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BF1DE" w:themeColor="accent3" w:themeTint="33"/>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w:t>
      </w:r>
      <w:r>
        <w:rPr>
          <w:rFonts w:hint="eastAsia" w:ascii="Arial" w:hAnsi="Arial" w:cs="Arial"/>
          <w:b/>
          <w:bCs/>
          <w:sz w:val="22"/>
          <w:szCs w:val="22"/>
        </w:rPr>
        <w:t>1</w:t>
      </w:r>
      <w:r>
        <w:rPr>
          <w:rFonts w:hint="eastAsia" w:ascii="Arial" w:hAnsi="Arial" w:eastAsia="宋体" w:cs="Arial"/>
          <w:b/>
          <w:bCs/>
          <w:sz w:val="22"/>
          <w:szCs w:val="22"/>
        </w:rPr>
        <w:t>2</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R1-2300356</w:t>
      </w:r>
    </w:p>
    <w:p>
      <w:pPr>
        <w:tabs>
          <w:tab w:val="center" w:pos="4536"/>
          <w:tab w:val="right" w:pos="9639"/>
        </w:tabs>
        <w:spacing w:beforeLines="0" w:after="120"/>
        <w:ind w:right="2"/>
        <w:rPr>
          <w:rFonts w:ascii="Arial" w:hAnsi="Arial" w:cs="Arial"/>
          <w:b/>
          <w:bCs/>
          <w:sz w:val="22"/>
          <w:szCs w:val="22"/>
        </w:rPr>
      </w:pPr>
      <w:r>
        <w:rPr>
          <w:rFonts w:ascii="Arial" w:hAnsi="Arial" w:eastAsia="MS Mincho" w:cs="Arial"/>
          <w:b/>
          <w:bCs/>
          <w:sz w:val="22"/>
          <w:szCs w:val="22"/>
          <w:lang w:eastAsia="ja-JP"/>
        </w:rPr>
        <w:t>Athens, Greece, February 27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March 3</w:t>
      </w:r>
      <w:r>
        <w:rPr>
          <w:rFonts w:ascii="Arial" w:hAnsi="Arial" w:eastAsia="MS Mincho" w:cs="Arial"/>
          <w:b/>
          <w:bCs/>
          <w:sz w:val="22"/>
          <w:szCs w:val="22"/>
          <w:vertAlign w:val="superscript"/>
          <w:lang w:eastAsia="ja-JP"/>
        </w:rPr>
        <w:t>rd</w:t>
      </w:r>
      <w:r>
        <w:rPr>
          <w:rFonts w:ascii="Arial" w:hAnsi="Arial" w:eastAsia="MS Mincho" w:cs="Arial"/>
          <w:b/>
          <w:bCs/>
          <w:sz w:val="22"/>
          <w:szCs w:val="22"/>
          <w:lang w:eastAsia="ja-JP"/>
        </w:rPr>
        <w:t>, 2023</w:t>
      </w:r>
    </w:p>
    <w:p>
      <w:pPr>
        <w:pStyle w:val="22"/>
        <w:spacing w:before="120"/>
        <w:rPr>
          <w:rFonts w:eastAsiaTheme="minorEastAsia"/>
        </w:rPr>
      </w:pPr>
    </w:p>
    <w:p>
      <w:pPr>
        <w:pStyle w:val="22"/>
        <w:spacing w:before="120"/>
      </w:pPr>
      <w:r>
        <w:t>Agenda item:</w:t>
      </w:r>
      <w:r>
        <w:tab/>
      </w:r>
      <w:r>
        <w:rPr>
          <w:rFonts w:hint="eastAsia"/>
          <w:szCs w:val="22"/>
        </w:rPr>
        <w:t>9.4.2</w:t>
      </w:r>
    </w:p>
    <w:p>
      <w:pPr>
        <w:pStyle w:val="22"/>
        <w:spacing w:before="120"/>
        <w:rPr>
          <w:rFonts w:eastAsiaTheme="minorEastAsia"/>
        </w:rPr>
      </w:pPr>
      <w:r>
        <w:t xml:space="preserve">Source: </w:t>
      </w:r>
      <w:r>
        <w:tab/>
      </w:r>
      <w:r>
        <w:t>ZTE</w:t>
      </w:r>
      <w:r>
        <w:rPr>
          <w:rFonts w:hint="eastAsia"/>
        </w:rPr>
        <w:t>, Sanechips</w:t>
      </w:r>
    </w:p>
    <w:p>
      <w:pPr>
        <w:pStyle w:val="22"/>
        <w:spacing w:before="120"/>
      </w:pPr>
      <w:r>
        <w:t xml:space="preserve">Title: </w:t>
      </w:r>
      <w:r>
        <w:tab/>
      </w:r>
      <w:r>
        <w:rPr>
          <w:szCs w:val="22"/>
        </w:rPr>
        <w:t>Discussion</w:t>
      </w:r>
      <w:r>
        <w:rPr>
          <w:rFonts w:hint="eastAsia"/>
          <w:szCs w:val="22"/>
        </w:rPr>
        <w:t xml:space="preserve"> on co-channel coexistence for LTE sidelink and NR sidelink</w:t>
      </w:r>
    </w:p>
    <w:p>
      <w:pPr>
        <w:pStyle w:val="22"/>
        <w:spacing w:before="120"/>
        <w:rPr>
          <w:rFonts w:hint="default" w:eastAsia="宋体"/>
          <w:lang w:val="en-US" w:eastAsia="zh-CN"/>
        </w:rPr>
      </w:pPr>
      <w:r>
        <w:t>Document for:</w:t>
      </w:r>
      <w:r>
        <w:tab/>
      </w:r>
      <w:r>
        <w:rPr>
          <w:rFonts w:hint="eastAsia"/>
        </w:rPr>
        <w:t>Discussion</w:t>
      </w:r>
      <w:r>
        <w:t xml:space="preserve"> and decision</w:t>
      </w:r>
      <w:bookmarkStart w:id="24" w:name="_GoBack"/>
      <w:bookmarkEnd w:id="24"/>
    </w:p>
    <w:p>
      <w:pPr>
        <w:pStyle w:val="2"/>
        <w:spacing w:before="120" w:after="120"/>
      </w:pPr>
      <w:r>
        <w:rPr>
          <w:rFonts w:hint="eastAsia"/>
        </w:rPr>
        <w:t>Introduction</w:t>
      </w:r>
    </w:p>
    <w:p>
      <w:pPr>
        <w:spacing w:before="120" w:after="120"/>
        <w:rPr>
          <w:iCs/>
        </w:rPr>
      </w:pPr>
      <w:r>
        <w:rPr>
          <w:rFonts w:hint="eastAsia"/>
          <w:iCs/>
        </w:rPr>
        <w:t>In RAN1#11</w:t>
      </w:r>
      <w:r>
        <w:rPr>
          <w:rFonts w:hint="eastAsia" w:eastAsia="宋体"/>
          <w:iCs/>
        </w:rPr>
        <w:t>1</w:t>
      </w:r>
      <w:r>
        <w:rPr>
          <w:rFonts w:hint="eastAsia"/>
          <w:iCs/>
        </w:rPr>
        <w:t xml:space="preserve"> meeting, some agreements on co-channel coexistence for LTE sidelink and NR sidelink were made</w:t>
      </w:r>
      <w:r>
        <w:rPr>
          <w:iCs/>
        </w:rPr>
        <w:t xml:space="preserve"> as below</w:t>
      </w:r>
      <w:r>
        <w:rPr>
          <w:rFonts w:hint="eastAsia"/>
          <w:iCs/>
        </w:rPr>
        <w:t xml:space="preserve"> in [1]. And the WID was revised and </w:t>
      </w:r>
      <w:r>
        <w:rPr>
          <w:iCs/>
        </w:rPr>
        <w:t>approved</w:t>
      </w:r>
      <w:r>
        <w:rPr>
          <w:rFonts w:hint="eastAsia"/>
          <w:iCs/>
        </w:rPr>
        <w:t xml:space="preserve"> as [2] i</w:t>
      </w:r>
      <w:r>
        <w:rPr>
          <w:iCs/>
        </w:rPr>
        <w:t>n RAN#</w:t>
      </w:r>
      <w:r>
        <w:rPr>
          <w:rFonts w:hint="eastAsia"/>
          <w:iCs/>
        </w:rPr>
        <w:t>9</w:t>
      </w:r>
      <w:r>
        <w:rPr>
          <w:rFonts w:hint="eastAsia" w:eastAsia="宋体"/>
          <w:iCs/>
        </w:rPr>
        <w:t xml:space="preserve">8-e </w:t>
      </w:r>
      <w:r>
        <w:rPr>
          <w:iCs/>
        </w:rPr>
        <w:t>meeting</w:t>
      </w:r>
      <w:r>
        <w:rPr>
          <w:rFonts w:hint="eastAsia"/>
          <w:iCs/>
        </w:rPr>
        <w:t xml:space="preserve">. </w:t>
      </w:r>
      <w:r>
        <w:rPr>
          <w:iCs/>
        </w:rPr>
        <w:t>In</w:t>
      </w:r>
      <w:r>
        <w:rPr>
          <w:rFonts w:hint="eastAsia"/>
          <w:iCs/>
        </w:rPr>
        <w:t xml:space="preserve"> this contribution, we further discuss</w:t>
      </w:r>
      <w:r>
        <w:rPr>
          <w:iCs/>
        </w:rPr>
        <w:t xml:space="preserve"> the remaining issues</w:t>
      </w:r>
      <w:r>
        <w:rPr>
          <w:rFonts w:hint="eastAsia"/>
          <w:iCs/>
        </w:rPr>
        <w:t xml:space="preserve"> </w:t>
      </w:r>
      <w:r>
        <w:rPr>
          <w:iCs/>
        </w:rPr>
        <w:t>for dynamic resource pool sharing</w:t>
      </w:r>
      <w:r>
        <w:rPr>
          <w:rFonts w:hint="eastAsia"/>
          <w:iCs/>
        </w:rPr>
        <w:t xml:space="preserve"> and </w:t>
      </w:r>
      <w:r>
        <w:rPr>
          <w:iCs/>
        </w:rPr>
        <w:t>provide</w:t>
      </w:r>
      <w:r>
        <w:rPr>
          <w:rFonts w:hint="eastAsia"/>
          <w:iCs/>
        </w:rPr>
        <w:t xml:space="preserve"> our views on </w:t>
      </w:r>
      <w:r>
        <w:rPr>
          <w:iCs/>
        </w:rPr>
        <w:t>potential specification impact</w:t>
      </w:r>
      <w:r>
        <w:rPr>
          <w:rFonts w:hint="eastAsia"/>
          <w:iCs/>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autoSpaceDE w:val="0"/>
              <w:autoSpaceDN w:val="0"/>
              <w:spacing w:before="120" w:after="120"/>
              <w:rPr>
                <w:b/>
                <w:bCs/>
                <w:iCs/>
                <w:highlight w:val="green"/>
                <w:u w:val="single"/>
              </w:rPr>
            </w:pPr>
            <w:r>
              <w:rPr>
                <w:b/>
                <w:bCs/>
                <w:iCs/>
                <w:highlight w:val="green"/>
                <w:u w:val="single"/>
              </w:rPr>
              <w:t>Agreement</w:t>
            </w:r>
          </w:p>
          <w:p>
            <w:pPr>
              <w:widowControl w:val="0"/>
              <w:spacing w:before="120" w:after="120"/>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pPr>
              <w:widowControl w:val="0"/>
              <w:autoSpaceDE w:val="0"/>
              <w:autoSpaceDN w:val="0"/>
              <w:spacing w:before="120" w:after="120"/>
              <w:rPr>
                <w:b/>
                <w:bCs/>
                <w:iCs/>
                <w:highlight w:val="green"/>
                <w:u w:val="single"/>
              </w:rPr>
            </w:pPr>
            <w:r>
              <w:rPr>
                <w:b/>
                <w:bCs/>
                <w:iCs/>
                <w:highlight w:val="green"/>
                <w:u w:val="single"/>
              </w:rPr>
              <w:t>Agreement</w:t>
            </w:r>
          </w:p>
          <w:p>
            <w:pPr>
              <w:pStyle w:val="30"/>
              <w:widowControl w:val="0"/>
              <w:spacing w:after="120" w:line="259" w:lineRule="auto"/>
              <w:ind w:left="0"/>
              <w:rPr>
                <w:rFonts w:eastAsia="MS Mincho"/>
                <w:sz w:val="20"/>
                <w:szCs w:val="20"/>
              </w:rPr>
            </w:pPr>
            <w:r>
              <w:rPr>
                <w:rFonts w:eastAsia="MS Mincho"/>
                <w:sz w:val="20"/>
                <w:szCs w:val="20"/>
              </w:rPr>
              <w:t>For dynamic resource pool sharing, the NR SL module uses the candidate information shared by the LTE SL module to the NR SL module, where</w:t>
            </w:r>
          </w:p>
          <w:p>
            <w:pPr>
              <w:pStyle w:val="30"/>
              <w:widowControl w:val="0"/>
              <w:numPr>
                <w:ilvl w:val="0"/>
                <w:numId w:val="8"/>
              </w:numPr>
              <w:autoSpaceDE w:val="0"/>
              <w:autoSpaceDN w:val="0"/>
              <w:spacing w:after="120"/>
              <w:rPr>
                <w:sz w:val="20"/>
                <w:szCs w:val="20"/>
              </w:rPr>
            </w:pPr>
            <w:r>
              <w:rPr>
                <w:sz w:val="20"/>
                <w:szCs w:val="20"/>
              </w:rPr>
              <w:t>The NR SL module excludes resources based on the shared information from its own candidate resource set when performing the resource (re)selection procedure in the PHY layer.</w:t>
            </w:r>
          </w:p>
          <w:p>
            <w:pPr>
              <w:pStyle w:val="30"/>
              <w:widowControl w:val="0"/>
              <w:numPr>
                <w:ilvl w:val="1"/>
                <w:numId w:val="8"/>
              </w:numPr>
              <w:autoSpaceDE w:val="0"/>
              <w:autoSpaceDN w:val="0"/>
              <w:spacing w:after="120"/>
              <w:rPr>
                <w:sz w:val="20"/>
                <w:szCs w:val="20"/>
              </w:rPr>
            </w:pPr>
            <w:r>
              <w:rPr>
                <w:sz w:val="20"/>
                <w:szCs w:val="20"/>
              </w:rPr>
              <w:t>FFS how to exclude resources at least based on the time and frequency locations of LTE SL transmissions that have been indicated in the shared candidate information.</w:t>
            </w:r>
          </w:p>
          <w:p>
            <w:pPr>
              <w:pStyle w:val="30"/>
              <w:widowControl w:val="0"/>
              <w:numPr>
                <w:ilvl w:val="1"/>
                <w:numId w:val="8"/>
              </w:numPr>
              <w:autoSpaceDE w:val="0"/>
              <w:autoSpaceDN w:val="0"/>
              <w:spacing w:after="120"/>
              <w:rPr>
                <w:sz w:val="20"/>
                <w:szCs w:val="20"/>
              </w:rPr>
            </w:pPr>
            <w:r>
              <w:rPr>
                <w:sz w:val="20"/>
                <w:szCs w:val="20"/>
              </w:rPr>
              <w:t>FFS how the exclusion is performed according to clause 8.1.4 of TS 38.214.</w:t>
            </w:r>
          </w:p>
          <w:p>
            <w:pPr>
              <w:pStyle w:val="30"/>
              <w:widowControl w:val="0"/>
              <w:numPr>
                <w:ilvl w:val="1"/>
                <w:numId w:val="8"/>
              </w:numPr>
              <w:autoSpaceDE w:val="0"/>
              <w:autoSpaceDN w:val="0"/>
              <w:spacing w:after="120"/>
              <w:rPr>
                <w:bCs/>
                <w:sz w:val="20"/>
              </w:rPr>
            </w:pPr>
            <w:r>
              <w:rPr>
                <w:sz w:val="20"/>
                <w:szCs w:val="20"/>
              </w:rPr>
              <w:t>FFS: whether/how NR SL module excludes resources not belonging to the generated LTE SL’s candidate resource set S</w:t>
            </w:r>
            <w:r>
              <w:rPr>
                <w:sz w:val="20"/>
                <w:szCs w:val="20"/>
                <w:vertAlign w:val="subscript"/>
              </w:rPr>
              <w:t>B</w:t>
            </w:r>
            <w:r>
              <w:rPr>
                <w:sz w:val="20"/>
                <w:szCs w:val="20"/>
              </w:rPr>
              <w:t xml:space="preserve"> from its own candidate resource set.</w:t>
            </w:r>
          </w:p>
        </w:tc>
      </w:tr>
    </w:tbl>
    <w:p>
      <w:pPr>
        <w:spacing w:before="120" w:after="120"/>
      </w:pPr>
    </w:p>
    <w:p>
      <w:pPr>
        <w:pStyle w:val="2"/>
        <w:spacing w:before="120" w:after="120"/>
      </w:pPr>
      <w:r>
        <w:rPr>
          <w:rFonts w:hint="eastAsia"/>
        </w:rPr>
        <w:t>Discussion</w:t>
      </w:r>
      <w:r>
        <w:t>s</w:t>
      </w:r>
      <w:r>
        <w:rPr>
          <w:rFonts w:hint="eastAsia"/>
        </w:rPr>
        <w:t xml:space="preserve"> </w:t>
      </w:r>
    </w:p>
    <w:p>
      <w:pPr>
        <w:pStyle w:val="3"/>
      </w:pPr>
      <w:r>
        <w:rPr>
          <w:rFonts w:hint="eastAsia" w:cs="Arial"/>
        </w:rPr>
        <w:t>The candidate information sh</w:t>
      </w:r>
      <w:r>
        <w:rPr>
          <w:rFonts w:cs="Arial"/>
        </w:rPr>
        <w:t>ared by</w:t>
      </w:r>
      <w:r>
        <w:rPr>
          <w:rFonts w:hint="eastAsia" w:cs="Arial"/>
        </w:rPr>
        <w:t xml:space="preserve"> LTE SL module to NR SL module</w:t>
      </w:r>
    </w:p>
    <w:p>
      <w:pPr>
        <w:spacing w:before="120" w:after="120"/>
        <w:rPr>
          <w:iCs/>
        </w:rPr>
      </w:pPr>
      <w:r>
        <w:rPr>
          <w:rFonts w:eastAsia="MS Mincho"/>
        </w:rPr>
        <w:t>For dynamic resource pool sharing, the candidate information shared by the LTE SL module to the NR SL module</w:t>
      </w:r>
      <w:r>
        <w:rPr>
          <w:iCs/>
        </w:rPr>
        <w:t xml:space="preserve"> was discussed in </w:t>
      </w:r>
      <w:r>
        <w:rPr>
          <w:rFonts w:eastAsia="宋体"/>
          <w:iCs/>
        </w:rPr>
        <w:t xml:space="preserve">the </w:t>
      </w:r>
      <w:r>
        <w:rPr>
          <w:iCs/>
        </w:rPr>
        <w:t>last meeting and the candidate parameters were listed in the following FL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15"/>
              <w:widowControl/>
              <w:shd w:val="clear" w:color="auto" w:fill="FFFFFF"/>
              <w:spacing w:before="120" w:after="120"/>
              <w:rPr>
                <w:rFonts w:eastAsia="宋体"/>
                <w:b/>
                <w:iCs/>
                <w:sz w:val="20"/>
              </w:rPr>
            </w:pPr>
            <w:r>
              <w:rPr>
                <w:rFonts w:hint="eastAsia" w:eastAsia="宋体"/>
                <w:b/>
                <w:iCs/>
                <w:sz w:val="20"/>
              </w:rPr>
              <w:t xml:space="preserve">The latest FL </w:t>
            </w:r>
            <w:r>
              <w:rPr>
                <w:rFonts w:eastAsia="宋体"/>
                <w:b/>
                <w:iCs/>
                <w:sz w:val="20"/>
              </w:rPr>
              <w:t>Proposal 1-3 (II):</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Fonts w:eastAsia="宋体"/>
                <w:b/>
                <w:color w:val="000000"/>
                <w:kern w:val="0"/>
                <w:shd w:val="clear" w:color="auto" w:fill="FFFFFF"/>
              </w:rPr>
              <w:t>For dynamic resource pool sharing, the information shared by the LTE SL module to the NR SL module contains at least the following parameters: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Time and frequency locations of reserved resources by other LTE UEs, determined based on decoded SCIs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SL RSRP measurement results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Resource reservation periods based on decoded SCI and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Priority based on decoded SCI and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Time and frequency location of resources used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00B0F0"/>
                <w:kern w:val="0"/>
                <w:shd w:val="clear" w:color="auto" w:fill="FFFFFF"/>
              </w:rPr>
              <w:t>o</w:t>
            </w:r>
            <w:r>
              <w:rPr>
                <w:rFonts w:eastAsia="宋体"/>
                <w:strike/>
                <w:color w:val="00B0F0"/>
                <w:kern w:val="0"/>
                <w:sz w:val="14"/>
                <w:szCs w:val="14"/>
                <w:shd w:val="clear" w:color="auto" w:fill="FFFFFF"/>
              </w:rPr>
              <w:t>  </w:t>
            </w:r>
            <w:r>
              <w:rPr>
                <w:rStyle w:val="53"/>
                <w:rFonts w:eastAsia="宋体"/>
                <w:strike/>
                <w:color w:val="00B0F0"/>
                <w:kern w:val="0"/>
                <w:sz w:val="14"/>
                <w:szCs w:val="14"/>
                <w:shd w:val="clear" w:color="auto" w:fill="FFFFFF"/>
              </w:rPr>
              <w:t> </w:t>
            </w:r>
            <w:r>
              <w:rPr>
                <w:rFonts w:eastAsia="宋体"/>
                <w:b/>
                <w:strike/>
                <w:color w:val="00B0F0"/>
                <w:kern w:val="0"/>
                <w:shd w:val="clear" w:color="auto" w:fill="FFFFFF"/>
              </w:rPr>
              <w:t>LTE logical subframe related information</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FF0000"/>
                <w:kern w:val="0"/>
                <w:shd w:val="clear" w:color="auto" w:fill="FFFFFF"/>
              </w:rPr>
              <w:t>o</w:t>
            </w:r>
            <w:r>
              <w:rPr>
                <w:rFonts w:eastAsia="宋体"/>
                <w:strike/>
                <w:color w:val="FF0000"/>
                <w:kern w:val="0"/>
                <w:sz w:val="14"/>
                <w:szCs w:val="14"/>
                <w:shd w:val="clear" w:color="auto" w:fill="FFFFFF"/>
              </w:rPr>
              <w:t>  </w:t>
            </w:r>
            <w:r>
              <w:rPr>
                <w:rStyle w:val="53"/>
                <w:rFonts w:eastAsia="宋体"/>
                <w:strike/>
                <w:color w:val="FF0000"/>
                <w:kern w:val="0"/>
                <w:sz w:val="14"/>
                <w:szCs w:val="14"/>
                <w:shd w:val="clear" w:color="auto" w:fill="FFFFFF"/>
              </w:rPr>
              <w:t> </w:t>
            </w:r>
            <w:r>
              <w:rPr>
                <w:rFonts w:eastAsia="宋体"/>
                <w:b/>
                <w:strike/>
                <w:color w:val="FF0000"/>
                <w:kern w:val="0"/>
                <w:shd w:val="clear" w:color="auto" w:fill="FFFFFF"/>
              </w:rPr>
              <w:t>Resources corresponding to half-duplex subframes which are not monitored by the LTE SL UE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FF0000"/>
                <w:kern w:val="0"/>
                <w:shd w:val="clear" w:color="auto" w:fill="FFFFFF"/>
              </w:rPr>
              <w:t>o</w:t>
            </w:r>
            <w:r>
              <w:rPr>
                <w:rFonts w:eastAsia="宋体"/>
                <w:strike/>
                <w:color w:val="FF0000"/>
                <w:kern w:val="0"/>
                <w:sz w:val="14"/>
                <w:szCs w:val="14"/>
                <w:shd w:val="clear" w:color="auto" w:fill="FFFFFF"/>
              </w:rPr>
              <w:t>  </w:t>
            </w:r>
            <w:r>
              <w:rPr>
                <w:rStyle w:val="53"/>
                <w:rFonts w:eastAsia="宋体"/>
                <w:strike/>
                <w:color w:val="FF0000"/>
                <w:kern w:val="0"/>
                <w:sz w:val="14"/>
                <w:szCs w:val="14"/>
                <w:shd w:val="clear" w:color="auto" w:fill="FFFFFF"/>
              </w:rPr>
              <w:t> </w:t>
            </w:r>
            <w:r>
              <w:rPr>
                <w:rFonts w:eastAsia="宋体"/>
                <w:b/>
                <w:strike/>
                <w:color w:val="FF0000"/>
                <w:kern w:val="0"/>
                <w:shd w:val="clear" w:color="auto" w:fill="FFFFFF"/>
              </w:rPr>
              <w:t>SL RSSI measurement results</w:t>
            </w:r>
          </w:p>
          <w:p>
            <w:pPr>
              <w:widowControl/>
              <w:shd w:val="clear" w:color="auto" w:fill="FFFFFF"/>
              <w:spacing w:before="120" w:after="120"/>
              <w:jc w:val="left"/>
              <w:rPr>
                <w:bCs/>
              </w:rPr>
            </w:pPr>
            <w:r>
              <w:rPr>
                <w:rFonts w:eastAsia="宋体"/>
                <w:b/>
                <w:color w:val="00B0F0"/>
                <w:kern w:val="0"/>
                <w:shd w:val="clear" w:color="auto" w:fill="FFFFFF"/>
              </w:rPr>
              <w:t>It is RAN1’s understanding that the NR SL module is aware of the LTE SL resource pool configurations.</w:t>
            </w:r>
          </w:p>
        </w:tc>
      </w:tr>
    </w:tbl>
    <w:p>
      <w:pPr>
        <w:spacing w:before="120" w:after="120"/>
        <w:rPr>
          <w:rFonts w:eastAsia="MS Mincho"/>
        </w:rPr>
      </w:pPr>
      <w:r>
        <w:rPr>
          <w:iCs/>
        </w:rPr>
        <w:t xml:space="preserve">As discussed in the previous meetings, in the case of dynamic resource pool sharing, device type A is </w:t>
      </w:r>
      <w:r>
        <w:rPr>
          <w:rFonts w:hint="eastAsia" w:eastAsiaTheme="minorEastAsia"/>
          <w:iCs/>
        </w:rPr>
        <w:t>the major device type of interest</w:t>
      </w:r>
      <w:r>
        <w:rPr>
          <w:iCs/>
        </w:rPr>
        <w:t>.</w:t>
      </w:r>
      <w:r>
        <w:rPr>
          <w:rFonts w:hint="eastAsia" w:eastAsiaTheme="minorEastAsia"/>
          <w:iCs/>
        </w:rPr>
        <w:t xml:space="preserve"> D</w:t>
      </w:r>
      <w:r>
        <w:rPr>
          <w:iCs/>
        </w:rPr>
        <w:t>evice type A contains both LTE SL and NR SL modules</w:t>
      </w:r>
      <w:r>
        <w:rPr>
          <w:rFonts w:hint="eastAsia" w:eastAsiaTheme="minorEastAsia"/>
          <w:iCs/>
        </w:rPr>
        <w:t xml:space="preserve"> for which b</w:t>
      </w:r>
      <w:r>
        <w:rPr>
          <w:iCs/>
        </w:rPr>
        <w:t xml:space="preserve">oth LTE and NR SL resource pool(s) are (pre-)configured. Thus, RAN1 can assume that </w:t>
      </w:r>
      <w:r>
        <w:t>NR SL module is aware</w:t>
      </w:r>
      <w:r>
        <w:rPr>
          <w:iCs/>
        </w:rPr>
        <w:t xml:space="preserve"> of all parameters of LTE SL resource pool(s),</w:t>
      </w:r>
      <w:r>
        <w:t xml:space="preserve"> </w:t>
      </w:r>
      <w:r>
        <w:rPr>
          <w:rFonts w:hint="eastAsia" w:eastAsiaTheme="minorEastAsia"/>
        </w:rPr>
        <w:t>including</w:t>
      </w:r>
      <w:r>
        <w:t xml:space="preserve"> </w:t>
      </w:r>
      <w:r>
        <w:rPr>
          <w:iCs/>
        </w:rPr>
        <w:t>LTE logical subframe related information and s</w:t>
      </w:r>
      <w:r>
        <w:rPr>
          <w:rFonts w:eastAsia="MS Mincho"/>
        </w:rPr>
        <w:t>ubchannel</w:t>
      </w:r>
      <w:r>
        <w:rPr>
          <w:rFonts w:eastAsia="宋体"/>
        </w:rPr>
        <w:t xml:space="preserve"> </w:t>
      </w:r>
      <w:r>
        <w:rPr>
          <w:iCs/>
        </w:rPr>
        <w:t>related information.</w:t>
      </w:r>
    </w:p>
    <w:p>
      <w:pPr>
        <w:pStyle w:val="24"/>
        <w:rPr>
          <w:rFonts w:cs="Times New Roman"/>
          <w:strike/>
        </w:rPr>
      </w:pPr>
      <w:r>
        <w:rPr>
          <w:rFonts w:cs="Times New Roman"/>
          <w:lang w:val="en-US"/>
        </w:rPr>
        <w:t xml:space="preserve">For </w:t>
      </w:r>
      <w:r>
        <w:rPr>
          <w:iCs w:val="0"/>
        </w:rPr>
        <w:t>device type A,</w:t>
      </w:r>
      <w:r>
        <w:rPr>
          <w:rFonts w:cs="Times New Roman"/>
          <w:lang w:val="en-US"/>
        </w:rPr>
        <w:t xml:space="preserve"> NR SL module </w:t>
      </w:r>
      <w:r>
        <w:rPr>
          <w:rFonts w:hint="eastAsia" w:cs="Times New Roman"/>
          <w:lang w:val="en-US"/>
        </w:rPr>
        <w:t>is assumed</w:t>
      </w:r>
      <w:r>
        <w:rPr>
          <w:rFonts w:cs="Times New Roman"/>
          <w:lang w:val="en-US"/>
        </w:rPr>
        <w:t xml:space="preserve"> aware of all parameters about LTE SL resource pool(s), </w:t>
      </w:r>
      <w:r>
        <w:rPr>
          <w:rFonts w:hint="eastAsia" w:cs="Times New Roman"/>
          <w:lang w:val="en-US"/>
        </w:rPr>
        <w:t>including</w:t>
      </w:r>
      <w:r>
        <w:rPr>
          <w:rFonts w:cs="Times New Roman"/>
          <w:lang w:val="en-US"/>
        </w:rPr>
        <w:t xml:space="preserve"> LTE logical subframe related information and subchannel related information.</w:t>
      </w:r>
    </w:p>
    <w:p>
      <w:pPr>
        <w:pStyle w:val="3"/>
      </w:pPr>
      <w:bookmarkStart w:id="0" w:name="_Toc939"/>
      <w:bookmarkEnd w:id="0"/>
      <w:bookmarkStart w:id="1" w:name="_Toc6764"/>
      <w:bookmarkEnd w:id="1"/>
      <w:bookmarkStart w:id="2" w:name="_Toc24792"/>
      <w:bookmarkEnd w:id="2"/>
      <w:r>
        <w:rPr>
          <w:rFonts w:cs="Arial"/>
        </w:rPr>
        <w:t>Candidate information sharing</w:t>
      </w:r>
    </w:p>
    <w:p>
      <w:pPr>
        <w:spacing w:before="120" w:after="120"/>
        <w:rPr>
          <w:rFonts w:eastAsiaTheme="minorEastAsia"/>
          <w:iCs/>
        </w:rPr>
      </w:pPr>
      <w:r>
        <w:rPr>
          <w:rFonts w:eastAsiaTheme="minorEastAsia"/>
          <w:iCs/>
        </w:rPr>
        <w:t xml:space="preserve">In the last meeting, one alternative performed in the PHY layer for using the shared information </w:t>
      </w:r>
      <w:r>
        <w:rPr>
          <w:rFonts w:hint="eastAsia" w:eastAsiaTheme="minorEastAsia"/>
          <w:iCs/>
        </w:rPr>
        <w:t>w</w:t>
      </w:r>
      <w:r>
        <w:rPr>
          <w:rFonts w:eastAsiaTheme="minorEastAsia"/>
          <w:iCs/>
        </w:rPr>
        <w:t>as agreed to be further studied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autoSpaceDE w:val="0"/>
              <w:autoSpaceDN w:val="0"/>
              <w:spacing w:before="120" w:after="120"/>
              <w:rPr>
                <w:b/>
                <w:bCs/>
                <w:iCs/>
                <w:highlight w:val="green"/>
                <w:u w:val="single"/>
              </w:rPr>
            </w:pPr>
            <w:r>
              <w:rPr>
                <w:b/>
                <w:bCs/>
                <w:iCs/>
                <w:highlight w:val="green"/>
                <w:u w:val="single"/>
              </w:rPr>
              <w:t>Agreement</w:t>
            </w:r>
          </w:p>
          <w:p>
            <w:pPr>
              <w:pStyle w:val="30"/>
              <w:widowControl w:val="0"/>
              <w:spacing w:after="120" w:line="259" w:lineRule="auto"/>
              <w:ind w:left="0"/>
              <w:rPr>
                <w:rFonts w:eastAsia="MS Mincho"/>
                <w:sz w:val="20"/>
                <w:szCs w:val="20"/>
              </w:rPr>
            </w:pPr>
            <w:r>
              <w:rPr>
                <w:rFonts w:eastAsia="MS Mincho"/>
                <w:sz w:val="20"/>
                <w:szCs w:val="20"/>
              </w:rPr>
              <w:t>For dynamic resource pool sharing, the NR SL module uses the candidate information shared by the LTE SL module to the NR SL module, where</w:t>
            </w:r>
          </w:p>
          <w:p>
            <w:pPr>
              <w:pStyle w:val="30"/>
              <w:widowControl w:val="0"/>
              <w:numPr>
                <w:ilvl w:val="0"/>
                <w:numId w:val="8"/>
              </w:numPr>
              <w:autoSpaceDE w:val="0"/>
              <w:autoSpaceDN w:val="0"/>
              <w:spacing w:after="120"/>
              <w:rPr>
                <w:sz w:val="20"/>
                <w:szCs w:val="20"/>
              </w:rPr>
            </w:pPr>
            <w:r>
              <w:rPr>
                <w:sz w:val="20"/>
                <w:szCs w:val="20"/>
              </w:rPr>
              <w:t>The NR SL module excludes resources based on the shared information from its own candidate resource set when performing the resource (re)selection procedure in the PHY layer.</w:t>
            </w:r>
          </w:p>
          <w:p>
            <w:pPr>
              <w:pStyle w:val="30"/>
              <w:widowControl w:val="0"/>
              <w:numPr>
                <w:ilvl w:val="1"/>
                <w:numId w:val="8"/>
              </w:numPr>
              <w:autoSpaceDE w:val="0"/>
              <w:autoSpaceDN w:val="0"/>
              <w:spacing w:after="120"/>
              <w:rPr>
                <w:sz w:val="20"/>
                <w:szCs w:val="20"/>
              </w:rPr>
            </w:pPr>
            <w:r>
              <w:rPr>
                <w:sz w:val="20"/>
                <w:szCs w:val="20"/>
              </w:rPr>
              <w:t>FFS how to exclude resources at least based on the time and frequency locations of LTE SL transmissions that have been indicated in the shared candidate information.</w:t>
            </w:r>
          </w:p>
          <w:p>
            <w:pPr>
              <w:pStyle w:val="30"/>
              <w:widowControl w:val="0"/>
              <w:numPr>
                <w:ilvl w:val="1"/>
                <w:numId w:val="8"/>
              </w:numPr>
              <w:autoSpaceDE w:val="0"/>
              <w:autoSpaceDN w:val="0"/>
              <w:spacing w:after="120"/>
              <w:rPr>
                <w:sz w:val="20"/>
                <w:szCs w:val="20"/>
              </w:rPr>
            </w:pPr>
            <w:r>
              <w:rPr>
                <w:sz w:val="20"/>
                <w:szCs w:val="20"/>
              </w:rPr>
              <w:t>FFS how the exclusion is performed according to clause 8.1.4 of TS 38.214.</w:t>
            </w:r>
          </w:p>
          <w:p>
            <w:pPr>
              <w:pStyle w:val="30"/>
              <w:widowControl w:val="0"/>
              <w:numPr>
                <w:ilvl w:val="1"/>
                <w:numId w:val="8"/>
              </w:numPr>
              <w:autoSpaceDE w:val="0"/>
              <w:autoSpaceDN w:val="0"/>
              <w:spacing w:after="120"/>
              <w:rPr>
                <w:bCs/>
                <w:sz w:val="20"/>
              </w:rPr>
            </w:pPr>
            <w:r>
              <w:rPr>
                <w:sz w:val="20"/>
                <w:szCs w:val="20"/>
              </w:rPr>
              <w:t>FFS: whether/how NR SL module excludes resources not belonging to the generated LTE SL’s candidate resource set S</w:t>
            </w:r>
            <w:r>
              <w:rPr>
                <w:sz w:val="20"/>
                <w:szCs w:val="20"/>
                <w:vertAlign w:val="subscript"/>
              </w:rPr>
              <w:t>B</w:t>
            </w:r>
            <w:r>
              <w:rPr>
                <w:sz w:val="20"/>
                <w:szCs w:val="20"/>
              </w:rPr>
              <w:t xml:space="preserve"> from its own candidate resource set.</w:t>
            </w:r>
          </w:p>
        </w:tc>
      </w:tr>
    </w:tbl>
    <w:p>
      <w:pPr>
        <w:spacing w:before="120" w:after="120"/>
        <w:rPr>
          <w:rFonts w:hint="eastAsia" w:eastAsiaTheme="minorEastAsia"/>
        </w:rPr>
      </w:pPr>
      <w:r>
        <w:t>In above agreement, there are three FFS parts</w:t>
      </w:r>
      <w:r>
        <w:rPr>
          <w:rFonts w:hint="eastAsia"/>
        </w:rPr>
        <w:t>. The first two FFS</w:t>
      </w:r>
      <w:r>
        <w:t xml:space="preserve"> parts</w:t>
      </w:r>
      <w:r>
        <w:rPr>
          <w:rFonts w:hint="eastAsia"/>
        </w:rPr>
        <w:t xml:space="preserve"> are that the NR SL module excludes resources </w:t>
      </w:r>
      <w:r>
        <w:t>based on the</w:t>
      </w:r>
      <w:r>
        <w:rPr>
          <w:rFonts w:hint="eastAsia"/>
        </w:rPr>
        <w:t xml:space="preserve"> information shared </w:t>
      </w:r>
      <w:r>
        <w:rPr>
          <w:rFonts w:eastAsia="MS Mincho"/>
        </w:rPr>
        <w:t>by the LTE SL module</w:t>
      </w:r>
      <w:r>
        <w:rPr>
          <w:rFonts w:hint="eastAsia" w:eastAsia="宋体"/>
        </w:rPr>
        <w:t xml:space="preserve">, which can be </w:t>
      </w:r>
      <w:r>
        <w:rPr>
          <w:rFonts w:eastAsia="宋体"/>
        </w:rPr>
        <w:t>regarded</w:t>
      </w:r>
      <w:r>
        <w:rPr>
          <w:rFonts w:hint="eastAsia" w:eastAsia="宋体"/>
        </w:rPr>
        <w:t xml:space="preserve"> as option 1. The third FFS</w:t>
      </w:r>
      <w:r>
        <w:rPr>
          <w:rFonts w:hint="eastAsia"/>
        </w:rPr>
        <w:t xml:space="preserve"> </w:t>
      </w:r>
      <w:r>
        <w:t>part is</w:t>
      </w:r>
      <w:r>
        <w:rPr>
          <w:rFonts w:hint="eastAsia"/>
        </w:rPr>
        <w:t xml:space="preserve"> that the NR SL module excludes resources </w:t>
      </w:r>
      <w:r>
        <w:t>based on candidate resource set S</w:t>
      </w:r>
      <w:r>
        <w:rPr>
          <w:vertAlign w:val="subscript"/>
        </w:rPr>
        <w:t>B</w:t>
      </w:r>
      <w:r>
        <w:t xml:space="preserve"> </w:t>
      </w:r>
      <w:r>
        <w:rPr>
          <w:rFonts w:hint="eastAsia"/>
        </w:rPr>
        <w:t xml:space="preserve">shared </w:t>
      </w:r>
      <w:r>
        <w:rPr>
          <w:rFonts w:eastAsia="MS Mincho"/>
        </w:rPr>
        <w:t>by the LTE SL module</w:t>
      </w:r>
      <w:r>
        <w:rPr>
          <w:rFonts w:hint="eastAsia" w:eastAsia="宋体"/>
        </w:rPr>
        <w:t xml:space="preserve">, which can be </w:t>
      </w:r>
      <w:r>
        <w:rPr>
          <w:rFonts w:eastAsia="宋体"/>
        </w:rPr>
        <w:t>regarded</w:t>
      </w:r>
      <w:r>
        <w:rPr>
          <w:rFonts w:hint="eastAsia" w:eastAsia="宋体"/>
        </w:rPr>
        <w:t xml:space="preserve"> as option 2. </w:t>
      </w:r>
      <w:r>
        <w:t xml:space="preserve">To down select one of these two options, RAN1 should strive to minimize impact on NR SL specification. </w:t>
      </w:r>
      <w:r>
        <w:rPr>
          <w:rFonts w:hint="eastAsia"/>
        </w:rPr>
        <w:t>For option 1,</w:t>
      </w:r>
      <w:r>
        <w:t xml:space="preserve"> NR SL module has to perform similar sensing procedure which has been performed in LTE module.</w:t>
      </w:r>
      <w:r>
        <w:rPr>
          <w:rFonts w:hint="eastAsia"/>
        </w:rPr>
        <w:t xml:space="preserve"> </w:t>
      </w:r>
      <w:r>
        <w:rPr>
          <w:rFonts w:eastAsia="宋体"/>
        </w:rPr>
        <w:t xml:space="preserve">For </w:t>
      </w:r>
      <w:r>
        <w:rPr>
          <w:rFonts w:hint="eastAsia" w:eastAsia="宋体"/>
        </w:rPr>
        <w:t>option 2</w:t>
      </w:r>
      <w:r>
        <w:rPr>
          <w:rFonts w:eastAsia="宋体"/>
        </w:rPr>
        <w:t xml:space="preserve">, </w:t>
      </w:r>
      <w:r>
        <w:rPr>
          <w:rFonts w:hint="eastAsia" w:eastAsia="宋体"/>
        </w:rPr>
        <w:t>leveraging</w:t>
      </w:r>
      <w:r>
        <w:rPr>
          <w:rFonts w:eastAsia="宋体"/>
        </w:rPr>
        <w:t xml:space="preserve"> </w:t>
      </w:r>
      <w:r>
        <w:t>candidate resource set S</w:t>
      </w:r>
      <w:r>
        <w:rPr>
          <w:vertAlign w:val="subscript"/>
        </w:rPr>
        <w:t>B</w:t>
      </w:r>
      <w:r>
        <w:rPr>
          <w:rFonts w:eastAsia="宋体"/>
        </w:rPr>
        <w:t xml:space="preserve"> which is the outcome </w:t>
      </w:r>
      <w:r>
        <w:rPr>
          <w:rFonts w:hint="eastAsia" w:eastAsia="宋体"/>
        </w:rPr>
        <w:t>of</w:t>
      </w:r>
      <w:r>
        <w:rPr>
          <w:rFonts w:eastAsia="宋体"/>
        </w:rPr>
        <w:t xml:space="preserve"> LTE SL </w:t>
      </w:r>
      <w:r>
        <w:rPr>
          <w:rFonts w:hint="eastAsia" w:eastAsia="宋体"/>
        </w:rPr>
        <w:t>sensing operation</w:t>
      </w:r>
      <w:r>
        <w:rPr>
          <w:rFonts w:eastAsia="宋体"/>
        </w:rPr>
        <w:t>, similar</w:t>
      </w:r>
      <w:r>
        <w:rPr>
          <w:rFonts w:hint="eastAsia" w:eastAsia="宋体"/>
        </w:rPr>
        <w:t xml:space="preserve"> operation as Rel-17 </w:t>
      </w:r>
      <w:r>
        <w:rPr>
          <w:rFonts w:eastAsia="宋体"/>
        </w:rPr>
        <w:t>IUC</w:t>
      </w:r>
      <w:r>
        <w:rPr>
          <w:rFonts w:hint="eastAsia" w:eastAsia="宋体"/>
        </w:rPr>
        <w:t xml:space="preserve"> </w:t>
      </w:r>
      <w:r>
        <w:rPr>
          <w:rFonts w:eastAsia="宋体"/>
        </w:rPr>
        <w:t>can be adopted by NR</w:t>
      </w:r>
      <w:r>
        <w:rPr>
          <w:rFonts w:hint="eastAsia" w:eastAsia="宋体"/>
        </w:rPr>
        <w:t xml:space="preserve"> </w:t>
      </w:r>
      <w:r>
        <w:rPr>
          <w:rFonts w:eastAsia="宋体"/>
        </w:rPr>
        <w:t>SL module</w:t>
      </w:r>
      <w:r>
        <w:rPr>
          <w:rFonts w:hint="eastAsia" w:eastAsiaTheme="minorEastAsia"/>
        </w:rPr>
        <w:t>.</w:t>
      </w:r>
      <w:r>
        <w:t xml:space="preserve"> </w:t>
      </w:r>
      <w:r>
        <w:rPr>
          <w:rFonts w:hint="eastAsia" w:eastAsiaTheme="minorEastAsia"/>
        </w:rPr>
        <w:t xml:space="preserve">For example, </w:t>
      </w:r>
      <w:r>
        <w:t>resources not belonging to the generated LTE SL’s candidate resource set S</w:t>
      </w:r>
      <w:r>
        <w:rPr>
          <w:vertAlign w:val="subscript"/>
        </w:rPr>
        <w:t>B</w:t>
      </w:r>
      <w:r>
        <w:t xml:space="preserve"> will be excluded by NR SL module. In addition</w:t>
      </w:r>
      <w:r>
        <w:rPr>
          <w:rFonts w:hint="eastAsia"/>
        </w:rPr>
        <w:t xml:space="preserve">, </w:t>
      </w:r>
      <w:r>
        <w:t>S</w:t>
      </w:r>
      <w:r>
        <w:rPr>
          <w:vertAlign w:val="subscript"/>
        </w:rPr>
        <w:t>B</w:t>
      </w:r>
      <w:r>
        <w:t xml:space="preserve"> is</w:t>
      </w:r>
      <w:r>
        <w:rPr>
          <w:rFonts w:hint="eastAsia" w:eastAsiaTheme="minorEastAsia"/>
        </w:rPr>
        <w:t xml:space="preserve"> a set with fewer or at most equal number of resources compared with </w:t>
      </w:r>
      <w:r>
        <w:t>S</w:t>
      </w:r>
      <w:r>
        <w:rPr>
          <w:vertAlign w:val="subscript"/>
        </w:rPr>
        <w:t>A</w:t>
      </w:r>
      <w:r>
        <w:rPr>
          <w:rFonts w:hint="eastAsia" w:eastAsiaTheme="minorEastAsia"/>
        </w:rPr>
        <w:t>. Thus resources not belonging to set A definitely do not belong to set B either. O</w:t>
      </w:r>
      <w:r>
        <w:t>ption 2</w:t>
      </w:r>
      <w:r>
        <w:rPr>
          <w:rFonts w:hint="eastAsia" w:eastAsiaTheme="minorEastAsia"/>
        </w:rPr>
        <w:t xml:space="preserve"> excluding all resources not belonging to set B may be end up with not meeting the minimum percentage of the resources kept by the NR module.</w:t>
      </w:r>
      <w:r>
        <w:rPr>
          <w:rFonts w:hint="eastAsia"/>
        </w:rPr>
        <w:t xml:space="preserve"> </w:t>
      </w:r>
      <w:r>
        <w:rPr>
          <w:rFonts w:hint="eastAsia" w:eastAsiaTheme="minorEastAsia"/>
        </w:rPr>
        <w:t>Thus</w:t>
      </w:r>
      <w:r>
        <w:t xml:space="preserve"> candidate resource set S</w:t>
      </w:r>
      <w:r>
        <w:rPr>
          <w:vertAlign w:val="subscript"/>
        </w:rPr>
        <w:t>A</w:t>
      </w:r>
      <w:r>
        <w:t xml:space="preserve"> seems more proper</w:t>
      </w:r>
      <w:r>
        <w:rPr>
          <w:rFonts w:hint="eastAsia" w:eastAsiaTheme="minorEastAsia"/>
        </w:rPr>
        <w:t xml:space="preserve"> to be transferred from LTE to NR module</w:t>
      </w:r>
      <w:r>
        <w:t xml:space="preserve"> than S</w:t>
      </w:r>
      <w:r>
        <w:rPr>
          <w:vertAlign w:val="subscript"/>
        </w:rPr>
        <w:t>B</w:t>
      </w:r>
      <w:r>
        <w:rPr>
          <w:rFonts w:hint="eastAsia" w:eastAsiaTheme="minorEastAsia"/>
          <w:vertAlign w:val="subscript"/>
        </w:rPr>
        <w:t>.</w:t>
      </w:r>
      <w:r>
        <w:t xml:space="preserve"> </w:t>
      </w:r>
      <w:r>
        <w:rPr>
          <w:rFonts w:hint="eastAsia" w:eastAsiaTheme="minorEastAsia"/>
        </w:rPr>
        <w:t>I</w:t>
      </w:r>
      <w:r>
        <w:t>t is noted that S</w:t>
      </w:r>
      <w:r>
        <w:rPr>
          <w:vertAlign w:val="subscript"/>
        </w:rPr>
        <w:t>A</w:t>
      </w:r>
      <w:r>
        <w:t xml:space="preserve"> is also a resource set generated </w:t>
      </w:r>
      <w:r>
        <w:rPr>
          <w:rFonts w:hint="eastAsia"/>
        </w:rPr>
        <w:t>during</w:t>
      </w:r>
      <w:r>
        <w:t xml:space="preserve"> the LTE </w:t>
      </w:r>
      <w:r>
        <w:rPr>
          <w:color w:val="000000"/>
        </w:rPr>
        <w:t xml:space="preserve">UE </w:t>
      </w:r>
      <w:r>
        <w:rPr>
          <w:rFonts w:hint="eastAsia" w:eastAsiaTheme="minorEastAsia"/>
          <w:color w:val="000000"/>
        </w:rPr>
        <w:t xml:space="preserve">sensing and </w:t>
      </w:r>
      <w:r>
        <w:rPr>
          <w:color w:val="000000"/>
        </w:rPr>
        <w:t>resource selection procedure</w:t>
      </w:r>
      <w:r>
        <w:t xml:space="preserve">. </w:t>
      </w:r>
    </w:p>
    <w:p>
      <w:pPr>
        <w:pStyle w:val="23"/>
        <w:rPr>
          <w:rFonts w:cs="Times New Roman"/>
          <w:lang w:val="en-US"/>
        </w:rPr>
      </w:pPr>
      <w:r>
        <w:rPr>
          <w:rFonts w:cs="Times New Roman"/>
          <w:lang w:val="en-US" w:eastAsia="zh-CN"/>
        </w:rPr>
        <w:t xml:space="preserve">Resource exclusion by sharing detailed information, such as </w:t>
      </w:r>
      <w:r>
        <w:t>the time and frequency locations,</w:t>
      </w:r>
      <w:r>
        <w:rPr>
          <w:rFonts w:cs="Times New Roman"/>
          <w:lang w:val="en-US" w:eastAsia="zh-CN"/>
        </w:rPr>
        <w:t xml:space="preserve"> will introduce more </w:t>
      </w:r>
      <w:r>
        <w:rPr>
          <w:rFonts w:hint="eastAsia" w:cs="Times New Roman"/>
          <w:lang w:val="en-US" w:eastAsia="zh-CN"/>
        </w:rPr>
        <w:t xml:space="preserve">standardization </w:t>
      </w:r>
      <w:r>
        <w:rPr>
          <w:rFonts w:cs="Times New Roman"/>
          <w:lang w:val="en-US" w:eastAsia="zh-CN"/>
        </w:rPr>
        <w:t>complexity</w:t>
      </w:r>
      <w:r>
        <w:rPr>
          <w:rFonts w:hint="eastAsia" w:cs="Times New Roman"/>
          <w:lang w:val="en-US" w:eastAsia="zh-CN"/>
        </w:rPr>
        <w:t xml:space="preserve">, </w:t>
      </w:r>
      <w:r>
        <w:rPr>
          <w:rFonts w:cs="Times New Roman"/>
          <w:lang w:val="en-US" w:eastAsia="zh-CN"/>
        </w:rPr>
        <w:t>while</w:t>
      </w:r>
      <w:r>
        <w:rPr>
          <w:rFonts w:hint="eastAsia" w:cs="Times New Roman"/>
          <w:lang w:val="en-US" w:eastAsia="zh-CN"/>
        </w:rPr>
        <w:t xml:space="preserve"> </w:t>
      </w:r>
      <w:r>
        <w:rPr>
          <w:rFonts w:cs="Times New Roman"/>
          <w:lang w:val="en-US" w:eastAsia="zh-CN"/>
        </w:rPr>
        <w:t xml:space="preserve">by sharing </w:t>
      </w:r>
      <w:r>
        <w:t>candidate resource set</w:t>
      </w:r>
      <w:r>
        <w:rPr>
          <w:rFonts w:hint="eastAsia" w:cs="Times New Roman"/>
          <w:lang w:val="en-US" w:eastAsia="zh-CN"/>
        </w:rPr>
        <w:t xml:space="preserve"> </w:t>
      </w:r>
      <w:r>
        <w:rPr>
          <w:rFonts w:cs="Times New Roman"/>
          <w:lang w:eastAsia="zh-CN"/>
        </w:rPr>
        <w:t>S</w:t>
      </w:r>
      <w:r>
        <w:rPr>
          <w:rFonts w:cs="Times New Roman"/>
          <w:vertAlign w:val="subscript"/>
          <w:lang w:val="en-US" w:eastAsia="zh-CN"/>
        </w:rPr>
        <w:t>A</w:t>
      </w:r>
      <w:r>
        <w:rPr>
          <w:rFonts w:eastAsia="宋体" w:cs="Times New Roman"/>
          <w:lang w:val="en-US" w:eastAsia="zh-CN"/>
        </w:rPr>
        <w:t xml:space="preserve"> </w:t>
      </w:r>
      <w:r>
        <w:rPr>
          <w:rFonts w:hint="eastAsia" w:eastAsia="宋体" w:cs="Times New Roman"/>
          <w:lang w:val="en-US" w:eastAsia="zh-CN"/>
        </w:rPr>
        <w:t xml:space="preserve">(or </w:t>
      </w:r>
      <w:r>
        <w:rPr>
          <w:rFonts w:cs="Times New Roman"/>
          <w:lang w:eastAsia="zh-CN"/>
        </w:rPr>
        <w:t>S</w:t>
      </w:r>
      <w:r>
        <w:rPr>
          <w:rFonts w:cs="Times New Roman"/>
          <w:vertAlign w:val="subscript"/>
          <w:lang w:eastAsia="zh-CN"/>
        </w:rPr>
        <w:t>B</w:t>
      </w:r>
      <w:r>
        <w:rPr>
          <w:rFonts w:hint="eastAsia" w:cs="Times New Roman"/>
          <w:lang w:val="en-US" w:eastAsia="zh-CN"/>
        </w:rPr>
        <w:t xml:space="preserve"> ) </w:t>
      </w:r>
      <w:r>
        <w:rPr>
          <w:rFonts w:cs="Times New Roman"/>
          <w:lang w:val="en-US" w:eastAsia="zh-CN"/>
        </w:rPr>
        <w:t>would require</w:t>
      </w:r>
      <w:r>
        <w:rPr>
          <w:rFonts w:hint="eastAsia" w:cs="Times New Roman"/>
          <w:lang w:val="en-US" w:eastAsia="zh-CN"/>
        </w:rPr>
        <w:t xml:space="preserve"> </w:t>
      </w:r>
      <w:r>
        <w:rPr>
          <w:rFonts w:cs="Times New Roman"/>
          <w:lang w:val="en-US" w:eastAsia="zh-CN"/>
        </w:rPr>
        <w:t>less</w:t>
      </w:r>
      <w:r>
        <w:rPr>
          <w:rFonts w:hint="eastAsia" w:cs="Times New Roman"/>
          <w:lang w:val="en-US" w:eastAsia="zh-CN"/>
        </w:rPr>
        <w:t xml:space="preserve"> </w:t>
      </w:r>
      <w:r>
        <w:rPr>
          <w:rFonts w:cs="Times New Roman"/>
          <w:lang w:val="en-US" w:eastAsia="zh-CN"/>
        </w:rPr>
        <w:t>normative work.</w:t>
      </w:r>
    </w:p>
    <w:p>
      <w:pPr>
        <w:pStyle w:val="24"/>
        <w:rPr>
          <w:rFonts w:cs="Times New Roman"/>
        </w:rPr>
      </w:pPr>
      <w:bookmarkStart w:id="3" w:name="_Toc22738"/>
      <w:bookmarkStart w:id="4" w:name="_Toc12185"/>
      <w:bookmarkStart w:id="5" w:name="_Toc95396001"/>
      <w:bookmarkStart w:id="6" w:name="_Toc87036168"/>
      <w:bookmarkStart w:id="7" w:name="_Toc11974"/>
      <w:bookmarkStart w:id="8" w:name="_Toc8085"/>
      <w:bookmarkStart w:id="9" w:name="_Toc31266"/>
      <w:r>
        <w:rPr>
          <w:rFonts w:cs="Times New Roman"/>
          <w:lang w:val="en-US"/>
        </w:rPr>
        <w:t>It is</w:t>
      </w:r>
      <w:r>
        <w:rPr>
          <w:rFonts w:hint="eastAsia" w:cs="Times New Roman"/>
          <w:lang w:val="en-US"/>
        </w:rPr>
        <w:t xml:space="preserve"> supported </w:t>
      </w:r>
      <w:r>
        <w:rPr>
          <w:rFonts w:cs="Times New Roman"/>
          <w:lang w:val="en-US"/>
        </w:rPr>
        <w:t xml:space="preserve">that </w:t>
      </w:r>
      <w:r>
        <w:rPr>
          <w:rFonts w:cs="Times New Roman"/>
        </w:rPr>
        <w:t>NR SL module</w:t>
      </w:r>
      <w:r>
        <w:rPr>
          <w:rFonts w:cs="Times New Roman"/>
          <w:lang w:val="en-US"/>
        </w:rPr>
        <w:t xml:space="preserve"> excludes resources not belonging to </w:t>
      </w:r>
      <w:r>
        <w:rPr>
          <w:rFonts w:cs="Times New Roman"/>
        </w:rPr>
        <w:t>the generated LTE SL’s</w:t>
      </w:r>
      <w:r>
        <w:rPr>
          <w:rFonts w:cs="Times New Roman"/>
          <w:lang w:val="en-US"/>
        </w:rPr>
        <w:t xml:space="preserve"> </w:t>
      </w:r>
      <w:r>
        <w:rPr>
          <w:rFonts w:cs="Times New Roman"/>
        </w:rPr>
        <w:t>S</w:t>
      </w:r>
      <w:r>
        <w:rPr>
          <w:rFonts w:cs="Times New Roman"/>
          <w:vertAlign w:val="subscript"/>
          <w:lang w:val="en-US"/>
        </w:rPr>
        <w:t>A</w:t>
      </w:r>
      <w:r>
        <w:rPr>
          <w:rFonts w:eastAsia="宋体" w:cs="Times New Roman"/>
          <w:lang w:val="en-US"/>
        </w:rPr>
        <w:t xml:space="preserve"> </w:t>
      </w:r>
      <w:r>
        <w:rPr>
          <w:rFonts w:hint="eastAsia" w:eastAsia="宋体" w:cs="Times New Roman"/>
          <w:lang w:val="en-US"/>
        </w:rPr>
        <w:t>(</w:t>
      </w:r>
      <w:r>
        <w:rPr>
          <w:rFonts w:hint="eastAsia" w:cs="Times New Roman"/>
          <w:lang w:val="en-US"/>
        </w:rPr>
        <w:t>or</w:t>
      </w:r>
      <w:r>
        <w:rPr>
          <w:rFonts w:cs="Times New Roman"/>
          <w:lang w:val="en-US"/>
        </w:rPr>
        <w:t xml:space="preserve"> </w:t>
      </w:r>
      <w:r>
        <w:rPr>
          <w:rFonts w:cs="Times New Roman"/>
        </w:rPr>
        <w:t>S</w:t>
      </w:r>
      <w:r>
        <w:rPr>
          <w:rFonts w:cs="Times New Roman"/>
          <w:vertAlign w:val="subscript"/>
        </w:rPr>
        <w:t>B</w:t>
      </w:r>
      <w:r>
        <w:rPr>
          <w:rFonts w:cs="Times New Roman"/>
        </w:rPr>
        <w:t xml:space="preserve"> </w:t>
      </w:r>
      <w:r>
        <w:rPr>
          <w:rFonts w:hint="eastAsia" w:cs="Times New Roman"/>
        </w:rPr>
        <w:t>)</w:t>
      </w:r>
      <w:r>
        <w:rPr>
          <w:rFonts w:cs="Times New Roman"/>
        </w:rPr>
        <w:t>from its own candidate resource set</w:t>
      </w:r>
      <w:r>
        <w:rPr>
          <w:rFonts w:cs="Times New Roman"/>
          <w:lang w:val="en-US"/>
        </w:rPr>
        <w:t>.</w:t>
      </w:r>
    </w:p>
    <w:bookmarkEnd w:id="3"/>
    <w:bookmarkEnd w:id="4"/>
    <w:bookmarkEnd w:id="5"/>
    <w:bookmarkEnd w:id="6"/>
    <w:bookmarkEnd w:id="7"/>
    <w:bookmarkEnd w:id="8"/>
    <w:bookmarkEnd w:id="9"/>
    <w:p>
      <w:pPr>
        <w:pStyle w:val="3"/>
      </w:pPr>
      <w:r>
        <w:rPr>
          <w:rFonts w:hint="eastAsia" w:cs="Arial"/>
        </w:rPr>
        <w:t xml:space="preserve">Timeline </w:t>
      </w:r>
      <w:r>
        <w:rPr>
          <w:rFonts w:cs="Arial"/>
        </w:rPr>
        <w:t>for</w:t>
      </w:r>
      <w:r>
        <w:rPr>
          <w:rFonts w:hint="eastAsia" w:cs="Arial"/>
        </w:rPr>
        <w:t xml:space="preserve"> information shar</w:t>
      </w:r>
      <w:r>
        <w:rPr>
          <w:rFonts w:cs="Arial"/>
        </w:rPr>
        <w:t>ing</w:t>
      </w:r>
      <w:r>
        <w:rPr>
          <w:rFonts w:hint="eastAsia" w:cs="Arial"/>
        </w:rPr>
        <w:t xml:space="preserve"> </w:t>
      </w:r>
      <w:r>
        <w:rPr>
          <w:rFonts w:cs="Arial"/>
        </w:rPr>
        <w:t>from LTE SL module to</w:t>
      </w:r>
      <w:r>
        <w:rPr>
          <w:rFonts w:hint="eastAsia" w:cs="Arial"/>
        </w:rPr>
        <w:t xml:space="preserve"> NR SL module</w:t>
      </w:r>
    </w:p>
    <w:p>
      <w:pPr>
        <w:spacing w:before="120" w:after="120"/>
        <w:rPr>
          <w:iCs/>
        </w:rPr>
      </w:pPr>
      <w:r>
        <w:rPr>
          <w:rFonts w:eastAsiaTheme="minorEastAsia"/>
          <w:iCs/>
        </w:rPr>
        <w:t xml:space="preserve">In last meeting FL proposal, the timeline </w:t>
      </w:r>
      <w:r>
        <w:t>for information sharing from LTE SL module to NR SL module</w:t>
      </w:r>
      <w:r>
        <w:rPr>
          <w:rFonts w:eastAsia="宋体"/>
        </w:rPr>
        <w:t xml:space="preserve"> includes two </w:t>
      </w:r>
      <w:r>
        <w:rPr>
          <w:rFonts w:eastAsiaTheme="minorEastAsia"/>
          <w:iCs/>
        </w:rPr>
        <w:t>alternatives as</w:t>
      </w:r>
      <w:r>
        <w:rPr>
          <w:iCs/>
        </w:rPr>
        <w:t xml:space="preserv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15"/>
              <w:widowControl/>
              <w:shd w:val="clear" w:color="auto" w:fill="FFFFFF"/>
              <w:spacing w:before="120" w:after="120"/>
              <w:rPr>
                <w:rFonts w:ascii="Arial" w:hAnsi="Arial" w:cs="Arial"/>
                <w:color w:val="000000"/>
                <w:sz w:val="21"/>
                <w:szCs w:val="21"/>
              </w:rPr>
            </w:pPr>
            <w:r>
              <w:rPr>
                <w:rFonts w:hint="eastAsia" w:eastAsia="宋体"/>
                <w:b/>
                <w:iCs/>
                <w:sz w:val="20"/>
              </w:rPr>
              <w:t xml:space="preserve">The latest FL </w:t>
            </w:r>
            <w:r>
              <w:rPr>
                <w:rFonts w:eastAsia="宋体"/>
                <w:b/>
                <w:iCs/>
                <w:sz w:val="20"/>
              </w:rPr>
              <w:t>Proposal 1-4 (II):</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Fonts w:eastAsia="宋体"/>
                <w:b/>
                <w:color w:val="000000"/>
                <w:kern w:val="0"/>
                <w:shd w:val="clear" w:color="auto" w:fill="FFFFFF"/>
              </w:rPr>
              <w:t>For dynamic resource pool sharing, for details regarding the timeline on how the NR SL module uses the information shared by the LTE SL module,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Alt 1: The latest LTE SL subframe used to determine the information shared with the NR SL module is at most T</w:t>
            </w:r>
            <w:r>
              <w:rPr>
                <w:rFonts w:eastAsia="宋体"/>
                <w:b/>
                <w:color w:val="000000"/>
                <w:kern w:val="0"/>
                <w:shd w:val="clear" w:color="auto" w:fill="FFFFFF"/>
                <w:vertAlign w:val="subscript"/>
              </w:rPr>
              <w:t>valid</w:t>
            </w:r>
            <w:r>
              <w:rPr>
                <w:rFonts w:eastAsia="宋体"/>
                <w:b/>
                <w:color w:val="000000"/>
                <w:kern w:val="0"/>
                <w:shd w:val="clear" w:color="auto" w:fill="FFFFFF"/>
              </w:rPr>
              <w:t xml:space="preserve"> ms prior to the time of sharing the information.</w:t>
            </w:r>
          </w:p>
          <w:p>
            <w:pPr>
              <w:widowControl/>
              <w:spacing w:before="120" w:after="120" w:line="210" w:lineRule="atLeast"/>
              <w:ind w:left="720" w:hanging="360"/>
              <w:rPr>
                <w:bCs/>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Alt 2: Further time-related aspects are up to UE implementation.</w:t>
            </w:r>
          </w:p>
        </w:tc>
      </w:tr>
    </w:tbl>
    <w:p>
      <w:pPr>
        <w:spacing w:before="120" w:after="120"/>
        <w:rPr>
          <w:iCs/>
        </w:rPr>
      </w:pPr>
      <w:r>
        <w:rPr>
          <w:iCs/>
        </w:rPr>
        <w:t>According to FL proposal, whether it is necessary to standardize the upper bound of LTE SL subframe validity time of shared information</w:t>
      </w:r>
      <w:r>
        <w:rPr>
          <w:rFonts w:hint="eastAsia" w:eastAsiaTheme="minorEastAsia"/>
          <w:iCs/>
        </w:rPr>
        <w:t xml:space="preserve"> is questionable</w:t>
      </w:r>
      <w:r>
        <w:rPr>
          <w:iCs/>
        </w:rPr>
        <w:t>. We think that if the NR SL module receives multiple set</w:t>
      </w:r>
      <w:r>
        <w:rPr>
          <w:rFonts w:hint="eastAsia" w:eastAsia="宋体"/>
          <w:iCs/>
        </w:rPr>
        <w:t>s</w:t>
      </w:r>
      <w:r>
        <w:rPr>
          <w:iCs/>
        </w:rPr>
        <w:t xml:space="preserve"> of shared information in different slot</w:t>
      </w:r>
      <w:r>
        <w:rPr>
          <w:rFonts w:hint="eastAsia" w:eastAsia="宋体"/>
          <w:iCs/>
        </w:rPr>
        <w:t>s</w:t>
      </w:r>
      <w:r>
        <w:rPr>
          <w:iCs/>
        </w:rPr>
        <w:t xml:space="preserve">, the NR SL module can use the latest shared information by its implementation. In addition, whether to further set a time boundary for the shared information not earlier than a certain slot can be </w:t>
      </w:r>
      <w:r>
        <w:rPr>
          <w:rFonts w:hint="eastAsia" w:eastAsia="宋体"/>
          <w:iCs/>
        </w:rPr>
        <w:t>also</w:t>
      </w:r>
      <w:r>
        <w:rPr>
          <w:iCs/>
        </w:rPr>
        <w:t xml:space="preserve"> left to UE implementation. Therefore, it is unnecessary to discuss the upper </w:t>
      </w:r>
      <w:r>
        <w:rPr>
          <w:rFonts w:hint="eastAsia" w:eastAsia="宋体"/>
          <w:iCs/>
        </w:rPr>
        <w:t>bound</w:t>
      </w:r>
      <w:r>
        <w:rPr>
          <w:iCs/>
        </w:rPr>
        <w:t xml:space="preserve"> of the validity</w:t>
      </w:r>
      <w:r>
        <w:rPr>
          <w:rFonts w:hint="eastAsia" w:eastAsiaTheme="minorEastAsia"/>
          <w:iCs/>
        </w:rPr>
        <w:t xml:space="preserve"> </w:t>
      </w:r>
      <w:r>
        <w:rPr>
          <w:iCs/>
        </w:rPr>
        <w:t>time of shared information</w:t>
      </w:r>
      <w:r>
        <w:rPr>
          <w:rFonts w:hint="eastAsia" w:eastAsiaTheme="minorEastAsia"/>
          <w:iCs/>
        </w:rPr>
        <w:t xml:space="preserve"> </w:t>
      </w:r>
      <w:r>
        <w:rPr>
          <w:iCs/>
        </w:rPr>
        <w:t>.</w:t>
      </w:r>
    </w:p>
    <w:p>
      <w:pPr>
        <w:pStyle w:val="24"/>
        <w:rPr>
          <w:rFonts w:cs="Times New Roman"/>
        </w:rPr>
      </w:pPr>
      <w:r>
        <w:rPr>
          <w:rFonts w:cs="Times New Roman"/>
          <w:lang w:val="en-US"/>
        </w:rPr>
        <w:t>It is unnecessary to discuss any further timeline</w:t>
      </w:r>
      <w:r>
        <w:rPr>
          <w:rFonts w:hint="eastAsia" w:cs="Times New Roman"/>
          <w:lang w:val="en-US"/>
        </w:rPr>
        <w:t xml:space="preserve"> </w:t>
      </w:r>
      <w:r>
        <w:rPr>
          <w:rFonts w:cs="Times New Roman"/>
          <w:lang w:val="en-US"/>
        </w:rPr>
        <w:t>for the validity of shared information, further time-related aspects are up to UE implementation.</w:t>
      </w:r>
    </w:p>
    <w:p>
      <w:pPr>
        <w:pStyle w:val="3"/>
        <w:rPr>
          <w:rFonts w:cs="Arial"/>
        </w:rPr>
      </w:pPr>
      <w:r>
        <w:rPr>
          <w:rFonts w:hint="eastAsia" w:cs="Arial"/>
        </w:rPr>
        <w:t xml:space="preserve">PSFCH </w:t>
      </w:r>
      <w:r>
        <w:rPr>
          <w:rFonts w:cs="Arial"/>
        </w:rPr>
        <w:t>o</w:t>
      </w:r>
      <w:r>
        <w:rPr>
          <w:rFonts w:hint="eastAsia" w:cs="Arial"/>
        </w:rPr>
        <w:t>verlapping with LTE SL transmissions</w:t>
      </w:r>
    </w:p>
    <w:p>
      <w:pPr>
        <w:spacing w:before="120" w:after="120"/>
        <w:rPr>
          <w:rFonts w:eastAsiaTheme="minorEastAsia"/>
        </w:rPr>
      </w:pPr>
      <w:r>
        <w:rPr>
          <w:rFonts w:hint="eastAsia" w:eastAsiaTheme="minorEastAsia"/>
        </w:rPr>
        <w:t>I</w:t>
      </w:r>
      <w:r>
        <w:rPr>
          <w:rFonts w:eastAsiaTheme="minorEastAsia"/>
        </w:rPr>
        <w:t xml:space="preserve">n </w:t>
      </w:r>
      <w:r>
        <w:rPr>
          <w:rFonts w:hint="eastAsia" w:eastAsiaTheme="minorEastAsia"/>
        </w:rPr>
        <w:t xml:space="preserve">the </w:t>
      </w:r>
      <w:r>
        <w:rPr>
          <w:rFonts w:eastAsiaTheme="minorEastAsia"/>
        </w:rPr>
        <w:t>last meeting, the solutions for PSFCH overlapping with LTE SL transmission were discussed, and the following FL proposal was list</w:t>
      </w:r>
      <w:r>
        <w:rPr>
          <w:rFonts w:hint="eastAsia" w:eastAsiaTheme="minorEastAsia"/>
        </w:rPr>
        <w:t>ed</w:t>
      </w:r>
      <w:r>
        <w:rPr>
          <w:rFonts w:eastAsiaTheme="minorEastAsia"/>
        </w:rPr>
        <w:t xml:space="preserve"> as outcome.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15"/>
              <w:widowControl/>
              <w:shd w:val="clear" w:color="auto" w:fill="FFFFFF"/>
              <w:spacing w:before="120" w:after="120"/>
              <w:rPr>
                <w:rFonts w:eastAsia="宋体"/>
                <w:b/>
                <w:iCs/>
                <w:sz w:val="20"/>
              </w:rPr>
            </w:pPr>
            <w:r>
              <w:rPr>
                <w:rFonts w:hint="eastAsia" w:eastAsia="宋体"/>
                <w:b/>
                <w:iCs/>
                <w:sz w:val="20"/>
              </w:rPr>
              <w:t>The latest FL Proposal 1-1(VII):</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Fonts w:eastAsia="宋体"/>
                <w:b/>
                <w:color w:val="000000"/>
                <w:kern w:val="0"/>
                <w:shd w:val="clear" w:color="auto" w:fill="FFFFFF"/>
              </w:rPr>
              <w:t>For dynamic resource pool sharing, in NR SL resource pools with PSFCH configured and when HARQ-ACK is enabled, based on (pre-)configuration, when PSFCH resources overlap with resources to be used for LTE SL transmissions in the time domain, the NR SL UE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Always avoids transmissions on the PSFCH resources</w:t>
            </w:r>
            <w:r>
              <w:rPr>
                <w:rStyle w:val="53"/>
                <w:rFonts w:eastAsia="宋体"/>
                <w:b/>
                <w:color w:val="000000"/>
                <w:kern w:val="0"/>
                <w:shd w:val="clear" w:color="auto" w:fill="FFFFFF"/>
              </w:rPr>
              <w:t> </w:t>
            </w:r>
            <w:r>
              <w:rPr>
                <w:rFonts w:eastAsia="宋体"/>
                <w:b/>
                <w:strike/>
                <w:color w:val="FF0000"/>
                <w:kern w:val="0"/>
                <w:shd w:val="clear" w:color="auto" w:fill="FFFFFF"/>
              </w:rPr>
              <w:t>(Alt 1)</w:t>
            </w:r>
            <w:r>
              <w:rPr>
                <w:rFonts w:eastAsia="宋体"/>
                <w:b/>
                <w:color w:val="000000"/>
                <w:kern w:val="0"/>
                <w:shd w:val="clear" w:color="auto" w:fill="FFFFFF"/>
              </w:rPr>
              <w:t>, or</w:t>
            </w:r>
          </w:p>
          <w:p>
            <w:pPr>
              <w:widowControl/>
              <w:spacing w:before="120" w:after="120" w:line="210" w:lineRule="atLeast"/>
              <w:ind w:left="1080" w:hanging="360"/>
              <w:rPr>
                <w:rFonts w:ascii="Calibri" w:hAnsi="Calibri" w:cs="Calibri"/>
                <w:sz w:val="22"/>
                <w:szCs w:val="22"/>
              </w:rPr>
            </w:pPr>
            <w:r>
              <w:rPr>
                <w:rFonts w:ascii="Wingdings" w:hAnsi="Wingdings" w:eastAsia="宋体" w:cs="Wingdings"/>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FF0000"/>
                <w:kern w:val="0"/>
                <w:shd w:val="clear" w:color="auto" w:fill="FFFFFF"/>
              </w:rPr>
              <w:t>FFS details including whether the TX UE avoid selecting resources for PSCCH/PSSCH transmissions with the overlapping PSFCH resources and/or RX UE does not transmit on the overlapping PSFCH resources.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Does not avoid transmission on the PSFCH resources</w:t>
            </w:r>
            <w:r>
              <w:rPr>
                <w:rStyle w:val="53"/>
                <w:rFonts w:eastAsia="宋体"/>
                <w:b/>
                <w:color w:val="000000"/>
                <w:kern w:val="0"/>
                <w:shd w:val="clear" w:color="auto" w:fill="FFFFFF"/>
              </w:rPr>
              <w:t> </w:t>
            </w:r>
            <w:r>
              <w:rPr>
                <w:rFonts w:eastAsia="宋体"/>
                <w:b/>
                <w:strike/>
                <w:color w:val="FF0000"/>
                <w:kern w:val="0"/>
                <w:shd w:val="clear" w:color="auto" w:fill="FFFFFF"/>
              </w:rPr>
              <w:t>(Alt 2)</w:t>
            </w:r>
            <w:r>
              <w:rPr>
                <w:rFonts w:eastAsia="宋体"/>
                <w:b/>
                <w:color w:val="000000"/>
                <w:kern w:val="0"/>
                <w:shd w:val="clear" w:color="auto" w:fill="FFFFFF"/>
              </w:rPr>
              <w:t>, or</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Conditionally avoids transmissions on a subset of the PSFCH resources.</w:t>
            </w:r>
          </w:p>
          <w:p>
            <w:pPr>
              <w:widowControl/>
              <w:spacing w:before="120" w:after="120" w:line="210" w:lineRule="atLeast"/>
              <w:ind w:left="1080" w:hanging="360"/>
              <w:rPr>
                <w:rFonts w:ascii="Calibri" w:hAnsi="Calibri" w:cs="Calibri"/>
                <w:sz w:val="22"/>
                <w:szCs w:val="22"/>
              </w:rPr>
            </w:pPr>
            <w:r>
              <w:rPr>
                <w:rFonts w:ascii="Wingdings" w:hAnsi="Wingdings" w:eastAsia="宋体" w:cs="Wingdings"/>
                <w:color w:val="FF0000"/>
                <w:kern w:val="0"/>
                <w:shd w:val="clear" w:color="auto" w:fill="FFFFFF"/>
              </w:rPr>
              <w:t></w:t>
            </w:r>
            <w:r>
              <w:rPr>
                <w:rFonts w:eastAsia="宋体"/>
                <w:color w:val="FF0000"/>
                <w:kern w:val="0"/>
                <w:sz w:val="14"/>
                <w:szCs w:val="14"/>
                <w:shd w:val="clear" w:color="auto" w:fill="FFFFFF"/>
              </w:rPr>
              <w:t> </w:t>
            </w:r>
            <w:r>
              <w:rPr>
                <w:rStyle w:val="53"/>
                <w:rFonts w:eastAsia="宋体"/>
                <w:color w:val="FF0000"/>
                <w:kern w:val="0"/>
                <w:sz w:val="14"/>
                <w:szCs w:val="14"/>
                <w:shd w:val="clear" w:color="auto" w:fill="FFFFFF"/>
              </w:rPr>
              <w:t> </w:t>
            </w:r>
            <w:r>
              <w:rPr>
                <w:rFonts w:eastAsia="宋体"/>
                <w:b/>
                <w:color w:val="FF0000"/>
                <w:kern w:val="0"/>
                <w:shd w:val="clear" w:color="auto" w:fill="FFFFFF"/>
              </w:rPr>
              <w:t>FFS details of conditions including</w:t>
            </w:r>
          </w:p>
          <w:p>
            <w:pPr>
              <w:widowControl/>
              <w:spacing w:before="120" w:after="120" w:line="210" w:lineRule="atLeast"/>
              <w:ind w:left="1440" w:hanging="360"/>
              <w:rPr>
                <w:rFonts w:ascii="Calibri" w:hAnsi="Calibri" w:cs="Calibri"/>
                <w:sz w:val="22"/>
                <w:szCs w:val="22"/>
              </w:rPr>
            </w:pPr>
            <w:r>
              <w:rPr>
                <w:rFonts w:ascii="Symbol" w:hAnsi="Symbol" w:eastAsia="宋体" w:cs="Symbol"/>
                <w:color w:val="FF0000"/>
                <w:kern w:val="0"/>
                <w:shd w:val="clear" w:color="auto" w:fill="FFFFFF"/>
              </w:rPr>
              <w:t></w:t>
            </w:r>
            <w:r>
              <w:rPr>
                <w:rFonts w:eastAsia="宋体"/>
                <w:color w:val="FF0000"/>
                <w:kern w:val="0"/>
                <w:sz w:val="14"/>
                <w:szCs w:val="14"/>
                <w:shd w:val="clear" w:color="auto" w:fill="FFFFFF"/>
              </w:rPr>
              <w:t>       </w:t>
            </w:r>
            <w:r>
              <w:rPr>
                <w:rStyle w:val="53"/>
                <w:rFonts w:eastAsia="宋体"/>
                <w:color w:val="FF0000"/>
                <w:kern w:val="0"/>
                <w:sz w:val="14"/>
                <w:szCs w:val="14"/>
                <w:shd w:val="clear" w:color="auto" w:fill="FFFFFF"/>
              </w:rPr>
              <w:t> </w:t>
            </w:r>
            <w:r>
              <w:rPr>
                <w:rFonts w:eastAsia="宋体"/>
                <w:b/>
                <w:color w:val="FF0000"/>
                <w:kern w:val="0"/>
                <w:shd w:val="clear" w:color="auto" w:fill="FFFFFF"/>
              </w:rPr>
              <w:t>a (pre-)configured subset,</w:t>
            </w:r>
          </w:p>
          <w:p>
            <w:pPr>
              <w:widowControl/>
              <w:spacing w:before="120" w:after="120" w:line="210" w:lineRule="atLeast"/>
              <w:ind w:left="1440" w:hanging="360"/>
              <w:rPr>
                <w:rFonts w:ascii="Calibri" w:hAnsi="Calibri" w:cs="Calibri"/>
                <w:sz w:val="22"/>
                <w:szCs w:val="22"/>
              </w:rPr>
            </w:pPr>
            <w:r>
              <w:rPr>
                <w:rFonts w:ascii="Symbol" w:hAnsi="Symbol" w:eastAsia="宋体" w:cs="Symbol"/>
                <w:color w:val="FF0000"/>
                <w:kern w:val="0"/>
                <w:shd w:val="clear" w:color="auto" w:fill="FFFFFF"/>
              </w:rPr>
              <w:t></w:t>
            </w:r>
            <w:r>
              <w:rPr>
                <w:rFonts w:eastAsia="宋体"/>
                <w:color w:val="FF0000"/>
                <w:kern w:val="0"/>
                <w:sz w:val="14"/>
                <w:szCs w:val="14"/>
                <w:shd w:val="clear" w:color="auto" w:fill="FFFFFF"/>
              </w:rPr>
              <w:t>       </w:t>
            </w:r>
            <w:r>
              <w:rPr>
                <w:rStyle w:val="53"/>
                <w:rFonts w:eastAsia="宋体"/>
                <w:color w:val="FF0000"/>
                <w:kern w:val="0"/>
                <w:sz w:val="14"/>
                <w:szCs w:val="14"/>
                <w:shd w:val="clear" w:color="auto" w:fill="FFFFFF"/>
              </w:rPr>
              <w:t> </w:t>
            </w:r>
            <w:r>
              <w:rPr>
                <w:rFonts w:eastAsia="宋体"/>
                <w:b/>
                <w:color w:val="FF0000"/>
                <w:kern w:val="0"/>
                <w:shd w:val="clear" w:color="auto" w:fill="FFFFFF"/>
              </w:rPr>
              <w:t>the consideration of the LTE RSRP and LTE and/or NR priority,</w:t>
            </w:r>
          </w:p>
          <w:p>
            <w:pPr>
              <w:widowControl/>
              <w:spacing w:before="120" w:after="120" w:line="210" w:lineRule="atLeast"/>
              <w:ind w:left="1440" w:hanging="360"/>
              <w:rPr>
                <w:rFonts w:ascii="Calibri" w:hAnsi="Calibri" w:cs="Calibri"/>
                <w:sz w:val="22"/>
                <w:szCs w:val="22"/>
              </w:rPr>
            </w:pPr>
            <w:r>
              <w:rPr>
                <w:rFonts w:ascii="Symbol" w:hAnsi="Symbol" w:eastAsia="宋体" w:cs="Symbol"/>
                <w:color w:val="FF0000"/>
                <w:kern w:val="0"/>
                <w:shd w:val="clear" w:color="auto" w:fill="FFFFFF"/>
              </w:rPr>
              <w:t></w:t>
            </w:r>
            <w:r>
              <w:rPr>
                <w:rFonts w:eastAsia="宋体"/>
                <w:color w:val="FF0000"/>
                <w:kern w:val="0"/>
                <w:sz w:val="14"/>
                <w:szCs w:val="14"/>
                <w:shd w:val="clear" w:color="auto" w:fill="FFFFFF"/>
              </w:rPr>
              <w:t>       </w:t>
            </w:r>
            <w:r>
              <w:rPr>
                <w:rFonts w:eastAsia="宋体"/>
                <w:b/>
                <w:color w:val="FF0000"/>
                <w:kern w:val="0"/>
                <w:shd w:val="clear" w:color="auto" w:fill="FFFFFF"/>
              </w:rPr>
              <w:t>presence of PSCCH/PSSCH transmission in the same</w:t>
            </w:r>
            <w:r>
              <w:rPr>
                <w:rStyle w:val="53"/>
                <w:rFonts w:eastAsia="宋体"/>
                <w:b/>
                <w:color w:val="FF0000"/>
                <w:kern w:val="0"/>
                <w:shd w:val="clear" w:color="auto" w:fill="FFFFFF"/>
              </w:rPr>
              <w:t> </w:t>
            </w:r>
            <w:r>
              <w:rPr>
                <w:rFonts w:eastAsia="宋体"/>
                <w:b/>
                <w:strike/>
                <w:color w:val="FF0000"/>
                <w:kern w:val="0"/>
                <w:shd w:val="clear" w:color="auto" w:fill="FFFFFF"/>
              </w:rPr>
              <w:t>time slot</w:t>
            </w:r>
            <w:r>
              <w:rPr>
                <w:rStyle w:val="53"/>
                <w:rFonts w:eastAsia="宋体"/>
                <w:b/>
                <w:color w:val="FF0000"/>
                <w:kern w:val="0"/>
                <w:shd w:val="clear" w:color="auto" w:fill="FFFFFF"/>
              </w:rPr>
              <w:t> </w:t>
            </w:r>
            <w:r>
              <w:rPr>
                <w:rFonts w:eastAsia="宋体"/>
                <w:b/>
                <w:color w:val="FF0000"/>
                <w:kern w:val="0"/>
                <w:shd w:val="clear" w:color="auto" w:fill="FFFFFF"/>
              </w:rPr>
              <w:t>LTE subframe as PSFCH transmission with the same power by the same UE.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FFS for the case when there is an overlapping of time and frequency resources between PSFCH and LTE SL transmission</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Introduce additional PSFCH periodicity of [5, 8 and] 10.</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Note: Alignment between PSFCH periodicity and LTE logical subframes should be ensured by proper configuration.</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Fonts w:eastAsia="宋体"/>
                <w:b/>
                <w:color w:val="000000"/>
                <w:kern w:val="0"/>
                <w:shd w:val="clear" w:color="auto" w:fill="FFFFFF"/>
              </w:rPr>
              <w:t>FFS: Whether to confine the PSFCH transmission, in the time domain, within the guard symbol of the LTE SL subframe.</w:t>
            </w:r>
          </w:p>
          <w:p>
            <w:pPr>
              <w:widowControl/>
              <w:spacing w:before="120" w:after="120" w:line="210" w:lineRule="atLeast"/>
              <w:rPr>
                <w:bCs/>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FFS details</w:t>
            </w:r>
            <w:r>
              <w:rPr>
                <w:rStyle w:val="53"/>
                <w:rFonts w:eastAsia="宋体"/>
                <w:b/>
                <w:color w:val="000000"/>
                <w:kern w:val="0"/>
                <w:shd w:val="clear" w:color="auto" w:fill="FFFFFF"/>
              </w:rPr>
              <w:t> </w:t>
            </w:r>
            <w:r>
              <w:rPr>
                <w:rFonts w:eastAsia="宋体"/>
                <w:b/>
                <w:strike/>
                <w:color w:val="FF0000"/>
                <w:kern w:val="0"/>
                <w:shd w:val="clear" w:color="auto" w:fill="FFFFFF"/>
              </w:rPr>
              <w:t>including the conditions</w:t>
            </w:r>
            <w:r>
              <w:rPr>
                <w:rFonts w:eastAsia="宋体"/>
                <w:b/>
                <w:color w:val="000000"/>
                <w:kern w:val="0"/>
                <w:shd w:val="clear" w:color="auto" w:fill="FFFFFF"/>
              </w:rPr>
              <w:t>.</w:t>
            </w:r>
          </w:p>
        </w:tc>
      </w:tr>
    </w:tbl>
    <w:p>
      <w:pPr>
        <w:spacing w:before="120" w:after="120"/>
      </w:pPr>
      <w:r>
        <w:rPr>
          <w:rFonts w:hint="eastAsia"/>
        </w:rPr>
        <w:t>W</w:t>
      </w:r>
      <w:r>
        <w:rPr>
          <w:lang w:val="en-GB"/>
        </w:rPr>
        <w:t xml:space="preserve">e think that </w:t>
      </w:r>
      <w:r>
        <w:rPr>
          <w:iCs/>
        </w:rPr>
        <w:t>the solution that confining PSFCH within the LTE SL guard symbol</w:t>
      </w:r>
      <w:r>
        <w:rPr>
          <w:lang w:val="en-GB"/>
        </w:rPr>
        <w:t xml:space="preserve"> should be excluded firstly, </w:t>
      </w:r>
      <w:r>
        <w:rPr>
          <w:rFonts w:hint="eastAsia"/>
        </w:rPr>
        <w:t>b</w:t>
      </w:r>
      <w:r>
        <w:rPr>
          <w:lang w:val="en-GB"/>
        </w:rPr>
        <w:t>ecause this method can only be applicable to SCS with 60</w:t>
      </w:r>
      <w:r>
        <w:rPr>
          <w:rFonts w:hint="eastAsia"/>
        </w:rPr>
        <w:t xml:space="preserve"> kHz</w:t>
      </w:r>
      <w:r>
        <w:rPr>
          <w:rFonts w:hint="eastAsia" w:eastAsiaTheme="minorEastAsia"/>
        </w:rPr>
        <w:t xml:space="preserve"> and the PSFCH configuration of period 4</w:t>
      </w:r>
      <w:r>
        <w:rPr>
          <w:rFonts w:hint="eastAsia"/>
        </w:rPr>
        <w:t>.</w:t>
      </w:r>
    </w:p>
    <w:p>
      <w:pPr>
        <w:pStyle w:val="24"/>
        <w:rPr>
          <w:rFonts w:cs="Times New Roman"/>
          <w:lang w:val="en-US"/>
        </w:rPr>
      </w:pP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verlapping with LTE SL transmissions</w:t>
      </w:r>
      <w:r>
        <w:rPr>
          <w:rFonts w:hint="eastAsia" w:cs="Arial"/>
          <w:lang w:val="en-US"/>
        </w:rPr>
        <w:t>, t</w:t>
      </w:r>
      <w:r>
        <w:rPr>
          <w:rFonts w:cs="Times New Roman"/>
          <w:lang w:val="en-US"/>
        </w:rPr>
        <w:t>he solution that confining PSFCH within the LTE SL guard symbol is not supported.</w:t>
      </w:r>
    </w:p>
    <w:p>
      <w:pPr>
        <w:spacing w:before="120" w:after="120"/>
        <w:rPr>
          <w:rFonts w:eastAsia="宋体"/>
        </w:rPr>
      </w:pPr>
      <w:r>
        <w:rPr>
          <w:rFonts w:hint="eastAsia" w:eastAsia="宋体"/>
          <w:iCs/>
        </w:rPr>
        <w:t>For Alt 2</w:t>
      </w:r>
      <w:r>
        <w:rPr>
          <w:rFonts w:eastAsia="宋体"/>
          <w:iCs/>
        </w:rPr>
        <w:t>,</w:t>
      </w:r>
      <w:r>
        <w:rPr>
          <w:rFonts w:hint="eastAsia" w:eastAsia="宋体"/>
          <w:iCs/>
        </w:rPr>
        <w:t xml:space="preserve"> </w:t>
      </w:r>
      <w:r>
        <w:rPr>
          <w:rFonts w:eastAsia="宋体"/>
          <w:iCs/>
        </w:rPr>
        <w:t>even if</w:t>
      </w:r>
      <w:r>
        <w:rPr>
          <w:rFonts w:hint="eastAsia" w:eastAsia="宋体"/>
          <w:iCs/>
        </w:rPr>
        <w:t xml:space="preserve"> a periodically repeating set</w:t>
      </w:r>
      <w:r>
        <w:rPr>
          <w:rFonts w:eastAsia="宋体"/>
          <w:iCs/>
        </w:rPr>
        <w:t xml:space="preserve"> of PSFCH slots are configured for NR SL</w:t>
      </w:r>
      <w:r>
        <w:rPr>
          <w:rFonts w:hint="eastAsia" w:eastAsia="宋体"/>
          <w:iCs/>
        </w:rPr>
        <w:t>,</w:t>
      </w:r>
      <w:r>
        <w:rPr>
          <w:rFonts w:eastAsia="宋体"/>
          <w:iCs/>
        </w:rPr>
        <w:t xml:space="preserve"> we still have concerns on it because that</w:t>
      </w:r>
      <w:r>
        <w:rPr>
          <w:rFonts w:hint="eastAsia"/>
          <w:iCs/>
        </w:rPr>
        <w:t xml:space="preserve"> the desired purpose cannot be achieved through S-RSSI based</w:t>
      </w:r>
      <w:r>
        <w:rPr>
          <w:rFonts w:hint="eastAsia" w:eastAsia="宋体"/>
          <w:iCs/>
        </w:rPr>
        <w:t xml:space="preserve"> detection</w:t>
      </w:r>
      <w:r>
        <w:rPr>
          <w:iCs/>
        </w:rPr>
        <w:t>.</w:t>
      </w:r>
      <w:r>
        <w:rPr>
          <w:rFonts w:hint="eastAsia"/>
          <w:iCs/>
        </w:rPr>
        <w:t xml:space="preserve"> </w:t>
      </w:r>
      <w:r>
        <w:rPr>
          <w:iCs/>
        </w:rPr>
        <w:t xml:space="preserve">In most cases, </w:t>
      </w:r>
      <w:r>
        <w:rPr>
          <w:rFonts w:hint="eastAsia"/>
          <w:iCs/>
        </w:rPr>
        <w:t xml:space="preserve">S-RSSI ranking </w:t>
      </w:r>
      <w:r>
        <w:rPr>
          <w:rFonts w:hint="eastAsia" w:eastAsia="宋体"/>
          <w:iCs/>
        </w:rPr>
        <w:t xml:space="preserve">based on the measurement of </w:t>
      </w:r>
      <w:r>
        <w:rPr>
          <w:rFonts w:hint="eastAsia"/>
          <w:iCs/>
        </w:rPr>
        <w:t>PSFCH</w:t>
      </w:r>
      <w:r>
        <w:rPr>
          <w:rFonts w:hint="eastAsia" w:eastAsia="宋体"/>
          <w:iCs/>
        </w:rPr>
        <w:t xml:space="preserve"> </w:t>
      </w:r>
      <w:r>
        <w:rPr>
          <w:rFonts w:eastAsia="宋体"/>
          <w:iCs/>
        </w:rPr>
        <w:t xml:space="preserve">slot </w:t>
      </w:r>
      <w:r>
        <w:rPr>
          <w:rFonts w:hint="eastAsia" w:eastAsia="宋体"/>
          <w:iCs/>
        </w:rPr>
        <w:t>can hardly accumulate sufficient energy</w:t>
      </w:r>
      <w:r>
        <w:rPr>
          <w:rFonts w:hint="eastAsia"/>
          <w:iCs/>
        </w:rPr>
        <w:t xml:space="preserve"> </w:t>
      </w:r>
      <w:r>
        <w:rPr>
          <w:rFonts w:hint="eastAsia" w:eastAsia="宋体"/>
          <w:iCs/>
        </w:rPr>
        <w:t xml:space="preserve">to </w:t>
      </w:r>
      <w:r>
        <w:rPr>
          <w:rFonts w:hint="eastAsia"/>
          <w:iCs/>
        </w:rPr>
        <w:t xml:space="preserve">be excluded by the LTE SL module. </w:t>
      </w:r>
      <w:r>
        <w:rPr>
          <w:iCs/>
        </w:rPr>
        <w:t>Besides,</w:t>
      </w:r>
      <w:r>
        <w:rPr>
          <w:rFonts w:hint="eastAsia"/>
          <w:iCs/>
        </w:rPr>
        <w:t xml:space="preserve"> </w:t>
      </w:r>
      <w:r>
        <w:rPr>
          <w:rFonts w:hint="eastAsia" w:eastAsia="宋体"/>
          <w:iCs/>
        </w:rPr>
        <w:t xml:space="preserve">LTE SL module may not correctly avoid the NR PSFCH slot with </w:t>
      </w:r>
      <w:r>
        <w:rPr>
          <w:iCs/>
        </w:rPr>
        <w:t xml:space="preserve">misunderstanding on </w:t>
      </w:r>
      <w:r>
        <w:rPr>
          <w:lang w:val="en-GB"/>
        </w:rPr>
        <w:t>periodicity</w:t>
      </w:r>
      <w:r>
        <w:rPr>
          <w:iCs/>
        </w:rPr>
        <w:t xml:space="preserve"> of PSFCH logical slot.</w:t>
      </w:r>
      <w:r>
        <w:rPr>
          <w:rFonts w:hint="eastAsia" w:eastAsia="宋体"/>
          <w:iCs/>
        </w:rPr>
        <w:t xml:space="preserve"> </w:t>
      </w:r>
      <w:r>
        <w:rPr>
          <w:rFonts w:eastAsia="宋体"/>
          <w:iCs/>
        </w:rPr>
        <w:t>As a result,</w:t>
      </w:r>
      <w:r>
        <w:rPr>
          <w:rFonts w:hint="eastAsia" w:eastAsia="宋体"/>
          <w:iCs/>
        </w:rPr>
        <w:t xml:space="preserve"> LTE performance will be unfavorably degraded</w:t>
      </w:r>
      <w:r>
        <w:rPr>
          <w:rFonts w:eastAsia="宋体"/>
          <w:iCs/>
        </w:rPr>
        <w:t xml:space="preserve">. </w:t>
      </w:r>
      <w:r>
        <w:rPr>
          <w:iCs/>
        </w:rPr>
        <w:t>if</w:t>
      </w:r>
      <w:r>
        <w:rPr>
          <w:rFonts w:hint="eastAsia"/>
          <w:iCs/>
        </w:rPr>
        <w:t xml:space="preserve"> </w:t>
      </w:r>
      <w:r>
        <w:rPr>
          <w:lang w:val="en-GB"/>
        </w:rPr>
        <w:t>additional PSFCH periodicity is introduced, it may change the mapping between PSFCH and PSSCH</w:t>
      </w:r>
      <w:r>
        <w:rPr>
          <w:rFonts w:hint="eastAsia"/>
          <w:iCs/>
        </w:rPr>
        <w:t>. Therefore, Alt 2 should not be agreed</w:t>
      </w:r>
      <w:r>
        <w:rPr>
          <w:rFonts w:hint="eastAsia" w:eastAsia="宋体"/>
          <w:iCs/>
        </w:rPr>
        <w:t>.</w:t>
      </w:r>
    </w:p>
    <w:p>
      <w:pPr>
        <w:pStyle w:val="24"/>
        <w:rPr>
          <w:rFonts w:cs="Times New Roman"/>
          <w:lang w:val="en-US"/>
        </w:rPr>
      </w:pP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w:t>
      </w:r>
      <w:r>
        <w:rPr>
          <w:rFonts w:hint="eastAsia"/>
          <w:lang w:val="en-US"/>
        </w:rPr>
        <w:t>erlapping with LTE SL transmissions, Alt 2 with i</w:t>
      </w:r>
      <w:r>
        <w:rPr>
          <w:lang w:val="en-US"/>
        </w:rPr>
        <w:t>ntroduc</w:t>
      </w:r>
      <w:r>
        <w:rPr>
          <w:rFonts w:hint="eastAsia"/>
          <w:lang w:val="en-US"/>
        </w:rPr>
        <w:t>ing</w:t>
      </w:r>
      <w:r>
        <w:rPr>
          <w:lang w:val="en-US"/>
        </w:rPr>
        <w:t xml:space="preserve"> additional PSFCH periodicity</w:t>
      </w:r>
      <w:r>
        <w:rPr>
          <w:rFonts w:hint="eastAsia"/>
          <w:lang w:val="en-US"/>
        </w:rPr>
        <w:t xml:space="preserve"> is not supported</w:t>
      </w:r>
      <w:r>
        <w:rPr>
          <w:lang w:val="en-US"/>
        </w:rPr>
        <w:t>.</w:t>
      </w:r>
    </w:p>
    <w:p>
      <w:pPr>
        <w:spacing w:before="120" w:after="120"/>
        <w:rPr>
          <w:iCs/>
        </w:rPr>
      </w:pPr>
      <w:r>
        <w:t xml:space="preserve">Regarding Alt 1, when PSFCH resources overlap with resources to be used for LTE SL transmissions in the time domain, </w:t>
      </w:r>
      <w:r>
        <w:rPr>
          <w:lang w:val="en-GB"/>
        </w:rPr>
        <w:t xml:space="preserve">PSCCH/PSSCH TX UE </w:t>
      </w:r>
      <w:r>
        <w:rPr>
          <w:rFonts w:hint="eastAsia" w:eastAsiaTheme="minorEastAsia"/>
          <w:lang w:val="en-GB"/>
        </w:rPr>
        <w:t>may</w:t>
      </w:r>
      <w:r>
        <w:rPr>
          <w:lang w:val="en-GB"/>
        </w:rPr>
        <w:t xml:space="preserve"> avoid all resources on a slot which corresponding PSFCH resources overlap with any </w:t>
      </w:r>
      <w:r>
        <w:t>LTE SL transmissions. That means a lot of candidate resources on the slot should be excluded, thus, the transmission delay will increase and limited candidate resources could lead to serious interference, high resource collision probability, and significant performance degradation.</w:t>
      </w:r>
      <w:r>
        <w:rPr>
          <w:rFonts w:hint="eastAsia"/>
        </w:rPr>
        <w:t xml:space="preserve"> </w:t>
      </w:r>
      <w:r>
        <w:rPr>
          <w:rFonts w:hint="eastAsia" w:eastAsiaTheme="minorEastAsia"/>
        </w:rPr>
        <w:t>Alternatively</w:t>
      </w:r>
      <w:r>
        <w:rPr>
          <w:rFonts w:hint="eastAsia"/>
        </w:rPr>
        <w:t>,</w:t>
      </w:r>
      <w:r>
        <w:t xml:space="preserve"> for a PSFCH Tx UE, if overlapping occurs,</w:t>
      </w:r>
      <w:r>
        <w:rPr>
          <w:rFonts w:hint="eastAsia"/>
        </w:rPr>
        <w:t xml:space="preserve"> </w:t>
      </w:r>
      <w:r>
        <w:t>PSFCH would be dropped</w:t>
      </w:r>
      <w:r>
        <w:rPr>
          <w:rFonts w:hint="eastAsia" w:eastAsiaTheme="minorEastAsia"/>
        </w:rPr>
        <w:t xml:space="preserve"> for </w:t>
      </w:r>
      <w:r>
        <w:rPr>
          <w:rFonts w:eastAsiaTheme="minorEastAsia"/>
        </w:rPr>
        <w:t>group cast</w:t>
      </w:r>
      <w:r>
        <w:rPr>
          <w:rFonts w:hint="eastAsia" w:eastAsiaTheme="minorEastAsia"/>
        </w:rPr>
        <w:t xml:space="preserve"> with NACK only feedback. DTX issue will get worse and </w:t>
      </w:r>
      <w:r>
        <w:rPr>
          <w:rFonts w:hint="eastAsia"/>
        </w:rPr>
        <w:t xml:space="preserve">Tx UE will </w:t>
      </w:r>
      <w:r>
        <w:rPr>
          <w:rFonts w:hint="eastAsia" w:eastAsiaTheme="minorEastAsia"/>
        </w:rPr>
        <w:t>have</w:t>
      </w:r>
      <w:r>
        <w:rPr>
          <w:rFonts w:hint="eastAsia"/>
        </w:rPr>
        <w:t xml:space="preserve"> misunderstanding </w:t>
      </w:r>
      <w:r>
        <w:t>on HARQ</w:t>
      </w:r>
      <w:r>
        <w:rPr>
          <w:rFonts w:hint="eastAsia" w:eastAsiaTheme="minorEastAsia"/>
        </w:rPr>
        <w:t xml:space="preserve"> feedback</w:t>
      </w:r>
      <w:r>
        <w:rPr>
          <w:rFonts w:hint="eastAsia"/>
        </w:rPr>
        <w:t>.</w:t>
      </w:r>
      <w:r>
        <w:t xml:space="preserve"> Considering the negative impacts, Alt 1 should not be supported.</w:t>
      </w:r>
    </w:p>
    <w:p>
      <w:pPr>
        <w:pStyle w:val="24"/>
        <w:rPr>
          <w:rFonts w:cs="Times New Roman"/>
          <w:lang w:val="en-US"/>
        </w:rPr>
      </w:pP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verlapping with LTE SL transmissions</w:t>
      </w:r>
      <w:r>
        <w:rPr>
          <w:rFonts w:hint="eastAsia" w:cs="Arial"/>
          <w:lang w:val="en-US"/>
        </w:rPr>
        <w:t xml:space="preserve">, </w:t>
      </w:r>
      <w:r>
        <w:rPr>
          <w:rFonts w:hint="eastAsia"/>
          <w:lang w:val="en-US"/>
        </w:rPr>
        <w:t xml:space="preserve">Alt 1 </w:t>
      </w:r>
      <w:r>
        <w:rPr>
          <w:rFonts w:cs="Times New Roman"/>
          <w:lang w:val="en-US"/>
        </w:rPr>
        <w:t>based on resource avoidance by PSSCH/PSSCH TX UE or RX UE</w:t>
      </w:r>
      <w:r>
        <w:rPr>
          <w:rFonts w:hint="eastAsia"/>
          <w:lang w:val="en-US"/>
        </w:rPr>
        <w:t xml:space="preserve"> is not supported</w:t>
      </w:r>
      <w:r>
        <w:rPr>
          <w:rFonts w:cs="Times New Roman"/>
        </w:rPr>
        <w:t>.</w:t>
      </w:r>
    </w:p>
    <w:p>
      <w:pPr>
        <w:spacing w:before="120" w:after="120"/>
        <w:rPr>
          <w:rFonts w:eastAsiaTheme="minorEastAsia"/>
        </w:rPr>
      </w:pPr>
      <w:r>
        <w:rPr>
          <w:rFonts w:hint="eastAsia"/>
        </w:rPr>
        <w:t xml:space="preserve">Based on the above analysis, </w:t>
      </w:r>
      <w:r>
        <w:rPr>
          <w:rFonts w:hint="eastAsia" w:eastAsiaTheme="minorEastAsia"/>
        </w:rPr>
        <w:t>each</w:t>
      </w:r>
      <w:r>
        <w:rPr>
          <w:rFonts w:hint="eastAsia"/>
        </w:rPr>
        <w:t xml:space="preserve"> solution has its inevitable disadvantages. </w:t>
      </w:r>
      <w:r>
        <w:rPr>
          <w:rFonts w:hint="eastAsia" w:eastAsiaTheme="minorEastAsia"/>
        </w:rPr>
        <w:t>Given the controversy over this topic, f</w:t>
      </w:r>
      <w:r>
        <w:rPr>
          <w:lang w:val="en-GB"/>
        </w:rPr>
        <w:t>or the sake of progress, a compromised conclusion</w:t>
      </w:r>
      <w:r>
        <w:rPr>
          <w:rFonts w:hint="eastAsia"/>
        </w:rPr>
        <w:t xml:space="preserve"> can be that PSFCH is not supported at least f</w:t>
      </w:r>
      <w:r>
        <w:t>or dynamic resource pool sharing</w:t>
      </w:r>
      <w:r>
        <w:rPr>
          <w:rFonts w:hint="eastAsia"/>
        </w:rPr>
        <w:t>.</w:t>
      </w:r>
      <w:r>
        <w:rPr>
          <w:rFonts w:hint="eastAsia" w:eastAsiaTheme="minorEastAsia"/>
        </w:rPr>
        <w:t xml:space="preserve"> For semi-static solution, it's of course open to further discuss whether/how to support PSFCH transmission.</w:t>
      </w:r>
    </w:p>
    <w:p>
      <w:pPr>
        <w:pStyle w:val="24"/>
        <w:rPr>
          <w:lang w:val="en-US"/>
        </w:rPr>
      </w:pPr>
      <w:r>
        <w:rPr>
          <w:rFonts w:hint="eastAsia"/>
          <w:lang w:val="en-US"/>
        </w:rPr>
        <w:t>PSFCH is not supported at least f</w:t>
      </w:r>
      <w:r>
        <w:rPr>
          <w:lang w:val="en-US"/>
        </w:rPr>
        <w:t>or dynamic resource pool sharing</w:t>
      </w:r>
      <w:r>
        <w:t>.</w:t>
      </w:r>
    </w:p>
    <w:p>
      <w:pPr>
        <w:pStyle w:val="3"/>
      </w:pPr>
      <w:r>
        <w:rPr>
          <w:rFonts w:hint="eastAsia" w:cs="Arial"/>
        </w:rPr>
        <w:t>Higher SCS for dynamic resource pool sharing</w:t>
      </w:r>
    </w:p>
    <w:p>
      <w:pPr>
        <w:spacing w:before="120" w:after="120"/>
      </w:pPr>
      <w:r>
        <w:rPr>
          <w:rFonts w:eastAsiaTheme="minorEastAsia"/>
          <w:iCs/>
        </w:rPr>
        <w:t xml:space="preserve">In the last meeting, some views on </w:t>
      </w:r>
      <w:r>
        <w:rPr>
          <w:rFonts w:hint="eastAsia" w:cs="Arial" w:eastAsiaTheme="minorEastAsia"/>
        </w:rPr>
        <w:t>h</w:t>
      </w:r>
      <w:r>
        <w:rPr>
          <w:rFonts w:hint="eastAsia" w:cs="Arial"/>
        </w:rPr>
        <w:t>igher SCS for dynamic resource pool sharing</w:t>
      </w:r>
      <w:r>
        <w:rPr>
          <w:rFonts w:eastAsiaTheme="minorEastAsia"/>
          <w:iCs/>
        </w:rPr>
        <w:t xml:space="preserve"> were</w:t>
      </w:r>
      <w:r>
        <w:rPr>
          <w:iCs/>
        </w:rPr>
        <w:t xml:space="preserve"> listed in the following FL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15"/>
              <w:widowControl/>
              <w:shd w:val="clear" w:color="auto" w:fill="FFFFFF"/>
              <w:spacing w:before="120" w:after="120"/>
              <w:rPr>
                <w:rFonts w:eastAsia="宋体"/>
                <w:b/>
                <w:iCs/>
                <w:sz w:val="20"/>
              </w:rPr>
            </w:pPr>
            <w:r>
              <w:rPr>
                <w:rFonts w:hint="eastAsia" w:eastAsia="宋体"/>
                <w:b/>
                <w:iCs/>
                <w:sz w:val="20"/>
              </w:rPr>
              <w:t xml:space="preserve">The latest FL </w:t>
            </w:r>
            <w:r>
              <w:rPr>
                <w:rFonts w:eastAsia="宋体"/>
                <w:b/>
                <w:iCs/>
                <w:sz w:val="20"/>
              </w:rPr>
              <w:t>Proposal 1-5 (II):</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For dynamic resource pool sharing, the following options are studied to resolve the AGC issue in LTE SL UEs which is caused by NR SL PSCCH/PSSCH transmissions if higher SCSs are supported:</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Option 1: The NR SL transmissions of higher SCSs are transmitted on all slots within a LTE SL subframe of 15 kHz</w:t>
            </w:r>
          </w:p>
          <w:p>
            <w:pPr>
              <w:widowControl/>
              <w:spacing w:before="120" w:after="120" w:line="210" w:lineRule="atLeast"/>
              <w:ind w:left="1080" w:hanging="360"/>
              <w:rPr>
                <w:rFonts w:ascii="Calibri" w:hAnsi="Calibri" w:cs="Calibri"/>
                <w:sz w:val="22"/>
                <w:szCs w:val="22"/>
              </w:rPr>
            </w:pPr>
            <w:r>
              <w:rPr>
                <w:rFonts w:ascii="Wingdings" w:hAnsi="Wingdings" w:eastAsia="宋体" w:cs="Wingdings"/>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 xml:space="preserve">FFS: Whether </w:t>
            </w:r>
            <w:bookmarkStart w:id="10" w:name="_Hlk127448727"/>
            <w:r>
              <w:rPr>
                <w:rFonts w:eastAsia="宋体"/>
                <w:b/>
                <w:color w:val="000000"/>
                <w:kern w:val="0"/>
                <w:shd w:val="clear" w:color="auto" w:fill="FFFFFF"/>
              </w:rPr>
              <w:t>this takes place in all slots configured within the LTE SL resource pool</w:t>
            </w:r>
            <w:bookmarkEnd w:id="10"/>
            <w:r>
              <w:rPr>
                <w:rFonts w:eastAsia="宋体"/>
                <w:b/>
                <w:color w:val="000000"/>
                <w:kern w:val="0"/>
                <w:shd w:val="clear" w:color="auto" w:fill="FFFFFF"/>
              </w:rPr>
              <w:t xml:space="preserve"> or only when the NR SL transmission overlaps an LTE SL transmission based on information shared by the LTE SL module.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000000"/>
                <w:kern w:val="0"/>
                <w:shd w:val="clear" w:color="auto" w:fill="FFFFFF"/>
              </w:rPr>
              <w:t>Option 3: NR SL UE uses the information shared by the LTE SL module in its own resource selection procedure to exclude slots overlapping with LTE SL transmissions.</w:t>
            </w:r>
          </w:p>
          <w:p>
            <w:pPr>
              <w:widowControl/>
              <w:spacing w:before="120" w:after="120" w:line="210" w:lineRule="atLeast"/>
              <w:ind w:left="1080" w:hanging="360"/>
              <w:rPr>
                <w:rFonts w:ascii="Calibri" w:hAnsi="Calibri" w:cs="Calibri"/>
                <w:sz w:val="22"/>
                <w:szCs w:val="22"/>
              </w:rPr>
            </w:pPr>
            <w:r>
              <w:rPr>
                <w:rFonts w:ascii="Wingdings" w:hAnsi="Wingdings" w:eastAsia="宋体" w:cs="Wingdings"/>
                <w:color w:val="000000"/>
                <w:kern w:val="0"/>
                <w:shd w:val="clear" w:color="auto" w:fill="FFFFFF"/>
              </w:rPr>
              <w:t></w:t>
            </w:r>
            <w:r>
              <w:rPr>
                <w:rFonts w:eastAsia="宋体"/>
                <w:color w:val="000000"/>
                <w:kern w:val="0"/>
                <w:sz w:val="14"/>
                <w:szCs w:val="14"/>
                <w:shd w:val="clear" w:color="auto" w:fill="FFFFFF"/>
              </w:rPr>
              <w:t> </w:t>
            </w:r>
            <w:r>
              <w:rPr>
                <w:rStyle w:val="53"/>
                <w:rFonts w:eastAsia="宋体"/>
                <w:color w:val="000000"/>
                <w:kern w:val="0"/>
                <w:sz w:val="14"/>
                <w:szCs w:val="14"/>
                <w:shd w:val="clear" w:color="auto" w:fill="FFFFFF"/>
              </w:rPr>
              <w:t> </w:t>
            </w:r>
            <w:r>
              <w:rPr>
                <w:rFonts w:eastAsia="宋体"/>
                <w:b/>
                <w:color w:val="FF0000"/>
                <w:kern w:val="0"/>
                <w:shd w:val="clear" w:color="auto" w:fill="FFFFFF"/>
              </w:rPr>
              <w:t>FFS:</w:t>
            </w:r>
            <w:r>
              <w:rPr>
                <w:rStyle w:val="53"/>
                <w:rFonts w:eastAsia="宋体"/>
                <w:b/>
                <w:color w:val="000000"/>
                <w:kern w:val="0"/>
                <w:shd w:val="clear" w:color="auto" w:fill="FFFFFF"/>
              </w:rPr>
              <w:t> </w:t>
            </w:r>
            <w:r>
              <w:rPr>
                <w:rFonts w:eastAsia="宋体"/>
                <w:b/>
                <w:color w:val="000000"/>
                <w:kern w:val="0"/>
                <w:shd w:val="clear" w:color="auto" w:fill="FFFFFF"/>
              </w:rPr>
              <w:t>Exclude only those slots where the first symbol of the NR SL transmission is not overlapping in time with the first symbol of the LTE subframe.</w:t>
            </w:r>
          </w:p>
          <w:p>
            <w:pPr>
              <w:widowControl/>
              <w:spacing w:before="120" w:after="120" w:line="210" w:lineRule="atLeast"/>
              <w:ind w:left="360" w:hanging="360"/>
              <w:rPr>
                <w:bCs/>
              </w:rPr>
            </w:pPr>
            <w:r>
              <w:rPr>
                <w:rFonts w:ascii="Symbol" w:hAnsi="Symbol" w:eastAsia="宋体" w:cs="Symbol"/>
                <w:color w:val="FF0000"/>
                <w:kern w:val="0"/>
                <w:shd w:val="clear" w:color="auto" w:fill="FFFFFF"/>
              </w:rPr>
              <w:t></w:t>
            </w:r>
            <w:r>
              <w:rPr>
                <w:rFonts w:eastAsia="宋体"/>
                <w:color w:val="FF0000"/>
                <w:kern w:val="0"/>
                <w:sz w:val="14"/>
                <w:szCs w:val="14"/>
                <w:shd w:val="clear" w:color="auto" w:fill="FFFFFF"/>
              </w:rPr>
              <w:t>       </w:t>
            </w:r>
            <w:r>
              <w:rPr>
                <w:rStyle w:val="53"/>
                <w:rFonts w:eastAsia="宋体"/>
                <w:color w:val="FF0000"/>
                <w:kern w:val="0"/>
                <w:sz w:val="14"/>
                <w:szCs w:val="14"/>
                <w:shd w:val="clear" w:color="auto" w:fill="FFFFFF"/>
              </w:rPr>
              <w:t> </w:t>
            </w:r>
            <w:r>
              <w:rPr>
                <w:rFonts w:eastAsia="宋体"/>
                <w:b/>
                <w:color w:val="FF0000"/>
                <w:kern w:val="0"/>
                <w:shd w:val="clear" w:color="auto" w:fill="FFFFFF"/>
              </w:rPr>
              <w:t>Note: This study does not imply RAN1 supporting higher SCS</w:t>
            </w:r>
          </w:p>
        </w:tc>
      </w:tr>
    </w:tbl>
    <w:p>
      <w:pPr>
        <w:spacing w:before="120" w:after="120"/>
      </w:pPr>
      <w:r>
        <w:rPr>
          <w:rFonts w:hint="eastAsia"/>
        </w:rPr>
        <w:t xml:space="preserve">For NR system, </w:t>
      </w:r>
      <w:r>
        <w:t xml:space="preserve">support of </w:t>
      </w:r>
      <w:r>
        <w:rPr>
          <w:rFonts w:hint="eastAsia"/>
        </w:rPr>
        <w:t xml:space="preserve">different numerology is one important feature. Higher SCS can mitigate the impact of </w:t>
      </w:r>
      <w:r>
        <w:t>d</w:t>
      </w:r>
      <w:r>
        <w:rPr>
          <w:rFonts w:hint="eastAsia"/>
        </w:rPr>
        <w:t>oppler frequency shift caused by high-speed movement. NR SL already supports higher SCS</w:t>
      </w:r>
      <w:r>
        <w:rPr>
          <w:rFonts w:hint="eastAsia" w:eastAsiaTheme="minorEastAsia"/>
        </w:rPr>
        <w:t>.</w:t>
      </w:r>
      <w:r>
        <w:rPr>
          <w:rFonts w:hint="eastAsia"/>
        </w:rPr>
        <w:t xml:space="preserve"> </w:t>
      </w:r>
      <w:r>
        <w:rPr>
          <w:rFonts w:hint="eastAsia" w:eastAsiaTheme="minorEastAsia"/>
        </w:rPr>
        <w:t>As to</w:t>
      </w:r>
      <w:r>
        <w:rPr>
          <w:rFonts w:hint="eastAsia"/>
        </w:rPr>
        <w:t xml:space="preserve"> the co-channel coexistence scenario</w:t>
      </w:r>
      <w:r>
        <w:rPr>
          <w:rFonts w:hint="eastAsia" w:eastAsiaTheme="minorEastAsia"/>
        </w:rPr>
        <w:t xml:space="preserve">, </w:t>
      </w:r>
      <w:r>
        <w:rPr>
          <w:rFonts w:hint="eastAsia"/>
        </w:rPr>
        <w:t>this feature</w:t>
      </w:r>
      <w:r>
        <w:rPr>
          <w:rFonts w:hint="eastAsia" w:eastAsiaTheme="minorEastAsia"/>
        </w:rPr>
        <w:t xml:space="preserve"> should be maintained</w:t>
      </w:r>
      <w:r>
        <w:rPr>
          <w:rFonts w:hint="eastAsia"/>
        </w:rPr>
        <w:t xml:space="preserve"> as much as possible to avoid the </w:t>
      </w:r>
      <w:r>
        <w:rPr>
          <w:rFonts w:hint="eastAsia" w:eastAsiaTheme="minorEastAsia"/>
        </w:rPr>
        <w:t>speed</w:t>
      </w:r>
      <w:r>
        <w:rPr>
          <w:rFonts w:hint="eastAsia"/>
        </w:rPr>
        <w:t xml:space="preserve"> limited situation </w:t>
      </w:r>
      <w:r>
        <w:rPr>
          <w:rFonts w:hint="eastAsia" w:eastAsiaTheme="minorEastAsia"/>
        </w:rPr>
        <w:t>covered by</w:t>
      </w:r>
      <w:r>
        <w:rPr>
          <w:rFonts w:hint="eastAsia"/>
        </w:rPr>
        <w:t xml:space="preserve"> 15 kHz. However, there is a concern on AGC issue to support higher SCS. As shown in the FL proposal </w:t>
      </w:r>
      <w:r>
        <w:t>above</w:t>
      </w:r>
      <w:r>
        <w:rPr>
          <w:rFonts w:hint="eastAsia"/>
        </w:rPr>
        <w:t xml:space="preserve">, option 1 and option 3 </w:t>
      </w:r>
      <w:r>
        <w:t xml:space="preserve">can be considered </w:t>
      </w:r>
      <w:r>
        <w:rPr>
          <w:rFonts w:hint="eastAsia"/>
        </w:rPr>
        <w:t xml:space="preserve">to solve AGC issue. </w:t>
      </w:r>
    </w:p>
    <w:p>
      <w:pPr>
        <w:spacing w:before="120" w:after="120"/>
      </w:pPr>
      <w:r>
        <w:rPr>
          <w:rFonts w:hint="eastAsia"/>
        </w:rPr>
        <w:t xml:space="preserve">For the </w:t>
      </w:r>
      <w:r>
        <w:t>details of</w:t>
      </w:r>
      <w:r>
        <w:rPr>
          <w:rFonts w:hint="eastAsia"/>
        </w:rPr>
        <w:t xml:space="preserve"> FFS in option 1, </w:t>
      </w:r>
      <w:r>
        <w:t>two alternatives of potential solutions can be further studied:</w:t>
      </w:r>
    </w:p>
    <w:p>
      <w:pPr>
        <w:spacing w:before="120" w:after="120"/>
        <w:rPr>
          <w:rFonts w:hint="eastAsia" w:eastAsia="宋体"/>
          <w:lang w:eastAsia="zh-CN"/>
        </w:rPr>
      </w:pPr>
      <w:r>
        <w:rPr>
          <w:b/>
        </w:rPr>
        <w:t>Alternative 1:</w:t>
      </w:r>
      <w:r>
        <w:t xml:space="preserve"> The NR SL transmissions of higher SCSs are transmitted on all slots within a LTE SL subframe of 15 kHz when a slot is configured within the LTE SL resource pool</w:t>
      </w:r>
      <w:r>
        <w:rPr>
          <w:rFonts w:hint="eastAsia" w:eastAsia="宋体"/>
          <w:lang w:val="en-US" w:eastAsia="zh-CN"/>
        </w:rPr>
        <w:t>.</w:t>
      </w:r>
    </w:p>
    <w:p>
      <w:pPr>
        <w:spacing w:before="120" w:after="120"/>
        <w:rPr>
          <w:rFonts w:hint="eastAsia" w:eastAsia="宋体"/>
          <w:lang w:eastAsia="zh-CN"/>
        </w:rPr>
      </w:pPr>
      <w:r>
        <w:rPr>
          <w:b/>
        </w:rPr>
        <w:t>Alternative 2:</w:t>
      </w:r>
      <w:r>
        <w:t xml:space="preserve"> The NR SL transmissions of higher SCSs are transmitted on all slots within a LTE SL subframe of 15 kHz when on a slot the NR SL transmission overlaps an LTE SL transmission based on information shared by the LTE SL module</w:t>
      </w:r>
      <w:r>
        <w:rPr>
          <w:rFonts w:hint="eastAsia" w:eastAsia="宋体"/>
          <w:lang w:val="en-US" w:eastAsia="zh-CN"/>
        </w:rPr>
        <w:t>.</w:t>
      </w:r>
    </w:p>
    <w:p>
      <w:pPr>
        <w:spacing w:before="120" w:after="120"/>
      </w:pPr>
      <w:r>
        <w:t>Comparing above two alternatives, Alt 2</w:t>
      </w:r>
      <w:r>
        <w:rPr>
          <w:rFonts w:hint="eastAsia" w:eastAsia="宋体"/>
        </w:rPr>
        <w:t xml:space="preserve"> </w:t>
      </w:r>
      <w:r>
        <w:rPr>
          <w:rFonts w:hint="eastAsia"/>
        </w:rPr>
        <w:t xml:space="preserve">relies on overlapping detection </w:t>
      </w:r>
      <w:r>
        <w:t xml:space="preserve">by NR module based on information shared by the LTE SL module. In some cases, the </w:t>
      </w:r>
      <w:r>
        <w:rPr>
          <w:rFonts w:hint="eastAsia"/>
        </w:rPr>
        <w:t>overlapping detection</w:t>
      </w:r>
      <w:r>
        <w:t xml:space="preserve"> result is not quite reliable, and LTE SL performance would be deceased.</w:t>
      </w:r>
      <w:r>
        <w:rPr>
          <w:rFonts w:hint="eastAsia"/>
        </w:rPr>
        <w:t xml:space="preserve"> </w:t>
      </w:r>
      <w:r>
        <w:t>While for Alt 1, on every LTE SL slot, there is no AGC issue</w:t>
      </w:r>
      <w:r>
        <w:rPr>
          <w:rFonts w:hint="eastAsia"/>
        </w:rPr>
        <w:t>.</w:t>
      </w:r>
    </w:p>
    <w:p>
      <w:pPr>
        <w:spacing w:before="120" w:after="120"/>
        <w:rPr>
          <w:rFonts w:hint="eastAsia" w:eastAsiaTheme="minorEastAsia"/>
        </w:rPr>
      </w:pPr>
      <w:r>
        <w:t xml:space="preserve">For </w:t>
      </w:r>
      <w:r>
        <w:rPr>
          <w:rFonts w:hint="eastAsia"/>
        </w:rPr>
        <w:t>option 3</w:t>
      </w:r>
      <w:r>
        <w:t>, it</w:t>
      </w:r>
      <w:r>
        <w:rPr>
          <w:rFonts w:hint="eastAsia"/>
        </w:rPr>
        <w:t xml:space="preserve"> relies heavily on the LTE SL module sensing result</w:t>
      </w:r>
      <w:r>
        <w:t>, and one or more whole slot overlapping with LTE SL transmission would be excluded due to AGC issue, even if only a few resources are used on this subframe by LTE SL UE</w:t>
      </w:r>
      <w:r>
        <w:rPr>
          <w:rFonts w:hint="eastAsia"/>
        </w:rPr>
        <w:t xml:space="preserve">. </w:t>
      </w:r>
      <w:r>
        <w:t xml:space="preserve">Another issue is that the probability of conflict will increase on the first slot overlapping in time with the LTE subframe if </w:t>
      </w:r>
      <w:r>
        <w:rPr>
          <w:rFonts w:hint="eastAsia" w:eastAsiaTheme="minorEastAsia"/>
        </w:rPr>
        <w:t xml:space="preserve">the FFS is further pursued. The reason is the </w:t>
      </w:r>
      <w:r>
        <w:t>UE</w:t>
      </w:r>
      <w:r>
        <w:rPr>
          <w:rFonts w:hint="eastAsia" w:eastAsiaTheme="minorEastAsia"/>
        </w:rPr>
        <w:t xml:space="preserve"> have to resort to the first slot among all the slots overlapping with the LTE subframe.</w:t>
      </w:r>
    </w:p>
    <w:p>
      <w:pPr>
        <w:spacing w:before="120" w:after="120"/>
      </w:pPr>
      <w:r>
        <w:rPr>
          <w:rFonts w:hint="eastAsia"/>
        </w:rPr>
        <w:t xml:space="preserve">Therefore, we prefer </w:t>
      </w:r>
      <w:r>
        <w:t xml:space="preserve">Alt 1 in </w:t>
      </w:r>
      <w:r>
        <w:rPr>
          <w:rFonts w:hint="eastAsia"/>
        </w:rPr>
        <w:t xml:space="preserve">option 1. </w:t>
      </w:r>
      <w:r>
        <w:t>To handle AGC issue, f</w:t>
      </w:r>
      <w:r>
        <w:rPr>
          <w:rFonts w:hint="eastAsia"/>
        </w:rPr>
        <w:t xml:space="preserve">or </w:t>
      </w:r>
      <w:r>
        <w:t>a set of aggregated slots,</w:t>
      </w:r>
      <w:r>
        <w:rPr>
          <w:rFonts w:hint="eastAsia"/>
        </w:rPr>
        <w:t xml:space="preserve"> the following two types can be considered: independent slot structure1/2 or unified slot structure3, as shown in Figure 1. The independent slot structure1 does not change the original NR SL slot structure. Each independent slot structure includes independent </w:t>
      </w:r>
      <w:r>
        <w:t>PSCCH</w:t>
      </w:r>
      <w:r>
        <w:rPr>
          <w:rFonts w:hint="eastAsia"/>
        </w:rPr>
        <w:t xml:space="preserve">. For </w:t>
      </w:r>
      <w:r>
        <w:t>the last symbol in first slot (</w:t>
      </w:r>
      <w:r>
        <w:rPr>
          <w:rFonts w:hint="eastAsia"/>
        </w:rPr>
        <w:t>#13 symbol</w:t>
      </w:r>
      <w:r>
        <w:t>) and the first symbol in second slot (</w:t>
      </w:r>
      <w:r>
        <w:rPr>
          <w:rFonts w:hint="eastAsia"/>
        </w:rPr>
        <w:t>#14</w:t>
      </w:r>
      <w:r>
        <w:t xml:space="preserve"> symbol) of independent struture1 in </w:t>
      </w:r>
      <w:r>
        <w:rPr>
          <w:rFonts w:hint="eastAsia"/>
        </w:rPr>
        <w:t>F</w:t>
      </w:r>
      <w:r>
        <w:t xml:space="preserve">igure </w:t>
      </w:r>
      <w:r>
        <w:rPr>
          <w:rFonts w:hint="eastAsia"/>
        </w:rPr>
        <w:t>1,</w:t>
      </w:r>
      <w:r>
        <w:t xml:space="preserve"> the</w:t>
      </w:r>
      <w:r>
        <w:rPr>
          <w:rFonts w:hint="eastAsia"/>
        </w:rPr>
        <w:t xml:space="preserve"> GP or AGC</w:t>
      </w:r>
      <w:r>
        <w:t xml:space="preserve"> symbols are no more necessary</w:t>
      </w:r>
      <w:r>
        <w:rPr>
          <w:rFonts w:hint="eastAsia"/>
        </w:rPr>
        <w:t>, and the</w:t>
      </w:r>
      <w:r>
        <w:t>y</w:t>
      </w:r>
      <w:r>
        <w:rPr>
          <w:rFonts w:hint="eastAsia"/>
        </w:rPr>
        <w:t xml:space="preserve"> can be </w:t>
      </w:r>
      <w:r>
        <w:t xml:space="preserve">a </w:t>
      </w:r>
      <w:r>
        <w:rPr>
          <w:rFonts w:hint="eastAsia"/>
        </w:rPr>
        <w:t>duplicat</w:t>
      </w:r>
      <w:r>
        <w:t>ion</w:t>
      </w:r>
      <w:r>
        <w:rPr>
          <w:rFonts w:hint="eastAsia"/>
        </w:rPr>
        <w:t xml:space="preserve"> of </w:t>
      </w:r>
      <w:r>
        <w:rPr>
          <w:rFonts w:hint="eastAsia" w:eastAsiaTheme="minorEastAsia"/>
        </w:rPr>
        <w:t xml:space="preserve">any </w:t>
      </w:r>
      <w:r>
        <w:rPr>
          <w:rFonts w:hint="eastAsia"/>
        </w:rPr>
        <w:t xml:space="preserve">adjacent symbol. </w:t>
      </w:r>
      <w:r>
        <w:t>While for</w:t>
      </w:r>
      <w:r>
        <w:rPr>
          <w:rFonts w:hint="eastAsia"/>
        </w:rPr>
        <w:t xml:space="preserve"> independent slot structure2</w:t>
      </w:r>
      <w:r>
        <w:t>, a symbol shift can be done in second slot</w:t>
      </w:r>
      <w:r>
        <w:rPr>
          <w:rFonts w:hint="eastAsia" w:eastAsia="宋体"/>
        </w:rPr>
        <w:t xml:space="preserve"> leaving </w:t>
      </w:r>
      <w:r>
        <w:t>two symbols in second slot for GAP symbols, it</w:t>
      </w:r>
      <w:r>
        <w:rPr>
          <w:rFonts w:hint="eastAsia"/>
        </w:rPr>
        <w:t xml:space="preserve"> can maintain the same number of available symbols</w:t>
      </w:r>
      <w:r>
        <w:t xml:space="preserve"> for each SL transmission</w:t>
      </w:r>
      <w:r>
        <w:rPr>
          <w:rFonts w:hint="eastAsia"/>
        </w:rPr>
        <w:t xml:space="preserve">. The unified slot structure3 can include only one </w:t>
      </w:r>
      <w:r>
        <w:t>PSCCH</w:t>
      </w:r>
      <w:r>
        <w:rPr>
          <w:rFonts w:hint="eastAsia"/>
        </w:rPr>
        <w:t xml:space="preserve"> in the whole </w:t>
      </w:r>
      <w:r>
        <w:t>a set of aggregated slots</w:t>
      </w:r>
      <w:r>
        <w:rPr>
          <w:rFonts w:hint="eastAsia"/>
        </w:rPr>
        <w:t xml:space="preserve">. This slot structure can further improve symbol utilization, but there are more challenges to </w:t>
      </w:r>
      <w:r>
        <w:t>specify PSCCH/PSSCH mapping and TB size determination</w:t>
      </w:r>
      <w:r>
        <w:rPr>
          <w:rFonts w:hint="eastAsia"/>
        </w:rPr>
        <w:t>.</w:t>
      </w:r>
    </w:p>
    <w:p>
      <w:pPr>
        <w:spacing w:before="120" w:after="120"/>
        <w:jc w:val="center"/>
      </w:pPr>
      <w:r>
        <w:object>
          <v:shape id="_x0000_i1025" o:spt="75" type="#_x0000_t75" style="height:215.6pt;width:415.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spacing w:before="120" w:after="120"/>
        <w:jc w:val="center"/>
      </w:pPr>
      <w:r>
        <w:rPr>
          <w:rFonts w:hint="eastAsia"/>
        </w:rPr>
        <w:t xml:space="preserve">Figure </w:t>
      </w:r>
      <w:r>
        <w:rPr>
          <w:rFonts w:hint="eastAsia" w:eastAsia="宋体"/>
        </w:rPr>
        <w:t>1</w:t>
      </w:r>
      <w:r>
        <w:rPr>
          <w:rFonts w:hint="eastAsia"/>
        </w:rPr>
        <w:t xml:space="preserve">. </w:t>
      </w:r>
      <w:r>
        <w:t>example of</w:t>
      </w:r>
      <w:r>
        <w:rPr>
          <w:rFonts w:hint="eastAsia"/>
        </w:rPr>
        <w:t xml:space="preserve"> slot structure </w:t>
      </w:r>
      <w:r>
        <w:t>for SCS 30kHz</w:t>
      </w:r>
    </w:p>
    <w:p>
      <w:pPr>
        <w:pStyle w:val="24"/>
      </w:pPr>
      <w:bookmarkStart w:id="11" w:name="_Toc118723550"/>
      <w:bookmarkStart w:id="12" w:name="_Toc118473448"/>
      <w:bookmarkStart w:id="13" w:name="_Toc118716045"/>
      <w:bookmarkStart w:id="14" w:name="_Toc118709225"/>
      <w:r>
        <w:rPr>
          <w:lang w:val="en-US"/>
        </w:rPr>
        <w:t>Besides 15kHz, s</w:t>
      </w:r>
      <w:r>
        <w:rPr>
          <w:rFonts w:hint="eastAsia"/>
          <w:lang w:val="en-US"/>
        </w:rPr>
        <w:t>upport higher SCS for co-channel coexistence.</w:t>
      </w:r>
      <w:bookmarkEnd w:id="11"/>
      <w:bookmarkEnd w:id="12"/>
      <w:bookmarkEnd w:id="13"/>
      <w:bookmarkEnd w:id="14"/>
    </w:p>
    <w:p>
      <w:pPr>
        <w:pStyle w:val="24"/>
      </w:pPr>
      <w:bookmarkStart w:id="15" w:name="_Toc118709226"/>
      <w:bookmarkStart w:id="16" w:name="_Toc118473449"/>
      <w:bookmarkStart w:id="17" w:name="_Toc118723551"/>
      <w:bookmarkStart w:id="18" w:name="_Toc118716046"/>
      <w:r>
        <w:rPr>
          <w:rFonts w:hint="eastAsia"/>
          <w:lang w:val="en-US"/>
        </w:rPr>
        <w:t xml:space="preserve">To avoid AGC issue </w:t>
      </w:r>
      <w:r>
        <w:rPr>
          <w:lang w:val="en-US"/>
        </w:rPr>
        <w:t>with</w:t>
      </w:r>
      <w:r>
        <w:rPr>
          <w:rFonts w:hint="eastAsia"/>
          <w:lang w:val="en-US"/>
        </w:rPr>
        <w:t xml:space="preserve"> higher SCS, option 1</w:t>
      </w:r>
      <w:r>
        <w:rPr>
          <w:lang w:val="en-US"/>
        </w:rPr>
        <w:t>(</w:t>
      </w:r>
      <w:r>
        <w:rPr>
          <w:rFonts w:eastAsia="MS Mincho"/>
          <w:bCs w:val="0"/>
        </w:rPr>
        <w:t>multi-slot transmissions or slot aggregation</w:t>
      </w:r>
      <w:r>
        <w:rPr>
          <w:lang w:val="en-US"/>
        </w:rPr>
        <w:t>)</w:t>
      </w:r>
      <w:r>
        <w:rPr>
          <w:rFonts w:hint="eastAsia"/>
          <w:lang w:val="en-US"/>
        </w:rPr>
        <w:t xml:space="preserve"> can be </w:t>
      </w:r>
      <w:r>
        <w:rPr>
          <w:lang w:val="en-US"/>
        </w:rPr>
        <w:t>supported</w:t>
      </w:r>
      <w:r>
        <w:rPr>
          <w:rFonts w:hint="eastAsia"/>
          <w:lang w:val="en-US"/>
        </w:rPr>
        <w:t>.</w:t>
      </w:r>
      <w:bookmarkEnd w:id="15"/>
      <w:bookmarkEnd w:id="16"/>
      <w:bookmarkEnd w:id="17"/>
      <w:bookmarkEnd w:id="18"/>
    </w:p>
    <w:p>
      <w:pPr>
        <w:pStyle w:val="24"/>
        <w:rPr>
          <w:rFonts w:cs="Times New Roman"/>
          <w:lang w:val="en-US"/>
        </w:rPr>
      </w:pPr>
      <w:bookmarkStart w:id="19" w:name="_Toc118709227"/>
      <w:bookmarkStart w:id="20" w:name="_Toc118723552"/>
      <w:bookmarkStart w:id="21" w:name="_Toc118473450"/>
      <w:bookmarkStart w:id="22" w:name="_Toc118716047"/>
      <w:r>
        <w:rPr>
          <w:rFonts w:hint="eastAsia"/>
          <w:lang w:val="en-US"/>
        </w:rPr>
        <w:t xml:space="preserve">For </w:t>
      </w:r>
      <w:r>
        <w:rPr>
          <w:rFonts w:eastAsia="MS Mincho" w:cs="Times New Roman"/>
        </w:rPr>
        <w:t>multi-slot transmissions or slot aggregation</w:t>
      </w:r>
      <w:r>
        <w:rPr>
          <w:rFonts w:hint="eastAsia" w:eastAsia="宋体" w:cs="Times New Roman"/>
          <w:lang w:val="en-US"/>
        </w:rPr>
        <w:t xml:space="preserve"> proposed for higher SCS, </w:t>
      </w:r>
      <w:r>
        <w:rPr>
          <w:rFonts w:hint="eastAsia"/>
          <w:lang w:val="en-US"/>
        </w:rPr>
        <w:t xml:space="preserve">independent slot structure including </w:t>
      </w:r>
      <w:r>
        <w:rPr>
          <w:lang w:val="en-US"/>
        </w:rPr>
        <w:t xml:space="preserve">PSSCH and </w:t>
      </w:r>
      <w:r>
        <w:rPr>
          <w:rFonts w:hint="eastAsia"/>
          <w:lang w:val="en-US"/>
        </w:rPr>
        <w:t xml:space="preserve">corresponding </w:t>
      </w:r>
      <w:r>
        <w:rPr>
          <w:lang w:val="en-US"/>
        </w:rPr>
        <w:t>PSCCH</w:t>
      </w:r>
      <w:r>
        <w:rPr>
          <w:rFonts w:hint="eastAsia"/>
          <w:lang w:val="en-US"/>
        </w:rPr>
        <w:t xml:space="preserve"> can be </w:t>
      </w:r>
      <w:r>
        <w:rPr>
          <w:lang w:val="en-US"/>
        </w:rPr>
        <w:t>supported</w:t>
      </w:r>
      <w:r>
        <w:rPr>
          <w:rFonts w:hint="eastAsia"/>
          <w:lang w:val="en-US"/>
        </w:rPr>
        <w:t>.</w:t>
      </w:r>
      <w:bookmarkEnd w:id="19"/>
      <w:bookmarkEnd w:id="20"/>
      <w:bookmarkEnd w:id="21"/>
      <w:bookmarkEnd w:id="22"/>
    </w:p>
    <w:p>
      <w:pPr>
        <w:pStyle w:val="2"/>
        <w:spacing w:before="120" w:after="120"/>
        <w:rPr>
          <w:rFonts w:eastAsia="宋体"/>
        </w:rPr>
      </w:pPr>
      <w:r>
        <w:rPr>
          <w:rFonts w:hint="eastAsia" w:eastAsia="宋体"/>
        </w:rPr>
        <w:t>Conclusion</w:t>
      </w:r>
    </w:p>
    <w:p>
      <w:pPr>
        <w:spacing w:before="120" w:after="120"/>
      </w:pPr>
      <w:r>
        <w:t xml:space="preserve">According to the discussion above, we provide the following </w:t>
      </w:r>
      <w:r>
        <w:rPr>
          <w:rFonts w:hint="eastAsia"/>
        </w:rPr>
        <w:t xml:space="preserve">observations and </w:t>
      </w:r>
      <w:r>
        <w:t>proposals:</w:t>
      </w:r>
    </w:p>
    <w:p>
      <w:pPr>
        <w:pStyle w:val="12"/>
        <w:tabs>
          <w:tab w:val="right" w:leader="dot" w:pos="9660"/>
        </w:tabs>
      </w:pPr>
      <w:r>
        <w:fldChar w:fldCharType="begin"/>
      </w:r>
      <w:r>
        <w:instrText xml:space="preserve"> TOC \n \t "!ZTE-Observation-2021,1,sub-observation,2,3rd level observation,3" </w:instrText>
      </w:r>
      <w:r>
        <w:fldChar w:fldCharType="separate"/>
      </w:r>
      <w:r>
        <w:rPr>
          <w:rFonts w:hint="default" w:cs="Times New Roman"/>
          <w:bCs w:val="0"/>
          <w:i/>
          <w:iCs w:val="0"/>
          <w:caps w:val="0"/>
          <w:smallCaps w:val="0"/>
          <w:strike w:val="0"/>
          <w:dstrike w:val="0"/>
          <w:vanish w:val="0"/>
          <w:color w:val="000000"/>
          <w:spacing w:val="0"/>
          <w:position w:val="0"/>
          <w:u w:val="none"/>
          <w:vertAlign w:val="baseline"/>
          <w:lang w:val="en-US"/>
        </w:rPr>
        <w:t xml:space="preserve">Observation 1: </w:t>
      </w:r>
      <w:r>
        <w:rPr>
          <w:rFonts w:cs="Times New Roman"/>
          <w:lang w:val="en-US" w:eastAsia="zh-CN"/>
        </w:rPr>
        <w:t xml:space="preserve">Resource exclusion by sharing detailed information, such as </w:t>
      </w:r>
      <w:r>
        <w:t>the time and frequency locations,</w:t>
      </w:r>
      <w:r>
        <w:rPr>
          <w:rFonts w:cs="Times New Roman"/>
          <w:lang w:val="en-US" w:eastAsia="zh-CN"/>
        </w:rPr>
        <w:t xml:space="preserve"> will introduce more </w:t>
      </w:r>
      <w:r>
        <w:rPr>
          <w:rFonts w:hint="eastAsia" w:cs="Times New Roman"/>
          <w:lang w:val="en-US" w:eastAsia="zh-CN"/>
        </w:rPr>
        <w:t xml:space="preserve">standardization </w:t>
      </w:r>
      <w:r>
        <w:rPr>
          <w:rFonts w:cs="Times New Roman"/>
          <w:lang w:val="en-US" w:eastAsia="zh-CN"/>
        </w:rPr>
        <w:t>complexity</w:t>
      </w:r>
      <w:r>
        <w:rPr>
          <w:rFonts w:hint="eastAsia" w:cs="Times New Roman"/>
          <w:lang w:val="en-US" w:eastAsia="zh-CN"/>
        </w:rPr>
        <w:t xml:space="preserve">, </w:t>
      </w:r>
      <w:r>
        <w:rPr>
          <w:rFonts w:cs="Times New Roman"/>
          <w:lang w:val="en-US" w:eastAsia="zh-CN"/>
        </w:rPr>
        <w:t>while</w:t>
      </w:r>
      <w:r>
        <w:rPr>
          <w:rFonts w:hint="eastAsia" w:cs="Times New Roman"/>
          <w:lang w:val="en-US" w:eastAsia="zh-CN"/>
        </w:rPr>
        <w:t xml:space="preserve"> </w:t>
      </w:r>
      <w:r>
        <w:rPr>
          <w:rFonts w:cs="Times New Roman"/>
          <w:lang w:val="en-US" w:eastAsia="zh-CN"/>
        </w:rPr>
        <w:t xml:space="preserve">by sharing </w:t>
      </w:r>
      <w:r>
        <w:t>candidate resource set</w:t>
      </w:r>
      <w:r>
        <w:rPr>
          <w:rFonts w:hint="eastAsia" w:cs="Times New Roman"/>
          <w:lang w:val="en-US" w:eastAsia="zh-CN"/>
        </w:rPr>
        <w:t xml:space="preserve"> </w:t>
      </w:r>
      <w:r>
        <w:rPr>
          <w:rFonts w:cs="Times New Roman"/>
          <w:lang w:eastAsia="zh-CN"/>
        </w:rPr>
        <w:t>S</w:t>
      </w:r>
      <w:r>
        <w:rPr>
          <w:rFonts w:cs="Times New Roman"/>
          <w:vertAlign w:val="subscript"/>
          <w:lang w:val="en-US" w:eastAsia="zh-CN"/>
        </w:rPr>
        <w:t>A</w:t>
      </w:r>
      <w:r>
        <w:rPr>
          <w:rFonts w:eastAsia="宋体" w:cs="Times New Roman"/>
          <w:lang w:val="en-US" w:eastAsia="zh-CN"/>
        </w:rPr>
        <w:t xml:space="preserve"> </w:t>
      </w:r>
      <w:r>
        <w:rPr>
          <w:rFonts w:hint="eastAsia" w:eastAsia="宋体" w:cs="Times New Roman"/>
          <w:lang w:val="en-US" w:eastAsia="zh-CN"/>
        </w:rPr>
        <w:t xml:space="preserve">(or </w:t>
      </w:r>
      <w:r>
        <w:rPr>
          <w:rFonts w:cs="Times New Roman"/>
          <w:lang w:eastAsia="zh-CN"/>
        </w:rPr>
        <w:t>S</w:t>
      </w:r>
      <w:r>
        <w:rPr>
          <w:rFonts w:cs="Times New Roman"/>
          <w:vertAlign w:val="subscript"/>
          <w:lang w:eastAsia="zh-CN"/>
        </w:rPr>
        <w:t>B</w:t>
      </w:r>
      <w:r>
        <w:rPr>
          <w:rFonts w:hint="eastAsia" w:cs="Times New Roman"/>
          <w:lang w:val="en-US" w:eastAsia="zh-CN"/>
        </w:rPr>
        <w:t xml:space="preserve"> ) </w:t>
      </w:r>
      <w:r>
        <w:rPr>
          <w:rFonts w:cs="Times New Roman"/>
          <w:lang w:val="en-US" w:eastAsia="zh-CN"/>
        </w:rPr>
        <w:t>would require</w:t>
      </w:r>
      <w:r>
        <w:rPr>
          <w:rFonts w:hint="eastAsia" w:cs="Times New Roman"/>
          <w:lang w:val="en-US" w:eastAsia="zh-CN"/>
        </w:rPr>
        <w:t xml:space="preserve"> </w:t>
      </w:r>
      <w:r>
        <w:rPr>
          <w:rFonts w:cs="Times New Roman"/>
          <w:lang w:val="en-US" w:eastAsia="zh-CN"/>
        </w:rPr>
        <w:t>less</w:t>
      </w:r>
      <w:r>
        <w:rPr>
          <w:rFonts w:hint="eastAsia" w:cs="Times New Roman"/>
          <w:lang w:val="en-US" w:eastAsia="zh-CN"/>
        </w:rPr>
        <w:t xml:space="preserve"> </w:t>
      </w:r>
      <w:r>
        <w:rPr>
          <w:rFonts w:cs="Times New Roman"/>
          <w:lang w:val="en-US" w:eastAsia="zh-CN"/>
        </w:rPr>
        <w:t>normative work.</w:t>
      </w:r>
    </w:p>
    <w:p>
      <w:pPr>
        <w:pStyle w:val="39"/>
      </w:pPr>
      <w:r>
        <w:fldChar w:fldCharType="end"/>
      </w:r>
    </w:p>
    <w:p>
      <w:pPr>
        <w:pStyle w:val="12"/>
        <w:tabs>
          <w:tab w:val="right" w:leader="dot" w:pos="9660"/>
        </w:tabs>
      </w:pPr>
      <w:r>
        <w:fldChar w:fldCharType="begin"/>
      </w:r>
      <w:r>
        <w:instrText xml:space="preserve"> TOC \n \t "!ZTE-Proposal-2021 + </w:instrText>
      </w:r>
      <w:r>
        <w:rPr>
          <w:rFonts w:hint="eastAsia" w:ascii="宋体" w:hAnsi="宋体" w:eastAsia="宋体" w:cs="宋体"/>
        </w:rPr>
        <w:instrText xml:space="preserve">段前</w:instrText>
      </w:r>
      <w:r>
        <w:instrText xml:space="preserve">: 0.5 </w:instrText>
      </w:r>
      <w:r>
        <w:rPr>
          <w:rFonts w:hint="eastAsia" w:ascii="宋体" w:hAnsi="宋体" w:eastAsia="宋体" w:cs="宋体"/>
        </w:rPr>
        <w:instrText xml:space="preserve">行</w:instrText>
      </w:r>
      <w:r>
        <w:instrText xml:space="preserve"> </w:instrText>
      </w:r>
      <w:r>
        <w:rPr>
          <w:rFonts w:hint="eastAsia" w:ascii="宋体" w:hAnsi="宋体" w:eastAsia="宋体" w:cs="宋体"/>
        </w:rPr>
        <w:instrText xml:space="preserve">段后</w:instrText>
      </w:r>
      <w:r>
        <w:instrText xml:space="preserve">: 0.5 </w:instrText>
      </w:r>
      <w:r>
        <w:rPr>
          <w:rFonts w:hint="eastAsia" w:ascii="宋体" w:hAnsi="宋体" w:eastAsia="宋体" w:cs="宋体"/>
        </w:rPr>
        <w:instrText xml:space="preserve">行</w:instrText>
      </w:r>
      <w:r>
        <w:instrText xml:space="preserve">,1,sub-proposal,2,3rd level proposal,3" </w:instrText>
      </w:r>
      <w:r>
        <w:fldChar w:fldCharType="separate"/>
      </w:r>
      <w:r>
        <w:rPr>
          <w:rFonts w:hint="eastAsia" w:ascii="Times New Roman" w:hAnsi="Times New Roman" w:cs="Times New Roman"/>
          <w:caps w:val="0"/>
          <w:smallCaps w:val="0"/>
          <w:strike w:val="0"/>
          <w:dstrike w:val="0"/>
          <w:vanish w:val="0"/>
          <w:color w:val="000000"/>
          <w:spacing w:val="0"/>
          <w:position w:val="0"/>
          <w:u w:val="none"/>
          <w:vertAlign w:val="baseline"/>
        </w:rPr>
        <w:t xml:space="preserve">Proposal 1: </w:t>
      </w:r>
      <w:r>
        <w:rPr>
          <w:rFonts w:cs="Times New Roman"/>
          <w:lang w:val="en-US"/>
        </w:rPr>
        <w:t xml:space="preserve">For </w:t>
      </w:r>
      <w:r>
        <w:rPr>
          <w:iCs w:val="0"/>
        </w:rPr>
        <w:t>device type A,</w:t>
      </w:r>
      <w:r>
        <w:rPr>
          <w:rFonts w:cs="Times New Roman"/>
          <w:lang w:val="en-US"/>
        </w:rPr>
        <w:t xml:space="preserve"> NR SL module </w:t>
      </w:r>
      <w:r>
        <w:rPr>
          <w:rFonts w:hint="eastAsia" w:cs="Times New Roman"/>
          <w:lang w:val="en-US"/>
        </w:rPr>
        <w:t>is assumed</w:t>
      </w:r>
      <w:r>
        <w:rPr>
          <w:rFonts w:cs="Times New Roman"/>
          <w:lang w:val="en-US"/>
        </w:rPr>
        <w:t xml:space="preserve"> aware of all parameters about LTE SL resource pool(s), </w:t>
      </w:r>
      <w:r>
        <w:rPr>
          <w:rFonts w:hint="eastAsia" w:cs="Times New Roman"/>
          <w:lang w:val="en-US"/>
        </w:rPr>
        <w:t>including</w:t>
      </w:r>
      <w:r>
        <w:rPr>
          <w:rFonts w:cs="Times New Roman"/>
          <w:lang w:val="en-US"/>
        </w:rPr>
        <w:t xml:space="preserve"> LTE logical subframe related information and subchannel related information.</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rPr>
        <w:t xml:space="preserve">Proposal 2: </w:t>
      </w:r>
      <w:r>
        <w:rPr>
          <w:rFonts w:cs="Times New Roman"/>
          <w:lang w:val="en-US"/>
        </w:rPr>
        <w:t>It is</w:t>
      </w:r>
      <w:r>
        <w:rPr>
          <w:rFonts w:hint="eastAsia" w:cs="Times New Roman"/>
          <w:lang w:val="en-US"/>
        </w:rPr>
        <w:t xml:space="preserve"> supported </w:t>
      </w:r>
      <w:r>
        <w:rPr>
          <w:rFonts w:cs="Times New Roman"/>
          <w:lang w:val="en-US"/>
        </w:rPr>
        <w:t xml:space="preserve">that </w:t>
      </w:r>
      <w:r>
        <w:rPr>
          <w:rFonts w:cs="Times New Roman"/>
        </w:rPr>
        <w:t>NR SL module</w:t>
      </w:r>
      <w:r>
        <w:rPr>
          <w:rFonts w:cs="Times New Roman"/>
          <w:lang w:val="en-US"/>
        </w:rPr>
        <w:t xml:space="preserve"> excludes resources not belonging to </w:t>
      </w:r>
      <w:r>
        <w:rPr>
          <w:rFonts w:cs="Times New Roman"/>
        </w:rPr>
        <w:t>the generated LTE SL’s</w:t>
      </w:r>
      <w:r>
        <w:rPr>
          <w:rFonts w:cs="Times New Roman"/>
          <w:lang w:val="en-US"/>
        </w:rPr>
        <w:t xml:space="preserve"> </w:t>
      </w:r>
      <w:r>
        <w:rPr>
          <w:rFonts w:cs="Times New Roman"/>
        </w:rPr>
        <w:t>S</w:t>
      </w:r>
      <w:r>
        <w:rPr>
          <w:rFonts w:cs="Times New Roman"/>
          <w:vertAlign w:val="subscript"/>
          <w:lang w:val="en-US"/>
        </w:rPr>
        <w:t>A</w:t>
      </w:r>
      <w:r>
        <w:rPr>
          <w:rFonts w:eastAsia="宋体" w:cs="Times New Roman"/>
          <w:lang w:val="en-US"/>
        </w:rPr>
        <w:t xml:space="preserve"> </w:t>
      </w:r>
      <w:r>
        <w:rPr>
          <w:rFonts w:hint="eastAsia" w:eastAsia="宋体" w:cs="Times New Roman"/>
          <w:lang w:val="en-US"/>
        </w:rPr>
        <w:t>(</w:t>
      </w:r>
      <w:r>
        <w:rPr>
          <w:rFonts w:hint="eastAsia" w:cs="Times New Roman"/>
          <w:lang w:val="en-US"/>
        </w:rPr>
        <w:t>or</w:t>
      </w:r>
      <w:r>
        <w:rPr>
          <w:rFonts w:cs="Times New Roman"/>
          <w:lang w:val="en-US"/>
        </w:rPr>
        <w:t xml:space="preserve"> </w:t>
      </w:r>
      <w:r>
        <w:rPr>
          <w:rFonts w:cs="Times New Roman"/>
        </w:rPr>
        <w:t>S</w:t>
      </w:r>
      <w:r>
        <w:rPr>
          <w:rFonts w:cs="Times New Roman"/>
          <w:vertAlign w:val="subscript"/>
        </w:rPr>
        <w:t>B</w:t>
      </w:r>
      <w:r>
        <w:rPr>
          <w:rFonts w:cs="Times New Roman"/>
        </w:rPr>
        <w:t xml:space="preserve"> </w:t>
      </w:r>
      <w:r>
        <w:rPr>
          <w:rFonts w:hint="eastAsia" w:cs="Times New Roman"/>
        </w:rPr>
        <w:t>)</w:t>
      </w:r>
      <w:r>
        <w:rPr>
          <w:rFonts w:cs="Times New Roman"/>
        </w:rPr>
        <w:t>from its own candidate resource set</w:t>
      </w:r>
      <w:r>
        <w:rPr>
          <w:rFonts w:cs="Times New Roman"/>
          <w:lang w:val="en-US"/>
        </w:rPr>
        <w:t>.</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rPr>
        <w:t xml:space="preserve">Proposal 3: </w:t>
      </w:r>
      <w:r>
        <w:rPr>
          <w:rFonts w:cs="Times New Roman"/>
          <w:lang w:val="en-US"/>
        </w:rPr>
        <w:t>It is unnecessary to discuss any further timeline</w:t>
      </w:r>
      <w:r>
        <w:rPr>
          <w:rFonts w:hint="eastAsia" w:cs="Times New Roman"/>
          <w:lang w:val="en-US"/>
        </w:rPr>
        <w:t xml:space="preserve"> </w:t>
      </w:r>
      <w:r>
        <w:rPr>
          <w:rFonts w:cs="Times New Roman"/>
          <w:lang w:val="en-US"/>
        </w:rPr>
        <w:t>for the validity of shared information, further time-related aspects are up to UE implementation.</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4: </w:t>
      </w: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verlapping with LTE SL transmissions</w:t>
      </w:r>
      <w:r>
        <w:rPr>
          <w:rFonts w:hint="eastAsia" w:cs="Arial"/>
          <w:lang w:val="en-US"/>
        </w:rPr>
        <w:t>, t</w:t>
      </w:r>
      <w:r>
        <w:rPr>
          <w:rFonts w:cs="Times New Roman"/>
          <w:lang w:val="en-US"/>
        </w:rPr>
        <w:t>he solution that confining PSFCH within the LTE SL guard symbol is not supported.</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5: </w:t>
      </w: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w:t>
      </w:r>
      <w:r>
        <w:rPr>
          <w:rFonts w:hint="eastAsia"/>
          <w:lang w:val="en-US"/>
        </w:rPr>
        <w:t>erlapping with LTE SL transmissions, Alt 2 with i</w:t>
      </w:r>
      <w:r>
        <w:rPr>
          <w:lang w:val="en-US"/>
        </w:rPr>
        <w:t>ntroduc</w:t>
      </w:r>
      <w:r>
        <w:rPr>
          <w:rFonts w:hint="eastAsia"/>
          <w:lang w:val="en-US"/>
        </w:rPr>
        <w:t>ing</w:t>
      </w:r>
      <w:r>
        <w:rPr>
          <w:lang w:val="en-US"/>
        </w:rPr>
        <w:t xml:space="preserve"> additional PSFCH periodicity</w:t>
      </w:r>
      <w:r>
        <w:rPr>
          <w:rFonts w:hint="eastAsia"/>
          <w:lang w:val="en-US"/>
        </w:rPr>
        <w:t xml:space="preserve"> is not supported</w:t>
      </w:r>
      <w:r>
        <w:rPr>
          <w:lang w:val="en-US"/>
        </w:rPr>
        <w:t>.</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6: </w:t>
      </w:r>
      <w:r>
        <w:rPr>
          <w:rFonts w:hint="eastAsia"/>
          <w:lang w:val="en-US"/>
        </w:rPr>
        <w:t xml:space="preserve">For the issue of </w:t>
      </w:r>
      <w:r>
        <w:rPr>
          <w:rFonts w:hint="eastAsia" w:cs="Arial"/>
        </w:rPr>
        <w:t xml:space="preserve">PSFCH </w:t>
      </w:r>
      <w:r>
        <w:rPr>
          <w:rFonts w:hint="eastAsia" w:cs="Arial"/>
          <w:lang w:val="en-US"/>
        </w:rPr>
        <w:t>o</w:t>
      </w:r>
      <w:r>
        <w:rPr>
          <w:rFonts w:hint="eastAsia" w:cs="Arial"/>
        </w:rPr>
        <w:t>verlapping with LTE SL transmissions</w:t>
      </w:r>
      <w:r>
        <w:rPr>
          <w:rFonts w:hint="eastAsia" w:cs="Arial"/>
          <w:lang w:val="en-US"/>
        </w:rPr>
        <w:t xml:space="preserve">, </w:t>
      </w:r>
      <w:r>
        <w:rPr>
          <w:rFonts w:hint="eastAsia"/>
          <w:lang w:val="en-US"/>
        </w:rPr>
        <w:t xml:space="preserve">Alt 1 </w:t>
      </w:r>
      <w:r>
        <w:rPr>
          <w:rFonts w:cs="Times New Roman"/>
          <w:lang w:val="en-US"/>
        </w:rPr>
        <w:t>based on resource avoidance by PSSCH/PSSCH TX UE or RX UE</w:t>
      </w:r>
      <w:r>
        <w:rPr>
          <w:rFonts w:hint="eastAsia"/>
          <w:lang w:val="en-US"/>
        </w:rPr>
        <w:t xml:space="preserve"> is not supported</w:t>
      </w:r>
      <w:r>
        <w:rPr>
          <w:rFonts w:cs="Times New Roman"/>
        </w:rPr>
        <w:t>.</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7: </w:t>
      </w:r>
      <w:r>
        <w:rPr>
          <w:rFonts w:hint="eastAsia"/>
          <w:lang w:val="en-US"/>
        </w:rPr>
        <w:t>PSFCH is not supported at least f</w:t>
      </w:r>
      <w:r>
        <w:rPr>
          <w:lang w:val="en-US"/>
        </w:rPr>
        <w:t>or dynamic resource pool sharing</w:t>
      </w:r>
      <w:r>
        <w:t>.</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8: </w:t>
      </w:r>
      <w:r>
        <w:rPr>
          <w:lang w:val="en-US"/>
        </w:rPr>
        <w:t>Besides 15kHz, s</w:t>
      </w:r>
      <w:r>
        <w:rPr>
          <w:rFonts w:hint="eastAsia"/>
          <w:lang w:val="en-US"/>
        </w:rPr>
        <w:t>upport higher SCS for co-channel coexistence.</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9: </w:t>
      </w:r>
      <w:r>
        <w:rPr>
          <w:rFonts w:hint="eastAsia"/>
          <w:lang w:val="en-US"/>
        </w:rPr>
        <w:t xml:space="preserve">To avoid AGC issue </w:t>
      </w:r>
      <w:r>
        <w:rPr>
          <w:lang w:val="en-US"/>
        </w:rPr>
        <w:t>with</w:t>
      </w:r>
      <w:r>
        <w:rPr>
          <w:rFonts w:hint="eastAsia"/>
          <w:lang w:val="en-US"/>
        </w:rPr>
        <w:t xml:space="preserve"> higher SCS, option 1</w:t>
      </w:r>
      <w:r>
        <w:rPr>
          <w:lang w:val="en-US"/>
        </w:rPr>
        <w:t>(</w:t>
      </w:r>
      <w:r>
        <w:rPr>
          <w:rFonts w:eastAsia="MS Mincho"/>
          <w:bCs w:val="0"/>
        </w:rPr>
        <w:t>multi-slot transmissions or slot aggregation</w:t>
      </w:r>
      <w:r>
        <w:rPr>
          <w:lang w:val="en-US"/>
        </w:rPr>
        <w:t>)</w:t>
      </w:r>
      <w:r>
        <w:rPr>
          <w:rFonts w:hint="eastAsia"/>
          <w:lang w:val="en-US"/>
        </w:rPr>
        <w:t xml:space="preserve"> can be </w:t>
      </w:r>
      <w:r>
        <w:rPr>
          <w:lang w:val="en-US"/>
        </w:rPr>
        <w:t>supported</w:t>
      </w:r>
      <w:r>
        <w:rPr>
          <w:rFonts w:hint="eastAsia"/>
          <w:lang w:val="en-US"/>
        </w:rPr>
        <w:t>.</w:t>
      </w:r>
    </w:p>
    <w:p>
      <w:pPr>
        <w:pStyle w:val="12"/>
        <w:tabs>
          <w:tab w:val="right" w:leader="dot" w:pos="9660"/>
        </w:tabs>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10: </w:t>
      </w:r>
      <w:r>
        <w:rPr>
          <w:rFonts w:hint="eastAsia"/>
          <w:lang w:val="en-US"/>
        </w:rPr>
        <w:t xml:space="preserve">For </w:t>
      </w:r>
      <w:r>
        <w:rPr>
          <w:rFonts w:eastAsia="MS Mincho" w:cs="Times New Roman"/>
        </w:rPr>
        <w:t>multi-slot transmissions or slot aggregation</w:t>
      </w:r>
      <w:r>
        <w:rPr>
          <w:rFonts w:hint="eastAsia" w:eastAsia="宋体" w:cs="Times New Roman"/>
          <w:lang w:val="en-US"/>
        </w:rPr>
        <w:t xml:space="preserve"> proposed for higher SCS, </w:t>
      </w:r>
      <w:r>
        <w:rPr>
          <w:rFonts w:hint="eastAsia"/>
          <w:lang w:val="en-US"/>
        </w:rPr>
        <w:t xml:space="preserve">independent slot structure including </w:t>
      </w:r>
      <w:r>
        <w:rPr>
          <w:lang w:val="en-US"/>
        </w:rPr>
        <w:t xml:space="preserve">PSSCH and </w:t>
      </w:r>
      <w:r>
        <w:rPr>
          <w:rFonts w:hint="eastAsia"/>
          <w:lang w:val="en-US"/>
        </w:rPr>
        <w:t xml:space="preserve">corresponding </w:t>
      </w:r>
      <w:r>
        <w:rPr>
          <w:lang w:val="en-US"/>
        </w:rPr>
        <w:t>PSCCH</w:t>
      </w:r>
      <w:r>
        <w:rPr>
          <w:rFonts w:hint="eastAsia"/>
          <w:lang w:val="en-US"/>
        </w:rPr>
        <w:t xml:space="preserve"> can be </w:t>
      </w:r>
      <w:r>
        <w:rPr>
          <w:lang w:val="en-US"/>
        </w:rPr>
        <w:t>supported</w:t>
      </w:r>
      <w:r>
        <w:rPr>
          <w:rFonts w:hint="eastAsia"/>
          <w:lang w:val="en-US"/>
        </w:rPr>
        <w:t>.</w:t>
      </w:r>
    </w:p>
    <w:p>
      <w:pPr>
        <w:pStyle w:val="32"/>
      </w:pPr>
      <w:r>
        <w:fldChar w:fldCharType="end"/>
      </w:r>
    </w:p>
    <w:p>
      <w:pPr>
        <w:pStyle w:val="2"/>
        <w:spacing w:before="120" w:after="120"/>
        <w:rPr>
          <w:rFonts w:eastAsia="宋体"/>
        </w:rPr>
      </w:pPr>
      <w:r>
        <w:rPr>
          <w:rFonts w:hint="eastAsia" w:eastAsia="宋体"/>
        </w:rPr>
        <w:t>Reference</w:t>
      </w:r>
      <w:r>
        <w:rPr>
          <w:rFonts w:eastAsia="宋体"/>
        </w:rPr>
        <w:t>s</w:t>
      </w:r>
    </w:p>
    <w:p>
      <w:pPr>
        <w:pStyle w:val="29"/>
        <w:spacing w:before="120" w:after="120"/>
        <w:ind w:left="363" w:hanging="363"/>
        <w:rPr>
          <w:szCs w:val="20"/>
        </w:rPr>
      </w:pPr>
      <w:bookmarkStart w:id="23" w:name="_Ref17466"/>
      <w:r>
        <w:rPr>
          <w:rFonts w:hint="eastAsia"/>
          <w:bCs/>
          <w:szCs w:val="20"/>
        </w:rPr>
        <w:t>Chair's notes RAN1#11</w:t>
      </w:r>
      <w:r>
        <w:rPr>
          <w:rFonts w:hint="eastAsia" w:eastAsia="宋体"/>
          <w:bCs/>
          <w:szCs w:val="20"/>
        </w:rPr>
        <w:t>1</w:t>
      </w:r>
      <w:r>
        <w:rPr>
          <w:rFonts w:hint="eastAsia"/>
          <w:bCs/>
          <w:szCs w:val="20"/>
          <w:lang w:eastAsia="ko-KR"/>
        </w:rPr>
        <w:t xml:space="preserve">, </w:t>
      </w:r>
      <w:r>
        <w:rPr>
          <w:rFonts w:hint="eastAsia"/>
          <w:bCs/>
          <w:szCs w:val="20"/>
        </w:rPr>
        <w:t xml:space="preserve">Chairman, RAN1 #111, </w:t>
      </w:r>
      <w:r>
        <w:rPr>
          <w:rFonts w:hint="eastAsia"/>
          <w:bCs/>
          <w:szCs w:val="20"/>
          <w:lang w:eastAsia="ja-JP"/>
        </w:rPr>
        <w:t xml:space="preserve">November </w:t>
      </w:r>
      <w:r>
        <w:rPr>
          <w:rFonts w:hint="eastAsia"/>
          <w:bCs/>
          <w:szCs w:val="20"/>
        </w:rPr>
        <w:t>2022</w:t>
      </w:r>
      <w:bookmarkEnd w:id="23"/>
    </w:p>
    <w:p>
      <w:pPr>
        <w:pStyle w:val="29"/>
        <w:spacing w:before="120" w:after="120"/>
        <w:ind w:left="363" w:hanging="363"/>
        <w:rPr>
          <w:bCs/>
          <w:szCs w:val="20"/>
        </w:rPr>
      </w:pPr>
      <w:r>
        <w:rPr>
          <w:rFonts w:hint="eastAsia"/>
          <w:bCs/>
          <w:szCs w:val="20"/>
        </w:rPr>
        <w:t>RP-222806</w:t>
      </w:r>
      <w:r>
        <w:rPr>
          <w:rFonts w:hint="eastAsia"/>
          <w:bCs/>
          <w:szCs w:val="20"/>
          <w:lang w:eastAsia="ja-JP"/>
        </w:rPr>
        <w:t xml:space="preserve">, </w:t>
      </w:r>
      <w:r>
        <w:rPr>
          <w:bCs/>
          <w:szCs w:val="20"/>
        </w:rPr>
        <w:t>“</w:t>
      </w:r>
      <w:r>
        <w:rPr>
          <w:rFonts w:hint="eastAsia"/>
          <w:bCs/>
          <w:szCs w:val="20"/>
        </w:rPr>
        <w:t>WID revision: NR sidelink evolution</w:t>
      </w:r>
      <w:r>
        <w:rPr>
          <w:bCs/>
          <w:szCs w:val="20"/>
        </w:rPr>
        <w:t>”</w:t>
      </w:r>
      <w:r>
        <w:rPr>
          <w:rFonts w:hint="eastAsia"/>
          <w:bCs/>
          <w:szCs w:val="20"/>
          <w:lang w:eastAsia="ko-KR"/>
        </w:rPr>
        <w:t>, OPPO</w:t>
      </w:r>
      <w:r>
        <w:rPr>
          <w:rFonts w:hint="eastAsia"/>
          <w:bCs/>
          <w:szCs w:val="20"/>
        </w:rPr>
        <w:t>, RAN #98-e, December 2022</w:t>
      </w: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7"/>
      <w:lvlText w:val="-"/>
      <w:lvlJc w:val="left"/>
      <w:pPr>
        <w:ind w:left="420" w:hanging="420"/>
      </w:pPr>
      <w:rPr>
        <w:rFonts w:hint="default" w:ascii="Arial" w:hAnsi="Arial" w:cs="Arial"/>
      </w:rPr>
    </w:lvl>
  </w:abstractNum>
  <w:abstractNum w:abstractNumId="1">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3260"/>
        </w:tabs>
        <w:ind w:left="425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lang w:val="en-GB"/>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8"/>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24"/>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2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DC436CD"/>
    <w:multiLevelType w:val="singleLevel"/>
    <w:tmpl w:val="7DC436CD"/>
    <w:lvl w:ilvl="0" w:tentative="0">
      <w:start w:val="1"/>
      <w:numFmt w:val="bullet"/>
      <w:pStyle w:val="25"/>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7"/>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FC2"/>
    <w:rsid w:val="00017097"/>
    <w:rsid w:val="00020564"/>
    <w:rsid w:val="0003285A"/>
    <w:rsid w:val="000404AC"/>
    <w:rsid w:val="00044B96"/>
    <w:rsid w:val="00053593"/>
    <w:rsid w:val="000858D6"/>
    <w:rsid w:val="00092DE7"/>
    <w:rsid w:val="00094729"/>
    <w:rsid w:val="000B1599"/>
    <w:rsid w:val="000B2D23"/>
    <w:rsid w:val="000C0BF5"/>
    <w:rsid w:val="000C2ECD"/>
    <w:rsid w:val="000C504F"/>
    <w:rsid w:val="000D56F2"/>
    <w:rsid w:val="000D65FC"/>
    <w:rsid w:val="000E0035"/>
    <w:rsid w:val="000E6E98"/>
    <w:rsid w:val="000F7652"/>
    <w:rsid w:val="00103669"/>
    <w:rsid w:val="00110ED4"/>
    <w:rsid w:val="0011497F"/>
    <w:rsid w:val="00122612"/>
    <w:rsid w:val="00124B21"/>
    <w:rsid w:val="00132787"/>
    <w:rsid w:val="00144416"/>
    <w:rsid w:val="00151145"/>
    <w:rsid w:val="00153315"/>
    <w:rsid w:val="00165B55"/>
    <w:rsid w:val="00167374"/>
    <w:rsid w:val="00167644"/>
    <w:rsid w:val="001726F3"/>
    <w:rsid w:val="00172A27"/>
    <w:rsid w:val="0017505C"/>
    <w:rsid w:val="001768FE"/>
    <w:rsid w:val="0019054A"/>
    <w:rsid w:val="00193046"/>
    <w:rsid w:val="00197CFD"/>
    <w:rsid w:val="001A2BEB"/>
    <w:rsid w:val="001B502E"/>
    <w:rsid w:val="001D0E00"/>
    <w:rsid w:val="001D291A"/>
    <w:rsid w:val="001E67F1"/>
    <w:rsid w:val="001E69F6"/>
    <w:rsid w:val="001E73C2"/>
    <w:rsid w:val="001F4AF5"/>
    <w:rsid w:val="00213A59"/>
    <w:rsid w:val="00214004"/>
    <w:rsid w:val="00216939"/>
    <w:rsid w:val="00227F3A"/>
    <w:rsid w:val="002351D6"/>
    <w:rsid w:val="002376AE"/>
    <w:rsid w:val="002378C9"/>
    <w:rsid w:val="0024549A"/>
    <w:rsid w:val="002540D8"/>
    <w:rsid w:val="00256285"/>
    <w:rsid w:val="00280D21"/>
    <w:rsid w:val="002872A5"/>
    <w:rsid w:val="002915F6"/>
    <w:rsid w:val="002A1721"/>
    <w:rsid w:val="002A1F1E"/>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2CE"/>
    <w:rsid w:val="00324214"/>
    <w:rsid w:val="00333B14"/>
    <w:rsid w:val="003433C5"/>
    <w:rsid w:val="003673C6"/>
    <w:rsid w:val="00377F8D"/>
    <w:rsid w:val="00383D35"/>
    <w:rsid w:val="00395F21"/>
    <w:rsid w:val="003967B3"/>
    <w:rsid w:val="003A0A5C"/>
    <w:rsid w:val="003B2968"/>
    <w:rsid w:val="003B5677"/>
    <w:rsid w:val="003B7E50"/>
    <w:rsid w:val="003C0B54"/>
    <w:rsid w:val="003C14FE"/>
    <w:rsid w:val="003D17AE"/>
    <w:rsid w:val="003D7281"/>
    <w:rsid w:val="003E73E8"/>
    <w:rsid w:val="003F0809"/>
    <w:rsid w:val="00421678"/>
    <w:rsid w:val="00422D64"/>
    <w:rsid w:val="00447F2C"/>
    <w:rsid w:val="0045242E"/>
    <w:rsid w:val="004619EC"/>
    <w:rsid w:val="0046223B"/>
    <w:rsid w:val="00474355"/>
    <w:rsid w:val="00475B67"/>
    <w:rsid w:val="00486C9E"/>
    <w:rsid w:val="004915EA"/>
    <w:rsid w:val="00495AF0"/>
    <w:rsid w:val="004B3FD2"/>
    <w:rsid w:val="004B5482"/>
    <w:rsid w:val="004B7DFC"/>
    <w:rsid w:val="004C2881"/>
    <w:rsid w:val="004C36C4"/>
    <w:rsid w:val="004D68D0"/>
    <w:rsid w:val="004E2933"/>
    <w:rsid w:val="004E42A3"/>
    <w:rsid w:val="004E5BB9"/>
    <w:rsid w:val="004F70D7"/>
    <w:rsid w:val="00521072"/>
    <w:rsid w:val="00525E65"/>
    <w:rsid w:val="005317CA"/>
    <w:rsid w:val="00541037"/>
    <w:rsid w:val="00542536"/>
    <w:rsid w:val="00547006"/>
    <w:rsid w:val="0055574D"/>
    <w:rsid w:val="00571F55"/>
    <w:rsid w:val="00572097"/>
    <w:rsid w:val="00573E08"/>
    <w:rsid w:val="00587E0A"/>
    <w:rsid w:val="0059672B"/>
    <w:rsid w:val="005B065E"/>
    <w:rsid w:val="005B0E22"/>
    <w:rsid w:val="005B2647"/>
    <w:rsid w:val="005C0003"/>
    <w:rsid w:val="005D779C"/>
    <w:rsid w:val="005F7B99"/>
    <w:rsid w:val="006038D0"/>
    <w:rsid w:val="0061692F"/>
    <w:rsid w:val="00630B05"/>
    <w:rsid w:val="00636259"/>
    <w:rsid w:val="00644564"/>
    <w:rsid w:val="00652CD6"/>
    <w:rsid w:val="00660092"/>
    <w:rsid w:val="00660F43"/>
    <w:rsid w:val="006619B8"/>
    <w:rsid w:val="0066297A"/>
    <w:rsid w:val="006648BE"/>
    <w:rsid w:val="00675279"/>
    <w:rsid w:val="006807E6"/>
    <w:rsid w:val="00682332"/>
    <w:rsid w:val="006834B4"/>
    <w:rsid w:val="00695BF1"/>
    <w:rsid w:val="006A3175"/>
    <w:rsid w:val="006B05B9"/>
    <w:rsid w:val="006B5574"/>
    <w:rsid w:val="006D0FD3"/>
    <w:rsid w:val="006D235D"/>
    <w:rsid w:val="006D5E24"/>
    <w:rsid w:val="006E46B0"/>
    <w:rsid w:val="006E66AF"/>
    <w:rsid w:val="006F26CE"/>
    <w:rsid w:val="006F36C6"/>
    <w:rsid w:val="00701B36"/>
    <w:rsid w:val="00703038"/>
    <w:rsid w:val="0070394B"/>
    <w:rsid w:val="00722DE4"/>
    <w:rsid w:val="007234E5"/>
    <w:rsid w:val="00724E53"/>
    <w:rsid w:val="00744001"/>
    <w:rsid w:val="007546AB"/>
    <w:rsid w:val="007559E7"/>
    <w:rsid w:val="007634B4"/>
    <w:rsid w:val="00772672"/>
    <w:rsid w:val="00780DB2"/>
    <w:rsid w:val="00786D48"/>
    <w:rsid w:val="007B1FC6"/>
    <w:rsid w:val="007C035A"/>
    <w:rsid w:val="007C18C7"/>
    <w:rsid w:val="007C4682"/>
    <w:rsid w:val="007C6D6B"/>
    <w:rsid w:val="007D36B8"/>
    <w:rsid w:val="007D5F72"/>
    <w:rsid w:val="007E395F"/>
    <w:rsid w:val="007E7A15"/>
    <w:rsid w:val="007F624C"/>
    <w:rsid w:val="00807EB9"/>
    <w:rsid w:val="008172F9"/>
    <w:rsid w:val="00817C91"/>
    <w:rsid w:val="00820E09"/>
    <w:rsid w:val="00821FFF"/>
    <w:rsid w:val="00836865"/>
    <w:rsid w:val="00860152"/>
    <w:rsid w:val="0088353F"/>
    <w:rsid w:val="00884B64"/>
    <w:rsid w:val="00885FE5"/>
    <w:rsid w:val="00890F3B"/>
    <w:rsid w:val="008A1DCA"/>
    <w:rsid w:val="008A33C7"/>
    <w:rsid w:val="008B3FAE"/>
    <w:rsid w:val="008B4945"/>
    <w:rsid w:val="008D7E42"/>
    <w:rsid w:val="008F30BC"/>
    <w:rsid w:val="008F3CF6"/>
    <w:rsid w:val="0090179B"/>
    <w:rsid w:val="00901C31"/>
    <w:rsid w:val="00905DAA"/>
    <w:rsid w:val="009141DD"/>
    <w:rsid w:val="009211BE"/>
    <w:rsid w:val="00927832"/>
    <w:rsid w:val="00934419"/>
    <w:rsid w:val="00937B25"/>
    <w:rsid w:val="009401EC"/>
    <w:rsid w:val="00945B44"/>
    <w:rsid w:val="00954A8B"/>
    <w:rsid w:val="0096044C"/>
    <w:rsid w:val="00961A3A"/>
    <w:rsid w:val="009D3B70"/>
    <w:rsid w:val="009D64E7"/>
    <w:rsid w:val="009F756D"/>
    <w:rsid w:val="00A24F9A"/>
    <w:rsid w:val="00A362A8"/>
    <w:rsid w:val="00A37B97"/>
    <w:rsid w:val="00A40102"/>
    <w:rsid w:val="00A43C8B"/>
    <w:rsid w:val="00A4602A"/>
    <w:rsid w:val="00A50086"/>
    <w:rsid w:val="00A52754"/>
    <w:rsid w:val="00A67971"/>
    <w:rsid w:val="00A80843"/>
    <w:rsid w:val="00A86373"/>
    <w:rsid w:val="00A905ED"/>
    <w:rsid w:val="00AA006C"/>
    <w:rsid w:val="00AA60A1"/>
    <w:rsid w:val="00AB1A0E"/>
    <w:rsid w:val="00AB3E61"/>
    <w:rsid w:val="00AC2D66"/>
    <w:rsid w:val="00AC4CB5"/>
    <w:rsid w:val="00AD1C2A"/>
    <w:rsid w:val="00AF7835"/>
    <w:rsid w:val="00B03CE5"/>
    <w:rsid w:val="00B13A88"/>
    <w:rsid w:val="00B23BAD"/>
    <w:rsid w:val="00B357D8"/>
    <w:rsid w:val="00B428B5"/>
    <w:rsid w:val="00B46449"/>
    <w:rsid w:val="00B66CB1"/>
    <w:rsid w:val="00B73697"/>
    <w:rsid w:val="00B75441"/>
    <w:rsid w:val="00B815DA"/>
    <w:rsid w:val="00B82485"/>
    <w:rsid w:val="00B9170D"/>
    <w:rsid w:val="00BA2D04"/>
    <w:rsid w:val="00BA3F5B"/>
    <w:rsid w:val="00BA4FC3"/>
    <w:rsid w:val="00BA537D"/>
    <w:rsid w:val="00BB0B7F"/>
    <w:rsid w:val="00BB6518"/>
    <w:rsid w:val="00BC1957"/>
    <w:rsid w:val="00BF2923"/>
    <w:rsid w:val="00C1366D"/>
    <w:rsid w:val="00C15825"/>
    <w:rsid w:val="00C2375C"/>
    <w:rsid w:val="00C405EC"/>
    <w:rsid w:val="00C53FCD"/>
    <w:rsid w:val="00C5503E"/>
    <w:rsid w:val="00C6294E"/>
    <w:rsid w:val="00C84736"/>
    <w:rsid w:val="00CB24A5"/>
    <w:rsid w:val="00CB6631"/>
    <w:rsid w:val="00CC287D"/>
    <w:rsid w:val="00CC29FD"/>
    <w:rsid w:val="00D1522B"/>
    <w:rsid w:val="00D208D2"/>
    <w:rsid w:val="00D20EC2"/>
    <w:rsid w:val="00D23A83"/>
    <w:rsid w:val="00D26B02"/>
    <w:rsid w:val="00D27E5D"/>
    <w:rsid w:val="00D316E9"/>
    <w:rsid w:val="00D32D3E"/>
    <w:rsid w:val="00D33C45"/>
    <w:rsid w:val="00D3725D"/>
    <w:rsid w:val="00D44606"/>
    <w:rsid w:val="00D74411"/>
    <w:rsid w:val="00D756CB"/>
    <w:rsid w:val="00D942AA"/>
    <w:rsid w:val="00D96D6B"/>
    <w:rsid w:val="00DA1B16"/>
    <w:rsid w:val="00DA2082"/>
    <w:rsid w:val="00DA7FC2"/>
    <w:rsid w:val="00DB4D4D"/>
    <w:rsid w:val="00DC2359"/>
    <w:rsid w:val="00DD5091"/>
    <w:rsid w:val="00DE07D9"/>
    <w:rsid w:val="00DE79EC"/>
    <w:rsid w:val="00DF0709"/>
    <w:rsid w:val="00DF3191"/>
    <w:rsid w:val="00DF75DB"/>
    <w:rsid w:val="00E00752"/>
    <w:rsid w:val="00E143C5"/>
    <w:rsid w:val="00E14CAF"/>
    <w:rsid w:val="00E1769E"/>
    <w:rsid w:val="00E23722"/>
    <w:rsid w:val="00E24B07"/>
    <w:rsid w:val="00E265BF"/>
    <w:rsid w:val="00E35DE6"/>
    <w:rsid w:val="00E411EE"/>
    <w:rsid w:val="00E479BD"/>
    <w:rsid w:val="00E6037E"/>
    <w:rsid w:val="00E674A4"/>
    <w:rsid w:val="00E74F94"/>
    <w:rsid w:val="00E8102F"/>
    <w:rsid w:val="00E919E4"/>
    <w:rsid w:val="00E93CD8"/>
    <w:rsid w:val="00E94D42"/>
    <w:rsid w:val="00EA106A"/>
    <w:rsid w:val="00EB0E4E"/>
    <w:rsid w:val="00EC2E7F"/>
    <w:rsid w:val="00EE3B4D"/>
    <w:rsid w:val="00EE5F9D"/>
    <w:rsid w:val="00F000BA"/>
    <w:rsid w:val="00F25418"/>
    <w:rsid w:val="00F36F5B"/>
    <w:rsid w:val="00F4097E"/>
    <w:rsid w:val="00F44A0E"/>
    <w:rsid w:val="00F508B4"/>
    <w:rsid w:val="00F509E9"/>
    <w:rsid w:val="00F55D53"/>
    <w:rsid w:val="00F6154F"/>
    <w:rsid w:val="00F65BA8"/>
    <w:rsid w:val="00F67E51"/>
    <w:rsid w:val="00F70AC1"/>
    <w:rsid w:val="00F90638"/>
    <w:rsid w:val="00F91439"/>
    <w:rsid w:val="00FA70A0"/>
    <w:rsid w:val="00FB102A"/>
    <w:rsid w:val="00FC6906"/>
    <w:rsid w:val="00FC6E1D"/>
    <w:rsid w:val="00FD2DE4"/>
    <w:rsid w:val="00FD7687"/>
    <w:rsid w:val="00FE3A28"/>
    <w:rsid w:val="00FE4334"/>
    <w:rsid w:val="00FF38B8"/>
    <w:rsid w:val="01764F01"/>
    <w:rsid w:val="01E42764"/>
    <w:rsid w:val="01F61F68"/>
    <w:rsid w:val="024D6B6A"/>
    <w:rsid w:val="029B04E7"/>
    <w:rsid w:val="02A67067"/>
    <w:rsid w:val="03073BDC"/>
    <w:rsid w:val="030C5976"/>
    <w:rsid w:val="033F44DC"/>
    <w:rsid w:val="042E1F1C"/>
    <w:rsid w:val="043168B5"/>
    <w:rsid w:val="04B4570C"/>
    <w:rsid w:val="04D74D84"/>
    <w:rsid w:val="0555228E"/>
    <w:rsid w:val="059D1E39"/>
    <w:rsid w:val="05E078B3"/>
    <w:rsid w:val="06244061"/>
    <w:rsid w:val="06E60528"/>
    <w:rsid w:val="072A2C7F"/>
    <w:rsid w:val="077D0583"/>
    <w:rsid w:val="07970EC7"/>
    <w:rsid w:val="079724D0"/>
    <w:rsid w:val="07C711AD"/>
    <w:rsid w:val="07E45B41"/>
    <w:rsid w:val="0812141B"/>
    <w:rsid w:val="082A352F"/>
    <w:rsid w:val="08AF488E"/>
    <w:rsid w:val="08C349D1"/>
    <w:rsid w:val="08FD1F99"/>
    <w:rsid w:val="09AD6160"/>
    <w:rsid w:val="09F67CD5"/>
    <w:rsid w:val="0A7D3D20"/>
    <w:rsid w:val="0AC167FE"/>
    <w:rsid w:val="0AEA1D64"/>
    <w:rsid w:val="0B584155"/>
    <w:rsid w:val="0B9E71DF"/>
    <w:rsid w:val="0BAE49C4"/>
    <w:rsid w:val="0C547140"/>
    <w:rsid w:val="0C547E64"/>
    <w:rsid w:val="0C9D30C2"/>
    <w:rsid w:val="0CBC3F7D"/>
    <w:rsid w:val="0CF7310E"/>
    <w:rsid w:val="0D9D65F4"/>
    <w:rsid w:val="0E172BD0"/>
    <w:rsid w:val="0E7731AA"/>
    <w:rsid w:val="0EC93F43"/>
    <w:rsid w:val="0EDF02B5"/>
    <w:rsid w:val="0F544FEF"/>
    <w:rsid w:val="0FBB5A7E"/>
    <w:rsid w:val="0FD82AAF"/>
    <w:rsid w:val="10532759"/>
    <w:rsid w:val="10936355"/>
    <w:rsid w:val="10982D17"/>
    <w:rsid w:val="10A50104"/>
    <w:rsid w:val="112A4B90"/>
    <w:rsid w:val="115B3410"/>
    <w:rsid w:val="119D7849"/>
    <w:rsid w:val="11A21F31"/>
    <w:rsid w:val="11A269B6"/>
    <w:rsid w:val="11A70627"/>
    <w:rsid w:val="12125404"/>
    <w:rsid w:val="1242135C"/>
    <w:rsid w:val="129126F0"/>
    <w:rsid w:val="139E2646"/>
    <w:rsid w:val="13A1683F"/>
    <w:rsid w:val="14960C8D"/>
    <w:rsid w:val="14DA3DA1"/>
    <w:rsid w:val="159D4989"/>
    <w:rsid w:val="163206CF"/>
    <w:rsid w:val="165F0925"/>
    <w:rsid w:val="167D0E83"/>
    <w:rsid w:val="16E71A23"/>
    <w:rsid w:val="17155857"/>
    <w:rsid w:val="17950508"/>
    <w:rsid w:val="17AD7BB9"/>
    <w:rsid w:val="182C72D5"/>
    <w:rsid w:val="19010C43"/>
    <w:rsid w:val="19084C73"/>
    <w:rsid w:val="19EB5130"/>
    <w:rsid w:val="1A054259"/>
    <w:rsid w:val="1A10505C"/>
    <w:rsid w:val="1A8B2180"/>
    <w:rsid w:val="1AA20BEC"/>
    <w:rsid w:val="1AB03D8E"/>
    <w:rsid w:val="1B7F6005"/>
    <w:rsid w:val="1B9D73EE"/>
    <w:rsid w:val="1C132CB9"/>
    <w:rsid w:val="1C2A32C1"/>
    <w:rsid w:val="1CA50803"/>
    <w:rsid w:val="1CCC26CA"/>
    <w:rsid w:val="1CD06673"/>
    <w:rsid w:val="1DB539D5"/>
    <w:rsid w:val="1DBE5D8D"/>
    <w:rsid w:val="1E056606"/>
    <w:rsid w:val="1E55722F"/>
    <w:rsid w:val="1E9D6342"/>
    <w:rsid w:val="204E6676"/>
    <w:rsid w:val="20A0750C"/>
    <w:rsid w:val="20C13554"/>
    <w:rsid w:val="2195668B"/>
    <w:rsid w:val="21BE5AD4"/>
    <w:rsid w:val="21EC74B7"/>
    <w:rsid w:val="21F74580"/>
    <w:rsid w:val="227F36F6"/>
    <w:rsid w:val="22805743"/>
    <w:rsid w:val="22DB1CE9"/>
    <w:rsid w:val="23081A49"/>
    <w:rsid w:val="2334383D"/>
    <w:rsid w:val="23CE335E"/>
    <w:rsid w:val="24380608"/>
    <w:rsid w:val="245C52F8"/>
    <w:rsid w:val="2463385E"/>
    <w:rsid w:val="248E6257"/>
    <w:rsid w:val="24AC0DE6"/>
    <w:rsid w:val="24CE3DEB"/>
    <w:rsid w:val="24E22CA8"/>
    <w:rsid w:val="250D568B"/>
    <w:rsid w:val="25134332"/>
    <w:rsid w:val="257E508F"/>
    <w:rsid w:val="26585EF0"/>
    <w:rsid w:val="26865C48"/>
    <w:rsid w:val="26BF5712"/>
    <w:rsid w:val="27211BC9"/>
    <w:rsid w:val="275D5CA2"/>
    <w:rsid w:val="27AB7429"/>
    <w:rsid w:val="27DE250D"/>
    <w:rsid w:val="285C053E"/>
    <w:rsid w:val="29416CD2"/>
    <w:rsid w:val="29825896"/>
    <w:rsid w:val="29E91E43"/>
    <w:rsid w:val="29FA7F26"/>
    <w:rsid w:val="2A0F29F0"/>
    <w:rsid w:val="2A577BFB"/>
    <w:rsid w:val="2B1525C0"/>
    <w:rsid w:val="2B774832"/>
    <w:rsid w:val="2C3E7B79"/>
    <w:rsid w:val="2C946521"/>
    <w:rsid w:val="2CCA6FCB"/>
    <w:rsid w:val="2CCE5E6B"/>
    <w:rsid w:val="2CDE11E4"/>
    <w:rsid w:val="2D672BCB"/>
    <w:rsid w:val="2D9C694A"/>
    <w:rsid w:val="2E1B51C4"/>
    <w:rsid w:val="2E5D0690"/>
    <w:rsid w:val="2ED74596"/>
    <w:rsid w:val="2F0567EF"/>
    <w:rsid w:val="2F1251F2"/>
    <w:rsid w:val="2F4A372C"/>
    <w:rsid w:val="2FC706B6"/>
    <w:rsid w:val="30962F3E"/>
    <w:rsid w:val="309E67CE"/>
    <w:rsid w:val="30A8336A"/>
    <w:rsid w:val="30D17E68"/>
    <w:rsid w:val="30FF2795"/>
    <w:rsid w:val="321379D6"/>
    <w:rsid w:val="329A6ACE"/>
    <w:rsid w:val="32D22433"/>
    <w:rsid w:val="33607071"/>
    <w:rsid w:val="3365490E"/>
    <w:rsid w:val="337D0464"/>
    <w:rsid w:val="33D0489C"/>
    <w:rsid w:val="33DC3CE3"/>
    <w:rsid w:val="352931CA"/>
    <w:rsid w:val="35711084"/>
    <w:rsid w:val="35EB3B29"/>
    <w:rsid w:val="360B1D73"/>
    <w:rsid w:val="361F3323"/>
    <w:rsid w:val="36D63EDA"/>
    <w:rsid w:val="36E93760"/>
    <w:rsid w:val="370F046D"/>
    <w:rsid w:val="377E620D"/>
    <w:rsid w:val="3784394E"/>
    <w:rsid w:val="38AE3BB0"/>
    <w:rsid w:val="38B274B9"/>
    <w:rsid w:val="397012F5"/>
    <w:rsid w:val="398E48C8"/>
    <w:rsid w:val="39B30D07"/>
    <w:rsid w:val="39EA44C8"/>
    <w:rsid w:val="3AC71DA2"/>
    <w:rsid w:val="3ACB5746"/>
    <w:rsid w:val="3B056DA2"/>
    <w:rsid w:val="3BB20883"/>
    <w:rsid w:val="3BB53A63"/>
    <w:rsid w:val="3BC674A6"/>
    <w:rsid w:val="3C292BB1"/>
    <w:rsid w:val="3C6814C6"/>
    <w:rsid w:val="3C935077"/>
    <w:rsid w:val="3CB1149F"/>
    <w:rsid w:val="3CCC3EC3"/>
    <w:rsid w:val="3CD06756"/>
    <w:rsid w:val="3CF36445"/>
    <w:rsid w:val="3DA57E06"/>
    <w:rsid w:val="3DA8275C"/>
    <w:rsid w:val="3E441C7D"/>
    <w:rsid w:val="3E576EC5"/>
    <w:rsid w:val="3F240122"/>
    <w:rsid w:val="3F2C674C"/>
    <w:rsid w:val="3F644F47"/>
    <w:rsid w:val="3FC956FF"/>
    <w:rsid w:val="400B020C"/>
    <w:rsid w:val="40A36A71"/>
    <w:rsid w:val="40D018DF"/>
    <w:rsid w:val="410E4736"/>
    <w:rsid w:val="41B63C48"/>
    <w:rsid w:val="41D3631F"/>
    <w:rsid w:val="41F466FD"/>
    <w:rsid w:val="422D1F7D"/>
    <w:rsid w:val="4271322D"/>
    <w:rsid w:val="42A67A24"/>
    <w:rsid w:val="42D846B9"/>
    <w:rsid w:val="430D7A82"/>
    <w:rsid w:val="433553BF"/>
    <w:rsid w:val="43A55B32"/>
    <w:rsid w:val="43CB3D30"/>
    <w:rsid w:val="440D5045"/>
    <w:rsid w:val="44480D91"/>
    <w:rsid w:val="44780294"/>
    <w:rsid w:val="4493581F"/>
    <w:rsid w:val="44F3408E"/>
    <w:rsid w:val="45784C37"/>
    <w:rsid w:val="45810E5C"/>
    <w:rsid w:val="45BB6AE8"/>
    <w:rsid w:val="45BE6191"/>
    <w:rsid w:val="460C5979"/>
    <w:rsid w:val="46F8427C"/>
    <w:rsid w:val="47C01792"/>
    <w:rsid w:val="4802500E"/>
    <w:rsid w:val="4808150F"/>
    <w:rsid w:val="481D0DC1"/>
    <w:rsid w:val="497E42DC"/>
    <w:rsid w:val="49E9233D"/>
    <w:rsid w:val="4A244B57"/>
    <w:rsid w:val="4A42266B"/>
    <w:rsid w:val="4AA87E47"/>
    <w:rsid w:val="4AAD1944"/>
    <w:rsid w:val="4AC31003"/>
    <w:rsid w:val="4AE93159"/>
    <w:rsid w:val="4AF00E01"/>
    <w:rsid w:val="4BD0339A"/>
    <w:rsid w:val="4CED5057"/>
    <w:rsid w:val="4D462159"/>
    <w:rsid w:val="4D5C5FAC"/>
    <w:rsid w:val="4DC605B6"/>
    <w:rsid w:val="4DEC0985"/>
    <w:rsid w:val="4E27683A"/>
    <w:rsid w:val="4EEC3A69"/>
    <w:rsid w:val="4F156CF7"/>
    <w:rsid w:val="4F2765B1"/>
    <w:rsid w:val="4F285975"/>
    <w:rsid w:val="50430A0E"/>
    <w:rsid w:val="51796EDE"/>
    <w:rsid w:val="51867298"/>
    <w:rsid w:val="519C6AEE"/>
    <w:rsid w:val="51AC0F10"/>
    <w:rsid w:val="52195EDF"/>
    <w:rsid w:val="52313387"/>
    <w:rsid w:val="52633BE3"/>
    <w:rsid w:val="529F0593"/>
    <w:rsid w:val="52DE20A0"/>
    <w:rsid w:val="52E04D27"/>
    <w:rsid w:val="539A390F"/>
    <w:rsid w:val="53CF14EE"/>
    <w:rsid w:val="53DB3477"/>
    <w:rsid w:val="54926C14"/>
    <w:rsid w:val="54AF6B42"/>
    <w:rsid w:val="54D5499A"/>
    <w:rsid w:val="552B7E2F"/>
    <w:rsid w:val="555B417D"/>
    <w:rsid w:val="55DD6F2A"/>
    <w:rsid w:val="56490539"/>
    <w:rsid w:val="56E23970"/>
    <w:rsid w:val="57155486"/>
    <w:rsid w:val="577460CE"/>
    <w:rsid w:val="577A3C7D"/>
    <w:rsid w:val="578F220A"/>
    <w:rsid w:val="57FC07D9"/>
    <w:rsid w:val="58005A51"/>
    <w:rsid w:val="58500F22"/>
    <w:rsid w:val="5853454C"/>
    <w:rsid w:val="58E75173"/>
    <w:rsid w:val="591C0009"/>
    <w:rsid w:val="59FA12F2"/>
    <w:rsid w:val="5A5A4909"/>
    <w:rsid w:val="5A9B207A"/>
    <w:rsid w:val="5A9F082A"/>
    <w:rsid w:val="5ACF0F3A"/>
    <w:rsid w:val="5BA76E73"/>
    <w:rsid w:val="5C355777"/>
    <w:rsid w:val="5C656612"/>
    <w:rsid w:val="5C6B1600"/>
    <w:rsid w:val="5C921AD0"/>
    <w:rsid w:val="5CCC3CEE"/>
    <w:rsid w:val="5CD2631A"/>
    <w:rsid w:val="5D24259B"/>
    <w:rsid w:val="5DFD51DB"/>
    <w:rsid w:val="5E0D36E5"/>
    <w:rsid w:val="5E0D6D9A"/>
    <w:rsid w:val="5E7F7360"/>
    <w:rsid w:val="5EA60812"/>
    <w:rsid w:val="5EB903DA"/>
    <w:rsid w:val="5EEB7B68"/>
    <w:rsid w:val="5EF7529B"/>
    <w:rsid w:val="5F826DF1"/>
    <w:rsid w:val="5F910192"/>
    <w:rsid w:val="5FCF61E9"/>
    <w:rsid w:val="5FF53D41"/>
    <w:rsid w:val="60140907"/>
    <w:rsid w:val="60232A47"/>
    <w:rsid w:val="607C3753"/>
    <w:rsid w:val="60C30855"/>
    <w:rsid w:val="61421EFD"/>
    <w:rsid w:val="6146677E"/>
    <w:rsid w:val="615C5041"/>
    <w:rsid w:val="61AF2D13"/>
    <w:rsid w:val="61DC6274"/>
    <w:rsid w:val="62A31945"/>
    <w:rsid w:val="63C74898"/>
    <w:rsid w:val="64934878"/>
    <w:rsid w:val="64AE010A"/>
    <w:rsid w:val="64C52271"/>
    <w:rsid w:val="64E15AE9"/>
    <w:rsid w:val="65A6182F"/>
    <w:rsid w:val="66434F5C"/>
    <w:rsid w:val="664805B8"/>
    <w:rsid w:val="676244A0"/>
    <w:rsid w:val="679778A6"/>
    <w:rsid w:val="679B0B68"/>
    <w:rsid w:val="68CB171E"/>
    <w:rsid w:val="690F418B"/>
    <w:rsid w:val="692D1E02"/>
    <w:rsid w:val="69FB7936"/>
    <w:rsid w:val="6A0D0AC0"/>
    <w:rsid w:val="6A154B1E"/>
    <w:rsid w:val="6A7A2736"/>
    <w:rsid w:val="6A7B4B9C"/>
    <w:rsid w:val="6C892071"/>
    <w:rsid w:val="6C89456C"/>
    <w:rsid w:val="6CE3726B"/>
    <w:rsid w:val="6CF74885"/>
    <w:rsid w:val="6D274DA7"/>
    <w:rsid w:val="6D663271"/>
    <w:rsid w:val="6D8C3019"/>
    <w:rsid w:val="6DA8723E"/>
    <w:rsid w:val="6E777CD9"/>
    <w:rsid w:val="6F901B66"/>
    <w:rsid w:val="6FA629D4"/>
    <w:rsid w:val="6FC05247"/>
    <w:rsid w:val="6FD10552"/>
    <w:rsid w:val="70BB2EF0"/>
    <w:rsid w:val="715E5D2B"/>
    <w:rsid w:val="71766989"/>
    <w:rsid w:val="724B5CB2"/>
    <w:rsid w:val="73414765"/>
    <w:rsid w:val="73455C21"/>
    <w:rsid w:val="73457B9B"/>
    <w:rsid w:val="73D425F7"/>
    <w:rsid w:val="73F53892"/>
    <w:rsid w:val="741C0363"/>
    <w:rsid w:val="750A2023"/>
    <w:rsid w:val="75265DB2"/>
    <w:rsid w:val="75467A37"/>
    <w:rsid w:val="7676736A"/>
    <w:rsid w:val="76933951"/>
    <w:rsid w:val="76FA3873"/>
    <w:rsid w:val="771D661B"/>
    <w:rsid w:val="771F7714"/>
    <w:rsid w:val="77317864"/>
    <w:rsid w:val="777E145F"/>
    <w:rsid w:val="785549D6"/>
    <w:rsid w:val="78782A0D"/>
    <w:rsid w:val="78901B95"/>
    <w:rsid w:val="79954619"/>
    <w:rsid w:val="79A2171F"/>
    <w:rsid w:val="79A252FF"/>
    <w:rsid w:val="79D33056"/>
    <w:rsid w:val="7A0F1EA2"/>
    <w:rsid w:val="7A8C726C"/>
    <w:rsid w:val="7ADE0D63"/>
    <w:rsid w:val="7C26369C"/>
    <w:rsid w:val="7C9E5A24"/>
    <w:rsid w:val="7CAC00CB"/>
    <w:rsid w:val="7D00238B"/>
    <w:rsid w:val="7D0D1778"/>
    <w:rsid w:val="7D575412"/>
    <w:rsid w:val="7D62117D"/>
    <w:rsid w:val="7D6D2E71"/>
    <w:rsid w:val="7DB275A7"/>
    <w:rsid w:val="7DB54254"/>
    <w:rsid w:val="7E172488"/>
    <w:rsid w:val="7E3E1EF2"/>
    <w:rsid w:val="7E8070E2"/>
    <w:rsid w:val="7E951513"/>
    <w:rsid w:val="7ED001FD"/>
    <w:rsid w:val="7EF74FC9"/>
    <w:rsid w:val="7FB2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49"/>
    <w:semiHidden/>
    <w:unhideWhenUsed/>
    <w:qFormat/>
    <w:uiPriority w:val="99"/>
    <w:rPr>
      <w:rFonts w:ascii="宋体" w:eastAsia="宋体"/>
      <w:sz w:val="18"/>
      <w:szCs w:val="18"/>
    </w:rPr>
  </w:style>
  <w:style w:type="paragraph" w:styleId="6">
    <w:name w:val="annotation text"/>
    <w:basedOn w:val="1"/>
    <w:link w:val="51"/>
    <w:semiHidden/>
    <w:unhideWhenUsed/>
    <w:qFormat/>
    <w:uiPriority w:val="99"/>
    <w:pPr>
      <w:jc w:val="left"/>
    </w:pPr>
  </w:style>
  <w:style w:type="paragraph" w:styleId="7">
    <w:name w:val="Body Text"/>
    <w:basedOn w:val="1"/>
    <w:qFormat/>
    <w:uiPriority w:val="0"/>
    <w:pPr>
      <w:spacing w:after="120"/>
    </w:pPr>
    <w:rPr>
      <w:rFonts w:ascii="Arial" w:hAnsi="Arial"/>
    </w:rPr>
  </w:style>
  <w:style w:type="paragraph" w:styleId="8">
    <w:name w:val="toc 3"/>
    <w:basedOn w:val="1"/>
    <w:next w:val="1"/>
    <w:link w:val="40"/>
    <w:unhideWhenUsed/>
    <w:qFormat/>
    <w:uiPriority w:val="39"/>
    <w:pPr>
      <w:ind w:left="880" w:leftChars="400"/>
    </w:pPr>
    <w:rPr>
      <w:b/>
      <w:i/>
    </w:rPr>
  </w:style>
  <w:style w:type="paragraph" w:styleId="9">
    <w:name w:val="Balloon Text"/>
    <w:basedOn w:val="1"/>
    <w:link w:val="21"/>
    <w:semiHidden/>
    <w:unhideWhenUsed/>
    <w:qFormat/>
    <w:uiPriority w:val="99"/>
    <w:rPr>
      <w:sz w:val="18"/>
      <w:szCs w:val="18"/>
    </w:rPr>
  </w:style>
  <w:style w:type="paragraph" w:styleId="10">
    <w:name w:val="footer"/>
    <w:link w:val="47"/>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1">
    <w:name w:val="header"/>
    <w:link w:val="31"/>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2">
    <w:name w:val="toc 1"/>
    <w:basedOn w:val="1"/>
    <w:next w:val="1"/>
    <w:link w:val="34"/>
    <w:unhideWhenUsed/>
    <w:qFormat/>
    <w:uiPriority w:val="39"/>
    <w:rPr>
      <w:b/>
      <w:i/>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link w:val="37"/>
    <w:unhideWhenUsed/>
    <w:qFormat/>
    <w:uiPriority w:val="39"/>
    <w:pPr>
      <w:snapToGrid w:val="0"/>
      <w:ind w:left="618" w:leftChars="200"/>
    </w:pPr>
    <w:rPr>
      <w:b/>
      <w:i/>
    </w:rPr>
  </w:style>
  <w:style w:type="paragraph" w:styleId="15">
    <w:name w:val="Normal (Web)"/>
    <w:basedOn w:val="1"/>
    <w:semiHidden/>
    <w:unhideWhenUsed/>
    <w:qFormat/>
    <w:uiPriority w:val="0"/>
    <w:rPr>
      <w:sz w:val="24"/>
    </w:rPr>
  </w:style>
  <w:style w:type="paragraph" w:styleId="16">
    <w:name w:val="annotation subject"/>
    <w:basedOn w:val="6"/>
    <w:next w:val="6"/>
    <w:link w:val="52"/>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annotation reference"/>
    <w:basedOn w:val="19"/>
    <w:semiHidden/>
    <w:unhideWhenUsed/>
    <w:qFormat/>
    <w:uiPriority w:val="99"/>
    <w:rPr>
      <w:sz w:val="21"/>
      <w:szCs w:val="21"/>
    </w:rPr>
  </w:style>
  <w:style w:type="character" w:customStyle="1" w:styleId="21">
    <w:name w:val="批注框文本 Char"/>
    <w:basedOn w:val="19"/>
    <w:link w:val="9"/>
    <w:semiHidden/>
    <w:qFormat/>
    <w:uiPriority w:val="99"/>
    <w:rPr>
      <w:rFonts w:eastAsia="Times New Roman"/>
      <w:kern w:val="2"/>
      <w:sz w:val="18"/>
      <w:szCs w:val="18"/>
    </w:rPr>
  </w:style>
  <w:style w:type="paragraph" w:customStyle="1" w:styleId="2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3">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4">
    <w:name w:val="!ZTE-Proposal-2021 + 段前: 0.5 行 段后: 0.5 行"/>
    <w:basedOn w:val="1"/>
    <w:qFormat/>
    <w:uiPriority w:val="0"/>
    <w:pPr>
      <w:numPr>
        <w:ilvl w:val="0"/>
        <w:numId w:val="3"/>
      </w:numPr>
      <w:spacing w:before="120" w:after="120"/>
      <w:jc w:val="left"/>
    </w:pPr>
    <w:rPr>
      <w:rFonts w:cs="宋体" w:eastAsiaTheme="minorEastAsia"/>
      <w:b/>
      <w:bCs/>
      <w:i/>
      <w:iCs/>
      <w:lang w:val="en-GB"/>
    </w:rPr>
  </w:style>
  <w:style w:type="paragraph" w:customStyle="1" w:styleId="25">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6">
    <w:name w:val="sub-observation"/>
    <w:basedOn w:val="25"/>
    <w:qFormat/>
    <w:uiPriority w:val="0"/>
  </w:style>
  <w:style w:type="paragraph" w:customStyle="1" w:styleId="27">
    <w:name w:val="3rd level proposal"/>
    <w:basedOn w:val="25"/>
    <w:qFormat/>
    <w:uiPriority w:val="0"/>
    <w:pPr>
      <w:numPr>
        <w:ilvl w:val="0"/>
        <w:numId w:val="5"/>
      </w:numPr>
      <w:ind w:left="1199" w:leftChars="496" w:hanging="207" w:hangingChars="103"/>
    </w:pPr>
  </w:style>
  <w:style w:type="paragraph" w:customStyle="1" w:styleId="28">
    <w:name w:val="3rd level observation"/>
    <w:basedOn w:val="26"/>
    <w:qFormat/>
    <w:uiPriority w:val="0"/>
    <w:pPr>
      <w:numPr>
        <w:ilvl w:val="0"/>
        <w:numId w:val="6"/>
      </w:numPr>
      <w:tabs>
        <w:tab w:val="left" w:pos="1134"/>
        <w:tab w:val="clear" w:pos="993"/>
      </w:tabs>
      <w:ind w:left="1131" w:leftChars="496" w:hanging="139" w:hangingChars="69"/>
    </w:pPr>
  </w:style>
  <w:style w:type="paragraph" w:customStyle="1" w:styleId="29">
    <w:name w:val="References"/>
    <w:basedOn w:val="1"/>
    <w:qFormat/>
    <w:uiPriority w:val="0"/>
    <w:pPr>
      <w:numPr>
        <w:ilvl w:val="0"/>
        <w:numId w:val="7"/>
      </w:numPr>
      <w:spacing w:after="60"/>
    </w:pPr>
    <w:rPr>
      <w:szCs w:val="16"/>
    </w:rPr>
  </w:style>
  <w:style w:type="paragraph" w:styleId="30">
    <w:name w:val="List Paragraph"/>
    <w:basedOn w:val="1"/>
    <w:link w:val="50"/>
    <w:qFormat/>
    <w:uiPriority w:val="34"/>
    <w:pPr>
      <w:spacing w:beforeLines="0"/>
      <w:ind w:left="720"/>
      <w:contextualSpacing/>
    </w:pPr>
    <w:rPr>
      <w:sz w:val="24"/>
      <w:szCs w:val="24"/>
    </w:rPr>
  </w:style>
  <w:style w:type="character" w:customStyle="1" w:styleId="31">
    <w:name w:val="页眉 Char"/>
    <w:basedOn w:val="19"/>
    <w:link w:val="11"/>
    <w:qFormat/>
    <w:uiPriority w:val="99"/>
    <w:rPr>
      <w:rFonts w:eastAsia="Times New Roman"/>
      <w:kern w:val="2"/>
      <w:sz w:val="18"/>
      <w:szCs w:val="18"/>
    </w:rPr>
  </w:style>
  <w:style w:type="paragraph" w:customStyle="1" w:styleId="32">
    <w:name w:val="ZTE-C-proposal"/>
    <w:basedOn w:val="12"/>
    <w:link w:val="35"/>
    <w:qFormat/>
    <w:uiPriority w:val="0"/>
    <w:pPr>
      <w:spacing w:before="120" w:after="120"/>
      <w:ind w:left="1104" w:hanging="1104" w:hangingChars="550"/>
    </w:pPr>
  </w:style>
  <w:style w:type="paragraph" w:customStyle="1" w:styleId="33">
    <w:name w:val="ZTE-C-subProposal"/>
    <w:basedOn w:val="14"/>
    <w:link w:val="38"/>
    <w:qFormat/>
    <w:uiPriority w:val="0"/>
    <w:pPr>
      <w:tabs>
        <w:tab w:val="left" w:pos="993"/>
        <w:tab w:val="right" w:leader="dot" w:pos="9650"/>
      </w:tabs>
      <w:spacing w:before="120" w:after="120"/>
      <w:ind w:left="708" w:leftChars="354"/>
    </w:pPr>
  </w:style>
  <w:style w:type="character" w:customStyle="1" w:styleId="34">
    <w:name w:val="目录 1 Char"/>
    <w:basedOn w:val="19"/>
    <w:link w:val="12"/>
    <w:qFormat/>
    <w:uiPriority w:val="39"/>
    <w:rPr>
      <w:rFonts w:eastAsia="Times New Roman"/>
      <w:b/>
      <w:i/>
      <w:kern w:val="2"/>
    </w:rPr>
  </w:style>
  <w:style w:type="character" w:customStyle="1" w:styleId="35">
    <w:name w:val="ZTE-C-proposal 字符"/>
    <w:basedOn w:val="34"/>
    <w:link w:val="32"/>
    <w:qFormat/>
    <w:uiPriority w:val="0"/>
    <w:rPr>
      <w:rFonts w:eastAsia="Times New Roman"/>
      <w:color w:val="000000"/>
      <w:kern w:val="2"/>
    </w:rPr>
  </w:style>
  <w:style w:type="paragraph" w:customStyle="1" w:styleId="36">
    <w:name w:val="ZTE-C-3rd level proposal"/>
    <w:basedOn w:val="8"/>
    <w:link w:val="41"/>
    <w:qFormat/>
    <w:uiPriority w:val="0"/>
    <w:pPr>
      <w:tabs>
        <w:tab w:val="left" w:pos="1276"/>
        <w:tab w:val="right" w:leader="dot" w:pos="9650"/>
      </w:tabs>
      <w:spacing w:before="120" w:after="120"/>
      <w:ind w:left="1134" w:leftChars="567"/>
    </w:pPr>
  </w:style>
  <w:style w:type="character" w:customStyle="1" w:styleId="37">
    <w:name w:val="目录 2 Char"/>
    <w:basedOn w:val="19"/>
    <w:link w:val="14"/>
    <w:qFormat/>
    <w:uiPriority w:val="39"/>
    <w:rPr>
      <w:rFonts w:eastAsia="Times New Roman"/>
      <w:b/>
      <w:i/>
      <w:kern w:val="2"/>
    </w:rPr>
  </w:style>
  <w:style w:type="character" w:customStyle="1" w:styleId="38">
    <w:name w:val="ZTE-C-subProposal 字符"/>
    <w:basedOn w:val="37"/>
    <w:link w:val="33"/>
    <w:qFormat/>
    <w:uiPriority w:val="0"/>
    <w:rPr>
      <w:rFonts w:eastAsia="Times New Roman"/>
      <w:kern w:val="2"/>
    </w:rPr>
  </w:style>
  <w:style w:type="paragraph" w:customStyle="1" w:styleId="39">
    <w:name w:val="ZTE-C-Observation"/>
    <w:basedOn w:val="12"/>
    <w:link w:val="43"/>
    <w:qFormat/>
    <w:uiPriority w:val="0"/>
    <w:pPr>
      <w:tabs>
        <w:tab w:val="left" w:pos="1470"/>
        <w:tab w:val="right" w:pos="9650"/>
      </w:tabs>
      <w:spacing w:before="120" w:after="120"/>
      <w:ind w:left="1273" w:hanging="1273" w:hangingChars="634"/>
    </w:pPr>
  </w:style>
  <w:style w:type="character" w:customStyle="1" w:styleId="40">
    <w:name w:val="目录 3 Char"/>
    <w:basedOn w:val="19"/>
    <w:link w:val="8"/>
    <w:qFormat/>
    <w:uiPriority w:val="39"/>
    <w:rPr>
      <w:rFonts w:eastAsia="Times New Roman"/>
      <w:b/>
      <w:i/>
      <w:kern w:val="2"/>
    </w:rPr>
  </w:style>
  <w:style w:type="character" w:customStyle="1" w:styleId="41">
    <w:name w:val="ZTE-C-3rd level proposal 字符"/>
    <w:basedOn w:val="40"/>
    <w:link w:val="36"/>
    <w:qFormat/>
    <w:uiPriority w:val="0"/>
    <w:rPr>
      <w:rFonts w:eastAsia="Times New Roman"/>
      <w:kern w:val="2"/>
    </w:rPr>
  </w:style>
  <w:style w:type="paragraph" w:customStyle="1" w:styleId="42">
    <w:name w:val="ZTE-C-sub-Observation"/>
    <w:basedOn w:val="14"/>
    <w:link w:val="45"/>
    <w:qFormat/>
    <w:uiPriority w:val="0"/>
    <w:pPr>
      <w:tabs>
        <w:tab w:val="left" w:pos="993"/>
        <w:tab w:val="right" w:pos="9650"/>
      </w:tabs>
      <w:spacing w:before="120" w:after="120"/>
      <w:ind w:left="850" w:leftChars="425"/>
    </w:pPr>
  </w:style>
  <w:style w:type="character" w:customStyle="1" w:styleId="43">
    <w:name w:val="ZTE-C-Observation 字符"/>
    <w:basedOn w:val="34"/>
    <w:link w:val="39"/>
    <w:qFormat/>
    <w:uiPriority w:val="0"/>
    <w:rPr>
      <w:rFonts w:eastAsia="Times New Roman"/>
      <w:kern w:val="2"/>
    </w:rPr>
  </w:style>
  <w:style w:type="paragraph" w:customStyle="1" w:styleId="44">
    <w:name w:val="ZTE-C-3rd level Observation"/>
    <w:basedOn w:val="8"/>
    <w:link w:val="46"/>
    <w:qFormat/>
    <w:uiPriority w:val="0"/>
    <w:pPr>
      <w:tabs>
        <w:tab w:val="left" w:pos="1260"/>
        <w:tab w:val="right" w:pos="9650"/>
      </w:tabs>
      <w:spacing w:before="120" w:after="120"/>
      <w:ind w:left="1134" w:leftChars="567"/>
    </w:pPr>
  </w:style>
  <w:style w:type="character" w:customStyle="1" w:styleId="45">
    <w:name w:val="ZTE-C-sub-Observation 字符"/>
    <w:basedOn w:val="37"/>
    <w:link w:val="42"/>
    <w:qFormat/>
    <w:uiPriority w:val="0"/>
    <w:rPr>
      <w:rFonts w:eastAsia="Times New Roman"/>
      <w:kern w:val="2"/>
    </w:rPr>
  </w:style>
  <w:style w:type="character" w:customStyle="1" w:styleId="46">
    <w:name w:val="ZTE-C-3rd level Observation 字符"/>
    <w:basedOn w:val="40"/>
    <w:link w:val="44"/>
    <w:qFormat/>
    <w:uiPriority w:val="0"/>
    <w:rPr>
      <w:rFonts w:eastAsia="Times New Roman"/>
      <w:kern w:val="2"/>
    </w:rPr>
  </w:style>
  <w:style w:type="character" w:customStyle="1" w:styleId="47">
    <w:name w:val="页脚 Char"/>
    <w:basedOn w:val="19"/>
    <w:link w:val="10"/>
    <w:qFormat/>
    <w:uiPriority w:val="99"/>
    <w:rPr>
      <w:rFonts w:eastAsia="Times New Roman"/>
      <w:kern w:val="2"/>
      <w:sz w:val="18"/>
      <w:szCs w:val="18"/>
    </w:rPr>
  </w:style>
  <w:style w:type="paragraph" w:customStyle="1" w:styleId="48">
    <w:name w:val="3GPP Normal Text"/>
    <w:basedOn w:val="7"/>
    <w:qFormat/>
    <w:uiPriority w:val="0"/>
    <w:rPr>
      <w:rFonts w:eastAsia="MS Mincho"/>
      <w:sz w:val="22"/>
    </w:rPr>
  </w:style>
  <w:style w:type="character" w:customStyle="1" w:styleId="49">
    <w:name w:val="文档结构图 Char"/>
    <w:basedOn w:val="19"/>
    <w:link w:val="5"/>
    <w:semiHidden/>
    <w:qFormat/>
    <w:uiPriority w:val="99"/>
    <w:rPr>
      <w:rFonts w:ascii="宋体"/>
      <w:kern w:val="2"/>
      <w:sz w:val="18"/>
      <w:szCs w:val="18"/>
    </w:rPr>
  </w:style>
  <w:style w:type="character" w:customStyle="1" w:styleId="50">
    <w:name w:val="列出段落 Char"/>
    <w:link w:val="30"/>
    <w:qFormat/>
    <w:uiPriority w:val="34"/>
    <w:rPr>
      <w:rFonts w:eastAsia="Times New Roman"/>
      <w:kern w:val="2"/>
      <w:sz w:val="24"/>
      <w:szCs w:val="24"/>
    </w:rPr>
  </w:style>
  <w:style w:type="character" w:customStyle="1" w:styleId="51">
    <w:name w:val="批注文字 Char"/>
    <w:basedOn w:val="19"/>
    <w:link w:val="6"/>
    <w:semiHidden/>
    <w:qFormat/>
    <w:uiPriority w:val="99"/>
    <w:rPr>
      <w:rFonts w:eastAsia="Times New Roman"/>
      <w:kern w:val="2"/>
    </w:rPr>
  </w:style>
  <w:style w:type="character" w:customStyle="1" w:styleId="52">
    <w:name w:val="批注主题 Char"/>
    <w:basedOn w:val="51"/>
    <w:link w:val="16"/>
    <w:semiHidden/>
    <w:qFormat/>
    <w:uiPriority w:val="99"/>
    <w:rPr>
      <w:rFonts w:eastAsia="Times New Roman"/>
      <w:b/>
      <w:bCs/>
      <w:kern w:val="2"/>
    </w:rPr>
  </w:style>
  <w:style w:type="character" w:customStyle="1" w:styleId="53">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CF18A-7656-40BD-8C58-392633FAD3E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2818</Words>
  <Characters>16063</Characters>
  <Lines>133</Lines>
  <Paragraphs>37</Paragraphs>
  <TotalTime>0</TotalTime>
  <ScaleCrop>false</ScaleCrop>
  <LinksUpToDate>false</LinksUpToDate>
  <CharactersWithSpaces>18844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2023-02-16T11:36:00Z</dcterms:created>
  <dc:creator>ZTE</dc:creator>
  <cp:lastModifiedBy>10040617</cp:lastModifiedBy>
  <dcterms:modified xsi:type="dcterms:W3CDTF">2023-02-17T00:52:01Z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