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811" w14:textId="48D0BE75"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9822AD">
        <w:rPr>
          <w:rFonts w:ascii="Arial" w:eastAsia="ＭＳ 明朝" w:hAnsi="Arial" w:cs="Arial"/>
          <w:b/>
          <w:sz w:val="28"/>
          <w:szCs w:val="28"/>
          <w:lang w:val="en-US"/>
        </w:rPr>
        <w:t>2</w:t>
      </w:r>
      <w:r w:rsidRPr="003446B3">
        <w:rPr>
          <w:rFonts w:ascii="Arial" w:eastAsia="ＭＳ 明朝" w:hAnsi="Arial" w:cs="Arial" w:hint="eastAsia"/>
          <w:b/>
          <w:sz w:val="28"/>
          <w:szCs w:val="28"/>
          <w:lang w:val="en-US"/>
        </w:rPr>
        <w:t xml:space="preserve">      </w:t>
      </w:r>
      <w:r w:rsidR="00EB2F5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 xml:space="preserve"> </w:t>
      </w:r>
      <w:r w:rsidR="00115A99">
        <w:rPr>
          <w:rFonts w:ascii="Arial" w:eastAsia="ＭＳ 明朝" w:hAnsi="Arial" w:cs="Arial" w:hint="eastAsia"/>
          <w:b/>
          <w:sz w:val="28"/>
          <w:szCs w:val="28"/>
          <w:lang w:val="en-US"/>
        </w:rPr>
        <w:t xml:space="preserve"> </w:t>
      </w:r>
      <w:r w:rsidR="00115A99">
        <w:rPr>
          <w:rFonts w:ascii="Arial" w:eastAsia="ＭＳ 明朝" w:hAnsi="Arial" w:cs="Arial"/>
          <w:b/>
          <w:sz w:val="28"/>
          <w:szCs w:val="28"/>
          <w:lang w:val="en-US"/>
        </w:rPr>
        <w:t xml:space="preserve">    </w:t>
      </w:r>
      <w:r w:rsidR="001734DA">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0A09C4">
        <w:rPr>
          <w:rFonts w:ascii="Arial" w:eastAsia="ＭＳ 明朝" w:hAnsi="Arial" w:cs="Arial" w:hint="eastAsia"/>
          <w:b/>
          <w:sz w:val="28"/>
          <w:szCs w:val="28"/>
          <w:lang w:val="en-US"/>
        </w:rPr>
        <w:t xml:space="preserve"> </w:t>
      </w:r>
      <w:r w:rsidR="000A09C4">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E3A72" w:rsidRPr="00AE3A72">
        <w:rPr>
          <w:rFonts w:ascii="Arial" w:eastAsia="ＭＳ 明朝" w:hAnsi="Arial" w:cs="Arial"/>
          <w:b/>
          <w:sz w:val="28"/>
          <w:szCs w:val="28"/>
          <w:lang w:val="en-US"/>
        </w:rPr>
        <w:t>R1-</w:t>
      </w:r>
      <w:r w:rsidR="002A6767">
        <w:rPr>
          <w:rFonts w:ascii="Arial" w:eastAsia="ＭＳ 明朝" w:hAnsi="Arial" w:cs="Arial"/>
          <w:b/>
          <w:sz w:val="28"/>
          <w:szCs w:val="28"/>
          <w:lang w:val="en-US"/>
        </w:rPr>
        <w:t>2301543</w:t>
      </w:r>
    </w:p>
    <w:p w14:paraId="0DE2D550" w14:textId="77777777" w:rsidR="009822AD" w:rsidRDefault="009822AD" w:rsidP="009822AD">
      <w:pPr>
        <w:pStyle w:val="a4"/>
        <w:tabs>
          <w:tab w:val="right" w:pos="10206"/>
        </w:tabs>
        <w:spacing w:after="0" w:afterAutospacing="0"/>
        <w:rPr>
          <w:rFonts w:cs="Arial"/>
          <w:sz w:val="28"/>
          <w:szCs w:val="28"/>
          <w:lang w:val="en-US"/>
        </w:rPr>
      </w:pPr>
      <w:r>
        <w:rPr>
          <w:rFonts w:cs="Arial"/>
          <w:sz w:val="28"/>
          <w:szCs w:val="28"/>
          <w:lang w:val="en-US"/>
        </w:rPr>
        <w:t>Athens, Greece, February 27</w:t>
      </w:r>
      <w:r>
        <w:rPr>
          <w:rFonts w:cs="Arial"/>
          <w:sz w:val="28"/>
          <w:szCs w:val="28"/>
          <w:vertAlign w:val="superscript"/>
          <w:lang w:val="en-US"/>
        </w:rPr>
        <w:t>th</w:t>
      </w:r>
      <w:r>
        <w:rPr>
          <w:rFonts w:cs="Arial"/>
          <w:sz w:val="28"/>
          <w:szCs w:val="28"/>
          <w:lang w:val="en-US"/>
        </w:rPr>
        <w:t xml:space="preserve"> – March 3</w:t>
      </w:r>
      <w:r>
        <w:rPr>
          <w:rFonts w:cs="Arial"/>
          <w:sz w:val="28"/>
          <w:szCs w:val="28"/>
          <w:vertAlign w:val="superscript"/>
          <w:lang w:val="en-US"/>
        </w:rPr>
        <w:t>rd</w:t>
      </w:r>
      <w:r>
        <w:rPr>
          <w:rFonts w:cs="Arial"/>
          <w:sz w:val="28"/>
          <w:szCs w:val="28"/>
          <w:lang w:val="en-US"/>
        </w:rPr>
        <w:t>, 2023</w:t>
      </w:r>
    </w:p>
    <w:p w14:paraId="7EA9EC95" w14:textId="7F1DD779" w:rsidR="000A2F08" w:rsidRPr="009822AD"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4FE745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Discussion on Channel access mechanism for NR sidelink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86FA09"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263EC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tudy and specify support of sidelink on unlicensed spectrum for both mode 1 and mode 2 where Uu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5AA1621C"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Channel access mechanisms from NR-U shall be reused for sidelink unlicensed operation</w:t>
            </w:r>
          </w:p>
          <w:p w14:paraId="7C3DB585"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Assess the applicability of sidelink resource reservation from Rel-16/Rel-17 to sidelink unlicensed operation within the boundaries of unlicensed channel access mechanism and operation</w:t>
            </w:r>
          </w:p>
          <w:p w14:paraId="666997FD"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Physical channel design framework: Required changes to NR sidelink physical channel structures and procedures to operate on unlicensed spectrum</w:t>
            </w:r>
            <w:bookmarkEnd w:id="4"/>
          </w:p>
          <w:p w14:paraId="30A89B6C"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sidelink and NR-U channel structure shall be reused </w:t>
            </w:r>
            <w:bookmarkEnd w:id="5"/>
            <w:r w:rsidRPr="0011656E">
              <w:rPr>
                <w:i/>
                <w:szCs w:val="24"/>
                <w:lang w:eastAsia="ko-KR"/>
              </w:rPr>
              <w:t>as the baseline.</w:t>
            </w:r>
          </w:p>
          <w:p w14:paraId="4F5F439E"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for NR sidelink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356668BC" w:rsidR="00801D4A" w:rsidRDefault="00F549FC" w:rsidP="00B95D63">
      <w:pPr>
        <w:pStyle w:val="20"/>
        <w:rPr>
          <w:lang w:eastAsia="zh-CN"/>
        </w:rPr>
      </w:pPr>
      <w:r>
        <w:rPr>
          <w:lang w:eastAsia="zh-CN"/>
        </w:rPr>
        <w:t>Type 1 SL</w:t>
      </w:r>
      <w:r w:rsidR="00EA46C4">
        <w:rPr>
          <w:lang w:eastAsia="zh-CN"/>
        </w:rPr>
        <w:t xml:space="preserve"> channel access procedure</w:t>
      </w:r>
    </w:p>
    <w:p w14:paraId="47B14C27" w14:textId="77777777" w:rsidR="0035151E" w:rsidRDefault="0035151E" w:rsidP="0035151E">
      <w:pPr>
        <w:spacing w:before="100" w:beforeAutospacing="1"/>
        <w:rPr>
          <w:rFonts w:eastAsiaTheme="minorEastAsia"/>
          <w:lang w:eastAsia="zh-CN"/>
        </w:rPr>
      </w:pPr>
      <w:r>
        <w:rPr>
          <w:rFonts w:eastAsiaTheme="minorEastAsia"/>
          <w:lang w:eastAsia="zh-CN"/>
        </w:rPr>
        <w:t>A discussion regarding how to determine CAPC for S-SSB and PSFCH occurred in last RAN1 meeting without a conclusion at the end. The following are the FL proposals in FL summary [2].</w:t>
      </w:r>
    </w:p>
    <w:p w14:paraId="77C34251" w14:textId="77777777" w:rsidR="0035151E" w:rsidRDefault="0035151E" w:rsidP="0035151E">
      <w:pPr>
        <w:spacing w:before="100" w:beforeAutospacing="1"/>
        <w:rPr>
          <w:rFonts w:eastAsia="ＭＳ 明朝"/>
        </w:rPr>
      </w:pPr>
    </w:p>
    <w:tbl>
      <w:tblPr>
        <w:tblStyle w:val="af2"/>
        <w:tblW w:w="0" w:type="auto"/>
        <w:tblLook w:val="04A0" w:firstRow="1" w:lastRow="0" w:firstColumn="1" w:lastColumn="0" w:noHBand="0" w:noVBand="1"/>
      </w:tblPr>
      <w:tblGrid>
        <w:gridCol w:w="9954"/>
      </w:tblGrid>
      <w:tr w:rsidR="0035151E" w14:paraId="31A02EA2" w14:textId="77777777" w:rsidTr="0035151E">
        <w:tc>
          <w:tcPr>
            <w:tcW w:w="9954" w:type="dxa"/>
            <w:tcBorders>
              <w:top w:val="single" w:sz="4" w:space="0" w:color="auto"/>
              <w:left w:val="single" w:sz="4" w:space="0" w:color="auto"/>
              <w:bottom w:val="single" w:sz="4" w:space="0" w:color="auto"/>
              <w:right w:val="single" w:sz="4" w:space="0" w:color="auto"/>
            </w:tcBorders>
          </w:tcPr>
          <w:p w14:paraId="18D40893" w14:textId="77777777" w:rsidR="0035151E" w:rsidRDefault="0035151E">
            <w:pPr>
              <w:autoSpaceDE w:val="0"/>
              <w:autoSpaceDN w:val="0"/>
              <w:spacing w:before="120"/>
              <w:rPr>
                <w:rFonts w:ascii="Calibri" w:hAnsi="Calibri" w:cs="Calibri"/>
                <w:sz w:val="22"/>
              </w:rPr>
            </w:pPr>
            <w:r>
              <w:rPr>
                <w:rFonts w:ascii="Calibri" w:hAnsi="Calibri" w:cs="Calibri"/>
                <w:b/>
                <w:bCs/>
                <w:sz w:val="22"/>
              </w:rPr>
              <w:lastRenderedPageBreak/>
              <w:t xml:space="preserve">Proposal 2-1 (II): </w:t>
            </w:r>
          </w:p>
          <w:p w14:paraId="1959BFA7" w14:textId="77777777" w:rsidR="0035151E" w:rsidRDefault="0035151E" w:rsidP="0035151E">
            <w:pPr>
              <w:pStyle w:val="aff9"/>
              <w:numPr>
                <w:ilvl w:val="0"/>
                <w:numId w:val="42"/>
              </w:numPr>
              <w:autoSpaceDE w:val="0"/>
              <w:autoSpaceDN w:val="0"/>
              <w:snapToGrid/>
              <w:spacing w:after="0" w:afterAutospacing="0"/>
              <w:ind w:firstLineChars="0"/>
              <w:rPr>
                <w:rFonts w:asciiTheme="minorHAnsi" w:hAnsiTheme="minorHAnsi" w:cstheme="minorHAnsi"/>
                <w:sz w:val="22"/>
                <w:szCs w:val="22"/>
              </w:rPr>
            </w:pPr>
            <w:r>
              <w:rPr>
                <w:rFonts w:asciiTheme="minorHAnsi" w:hAnsiTheme="minorHAnsi" w:cstheme="minorHAnsi"/>
                <w:sz w:val="22"/>
                <w:szCs w:val="22"/>
              </w:rPr>
              <w:t xml:space="preserve">For S-SSB transmission in SL-U, same as in NR-U, any CAPC level (p) can be used (up to UE implementation), where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ＭＳ Ｐゴシック"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iCs/>
                <w:color w:val="000000"/>
                <w:sz w:val="22"/>
                <w:szCs w:val="22"/>
              </w:rPr>
              <w:t>.</w:t>
            </w:r>
          </w:p>
          <w:p w14:paraId="231A31C0" w14:textId="77777777" w:rsidR="0035151E" w:rsidRDefault="0035151E">
            <w:pPr>
              <w:autoSpaceDE w:val="0"/>
              <w:autoSpaceDN w:val="0"/>
              <w:spacing w:before="120"/>
              <w:rPr>
                <w:rFonts w:ascii="Calibri" w:hAnsi="Calibri" w:cs="Calibri"/>
                <w:sz w:val="22"/>
              </w:rPr>
            </w:pPr>
            <w:r>
              <w:rPr>
                <w:rFonts w:ascii="Calibri" w:hAnsi="Calibri" w:cs="Calibri"/>
                <w:b/>
                <w:bCs/>
                <w:sz w:val="22"/>
              </w:rPr>
              <w:t>Proposal 2-2 (II):</w:t>
            </w:r>
          </w:p>
          <w:p w14:paraId="3EF3628D" w14:textId="77777777" w:rsidR="0035151E" w:rsidRDefault="0035151E" w:rsidP="0035151E">
            <w:pPr>
              <w:pStyle w:val="aff9"/>
              <w:numPr>
                <w:ilvl w:val="0"/>
                <w:numId w:val="42"/>
              </w:numPr>
              <w:autoSpaceDE w:val="0"/>
              <w:autoSpaceDN w:val="0"/>
              <w:snapToGrid/>
              <w:spacing w:after="0" w:afterAutospacing="0"/>
              <w:ind w:firstLineChars="0"/>
              <w:rPr>
                <w:rFonts w:asciiTheme="minorHAnsi" w:hAnsiTheme="minorHAnsi" w:cstheme="minorHAnsi"/>
                <w:sz w:val="22"/>
                <w:szCs w:val="22"/>
              </w:rPr>
            </w:pPr>
            <w:r>
              <w:rPr>
                <w:rFonts w:asciiTheme="minorHAnsi" w:hAnsiTheme="minorHAnsi" w:cstheme="minorHAnsi"/>
                <w:sz w:val="22"/>
                <w:szCs w:val="22"/>
              </w:rPr>
              <w:t>For PSFCH transmission in SL-U, one of the following options is supported for the CAPC level (p)</w:t>
            </w:r>
          </w:p>
          <w:p w14:paraId="1A187FDC" w14:textId="77777777" w:rsidR="0035151E" w:rsidRDefault="0035151E" w:rsidP="0035151E">
            <w:pPr>
              <w:pStyle w:val="aff9"/>
              <w:numPr>
                <w:ilvl w:val="1"/>
                <w:numId w:val="42"/>
              </w:numPr>
              <w:autoSpaceDE w:val="0"/>
              <w:autoSpaceDN w:val="0"/>
              <w:snapToGrid/>
              <w:spacing w:after="0" w:afterAutospacing="0"/>
              <w:ind w:firstLineChars="0"/>
              <w:rPr>
                <w:rFonts w:ascii="Calibri" w:hAnsi="Calibri" w:cs="Calibri"/>
                <w:sz w:val="22"/>
              </w:rPr>
            </w:pPr>
            <w:r>
              <w:rPr>
                <w:rFonts w:ascii="Calibri" w:hAnsi="Calibri" w:cs="Calibri"/>
                <w:sz w:val="22"/>
              </w:rPr>
              <w:t>Option 1: Any CAPC level can be used (up to UE implementation)</w:t>
            </w:r>
          </w:p>
          <w:p w14:paraId="38EDDD16" w14:textId="77777777" w:rsidR="0035151E" w:rsidRDefault="0035151E" w:rsidP="0035151E">
            <w:pPr>
              <w:pStyle w:val="aff9"/>
              <w:numPr>
                <w:ilvl w:val="1"/>
                <w:numId w:val="42"/>
              </w:numPr>
              <w:autoSpaceDE w:val="0"/>
              <w:autoSpaceDN w:val="0"/>
              <w:snapToGrid/>
              <w:spacing w:after="0" w:afterAutospacing="0"/>
              <w:ind w:firstLineChars="0"/>
              <w:rPr>
                <w:rFonts w:ascii="Calibri" w:hAnsi="Calibri" w:cs="Calibri"/>
                <w:sz w:val="22"/>
              </w:rPr>
            </w:pPr>
            <w:r>
              <w:rPr>
                <w:rFonts w:ascii="Calibri" w:hAnsi="Calibri" w:cs="Calibri"/>
                <w:sz w:val="22"/>
              </w:rPr>
              <w:t>Option 2: CAPC level (p=1) is always used</w:t>
            </w:r>
          </w:p>
          <w:p w14:paraId="18475762" w14:textId="77777777" w:rsidR="0035151E" w:rsidRDefault="0035151E" w:rsidP="0035151E">
            <w:pPr>
              <w:pStyle w:val="aff9"/>
              <w:numPr>
                <w:ilvl w:val="1"/>
                <w:numId w:val="42"/>
              </w:numPr>
              <w:autoSpaceDE w:val="0"/>
              <w:autoSpaceDN w:val="0"/>
              <w:snapToGrid/>
              <w:spacing w:after="0" w:afterAutospacing="0"/>
              <w:ind w:firstLineChars="0"/>
              <w:rPr>
                <w:rFonts w:ascii="Calibri" w:hAnsi="Calibri" w:cs="Calibri"/>
                <w:sz w:val="22"/>
              </w:rPr>
            </w:pPr>
            <w:r>
              <w:rPr>
                <w:rFonts w:ascii="Calibri" w:hAnsi="Calibri" w:cs="Calibri"/>
                <w:sz w:val="22"/>
              </w:rPr>
              <w:t>Option 3: Use same CAPC level as the associated PSSCH – same as in R16 for selecting PSFCH(s) to be transmitted due to limited UE capability</w:t>
            </w:r>
          </w:p>
          <w:p w14:paraId="03EFFB89" w14:textId="77777777" w:rsidR="0035151E" w:rsidRDefault="0035151E" w:rsidP="0035151E">
            <w:pPr>
              <w:pStyle w:val="aff9"/>
              <w:numPr>
                <w:ilvl w:val="2"/>
                <w:numId w:val="42"/>
              </w:numPr>
              <w:autoSpaceDE w:val="0"/>
              <w:autoSpaceDN w:val="0"/>
              <w:snapToGrid/>
              <w:spacing w:after="0" w:afterAutospacing="0"/>
              <w:ind w:firstLineChars="0"/>
              <w:rPr>
                <w:rFonts w:ascii="Calibri" w:hAnsi="Calibri" w:cs="Calibri"/>
                <w:sz w:val="22"/>
              </w:rPr>
            </w:pPr>
            <w:r>
              <w:rPr>
                <w:rFonts w:ascii="Calibri" w:hAnsi="Calibri" w:cs="Calibri"/>
                <w:sz w:val="22"/>
              </w:rPr>
              <w:t>Note, the CAPC level should be indicated in SCI</w:t>
            </w:r>
          </w:p>
          <w:p w14:paraId="28915B56" w14:textId="77777777" w:rsidR="0035151E" w:rsidRDefault="0035151E" w:rsidP="0035151E">
            <w:pPr>
              <w:pStyle w:val="aff9"/>
              <w:numPr>
                <w:ilvl w:val="2"/>
                <w:numId w:val="42"/>
              </w:numPr>
              <w:autoSpaceDE w:val="0"/>
              <w:autoSpaceDN w:val="0"/>
              <w:snapToGrid/>
              <w:spacing w:after="0" w:afterAutospacing="0"/>
              <w:ind w:firstLineChars="0"/>
              <w:rPr>
                <w:rFonts w:ascii="Calibri" w:hAnsi="Calibri" w:cs="Calibri"/>
                <w:sz w:val="22"/>
              </w:rPr>
            </w:pPr>
            <w:r>
              <w:rPr>
                <w:rFonts w:ascii="Calibri" w:hAnsi="Calibri" w:cs="Calibri"/>
                <w:sz w:val="22"/>
              </w:rPr>
              <w:t>FFS when UE transmit multiple PFSCH corresponding to different PSSCHs with different CAPC levels</w:t>
            </w:r>
          </w:p>
          <w:p w14:paraId="6B69BE4B" w14:textId="77777777" w:rsidR="0035151E" w:rsidRDefault="0035151E" w:rsidP="0035151E">
            <w:pPr>
              <w:pStyle w:val="aff9"/>
              <w:numPr>
                <w:ilvl w:val="2"/>
                <w:numId w:val="42"/>
              </w:numPr>
              <w:autoSpaceDE w:val="0"/>
              <w:autoSpaceDN w:val="0"/>
              <w:snapToGrid/>
              <w:spacing w:after="0" w:afterAutospacing="0"/>
              <w:ind w:firstLineChars="0"/>
              <w:rPr>
                <w:rFonts w:ascii="Calibri" w:hAnsi="Calibri" w:cs="Calibri"/>
                <w:sz w:val="22"/>
              </w:rPr>
            </w:pPr>
            <w:r>
              <w:rPr>
                <w:rFonts w:ascii="Calibri" w:hAnsi="Calibri" w:cs="Calibri"/>
                <w:sz w:val="22"/>
              </w:rPr>
              <w:t>FFS when LBT sensing time longer than one GP symbol</w:t>
            </w:r>
          </w:p>
          <w:p w14:paraId="52B62B19" w14:textId="77777777" w:rsidR="0035151E" w:rsidRDefault="0035151E">
            <w:pPr>
              <w:spacing w:before="100" w:beforeAutospacing="1"/>
              <w:rPr>
                <w:rFonts w:eastAsia="ＭＳ 明朝"/>
              </w:rPr>
            </w:pPr>
          </w:p>
        </w:tc>
      </w:tr>
    </w:tbl>
    <w:p w14:paraId="6929BA71" w14:textId="77777777" w:rsidR="0035151E" w:rsidRDefault="0035151E" w:rsidP="0035151E">
      <w:pPr>
        <w:spacing w:before="100" w:beforeAutospacing="1"/>
        <w:rPr>
          <w:rFonts w:eastAsia="ＭＳ 明朝"/>
        </w:rPr>
      </w:pPr>
      <w:r>
        <w:rPr>
          <w:rFonts w:eastAsia="ＭＳ 明朝"/>
        </w:rPr>
        <w:t>Same discussion regarding how to set CAPC for S-SSB and PSFCH has been taken place in RAN 2 as well. RAN 2 reached an agreement on setting CAPC for S-SSB and leaving the decision of CAPC for PSFCH to RAN1. Relevant agreement is as below and was sent in a LS [3] to RAN1.</w:t>
      </w:r>
    </w:p>
    <w:tbl>
      <w:tblPr>
        <w:tblStyle w:val="af2"/>
        <w:tblW w:w="0" w:type="auto"/>
        <w:tblLook w:val="04A0" w:firstRow="1" w:lastRow="0" w:firstColumn="1" w:lastColumn="0" w:noHBand="0" w:noVBand="1"/>
      </w:tblPr>
      <w:tblGrid>
        <w:gridCol w:w="9954"/>
      </w:tblGrid>
      <w:tr w:rsidR="0035151E" w14:paraId="54A0AD97" w14:textId="77777777" w:rsidTr="0035151E">
        <w:tc>
          <w:tcPr>
            <w:tcW w:w="9954" w:type="dxa"/>
            <w:tcBorders>
              <w:top w:val="single" w:sz="4" w:space="0" w:color="auto"/>
              <w:left w:val="single" w:sz="4" w:space="0" w:color="auto"/>
              <w:bottom w:val="single" w:sz="4" w:space="0" w:color="auto"/>
              <w:right w:val="single" w:sz="4" w:space="0" w:color="auto"/>
            </w:tcBorders>
            <w:hideMark/>
          </w:tcPr>
          <w:p w14:paraId="00E266BC" w14:textId="77777777" w:rsidR="0035151E" w:rsidRDefault="0035151E">
            <w:pPr>
              <w:pStyle w:val="Doc-text2"/>
              <w:ind w:left="0" w:firstLine="0"/>
            </w:pPr>
            <w:r>
              <w:t>Regarding the CAPC for SBCCH SDU transmitted in SL-SSB and for PSFCH, the following were agreed:</w:t>
            </w:r>
          </w:p>
          <w:p w14:paraId="088BDA12" w14:textId="77777777" w:rsidR="0035151E" w:rsidRDefault="0035151E" w:rsidP="0035151E">
            <w:pPr>
              <w:pStyle w:val="Doc-text2"/>
              <w:numPr>
                <w:ilvl w:val="0"/>
                <w:numId w:val="43"/>
              </w:numPr>
              <w:rPr>
                <w:lang w:val="en-GB"/>
              </w:rPr>
            </w:pPr>
            <w:r>
              <w:t>The highest priority SL CAPC is used for SBCCH SDU transmission (if SL CAPC is applied to SBCCH SDU).</w:t>
            </w:r>
          </w:p>
          <w:p w14:paraId="7839989D" w14:textId="77777777" w:rsidR="0035151E" w:rsidRDefault="0035151E" w:rsidP="0035151E">
            <w:pPr>
              <w:pStyle w:val="Doc-text2"/>
              <w:numPr>
                <w:ilvl w:val="0"/>
                <w:numId w:val="43"/>
              </w:numPr>
            </w:pPr>
            <w:r>
              <w:t xml:space="preserve">For PSFCH, we leave it to RAN1 to decide the CAPC to use   </w:t>
            </w:r>
          </w:p>
        </w:tc>
      </w:tr>
    </w:tbl>
    <w:p w14:paraId="33306754" w14:textId="77777777" w:rsidR="0035151E" w:rsidRDefault="0035151E" w:rsidP="0035151E">
      <w:pPr>
        <w:spacing w:before="100" w:beforeAutospacing="1"/>
        <w:rPr>
          <w:rFonts w:eastAsia="ＭＳ 明朝"/>
        </w:rPr>
      </w:pPr>
      <w:r>
        <w:rPr>
          <w:b/>
          <w:bCs/>
        </w:rPr>
        <w:t xml:space="preserve">Observation </w:t>
      </w:r>
      <w:r>
        <w:rPr>
          <w:b/>
          <w:bCs/>
        </w:rPr>
        <w:fldChar w:fldCharType="begin"/>
      </w:r>
      <w:r>
        <w:rPr>
          <w:b/>
          <w:bCs/>
        </w:rPr>
        <w:instrText xml:space="preserve"> SEQ Proposal \* ARABIC </w:instrText>
      </w:r>
      <w:r>
        <w:rPr>
          <w:b/>
          <w:bCs/>
        </w:rPr>
        <w:fldChar w:fldCharType="separate"/>
      </w:r>
      <w:r>
        <w:rPr>
          <w:b/>
          <w:bCs/>
          <w:noProof/>
        </w:rPr>
        <w:t>1</w:t>
      </w:r>
      <w:r>
        <w:rPr>
          <w:b/>
          <w:bCs/>
        </w:rPr>
        <w:fldChar w:fldCharType="end"/>
      </w:r>
      <w:r>
        <w:rPr>
          <w:b/>
          <w:bCs/>
        </w:rPr>
        <w:t>: RAN2 has agreed highest priority SL CAPC is used for S-SSB transmission.</w:t>
      </w:r>
    </w:p>
    <w:p w14:paraId="62F8C373" w14:textId="77777777" w:rsidR="0035151E" w:rsidRDefault="0035151E" w:rsidP="0035151E">
      <w:pPr>
        <w:spacing w:before="100" w:beforeAutospacing="1"/>
        <w:rPr>
          <w:rFonts w:eastAsia="ＭＳ 明朝"/>
        </w:rPr>
      </w:pPr>
      <w:r>
        <w:rPr>
          <w:rFonts w:eastAsia="ＭＳ 明朝"/>
        </w:rPr>
        <w:t xml:space="preserve">Therefore, RAN1 needs to determine how to set CAPC for PSFCH. In our views, a straightforward way to set CAPC for PSFCH is just to simply follow the NR-U principle. As specified in NR-U, the highest CAPC is used for PUCCH transmission. Therefore, we propose to set CAPC </w:t>
      </w:r>
      <w:r>
        <w:rPr>
          <w:rFonts w:eastAsia="ＭＳ 明朝"/>
          <w:i/>
          <w:iCs/>
        </w:rPr>
        <w:t>p</w:t>
      </w:r>
      <w:r>
        <w:rPr>
          <w:rFonts w:eastAsia="ＭＳ 明朝"/>
        </w:rPr>
        <w:t>=1 for PSFCH.</w:t>
      </w:r>
    </w:p>
    <w:p w14:paraId="7C6F0CFB" w14:textId="77777777" w:rsidR="0035151E" w:rsidRDefault="0035151E" w:rsidP="0035151E">
      <w:pPr>
        <w:spacing w:after="0" w:afterAutospacing="0"/>
        <w:rPr>
          <w:b/>
          <w:bCs/>
        </w:rPr>
      </w:pPr>
    </w:p>
    <w:p w14:paraId="4B520333" w14:textId="77777777" w:rsidR="0035151E" w:rsidRDefault="0035151E" w:rsidP="0035151E">
      <w:pPr>
        <w:spacing w:after="0" w:afterAutospacing="0"/>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w:t>
      </w:r>
      <w:r>
        <w:rPr>
          <w:b/>
          <w:bCs/>
        </w:rPr>
        <w:fldChar w:fldCharType="end"/>
      </w:r>
      <w:r>
        <w:rPr>
          <w:b/>
          <w:bCs/>
        </w:rPr>
        <w:t>:</w:t>
      </w:r>
      <w:r>
        <w:t xml:space="preserve"> </w:t>
      </w:r>
    </w:p>
    <w:p w14:paraId="2451ABD9" w14:textId="77777777" w:rsidR="0035151E" w:rsidRDefault="0035151E" w:rsidP="0035151E">
      <w:pPr>
        <w:pStyle w:val="aff9"/>
        <w:numPr>
          <w:ilvl w:val="0"/>
          <w:numId w:val="44"/>
        </w:numPr>
        <w:ind w:firstLineChars="0"/>
      </w:pPr>
      <w:r>
        <w:t xml:space="preserve">When Type 1 SL channel access procedure is used for PSFCH transmission, CAPC </w:t>
      </w:r>
      <w:r>
        <w:rPr>
          <w:i/>
          <w:iCs/>
        </w:rPr>
        <w:t>p</w:t>
      </w:r>
      <w:r>
        <w:t>=1 is used.</w:t>
      </w:r>
    </w:p>
    <w:p w14:paraId="09BAAF5C" w14:textId="77777777" w:rsidR="004024BE" w:rsidRDefault="004024BE" w:rsidP="004024BE"/>
    <w:p w14:paraId="3BEA8132" w14:textId="74F62544" w:rsidR="004024BE" w:rsidRPr="004024BE" w:rsidRDefault="004024BE" w:rsidP="00B95D63">
      <w:pPr>
        <w:pStyle w:val="20"/>
        <w:rPr>
          <w:lang w:eastAsia="zh-CN"/>
        </w:rPr>
      </w:pPr>
      <w:r>
        <w:rPr>
          <w:lang w:eastAsia="zh-CN"/>
        </w:rPr>
        <w:lastRenderedPageBreak/>
        <w:t>CPE</w:t>
      </w:r>
    </w:p>
    <w:p w14:paraId="67E90B25" w14:textId="77777777" w:rsidR="004024BE" w:rsidRPr="004024BE" w:rsidRDefault="004024BE" w:rsidP="004024BE">
      <w:r w:rsidRPr="004024BE">
        <w:t>The following regarding CPE was agreed in the last RAN1 meeting.</w:t>
      </w:r>
    </w:p>
    <w:tbl>
      <w:tblPr>
        <w:tblStyle w:val="af2"/>
        <w:tblW w:w="0" w:type="auto"/>
        <w:tblInd w:w="-5" w:type="dxa"/>
        <w:tblLook w:val="04A0" w:firstRow="1" w:lastRow="0" w:firstColumn="1" w:lastColumn="0" w:noHBand="0" w:noVBand="1"/>
      </w:tblPr>
      <w:tblGrid>
        <w:gridCol w:w="9959"/>
      </w:tblGrid>
      <w:tr w:rsidR="004024BE" w:rsidRPr="004024BE" w14:paraId="0DF56040" w14:textId="77777777" w:rsidTr="00457C86">
        <w:tc>
          <w:tcPr>
            <w:tcW w:w="9959" w:type="dxa"/>
          </w:tcPr>
          <w:p w14:paraId="725D6CF8" w14:textId="77777777" w:rsidR="004024BE" w:rsidRPr="004024BE" w:rsidRDefault="004024BE" w:rsidP="004024BE">
            <w:pPr>
              <w:rPr>
                <w:b/>
              </w:rPr>
            </w:pPr>
            <w:r w:rsidRPr="00DF412C">
              <w:rPr>
                <w:b/>
                <w:highlight w:val="green"/>
              </w:rPr>
              <w:t>Agreement</w:t>
            </w:r>
          </w:p>
          <w:p w14:paraId="052A60D5" w14:textId="77777777" w:rsidR="004024BE" w:rsidRPr="004024BE" w:rsidRDefault="004024BE" w:rsidP="004024BE">
            <w:pPr>
              <w:numPr>
                <w:ilvl w:val="0"/>
                <w:numId w:val="33"/>
              </w:numPr>
            </w:pPr>
            <w:r w:rsidRPr="004024BE">
              <w:t>A CPE is transmitted from a CPE starting position before SL transmission within a COT, select one or both of the two options:</w:t>
            </w:r>
          </w:p>
          <w:p w14:paraId="45D16CDF" w14:textId="77777777" w:rsidR="004024BE" w:rsidRPr="004024BE" w:rsidRDefault="004024BE" w:rsidP="004024BE">
            <w:pPr>
              <w:numPr>
                <w:ilvl w:val="1"/>
                <w:numId w:val="33"/>
              </w:numPr>
            </w:pPr>
            <w:r w:rsidRPr="004024BE">
              <w:t>Option 1: within the symbol just before the next AGC symbol</w:t>
            </w:r>
          </w:p>
          <w:p w14:paraId="0E4A8846" w14:textId="77777777" w:rsidR="004024BE" w:rsidRPr="004024BE" w:rsidRDefault="004024BE" w:rsidP="004024BE">
            <w:pPr>
              <w:numPr>
                <w:ilvl w:val="1"/>
                <w:numId w:val="33"/>
              </w:numPr>
            </w:pPr>
            <w:r w:rsidRPr="004024BE">
              <w:t>Option 2: within at most 1, 2 or 4 symbols just before the next AGC symbol for 15, 30 or 60 kHz SCS, respectively</w:t>
            </w:r>
          </w:p>
          <w:p w14:paraId="5C5A9010" w14:textId="77777777" w:rsidR="004024BE" w:rsidRPr="004024BE" w:rsidRDefault="004024BE" w:rsidP="004024BE">
            <w:pPr>
              <w:numPr>
                <w:ilvl w:val="1"/>
                <w:numId w:val="33"/>
              </w:numPr>
            </w:pPr>
            <w:r w:rsidRPr="004024BE">
              <w:t>FFS: whether Option 1 and Option 2 are both applicable and the conditions (e.g., Option 1 in case of COT sharing and Option 2 in case of initiating a COT)</w:t>
            </w:r>
          </w:p>
          <w:p w14:paraId="19559D37" w14:textId="77777777" w:rsidR="004024BE" w:rsidRPr="004024BE" w:rsidRDefault="004024BE" w:rsidP="004024BE">
            <w:pPr>
              <w:numPr>
                <w:ilvl w:val="1"/>
                <w:numId w:val="33"/>
              </w:numPr>
            </w:pPr>
            <w:r w:rsidRPr="004024BE">
              <w:t>FFS: which channel access type(s) is applicable for option 1 and option 2</w:t>
            </w:r>
          </w:p>
          <w:p w14:paraId="047D13F0" w14:textId="77777777" w:rsidR="004024BE" w:rsidRPr="004024BE" w:rsidRDefault="004024BE" w:rsidP="004024BE">
            <w:pPr>
              <w:numPr>
                <w:ilvl w:val="1"/>
                <w:numId w:val="33"/>
              </w:numPr>
            </w:pPr>
            <w:r w:rsidRPr="004024BE">
              <w:t>FFS: other details</w:t>
            </w:r>
          </w:p>
          <w:p w14:paraId="4D728034" w14:textId="77777777" w:rsidR="004024BE" w:rsidRPr="004024BE" w:rsidRDefault="004024BE" w:rsidP="004024BE">
            <w:pPr>
              <w:numPr>
                <w:ilvl w:val="0"/>
                <w:numId w:val="33"/>
              </w:numPr>
            </w:pPr>
            <w:r w:rsidRPr="004024BE">
              <w:t>A single CPE starting position for PSFCH</w:t>
            </w:r>
          </w:p>
          <w:p w14:paraId="3CAD3690" w14:textId="77777777" w:rsidR="004024BE" w:rsidRPr="004024BE" w:rsidRDefault="004024BE" w:rsidP="004024BE">
            <w:pPr>
              <w:numPr>
                <w:ilvl w:val="1"/>
                <w:numId w:val="33"/>
              </w:numPr>
            </w:pPr>
            <w:r w:rsidRPr="004024BE">
              <w:t>FFS CPE starting position and whether it should be (pre-)configured in each RP, pre-defined or indicated</w:t>
            </w:r>
          </w:p>
          <w:p w14:paraId="5C130CD3" w14:textId="77777777" w:rsidR="004024BE" w:rsidRPr="004024BE" w:rsidRDefault="004024BE" w:rsidP="004024BE">
            <w:pPr>
              <w:numPr>
                <w:ilvl w:val="1"/>
                <w:numId w:val="33"/>
              </w:numPr>
            </w:pPr>
            <w:r w:rsidRPr="004024BE">
              <w:t>FFS other details (e.g., indication granularity)</w:t>
            </w:r>
          </w:p>
          <w:p w14:paraId="61DFE4AD" w14:textId="77777777" w:rsidR="004024BE" w:rsidRPr="004024BE" w:rsidRDefault="004024BE" w:rsidP="004024BE">
            <w:pPr>
              <w:numPr>
                <w:ilvl w:val="1"/>
                <w:numId w:val="33"/>
              </w:numPr>
            </w:pPr>
            <w:r w:rsidRPr="004024BE">
              <w:t>Note: value 0 is a candidate</w:t>
            </w:r>
          </w:p>
          <w:p w14:paraId="65549B82" w14:textId="77777777" w:rsidR="004024BE" w:rsidRPr="004024BE" w:rsidRDefault="004024BE" w:rsidP="004024BE">
            <w:pPr>
              <w:numPr>
                <w:ilvl w:val="0"/>
                <w:numId w:val="33"/>
              </w:numPr>
            </w:pPr>
            <w:r w:rsidRPr="004024BE">
              <w:t>At least one CPE starting position for S-SSB</w:t>
            </w:r>
          </w:p>
          <w:p w14:paraId="79DEC22F" w14:textId="77777777" w:rsidR="004024BE" w:rsidRPr="004024BE" w:rsidRDefault="004024BE" w:rsidP="004024BE">
            <w:pPr>
              <w:numPr>
                <w:ilvl w:val="1"/>
                <w:numId w:val="33"/>
              </w:numPr>
            </w:pPr>
            <w:r w:rsidRPr="004024BE">
              <w:t>FFS CPE starting position should be (pre-)configured, pre-defined or indicated</w:t>
            </w:r>
          </w:p>
          <w:p w14:paraId="71CC7DDB" w14:textId="77777777" w:rsidR="004024BE" w:rsidRPr="004024BE" w:rsidRDefault="004024BE" w:rsidP="004024BE">
            <w:pPr>
              <w:numPr>
                <w:ilvl w:val="1"/>
                <w:numId w:val="33"/>
              </w:numPr>
            </w:pPr>
            <w:r w:rsidRPr="004024BE">
              <w:t>FFS: Whether multiple CPE starting positions should be (pre-)configured, pre-defined or indicated</w:t>
            </w:r>
          </w:p>
          <w:p w14:paraId="4D053345" w14:textId="77777777" w:rsidR="004024BE" w:rsidRPr="004024BE" w:rsidRDefault="004024BE" w:rsidP="004024BE">
            <w:pPr>
              <w:numPr>
                <w:ilvl w:val="1"/>
                <w:numId w:val="33"/>
              </w:numPr>
            </w:pPr>
            <w:r w:rsidRPr="004024BE">
              <w:t xml:space="preserve">FFS CPE starting positions for the R16 S-SSB and the additional S-SSBs </w:t>
            </w:r>
          </w:p>
          <w:p w14:paraId="5B8CA985" w14:textId="77777777" w:rsidR="004024BE" w:rsidRPr="004024BE" w:rsidRDefault="004024BE" w:rsidP="004024BE">
            <w:pPr>
              <w:numPr>
                <w:ilvl w:val="1"/>
                <w:numId w:val="33"/>
              </w:numPr>
            </w:pPr>
            <w:r w:rsidRPr="004024BE">
              <w:t>Note: value 0 is a candidate</w:t>
            </w:r>
          </w:p>
          <w:p w14:paraId="3E5029C9" w14:textId="77777777" w:rsidR="004024BE" w:rsidRPr="004024BE" w:rsidRDefault="004024BE" w:rsidP="004024BE">
            <w:pPr>
              <w:numPr>
                <w:ilvl w:val="0"/>
                <w:numId w:val="33"/>
              </w:numPr>
            </w:pPr>
            <w:r w:rsidRPr="004024BE">
              <w:t>One or multiple CPE starting positions can be (pre-)configured in each resource pool for PSSCH/PSCCH</w:t>
            </w:r>
          </w:p>
          <w:p w14:paraId="245FCF06" w14:textId="77777777" w:rsidR="004024BE" w:rsidRPr="004024BE" w:rsidRDefault="004024BE" w:rsidP="004024BE">
            <w:pPr>
              <w:numPr>
                <w:ilvl w:val="1"/>
                <w:numId w:val="33"/>
              </w:numPr>
            </w:pPr>
            <w:r w:rsidRPr="004024BE">
              <w:t xml:space="preserve">When multiple CPE starting positions are (pre-)configured, </w:t>
            </w:r>
          </w:p>
          <w:p w14:paraId="0A95EC34" w14:textId="77777777" w:rsidR="004024BE" w:rsidRPr="004024BE" w:rsidRDefault="004024BE" w:rsidP="004024BE">
            <w:pPr>
              <w:numPr>
                <w:ilvl w:val="2"/>
                <w:numId w:val="33"/>
              </w:numPr>
            </w:pPr>
            <w:r w:rsidRPr="004024BE">
              <w:t>FFS whether/how to define a criteria for selecting a default CPE starting position (e.g., according to partial/full RB set allocation, resource reservation information, within or outside of a COT, etc.)</w:t>
            </w:r>
          </w:p>
          <w:p w14:paraId="34934442" w14:textId="77777777" w:rsidR="004024BE" w:rsidRPr="004024BE" w:rsidRDefault="004024BE" w:rsidP="004024BE">
            <w:pPr>
              <w:numPr>
                <w:ilvl w:val="2"/>
                <w:numId w:val="33"/>
              </w:numPr>
            </w:pPr>
            <w:r w:rsidRPr="004024BE">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0AE68C1" w14:textId="77777777" w:rsidR="004024BE" w:rsidRPr="004024BE" w:rsidRDefault="004024BE" w:rsidP="004024BE">
            <w:pPr>
              <w:numPr>
                <w:ilvl w:val="1"/>
                <w:numId w:val="33"/>
              </w:numPr>
            </w:pPr>
            <w:r w:rsidRPr="004024BE">
              <w:t>FFS other details</w:t>
            </w:r>
          </w:p>
        </w:tc>
      </w:tr>
    </w:tbl>
    <w:p w14:paraId="197A2A34" w14:textId="77777777" w:rsidR="004024BE" w:rsidRPr="004024BE" w:rsidRDefault="004024BE" w:rsidP="004024BE">
      <w:pPr>
        <w:rPr>
          <w:bCs/>
        </w:rPr>
      </w:pPr>
    </w:p>
    <w:p w14:paraId="7EB1D425" w14:textId="4DAAABA2" w:rsidR="004024BE" w:rsidRPr="004024BE" w:rsidRDefault="004024BE" w:rsidP="004024BE">
      <w:pPr>
        <w:rPr>
          <w:bCs/>
        </w:rPr>
      </w:pPr>
      <w:r w:rsidRPr="004024BE">
        <w:rPr>
          <w:bCs/>
        </w:rPr>
        <w:t>As in the above agreement, one or multiple CPE starting positions can be (pre-)configured in each resource pool for PSSCH/PSSCH. When multiple CPE starting position</w:t>
      </w:r>
      <w:r w:rsidR="00560142">
        <w:rPr>
          <w:bCs/>
        </w:rPr>
        <w:t>s</w:t>
      </w:r>
      <w:r w:rsidRPr="004024BE">
        <w:rPr>
          <w:bCs/>
        </w:rPr>
        <w:t xml:space="preserve"> are (pre-)configured, </w:t>
      </w:r>
      <w:r w:rsidR="00560142">
        <w:rPr>
          <w:bCs/>
        </w:rPr>
        <w:t>whether/</w:t>
      </w:r>
      <w:r w:rsidRPr="004024BE">
        <w:rPr>
          <w:bCs/>
        </w:rPr>
        <w:t xml:space="preserve">how to define a criteria for selecting a default CPE starting positions, and </w:t>
      </w:r>
      <w:r w:rsidR="00560142">
        <w:rPr>
          <w:bCs/>
        </w:rPr>
        <w:t xml:space="preserve">whether/how to define a </w:t>
      </w:r>
      <w:r w:rsidRPr="004024BE">
        <w:rPr>
          <w:bCs/>
        </w:rPr>
        <w:t xml:space="preserve">criteria for selecting one of multiple CPE starting positions are </w:t>
      </w:r>
      <w:r w:rsidR="00560142">
        <w:rPr>
          <w:bCs/>
        </w:rPr>
        <w:t xml:space="preserve">left as </w:t>
      </w:r>
      <w:r w:rsidRPr="004024BE">
        <w:rPr>
          <w:bCs/>
        </w:rPr>
        <w:t xml:space="preserve">FFS. </w:t>
      </w:r>
    </w:p>
    <w:p w14:paraId="05A7257C" w14:textId="54A9CD7C" w:rsidR="00560142" w:rsidRDefault="00560142" w:rsidP="00A91151">
      <w:pPr>
        <w:rPr>
          <w:bCs/>
        </w:rPr>
      </w:pPr>
      <w:r>
        <w:rPr>
          <w:bCs/>
        </w:rPr>
        <w:t>Firstly, from our perspective, t</w:t>
      </w:r>
      <w:r w:rsidR="004024BE" w:rsidRPr="004024BE">
        <w:rPr>
          <w:bCs/>
        </w:rPr>
        <w:t xml:space="preserve">he </w:t>
      </w:r>
      <w:r>
        <w:rPr>
          <w:bCs/>
        </w:rPr>
        <w:t xml:space="preserve">motivation of </w:t>
      </w:r>
      <w:r w:rsidRPr="004024BE">
        <w:rPr>
          <w:bCs/>
        </w:rPr>
        <w:t xml:space="preserve">applying </w:t>
      </w:r>
      <w:r>
        <w:rPr>
          <w:bCs/>
        </w:rPr>
        <w:t xml:space="preserve">a </w:t>
      </w:r>
      <w:r w:rsidRPr="004024BE">
        <w:rPr>
          <w:bCs/>
        </w:rPr>
        <w:t>default CPE starting position</w:t>
      </w:r>
      <w:r>
        <w:rPr>
          <w:bCs/>
        </w:rPr>
        <w:t xml:space="preserve"> for PSSCH/PSCCH transmission</w:t>
      </w:r>
      <w:r w:rsidRPr="004024BE" w:rsidDel="00560142">
        <w:rPr>
          <w:bCs/>
        </w:rPr>
        <w:t xml:space="preserve"> </w:t>
      </w:r>
      <w:r w:rsidR="004024BE" w:rsidRPr="004024BE">
        <w:rPr>
          <w:bCs/>
        </w:rPr>
        <w:t xml:space="preserve">is to </w:t>
      </w:r>
      <w:r>
        <w:rPr>
          <w:bCs/>
        </w:rPr>
        <w:t xml:space="preserve">avoid inter UE blocking and to </w:t>
      </w:r>
      <w:r w:rsidR="004024BE" w:rsidRPr="004024BE">
        <w:rPr>
          <w:bCs/>
        </w:rPr>
        <w:t xml:space="preserve">allow multiple UEs to simultaneously </w:t>
      </w:r>
      <w:r w:rsidR="004024BE" w:rsidRPr="004024BE">
        <w:rPr>
          <w:bCs/>
        </w:rPr>
        <w:lastRenderedPageBreak/>
        <w:t>transmit PS</w:t>
      </w:r>
      <w:r w:rsidR="00884A72">
        <w:rPr>
          <w:bCs/>
        </w:rPr>
        <w:t>C</w:t>
      </w:r>
      <w:r w:rsidR="004024BE" w:rsidRPr="004024BE">
        <w:rPr>
          <w:bCs/>
        </w:rPr>
        <w:t xml:space="preserve">CH/PSSCH </w:t>
      </w:r>
      <w:r>
        <w:rPr>
          <w:bCs/>
        </w:rPr>
        <w:t>in a same slot as much as possible</w:t>
      </w:r>
      <w:r w:rsidR="004024BE" w:rsidRPr="004024BE">
        <w:rPr>
          <w:bCs/>
        </w:rPr>
        <w:t xml:space="preserve">. A UE can know other UEs’ reserved resource </w:t>
      </w:r>
      <w:r>
        <w:rPr>
          <w:bCs/>
        </w:rPr>
        <w:t>prior to its initial transmission according to</w:t>
      </w:r>
      <w:r w:rsidR="004024BE" w:rsidRPr="004024BE">
        <w:rPr>
          <w:bCs/>
        </w:rPr>
        <w:t xml:space="preserve"> Rel-16 SL resource </w:t>
      </w:r>
      <w:r>
        <w:rPr>
          <w:bCs/>
        </w:rPr>
        <w:t xml:space="preserve">sensing and </w:t>
      </w:r>
      <w:r w:rsidR="004024BE" w:rsidRPr="004024BE">
        <w:rPr>
          <w:bCs/>
        </w:rPr>
        <w:t xml:space="preserve">selection procedure. </w:t>
      </w:r>
      <w:r>
        <w:rPr>
          <w:bCs/>
        </w:rPr>
        <w:t>When a UE selects a resource for PS</w:t>
      </w:r>
      <w:r w:rsidR="00884A72">
        <w:rPr>
          <w:bCs/>
        </w:rPr>
        <w:t>C</w:t>
      </w:r>
      <w:r>
        <w:rPr>
          <w:bCs/>
        </w:rPr>
        <w:t>CH/PS</w:t>
      </w:r>
      <w:r w:rsidR="00884A72">
        <w:rPr>
          <w:bCs/>
        </w:rPr>
        <w:t>S</w:t>
      </w:r>
      <w:r>
        <w:rPr>
          <w:bCs/>
        </w:rPr>
        <w:t xml:space="preserve">CH transmission in a slot where other UEs reserved resources, the principle of </w:t>
      </w:r>
      <w:r w:rsidRPr="004024BE">
        <w:rPr>
          <w:bCs/>
        </w:rPr>
        <w:t xml:space="preserve">SL resource </w:t>
      </w:r>
      <w:r>
        <w:rPr>
          <w:bCs/>
        </w:rPr>
        <w:t xml:space="preserve">sensing and </w:t>
      </w:r>
      <w:r w:rsidRPr="004024BE">
        <w:rPr>
          <w:bCs/>
        </w:rPr>
        <w:t>selection procedure</w:t>
      </w:r>
      <w:r>
        <w:rPr>
          <w:bCs/>
        </w:rPr>
        <w:t xml:space="preserve"> implies that all these transmissions can be FDMed and should be allowed to be transmitted. Therefore, in this case, the default CPE </w:t>
      </w:r>
      <w:r>
        <w:rPr>
          <w:rFonts w:hint="eastAsia"/>
          <w:bCs/>
        </w:rPr>
        <w:t>starting</w:t>
      </w:r>
      <w:r>
        <w:rPr>
          <w:bCs/>
        </w:rPr>
        <w:t xml:space="preserve"> position should be applied to</w:t>
      </w:r>
      <w:r w:rsidRPr="004024BE">
        <w:rPr>
          <w:bCs/>
        </w:rPr>
        <w:t xml:space="preserve"> without blocking </w:t>
      </w:r>
      <w:r w:rsidR="00A91151">
        <w:rPr>
          <w:bCs/>
        </w:rPr>
        <w:t>an</w:t>
      </w:r>
      <w:r w:rsidRPr="004024BE">
        <w:rPr>
          <w:bCs/>
        </w:rPr>
        <w:t>other UE’s transmission.</w:t>
      </w:r>
    </w:p>
    <w:p w14:paraId="072485AF" w14:textId="6ABF1976" w:rsidR="004024BE" w:rsidRPr="004024BE" w:rsidRDefault="00A91151" w:rsidP="00A91151">
      <w:pPr>
        <w:rPr>
          <w:bCs/>
        </w:rPr>
      </w:pPr>
      <w:r>
        <w:rPr>
          <w:bCs/>
        </w:rPr>
        <w:t>Likewise</w:t>
      </w:r>
      <w:r w:rsidR="004024BE" w:rsidRPr="004024BE">
        <w:rPr>
          <w:bCs/>
        </w:rPr>
        <w:t xml:space="preserve">, when a UE transmits PSCCH/PSSCH on </w:t>
      </w:r>
      <w:r>
        <w:rPr>
          <w:bCs/>
        </w:rPr>
        <w:t>its own</w:t>
      </w:r>
      <w:r w:rsidR="004024BE" w:rsidRPr="004024BE">
        <w:rPr>
          <w:bCs/>
        </w:rPr>
        <w:t xml:space="preserve"> reserved resource, a default CPE starting position </w:t>
      </w:r>
      <w:r>
        <w:rPr>
          <w:bCs/>
        </w:rPr>
        <w:t>should be also used</w:t>
      </w:r>
      <w:r w:rsidR="004024BE" w:rsidRPr="004024BE">
        <w:rPr>
          <w:bCs/>
        </w:rPr>
        <w:t xml:space="preserve">. </w:t>
      </w:r>
      <w:r>
        <w:rPr>
          <w:bCs/>
        </w:rPr>
        <w:t>Other UEs can be aware of the reserved resources when they perform resource sensing procedure. Therefore</w:t>
      </w:r>
      <w:r w:rsidR="004024BE" w:rsidRPr="004024BE">
        <w:rPr>
          <w:bCs/>
        </w:rPr>
        <w:t xml:space="preserve">, to avoid the </w:t>
      </w:r>
      <w:r>
        <w:rPr>
          <w:bCs/>
        </w:rPr>
        <w:t xml:space="preserve">potential </w:t>
      </w:r>
      <w:r w:rsidR="004024BE" w:rsidRPr="004024BE">
        <w:rPr>
          <w:bCs/>
        </w:rPr>
        <w:t xml:space="preserve">inter UE blocking, when a UE transmit on </w:t>
      </w:r>
      <w:r>
        <w:rPr>
          <w:bCs/>
        </w:rPr>
        <w:t>its own</w:t>
      </w:r>
      <w:r w:rsidR="009B2A3F">
        <w:rPr>
          <w:bCs/>
        </w:rPr>
        <w:t xml:space="preserve"> </w:t>
      </w:r>
      <w:r w:rsidR="004024BE" w:rsidRPr="004024BE">
        <w:rPr>
          <w:bCs/>
        </w:rPr>
        <w:t>reserved resource</w:t>
      </w:r>
      <w:r>
        <w:rPr>
          <w:bCs/>
        </w:rPr>
        <w:t>s</w:t>
      </w:r>
      <w:r w:rsidR="004024BE" w:rsidRPr="004024BE">
        <w:rPr>
          <w:bCs/>
        </w:rPr>
        <w:t>, UE should select a default CPE starting position. When a UE can FDM with other UE or transmit on reserved resource, a default CPE starting position is preferred.</w:t>
      </w:r>
    </w:p>
    <w:p w14:paraId="1F292FF7" w14:textId="76AF6667" w:rsidR="004024BE" w:rsidRPr="004024BE" w:rsidRDefault="008D09E3" w:rsidP="004024BE">
      <w:pPr>
        <w:rPr>
          <w:bCs/>
        </w:rPr>
      </w:pPr>
      <w:r>
        <w:rPr>
          <w:b/>
        </w:rPr>
        <w:t>Proposal 2</w:t>
      </w:r>
      <w:r w:rsidR="004024BE" w:rsidRPr="004024BE">
        <w:rPr>
          <w:rFonts w:hint="eastAsia"/>
          <w:b/>
          <w:lang w:val="en-US"/>
        </w:rPr>
        <w:t>:</w:t>
      </w:r>
      <w:r w:rsidR="004024BE" w:rsidRPr="004024BE">
        <w:rPr>
          <w:bCs/>
          <w:lang w:val="en-US"/>
        </w:rPr>
        <w:t xml:space="preserve"> </w:t>
      </w:r>
      <w:r w:rsidR="004024BE" w:rsidRPr="004024BE">
        <w:rPr>
          <w:bCs/>
        </w:rPr>
        <w:t xml:space="preserve">When a UE’s transmission can be FDMed with other UE’s transmission, or a UE’s transmission is performed on </w:t>
      </w:r>
      <w:r w:rsidR="00A91151">
        <w:rPr>
          <w:bCs/>
        </w:rPr>
        <w:t xml:space="preserve">its own </w:t>
      </w:r>
      <w:r w:rsidR="004024BE" w:rsidRPr="004024BE">
        <w:rPr>
          <w:bCs/>
        </w:rPr>
        <w:t>reserved resource, a default CPE starting position is applied.</w:t>
      </w:r>
    </w:p>
    <w:p w14:paraId="0A21E2B6" w14:textId="192072D7" w:rsidR="004024BE" w:rsidRPr="004024BE" w:rsidRDefault="004024BE" w:rsidP="004024BE">
      <w:pPr>
        <w:rPr>
          <w:lang w:val="en"/>
        </w:rPr>
      </w:pPr>
      <w:r w:rsidRPr="004024BE">
        <w:t>However, in some case, a default CPE starting position may be not beneficial. For example, in congested channel environment, a UE needs to increase RSRP threshold several times to acquire sufficient resources in Rel-16 SL resource selection procedure. As a result, a UE may select the resource which overlap with other UE’s reserved resource, and</w:t>
      </w:r>
      <w:r w:rsidR="00884A72">
        <w:t xml:space="preserve"> would </w:t>
      </w:r>
      <w:r w:rsidRPr="004024BE">
        <w:t xml:space="preserve">cause </w:t>
      </w:r>
      <w:r w:rsidR="00884A72">
        <w:t>a</w:t>
      </w:r>
      <w:r w:rsidRPr="004024BE">
        <w:t xml:space="preserve"> large interference to the other UE. So, in congested channel environment, the multiple CPE starting positions </w:t>
      </w:r>
      <w:r w:rsidR="00A91151">
        <w:t>may be</w:t>
      </w:r>
      <w:r w:rsidRPr="004024BE">
        <w:t xml:space="preserve"> beneficial.</w:t>
      </w:r>
      <w:r w:rsidRPr="004024BE">
        <w:rPr>
          <w:lang w:val="en"/>
        </w:rPr>
        <w:t xml:space="preserve"> If </w:t>
      </w:r>
      <w:r w:rsidR="00F32CF2">
        <w:rPr>
          <w:lang w:val="en"/>
        </w:rPr>
        <w:t xml:space="preserve">a </w:t>
      </w:r>
      <w:r w:rsidRPr="004024BE">
        <w:rPr>
          <w:lang w:val="en"/>
        </w:rPr>
        <w:t>UE choose</w:t>
      </w:r>
      <w:r w:rsidR="00F32CF2">
        <w:rPr>
          <w:lang w:val="en"/>
        </w:rPr>
        <w:t>s</w:t>
      </w:r>
      <w:r w:rsidRPr="004024BE">
        <w:rPr>
          <w:lang w:val="en"/>
        </w:rPr>
        <w:t xml:space="preserve"> </w:t>
      </w:r>
      <w:r w:rsidR="00F32CF2">
        <w:rPr>
          <w:lang w:val="en"/>
        </w:rPr>
        <w:t>a</w:t>
      </w:r>
      <w:r w:rsidRPr="004024BE">
        <w:rPr>
          <w:lang w:val="en"/>
        </w:rPr>
        <w:t xml:space="preserve"> different CPE, collision will not happen.</w:t>
      </w:r>
    </w:p>
    <w:p w14:paraId="51031AA3" w14:textId="62AE5AAA" w:rsidR="004024BE" w:rsidRPr="004024BE" w:rsidRDefault="008D09E3" w:rsidP="004024BE">
      <w:r>
        <w:rPr>
          <w:b/>
        </w:rPr>
        <w:t>Proposal 3</w:t>
      </w:r>
      <w:r w:rsidR="004024BE" w:rsidRPr="004024BE">
        <w:rPr>
          <w:rFonts w:hint="eastAsia"/>
          <w:b/>
          <w:lang w:val="en-US"/>
        </w:rPr>
        <w:t>:</w:t>
      </w:r>
      <w:r w:rsidR="004024BE" w:rsidRPr="004024BE">
        <w:rPr>
          <w:lang w:val="en-US"/>
        </w:rPr>
        <w:t xml:space="preserve"> </w:t>
      </w:r>
      <w:r w:rsidR="004024BE" w:rsidRPr="004024BE">
        <w:t>In congested channel environment, the multiple CPE starting positions can be considered.</w:t>
      </w:r>
    </w:p>
    <w:p w14:paraId="484AFEC1" w14:textId="19842A3E" w:rsidR="009F4CDA" w:rsidRDefault="004024BE" w:rsidP="00B76584">
      <w:pPr>
        <w:rPr>
          <w:bCs/>
        </w:rPr>
      </w:pPr>
      <w:r w:rsidRPr="004024BE">
        <w:rPr>
          <w:lang w:val="en"/>
        </w:rPr>
        <w:t xml:space="preserve">On the other hand, the motivation of applying multiple CPE starting positions is to avoid </w:t>
      </w:r>
      <w:r w:rsidRPr="004024BE">
        <w:rPr>
          <w:bCs/>
        </w:rPr>
        <w:t>simultaneous transmission from multiple UEs</w:t>
      </w:r>
      <w:r w:rsidR="00A91151">
        <w:rPr>
          <w:bCs/>
        </w:rPr>
        <w:t>, that is, some UEs’ transmissions need to be blocked</w:t>
      </w:r>
      <w:r w:rsidRPr="004024BE">
        <w:rPr>
          <w:bCs/>
        </w:rPr>
        <w:t xml:space="preserve">. </w:t>
      </w:r>
      <w:r w:rsidR="009F4CDA">
        <w:rPr>
          <w:bCs/>
        </w:rPr>
        <w:t xml:space="preserve">The possible scenario is that a UE performs initial transmission on a slot without other UE’s reserved resources. In this scenario, </w:t>
      </w:r>
      <w:r w:rsidRPr="004024BE">
        <w:rPr>
          <w:lang w:val="en"/>
        </w:rPr>
        <w:t>multiple UEs may select same resource</w:t>
      </w:r>
      <w:r w:rsidR="009F4CDA">
        <w:rPr>
          <w:lang w:val="en"/>
        </w:rPr>
        <w:t>s for their initial transmission</w:t>
      </w:r>
      <w:r w:rsidRPr="004024BE">
        <w:rPr>
          <w:lang w:val="en"/>
        </w:rPr>
        <w:t xml:space="preserve"> because they do not know the resources which </w:t>
      </w:r>
      <w:r w:rsidR="00F32CF2">
        <w:rPr>
          <w:lang w:val="en"/>
        </w:rPr>
        <w:t xml:space="preserve">are </w:t>
      </w:r>
      <w:r w:rsidRPr="004024BE">
        <w:rPr>
          <w:lang w:val="en"/>
        </w:rPr>
        <w:t xml:space="preserve">selected by other UEs, and collision may occur. </w:t>
      </w:r>
      <w:r w:rsidR="009F4CDA">
        <w:rPr>
          <w:lang w:val="en"/>
        </w:rPr>
        <w:t xml:space="preserve">A worst case would be that two UEs are </w:t>
      </w:r>
      <w:r w:rsidR="009F4CDA" w:rsidRPr="004024BE">
        <w:rPr>
          <w:lang w:val="en"/>
        </w:rPr>
        <w:t>close to each othe</w:t>
      </w:r>
      <w:r w:rsidR="009F4CDA">
        <w:rPr>
          <w:lang w:val="en"/>
        </w:rPr>
        <w:t xml:space="preserve">r, </w:t>
      </w:r>
      <w:r w:rsidR="009F4CDA" w:rsidRPr="004024BE">
        <w:rPr>
          <w:lang w:val="en"/>
        </w:rPr>
        <w:t xml:space="preserve">the </w:t>
      </w:r>
      <w:r w:rsidR="009F4CDA">
        <w:rPr>
          <w:lang w:val="en"/>
        </w:rPr>
        <w:t xml:space="preserve">mutual </w:t>
      </w:r>
      <w:r w:rsidR="009F4CDA" w:rsidRPr="004024BE">
        <w:rPr>
          <w:lang w:val="en"/>
        </w:rPr>
        <w:t xml:space="preserve">interference </w:t>
      </w:r>
      <w:r w:rsidR="009F4CDA">
        <w:rPr>
          <w:lang w:val="en"/>
        </w:rPr>
        <w:t xml:space="preserve">are severe such that both of their transmission </w:t>
      </w:r>
      <w:r w:rsidR="00884A72">
        <w:rPr>
          <w:lang w:val="en"/>
        </w:rPr>
        <w:t>cannot</w:t>
      </w:r>
      <w:r w:rsidR="009F4CDA">
        <w:rPr>
          <w:lang w:val="en"/>
        </w:rPr>
        <w:t xml:space="preserve"> be successfully received by their intended receivers. Therefore, blocking one transmission would be beneficial. </w:t>
      </w:r>
      <w:r w:rsidR="009F4CDA" w:rsidRPr="004024BE">
        <w:rPr>
          <w:lang w:val="en"/>
        </w:rPr>
        <w:t xml:space="preserve">By selecting a CPE </w:t>
      </w:r>
      <w:r w:rsidR="00B76584">
        <w:rPr>
          <w:lang w:val="en"/>
        </w:rPr>
        <w:t xml:space="preserve">from a multiple CPE starting positions </w:t>
      </w:r>
      <w:r w:rsidR="009F4CDA" w:rsidRPr="004024BE">
        <w:rPr>
          <w:lang w:val="en"/>
        </w:rPr>
        <w:t>according to the priority, transmission with high priority can be guaranteed.</w:t>
      </w:r>
      <w:r w:rsidR="003741F4">
        <w:rPr>
          <w:lang w:val="en"/>
        </w:rPr>
        <w:t xml:space="preserve"> </w:t>
      </w:r>
      <w:r w:rsidR="00B76584">
        <w:rPr>
          <w:lang w:val="en"/>
        </w:rPr>
        <w:t>In other words</w:t>
      </w:r>
      <w:r w:rsidRPr="004024BE">
        <w:rPr>
          <w:lang w:val="en"/>
        </w:rPr>
        <w:t>, to avoid collision, transmission with higher priority can use a longer CPE such that the transmission with lower priority can be blocked.</w:t>
      </w:r>
    </w:p>
    <w:p w14:paraId="4AF908F1" w14:textId="22549182" w:rsidR="004024BE" w:rsidRPr="004024BE" w:rsidRDefault="004024BE" w:rsidP="004024BE">
      <w:pPr>
        <w:rPr>
          <w:lang w:val="en-US"/>
        </w:rPr>
      </w:pPr>
      <w:r w:rsidRPr="00987171">
        <w:rPr>
          <w:lang w:val="en"/>
        </w:rPr>
        <w:t>When</w:t>
      </w:r>
      <w:r w:rsidRPr="00987171">
        <w:rPr>
          <w:lang w:val="en-US"/>
        </w:rPr>
        <w:t xml:space="preserve"> other UE’s reserved resource exist and </w:t>
      </w:r>
      <w:r w:rsidR="00F32CF2">
        <w:rPr>
          <w:lang w:val="en-US"/>
        </w:rPr>
        <w:t xml:space="preserve">a </w:t>
      </w:r>
      <w:r w:rsidRPr="00987171">
        <w:rPr>
          <w:lang w:val="en-US"/>
        </w:rPr>
        <w:t>UE which tr</w:t>
      </w:r>
      <w:r w:rsidR="00F32CF2">
        <w:rPr>
          <w:lang w:val="en-US"/>
        </w:rPr>
        <w:t>ies</w:t>
      </w:r>
      <w:r w:rsidRPr="00987171">
        <w:rPr>
          <w:lang w:val="en-US"/>
        </w:rPr>
        <w:t xml:space="preserve"> to transmit initial transmission can do FDMed transmission,</w:t>
      </w:r>
      <w:r w:rsidRPr="00987171">
        <w:t xml:space="preserve"> multiple CPE starting positions </w:t>
      </w:r>
      <w:r w:rsidRPr="00987171">
        <w:rPr>
          <w:lang w:val="en-US"/>
        </w:rPr>
        <w:t>will cause inter UE blocking.</w:t>
      </w:r>
      <w:r w:rsidRPr="004024BE">
        <w:rPr>
          <w:lang w:val="en-US"/>
        </w:rPr>
        <w:t xml:space="preserve"> </w:t>
      </w:r>
    </w:p>
    <w:p w14:paraId="4ED8D0B4" w14:textId="4521DBAF" w:rsidR="004024BE" w:rsidRPr="004024BE" w:rsidRDefault="00B76584" w:rsidP="004024BE">
      <w:pPr>
        <w:rPr>
          <w:lang w:val="en-US"/>
        </w:rPr>
      </w:pPr>
      <w:r>
        <w:rPr>
          <w:lang w:val="en"/>
        </w:rPr>
        <w:t xml:space="preserve">Therefore, </w:t>
      </w:r>
      <w:r w:rsidRPr="004024BE">
        <w:t>select</w:t>
      </w:r>
      <w:r>
        <w:t>ing</w:t>
      </w:r>
      <w:r w:rsidRPr="004024BE">
        <w:t xml:space="preserve"> one </w:t>
      </w:r>
      <w:r>
        <w:t>from</w:t>
      </w:r>
      <w:r w:rsidRPr="004024BE">
        <w:t xml:space="preserve"> the multiple CPE starting positions according to priority</w:t>
      </w:r>
      <w:r>
        <w:rPr>
          <w:lang w:val="en"/>
        </w:rPr>
        <w:t xml:space="preserve"> is beneficial w</w:t>
      </w:r>
      <w:r w:rsidR="004024BE" w:rsidRPr="004024BE">
        <w:rPr>
          <w:lang w:val="en"/>
        </w:rPr>
        <w:t>hen</w:t>
      </w:r>
      <w:r w:rsidR="004024BE" w:rsidRPr="004024BE">
        <w:rPr>
          <w:lang w:val="en-US"/>
        </w:rPr>
        <w:t xml:space="preserve"> </w:t>
      </w:r>
      <w:r>
        <w:rPr>
          <w:lang w:val="en-US"/>
        </w:rPr>
        <w:t xml:space="preserve">a UE transmits initial transmission in a slot and </w:t>
      </w:r>
      <w:r w:rsidR="004024BE" w:rsidRPr="004024BE">
        <w:rPr>
          <w:lang w:val="en-US"/>
        </w:rPr>
        <w:t>other UE’s reserved resource does not exist</w:t>
      </w:r>
      <w:r>
        <w:rPr>
          <w:lang w:val="en-US"/>
        </w:rPr>
        <w:t xml:space="preserve"> in the slot.</w:t>
      </w:r>
      <w:r w:rsidR="003741F4">
        <w:rPr>
          <w:lang w:val="en-US"/>
        </w:rPr>
        <w:t xml:space="preserve"> </w:t>
      </w:r>
      <w:r>
        <w:rPr>
          <w:lang w:val="en-US"/>
        </w:rPr>
        <w:t>B</w:t>
      </w:r>
      <w:r w:rsidR="004024BE" w:rsidRPr="004024BE">
        <w:rPr>
          <w:lang w:val="en-US"/>
        </w:rPr>
        <w:t xml:space="preserve">y selecting </w:t>
      </w:r>
      <w:r>
        <w:rPr>
          <w:lang w:val="en-US"/>
        </w:rPr>
        <w:t xml:space="preserve">one from </w:t>
      </w:r>
      <w:r w:rsidR="004024BE" w:rsidRPr="004024BE">
        <w:t>multiple CPE starting positions</w:t>
      </w:r>
      <w:r>
        <w:t>,</w:t>
      </w:r>
      <w:r w:rsidR="004024BE" w:rsidRPr="004024BE">
        <w:t xml:space="preserve"> blocking</w:t>
      </w:r>
      <w:r w:rsidR="004024BE" w:rsidRPr="004024BE">
        <w:rPr>
          <w:lang w:val="en-US"/>
        </w:rPr>
        <w:t xml:space="preserve"> will occur among the UEs </w:t>
      </w:r>
      <w:r>
        <w:rPr>
          <w:lang w:val="en-US"/>
        </w:rPr>
        <w:t xml:space="preserve">that potential </w:t>
      </w:r>
      <w:r w:rsidR="004024BE" w:rsidRPr="004024BE">
        <w:rPr>
          <w:lang w:val="en-US"/>
        </w:rPr>
        <w:t>transmit initial transmission</w:t>
      </w:r>
      <w:r>
        <w:rPr>
          <w:lang w:val="en-US"/>
        </w:rPr>
        <w:t xml:space="preserve"> on the same slot and a transmission with</w:t>
      </w:r>
      <w:r w:rsidR="003741F4">
        <w:rPr>
          <w:lang w:val="en-US"/>
        </w:rPr>
        <w:t xml:space="preserve"> hig</w:t>
      </w:r>
      <w:r>
        <w:rPr>
          <w:lang w:val="en-US"/>
        </w:rPr>
        <w:t>her priority can be transmitted</w:t>
      </w:r>
      <w:r w:rsidR="004024BE" w:rsidRPr="004024BE">
        <w:rPr>
          <w:lang w:val="en-US"/>
        </w:rPr>
        <w:t>.</w:t>
      </w:r>
    </w:p>
    <w:p w14:paraId="6ECB6A58" w14:textId="507B416B" w:rsidR="004024BE" w:rsidRPr="004024BE" w:rsidRDefault="008D09E3" w:rsidP="004024BE">
      <w:r>
        <w:rPr>
          <w:b/>
        </w:rPr>
        <w:t>Proposal 4</w:t>
      </w:r>
      <w:r w:rsidR="004024BE" w:rsidRPr="004024BE">
        <w:rPr>
          <w:rFonts w:hint="eastAsia"/>
          <w:b/>
          <w:lang w:val="en-US"/>
        </w:rPr>
        <w:t>:</w:t>
      </w:r>
      <w:r w:rsidR="004024BE" w:rsidRPr="004024BE">
        <w:rPr>
          <w:b/>
          <w:lang w:val="en-US"/>
        </w:rPr>
        <w:t xml:space="preserve"> </w:t>
      </w:r>
      <w:r w:rsidR="00F32CF2">
        <w:rPr>
          <w:bCs/>
        </w:rPr>
        <w:t>S</w:t>
      </w:r>
      <w:r w:rsidR="004024BE" w:rsidRPr="004024BE">
        <w:rPr>
          <w:bCs/>
        </w:rPr>
        <w:t xml:space="preserve">electing one of the multiple CPE starting positions according to priority level, is supported for </w:t>
      </w:r>
      <w:r w:rsidR="00B76584">
        <w:rPr>
          <w:bCs/>
        </w:rPr>
        <w:t xml:space="preserve">UE’s </w:t>
      </w:r>
      <w:r w:rsidR="004024BE" w:rsidRPr="004024BE">
        <w:rPr>
          <w:bCs/>
        </w:rPr>
        <w:t xml:space="preserve">initial transmission on </w:t>
      </w:r>
      <w:r w:rsidR="004024BE" w:rsidRPr="004024BE">
        <w:rPr>
          <w:rFonts w:hint="eastAsia"/>
          <w:bCs/>
        </w:rPr>
        <w:t>a</w:t>
      </w:r>
      <w:r w:rsidR="004024BE" w:rsidRPr="004024BE">
        <w:rPr>
          <w:bCs/>
        </w:rPr>
        <w:t xml:space="preserve"> slot without </w:t>
      </w:r>
      <w:r w:rsidR="004024BE" w:rsidRPr="004024BE">
        <w:t>other UE’s reserved resource.</w:t>
      </w:r>
    </w:p>
    <w:p w14:paraId="36AA3A8E" w14:textId="77777777" w:rsidR="004024BE" w:rsidRPr="003741F4" w:rsidRDefault="004024BE" w:rsidP="004024BE"/>
    <w:p w14:paraId="59084770" w14:textId="7F83D747" w:rsidR="00F12E90" w:rsidRPr="002B46E2" w:rsidRDefault="00F12E90" w:rsidP="00B95D63">
      <w:pPr>
        <w:pStyle w:val="20"/>
        <w:rPr>
          <w:lang w:eastAsia="zh-CN"/>
        </w:rPr>
      </w:pPr>
      <w:r>
        <w:rPr>
          <w:lang w:eastAsia="zh-CN"/>
        </w:rPr>
        <w:t>CW adjustment</w:t>
      </w:r>
    </w:p>
    <w:p w14:paraId="52E2AB70" w14:textId="50625D54" w:rsidR="004D143F" w:rsidRPr="00345642" w:rsidRDefault="002E33D3" w:rsidP="00345642">
      <w:pPr>
        <w:spacing w:before="100" w:beforeAutospacing="1"/>
        <w:rPr>
          <w:rFonts w:eastAsiaTheme="minorEastAsia"/>
          <w:lang w:eastAsia="zh-CN"/>
        </w:rPr>
      </w:pPr>
      <w:r>
        <w:t>Regarding CW adjustment in Type 1 channel access, t</w:t>
      </w:r>
      <w:r w:rsidR="00A91561" w:rsidRPr="00927354">
        <w:t xml:space="preserve">he </w:t>
      </w:r>
      <w:r w:rsidR="00A91561">
        <w:t xml:space="preserve">following </w:t>
      </w:r>
      <w:r w:rsidR="00384E9A">
        <w:t>is the</w:t>
      </w:r>
      <w:r w:rsidR="00856CF8">
        <w:rPr>
          <w:rFonts w:hint="eastAsia"/>
        </w:rPr>
        <w:t xml:space="preserve"> </w:t>
      </w:r>
      <w:r w:rsidR="00856CF8">
        <w:t xml:space="preserve">latest </w:t>
      </w:r>
      <w:r w:rsidR="00384E9A">
        <w:t xml:space="preserve">FL </w:t>
      </w:r>
      <w:r w:rsidR="00856CF8">
        <w:t>proposal</w:t>
      </w:r>
      <w:r>
        <w:t xml:space="preserve"> </w:t>
      </w:r>
      <w:r w:rsidR="00244B2E">
        <w:t xml:space="preserve">for discussion </w:t>
      </w:r>
      <w:r>
        <w:rPr>
          <w:rFonts w:eastAsiaTheme="minorEastAsia"/>
          <w:lang w:eastAsia="zh-CN"/>
        </w:rPr>
        <w:t>in FL summary [2]</w:t>
      </w:r>
      <w:r w:rsidR="00A91561">
        <w:t>.</w:t>
      </w:r>
    </w:p>
    <w:tbl>
      <w:tblPr>
        <w:tblStyle w:val="af2"/>
        <w:tblW w:w="0" w:type="auto"/>
        <w:tblLook w:val="04A0" w:firstRow="1" w:lastRow="0" w:firstColumn="1" w:lastColumn="0" w:noHBand="0" w:noVBand="1"/>
      </w:tblPr>
      <w:tblGrid>
        <w:gridCol w:w="9954"/>
      </w:tblGrid>
      <w:tr w:rsidR="00382E6F" w14:paraId="2C4A1432" w14:textId="77777777" w:rsidTr="008530E7">
        <w:tc>
          <w:tcPr>
            <w:tcW w:w="9954" w:type="dxa"/>
          </w:tcPr>
          <w:p w14:paraId="3E956DCF" w14:textId="77777777" w:rsidR="00856CF8" w:rsidRDefault="00856CF8" w:rsidP="00856CF8">
            <w:pPr>
              <w:autoSpaceDE w:val="0"/>
              <w:autoSpaceDN w:val="0"/>
              <w:spacing w:before="120"/>
              <w:rPr>
                <w:rFonts w:ascii="Calibri" w:eastAsia="Batang" w:hAnsi="Calibri" w:cs="Calibri"/>
                <w:sz w:val="22"/>
              </w:rPr>
            </w:pPr>
            <w:r w:rsidRPr="00856CF8">
              <w:rPr>
                <w:rFonts w:ascii="Calibri" w:hAnsi="Calibri" w:cs="Calibri"/>
                <w:b/>
                <w:bCs/>
                <w:sz w:val="22"/>
                <w:highlight w:val="yellow"/>
              </w:rPr>
              <w:t>Proposal 3-2 (II)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05A26695" w14:textId="77777777" w:rsidR="00856CF8" w:rsidRDefault="00856CF8" w:rsidP="00856CF8">
            <w:pPr>
              <w:pStyle w:val="aff9"/>
              <w:numPr>
                <w:ilvl w:val="0"/>
                <w:numId w:val="39"/>
              </w:numPr>
              <w:autoSpaceDE w:val="0"/>
              <w:autoSpaceDN w:val="0"/>
              <w:snapToGrid/>
              <w:spacing w:after="0" w:afterAutospacing="0"/>
              <w:ind w:left="426" w:firstLineChars="0"/>
              <w:rPr>
                <w:rFonts w:ascii="Calibri" w:hAnsi="Calibri" w:cs="Calibri"/>
                <w:sz w:val="22"/>
                <w:lang w:val="en-US"/>
              </w:rPr>
            </w:pPr>
            <w:r>
              <w:rPr>
                <w:rFonts w:ascii="Calibri" w:hAnsi="Calibri" w:cs="Calibri"/>
                <w:sz w:val="22"/>
                <w:lang w:val="en-AU"/>
              </w:rPr>
              <w:t>SL HARQ-ACK feedback disabled in SCI (i.e., all cast types)</w:t>
            </w:r>
          </w:p>
          <w:p w14:paraId="42462770"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lang w:eastAsia="zh-CN"/>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1863CE34"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US"/>
              </w:rPr>
              <w:t>Option 2: CW is adjusted according to number blind retransmissions of the TBs within a COT.</w:t>
            </w:r>
          </w:p>
          <w:p w14:paraId="47EA648D"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06204FE4" w14:textId="77777777" w:rsidR="00856CF8" w:rsidRDefault="00856CF8" w:rsidP="00856CF8">
            <w:pPr>
              <w:pStyle w:val="aff9"/>
              <w:numPr>
                <w:ilvl w:val="0"/>
                <w:numId w:val="39"/>
              </w:numPr>
              <w:autoSpaceDE w:val="0"/>
              <w:autoSpaceDN w:val="0"/>
              <w:snapToGrid/>
              <w:spacing w:after="0" w:afterAutospacing="0"/>
              <w:ind w:left="426" w:firstLineChars="0"/>
              <w:rPr>
                <w:rFonts w:ascii="Calibri" w:hAnsi="Calibri" w:cs="Calibri"/>
                <w:sz w:val="22"/>
                <w:lang w:val="en-US"/>
              </w:rPr>
            </w:pPr>
            <w:r>
              <w:rPr>
                <w:rFonts w:ascii="Calibri" w:hAnsi="Calibri" w:cs="Calibri"/>
                <w:sz w:val="22"/>
                <w:lang w:val="en-AU"/>
              </w:rPr>
              <w:t>Only unicast (ACK and NACK) within SL reference duration</w:t>
            </w:r>
          </w:p>
          <w:p w14:paraId="20A58910"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func>
                    <m:funcPr>
                      <m:ctrlPr>
                        <w:rPr>
                          <w:rFonts w:ascii="Cambria Math" w:hAnsi="Cambria Math" w:cs="Calibri"/>
                          <w:i/>
                          <w:iCs/>
                          <w:sz w:val="22"/>
                          <w:szCs w:val="22"/>
                          <w:lang w:eastAsia="zh-CN"/>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lang w:eastAsia="zh-CN"/>
                    </w:rPr>
                  </m:ctrlPr>
                </m:dPr>
                <m:e>
                  <m:r>
                    <w:rPr>
                      <w:rFonts w:ascii="Cambria Math" w:hAnsi="Cambria Math" w:cs="Calibri"/>
                      <w:sz w:val="22"/>
                    </w:rPr>
                    <m:t>1,2,3,4</m:t>
                  </m:r>
                </m:e>
              </m:d>
            </m:oMath>
            <w:r>
              <w:rPr>
                <w:rFonts w:ascii="Calibri" w:hAnsi="Calibri" w:cs="Calibri"/>
                <w:sz w:val="22"/>
                <w:lang w:val="en-AU"/>
              </w:rPr>
              <w:t>; otherwise, increase.</w:t>
            </w:r>
          </w:p>
          <w:p w14:paraId="0987FD3D" w14:textId="77777777" w:rsidR="00856CF8" w:rsidRDefault="00856CF8" w:rsidP="00856CF8">
            <w:pPr>
              <w:pStyle w:val="aff9"/>
              <w:numPr>
                <w:ilvl w:val="0"/>
                <w:numId w:val="39"/>
              </w:numPr>
              <w:autoSpaceDE w:val="0"/>
              <w:autoSpaceDN w:val="0"/>
              <w:snapToGrid/>
              <w:spacing w:after="0" w:afterAutospacing="0"/>
              <w:ind w:left="426" w:firstLineChars="0"/>
              <w:rPr>
                <w:rFonts w:ascii="Calibri" w:hAnsi="Calibri" w:cs="Calibri"/>
                <w:sz w:val="22"/>
                <w:lang w:val="en-US"/>
              </w:rPr>
            </w:pPr>
            <w:r>
              <w:rPr>
                <w:rFonts w:ascii="Calibri" w:hAnsi="Calibri" w:cs="Calibri"/>
                <w:sz w:val="22"/>
                <w:lang w:val="en-AU"/>
              </w:rPr>
              <w:t>Only groupcast option 2 (ACK and NACK) within SL reference duration</w:t>
            </w:r>
          </w:p>
          <w:p w14:paraId="410AB925"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536D8BD2"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func>
                    <m:funcPr>
                      <m:ctrlPr>
                        <w:rPr>
                          <w:rFonts w:ascii="Cambria Math" w:hAnsi="Cambria Math" w:cs="Calibri"/>
                          <w:i/>
                          <w:iCs/>
                          <w:sz w:val="22"/>
                          <w:szCs w:val="22"/>
                          <w:lang w:eastAsia="zh-CN"/>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lang w:eastAsia="zh-CN"/>
                    </w:rPr>
                  </m:ctrlPr>
                </m:dPr>
                <m:e>
                  <m:r>
                    <w:rPr>
                      <w:rFonts w:ascii="Cambria Math" w:hAnsi="Cambria Math" w:cs="Calibri"/>
                      <w:sz w:val="22"/>
                    </w:rPr>
                    <m:t>1,2,3,4</m:t>
                  </m:r>
                </m:e>
              </m:d>
            </m:oMath>
            <w:r>
              <w:rPr>
                <w:rFonts w:ascii="Calibri" w:hAnsi="Calibri" w:cs="Calibri"/>
                <w:sz w:val="22"/>
                <w:lang w:val="en-AU"/>
              </w:rPr>
              <w:t>; otherwise, increase.</w:t>
            </w:r>
          </w:p>
          <w:p w14:paraId="2C99C6CA" w14:textId="77777777" w:rsidR="00856CF8" w:rsidRDefault="00856CF8" w:rsidP="00856CF8">
            <w:pPr>
              <w:pStyle w:val="aff9"/>
              <w:numPr>
                <w:ilvl w:val="2"/>
                <w:numId w:val="39"/>
              </w:numPr>
              <w:autoSpaceDE w:val="0"/>
              <w:autoSpaceDN w:val="0"/>
              <w:snapToGrid/>
              <w:spacing w:after="0" w:afterAutospacing="0"/>
              <w:ind w:firstLineChars="0"/>
              <w:rPr>
                <w:rFonts w:ascii="Calibri" w:hAnsi="Calibri" w:cs="Calibri"/>
                <w:sz w:val="22"/>
                <w:lang w:val="en-US"/>
              </w:rPr>
            </w:pPr>
            <w:r>
              <w:rPr>
                <w:rFonts w:ascii="Calibri" w:hAnsi="Calibri" w:cs="Calibri"/>
                <w:sz w:val="22"/>
                <w:lang w:val="en-AU"/>
              </w:rPr>
              <w:t>FFS whether the at least one ‘ACK’ is from just one UE or every UE</w:t>
            </w:r>
          </w:p>
          <w:p w14:paraId="226C0282" w14:textId="77777777" w:rsidR="00856CF8" w:rsidRDefault="00856CF8" w:rsidP="00856CF8">
            <w:pPr>
              <w:pStyle w:val="aff9"/>
              <w:numPr>
                <w:ilvl w:val="0"/>
                <w:numId w:val="39"/>
              </w:numPr>
              <w:autoSpaceDE w:val="0"/>
              <w:autoSpaceDN w:val="0"/>
              <w:snapToGrid/>
              <w:spacing w:after="0" w:afterAutospacing="0"/>
              <w:ind w:left="426" w:firstLineChars="0"/>
              <w:rPr>
                <w:rFonts w:ascii="Calibri" w:hAnsi="Calibri" w:cs="Calibri"/>
                <w:sz w:val="22"/>
                <w:lang w:val="en-US"/>
              </w:rPr>
            </w:pPr>
            <w:r>
              <w:rPr>
                <w:rFonts w:ascii="Calibri" w:hAnsi="Calibri" w:cs="Calibri"/>
                <w:sz w:val="22"/>
                <w:lang w:val="en-AU"/>
              </w:rPr>
              <w:t>Only groupcast option 1 (NACK-only) within SL reference duration</w:t>
            </w:r>
          </w:p>
          <w:p w14:paraId="24A907E0"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lang w:eastAsia="zh-CN"/>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039FDD44"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func>
                    <m:funcPr>
                      <m:ctrlPr>
                        <w:rPr>
                          <w:rFonts w:ascii="Cambria Math" w:hAnsi="Cambria Math" w:cs="Calibri"/>
                          <w:i/>
                          <w:iCs/>
                          <w:sz w:val="22"/>
                          <w:szCs w:val="22"/>
                          <w:lang w:eastAsia="zh-CN"/>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(FFS which)</w:t>
            </w:r>
            <w:r>
              <w:rPr>
                <w:rFonts w:ascii="Calibri" w:hAnsi="Calibri" w:cs="Calibri"/>
                <w:sz w:val="22"/>
              </w:rPr>
              <w:t>.</w:t>
            </w:r>
          </w:p>
          <w:p w14:paraId="26F838B8" w14:textId="77777777" w:rsidR="00856CF8" w:rsidRDefault="00856CF8" w:rsidP="00856CF8">
            <w:pPr>
              <w:pStyle w:val="aff9"/>
              <w:numPr>
                <w:ilvl w:val="1"/>
                <w:numId w:val="39"/>
              </w:numPr>
              <w:autoSpaceDE w:val="0"/>
              <w:autoSpaceDN w:val="0"/>
              <w:snapToGrid/>
              <w:spacing w:after="0" w:afterAutospacing="0"/>
              <w:ind w:left="993" w:firstLineChars="0"/>
              <w:rPr>
                <w:rFonts w:ascii="Calibri" w:hAnsi="Calibri" w:cs="Calibri"/>
                <w:sz w:val="22"/>
                <w:lang w:val="en-US"/>
              </w:rPr>
            </w:pPr>
            <w:r>
              <w:rPr>
                <w:rFonts w:ascii="Calibri" w:hAnsi="Calibri" w:cs="Calibri"/>
                <w:sz w:val="22"/>
              </w:rPr>
              <w:t>Option 6: GC option 1 (NACK-only) is not supported in SL-U</w:t>
            </w:r>
          </w:p>
          <w:p w14:paraId="1BA4BB78" w14:textId="77777777" w:rsidR="00856CF8" w:rsidRDefault="00856CF8" w:rsidP="00856CF8">
            <w:pPr>
              <w:pStyle w:val="aff9"/>
              <w:numPr>
                <w:ilvl w:val="0"/>
                <w:numId w:val="39"/>
              </w:numPr>
              <w:autoSpaceDE w:val="0"/>
              <w:autoSpaceDN w:val="0"/>
              <w:snapToGrid/>
              <w:spacing w:after="0" w:afterAutospacing="0"/>
              <w:ind w:firstLineChars="0"/>
              <w:rPr>
                <w:rFonts w:ascii="Calibri" w:hAnsi="Calibri" w:cs="Calibri"/>
                <w:sz w:val="22"/>
                <w:lang w:val="en-US"/>
              </w:rPr>
            </w:pPr>
            <w:r>
              <w:rPr>
                <w:rFonts w:ascii="Calibri" w:hAnsi="Calibri" w:cs="Calibri"/>
                <w:sz w:val="22"/>
                <w:lang w:val="en-US"/>
              </w:rPr>
              <w:t xml:space="preserve">FFS: the case when SL HARQ-ACK feedback is not available after the last update of </w:t>
            </w:r>
            <m:oMath>
              <m:r>
                <w:rPr>
                  <w:rFonts w:ascii="Cambria Math" w:hAnsi="Cambria Math" w:cs="Calibri"/>
                  <w:sz w:val="22"/>
                </w:rPr>
                <m:t>C</m:t>
              </m:r>
              <m:sSub>
                <m:sSubPr>
                  <m:ctrlPr>
                    <w:rPr>
                      <w:rFonts w:ascii="Cambria Math" w:hAnsi="Cambria Math" w:cs="Calibri"/>
                      <w:i/>
                      <w:iCs/>
                      <w:sz w:val="22"/>
                      <w:szCs w:val="22"/>
                      <w:lang w:eastAsia="zh-CN"/>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US"/>
              </w:rPr>
              <w:t>.</w:t>
            </w:r>
          </w:p>
          <w:p w14:paraId="24B0C389" w14:textId="77777777" w:rsidR="00382E6F" w:rsidRPr="00856CF8" w:rsidRDefault="00382E6F" w:rsidP="008530E7">
            <w:pPr>
              <w:autoSpaceDE w:val="0"/>
              <w:autoSpaceDN w:val="0"/>
              <w:snapToGrid/>
              <w:spacing w:after="0" w:afterAutospacing="0"/>
              <w:jc w:val="left"/>
              <w:rPr>
                <w:rFonts w:eastAsia="Batang" w:cs="Times"/>
                <w:sz w:val="20"/>
                <w:szCs w:val="24"/>
                <w:lang w:val="en-US" w:eastAsia="x-none"/>
              </w:rPr>
            </w:pPr>
          </w:p>
        </w:tc>
      </w:tr>
    </w:tbl>
    <w:p w14:paraId="41EDAD6A" w14:textId="77777777" w:rsidR="00421BB1" w:rsidRPr="007D36E9" w:rsidRDefault="00421BB1" w:rsidP="003E7BA2">
      <w:pPr>
        <w:widowControl w:val="0"/>
        <w:snapToGrid/>
        <w:spacing w:after="0" w:afterAutospacing="0"/>
        <w:rPr>
          <w:rFonts w:asciiTheme="minorHAnsi" w:eastAsia="ＭＳ 明朝" w:hAnsiTheme="minorHAnsi" w:cstheme="minorBidi"/>
          <w:kern w:val="2"/>
          <w:sz w:val="21"/>
          <w:szCs w:val="22"/>
        </w:rPr>
      </w:pPr>
    </w:p>
    <w:p w14:paraId="0AA7B0F1" w14:textId="26968429" w:rsidR="00205483" w:rsidRPr="00206A74" w:rsidRDefault="002E33D3" w:rsidP="00244B2E">
      <w:pPr>
        <w:widowControl w:val="0"/>
        <w:snapToGrid/>
        <w:spacing w:after="0" w:afterAutospacing="0"/>
        <w:rPr>
          <w:rFonts w:eastAsia="ＭＳ 明朝"/>
          <w:kern w:val="2"/>
          <w:szCs w:val="24"/>
          <w:lang w:val="en-US"/>
        </w:rPr>
      </w:pPr>
      <w:r>
        <w:rPr>
          <w:rFonts w:eastAsia="ＭＳ 明朝"/>
          <w:bCs/>
          <w:kern w:val="2"/>
          <w:szCs w:val="24"/>
        </w:rPr>
        <w:t xml:space="preserve">One controversial issue is how to adjust CW </w:t>
      </w:r>
      <w:r w:rsidR="00352F44">
        <w:rPr>
          <w:rFonts w:eastAsia="ＭＳ 明朝"/>
          <w:bCs/>
          <w:kern w:val="2"/>
          <w:szCs w:val="24"/>
        </w:rPr>
        <w:t>for the case that SL-HARQ feedback is disabled.</w:t>
      </w:r>
      <w:r>
        <w:rPr>
          <w:rFonts w:eastAsia="ＭＳ 明朝"/>
          <w:bCs/>
          <w:kern w:val="2"/>
          <w:szCs w:val="24"/>
        </w:rPr>
        <w:t xml:space="preserve"> </w:t>
      </w:r>
      <w:r w:rsidR="00205483" w:rsidRPr="00206A74">
        <w:rPr>
          <w:rFonts w:eastAsia="ＭＳ 明朝"/>
          <w:bCs/>
          <w:kern w:val="2"/>
          <w:szCs w:val="24"/>
        </w:rPr>
        <w:t xml:space="preserve">For the case that SL-HARQ feedback is disabled, </w:t>
      </w:r>
      <w:r w:rsidR="00960218" w:rsidRPr="00206A74">
        <w:rPr>
          <w:rFonts w:eastAsia="ＭＳ 明朝"/>
          <w:bCs/>
          <w:kern w:val="2"/>
          <w:szCs w:val="24"/>
          <w:lang w:val="en-US"/>
        </w:rPr>
        <w:t>UE</w:t>
      </w:r>
      <w:r w:rsidR="00205483" w:rsidRPr="00206A74">
        <w:rPr>
          <w:rFonts w:eastAsia="ＭＳ 明朝"/>
          <w:bCs/>
          <w:kern w:val="2"/>
          <w:szCs w:val="24"/>
          <w:lang w:val="en-US"/>
        </w:rPr>
        <w:t xml:space="preserve"> cannot adjust the CWp according to a HARQ feedback. </w:t>
      </w:r>
      <w:r w:rsidR="00352F44">
        <w:rPr>
          <w:rFonts w:eastAsia="ＭＳ 明朝"/>
          <w:bCs/>
          <w:kern w:val="2"/>
          <w:szCs w:val="24"/>
        </w:rPr>
        <w:t>Among</w:t>
      </w:r>
      <w:r w:rsidR="00205483" w:rsidRPr="00206A74">
        <w:rPr>
          <w:rFonts w:eastAsia="ＭＳ 明朝"/>
          <w:bCs/>
          <w:kern w:val="2"/>
          <w:szCs w:val="24"/>
        </w:rPr>
        <w:t xml:space="preserve"> </w:t>
      </w:r>
      <w:r w:rsidR="00352F44">
        <w:rPr>
          <w:rFonts w:eastAsia="ＭＳ 明朝"/>
          <w:bCs/>
          <w:kern w:val="2"/>
          <w:szCs w:val="24"/>
        </w:rPr>
        <w:t xml:space="preserve">the </w:t>
      </w:r>
      <w:r w:rsidR="00205483" w:rsidRPr="00206A74">
        <w:rPr>
          <w:rFonts w:eastAsia="ＭＳ 明朝"/>
          <w:bCs/>
          <w:kern w:val="2"/>
          <w:szCs w:val="24"/>
        </w:rPr>
        <w:t>options</w:t>
      </w:r>
      <w:r w:rsidR="00352F44">
        <w:rPr>
          <w:rFonts w:eastAsia="ＭＳ 明朝"/>
          <w:bCs/>
          <w:kern w:val="2"/>
          <w:szCs w:val="24"/>
        </w:rPr>
        <w:t xml:space="preserve"> in above agreement</w:t>
      </w:r>
      <w:r w:rsidR="00205483" w:rsidRPr="00206A74">
        <w:rPr>
          <w:rFonts w:eastAsia="ＭＳ 明朝"/>
          <w:bCs/>
          <w:kern w:val="2"/>
          <w:szCs w:val="24"/>
        </w:rPr>
        <w:t>, option</w:t>
      </w:r>
      <w:r w:rsidR="00352F44">
        <w:rPr>
          <w:rFonts w:eastAsia="ＭＳ 明朝"/>
          <w:bCs/>
          <w:kern w:val="2"/>
          <w:szCs w:val="24"/>
        </w:rPr>
        <w:t xml:space="preserve"> </w:t>
      </w:r>
      <w:r w:rsidR="00205483" w:rsidRPr="00206A74">
        <w:rPr>
          <w:rFonts w:eastAsia="ＭＳ 明朝"/>
          <w:bCs/>
          <w:kern w:val="2"/>
          <w:szCs w:val="24"/>
        </w:rPr>
        <w:t xml:space="preserve">1 </w:t>
      </w:r>
      <w:r w:rsidR="00352F44">
        <w:rPr>
          <w:rFonts w:eastAsia="ＭＳ 明朝"/>
          <w:bCs/>
          <w:kern w:val="2"/>
          <w:szCs w:val="24"/>
        </w:rPr>
        <w:t>seems</w:t>
      </w:r>
      <w:r w:rsidR="00205483" w:rsidRPr="00206A74">
        <w:rPr>
          <w:rFonts w:eastAsia="ＭＳ 明朝"/>
          <w:bCs/>
          <w:kern w:val="2"/>
          <w:szCs w:val="24"/>
        </w:rPr>
        <w:t xml:space="preserve"> </w:t>
      </w:r>
      <w:r w:rsidR="00352F44">
        <w:rPr>
          <w:rFonts w:eastAsia="ＭＳ 明朝"/>
          <w:bCs/>
          <w:kern w:val="2"/>
          <w:szCs w:val="24"/>
        </w:rPr>
        <w:t xml:space="preserve">a straightforward </w:t>
      </w:r>
      <w:r w:rsidR="00205483" w:rsidRPr="00206A74">
        <w:rPr>
          <w:rFonts w:eastAsia="ＭＳ 明朝"/>
          <w:bCs/>
          <w:kern w:val="2"/>
          <w:szCs w:val="24"/>
        </w:rPr>
        <w:t>method</w:t>
      </w:r>
      <w:r w:rsidR="00352F44">
        <w:rPr>
          <w:rFonts w:eastAsia="ＭＳ 明朝"/>
          <w:kern w:val="2"/>
          <w:szCs w:val="24"/>
        </w:rPr>
        <w:t xml:space="preserve"> and</w:t>
      </w:r>
      <w:r w:rsidR="00352F44">
        <w:rPr>
          <w:rFonts w:eastAsia="ＭＳ 明朝"/>
          <w:bCs/>
          <w:kern w:val="2"/>
          <w:szCs w:val="24"/>
        </w:rPr>
        <w:t xml:space="preserve">, </w:t>
      </w:r>
      <w:r w:rsidR="00352F44">
        <w:rPr>
          <w:rFonts w:eastAsia="ＭＳ 明朝"/>
          <w:kern w:val="2"/>
          <w:szCs w:val="24"/>
        </w:rPr>
        <w:t xml:space="preserve">in </w:t>
      </w:r>
      <w:r w:rsidR="00C5620C">
        <w:rPr>
          <w:rFonts w:eastAsia="ＭＳ 明朝"/>
          <w:kern w:val="2"/>
          <w:szCs w:val="24"/>
        </w:rPr>
        <w:t>some</w:t>
      </w:r>
      <w:r w:rsidR="00352F44">
        <w:rPr>
          <w:rFonts w:eastAsia="ＭＳ 明朝"/>
          <w:kern w:val="2"/>
          <w:szCs w:val="24"/>
        </w:rPr>
        <w:t xml:space="preserve"> sense, the option 1 </w:t>
      </w:r>
      <w:r w:rsidR="00C5620C">
        <w:rPr>
          <w:rFonts w:eastAsia="ＭＳ 明朝"/>
          <w:kern w:val="2"/>
          <w:szCs w:val="24"/>
        </w:rPr>
        <w:t>seems</w:t>
      </w:r>
      <w:r w:rsidR="00352F44">
        <w:rPr>
          <w:rFonts w:eastAsia="ＭＳ 明朝"/>
          <w:kern w:val="2"/>
          <w:szCs w:val="24"/>
        </w:rPr>
        <w:t xml:space="preserve"> to follow NR-U principle. However, </w:t>
      </w:r>
      <w:r w:rsidR="00C5620C">
        <w:rPr>
          <w:rFonts w:eastAsia="ＭＳ 明朝"/>
          <w:kern w:val="2"/>
          <w:szCs w:val="24"/>
        </w:rPr>
        <w:t xml:space="preserve">there is one striking difference is </w:t>
      </w:r>
      <w:r w:rsidR="00991485">
        <w:rPr>
          <w:rFonts w:eastAsia="ＭＳ 明朝"/>
          <w:kern w:val="2"/>
          <w:szCs w:val="24"/>
        </w:rPr>
        <w:t>that,</w:t>
      </w:r>
      <w:r w:rsidR="00C5620C">
        <w:rPr>
          <w:rFonts w:eastAsia="ＭＳ 明朝"/>
          <w:kern w:val="2"/>
          <w:szCs w:val="24"/>
        </w:rPr>
        <w:t xml:space="preserve"> broadcast type traffic is not dependently existed in NR-U fr</w:t>
      </w:r>
      <w:r w:rsidR="006A39B7">
        <w:rPr>
          <w:rFonts w:eastAsia="ＭＳ 明朝"/>
          <w:kern w:val="2"/>
          <w:szCs w:val="24"/>
        </w:rPr>
        <w:t>om</w:t>
      </w:r>
      <w:r w:rsidR="00C5620C">
        <w:rPr>
          <w:rFonts w:eastAsia="ＭＳ 明朝"/>
          <w:kern w:val="2"/>
          <w:szCs w:val="24"/>
        </w:rPr>
        <w:t xml:space="preserve"> gNB’s per</w:t>
      </w:r>
      <w:r w:rsidR="00991485">
        <w:rPr>
          <w:rFonts w:eastAsia="ＭＳ 明朝"/>
          <w:kern w:val="2"/>
          <w:szCs w:val="24"/>
        </w:rPr>
        <w:t>s</w:t>
      </w:r>
      <w:r w:rsidR="00C5620C">
        <w:rPr>
          <w:rFonts w:eastAsia="ＭＳ 明朝"/>
          <w:kern w:val="2"/>
          <w:szCs w:val="24"/>
        </w:rPr>
        <w:t>pective, while there is only broadcast type traffic for a SL UE</w:t>
      </w:r>
      <w:r w:rsidR="006A39B7">
        <w:rPr>
          <w:rFonts w:eastAsia="ＭＳ 明朝"/>
          <w:kern w:val="2"/>
          <w:szCs w:val="24"/>
        </w:rPr>
        <w:t xml:space="preserve"> to transmit</w:t>
      </w:r>
      <w:r w:rsidR="00C5620C">
        <w:rPr>
          <w:rFonts w:eastAsia="ＭＳ 明朝"/>
          <w:kern w:val="2"/>
          <w:szCs w:val="24"/>
        </w:rPr>
        <w:t>.</w:t>
      </w:r>
      <w:r w:rsidR="00352F44">
        <w:rPr>
          <w:rFonts w:eastAsia="ＭＳ 明朝"/>
          <w:kern w:val="2"/>
          <w:szCs w:val="24"/>
        </w:rPr>
        <w:t xml:space="preserve"> </w:t>
      </w:r>
      <w:r w:rsidR="00991485">
        <w:rPr>
          <w:rFonts w:eastAsia="ＭＳ 明朝"/>
          <w:kern w:val="2"/>
          <w:szCs w:val="24"/>
        </w:rPr>
        <w:t xml:space="preserve">Different from the HARQ disabled case with groupcast and unicast where </w:t>
      </w:r>
      <w:r w:rsidR="006A39B7">
        <w:rPr>
          <w:rFonts w:eastAsia="ＭＳ 明朝"/>
          <w:kern w:val="2"/>
          <w:szCs w:val="24"/>
        </w:rPr>
        <w:t>HARQ-ACK may be temporarily disabled</w:t>
      </w:r>
      <w:r w:rsidR="00991485">
        <w:rPr>
          <w:rFonts w:eastAsia="ＭＳ 明朝"/>
          <w:kern w:val="2"/>
          <w:szCs w:val="24"/>
        </w:rPr>
        <w:t xml:space="preserve">, </w:t>
      </w:r>
      <w:r w:rsidR="006A39B7" w:rsidRPr="006231C6">
        <w:rPr>
          <w:bCs/>
          <w:color w:val="000000" w:themeColor="text1"/>
          <w:lang w:val="en-US"/>
        </w:rPr>
        <w:t>broadcast transmission could be a long-term V2X application</w:t>
      </w:r>
      <w:r w:rsidR="006A39B7">
        <w:rPr>
          <w:bCs/>
          <w:color w:val="000000" w:themeColor="text1"/>
          <w:lang w:val="en-US"/>
        </w:rPr>
        <w:t xml:space="preserve"> for a SL UE.</w:t>
      </w:r>
      <w:r w:rsidR="006A39B7">
        <w:rPr>
          <w:rFonts w:eastAsia="ＭＳ 明朝" w:hint="eastAsia"/>
          <w:kern w:val="2"/>
          <w:szCs w:val="24"/>
        </w:rPr>
        <w:t xml:space="preserve"> </w:t>
      </w:r>
      <w:r w:rsidR="006A39B7">
        <w:rPr>
          <w:rFonts w:eastAsia="ＭＳ 明朝"/>
          <w:kern w:val="2"/>
          <w:szCs w:val="24"/>
        </w:rPr>
        <w:t>Therefore, t</w:t>
      </w:r>
      <w:r w:rsidR="00991485">
        <w:rPr>
          <w:rFonts w:eastAsia="ＭＳ 明朝"/>
          <w:kern w:val="2"/>
          <w:szCs w:val="24"/>
        </w:rPr>
        <w:t xml:space="preserve">he broadcast type transmission should call for more attentions. </w:t>
      </w:r>
      <w:r w:rsidR="006A39B7">
        <w:rPr>
          <w:rFonts w:eastAsia="ＭＳ 明朝"/>
          <w:kern w:val="2"/>
          <w:szCs w:val="24"/>
        </w:rPr>
        <w:t xml:space="preserve">For </w:t>
      </w:r>
      <w:r w:rsidR="006A39B7">
        <w:rPr>
          <w:rFonts w:eastAsia="ＭＳ 明朝"/>
          <w:kern w:val="2"/>
          <w:szCs w:val="24"/>
        </w:rPr>
        <w:lastRenderedPageBreak/>
        <w:t xml:space="preserve">example, </w:t>
      </w:r>
      <w:r w:rsidR="006A39B7">
        <w:rPr>
          <w:rFonts w:eastAsia="ＭＳ 明朝"/>
          <w:bCs/>
          <w:kern w:val="2"/>
          <w:szCs w:val="24"/>
          <w:lang w:val="en-US"/>
        </w:rPr>
        <w:t xml:space="preserve">for a SL UE that has only broadcast type transmission, the </w:t>
      </w:r>
      <w:r w:rsidR="006A39B7" w:rsidRPr="00991485">
        <w:rPr>
          <w:rFonts w:eastAsia="ＭＳ 明朝"/>
          <w:bCs/>
          <w:kern w:val="2"/>
          <w:szCs w:val="24"/>
          <w:lang w:val="en-US"/>
        </w:rPr>
        <w:t xml:space="preserve">latest </w:t>
      </w:r>
      <w:r w:rsidR="006A39B7" w:rsidRPr="00B20929">
        <w:rPr>
          <w:rFonts w:eastAsia="ＭＳ 明朝"/>
          <w:bCs/>
          <w:kern w:val="2"/>
          <w:szCs w:val="24"/>
        </w:rPr>
        <w:t>CWp</w:t>
      </w:r>
      <w:r w:rsidR="006A39B7">
        <w:rPr>
          <w:rFonts w:eastAsia="ＭＳ 明朝"/>
          <w:bCs/>
          <w:kern w:val="2"/>
          <w:szCs w:val="24"/>
          <w:lang w:val="en-US"/>
        </w:rPr>
        <w:t xml:space="preserve"> is always the minimum CW size forever.</w:t>
      </w:r>
      <w:r w:rsidR="006A39B7">
        <w:rPr>
          <w:rFonts w:eastAsia="ＭＳ 明朝" w:hint="eastAsia"/>
          <w:bCs/>
          <w:kern w:val="2"/>
          <w:szCs w:val="24"/>
          <w:lang w:val="en-US"/>
        </w:rPr>
        <w:t xml:space="preserve"> </w:t>
      </w:r>
      <w:r w:rsidR="006A39B7">
        <w:rPr>
          <w:rFonts w:eastAsia="ＭＳ 明朝"/>
          <w:bCs/>
          <w:kern w:val="2"/>
          <w:szCs w:val="24"/>
          <w:lang w:val="en-US"/>
        </w:rPr>
        <w:t xml:space="preserve">It has to noted that </w:t>
      </w:r>
      <w:r w:rsidR="006A39B7">
        <w:rPr>
          <w:rFonts w:eastAsia="ＭＳ 明朝"/>
          <w:bCs/>
          <w:kern w:val="2"/>
          <w:szCs w:val="24"/>
        </w:rPr>
        <w:t xml:space="preserve">SL </w:t>
      </w:r>
      <w:r w:rsidR="00205483" w:rsidRPr="00206A74">
        <w:rPr>
          <w:rFonts w:eastAsia="ＭＳ 明朝"/>
          <w:bCs/>
          <w:kern w:val="2"/>
          <w:szCs w:val="24"/>
        </w:rPr>
        <w:t>UE</w:t>
      </w:r>
      <w:r w:rsidR="006A39B7">
        <w:rPr>
          <w:rFonts w:eastAsia="ＭＳ 明朝"/>
          <w:bCs/>
          <w:kern w:val="2"/>
          <w:szCs w:val="24"/>
        </w:rPr>
        <w:t xml:space="preserve"> with broadcast transmission </w:t>
      </w:r>
      <w:r w:rsidR="00205483" w:rsidRPr="00206A74">
        <w:rPr>
          <w:rFonts w:eastAsia="ＭＳ 明朝"/>
          <w:bCs/>
          <w:kern w:val="2"/>
          <w:szCs w:val="24"/>
        </w:rPr>
        <w:t xml:space="preserve">and UE </w:t>
      </w:r>
      <w:r w:rsidR="006A39B7">
        <w:rPr>
          <w:rFonts w:eastAsia="ＭＳ 明朝"/>
          <w:bCs/>
          <w:kern w:val="2"/>
          <w:szCs w:val="24"/>
        </w:rPr>
        <w:t>with HARQ enabled transmission can transmit</w:t>
      </w:r>
      <w:r w:rsidR="00205483" w:rsidRPr="00206A74">
        <w:rPr>
          <w:rFonts w:eastAsia="ＭＳ 明朝"/>
          <w:bCs/>
          <w:kern w:val="2"/>
          <w:szCs w:val="24"/>
        </w:rPr>
        <w:t xml:space="preserve"> in the same Resource pool. </w:t>
      </w:r>
      <w:r w:rsidR="006A39B7">
        <w:rPr>
          <w:bCs/>
          <w:color w:val="000000" w:themeColor="text1"/>
          <w:lang w:val="en-US"/>
        </w:rPr>
        <w:t>Then t</w:t>
      </w:r>
      <w:r w:rsidR="006A39B7" w:rsidRPr="006231C6">
        <w:rPr>
          <w:bCs/>
          <w:color w:val="000000" w:themeColor="text1"/>
          <w:lang w:val="en-US"/>
        </w:rPr>
        <w:t xml:space="preserve">he </w:t>
      </w:r>
      <w:r w:rsidR="006A39B7">
        <w:rPr>
          <w:bCs/>
          <w:color w:val="000000" w:themeColor="text1"/>
          <w:lang w:val="en-US"/>
        </w:rPr>
        <w:t xml:space="preserve">broadcast </w:t>
      </w:r>
      <w:r w:rsidR="006A39B7" w:rsidRPr="006231C6">
        <w:rPr>
          <w:bCs/>
          <w:color w:val="000000" w:themeColor="text1"/>
          <w:lang w:val="en-US"/>
        </w:rPr>
        <w:t>SL transmission seems to always precede the SL transmission with HARQ feedback enabled in terms of channel access</w:t>
      </w:r>
      <w:r w:rsidR="006A39B7">
        <w:rPr>
          <w:rFonts w:eastAsia="ＭＳ 明朝" w:hint="eastAsia"/>
          <w:bCs/>
          <w:kern w:val="2"/>
          <w:szCs w:val="24"/>
          <w:lang w:val="en-US"/>
        </w:rPr>
        <w:t>.</w:t>
      </w:r>
      <w:r w:rsidR="006A39B7">
        <w:rPr>
          <w:rFonts w:eastAsia="ＭＳ 明朝"/>
          <w:bCs/>
          <w:kern w:val="2"/>
          <w:szCs w:val="24"/>
          <w:lang w:val="en-US"/>
        </w:rPr>
        <w:t xml:space="preserve"> </w:t>
      </w:r>
      <w:r w:rsidR="00205483" w:rsidRPr="00206A74">
        <w:rPr>
          <w:rFonts w:eastAsia="ＭＳ 明朝"/>
          <w:bCs/>
          <w:kern w:val="2"/>
          <w:szCs w:val="24"/>
        </w:rPr>
        <w:t>T</w:t>
      </w:r>
      <w:r w:rsidR="00205483" w:rsidRPr="00206A74">
        <w:rPr>
          <w:rFonts w:eastAsia="ＭＳ 明朝"/>
          <w:bCs/>
          <w:kern w:val="2"/>
          <w:szCs w:val="24"/>
          <w:lang w:val="en-US"/>
        </w:rPr>
        <w:t xml:space="preserve">hen </w:t>
      </w:r>
      <w:r w:rsidR="006A39B7">
        <w:rPr>
          <w:bCs/>
          <w:color w:val="000000" w:themeColor="text1"/>
          <w:lang w:val="en-US"/>
        </w:rPr>
        <w:t>t</w:t>
      </w:r>
      <w:r w:rsidR="006A39B7" w:rsidRPr="006231C6">
        <w:rPr>
          <w:bCs/>
          <w:color w:val="000000" w:themeColor="text1"/>
          <w:lang w:val="en-US"/>
        </w:rPr>
        <w:t xml:space="preserve">he </w:t>
      </w:r>
      <w:r w:rsidR="006A39B7">
        <w:rPr>
          <w:bCs/>
          <w:color w:val="000000" w:themeColor="text1"/>
          <w:lang w:val="en-US"/>
        </w:rPr>
        <w:t xml:space="preserve">broadcast </w:t>
      </w:r>
      <w:r w:rsidR="006A39B7" w:rsidRPr="006231C6">
        <w:rPr>
          <w:bCs/>
          <w:color w:val="000000" w:themeColor="text1"/>
          <w:lang w:val="en-US"/>
        </w:rPr>
        <w:t>SL transmission</w:t>
      </w:r>
      <w:r w:rsidR="00205483" w:rsidRPr="00206A74">
        <w:rPr>
          <w:rFonts w:eastAsia="ＭＳ 明朝"/>
          <w:bCs/>
          <w:kern w:val="2"/>
          <w:szCs w:val="24"/>
          <w:lang w:val="en-US"/>
        </w:rPr>
        <w:t xml:space="preserve"> seems to always precede the SL transmission with HARQ feedback enabled in terms of channel access</w:t>
      </w:r>
      <w:r w:rsidR="006A39B7">
        <w:rPr>
          <w:bCs/>
          <w:color w:val="000000" w:themeColor="text1"/>
          <w:lang w:val="en-US"/>
        </w:rPr>
        <w:t>, even if the broadcast SL transmission has a lower CAPC</w:t>
      </w:r>
      <w:r w:rsidR="006A39B7" w:rsidRPr="006231C6">
        <w:rPr>
          <w:bCs/>
          <w:color w:val="000000" w:themeColor="text1"/>
          <w:lang w:val="en-US"/>
        </w:rPr>
        <w:t xml:space="preserve">. It gives rise to the risk of the unfair channel access. Therefore, </w:t>
      </w:r>
      <w:r w:rsidR="006A39B7">
        <w:rPr>
          <w:bCs/>
          <w:color w:val="000000" w:themeColor="text1"/>
          <w:lang w:val="en-US"/>
        </w:rPr>
        <w:t xml:space="preserve">some limitations </w:t>
      </w:r>
      <w:r w:rsidR="00EC2CD5">
        <w:rPr>
          <w:bCs/>
          <w:color w:val="000000" w:themeColor="text1"/>
          <w:lang w:val="en-US"/>
        </w:rPr>
        <w:t>are</w:t>
      </w:r>
      <w:r w:rsidR="006A39B7">
        <w:rPr>
          <w:bCs/>
          <w:color w:val="000000" w:themeColor="text1"/>
          <w:lang w:val="en-US"/>
        </w:rPr>
        <w:t xml:space="preserve"> necessary for </w:t>
      </w:r>
      <w:r w:rsidR="006A39B7" w:rsidRPr="006231C6">
        <w:rPr>
          <w:bCs/>
          <w:color w:val="000000" w:themeColor="text1"/>
          <w:lang w:val="en-US"/>
        </w:rPr>
        <w:t xml:space="preserve">option 1 </w:t>
      </w:r>
      <w:r w:rsidR="006A39B7">
        <w:rPr>
          <w:bCs/>
          <w:color w:val="000000" w:themeColor="text1"/>
          <w:lang w:val="en-US"/>
        </w:rPr>
        <w:t>to achieve</w:t>
      </w:r>
      <w:r w:rsidR="006A39B7" w:rsidRPr="006231C6">
        <w:rPr>
          <w:bCs/>
          <w:color w:val="000000" w:themeColor="text1"/>
          <w:lang w:val="en-US"/>
        </w:rPr>
        <w:t xml:space="preserve"> a </w:t>
      </w:r>
      <w:r w:rsidR="006A39B7">
        <w:rPr>
          <w:bCs/>
          <w:color w:val="000000" w:themeColor="text1"/>
          <w:lang w:val="en-US"/>
        </w:rPr>
        <w:t>fairer</w:t>
      </w:r>
      <w:r w:rsidR="006A39B7" w:rsidRPr="006231C6">
        <w:rPr>
          <w:bCs/>
          <w:color w:val="000000" w:themeColor="text1"/>
          <w:lang w:val="en-US"/>
        </w:rPr>
        <w:t xml:space="preserve"> </w:t>
      </w:r>
      <w:r w:rsidR="006A39B7">
        <w:rPr>
          <w:bCs/>
          <w:color w:val="000000" w:themeColor="text1"/>
          <w:lang w:val="en-US"/>
        </w:rPr>
        <w:t>channel access in the SL-U</w:t>
      </w:r>
      <w:r w:rsidR="00205483" w:rsidRPr="00206A74">
        <w:rPr>
          <w:rFonts w:eastAsia="ＭＳ 明朝"/>
          <w:bCs/>
          <w:kern w:val="2"/>
          <w:szCs w:val="24"/>
          <w:lang w:val="en-US"/>
        </w:rPr>
        <w:t>.</w:t>
      </w:r>
      <w:r w:rsidR="00205483" w:rsidRPr="00206A74">
        <w:rPr>
          <w:rFonts w:eastAsia="ＭＳ 明朝"/>
          <w:kern w:val="2"/>
          <w:szCs w:val="24"/>
          <w:lang w:val="en-US"/>
        </w:rPr>
        <w:t xml:space="preserve"> </w:t>
      </w:r>
      <w:r w:rsidR="00436ADE" w:rsidRPr="006231C6">
        <w:rPr>
          <w:bCs/>
          <w:color w:val="000000" w:themeColor="text1"/>
          <w:lang w:val="en-US"/>
        </w:rPr>
        <w:t xml:space="preserve">As specified in NR-U, if maximum CW size is consecutively used </w:t>
      </w:r>
      <w:r w:rsidR="00436ADE" w:rsidRPr="006231C6">
        <w:rPr>
          <w:bCs/>
          <w:i/>
          <w:iCs/>
          <w:color w:val="000000" w:themeColor="text1"/>
          <w:lang w:val="en-US"/>
        </w:rPr>
        <w:t>K</w:t>
      </w:r>
      <w:r w:rsidR="00436ADE" w:rsidRPr="006231C6">
        <w:rPr>
          <w:bCs/>
          <w:color w:val="000000" w:themeColor="text1"/>
          <w:lang w:val="en-US"/>
        </w:rPr>
        <w:t xml:space="preserve"> times, the CW size is reset to the minimum CW size.</w:t>
      </w:r>
      <w:r w:rsidR="00436ADE">
        <w:rPr>
          <w:bCs/>
          <w:color w:val="000000" w:themeColor="text1"/>
          <w:lang w:val="en-US"/>
        </w:rPr>
        <w:t xml:space="preserve"> Similarity, to avoid the risk of the fact that a minimum CWp , which is always the latest CWp, is permanently used, </w:t>
      </w:r>
      <w:r w:rsidR="007538E3">
        <w:rPr>
          <w:bCs/>
          <w:color w:val="000000" w:themeColor="text1"/>
          <w:lang w:val="en-US"/>
        </w:rPr>
        <w:t xml:space="preserve">we propose to update the latest CWp </w:t>
      </w:r>
      <w:r w:rsidR="00960218" w:rsidRPr="00206A74">
        <w:rPr>
          <w:rFonts w:eastAsia="ＭＳ 明朝"/>
          <w:bCs/>
          <w:kern w:val="2"/>
          <w:szCs w:val="24"/>
          <w:lang w:val="en-US"/>
        </w:rPr>
        <w:t xml:space="preserve">if </w:t>
      </w:r>
      <w:r w:rsidR="00205483" w:rsidRPr="00206A74">
        <w:rPr>
          <w:rFonts w:eastAsia="ＭＳ 明朝"/>
          <w:bCs/>
          <w:kern w:val="2"/>
          <w:szCs w:val="24"/>
          <w:lang w:val="en-US"/>
        </w:rPr>
        <w:t xml:space="preserve">the latest CWp </w:t>
      </w:r>
      <w:r w:rsidR="00960218" w:rsidRPr="00206A74">
        <w:rPr>
          <w:rFonts w:eastAsia="ＭＳ 明朝"/>
          <w:bCs/>
          <w:kern w:val="2"/>
          <w:szCs w:val="24"/>
          <w:lang w:val="en-US"/>
        </w:rPr>
        <w:t xml:space="preserve">is </w:t>
      </w:r>
      <w:r w:rsidR="007538E3">
        <w:rPr>
          <w:rFonts w:eastAsia="ＭＳ 明朝"/>
          <w:bCs/>
          <w:kern w:val="2"/>
          <w:szCs w:val="24"/>
          <w:lang w:val="en-US"/>
        </w:rPr>
        <w:t xml:space="preserve">consecutively </w:t>
      </w:r>
      <w:r w:rsidR="00960218" w:rsidRPr="00206A74">
        <w:rPr>
          <w:rFonts w:eastAsia="ＭＳ 明朝"/>
          <w:bCs/>
          <w:kern w:val="2"/>
          <w:szCs w:val="24"/>
          <w:lang w:val="en-US"/>
        </w:rPr>
        <w:t xml:space="preserve">used </w:t>
      </w:r>
      <w:r w:rsidR="00205483" w:rsidRPr="00206A74">
        <w:rPr>
          <w:rFonts w:eastAsia="ＭＳ 明朝"/>
          <w:bCs/>
          <w:kern w:val="2"/>
          <w:szCs w:val="24"/>
          <w:lang w:val="en-US"/>
        </w:rPr>
        <w:t xml:space="preserve">several </w:t>
      </w:r>
      <w:r w:rsidR="00960218" w:rsidRPr="00206A74">
        <w:rPr>
          <w:rFonts w:eastAsia="ＭＳ 明朝"/>
          <w:bCs/>
          <w:kern w:val="2"/>
          <w:szCs w:val="24"/>
          <w:lang w:val="en-US"/>
        </w:rPr>
        <w:t>times.</w:t>
      </w:r>
    </w:p>
    <w:p w14:paraId="46439120" w14:textId="77777777" w:rsidR="00205483" w:rsidRPr="00960218" w:rsidRDefault="00205483" w:rsidP="003E7BA2">
      <w:pPr>
        <w:widowControl w:val="0"/>
        <w:snapToGrid/>
        <w:spacing w:after="0" w:afterAutospacing="0"/>
        <w:rPr>
          <w:rFonts w:asciiTheme="minorHAnsi" w:eastAsia="ＭＳ 明朝" w:hAnsiTheme="minorHAnsi" w:cstheme="minorBidi"/>
          <w:kern w:val="2"/>
          <w:sz w:val="21"/>
          <w:szCs w:val="22"/>
        </w:rPr>
      </w:pPr>
    </w:p>
    <w:p w14:paraId="0A0771B9" w14:textId="4689DB88" w:rsidR="007538E3" w:rsidRPr="00206A74" w:rsidRDefault="00205483" w:rsidP="00206A74">
      <w:pPr>
        <w:spacing w:after="0" w:afterAutospacing="0"/>
        <w:rPr>
          <w:szCs w:val="24"/>
        </w:rPr>
      </w:pPr>
      <w:r>
        <w:rPr>
          <w:b/>
          <w:color w:val="000000" w:themeColor="text1"/>
        </w:rPr>
        <w:t xml:space="preserve">Proposal </w:t>
      </w:r>
      <w:r w:rsidR="008D09E3">
        <w:rPr>
          <w:b/>
          <w:color w:val="000000" w:themeColor="text1"/>
        </w:rPr>
        <w:t>5</w:t>
      </w:r>
      <w:r>
        <w:rPr>
          <w:b/>
          <w:color w:val="000000" w:themeColor="text1"/>
        </w:rPr>
        <w:t>:</w:t>
      </w:r>
      <w:r w:rsidRPr="00244B2E">
        <w:rPr>
          <w:szCs w:val="24"/>
        </w:rPr>
        <w:t xml:space="preserve"> </w:t>
      </w:r>
      <w:r w:rsidR="007538E3" w:rsidRPr="00244B2E">
        <w:rPr>
          <w:szCs w:val="24"/>
        </w:rPr>
        <w:t>F</w:t>
      </w:r>
      <w:r w:rsidR="007538E3" w:rsidRPr="004739B6">
        <w:rPr>
          <w:szCs w:val="24"/>
        </w:rPr>
        <w:t xml:space="preserve">or CW </w:t>
      </w:r>
      <w:r w:rsidR="007538E3">
        <w:rPr>
          <w:szCs w:val="24"/>
        </w:rPr>
        <w:t xml:space="preserve">adjustment when </w:t>
      </w:r>
      <w:r w:rsidR="007538E3" w:rsidRPr="00244B2E">
        <w:rPr>
          <w:szCs w:val="24"/>
          <w:lang w:val="en-AU"/>
        </w:rPr>
        <w:t xml:space="preserve">SL HARQ-ACK feedback </w:t>
      </w:r>
      <w:r w:rsidR="007538E3">
        <w:rPr>
          <w:szCs w:val="24"/>
          <w:lang w:val="en-AU"/>
        </w:rPr>
        <w:t xml:space="preserve">is </w:t>
      </w:r>
      <w:r w:rsidR="007538E3" w:rsidRPr="00244B2E">
        <w:rPr>
          <w:szCs w:val="24"/>
          <w:lang w:val="en-AU"/>
        </w:rPr>
        <w:t>disabled in SCI (i.e., all cast types)</w:t>
      </w:r>
      <w:r w:rsidR="007538E3">
        <w:rPr>
          <w:szCs w:val="24"/>
          <w:lang w:val="en-AU"/>
        </w:rPr>
        <w:t>, the following option 1 with modifications is supported.</w:t>
      </w:r>
    </w:p>
    <w:p w14:paraId="5AA28B37" w14:textId="31B7BEB5" w:rsidR="007538E3" w:rsidRPr="00206A74" w:rsidRDefault="007538E3" w:rsidP="00244B2E">
      <w:pPr>
        <w:pStyle w:val="aff9"/>
        <w:numPr>
          <w:ilvl w:val="1"/>
          <w:numId w:val="39"/>
        </w:numPr>
        <w:autoSpaceDE w:val="0"/>
        <w:autoSpaceDN w:val="0"/>
        <w:snapToGrid/>
        <w:spacing w:after="0" w:afterAutospacing="0"/>
        <w:ind w:left="993" w:firstLineChars="0"/>
        <w:rPr>
          <w:szCs w:val="24"/>
          <w:lang w:val="en-US"/>
        </w:rPr>
      </w:pPr>
      <w:r w:rsidRPr="00206A74">
        <w:rPr>
          <w:szCs w:val="24"/>
          <w:lang w:val="en-AU"/>
        </w:rPr>
        <w:t xml:space="preserve">Option 1: For every priority class </w:t>
      </w:r>
      <m:oMath>
        <m:r>
          <w:rPr>
            <w:rFonts w:ascii="Cambria Math" w:hAnsi="Cambria Math"/>
            <w:szCs w:val="24"/>
          </w:rPr>
          <m:t>p</m:t>
        </m:r>
        <m:r>
          <w:rPr>
            <w:rFonts w:ascii="Cambria Math" w:hAnsi="Cambria Math" w:hint="eastAsia"/>
            <w:szCs w:val="24"/>
          </w:rPr>
          <m:t>∈</m:t>
        </m:r>
        <m:d>
          <m:dPr>
            <m:begChr m:val="{"/>
            <m:endChr m:val="}"/>
            <m:ctrlPr>
              <w:rPr>
                <w:rFonts w:ascii="Cambria Math" w:hAnsi="Cambria Math"/>
                <w:i/>
                <w:iCs/>
                <w:szCs w:val="24"/>
                <w:lang w:eastAsia="zh-CN"/>
              </w:rPr>
            </m:ctrlPr>
          </m:dPr>
          <m:e>
            <m:r>
              <w:rPr>
                <w:rFonts w:ascii="Cambria Math" w:hAnsi="Cambria Math"/>
                <w:szCs w:val="24"/>
              </w:rPr>
              <m:t>1,2,3,4</m:t>
            </m:r>
          </m:e>
        </m:d>
      </m:oMath>
      <w:r w:rsidRPr="00206A74">
        <w:rPr>
          <w:szCs w:val="24"/>
          <w:lang w:val="en-AU"/>
        </w:rPr>
        <w:t>,</w:t>
      </w:r>
      <w:r w:rsidRPr="00206A74">
        <w:rPr>
          <w:i/>
          <w:iCs/>
          <w:szCs w:val="24"/>
          <w:lang w:val="en-AU"/>
        </w:rPr>
        <w:t xml:space="preserve"> </w:t>
      </w:r>
      <w:r w:rsidRPr="00206A74">
        <w:rPr>
          <w:szCs w:val="24"/>
        </w:rPr>
        <w:t xml:space="preserve">use the latest </w:t>
      </w:r>
      <m:oMath>
        <m:r>
          <w:rPr>
            <w:rFonts w:ascii="Cambria Math" w:hAnsi="Cambria Math"/>
            <w:szCs w:val="24"/>
          </w:rPr>
          <m:t>C</m:t>
        </m:r>
        <m:sSub>
          <m:sSubPr>
            <m:ctrlPr>
              <w:rPr>
                <w:rFonts w:ascii="Cambria Math" w:hAnsi="Cambria Math"/>
                <w:i/>
                <w:iCs/>
                <w:szCs w:val="24"/>
                <w:lang w:eastAsia="zh-CN"/>
              </w:rPr>
            </m:ctrlPr>
          </m:sSubPr>
          <m:e>
            <m:r>
              <w:rPr>
                <w:rFonts w:ascii="Cambria Math" w:hAnsi="Cambria Math"/>
                <w:szCs w:val="24"/>
              </w:rPr>
              <m:t>W</m:t>
            </m:r>
          </m:e>
          <m:sub>
            <m:r>
              <w:rPr>
                <w:rFonts w:ascii="Cambria Math" w:hAnsi="Cambria Math"/>
                <w:szCs w:val="24"/>
              </w:rPr>
              <m:t>p</m:t>
            </m:r>
          </m:sub>
        </m:sSub>
      </m:oMath>
      <w:r w:rsidRPr="00206A74">
        <w:rPr>
          <w:szCs w:val="24"/>
        </w:rPr>
        <w:t>.</w:t>
      </w:r>
    </w:p>
    <w:p w14:paraId="711BF879" w14:textId="0C031CE1" w:rsidR="007538E3" w:rsidRPr="00206A74" w:rsidRDefault="007538E3" w:rsidP="00206A74">
      <w:pPr>
        <w:pStyle w:val="aff9"/>
        <w:numPr>
          <w:ilvl w:val="2"/>
          <w:numId w:val="39"/>
        </w:numPr>
        <w:autoSpaceDE w:val="0"/>
        <w:autoSpaceDN w:val="0"/>
        <w:snapToGrid/>
        <w:spacing w:after="0" w:afterAutospacing="0"/>
        <w:ind w:firstLineChars="0"/>
        <w:rPr>
          <w:color w:val="000000" w:themeColor="text1"/>
          <w:szCs w:val="24"/>
          <w:lang w:val="en-US"/>
        </w:rPr>
      </w:pPr>
      <w:r w:rsidRPr="00206A74">
        <w:rPr>
          <w:color w:val="000000" w:themeColor="text1"/>
          <w:szCs w:val="24"/>
        </w:rPr>
        <w:t xml:space="preserve">At least for broadcast type, to </w:t>
      </w:r>
      <w:r w:rsidRPr="00987171">
        <w:rPr>
          <w:bCs/>
          <w:color w:val="000000" w:themeColor="text1"/>
          <w:lang w:val="en-US"/>
        </w:rPr>
        <w:t xml:space="preserve">avoid the risk of the fact that a minimum CWp, which is always the latest CWp, is permanently used, CWp is updated if the CWp is consecutively used </w:t>
      </w:r>
      <w:r w:rsidRPr="00206A74">
        <w:rPr>
          <w:bCs/>
          <w:i/>
          <w:iCs/>
          <w:color w:val="000000" w:themeColor="text1"/>
          <w:lang w:val="en-US"/>
        </w:rPr>
        <w:t>K</w:t>
      </w:r>
      <w:r w:rsidRPr="00987171">
        <w:rPr>
          <w:bCs/>
          <w:color w:val="000000" w:themeColor="text1"/>
          <w:lang w:val="en-US"/>
        </w:rPr>
        <w:t xml:space="preserve"> times.</w:t>
      </w:r>
    </w:p>
    <w:p w14:paraId="787DA6F9" w14:textId="77777777" w:rsidR="00F41577" w:rsidRPr="007200F0" w:rsidRDefault="00F41577" w:rsidP="00F22EC3">
      <w:pPr>
        <w:spacing w:before="100" w:beforeAutospacing="1"/>
        <w:rPr>
          <w:bCs/>
          <w:color w:val="000000" w:themeColor="text1"/>
        </w:rPr>
      </w:pPr>
    </w:p>
    <w:p w14:paraId="3DB63EF6" w14:textId="0A7D62EC" w:rsidR="00A3448F" w:rsidRDefault="00A3448F" w:rsidP="00B95D63">
      <w:pPr>
        <w:pStyle w:val="20"/>
        <w:rPr>
          <w:lang w:eastAsia="zh-CN"/>
        </w:rPr>
      </w:pPr>
      <w:r>
        <w:rPr>
          <w:lang w:eastAsia="zh-CN"/>
        </w:rPr>
        <w:t>MCSt</w:t>
      </w:r>
    </w:p>
    <w:p w14:paraId="05AB7C34" w14:textId="7124C272" w:rsidR="007200F0" w:rsidRPr="007200F0" w:rsidRDefault="00856CF8" w:rsidP="007200F0">
      <w:pPr>
        <w:pStyle w:val="aff9"/>
        <w:spacing w:before="100" w:beforeAutospacing="1"/>
        <w:ind w:left="360" w:firstLineChars="0" w:firstLine="0"/>
        <w:rPr>
          <w:rFonts w:eastAsiaTheme="minorEastAsia"/>
          <w:lang w:eastAsia="zh-CN"/>
        </w:rPr>
      </w:pPr>
      <w:r w:rsidRPr="00576934">
        <w:rPr>
          <w:rFonts w:eastAsiaTheme="minorEastAsia" w:hint="eastAsia"/>
          <w:lang w:eastAsia="zh-CN"/>
        </w:rPr>
        <w:t>T</w:t>
      </w:r>
      <w:r w:rsidRPr="00576934">
        <w:rPr>
          <w:rFonts w:eastAsiaTheme="minorEastAsia"/>
          <w:lang w:eastAsia="zh-CN"/>
        </w:rPr>
        <w:t>he fo</w:t>
      </w:r>
      <w:r w:rsidR="00384E9A">
        <w:rPr>
          <w:rFonts w:eastAsiaTheme="minorEastAsia"/>
          <w:lang w:eastAsia="zh-CN"/>
        </w:rPr>
        <w:t>llowing is</w:t>
      </w:r>
      <w:r>
        <w:rPr>
          <w:rFonts w:eastAsiaTheme="minorEastAsia"/>
          <w:lang w:eastAsia="zh-CN"/>
        </w:rPr>
        <w:t xml:space="preserve"> the latest FL proposal</w:t>
      </w:r>
      <w:r w:rsidR="00244B2E">
        <w:rPr>
          <w:rFonts w:eastAsiaTheme="minorEastAsia"/>
          <w:lang w:eastAsia="zh-CN"/>
        </w:rPr>
        <w:t xml:space="preserve"> for discussion in FL summary [2</w:t>
      </w:r>
      <w:r w:rsidR="00884A72">
        <w:rPr>
          <w:rFonts w:eastAsiaTheme="minorEastAsia"/>
          <w:lang w:eastAsia="zh-CN"/>
        </w:rPr>
        <w:t>].</w:t>
      </w:r>
    </w:p>
    <w:tbl>
      <w:tblPr>
        <w:tblStyle w:val="af2"/>
        <w:tblW w:w="0" w:type="dxa"/>
        <w:tblLayout w:type="fixed"/>
        <w:tblLook w:val="04A0" w:firstRow="1" w:lastRow="0" w:firstColumn="1" w:lastColumn="0" w:noHBand="0" w:noVBand="1"/>
      </w:tblPr>
      <w:tblGrid>
        <w:gridCol w:w="9631"/>
      </w:tblGrid>
      <w:tr w:rsidR="005E49B8" w14:paraId="45D230A6" w14:textId="77777777" w:rsidTr="005E49B8">
        <w:tc>
          <w:tcPr>
            <w:tcW w:w="9631" w:type="dxa"/>
            <w:tcBorders>
              <w:top w:val="single" w:sz="4" w:space="0" w:color="auto"/>
              <w:left w:val="single" w:sz="4" w:space="0" w:color="auto"/>
              <w:bottom w:val="single" w:sz="4" w:space="0" w:color="auto"/>
              <w:right w:val="single" w:sz="4" w:space="0" w:color="auto"/>
            </w:tcBorders>
            <w:hideMark/>
          </w:tcPr>
          <w:p w14:paraId="33E3812F" w14:textId="77777777" w:rsidR="00666894" w:rsidRDefault="00666894" w:rsidP="00666894">
            <w:pPr>
              <w:autoSpaceDE w:val="0"/>
              <w:autoSpaceDN w:val="0"/>
              <w:spacing w:before="120"/>
              <w:rPr>
                <w:rFonts w:ascii="Calibri" w:eastAsia="Batang" w:hAnsi="Calibri" w:cs="Calibri"/>
                <w:sz w:val="22"/>
              </w:rPr>
            </w:pPr>
            <w:r>
              <w:rPr>
                <w:rFonts w:ascii="Calibri" w:hAnsi="Calibri" w:cs="Calibri"/>
                <w:b/>
                <w:bCs/>
                <w:sz w:val="22"/>
                <w:highlight w:val="yellow"/>
              </w:rPr>
              <w:t>Proposal 7 (II):</w:t>
            </w:r>
          </w:p>
          <w:p w14:paraId="39DFAE35" w14:textId="77777777" w:rsidR="00666894" w:rsidRDefault="00666894" w:rsidP="00666894">
            <w:pPr>
              <w:numPr>
                <w:ilvl w:val="0"/>
                <w:numId w:val="36"/>
              </w:numPr>
              <w:autoSpaceDE w:val="0"/>
              <w:autoSpaceDN w:val="0"/>
              <w:snapToGrid/>
              <w:spacing w:after="60" w:afterAutospacing="0"/>
              <w:rPr>
                <w:rFonts w:ascii="Calibri" w:hAnsi="Calibri" w:cs="Calibri"/>
                <w:sz w:val="22"/>
                <w:lang w:val="en-US" w:eastAsia="zh-CN"/>
              </w:rPr>
            </w:pPr>
            <w:r>
              <w:rPr>
                <w:rFonts w:ascii="Calibri" w:hAnsi="Calibri" w:cs="Calibri"/>
                <w:sz w:val="22"/>
                <w:lang w:eastAsia="zh-CN"/>
              </w:rPr>
              <w:t>When L1 is triggered for reporting a subset of candidate resources for MCSt,</w:t>
            </w:r>
          </w:p>
          <w:p w14:paraId="552B01B1" w14:textId="77777777" w:rsidR="00666894" w:rsidRDefault="00666894" w:rsidP="00666894">
            <w:pPr>
              <w:numPr>
                <w:ilvl w:val="1"/>
                <w:numId w:val="36"/>
              </w:numPr>
              <w:autoSpaceDE w:val="0"/>
              <w:autoSpaceDN w:val="0"/>
              <w:snapToGrid/>
              <w:spacing w:after="60" w:afterAutospacing="0"/>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lang w:eastAsia="zh-CN"/>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is provided for the resource selection procedure in L1 (same as Rel-16)</w:t>
            </w:r>
          </w:p>
          <w:p w14:paraId="6DECC65A" w14:textId="7A53BA2C" w:rsidR="00666894" w:rsidRDefault="00666894" w:rsidP="00666894">
            <w:pPr>
              <w:numPr>
                <w:ilvl w:val="2"/>
                <w:numId w:val="36"/>
              </w:numPr>
              <w:autoSpaceDE w:val="0"/>
              <w:autoSpaceDN w:val="0"/>
              <w:snapToGrid/>
              <w:spacing w:after="60" w:afterAutospacing="0"/>
              <w:rPr>
                <w:rFonts w:ascii="Calibri" w:hAnsi="Calibri" w:cs="Calibri"/>
                <w:sz w:val="22"/>
                <w:lang w:val="en-US" w:eastAsia="zh-CN"/>
              </w:rPr>
            </w:pPr>
            <w:r>
              <w:rPr>
                <w:rFonts w:ascii="Calibri" w:hAnsi="Calibri" w:cs="Calibri"/>
                <w:sz w:val="22"/>
                <w:lang w:eastAsia="zh-CN"/>
              </w:rPr>
              <w:t xml:space="preserve">Note, this is applicable for transmission of a single TB and multiple TBs </w:t>
            </w:r>
          </w:p>
          <w:p w14:paraId="2F826FD8" w14:textId="77777777" w:rsidR="00666894" w:rsidRDefault="00666894" w:rsidP="00666894">
            <w:pPr>
              <w:numPr>
                <w:ilvl w:val="0"/>
                <w:numId w:val="36"/>
              </w:numPr>
              <w:autoSpaceDE w:val="0"/>
              <w:autoSpaceDN w:val="0"/>
              <w:snapToGrid/>
              <w:spacing w:after="60" w:afterAutospacing="0"/>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A0982C4" w14:textId="77777777" w:rsidR="00666894" w:rsidRDefault="00666894" w:rsidP="00666894">
            <w:pPr>
              <w:numPr>
                <w:ilvl w:val="1"/>
                <w:numId w:val="36"/>
              </w:numPr>
              <w:autoSpaceDE w:val="0"/>
              <w:autoSpaceDN w:val="0"/>
              <w:snapToGrid/>
              <w:spacing w:after="120" w:afterAutospacing="0"/>
              <w:rPr>
                <w:rFonts w:ascii="Calibri" w:hAnsi="Calibri" w:cs="Calibri"/>
                <w:sz w:val="22"/>
                <w:lang w:val="en-US" w:eastAsia="zh-CN"/>
              </w:rPr>
            </w:pPr>
            <w:r>
              <w:rPr>
                <w:rFonts w:ascii="Calibri" w:hAnsi="Calibri" w:cs="Calibri"/>
                <w:sz w:val="22"/>
                <w:lang w:eastAsia="zh-CN"/>
              </w:rPr>
              <w:t xml:space="preserve">Option A: L1 reports candidate multi-slot resources in </w:t>
            </w:r>
            <w:r>
              <w:rPr>
                <w:rFonts w:ascii="Calibri" w:hAnsi="Calibri" w:cs="Calibri"/>
                <w:i/>
                <w:iCs/>
                <w:sz w:val="22"/>
                <w:lang w:eastAsia="zh-CN"/>
              </w:rPr>
              <w:t>S</w:t>
            </w:r>
            <w:r>
              <w:rPr>
                <w:rFonts w:ascii="Calibri" w:hAnsi="Calibri" w:cs="Calibri"/>
                <w:i/>
                <w:iCs/>
                <w:sz w:val="22"/>
                <w:vertAlign w:val="subscript"/>
                <w:lang w:eastAsia="zh-CN"/>
              </w:rPr>
              <w:t>A</w:t>
            </w:r>
            <w:r>
              <w:rPr>
                <w:rFonts w:ascii="Calibri" w:hAnsi="Calibri" w:cs="Calibri"/>
                <w:sz w:val="22"/>
                <w:lang w:eastAsia="zh-CN"/>
              </w:rPr>
              <w:t xml:space="preserve"> where a candidate multi-slot resource consists of a set of single-slot resources that are consecutive in time</w:t>
            </w:r>
          </w:p>
          <w:p w14:paraId="19EA761E" w14:textId="77777777" w:rsidR="00666894" w:rsidRDefault="00666894" w:rsidP="00666894">
            <w:pPr>
              <w:numPr>
                <w:ilvl w:val="2"/>
                <w:numId w:val="36"/>
              </w:numPr>
              <w:autoSpaceDE w:val="0"/>
              <w:autoSpaceDN w:val="0"/>
              <w:snapToGrid/>
              <w:spacing w:after="120" w:afterAutospacing="0"/>
              <w:rPr>
                <w:rFonts w:ascii="Calibri" w:hAnsi="Calibri" w:cs="Calibri"/>
                <w:sz w:val="22"/>
                <w:lang w:val="en-US" w:eastAsia="zh-CN"/>
              </w:rPr>
            </w:pPr>
            <w:r>
              <w:rPr>
                <w:rFonts w:ascii="Calibri" w:hAnsi="Calibri" w:cs="Calibri"/>
                <w:sz w:val="22"/>
                <w:lang w:eastAsia="zh-CN"/>
              </w:rPr>
              <w:t>Number of slots for MCSt should be additionally provided by the higher layer</w:t>
            </w:r>
          </w:p>
          <w:p w14:paraId="52C2195D" w14:textId="77777777" w:rsidR="00666894" w:rsidRPr="00206A74" w:rsidRDefault="00666894" w:rsidP="00666894">
            <w:pPr>
              <w:numPr>
                <w:ilvl w:val="2"/>
                <w:numId w:val="36"/>
              </w:numPr>
              <w:autoSpaceDE w:val="0"/>
              <w:autoSpaceDN w:val="0"/>
              <w:snapToGrid/>
              <w:spacing w:after="120" w:afterAutospacing="0"/>
              <w:rPr>
                <w:rFonts w:ascii="Calibri" w:hAnsi="Calibri" w:cs="Calibri"/>
                <w:color w:val="000000" w:themeColor="text1"/>
                <w:sz w:val="22"/>
                <w:lang w:val="en-US" w:eastAsia="zh-CN"/>
              </w:rPr>
            </w:pPr>
            <w:r w:rsidRPr="00206A74">
              <w:rPr>
                <w:rFonts w:ascii="Calibri" w:eastAsiaTheme="minorEastAsia" w:hAnsi="Calibri" w:cs="Calibri"/>
                <w:color w:val="000000" w:themeColor="text1"/>
                <w:sz w:val="22"/>
                <w:lang w:val="en-US" w:eastAsia="zh-CN"/>
              </w:rPr>
              <w:t xml:space="preserve">FFS at which step in 8.1.4 of TS 38.214 the concept of </w:t>
            </w:r>
            <w:r w:rsidRPr="00206A74">
              <w:rPr>
                <w:rFonts w:ascii="Calibri" w:hAnsi="Calibri" w:cs="Calibri"/>
                <w:color w:val="000000" w:themeColor="text1"/>
                <w:sz w:val="22"/>
                <w:lang w:eastAsia="x-none"/>
              </w:rPr>
              <w:t>candidate multi-slot resource is applied</w:t>
            </w:r>
          </w:p>
          <w:p w14:paraId="7B53F506" w14:textId="77777777" w:rsidR="00666894" w:rsidRDefault="00666894" w:rsidP="00666894">
            <w:pPr>
              <w:numPr>
                <w:ilvl w:val="1"/>
                <w:numId w:val="36"/>
              </w:numPr>
              <w:autoSpaceDE w:val="0"/>
              <w:autoSpaceDN w:val="0"/>
              <w:snapToGrid/>
              <w:spacing w:after="120" w:afterAutospacing="0"/>
              <w:rPr>
                <w:rFonts w:ascii="Calibri" w:hAnsi="Calibri" w:cs="Calibri"/>
                <w:sz w:val="22"/>
                <w:lang w:val="en-US" w:eastAsia="zh-CN"/>
              </w:rPr>
            </w:pPr>
            <w:r>
              <w:rPr>
                <w:rFonts w:ascii="Calibri" w:hAnsi="Calibri" w:cs="Calibri"/>
                <w:sz w:val="22"/>
                <w:lang w:eastAsia="zh-CN"/>
              </w:rPr>
              <w:lastRenderedPageBreak/>
              <w:t>Option B: L1 reports candidate single-slot resources in (</w:t>
            </w:r>
            <w:r>
              <w:rPr>
                <w:rFonts w:ascii="Calibri" w:hAnsi="Calibri" w:cs="Calibri"/>
                <w:i/>
                <w:iCs/>
                <w:sz w:val="22"/>
                <w:lang w:eastAsia="zh-CN"/>
              </w:rPr>
              <w:t>S</w:t>
            </w:r>
            <w:r>
              <w:rPr>
                <w:rFonts w:ascii="Calibri" w:hAnsi="Calibri" w:cs="Calibri"/>
                <w:i/>
                <w:iCs/>
                <w:sz w:val="22"/>
                <w:vertAlign w:val="subscript"/>
                <w:lang w:eastAsia="zh-CN"/>
              </w:rPr>
              <w:t>A</w:t>
            </w:r>
            <w:r>
              <w:rPr>
                <w:rFonts w:ascii="Calibri" w:hAnsi="Calibri" w:cs="Calibri"/>
                <w:sz w:val="22"/>
                <w:lang w:eastAsia="zh-CN"/>
              </w:rPr>
              <w:t>) as in Rel-16</w:t>
            </w:r>
          </w:p>
          <w:p w14:paraId="5EEBEB20" w14:textId="77777777" w:rsidR="00666894" w:rsidRDefault="00666894" w:rsidP="00666894">
            <w:pPr>
              <w:numPr>
                <w:ilvl w:val="2"/>
                <w:numId w:val="36"/>
              </w:numPr>
              <w:autoSpaceDE w:val="0"/>
              <w:autoSpaceDN w:val="0"/>
              <w:snapToGrid/>
              <w:spacing w:after="120" w:afterAutospacing="0"/>
              <w:rPr>
                <w:rFonts w:ascii="Calibri" w:hAnsi="Calibri" w:cs="Calibri"/>
                <w:sz w:val="22"/>
                <w:lang w:val="en-US" w:eastAsia="zh-CN"/>
              </w:rPr>
            </w:pPr>
            <w:r>
              <w:rPr>
                <w:rFonts w:ascii="Calibri" w:hAnsi="Calibri" w:cs="Calibri"/>
                <w:sz w:val="22"/>
                <w:lang w:eastAsia="zh-CN"/>
              </w:rPr>
              <w:t>It is up to the higher (MAC) layer to select a set of single-slot resources that are consecutive in logical slots</w:t>
            </w:r>
          </w:p>
          <w:p w14:paraId="2C8001CF" w14:textId="4C306946" w:rsidR="005E49B8" w:rsidRPr="00666894" w:rsidRDefault="00666894" w:rsidP="00666894">
            <w:pPr>
              <w:numPr>
                <w:ilvl w:val="2"/>
                <w:numId w:val="36"/>
              </w:numPr>
              <w:autoSpaceDE w:val="0"/>
              <w:autoSpaceDN w:val="0"/>
              <w:snapToGrid/>
              <w:spacing w:after="120" w:afterAutospacing="0"/>
              <w:rPr>
                <w:rFonts w:ascii="Calibri" w:hAnsi="Calibri" w:cs="Calibri"/>
                <w:sz w:val="22"/>
                <w:lang w:val="en-US" w:eastAsia="zh-CN"/>
              </w:rPr>
            </w:pPr>
            <w:r w:rsidRPr="00206A74">
              <w:rPr>
                <w:rFonts w:ascii="Calibri" w:eastAsiaTheme="minorEastAsia" w:hAnsi="Calibri" w:cs="Calibri"/>
                <w:color w:val="000000" w:themeColor="text1"/>
                <w:sz w:val="22"/>
                <w:lang w:val="en-US" w:eastAsia="zh-CN"/>
              </w:rPr>
              <w:t>FFS whether/how to enhance the PHY procedure in determining candidate resources in S</w:t>
            </w:r>
            <w:r w:rsidRPr="00206A74">
              <w:rPr>
                <w:rFonts w:ascii="Calibri" w:eastAsiaTheme="minorEastAsia" w:hAnsi="Calibri" w:cs="Calibri"/>
                <w:i/>
                <w:iCs/>
                <w:color w:val="000000" w:themeColor="text1"/>
                <w:sz w:val="22"/>
                <w:vertAlign w:val="subscript"/>
                <w:lang w:val="en-US" w:eastAsia="zh-CN"/>
              </w:rPr>
              <w:t>A</w:t>
            </w:r>
          </w:p>
        </w:tc>
      </w:tr>
    </w:tbl>
    <w:p w14:paraId="0692F463" w14:textId="74D9FADD" w:rsidR="00F42E5B" w:rsidRDefault="0048489A" w:rsidP="00F42E5B">
      <w:pPr>
        <w:spacing w:before="100" w:beforeAutospacing="1"/>
        <w:rPr>
          <w:bCs/>
          <w:color w:val="000000" w:themeColor="text1"/>
          <w:lang w:val="en-US"/>
        </w:rPr>
      </w:pPr>
      <w:r>
        <w:rPr>
          <w:rFonts w:hint="eastAsia"/>
          <w:bCs/>
          <w:color w:val="000000" w:themeColor="text1"/>
          <w:lang w:val="en-US"/>
        </w:rPr>
        <w:lastRenderedPageBreak/>
        <w:t>I</w:t>
      </w:r>
      <w:r>
        <w:rPr>
          <w:bCs/>
          <w:color w:val="000000" w:themeColor="text1"/>
          <w:lang w:val="en-US"/>
        </w:rPr>
        <w:t xml:space="preserve">n Rel-16 SL resource selection procedure, physical layer </w:t>
      </w:r>
      <w:r w:rsidR="00FE1053">
        <w:rPr>
          <w:bCs/>
          <w:color w:val="000000" w:themeColor="text1"/>
          <w:lang w:val="en-US"/>
        </w:rPr>
        <w:t xml:space="preserve">selects the candidate single-slot resources and </w:t>
      </w:r>
      <w:r>
        <w:rPr>
          <w:bCs/>
          <w:color w:val="000000" w:themeColor="text1"/>
          <w:lang w:val="en-US"/>
        </w:rPr>
        <w:t>report</w:t>
      </w:r>
      <w:r w:rsidR="00FE1053">
        <w:rPr>
          <w:bCs/>
          <w:color w:val="000000" w:themeColor="text1"/>
          <w:lang w:val="en-US"/>
        </w:rPr>
        <w:t>s</w:t>
      </w:r>
      <w:r>
        <w:rPr>
          <w:bCs/>
          <w:color w:val="000000" w:themeColor="text1"/>
          <w:lang w:val="en-US"/>
        </w:rPr>
        <w:t xml:space="preserve"> the set of candidate single-slot resources to higher layer.</w:t>
      </w:r>
    </w:p>
    <w:p w14:paraId="51974282" w14:textId="231C3B4A" w:rsidR="002A2F17" w:rsidRPr="005C1EB1" w:rsidRDefault="00E6248B" w:rsidP="00F22EC3">
      <w:pPr>
        <w:spacing w:before="100" w:beforeAutospacing="1"/>
        <w:rPr>
          <w:bCs/>
          <w:color w:val="000000" w:themeColor="text1"/>
        </w:rPr>
      </w:pPr>
      <w:r>
        <w:rPr>
          <w:bCs/>
          <w:color w:val="000000" w:themeColor="text1"/>
        </w:rPr>
        <w:t>In option A,</w:t>
      </w:r>
      <w:r>
        <w:rPr>
          <w:rFonts w:hint="eastAsia"/>
          <w:bCs/>
          <w:color w:val="000000" w:themeColor="text1"/>
        </w:rPr>
        <w:t xml:space="preserve"> </w:t>
      </w:r>
      <w:r w:rsidR="00241400">
        <w:rPr>
          <w:bCs/>
          <w:color w:val="000000" w:themeColor="text1"/>
        </w:rPr>
        <w:t>physical layer reports candidate multi-slot resources</w:t>
      </w:r>
      <w:r w:rsidR="005C1EB1">
        <w:rPr>
          <w:bCs/>
          <w:color w:val="000000" w:themeColor="text1"/>
        </w:rPr>
        <w:t xml:space="preserve"> to higher layer so that</w:t>
      </w:r>
      <w:r w:rsidR="002A2F17">
        <w:rPr>
          <w:bCs/>
          <w:color w:val="000000" w:themeColor="text1"/>
        </w:rPr>
        <w:t xml:space="preserve"> higher layer can determine multi-slot resources</w:t>
      </w:r>
      <w:r w:rsidR="00B41BBC">
        <w:rPr>
          <w:bCs/>
          <w:color w:val="000000" w:themeColor="text1"/>
        </w:rPr>
        <w:t xml:space="preserve"> certainly</w:t>
      </w:r>
      <w:r w:rsidR="005C1EB1">
        <w:rPr>
          <w:bCs/>
          <w:color w:val="000000" w:themeColor="text1"/>
        </w:rPr>
        <w:t xml:space="preserve"> for SL transmission</w:t>
      </w:r>
      <w:r w:rsidR="00D90802">
        <w:rPr>
          <w:bCs/>
          <w:color w:val="000000" w:themeColor="text1"/>
        </w:rPr>
        <w:t>.</w:t>
      </w:r>
      <w:r w:rsidR="002A2F17">
        <w:rPr>
          <w:bCs/>
          <w:color w:val="000000" w:themeColor="text1"/>
        </w:rPr>
        <w:t xml:space="preserve"> </w:t>
      </w:r>
      <w:r w:rsidR="00CC2FA6">
        <w:rPr>
          <w:bCs/>
          <w:color w:val="000000" w:themeColor="text1"/>
        </w:rPr>
        <w:t xml:space="preserve">In option A, </w:t>
      </w:r>
      <w:r w:rsidR="00B76584">
        <w:rPr>
          <w:bCs/>
          <w:color w:val="000000" w:themeColor="text1"/>
        </w:rPr>
        <w:t>i</w:t>
      </w:r>
      <w:r w:rsidR="00CC2FA6">
        <w:rPr>
          <w:bCs/>
          <w:color w:val="000000" w:themeColor="text1"/>
        </w:rPr>
        <w:t>t is necessary to change the specification a little</w:t>
      </w:r>
      <w:r w:rsidR="005C1EB1">
        <w:rPr>
          <w:bCs/>
          <w:color w:val="000000" w:themeColor="text1"/>
        </w:rPr>
        <w:t xml:space="preserve"> bit</w:t>
      </w:r>
      <w:r w:rsidR="00CC2FA6">
        <w:rPr>
          <w:bCs/>
          <w:color w:val="000000" w:themeColor="text1"/>
        </w:rPr>
        <w:t xml:space="preserve"> from </w:t>
      </w:r>
      <w:r w:rsidR="005C1EB1">
        <w:rPr>
          <w:bCs/>
          <w:color w:val="000000" w:themeColor="text1"/>
        </w:rPr>
        <w:t xml:space="preserve">existing </w:t>
      </w:r>
      <w:r w:rsidR="00CC2FA6">
        <w:rPr>
          <w:bCs/>
          <w:color w:val="000000" w:themeColor="text1"/>
        </w:rPr>
        <w:t>Rel-16 SL resource selectin procedure to define candidate multi-slot resources.</w:t>
      </w:r>
      <w:r w:rsidR="005C1EB1" w:rsidRPr="005C1EB1">
        <w:rPr>
          <w:bCs/>
          <w:color w:val="000000" w:themeColor="text1"/>
        </w:rPr>
        <w:t xml:space="preserve"> </w:t>
      </w:r>
      <w:r w:rsidR="005C1EB1">
        <w:rPr>
          <w:bCs/>
          <w:color w:val="000000" w:themeColor="text1"/>
        </w:rPr>
        <w:t>In order to define the candidate multi-slot resource in the physical layer, the number of continuous slots should be provided from higher layer. Then the provided n</w:t>
      </w:r>
      <w:r w:rsidR="005C1EB1" w:rsidRPr="005C1EB1">
        <w:rPr>
          <w:bCs/>
          <w:color w:val="000000" w:themeColor="text1"/>
        </w:rPr>
        <w:t xml:space="preserve">umber of slots for MCSt </w:t>
      </w:r>
      <w:r w:rsidR="005C1EB1">
        <w:rPr>
          <w:bCs/>
          <w:color w:val="000000" w:themeColor="text1"/>
        </w:rPr>
        <w:t>can be used in step</w:t>
      </w:r>
      <w:r w:rsidR="00687018">
        <w:rPr>
          <w:bCs/>
          <w:color w:val="000000" w:themeColor="text1"/>
        </w:rPr>
        <w:t xml:space="preserve"> </w:t>
      </w:r>
      <w:r w:rsidR="00687018" w:rsidRPr="005D1B56">
        <w:rPr>
          <w:bCs/>
          <w:color w:val="000000" w:themeColor="text1"/>
        </w:rPr>
        <w:t>1</w:t>
      </w:r>
      <w:r w:rsidR="005C1EB1">
        <w:rPr>
          <w:bCs/>
          <w:color w:val="000000" w:themeColor="text1"/>
        </w:rPr>
        <w:t xml:space="preserve"> in 8.1.4 of 38.214 to define candidate multi-slot resource as that a candidate multi-slot resource is </w:t>
      </w:r>
      <w:r w:rsidR="005C1EB1" w:rsidRPr="005C1EB1">
        <w:rPr>
          <w:bCs/>
          <w:color w:val="000000" w:themeColor="text1"/>
        </w:rPr>
        <w:t xml:space="preserve">a set of single-slot resources that are </w:t>
      </w:r>
      <w:r w:rsidR="005C1EB1" w:rsidRPr="004F5F98">
        <w:rPr>
          <w:bCs/>
          <w:iCs/>
          <w:color w:val="000000" w:themeColor="text1"/>
        </w:rPr>
        <w:t>consecutive in time</w:t>
      </w:r>
      <w:r w:rsidR="005C1EB1">
        <w:rPr>
          <w:bCs/>
          <w:iCs/>
          <w:color w:val="000000" w:themeColor="text1"/>
        </w:rPr>
        <w:t xml:space="preserve">. </w:t>
      </w:r>
    </w:p>
    <w:p w14:paraId="7F385307" w14:textId="05579228" w:rsidR="005C1EB1" w:rsidRPr="002A2F17" w:rsidRDefault="005C1EB1" w:rsidP="00F22EC3">
      <w:pPr>
        <w:spacing w:before="100" w:beforeAutospacing="1"/>
        <w:rPr>
          <w:bCs/>
          <w:color w:val="000000" w:themeColor="text1"/>
        </w:rPr>
      </w:pPr>
      <w:r>
        <w:rPr>
          <w:bCs/>
          <w:color w:val="000000" w:themeColor="text1"/>
        </w:rPr>
        <w:t xml:space="preserve">UE </w:t>
      </w:r>
      <w:r w:rsidRPr="006E14AE">
        <w:t xml:space="preserve">increases RSRP threshold </w:t>
      </w:r>
      <w:r>
        <w:t>to acquire</w:t>
      </w:r>
      <w:r w:rsidRPr="006E14AE">
        <w:t xml:space="preserve"> </w:t>
      </w:r>
      <w:r>
        <w:t xml:space="preserve">sufficient </w:t>
      </w:r>
      <w:r>
        <w:rPr>
          <w:bCs/>
          <w:color w:val="000000" w:themeColor="text1"/>
        </w:rPr>
        <w:t>candidate multi-slot</w:t>
      </w:r>
      <w:r w:rsidRPr="006E14AE">
        <w:t xml:space="preserve"> resource</w:t>
      </w:r>
      <w:r>
        <w:t>s</w:t>
      </w:r>
      <w:r w:rsidRPr="006E14AE">
        <w:t xml:space="preserve"> in Rel-16 SL resource selection procedure.</w:t>
      </w:r>
    </w:p>
    <w:p w14:paraId="5D12A65F" w14:textId="5ABF2CA1" w:rsidR="00241400" w:rsidRDefault="00241400">
      <w:pPr>
        <w:spacing w:before="100" w:beforeAutospacing="1"/>
        <w:rPr>
          <w:bCs/>
          <w:color w:val="000000" w:themeColor="text1"/>
        </w:rPr>
      </w:pPr>
      <w:r>
        <w:rPr>
          <w:rFonts w:hint="eastAsia"/>
          <w:bCs/>
          <w:color w:val="000000" w:themeColor="text1"/>
        </w:rPr>
        <w:t>I</w:t>
      </w:r>
      <w:r>
        <w:rPr>
          <w:bCs/>
          <w:color w:val="000000" w:themeColor="text1"/>
        </w:rPr>
        <w:t xml:space="preserve">n option B, </w:t>
      </w:r>
      <w:r w:rsidRPr="004739B6">
        <w:rPr>
          <w:bCs/>
          <w:color w:val="000000" w:themeColor="text1"/>
          <w:szCs w:val="24"/>
        </w:rPr>
        <w:t xml:space="preserve">there is a risk of </w:t>
      </w:r>
      <w:r w:rsidR="00764A6B" w:rsidRPr="00A32B08">
        <w:rPr>
          <w:bCs/>
          <w:color w:val="000000" w:themeColor="text1"/>
          <w:szCs w:val="24"/>
        </w:rPr>
        <w:t xml:space="preserve">the fact that </w:t>
      </w:r>
      <w:r w:rsidR="00856909" w:rsidRPr="00A32B08">
        <w:rPr>
          <w:bCs/>
          <w:color w:val="000000" w:themeColor="text1"/>
          <w:szCs w:val="24"/>
        </w:rPr>
        <w:t xml:space="preserve">higher layer </w:t>
      </w:r>
      <w:r w:rsidR="00884A72" w:rsidRPr="00A32B08">
        <w:rPr>
          <w:bCs/>
          <w:color w:val="000000" w:themeColor="text1"/>
          <w:szCs w:val="24"/>
        </w:rPr>
        <w:t>cannot</w:t>
      </w:r>
      <w:r w:rsidRPr="00A32B08">
        <w:rPr>
          <w:bCs/>
          <w:color w:val="000000" w:themeColor="text1"/>
          <w:szCs w:val="24"/>
        </w:rPr>
        <w:t xml:space="preserve"> </w:t>
      </w:r>
      <w:r w:rsidR="005C1EB1" w:rsidRPr="00A32B08">
        <w:rPr>
          <w:bCs/>
          <w:color w:val="000000" w:themeColor="text1"/>
          <w:szCs w:val="24"/>
        </w:rPr>
        <w:t>have sufficient candidate multi-slot</w:t>
      </w:r>
      <w:r w:rsidR="005C1EB1" w:rsidRPr="00206A74">
        <w:rPr>
          <w:szCs w:val="24"/>
        </w:rPr>
        <w:t xml:space="preserve"> resources</w:t>
      </w:r>
      <w:r w:rsidR="005C1EB1" w:rsidRPr="00206A74">
        <w:rPr>
          <w:bCs/>
          <w:color w:val="000000" w:themeColor="text1"/>
          <w:szCs w:val="24"/>
        </w:rPr>
        <w:t xml:space="preserve"> to </w:t>
      </w:r>
      <w:r w:rsidRPr="00206A74">
        <w:rPr>
          <w:bCs/>
          <w:color w:val="000000" w:themeColor="text1"/>
          <w:szCs w:val="24"/>
        </w:rPr>
        <w:t xml:space="preserve">determine </w:t>
      </w:r>
      <w:r w:rsidR="00DC592B">
        <w:rPr>
          <w:bCs/>
          <w:color w:val="000000" w:themeColor="text1"/>
          <w:szCs w:val="24"/>
        </w:rPr>
        <w:t>MCSt.</w:t>
      </w:r>
      <w:r w:rsidRPr="00A32B08">
        <w:rPr>
          <w:bCs/>
          <w:color w:val="000000" w:themeColor="text1"/>
          <w:szCs w:val="24"/>
        </w:rPr>
        <w:t xml:space="preserve"> </w:t>
      </w:r>
      <w:r w:rsidR="00856909" w:rsidRPr="00206A74">
        <w:rPr>
          <w:bCs/>
          <w:color w:val="000000" w:themeColor="text1"/>
          <w:szCs w:val="24"/>
        </w:rPr>
        <w:t>This is b</w:t>
      </w:r>
      <w:r w:rsidRPr="00206A74">
        <w:rPr>
          <w:bCs/>
          <w:color w:val="000000" w:themeColor="text1"/>
          <w:szCs w:val="24"/>
        </w:rPr>
        <w:t>ecause</w:t>
      </w:r>
      <w:r w:rsidR="00D90802" w:rsidRPr="00206A74">
        <w:rPr>
          <w:bCs/>
          <w:color w:val="000000" w:themeColor="text1"/>
          <w:szCs w:val="24"/>
        </w:rPr>
        <w:t xml:space="preserve"> the subset reported from</w:t>
      </w:r>
      <w:r w:rsidRPr="00206A74">
        <w:rPr>
          <w:bCs/>
          <w:color w:val="000000" w:themeColor="text1"/>
          <w:szCs w:val="24"/>
        </w:rPr>
        <w:t xml:space="preserve"> </w:t>
      </w:r>
      <w:r w:rsidR="00856909" w:rsidRPr="00206A74">
        <w:rPr>
          <w:bCs/>
          <w:color w:val="000000" w:themeColor="text1"/>
          <w:szCs w:val="24"/>
        </w:rPr>
        <w:t xml:space="preserve">physical layer </w:t>
      </w:r>
      <w:r w:rsidR="00DC592B">
        <w:rPr>
          <w:bCs/>
          <w:color w:val="000000" w:themeColor="text1"/>
          <w:szCs w:val="24"/>
        </w:rPr>
        <w:t>is</w:t>
      </w:r>
      <w:r w:rsidR="00D90802" w:rsidRPr="00A32B08">
        <w:rPr>
          <w:bCs/>
          <w:color w:val="000000" w:themeColor="text1"/>
          <w:szCs w:val="24"/>
        </w:rPr>
        <w:t xml:space="preserve"> no</w:t>
      </w:r>
      <w:r w:rsidR="00D90802">
        <w:rPr>
          <w:bCs/>
          <w:color w:val="000000" w:themeColor="text1"/>
        </w:rPr>
        <w:t xml:space="preserve">t necessary to include the candidate resource which consecutives in time. </w:t>
      </w:r>
      <w:r w:rsidR="00DC592B">
        <w:rPr>
          <w:bCs/>
          <w:color w:val="000000" w:themeColor="text1"/>
        </w:rPr>
        <w:t>Consequently, i</w:t>
      </w:r>
      <w:r w:rsidR="00B41BBC">
        <w:rPr>
          <w:bCs/>
          <w:color w:val="000000" w:themeColor="text1"/>
        </w:rPr>
        <w:t>t</w:t>
      </w:r>
      <w:r w:rsidR="00856909">
        <w:rPr>
          <w:bCs/>
          <w:color w:val="000000" w:themeColor="text1"/>
        </w:rPr>
        <w:t xml:space="preserve"> </w:t>
      </w:r>
      <w:r w:rsidR="00D90802">
        <w:rPr>
          <w:bCs/>
          <w:color w:val="000000" w:themeColor="text1"/>
        </w:rPr>
        <w:t xml:space="preserve">is impossible to </w:t>
      </w:r>
      <w:r w:rsidR="00856909">
        <w:rPr>
          <w:bCs/>
          <w:color w:val="000000" w:themeColor="text1"/>
        </w:rPr>
        <w:t xml:space="preserve">perform </w:t>
      </w:r>
      <w:r w:rsidR="00764A6B">
        <w:rPr>
          <w:bCs/>
          <w:color w:val="000000" w:themeColor="text1"/>
        </w:rPr>
        <w:t xml:space="preserve">the function of </w:t>
      </w:r>
      <w:r w:rsidR="00856909">
        <w:rPr>
          <w:bCs/>
          <w:color w:val="000000" w:themeColor="text1"/>
        </w:rPr>
        <w:t>MCSt</w:t>
      </w:r>
      <w:r w:rsidR="00B41BBC">
        <w:rPr>
          <w:bCs/>
          <w:color w:val="000000" w:themeColor="text1"/>
        </w:rPr>
        <w:t xml:space="preserve"> in option B.</w:t>
      </w:r>
      <w:r w:rsidR="00CC2FA6">
        <w:rPr>
          <w:rFonts w:hint="eastAsia"/>
          <w:bCs/>
          <w:color w:val="000000" w:themeColor="text1"/>
        </w:rPr>
        <w:t xml:space="preserve"> </w:t>
      </w:r>
      <w:r w:rsidR="00FE1053">
        <w:rPr>
          <w:bCs/>
          <w:color w:val="000000" w:themeColor="text1"/>
        </w:rPr>
        <w:t>option A is preferred for MCSt.</w:t>
      </w:r>
    </w:p>
    <w:p w14:paraId="6DD7E546" w14:textId="77777777" w:rsidR="005C1EB1" w:rsidRPr="005C1EB1" w:rsidRDefault="005C1EB1" w:rsidP="00F22EC3">
      <w:pPr>
        <w:spacing w:before="100" w:beforeAutospacing="1"/>
        <w:rPr>
          <w:bCs/>
          <w:color w:val="000000" w:themeColor="text1"/>
        </w:rPr>
      </w:pPr>
    </w:p>
    <w:p w14:paraId="549AA61A" w14:textId="44049C09" w:rsidR="00104D6F" w:rsidRPr="00206A74" w:rsidRDefault="00FE1053" w:rsidP="00206A74">
      <w:pPr>
        <w:spacing w:before="100" w:beforeAutospacing="1" w:after="0" w:afterAutospacing="0"/>
        <w:rPr>
          <w:bCs/>
          <w:color w:val="000000" w:themeColor="text1"/>
          <w:szCs w:val="24"/>
          <w:lang w:val="en-US"/>
        </w:rPr>
      </w:pPr>
      <w:r w:rsidRPr="006E14AE">
        <w:rPr>
          <w:b/>
        </w:rPr>
        <w:t xml:space="preserve">Proposal </w:t>
      </w:r>
      <w:r w:rsidR="008D09E3">
        <w:rPr>
          <w:b/>
        </w:rPr>
        <w:t>6</w:t>
      </w:r>
      <w:r w:rsidRPr="006E14AE">
        <w:rPr>
          <w:rFonts w:hint="eastAsia"/>
          <w:b/>
          <w:lang w:val="en-US"/>
        </w:rPr>
        <w:t>:</w:t>
      </w:r>
      <w:r w:rsidRPr="00FE1053">
        <w:rPr>
          <w:bCs/>
          <w:color w:val="000000" w:themeColor="text1"/>
          <w:lang w:val="en-US"/>
        </w:rPr>
        <w:t xml:space="preserve"> </w:t>
      </w:r>
      <w:r w:rsidR="005C1EB1">
        <w:rPr>
          <w:bCs/>
          <w:color w:val="000000" w:themeColor="text1"/>
          <w:szCs w:val="24"/>
          <w:lang w:val="en-US"/>
        </w:rPr>
        <w:t>W</w:t>
      </w:r>
      <w:r w:rsidR="00241400" w:rsidRPr="00A32B08">
        <w:rPr>
          <w:bCs/>
          <w:color w:val="000000" w:themeColor="text1"/>
          <w:szCs w:val="24"/>
          <w:lang w:val="en-US"/>
        </w:rPr>
        <w:t>hen physical layer</w:t>
      </w:r>
      <w:r w:rsidRPr="00A32B08">
        <w:rPr>
          <w:bCs/>
          <w:color w:val="000000" w:themeColor="text1"/>
          <w:szCs w:val="24"/>
          <w:lang w:val="en-US"/>
        </w:rPr>
        <w:t xml:space="preserve"> reports a subset of candidate resources for MCSt,</w:t>
      </w:r>
    </w:p>
    <w:p w14:paraId="12A757E1" w14:textId="77777777" w:rsidR="005C1EB1" w:rsidRPr="00206A74" w:rsidRDefault="005C1EB1" w:rsidP="00206A74">
      <w:pPr>
        <w:numPr>
          <w:ilvl w:val="1"/>
          <w:numId w:val="36"/>
        </w:numPr>
        <w:autoSpaceDE w:val="0"/>
        <w:autoSpaceDN w:val="0"/>
        <w:snapToGrid/>
        <w:spacing w:after="0" w:afterAutospacing="0"/>
        <w:rPr>
          <w:szCs w:val="24"/>
          <w:lang w:val="en-US" w:eastAsia="zh-CN"/>
        </w:rPr>
      </w:pPr>
      <w:r w:rsidRPr="00206A74">
        <w:rPr>
          <w:szCs w:val="24"/>
          <w:lang w:eastAsia="zh-CN"/>
        </w:rPr>
        <w:t xml:space="preserve">Option A: L1 reports candidate multi-slot resources in </w:t>
      </w:r>
      <w:r w:rsidRPr="00206A74">
        <w:rPr>
          <w:i/>
          <w:iCs/>
          <w:szCs w:val="24"/>
          <w:lang w:eastAsia="zh-CN"/>
        </w:rPr>
        <w:t>S</w:t>
      </w:r>
      <w:r w:rsidRPr="00206A74">
        <w:rPr>
          <w:i/>
          <w:iCs/>
          <w:szCs w:val="24"/>
          <w:vertAlign w:val="subscript"/>
          <w:lang w:eastAsia="zh-CN"/>
        </w:rPr>
        <w:t>A</w:t>
      </w:r>
      <w:r w:rsidRPr="00206A74">
        <w:rPr>
          <w:szCs w:val="24"/>
          <w:lang w:eastAsia="zh-CN"/>
        </w:rPr>
        <w:t xml:space="preserve"> where a candidate multi-slot resource consists of a set of single-slot resources that are consecutive in time</w:t>
      </w:r>
    </w:p>
    <w:p w14:paraId="38E30671" w14:textId="77777777" w:rsidR="005C1EB1" w:rsidRPr="00206A74" w:rsidRDefault="005C1EB1" w:rsidP="005C1EB1">
      <w:pPr>
        <w:numPr>
          <w:ilvl w:val="2"/>
          <w:numId w:val="36"/>
        </w:numPr>
        <w:autoSpaceDE w:val="0"/>
        <w:autoSpaceDN w:val="0"/>
        <w:snapToGrid/>
        <w:spacing w:after="120" w:afterAutospacing="0"/>
        <w:rPr>
          <w:szCs w:val="24"/>
          <w:lang w:val="en-US" w:eastAsia="zh-CN"/>
        </w:rPr>
      </w:pPr>
      <w:r w:rsidRPr="00206A74">
        <w:rPr>
          <w:szCs w:val="24"/>
          <w:lang w:eastAsia="zh-CN"/>
        </w:rPr>
        <w:t>Number of slots for MCSt should be additionally provided by the higher layer</w:t>
      </w:r>
    </w:p>
    <w:p w14:paraId="3E3741F9" w14:textId="55AFECC2" w:rsidR="005C1EB1" w:rsidRPr="00206A74" w:rsidRDefault="005C1EB1" w:rsidP="00206A74">
      <w:pPr>
        <w:numPr>
          <w:ilvl w:val="2"/>
          <w:numId w:val="36"/>
        </w:numPr>
        <w:autoSpaceDE w:val="0"/>
        <w:autoSpaceDN w:val="0"/>
        <w:snapToGrid/>
        <w:spacing w:after="120" w:afterAutospacing="0"/>
        <w:rPr>
          <w:szCs w:val="24"/>
          <w:lang w:val="en-US" w:eastAsia="zh-CN"/>
        </w:rPr>
      </w:pPr>
      <w:r w:rsidRPr="00206A74">
        <w:rPr>
          <w:rFonts w:eastAsiaTheme="minorEastAsia"/>
          <w:color w:val="000000" w:themeColor="text1"/>
          <w:szCs w:val="24"/>
          <w:lang w:val="en-US" w:eastAsia="zh-CN"/>
        </w:rPr>
        <w:t xml:space="preserve">The concept of </w:t>
      </w:r>
      <w:r w:rsidRPr="00206A74">
        <w:rPr>
          <w:color w:val="000000" w:themeColor="text1"/>
          <w:szCs w:val="24"/>
          <w:lang w:eastAsia="x-none"/>
        </w:rPr>
        <w:t>candidate multi-slot resource is applied in step 1.</w:t>
      </w:r>
    </w:p>
    <w:p w14:paraId="29421751" w14:textId="77777777" w:rsidR="00351783" w:rsidRPr="0048489A" w:rsidRDefault="00351783" w:rsidP="00F22EC3">
      <w:pPr>
        <w:spacing w:before="100" w:beforeAutospacing="1"/>
        <w:rPr>
          <w:bCs/>
          <w:color w:val="000000" w:themeColor="text1"/>
        </w:rPr>
      </w:pPr>
    </w:p>
    <w:p w14:paraId="785C4CE6" w14:textId="229D86A2" w:rsidR="00B95D63" w:rsidRPr="00B95D63" w:rsidRDefault="00B95D63" w:rsidP="00B95D63">
      <w:pPr>
        <w:pStyle w:val="20"/>
      </w:pPr>
      <w:r w:rsidRPr="00B95D63">
        <w:t>Sidelink resource allocation</w:t>
      </w:r>
    </w:p>
    <w:p w14:paraId="39F76C0F" w14:textId="77777777" w:rsidR="00B95D63" w:rsidRPr="00B95D63" w:rsidRDefault="00B95D63" w:rsidP="00B95D63">
      <w:pPr>
        <w:spacing w:before="100" w:beforeAutospacing="1"/>
        <w:rPr>
          <w:bCs/>
          <w:color w:val="000000" w:themeColor="text1"/>
        </w:rPr>
      </w:pPr>
      <w:r w:rsidRPr="00B95D63">
        <w:rPr>
          <w:rFonts w:hint="eastAsia"/>
          <w:bCs/>
          <w:color w:val="000000" w:themeColor="text1"/>
        </w:rPr>
        <w:t>T</w:t>
      </w:r>
      <w:r w:rsidRPr="00B95D63">
        <w:rPr>
          <w:bCs/>
          <w:color w:val="000000" w:themeColor="text1"/>
        </w:rPr>
        <w:t>he following regarding SL resource allocation was agreed in RAN1#109-e meeting,</w:t>
      </w:r>
    </w:p>
    <w:tbl>
      <w:tblPr>
        <w:tblStyle w:val="af2"/>
        <w:tblW w:w="0" w:type="auto"/>
        <w:tblInd w:w="360" w:type="dxa"/>
        <w:tblLook w:val="04A0" w:firstRow="1" w:lastRow="0" w:firstColumn="1" w:lastColumn="0" w:noHBand="0" w:noVBand="1"/>
      </w:tblPr>
      <w:tblGrid>
        <w:gridCol w:w="9594"/>
      </w:tblGrid>
      <w:tr w:rsidR="00B95D63" w:rsidRPr="00B95D63" w14:paraId="68A43534" w14:textId="77777777" w:rsidTr="00457C86">
        <w:tc>
          <w:tcPr>
            <w:tcW w:w="9954" w:type="dxa"/>
          </w:tcPr>
          <w:p w14:paraId="63F9615A" w14:textId="77777777" w:rsidR="00B95D63" w:rsidRPr="00B95D63" w:rsidRDefault="00B95D63" w:rsidP="00B95D63">
            <w:pPr>
              <w:spacing w:before="100" w:beforeAutospacing="1"/>
              <w:rPr>
                <w:b/>
                <w:bCs/>
                <w:color w:val="000000" w:themeColor="text1"/>
              </w:rPr>
            </w:pPr>
            <w:r w:rsidRPr="00DF412C">
              <w:rPr>
                <w:b/>
                <w:bCs/>
                <w:color w:val="000000" w:themeColor="text1"/>
                <w:highlight w:val="green"/>
              </w:rPr>
              <w:t>Agreement</w:t>
            </w:r>
          </w:p>
          <w:p w14:paraId="711894BB" w14:textId="77777777" w:rsidR="00B95D63" w:rsidRPr="00B95D63" w:rsidRDefault="00B95D63" w:rsidP="00B95D63">
            <w:pPr>
              <w:numPr>
                <w:ilvl w:val="0"/>
                <w:numId w:val="17"/>
              </w:numPr>
              <w:spacing w:before="100" w:beforeAutospacing="1"/>
              <w:rPr>
                <w:bCs/>
                <w:color w:val="000000" w:themeColor="text1"/>
              </w:rPr>
            </w:pPr>
            <w:r w:rsidRPr="00B95D63">
              <w:rPr>
                <w:bCs/>
                <w:color w:val="000000" w:themeColor="text1"/>
              </w:rPr>
              <w:t xml:space="preserve">The existing sidelink mode 1 RA including dynamic grant, Type 1 and Type 2 configured grants are supported as a baseline for sidelink operation in a shared carrier, subject to </w:t>
            </w:r>
            <w:r w:rsidRPr="00B95D63">
              <w:rPr>
                <w:bCs/>
                <w:color w:val="000000" w:themeColor="text1"/>
              </w:rPr>
              <w:lastRenderedPageBreak/>
              <w:t>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570EBE5F" w14:textId="77777777" w:rsidR="00B95D63" w:rsidRPr="00B95D63" w:rsidRDefault="00B95D63" w:rsidP="00B95D63">
            <w:pPr>
              <w:numPr>
                <w:ilvl w:val="1"/>
                <w:numId w:val="17"/>
              </w:numPr>
              <w:spacing w:before="100" w:beforeAutospacing="1"/>
              <w:rPr>
                <w:bCs/>
                <w:color w:val="000000" w:themeColor="text1"/>
              </w:rPr>
            </w:pPr>
            <w:r w:rsidRPr="00B95D63">
              <w:rPr>
                <w:bCs/>
                <w:color w:val="000000" w:themeColor="text1"/>
                <w:lang w:val="en-AU"/>
              </w:rPr>
              <w:t>FFS whether/how mode 1 resource allocation selection procedure needs to be updated / enhanced due to shared spectrum channel access</w:t>
            </w:r>
          </w:p>
          <w:p w14:paraId="6BAA26D7" w14:textId="77777777" w:rsidR="00B95D63" w:rsidRPr="00B95D63" w:rsidRDefault="00B95D63" w:rsidP="00B95D63">
            <w:pPr>
              <w:numPr>
                <w:ilvl w:val="0"/>
                <w:numId w:val="17"/>
              </w:numPr>
              <w:spacing w:before="100" w:beforeAutospacing="1"/>
              <w:rPr>
                <w:bCs/>
                <w:color w:val="000000" w:themeColor="text1"/>
              </w:rPr>
            </w:pPr>
            <w:r w:rsidRPr="00B95D63">
              <w:rPr>
                <w:bCs/>
                <w:color w:val="000000" w:themeColor="text1"/>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9A0E842" w14:textId="77777777" w:rsidR="00B95D63" w:rsidRPr="00B95D63" w:rsidRDefault="00B95D63" w:rsidP="00B95D63">
            <w:pPr>
              <w:numPr>
                <w:ilvl w:val="1"/>
                <w:numId w:val="17"/>
              </w:numPr>
              <w:spacing w:before="100" w:beforeAutospacing="1"/>
              <w:rPr>
                <w:bCs/>
                <w:color w:val="000000" w:themeColor="text1"/>
              </w:rPr>
            </w:pPr>
            <w:r w:rsidRPr="00B95D63">
              <w:rPr>
                <w:bCs/>
                <w:color w:val="000000" w:themeColor="text1"/>
                <w:lang w:val="en-AU"/>
              </w:rPr>
              <w:t>FFS whether/how mode 2 resource selection procedure needs to be updated / enhanced due to shared spectrum channel access</w:t>
            </w:r>
          </w:p>
          <w:p w14:paraId="2CFB2A62" w14:textId="77777777" w:rsidR="00B95D63" w:rsidRPr="00B95D63" w:rsidRDefault="00B95D63" w:rsidP="00B95D63">
            <w:pPr>
              <w:numPr>
                <w:ilvl w:val="0"/>
                <w:numId w:val="17"/>
              </w:numPr>
              <w:spacing w:before="100" w:beforeAutospacing="1"/>
              <w:rPr>
                <w:bCs/>
                <w:color w:val="000000" w:themeColor="text1"/>
              </w:rPr>
            </w:pPr>
            <w:r w:rsidRPr="00B95D63">
              <w:rPr>
                <w:bCs/>
                <w:color w:val="000000" w:themeColor="text1"/>
              </w:rPr>
              <w:t>FFS whether/how multi-consecutive slots transmission can be supported for NR sidelink operation in unlicensed spectrum, including the following aspects</w:t>
            </w:r>
          </w:p>
          <w:p w14:paraId="3A95B590" w14:textId="77777777" w:rsidR="00B95D63" w:rsidRPr="00B95D63" w:rsidRDefault="00B95D63" w:rsidP="00B95D63">
            <w:pPr>
              <w:numPr>
                <w:ilvl w:val="1"/>
                <w:numId w:val="17"/>
              </w:numPr>
              <w:spacing w:before="100" w:beforeAutospacing="1"/>
              <w:rPr>
                <w:bCs/>
                <w:color w:val="000000" w:themeColor="text1"/>
              </w:rPr>
            </w:pPr>
            <w:r w:rsidRPr="00B95D63">
              <w:rPr>
                <w:bCs/>
                <w:color w:val="000000" w:themeColor="text1"/>
              </w:rPr>
              <w:t>channel access, resource allocation and PHY channel design</w:t>
            </w:r>
          </w:p>
          <w:p w14:paraId="1C63257D" w14:textId="77777777" w:rsidR="00B95D63" w:rsidRPr="00B95D63" w:rsidRDefault="00B95D63" w:rsidP="00B95D63">
            <w:pPr>
              <w:numPr>
                <w:ilvl w:val="0"/>
                <w:numId w:val="17"/>
              </w:numPr>
              <w:spacing w:before="100" w:beforeAutospacing="1"/>
              <w:rPr>
                <w:bCs/>
                <w:color w:val="000000" w:themeColor="text1"/>
              </w:rPr>
            </w:pPr>
            <w:r w:rsidRPr="00B95D63">
              <w:rPr>
                <w:bCs/>
                <w:color w:val="000000" w:themeColor="text1"/>
              </w:rPr>
              <w:t>FFS whether/how enhancement is needed between the end of the LBT procedure and the start of the SL transmission to retain channel access</w:t>
            </w:r>
          </w:p>
          <w:p w14:paraId="22A1ED86" w14:textId="77777777" w:rsidR="00B95D63" w:rsidRPr="00B95D63" w:rsidRDefault="00B95D63" w:rsidP="00B95D63">
            <w:pPr>
              <w:numPr>
                <w:ilvl w:val="0"/>
                <w:numId w:val="17"/>
              </w:numPr>
              <w:spacing w:before="100" w:beforeAutospacing="1"/>
              <w:rPr>
                <w:bCs/>
                <w:color w:val="000000" w:themeColor="text1"/>
              </w:rPr>
            </w:pPr>
            <w:r w:rsidRPr="00B95D63">
              <w:rPr>
                <w:bCs/>
                <w:color w:val="000000" w:themeColor="text1"/>
              </w:rPr>
              <w:t>RAN1 to strive for a common solution for channel access for Mode 1 and Mode 2</w:t>
            </w:r>
          </w:p>
          <w:p w14:paraId="3922019A" w14:textId="77777777" w:rsidR="00B95D63" w:rsidRPr="00B95D63" w:rsidRDefault="00B95D63" w:rsidP="00B95D63">
            <w:pPr>
              <w:spacing w:before="100" w:beforeAutospacing="1"/>
              <w:rPr>
                <w:b/>
                <w:bCs/>
                <w:color w:val="000000" w:themeColor="text1"/>
              </w:rPr>
            </w:pPr>
          </w:p>
        </w:tc>
      </w:tr>
    </w:tbl>
    <w:p w14:paraId="7E99F7EF" w14:textId="77777777" w:rsidR="00B95D63" w:rsidRPr="00B95D63" w:rsidRDefault="00B95D63" w:rsidP="00B95D63">
      <w:pPr>
        <w:spacing w:before="100" w:beforeAutospacing="1"/>
        <w:rPr>
          <w:bCs/>
          <w:color w:val="000000" w:themeColor="text1"/>
          <w:lang w:val="en-US"/>
        </w:rPr>
      </w:pPr>
      <w:r w:rsidRPr="00B95D63">
        <w:rPr>
          <w:bCs/>
          <w:color w:val="000000" w:themeColor="text1"/>
          <w:lang w:val="en-US"/>
        </w:rPr>
        <w:lastRenderedPageBreak/>
        <w:t xml:space="preserve">According to the above agreement, the existing SL mode 2 RA scheme are supported as a baseline for SL-U. As known, SL RA mode 2, as an autonomous resource selection mode by UE itself, is based on the sensing and resource selection procedure. This kind of procedure can contribute to avoiding transmission resource confliction among different UEs. </w:t>
      </w:r>
    </w:p>
    <w:p w14:paraId="73C9892D" w14:textId="77777777" w:rsidR="00B95D63" w:rsidRPr="00B95D63" w:rsidRDefault="00B95D63" w:rsidP="00B95D63">
      <w:pPr>
        <w:spacing w:before="100" w:beforeAutospacing="1"/>
        <w:rPr>
          <w:bCs/>
          <w:color w:val="000000" w:themeColor="text1"/>
          <w:lang w:val="en-US"/>
        </w:rPr>
      </w:pPr>
      <w:r w:rsidRPr="00B95D63">
        <w:rPr>
          <w:bCs/>
          <w:color w:val="000000" w:themeColor="text1"/>
          <w:lang w:val="en-US"/>
        </w:rPr>
        <w:t xml:space="preserve">In the SL-U, the UE needs to perform the type 1 SL channel access procedure prior to the PSSCH transmission over the selected resources. A COT can be initiated by the Type 1 SL channel access procedure based on a channel access priority class </w:t>
      </w:r>
      <w:r w:rsidRPr="00B95D63">
        <w:rPr>
          <w:bCs/>
          <w:i/>
          <w:iCs/>
          <w:color w:val="000000" w:themeColor="text1"/>
          <w:lang w:val="en-US"/>
        </w:rPr>
        <w:t>p</w:t>
      </w:r>
      <w:r w:rsidRPr="00B95D63">
        <w:rPr>
          <w:bCs/>
          <w:color w:val="000000" w:themeColor="text1"/>
          <w:lang w:val="en-US"/>
        </w:rPr>
        <w:t xml:space="preserve"> associated with the PSSCH transmission. The COT-initiating UE can transmit its own PSSCH within the COT and is also able to share resources within the remaining COT to its intended responding UE(s). </w:t>
      </w:r>
      <w:r w:rsidRPr="00B95D63">
        <w:rPr>
          <w:rFonts w:hint="eastAsia"/>
          <w:bCs/>
          <w:color w:val="000000" w:themeColor="text1"/>
          <w:lang w:val="en-US"/>
        </w:rPr>
        <w:t>H</w:t>
      </w:r>
      <w:r w:rsidRPr="00B95D63">
        <w:rPr>
          <w:bCs/>
          <w:color w:val="000000" w:themeColor="text1"/>
          <w:lang w:val="en-US"/>
        </w:rPr>
        <w:t xml:space="preserve">owever, to maintain a COT and to not affect other UEs’ transmissions on their reserved resources as much as possible, a UE should consider the duration of COT based on associated channel access priority class </w:t>
      </w:r>
      <w:r w:rsidRPr="00B95D63">
        <w:rPr>
          <w:bCs/>
          <w:i/>
          <w:iCs/>
          <w:color w:val="000000" w:themeColor="text1"/>
          <w:lang w:val="en-US"/>
        </w:rPr>
        <w:t>p</w:t>
      </w:r>
      <w:r w:rsidRPr="00B95D63">
        <w:rPr>
          <w:bCs/>
          <w:color w:val="000000" w:themeColor="text1"/>
          <w:lang w:val="en-US"/>
        </w:rPr>
        <w:t xml:space="preserve"> as granularity in the time domain during the resource selection procedure. That is, during the selection procedure, the UE should ensure that resources reserved by other UEs would not be included in the CO duration as much as possible. Enhancement on the resource selection procedure to support COT as the granularity in the time domain for SL-U should be studied. The principle of the ongoing discussion on the support of MCSt operation, if concluded, can be considered.</w:t>
      </w:r>
    </w:p>
    <w:p w14:paraId="493CD178" w14:textId="52833DFE" w:rsidR="00B95D63" w:rsidRPr="000561D5" w:rsidRDefault="008D09E3" w:rsidP="00B95D63">
      <w:pPr>
        <w:spacing w:before="100" w:beforeAutospacing="1"/>
        <w:rPr>
          <w:b/>
          <w:bCs/>
          <w:color w:val="000000" w:themeColor="text1"/>
          <w:lang w:val="en-US"/>
        </w:rPr>
      </w:pPr>
      <w:r>
        <w:rPr>
          <w:b/>
          <w:bCs/>
          <w:color w:val="000000" w:themeColor="text1"/>
        </w:rPr>
        <w:t xml:space="preserve">Proposal </w:t>
      </w:r>
      <w:r w:rsidR="00987171">
        <w:rPr>
          <w:b/>
          <w:bCs/>
          <w:color w:val="000000" w:themeColor="text1"/>
        </w:rPr>
        <w:t>7</w:t>
      </w:r>
      <w:r w:rsidR="00B95D63" w:rsidRPr="00B95D63">
        <w:rPr>
          <w:b/>
          <w:bCs/>
          <w:color w:val="000000" w:themeColor="text1"/>
          <w:lang w:val="en-US"/>
        </w:rPr>
        <w:t xml:space="preserve">: </w:t>
      </w:r>
      <w:r w:rsidR="00B95D63" w:rsidRPr="00B95D63">
        <w:rPr>
          <w:bCs/>
          <w:color w:val="000000" w:themeColor="text1"/>
          <w:lang w:val="en-US"/>
        </w:rPr>
        <w:t>On support COT for Mode 2 RA,</w:t>
      </w:r>
      <w:r w:rsidR="00B95D63" w:rsidRPr="00B95D63">
        <w:rPr>
          <w:b/>
          <w:bCs/>
          <w:color w:val="000000" w:themeColor="text1"/>
          <w:lang w:val="en-US"/>
        </w:rPr>
        <w:t xml:space="preserve"> </w:t>
      </w:r>
      <w:r w:rsidR="00B95D63" w:rsidRPr="00B95D63">
        <w:rPr>
          <w:bCs/>
          <w:color w:val="000000" w:themeColor="text1"/>
          <w:lang w:val="en-US"/>
        </w:rPr>
        <w:t>enhancement on resource selection procedure to consider COT(s) as granularity in the time domain should be studied.</w:t>
      </w:r>
    </w:p>
    <w:p w14:paraId="3D3CD1CB" w14:textId="77777777" w:rsidR="00B95D63" w:rsidRPr="00B95D63" w:rsidRDefault="00B95D63" w:rsidP="00B95D63">
      <w:pPr>
        <w:spacing w:before="100" w:beforeAutospacing="1"/>
        <w:rPr>
          <w:bCs/>
          <w:color w:val="000000" w:themeColor="text1"/>
        </w:rPr>
      </w:pPr>
      <w:r w:rsidRPr="00B95D63">
        <w:rPr>
          <w:bCs/>
          <w:color w:val="000000" w:themeColor="text1"/>
          <w:lang w:val="en-US"/>
        </w:rPr>
        <w:t>Multi-consecutive slots transmission was agreed to support for Mode 1 and Mode 2.</w:t>
      </w:r>
      <w:r w:rsidRPr="00B95D63">
        <w:rPr>
          <w:bCs/>
          <w:color w:val="000000" w:themeColor="text1"/>
        </w:rPr>
        <w:t xml:space="preserve"> </w:t>
      </w:r>
      <w:r w:rsidRPr="00B95D63">
        <w:rPr>
          <w:rFonts w:hint="eastAsia"/>
          <w:bCs/>
          <w:color w:val="000000" w:themeColor="text1"/>
        </w:rPr>
        <w:t>C</w:t>
      </w:r>
      <w:r w:rsidRPr="00B95D63">
        <w:rPr>
          <w:bCs/>
          <w:color w:val="000000" w:themeColor="text1"/>
        </w:rPr>
        <w:t xml:space="preserve">ompared with the non-consecutive slots transmission, multi-consecutive slots transmission can reduce the attempts of channel access and therefore improve the efficiency of resource utilization, which is beneficial to support </w:t>
      </w:r>
      <w:r w:rsidRPr="00B95D63">
        <w:rPr>
          <w:bCs/>
          <w:color w:val="000000" w:themeColor="text1"/>
        </w:rPr>
        <w:lastRenderedPageBreak/>
        <w:t>the high throughput and increased data rate required for the SL-U. Moreover, the multi-consecutive slots transmission is also suited to the COT-based transmission.</w:t>
      </w:r>
    </w:p>
    <w:p w14:paraId="6149337C" w14:textId="77777777" w:rsidR="00B95D63" w:rsidRPr="00B95D63" w:rsidRDefault="00B95D63" w:rsidP="00B95D63">
      <w:pPr>
        <w:spacing w:before="100" w:beforeAutospacing="1"/>
        <w:rPr>
          <w:bCs/>
          <w:color w:val="000000" w:themeColor="text1"/>
        </w:rPr>
      </w:pPr>
      <w:r w:rsidRPr="00B95D63">
        <w:rPr>
          <w:bCs/>
          <w:color w:val="000000" w:themeColor="text1"/>
        </w:rPr>
        <w:t>However, according to SL slot structure, there are always gap symbol in a slot and PSFCH symbols in a PSFCH slot. Without any transmission on these kind of symbols, MCSt would be possibly interrupted. That is because some UEs may occupy</w:t>
      </w:r>
      <w:r w:rsidRPr="00B95D63">
        <w:rPr>
          <w:rFonts w:hint="eastAsia"/>
          <w:bCs/>
          <w:color w:val="000000" w:themeColor="text1"/>
        </w:rPr>
        <w:t xml:space="preserve"> </w:t>
      </w:r>
      <w:r w:rsidRPr="00B95D63">
        <w:rPr>
          <w:bCs/>
          <w:color w:val="000000" w:themeColor="text1"/>
        </w:rPr>
        <w:t>the channel if channel access procedure is performed on these kinds of symbols. To retain the ongoing multi-consecutive slots transmission as much as possible, the UE should transmit signals to occupy the gap symbol(s) and PSFCH symbol(s) among the multi-consecutive slots.</w:t>
      </w:r>
    </w:p>
    <w:p w14:paraId="1C180598" w14:textId="609B6671" w:rsidR="000561D5" w:rsidRPr="00B95D63" w:rsidRDefault="00B95D63" w:rsidP="00B95D63">
      <w:pPr>
        <w:spacing w:before="100" w:beforeAutospacing="1"/>
        <w:rPr>
          <w:bCs/>
          <w:color w:val="000000" w:themeColor="text1"/>
        </w:rPr>
      </w:pPr>
      <w:r w:rsidRPr="00B95D63">
        <w:rPr>
          <w:bCs/>
          <w:color w:val="000000" w:themeColor="text1"/>
        </w:rPr>
        <w:t xml:space="preserve">In additional, the existing time resource assignment in Rel-16 SL is able to support 2 or 3 consecutive or non-consecutive slots transmission for PSSCH. Given the support of MCSt is to reduce LBT attempts and adapt to the COT-based transmission, up to 3 consecutive slot supported by the Rel-16 SL seems to be restrictive and is not suitable for SL-U due to different COTs required by different channel access priority classes. More than 3 consecutive slots transmission should be supported for MCSt. </w:t>
      </w:r>
    </w:p>
    <w:p w14:paraId="19DCF956" w14:textId="0FEE1A02" w:rsidR="00B95D63" w:rsidRPr="00B95D63" w:rsidRDefault="008D09E3" w:rsidP="00B95D63">
      <w:pPr>
        <w:spacing w:before="100" w:beforeAutospacing="1"/>
        <w:rPr>
          <w:bCs/>
          <w:color w:val="000000" w:themeColor="text1"/>
          <w:lang w:val="en-US"/>
        </w:rPr>
      </w:pPr>
      <w:r>
        <w:rPr>
          <w:b/>
          <w:bCs/>
          <w:color w:val="000000" w:themeColor="text1"/>
        </w:rPr>
        <w:t xml:space="preserve">Proposal </w:t>
      </w:r>
      <w:r w:rsidR="00987171">
        <w:rPr>
          <w:b/>
          <w:bCs/>
          <w:color w:val="000000" w:themeColor="text1"/>
        </w:rPr>
        <w:t>8</w:t>
      </w:r>
      <w:r w:rsidR="00B95D63" w:rsidRPr="00B95D63">
        <w:rPr>
          <w:b/>
          <w:bCs/>
          <w:color w:val="000000" w:themeColor="text1"/>
          <w:lang w:val="en-US"/>
        </w:rPr>
        <w:t xml:space="preserve">: </w:t>
      </w:r>
      <w:r w:rsidR="00B95D63" w:rsidRPr="00B95D63">
        <w:rPr>
          <w:bCs/>
          <w:color w:val="000000" w:themeColor="text1"/>
          <w:lang w:val="en-US"/>
        </w:rPr>
        <w:t>On the support of multi-consecutive slots transmission (MCSt),</w:t>
      </w:r>
    </w:p>
    <w:p w14:paraId="4D562AF6" w14:textId="77777777" w:rsidR="00B95D63" w:rsidRPr="00B95D63" w:rsidRDefault="00B95D63" w:rsidP="00B95D63">
      <w:pPr>
        <w:numPr>
          <w:ilvl w:val="0"/>
          <w:numId w:val="25"/>
        </w:numPr>
        <w:spacing w:before="100" w:beforeAutospacing="1"/>
        <w:rPr>
          <w:bCs/>
          <w:color w:val="000000" w:themeColor="text1"/>
          <w:lang w:val="en-US"/>
        </w:rPr>
      </w:pPr>
      <w:r w:rsidRPr="00B95D63">
        <w:rPr>
          <w:bCs/>
          <w:color w:val="000000" w:themeColor="text1"/>
          <w:lang w:val="en-US"/>
        </w:rPr>
        <w:t>Signals can be transmitted to occupy the gap symbol or PSFCH symbol during multi-consecutive slots.</w:t>
      </w:r>
    </w:p>
    <w:p w14:paraId="3A66A8EF" w14:textId="2BB3000F" w:rsidR="00B95D63" w:rsidRPr="008D09E3" w:rsidRDefault="00B95D63" w:rsidP="00F22EC3">
      <w:pPr>
        <w:numPr>
          <w:ilvl w:val="0"/>
          <w:numId w:val="25"/>
        </w:numPr>
        <w:spacing w:before="100" w:beforeAutospacing="1"/>
        <w:rPr>
          <w:bCs/>
          <w:color w:val="000000" w:themeColor="text1"/>
          <w:lang w:val="en-US"/>
        </w:rPr>
      </w:pPr>
      <w:r w:rsidRPr="00B95D63">
        <w:rPr>
          <w:bCs/>
          <w:color w:val="000000" w:themeColor="text1"/>
          <w:lang w:val="en-US"/>
        </w:rPr>
        <w:t>More than 3 consecutive slots transmission should be supported for MCSt.</w:t>
      </w:r>
    </w:p>
    <w:p w14:paraId="0F6BB510" w14:textId="77777777" w:rsidR="00B95D63" w:rsidRPr="00856909" w:rsidRDefault="00B95D63" w:rsidP="00F22EC3">
      <w:pPr>
        <w:spacing w:before="100" w:beforeAutospacing="1"/>
        <w:rPr>
          <w:bCs/>
          <w:color w:val="000000" w:themeColor="text1"/>
        </w:rPr>
      </w:pPr>
    </w:p>
    <w:p w14:paraId="44BFC1D3" w14:textId="77777777" w:rsidR="0024685B" w:rsidRPr="004121AD" w:rsidRDefault="0024685B" w:rsidP="0024685B">
      <w:pPr>
        <w:pStyle w:val="10"/>
        <w:spacing w:after="180"/>
      </w:pPr>
      <w:r w:rsidRPr="004121AD">
        <w:t>Conclusion</w:t>
      </w:r>
    </w:p>
    <w:p w14:paraId="64132E68" w14:textId="05951277" w:rsidR="006B6835"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for NR sidelink design on unlicensed spectrum</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60422FB9" w14:textId="7985ED7D" w:rsidR="0058551B" w:rsidRPr="0058551B" w:rsidRDefault="0058551B" w:rsidP="0058551B">
      <w:pPr>
        <w:spacing w:before="100" w:beforeAutospacing="1"/>
        <w:rPr>
          <w:rFonts w:eastAsia="ＭＳ 明朝"/>
        </w:rPr>
      </w:pPr>
      <w:r>
        <w:rPr>
          <w:b/>
          <w:bCs/>
        </w:rPr>
        <w:t xml:space="preserve">Observation </w:t>
      </w:r>
      <w:r>
        <w:rPr>
          <w:b/>
          <w:bCs/>
        </w:rPr>
        <w:fldChar w:fldCharType="begin"/>
      </w:r>
      <w:r>
        <w:rPr>
          <w:b/>
          <w:bCs/>
        </w:rPr>
        <w:instrText xml:space="preserve"> SEQ Proposal \* ARABIC </w:instrText>
      </w:r>
      <w:r>
        <w:rPr>
          <w:b/>
          <w:bCs/>
        </w:rPr>
        <w:fldChar w:fldCharType="separate"/>
      </w:r>
      <w:r>
        <w:rPr>
          <w:b/>
          <w:bCs/>
          <w:noProof/>
        </w:rPr>
        <w:t>1</w:t>
      </w:r>
      <w:r>
        <w:rPr>
          <w:b/>
          <w:bCs/>
        </w:rPr>
        <w:fldChar w:fldCharType="end"/>
      </w:r>
      <w:r>
        <w:rPr>
          <w:b/>
          <w:bCs/>
        </w:rPr>
        <w:t>: RAN2 has agreed highest priority SL CAPC is used for S-SSB transmission.</w:t>
      </w:r>
    </w:p>
    <w:p w14:paraId="2DFAD86F" w14:textId="77777777" w:rsidR="003F2859" w:rsidRDefault="003F2859" w:rsidP="003F2859">
      <w:pPr>
        <w:spacing w:after="0" w:afterAutospacing="0"/>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Pr="00EA46C4">
        <w:rPr>
          <w:b/>
          <w:bCs/>
          <w:noProof/>
        </w:rPr>
        <w:t>1</w:t>
      </w:r>
      <w:r w:rsidRPr="00EA46C4">
        <w:rPr>
          <w:b/>
          <w:bCs/>
        </w:rPr>
        <w:fldChar w:fldCharType="end"/>
      </w:r>
      <w:r w:rsidRPr="00EA46C4">
        <w:rPr>
          <w:b/>
          <w:bCs/>
        </w:rPr>
        <w:t>:</w:t>
      </w:r>
      <w:r w:rsidRPr="00FE65C1">
        <w:t xml:space="preserve"> </w:t>
      </w:r>
    </w:p>
    <w:p w14:paraId="21F4BCB7" w14:textId="0D784FF7" w:rsidR="0058551B" w:rsidRPr="00B820B1" w:rsidRDefault="003F2859" w:rsidP="00B820B1">
      <w:pPr>
        <w:pStyle w:val="aff9"/>
        <w:numPr>
          <w:ilvl w:val="0"/>
          <w:numId w:val="30"/>
        </w:numPr>
        <w:ind w:firstLineChars="0"/>
      </w:pPr>
      <w:r>
        <w:t xml:space="preserve">When Type 1 SL channel access procedure is used for PSFCH transmission, CAPC </w:t>
      </w:r>
      <w:r w:rsidRPr="00EA46C4">
        <w:rPr>
          <w:i/>
          <w:iCs/>
        </w:rPr>
        <w:t>p</w:t>
      </w:r>
      <w:r>
        <w:t>=1 is used.</w:t>
      </w:r>
    </w:p>
    <w:p w14:paraId="7D034563" w14:textId="77777777" w:rsidR="00B820B1" w:rsidRPr="004024BE" w:rsidRDefault="00B820B1" w:rsidP="00B820B1">
      <w:pPr>
        <w:rPr>
          <w:bCs/>
        </w:rPr>
      </w:pPr>
      <w:r>
        <w:rPr>
          <w:b/>
        </w:rPr>
        <w:t>Proposal 2</w:t>
      </w:r>
      <w:r w:rsidRPr="004024BE">
        <w:rPr>
          <w:rFonts w:hint="eastAsia"/>
          <w:b/>
          <w:lang w:val="en-US"/>
        </w:rPr>
        <w:t>:</w:t>
      </w:r>
      <w:r w:rsidRPr="004024BE">
        <w:rPr>
          <w:bCs/>
          <w:lang w:val="en-US"/>
        </w:rPr>
        <w:t xml:space="preserve"> </w:t>
      </w:r>
      <w:r w:rsidRPr="004024BE">
        <w:rPr>
          <w:bCs/>
        </w:rPr>
        <w:t>When a UE’s transmission can be FDMed with other UE’s transmission, or a UE’s transmission is performed on reserved resource, a default CPE starting position is applied.</w:t>
      </w:r>
    </w:p>
    <w:p w14:paraId="153054F6" w14:textId="77777777" w:rsidR="00B820B1" w:rsidRPr="004024BE" w:rsidRDefault="00B820B1" w:rsidP="00B820B1">
      <w:r>
        <w:rPr>
          <w:b/>
        </w:rPr>
        <w:t>Proposal 3</w:t>
      </w:r>
      <w:r w:rsidRPr="004024BE">
        <w:rPr>
          <w:rFonts w:hint="eastAsia"/>
          <w:b/>
          <w:lang w:val="en-US"/>
        </w:rPr>
        <w:t>:</w:t>
      </w:r>
      <w:r w:rsidRPr="004024BE">
        <w:rPr>
          <w:lang w:val="en-US"/>
        </w:rPr>
        <w:t xml:space="preserve"> </w:t>
      </w:r>
      <w:r w:rsidRPr="004024BE">
        <w:t>In congested channel environment, the multiple CPE starting positions can be considered.</w:t>
      </w:r>
    </w:p>
    <w:p w14:paraId="5727F5BF" w14:textId="77777777" w:rsidR="00B820B1" w:rsidRPr="004024BE" w:rsidRDefault="00B820B1" w:rsidP="00B820B1">
      <w:r>
        <w:rPr>
          <w:b/>
        </w:rPr>
        <w:t>Proposal 4</w:t>
      </w:r>
      <w:r w:rsidRPr="004024BE">
        <w:rPr>
          <w:rFonts w:hint="eastAsia"/>
          <w:b/>
          <w:lang w:val="en-US"/>
        </w:rPr>
        <w:t>:</w:t>
      </w:r>
      <w:r w:rsidRPr="004024BE">
        <w:rPr>
          <w:b/>
          <w:lang w:val="en-US"/>
        </w:rPr>
        <w:t xml:space="preserve"> </w:t>
      </w:r>
      <w:r w:rsidRPr="004024BE">
        <w:rPr>
          <w:bCs/>
        </w:rPr>
        <w:t xml:space="preserve">selecting one of the multiple CPE starting positions according to priority level, is supported for initial transmission on </w:t>
      </w:r>
      <w:r w:rsidRPr="004024BE">
        <w:rPr>
          <w:rFonts w:hint="eastAsia"/>
          <w:bCs/>
        </w:rPr>
        <w:t>a</w:t>
      </w:r>
      <w:r w:rsidRPr="004024BE">
        <w:rPr>
          <w:bCs/>
        </w:rPr>
        <w:t xml:space="preserve"> slot without </w:t>
      </w:r>
      <w:r w:rsidRPr="004024BE">
        <w:t>other UE’s reserved resource.</w:t>
      </w:r>
    </w:p>
    <w:p w14:paraId="74A265EA" w14:textId="77777777" w:rsidR="00987171" w:rsidRPr="00206A74" w:rsidRDefault="00987171" w:rsidP="00987171">
      <w:pPr>
        <w:rPr>
          <w:color w:val="000000" w:themeColor="text1"/>
        </w:rPr>
      </w:pPr>
      <w:r w:rsidRPr="00987171">
        <w:rPr>
          <w:b/>
          <w:color w:val="000000" w:themeColor="text1"/>
        </w:rPr>
        <w:t>Proposal 5:</w:t>
      </w:r>
      <w:r w:rsidRPr="00206A74">
        <w:rPr>
          <w:color w:val="000000" w:themeColor="text1"/>
        </w:rPr>
        <w:t xml:space="preserve"> For CW adjustment when </w:t>
      </w:r>
      <w:r w:rsidRPr="00206A74">
        <w:rPr>
          <w:color w:val="000000" w:themeColor="text1"/>
          <w:lang w:val="en-AU"/>
        </w:rPr>
        <w:t>SL HARQ-ACK feedback is disabled in SCI (i.e., all cast types), the following option 1 with modifications is supported.</w:t>
      </w:r>
    </w:p>
    <w:p w14:paraId="152CB6C0" w14:textId="5114B738" w:rsidR="00987171" w:rsidRPr="00206A74" w:rsidRDefault="00987171" w:rsidP="00987171">
      <w:pPr>
        <w:numPr>
          <w:ilvl w:val="1"/>
          <w:numId w:val="17"/>
        </w:numPr>
        <w:rPr>
          <w:color w:val="000000" w:themeColor="text1"/>
          <w:lang w:val="en-US"/>
        </w:rPr>
      </w:pPr>
      <w:r w:rsidRPr="00206A74">
        <w:rPr>
          <w:color w:val="000000" w:themeColor="text1"/>
          <w:lang w:val="en-AU"/>
        </w:rPr>
        <w:t xml:space="preserve">Option 1: For every priority class </w:t>
      </w:r>
      <m:oMath>
        <m:r>
          <w:rPr>
            <w:rFonts w:ascii="Cambria Math" w:hAnsi="Cambria Math"/>
            <w:color w:val="000000" w:themeColor="text1"/>
          </w:rPr>
          <m:t>p</m:t>
        </m:r>
        <m:r>
          <w:rPr>
            <w:rFonts w:ascii="Cambria Math" w:hAnsi="Cambria Math" w:hint="eastAsia"/>
            <w:color w:val="000000" w:themeColor="text1"/>
          </w:rPr>
          <m:t>∈</m:t>
        </m:r>
        <m:d>
          <m:dPr>
            <m:begChr m:val="{"/>
            <m:endChr m:val="}"/>
            <m:ctrlPr>
              <w:rPr>
                <w:rFonts w:ascii="Cambria Math" w:hAnsi="Cambria Math"/>
                <w:i/>
                <w:iCs/>
                <w:color w:val="000000" w:themeColor="text1"/>
              </w:rPr>
            </m:ctrlPr>
          </m:dPr>
          <m:e>
            <m:r>
              <w:rPr>
                <w:rFonts w:ascii="Cambria Math" w:hAnsi="Cambria Math"/>
                <w:color w:val="000000" w:themeColor="text1"/>
              </w:rPr>
              <m:t>1,2,3,4</m:t>
            </m:r>
          </m:e>
        </m:d>
      </m:oMath>
      <w:r w:rsidRPr="00206A74">
        <w:rPr>
          <w:color w:val="000000" w:themeColor="text1"/>
          <w:lang w:val="en-AU"/>
        </w:rPr>
        <w:t>,</w:t>
      </w:r>
      <w:r w:rsidRPr="00206A74">
        <w:rPr>
          <w:i/>
          <w:iCs/>
          <w:color w:val="000000" w:themeColor="text1"/>
          <w:lang w:val="en-AU"/>
        </w:rPr>
        <w:t xml:space="preserve"> </w:t>
      </w:r>
      <w:r w:rsidRPr="00206A74">
        <w:rPr>
          <w:color w:val="000000" w:themeColor="text1"/>
        </w:rPr>
        <w:t xml:space="preserve">use the latest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sidRPr="00206A74">
        <w:rPr>
          <w:color w:val="000000" w:themeColor="text1"/>
        </w:rPr>
        <w:t>.</w:t>
      </w:r>
    </w:p>
    <w:p w14:paraId="6F6B9739" w14:textId="77777777" w:rsidR="00987171" w:rsidRPr="00206A74" w:rsidRDefault="00987171" w:rsidP="00987171">
      <w:pPr>
        <w:numPr>
          <w:ilvl w:val="2"/>
          <w:numId w:val="17"/>
        </w:numPr>
        <w:rPr>
          <w:color w:val="000000" w:themeColor="text1"/>
          <w:lang w:val="en-US"/>
        </w:rPr>
      </w:pPr>
      <w:r w:rsidRPr="00206A74">
        <w:rPr>
          <w:color w:val="000000" w:themeColor="text1"/>
        </w:rPr>
        <w:lastRenderedPageBreak/>
        <w:t xml:space="preserve">At least for broadcast type, to </w:t>
      </w:r>
      <w:r w:rsidRPr="00206A74">
        <w:rPr>
          <w:bCs/>
          <w:color w:val="000000" w:themeColor="text1"/>
          <w:lang w:val="en-US"/>
        </w:rPr>
        <w:t xml:space="preserve">avoid the risk of the fact that a minimum CWp, which is always the latest CWp, is permanently used, CWp is updated if the CWp is consecutively used </w:t>
      </w:r>
      <w:r w:rsidRPr="00206A74">
        <w:rPr>
          <w:bCs/>
          <w:i/>
          <w:iCs/>
          <w:color w:val="000000" w:themeColor="text1"/>
          <w:lang w:val="en-US"/>
        </w:rPr>
        <w:t>K</w:t>
      </w:r>
      <w:r w:rsidRPr="00206A74">
        <w:rPr>
          <w:bCs/>
          <w:color w:val="000000" w:themeColor="text1"/>
          <w:lang w:val="en-US"/>
        </w:rPr>
        <w:t xml:space="preserve"> times.</w:t>
      </w:r>
    </w:p>
    <w:p w14:paraId="35D6D06B" w14:textId="77777777" w:rsidR="00987171" w:rsidRPr="005D5521" w:rsidRDefault="00987171" w:rsidP="00987171">
      <w:pPr>
        <w:spacing w:before="100" w:beforeAutospacing="1" w:after="0" w:afterAutospacing="0"/>
        <w:rPr>
          <w:bCs/>
          <w:color w:val="000000" w:themeColor="text1"/>
          <w:szCs w:val="24"/>
          <w:lang w:val="en-US"/>
        </w:rPr>
      </w:pPr>
      <w:r w:rsidRPr="006E14AE">
        <w:rPr>
          <w:b/>
        </w:rPr>
        <w:t xml:space="preserve">Proposal </w:t>
      </w:r>
      <w:r>
        <w:rPr>
          <w:b/>
        </w:rPr>
        <w:t>6</w:t>
      </w:r>
      <w:r w:rsidRPr="006E14AE">
        <w:rPr>
          <w:rFonts w:hint="eastAsia"/>
          <w:b/>
          <w:lang w:val="en-US"/>
        </w:rPr>
        <w:t>:</w:t>
      </w:r>
      <w:r w:rsidRPr="00FE1053">
        <w:rPr>
          <w:bCs/>
          <w:color w:val="000000" w:themeColor="text1"/>
          <w:lang w:val="en-US"/>
        </w:rPr>
        <w:t xml:space="preserve"> </w:t>
      </w:r>
      <w:r>
        <w:rPr>
          <w:bCs/>
          <w:color w:val="000000" w:themeColor="text1"/>
          <w:szCs w:val="24"/>
          <w:lang w:val="en-US"/>
        </w:rPr>
        <w:t>W</w:t>
      </w:r>
      <w:r w:rsidRPr="005D5521">
        <w:rPr>
          <w:bCs/>
          <w:color w:val="000000" w:themeColor="text1"/>
          <w:szCs w:val="24"/>
          <w:lang w:val="en-US"/>
        </w:rPr>
        <w:t>hen physical layer reports a subset of candidate resources for MCSt,</w:t>
      </w:r>
    </w:p>
    <w:p w14:paraId="0D066AD9" w14:textId="77777777" w:rsidR="00987171" w:rsidRPr="005D5521" w:rsidRDefault="00987171" w:rsidP="00987171">
      <w:pPr>
        <w:numPr>
          <w:ilvl w:val="1"/>
          <w:numId w:val="17"/>
        </w:numPr>
        <w:autoSpaceDE w:val="0"/>
        <w:autoSpaceDN w:val="0"/>
        <w:snapToGrid/>
        <w:spacing w:after="0" w:afterAutospacing="0"/>
        <w:rPr>
          <w:szCs w:val="24"/>
          <w:lang w:val="en-US" w:eastAsia="zh-CN"/>
        </w:rPr>
      </w:pPr>
      <w:r w:rsidRPr="005D5521">
        <w:rPr>
          <w:szCs w:val="24"/>
          <w:lang w:eastAsia="zh-CN"/>
        </w:rPr>
        <w:t xml:space="preserve">Option A: L1 reports candidate multi-slot resources in </w:t>
      </w:r>
      <w:r w:rsidRPr="005D5521">
        <w:rPr>
          <w:i/>
          <w:iCs/>
          <w:szCs w:val="24"/>
          <w:lang w:eastAsia="zh-CN"/>
        </w:rPr>
        <w:t>S</w:t>
      </w:r>
      <w:r w:rsidRPr="005D5521">
        <w:rPr>
          <w:i/>
          <w:iCs/>
          <w:szCs w:val="24"/>
          <w:vertAlign w:val="subscript"/>
          <w:lang w:eastAsia="zh-CN"/>
        </w:rPr>
        <w:t>A</w:t>
      </w:r>
      <w:r w:rsidRPr="005D5521">
        <w:rPr>
          <w:szCs w:val="24"/>
          <w:lang w:eastAsia="zh-CN"/>
        </w:rPr>
        <w:t xml:space="preserve"> where a candidate multi-slot resource consists of a set of single-slot resources that are consecutive in time</w:t>
      </w:r>
    </w:p>
    <w:p w14:paraId="4A3DAF5E" w14:textId="77777777" w:rsidR="00987171" w:rsidRPr="005D5521" w:rsidRDefault="00987171" w:rsidP="00987171">
      <w:pPr>
        <w:numPr>
          <w:ilvl w:val="2"/>
          <w:numId w:val="17"/>
        </w:numPr>
        <w:autoSpaceDE w:val="0"/>
        <w:autoSpaceDN w:val="0"/>
        <w:snapToGrid/>
        <w:spacing w:after="120" w:afterAutospacing="0"/>
        <w:rPr>
          <w:szCs w:val="24"/>
          <w:lang w:val="en-US" w:eastAsia="zh-CN"/>
        </w:rPr>
      </w:pPr>
      <w:r w:rsidRPr="005D5521">
        <w:rPr>
          <w:szCs w:val="24"/>
          <w:lang w:eastAsia="zh-CN"/>
        </w:rPr>
        <w:t>Number of slots for MCSt should be additionally provided by the higher layer</w:t>
      </w:r>
    </w:p>
    <w:p w14:paraId="3B7D8D41" w14:textId="77777777" w:rsidR="00987171" w:rsidRPr="005D5521" w:rsidRDefault="00987171" w:rsidP="00987171">
      <w:pPr>
        <w:numPr>
          <w:ilvl w:val="2"/>
          <w:numId w:val="17"/>
        </w:numPr>
        <w:autoSpaceDE w:val="0"/>
        <w:autoSpaceDN w:val="0"/>
        <w:snapToGrid/>
        <w:spacing w:after="120" w:afterAutospacing="0"/>
        <w:rPr>
          <w:szCs w:val="24"/>
          <w:lang w:val="en-US" w:eastAsia="zh-CN"/>
        </w:rPr>
      </w:pPr>
      <w:r w:rsidRPr="005D5521">
        <w:rPr>
          <w:rFonts w:eastAsiaTheme="minorEastAsia"/>
          <w:color w:val="000000" w:themeColor="text1"/>
          <w:szCs w:val="24"/>
          <w:lang w:val="en-US" w:eastAsia="zh-CN"/>
        </w:rPr>
        <w:t xml:space="preserve">The concept of </w:t>
      </w:r>
      <w:r w:rsidRPr="005D5521">
        <w:rPr>
          <w:color w:val="000000" w:themeColor="text1"/>
          <w:szCs w:val="24"/>
          <w:lang w:eastAsia="x-none"/>
        </w:rPr>
        <w:t>candidate multi-slot resource is applied in step 1.</w:t>
      </w:r>
    </w:p>
    <w:p w14:paraId="67CB81BB" w14:textId="0905D2E5" w:rsidR="00B820B1" w:rsidRPr="00B820B1" w:rsidRDefault="00B820B1" w:rsidP="00B820B1">
      <w:pPr>
        <w:spacing w:before="100" w:beforeAutospacing="1"/>
        <w:rPr>
          <w:b/>
          <w:bCs/>
          <w:color w:val="000000" w:themeColor="text1"/>
          <w:lang w:val="en-US"/>
        </w:rPr>
      </w:pPr>
      <w:r>
        <w:rPr>
          <w:b/>
          <w:bCs/>
          <w:color w:val="000000" w:themeColor="text1"/>
        </w:rPr>
        <w:t xml:space="preserve">Proposal </w:t>
      </w:r>
      <w:r w:rsidR="00987171">
        <w:rPr>
          <w:b/>
          <w:bCs/>
          <w:color w:val="000000" w:themeColor="text1"/>
        </w:rPr>
        <w:t>7</w:t>
      </w:r>
      <w:r w:rsidRPr="00B95D63">
        <w:rPr>
          <w:b/>
          <w:bCs/>
          <w:color w:val="000000" w:themeColor="text1"/>
          <w:lang w:val="en-US"/>
        </w:rPr>
        <w:t xml:space="preserve">: </w:t>
      </w:r>
      <w:r w:rsidRPr="00B95D63">
        <w:rPr>
          <w:bCs/>
          <w:color w:val="000000" w:themeColor="text1"/>
          <w:lang w:val="en-US"/>
        </w:rPr>
        <w:t>On support COT for Mode 2 RA,</w:t>
      </w:r>
      <w:r w:rsidRPr="00B95D63">
        <w:rPr>
          <w:b/>
          <w:bCs/>
          <w:color w:val="000000" w:themeColor="text1"/>
          <w:lang w:val="en-US"/>
        </w:rPr>
        <w:t xml:space="preserve"> </w:t>
      </w:r>
      <w:r w:rsidRPr="00B95D63">
        <w:rPr>
          <w:bCs/>
          <w:color w:val="000000" w:themeColor="text1"/>
          <w:lang w:val="en-US"/>
        </w:rPr>
        <w:t>enhancement on resource selection procedure to consider COT(s) as granularity in the time domain should be studied.</w:t>
      </w:r>
    </w:p>
    <w:p w14:paraId="3AD3D73F" w14:textId="3F7842E7" w:rsidR="00B820B1" w:rsidRPr="00B95D63" w:rsidRDefault="00B820B1" w:rsidP="00B820B1">
      <w:pPr>
        <w:spacing w:before="100" w:beforeAutospacing="1"/>
        <w:rPr>
          <w:bCs/>
          <w:color w:val="000000" w:themeColor="text1"/>
          <w:lang w:val="en-US"/>
        </w:rPr>
      </w:pPr>
      <w:r>
        <w:rPr>
          <w:b/>
          <w:bCs/>
          <w:color w:val="000000" w:themeColor="text1"/>
        </w:rPr>
        <w:t xml:space="preserve">Proposal </w:t>
      </w:r>
      <w:r w:rsidR="00987171">
        <w:rPr>
          <w:b/>
          <w:bCs/>
          <w:color w:val="000000" w:themeColor="text1"/>
        </w:rPr>
        <w:t>8</w:t>
      </w:r>
      <w:r w:rsidRPr="00B95D63">
        <w:rPr>
          <w:b/>
          <w:bCs/>
          <w:color w:val="000000" w:themeColor="text1"/>
          <w:lang w:val="en-US"/>
        </w:rPr>
        <w:t xml:space="preserve">: </w:t>
      </w:r>
      <w:r w:rsidRPr="00B95D63">
        <w:rPr>
          <w:bCs/>
          <w:color w:val="000000" w:themeColor="text1"/>
          <w:lang w:val="en-US"/>
        </w:rPr>
        <w:t>On the support of multi-consecutive slots transmission (MCSt),</w:t>
      </w:r>
    </w:p>
    <w:p w14:paraId="6BF56AE5" w14:textId="77777777" w:rsidR="00B820B1" w:rsidRPr="00B95D63" w:rsidRDefault="00B820B1" w:rsidP="00B820B1">
      <w:pPr>
        <w:numPr>
          <w:ilvl w:val="0"/>
          <w:numId w:val="25"/>
        </w:numPr>
        <w:spacing w:before="100" w:beforeAutospacing="1"/>
        <w:rPr>
          <w:bCs/>
          <w:color w:val="000000" w:themeColor="text1"/>
          <w:lang w:val="en-US"/>
        </w:rPr>
      </w:pPr>
      <w:r w:rsidRPr="00B95D63">
        <w:rPr>
          <w:bCs/>
          <w:color w:val="000000" w:themeColor="text1"/>
          <w:lang w:val="en-US"/>
        </w:rPr>
        <w:t>Signals can be transmitted to occupy the gap symbol or PSFCH symbol during multi-consecutive slots.</w:t>
      </w:r>
    </w:p>
    <w:p w14:paraId="776FE148" w14:textId="51003E7A" w:rsidR="000B2A97" w:rsidRDefault="00B820B1" w:rsidP="00B820B1">
      <w:pPr>
        <w:numPr>
          <w:ilvl w:val="0"/>
          <w:numId w:val="25"/>
        </w:numPr>
        <w:spacing w:before="100" w:beforeAutospacing="1"/>
        <w:rPr>
          <w:bCs/>
          <w:color w:val="000000" w:themeColor="text1"/>
          <w:lang w:val="en-US"/>
        </w:rPr>
      </w:pPr>
      <w:r w:rsidRPr="00B95D63">
        <w:rPr>
          <w:bCs/>
          <w:color w:val="000000" w:themeColor="text1"/>
          <w:lang w:val="en-US"/>
        </w:rPr>
        <w:t>More than 3 consecutive slots transmission should be supported for MCSt.</w:t>
      </w:r>
    </w:p>
    <w:p w14:paraId="1169A41E" w14:textId="77777777" w:rsidR="00B820B1" w:rsidRPr="00B820B1" w:rsidRDefault="00B820B1" w:rsidP="00B820B1">
      <w:pPr>
        <w:spacing w:before="100" w:beforeAutospacing="1"/>
        <w:ind w:left="540"/>
        <w:rPr>
          <w:bCs/>
          <w:color w:val="000000" w:themeColor="text1"/>
          <w:lang w:val="en-US"/>
        </w:rPr>
      </w:pPr>
    </w:p>
    <w:p w14:paraId="4257F253" w14:textId="7237A640" w:rsidR="00D521DD" w:rsidRPr="00AF1D61" w:rsidRDefault="00D521DD" w:rsidP="00D521DD">
      <w:pPr>
        <w:pStyle w:val="10"/>
        <w:spacing w:after="180"/>
        <w:rPr>
          <w:rStyle w:val="af7"/>
        </w:rPr>
      </w:pPr>
      <w:r w:rsidRPr="00AF1D61">
        <w:t>References</w:t>
      </w:r>
    </w:p>
    <w:p w14:paraId="580CB0AF" w14:textId="1898907B" w:rsidR="00A34DC2" w:rsidRDefault="002A0ADD" w:rsidP="002A0ADD">
      <w:pPr>
        <w:pStyle w:val="textintend2"/>
      </w:pPr>
      <w:bookmarkStart w:id="8" w:name="_Ref71640063"/>
      <w:r w:rsidRPr="002A0ADD">
        <w:rPr>
          <w:rFonts w:eastAsia="SimSun"/>
          <w:lang w:val="en-GB" w:eastAsia="zh-CN"/>
        </w:rPr>
        <w:t>RP-221938</w:t>
      </w:r>
      <w:r w:rsidR="00950FDD" w:rsidRPr="00A1168C">
        <w:t>, “</w:t>
      </w:r>
      <w:r w:rsidRPr="002A0ADD">
        <w:rPr>
          <w:szCs w:val="24"/>
          <w:lang w:val="en-GB"/>
        </w:rPr>
        <w:t>Revised</w:t>
      </w:r>
      <w:r>
        <w:rPr>
          <w:szCs w:val="24"/>
          <w:lang w:val="en-GB"/>
        </w:rPr>
        <w:t xml:space="preserve"> </w:t>
      </w:r>
      <w:r w:rsidR="000C6808" w:rsidRPr="000C6808">
        <w:rPr>
          <w:szCs w:val="24"/>
          <w:lang w:val="en-GB"/>
        </w:rPr>
        <w:t>WID on NR sidelink evolution</w:t>
      </w:r>
      <w:r w:rsidR="00950FDD" w:rsidRPr="00A1168C">
        <w:t xml:space="preserve">”, </w:t>
      </w:r>
      <w:r w:rsidR="000C6808" w:rsidRPr="000C6808">
        <w:t xml:space="preserve">OPPO, </w:t>
      </w:r>
      <w:r w:rsidR="00950FDD" w:rsidRPr="00A1168C">
        <w:t>RAN#</w:t>
      </w:r>
      <w:r w:rsidRPr="00A1168C">
        <w:t>9</w:t>
      </w:r>
      <w:r>
        <w:rPr>
          <w:rFonts w:eastAsiaTheme="minorEastAsia"/>
          <w:lang w:eastAsia="zh-CN"/>
        </w:rPr>
        <w:t>7</w:t>
      </w:r>
      <w:r w:rsidRPr="00A1168C">
        <w:t>e</w:t>
      </w:r>
      <w:r w:rsidR="00950FDD" w:rsidRPr="00A1168C">
        <w:t>.</w:t>
      </w:r>
      <w:bookmarkEnd w:id="8"/>
    </w:p>
    <w:p w14:paraId="2FEB820C" w14:textId="534210CC" w:rsidR="006657D6" w:rsidRDefault="00FB1000" w:rsidP="002A0ADD">
      <w:pPr>
        <w:pStyle w:val="textintend2"/>
      </w:pPr>
      <w:r>
        <w:rPr>
          <w:rFonts w:eastAsia="SimSun"/>
          <w:lang w:val="en-GB" w:eastAsia="zh-CN"/>
        </w:rPr>
        <w:t>R1-2212802</w:t>
      </w:r>
      <w:r w:rsidR="006657D6">
        <w:rPr>
          <w:rFonts w:eastAsia="SimSun"/>
          <w:lang w:val="en-GB" w:eastAsia="zh-CN"/>
        </w:rPr>
        <w:t>, “FL summary for SL</w:t>
      </w:r>
      <w:r>
        <w:rPr>
          <w:rFonts w:eastAsia="SimSun"/>
          <w:lang w:val="en-GB" w:eastAsia="zh-CN"/>
        </w:rPr>
        <w:t xml:space="preserve">-U channel access </w:t>
      </w:r>
      <w:r w:rsidR="00715284">
        <w:rPr>
          <w:rFonts w:eastAsia="SimSun"/>
          <w:lang w:val="en-GB" w:eastAsia="zh-CN"/>
        </w:rPr>
        <w:t>_RA_</w:t>
      </w:r>
      <w:r>
        <w:rPr>
          <w:rFonts w:eastAsia="SimSun"/>
          <w:lang w:val="en-GB" w:eastAsia="zh-CN"/>
        </w:rPr>
        <w:t>v600</w:t>
      </w:r>
      <w:r w:rsidR="006657D6">
        <w:rPr>
          <w:rFonts w:eastAsia="SimSun"/>
          <w:lang w:val="en-GB" w:eastAsia="zh-CN"/>
        </w:rPr>
        <w:t>”,</w:t>
      </w:r>
      <w:r>
        <w:rPr>
          <w:rFonts w:eastAsia="SimSun"/>
          <w:lang w:val="en-GB" w:eastAsia="zh-CN"/>
        </w:rPr>
        <w:t xml:space="preserve"> Moderator (OPPO), RAN1#111</w:t>
      </w:r>
      <w:r w:rsidR="006657D6">
        <w:rPr>
          <w:rFonts w:eastAsia="SimSun"/>
          <w:lang w:val="en-GB" w:eastAsia="zh-CN"/>
        </w:rPr>
        <w:t>.</w:t>
      </w:r>
    </w:p>
    <w:p w14:paraId="5B695F84" w14:textId="28D1E427" w:rsidR="00E04651" w:rsidRPr="00715284" w:rsidRDefault="00E04651" w:rsidP="00E04651">
      <w:pPr>
        <w:snapToGrid/>
        <w:spacing w:after="0" w:afterAutospacing="0"/>
        <w:jc w:val="left"/>
        <w:rPr>
          <w:rFonts w:eastAsia="Gulim"/>
          <w:bCs/>
          <w:iCs/>
          <w:szCs w:val="24"/>
          <w:lang w:val="en-US" w:eastAsia="ko-KR"/>
        </w:rPr>
      </w:pPr>
    </w:p>
    <w:sectPr w:rsidR="00E04651" w:rsidRPr="0071528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ECAA" w14:textId="77777777" w:rsidR="00E86CFA" w:rsidRDefault="00E86CFA">
      <w:r>
        <w:separator/>
      </w:r>
    </w:p>
  </w:endnote>
  <w:endnote w:type="continuationSeparator" w:id="0">
    <w:p w14:paraId="3F7CBA04" w14:textId="77777777" w:rsidR="00E86CFA" w:rsidRDefault="00E86CFA">
      <w:r>
        <w:continuationSeparator/>
      </w:r>
    </w:p>
  </w:endnote>
  <w:endnote w:type="continuationNotice" w:id="1">
    <w:p w14:paraId="1F0B456D" w14:textId="77777777" w:rsidR="00E86CFA" w:rsidRDefault="00E86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6039D5A" w:rsidR="00241400" w:rsidRDefault="00241400">
    <w:pPr>
      <w:pStyle w:val="af"/>
      <w:jc w:val="center"/>
    </w:pPr>
    <w:r>
      <w:rPr>
        <w:b/>
      </w:rPr>
      <w:fldChar w:fldCharType="begin"/>
    </w:r>
    <w:r>
      <w:rPr>
        <w:b/>
      </w:rPr>
      <w:instrText>PAGE</w:instrText>
    </w:r>
    <w:r>
      <w:rPr>
        <w:b/>
      </w:rPr>
      <w:fldChar w:fldCharType="separate"/>
    </w:r>
    <w:r w:rsidR="002A6767">
      <w:rPr>
        <w:b/>
        <w:noProof/>
      </w:rPr>
      <w:t>1</w:t>
    </w:r>
    <w:r>
      <w:rPr>
        <w:b/>
      </w:rPr>
      <w:fldChar w:fldCharType="end"/>
    </w:r>
  </w:p>
  <w:p w14:paraId="3D641BD9" w14:textId="77777777" w:rsidR="00241400" w:rsidRDefault="00241400"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1F9C" w14:textId="77777777" w:rsidR="00E86CFA" w:rsidRDefault="00E86CFA">
      <w:r>
        <w:separator/>
      </w:r>
    </w:p>
  </w:footnote>
  <w:footnote w:type="continuationSeparator" w:id="0">
    <w:p w14:paraId="6BBE3433" w14:textId="77777777" w:rsidR="00E86CFA" w:rsidRDefault="00E86CFA">
      <w:r>
        <w:continuationSeparator/>
      </w:r>
    </w:p>
  </w:footnote>
  <w:footnote w:type="continuationNotice" w:id="1">
    <w:p w14:paraId="52EEFD5A" w14:textId="77777777" w:rsidR="00E86CFA" w:rsidRDefault="00E86C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1A17140"/>
    <w:multiLevelType w:val="hybridMultilevel"/>
    <w:tmpl w:val="CF5222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0"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AD7743"/>
    <w:multiLevelType w:val="multilevel"/>
    <w:tmpl w:val="1BAD7743"/>
    <w:lvl w:ilvl="0">
      <w:numFmt w:val="bullet"/>
      <w:lvlText w:val=""/>
      <w:lvlJc w:val="left"/>
      <w:pPr>
        <w:ind w:left="1080" w:hanging="360"/>
      </w:pPr>
      <w:rPr>
        <w:rFonts w:ascii="Wingdings" w:eastAsia="ＭＳ 明朝"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844E5"/>
    <w:multiLevelType w:val="multilevel"/>
    <w:tmpl w:val="ADFE8900"/>
    <w:lvl w:ilvl="0">
      <w:start w:val="2"/>
      <w:numFmt w:val="decimal"/>
      <w:lvlText w:val="%1"/>
      <w:lvlJc w:val="left"/>
      <w:pPr>
        <w:ind w:left="360" w:hanging="360"/>
      </w:pPr>
      <w:rPr>
        <w:rFonts w:eastAsia="ＭＳ ゴシック" w:hint="default"/>
        <w:b w:val="0"/>
        <w:color w:val="000000" w:themeColor="text1"/>
        <w:sz w:val="24"/>
      </w:rPr>
    </w:lvl>
    <w:lvl w:ilvl="1">
      <w:start w:val="7"/>
      <w:numFmt w:val="decimal"/>
      <w:lvlText w:val="%1.%2"/>
      <w:lvlJc w:val="left"/>
      <w:pPr>
        <w:ind w:left="360" w:hanging="360"/>
      </w:pPr>
      <w:rPr>
        <w:rFonts w:eastAsia="ＭＳ ゴシック" w:hint="default"/>
        <w:b/>
        <w:color w:val="000000" w:themeColor="text1"/>
        <w:sz w:val="28"/>
      </w:rPr>
    </w:lvl>
    <w:lvl w:ilvl="2">
      <w:start w:val="1"/>
      <w:numFmt w:val="decimal"/>
      <w:lvlText w:val="%1.%2.%3"/>
      <w:lvlJc w:val="left"/>
      <w:pPr>
        <w:ind w:left="720" w:hanging="720"/>
      </w:pPr>
      <w:rPr>
        <w:rFonts w:eastAsia="ＭＳ ゴシック" w:hint="default"/>
        <w:b w:val="0"/>
        <w:color w:val="000000" w:themeColor="text1"/>
        <w:sz w:val="24"/>
      </w:rPr>
    </w:lvl>
    <w:lvl w:ilvl="3">
      <w:start w:val="1"/>
      <w:numFmt w:val="decimal"/>
      <w:lvlText w:val="%1.%2.%3.%4"/>
      <w:lvlJc w:val="left"/>
      <w:pPr>
        <w:ind w:left="1080" w:hanging="1080"/>
      </w:pPr>
      <w:rPr>
        <w:rFonts w:eastAsia="ＭＳ ゴシック" w:hint="default"/>
        <w:b w:val="0"/>
        <w:color w:val="000000" w:themeColor="text1"/>
        <w:sz w:val="24"/>
      </w:rPr>
    </w:lvl>
    <w:lvl w:ilvl="4">
      <w:start w:val="1"/>
      <w:numFmt w:val="decimal"/>
      <w:lvlText w:val="%1.%2.%3.%4.%5"/>
      <w:lvlJc w:val="left"/>
      <w:pPr>
        <w:ind w:left="1080" w:hanging="1080"/>
      </w:pPr>
      <w:rPr>
        <w:rFonts w:eastAsia="ＭＳ ゴシック" w:hint="default"/>
        <w:b w:val="0"/>
        <w:color w:val="000000" w:themeColor="text1"/>
        <w:sz w:val="24"/>
      </w:rPr>
    </w:lvl>
    <w:lvl w:ilvl="5">
      <w:start w:val="1"/>
      <w:numFmt w:val="decimal"/>
      <w:lvlText w:val="%1.%2.%3.%4.%5.%6"/>
      <w:lvlJc w:val="left"/>
      <w:pPr>
        <w:ind w:left="1440" w:hanging="1440"/>
      </w:pPr>
      <w:rPr>
        <w:rFonts w:eastAsia="ＭＳ ゴシック" w:hint="default"/>
        <w:b w:val="0"/>
        <w:color w:val="000000" w:themeColor="text1"/>
        <w:sz w:val="24"/>
      </w:rPr>
    </w:lvl>
    <w:lvl w:ilvl="6">
      <w:start w:val="1"/>
      <w:numFmt w:val="decimal"/>
      <w:lvlText w:val="%1.%2.%3.%4.%5.%6.%7"/>
      <w:lvlJc w:val="left"/>
      <w:pPr>
        <w:ind w:left="1440" w:hanging="1440"/>
      </w:pPr>
      <w:rPr>
        <w:rFonts w:eastAsia="ＭＳ ゴシック" w:hint="default"/>
        <w:b w:val="0"/>
        <w:color w:val="000000" w:themeColor="text1"/>
        <w:sz w:val="24"/>
      </w:rPr>
    </w:lvl>
    <w:lvl w:ilvl="7">
      <w:start w:val="1"/>
      <w:numFmt w:val="decimal"/>
      <w:lvlText w:val="%1.%2.%3.%4.%5.%6.%7.%8"/>
      <w:lvlJc w:val="left"/>
      <w:pPr>
        <w:ind w:left="1800" w:hanging="1800"/>
      </w:pPr>
      <w:rPr>
        <w:rFonts w:eastAsia="ＭＳ ゴシック" w:hint="default"/>
        <w:b w:val="0"/>
        <w:color w:val="000000" w:themeColor="text1"/>
        <w:sz w:val="24"/>
      </w:rPr>
    </w:lvl>
    <w:lvl w:ilvl="8">
      <w:start w:val="1"/>
      <w:numFmt w:val="decimal"/>
      <w:lvlText w:val="%1.%2.%3.%4.%5.%6.%7.%8.%9"/>
      <w:lvlJc w:val="left"/>
      <w:pPr>
        <w:ind w:left="2160" w:hanging="2160"/>
      </w:pPr>
      <w:rPr>
        <w:rFonts w:eastAsia="ＭＳ ゴシック" w:hint="default"/>
        <w:b w:val="0"/>
        <w:color w:val="000000" w:themeColor="text1"/>
        <w:sz w:val="24"/>
      </w:rPr>
    </w:lvl>
  </w:abstractNum>
  <w:abstractNum w:abstractNumId="16"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3157D4"/>
    <w:multiLevelType w:val="multilevel"/>
    <w:tmpl w:val="00A070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851"/>
        </w:tabs>
        <w:ind w:left="85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D9D3486"/>
    <w:multiLevelType w:val="hybridMultilevel"/>
    <w:tmpl w:val="6258211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4"/>
  </w:num>
  <w:num w:numId="3">
    <w:abstractNumId w:val="12"/>
  </w:num>
  <w:num w:numId="4">
    <w:abstractNumId w:val="28"/>
  </w:num>
  <w:num w:numId="5">
    <w:abstractNumId w:val="23"/>
  </w:num>
  <w:num w:numId="6">
    <w:abstractNumId w:val="24"/>
  </w:num>
  <w:num w:numId="7">
    <w:abstractNumId w:val="22"/>
  </w:num>
  <w:num w:numId="8">
    <w:abstractNumId w:val="2"/>
  </w:num>
  <w:num w:numId="9">
    <w:abstractNumId w:val="30"/>
  </w:num>
  <w:num w:numId="10">
    <w:abstractNumId w:val="20"/>
  </w:num>
  <w:num w:numId="11">
    <w:abstractNumId w:val="0"/>
  </w:num>
  <w:num w:numId="12">
    <w:abstractNumId w:val="21"/>
  </w:num>
  <w:num w:numId="13">
    <w:abstractNumId w:val="17"/>
  </w:num>
  <w:num w:numId="14">
    <w:abstractNumId w:val="29"/>
  </w:num>
  <w:num w:numId="15">
    <w:abstractNumId w:val="1"/>
  </w:num>
  <w:num w:numId="16">
    <w:abstractNumId w:val="14"/>
  </w:num>
  <w:num w:numId="17">
    <w:abstractNumId w:val="5"/>
  </w:num>
  <w:num w:numId="18">
    <w:abstractNumId w:val="27"/>
  </w:num>
  <w:num w:numId="19">
    <w:abstractNumId w:val="26"/>
  </w:num>
  <w:num w:numId="20">
    <w:abstractNumId w:val="18"/>
  </w:num>
  <w:num w:numId="21">
    <w:abstractNumId w:val="5"/>
  </w:num>
  <w:num w:numId="22">
    <w:abstractNumId w:val="25"/>
  </w:num>
  <w:num w:numId="23">
    <w:abstractNumId w:val="13"/>
  </w:num>
  <w:num w:numId="24">
    <w:abstractNumId w:val="5"/>
  </w:num>
  <w:num w:numId="25">
    <w:abstractNumId w:val="9"/>
  </w:num>
  <w:num w:numId="26">
    <w:abstractNumId w:val="16"/>
  </w:num>
  <w:num w:numId="27">
    <w:abstractNumId w:val="19"/>
  </w:num>
  <w:num w:numId="28">
    <w:abstractNumId w:val="3"/>
  </w:num>
  <w:num w:numId="29">
    <w:abstractNumId w:val="5"/>
  </w:num>
  <w:num w:numId="30">
    <w:abstractNumId w:val="10"/>
  </w:num>
  <w:num w:numId="31">
    <w:abstractNumId w:val="3"/>
  </w:num>
  <w:num w:numId="32">
    <w:abstractNumId w:val="6"/>
  </w:num>
  <w:num w:numId="33">
    <w:abstractNumId w:val="5"/>
  </w:num>
  <w:num w:numId="34">
    <w:abstractNumId w:val="15"/>
  </w:num>
  <w:num w:numId="35">
    <w:abstractNumId w:val="8"/>
  </w:num>
  <w:num w:numId="36">
    <w:abstractNumId w:val="5"/>
  </w:num>
  <w:num w:numId="37">
    <w:abstractNumId w:val="5"/>
  </w:num>
  <w:num w:numId="38">
    <w:abstractNumId w:val="7"/>
  </w:num>
  <w:num w:numId="39">
    <w:abstractNumId w:val="5"/>
  </w:num>
  <w:num w:numId="40">
    <w:abstractNumId w:val="5"/>
  </w:num>
  <w:num w:numId="41">
    <w:abstractNumId w:val="31"/>
  </w:num>
  <w:num w:numId="42">
    <w:abstractNumId w:val="5"/>
  </w:num>
  <w:num w:numId="43">
    <w:abstractNumId w:val="11"/>
  </w:num>
  <w:num w:numId="44">
    <w:abstractNumId w:val="10"/>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578"/>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B64"/>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1D5"/>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04D"/>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0CD8"/>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97"/>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1B4"/>
    <w:rsid w:val="000C3E9A"/>
    <w:rsid w:val="000C3F22"/>
    <w:rsid w:val="000C4133"/>
    <w:rsid w:val="000C45E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614"/>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4D6F"/>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0CB"/>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ED9"/>
    <w:rsid w:val="00130F4D"/>
    <w:rsid w:val="0013175C"/>
    <w:rsid w:val="00131A92"/>
    <w:rsid w:val="0013239A"/>
    <w:rsid w:val="001323B1"/>
    <w:rsid w:val="001328A6"/>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466"/>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3353"/>
    <w:rsid w:val="0019419D"/>
    <w:rsid w:val="001941F4"/>
    <w:rsid w:val="00195642"/>
    <w:rsid w:val="0019575D"/>
    <w:rsid w:val="001958D6"/>
    <w:rsid w:val="00195D0F"/>
    <w:rsid w:val="001962A8"/>
    <w:rsid w:val="00196609"/>
    <w:rsid w:val="00196BA7"/>
    <w:rsid w:val="00196BEE"/>
    <w:rsid w:val="00196CE8"/>
    <w:rsid w:val="001970A7"/>
    <w:rsid w:val="00197811"/>
    <w:rsid w:val="00197960"/>
    <w:rsid w:val="001A0965"/>
    <w:rsid w:val="001A14A3"/>
    <w:rsid w:val="001A161D"/>
    <w:rsid w:val="001A2307"/>
    <w:rsid w:val="001A2CA9"/>
    <w:rsid w:val="001A2CC0"/>
    <w:rsid w:val="001A3E42"/>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9DA"/>
    <w:rsid w:val="001C0DBF"/>
    <w:rsid w:val="001C0F77"/>
    <w:rsid w:val="001C2192"/>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6BD2"/>
    <w:rsid w:val="001D77F3"/>
    <w:rsid w:val="001D78A3"/>
    <w:rsid w:val="001E0622"/>
    <w:rsid w:val="001E128F"/>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7A3"/>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45D8"/>
    <w:rsid w:val="0020541E"/>
    <w:rsid w:val="00205483"/>
    <w:rsid w:val="00205648"/>
    <w:rsid w:val="00205E89"/>
    <w:rsid w:val="00205EB8"/>
    <w:rsid w:val="002060C7"/>
    <w:rsid w:val="00206A74"/>
    <w:rsid w:val="00206C83"/>
    <w:rsid w:val="00206D4D"/>
    <w:rsid w:val="0020702A"/>
    <w:rsid w:val="00207311"/>
    <w:rsid w:val="00207AA1"/>
    <w:rsid w:val="00210169"/>
    <w:rsid w:val="0021037B"/>
    <w:rsid w:val="00210898"/>
    <w:rsid w:val="00210BAB"/>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17F0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34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00"/>
    <w:rsid w:val="0024141D"/>
    <w:rsid w:val="002414CB"/>
    <w:rsid w:val="00241BE2"/>
    <w:rsid w:val="00242221"/>
    <w:rsid w:val="00242BB1"/>
    <w:rsid w:val="0024356C"/>
    <w:rsid w:val="00243811"/>
    <w:rsid w:val="0024390D"/>
    <w:rsid w:val="00243B89"/>
    <w:rsid w:val="00243F95"/>
    <w:rsid w:val="00244712"/>
    <w:rsid w:val="00244B2E"/>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57DB9"/>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4EBB"/>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326"/>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9B9"/>
    <w:rsid w:val="002A1A1C"/>
    <w:rsid w:val="002A1AC7"/>
    <w:rsid w:val="002A1E27"/>
    <w:rsid w:val="002A2F17"/>
    <w:rsid w:val="002A34A1"/>
    <w:rsid w:val="002A3956"/>
    <w:rsid w:val="002A441B"/>
    <w:rsid w:val="002A44FE"/>
    <w:rsid w:val="002A5269"/>
    <w:rsid w:val="002A52B5"/>
    <w:rsid w:val="002A5795"/>
    <w:rsid w:val="002A5D7A"/>
    <w:rsid w:val="002A6767"/>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3D3"/>
    <w:rsid w:val="002E3A64"/>
    <w:rsid w:val="002E3CFF"/>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5"/>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2F7608"/>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23"/>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48B"/>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CC6"/>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531A"/>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642"/>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1E"/>
    <w:rsid w:val="00351568"/>
    <w:rsid w:val="00351783"/>
    <w:rsid w:val="00351A50"/>
    <w:rsid w:val="003520E7"/>
    <w:rsid w:val="003523B9"/>
    <w:rsid w:val="003526CA"/>
    <w:rsid w:val="00352733"/>
    <w:rsid w:val="003529AA"/>
    <w:rsid w:val="00352EB3"/>
    <w:rsid w:val="00352F44"/>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5D"/>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1F4"/>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4D6"/>
    <w:rsid w:val="003805C8"/>
    <w:rsid w:val="003806A7"/>
    <w:rsid w:val="00380950"/>
    <w:rsid w:val="00380BC7"/>
    <w:rsid w:val="00381A21"/>
    <w:rsid w:val="00381CBD"/>
    <w:rsid w:val="00382E6F"/>
    <w:rsid w:val="003830D7"/>
    <w:rsid w:val="00383A47"/>
    <w:rsid w:val="00383AC4"/>
    <w:rsid w:val="00383C24"/>
    <w:rsid w:val="00384394"/>
    <w:rsid w:val="00384837"/>
    <w:rsid w:val="003849B5"/>
    <w:rsid w:val="00384E9A"/>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EB8"/>
    <w:rsid w:val="003A4F5D"/>
    <w:rsid w:val="003A5477"/>
    <w:rsid w:val="003A5951"/>
    <w:rsid w:val="003A619B"/>
    <w:rsid w:val="003A65EF"/>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27E6"/>
    <w:rsid w:val="003E3002"/>
    <w:rsid w:val="003E316A"/>
    <w:rsid w:val="003E329D"/>
    <w:rsid w:val="003E35E5"/>
    <w:rsid w:val="003E41AD"/>
    <w:rsid w:val="003E49AA"/>
    <w:rsid w:val="003E5437"/>
    <w:rsid w:val="003E5446"/>
    <w:rsid w:val="003E5741"/>
    <w:rsid w:val="003E5A2E"/>
    <w:rsid w:val="003E5D66"/>
    <w:rsid w:val="003E6BD0"/>
    <w:rsid w:val="003E749D"/>
    <w:rsid w:val="003E74C9"/>
    <w:rsid w:val="003E7A59"/>
    <w:rsid w:val="003E7BA2"/>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4BE"/>
    <w:rsid w:val="0040293D"/>
    <w:rsid w:val="00404232"/>
    <w:rsid w:val="0040442C"/>
    <w:rsid w:val="0040471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803"/>
    <w:rsid w:val="00411C57"/>
    <w:rsid w:val="004121AD"/>
    <w:rsid w:val="004123BA"/>
    <w:rsid w:val="0041285C"/>
    <w:rsid w:val="00412BB9"/>
    <w:rsid w:val="00412C45"/>
    <w:rsid w:val="00412CAA"/>
    <w:rsid w:val="00412E1B"/>
    <w:rsid w:val="004133D3"/>
    <w:rsid w:val="004139B4"/>
    <w:rsid w:val="00413B1E"/>
    <w:rsid w:val="00413C5B"/>
    <w:rsid w:val="0041464E"/>
    <w:rsid w:val="00414724"/>
    <w:rsid w:val="00414AED"/>
    <w:rsid w:val="00414F3E"/>
    <w:rsid w:val="00415043"/>
    <w:rsid w:val="004151DE"/>
    <w:rsid w:val="00415213"/>
    <w:rsid w:val="00415DAF"/>
    <w:rsid w:val="00415EF8"/>
    <w:rsid w:val="004160B9"/>
    <w:rsid w:val="00416121"/>
    <w:rsid w:val="00416555"/>
    <w:rsid w:val="00416C84"/>
    <w:rsid w:val="00416CC4"/>
    <w:rsid w:val="00416DC1"/>
    <w:rsid w:val="00416E2B"/>
    <w:rsid w:val="004174CA"/>
    <w:rsid w:val="004177A3"/>
    <w:rsid w:val="00417D8A"/>
    <w:rsid w:val="00417FDA"/>
    <w:rsid w:val="00420283"/>
    <w:rsid w:val="004208A9"/>
    <w:rsid w:val="00420AAB"/>
    <w:rsid w:val="00420AD7"/>
    <w:rsid w:val="00420AEF"/>
    <w:rsid w:val="00421BB1"/>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89F"/>
    <w:rsid w:val="00433C02"/>
    <w:rsid w:val="00433F12"/>
    <w:rsid w:val="0043490D"/>
    <w:rsid w:val="00435F40"/>
    <w:rsid w:val="0043616F"/>
    <w:rsid w:val="00436ADE"/>
    <w:rsid w:val="00436E68"/>
    <w:rsid w:val="00437606"/>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74"/>
    <w:rsid w:val="004620D0"/>
    <w:rsid w:val="00462E40"/>
    <w:rsid w:val="00462FD9"/>
    <w:rsid w:val="00463282"/>
    <w:rsid w:val="004632AF"/>
    <w:rsid w:val="00463C8B"/>
    <w:rsid w:val="0046426A"/>
    <w:rsid w:val="00464657"/>
    <w:rsid w:val="0046496F"/>
    <w:rsid w:val="00465358"/>
    <w:rsid w:val="00465499"/>
    <w:rsid w:val="00465693"/>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39B6"/>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89A"/>
    <w:rsid w:val="00484A1F"/>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0FB"/>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56C"/>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B7B74"/>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699"/>
    <w:rsid w:val="004D0B71"/>
    <w:rsid w:val="004D0B98"/>
    <w:rsid w:val="004D143F"/>
    <w:rsid w:val="004D175A"/>
    <w:rsid w:val="004D17F2"/>
    <w:rsid w:val="004D1A6A"/>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0D24"/>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69F"/>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5F98"/>
    <w:rsid w:val="004F64F9"/>
    <w:rsid w:val="004F6610"/>
    <w:rsid w:val="004F685D"/>
    <w:rsid w:val="004F68E5"/>
    <w:rsid w:val="004F69D2"/>
    <w:rsid w:val="004F6DBF"/>
    <w:rsid w:val="004F70C2"/>
    <w:rsid w:val="004F710D"/>
    <w:rsid w:val="004F7A2B"/>
    <w:rsid w:val="004F7B62"/>
    <w:rsid w:val="004F7BED"/>
    <w:rsid w:val="004F7FAF"/>
    <w:rsid w:val="0050130A"/>
    <w:rsid w:val="00501614"/>
    <w:rsid w:val="00501C23"/>
    <w:rsid w:val="0050266B"/>
    <w:rsid w:val="00502EAF"/>
    <w:rsid w:val="005034E0"/>
    <w:rsid w:val="005034F9"/>
    <w:rsid w:val="00503546"/>
    <w:rsid w:val="0050398D"/>
    <w:rsid w:val="005046A3"/>
    <w:rsid w:val="005049B0"/>
    <w:rsid w:val="005058D8"/>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188"/>
    <w:rsid w:val="00512600"/>
    <w:rsid w:val="005128DE"/>
    <w:rsid w:val="00512960"/>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243"/>
    <w:rsid w:val="0051683D"/>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1B9"/>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909"/>
    <w:rsid w:val="00557AD7"/>
    <w:rsid w:val="00557BD3"/>
    <w:rsid w:val="00557FA1"/>
    <w:rsid w:val="005600EB"/>
    <w:rsid w:val="00560142"/>
    <w:rsid w:val="00560E13"/>
    <w:rsid w:val="00561127"/>
    <w:rsid w:val="00562071"/>
    <w:rsid w:val="00562BC6"/>
    <w:rsid w:val="00562F42"/>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51B"/>
    <w:rsid w:val="00585815"/>
    <w:rsid w:val="00585BD8"/>
    <w:rsid w:val="00585FA6"/>
    <w:rsid w:val="0058634D"/>
    <w:rsid w:val="0058662B"/>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C11"/>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1EB1"/>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C742E"/>
    <w:rsid w:val="005D00CE"/>
    <w:rsid w:val="005D0444"/>
    <w:rsid w:val="005D0E70"/>
    <w:rsid w:val="005D165A"/>
    <w:rsid w:val="005D1B56"/>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49B8"/>
    <w:rsid w:val="005E584E"/>
    <w:rsid w:val="005E64B3"/>
    <w:rsid w:val="005E67E6"/>
    <w:rsid w:val="005E686E"/>
    <w:rsid w:val="005E70D7"/>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070"/>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6A45"/>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2C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3A"/>
    <w:rsid w:val="00641B7F"/>
    <w:rsid w:val="00641DB9"/>
    <w:rsid w:val="00641E5E"/>
    <w:rsid w:val="00641E8C"/>
    <w:rsid w:val="00642269"/>
    <w:rsid w:val="0064283C"/>
    <w:rsid w:val="00642879"/>
    <w:rsid w:val="00642A25"/>
    <w:rsid w:val="006432CB"/>
    <w:rsid w:val="006437A0"/>
    <w:rsid w:val="00643B34"/>
    <w:rsid w:val="00643E13"/>
    <w:rsid w:val="0064448B"/>
    <w:rsid w:val="00645511"/>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94"/>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18"/>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3C0"/>
    <w:rsid w:val="00695599"/>
    <w:rsid w:val="006956BF"/>
    <w:rsid w:val="00695E83"/>
    <w:rsid w:val="006964EA"/>
    <w:rsid w:val="00696634"/>
    <w:rsid w:val="00697469"/>
    <w:rsid w:val="00697788"/>
    <w:rsid w:val="006A0AD0"/>
    <w:rsid w:val="006A11D9"/>
    <w:rsid w:val="006A145C"/>
    <w:rsid w:val="006A243F"/>
    <w:rsid w:val="006A260F"/>
    <w:rsid w:val="006A29D4"/>
    <w:rsid w:val="006A30C1"/>
    <w:rsid w:val="006A30CC"/>
    <w:rsid w:val="006A39B7"/>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42F"/>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19"/>
    <w:rsid w:val="006D62E4"/>
    <w:rsid w:val="006D661D"/>
    <w:rsid w:val="006D684E"/>
    <w:rsid w:val="006D6FD9"/>
    <w:rsid w:val="006D748F"/>
    <w:rsid w:val="006D7501"/>
    <w:rsid w:val="006D7A23"/>
    <w:rsid w:val="006E0180"/>
    <w:rsid w:val="006E0275"/>
    <w:rsid w:val="006E0D61"/>
    <w:rsid w:val="006E117E"/>
    <w:rsid w:val="006E14AE"/>
    <w:rsid w:val="006E1545"/>
    <w:rsid w:val="006E15A3"/>
    <w:rsid w:val="006E1DC2"/>
    <w:rsid w:val="006E1F81"/>
    <w:rsid w:val="006E2055"/>
    <w:rsid w:val="006E26AF"/>
    <w:rsid w:val="006E330D"/>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7CA"/>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284"/>
    <w:rsid w:val="007155F5"/>
    <w:rsid w:val="007159D6"/>
    <w:rsid w:val="00715D1D"/>
    <w:rsid w:val="00715E3D"/>
    <w:rsid w:val="0071670D"/>
    <w:rsid w:val="0071671F"/>
    <w:rsid w:val="00716843"/>
    <w:rsid w:val="0071783F"/>
    <w:rsid w:val="00717964"/>
    <w:rsid w:val="00717B07"/>
    <w:rsid w:val="007200B2"/>
    <w:rsid w:val="007200F0"/>
    <w:rsid w:val="007216C7"/>
    <w:rsid w:val="0072186E"/>
    <w:rsid w:val="00721DDF"/>
    <w:rsid w:val="00721E1B"/>
    <w:rsid w:val="007223B4"/>
    <w:rsid w:val="0072250E"/>
    <w:rsid w:val="007231FF"/>
    <w:rsid w:val="0072361F"/>
    <w:rsid w:val="007239C5"/>
    <w:rsid w:val="00723D84"/>
    <w:rsid w:val="007241C9"/>
    <w:rsid w:val="0072448C"/>
    <w:rsid w:val="0072475B"/>
    <w:rsid w:val="007249C4"/>
    <w:rsid w:val="00724A07"/>
    <w:rsid w:val="00724A65"/>
    <w:rsid w:val="00724FC8"/>
    <w:rsid w:val="007250D0"/>
    <w:rsid w:val="00725117"/>
    <w:rsid w:val="00725DA7"/>
    <w:rsid w:val="007267FC"/>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2976"/>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9B7"/>
    <w:rsid w:val="00743A46"/>
    <w:rsid w:val="00743F69"/>
    <w:rsid w:val="00744203"/>
    <w:rsid w:val="00744767"/>
    <w:rsid w:val="00744A4D"/>
    <w:rsid w:val="00744B1B"/>
    <w:rsid w:val="00744DDB"/>
    <w:rsid w:val="00745199"/>
    <w:rsid w:val="007457FA"/>
    <w:rsid w:val="0074590F"/>
    <w:rsid w:val="00745CF2"/>
    <w:rsid w:val="00745E92"/>
    <w:rsid w:val="00745F0E"/>
    <w:rsid w:val="00746887"/>
    <w:rsid w:val="00746919"/>
    <w:rsid w:val="00747926"/>
    <w:rsid w:val="00747B98"/>
    <w:rsid w:val="0075048D"/>
    <w:rsid w:val="00750703"/>
    <w:rsid w:val="00750A29"/>
    <w:rsid w:val="00750E79"/>
    <w:rsid w:val="00751D9B"/>
    <w:rsid w:val="00751E2C"/>
    <w:rsid w:val="007524D3"/>
    <w:rsid w:val="007538E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677"/>
    <w:rsid w:val="00760EEE"/>
    <w:rsid w:val="007614D2"/>
    <w:rsid w:val="00761D3D"/>
    <w:rsid w:val="00761D51"/>
    <w:rsid w:val="00761E14"/>
    <w:rsid w:val="0076276A"/>
    <w:rsid w:val="00762852"/>
    <w:rsid w:val="00762A2C"/>
    <w:rsid w:val="00762D4F"/>
    <w:rsid w:val="0076409D"/>
    <w:rsid w:val="0076443A"/>
    <w:rsid w:val="007645DC"/>
    <w:rsid w:val="00764A6B"/>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A7C"/>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8D0"/>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6E9"/>
    <w:rsid w:val="007D3816"/>
    <w:rsid w:val="007D3956"/>
    <w:rsid w:val="007D3987"/>
    <w:rsid w:val="007D43DE"/>
    <w:rsid w:val="007D444F"/>
    <w:rsid w:val="007D46A9"/>
    <w:rsid w:val="007D4759"/>
    <w:rsid w:val="007D4FD2"/>
    <w:rsid w:val="007D5688"/>
    <w:rsid w:val="007D573F"/>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2AA"/>
    <w:rsid w:val="007E53A4"/>
    <w:rsid w:val="007E5950"/>
    <w:rsid w:val="007E5ACC"/>
    <w:rsid w:val="007E5EA7"/>
    <w:rsid w:val="007E6391"/>
    <w:rsid w:val="007E6635"/>
    <w:rsid w:val="007E7113"/>
    <w:rsid w:val="007E73D1"/>
    <w:rsid w:val="007E7555"/>
    <w:rsid w:val="007E7565"/>
    <w:rsid w:val="007E7D57"/>
    <w:rsid w:val="007F04B0"/>
    <w:rsid w:val="007F05D5"/>
    <w:rsid w:val="007F0A9E"/>
    <w:rsid w:val="007F0EAE"/>
    <w:rsid w:val="007F10D7"/>
    <w:rsid w:val="007F1A25"/>
    <w:rsid w:val="007F1AC8"/>
    <w:rsid w:val="007F27E4"/>
    <w:rsid w:val="007F2D74"/>
    <w:rsid w:val="007F312C"/>
    <w:rsid w:val="007F3227"/>
    <w:rsid w:val="007F3491"/>
    <w:rsid w:val="007F3E1E"/>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5ED1"/>
    <w:rsid w:val="00805F66"/>
    <w:rsid w:val="008067D3"/>
    <w:rsid w:val="0080795F"/>
    <w:rsid w:val="00807CA1"/>
    <w:rsid w:val="008100AC"/>
    <w:rsid w:val="008105FA"/>
    <w:rsid w:val="00810DD3"/>
    <w:rsid w:val="00811C41"/>
    <w:rsid w:val="0081204C"/>
    <w:rsid w:val="00812408"/>
    <w:rsid w:val="00812814"/>
    <w:rsid w:val="00812904"/>
    <w:rsid w:val="00813049"/>
    <w:rsid w:val="00813355"/>
    <w:rsid w:val="008134F3"/>
    <w:rsid w:val="0081367A"/>
    <w:rsid w:val="00813DC5"/>
    <w:rsid w:val="00814535"/>
    <w:rsid w:val="00814B98"/>
    <w:rsid w:val="00814D5C"/>
    <w:rsid w:val="00814F92"/>
    <w:rsid w:val="008152FF"/>
    <w:rsid w:val="0081561C"/>
    <w:rsid w:val="00815B43"/>
    <w:rsid w:val="00816007"/>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4995"/>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357A"/>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0E7"/>
    <w:rsid w:val="00853374"/>
    <w:rsid w:val="008535CD"/>
    <w:rsid w:val="00853643"/>
    <w:rsid w:val="00854097"/>
    <w:rsid w:val="008540BE"/>
    <w:rsid w:val="0085425D"/>
    <w:rsid w:val="008544DF"/>
    <w:rsid w:val="008545C5"/>
    <w:rsid w:val="0085460F"/>
    <w:rsid w:val="0085462C"/>
    <w:rsid w:val="00854C12"/>
    <w:rsid w:val="00854D76"/>
    <w:rsid w:val="008552F7"/>
    <w:rsid w:val="00855BE3"/>
    <w:rsid w:val="008566D4"/>
    <w:rsid w:val="00856909"/>
    <w:rsid w:val="00856C22"/>
    <w:rsid w:val="00856CF8"/>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893"/>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239"/>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6EE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A72"/>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9F2"/>
    <w:rsid w:val="008A4A8E"/>
    <w:rsid w:val="008A5240"/>
    <w:rsid w:val="008A53B9"/>
    <w:rsid w:val="008A54B7"/>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9E3"/>
    <w:rsid w:val="008D0AA7"/>
    <w:rsid w:val="008D0C58"/>
    <w:rsid w:val="008D12D6"/>
    <w:rsid w:val="008D1931"/>
    <w:rsid w:val="008D1C8E"/>
    <w:rsid w:val="008D222C"/>
    <w:rsid w:val="008D2694"/>
    <w:rsid w:val="008D2710"/>
    <w:rsid w:val="008D2865"/>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17"/>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0C74"/>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6F"/>
    <w:rsid w:val="00912CBE"/>
    <w:rsid w:val="00912E27"/>
    <w:rsid w:val="00913099"/>
    <w:rsid w:val="009133E2"/>
    <w:rsid w:val="009136C1"/>
    <w:rsid w:val="009139B7"/>
    <w:rsid w:val="009139B9"/>
    <w:rsid w:val="00913C11"/>
    <w:rsid w:val="00913FBB"/>
    <w:rsid w:val="009144ED"/>
    <w:rsid w:val="009145DF"/>
    <w:rsid w:val="0091467F"/>
    <w:rsid w:val="009146F0"/>
    <w:rsid w:val="00914B4F"/>
    <w:rsid w:val="00914E15"/>
    <w:rsid w:val="00914F57"/>
    <w:rsid w:val="00915204"/>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36E"/>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218"/>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2AD"/>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171"/>
    <w:rsid w:val="009872FC"/>
    <w:rsid w:val="009877F0"/>
    <w:rsid w:val="00987929"/>
    <w:rsid w:val="0099053F"/>
    <w:rsid w:val="00990584"/>
    <w:rsid w:val="00990AB3"/>
    <w:rsid w:val="0099127C"/>
    <w:rsid w:val="00991485"/>
    <w:rsid w:val="009918DE"/>
    <w:rsid w:val="00991A95"/>
    <w:rsid w:val="0099218B"/>
    <w:rsid w:val="009926DC"/>
    <w:rsid w:val="009934D0"/>
    <w:rsid w:val="0099355C"/>
    <w:rsid w:val="0099377B"/>
    <w:rsid w:val="00993F09"/>
    <w:rsid w:val="0099467E"/>
    <w:rsid w:val="00994819"/>
    <w:rsid w:val="00994B63"/>
    <w:rsid w:val="00995001"/>
    <w:rsid w:val="0099500E"/>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A3F"/>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469"/>
    <w:rsid w:val="009C66DD"/>
    <w:rsid w:val="009C67F2"/>
    <w:rsid w:val="009C6858"/>
    <w:rsid w:val="009C7657"/>
    <w:rsid w:val="009C78BF"/>
    <w:rsid w:val="009C7B81"/>
    <w:rsid w:val="009C7CA2"/>
    <w:rsid w:val="009D0110"/>
    <w:rsid w:val="009D0F43"/>
    <w:rsid w:val="009D15A3"/>
    <w:rsid w:val="009D1AC2"/>
    <w:rsid w:val="009D1D90"/>
    <w:rsid w:val="009D23D3"/>
    <w:rsid w:val="009D2BEA"/>
    <w:rsid w:val="009D2DEA"/>
    <w:rsid w:val="009D32C6"/>
    <w:rsid w:val="009D35E5"/>
    <w:rsid w:val="009D35E7"/>
    <w:rsid w:val="009D3BD2"/>
    <w:rsid w:val="009D3EAE"/>
    <w:rsid w:val="009D4931"/>
    <w:rsid w:val="009D4DC8"/>
    <w:rsid w:val="009D5577"/>
    <w:rsid w:val="009D58C5"/>
    <w:rsid w:val="009D590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CDA"/>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0AC"/>
    <w:rsid w:val="00A26512"/>
    <w:rsid w:val="00A27946"/>
    <w:rsid w:val="00A307D1"/>
    <w:rsid w:val="00A30830"/>
    <w:rsid w:val="00A30DBB"/>
    <w:rsid w:val="00A30E1D"/>
    <w:rsid w:val="00A30F08"/>
    <w:rsid w:val="00A316DD"/>
    <w:rsid w:val="00A31DDA"/>
    <w:rsid w:val="00A32042"/>
    <w:rsid w:val="00A32171"/>
    <w:rsid w:val="00A327B4"/>
    <w:rsid w:val="00A32B08"/>
    <w:rsid w:val="00A32B45"/>
    <w:rsid w:val="00A333C9"/>
    <w:rsid w:val="00A33E77"/>
    <w:rsid w:val="00A34026"/>
    <w:rsid w:val="00A34208"/>
    <w:rsid w:val="00A34280"/>
    <w:rsid w:val="00A3448F"/>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4C62"/>
    <w:rsid w:val="00A451F9"/>
    <w:rsid w:val="00A4535F"/>
    <w:rsid w:val="00A45657"/>
    <w:rsid w:val="00A458B4"/>
    <w:rsid w:val="00A45C68"/>
    <w:rsid w:val="00A45F68"/>
    <w:rsid w:val="00A4673F"/>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2C5"/>
    <w:rsid w:val="00A72325"/>
    <w:rsid w:val="00A723C8"/>
    <w:rsid w:val="00A727E9"/>
    <w:rsid w:val="00A7298F"/>
    <w:rsid w:val="00A72AAD"/>
    <w:rsid w:val="00A72D2C"/>
    <w:rsid w:val="00A734C3"/>
    <w:rsid w:val="00A73713"/>
    <w:rsid w:val="00A73BE2"/>
    <w:rsid w:val="00A73D21"/>
    <w:rsid w:val="00A742B0"/>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0F4"/>
    <w:rsid w:val="00A85176"/>
    <w:rsid w:val="00A85B11"/>
    <w:rsid w:val="00A85F38"/>
    <w:rsid w:val="00A862CB"/>
    <w:rsid w:val="00A862EC"/>
    <w:rsid w:val="00A863C2"/>
    <w:rsid w:val="00A86D65"/>
    <w:rsid w:val="00A87902"/>
    <w:rsid w:val="00A87EEC"/>
    <w:rsid w:val="00A90515"/>
    <w:rsid w:val="00A90BF8"/>
    <w:rsid w:val="00A91151"/>
    <w:rsid w:val="00A912DD"/>
    <w:rsid w:val="00A912FD"/>
    <w:rsid w:val="00A91561"/>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37D"/>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642"/>
    <w:rsid w:val="00AE2D94"/>
    <w:rsid w:val="00AE3050"/>
    <w:rsid w:val="00AE319B"/>
    <w:rsid w:val="00AE3239"/>
    <w:rsid w:val="00AE32D2"/>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3AC3"/>
    <w:rsid w:val="00AF4739"/>
    <w:rsid w:val="00AF4931"/>
    <w:rsid w:val="00AF502C"/>
    <w:rsid w:val="00AF5DA1"/>
    <w:rsid w:val="00AF5E6D"/>
    <w:rsid w:val="00AF6203"/>
    <w:rsid w:val="00AF6760"/>
    <w:rsid w:val="00AF7552"/>
    <w:rsid w:val="00AF77B4"/>
    <w:rsid w:val="00AF7953"/>
    <w:rsid w:val="00AF79CB"/>
    <w:rsid w:val="00AF7C1E"/>
    <w:rsid w:val="00AF7E37"/>
    <w:rsid w:val="00B000EC"/>
    <w:rsid w:val="00B00110"/>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39E"/>
    <w:rsid w:val="00B1544F"/>
    <w:rsid w:val="00B155F5"/>
    <w:rsid w:val="00B156BC"/>
    <w:rsid w:val="00B1643B"/>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BBC"/>
    <w:rsid w:val="00B41E54"/>
    <w:rsid w:val="00B42B98"/>
    <w:rsid w:val="00B433D1"/>
    <w:rsid w:val="00B43829"/>
    <w:rsid w:val="00B439BF"/>
    <w:rsid w:val="00B44021"/>
    <w:rsid w:val="00B44FB9"/>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30E7"/>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E96"/>
    <w:rsid w:val="00B57FEC"/>
    <w:rsid w:val="00B60056"/>
    <w:rsid w:val="00B609D5"/>
    <w:rsid w:val="00B60EBC"/>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8"/>
    <w:rsid w:val="00B73D1F"/>
    <w:rsid w:val="00B740A3"/>
    <w:rsid w:val="00B7435C"/>
    <w:rsid w:val="00B746E3"/>
    <w:rsid w:val="00B74FAE"/>
    <w:rsid w:val="00B75118"/>
    <w:rsid w:val="00B756FD"/>
    <w:rsid w:val="00B75C8E"/>
    <w:rsid w:val="00B75CEE"/>
    <w:rsid w:val="00B75F9A"/>
    <w:rsid w:val="00B76584"/>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0B1"/>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7E7"/>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647"/>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D63"/>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66C8"/>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546"/>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B64"/>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5ACF"/>
    <w:rsid w:val="00C061AD"/>
    <w:rsid w:val="00C063C6"/>
    <w:rsid w:val="00C06AA9"/>
    <w:rsid w:val="00C06D0E"/>
    <w:rsid w:val="00C070CB"/>
    <w:rsid w:val="00C071F9"/>
    <w:rsid w:val="00C0744F"/>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4EC0"/>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F59"/>
    <w:rsid w:val="00C42679"/>
    <w:rsid w:val="00C43453"/>
    <w:rsid w:val="00C437CD"/>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885"/>
    <w:rsid w:val="00C54A42"/>
    <w:rsid w:val="00C54ABE"/>
    <w:rsid w:val="00C55534"/>
    <w:rsid w:val="00C55A32"/>
    <w:rsid w:val="00C5620C"/>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DC6"/>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6E"/>
    <w:rsid w:val="00C740D9"/>
    <w:rsid w:val="00C74FEB"/>
    <w:rsid w:val="00C75712"/>
    <w:rsid w:val="00C75D82"/>
    <w:rsid w:val="00C75E18"/>
    <w:rsid w:val="00C76D45"/>
    <w:rsid w:val="00C779E5"/>
    <w:rsid w:val="00C77D06"/>
    <w:rsid w:val="00C77D3F"/>
    <w:rsid w:val="00C77DFA"/>
    <w:rsid w:val="00C80484"/>
    <w:rsid w:val="00C81299"/>
    <w:rsid w:val="00C81787"/>
    <w:rsid w:val="00C81C3D"/>
    <w:rsid w:val="00C81F4F"/>
    <w:rsid w:val="00C820CC"/>
    <w:rsid w:val="00C82185"/>
    <w:rsid w:val="00C8359A"/>
    <w:rsid w:val="00C83CE6"/>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978C3"/>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C4C"/>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4A4"/>
    <w:rsid w:val="00CC0A60"/>
    <w:rsid w:val="00CC14C2"/>
    <w:rsid w:val="00CC1901"/>
    <w:rsid w:val="00CC1979"/>
    <w:rsid w:val="00CC19ED"/>
    <w:rsid w:val="00CC1A12"/>
    <w:rsid w:val="00CC1D4B"/>
    <w:rsid w:val="00CC2825"/>
    <w:rsid w:val="00CC2FA6"/>
    <w:rsid w:val="00CC343D"/>
    <w:rsid w:val="00CC3874"/>
    <w:rsid w:val="00CC3E3B"/>
    <w:rsid w:val="00CC46D9"/>
    <w:rsid w:val="00CC46DA"/>
    <w:rsid w:val="00CC4778"/>
    <w:rsid w:val="00CC4D0A"/>
    <w:rsid w:val="00CC5649"/>
    <w:rsid w:val="00CC56F4"/>
    <w:rsid w:val="00CC58AF"/>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3B"/>
    <w:rsid w:val="00CD5FAF"/>
    <w:rsid w:val="00CD6A88"/>
    <w:rsid w:val="00CD6F90"/>
    <w:rsid w:val="00CD71CB"/>
    <w:rsid w:val="00CD7635"/>
    <w:rsid w:val="00CD799E"/>
    <w:rsid w:val="00CD7A2C"/>
    <w:rsid w:val="00CE010B"/>
    <w:rsid w:val="00CE0D84"/>
    <w:rsid w:val="00CE1314"/>
    <w:rsid w:val="00CE17D2"/>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7C2"/>
    <w:rsid w:val="00CE78EB"/>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149"/>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1C17"/>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DBF"/>
    <w:rsid w:val="00D27E93"/>
    <w:rsid w:val="00D30D18"/>
    <w:rsid w:val="00D31067"/>
    <w:rsid w:val="00D3121C"/>
    <w:rsid w:val="00D314F3"/>
    <w:rsid w:val="00D319B2"/>
    <w:rsid w:val="00D31CC7"/>
    <w:rsid w:val="00D328E9"/>
    <w:rsid w:val="00D32CAB"/>
    <w:rsid w:val="00D339E7"/>
    <w:rsid w:val="00D33E60"/>
    <w:rsid w:val="00D340B9"/>
    <w:rsid w:val="00D34AA5"/>
    <w:rsid w:val="00D353B2"/>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1FBD"/>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B09"/>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D82"/>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9C5"/>
    <w:rsid w:val="00D85C84"/>
    <w:rsid w:val="00D85F9F"/>
    <w:rsid w:val="00D8671F"/>
    <w:rsid w:val="00D86B85"/>
    <w:rsid w:val="00D87A07"/>
    <w:rsid w:val="00D87AB9"/>
    <w:rsid w:val="00D87F43"/>
    <w:rsid w:val="00D87FBC"/>
    <w:rsid w:val="00D901C5"/>
    <w:rsid w:val="00D9044F"/>
    <w:rsid w:val="00D90802"/>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229"/>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309C"/>
    <w:rsid w:val="00DC30A7"/>
    <w:rsid w:val="00DC4001"/>
    <w:rsid w:val="00DC47A4"/>
    <w:rsid w:val="00DC57C8"/>
    <w:rsid w:val="00DC592B"/>
    <w:rsid w:val="00DC6198"/>
    <w:rsid w:val="00DC61EE"/>
    <w:rsid w:val="00DC6BD0"/>
    <w:rsid w:val="00DC70E1"/>
    <w:rsid w:val="00DC77C1"/>
    <w:rsid w:val="00DC7BE2"/>
    <w:rsid w:val="00DC7DAD"/>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3D5"/>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12C"/>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3CF3"/>
    <w:rsid w:val="00E04443"/>
    <w:rsid w:val="00E04444"/>
    <w:rsid w:val="00E04651"/>
    <w:rsid w:val="00E04781"/>
    <w:rsid w:val="00E04A77"/>
    <w:rsid w:val="00E04CA6"/>
    <w:rsid w:val="00E04DF1"/>
    <w:rsid w:val="00E0580E"/>
    <w:rsid w:val="00E0664F"/>
    <w:rsid w:val="00E06FDC"/>
    <w:rsid w:val="00E0718E"/>
    <w:rsid w:val="00E078C6"/>
    <w:rsid w:val="00E0793E"/>
    <w:rsid w:val="00E07AAE"/>
    <w:rsid w:val="00E07C43"/>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409A"/>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68D"/>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48B"/>
    <w:rsid w:val="00E62ABC"/>
    <w:rsid w:val="00E62D83"/>
    <w:rsid w:val="00E630F9"/>
    <w:rsid w:val="00E6344F"/>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763"/>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CFA"/>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0C4"/>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6E1C"/>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2CD5"/>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E57"/>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151"/>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03"/>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F2"/>
    <w:rsid w:val="00F32D71"/>
    <w:rsid w:val="00F33049"/>
    <w:rsid w:val="00F34E4E"/>
    <w:rsid w:val="00F35527"/>
    <w:rsid w:val="00F355BB"/>
    <w:rsid w:val="00F35C34"/>
    <w:rsid w:val="00F362CD"/>
    <w:rsid w:val="00F363F5"/>
    <w:rsid w:val="00F36653"/>
    <w:rsid w:val="00F36D18"/>
    <w:rsid w:val="00F36D25"/>
    <w:rsid w:val="00F37353"/>
    <w:rsid w:val="00F376A6"/>
    <w:rsid w:val="00F4034B"/>
    <w:rsid w:val="00F40571"/>
    <w:rsid w:val="00F4078B"/>
    <w:rsid w:val="00F40899"/>
    <w:rsid w:val="00F40C88"/>
    <w:rsid w:val="00F41463"/>
    <w:rsid w:val="00F41577"/>
    <w:rsid w:val="00F42E5B"/>
    <w:rsid w:val="00F43596"/>
    <w:rsid w:val="00F4405C"/>
    <w:rsid w:val="00F4470C"/>
    <w:rsid w:val="00F44F18"/>
    <w:rsid w:val="00F454C9"/>
    <w:rsid w:val="00F4586F"/>
    <w:rsid w:val="00F45BC7"/>
    <w:rsid w:val="00F45BCD"/>
    <w:rsid w:val="00F45F17"/>
    <w:rsid w:val="00F466DF"/>
    <w:rsid w:val="00F4705C"/>
    <w:rsid w:val="00F47BC4"/>
    <w:rsid w:val="00F47C75"/>
    <w:rsid w:val="00F47F11"/>
    <w:rsid w:val="00F50C70"/>
    <w:rsid w:val="00F52ABB"/>
    <w:rsid w:val="00F52B2F"/>
    <w:rsid w:val="00F53A24"/>
    <w:rsid w:val="00F542AD"/>
    <w:rsid w:val="00F54464"/>
    <w:rsid w:val="00F549FC"/>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9EC"/>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5D80"/>
    <w:rsid w:val="00F664A0"/>
    <w:rsid w:val="00F66C12"/>
    <w:rsid w:val="00F66C35"/>
    <w:rsid w:val="00F66FC2"/>
    <w:rsid w:val="00F677A3"/>
    <w:rsid w:val="00F67940"/>
    <w:rsid w:val="00F67B00"/>
    <w:rsid w:val="00F67F72"/>
    <w:rsid w:val="00F700DB"/>
    <w:rsid w:val="00F706D7"/>
    <w:rsid w:val="00F70A96"/>
    <w:rsid w:val="00F70C0A"/>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0D4C"/>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248"/>
    <w:rsid w:val="00FA7524"/>
    <w:rsid w:val="00FA76F2"/>
    <w:rsid w:val="00FA77DB"/>
    <w:rsid w:val="00FA7804"/>
    <w:rsid w:val="00FA7836"/>
    <w:rsid w:val="00FB019E"/>
    <w:rsid w:val="00FB0263"/>
    <w:rsid w:val="00FB04AD"/>
    <w:rsid w:val="00FB08B4"/>
    <w:rsid w:val="00FB09AB"/>
    <w:rsid w:val="00FB0FC7"/>
    <w:rsid w:val="00FB1000"/>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260"/>
    <w:rsid w:val="00FD6CD6"/>
    <w:rsid w:val="00FD6D5D"/>
    <w:rsid w:val="00FD6EA8"/>
    <w:rsid w:val="00FD6EC4"/>
    <w:rsid w:val="00FD7092"/>
    <w:rsid w:val="00FD7C04"/>
    <w:rsid w:val="00FD7CDF"/>
    <w:rsid w:val="00FE040D"/>
    <w:rsid w:val="00FE1053"/>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018"/>
    <w:rsid w:val="00FE65C1"/>
    <w:rsid w:val="00FE7092"/>
    <w:rsid w:val="00FE70FD"/>
    <w:rsid w:val="00FE7232"/>
    <w:rsid w:val="00FE73A8"/>
    <w:rsid w:val="00FE73FC"/>
    <w:rsid w:val="00FE75C2"/>
    <w:rsid w:val="00FE7A41"/>
    <w:rsid w:val="00FE7CDB"/>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ACC0643-62E9-4263-8926-3D6284F72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717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95D63"/>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95D63"/>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 w:type="character" w:customStyle="1" w:styleId="Doc-text2Char">
    <w:name w:val="Doc-text2 Char"/>
    <w:link w:val="Doc-text2"/>
    <w:qFormat/>
    <w:locked/>
    <w:rsid w:val="0035151E"/>
    <w:rPr>
      <w:rFonts w:ascii="Arial" w:hAnsi="Arial" w:cs="Arial"/>
      <w:szCs w:val="24"/>
    </w:rPr>
  </w:style>
  <w:style w:type="paragraph" w:customStyle="1" w:styleId="Doc-text2">
    <w:name w:val="Doc-text2"/>
    <w:basedOn w:val="a"/>
    <w:link w:val="Doc-text2Char"/>
    <w:qFormat/>
    <w:rsid w:val="0035151E"/>
    <w:pPr>
      <w:tabs>
        <w:tab w:val="left" w:pos="1622"/>
      </w:tabs>
      <w:snapToGrid/>
      <w:spacing w:after="160" w:afterAutospacing="0" w:line="254" w:lineRule="auto"/>
      <w:ind w:left="1622" w:hanging="363"/>
      <w:jc w:val="left"/>
    </w:pPr>
    <w:rPr>
      <w:rFonts w:ascii="Arial" w:eastAsia="ＭＳ 明朝"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5125">
      <w:bodyDiv w:val="1"/>
      <w:marLeft w:val="0"/>
      <w:marRight w:val="0"/>
      <w:marTop w:val="0"/>
      <w:marBottom w:val="0"/>
      <w:divBdr>
        <w:top w:val="none" w:sz="0" w:space="0" w:color="auto"/>
        <w:left w:val="none" w:sz="0" w:space="0" w:color="auto"/>
        <w:bottom w:val="none" w:sz="0" w:space="0" w:color="auto"/>
        <w:right w:val="none" w:sz="0" w:space="0" w:color="auto"/>
      </w:divBdr>
    </w:div>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25740213">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69790094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18443761">
      <w:bodyDiv w:val="1"/>
      <w:marLeft w:val="0"/>
      <w:marRight w:val="0"/>
      <w:marTop w:val="0"/>
      <w:marBottom w:val="0"/>
      <w:divBdr>
        <w:top w:val="none" w:sz="0" w:space="0" w:color="auto"/>
        <w:left w:val="none" w:sz="0" w:space="0" w:color="auto"/>
        <w:bottom w:val="none" w:sz="0" w:space="0" w:color="auto"/>
        <w:right w:val="none" w:sz="0" w:space="0" w:color="auto"/>
      </w:divBdr>
    </w:div>
    <w:div w:id="923759993">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34382861">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43617299">
      <w:bodyDiv w:val="1"/>
      <w:marLeft w:val="0"/>
      <w:marRight w:val="0"/>
      <w:marTop w:val="0"/>
      <w:marBottom w:val="0"/>
      <w:divBdr>
        <w:top w:val="none" w:sz="0" w:space="0" w:color="auto"/>
        <w:left w:val="none" w:sz="0" w:space="0" w:color="auto"/>
        <w:bottom w:val="none" w:sz="0" w:space="0" w:color="auto"/>
        <w:right w:val="none" w:sz="0" w:space="0" w:color="auto"/>
      </w:divBdr>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183324716">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76350188">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23224022">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1802579503">
      <w:bodyDiv w:val="1"/>
      <w:marLeft w:val="0"/>
      <w:marRight w:val="0"/>
      <w:marTop w:val="0"/>
      <w:marBottom w:val="0"/>
      <w:divBdr>
        <w:top w:val="none" w:sz="0" w:space="0" w:color="auto"/>
        <w:left w:val="none" w:sz="0" w:space="0" w:color="auto"/>
        <w:bottom w:val="none" w:sz="0" w:space="0" w:color="auto"/>
        <w:right w:val="none" w:sz="0" w:space="0" w:color="auto"/>
      </w:divBdr>
    </w:div>
    <w:div w:id="1808543221">
      <w:bodyDiv w:val="1"/>
      <w:marLeft w:val="0"/>
      <w:marRight w:val="0"/>
      <w:marTop w:val="0"/>
      <w:marBottom w:val="0"/>
      <w:divBdr>
        <w:top w:val="none" w:sz="0" w:space="0" w:color="auto"/>
        <w:left w:val="none" w:sz="0" w:space="0" w:color="auto"/>
        <w:bottom w:val="none" w:sz="0" w:space="0" w:color="auto"/>
        <w:right w:val="none" w:sz="0" w:space="0" w:color="auto"/>
      </w:divBdr>
    </w:div>
    <w:div w:id="1884900304">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20502171">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 w:id="209527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0252-A540-456B-B9EF-ECB171395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3553</Words>
  <Characters>20257</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3</cp:revision>
  <cp:lastPrinted>2013-09-26T07:23:00Z</cp:lastPrinted>
  <dcterms:created xsi:type="dcterms:W3CDTF">2023-02-17T09:04:00Z</dcterms:created>
  <dcterms:modified xsi:type="dcterms:W3CDTF">2023-02-17T09:27:00Z</dcterms:modified>
</cp:coreProperties>
</file>