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6AAAB4AF" w:rsidR="009861B8" w:rsidRPr="004F69A7" w:rsidRDefault="00991A6F"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#11</w:t>
      </w:r>
      <w:r>
        <w:rPr>
          <w:rFonts w:ascii="Arial" w:eastAsiaTheme="minorEastAsia" w:hAnsi="Arial" w:cs="Arial" w:hint="eastAsia"/>
          <w:b/>
          <w:bCs/>
          <w:sz w:val="28"/>
          <w:szCs w:val="24"/>
        </w:rPr>
        <w:t>2</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Pr>
          <w:rFonts w:ascii="Arial" w:eastAsiaTheme="minorEastAsia" w:hAnsi="Arial" w:cs="Arial"/>
          <w:b/>
          <w:bCs/>
          <w:sz w:val="28"/>
          <w:szCs w:val="24"/>
        </w:rPr>
        <w:t>3</w:t>
      </w:r>
      <w:r w:rsidR="00C92005">
        <w:rPr>
          <w:rFonts w:ascii="Arial" w:eastAsiaTheme="minorEastAsia" w:hAnsi="Arial" w:cs="Arial" w:hint="eastAsia"/>
          <w:b/>
          <w:bCs/>
          <w:sz w:val="28"/>
          <w:szCs w:val="24"/>
        </w:rPr>
        <w:t>0</w:t>
      </w:r>
      <w:r w:rsidR="00C92005">
        <w:rPr>
          <w:rFonts w:ascii="Arial" w:eastAsiaTheme="minorEastAsia" w:hAnsi="Arial" w:cs="Arial"/>
          <w:b/>
          <w:bCs/>
          <w:sz w:val="28"/>
          <w:szCs w:val="24"/>
        </w:rPr>
        <w:t>1459</w:t>
      </w:r>
      <w:bookmarkStart w:id="0" w:name="_GoBack"/>
      <w:bookmarkEnd w:id="0"/>
    </w:p>
    <w:p w14:paraId="6B61DD95" w14:textId="3E75F240" w:rsidR="009861B8" w:rsidRPr="009861B8" w:rsidRDefault="00991A6F"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91A6F">
        <w:rPr>
          <w:rFonts w:ascii="Arial" w:eastAsia="MS Mincho" w:hAnsi="Arial" w:cs="Arial"/>
          <w:b/>
          <w:bCs/>
          <w:sz w:val="28"/>
          <w:lang w:eastAsia="ja-JP"/>
        </w:rPr>
        <w:t>Athens, Greece, February 27</w:t>
      </w:r>
      <w:r w:rsidRPr="00991A6F">
        <w:rPr>
          <w:rFonts w:ascii="Arial" w:eastAsia="MS Mincho" w:hAnsi="Arial" w:cs="Arial"/>
          <w:b/>
          <w:bCs/>
          <w:sz w:val="28"/>
          <w:vertAlign w:val="superscript"/>
          <w:lang w:eastAsia="ja-JP"/>
        </w:rPr>
        <w:t>th</w:t>
      </w:r>
      <w:r w:rsidRPr="00991A6F">
        <w:rPr>
          <w:rFonts w:ascii="Arial" w:eastAsia="MS Mincho" w:hAnsi="Arial" w:cs="Arial"/>
          <w:b/>
          <w:bCs/>
          <w:sz w:val="28"/>
          <w:lang w:eastAsia="ja-JP"/>
        </w:rPr>
        <w:t xml:space="preserve"> – March 3</w:t>
      </w:r>
      <w:r w:rsidRPr="00991A6F">
        <w:rPr>
          <w:rFonts w:ascii="Arial" w:eastAsia="MS Mincho" w:hAnsi="Arial" w:cs="Arial"/>
          <w:b/>
          <w:bCs/>
          <w:sz w:val="28"/>
          <w:vertAlign w:val="superscript"/>
          <w:lang w:eastAsia="ja-JP"/>
        </w:rPr>
        <w:t>rd</w:t>
      </w:r>
      <w:r w:rsidRPr="00991A6F">
        <w:rPr>
          <w:rFonts w:ascii="Arial" w:eastAsia="MS Mincho" w:hAnsi="Arial" w:cs="Arial"/>
          <w:b/>
          <w:bCs/>
          <w:sz w:val="28"/>
          <w:lang w:eastAsia="ja-JP"/>
        </w:rPr>
        <w:t>, 2023</w:t>
      </w:r>
    </w:p>
    <w:p w14:paraId="49CAF568" w14:textId="77777777" w:rsidR="000D05D3" w:rsidRPr="009861B8" w:rsidRDefault="000D05D3" w:rsidP="00CF2979">
      <w:pPr>
        <w:pStyle w:val="3GPPHeader"/>
        <w:tabs>
          <w:tab w:val="clear" w:pos="1701"/>
          <w:tab w:val="left" w:pos="0"/>
        </w:tabs>
        <w:spacing w:afterLines="50" w:after="180"/>
      </w:pPr>
    </w:p>
    <w:p w14:paraId="0A356815" w14:textId="2882B0C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E7AB3">
        <w:rPr>
          <w:rFonts w:ascii="Arial" w:hAnsi="Arial" w:cs="Arial"/>
          <w:sz w:val="22"/>
          <w:szCs w:val="22"/>
          <w:lang w:val="pt-BR" w:eastAsia="zh-TW"/>
        </w:rPr>
        <w:t>9.4</w:t>
      </w:r>
      <w:r w:rsidR="00766E2E">
        <w:rPr>
          <w:rFonts w:ascii="Arial" w:hAnsi="Arial" w:cs="Arial"/>
          <w:sz w:val="22"/>
          <w:szCs w:val="22"/>
          <w:lang w:val="pt-BR" w:eastAsia="zh-TW"/>
        </w:rPr>
        <w:t>.</w:t>
      </w:r>
      <w:r w:rsidR="004957BD">
        <w:rPr>
          <w:rFonts w:ascii="Arial" w:hAnsi="Arial" w:cs="Arial"/>
          <w:sz w:val="22"/>
          <w:szCs w:val="22"/>
          <w:lang w:val="pt-BR" w:eastAsia="zh-TW"/>
        </w:rPr>
        <w:t>1</w:t>
      </w:r>
      <w:r w:rsidR="00991A6F">
        <w:rPr>
          <w:rFonts w:ascii="Arial" w:hAnsi="Arial" w:cs="Arial"/>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75DEC0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Discussion on channel</w:t>
      </w:r>
      <w:r w:rsidR="00BE7AB3" w:rsidRPr="00BE7AB3">
        <w:rPr>
          <w:rFonts w:ascii="Arial" w:hAnsi="Arial" w:cs="Arial"/>
          <w:sz w:val="22"/>
          <w:szCs w:val="22"/>
          <w:lang w:val="en-US" w:eastAsia="zh-TW"/>
        </w:rPr>
        <w:t xml:space="preserve"> </w:t>
      </w:r>
      <w:r w:rsidR="00991A6F">
        <w:rPr>
          <w:rFonts w:ascii="Arial" w:hAnsi="Arial" w:cs="Arial"/>
          <w:sz w:val="22"/>
          <w:szCs w:val="22"/>
          <w:lang w:val="en-US" w:eastAsia="zh-TW"/>
        </w:rPr>
        <w:t>structure for SL-U</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33E007C5"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215881">
        <w:rPr>
          <w:sz w:val="22"/>
          <w:szCs w:val="22"/>
        </w:rPr>
        <w:t>PSFCH dropping issue</w:t>
      </w:r>
      <w:r w:rsidR="00991A6F">
        <w:rPr>
          <w:sz w:val="22"/>
          <w:szCs w:val="22"/>
        </w:rPr>
        <w:t xml:space="preserve"> for SL-U</w:t>
      </w:r>
      <w:r w:rsidRPr="00B36C72">
        <w:rPr>
          <w:sz w:val="22"/>
          <w:szCs w:val="22"/>
        </w:rPr>
        <w:t>.</w:t>
      </w:r>
    </w:p>
    <w:p w14:paraId="07987A38" w14:textId="3D8776B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811DC9" w14:paraId="408E44A6" w14:textId="77777777" w:rsidTr="00811DC9">
        <w:tc>
          <w:tcPr>
            <w:tcW w:w="9488" w:type="dxa"/>
          </w:tcPr>
          <w:p w14:paraId="2CEC6FCB" w14:textId="77777777" w:rsidR="00811DC9" w:rsidRPr="00811DC9" w:rsidRDefault="00811DC9" w:rsidP="00811DC9">
            <w:pPr>
              <w:overflowPunct/>
              <w:autoSpaceDE/>
              <w:autoSpaceDN/>
              <w:adjustRightInd/>
              <w:spacing w:after="0" w:line="276" w:lineRule="auto"/>
              <w:textAlignment w:val="auto"/>
              <w:rPr>
                <w:rFonts w:ascii="Times" w:eastAsia="Batang" w:hAnsi="Times"/>
                <w:b/>
                <w:bCs/>
                <w:szCs w:val="24"/>
                <w:lang w:eastAsia="en-US"/>
              </w:rPr>
            </w:pPr>
            <w:r w:rsidRPr="00811DC9">
              <w:rPr>
                <w:rFonts w:ascii="Times" w:eastAsia="Batang" w:hAnsi="Times"/>
                <w:b/>
                <w:bCs/>
                <w:szCs w:val="24"/>
                <w:highlight w:val="green"/>
                <w:lang w:eastAsia="en-US"/>
              </w:rPr>
              <w:t>Agreement</w:t>
            </w:r>
          </w:p>
          <w:p w14:paraId="05899046" w14:textId="77777777" w:rsidR="00811DC9" w:rsidRPr="00811DC9" w:rsidRDefault="00811DC9" w:rsidP="00811DC9">
            <w:pPr>
              <w:overflowPunct/>
              <w:autoSpaceDE/>
              <w:autoSpaceDN/>
              <w:adjustRightInd/>
              <w:spacing w:after="0"/>
              <w:textAlignment w:val="auto"/>
              <w:rPr>
                <w:rFonts w:ascii="Times" w:eastAsia="Batang" w:hAnsi="Times"/>
                <w:szCs w:val="24"/>
                <w:lang w:eastAsia="x-none"/>
              </w:rPr>
            </w:pPr>
            <w:r w:rsidRPr="00811DC9">
              <w:rPr>
                <w:rFonts w:ascii="Times" w:eastAsia="Batang" w:hAnsi="Times"/>
                <w:szCs w:val="24"/>
                <w:lang w:eastAsia="x-none"/>
              </w:rPr>
              <w:t>To address PSFCH transmission dropping due to LBT failure, RAN1 down-select one of followings, or support the combination of followings:</w:t>
            </w:r>
          </w:p>
          <w:p w14:paraId="09707286" w14:textId="77777777" w:rsidR="00811DC9" w:rsidRPr="00811DC9" w:rsidRDefault="00811DC9" w:rsidP="00811DC9">
            <w:pPr>
              <w:numPr>
                <w:ilvl w:val="0"/>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 xml:space="preserve">Alt 1: Support more than 1 PSFCH </w:t>
            </w:r>
            <w:bookmarkStart w:id="1" w:name="_Hlk119602860"/>
            <w:r w:rsidRPr="00811DC9">
              <w:rPr>
                <w:rFonts w:ascii="Times" w:eastAsia="Batang" w:hAnsi="Times"/>
                <w:szCs w:val="24"/>
                <w:lang w:eastAsia="zh-CN"/>
              </w:rPr>
              <w:t xml:space="preserve">occasion </w:t>
            </w:r>
            <w:bookmarkEnd w:id="1"/>
            <w:r w:rsidRPr="00811DC9">
              <w:rPr>
                <w:rFonts w:ascii="Times" w:eastAsia="Batang" w:hAnsi="Times"/>
                <w:szCs w:val="24"/>
                <w:lang w:eastAsia="zh-CN"/>
              </w:rPr>
              <w:t>per PSCCH/PSSCH transmission</w:t>
            </w:r>
          </w:p>
          <w:p w14:paraId="39E62EC9" w14:textId="77777777" w:rsidR="00811DC9" w:rsidRPr="00811DC9" w:rsidRDefault="00811DC9" w:rsidP="00811DC9">
            <w:pPr>
              <w:numPr>
                <w:ilvl w:val="1"/>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other details, e.g., HARQ-ACK timeline</w:t>
            </w:r>
          </w:p>
          <w:p w14:paraId="4E9DA006" w14:textId="77777777" w:rsidR="00811DC9" w:rsidRPr="00811DC9" w:rsidRDefault="00811DC9" w:rsidP="00811DC9">
            <w:pPr>
              <w:numPr>
                <w:ilvl w:val="0"/>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Alt 2: PSFCH occasions are dynamically indicated</w:t>
            </w:r>
          </w:p>
          <w:p w14:paraId="1010D934" w14:textId="77777777" w:rsidR="00811DC9" w:rsidRPr="00811DC9" w:rsidRDefault="00811DC9" w:rsidP="00811DC9">
            <w:pPr>
              <w:numPr>
                <w:ilvl w:val="1"/>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Whether/how to handle the case where some TB’s corresponding PSFCH cannot be transmitted within the same or different COT</w:t>
            </w:r>
          </w:p>
          <w:p w14:paraId="71695D41" w14:textId="77777777" w:rsidR="00811DC9" w:rsidRPr="00811DC9" w:rsidRDefault="00811DC9" w:rsidP="00811DC9">
            <w:pPr>
              <w:numPr>
                <w:ilvl w:val="1"/>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other details, e.g., dynamically indicate one or more PSFCH transmission(s), container of the indication, etc.</w:t>
            </w:r>
          </w:p>
          <w:p w14:paraId="722B7DBF" w14:textId="77777777" w:rsidR="00811DC9" w:rsidRPr="00811DC9" w:rsidRDefault="00811DC9" w:rsidP="00811DC9">
            <w:pPr>
              <w:numPr>
                <w:ilvl w:val="0"/>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Whether such PSFCH occasions are within the same or different COT of corresponding PSSCH</w:t>
            </w:r>
          </w:p>
          <w:p w14:paraId="09840166" w14:textId="77777777" w:rsidR="00811DC9" w:rsidRPr="00811DC9" w:rsidRDefault="00811DC9" w:rsidP="00811DC9">
            <w:pPr>
              <w:numPr>
                <w:ilvl w:val="0"/>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Whether/how to address PSFCH collision if any</w:t>
            </w:r>
          </w:p>
          <w:p w14:paraId="19753566" w14:textId="3F0C13B9" w:rsidR="00811DC9" w:rsidRPr="00811DC9" w:rsidRDefault="00811DC9" w:rsidP="00381F7D">
            <w:pPr>
              <w:numPr>
                <w:ilvl w:val="0"/>
                <w:numId w:val="47"/>
              </w:numPr>
              <w:overflowPunct/>
              <w:autoSpaceDE/>
              <w:autoSpaceDN/>
              <w:adjustRightInd/>
              <w:spacing w:after="0"/>
              <w:jc w:val="both"/>
              <w:textAlignment w:val="auto"/>
              <w:rPr>
                <w:rFonts w:ascii="Times" w:eastAsia="Batang" w:hAnsi="Times"/>
                <w:szCs w:val="24"/>
                <w:lang w:eastAsia="zh-CN"/>
              </w:rPr>
            </w:pPr>
            <w:r w:rsidRPr="00811DC9">
              <w:rPr>
                <w:rFonts w:ascii="Times" w:eastAsia="Batang" w:hAnsi="Times"/>
                <w:szCs w:val="24"/>
                <w:lang w:eastAsia="zh-CN"/>
              </w:rPr>
              <w:t>FFS: Whether/how to handle the linearly decreased PSFCH capacity</w:t>
            </w:r>
          </w:p>
        </w:tc>
      </w:tr>
    </w:tbl>
    <w:p w14:paraId="277258F3" w14:textId="39CC73EE" w:rsidR="00A53E2A" w:rsidRDefault="0040067F" w:rsidP="00381F7D">
      <w:pPr>
        <w:jc w:val="both"/>
      </w:pPr>
      <w:r>
        <w:t>Regarding pending issue in previous RAN1 meeting, we think t</w:t>
      </w:r>
      <w:r w:rsidR="00A30985">
        <w:t xml:space="preserve">he benefit </w:t>
      </w:r>
      <w:r w:rsidR="00A53E2A">
        <w:t xml:space="preserve">of Alt 2 </w:t>
      </w:r>
      <w:r w:rsidR="00A30985">
        <w:t xml:space="preserve">seems to </w:t>
      </w:r>
      <w:r w:rsidR="00A53E2A">
        <w:t>provide</w:t>
      </w:r>
      <w:r w:rsidR="00A30985">
        <w:t xml:space="preserve"> contiguous COT structure due to avoiding preconfigured PSFCH occasion</w:t>
      </w:r>
      <w:r w:rsidR="00DF60E2">
        <w:t>(s)</w:t>
      </w:r>
      <w:r w:rsidR="00A53E2A">
        <w:t xml:space="preserve"> in the middle of a COT</w:t>
      </w:r>
      <w:r w:rsidR="00A30985">
        <w:t xml:space="preserve">. With current processing time constraint (i.e., </w:t>
      </w:r>
      <w:r w:rsidR="00A30985">
        <w:rPr>
          <w:i/>
          <w:iCs/>
        </w:rPr>
        <w:t>sl-</w:t>
      </w:r>
      <w:r w:rsidR="00A30985" w:rsidRPr="00B343DC">
        <w:rPr>
          <w:i/>
        </w:rPr>
        <w:t>MinTimeGapPSFCH</w:t>
      </w:r>
      <w:r w:rsidR="00A30985">
        <w:t>)</w:t>
      </w:r>
      <w:r w:rsidR="00A53E2A">
        <w:t>, A</w:t>
      </w:r>
      <w:r w:rsidR="00A30985">
        <w:t>lt</w:t>
      </w:r>
      <w:r w:rsidR="00A53E2A">
        <w:t xml:space="preserve"> </w:t>
      </w:r>
      <w:r w:rsidR="00A30985">
        <w:t>2 indeed gives TX UE flexibility to dynamical</w:t>
      </w:r>
      <w:r w:rsidR="00DF60E2">
        <w:t xml:space="preserve">ly indicate PSFCH occasion </w:t>
      </w:r>
      <w:r w:rsidR="00A53E2A">
        <w:t>in the end of a COT</w:t>
      </w:r>
      <w:r w:rsidR="00DF60E2">
        <w:t>, which the indicated PSFCH occasion corresponds to earlier PSCCH/PSSCH(s) in the COT</w:t>
      </w:r>
      <w:r w:rsidR="00A30985">
        <w:t xml:space="preserve">. However, for </w:t>
      </w:r>
      <w:r w:rsidR="00783ED1">
        <w:t>PSCCH/</w:t>
      </w:r>
      <w:r w:rsidR="00A30985">
        <w:t>PSSCH which is within processing time constraint</w:t>
      </w:r>
      <w:r w:rsidR="00A53E2A">
        <w:t xml:space="preserve"> before</w:t>
      </w:r>
      <w:r w:rsidR="00A30985">
        <w:t xml:space="preserve"> the end of a COT, TX UE </w:t>
      </w:r>
      <w:r w:rsidR="00A53E2A">
        <w:t>needs</w:t>
      </w:r>
      <w:r w:rsidR="00A30985">
        <w:t xml:space="preserve"> to indicate PSFCH occasion in future</w:t>
      </w:r>
      <w:r w:rsidR="00A53E2A">
        <w:t xml:space="preserve"> occasion</w:t>
      </w:r>
      <w:r w:rsidR="00146F85">
        <w:t xml:space="preserve"> which is at least outside current COT</w:t>
      </w:r>
      <w:r w:rsidR="00A30985">
        <w:t>. T</w:t>
      </w:r>
      <w:r w:rsidR="008A0220">
        <w:t>hus, when</w:t>
      </w:r>
      <w:r w:rsidR="00A30985">
        <w:t xml:space="preserve"> RX UE performs LBT for </w:t>
      </w:r>
      <w:r w:rsidR="00A53E2A">
        <w:t xml:space="preserve">indicated </w:t>
      </w:r>
      <w:r w:rsidR="00A30985">
        <w:t>future occasion</w:t>
      </w:r>
      <w:r w:rsidR="008A0220">
        <w:t xml:space="preserve">, it </w:t>
      </w:r>
      <w:r w:rsidR="00A53E2A">
        <w:t>is not guaranteed for LBT success. In this sense, we think A</w:t>
      </w:r>
      <w:r w:rsidR="00A30985">
        <w:t>lt</w:t>
      </w:r>
      <w:r w:rsidR="00A53E2A">
        <w:t xml:space="preserve"> </w:t>
      </w:r>
      <w:r w:rsidR="00A30985">
        <w:t xml:space="preserve">2 </w:t>
      </w:r>
      <w:r w:rsidR="00A53E2A">
        <w:t xml:space="preserve">is not a complete solution for solving LBT failure </w:t>
      </w:r>
      <w:r w:rsidR="00A30985">
        <w:t xml:space="preserve">for </w:t>
      </w:r>
      <w:r w:rsidR="00A53E2A">
        <w:t>PSFCH, while providing another flexibility for another issue. So, Alt 1 should be baseline for solving LBT failure for PSFCH.</w:t>
      </w:r>
    </w:p>
    <w:p w14:paraId="0CC5A14F" w14:textId="5F0B808C" w:rsidR="00381F7D" w:rsidRPr="00A02A09" w:rsidRDefault="00381F7D" w:rsidP="006F799D">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316D76" w:rsidRPr="00A02A09">
        <w:rPr>
          <w:rFonts w:eastAsiaTheme="minorEastAsia"/>
          <w:b/>
          <w:bCs/>
          <w:sz w:val="22"/>
          <w:szCs w:val="22"/>
        </w:rPr>
        <w:t>1</w:t>
      </w:r>
      <w:r w:rsidR="006F799D" w:rsidRPr="00A02A09">
        <w:rPr>
          <w:rFonts w:eastAsiaTheme="minorEastAsia"/>
          <w:b/>
          <w:bCs/>
          <w:sz w:val="22"/>
          <w:szCs w:val="22"/>
        </w:rPr>
        <w:t xml:space="preserve">: Regarding </w:t>
      </w:r>
      <w:r w:rsidR="006F799D" w:rsidRPr="006F799D">
        <w:rPr>
          <w:rFonts w:eastAsiaTheme="minorEastAsia"/>
          <w:b/>
          <w:bCs/>
          <w:sz w:val="22"/>
          <w:szCs w:val="22"/>
        </w:rPr>
        <w:t>PSFCH transmission dropping due to LBT failure</w:t>
      </w:r>
      <w:r w:rsidR="006F799D">
        <w:rPr>
          <w:rFonts w:eastAsiaTheme="minorEastAsia"/>
          <w:b/>
          <w:bCs/>
          <w:sz w:val="22"/>
          <w:szCs w:val="22"/>
        </w:rPr>
        <w:t>,</w:t>
      </w:r>
      <w:r w:rsidR="006F799D" w:rsidRPr="00A02A09">
        <w:rPr>
          <w:rFonts w:eastAsiaTheme="minorEastAsia"/>
          <w:b/>
          <w:bCs/>
          <w:sz w:val="22"/>
          <w:szCs w:val="22"/>
        </w:rPr>
        <w:t xml:space="preserve"> support more than 1 PSFCH occasion</w:t>
      </w:r>
      <w:r w:rsidR="00146DA5" w:rsidRPr="00A02A09">
        <w:rPr>
          <w:rFonts w:eastAsiaTheme="minorEastAsia"/>
          <w:b/>
          <w:bCs/>
          <w:sz w:val="22"/>
          <w:szCs w:val="22"/>
        </w:rPr>
        <w:t>s</w:t>
      </w:r>
      <w:r w:rsidR="006F799D" w:rsidRPr="00A02A09">
        <w:rPr>
          <w:rFonts w:eastAsiaTheme="minorEastAsia"/>
          <w:b/>
          <w:bCs/>
          <w:sz w:val="22"/>
          <w:szCs w:val="22"/>
        </w:rPr>
        <w:t xml:space="preserve"> per PSCCH/PSSCH transmission (Alt1)</w:t>
      </w:r>
      <w:r w:rsidRPr="00A02A09">
        <w:rPr>
          <w:rFonts w:eastAsiaTheme="minorEastAsia"/>
          <w:b/>
          <w:bCs/>
          <w:sz w:val="22"/>
          <w:szCs w:val="22"/>
        </w:rPr>
        <w:t>.</w:t>
      </w:r>
    </w:p>
    <w:p w14:paraId="2903D558" w14:textId="7B554B9E" w:rsidR="002026D9" w:rsidRDefault="002026D9" w:rsidP="002026D9">
      <w:pPr>
        <w:jc w:val="both"/>
      </w:pPr>
      <w:r w:rsidRPr="002026D9">
        <w:rPr>
          <w:rFonts w:eastAsiaTheme="minorEastAsia"/>
          <w:bCs/>
          <w:sz w:val="22"/>
          <w:szCs w:val="22"/>
          <w:lang w:val="en-US"/>
        </w:rPr>
        <w:lastRenderedPageBreak/>
        <w:t xml:space="preserve">Regarding remaining FFS, we think </w:t>
      </w:r>
      <w:r>
        <w:rPr>
          <w:rFonts w:eastAsiaTheme="minorEastAsia"/>
          <w:bCs/>
          <w:sz w:val="22"/>
          <w:szCs w:val="22"/>
          <w:lang w:val="en-US"/>
        </w:rPr>
        <w:t>one PSFCH occasion could comprise M sets of PSFCH</w:t>
      </w:r>
      <w:r w:rsidR="00D7636E">
        <w:rPr>
          <w:rFonts w:eastAsiaTheme="minorEastAsia"/>
          <w:bCs/>
          <w:sz w:val="22"/>
          <w:szCs w:val="22"/>
          <w:lang w:val="en-US"/>
        </w:rPr>
        <w:t xml:space="preserve"> which means there are at most M PSFCH occasions comprising 1 PSFCH occasion for initial </w:t>
      </w:r>
      <w:r w:rsidR="00844F40">
        <w:rPr>
          <w:rFonts w:eastAsiaTheme="minorEastAsia"/>
          <w:bCs/>
          <w:sz w:val="22"/>
          <w:szCs w:val="22"/>
          <w:lang w:val="en-US"/>
        </w:rPr>
        <w:t>SL HARQ</w:t>
      </w:r>
      <w:r w:rsidR="00D7636E">
        <w:rPr>
          <w:rFonts w:eastAsiaTheme="minorEastAsia"/>
          <w:bCs/>
          <w:sz w:val="22"/>
          <w:szCs w:val="22"/>
          <w:lang w:val="en-US"/>
        </w:rPr>
        <w:t xml:space="preserve"> transmission </w:t>
      </w:r>
      <w:r w:rsidR="00844F40">
        <w:rPr>
          <w:rFonts w:eastAsiaTheme="minorEastAsia"/>
          <w:bCs/>
          <w:sz w:val="22"/>
          <w:szCs w:val="22"/>
          <w:lang w:val="en-US"/>
        </w:rPr>
        <w:t xml:space="preserve">(i.e. initial PSFCH transmission) </w:t>
      </w:r>
      <w:r w:rsidR="00D7636E">
        <w:rPr>
          <w:rFonts w:eastAsiaTheme="minorEastAsia"/>
          <w:bCs/>
          <w:sz w:val="22"/>
          <w:szCs w:val="22"/>
          <w:lang w:val="en-US"/>
        </w:rPr>
        <w:t xml:space="preserve">and (M-1) PSFCH occasions for </w:t>
      </w:r>
      <w:r w:rsidR="00844F40">
        <w:rPr>
          <w:rFonts w:eastAsiaTheme="minorEastAsia"/>
          <w:bCs/>
          <w:sz w:val="22"/>
          <w:szCs w:val="22"/>
          <w:lang w:val="en-US"/>
        </w:rPr>
        <w:t>SL HARQ</w:t>
      </w:r>
      <w:r w:rsidR="00D7636E">
        <w:rPr>
          <w:rFonts w:eastAsiaTheme="minorEastAsia"/>
          <w:bCs/>
          <w:sz w:val="22"/>
          <w:szCs w:val="22"/>
          <w:lang w:val="en-US"/>
        </w:rPr>
        <w:t xml:space="preserve"> retransmission</w:t>
      </w:r>
      <w:r w:rsidR="00844F40">
        <w:rPr>
          <w:rFonts w:eastAsiaTheme="minorEastAsia"/>
          <w:bCs/>
          <w:sz w:val="22"/>
          <w:szCs w:val="22"/>
          <w:lang w:val="en-US"/>
        </w:rPr>
        <w:t xml:space="preserve"> (i.e. PSFCH retransmission)</w:t>
      </w:r>
      <w:r>
        <w:rPr>
          <w:rFonts w:eastAsiaTheme="minorEastAsia"/>
          <w:bCs/>
          <w:sz w:val="22"/>
          <w:szCs w:val="22"/>
          <w:lang w:val="en-US"/>
        </w:rPr>
        <w:t xml:space="preserve">. Value M </w:t>
      </w:r>
      <w:r w:rsidR="00844F40">
        <w:rPr>
          <w:rFonts w:eastAsiaTheme="minorEastAsia"/>
          <w:bCs/>
          <w:sz w:val="22"/>
          <w:szCs w:val="22"/>
          <w:lang w:val="en-US"/>
        </w:rPr>
        <w:t>should be</w:t>
      </w:r>
      <w:r>
        <w:rPr>
          <w:rFonts w:eastAsiaTheme="minorEastAsia"/>
          <w:bCs/>
          <w:sz w:val="22"/>
          <w:szCs w:val="22"/>
          <w:lang w:val="en-US"/>
        </w:rPr>
        <w:t xml:space="preserve"> smaller than or equal to a maximum value N</w:t>
      </w:r>
      <w:r w:rsidR="00844F40">
        <w:rPr>
          <w:rFonts w:eastAsiaTheme="minorEastAsia"/>
          <w:bCs/>
          <w:sz w:val="22"/>
          <w:szCs w:val="22"/>
          <w:lang w:val="en-US"/>
        </w:rPr>
        <w:t xml:space="preserve"> for controlling reduced latency of too many retransmission occasion. E</w:t>
      </w:r>
      <w:r>
        <w:rPr>
          <w:rFonts w:eastAsiaTheme="minorEastAsia"/>
          <w:bCs/>
          <w:sz w:val="22"/>
          <w:szCs w:val="22"/>
          <w:lang w:val="en-US"/>
        </w:rPr>
        <w:t xml:space="preserve">ach set of PSFCH </w:t>
      </w:r>
      <w:r w:rsidR="00844F40">
        <w:rPr>
          <w:rFonts w:eastAsiaTheme="minorEastAsia"/>
          <w:bCs/>
          <w:sz w:val="22"/>
          <w:szCs w:val="22"/>
          <w:lang w:val="en-US"/>
        </w:rPr>
        <w:t xml:space="preserve">among the M sets of PSFCH </w:t>
      </w:r>
      <w:r>
        <w:rPr>
          <w:rFonts w:eastAsiaTheme="minorEastAsia"/>
          <w:bCs/>
          <w:sz w:val="22"/>
          <w:szCs w:val="22"/>
          <w:lang w:val="en-US"/>
        </w:rPr>
        <w:t xml:space="preserve">corresponds to </w:t>
      </w:r>
      <w:r w:rsidR="00844F40">
        <w:rPr>
          <w:rFonts w:eastAsiaTheme="minorEastAsia"/>
          <w:bCs/>
          <w:sz w:val="22"/>
          <w:szCs w:val="22"/>
          <w:lang w:val="en-US"/>
        </w:rPr>
        <w:t xml:space="preserve">either </w:t>
      </w:r>
      <w:r>
        <w:rPr>
          <w:rFonts w:eastAsiaTheme="minorEastAsia"/>
          <w:bCs/>
          <w:sz w:val="22"/>
          <w:szCs w:val="22"/>
          <w:lang w:val="en-US"/>
        </w:rPr>
        <w:t>PSFCH initial transmission, or PSFCH retransmission</w:t>
      </w:r>
      <w:r w:rsidR="00D7636E">
        <w:rPr>
          <w:rFonts w:eastAsiaTheme="minorEastAsia"/>
          <w:bCs/>
          <w:sz w:val="22"/>
          <w:szCs w:val="22"/>
          <w:lang w:val="en-US"/>
        </w:rPr>
        <w:t xml:space="preserve"> for different initial PSFCH </w:t>
      </w:r>
      <w:r w:rsidR="00844F40">
        <w:rPr>
          <w:rFonts w:eastAsiaTheme="minorEastAsia"/>
          <w:bCs/>
          <w:sz w:val="22"/>
          <w:szCs w:val="22"/>
          <w:lang w:val="en-US"/>
        </w:rPr>
        <w:t>occasion</w:t>
      </w:r>
      <w:r>
        <w:rPr>
          <w:rFonts w:eastAsiaTheme="minorEastAsia"/>
          <w:bCs/>
          <w:sz w:val="22"/>
          <w:szCs w:val="22"/>
          <w:lang w:val="en-US"/>
        </w:rPr>
        <w:t xml:space="preserve">. </w:t>
      </w:r>
      <w:r w:rsidR="00D7636E">
        <w:rPr>
          <w:rFonts w:eastAsiaTheme="minorEastAsia"/>
          <w:bCs/>
          <w:sz w:val="22"/>
          <w:szCs w:val="22"/>
          <w:lang w:val="en-US"/>
        </w:rPr>
        <w:t>With this design, HARQ-ACK timeline for initial PSFCH occasion could be reused as legacy Rel-16 NR V2X, while the remaining (M-1) PSFCH occasions for PSFCH retransmission are PSFCH occasions following the initial PSFCH occasions. In addition, smaller v</w:t>
      </w:r>
      <w:r>
        <w:rPr>
          <w:rFonts w:eastAsiaTheme="minorEastAsia"/>
          <w:bCs/>
          <w:sz w:val="22"/>
          <w:szCs w:val="22"/>
          <w:lang w:val="en-US"/>
        </w:rPr>
        <w:t xml:space="preserve">alue of M could </w:t>
      </w:r>
      <w:r w:rsidR="00D7636E">
        <w:rPr>
          <w:rFonts w:eastAsiaTheme="minorEastAsia"/>
          <w:bCs/>
          <w:sz w:val="22"/>
          <w:szCs w:val="22"/>
          <w:lang w:val="en-US"/>
        </w:rPr>
        <w:t>provide enough PSFCH capacity since PSFCH capacity is scaled down by smaller value M.</w:t>
      </w:r>
      <w:r>
        <w:rPr>
          <w:rFonts w:eastAsiaTheme="minorEastAsia"/>
          <w:bCs/>
          <w:sz w:val="22"/>
          <w:szCs w:val="22"/>
          <w:lang w:val="en-US"/>
        </w:rPr>
        <w:t xml:space="preserve"> </w:t>
      </w:r>
      <w:r w:rsidR="00D7636E">
        <w:rPr>
          <w:rFonts w:eastAsiaTheme="minorEastAsia"/>
          <w:bCs/>
          <w:sz w:val="22"/>
          <w:szCs w:val="22"/>
          <w:lang w:val="en-US"/>
        </w:rPr>
        <w:t xml:space="preserve">If PSFCH capacity is concerned by majority company, increasing PSFCH occasion in current (pre-)configured PSFCH </w:t>
      </w:r>
      <w:r w:rsidR="00844F40">
        <w:rPr>
          <w:rFonts w:eastAsiaTheme="minorEastAsia"/>
          <w:bCs/>
          <w:sz w:val="22"/>
          <w:szCs w:val="22"/>
          <w:lang w:val="en-US"/>
        </w:rPr>
        <w:t xml:space="preserve">slot could release this issue. </w:t>
      </w:r>
      <w:r w:rsidR="00D7636E">
        <w:rPr>
          <w:rFonts w:eastAsiaTheme="minorEastAsia"/>
          <w:bCs/>
          <w:sz w:val="22"/>
          <w:szCs w:val="22"/>
          <w:lang w:val="en-US"/>
        </w:rPr>
        <w:t xml:space="preserve">For PSFCH collision issue, we think once RX UE has transmitted </w:t>
      </w:r>
      <w:r w:rsidR="00844F40">
        <w:rPr>
          <w:rFonts w:eastAsiaTheme="minorEastAsia"/>
          <w:bCs/>
          <w:sz w:val="22"/>
          <w:szCs w:val="22"/>
          <w:lang w:val="en-US"/>
        </w:rPr>
        <w:t>SL HARQ information</w:t>
      </w:r>
      <w:r w:rsidR="00D7636E">
        <w:rPr>
          <w:rFonts w:eastAsiaTheme="minorEastAsia"/>
          <w:bCs/>
          <w:sz w:val="22"/>
          <w:szCs w:val="22"/>
          <w:lang w:val="en-US"/>
        </w:rPr>
        <w:t xml:space="preserve"> in at least </w:t>
      </w:r>
      <w:r w:rsidR="00844F40">
        <w:rPr>
          <w:rFonts w:eastAsiaTheme="minorEastAsia"/>
          <w:bCs/>
          <w:sz w:val="22"/>
          <w:szCs w:val="22"/>
          <w:lang w:val="en-US"/>
        </w:rPr>
        <w:t>one PSFCH occasion among M PSFCH occasions, the RX UE would not retransmit SL HARQ information in future PSFCH occasions.</w:t>
      </w:r>
    </w:p>
    <w:p w14:paraId="1E1A5971" w14:textId="6E39B95E" w:rsidR="00D136A2" w:rsidRPr="00A02A09" w:rsidRDefault="00D136A2" w:rsidP="00D136A2">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2</w:t>
      </w:r>
      <w:r w:rsidRPr="00A02A09">
        <w:rPr>
          <w:rFonts w:eastAsiaTheme="minorEastAsia"/>
          <w:b/>
          <w:bCs/>
          <w:sz w:val="22"/>
          <w:szCs w:val="22"/>
        </w:rPr>
        <w:t xml:space="preserve">: </w:t>
      </w:r>
      <w:r w:rsidR="004C6D11">
        <w:rPr>
          <w:rFonts w:eastAsiaTheme="minorEastAsia"/>
          <w:b/>
          <w:bCs/>
          <w:sz w:val="22"/>
          <w:szCs w:val="22"/>
        </w:rPr>
        <w:t xml:space="preserve">When there are </w:t>
      </w:r>
      <w:r w:rsidRPr="00A02A09">
        <w:rPr>
          <w:rFonts w:eastAsiaTheme="minorEastAsia"/>
          <w:b/>
          <w:bCs/>
          <w:sz w:val="22"/>
          <w:szCs w:val="22"/>
        </w:rPr>
        <w:t>more than 1 PSFCH occasions per PSCCH/PSSCH transmission (Alt1)</w:t>
      </w:r>
      <w:r w:rsidR="004C6D11">
        <w:rPr>
          <w:rFonts w:eastAsiaTheme="minorEastAsia"/>
          <w:b/>
          <w:bCs/>
          <w:sz w:val="22"/>
          <w:szCs w:val="22"/>
        </w:rPr>
        <w:t xml:space="preserve">, the number of PSFCH occasions per PSCCH/PSSCH is at most </w:t>
      </w:r>
      <w:r w:rsidR="001542B6">
        <w:rPr>
          <w:rFonts w:eastAsiaTheme="minorEastAsia"/>
          <w:b/>
          <w:bCs/>
          <w:sz w:val="22"/>
          <w:szCs w:val="22"/>
        </w:rPr>
        <w:t>N</w:t>
      </w:r>
      <w:r w:rsidRPr="00A02A09">
        <w:rPr>
          <w:rFonts w:eastAsiaTheme="minorEastAsia"/>
          <w:b/>
          <w:bCs/>
          <w:sz w:val="22"/>
          <w:szCs w:val="22"/>
        </w:rPr>
        <w:t>.</w:t>
      </w:r>
    </w:p>
    <w:p w14:paraId="783ADBF5" w14:textId="3C6B509B" w:rsidR="002026D9" w:rsidRPr="001D79A0" w:rsidRDefault="001542B6" w:rsidP="001D79A0">
      <w:pPr>
        <w:pStyle w:val="afe"/>
        <w:numPr>
          <w:ilvl w:val="0"/>
          <w:numId w:val="48"/>
        </w:numPr>
        <w:ind w:leftChars="0"/>
        <w:jc w:val="both"/>
        <w:rPr>
          <w:rFonts w:eastAsiaTheme="minorEastAsia"/>
          <w:b/>
          <w:bCs/>
          <w:sz w:val="22"/>
          <w:szCs w:val="22"/>
        </w:rPr>
      </w:pPr>
      <w:r w:rsidRPr="001542B6">
        <w:rPr>
          <w:rFonts w:eastAsiaTheme="minorEastAsia"/>
          <w:b/>
          <w:bCs/>
          <w:sz w:val="22"/>
          <w:szCs w:val="22"/>
        </w:rPr>
        <w:t xml:space="preserve">For purpose of reducing </w:t>
      </w:r>
      <w:r>
        <w:rPr>
          <w:rFonts w:eastAsiaTheme="minorEastAsia"/>
          <w:b/>
          <w:bCs/>
          <w:sz w:val="22"/>
          <w:szCs w:val="22"/>
        </w:rPr>
        <w:t xml:space="preserve">PSFCH </w:t>
      </w:r>
      <w:r w:rsidRPr="001542B6">
        <w:rPr>
          <w:rFonts w:eastAsiaTheme="minorEastAsia"/>
          <w:b/>
          <w:bCs/>
          <w:sz w:val="22"/>
          <w:szCs w:val="22"/>
        </w:rPr>
        <w:t xml:space="preserve">collision </w:t>
      </w:r>
      <w:r>
        <w:rPr>
          <w:rFonts w:eastAsiaTheme="minorEastAsia"/>
          <w:b/>
          <w:bCs/>
          <w:sz w:val="22"/>
          <w:szCs w:val="22"/>
        </w:rPr>
        <w:t>in one PSFCH occasion</w:t>
      </w:r>
      <w:r w:rsidRPr="001542B6">
        <w:rPr>
          <w:rFonts w:eastAsiaTheme="minorEastAsia"/>
          <w:b/>
          <w:bCs/>
          <w:sz w:val="22"/>
          <w:szCs w:val="22"/>
        </w:rPr>
        <w:t>, o</w:t>
      </w:r>
      <w:r w:rsidR="004C6D11" w:rsidRPr="001542B6">
        <w:rPr>
          <w:rFonts w:eastAsiaTheme="minorEastAsia"/>
          <w:b/>
          <w:bCs/>
          <w:sz w:val="22"/>
          <w:szCs w:val="22"/>
        </w:rPr>
        <w:t xml:space="preserve">nce UE has transmitted SL HARQ information in one of the more than 1 PSFCH occasions, the UE </w:t>
      </w:r>
      <w:r w:rsidR="00986330">
        <w:rPr>
          <w:rFonts w:eastAsiaTheme="minorEastAsia"/>
          <w:b/>
          <w:bCs/>
          <w:sz w:val="22"/>
          <w:szCs w:val="22"/>
        </w:rPr>
        <w:t>does not</w:t>
      </w:r>
      <w:r w:rsidRPr="001542B6">
        <w:rPr>
          <w:rFonts w:eastAsiaTheme="minorEastAsia"/>
          <w:b/>
          <w:bCs/>
          <w:sz w:val="22"/>
          <w:szCs w:val="22"/>
        </w:rPr>
        <w:t xml:space="preserve"> retransmit SL HARQ information in future PSFCH occasions per PSCCH/PSSCH</w:t>
      </w:r>
      <w:r>
        <w:rPr>
          <w:rFonts w:eastAsiaTheme="minorEastAsia"/>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E60E6C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B3B90A6" w14:textId="44108BA7" w:rsidR="001D79A0" w:rsidRDefault="001D79A0" w:rsidP="001D79A0">
      <w:pPr>
        <w:ind w:left="1418" w:hangingChars="644" w:hanging="1418"/>
        <w:jc w:val="both"/>
        <w:rPr>
          <w:rFonts w:eastAsiaTheme="minorEastAsia"/>
          <w:b/>
          <w:bCs/>
          <w:sz w:val="22"/>
          <w:szCs w:val="22"/>
        </w:rPr>
      </w:pPr>
      <w:r w:rsidRPr="00A02A09">
        <w:rPr>
          <w:rFonts w:eastAsiaTheme="minorEastAsia"/>
          <w:b/>
          <w:bCs/>
          <w:sz w:val="22"/>
          <w:szCs w:val="22"/>
        </w:rPr>
        <w:t xml:space="preserve">Proposal 1: Regarding </w:t>
      </w:r>
      <w:r w:rsidRPr="006F799D">
        <w:rPr>
          <w:rFonts w:eastAsiaTheme="minorEastAsia"/>
          <w:b/>
          <w:bCs/>
          <w:sz w:val="22"/>
          <w:szCs w:val="22"/>
        </w:rPr>
        <w:t>PSFCH transmission dropping due to LBT failure</w:t>
      </w:r>
      <w:r>
        <w:rPr>
          <w:rFonts w:eastAsiaTheme="minorEastAsia"/>
          <w:b/>
          <w:bCs/>
          <w:sz w:val="22"/>
          <w:szCs w:val="22"/>
        </w:rPr>
        <w:t>,</w:t>
      </w:r>
      <w:r w:rsidRPr="00A02A09">
        <w:rPr>
          <w:rFonts w:eastAsiaTheme="minorEastAsia"/>
          <w:b/>
          <w:bCs/>
          <w:sz w:val="22"/>
          <w:szCs w:val="22"/>
        </w:rPr>
        <w:t xml:space="preserve"> support more than 1 PSFCH occasions per PSCCH/PSSCH transmission (Alt1).</w:t>
      </w:r>
    </w:p>
    <w:p w14:paraId="74E9C272" w14:textId="77777777" w:rsidR="001D79A0" w:rsidRPr="00A02A09" w:rsidRDefault="001D79A0" w:rsidP="001D79A0">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2</w:t>
      </w:r>
      <w:r w:rsidRPr="00A02A09">
        <w:rPr>
          <w:rFonts w:eastAsiaTheme="minorEastAsia"/>
          <w:b/>
          <w:bCs/>
          <w:sz w:val="22"/>
          <w:szCs w:val="22"/>
        </w:rPr>
        <w:t xml:space="preserve">: </w:t>
      </w:r>
      <w:r>
        <w:rPr>
          <w:rFonts w:eastAsiaTheme="minorEastAsia"/>
          <w:b/>
          <w:bCs/>
          <w:sz w:val="22"/>
          <w:szCs w:val="22"/>
        </w:rPr>
        <w:t xml:space="preserve">When there are </w:t>
      </w:r>
      <w:r w:rsidRPr="00A02A09">
        <w:rPr>
          <w:rFonts w:eastAsiaTheme="minorEastAsia"/>
          <w:b/>
          <w:bCs/>
          <w:sz w:val="22"/>
          <w:szCs w:val="22"/>
        </w:rPr>
        <w:t>more than 1 PSFCH occasions per PSCCH/PSSCH transmission (Alt1)</w:t>
      </w:r>
      <w:r>
        <w:rPr>
          <w:rFonts w:eastAsiaTheme="minorEastAsia"/>
          <w:b/>
          <w:bCs/>
          <w:sz w:val="22"/>
          <w:szCs w:val="22"/>
        </w:rPr>
        <w:t>, the number of PSFCH occasions per PSCCH/PSSCH is at most N</w:t>
      </w:r>
      <w:r w:rsidRPr="00A02A09">
        <w:rPr>
          <w:rFonts w:eastAsiaTheme="minorEastAsia"/>
          <w:b/>
          <w:bCs/>
          <w:sz w:val="22"/>
          <w:szCs w:val="22"/>
        </w:rPr>
        <w:t>.</w:t>
      </w:r>
    </w:p>
    <w:p w14:paraId="46D58893" w14:textId="7371A70B" w:rsidR="001D79A0" w:rsidRPr="001542B6" w:rsidRDefault="001D79A0" w:rsidP="001D79A0">
      <w:pPr>
        <w:pStyle w:val="afe"/>
        <w:numPr>
          <w:ilvl w:val="0"/>
          <w:numId w:val="48"/>
        </w:numPr>
        <w:ind w:leftChars="0"/>
        <w:jc w:val="both"/>
        <w:rPr>
          <w:rFonts w:eastAsiaTheme="minorEastAsia"/>
          <w:b/>
          <w:bCs/>
          <w:sz w:val="22"/>
          <w:szCs w:val="22"/>
        </w:rPr>
      </w:pPr>
      <w:r w:rsidRPr="001542B6">
        <w:rPr>
          <w:rFonts w:eastAsiaTheme="minorEastAsia"/>
          <w:b/>
          <w:bCs/>
          <w:sz w:val="22"/>
          <w:szCs w:val="22"/>
        </w:rPr>
        <w:t xml:space="preserve">For purpose of reducing </w:t>
      </w:r>
      <w:r>
        <w:rPr>
          <w:rFonts w:eastAsiaTheme="minorEastAsia"/>
          <w:b/>
          <w:bCs/>
          <w:sz w:val="22"/>
          <w:szCs w:val="22"/>
        </w:rPr>
        <w:t xml:space="preserve">PSFCH </w:t>
      </w:r>
      <w:r w:rsidRPr="001542B6">
        <w:rPr>
          <w:rFonts w:eastAsiaTheme="minorEastAsia"/>
          <w:b/>
          <w:bCs/>
          <w:sz w:val="22"/>
          <w:szCs w:val="22"/>
        </w:rPr>
        <w:t xml:space="preserve">collision </w:t>
      </w:r>
      <w:r>
        <w:rPr>
          <w:rFonts w:eastAsiaTheme="minorEastAsia"/>
          <w:b/>
          <w:bCs/>
          <w:sz w:val="22"/>
          <w:szCs w:val="22"/>
        </w:rPr>
        <w:t>in one PSFCH occasion</w:t>
      </w:r>
      <w:r w:rsidRPr="001542B6">
        <w:rPr>
          <w:rFonts w:eastAsiaTheme="minorEastAsia"/>
          <w:b/>
          <w:bCs/>
          <w:sz w:val="22"/>
          <w:szCs w:val="22"/>
        </w:rPr>
        <w:t xml:space="preserve">, once UE has transmitted SL HARQ information in one of the more than 1 PSFCH occasions, the UE </w:t>
      </w:r>
      <w:r w:rsidR="00986330">
        <w:rPr>
          <w:rFonts w:eastAsiaTheme="minorEastAsia"/>
          <w:b/>
          <w:bCs/>
          <w:sz w:val="22"/>
          <w:szCs w:val="22"/>
        </w:rPr>
        <w:t>does</w:t>
      </w:r>
      <w:r w:rsidRPr="001542B6">
        <w:rPr>
          <w:rFonts w:eastAsiaTheme="minorEastAsia"/>
          <w:b/>
          <w:bCs/>
          <w:sz w:val="22"/>
          <w:szCs w:val="22"/>
        </w:rPr>
        <w:t xml:space="preserve"> not retransmit SL HARQ information in future PSFCH occasions per PSCCH/PSSCH</w:t>
      </w:r>
      <w:r>
        <w:rPr>
          <w:rFonts w:eastAsiaTheme="minorEastAsia"/>
          <w:b/>
          <w:bCs/>
          <w:sz w:val="22"/>
          <w:szCs w:val="22"/>
        </w:rPr>
        <w:t>.</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6772F" w14:textId="77777777" w:rsidR="00DB5D9B" w:rsidRDefault="00DB5D9B" w:rsidP="000D05D3">
      <w:pPr>
        <w:spacing w:after="0"/>
      </w:pPr>
      <w:r>
        <w:separator/>
      </w:r>
    </w:p>
  </w:endnote>
  <w:endnote w:type="continuationSeparator" w:id="0">
    <w:p w14:paraId="1A5C0070" w14:textId="77777777" w:rsidR="00DB5D9B" w:rsidRDefault="00DB5D9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B88EC" w14:textId="77777777" w:rsidR="00DB5D9B" w:rsidRDefault="00DB5D9B" w:rsidP="000D05D3">
      <w:pPr>
        <w:spacing w:after="0"/>
      </w:pPr>
      <w:r>
        <w:separator/>
      </w:r>
    </w:p>
  </w:footnote>
  <w:footnote w:type="continuationSeparator" w:id="0">
    <w:p w14:paraId="590D4405" w14:textId="77777777" w:rsidR="00DB5D9B" w:rsidRDefault="00DB5D9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2E52"/>
    <w:multiLevelType w:val="hybridMultilevel"/>
    <w:tmpl w:val="6D62A4A6"/>
    <w:lvl w:ilvl="0" w:tplc="04090001">
      <w:start w:val="1"/>
      <w:numFmt w:val="bullet"/>
      <w:lvlText w:val=""/>
      <w:lvlJc w:val="left"/>
      <w:pPr>
        <w:ind w:left="1872" w:hanging="480"/>
      </w:pPr>
      <w:rPr>
        <w:rFonts w:ascii="Wingdings" w:hAnsi="Wingdings" w:hint="default"/>
      </w:rPr>
    </w:lvl>
    <w:lvl w:ilvl="1" w:tplc="04090003" w:tentative="1">
      <w:start w:val="1"/>
      <w:numFmt w:val="bullet"/>
      <w:lvlText w:val=""/>
      <w:lvlJc w:val="left"/>
      <w:pPr>
        <w:ind w:left="2352" w:hanging="480"/>
      </w:pPr>
      <w:rPr>
        <w:rFonts w:ascii="Wingdings" w:hAnsi="Wingdings" w:hint="default"/>
      </w:rPr>
    </w:lvl>
    <w:lvl w:ilvl="2" w:tplc="04090005" w:tentative="1">
      <w:start w:val="1"/>
      <w:numFmt w:val="bullet"/>
      <w:lvlText w:val=""/>
      <w:lvlJc w:val="left"/>
      <w:pPr>
        <w:ind w:left="2832" w:hanging="480"/>
      </w:pPr>
      <w:rPr>
        <w:rFonts w:ascii="Wingdings" w:hAnsi="Wingdings" w:hint="default"/>
      </w:rPr>
    </w:lvl>
    <w:lvl w:ilvl="3" w:tplc="04090001" w:tentative="1">
      <w:start w:val="1"/>
      <w:numFmt w:val="bullet"/>
      <w:lvlText w:val=""/>
      <w:lvlJc w:val="left"/>
      <w:pPr>
        <w:ind w:left="3312" w:hanging="480"/>
      </w:pPr>
      <w:rPr>
        <w:rFonts w:ascii="Wingdings" w:hAnsi="Wingdings" w:hint="default"/>
      </w:rPr>
    </w:lvl>
    <w:lvl w:ilvl="4" w:tplc="04090003" w:tentative="1">
      <w:start w:val="1"/>
      <w:numFmt w:val="bullet"/>
      <w:lvlText w:val=""/>
      <w:lvlJc w:val="left"/>
      <w:pPr>
        <w:ind w:left="3792" w:hanging="480"/>
      </w:pPr>
      <w:rPr>
        <w:rFonts w:ascii="Wingdings" w:hAnsi="Wingdings" w:hint="default"/>
      </w:rPr>
    </w:lvl>
    <w:lvl w:ilvl="5" w:tplc="04090005" w:tentative="1">
      <w:start w:val="1"/>
      <w:numFmt w:val="bullet"/>
      <w:lvlText w:val=""/>
      <w:lvlJc w:val="left"/>
      <w:pPr>
        <w:ind w:left="4272" w:hanging="480"/>
      </w:pPr>
      <w:rPr>
        <w:rFonts w:ascii="Wingdings" w:hAnsi="Wingdings" w:hint="default"/>
      </w:rPr>
    </w:lvl>
    <w:lvl w:ilvl="6" w:tplc="04090001" w:tentative="1">
      <w:start w:val="1"/>
      <w:numFmt w:val="bullet"/>
      <w:lvlText w:val=""/>
      <w:lvlJc w:val="left"/>
      <w:pPr>
        <w:ind w:left="4752" w:hanging="480"/>
      </w:pPr>
      <w:rPr>
        <w:rFonts w:ascii="Wingdings" w:hAnsi="Wingdings" w:hint="default"/>
      </w:rPr>
    </w:lvl>
    <w:lvl w:ilvl="7" w:tplc="04090003" w:tentative="1">
      <w:start w:val="1"/>
      <w:numFmt w:val="bullet"/>
      <w:lvlText w:val=""/>
      <w:lvlJc w:val="left"/>
      <w:pPr>
        <w:ind w:left="5232" w:hanging="480"/>
      </w:pPr>
      <w:rPr>
        <w:rFonts w:ascii="Wingdings" w:hAnsi="Wingdings" w:hint="default"/>
      </w:rPr>
    </w:lvl>
    <w:lvl w:ilvl="8" w:tplc="04090005" w:tentative="1">
      <w:start w:val="1"/>
      <w:numFmt w:val="bullet"/>
      <w:lvlText w:val=""/>
      <w:lvlJc w:val="left"/>
      <w:pPr>
        <w:ind w:left="5712" w:hanging="48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00761E1"/>
    <w:multiLevelType w:val="hybridMultilevel"/>
    <w:tmpl w:val="7D5A4A22"/>
    <w:lvl w:ilvl="0" w:tplc="04090001">
      <w:start w:val="1"/>
      <w:numFmt w:val="bullet"/>
      <w:lvlText w:val=""/>
      <w:lvlJc w:val="left"/>
      <w:pPr>
        <w:ind w:left="1902" w:hanging="480"/>
      </w:pPr>
      <w:rPr>
        <w:rFonts w:ascii="Wingdings" w:hAnsi="Wingdings" w:hint="default"/>
      </w:rPr>
    </w:lvl>
    <w:lvl w:ilvl="1" w:tplc="04090003" w:tentative="1">
      <w:start w:val="1"/>
      <w:numFmt w:val="bullet"/>
      <w:lvlText w:val=""/>
      <w:lvlJc w:val="left"/>
      <w:pPr>
        <w:ind w:left="2382" w:hanging="480"/>
      </w:pPr>
      <w:rPr>
        <w:rFonts w:ascii="Wingdings" w:hAnsi="Wingdings" w:hint="default"/>
      </w:rPr>
    </w:lvl>
    <w:lvl w:ilvl="2" w:tplc="04090005" w:tentative="1">
      <w:start w:val="1"/>
      <w:numFmt w:val="bullet"/>
      <w:lvlText w:val=""/>
      <w:lvlJc w:val="left"/>
      <w:pPr>
        <w:ind w:left="2862" w:hanging="480"/>
      </w:pPr>
      <w:rPr>
        <w:rFonts w:ascii="Wingdings" w:hAnsi="Wingdings" w:hint="default"/>
      </w:rPr>
    </w:lvl>
    <w:lvl w:ilvl="3" w:tplc="04090001" w:tentative="1">
      <w:start w:val="1"/>
      <w:numFmt w:val="bullet"/>
      <w:lvlText w:val=""/>
      <w:lvlJc w:val="left"/>
      <w:pPr>
        <w:ind w:left="3342" w:hanging="480"/>
      </w:pPr>
      <w:rPr>
        <w:rFonts w:ascii="Wingdings" w:hAnsi="Wingdings" w:hint="default"/>
      </w:rPr>
    </w:lvl>
    <w:lvl w:ilvl="4" w:tplc="04090003" w:tentative="1">
      <w:start w:val="1"/>
      <w:numFmt w:val="bullet"/>
      <w:lvlText w:val=""/>
      <w:lvlJc w:val="left"/>
      <w:pPr>
        <w:ind w:left="3822" w:hanging="480"/>
      </w:pPr>
      <w:rPr>
        <w:rFonts w:ascii="Wingdings" w:hAnsi="Wingdings" w:hint="default"/>
      </w:rPr>
    </w:lvl>
    <w:lvl w:ilvl="5" w:tplc="04090005" w:tentative="1">
      <w:start w:val="1"/>
      <w:numFmt w:val="bullet"/>
      <w:lvlText w:val=""/>
      <w:lvlJc w:val="left"/>
      <w:pPr>
        <w:ind w:left="4302" w:hanging="480"/>
      </w:pPr>
      <w:rPr>
        <w:rFonts w:ascii="Wingdings" w:hAnsi="Wingdings" w:hint="default"/>
      </w:rPr>
    </w:lvl>
    <w:lvl w:ilvl="6" w:tplc="04090001" w:tentative="1">
      <w:start w:val="1"/>
      <w:numFmt w:val="bullet"/>
      <w:lvlText w:val=""/>
      <w:lvlJc w:val="left"/>
      <w:pPr>
        <w:ind w:left="4782" w:hanging="480"/>
      </w:pPr>
      <w:rPr>
        <w:rFonts w:ascii="Wingdings" w:hAnsi="Wingdings" w:hint="default"/>
      </w:rPr>
    </w:lvl>
    <w:lvl w:ilvl="7" w:tplc="04090003" w:tentative="1">
      <w:start w:val="1"/>
      <w:numFmt w:val="bullet"/>
      <w:lvlText w:val=""/>
      <w:lvlJc w:val="left"/>
      <w:pPr>
        <w:ind w:left="5262" w:hanging="480"/>
      </w:pPr>
      <w:rPr>
        <w:rFonts w:ascii="Wingdings" w:hAnsi="Wingdings" w:hint="default"/>
      </w:rPr>
    </w:lvl>
    <w:lvl w:ilvl="8" w:tplc="04090005" w:tentative="1">
      <w:start w:val="1"/>
      <w:numFmt w:val="bullet"/>
      <w:lvlText w:val=""/>
      <w:lvlJc w:val="left"/>
      <w:pPr>
        <w:ind w:left="5742" w:hanging="480"/>
      </w:pPr>
      <w:rPr>
        <w:rFonts w:ascii="Wingdings" w:hAnsi="Wingdings" w:hint="default"/>
      </w:rPr>
    </w:lvl>
  </w:abstractNum>
  <w:abstractNum w:abstractNumId="29"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0"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3"/>
  </w:num>
  <w:num w:numId="3">
    <w:abstractNumId w:val="3"/>
  </w:num>
  <w:num w:numId="4">
    <w:abstractNumId w:val="25"/>
  </w:num>
  <w:num w:numId="5">
    <w:abstractNumId w:val="46"/>
  </w:num>
  <w:num w:numId="6">
    <w:abstractNumId w:val="26"/>
  </w:num>
  <w:num w:numId="7">
    <w:abstractNumId w:val="42"/>
  </w:num>
  <w:num w:numId="8">
    <w:abstractNumId w:val="16"/>
  </w:num>
  <w:num w:numId="9">
    <w:abstractNumId w:val="1"/>
  </w:num>
  <w:num w:numId="10">
    <w:abstractNumId w:val="0"/>
  </w:num>
  <w:num w:numId="11">
    <w:abstractNumId w:val="39"/>
  </w:num>
  <w:num w:numId="12">
    <w:abstractNumId w:val="33"/>
  </w:num>
  <w:num w:numId="13">
    <w:abstractNumId w:val="18"/>
  </w:num>
  <w:num w:numId="14">
    <w:abstractNumId w:val="21"/>
  </w:num>
  <w:num w:numId="15">
    <w:abstractNumId w:val="15"/>
  </w:num>
  <w:num w:numId="16">
    <w:abstractNumId w:val="13"/>
  </w:num>
  <w:num w:numId="17">
    <w:abstractNumId w:val="9"/>
  </w:num>
  <w:num w:numId="18">
    <w:abstractNumId w:val="37"/>
  </w:num>
  <w:num w:numId="19">
    <w:abstractNumId w:val="8"/>
  </w:num>
  <w:num w:numId="20">
    <w:abstractNumId w:val="14"/>
  </w:num>
  <w:num w:numId="21">
    <w:abstractNumId w:val="29"/>
  </w:num>
  <w:num w:numId="22">
    <w:abstractNumId w:val="35"/>
  </w:num>
  <w:num w:numId="23">
    <w:abstractNumId w:val="5"/>
  </w:num>
  <w:num w:numId="24">
    <w:abstractNumId w:val="40"/>
  </w:num>
  <w:num w:numId="25">
    <w:abstractNumId w:val="34"/>
  </w:num>
  <w:num w:numId="26">
    <w:abstractNumId w:val="10"/>
  </w:num>
  <w:num w:numId="27">
    <w:abstractNumId w:val="30"/>
  </w:num>
  <w:num w:numId="28">
    <w:abstractNumId w:val="32"/>
  </w:num>
  <w:num w:numId="29">
    <w:abstractNumId w:val="45"/>
  </w:num>
  <w:num w:numId="30">
    <w:abstractNumId w:val="12"/>
  </w:num>
  <w:num w:numId="31">
    <w:abstractNumId w:val="4"/>
  </w:num>
  <w:num w:numId="32">
    <w:abstractNumId w:val="43"/>
  </w:num>
  <w:num w:numId="33">
    <w:abstractNumId w:val="24"/>
  </w:num>
  <w:num w:numId="34">
    <w:abstractNumId w:val="36"/>
  </w:num>
  <w:num w:numId="35">
    <w:abstractNumId w:val="11"/>
  </w:num>
  <w:num w:numId="36">
    <w:abstractNumId w:val="38"/>
  </w:num>
  <w:num w:numId="37">
    <w:abstractNumId w:val="20"/>
  </w:num>
  <w:num w:numId="38">
    <w:abstractNumId w:val="44"/>
  </w:num>
  <w:num w:numId="39">
    <w:abstractNumId w:val="12"/>
  </w:num>
  <w:num w:numId="40">
    <w:abstractNumId w:val="19"/>
  </w:num>
  <w:num w:numId="41">
    <w:abstractNumId w:val="41"/>
  </w:num>
  <w:num w:numId="42">
    <w:abstractNumId w:val="22"/>
  </w:num>
  <w:num w:numId="43">
    <w:abstractNumId w:val="17"/>
  </w:num>
  <w:num w:numId="44">
    <w:abstractNumId w:val="31"/>
  </w:num>
  <w:num w:numId="45">
    <w:abstractNumId w:val="27"/>
  </w:num>
  <w:num w:numId="46">
    <w:abstractNumId w:val="2"/>
  </w:num>
  <w:num w:numId="47">
    <w:abstractNumId w:val="6"/>
  </w:num>
  <w:num w:numId="4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D79A0"/>
    <w:rsid w:val="001E6E00"/>
    <w:rsid w:val="001F2B71"/>
    <w:rsid w:val="001F7232"/>
    <w:rsid w:val="001F7880"/>
    <w:rsid w:val="002026D9"/>
    <w:rsid w:val="00204612"/>
    <w:rsid w:val="00210385"/>
    <w:rsid w:val="002103AD"/>
    <w:rsid w:val="00214CCD"/>
    <w:rsid w:val="00215881"/>
    <w:rsid w:val="002209F6"/>
    <w:rsid w:val="00221B24"/>
    <w:rsid w:val="00223275"/>
    <w:rsid w:val="00227AFB"/>
    <w:rsid w:val="002317A4"/>
    <w:rsid w:val="00231ACE"/>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4BA6"/>
    <w:rsid w:val="00316D76"/>
    <w:rsid w:val="00317F2D"/>
    <w:rsid w:val="003231B8"/>
    <w:rsid w:val="00324153"/>
    <w:rsid w:val="00327264"/>
    <w:rsid w:val="00333A54"/>
    <w:rsid w:val="003348E7"/>
    <w:rsid w:val="00335DC5"/>
    <w:rsid w:val="00343606"/>
    <w:rsid w:val="00352CEC"/>
    <w:rsid w:val="00354606"/>
    <w:rsid w:val="0035664C"/>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067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C49FC"/>
    <w:rsid w:val="004C5255"/>
    <w:rsid w:val="004C6D11"/>
    <w:rsid w:val="004D04C6"/>
    <w:rsid w:val="004D45D1"/>
    <w:rsid w:val="004E0B5F"/>
    <w:rsid w:val="004E4293"/>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C3D7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D2BD7"/>
    <w:rsid w:val="007D570F"/>
    <w:rsid w:val="007E0F12"/>
    <w:rsid w:val="00800506"/>
    <w:rsid w:val="00803BE9"/>
    <w:rsid w:val="00811DC9"/>
    <w:rsid w:val="00816276"/>
    <w:rsid w:val="00823ED5"/>
    <w:rsid w:val="00824BBC"/>
    <w:rsid w:val="00824DC9"/>
    <w:rsid w:val="008303C3"/>
    <w:rsid w:val="00830BF1"/>
    <w:rsid w:val="00831F31"/>
    <w:rsid w:val="00836846"/>
    <w:rsid w:val="00840447"/>
    <w:rsid w:val="00842128"/>
    <w:rsid w:val="0084308E"/>
    <w:rsid w:val="00844F40"/>
    <w:rsid w:val="00846086"/>
    <w:rsid w:val="008468E3"/>
    <w:rsid w:val="00854452"/>
    <w:rsid w:val="00862EAC"/>
    <w:rsid w:val="00866A83"/>
    <w:rsid w:val="008702AC"/>
    <w:rsid w:val="00881AF7"/>
    <w:rsid w:val="00893C78"/>
    <w:rsid w:val="008968B4"/>
    <w:rsid w:val="00897923"/>
    <w:rsid w:val="008A0220"/>
    <w:rsid w:val="008A219B"/>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86330"/>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7917"/>
    <w:rsid w:val="009E09B4"/>
    <w:rsid w:val="009F383D"/>
    <w:rsid w:val="00A01A69"/>
    <w:rsid w:val="00A02A09"/>
    <w:rsid w:val="00A02C42"/>
    <w:rsid w:val="00A0418A"/>
    <w:rsid w:val="00A0625E"/>
    <w:rsid w:val="00A064E1"/>
    <w:rsid w:val="00A07F3D"/>
    <w:rsid w:val="00A303E4"/>
    <w:rsid w:val="00A30985"/>
    <w:rsid w:val="00A35F1A"/>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E2101"/>
    <w:rsid w:val="00AF5672"/>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6DD"/>
    <w:rsid w:val="00BA4FDA"/>
    <w:rsid w:val="00BB51BE"/>
    <w:rsid w:val="00BC38BE"/>
    <w:rsid w:val="00BC44EC"/>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0731"/>
    <w:rsid w:val="00C62EAE"/>
    <w:rsid w:val="00C64715"/>
    <w:rsid w:val="00C7089B"/>
    <w:rsid w:val="00C7381B"/>
    <w:rsid w:val="00C84956"/>
    <w:rsid w:val="00C92005"/>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136A2"/>
    <w:rsid w:val="00D26411"/>
    <w:rsid w:val="00D3154F"/>
    <w:rsid w:val="00D319E3"/>
    <w:rsid w:val="00D43C73"/>
    <w:rsid w:val="00D55A43"/>
    <w:rsid w:val="00D57B62"/>
    <w:rsid w:val="00D61496"/>
    <w:rsid w:val="00D62F60"/>
    <w:rsid w:val="00D65F05"/>
    <w:rsid w:val="00D670C6"/>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B5D9B"/>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AD2"/>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6065F-515D-4E8A-9C08-92A8F5B8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30</cp:revision>
  <dcterms:created xsi:type="dcterms:W3CDTF">2022-08-08T07:05:00Z</dcterms:created>
  <dcterms:modified xsi:type="dcterms:W3CDTF">2023-02-17T03:21:00Z</dcterms:modified>
</cp:coreProperties>
</file>