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0B7BA39E"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Pr="001A3D5B">
        <w:rPr>
          <w:rFonts w:ascii="Arial" w:hAnsi="Arial" w:cs="Arial"/>
          <w:b/>
          <w:sz w:val="24"/>
          <w:lang w:val="de-DE"/>
        </w:rPr>
        <w:tab/>
      </w:r>
      <w:r w:rsidRPr="001A3D5B">
        <w:rPr>
          <w:rFonts w:ascii="Arial" w:hAnsi="Arial" w:cs="Arial"/>
          <w:b/>
          <w:sz w:val="24"/>
          <w:lang w:val="de-DE"/>
        </w:rPr>
        <w:tab/>
      </w:r>
      <w:r w:rsidR="00BF2B5E" w:rsidRPr="00BF2B5E">
        <w:rPr>
          <w:rFonts w:ascii="Arial" w:hAnsi="Arial" w:cs="Arial"/>
          <w:b/>
          <w:color w:val="000000" w:themeColor="text1"/>
          <w:sz w:val="24"/>
          <w:lang w:val="de-DE"/>
        </w:rPr>
        <w:t>R1-2301330</w:t>
      </w:r>
    </w:p>
    <w:p w14:paraId="4099A7EA" w14:textId="4030F745" w:rsidR="00BB73DA" w:rsidRPr="00E75501" w:rsidRDefault="00AE2A9D" w:rsidP="00BB73DA">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2C1DC165"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E9699B" w:rsidRPr="00E9699B">
        <w:rPr>
          <w:rFonts w:ascii="Arial" w:hAnsi="Arial" w:cs="Arial"/>
          <w:b/>
          <w:sz w:val="24"/>
          <w:lang w:val="en-US"/>
        </w:rPr>
        <w:t>Views on Two TAs for mDCI mTRP</w:t>
      </w:r>
    </w:p>
    <w:p w14:paraId="7B288F5E" w14:textId="4610F958"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E9699B">
        <w:rPr>
          <w:rFonts w:ascii="Arial" w:hAnsi="Arial" w:cs="Arial"/>
          <w:b/>
          <w:sz w:val="24"/>
          <w:lang w:val="en-US"/>
        </w:rPr>
        <w:t>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38243EB" w14:textId="30892837" w:rsidR="00D5076D" w:rsidRDefault="00BB73DA" w:rsidP="00E9699B">
      <w:pPr>
        <w:spacing w:before="120"/>
        <w:jc w:val="both"/>
        <w:rPr>
          <w:rFonts w:ascii="Arial" w:hAnsi="Arial" w:cs="Arial"/>
          <w:lang w:val="en-US" w:eastAsia="zh-CN"/>
        </w:rPr>
      </w:pPr>
      <w:r>
        <w:rPr>
          <w:rFonts w:ascii="Arial" w:hAnsi="Arial" w:cs="Arial"/>
          <w:lang w:val="en-US" w:eastAsia="zh-CN"/>
        </w:rPr>
        <w:t xml:space="preserve">In </w:t>
      </w:r>
      <w:r w:rsidR="00E9699B">
        <w:rPr>
          <w:rFonts w:ascii="Arial" w:hAnsi="Arial" w:cs="Arial"/>
          <w:lang w:val="en-US" w:eastAsia="zh-CN"/>
        </w:rPr>
        <w:t xml:space="preserve">the </w:t>
      </w:r>
      <w:r>
        <w:rPr>
          <w:rFonts w:ascii="Arial" w:hAnsi="Arial" w:cs="Arial"/>
          <w:lang w:val="en-US" w:eastAsia="zh-CN"/>
        </w:rPr>
        <w:t>RAN</w:t>
      </w:r>
      <w:r w:rsidR="00D82EAB">
        <w:rPr>
          <w:rFonts w:ascii="Arial" w:hAnsi="Arial" w:cs="Arial"/>
          <w:lang w:val="en-US" w:eastAsia="zh-CN"/>
        </w:rPr>
        <w:t xml:space="preserve"> </w:t>
      </w:r>
      <w:r w:rsidR="009B36C0">
        <w:rPr>
          <w:rFonts w:ascii="Arial" w:hAnsi="Arial" w:cs="Arial"/>
          <w:lang w:val="en-US" w:eastAsia="zh-CN"/>
        </w:rPr>
        <w:t>111 meeting</w:t>
      </w:r>
      <w:r w:rsidR="00E9699B">
        <w:rPr>
          <w:rFonts w:ascii="Arial" w:hAnsi="Arial" w:cs="Arial"/>
          <w:lang w:val="en-US" w:eastAsia="zh-CN"/>
        </w:rPr>
        <w:t xml:space="preserve">, the following was agreed to enable two TAs for mDCI mTRP [1]: </w:t>
      </w:r>
    </w:p>
    <w:tbl>
      <w:tblPr>
        <w:tblStyle w:val="TableGrid"/>
        <w:tblW w:w="0" w:type="auto"/>
        <w:tblLook w:val="04A0" w:firstRow="1" w:lastRow="0" w:firstColumn="1" w:lastColumn="0" w:noHBand="0" w:noVBand="1"/>
      </w:tblPr>
      <w:tblGrid>
        <w:gridCol w:w="9962"/>
      </w:tblGrid>
      <w:tr w:rsidR="00E9699B" w14:paraId="738D54F9" w14:textId="77777777" w:rsidTr="00E9699B">
        <w:tc>
          <w:tcPr>
            <w:tcW w:w="9962" w:type="dxa"/>
          </w:tcPr>
          <w:p w14:paraId="1001C5FA" w14:textId="77777777" w:rsidR="00E9699B" w:rsidRPr="00FC24B8" w:rsidRDefault="00E9699B" w:rsidP="00E9699B">
            <w:pPr>
              <w:spacing w:after="0"/>
              <w:rPr>
                <w:rFonts w:cs="Times"/>
                <w:b/>
                <w:bCs/>
                <w:highlight w:val="darkYellow"/>
                <w:lang w:eastAsia="x-none"/>
              </w:rPr>
            </w:pPr>
            <w:r w:rsidRPr="00FC24B8">
              <w:rPr>
                <w:rFonts w:cs="Times"/>
                <w:b/>
                <w:bCs/>
                <w:highlight w:val="darkYellow"/>
                <w:lang w:eastAsia="x-none"/>
              </w:rPr>
              <w:t>Working Assumption</w:t>
            </w:r>
          </w:p>
          <w:p w14:paraId="2F14C27E" w14:textId="77777777" w:rsidR="00E9699B" w:rsidRPr="00FC24B8" w:rsidRDefault="00E9699B" w:rsidP="00E9699B">
            <w:pPr>
              <w:spacing w:after="0"/>
              <w:rPr>
                <w:rFonts w:cs="Times"/>
              </w:rPr>
            </w:pPr>
            <w:r w:rsidRPr="00FC24B8">
              <w:rPr>
                <w:rFonts w:cs="Times"/>
              </w:rPr>
              <w:t>For multi-DCI based inter-cell Multi-TRP operation with two TA enhancement, one additional PRACH configuration is supported for each configured additional PCI</w:t>
            </w:r>
          </w:p>
          <w:p w14:paraId="4A7617DE" w14:textId="77777777" w:rsidR="00E9699B" w:rsidRPr="00FC24B8" w:rsidRDefault="00E9699B" w:rsidP="00E9699B">
            <w:pPr>
              <w:pStyle w:val="ListParagraph"/>
              <w:numPr>
                <w:ilvl w:val="0"/>
                <w:numId w:val="15"/>
              </w:numPr>
              <w:overflowPunct/>
              <w:autoSpaceDE/>
              <w:autoSpaceDN/>
              <w:adjustRightInd/>
              <w:spacing w:after="0"/>
              <w:contextualSpacing w:val="0"/>
              <w:textAlignment w:val="auto"/>
              <w:rPr>
                <w:rFonts w:cs="Times"/>
              </w:rPr>
            </w:pPr>
            <w:r w:rsidRPr="00FC24B8">
              <w:rPr>
                <w:rFonts w:cs="Times"/>
              </w:rPr>
              <w:t xml:space="preserve">the additional PRACH configuration is used in a RACH procedure triggered by a PDCCH order for the corresponding configured additional PCI </w:t>
            </w:r>
          </w:p>
          <w:p w14:paraId="2F7E6D0D" w14:textId="77777777" w:rsidR="00E9699B" w:rsidRPr="00FC24B8" w:rsidRDefault="00E9699B" w:rsidP="00E9699B">
            <w:pPr>
              <w:spacing w:after="0"/>
              <w:rPr>
                <w:rFonts w:cs="Times"/>
                <w:lang w:eastAsia="x-none"/>
              </w:rPr>
            </w:pPr>
          </w:p>
          <w:p w14:paraId="202A578D" w14:textId="77777777" w:rsidR="00E9699B" w:rsidRPr="00FC24B8" w:rsidRDefault="00E9699B" w:rsidP="00E9699B">
            <w:pPr>
              <w:spacing w:after="0"/>
              <w:rPr>
                <w:rFonts w:cs="Times"/>
                <w:b/>
                <w:bCs/>
                <w:highlight w:val="green"/>
                <w:lang w:eastAsia="x-none"/>
              </w:rPr>
            </w:pPr>
            <w:r w:rsidRPr="00FC24B8">
              <w:rPr>
                <w:rFonts w:cs="Times"/>
                <w:b/>
                <w:bCs/>
                <w:highlight w:val="green"/>
                <w:lang w:eastAsia="x-none"/>
              </w:rPr>
              <w:t>Agreement</w:t>
            </w:r>
          </w:p>
          <w:p w14:paraId="136D8F2C" w14:textId="77777777" w:rsidR="00E9699B" w:rsidRPr="00FC24B8" w:rsidRDefault="00E9699B" w:rsidP="00E9699B">
            <w:pPr>
              <w:spacing w:after="0"/>
              <w:rPr>
                <w:rFonts w:cs="Times"/>
              </w:rPr>
            </w:pPr>
            <w:r w:rsidRPr="00FC24B8">
              <w:rPr>
                <w:rFonts w:cs="Times"/>
              </w:rPr>
              <w:t>For multi-DCI based Multi-TRP operation with two TA enhancement, support CFRA triggered by PDCCH order for both intra-cell and inter-cell cases.</w:t>
            </w:r>
          </w:p>
          <w:p w14:paraId="6D1A4161" w14:textId="77777777" w:rsidR="00E9699B" w:rsidRPr="00191256" w:rsidRDefault="00E9699B" w:rsidP="00E9699B">
            <w:pPr>
              <w:spacing w:after="0"/>
              <w:rPr>
                <w:rFonts w:cs="Times"/>
                <w:lang w:eastAsia="x-none"/>
              </w:rPr>
            </w:pPr>
          </w:p>
          <w:p w14:paraId="234B217F" w14:textId="77777777" w:rsidR="00E9699B" w:rsidRPr="00191256" w:rsidRDefault="00E9699B" w:rsidP="00E9699B">
            <w:pPr>
              <w:spacing w:after="0"/>
              <w:rPr>
                <w:rFonts w:cs="Times"/>
                <w:b/>
                <w:bCs/>
                <w:highlight w:val="green"/>
                <w:lang w:eastAsia="x-none"/>
              </w:rPr>
            </w:pPr>
            <w:r w:rsidRPr="00191256">
              <w:rPr>
                <w:rFonts w:cs="Times"/>
                <w:b/>
                <w:bCs/>
                <w:highlight w:val="green"/>
                <w:lang w:eastAsia="x-none"/>
              </w:rPr>
              <w:t>Agreement</w:t>
            </w:r>
          </w:p>
          <w:p w14:paraId="1450D756" w14:textId="77777777" w:rsidR="00E9699B" w:rsidRPr="00191256" w:rsidRDefault="00E9699B" w:rsidP="00E9699B">
            <w:pPr>
              <w:spacing w:after="0"/>
              <w:rPr>
                <w:rFonts w:cs="Times"/>
              </w:rPr>
            </w:pPr>
            <w:r w:rsidRPr="00191256">
              <w:rPr>
                <w:rFonts w:cs="Times"/>
              </w:rPr>
              <w:t xml:space="preserve">For multi-DCI based </w:t>
            </w:r>
            <w:proofErr w:type="gramStart"/>
            <w:r w:rsidRPr="00191256">
              <w:rPr>
                <w:rFonts w:cs="Times"/>
              </w:rPr>
              <w:t>Multi-TRP</w:t>
            </w:r>
            <w:proofErr w:type="gramEnd"/>
            <w:r w:rsidRPr="00191256">
              <w:rPr>
                <w:rFonts w:cs="Times"/>
              </w:rPr>
              <w:t xml:space="preserve"> operation with two TA enhancement, support the case where a PDCCH order sent by one TRP triggers RACH procedure towards either the same TRP or a different TRP at least for inter-cell Multi-DCI.</w:t>
            </w:r>
          </w:p>
          <w:p w14:paraId="7C61BBAE" w14:textId="77777777" w:rsidR="00E9699B" w:rsidRPr="00191256" w:rsidRDefault="00E9699B" w:rsidP="00E9699B">
            <w:pPr>
              <w:numPr>
                <w:ilvl w:val="0"/>
                <w:numId w:val="16"/>
              </w:numPr>
              <w:overflowPunct/>
              <w:autoSpaceDE/>
              <w:autoSpaceDN/>
              <w:adjustRightInd/>
              <w:spacing w:after="0"/>
              <w:textAlignment w:val="auto"/>
              <w:rPr>
                <w:rFonts w:cs="Times"/>
              </w:rPr>
            </w:pPr>
            <w:r w:rsidRPr="00191256">
              <w:rPr>
                <w:rFonts w:cs="Times"/>
              </w:rPr>
              <w:t xml:space="preserve">FFS: for intra-cell </w:t>
            </w:r>
            <w:proofErr w:type="gramStart"/>
            <w:r w:rsidRPr="00191256">
              <w:rPr>
                <w:rFonts w:cs="Times"/>
              </w:rPr>
              <w:t>Multi-DCI</w:t>
            </w:r>
            <w:proofErr w:type="gramEnd"/>
          </w:p>
          <w:p w14:paraId="4C6A0051" w14:textId="77777777" w:rsidR="00E9699B" w:rsidRPr="00191256" w:rsidRDefault="00E9699B" w:rsidP="00E9699B">
            <w:pPr>
              <w:numPr>
                <w:ilvl w:val="0"/>
                <w:numId w:val="16"/>
              </w:numPr>
              <w:overflowPunct/>
              <w:autoSpaceDE/>
              <w:autoSpaceDN/>
              <w:adjustRightInd/>
              <w:spacing w:after="0"/>
              <w:textAlignment w:val="auto"/>
              <w:rPr>
                <w:rFonts w:cs="Times"/>
              </w:rPr>
            </w:pPr>
            <w:r w:rsidRPr="00191256">
              <w:rPr>
                <w:rFonts w:cs="Times"/>
              </w:rPr>
              <w:t>FFS: whether there are any restrictions needed</w:t>
            </w:r>
          </w:p>
          <w:p w14:paraId="199AF1E1" w14:textId="77777777" w:rsidR="00E9699B" w:rsidRPr="00191256" w:rsidRDefault="00E9699B" w:rsidP="00E9699B">
            <w:pPr>
              <w:numPr>
                <w:ilvl w:val="0"/>
                <w:numId w:val="16"/>
              </w:numPr>
              <w:overflowPunct/>
              <w:autoSpaceDE/>
              <w:autoSpaceDN/>
              <w:adjustRightInd/>
              <w:spacing w:after="0"/>
              <w:textAlignment w:val="auto"/>
              <w:rPr>
                <w:rFonts w:cs="Times"/>
              </w:rPr>
            </w:pPr>
            <w:r w:rsidRPr="00191256">
              <w:rPr>
                <w:rFonts w:cs="Times"/>
              </w:rPr>
              <w:t>FFS: if cross TRP RACH triggering is an optional feature</w:t>
            </w:r>
          </w:p>
          <w:p w14:paraId="6F681363" w14:textId="77777777" w:rsidR="00E9699B" w:rsidRDefault="00E9699B" w:rsidP="00E9699B">
            <w:pPr>
              <w:spacing w:after="0"/>
              <w:rPr>
                <w:rFonts w:ascii="Arial" w:hAnsi="Arial" w:cs="Arial"/>
                <w:lang w:val="en-US" w:eastAsia="zh-CN"/>
              </w:rPr>
            </w:pPr>
          </w:p>
          <w:p w14:paraId="06BCB740" w14:textId="77777777" w:rsidR="00E9699B" w:rsidRPr="001839B0" w:rsidRDefault="00E9699B" w:rsidP="00E9699B">
            <w:pPr>
              <w:spacing w:after="0"/>
              <w:rPr>
                <w:b/>
                <w:bCs/>
              </w:rPr>
            </w:pPr>
            <w:r w:rsidRPr="001839B0">
              <w:rPr>
                <w:b/>
                <w:bCs/>
              </w:rPr>
              <w:t>Conclusion</w:t>
            </w:r>
          </w:p>
          <w:p w14:paraId="10CED683" w14:textId="77777777" w:rsidR="00E9699B" w:rsidRPr="001839B0" w:rsidRDefault="00E9699B" w:rsidP="00E9699B">
            <w:pPr>
              <w:spacing w:after="0"/>
            </w:pPr>
            <w:r w:rsidRPr="001839B0">
              <w:t>For multi-DCI based Multi-TRP operation with two TA enhancement, there is no consensus to support enhancements for CBRA triggered by PDCCH order.</w:t>
            </w:r>
          </w:p>
          <w:p w14:paraId="6A082545" w14:textId="77777777" w:rsidR="00E9699B" w:rsidRDefault="00E9699B" w:rsidP="00E9699B">
            <w:pPr>
              <w:spacing w:after="0"/>
              <w:rPr>
                <w:rFonts w:cs="Times"/>
                <w:lang w:eastAsia="x-none"/>
              </w:rPr>
            </w:pPr>
          </w:p>
          <w:p w14:paraId="558AC56C" w14:textId="77777777" w:rsidR="00E9699B" w:rsidRPr="001839B0" w:rsidRDefault="00E9699B" w:rsidP="00E9699B">
            <w:pPr>
              <w:spacing w:after="0"/>
              <w:rPr>
                <w:b/>
                <w:bCs/>
              </w:rPr>
            </w:pPr>
            <w:r w:rsidRPr="001839B0">
              <w:rPr>
                <w:b/>
                <w:bCs/>
              </w:rPr>
              <w:t>Conclusion</w:t>
            </w:r>
          </w:p>
          <w:p w14:paraId="47C495A7" w14:textId="77777777" w:rsidR="00E9699B" w:rsidRPr="003B156F" w:rsidRDefault="00E9699B" w:rsidP="00E9699B">
            <w:pPr>
              <w:spacing w:after="0"/>
            </w:pPr>
            <w:r w:rsidRPr="003B156F">
              <w:t>For multi-DCI based Multi-TRP operation with two TA enhancement, it is up to RAN2 to decide whether there is a need to enhance CBRA procedure to support per TRP UE-initiated RACH procedure.</w:t>
            </w:r>
          </w:p>
          <w:p w14:paraId="23D548A4" w14:textId="77777777" w:rsidR="00E9699B" w:rsidRDefault="00E9699B" w:rsidP="00E9699B">
            <w:pPr>
              <w:pStyle w:val="ListParagraph"/>
              <w:spacing w:after="0"/>
              <w:ind w:left="0"/>
              <w:contextualSpacing w:val="0"/>
            </w:pPr>
            <w:r w:rsidRPr="003B156F">
              <w:rPr>
                <w:highlight w:val="green"/>
              </w:rPr>
              <w:t>Agreement</w:t>
            </w:r>
            <w:r w:rsidRPr="003B156F">
              <w:t xml:space="preserve">: Send LS to RAN2 regarding the </w:t>
            </w:r>
            <w:r>
              <w:t xml:space="preserve">above </w:t>
            </w:r>
            <w:r w:rsidRPr="003B156F">
              <w:t xml:space="preserve">conclusion. </w:t>
            </w:r>
            <w:r w:rsidRPr="00E95174">
              <w:rPr>
                <w:highlight w:val="green"/>
              </w:rPr>
              <w:t>Final LS in R1-2213004.</w:t>
            </w:r>
          </w:p>
          <w:p w14:paraId="3CC52E48" w14:textId="28496C87" w:rsidR="00E9699B" w:rsidRPr="00E9699B" w:rsidRDefault="00E9699B" w:rsidP="00E9699B">
            <w:pPr>
              <w:pStyle w:val="ListParagraph"/>
              <w:spacing w:after="0"/>
              <w:ind w:left="0"/>
              <w:contextualSpacing w:val="0"/>
              <w:jc w:val="both"/>
            </w:pPr>
          </w:p>
        </w:tc>
      </w:tr>
    </w:tbl>
    <w:p w14:paraId="06CDAD05" w14:textId="77777777" w:rsidR="00E9699B" w:rsidRDefault="00E9699B" w:rsidP="00E9699B">
      <w:pPr>
        <w:spacing w:after="0"/>
        <w:jc w:val="both"/>
        <w:rPr>
          <w:rFonts w:ascii="Arial" w:hAnsi="Arial" w:cs="Arial"/>
          <w:lang w:val="en-US" w:eastAsia="zh-CN"/>
        </w:rPr>
      </w:pPr>
    </w:p>
    <w:p w14:paraId="4F8624E9" w14:textId="314E2A67" w:rsidR="00D145E6" w:rsidRDefault="00E9699B" w:rsidP="006A7A09">
      <w:pPr>
        <w:spacing w:after="0"/>
        <w:jc w:val="both"/>
        <w:rPr>
          <w:rFonts w:ascii="Arial" w:hAnsi="Arial" w:cs="Arial"/>
          <w:lang w:val="en-US" w:eastAsia="zh-CN"/>
        </w:rPr>
      </w:pPr>
      <w:r>
        <w:rPr>
          <w:rFonts w:ascii="Arial" w:hAnsi="Arial" w:cs="Arial"/>
          <w:lang w:val="en-US" w:eastAsia="zh-CN"/>
        </w:rPr>
        <w:t xml:space="preserve">In this contribution, we discuss the open issues related to supporting two timing advance (TA) values for </w:t>
      </w:r>
      <w:r w:rsidRPr="000D16AA">
        <w:rPr>
          <w:rFonts w:ascii="Arial" w:hAnsi="Arial" w:cs="Arial"/>
          <w:lang w:val="en-US" w:eastAsia="zh-CN"/>
        </w:rPr>
        <w:t>UL multi-DCI for multi-TRP operation</w:t>
      </w:r>
      <w:r>
        <w:rPr>
          <w:rFonts w:ascii="Arial" w:hAnsi="Arial" w:cs="Arial"/>
          <w:lang w:val="en-US" w:eastAsia="zh-CN"/>
        </w:rPr>
        <w:t xml:space="preserve">.   </w:t>
      </w:r>
    </w:p>
    <w:p w14:paraId="7E09ED05" w14:textId="1F6FF1DC" w:rsidR="00E9699B" w:rsidRDefault="00D145E6" w:rsidP="00E9699B">
      <w:pPr>
        <w:pStyle w:val="Heading1"/>
        <w:ind w:left="1140" w:hanging="1140"/>
        <w:jc w:val="both"/>
        <w:rPr>
          <w:rFonts w:cs="Arial"/>
          <w:lang w:val="en-US"/>
        </w:rPr>
      </w:pPr>
      <w:r w:rsidRPr="00D145E6">
        <w:rPr>
          <w:rFonts w:cs="Arial"/>
          <w:lang w:val="en-US"/>
        </w:rPr>
        <w:t xml:space="preserve">2. </w:t>
      </w:r>
      <w:r w:rsidR="00E9699B">
        <w:rPr>
          <w:rFonts w:cs="Arial"/>
          <w:lang w:val="en-US"/>
        </w:rPr>
        <w:t>PDCCH Order CFRA Procedure</w:t>
      </w:r>
    </w:p>
    <w:p w14:paraId="4B69E66C" w14:textId="6E03BBDB" w:rsidR="00EC64A7" w:rsidRPr="00CC3C52" w:rsidRDefault="00EC64A7" w:rsidP="00EC64A7">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2.1 Intra-Cell mDCI Case</w:t>
      </w:r>
    </w:p>
    <w:p w14:paraId="615F2722" w14:textId="3C703B57" w:rsidR="00AE5FA2" w:rsidRDefault="00AE5FA2" w:rsidP="00AE5FA2">
      <w:pPr>
        <w:jc w:val="both"/>
        <w:rPr>
          <w:rFonts w:ascii="Arial" w:hAnsi="Arial" w:cs="Arial"/>
          <w:lang w:eastAsia="ja-JP"/>
        </w:rPr>
      </w:pPr>
      <w:r>
        <w:rPr>
          <w:rFonts w:ascii="Arial" w:hAnsi="Arial" w:cs="Arial"/>
          <w:lang w:eastAsia="ja-JP"/>
        </w:rPr>
        <w:t xml:space="preserve">In RAN1 110bis meeting, how to identify the TA/TAG for intra-cell multi-DCI case was discussed and a couple of alternatives were listed in the summary [3] for further study as follows: </w:t>
      </w:r>
    </w:p>
    <w:tbl>
      <w:tblPr>
        <w:tblStyle w:val="TableGrid"/>
        <w:tblW w:w="0" w:type="auto"/>
        <w:tblLook w:val="04A0" w:firstRow="1" w:lastRow="0" w:firstColumn="1" w:lastColumn="0" w:noHBand="0" w:noVBand="1"/>
      </w:tblPr>
      <w:tblGrid>
        <w:gridCol w:w="9962"/>
      </w:tblGrid>
      <w:tr w:rsidR="00AE5FA2" w14:paraId="01DE65BF" w14:textId="77777777" w:rsidTr="005B6C20">
        <w:tc>
          <w:tcPr>
            <w:tcW w:w="9962" w:type="dxa"/>
          </w:tcPr>
          <w:p w14:paraId="1A6D3159" w14:textId="77777777" w:rsidR="00AE5FA2" w:rsidRPr="00E343AA" w:rsidRDefault="00AE5FA2" w:rsidP="005B6C20">
            <w:pPr>
              <w:jc w:val="both"/>
              <w:rPr>
                <w:i/>
                <w:iCs/>
              </w:rPr>
            </w:pPr>
            <w:r w:rsidRPr="00E343AA">
              <w:rPr>
                <w:i/>
                <w:iCs/>
              </w:rPr>
              <w:t>Alt 1:  include TAG ID as part of TA command in RAR</w:t>
            </w:r>
          </w:p>
          <w:p w14:paraId="6A0AEFAF" w14:textId="77777777" w:rsidR="00AE5FA2" w:rsidRPr="00E343AA" w:rsidRDefault="00AE5FA2" w:rsidP="005B6C20">
            <w:pPr>
              <w:jc w:val="both"/>
              <w:rPr>
                <w:i/>
                <w:iCs/>
              </w:rPr>
            </w:pPr>
            <w:r w:rsidRPr="00E343AA">
              <w:rPr>
                <w:i/>
                <w:iCs/>
              </w:rPr>
              <w:t>Alt 2:  indicate TAG ID as part of PDCCH order</w:t>
            </w:r>
          </w:p>
          <w:p w14:paraId="4099E9EF" w14:textId="77777777" w:rsidR="00AE5FA2" w:rsidRPr="00E343AA" w:rsidRDefault="00AE5FA2" w:rsidP="005B6C20">
            <w:pPr>
              <w:jc w:val="both"/>
              <w:rPr>
                <w:i/>
                <w:iCs/>
              </w:rPr>
            </w:pPr>
            <w:r w:rsidRPr="00E343AA">
              <w:rPr>
                <w:i/>
                <w:iCs/>
              </w:rPr>
              <w:lastRenderedPageBreak/>
              <w:t>Alt 3:  divide SSBs into two groups, one for each TRP.    If a SSB associated to a RACH procedure belongs to the n</w:t>
            </w:r>
            <w:r w:rsidRPr="00E343AA">
              <w:rPr>
                <w:i/>
                <w:iCs/>
                <w:vertAlign w:val="superscript"/>
              </w:rPr>
              <w:t>th</w:t>
            </w:r>
            <w:r w:rsidRPr="00E343AA">
              <w:rPr>
                <w:i/>
                <w:iCs/>
              </w:rPr>
              <w:t xml:space="preserve"> group (n=1,2), then the TA obtained via the RACH procedure corresponds to the n</w:t>
            </w:r>
            <w:r w:rsidRPr="00E343AA">
              <w:rPr>
                <w:i/>
                <w:iCs/>
                <w:vertAlign w:val="superscript"/>
              </w:rPr>
              <w:t>th</w:t>
            </w:r>
            <w:r w:rsidRPr="00E343AA">
              <w:rPr>
                <w:i/>
                <w:iCs/>
              </w:rPr>
              <w:t xml:space="preserve"> TRP.</w:t>
            </w:r>
          </w:p>
          <w:p w14:paraId="6BB05C19" w14:textId="77777777" w:rsidR="00AE5FA2" w:rsidRPr="00E343AA" w:rsidRDefault="00AE5FA2" w:rsidP="005B6C20">
            <w:pPr>
              <w:jc w:val="both"/>
              <w:rPr>
                <w:i/>
                <w:iCs/>
              </w:rPr>
            </w:pPr>
            <w:r w:rsidRPr="00E343AA">
              <w:rPr>
                <w:i/>
                <w:iCs/>
              </w:rPr>
              <w:t>Alt 4:  divide RACH resources into two groups, where for a RACH procedure, if the corresponding RACH resource belongs to the nth group (n=1,2), then the TA obtained via the RACH procedure corresponds to the nth TRP.</w:t>
            </w:r>
          </w:p>
          <w:p w14:paraId="67CA28F6" w14:textId="77777777" w:rsidR="00AE5FA2" w:rsidRPr="00E343AA" w:rsidRDefault="00AE5FA2" w:rsidP="005B6C20">
            <w:pPr>
              <w:jc w:val="both"/>
              <w:rPr>
                <w:i/>
                <w:iCs/>
                <w:lang w:eastAsia="ja-JP"/>
              </w:rPr>
            </w:pPr>
            <w:r w:rsidRPr="00E343AA">
              <w:rPr>
                <w:i/>
                <w:iCs/>
              </w:rPr>
              <w:t xml:space="preserve">Alt 5:  </w:t>
            </w:r>
            <w:r w:rsidRPr="00E343AA">
              <w:rPr>
                <w:i/>
                <w:iCs/>
                <w:lang w:eastAsia="ja-JP"/>
              </w:rPr>
              <w:t>divide preambles into two groups, where for a RACH procedure, if the corresponding preamble belongs to the n</w:t>
            </w:r>
            <w:r w:rsidRPr="00E343AA">
              <w:rPr>
                <w:i/>
                <w:iCs/>
                <w:vertAlign w:val="superscript"/>
                <w:lang w:eastAsia="ja-JP"/>
              </w:rPr>
              <w:t>th</w:t>
            </w:r>
            <w:r w:rsidRPr="00E343AA">
              <w:rPr>
                <w:i/>
                <w:iCs/>
                <w:lang w:eastAsia="ja-JP"/>
              </w:rPr>
              <w:t xml:space="preserve"> group (n=1,2), then the TA obtained via the RACH procedure corresponds to the n</w:t>
            </w:r>
            <w:r w:rsidRPr="00E343AA">
              <w:rPr>
                <w:i/>
                <w:iCs/>
                <w:vertAlign w:val="superscript"/>
                <w:lang w:eastAsia="ja-JP"/>
              </w:rPr>
              <w:t>th</w:t>
            </w:r>
            <w:r w:rsidRPr="00E343AA">
              <w:rPr>
                <w:i/>
                <w:iCs/>
                <w:lang w:eastAsia="ja-JP"/>
              </w:rPr>
              <w:t xml:space="preserve"> TRP</w:t>
            </w:r>
          </w:p>
          <w:p w14:paraId="51924533" w14:textId="77777777" w:rsidR="00AE5FA2" w:rsidRPr="00E343AA" w:rsidRDefault="00AE5FA2" w:rsidP="005B6C20">
            <w:pPr>
              <w:jc w:val="both"/>
              <w:rPr>
                <w:i/>
                <w:iCs/>
                <w:lang w:eastAsia="ja-JP"/>
              </w:rPr>
            </w:pPr>
            <w:r w:rsidRPr="00E343AA">
              <w:rPr>
                <w:i/>
                <w:iCs/>
                <w:lang w:eastAsia="ja-JP"/>
              </w:rPr>
              <w:t xml:space="preserve">Alt 6:   TAG ID is associated with </w:t>
            </w:r>
            <w:proofErr w:type="gramStart"/>
            <w:r w:rsidRPr="00E343AA">
              <w:rPr>
                <w:i/>
                <w:iCs/>
                <w:lang w:eastAsia="ja-JP"/>
              </w:rPr>
              <w:t>CORESETPoolIndex</w:t>
            </w:r>
            <w:proofErr w:type="gramEnd"/>
            <w:r w:rsidRPr="00E343AA">
              <w:rPr>
                <w:i/>
                <w:iCs/>
                <w:lang w:eastAsia="ja-JP"/>
              </w:rPr>
              <w:t xml:space="preserve"> and TAG ID is determined based on the CORESETPoolIndex of PDCCH order </w:t>
            </w:r>
          </w:p>
          <w:p w14:paraId="73759B94" w14:textId="77777777" w:rsidR="00AE5FA2" w:rsidRPr="00941BDE" w:rsidRDefault="00AE5FA2" w:rsidP="005B6C20">
            <w:pPr>
              <w:jc w:val="both"/>
              <w:rPr>
                <w:i/>
                <w:iCs/>
                <w:sz w:val="24"/>
              </w:rPr>
            </w:pPr>
            <w:r w:rsidRPr="00E343AA">
              <w:rPr>
                <w:i/>
                <w:iCs/>
                <w:lang w:eastAsia="ja-JP"/>
              </w:rPr>
              <w:t>Alt 7:  Each TCI state is associated with a TAG ID, and the TAG ID corresponding to RACH triggered by a PDCCH order is determined based on the TCI state used to receive the PDCCH order</w:t>
            </w:r>
          </w:p>
        </w:tc>
      </w:tr>
    </w:tbl>
    <w:p w14:paraId="4BF1EFEE" w14:textId="77777777" w:rsidR="00AE5FA2" w:rsidRDefault="00AE5FA2" w:rsidP="00AE5FA2">
      <w:pPr>
        <w:spacing w:before="120"/>
        <w:jc w:val="both"/>
        <w:rPr>
          <w:rFonts w:ascii="Arial" w:hAnsi="Arial" w:cs="Arial"/>
          <w:lang w:eastAsia="ja-JP"/>
        </w:rPr>
      </w:pPr>
      <w:r>
        <w:rPr>
          <w:rFonts w:ascii="Arial" w:hAnsi="Arial" w:cs="Arial"/>
          <w:lang w:eastAsia="ja-JP"/>
        </w:rPr>
        <w:lastRenderedPageBreak/>
        <w:t xml:space="preserve">The current PDCCH order DCI consists of a couple of information fields for CFRA procedure including SSB index, RA preamble index and PRACH mask index etc. For intra-cell mTRP, upon receiving the PDCCH order, UE can transmit the preamble in a UL beam direction derived based on the associated SSB. In our view, the association between SSB and TRPs can be transparent to UE. The TAG ID for TA indicated by a RAR can be explicitly indicated in the RAR payload by repurposing the reserved bit (i.e., Alt.1). Given the simplicity and good extensivity to be used in other cases, e.g., inter-cell mTRP, we have preference for this alternative.  </w:t>
      </w:r>
    </w:p>
    <w:p w14:paraId="1B8E695D" w14:textId="013D11F6" w:rsidR="00AE5FA2" w:rsidRDefault="00AE5FA2" w:rsidP="00AE5FA2">
      <w:pPr>
        <w:spacing w:after="0"/>
        <w:ind w:left="1166" w:hanging="1166"/>
        <w:rPr>
          <w:rFonts w:ascii="Arial" w:hAnsi="Arial" w:cs="Arial"/>
          <w:lang w:eastAsia="ja-JP"/>
        </w:rPr>
      </w:pPr>
      <w:r w:rsidRPr="00FC24A4">
        <w:rPr>
          <w:rFonts w:ascii="Arial" w:hAnsi="Arial" w:cs="Arial"/>
          <w:b/>
          <w:bCs/>
          <w:lang w:eastAsia="ja-JP"/>
        </w:rPr>
        <w:t xml:space="preserve">Proposal </w:t>
      </w:r>
      <w:r w:rsidR="00EC64A7">
        <w:rPr>
          <w:rFonts w:ascii="Arial" w:hAnsi="Arial" w:cs="Arial"/>
          <w:b/>
          <w:bCs/>
          <w:lang w:eastAsia="ja-JP"/>
        </w:rPr>
        <w:t>1</w:t>
      </w:r>
      <w:r>
        <w:rPr>
          <w:rFonts w:ascii="Arial" w:hAnsi="Arial" w:cs="Arial"/>
          <w:lang w:eastAsia="ja-JP"/>
        </w:rPr>
        <w:t xml:space="preserve">: </w:t>
      </w:r>
    </w:p>
    <w:p w14:paraId="416CCE7B" w14:textId="77777777" w:rsidR="00AE5FA2" w:rsidRPr="00E343AA" w:rsidRDefault="00AE5FA2" w:rsidP="00AE5FA2">
      <w:pPr>
        <w:pStyle w:val="ListParagraph"/>
        <w:numPr>
          <w:ilvl w:val="0"/>
          <w:numId w:val="23"/>
        </w:numPr>
        <w:jc w:val="both"/>
        <w:rPr>
          <w:rFonts w:ascii="Arial" w:hAnsi="Arial" w:cs="Arial"/>
          <w:lang w:eastAsia="ja-JP"/>
        </w:rPr>
      </w:pPr>
      <w:r w:rsidRPr="00E343AA">
        <w:rPr>
          <w:rFonts w:ascii="Arial" w:hAnsi="Arial" w:cs="Arial"/>
          <w:i/>
          <w:iCs/>
          <w:lang w:eastAsia="ja-JP"/>
        </w:rPr>
        <w:t xml:space="preserve">Support to </w:t>
      </w:r>
      <w:r>
        <w:rPr>
          <w:rFonts w:ascii="Arial" w:hAnsi="Arial" w:cs="Arial"/>
          <w:i/>
          <w:iCs/>
          <w:lang w:eastAsia="ja-JP"/>
        </w:rPr>
        <w:t xml:space="preserve">included TAG ID as part of TA command in RAR to enable two TAs in intra-cell mTRP use case. </w:t>
      </w:r>
    </w:p>
    <w:p w14:paraId="1F166253" w14:textId="4321F8EC" w:rsidR="00AC7839" w:rsidRDefault="00AC7839" w:rsidP="0075471D">
      <w:pPr>
        <w:spacing w:after="0"/>
        <w:rPr>
          <w:rFonts w:ascii="Arial" w:hAnsi="Arial" w:cs="Arial"/>
        </w:rPr>
      </w:pPr>
    </w:p>
    <w:p w14:paraId="095746F6" w14:textId="31361513" w:rsidR="00EC64A7" w:rsidRPr="00EC64A7" w:rsidRDefault="00EC64A7" w:rsidP="00EC64A7">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2.2 Inter-Cell mDCI Case</w:t>
      </w:r>
    </w:p>
    <w:p w14:paraId="26F284C9" w14:textId="70C61A02" w:rsidR="00EC64A7" w:rsidRPr="00EC64A7" w:rsidRDefault="00EC64A7" w:rsidP="00EC64A7">
      <w:pPr>
        <w:rPr>
          <w:rFonts w:ascii="Arial" w:hAnsi="Arial" w:cs="Arial"/>
          <w:lang w:val="en-US"/>
        </w:rPr>
      </w:pPr>
      <w:r>
        <w:rPr>
          <w:rFonts w:ascii="Arial" w:hAnsi="Arial" w:cs="Arial"/>
          <w:lang w:val="en-US"/>
        </w:rPr>
        <w:t>In RAN1 111 meeting, it was agreed to s</w:t>
      </w:r>
      <w:r w:rsidRPr="00EC64A7">
        <w:rPr>
          <w:rFonts w:ascii="Arial" w:hAnsi="Arial" w:cs="Arial"/>
          <w:lang w:val="en-US"/>
        </w:rPr>
        <w:t>upport the case where a PDCCH order sent by one TRP triggers RACH procedure towards either the same TRP or a different TRP at least for inter-cell Multi-DCI.</w:t>
      </w:r>
      <w:r>
        <w:rPr>
          <w:rFonts w:ascii="Arial" w:hAnsi="Arial" w:cs="Arial"/>
          <w:lang w:val="en-US"/>
        </w:rPr>
        <w:t xml:space="preserve"> A couple of issues remain open and need to be addressed to complete the design.  </w:t>
      </w:r>
    </w:p>
    <w:p w14:paraId="2578D0E4" w14:textId="33D46E21" w:rsidR="00EC64A7" w:rsidRDefault="00545457" w:rsidP="00545457">
      <w:pPr>
        <w:spacing w:after="0"/>
        <w:jc w:val="both"/>
        <w:rPr>
          <w:rFonts w:ascii="Arial" w:hAnsi="Arial" w:cs="Arial"/>
        </w:rPr>
      </w:pPr>
      <w:r>
        <w:rPr>
          <w:rFonts w:ascii="Arial" w:hAnsi="Arial" w:cs="Arial"/>
        </w:rPr>
        <w:t xml:space="preserve">The first FFS aspect of PDCCH order CFRA is how to indicate the target TRP to determine the corresponding PRACH resource associated with the SSB index indicated by the PDCCH order. In Rel-17 ICBM framework, each candidate cell is assigned with a dedicated additional PCI index. It is quite straightforward to include the ‘additional PCI Index’ in the PDCCH order to inform UE which candidate cell the CFRA is triggered for. </w:t>
      </w:r>
    </w:p>
    <w:p w14:paraId="1D4BCE90" w14:textId="77777777" w:rsidR="00545457" w:rsidRDefault="00545457" w:rsidP="0075471D">
      <w:pPr>
        <w:spacing w:after="0"/>
        <w:rPr>
          <w:rFonts w:ascii="Arial" w:hAnsi="Arial" w:cs="Arial"/>
        </w:rPr>
      </w:pPr>
    </w:p>
    <w:p w14:paraId="764CC606" w14:textId="1C8F91C6" w:rsidR="00545457" w:rsidRDefault="00545457" w:rsidP="00545457">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2</w:t>
      </w:r>
      <w:r>
        <w:rPr>
          <w:rFonts w:ascii="Arial" w:hAnsi="Arial" w:cs="Arial"/>
          <w:lang w:eastAsia="ja-JP"/>
        </w:rPr>
        <w:t xml:space="preserve">: </w:t>
      </w:r>
      <w:r w:rsidRPr="00143B58">
        <w:rPr>
          <w:rFonts w:ascii="Arial" w:hAnsi="Arial" w:cs="Arial"/>
          <w:b/>
          <w:bCs/>
          <w:lang w:eastAsia="ja-JP"/>
        </w:rPr>
        <w:t>Confirming the following working assumption</w:t>
      </w:r>
      <w:r>
        <w:rPr>
          <w:rFonts w:ascii="Arial" w:hAnsi="Arial" w:cs="Arial"/>
          <w:lang w:eastAsia="ja-JP"/>
        </w:rPr>
        <w:t xml:space="preserve"> </w:t>
      </w:r>
    </w:p>
    <w:p w14:paraId="1A738464" w14:textId="62B1787E" w:rsidR="00545457" w:rsidRPr="00545457" w:rsidRDefault="00545457" w:rsidP="00545457">
      <w:pPr>
        <w:pStyle w:val="ListParagraph"/>
        <w:numPr>
          <w:ilvl w:val="0"/>
          <w:numId w:val="24"/>
        </w:numPr>
        <w:spacing w:after="0"/>
        <w:rPr>
          <w:rFonts w:ascii="Arial" w:hAnsi="Arial" w:cs="Arial"/>
          <w:i/>
          <w:iCs/>
        </w:rPr>
      </w:pPr>
      <w:r w:rsidRPr="00545457">
        <w:rPr>
          <w:rFonts w:ascii="Arial" w:hAnsi="Arial" w:cs="Arial"/>
          <w:i/>
          <w:iCs/>
        </w:rPr>
        <w:t>For multi-DCI based inter-cell Multi-TRP operation with two TA enhancement, one additional PRACH configuration is supported for each configured additional PCI</w:t>
      </w:r>
    </w:p>
    <w:p w14:paraId="5CAAC239" w14:textId="77777777" w:rsidR="00545457" w:rsidRPr="00545457" w:rsidRDefault="00545457" w:rsidP="00545457">
      <w:pPr>
        <w:pStyle w:val="ListParagraph"/>
        <w:numPr>
          <w:ilvl w:val="1"/>
          <w:numId w:val="24"/>
        </w:numPr>
        <w:overflowPunct/>
        <w:autoSpaceDE/>
        <w:autoSpaceDN/>
        <w:adjustRightInd/>
        <w:spacing w:after="0"/>
        <w:ind w:left="720"/>
        <w:contextualSpacing w:val="0"/>
        <w:textAlignment w:val="auto"/>
        <w:rPr>
          <w:rFonts w:ascii="Arial" w:hAnsi="Arial" w:cs="Arial"/>
          <w:i/>
          <w:iCs/>
        </w:rPr>
      </w:pPr>
      <w:r w:rsidRPr="00545457">
        <w:rPr>
          <w:rFonts w:ascii="Arial" w:hAnsi="Arial" w:cs="Arial"/>
          <w:i/>
          <w:iCs/>
        </w:rPr>
        <w:t xml:space="preserve">the additional PRACH configuration is used in a RACH procedure triggered by a PDCCH order for the corresponding configured additional PCI </w:t>
      </w:r>
    </w:p>
    <w:p w14:paraId="64462CA3" w14:textId="77777777" w:rsidR="00545457" w:rsidRDefault="00545457" w:rsidP="008B7A33">
      <w:pPr>
        <w:spacing w:after="0"/>
        <w:rPr>
          <w:rFonts w:ascii="Arial" w:hAnsi="Arial" w:cs="Arial"/>
          <w:b/>
          <w:bCs/>
          <w:lang w:eastAsia="ja-JP"/>
        </w:rPr>
      </w:pPr>
    </w:p>
    <w:p w14:paraId="5639AFDA" w14:textId="746E29CE" w:rsidR="00545457" w:rsidRDefault="00545457" w:rsidP="00545457">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7E1C3208" w14:textId="05040153" w:rsidR="00545457" w:rsidRPr="00BB77D8" w:rsidRDefault="00545457" w:rsidP="00545457">
      <w:pPr>
        <w:pStyle w:val="ListParagraph"/>
        <w:numPr>
          <w:ilvl w:val="0"/>
          <w:numId w:val="23"/>
        </w:numPr>
        <w:jc w:val="both"/>
        <w:rPr>
          <w:rFonts w:ascii="Arial" w:hAnsi="Arial" w:cs="Arial"/>
          <w:i/>
          <w:iCs/>
          <w:lang w:eastAsia="ja-JP"/>
        </w:rPr>
      </w:pPr>
      <w:r w:rsidRPr="00BB77D8">
        <w:rPr>
          <w:rFonts w:ascii="Arial" w:hAnsi="Arial" w:cs="Arial"/>
          <w:i/>
          <w:iCs/>
          <w:lang w:eastAsia="ja-JP"/>
        </w:rPr>
        <w:t>Support to explicit</w:t>
      </w:r>
      <w:r>
        <w:rPr>
          <w:rFonts w:ascii="Arial" w:hAnsi="Arial" w:cs="Arial"/>
          <w:i/>
          <w:iCs/>
          <w:lang w:eastAsia="ja-JP"/>
        </w:rPr>
        <w:t>ly</w:t>
      </w:r>
      <w:r w:rsidRPr="00BB77D8">
        <w:rPr>
          <w:rFonts w:ascii="Arial" w:hAnsi="Arial" w:cs="Arial"/>
          <w:i/>
          <w:iCs/>
          <w:lang w:eastAsia="ja-JP"/>
        </w:rPr>
        <w:t xml:space="preserve"> indicate the</w:t>
      </w:r>
      <w:r>
        <w:rPr>
          <w:rFonts w:ascii="Arial" w:hAnsi="Arial" w:cs="Arial"/>
          <w:i/>
          <w:iCs/>
          <w:lang w:eastAsia="ja-JP"/>
        </w:rPr>
        <w:t xml:space="preserve"> ‘</w:t>
      </w:r>
      <w:r w:rsidRPr="00BB77D8">
        <w:rPr>
          <w:rFonts w:ascii="Arial" w:hAnsi="Arial" w:cs="Arial"/>
          <w:i/>
          <w:iCs/>
          <w:lang w:eastAsia="ja-JP"/>
        </w:rPr>
        <w:t>additional PCI index</w:t>
      </w:r>
      <w:r>
        <w:rPr>
          <w:rFonts w:ascii="Arial" w:hAnsi="Arial" w:cs="Arial"/>
          <w:i/>
          <w:iCs/>
          <w:lang w:eastAsia="ja-JP"/>
        </w:rPr>
        <w:t>’</w:t>
      </w:r>
      <w:r w:rsidRPr="00BB77D8">
        <w:rPr>
          <w:rFonts w:ascii="Arial" w:hAnsi="Arial" w:cs="Arial"/>
          <w:i/>
          <w:iCs/>
          <w:lang w:eastAsia="ja-JP"/>
        </w:rPr>
        <w:t xml:space="preserve"> in</w:t>
      </w:r>
      <w:r>
        <w:rPr>
          <w:rFonts w:ascii="Arial" w:hAnsi="Arial" w:cs="Arial"/>
          <w:i/>
          <w:iCs/>
          <w:lang w:eastAsia="ja-JP"/>
        </w:rPr>
        <w:t xml:space="preserve"> the</w:t>
      </w:r>
      <w:r w:rsidRPr="00BB77D8">
        <w:rPr>
          <w:rFonts w:ascii="Arial" w:hAnsi="Arial" w:cs="Arial"/>
          <w:i/>
          <w:iCs/>
          <w:lang w:eastAsia="ja-JP"/>
        </w:rPr>
        <w:t xml:space="preserve"> PDCCH order to</w:t>
      </w:r>
      <w:r>
        <w:rPr>
          <w:rFonts w:ascii="Arial" w:hAnsi="Arial" w:cs="Arial"/>
          <w:i/>
          <w:iCs/>
          <w:lang w:eastAsia="ja-JP"/>
        </w:rPr>
        <w:t xml:space="preserve"> identify the target cell</w:t>
      </w:r>
      <w:r w:rsidRPr="00BB77D8">
        <w:rPr>
          <w:rFonts w:ascii="Arial" w:hAnsi="Arial" w:cs="Arial"/>
          <w:i/>
          <w:iCs/>
          <w:lang w:eastAsia="ja-JP"/>
        </w:rPr>
        <w:t xml:space="preserve">. </w:t>
      </w:r>
    </w:p>
    <w:p w14:paraId="58166879" w14:textId="321592D3" w:rsidR="00545457" w:rsidRDefault="00545457" w:rsidP="0075471D">
      <w:pPr>
        <w:spacing w:after="0"/>
        <w:rPr>
          <w:rFonts w:ascii="Arial" w:hAnsi="Arial" w:cs="Arial"/>
        </w:rPr>
      </w:pPr>
    </w:p>
    <w:p w14:paraId="29955691" w14:textId="3965CDB0" w:rsidR="00EC64A7" w:rsidRDefault="00143B58" w:rsidP="00143B58">
      <w:pPr>
        <w:spacing w:after="0"/>
        <w:jc w:val="both"/>
        <w:rPr>
          <w:rFonts w:ascii="Arial" w:hAnsi="Arial" w:cs="Arial"/>
          <w:lang w:eastAsia="ja-JP"/>
        </w:rPr>
      </w:pPr>
      <w:r>
        <w:rPr>
          <w:rFonts w:ascii="Arial" w:hAnsi="Arial" w:cs="Arial"/>
        </w:rPr>
        <w:t xml:space="preserve">How to transmit RAR was extensively discussed in the past meetings without consensus. Two options exist, one is to transmit from the target cell (Alt.1) and the other is from the serving cell (Alt.2). </w:t>
      </w:r>
      <w:r>
        <w:rPr>
          <w:rFonts w:ascii="Arial" w:hAnsi="Arial" w:cs="Arial"/>
          <w:lang w:eastAsia="ja-JP"/>
        </w:rPr>
        <w:t>Our preference is Alt.1 i.e., the associated RAR is transmitted by non-serving cell TRP, which is mainly motivated to mitigate the excessive delay caused by the non-idea backhaul between two TRPs in multi-DCI scenario. To receive RAR from target cell, it is desirable to provide the Type-1 CSS configuration of the 2</w:t>
      </w:r>
      <w:r w:rsidRPr="00A7533E">
        <w:rPr>
          <w:rFonts w:ascii="Arial" w:hAnsi="Arial" w:cs="Arial"/>
          <w:vertAlign w:val="superscript"/>
          <w:lang w:eastAsia="ja-JP"/>
        </w:rPr>
        <w:t>nd</w:t>
      </w:r>
      <w:r>
        <w:rPr>
          <w:rFonts w:ascii="Arial" w:hAnsi="Arial" w:cs="Arial"/>
          <w:lang w:eastAsia="ja-JP"/>
        </w:rPr>
        <w:t xml:space="preserve"> TRP together with CFRA configuration. </w:t>
      </w:r>
    </w:p>
    <w:p w14:paraId="4D0F2F76" w14:textId="1CF616AF" w:rsidR="00143B58" w:rsidRDefault="00143B58" w:rsidP="0075471D">
      <w:pPr>
        <w:spacing w:after="0"/>
        <w:rPr>
          <w:rFonts w:ascii="Arial" w:hAnsi="Arial" w:cs="Arial"/>
          <w:lang w:eastAsia="ja-JP"/>
        </w:rPr>
      </w:pPr>
    </w:p>
    <w:p w14:paraId="16C76D06" w14:textId="235732BA" w:rsidR="00143B58" w:rsidRDefault="00143B58" w:rsidP="00143B58">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27D0F804" w14:textId="4BE64232" w:rsidR="00143B58" w:rsidRPr="00143B58" w:rsidRDefault="00143B58" w:rsidP="00143B58">
      <w:pPr>
        <w:pStyle w:val="ListParagraph"/>
        <w:numPr>
          <w:ilvl w:val="0"/>
          <w:numId w:val="25"/>
        </w:numPr>
        <w:spacing w:after="0"/>
        <w:rPr>
          <w:rFonts w:ascii="Arial" w:hAnsi="Arial" w:cs="Arial"/>
          <w:lang w:eastAsia="ja-JP"/>
        </w:rPr>
      </w:pPr>
      <w:r w:rsidRPr="00143B58">
        <w:rPr>
          <w:rFonts w:ascii="Arial" w:hAnsi="Arial" w:cs="Arial"/>
          <w:i/>
          <w:iCs/>
          <w:lang w:eastAsia="ja-JP"/>
        </w:rPr>
        <w:t xml:space="preserve">Support to </w:t>
      </w:r>
      <w:r>
        <w:rPr>
          <w:rFonts w:ascii="Arial" w:hAnsi="Arial" w:cs="Arial"/>
          <w:i/>
          <w:iCs/>
          <w:lang w:eastAsia="ja-JP"/>
        </w:rPr>
        <w:t xml:space="preserve">transmit RAR from the target cell in inter-cell mDCI mTRP. </w:t>
      </w:r>
    </w:p>
    <w:p w14:paraId="09C32F4B" w14:textId="6ACD2FE8" w:rsidR="00143B58" w:rsidRPr="008B7A33" w:rsidRDefault="00143B58" w:rsidP="0075471D">
      <w:pPr>
        <w:pStyle w:val="ListParagraph"/>
        <w:numPr>
          <w:ilvl w:val="0"/>
          <w:numId w:val="25"/>
        </w:numPr>
        <w:spacing w:after="0"/>
        <w:rPr>
          <w:rFonts w:ascii="Arial" w:hAnsi="Arial" w:cs="Arial"/>
          <w:lang w:eastAsia="ja-JP"/>
        </w:rPr>
      </w:pPr>
      <w:r>
        <w:rPr>
          <w:rFonts w:ascii="Arial" w:hAnsi="Arial" w:cs="Arial"/>
          <w:i/>
          <w:iCs/>
          <w:lang w:eastAsia="ja-JP"/>
        </w:rPr>
        <w:t xml:space="preserve">Type-1 CSS configuration of the target cell can be provided </w:t>
      </w:r>
      <w:r w:rsidR="008B7A33">
        <w:rPr>
          <w:rFonts w:ascii="Arial" w:hAnsi="Arial" w:cs="Arial"/>
          <w:i/>
          <w:iCs/>
          <w:lang w:eastAsia="ja-JP"/>
        </w:rPr>
        <w:t xml:space="preserve">for each configured additional PCI. </w:t>
      </w:r>
    </w:p>
    <w:p w14:paraId="10C971EA" w14:textId="1913F14E" w:rsidR="00CD052C" w:rsidRDefault="00CD052C" w:rsidP="00CD052C">
      <w:pPr>
        <w:pStyle w:val="Heading1"/>
        <w:ind w:left="1140" w:hanging="1140"/>
        <w:jc w:val="both"/>
        <w:rPr>
          <w:rFonts w:eastAsia="Times New Roman" w:cs="Arial"/>
          <w:sz w:val="32"/>
          <w:szCs w:val="32"/>
          <w:lang w:eastAsia="zh-CN"/>
        </w:rPr>
      </w:pPr>
      <w:r>
        <w:rPr>
          <w:rFonts w:cs="Arial"/>
          <w:lang w:val="en-US"/>
        </w:rPr>
        <w:lastRenderedPageBreak/>
        <w:t>3</w:t>
      </w:r>
      <w:r w:rsidRPr="00D145E6">
        <w:rPr>
          <w:rFonts w:cs="Arial"/>
          <w:lang w:val="en-US"/>
        </w:rPr>
        <w:t xml:space="preserve">. </w:t>
      </w:r>
      <w:r>
        <w:rPr>
          <w:rFonts w:eastAsia="Times New Roman" w:cs="Arial"/>
          <w:sz w:val="32"/>
          <w:szCs w:val="32"/>
          <w:lang w:eastAsia="zh-CN"/>
        </w:rPr>
        <w:t>Maintenance of Uplink Timing Advance Values</w:t>
      </w:r>
    </w:p>
    <w:p w14:paraId="4A71ABAF" w14:textId="77777777" w:rsidR="00CD052C" w:rsidRDefault="00CD052C" w:rsidP="00CD052C">
      <w:pPr>
        <w:jc w:val="both"/>
        <w:rPr>
          <w:rFonts w:ascii="Arial" w:hAnsi="Arial" w:cs="Arial"/>
          <w:lang w:eastAsia="ja-JP"/>
        </w:rPr>
      </w:pPr>
      <w:r>
        <w:rPr>
          <w:rFonts w:ascii="Arial" w:hAnsi="Arial" w:cs="Arial"/>
          <w:lang w:eastAsia="ja-JP"/>
        </w:rPr>
        <w:t xml:space="preserve">Another FFS aspect identified in the RAN1 110 meeting is </w:t>
      </w:r>
      <w:r w:rsidRPr="002217A9">
        <w:rPr>
          <w:rFonts w:ascii="Arial" w:hAnsi="Arial" w:cs="Arial"/>
          <w:lang w:eastAsia="ja-JP"/>
        </w:rPr>
        <w:t xml:space="preserve">how to </w:t>
      </w:r>
      <w:r>
        <w:rPr>
          <w:rFonts w:ascii="Arial" w:hAnsi="Arial" w:cs="Arial"/>
          <w:lang w:eastAsia="ja-JP"/>
        </w:rPr>
        <w:t>associate a</w:t>
      </w:r>
      <w:r w:rsidRPr="002217A9">
        <w:rPr>
          <w:rFonts w:ascii="Arial" w:hAnsi="Arial" w:cs="Arial"/>
          <w:lang w:eastAsia="ja-JP"/>
        </w:rPr>
        <w:t xml:space="preserve"> TAG </w:t>
      </w:r>
      <w:r>
        <w:rPr>
          <w:rFonts w:ascii="Arial" w:hAnsi="Arial" w:cs="Arial"/>
          <w:lang w:eastAsia="ja-JP"/>
        </w:rPr>
        <w:t>to an individual</w:t>
      </w:r>
      <w:r w:rsidRPr="002217A9">
        <w:rPr>
          <w:rFonts w:ascii="Arial" w:hAnsi="Arial" w:cs="Arial"/>
          <w:lang w:eastAsia="ja-JP"/>
        </w:rPr>
        <w:t xml:space="preserve"> </w:t>
      </w:r>
      <w:r>
        <w:rPr>
          <w:rFonts w:ascii="Arial" w:hAnsi="Arial" w:cs="Arial"/>
          <w:lang w:eastAsia="ja-JP"/>
        </w:rPr>
        <w:t xml:space="preserve">UL transmission towards one of two </w:t>
      </w:r>
      <w:r w:rsidRPr="002217A9">
        <w:rPr>
          <w:rFonts w:ascii="Arial" w:hAnsi="Arial" w:cs="Arial"/>
          <w:lang w:eastAsia="ja-JP"/>
        </w:rPr>
        <w:t>TRP</w:t>
      </w:r>
      <w:r>
        <w:rPr>
          <w:rFonts w:ascii="Arial" w:hAnsi="Arial" w:cs="Arial"/>
          <w:lang w:eastAsia="ja-JP"/>
        </w:rPr>
        <w:t xml:space="preserve">s. Two alternatives were identified as follows: </w:t>
      </w:r>
    </w:p>
    <w:tbl>
      <w:tblPr>
        <w:tblStyle w:val="TableGrid"/>
        <w:tblW w:w="0" w:type="auto"/>
        <w:tblLook w:val="04A0" w:firstRow="1" w:lastRow="0" w:firstColumn="1" w:lastColumn="0" w:noHBand="0" w:noVBand="1"/>
      </w:tblPr>
      <w:tblGrid>
        <w:gridCol w:w="9962"/>
      </w:tblGrid>
      <w:tr w:rsidR="00CD052C" w14:paraId="21A55098" w14:textId="77777777" w:rsidTr="005B6C20">
        <w:tc>
          <w:tcPr>
            <w:tcW w:w="9962" w:type="dxa"/>
          </w:tcPr>
          <w:p w14:paraId="05D426E1" w14:textId="77777777" w:rsidR="00CD052C" w:rsidRPr="004A13B1" w:rsidRDefault="00CD052C" w:rsidP="005B6C20">
            <w:pPr>
              <w:spacing w:after="0"/>
              <w:jc w:val="both"/>
              <w:rPr>
                <w:rFonts w:eastAsia="Times New Roman" w:cs="Times"/>
                <w:b/>
                <w:bCs/>
                <w:highlight w:val="green"/>
              </w:rPr>
            </w:pPr>
            <w:r w:rsidRPr="004A13B1">
              <w:rPr>
                <w:rFonts w:eastAsia="Times New Roman" w:cs="Times"/>
                <w:b/>
                <w:bCs/>
                <w:highlight w:val="green"/>
              </w:rPr>
              <w:t>Agreement</w:t>
            </w:r>
          </w:p>
          <w:p w14:paraId="36E43219" w14:textId="77777777" w:rsidR="00CD052C" w:rsidRPr="00447108" w:rsidRDefault="00CD052C" w:rsidP="005B6C20">
            <w:pPr>
              <w:spacing w:after="0"/>
              <w:jc w:val="both"/>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6B62B0F0" w14:textId="77777777" w:rsidR="00CD052C" w:rsidRPr="00447108" w:rsidRDefault="00CD052C" w:rsidP="00CD052C">
            <w:pPr>
              <w:pStyle w:val="ListParagraph"/>
              <w:numPr>
                <w:ilvl w:val="0"/>
                <w:numId w:val="18"/>
              </w:numPr>
              <w:overflowPunct/>
              <w:autoSpaceDE/>
              <w:autoSpaceDN/>
              <w:adjustRightInd/>
              <w:spacing w:after="0"/>
              <w:contextualSpacing w:val="0"/>
              <w:jc w:val="both"/>
              <w:textAlignment w:val="auto"/>
              <w:rPr>
                <w:rFonts w:eastAsia="Times New Roman"/>
              </w:rPr>
            </w:pPr>
            <w:r w:rsidRPr="00447108">
              <w:rPr>
                <w:rFonts w:eastAsia="Times New Roman"/>
              </w:rPr>
              <w:t>Option 1: Associate TAG to TCI-state/spatial relation</w:t>
            </w:r>
          </w:p>
          <w:p w14:paraId="442AC872" w14:textId="77777777" w:rsidR="00CD052C" w:rsidRPr="00447108" w:rsidRDefault="00CD052C" w:rsidP="00CD052C">
            <w:pPr>
              <w:pStyle w:val="ListParagraph"/>
              <w:numPr>
                <w:ilvl w:val="0"/>
                <w:numId w:val="18"/>
              </w:numPr>
              <w:overflowPunct/>
              <w:autoSpaceDE/>
              <w:autoSpaceDN/>
              <w:adjustRightInd/>
              <w:spacing w:after="0"/>
              <w:contextualSpacing w:val="0"/>
              <w:jc w:val="both"/>
              <w:textAlignment w:val="auto"/>
              <w:rPr>
                <w:rFonts w:eastAsia="Times New Roman"/>
              </w:rPr>
            </w:pPr>
            <w:r w:rsidRPr="00447108">
              <w:rPr>
                <w:rFonts w:eastAsia="Times New Roman"/>
              </w:rPr>
              <w:t>Option 2: Associate TAG to CORESETPoolIndex</w:t>
            </w:r>
          </w:p>
          <w:p w14:paraId="38588E90" w14:textId="77777777" w:rsidR="00CD052C" w:rsidRPr="00447108" w:rsidRDefault="00CD052C" w:rsidP="00CD052C">
            <w:pPr>
              <w:pStyle w:val="ListParagraph"/>
              <w:numPr>
                <w:ilvl w:val="0"/>
                <w:numId w:val="18"/>
              </w:numPr>
              <w:overflowPunct/>
              <w:autoSpaceDE/>
              <w:autoSpaceDN/>
              <w:adjustRightInd/>
              <w:spacing w:after="0"/>
              <w:contextualSpacing w:val="0"/>
              <w:jc w:val="both"/>
              <w:textAlignment w:val="auto"/>
              <w:rPr>
                <w:rFonts w:eastAsia="DengXian"/>
              </w:rPr>
            </w:pPr>
            <w:r w:rsidRPr="00447108">
              <w:rPr>
                <w:rFonts w:eastAsia="Times New Roman"/>
              </w:rPr>
              <w:t>Option 3: Associate TAG to DL RS group. For a UL transmission, UE adopts the TAG associated with the DL RS group to which the PL RS of the UL transmission belongs.</w:t>
            </w:r>
          </w:p>
          <w:p w14:paraId="3861F94A" w14:textId="77777777" w:rsidR="00CD052C" w:rsidRPr="00AF2B6D" w:rsidRDefault="00CD052C" w:rsidP="00CD052C">
            <w:pPr>
              <w:pStyle w:val="ListParagraph"/>
              <w:numPr>
                <w:ilvl w:val="0"/>
                <w:numId w:val="18"/>
              </w:numPr>
              <w:overflowPunct/>
              <w:autoSpaceDE/>
              <w:autoSpaceDN/>
              <w:adjustRightInd/>
              <w:spacing w:after="0"/>
              <w:contextualSpacing w:val="0"/>
              <w:jc w:val="both"/>
              <w:textAlignment w:val="auto"/>
            </w:pPr>
            <w:r w:rsidRPr="00447108">
              <w:t>Option 4: Associate TAG to target UL channels/RSs directly for semi-static UL channels/RSs (</w:t>
            </w:r>
            <w:proofErr w:type="gramStart"/>
            <w:r w:rsidRPr="00447108">
              <w:t>e.g.</w:t>
            </w:r>
            <w:proofErr w:type="gramEnd"/>
            <w:r w:rsidRPr="00447108">
              <w:t xml:space="preserve"> P CSI PUCCH, P SRS, CG PUSCH), and further discuss how to associate TAG to dynamic UL channels/RSs(e.g. via associating TAG to CORESETPoolIndex additionally, etc.)</w:t>
            </w:r>
          </w:p>
        </w:tc>
      </w:tr>
    </w:tbl>
    <w:p w14:paraId="5E11A059" w14:textId="77777777" w:rsidR="00CD052C" w:rsidRDefault="00CD052C" w:rsidP="00CD052C">
      <w:pPr>
        <w:jc w:val="both"/>
        <w:rPr>
          <w:rFonts w:ascii="Arial" w:hAnsi="Arial" w:cs="Arial"/>
          <w:lang w:eastAsia="ja-JP"/>
        </w:rPr>
      </w:pPr>
    </w:p>
    <w:p w14:paraId="7DA50B55" w14:textId="2557E231" w:rsidR="00507777" w:rsidRDefault="00CD052C" w:rsidP="00507777">
      <w:pPr>
        <w:jc w:val="both"/>
        <w:rPr>
          <w:rFonts w:ascii="Arial" w:hAnsi="Arial" w:cs="Arial"/>
          <w:lang w:eastAsia="ja-JP"/>
        </w:rPr>
      </w:pPr>
      <w:r>
        <w:rPr>
          <w:rFonts w:ascii="Arial" w:hAnsi="Arial" w:cs="Arial"/>
          <w:lang w:eastAsia="ja-JP"/>
        </w:rPr>
        <w:t xml:space="preserve">For Rel-16 mDCI mTRP, ‘CORESETPoolIndex’ value serves as a virtual TRP-ID for PDCCH/PDSCH scheduling, one TRP is associated with CORESETPoolIndex =0 and the other is associated with CORESETPoolIndex = 1. As the TAG is operated on a per serving cell/per UL panel basis, instead of per beam level, it is straightforward to go with Opt.2 i.e., associating each TAG to a particular TRP by levering the value of ‘CORESETPoolIndex’ in Rel-16. Note that, it is allowed that multiple UL TCI-states associated with a non-serving cell are activated. Consequently, Opt.1 may require UE to maintain more than one TAGs for a non-serving cell. </w:t>
      </w:r>
      <w:r w:rsidR="00952544">
        <w:rPr>
          <w:rFonts w:ascii="Arial" w:hAnsi="Arial" w:cs="Arial"/>
          <w:lang w:eastAsia="ja-JP"/>
        </w:rPr>
        <w:t xml:space="preserve">Typically, UE maintains the TO/FO tracking loop for timing management for each active TCI-state, instead of the unified TCI-state indicated by the DCI. </w:t>
      </w:r>
      <w:r w:rsidR="00F81B17">
        <w:rPr>
          <w:rFonts w:ascii="Arial" w:hAnsi="Arial" w:cs="Arial"/>
          <w:lang w:eastAsia="ja-JP"/>
        </w:rPr>
        <w:t xml:space="preserve">As one consequence, </w:t>
      </w:r>
      <w:r w:rsidR="00952544">
        <w:rPr>
          <w:rFonts w:ascii="Arial" w:hAnsi="Arial" w:cs="Arial"/>
          <w:lang w:eastAsia="ja-JP"/>
        </w:rPr>
        <w:t xml:space="preserve">the  </w:t>
      </w:r>
      <w:r w:rsidR="005642DE">
        <w:rPr>
          <w:rFonts w:ascii="Arial" w:hAnsi="Arial" w:cs="Arial"/>
          <w:lang w:eastAsia="ja-JP"/>
        </w:rPr>
        <w:t>Opt.1 request</w:t>
      </w:r>
      <w:r w:rsidR="00F81B17">
        <w:rPr>
          <w:rFonts w:ascii="Arial" w:hAnsi="Arial" w:cs="Arial"/>
          <w:lang w:eastAsia="ja-JP"/>
        </w:rPr>
        <w:t>s</w:t>
      </w:r>
      <w:r w:rsidR="005642DE">
        <w:rPr>
          <w:rFonts w:ascii="Arial" w:hAnsi="Arial" w:cs="Arial"/>
          <w:lang w:eastAsia="ja-JP"/>
        </w:rPr>
        <w:t xml:space="preserve"> UE to store the estimated DL reference timing in a buffer memory for each activated TCI-state, which maybe used for the later UL scheduling. This clearly implies an increased cost and complexity at UE side. </w:t>
      </w:r>
    </w:p>
    <w:p w14:paraId="42BC8BAD" w14:textId="646AF670" w:rsidR="00CD052C" w:rsidRPr="005E185A" w:rsidRDefault="009252A8" w:rsidP="00507777">
      <w:pPr>
        <w:spacing w:after="0"/>
        <w:jc w:val="both"/>
        <w:rPr>
          <w:rFonts w:ascii="Arial" w:hAnsi="Arial" w:cs="Arial"/>
          <w:i/>
          <w:iCs/>
          <w:lang w:eastAsia="ja-JP"/>
        </w:rPr>
      </w:pPr>
      <w:r>
        <w:rPr>
          <w:rFonts w:ascii="Arial" w:hAnsi="Arial" w:cs="Arial"/>
          <w:lang w:eastAsia="ja-JP"/>
        </w:rPr>
        <w:t xml:space="preserve">During </w:t>
      </w:r>
      <w:r w:rsidR="00507777">
        <w:rPr>
          <w:rFonts w:ascii="Arial" w:hAnsi="Arial" w:cs="Arial"/>
          <w:lang w:eastAsia="ja-JP"/>
        </w:rPr>
        <w:t xml:space="preserve">the </w:t>
      </w:r>
      <w:r>
        <w:rPr>
          <w:rFonts w:ascii="Arial" w:hAnsi="Arial" w:cs="Arial"/>
          <w:lang w:eastAsia="ja-JP"/>
        </w:rPr>
        <w:t>offline discussion</w:t>
      </w:r>
      <w:r w:rsidR="00507777">
        <w:rPr>
          <w:rFonts w:ascii="Arial" w:hAnsi="Arial" w:cs="Arial"/>
          <w:lang w:eastAsia="ja-JP"/>
        </w:rPr>
        <w:t>s</w:t>
      </w:r>
      <w:r>
        <w:rPr>
          <w:rFonts w:ascii="Arial" w:hAnsi="Arial" w:cs="Arial"/>
          <w:lang w:eastAsia="ja-JP"/>
        </w:rPr>
        <w:t xml:space="preserve"> before RAN1 112 meeting, concerns on support of Rel-17 mTRP PUSCH/PUCCH repetition schemes were raised for Opt.2. Our understanding is that Rel-17 mTRP PUSCH/PUCCH repetition is designed assuming sDCI mTRP use case, where two joint/UL TCI-states were indicated by a single DCI. Even in Rel-17, PUSCH/PUCCH repetition is not supported for mDCI mTRP. The focus of Rel-18 enhancement is to extend the</w:t>
      </w:r>
      <w:r w:rsidR="00507777">
        <w:rPr>
          <w:rFonts w:ascii="Arial" w:hAnsi="Arial" w:cs="Arial"/>
          <w:lang w:eastAsia="ja-JP"/>
        </w:rPr>
        <w:t xml:space="preserve"> Rel-17</w:t>
      </w:r>
      <w:r>
        <w:rPr>
          <w:rFonts w:ascii="Arial" w:hAnsi="Arial" w:cs="Arial"/>
          <w:lang w:eastAsia="ja-JP"/>
        </w:rPr>
        <w:t xml:space="preserve"> unified TCI-framework from s</w:t>
      </w:r>
      <w:r w:rsidR="00507777">
        <w:rPr>
          <w:rFonts w:ascii="Arial" w:hAnsi="Arial" w:cs="Arial"/>
          <w:lang w:eastAsia="ja-JP"/>
        </w:rPr>
        <w:t>TRP</w:t>
      </w:r>
      <w:r>
        <w:rPr>
          <w:rFonts w:ascii="Arial" w:hAnsi="Arial" w:cs="Arial"/>
          <w:lang w:eastAsia="ja-JP"/>
        </w:rPr>
        <w:t xml:space="preserve"> to mTRP, instead of introducing a PUSCH/PUCCH repetition scheme for mDCI mTRP.  </w:t>
      </w:r>
      <w:r w:rsidR="005642DE" w:rsidRPr="005E185A">
        <w:rPr>
          <w:rFonts w:ascii="Arial" w:hAnsi="Arial" w:cs="Arial"/>
          <w:i/>
          <w:iCs/>
          <w:lang w:eastAsia="ja-JP"/>
        </w:rPr>
        <w:t xml:space="preserve"> </w:t>
      </w:r>
      <w:r w:rsidR="00CD052C" w:rsidRPr="005E185A">
        <w:rPr>
          <w:rFonts w:ascii="Arial" w:hAnsi="Arial" w:cs="Arial"/>
          <w:i/>
          <w:iCs/>
          <w:lang w:eastAsia="ja-JP"/>
        </w:rPr>
        <w:t xml:space="preserve">    </w:t>
      </w:r>
    </w:p>
    <w:p w14:paraId="5E2E1575" w14:textId="5DFB5EEE" w:rsidR="00AC7839" w:rsidRDefault="00AC7839" w:rsidP="0075471D">
      <w:pPr>
        <w:spacing w:after="0"/>
        <w:rPr>
          <w:rFonts w:ascii="Arial" w:hAnsi="Arial" w:cs="Arial"/>
        </w:rPr>
      </w:pPr>
    </w:p>
    <w:p w14:paraId="73FB4762" w14:textId="66BA7040" w:rsidR="009252A8" w:rsidRDefault="009252A8" w:rsidP="009252A8">
      <w:pPr>
        <w:spacing w:after="0"/>
        <w:ind w:left="1166" w:hanging="1166"/>
        <w:rPr>
          <w:rFonts w:ascii="Arial" w:hAnsi="Arial" w:cs="Arial"/>
          <w:lang w:eastAsia="ja-JP"/>
        </w:rPr>
      </w:pPr>
      <w:r>
        <w:rPr>
          <w:rFonts w:ascii="Arial" w:hAnsi="Arial" w:cs="Arial"/>
          <w:b/>
          <w:bCs/>
          <w:lang w:eastAsia="ja-JP"/>
        </w:rPr>
        <w:t>Observation</w:t>
      </w:r>
      <w:r w:rsidR="008B7A33">
        <w:rPr>
          <w:rFonts w:ascii="Arial" w:hAnsi="Arial" w:cs="Arial"/>
          <w:b/>
          <w:bCs/>
          <w:lang w:eastAsia="ja-JP"/>
        </w:rPr>
        <w:t xml:space="preserve"> 1</w:t>
      </w:r>
      <w:r>
        <w:rPr>
          <w:rFonts w:ascii="Arial" w:hAnsi="Arial" w:cs="Arial"/>
          <w:lang w:eastAsia="ja-JP"/>
        </w:rPr>
        <w:t xml:space="preserve">: </w:t>
      </w:r>
    </w:p>
    <w:p w14:paraId="0F75B265" w14:textId="36E7D398" w:rsidR="003151A7" w:rsidRDefault="009252A8" w:rsidP="009252A8">
      <w:pPr>
        <w:pStyle w:val="ListParagraph"/>
        <w:numPr>
          <w:ilvl w:val="0"/>
          <w:numId w:val="19"/>
        </w:numPr>
        <w:spacing w:after="0"/>
        <w:rPr>
          <w:rFonts w:ascii="Arial" w:hAnsi="Arial" w:cs="Arial"/>
          <w:i/>
          <w:iCs/>
        </w:rPr>
      </w:pPr>
      <w:r w:rsidRPr="009252A8">
        <w:rPr>
          <w:rFonts w:ascii="Arial" w:hAnsi="Arial" w:cs="Arial"/>
          <w:i/>
          <w:iCs/>
          <w:lang w:eastAsia="ja-JP"/>
        </w:rPr>
        <w:t>Rel</w:t>
      </w:r>
      <w:r w:rsidRPr="009252A8">
        <w:rPr>
          <w:rFonts w:ascii="Arial" w:hAnsi="Arial" w:cs="Arial"/>
          <w:i/>
          <w:iCs/>
        </w:rPr>
        <w:t xml:space="preserve">-17 mTRP PUSCH/PUCCH repetition is specified assuming sDCI mTRP and irrelevant for TAG management discussion for mDCI mTRP in Rel-18.  </w:t>
      </w:r>
    </w:p>
    <w:p w14:paraId="76AD4283" w14:textId="35C6E51D" w:rsidR="009252A8" w:rsidRDefault="009252A8" w:rsidP="009252A8">
      <w:pPr>
        <w:spacing w:after="0"/>
        <w:rPr>
          <w:rFonts w:ascii="Arial" w:hAnsi="Arial" w:cs="Arial"/>
          <w:i/>
          <w:iCs/>
        </w:rPr>
      </w:pPr>
    </w:p>
    <w:p w14:paraId="695767AA" w14:textId="50A2F6B3" w:rsidR="00507777" w:rsidRDefault="00507777" w:rsidP="00507777">
      <w:pPr>
        <w:spacing w:after="0"/>
        <w:ind w:left="1166" w:hanging="1166"/>
        <w:rPr>
          <w:rFonts w:ascii="Arial" w:hAnsi="Arial" w:cs="Arial"/>
          <w:lang w:eastAsia="ja-JP"/>
        </w:rPr>
      </w:pPr>
      <w:r w:rsidRPr="00FC24A4">
        <w:rPr>
          <w:rFonts w:ascii="Arial" w:hAnsi="Arial" w:cs="Arial"/>
          <w:b/>
          <w:bCs/>
          <w:lang w:eastAsia="ja-JP"/>
        </w:rPr>
        <w:t xml:space="preserve">Proposal </w:t>
      </w:r>
      <w:r w:rsidR="008B7A33">
        <w:rPr>
          <w:rFonts w:ascii="Arial" w:hAnsi="Arial" w:cs="Arial"/>
          <w:b/>
          <w:bCs/>
          <w:lang w:eastAsia="ja-JP"/>
        </w:rPr>
        <w:t>5</w:t>
      </w:r>
      <w:r>
        <w:rPr>
          <w:rFonts w:ascii="Arial" w:hAnsi="Arial" w:cs="Arial"/>
          <w:lang w:eastAsia="ja-JP"/>
        </w:rPr>
        <w:t xml:space="preserve">: </w:t>
      </w:r>
    </w:p>
    <w:p w14:paraId="5930DBF8" w14:textId="77777777" w:rsidR="00507777" w:rsidRDefault="00507777" w:rsidP="00507777">
      <w:pPr>
        <w:pStyle w:val="ListParagraph"/>
        <w:numPr>
          <w:ilvl w:val="0"/>
          <w:numId w:val="17"/>
        </w:numPr>
        <w:spacing w:after="0"/>
        <w:rPr>
          <w:rFonts w:ascii="Arial" w:hAnsi="Arial" w:cs="Arial"/>
          <w:i/>
          <w:iCs/>
          <w:lang w:eastAsia="ja-JP"/>
        </w:rPr>
      </w:pPr>
      <w:r>
        <w:rPr>
          <w:rFonts w:ascii="Arial" w:hAnsi="Arial" w:cs="Arial"/>
          <w:i/>
          <w:iCs/>
          <w:lang w:eastAsia="ja-JP"/>
        </w:rPr>
        <w:t>Adopt Opt.2 for TAG association with uplink transmissions, i.e., each TAG is associated with one of the CORESETPoolIndex values.</w:t>
      </w:r>
    </w:p>
    <w:p w14:paraId="4273928F" w14:textId="77777777" w:rsidR="00507777" w:rsidRDefault="00507777" w:rsidP="00507777">
      <w:pPr>
        <w:pStyle w:val="ListParagraph"/>
        <w:numPr>
          <w:ilvl w:val="0"/>
          <w:numId w:val="17"/>
        </w:numPr>
        <w:spacing w:after="0"/>
        <w:rPr>
          <w:rFonts w:ascii="Arial" w:hAnsi="Arial" w:cs="Arial"/>
          <w:i/>
          <w:iCs/>
          <w:lang w:eastAsia="ja-JP"/>
        </w:rPr>
      </w:pPr>
      <w:r>
        <w:rPr>
          <w:rFonts w:ascii="Arial" w:hAnsi="Arial" w:cs="Arial"/>
          <w:i/>
          <w:iCs/>
          <w:lang w:eastAsia="ja-JP"/>
        </w:rPr>
        <w:t>For Type-1 CG, P/SP/AP-SRS, P/SP-PUCCH and PUCCH for dynamic HARQ-ACK, the corresponding CORESETPoolIndex value is provided using RRC configuration.</w:t>
      </w:r>
    </w:p>
    <w:p w14:paraId="2A5065A0" w14:textId="74DFF4F4" w:rsidR="00507777" w:rsidRDefault="00507777" w:rsidP="009252A8">
      <w:pPr>
        <w:spacing w:after="0"/>
        <w:rPr>
          <w:rFonts w:ascii="Arial" w:hAnsi="Arial" w:cs="Arial"/>
        </w:rPr>
      </w:pPr>
    </w:p>
    <w:p w14:paraId="7D94BF48" w14:textId="5C92A7D2" w:rsidR="00507777" w:rsidRDefault="00507777" w:rsidP="00507777">
      <w:pPr>
        <w:pStyle w:val="Heading1"/>
        <w:ind w:left="1140" w:hanging="1140"/>
        <w:jc w:val="both"/>
        <w:rPr>
          <w:rFonts w:cs="Arial"/>
          <w:lang w:val="en-US"/>
        </w:rPr>
      </w:pPr>
      <w:r>
        <w:rPr>
          <w:rFonts w:cs="Arial"/>
          <w:lang w:val="en-US"/>
        </w:rPr>
        <w:t>4</w:t>
      </w:r>
      <w:r w:rsidRPr="00D145E6">
        <w:rPr>
          <w:rFonts w:cs="Arial"/>
          <w:lang w:val="en-US"/>
        </w:rPr>
        <w:t>.</w:t>
      </w:r>
      <w:r w:rsidRPr="00507777">
        <w:rPr>
          <w:rFonts w:cs="Arial"/>
          <w:lang w:val="en-US"/>
        </w:rPr>
        <w:t xml:space="preserve"> </w:t>
      </w:r>
      <w:r>
        <w:rPr>
          <w:rFonts w:cs="Arial"/>
          <w:lang w:val="en-US"/>
        </w:rPr>
        <w:t>Handling Overlapped Uplink Transmission</w:t>
      </w:r>
      <w:r w:rsidR="00EC64A7">
        <w:rPr>
          <w:rFonts w:cs="Arial"/>
          <w:lang w:val="en-US"/>
        </w:rPr>
        <w:t>s</w:t>
      </w:r>
      <w:r>
        <w:rPr>
          <w:rFonts w:cs="Arial"/>
          <w:lang w:val="en-US"/>
        </w:rPr>
        <w:t xml:space="preserve"> </w:t>
      </w:r>
    </w:p>
    <w:p w14:paraId="6EF48224" w14:textId="77777777" w:rsidR="00507777" w:rsidRDefault="00507777" w:rsidP="00507777">
      <w:pPr>
        <w:rPr>
          <w:rFonts w:ascii="Arial" w:hAnsi="Arial" w:cs="Arial"/>
          <w:lang w:eastAsia="ja-JP"/>
        </w:rPr>
      </w:pPr>
      <w:r>
        <w:rPr>
          <w:rFonts w:ascii="Arial" w:hAnsi="Arial" w:cs="Arial"/>
          <w:lang w:eastAsia="ja-JP"/>
        </w:rPr>
        <w:t xml:space="preserve">With two TAs, one issue identified in RAN1 110 meeting is that two UL transmissions on a same CC towards two TRPs maybe overlapped in time. A variety of potential solutions were identified in RAN1 110 meeting to address this problem as follows [2]: </w:t>
      </w:r>
    </w:p>
    <w:tbl>
      <w:tblPr>
        <w:tblStyle w:val="TableGrid"/>
        <w:tblW w:w="0" w:type="auto"/>
        <w:tblLook w:val="04A0" w:firstRow="1" w:lastRow="0" w:firstColumn="1" w:lastColumn="0" w:noHBand="0" w:noVBand="1"/>
      </w:tblPr>
      <w:tblGrid>
        <w:gridCol w:w="9962"/>
      </w:tblGrid>
      <w:tr w:rsidR="00507777" w14:paraId="36B6296F" w14:textId="77777777" w:rsidTr="005B6C20">
        <w:tc>
          <w:tcPr>
            <w:tcW w:w="9962" w:type="dxa"/>
          </w:tcPr>
          <w:p w14:paraId="353192D8" w14:textId="77777777" w:rsidR="00507777" w:rsidRPr="004A13B1" w:rsidRDefault="00507777" w:rsidP="005B6C20">
            <w:pPr>
              <w:spacing w:after="0"/>
              <w:jc w:val="both"/>
              <w:rPr>
                <w:rFonts w:eastAsia="Times New Roman" w:cs="Times"/>
                <w:b/>
                <w:bCs/>
                <w:highlight w:val="green"/>
              </w:rPr>
            </w:pPr>
            <w:r w:rsidRPr="004A13B1">
              <w:rPr>
                <w:rFonts w:eastAsia="Times New Roman" w:cs="Times"/>
                <w:b/>
                <w:bCs/>
                <w:highlight w:val="green"/>
              </w:rPr>
              <w:t>Agreement</w:t>
            </w:r>
          </w:p>
          <w:p w14:paraId="49DB345F" w14:textId="77777777" w:rsidR="00507777" w:rsidRPr="004A13B1" w:rsidRDefault="00507777" w:rsidP="005B6C20">
            <w:pPr>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7974FA6C" w14:textId="77777777" w:rsidR="00507777" w:rsidRPr="004A13B1" w:rsidRDefault="00507777" w:rsidP="00507777">
            <w:pPr>
              <w:pStyle w:val="ListParagraph"/>
              <w:numPr>
                <w:ilvl w:val="0"/>
                <w:numId w:val="20"/>
              </w:numPr>
              <w:overflowPunct/>
              <w:autoSpaceDE/>
              <w:autoSpaceDN/>
              <w:adjustRightInd/>
              <w:spacing w:after="0"/>
              <w:contextualSpacing w:val="0"/>
              <w:jc w:val="both"/>
              <w:textAlignment w:val="auto"/>
              <w:rPr>
                <w:rFonts w:eastAsia="Times New Roman" w:cs="Times"/>
              </w:rPr>
            </w:pPr>
            <w:r w:rsidRPr="004A13B1">
              <w:rPr>
                <w:rFonts w:eastAsia="Times New Roman" w:cs="Times"/>
              </w:rPr>
              <w:lastRenderedPageBreak/>
              <w:t>whether to introduce scheduling restriction in overlapping part</w:t>
            </w:r>
          </w:p>
          <w:p w14:paraId="17B8003E" w14:textId="77777777" w:rsidR="00507777" w:rsidRPr="004A13B1" w:rsidRDefault="00507777" w:rsidP="00507777">
            <w:pPr>
              <w:pStyle w:val="ListParagraph"/>
              <w:numPr>
                <w:ilvl w:val="0"/>
                <w:numId w:val="20"/>
              </w:numPr>
              <w:overflowPunct/>
              <w:autoSpaceDE/>
              <w:autoSpaceDN/>
              <w:adjustRightInd/>
              <w:spacing w:after="0"/>
              <w:contextualSpacing w:val="0"/>
              <w:jc w:val="both"/>
              <w:textAlignment w:val="auto"/>
              <w:rPr>
                <w:rFonts w:eastAsia="Times New Roman" w:cs="Times"/>
              </w:rPr>
            </w:pPr>
            <w:r w:rsidRPr="004A13B1">
              <w:rPr>
                <w:rFonts w:eastAsia="Times New Roman" w:cs="Times"/>
              </w:rPr>
              <w:t xml:space="preserve">whether to introduce dropping rules </w:t>
            </w:r>
          </w:p>
          <w:p w14:paraId="08EDF982" w14:textId="77777777" w:rsidR="00507777" w:rsidRPr="004A13B1" w:rsidRDefault="00507777" w:rsidP="00507777">
            <w:pPr>
              <w:pStyle w:val="ListParagraph"/>
              <w:numPr>
                <w:ilvl w:val="0"/>
                <w:numId w:val="20"/>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specification impact is needed, or if the issue can be handled via implementation</w:t>
            </w:r>
          </w:p>
          <w:p w14:paraId="2C899F6F" w14:textId="77777777" w:rsidR="00507777" w:rsidRPr="00632F63" w:rsidRDefault="00507777" w:rsidP="00507777">
            <w:pPr>
              <w:pStyle w:val="ListParagraph"/>
              <w:numPr>
                <w:ilvl w:val="0"/>
                <w:numId w:val="20"/>
              </w:numPr>
              <w:overflowPunct/>
              <w:autoSpaceDE/>
              <w:autoSpaceDN/>
              <w:adjustRightInd/>
              <w:spacing w:after="0"/>
              <w:contextualSpacing w:val="0"/>
              <w:jc w:val="both"/>
              <w:textAlignment w:val="auto"/>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tc>
      </w:tr>
    </w:tbl>
    <w:p w14:paraId="05606570" w14:textId="77777777" w:rsidR="00507777" w:rsidRDefault="00507777" w:rsidP="00507777">
      <w:pPr>
        <w:spacing w:before="120"/>
        <w:jc w:val="both"/>
        <w:rPr>
          <w:rFonts w:ascii="Arial" w:hAnsi="Arial" w:cs="Arial"/>
          <w:lang w:eastAsia="ja-JP"/>
        </w:rPr>
      </w:pPr>
      <w:r>
        <w:rPr>
          <w:rFonts w:ascii="Arial" w:hAnsi="Arial" w:cs="Arial"/>
          <w:lang w:eastAsia="ja-JP"/>
        </w:rPr>
        <w:lastRenderedPageBreak/>
        <w:t xml:space="preserve">It should be obvious that this is not a problem for UE supports </w:t>
      </w:r>
      <w:proofErr w:type="spellStart"/>
      <w:r>
        <w:rPr>
          <w:rFonts w:ascii="Arial" w:hAnsi="Arial" w:cs="Arial"/>
          <w:lang w:eastAsia="ja-JP"/>
        </w:rPr>
        <w:t>STxMP</w:t>
      </w:r>
      <w:proofErr w:type="spellEnd"/>
      <w:r>
        <w:rPr>
          <w:rFonts w:ascii="Arial" w:hAnsi="Arial" w:cs="Arial"/>
          <w:lang w:eastAsia="ja-JP"/>
        </w:rPr>
        <w:t xml:space="preserve"> transmission. For mTRP use case with ideal backhaul, it is feasible to assume that the overlapping transmissions can be avoided by proper network implementation as the two TAs are known at </w:t>
      </w:r>
      <w:proofErr w:type="spellStart"/>
      <w:r>
        <w:rPr>
          <w:rFonts w:ascii="Arial" w:hAnsi="Arial" w:cs="Arial"/>
          <w:lang w:eastAsia="ja-JP"/>
        </w:rPr>
        <w:t>gNB</w:t>
      </w:r>
      <w:proofErr w:type="spellEnd"/>
      <w:r>
        <w:rPr>
          <w:rFonts w:ascii="Arial" w:hAnsi="Arial" w:cs="Arial"/>
          <w:lang w:eastAsia="ja-JP"/>
        </w:rPr>
        <w:t xml:space="preserve"> side. However, it is quite challenging for non-ideal backhaul case where timely coordination is not possible. </w:t>
      </w:r>
    </w:p>
    <w:p w14:paraId="5E20328E" w14:textId="593C24A4" w:rsidR="00507777" w:rsidRDefault="00507777" w:rsidP="00507777">
      <w:pPr>
        <w:spacing w:before="120"/>
        <w:jc w:val="both"/>
        <w:rPr>
          <w:rFonts w:ascii="Arial" w:hAnsi="Arial" w:cs="Arial"/>
          <w:lang w:eastAsia="ja-JP"/>
        </w:rPr>
      </w:pPr>
      <w:r>
        <w:rPr>
          <w:rFonts w:ascii="Arial" w:hAnsi="Arial" w:cs="Arial"/>
          <w:lang w:eastAsia="ja-JP"/>
        </w:rPr>
        <w:t xml:space="preserve">In RAN1 110bis meeting, the following was concluded for this issue [3]: </w:t>
      </w:r>
    </w:p>
    <w:tbl>
      <w:tblPr>
        <w:tblStyle w:val="TableGrid"/>
        <w:tblW w:w="0" w:type="auto"/>
        <w:tblLook w:val="04A0" w:firstRow="1" w:lastRow="0" w:firstColumn="1" w:lastColumn="0" w:noHBand="0" w:noVBand="1"/>
      </w:tblPr>
      <w:tblGrid>
        <w:gridCol w:w="9962"/>
      </w:tblGrid>
      <w:tr w:rsidR="00507777" w14:paraId="7241A68D" w14:textId="77777777" w:rsidTr="005B6C20">
        <w:tc>
          <w:tcPr>
            <w:tcW w:w="9962" w:type="dxa"/>
          </w:tcPr>
          <w:p w14:paraId="14406C9F" w14:textId="77777777" w:rsidR="00507777" w:rsidRPr="004D2A3D" w:rsidRDefault="00507777" w:rsidP="005B6C20">
            <w:pPr>
              <w:spacing w:after="0"/>
              <w:jc w:val="both"/>
              <w:rPr>
                <w:rStyle w:val="Emphasis"/>
                <w:rFonts w:cs="Times"/>
                <w:b/>
                <w:bCs/>
                <w:i w:val="0"/>
              </w:rPr>
            </w:pPr>
            <w:r>
              <w:rPr>
                <w:rStyle w:val="Emphasis"/>
                <w:rFonts w:cs="Times"/>
                <w:b/>
                <w:bCs/>
                <w:i w:val="0"/>
              </w:rPr>
              <w:t>Conclusion</w:t>
            </w:r>
          </w:p>
          <w:p w14:paraId="0693CCFB" w14:textId="77777777" w:rsidR="00507777" w:rsidRPr="004D2A3D" w:rsidRDefault="00507777" w:rsidP="005B6C20">
            <w:pPr>
              <w:jc w:val="both"/>
              <w:rPr>
                <w:rFonts w:cs="Times"/>
                <w:i/>
                <w:sz w:val="18"/>
                <w:szCs w:val="22"/>
              </w:rPr>
            </w:pPr>
            <w:r w:rsidRPr="004D2A3D">
              <w:rPr>
                <w:rStyle w:val="Emphasis"/>
                <w:rFonts w:cs="Times"/>
                <w:i w:val="0"/>
              </w:rPr>
              <w:t xml:space="preserve">For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it cannot always be assumed that both TRPs have knowledge of the overlapping region between transmissions corresponding to the two </w:t>
            </w:r>
            <w:proofErr w:type="spellStart"/>
            <w:r w:rsidRPr="004D2A3D">
              <w:rPr>
                <w:rStyle w:val="Emphasis"/>
                <w:rFonts w:cs="Times"/>
                <w:i w:val="0"/>
              </w:rPr>
              <w:t>TAs.</w:t>
            </w:r>
            <w:proofErr w:type="spellEnd"/>
          </w:p>
          <w:p w14:paraId="6F2B7C04" w14:textId="77777777" w:rsidR="00507777" w:rsidRPr="00C25DC6" w:rsidRDefault="00507777" w:rsidP="00507777">
            <w:pPr>
              <w:numPr>
                <w:ilvl w:val="0"/>
                <w:numId w:val="22"/>
              </w:numPr>
              <w:overflowPunct/>
              <w:autoSpaceDE/>
              <w:autoSpaceDN/>
              <w:adjustRightInd/>
              <w:spacing w:after="120"/>
              <w:textAlignment w:val="auto"/>
              <w:rPr>
                <w:rFonts w:cs="Times"/>
                <w:iCs/>
              </w:rPr>
            </w:pPr>
            <w:r w:rsidRPr="004D2A3D">
              <w:rPr>
                <w:rStyle w:val="Emphasis"/>
                <w:rFonts w:cs="Times"/>
                <w:i w:val="0"/>
              </w:rPr>
              <w:t>Note: This doesn’t prevent the network from applying scheduling restrictions even if the TRPs have no knowledge of the overlapping region</w:t>
            </w:r>
          </w:p>
        </w:tc>
      </w:tr>
    </w:tbl>
    <w:p w14:paraId="5B9F6E3A" w14:textId="63D91634" w:rsidR="00507777" w:rsidRDefault="00507777" w:rsidP="00507777">
      <w:pPr>
        <w:spacing w:before="120"/>
        <w:jc w:val="both"/>
        <w:rPr>
          <w:rFonts w:ascii="Arial" w:hAnsi="Arial" w:cs="Arial"/>
          <w:lang w:eastAsia="ja-JP"/>
        </w:rPr>
      </w:pPr>
    </w:p>
    <w:p w14:paraId="1A35B83D" w14:textId="16B3E213" w:rsidR="0061740B" w:rsidRDefault="0061740B" w:rsidP="00507777">
      <w:pPr>
        <w:spacing w:before="120"/>
        <w:jc w:val="both"/>
        <w:rPr>
          <w:rFonts w:ascii="Arial" w:hAnsi="Arial" w:cs="Arial"/>
          <w:lang w:eastAsia="ja-JP"/>
        </w:rPr>
      </w:pPr>
      <w:r>
        <w:rPr>
          <w:rFonts w:ascii="Arial" w:hAnsi="Arial" w:cs="Arial"/>
          <w:lang w:eastAsia="ja-JP"/>
        </w:rPr>
        <w:t xml:space="preserve">In [5], RAN4 provides response on the maximum uplink timing difference as follows: </w:t>
      </w:r>
    </w:p>
    <w:tbl>
      <w:tblPr>
        <w:tblStyle w:val="TableGrid"/>
        <w:tblW w:w="0" w:type="auto"/>
        <w:tblLook w:val="04A0" w:firstRow="1" w:lastRow="0" w:firstColumn="1" w:lastColumn="0" w:noHBand="0" w:noVBand="1"/>
      </w:tblPr>
      <w:tblGrid>
        <w:gridCol w:w="9962"/>
      </w:tblGrid>
      <w:tr w:rsidR="0061740B" w14:paraId="70E3F3B1" w14:textId="77777777" w:rsidTr="0061740B">
        <w:tc>
          <w:tcPr>
            <w:tcW w:w="9962" w:type="dxa"/>
          </w:tcPr>
          <w:p w14:paraId="70620F25" w14:textId="77777777" w:rsidR="0061740B" w:rsidRDefault="0061740B" w:rsidP="0061740B">
            <w:pPr>
              <w:spacing w:after="120"/>
              <w:rPr>
                <w:rFonts w:cs="Arial"/>
              </w:rPr>
            </w:pPr>
            <w:r>
              <w:rPr>
                <w:rFonts w:cs="Arial"/>
              </w:rPr>
              <w:t>For a UE capable of supporting Receive Time Difference (RTD) &gt; CP, MRTD/MTTD value for FR1 is 33/34.6 µs and MRTD/MTTD value for FR2 is 8/8.5 µs.</w:t>
            </w:r>
          </w:p>
          <w:p w14:paraId="77E6EB76" w14:textId="30195283" w:rsidR="0061740B" w:rsidRPr="0061740B" w:rsidRDefault="0061740B" w:rsidP="0061740B">
            <w:pPr>
              <w:spacing w:after="120"/>
            </w:pPr>
            <w:r>
              <w:rPr>
                <w:rFonts w:cs="Arial"/>
              </w:rPr>
              <w:t xml:space="preserve">For a UE not capable of supporting RTD&gt;CP, MTTD is within (CP + M1 µs) for FR1 and MTTD is within (CP + M2 µs) for FR2. Where M1 and M2 are FFS in RAN4. </w:t>
            </w:r>
          </w:p>
        </w:tc>
      </w:tr>
    </w:tbl>
    <w:p w14:paraId="023FFCBF" w14:textId="7BE2364A" w:rsidR="0061740B" w:rsidRDefault="0061740B" w:rsidP="00507777">
      <w:pPr>
        <w:spacing w:before="120"/>
        <w:jc w:val="both"/>
        <w:rPr>
          <w:rFonts w:ascii="Arial" w:hAnsi="Arial" w:cs="Arial"/>
          <w:lang w:eastAsia="ja-JP"/>
        </w:rPr>
      </w:pPr>
    </w:p>
    <w:p w14:paraId="135C4548" w14:textId="10B9FD74" w:rsidR="0061740B" w:rsidRDefault="0061740B" w:rsidP="0061740B">
      <w:pPr>
        <w:spacing w:after="0"/>
        <w:ind w:left="1166" w:hanging="1166"/>
        <w:rPr>
          <w:rFonts w:ascii="Arial" w:hAnsi="Arial" w:cs="Arial"/>
          <w:lang w:eastAsia="ja-JP"/>
        </w:rPr>
      </w:pPr>
      <w:r>
        <w:rPr>
          <w:rFonts w:ascii="Arial" w:hAnsi="Arial" w:cs="Arial"/>
          <w:b/>
          <w:bCs/>
          <w:lang w:eastAsia="ja-JP"/>
        </w:rPr>
        <w:t>Observation 2</w:t>
      </w:r>
      <w:r>
        <w:rPr>
          <w:rFonts w:ascii="Arial" w:hAnsi="Arial" w:cs="Arial"/>
          <w:lang w:eastAsia="ja-JP"/>
        </w:rPr>
        <w:t xml:space="preserve">: </w:t>
      </w:r>
    </w:p>
    <w:p w14:paraId="30499EC2" w14:textId="703A27F4" w:rsidR="0061740B" w:rsidRPr="0061740B" w:rsidRDefault="0061740B" w:rsidP="0061740B">
      <w:pPr>
        <w:pStyle w:val="ListParagraph"/>
        <w:numPr>
          <w:ilvl w:val="0"/>
          <w:numId w:val="27"/>
        </w:numPr>
        <w:spacing w:after="0"/>
        <w:jc w:val="both"/>
        <w:rPr>
          <w:rFonts w:ascii="Arial" w:hAnsi="Arial" w:cs="Arial"/>
          <w:i/>
          <w:iCs/>
        </w:rPr>
      </w:pPr>
      <w:r>
        <w:rPr>
          <w:rFonts w:ascii="Arial" w:hAnsi="Arial" w:cs="Arial"/>
          <w:i/>
          <w:iCs/>
          <w:lang w:eastAsia="ja-JP"/>
        </w:rPr>
        <w:t xml:space="preserve">For UE support RTD&gt; CP, the maximum MTTD is 34.6 us for FR1 and 8.5us for FR2 respectively. </w:t>
      </w:r>
    </w:p>
    <w:p w14:paraId="79B7E52E" w14:textId="77777777" w:rsidR="0061740B" w:rsidRDefault="0061740B" w:rsidP="00507777">
      <w:pPr>
        <w:spacing w:before="120"/>
        <w:jc w:val="both"/>
        <w:rPr>
          <w:rFonts w:ascii="Arial" w:hAnsi="Arial" w:cs="Arial"/>
          <w:lang w:eastAsia="ja-JP"/>
        </w:rPr>
      </w:pPr>
    </w:p>
    <w:p w14:paraId="0E547C6B" w14:textId="021BA5E5" w:rsidR="00507777" w:rsidRDefault="00507777" w:rsidP="00507777">
      <w:pPr>
        <w:spacing w:before="120"/>
        <w:jc w:val="both"/>
        <w:rPr>
          <w:rFonts w:ascii="Arial" w:hAnsi="Arial" w:cs="Arial"/>
          <w:lang w:eastAsia="ja-JP"/>
        </w:rPr>
      </w:pPr>
      <w:r>
        <w:rPr>
          <w:rFonts w:ascii="Arial" w:hAnsi="Arial" w:cs="Arial"/>
          <w:lang w:eastAsia="ja-JP"/>
        </w:rPr>
        <w:t xml:space="preserve">Although introducing a dropping rule is a candidate solution, it requires huge standard efforts to discuss the timeline for dropping deprioritized channels (e.g., UCI multiplexing). We therefore prefer to leave for </w:t>
      </w:r>
      <w:proofErr w:type="spellStart"/>
      <w:r>
        <w:rPr>
          <w:rFonts w:ascii="Arial" w:hAnsi="Arial" w:cs="Arial"/>
          <w:lang w:eastAsia="ja-JP"/>
        </w:rPr>
        <w:t>gNB</w:t>
      </w:r>
      <w:proofErr w:type="spellEnd"/>
      <w:r>
        <w:rPr>
          <w:rFonts w:ascii="Arial" w:hAnsi="Arial" w:cs="Arial"/>
          <w:lang w:eastAsia="ja-JP"/>
        </w:rPr>
        <w:t xml:space="preserve"> implementation to avoid the overlapping. To assist network in the determination of overlapping part, some UE-assist information report can be considered e.g., the UL transmission timing difference between two TRPs can be reported to </w:t>
      </w:r>
      <w:proofErr w:type="spellStart"/>
      <w:r>
        <w:rPr>
          <w:rFonts w:ascii="Arial" w:hAnsi="Arial" w:cs="Arial"/>
          <w:lang w:eastAsia="ja-JP"/>
        </w:rPr>
        <w:t>gNB</w:t>
      </w:r>
      <w:proofErr w:type="spellEnd"/>
      <w:r>
        <w:rPr>
          <w:rFonts w:ascii="Arial" w:hAnsi="Arial" w:cs="Arial"/>
          <w:lang w:eastAsia="ja-JP"/>
        </w:rPr>
        <w:t xml:space="preserve"> to facilitate the setting of scheduling restriction on overlapping part. </w:t>
      </w:r>
    </w:p>
    <w:p w14:paraId="5A35C413" w14:textId="16DF1895" w:rsidR="00507777" w:rsidRDefault="00507777" w:rsidP="00507777">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w:t>
      </w:r>
      <w:r w:rsidR="008B7A33">
        <w:rPr>
          <w:rFonts w:ascii="Arial" w:hAnsi="Arial" w:cs="Arial"/>
          <w:b/>
          <w:bCs/>
          <w:lang w:eastAsia="ja-JP"/>
        </w:rPr>
        <w:t>6</w:t>
      </w:r>
      <w:r>
        <w:rPr>
          <w:rFonts w:ascii="Arial" w:hAnsi="Arial" w:cs="Arial"/>
          <w:lang w:eastAsia="ja-JP"/>
        </w:rPr>
        <w:t xml:space="preserve">: </w:t>
      </w:r>
    </w:p>
    <w:p w14:paraId="5BAFF760" w14:textId="77777777" w:rsidR="00507777" w:rsidRPr="004637AC" w:rsidRDefault="00507777" w:rsidP="00507777">
      <w:pPr>
        <w:pStyle w:val="ListParagraph"/>
        <w:numPr>
          <w:ilvl w:val="0"/>
          <w:numId w:val="21"/>
        </w:numPr>
        <w:rPr>
          <w:rFonts w:ascii="Arial" w:hAnsi="Arial" w:cs="Arial"/>
          <w:lang w:eastAsia="ja-JP"/>
        </w:rPr>
      </w:pPr>
      <w:r>
        <w:rPr>
          <w:rFonts w:ascii="Arial" w:hAnsi="Arial" w:cs="Arial"/>
          <w:i/>
          <w:iCs/>
          <w:lang w:eastAsia="ja-JP"/>
        </w:rPr>
        <w:t xml:space="preserve">Prefer to define scheduling restriction in overlapping part. </w:t>
      </w:r>
    </w:p>
    <w:p w14:paraId="08B1FBFD" w14:textId="77777777" w:rsidR="00507777" w:rsidRPr="004637AC" w:rsidRDefault="00507777" w:rsidP="00507777">
      <w:pPr>
        <w:pStyle w:val="ListParagraph"/>
        <w:numPr>
          <w:ilvl w:val="0"/>
          <w:numId w:val="21"/>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2B36C371" w14:textId="77777777" w:rsidR="00507777" w:rsidRPr="00507777" w:rsidRDefault="00507777" w:rsidP="009252A8">
      <w:pPr>
        <w:spacing w:after="0"/>
        <w:rPr>
          <w:rFonts w:ascii="Arial" w:hAnsi="Arial" w:cs="Arial"/>
        </w:rPr>
      </w:pPr>
    </w:p>
    <w:p w14:paraId="40028204" w14:textId="004F1401" w:rsidR="006E2C0F" w:rsidRPr="00404C4B" w:rsidRDefault="003320C1"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7E1A4267" w:rsidR="00400B04" w:rsidRPr="006A2D3B" w:rsidRDefault="003250E2" w:rsidP="006A2D3B">
      <w:pPr>
        <w:rPr>
          <w:rFonts w:ascii="Arial" w:hAnsi="Arial" w:cs="Arial"/>
          <w:lang w:val="en-US" w:eastAsia="zh-CN"/>
        </w:rPr>
      </w:pPr>
      <w:r w:rsidRPr="00404C4B">
        <w:rPr>
          <w:rFonts w:ascii="Arial" w:hAnsi="Arial" w:cs="Arial"/>
          <w:lang w:val="en-US"/>
        </w:rPr>
        <w:t>In this contribution, we have presented our views</w:t>
      </w:r>
      <w:r w:rsidR="005E185A">
        <w:rPr>
          <w:rFonts w:ascii="Arial" w:hAnsi="Arial" w:cs="Arial"/>
          <w:lang w:val="en-US"/>
        </w:rPr>
        <w:t xml:space="preserve"> on two TAs for mDCI mTRP</w:t>
      </w:r>
      <w:r w:rsidR="000E50CC">
        <w:rPr>
          <w:rFonts w:ascii="Arial" w:hAnsi="Arial" w:cs="Arial"/>
          <w:lang w:val="en-US" w:eastAsia="zh-CN"/>
        </w:rPr>
        <w:t>. Based on the discussions in the previous sections, we</w:t>
      </w:r>
      <w:r w:rsidR="00F1413B">
        <w:rPr>
          <w:rFonts w:ascii="Arial" w:hAnsi="Arial" w:cs="Arial"/>
          <w:lang w:val="en-US" w:eastAsia="zh-CN"/>
        </w:rPr>
        <w:t xml:space="preserve"> observe and</w:t>
      </w:r>
      <w:r w:rsidR="000E50CC">
        <w:rPr>
          <w:rFonts w:ascii="Arial" w:hAnsi="Arial" w:cs="Arial"/>
          <w:lang w:val="en-US" w:eastAsia="zh-CN"/>
        </w:rPr>
        <w:t xml:space="preserve"> propose the following: </w:t>
      </w:r>
    </w:p>
    <w:p w14:paraId="299AD431"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1</w:t>
      </w:r>
      <w:r>
        <w:rPr>
          <w:rFonts w:ascii="Arial" w:hAnsi="Arial" w:cs="Arial"/>
          <w:lang w:eastAsia="ja-JP"/>
        </w:rPr>
        <w:t xml:space="preserve">: </w:t>
      </w:r>
    </w:p>
    <w:p w14:paraId="33CB308C" w14:textId="77777777" w:rsidR="008B7A33" w:rsidRPr="00E343AA" w:rsidRDefault="008B7A33" w:rsidP="008B7A33">
      <w:pPr>
        <w:pStyle w:val="ListParagraph"/>
        <w:numPr>
          <w:ilvl w:val="0"/>
          <w:numId w:val="23"/>
        </w:numPr>
        <w:jc w:val="both"/>
        <w:rPr>
          <w:rFonts w:ascii="Arial" w:hAnsi="Arial" w:cs="Arial"/>
          <w:lang w:eastAsia="ja-JP"/>
        </w:rPr>
      </w:pPr>
      <w:r w:rsidRPr="00E343AA">
        <w:rPr>
          <w:rFonts w:ascii="Arial" w:hAnsi="Arial" w:cs="Arial"/>
          <w:i/>
          <w:iCs/>
          <w:lang w:eastAsia="ja-JP"/>
        </w:rPr>
        <w:t xml:space="preserve">Support to </w:t>
      </w:r>
      <w:r>
        <w:rPr>
          <w:rFonts w:ascii="Arial" w:hAnsi="Arial" w:cs="Arial"/>
          <w:i/>
          <w:iCs/>
          <w:lang w:eastAsia="ja-JP"/>
        </w:rPr>
        <w:t xml:space="preserve">included TAG ID as part of TA command in RAR to enable two TAs in intra-cell mTRP use case. </w:t>
      </w:r>
    </w:p>
    <w:p w14:paraId="2AA632A2"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2</w:t>
      </w:r>
      <w:r>
        <w:rPr>
          <w:rFonts w:ascii="Arial" w:hAnsi="Arial" w:cs="Arial"/>
          <w:lang w:eastAsia="ja-JP"/>
        </w:rPr>
        <w:t xml:space="preserve">: </w:t>
      </w:r>
      <w:r w:rsidRPr="00143B58">
        <w:rPr>
          <w:rFonts w:ascii="Arial" w:hAnsi="Arial" w:cs="Arial"/>
          <w:b/>
          <w:bCs/>
          <w:lang w:eastAsia="ja-JP"/>
        </w:rPr>
        <w:t>Confirming the following working assumption</w:t>
      </w:r>
      <w:r>
        <w:rPr>
          <w:rFonts w:ascii="Arial" w:hAnsi="Arial" w:cs="Arial"/>
          <w:lang w:eastAsia="ja-JP"/>
        </w:rPr>
        <w:t xml:space="preserve"> </w:t>
      </w:r>
    </w:p>
    <w:p w14:paraId="44F1303E" w14:textId="77777777" w:rsidR="008B7A33" w:rsidRPr="00545457" w:rsidRDefault="008B7A33" w:rsidP="008B7A33">
      <w:pPr>
        <w:pStyle w:val="ListParagraph"/>
        <w:numPr>
          <w:ilvl w:val="0"/>
          <w:numId w:val="24"/>
        </w:numPr>
        <w:spacing w:after="0"/>
        <w:rPr>
          <w:rFonts w:ascii="Arial" w:hAnsi="Arial" w:cs="Arial"/>
          <w:i/>
          <w:iCs/>
        </w:rPr>
      </w:pPr>
      <w:r w:rsidRPr="00545457">
        <w:rPr>
          <w:rFonts w:ascii="Arial" w:hAnsi="Arial" w:cs="Arial"/>
          <w:i/>
          <w:iCs/>
        </w:rPr>
        <w:lastRenderedPageBreak/>
        <w:t xml:space="preserve">For multi-DCI based inter-cell </w:t>
      </w:r>
      <w:proofErr w:type="gramStart"/>
      <w:r w:rsidRPr="00545457">
        <w:rPr>
          <w:rFonts w:ascii="Arial" w:hAnsi="Arial" w:cs="Arial"/>
          <w:i/>
          <w:iCs/>
        </w:rPr>
        <w:t>Multi-TRP</w:t>
      </w:r>
      <w:proofErr w:type="gramEnd"/>
      <w:r w:rsidRPr="00545457">
        <w:rPr>
          <w:rFonts w:ascii="Arial" w:hAnsi="Arial" w:cs="Arial"/>
          <w:i/>
          <w:iCs/>
        </w:rPr>
        <w:t xml:space="preserve"> operation with two TA enhancement, one additional PRACH configuration is supported for each configured additional PCI</w:t>
      </w:r>
    </w:p>
    <w:p w14:paraId="73D4879F" w14:textId="77777777" w:rsidR="008B7A33" w:rsidRPr="00545457" w:rsidRDefault="008B7A33" w:rsidP="008B7A33">
      <w:pPr>
        <w:pStyle w:val="ListParagraph"/>
        <w:numPr>
          <w:ilvl w:val="1"/>
          <w:numId w:val="24"/>
        </w:numPr>
        <w:overflowPunct/>
        <w:autoSpaceDE/>
        <w:autoSpaceDN/>
        <w:adjustRightInd/>
        <w:spacing w:after="0"/>
        <w:ind w:left="720"/>
        <w:contextualSpacing w:val="0"/>
        <w:textAlignment w:val="auto"/>
        <w:rPr>
          <w:rFonts w:ascii="Arial" w:hAnsi="Arial" w:cs="Arial"/>
          <w:i/>
          <w:iCs/>
        </w:rPr>
      </w:pPr>
      <w:r w:rsidRPr="00545457">
        <w:rPr>
          <w:rFonts w:ascii="Arial" w:hAnsi="Arial" w:cs="Arial"/>
          <w:i/>
          <w:iCs/>
        </w:rPr>
        <w:t xml:space="preserve">the additional PRACH configuration is used in a RACH procedure triggered by a PDCCH order for the corresponding configured additional PCI </w:t>
      </w:r>
    </w:p>
    <w:p w14:paraId="3B63DB71" w14:textId="77777777" w:rsidR="008B7A33" w:rsidRDefault="008B7A33" w:rsidP="008B7A33">
      <w:pPr>
        <w:spacing w:after="0"/>
        <w:rPr>
          <w:rFonts w:ascii="Arial" w:hAnsi="Arial" w:cs="Arial"/>
          <w:b/>
          <w:bCs/>
          <w:lang w:eastAsia="ja-JP"/>
        </w:rPr>
      </w:pPr>
    </w:p>
    <w:p w14:paraId="00E6617C"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213686F3" w14:textId="77777777" w:rsidR="008B7A33" w:rsidRPr="00BB77D8" w:rsidRDefault="008B7A33" w:rsidP="008B7A33">
      <w:pPr>
        <w:pStyle w:val="ListParagraph"/>
        <w:numPr>
          <w:ilvl w:val="0"/>
          <w:numId w:val="23"/>
        </w:numPr>
        <w:jc w:val="both"/>
        <w:rPr>
          <w:rFonts w:ascii="Arial" w:hAnsi="Arial" w:cs="Arial"/>
          <w:i/>
          <w:iCs/>
          <w:lang w:eastAsia="ja-JP"/>
        </w:rPr>
      </w:pPr>
      <w:r w:rsidRPr="00BB77D8">
        <w:rPr>
          <w:rFonts w:ascii="Arial" w:hAnsi="Arial" w:cs="Arial"/>
          <w:i/>
          <w:iCs/>
          <w:lang w:eastAsia="ja-JP"/>
        </w:rPr>
        <w:t>Support to explicit</w:t>
      </w:r>
      <w:r>
        <w:rPr>
          <w:rFonts w:ascii="Arial" w:hAnsi="Arial" w:cs="Arial"/>
          <w:i/>
          <w:iCs/>
          <w:lang w:eastAsia="ja-JP"/>
        </w:rPr>
        <w:t>ly</w:t>
      </w:r>
      <w:r w:rsidRPr="00BB77D8">
        <w:rPr>
          <w:rFonts w:ascii="Arial" w:hAnsi="Arial" w:cs="Arial"/>
          <w:i/>
          <w:iCs/>
          <w:lang w:eastAsia="ja-JP"/>
        </w:rPr>
        <w:t xml:space="preserve"> indicate the</w:t>
      </w:r>
      <w:r>
        <w:rPr>
          <w:rFonts w:ascii="Arial" w:hAnsi="Arial" w:cs="Arial"/>
          <w:i/>
          <w:iCs/>
          <w:lang w:eastAsia="ja-JP"/>
        </w:rPr>
        <w:t xml:space="preserve"> ‘</w:t>
      </w:r>
      <w:r w:rsidRPr="00BB77D8">
        <w:rPr>
          <w:rFonts w:ascii="Arial" w:hAnsi="Arial" w:cs="Arial"/>
          <w:i/>
          <w:iCs/>
          <w:lang w:eastAsia="ja-JP"/>
        </w:rPr>
        <w:t>additional PCI index</w:t>
      </w:r>
      <w:r>
        <w:rPr>
          <w:rFonts w:ascii="Arial" w:hAnsi="Arial" w:cs="Arial"/>
          <w:i/>
          <w:iCs/>
          <w:lang w:eastAsia="ja-JP"/>
        </w:rPr>
        <w:t>’</w:t>
      </w:r>
      <w:r w:rsidRPr="00BB77D8">
        <w:rPr>
          <w:rFonts w:ascii="Arial" w:hAnsi="Arial" w:cs="Arial"/>
          <w:i/>
          <w:iCs/>
          <w:lang w:eastAsia="ja-JP"/>
        </w:rPr>
        <w:t xml:space="preserve"> in</w:t>
      </w:r>
      <w:r>
        <w:rPr>
          <w:rFonts w:ascii="Arial" w:hAnsi="Arial" w:cs="Arial"/>
          <w:i/>
          <w:iCs/>
          <w:lang w:eastAsia="ja-JP"/>
        </w:rPr>
        <w:t xml:space="preserve"> the</w:t>
      </w:r>
      <w:r w:rsidRPr="00BB77D8">
        <w:rPr>
          <w:rFonts w:ascii="Arial" w:hAnsi="Arial" w:cs="Arial"/>
          <w:i/>
          <w:iCs/>
          <w:lang w:eastAsia="ja-JP"/>
        </w:rPr>
        <w:t xml:space="preserve"> PDCCH order to</w:t>
      </w:r>
      <w:r>
        <w:rPr>
          <w:rFonts w:ascii="Arial" w:hAnsi="Arial" w:cs="Arial"/>
          <w:i/>
          <w:iCs/>
          <w:lang w:eastAsia="ja-JP"/>
        </w:rPr>
        <w:t xml:space="preserve"> identify the target cell</w:t>
      </w:r>
      <w:r w:rsidRPr="00BB77D8">
        <w:rPr>
          <w:rFonts w:ascii="Arial" w:hAnsi="Arial" w:cs="Arial"/>
          <w:i/>
          <w:iCs/>
          <w:lang w:eastAsia="ja-JP"/>
        </w:rPr>
        <w:t xml:space="preserve">. </w:t>
      </w:r>
    </w:p>
    <w:p w14:paraId="7446FCC2"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625B9862" w14:textId="77777777" w:rsidR="008B7A33" w:rsidRPr="00143B58" w:rsidRDefault="008B7A33" w:rsidP="008B7A33">
      <w:pPr>
        <w:pStyle w:val="ListParagraph"/>
        <w:numPr>
          <w:ilvl w:val="0"/>
          <w:numId w:val="25"/>
        </w:numPr>
        <w:spacing w:after="0"/>
        <w:rPr>
          <w:rFonts w:ascii="Arial" w:hAnsi="Arial" w:cs="Arial"/>
          <w:lang w:eastAsia="ja-JP"/>
        </w:rPr>
      </w:pPr>
      <w:r w:rsidRPr="00143B58">
        <w:rPr>
          <w:rFonts w:ascii="Arial" w:hAnsi="Arial" w:cs="Arial"/>
          <w:i/>
          <w:iCs/>
          <w:lang w:eastAsia="ja-JP"/>
        </w:rPr>
        <w:t xml:space="preserve">Support to </w:t>
      </w:r>
      <w:r>
        <w:rPr>
          <w:rFonts w:ascii="Arial" w:hAnsi="Arial" w:cs="Arial"/>
          <w:i/>
          <w:iCs/>
          <w:lang w:eastAsia="ja-JP"/>
        </w:rPr>
        <w:t xml:space="preserve">transmit RAR from the target cell in inter-cell mDCI mTRP. </w:t>
      </w:r>
    </w:p>
    <w:p w14:paraId="6EF1D5D2" w14:textId="51CA4273" w:rsidR="008B7A33" w:rsidRPr="008B7A33" w:rsidRDefault="008B7A33" w:rsidP="008B7A33">
      <w:pPr>
        <w:pStyle w:val="ListParagraph"/>
        <w:numPr>
          <w:ilvl w:val="0"/>
          <w:numId w:val="25"/>
        </w:numPr>
        <w:spacing w:after="0"/>
        <w:rPr>
          <w:rFonts w:ascii="Arial" w:hAnsi="Arial" w:cs="Arial"/>
          <w:lang w:eastAsia="ja-JP"/>
        </w:rPr>
      </w:pPr>
      <w:r>
        <w:rPr>
          <w:rFonts w:ascii="Arial" w:hAnsi="Arial" w:cs="Arial"/>
          <w:i/>
          <w:iCs/>
          <w:lang w:eastAsia="ja-JP"/>
        </w:rPr>
        <w:t xml:space="preserve">Type-1 CSS configuration of the target cell can be provided for each configured additional PCI. </w:t>
      </w:r>
    </w:p>
    <w:p w14:paraId="57641AEE" w14:textId="467812AB" w:rsidR="008B7A33" w:rsidRDefault="008B7A33" w:rsidP="008B7A33">
      <w:pPr>
        <w:spacing w:after="0"/>
        <w:rPr>
          <w:rFonts w:ascii="Arial" w:hAnsi="Arial" w:cs="Arial"/>
          <w:lang w:eastAsia="ja-JP"/>
        </w:rPr>
      </w:pPr>
    </w:p>
    <w:p w14:paraId="1766B262" w14:textId="77777777" w:rsidR="008B7A33" w:rsidRDefault="008B7A33" w:rsidP="008B7A33">
      <w:pPr>
        <w:spacing w:after="0"/>
        <w:ind w:left="1166" w:hanging="1166"/>
        <w:rPr>
          <w:rFonts w:ascii="Arial" w:hAnsi="Arial" w:cs="Arial"/>
          <w:lang w:eastAsia="ja-JP"/>
        </w:rPr>
      </w:pPr>
      <w:r>
        <w:rPr>
          <w:rFonts w:ascii="Arial" w:hAnsi="Arial" w:cs="Arial"/>
          <w:b/>
          <w:bCs/>
          <w:lang w:eastAsia="ja-JP"/>
        </w:rPr>
        <w:t>Observation 1</w:t>
      </w:r>
      <w:r>
        <w:rPr>
          <w:rFonts w:ascii="Arial" w:hAnsi="Arial" w:cs="Arial"/>
          <w:lang w:eastAsia="ja-JP"/>
        </w:rPr>
        <w:t xml:space="preserve">: </w:t>
      </w:r>
    </w:p>
    <w:p w14:paraId="59D62667" w14:textId="77777777" w:rsidR="008B7A33" w:rsidRDefault="008B7A33" w:rsidP="008B7A33">
      <w:pPr>
        <w:pStyle w:val="ListParagraph"/>
        <w:numPr>
          <w:ilvl w:val="0"/>
          <w:numId w:val="19"/>
        </w:numPr>
        <w:spacing w:after="0"/>
        <w:rPr>
          <w:rFonts w:ascii="Arial" w:hAnsi="Arial" w:cs="Arial"/>
          <w:i/>
          <w:iCs/>
        </w:rPr>
      </w:pPr>
      <w:r w:rsidRPr="009252A8">
        <w:rPr>
          <w:rFonts w:ascii="Arial" w:hAnsi="Arial" w:cs="Arial"/>
          <w:i/>
          <w:iCs/>
          <w:lang w:eastAsia="ja-JP"/>
        </w:rPr>
        <w:t>Rel</w:t>
      </w:r>
      <w:r w:rsidRPr="009252A8">
        <w:rPr>
          <w:rFonts w:ascii="Arial" w:hAnsi="Arial" w:cs="Arial"/>
          <w:i/>
          <w:iCs/>
        </w:rPr>
        <w:t xml:space="preserve">-17 mTRP PUSCH/PUCCH repetition is specified assuming sDCI mTRP and irrelevant for TAG management discussion for mDCI mTRP in Rel-18.  </w:t>
      </w:r>
    </w:p>
    <w:p w14:paraId="078C1E3B" w14:textId="77777777" w:rsidR="008B7A33" w:rsidRDefault="008B7A33" w:rsidP="008B7A33">
      <w:pPr>
        <w:spacing w:after="0"/>
        <w:rPr>
          <w:rFonts w:ascii="Arial" w:hAnsi="Arial" w:cs="Arial"/>
          <w:i/>
          <w:iCs/>
        </w:rPr>
      </w:pPr>
    </w:p>
    <w:p w14:paraId="2570649F"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5</w:t>
      </w:r>
      <w:r>
        <w:rPr>
          <w:rFonts w:ascii="Arial" w:hAnsi="Arial" w:cs="Arial"/>
          <w:lang w:eastAsia="ja-JP"/>
        </w:rPr>
        <w:t xml:space="preserve">: </w:t>
      </w:r>
    </w:p>
    <w:p w14:paraId="63D10186" w14:textId="77777777" w:rsidR="008B7A33" w:rsidRDefault="008B7A33" w:rsidP="008B7A33">
      <w:pPr>
        <w:pStyle w:val="ListParagraph"/>
        <w:numPr>
          <w:ilvl w:val="0"/>
          <w:numId w:val="17"/>
        </w:numPr>
        <w:spacing w:after="0"/>
        <w:rPr>
          <w:rFonts w:ascii="Arial" w:hAnsi="Arial" w:cs="Arial"/>
          <w:i/>
          <w:iCs/>
          <w:lang w:eastAsia="ja-JP"/>
        </w:rPr>
      </w:pPr>
      <w:r>
        <w:rPr>
          <w:rFonts w:ascii="Arial" w:hAnsi="Arial" w:cs="Arial"/>
          <w:i/>
          <w:iCs/>
          <w:lang w:eastAsia="ja-JP"/>
        </w:rPr>
        <w:t>Adopt Opt.2 for TAG association with uplink transmissions, i.e., each TAG is associated with one of the CORESETPoolIndex values.</w:t>
      </w:r>
    </w:p>
    <w:p w14:paraId="643462BF" w14:textId="7DFDD711" w:rsidR="008B7A33" w:rsidRDefault="008B7A33" w:rsidP="008B7A33">
      <w:pPr>
        <w:pStyle w:val="ListParagraph"/>
        <w:numPr>
          <w:ilvl w:val="0"/>
          <w:numId w:val="17"/>
        </w:numPr>
        <w:spacing w:after="0"/>
        <w:rPr>
          <w:rFonts w:ascii="Arial" w:hAnsi="Arial" w:cs="Arial"/>
          <w:i/>
          <w:iCs/>
          <w:lang w:eastAsia="ja-JP"/>
        </w:rPr>
      </w:pPr>
      <w:r>
        <w:rPr>
          <w:rFonts w:ascii="Arial" w:hAnsi="Arial" w:cs="Arial"/>
          <w:i/>
          <w:iCs/>
          <w:lang w:eastAsia="ja-JP"/>
        </w:rPr>
        <w:t>For Type-1 CG, P/SP/AP-SRS, P/SP-PUCCH and PUCCH for dynamic HARQ-ACK, the corresponding CORESETPoolIndex value is provided using RRC configuration.</w:t>
      </w:r>
    </w:p>
    <w:p w14:paraId="0E309F97" w14:textId="21773B4D" w:rsidR="008B7A33" w:rsidRDefault="008B7A33" w:rsidP="008B7A33">
      <w:pPr>
        <w:spacing w:after="0"/>
        <w:rPr>
          <w:rFonts w:ascii="Arial" w:hAnsi="Arial" w:cs="Arial"/>
          <w:i/>
          <w:iCs/>
          <w:lang w:eastAsia="ja-JP"/>
        </w:rPr>
      </w:pPr>
    </w:p>
    <w:p w14:paraId="612606EB" w14:textId="77777777" w:rsidR="0061740B" w:rsidRDefault="0061740B" w:rsidP="0061740B">
      <w:pPr>
        <w:spacing w:after="0"/>
        <w:ind w:left="1166" w:hanging="1166"/>
        <w:rPr>
          <w:rFonts w:ascii="Arial" w:hAnsi="Arial" w:cs="Arial"/>
          <w:lang w:eastAsia="ja-JP"/>
        </w:rPr>
      </w:pPr>
      <w:r>
        <w:rPr>
          <w:rFonts w:ascii="Arial" w:hAnsi="Arial" w:cs="Arial"/>
          <w:b/>
          <w:bCs/>
          <w:lang w:eastAsia="ja-JP"/>
        </w:rPr>
        <w:t>Observation 2</w:t>
      </w:r>
      <w:r>
        <w:rPr>
          <w:rFonts w:ascii="Arial" w:hAnsi="Arial" w:cs="Arial"/>
          <w:lang w:eastAsia="ja-JP"/>
        </w:rPr>
        <w:t xml:space="preserve">: </w:t>
      </w:r>
    </w:p>
    <w:p w14:paraId="0AE44B0D" w14:textId="77777777" w:rsidR="0061740B" w:rsidRPr="0061740B" w:rsidRDefault="0061740B" w:rsidP="0061740B">
      <w:pPr>
        <w:pStyle w:val="ListParagraph"/>
        <w:numPr>
          <w:ilvl w:val="0"/>
          <w:numId w:val="27"/>
        </w:numPr>
        <w:spacing w:after="0"/>
        <w:jc w:val="both"/>
        <w:rPr>
          <w:rFonts w:ascii="Arial" w:hAnsi="Arial" w:cs="Arial"/>
          <w:i/>
          <w:iCs/>
        </w:rPr>
      </w:pPr>
      <w:r>
        <w:rPr>
          <w:rFonts w:ascii="Arial" w:hAnsi="Arial" w:cs="Arial"/>
          <w:i/>
          <w:iCs/>
          <w:lang w:eastAsia="ja-JP"/>
        </w:rPr>
        <w:t xml:space="preserve">For UE support RTD&gt; CP, the maximum MTTD is 34.6 us for FR1 and 8.5us for FR2 respectively. </w:t>
      </w:r>
    </w:p>
    <w:p w14:paraId="762AC074" w14:textId="77777777" w:rsidR="0061740B" w:rsidRDefault="0061740B" w:rsidP="008B7A33">
      <w:pPr>
        <w:spacing w:after="0"/>
        <w:rPr>
          <w:rFonts w:ascii="Arial" w:hAnsi="Arial" w:cs="Arial"/>
          <w:i/>
          <w:iCs/>
          <w:lang w:eastAsia="ja-JP"/>
        </w:rPr>
      </w:pPr>
    </w:p>
    <w:p w14:paraId="6330024E" w14:textId="77777777" w:rsidR="008B7A33" w:rsidRDefault="008B7A33" w:rsidP="008B7A33">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6</w:t>
      </w:r>
      <w:r>
        <w:rPr>
          <w:rFonts w:ascii="Arial" w:hAnsi="Arial" w:cs="Arial"/>
          <w:lang w:eastAsia="ja-JP"/>
        </w:rPr>
        <w:t xml:space="preserve">: </w:t>
      </w:r>
    </w:p>
    <w:p w14:paraId="43D542FA" w14:textId="77777777" w:rsidR="008B7A33" w:rsidRPr="004637AC" w:rsidRDefault="008B7A33" w:rsidP="008B7A33">
      <w:pPr>
        <w:pStyle w:val="ListParagraph"/>
        <w:numPr>
          <w:ilvl w:val="0"/>
          <w:numId w:val="21"/>
        </w:numPr>
        <w:rPr>
          <w:rFonts w:ascii="Arial" w:hAnsi="Arial" w:cs="Arial"/>
          <w:lang w:eastAsia="ja-JP"/>
        </w:rPr>
      </w:pPr>
      <w:r>
        <w:rPr>
          <w:rFonts w:ascii="Arial" w:hAnsi="Arial" w:cs="Arial"/>
          <w:i/>
          <w:iCs/>
          <w:lang w:eastAsia="ja-JP"/>
        </w:rPr>
        <w:t xml:space="preserve">Prefer to define scheduling restriction in overlapping part. </w:t>
      </w:r>
    </w:p>
    <w:p w14:paraId="4F67FBB4" w14:textId="51556832" w:rsidR="008B7A33" w:rsidRPr="008B7A33" w:rsidRDefault="008B7A33" w:rsidP="008B7A33">
      <w:pPr>
        <w:pStyle w:val="ListParagraph"/>
        <w:numPr>
          <w:ilvl w:val="0"/>
          <w:numId w:val="21"/>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07710F5A" w14:textId="77777777" w:rsidR="008B7A33" w:rsidRPr="008B7A33" w:rsidRDefault="008B7A33" w:rsidP="008B7A33">
      <w:pPr>
        <w:spacing w:after="0"/>
        <w:rPr>
          <w:rFonts w:ascii="Arial" w:hAnsi="Arial" w:cs="Arial"/>
          <w:lang w:eastAsia="ja-JP"/>
        </w:rPr>
      </w:pPr>
    </w:p>
    <w:p w14:paraId="0B9CFDE2" w14:textId="548B1FC7" w:rsidR="00F1413B" w:rsidRDefault="00F1413B" w:rsidP="00D12341">
      <w:pPr>
        <w:spacing w:after="0"/>
        <w:rPr>
          <w:rFonts w:ascii="Arial" w:hAnsi="Arial" w:cs="Arial"/>
          <w:color w:val="000000" w:themeColor="text1"/>
        </w:rPr>
      </w:pPr>
    </w:p>
    <w:p w14:paraId="784EF86C" w14:textId="089D2CFE" w:rsidR="008B7A33" w:rsidRDefault="008B7A33" w:rsidP="00D12341">
      <w:pPr>
        <w:spacing w:after="0"/>
        <w:rPr>
          <w:rFonts w:ascii="Arial" w:hAnsi="Arial" w:cs="Arial"/>
          <w:color w:val="000000" w:themeColor="text1"/>
        </w:rPr>
      </w:pPr>
    </w:p>
    <w:p w14:paraId="10D3B32A" w14:textId="248D1027" w:rsidR="008B7A33" w:rsidRDefault="008B7A33" w:rsidP="00D12341">
      <w:pPr>
        <w:spacing w:after="0"/>
        <w:rPr>
          <w:rFonts w:ascii="Arial" w:hAnsi="Arial" w:cs="Arial"/>
          <w:color w:val="000000" w:themeColor="text1"/>
        </w:rPr>
      </w:pPr>
    </w:p>
    <w:p w14:paraId="52B15CFE" w14:textId="79495848" w:rsidR="008B7A33" w:rsidRDefault="008B7A33" w:rsidP="00D12341">
      <w:pPr>
        <w:spacing w:after="0"/>
        <w:rPr>
          <w:rFonts w:ascii="Arial" w:hAnsi="Arial" w:cs="Arial"/>
          <w:color w:val="000000" w:themeColor="text1"/>
        </w:rPr>
      </w:pPr>
    </w:p>
    <w:p w14:paraId="0DCCC476" w14:textId="0399918D" w:rsidR="008B7A33" w:rsidRDefault="008B7A33" w:rsidP="00D12341">
      <w:pPr>
        <w:spacing w:after="0"/>
        <w:rPr>
          <w:rFonts w:ascii="Arial" w:hAnsi="Arial" w:cs="Arial"/>
          <w:color w:val="000000" w:themeColor="text1"/>
        </w:rPr>
      </w:pPr>
    </w:p>
    <w:p w14:paraId="357187EB" w14:textId="5F7816F7" w:rsidR="008B7A33" w:rsidRDefault="008B7A33" w:rsidP="00D12341">
      <w:pPr>
        <w:spacing w:after="0"/>
        <w:rPr>
          <w:rFonts w:ascii="Arial" w:hAnsi="Arial" w:cs="Arial"/>
          <w:color w:val="000000" w:themeColor="text1"/>
        </w:rPr>
      </w:pPr>
    </w:p>
    <w:p w14:paraId="1D15DE58" w14:textId="6AFF9CEC" w:rsidR="008B7A33" w:rsidRDefault="008B7A33" w:rsidP="00D12341">
      <w:pPr>
        <w:spacing w:after="0"/>
        <w:rPr>
          <w:rFonts w:ascii="Arial" w:hAnsi="Arial" w:cs="Arial"/>
          <w:color w:val="000000" w:themeColor="text1"/>
        </w:rPr>
      </w:pPr>
    </w:p>
    <w:p w14:paraId="6B340A75" w14:textId="46822D1B" w:rsidR="008B7A33" w:rsidRDefault="008B7A33" w:rsidP="00D12341">
      <w:pPr>
        <w:spacing w:after="0"/>
        <w:rPr>
          <w:rFonts w:ascii="Arial" w:hAnsi="Arial" w:cs="Arial"/>
          <w:color w:val="000000" w:themeColor="text1"/>
        </w:rPr>
      </w:pPr>
    </w:p>
    <w:p w14:paraId="0B092F5E" w14:textId="77777777" w:rsidR="008B7A33" w:rsidRPr="0064642E" w:rsidRDefault="008B7A33"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669FEAE" w14:textId="6403AB36"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7BCC3398" w14:textId="1D4B998A" w:rsidR="00507777" w:rsidRPr="00507777" w:rsidRDefault="00507777" w:rsidP="00507777">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0 M</w:t>
      </w:r>
      <w:r w:rsidRPr="00D82EAB">
        <w:rPr>
          <w:rFonts w:ascii="Arial" w:hAnsi="Arial" w:cs="Arial"/>
          <w:lang w:val="en-US" w:eastAsia="zh-CN"/>
        </w:rPr>
        <w:t>eeting Chairman notes</w:t>
      </w:r>
    </w:p>
    <w:p w14:paraId="0AA2D721" w14:textId="2F11DD08"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0 bis</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5147BA97" w14:textId="5AB248D6" w:rsidR="00CD1DAE" w:rsidRDefault="00CD1DAE" w:rsidP="00CD1DAE">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2</w:t>
      </w:r>
      <w:r w:rsidRPr="00D82EAB">
        <w:rPr>
          <w:rFonts w:ascii="Arial" w:hAnsi="Arial" w:cs="Arial"/>
          <w:lang w:val="en-US" w:eastAsia="zh-CN"/>
        </w:rPr>
        <w:t xml:space="preserve"> </w:t>
      </w:r>
      <w:r>
        <w:rPr>
          <w:rFonts w:ascii="Arial" w:hAnsi="Arial" w:cs="Arial"/>
          <w:lang w:val="en-US" w:eastAsia="zh-CN"/>
        </w:rPr>
        <w:t>120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4A118AE" w14:textId="544E5067" w:rsidR="0061740B" w:rsidRPr="0061740B" w:rsidRDefault="0061740B" w:rsidP="0061740B">
      <w:pPr>
        <w:pStyle w:val="Reference"/>
        <w:numPr>
          <w:ilvl w:val="0"/>
          <w:numId w:val="1"/>
        </w:numPr>
        <w:snapToGrid w:val="0"/>
        <w:jc w:val="left"/>
        <w:rPr>
          <w:bCs/>
        </w:rPr>
      </w:pPr>
      <w:bookmarkStart w:id="2"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2"/>
    </w:p>
    <w:p w14:paraId="03699EBD" w14:textId="7C8F7435" w:rsidR="0038234A" w:rsidRPr="000F024D" w:rsidRDefault="0038234A" w:rsidP="00CD1DAE">
      <w:pPr>
        <w:ind w:left="420"/>
        <w:jc w:val="both"/>
        <w:rPr>
          <w:rFonts w:ascii="Arial" w:hAnsi="Arial" w:cs="Arial"/>
          <w:lang w:val="en-US" w:eastAsia="zh-CN"/>
        </w:rPr>
      </w:pPr>
    </w:p>
    <w:sectPr w:rsidR="0038234A" w:rsidRPr="000F024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6C2E" w14:textId="77777777" w:rsidR="009C0081" w:rsidRDefault="009C0081">
      <w:pPr>
        <w:spacing w:after="0"/>
      </w:pPr>
      <w:r>
        <w:separator/>
      </w:r>
    </w:p>
  </w:endnote>
  <w:endnote w:type="continuationSeparator" w:id="0">
    <w:p w14:paraId="6F810D9E" w14:textId="77777777" w:rsidR="009C0081" w:rsidRDefault="009C0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2167" w14:textId="77777777" w:rsidR="009C0081" w:rsidRDefault="009C0081">
      <w:pPr>
        <w:spacing w:after="0"/>
      </w:pPr>
      <w:r>
        <w:separator/>
      </w:r>
    </w:p>
  </w:footnote>
  <w:footnote w:type="continuationSeparator" w:id="0">
    <w:p w14:paraId="69F09498" w14:textId="77777777" w:rsidR="009C0081" w:rsidRDefault="009C00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413867"/>
    <w:multiLevelType w:val="hybridMultilevel"/>
    <w:tmpl w:val="D61C6FB0"/>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22"/>
  </w:num>
  <w:num w:numId="2" w16cid:durableId="775950945">
    <w:abstractNumId w:val="15"/>
  </w:num>
  <w:num w:numId="3" w16cid:durableId="1829443946">
    <w:abstractNumId w:val="4"/>
  </w:num>
  <w:num w:numId="4" w16cid:durableId="774908576">
    <w:abstractNumId w:val="25"/>
  </w:num>
  <w:num w:numId="5" w16cid:durableId="1080978509">
    <w:abstractNumId w:val="3"/>
  </w:num>
  <w:num w:numId="6" w16cid:durableId="1963072101">
    <w:abstractNumId w:val="24"/>
  </w:num>
  <w:num w:numId="7" w16cid:durableId="5251911">
    <w:abstractNumId w:val="20"/>
  </w:num>
  <w:num w:numId="8" w16cid:durableId="468136793">
    <w:abstractNumId w:val="2"/>
  </w:num>
  <w:num w:numId="9" w16cid:durableId="955254518">
    <w:abstractNumId w:val="11"/>
  </w:num>
  <w:num w:numId="10" w16cid:durableId="1102454232">
    <w:abstractNumId w:val="14"/>
  </w:num>
  <w:num w:numId="11" w16cid:durableId="249388093">
    <w:abstractNumId w:val="18"/>
  </w:num>
  <w:num w:numId="12" w16cid:durableId="1617564302">
    <w:abstractNumId w:val="17"/>
  </w:num>
  <w:num w:numId="13" w16cid:durableId="774445314">
    <w:abstractNumId w:val="9"/>
  </w:num>
  <w:num w:numId="14" w16cid:durableId="1478840111">
    <w:abstractNumId w:val="5"/>
  </w:num>
  <w:num w:numId="15" w16cid:durableId="523714013">
    <w:abstractNumId w:val="19"/>
  </w:num>
  <w:num w:numId="16" w16cid:durableId="2131432209">
    <w:abstractNumId w:val="12"/>
  </w:num>
  <w:num w:numId="17" w16cid:durableId="30425370">
    <w:abstractNumId w:val="26"/>
  </w:num>
  <w:num w:numId="18" w16cid:durableId="857357148">
    <w:abstractNumId w:val="23"/>
  </w:num>
  <w:num w:numId="19" w16cid:durableId="1185168470">
    <w:abstractNumId w:val="1"/>
  </w:num>
  <w:num w:numId="20" w16cid:durableId="572620473">
    <w:abstractNumId w:val="6"/>
  </w:num>
  <w:num w:numId="21" w16cid:durableId="1696540518">
    <w:abstractNumId w:val="0"/>
  </w:num>
  <w:num w:numId="22" w16cid:durableId="561990774">
    <w:abstractNumId w:val="21"/>
  </w:num>
  <w:num w:numId="23" w16cid:durableId="1321424776">
    <w:abstractNumId w:val="10"/>
  </w:num>
  <w:num w:numId="24" w16cid:durableId="642588540">
    <w:abstractNumId w:val="8"/>
  </w:num>
  <w:num w:numId="25" w16cid:durableId="227309444">
    <w:abstractNumId w:val="16"/>
  </w:num>
  <w:num w:numId="26" w16cid:durableId="721289497">
    <w:abstractNumId w:val="13"/>
  </w:num>
  <w:num w:numId="27" w16cid:durableId="41104537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92E26"/>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C64A7"/>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8202</TotalTime>
  <Pages>5</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613</cp:revision>
  <cp:lastPrinted>2022-11-05T23:23:00Z</cp:lastPrinted>
  <dcterms:created xsi:type="dcterms:W3CDTF">2020-08-06T15:21:00Z</dcterms:created>
  <dcterms:modified xsi:type="dcterms:W3CDTF">2023-02-17T20:19:00Z</dcterms:modified>
</cp:coreProperties>
</file>