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0FCFA79" w:rsidR="00E90E49" w:rsidRPr="004E0B15" w:rsidRDefault="00E90E49" w:rsidP="00873F07">
      <w:pPr>
        <w:pStyle w:val="3GPPHeader"/>
        <w:spacing w:after="60"/>
        <w:rPr>
          <w:color w:val="000000" w:themeColor="text1"/>
          <w:sz w:val="32"/>
          <w:szCs w:val="32"/>
        </w:rPr>
      </w:pPr>
      <w:r w:rsidRPr="004E0B15">
        <w:rPr>
          <w:color w:val="000000" w:themeColor="text1"/>
        </w:rPr>
        <w:t>3GPP TSG-RAN WG</w:t>
      </w:r>
      <w:r w:rsidR="008F1C4E" w:rsidRPr="004E0B15">
        <w:rPr>
          <w:color w:val="000000" w:themeColor="text1"/>
        </w:rPr>
        <w:t>1</w:t>
      </w:r>
      <w:r w:rsidRPr="004E0B15">
        <w:rPr>
          <w:color w:val="000000" w:themeColor="text1"/>
        </w:rPr>
        <w:t xml:space="preserve"> </w:t>
      </w:r>
      <w:r w:rsidR="008F1C4E" w:rsidRPr="004E0B15">
        <w:rPr>
          <w:color w:val="000000" w:themeColor="text1"/>
        </w:rPr>
        <w:t xml:space="preserve">Meeting </w:t>
      </w:r>
      <w:r w:rsidRPr="004E0B15">
        <w:rPr>
          <w:color w:val="000000" w:themeColor="text1"/>
        </w:rPr>
        <w:t>#</w:t>
      </w:r>
      <w:r w:rsidR="00D66AD1" w:rsidRPr="004E0B15">
        <w:rPr>
          <w:color w:val="000000" w:themeColor="text1"/>
        </w:rPr>
        <w:t>1</w:t>
      </w:r>
      <w:r w:rsidR="009E722D" w:rsidRPr="004E0B15">
        <w:rPr>
          <w:color w:val="000000" w:themeColor="text1"/>
        </w:rPr>
        <w:t>1</w:t>
      </w:r>
      <w:r w:rsidR="00030929" w:rsidRPr="004E0B15">
        <w:rPr>
          <w:color w:val="000000" w:themeColor="text1"/>
        </w:rPr>
        <w:t>2</w:t>
      </w:r>
      <w:r w:rsidRPr="004E0B15">
        <w:rPr>
          <w:color w:val="000000" w:themeColor="text1"/>
        </w:rPr>
        <w:tab/>
      </w:r>
      <w:r w:rsidR="005757C0" w:rsidRPr="004E0B15">
        <w:rPr>
          <w:color w:val="000000" w:themeColor="text1"/>
          <w:sz w:val="32"/>
          <w:szCs w:val="32"/>
        </w:rPr>
        <w:t>R</w:t>
      </w:r>
      <w:r w:rsidR="001D6832" w:rsidRPr="004E0B15">
        <w:rPr>
          <w:color w:val="000000" w:themeColor="text1"/>
          <w:sz w:val="32"/>
          <w:szCs w:val="32"/>
        </w:rPr>
        <w:t>1-2</w:t>
      </w:r>
      <w:r w:rsidR="00030929" w:rsidRPr="004E0B15">
        <w:rPr>
          <w:color w:val="000000" w:themeColor="text1"/>
          <w:sz w:val="32"/>
          <w:szCs w:val="32"/>
        </w:rPr>
        <w:t>3</w:t>
      </w:r>
      <w:r w:rsidR="009B5773">
        <w:rPr>
          <w:color w:val="000000" w:themeColor="text1"/>
          <w:sz w:val="32"/>
          <w:szCs w:val="32"/>
        </w:rPr>
        <w:t>01281</w:t>
      </w:r>
    </w:p>
    <w:p w14:paraId="6C55C8DB" w14:textId="1CC7D8E2" w:rsidR="00622D61" w:rsidRPr="004E0B15" w:rsidRDefault="00030929" w:rsidP="00622D61">
      <w:pPr>
        <w:pStyle w:val="3GPPHeader"/>
      </w:pPr>
      <w:r w:rsidRPr="004E0B15">
        <w:t>Athens, Greece, February 27</w:t>
      </w:r>
      <w:r w:rsidRPr="004E0B15">
        <w:rPr>
          <w:vertAlign w:val="superscript"/>
        </w:rPr>
        <w:t>th</w:t>
      </w:r>
      <w:r w:rsidRPr="004E0B15">
        <w:t xml:space="preserve"> – March 3</w:t>
      </w:r>
      <w:r w:rsidRPr="004E0B15">
        <w:rPr>
          <w:vertAlign w:val="superscript"/>
        </w:rPr>
        <w:t>rd</w:t>
      </w:r>
      <w:r w:rsidRPr="004E0B15">
        <w:t>, 2023</w:t>
      </w:r>
    </w:p>
    <w:p w14:paraId="3086AC07" w14:textId="77777777" w:rsidR="00E90E49" w:rsidRPr="004E0B15" w:rsidRDefault="00E90E49" w:rsidP="00873F07">
      <w:pPr>
        <w:pStyle w:val="3GPPHeader"/>
        <w:rPr>
          <w:color w:val="000000" w:themeColor="text1"/>
        </w:rPr>
      </w:pPr>
    </w:p>
    <w:p w14:paraId="3982483C" w14:textId="1B011536" w:rsidR="00E90E49" w:rsidRPr="004E0B15" w:rsidRDefault="00E90E49" w:rsidP="00873F07">
      <w:pPr>
        <w:pStyle w:val="3GPPHeader"/>
        <w:rPr>
          <w:color w:val="000000" w:themeColor="text1"/>
          <w:sz w:val="22"/>
        </w:rPr>
      </w:pPr>
      <w:r w:rsidRPr="004E0B15">
        <w:rPr>
          <w:color w:val="000000" w:themeColor="text1"/>
          <w:sz w:val="22"/>
        </w:rPr>
        <w:t>Agenda Item:</w:t>
      </w:r>
      <w:r w:rsidRPr="004E0B15">
        <w:rPr>
          <w:color w:val="000000" w:themeColor="text1"/>
          <w:sz w:val="22"/>
        </w:rPr>
        <w:tab/>
      </w:r>
      <w:r w:rsidR="005757C0" w:rsidRPr="004E0B15">
        <w:rPr>
          <w:color w:val="000000" w:themeColor="text1"/>
          <w:sz w:val="22"/>
        </w:rPr>
        <w:t>9.</w:t>
      </w:r>
      <w:r w:rsidR="00622D61" w:rsidRPr="004E0B15">
        <w:rPr>
          <w:color w:val="000000" w:themeColor="text1"/>
          <w:sz w:val="22"/>
        </w:rPr>
        <w:t>9</w:t>
      </w:r>
      <w:r w:rsidR="005757C0" w:rsidRPr="004E0B15">
        <w:rPr>
          <w:color w:val="000000" w:themeColor="text1"/>
          <w:sz w:val="22"/>
        </w:rPr>
        <w:t>.</w:t>
      </w:r>
      <w:r w:rsidR="00493239" w:rsidRPr="004E0B15">
        <w:rPr>
          <w:color w:val="000000" w:themeColor="text1"/>
          <w:sz w:val="22"/>
        </w:rPr>
        <w:t>2</w:t>
      </w:r>
    </w:p>
    <w:p w14:paraId="5619E868" w14:textId="1938667D" w:rsidR="00E90E49" w:rsidRPr="004E0B15" w:rsidRDefault="003D3C45" w:rsidP="00873F07">
      <w:pPr>
        <w:pStyle w:val="3GPPHeader"/>
        <w:rPr>
          <w:color w:val="000000" w:themeColor="text1"/>
          <w:sz w:val="22"/>
        </w:rPr>
      </w:pPr>
      <w:r w:rsidRPr="004E0B15">
        <w:rPr>
          <w:color w:val="000000" w:themeColor="text1"/>
          <w:sz w:val="22"/>
        </w:rPr>
        <w:t>Source:</w:t>
      </w:r>
      <w:r w:rsidR="00E90E49" w:rsidRPr="004E0B15">
        <w:rPr>
          <w:color w:val="000000" w:themeColor="text1"/>
          <w:sz w:val="22"/>
        </w:rPr>
        <w:tab/>
      </w:r>
      <w:r w:rsidR="005757C0" w:rsidRPr="004E0B15">
        <w:rPr>
          <w:color w:val="000000" w:themeColor="text1"/>
          <w:sz w:val="22"/>
        </w:rPr>
        <w:t>Samsung</w:t>
      </w:r>
    </w:p>
    <w:p w14:paraId="3AF5C9FA" w14:textId="6E7B98AB" w:rsidR="00E90E49" w:rsidRPr="004E0B15" w:rsidRDefault="003D3C45" w:rsidP="00873F07">
      <w:pPr>
        <w:pStyle w:val="3GPPHeader"/>
        <w:rPr>
          <w:color w:val="000000" w:themeColor="text1"/>
          <w:sz w:val="22"/>
        </w:rPr>
      </w:pPr>
      <w:r w:rsidRPr="004E0B15">
        <w:rPr>
          <w:color w:val="000000" w:themeColor="text1"/>
          <w:sz w:val="22"/>
        </w:rPr>
        <w:t>Title:</w:t>
      </w:r>
      <w:r w:rsidR="00E90E49" w:rsidRPr="004E0B15">
        <w:rPr>
          <w:color w:val="000000" w:themeColor="text1"/>
          <w:sz w:val="22"/>
        </w:rPr>
        <w:tab/>
      </w:r>
      <w:r w:rsidR="00DC3648" w:rsidRPr="004E0B15">
        <w:rPr>
          <w:color w:val="000000" w:themeColor="text1"/>
          <w:sz w:val="22"/>
        </w:rPr>
        <w:t>On multi-carrier UL Tx switching</w:t>
      </w:r>
    </w:p>
    <w:p w14:paraId="2D5672ED" w14:textId="3DF0229C" w:rsidR="00E90E49" w:rsidRPr="004E0B15" w:rsidRDefault="00E90E49" w:rsidP="00873F07">
      <w:pPr>
        <w:pStyle w:val="3GPPHeader"/>
        <w:rPr>
          <w:color w:val="000000" w:themeColor="text1"/>
          <w:sz w:val="22"/>
        </w:rPr>
      </w:pPr>
      <w:r w:rsidRPr="004E0B15">
        <w:rPr>
          <w:color w:val="000000" w:themeColor="text1"/>
          <w:sz w:val="22"/>
        </w:rPr>
        <w:t>Document for:</w:t>
      </w:r>
      <w:r w:rsidRPr="004E0B15">
        <w:rPr>
          <w:color w:val="000000" w:themeColor="text1"/>
          <w:sz w:val="22"/>
        </w:rPr>
        <w:tab/>
        <w:t>Discussion</w:t>
      </w:r>
    </w:p>
    <w:p w14:paraId="6883CB62" w14:textId="6D5A3D3C" w:rsidR="00E90E49" w:rsidRPr="004E0B15" w:rsidRDefault="00E90E49" w:rsidP="00873F07">
      <w:pPr>
        <w:pStyle w:val="Heading1"/>
        <w:jc w:val="both"/>
        <w:rPr>
          <w:color w:val="000000" w:themeColor="text1"/>
          <w:lang w:val="en-US"/>
        </w:rPr>
      </w:pPr>
      <w:r w:rsidRPr="004E0B15">
        <w:rPr>
          <w:color w:val="000000" w:themeColor="text1"/>
          <w:lang w:val="en-US"/>
        </w:rPr>
        <w:t>Introduction</w:t>
      </w:r>
    </w:p>
    <w:p w14:paraId="6F3332BA" w14:textId="736F1B1C" w:rsidR="008C4C24" w:rsidRPr="004E0B15" w:rsidRDefault="00F72851" w:rsidP="008C4C24">
      <w:pPr>
        <w:pStyle w:val="BodyText"/>
        <w:rPr>
          <w:rFonts w:cs="Arial"/>
          <w:color w:val="000000" w:themeColor="text1"/>
          <w:szCs w:val="20"/>
          <w:lang w:val="en-GB"/>
        </w:rPr>
      </w:pPr>
      <w:r w:rsidRPr="004E0B15">
        <w:rPr>
          <w:rFonts w:cs="Arial"/>
          <w:color w:val="000000" w:themeColor="text1"/>
          <w:szCs w:val="20"/>
          <w:lang w:val="en-GB"/>
        </w:rPr>
        <w:t>The R</w:t>
      </w:r>
      <w:r w:rsidR="00905CA3" w:rsidRPr="004E0B15">
        <w:rPr>
          <w:rFonts w:cs="Arial"/>
          <w:color w:val="000000" w:themeColor="text1"/>
          <w:szCs w:val="20"/>
          <w:lang w:val="en-GB"/>
        </w:rPr>
        <w:t>el-</w:t>
      </w:r>
      <w:r w:rsidRPr="004E0B15">
        <w:rPr>
          <w:rFonts w:cs="Arial"/>
          <w:color w:val="000000" w:themeColor="text1"/>
          <w:szCs w:val="20"/>
          <w:lang w:val="en-GB"/>
        </w:rPr>
        <w:t xml:space="preserve">18 WID on </w:t>
      </w:r>
      <w:r w:rsidR="00754E5D" w:rsidRPr="004E0B15">
        <w:rPr>
          <w:rFonts w:cs="Arial"/>
          <w:color w:val="000000" w:themeColor="text1"/>
          <w:szCs w:val="20"/>
          <w:lang w:val="en-GB"/>
        </w:rPr>
        <w:t>M</w:t>
      </w:r>
      <w:r w:rsidRPr="004E0B15">
        <w:rPr>
          <w:rFonts w:cs="Arial"/>
          <w:color w:val="000000" w:themeColor="text1"/>
          <w:szCs w:val="20"/>
          <w:lang w:val="en-GB"/>
        </w:rPr>
        <w:t xml:space="preserve">ulti-carrier enhancements has as second objective to </w:t>
      </w:r>
      <w:r w:rsidR="00754E5D" w:rsidRPr="004E0B15">
        <w:rPr>
          <w:rFonts w:cs="Arial"/>
          <w:color w:val="000000" w:themeColor="text1"/>
          <w:szCs w:val="20"/>
          <w:lang w:val="en-GB"/>
        </w:rPr>
        <w:t xml:space="preserve">study and if </w:t>
      </w:r>
      <w:r w:rsidR="008C4C24" w:rsidRPr="004E0B15">
        <w:rPr>
          <w:rFonts w:cs="Arial"/>
          <w:color w:val="000000" w:themeColor="text1"/>
          <w:szCs w:val="20"/>
          <w:lang w:val="en-GB"/>
        </w:rPr>
        <w:t>necessary,</w:t>
      </w:r>
      <w:r w:rsidR="00754E5D" w:rsidRPr="004E0B15">
        <w:rPr>
          <w:rFonts w:cs="Arial"/>
          <w:color w:val="000000" w:themeColor="text1"/>
          <w:szCs w:val="20"/>
          <w:lang w:val="en-GB"/>
        </w:rPr>
        <w:t xml:space="preserve"> specify 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w:t>
      </w:r>
      <w:r w:rsidR="004B6793" w:rsidRPr="004E0B15">
        <w:rPr>
          <w:rFonts w:cs="Arial"/>
          <w:color w:val="000000" w:themeColor="text1"/>
          <w:szCs w:val="20"/>
          <w:lang w:val="en-GB"/>
        </w:rPr>
        <w:t xml:space="preserve">multiple </w:t>
      </w:r>
      <w:r w:rsidR="00754E5D" w:rsidRPr="004E0B15">
        <w:rPr>
          <w:rFonts w:cs="Arial"/>
          <w:color w:val="000000" w:themeColor="text1"/>
          <w:szCs w:val="20"/>
          <w:lang w:val="en-GB"/>
        </w:rPr>
        <w:t>TAGs configurations</w:t>
      </w:r>
      <w:r w:rsidR="008C4C24" w:rsidRPr="004E0B15">
        <w:rPr>
          <w:rFonts w:cs="Arial"/>
          <w:color w:val="000000" w:themeColor="text1"/>
          <w:szCs w:val="20"/>
          <w:lang w:val="en-GB"/>
        </w:rPr>
        <w:t>.</w:t>
      </w:r>
    </w:p>
    <w:p w14:paraId="371A57F1" w14:textId="2975AC04" w:rsidR="006C673C" w:rsidRPr="004E0B15" w:rsidRDefault="004E0B15" w:rsidP="007F0F39">
      <w:pPr>
        <w:pStyle w:val="BodyText"/>
        <w:spacing w:before="120"/>
        <w:rPr>
          <w:rFonts w:cs="Arial"/>
          <w:color w:val="000000" w:themeColor="text1"/>
          <w:szCs w:val="20"/>
        </w:rPr>
      </w:pPr>
      <w:r>
        <w:rPr>
          <w:rFonts w:cs="Arial"/>
          <w:color w:val="000000" w:themeColor="text1"/>
          <w:szCs w:val="20"/>
        </w:rPr>
        <w:t xml:space="preserve">One remaining open issue is the handling of the potential ambiguity issue for the switching period location. In this contribution we provide our views </w:t>
      </w:r>
      <w:r w:rsidR="001C6B08">
        <w:rPr>
          <w:rFonts w:cs="Arial"/>
          <w:color w:val="000000" w:themeColor="text1"/>
          <w:szCs w:val="20"/>
        </w:rPr>
        <w:t xml:space="preserve">and recommendation </w:t>
      </w:r>
      <w:r>
        <w:rPr>
          <w:rFonts w:cs="Arial"/>
          <w:color w:val="000000" w:themeColor="text1"/>
          <w:szCs w:val="20"/>
        </w:rPr>
        <w:t>on the FL updated proposed agreement 6 [2].</w:t>
      </w:r>
    </w:p>
    <w:p w14:paraId="2A931C18" w14:textId="2693F47C" w:rsidR="007F0F39" w:rsidRPr="004E0B15" w:rsidRDefault="00337ADE" w:rsidP="007F0F39">
      <w:pPr>
        <w:pStyle w:val="Heading1"/>
        <w:jc w:val="both"/>
        <w:rPr>
          <w:color w:val="000000" w:themeColor="text1"/>
          <w:lang w:val="en-US"/>
        </w:rPr>
      </w:pPr>
      <w:r>
        <w:rPr>
          <w:color w:val="000000" w:themeColor="text1"/>
          <w:lang w:val="en-US"/>
        </w:rPr>
        <w:t>Background</w:t>
      </w:r>
    </w:p>
    <w:p w14:paraId="3796A646" w14:textId="77777777" w:rsidR="006C673C" w:rsidRDefault="00AA42A2" w:rsidP="004E0B15">
      <w:pPr>
        <w:pStyle w:val="BodyText"/>
        <w:spacing w:before="120"/>
        <w:rPr>
          <w:rFonts w:cs="Arial"/>
          <w:color w:val="000000" w:themeColor="text1"/>
          <w:szCs w:val="20"/>
        </w:rPr>
      </w:pPr>
      <w:r>
        <w:rPr>
          <w:rFonts w:cs="Arial"/>
          <w:color w:val="000000" w:themeColor="text1"/>
          <w:szCs w:val="20"/>
        </w:rPr>
        <w:t>For Rel-16 and Rel-17</w:t>
      </w:r>
      <w:r w:rsidR="00392DD2">
        <w:rPr>
          <w:rFonts w:cs="Arial"/>
          <w:color w:val="000000" w:themeColor="text1"/>
          <w:szCs w:val="20"/>
        </w:rPr>
        <w:t xml:space="preserve"> </w:t>
      </w:r>
      <w:r>
        <w:rPr>
          <w:rFonts w:cs="Arial"/>
          <w:color w:val="000000" w:themeColor="text1"/>
          <w:szCs w:val="20"/>
        </w:rPr>
        <w:t>UL Tx Switching</w:t>
      </w:r>
      <w:r w:rsidRPr="00AA42A2">
        <w:rPr>
          <w:rFonts w:cs="Arial"/>
          <w:color w:val="000000" w:themeColor="text1"/>
          <w:szCs w:val="20"/>
        </w:rPr>
        <w:t xml:space="preserve">, </w:t>
      </w:r>
      <w:r>
        <w:rPr>
          <w:rFonts w:cs="Arial"/>
          <w:color w:val="000000" w:themeColor="text1"/>
          <w:szCs w:val="20"/>
        </w:rPr>
        <w:t xml:space="preserve">the </w:t>
      </w:r>
      <w:r w:rsidRPr="00AA42A2">
        <w:rPr>
          <w:rFonts w:cs="Arial"/>
          <w:color w:val="000000" w:themeColor="text1"/>
          <w:szCs w:val="20"/>
        </w:rPr>
        <w:t xml:space="preserve">switching period location </w:t>
      </w:r>
      <w:r>
        <w:rPr>
          <w:rFonts w:cs="Arial"/>
          <w:color w:val="000000" w:themeColor="text1"/>
          <w:szCs w:val="20"/>
        </w:rPr>
        <w:t>is configured by RRC using parameter</w:t>
      </w:r>
      <w:r w:rsidRPr="00AA42A2">
        <w:rPr>
          <w:rFonts w:cs="Arial"/>
          <w:color w:val="000000" w:themeColor="text1"/>
          <w:szCs w:val="20"/>
        </w:rPr>
        <w:t xml:space="preserve"> </w:t>
      </w:r>
      <w:r w:rsidRPr="00AA42A2">
        <w:rPr>
          <w:rFonts w:cs="Arial"/>
          <w:i/>
          <w:iCs/>
          <w:color w:val="000000" w:themeColor="text1"/>
          <w:szCs w:val="20"/>
        </w:rPr>
        <w:t>uplinkTxSwitchingPeriodLocation-r16</w:t>
      </w:r>
      <w:r>
        <w:rPr>
          <w:rFonts w:cs="Arial"/>
          <w:color w:val="000000" w:themeColor="text1"/>
          <w:szCs w:val="20"/>
        </w:rPr>
        <w:t xml:space="preserve"> in </w:t>
      </w:r>
      <w:r>
        <w:rPr>
          <w:rFonts w:cs="Arial"/>
          <w:i/>
          <w:iCs/>
          <w:color w:val="000000" w:themeColor="text1"/>
          <w:szCs w:val="20"/>
        </w:rPr>
        <w:t>ServingCellConfig</w:t>
      </w:r>
      <w:r w:rsidR="00392DD2">
        <w:rPr>
          <w:rFonts w:cs="Arial"/>
          <w:color w:val="000000" w:themeColor="text1"/>
          <w:szCs w:val="20"/>
        </w:rPr>
        <w:t>.</w:t>
      </w:r>
      <w:r>
        <w:rPr>
          <w:rFonts w:cs="Arial"/>
          <w:color w:val="000000" w:themeColor="text1"/>
          <w:szCs w:val="20"/>
        </w:rPr>
        <w:t xml:space="preserve"> The parameter i</w:t>
      </w:r>
      <w:r w:rsidRPr="00AA42A2">
        <w:rPr>
          <w:rFonts w:cs="Arial"/>
          <w:color w:val="000000" w:themeColor="text1"/>
          <w:szCs w:val="20"/>
        </w:rPr>
        <w:t xml:space="preserve">ndicates whether the location of UL Tx switching period is configured in this </w:t>
      </w:r>
      <w:r>
        <w:rPr>
          <w:rFonts w:cs="Arial"/>
          <w:color w:val="000000" w:themeColor="text1"/>
          <w:szCs w:val="20"/>
        </w:rPr>
        <w:t xml:space="preserve">UL </w:t>
      </w:r>
      <w:r w:rsidRPr="00AA42A2">
        <w:rPr>
          <w:rFonts w:cs="Arial"/>
          <w:color w:val="000000" w:themeColor="text1"/>
          <w:szCs w:val="20"/>
        </w:rPr>
        <w:t>carrier in case of inter-band UL CA, SUL, or (NG)EN-DC.</w:t>
      </w:r>
      <w:r>
        <w:rPr>
          <w:rFonts w:cs="Arial"/>
          <w:color w:val="000000" w:themeColor="text1"/>
          <w:szCs w:val="20"/>
        </w:rPr>
        <w:t xml:space="preserve"> </w:t>
      </w:r>
      <w:r w:rsidRPr="00AA42A2">
        <w:rPr>
          <w:rFonts w:cs="Arial"/>
          <w:color w:val="000000" w:themeColor="text1"/>
          <w:szCs w:val="20"/>
        </w:rPr>
        <w:t xml:space="preserve">In </w:t>
      </w:r>
      <w:r>
        <w:rPr>
          <w:rFonts w:cs="Arial"/>
          <w:color w:val="000000" w:themeColor="text1"/>
          <w:szCs w:val="20"/>
        </w:rPr>
        <w:t xml:space="preserve">the </w:t>
      </w:r>
      <w:r w:rsidRPr="00AA42A2">
        <w:rPr>
          <w:rFonts w:cs="Arial"/>
          <w:color w:val="000000" w:themeColor="text1"/>
          <w:szCs w:val="20"/>
        </w:rPr>
        <w:t xml:space="preserve">case of (NG)EN-DC, </w:t>
      </w:r>
      <w:r>
        <w:rPr>
          <w:rFonts w:cs="Arial"/>
          <w:color w:val="000000" w:themeColor="text1"/>
          <w:szCs w:val="20"/>
        </w:rPr>
        <w:t xml:space="preserve">the </w:t>
      </w:r>
      <w:r w:rsidRPr="00AA42A2">
        <w:rPr>
          <w:rFonts w:cs="Arial"/>
          <w:color w:val="000000" w:themeColor="text1"/>
          <w:szCs w:val="20"/>
        </w:rPr>
        <w:t xml:space="preserve">network always configures this field to TRUE for </w:t>
      </w:r>
      <w:r>
        <w:rPr>
          <w:rFonts w:cs="Arial"/>
          <w:color w:val="000000" w:themeColor="text1"/>
          <w:szCs w:val="20"/>
        </w:rPr>
        <w:t xml:space="preserve">the </w:t>
      </w:r>
      <w:r w:rsidRPr="00AA42A2">
        <w:rPr>
          <w:rFonts w:cs="Arial"/>
          <w:color w:val="000000" w:themeColor="text1"/>
          <w:szCs w:val="20"/>
        </w:rPr>
        <w:t>NR carrie</w:t>
      </w:r>
      <w:r>
        <w:rPr>
          <w:rFonts w:cs="Arial"/>
          <w:color w:val="000000" w:themeColor="text1"/>
          <w:szCs w:val="20"/>
        </w:rPr>
        <w:t>r, i.e.</w:t>
      </w:r>
      <w:r w:rsidRPr="00AA42A2">
        <w:rPr>
          <w:rFonts w:cs="Arial"/>
          <w:color w:val="000000" w:themeColor="text1"/>
          <w:szCs w:val="20"/>
        </w:rPr>
        <w:t>, the UL switching period always occurs on the NR carrier.</w:t>
      </w:r>
      <w:r w:rsidR="001C72A7">
        <w:rPr>
          <w:rFonts w:cs="Arial"/>
          <w:color w:val="000000" w:themeColor="text1"/>
          <w:szCs w:val="20"/>
        </w:rPr>
        <w:t xml:space="preserve"> </w:t>
      </w:r>
      <w:r w:rsidR="00392DD2">
        <w:rPr>
          <w:rFonts w:cs="Arial"/>
          <w:color w:val="000000" w:themeColor="text1"/>
          <w:szCs w:val="20"/>
        </w:rPr>
        <w:t xml:space="preserve">RRC also configures parameter </w:t>
      </w:r>
      <w:r w:rsidR="00392DD2" w:rsidRPr="00392DD2">
        <w:rPr>
          <w:rFonts w:cs="Arial"/>
          <w:i/>
          <w:iCs/>
          <w:color w:val="000000" w:themeColor="text1"/>
          <w:szCs w:val="20"/>
        </w:rPr>
        <w:t>uplinkTxSwitchingCarrier</w:t>
      </w:r>
      <w:r w:rsidR="00392DD2">
        <w:rPr>
          <w:rFonts w:cs="Arial"/>
          <w:color w:val="000000" w:themeColor="text1"/>
          <w:szCs w:val="20"/>
        </w:rPr>
        <w:t xml:space="preserve"> which i</w:t>
      </w:r>
      <w:r w:rsidR="00392DD2" w:rsidRPr="00392DD2">
        <w:rPr>
          <w:rFonts w:cs="Arial"/>
          <w:color w:val="000000" w:themeColor="text1"/>
          <w:szCs w:val="20"/>
        </w:rPr>
        <w:t xml:space="preserve">ndicates that the configured carrier is carrier1 or carrier2 for dynamic </w:t>
      </w:r>
      <w:r w:rsidR="00392DD2">
        <w:rPr>
          <w:rFonts w:cs="Arial"/>
          <w:color w:val="000000" w:themeColor="text1"/>
          <w:szCs w:val="20"/>
        </w:rPr>
        <w:t xml:space="preserve">UL </w:t>
      </w:r>
      <w:r w:rsidR="00392DD2" w:rsidRPr="00392DD2">
        <w:rPr>
          <w:rFonts w:cs="Arial"/>
          <w:color w:val="000000" w:themeColor="text1"/>
          <w:szCs w:val="20"/>
        </w:rPr>
        <w:t>Tx switching</w:t>
      </w:r>
      <w:r w:rsidR="00392DD2">
        <w:rPr>
          <w:rFonts w:cs="Arial"/>
          <w:color w:val="000000" w:themeColor="text1"/>
          <w:szCs w:val="20"/>
        </w:rPr>
        <w:t xml:space="preserve">. </w:t>
      </w:r>
      <w:r w:rsidR="00392DD2" w:rsidRPr="00392DD2">
        <w:rPr>
          <w:rFonts w:cs="Arial"/>
          <w:color w:val="000000" w:themeColor="text1"/>
          <w:szCs w:val="20"/>
        </w:rPr>
        <w:t xml:space="preserve">In </w:t>
      </w:r>
      <w:r w:rsidR="00392DD2">
        <w:rPr>
          <w:rFonts w:cs="Arial"/>
          <w:color w:val="000000" w:themeColor="text1"/>
          <w:szCs w:val="20"/>
        </w:rPr>
        <w:t xml:space="preserve">the </w:t>
      </w:r>
      <w:r w:rsidR="00392DD2" w:rsidRPr="00392DD2">
        <w:rPr>
          <w:rFonts w:cs="Arial"/>
          <w:color w:val="000000" w:themeColor="text1"/>
          <w:szCs w:val="20"/>
        </w:rPr>
        <w:t xml:space="preserve">case of (NG)EN-DC, </w:t>
      </w:r>
      <w:r w:rsidR="00392DD2">
        <w:rPr>
          <w:rFonts w:cs="Arial"/>
          <w:color w:val="000000" w:themeColor="text1"/>
          <w:szCs w:val="20"/>
        </w:rPr>
        <w:t xml:space="preserve">the </w:t>
      </w:r>
      <w:r w:rsidR="00392DD2" w:rsidRPr="00392DD2">
        <w:rPr>
          <w:rFonts w:cs="Arial"/>
          <w:color w:val="000000" w:themeColor="text1"/>
          <w:szCs w:val="20"/>
        </w:rPr>
        <w:t>network always configures the NR carrier as carrier 2.</w:t>
      </w:r>
      <w:r w:rsidR="00392DD2">
        <w:rPr>
          <w:rFonts w:cs="Arial"/>
          <w:color w:val="000000" w:themeColor="text1"/>
          <w:szCs w:val="20"/>
        </w:rPr>
        <w:t xml:space="preserve"> </w:t>
      </w:r>
      <w:r w:rsidR="00392DD2" w:rsidRPr="00392DD2">
        <w:rPr>
          <w:rFonts w:cs="Arial"/>
          <w:color w:val="000000" w:themeColor="text1"/>
          <w:szCs w:val="20"/>
        </w:rPr>
        <w:t xml:space="preserve">In </w:t>
      </w:r>
      <w:r w:rsidR="00392DD2">
        <w:rPr>
          <w:rFonts w:cs="Arial"/>
          <w:color w:val="000000" w:themeColor="text1"/>
          <w:szCs w:val="20"/>
        </w:rPr>
        <w:t xml:space="preserve">the </w:t>
      </w:r>
      <w:r w:rsidR="00392DD2" w:rsidRPr="00392DD2">
        <w:rPr>
          <w:rFonts w:cs="Arial"/>
          <w:color w:val="000000" w:themeColor="text1"/>
          <w:szCs w:val="20"/>
        </w:rPr>
        <w:t xml:space="preserve">case of inter-band UL CA or SUL, for dynamic </w:t>
      </w:r>
      <w:r w:rsidR="00392DD2">
        <w:rPr>
          <w:rFonts w:cs="Arial"/>
          <w:color w:val="000000" w:themeColor="text1"/>
          <w:szCs w:val="20"/>
        </w:rPr>
        <w:t xml:space="preserve">UL </w:t>
      </w:r>
      <w:r w:rsidR="00392DD2" w:rsidRPr="00392DD2">
        <w:rPr>
          <w:rFonts w:cs="Arial"/>
          <w:color w:val="000000" w:themeColor="text1"/>
          <w:szCs w:val="20"/>
        </w:rPr>
        <w:t xml:space="preserve">Tx switching between 2 bands with 2 </w:t>
      </w:r>
      <w:r w:rsidR="00392DD2">
        <w:rPr>
          <w:rFonts w:cs="Arial"/>
          <w:color w:val="000000" w:themeColor="text1"/>
          <w:szCs w:val="20"/>
        </w:rPr>
        <w:t xml:space="preserve">UL </w:t>
      </w:r>
      <w:r w:rsidR="00392DD2" w:rsidRPr="00392DD2">
        <w:rPr>
          <w:rFonts w:cs="Arial"/>
          <w:color w:val="000000" w:themeColor="text1"/>
          <w:szCs w:val="20"/>
        </w:rPr>
        <w:t xml:space="preserve">carriers or 3 </w:t>
      </w:r>
      <w:r w:rsidR="00392DD2">
        <w:rPr>
          <w:rFonts w:cs="Arial"/>
          <w:color w:val="000000" w:themeColor="text1"/>
          <w:szCs w:val="20"/>
        </w:rPr>
        <w:t xml:space="preserve">UL </w:t>
      </w:r>
      <w:r w:rsidR="00392DD2" w:rsidRPr="00392DD2">
        <w:rPr>
          <w:rFonts w:cs="Arial"/>
          <w:color w:val="000000" w:themeColor="text1"/>
          <w:szCs w:val="20"/>
        </w:rPr>
        <w:t>carriers</w:t>
      </w:r>
      <w:r w:rsidR="00392DD2">
        <w:rPr>
          <w:rFonts w:cs="Arial"/>
          <w:color w:val="000000" w:themeColor="text1"/>
          <w:szCs w:val="20"/>
        </w:rPr>
        <w:t>, the</w:t>
      </w:r>
      <w:r w:rsidR="00392DD2" w:rsidRPr="00392DD2">
        <w:rPr>
          <w:rFonts w:cs="Arial"/>
          <w:color w:val="000000" w:themeColor="text1"/>
          <w:szCs w:val="20"/>
        </w:rPr>
        <w:t xml:space="preserve"> network configures the </w:t>
      </w:r>
      <w:r w:rsidR="00392DD2">
        <w:rPr>
          <w:rFonts w:cs="Arial"/>
          <w:color w:val="000000" w:themeColor="text1"/>
          <w:szCs w:val="20"/>
        </w:rPr>
        <w:t xml:space="preserve">UL </w:t>
      </w:r>
      <w:r w:rsidR="00392DD2" w:rsidRPr="00392DD2">
        <w:rPr>
          <w:rFonts w:cs="Arial"/>
          <w:color w:val="000000" w:themeColor="text1"/>
          <w:szCs w:val="20"/>
        </w:rPr>
        <w:t xml:space="preserve">carrier(s) on one band as carrier1 and the </w:t>
      </w:r>
      <w:r w:rsidR="00392DD2">
        <w:rPr>
          <w:rFonts w:cs="Arial"/>
          <w:color w:val="000000" w:themeColor="text1"/>
          <w:szCs w:val="20"/>
        </w:rPr>
        <w:t xml:space="preserve">UL </w:t>
      </w:r>
      <w:r w:rsidR="00392DD2" w:rsidRPr="00392DD2">
        <w:rPr>
          <w:rFonts w:cs="Arial"/>
          <w:color w:val="000000" w:themeColor="text1"/>
          <w:szCs w:val="20"/>
        </w:rPr>
        <w:t>carrier(s) on the other band as carrier2. This field is set to the same value for the carriers on the same band.</w:t>
      </w:r>
      <w:r w:rsidR="00392DD2">
        <w:rPr>
          <w:rFonts w:cs="Arial"/>
          <w:color w:val="000000" w:themeColor="text1"/>
          <w:szCs w:val="20"/>
        </w:rPr>
        <w:t xml:space="preserve"> For Rel-16 and Rel-17 UL Tx Switching, the </w:t>
      </w:r>
      <w:r w:rsidRPr="00AA42A2">
        <w:rPr>
          <w:rFonts w:cs="Arial"/>
          <w:color w:val="000000" w:themeColor="text1"/>
          <w:szCs w:val="20"/>
        </w:rPr>
        <w:t xml:space="preserve">switching period is </w:t>
      </w:r>
      <w:r w:rsidR="00392DD2">
        <w:rPr>
          <w:rFonts w:cs="Arial"/>
          <w:color w:val="000000" w:themeColor="text1"/>
          <w:szCs w:val="20"/>
        </w:rPr>
        <w:t xml:space="preserve">then </w:t>
      </w:r>
      <w:r w:rsidRPr="00AA42A2">
        <w:rPr>
          <w:rFonts w:cs="Arial"/>
          <w:color w:val="000000" w:themeColor="text1"/>
          <w:szCs w:val="20"/>
        </w:rPr>
        <w:t>located on the band</w:t>
      </w:r>
      <w:r w:rsidR="00392DD2">
        <w:rPr>
          <w:rFonts w:cs="Arial"/>
          <w:color w:val="000000" w:themeColor="text1"/>
          <w:szCs w:val="20"/>
        </w:rPr>
        <w:t xml:space="preserve"> and </w:t>
      </w:r>
      <w:r w:rsidRPr="00AA42A2">
        <w:rPr>
          <w:rFonts w:cs="Arial"/>
          <w:color w:val="000000" w:themeColor="text1"/>
          <w:szCs w:val="20"/>
        </w:rPr>
        <w:t xml:space="preserve">serving cell carrier where </w:t>
      </w:r>
      <w:r w:rsidRPr="00392DD2">
        <w:rPr>
          <w:rFonts w:cs="Arial"/>
          <w:i/>
          <w:iCs/>
          <w:color w:val="000000" w:themeColor="text1"/>
          <w:szCs w:val="20"/>
        </w:rPr>
        <w:t>uplinkTxSwitchingPeriodLocation-r16</w:t>
      </w:r>
      <w:r w:rsidRPr="00AA42A2">
        <w:rPr>
          <w:rFonts w:cs="Arial"/>
          <w:color w:val="000000" w:themeColor="text1"/>
          <w:szCs w:val="20"/>
        </w:rPr>
        <w:t xml:space="preserve"> is configured</w:t>
      </w:r>
      <w:r w:rsidR="00392DD2">
        <w:rPr>
          <w:rFonts w:cs="Arial"/>
          <w:color w:val="000000" w:themeColor="text1"/>
          <w:szCs w:val="20"/>
        </w:rPr>
        <w:t xml:space="preserve"> by RRC</w:t>
      </w:r>
      <w:r w:rsidRPr="00AA42A2">
        <w:rPr>
          <w:rFonts w:cs="Arial"/>
          <w:color w:val="000000" w:themeColor="text1"/>
          <w:szCs w:val="20"/>
        </w:rPr>
        <w:t>.</w:t>
      </w:r>
    </w:p>
    <w:p w14:paraId="7251A37F" w14:textId="4585C300" w:rsidR="00392DD2" w:rsidRDefault="00A45DCC" w:rsidP="004E0B15">
      <w:pPr>
        <w:pStyle w:val="BodyText"/>
        <w:spacing w:before="120"/>
        <w:rPr>
          <w:rFonts w:cs="Arial"/>
          <w:color w:val="000000" w:themeColor="text1"/>
          <w:szCs w:val="20"/>
        </w:rPr>
      </w:pPr>
      <w:r>
        <w:rPr>
          <w:lang w:val="en-GB"/>
        </w:rPr>
        <w:t xml:space="preserve">For </w:t>
      </w:r>
      <w:r w:rsidR="00C7064C">
        <w:rPr>
          <w:lang w:val="en-GB"/>
        </w:rPr>
        <w:t>Rel-16 and Rel-17 UL T</w:t>
      </w:r>
      <w:r>
        <w:rPr>
          <w:lang w:val="en-GB"/>
        </w:rPr>
        <w:t>x</w:t>
      </w:r>
      <w:r w:rsidR="00C7064C">
        <w:rPr>
          <w:lang w:val="en-GB"/>
        </w:rPr>
        <w:t xml:space="preserve"> Switching</w:t>
      </w:r>
      <w:r>
        <w:rPr>
          <w:lang w:val="en-GB"/>
        </w:rPr>
        <w:t xml:space="preserve">, </w:t>
      </w:r>
      <w:r w:rsidR="00C7064C">
        <w:rPr>
          <w:lang w:val="en-GB"/>
        </w:rPr>
        <w:t xml:space="preserve">the RRC configured </w:t>
      </w:r>
      <w:r w:rsidR="00C7064C" w:rsidRPr="00C7064C">
        <w:rPr>
          <w:lang w:val="en-GB"/>
        </w:rPr>
        <w:t xml:space="preserve">switching period location is </w:t>
      </w:r>
      <w:r w:rsidR="00C7064C">
        <w:rPr>
          <w:lang w:val="en-GB"/>
        </w:rPr>
        <w:t xml:space="preserve">strictly speaking only </w:t>
      </w:r>
      <w:r w:rsidR="00470594">
        <w:rPr>
          <w:lang w:val="en-GB"/>
        </w:rPr>
        <w:t xml:space="preserve">then </w:t>
      </w:r>
      <w:r w:rsidR="00C7064C" w:rsidRPr="00C7064C">
        <w:rPr>
          <w:lang w:val="en-GB"/>
        </w:rPr>
        <w:t xml:space="preserve">needed when </w:t>
      </w:r>
      <w:r w:rsidR="009B1341">
        <w:rPr>
          <w:lang w:val="en-GB"/>
        </w:rPr>
        <w:t xml:space="preserve">the </w:t>
      </w:r>
      <w:r w:rsidR="00C7064C">
        <w:rPr>
          <w:lang w:val="en-GB"/>
        </w:rPr>
        <w:t xml:space="preserve">gNB </w:t>
      </w:r>
      <w:r w:rsidR="009B1341">
        <w:rPr>
          <w:lang w:val="en-GB"/>
        </w:rPr>
        <w:t xml:space="preserve">doesn’t provide a </w:t>
      </w:r>
      <w:r w:rsidR="00C7064C" w:rsidRPr="00C7064C">
        <w:rPr>
          <w:lang w:val="en-GB"/>
        </w:rPr>
        <w:t>schedul</w:t>
      </w:r>
      <w:r w:rsidR="00C7064C">
        <w:rPr>
          <w:lang w:val="en-GB"/>
        </w:rPr>
        <w:t>ing</w:t>
      </w:r>
      <w:r w:rsidR="00C7064C" w:rsidRPr="00C7064C">
        <w:rPr>
          <w:lang w:val="en-GB"/>
        </w:rPr>
        <w:t xml:space="preserve"> gap </w:t>
      </w:r>
      <w:r w:rsidR="009B1341">
        <w:rPr>
          <w:lang w:val="en-GB"/>
        </w:rPr>
        <w:t xml:space="preserve">larger </w:t>
      </w:r>
      <w:r w:rsidR="00C7064C" w:rsidRPr="00C7064C">
        <w:rPr>
          <w:lang w:val="en-GB"/>
        </w:rPr>
        <w:t>than reported switching period</w:t>
      </w:r>
      <w:r w:rsidR="00470594">
        <w:rPr>
          <w:lang w:val="en-GB"/>
        </w:rPr>
        <w:t xml:space="preserve">. </w:t>
      </w:r>
      <w:r w:rsidR="00470594">
        <w:rPr>
          <w:rFonts w:eastAsiaTheme="minorEastAsia"/>
        </w:rPr>
        <w:t>In addition, parts of the UE switching behavior are left unspecified</w:t>
      </w:r>
      <w:r w:rsidR="00EE45EB">
        <w:rPr>
          <w:rFonts w:eastAsiaTheme="minorEastAsia"/>
        </w:rPr>
        <w:t xml:space="preserve"> in Rel-16 and Rel-17</w:t>
      </w:r>
      <w:r w:rsidR="00470594">
        <w:rPr>
          <w:rFonts w:cs="Arial"/>
          <w:color w:val="000000" w:themeColor="text1"/>
          <w:szCs w:val="20"/>
        </w:rPr>
        <w:t xml:space="preserve">. For example, the UE implementation can </w:t>
      </w:r>
      <w:r w:rsidR="00C7064C">
        <w:rPr>
          <w:rFonts w:cs="Arial"/>
          <w:color w:val="000000" w:themeColor="text1"/>
          <w:szCs w:val="20"/>
        </w:rPr>
        <w:t xml:space="preserve">choose the symbols </w:t>
      </w:r>
      <w:r w:rsidR="00470594">
        <w:rPr>
          <w:rFonts w:cs="Arial"/>
          <w:color w:val="000000" w:themeColor="text1"/>
          <w:szCs w:val="20"/>
        </w:rPr>
        <w:t xml:space="preserve">on which to switch if the allowed configured </w:t>
      </w:r>
      <w:r w:rsidR="00C7064C">
        <w:rPr>
          <w:rFonts w:cs="Arial"/>
          <w:color w:val="000000" w:themeColor="text1"/>
          <w:szCs w:val="20"/>
        </w:rPr>
        <w:t>switching period</w:t>
      </w:r>
      <w:r w:rsidR="00470594">
        <w:rPr>
          <w:rFonts w:cs="Arial"/>
          <w:color w:val="000000" w:themeColor="text1"/>
          <w:szCs w:val="20"/>
        </w:rPr>
        <w:t xml:space="preserve"> is longer than the number of symbols required for the switch</w:t>
      </w:r>
      <w:r w:rsidR="00C7064C">
        <w:rPr>
          <w:rFonts w:cs="Arial"/>
          <w:color w:val="000000" w:themeColor="text1"/>
          <w:szCs w:val="20"/>
        </w:rPr>
        <w:t xml:space="preserve">. </w:t>
      </w:r>
      <w:r w:rsidR="00470594">
        <w:rPr>
          <w:rFonts w:cs="Arial"/>
          <w:color w:val="000000" w:themeColor="text1"/>
          <w:szCs w:val="20"/>
        </w:rPr>
        <w:t xml:space="preserve">For </w:t>
      </w:r>
      <w:r w:rsidR="00C7064C" w:rsidRPr="00C7064C">
        <w:rPr>
          <w:rFonts w:cs="Arial"/>
          <w:color w:val="000000" w:themeColor="text1"/>
          <w:szCs w:val="20"/>
        </w:rPr>
        <w:t xml:space="preserve">14 symbols </w:t>
      </w:r>
      <w:r w:rsidR="00C7064C">
        <w:rPr>
          <w:rFonts w:cs="Arial"/>
          <w:color w:val="000000" w:themeColor="text1"/>
          <w:szCs w:val="20"/>
        </w:rPr>
        <w:t xml:space="preserve">allowed </w:t>
      </w:r>
      <w:r w:rsidR="00470594">
        <w:rPr>
          <w:rFonts w:cs="Arial"/>
          <w:color w:val="000000" w:themeColor="text1"/>
          <w:szCs w:val="20"/>
        </w:rPr>
        <w:t xml:space="preserve">for </w:t>
      </w:r>
      <w:r w:rsidR="00C7064C">
        <w:rPr>
          <w:rFonts w:cs="Arial"/>
          <w:color w:val="000000" w:themeColor="text1"/>
          <w:szCs w:val="20"/>
        </w:rPr>
        <w:t xml:space="preserve">the switch but only </w:t>
      </w:r>
      <w:r w:rsidR="00C7064C" w:rsidRPr="00C7064C">
        <w:rPr>
          <w:rFonts w:cs="Arial"/>
          <w:color w:val="000000" w:themeColor="text1"/>
          <w:szCs w:val="20"/>
        </w:rPr>
        <w:t xml:space="preserve">4 symbols </w:t>
      </w:r>
      <w:r w:rsidR="00C7064C">
        <w:rPr>
          <w:rFonts w:cs="Arial"/>
          <w:color w:val="000000" w:themeColor="text1"/>
          <w:szCs w:val="20"/>
        </w:rPr>
        <w:t xml:space="preserve">required by the UE, </w:t>
      </w:r>
      <w:r w:rsidR="00C7064C" w:rsidRPr="00C7064C">
        <w:rPr>
          <w:rFonts w:cs="Arial"/>
          <w:color w:val="000000" w:themeColor="text1"/>
          <w:szCs w:val="20"/>
        </w:rPr>
        <w:t xml:space="preserve">the exact </w:t>
      </w:r>
      <w:r w:rsidR="00C7064C">
        <w:rPr>
          <w:rFonts w:cs="Arial"/>
          <w:color w:val="000000" w:themeColor="text1"/>
          <w:szCs w:val="20"/>
        </w:rPr>
        <w:t>symbol locations whe</w:t>
      </w:r>
      <w:r w:rsidR="00074242">
        <w:rPr>
          <w:rFonts w:cs="Arial"/>
          <w:color w:val="000000" w:themeColor="text1"/>
          <w:szCs w:val="20"/>
        </w:rPr>
        <w:t xml:space="preserve">re </w:t>
      </w:r>
      <w:r w:rsidR="00C7064C">
        <w:rPr>
          <w:rFonts w:cs="Arial"/>
          <w:color w:val="000000" w:themeColor="text1"/>
          <w:szCs w:val="20"/>
        </w:rPr>
        <w:t xml:space="preserve">the UE </w:t>
      </w:r>
      <w:r w:rsidR="00470594">
        <w:rPr>
          <w:rFonts w:cs="Arial"/>
          <w:color w:val="000000" w:themeColor="text1"/>
          <w:szCs w:val="20"/>
        </w:rPr>
        <w:t xml:space="preserve">then </w:t>
      </w:r>
      <w:r w:rsidR="00C7064C">
        <w:rPr>
          <w:rFonts w:cs="Arial"/>
          <w:color w:val="000000" w:themeColor="text1"/>
          <w:szCs w:val="20"/>
        </w:rPr>
        <w:t xml:space="preserve">executes the switch are </w:t>
      </w:r>
      <w:r w:rsidR="00C7064C" w:rsidRPr="00C7064C">
        <w:rPr>
          <w:rFonts w:cs="Arial"/>
          <w:color w:val="000000" w:themeColor="text1"/>
          <w:szCs w:val="20"/>
        </w:rPr>
        <w:t>not specified.</w:t>
      </w:r>
    </w:p>
    <w:p w14:paraId="192C8E3F" w14:textId="5D59D197" w:rsidR="006C673C" w:rsidRPr="00664FF2" w:rsidRDefault="00392DD2" w:rsidP="00337ADE">
      <w:pPr>
        <w:pStyle w:val="BodyText"/>
        <w:spacing w:before="120"/>
        <w:rPr>
          <w:rFonts w:cs="Arial"/>
          <w:color w:val="000000" w:themeColor="text1"/>
          <w:szCs w:val="20"/>
        </w:rPr>
      </w:pPr>
      <w:r>
        <w:rPr>
          <w:rFonts w:cs="Arial"/>
          <w:color w:val="000000" w:themeColor="text1"/>
          <w:szCs w:val="20"/>
        </w:rPr>
        <w:t xml:space="preserve">For Rel-18 UL Tx Switching </w:t>
      </w:r>
      <w:r w:rsidR="00074242">
        <w:rPr>
          <w:rFonts w:cs="Arial"/>
          <w:color w:val="000000" w:themeColor="text1"/>
          <w:szCs w:val="20"/>
        </w:rPr>
        <w:t xml:space="preserve">and </w:t>
      </w:r>
      <w:r w:rsidR="0097716C">
        <w:rPr>
          <w:rFonts w:cs="Arial"/>
          <w:color w:val="000000" w:themeColor="text1"/>
          <w:szCs w:val="20"/>
        </w:rPr>
        <w:t>when only the existing Rel-16 RRC signaling is available</w:t>
      </w:r>
      <w:r w:rsidR="00AA42A2" w:rsidRPr="00AA42A2">
        <w:rPr>
          <w:rFonts w:cs="Arial"/>
          <w:color w:val="000000" w:themeColor="text1"/>
          <w:szCs w:val="20"/>
        </w:rPr>
        <w:t xml:space="preserve">, </w:t>
      </w:r>
      <w:r>
        <w:rPr>
          <w:rFonts w:cs="Arial"/>
          <w:color w:val="000000" w:themeColor="text1"/>
          <w:szCs w:val="20"/>
        </w:rPr>
        <w:t xml:space="preserve">it </w:t>
      </w:r>
      <w:r w:rsidR="00074242">
        <w:rPr>
          <w:rFonts w:cs="Arial"/>
          <w:color w:val="000000" w:themeColor="text1"/>
          <w:szCs w:val="20"/>
        </w:rPr>
        <w:t xml:space="preserve">would </w:t>
      </w:r>
      <w:r>
        <w:rPr>
          <w:rFonts w:cs="Arial"/>
          <w:color w:val="000000" w:themeColor="text1"/>
          <w:szCs w:val="20"/>
        </w:rPr>
        <w:t xml:space="preserve">then </w:t>
      </w:r>
      <w:r w:rsidR="00074242">
        <w:rPr>
          <w:rFonts w:cs="Arial"/>
          <w:color w:val="000000" w:themeColor="text1"/>
          <w:szCs w:val="20"/>
        </w:rPr>
        <w:t xml:space="preserve">be </w:t>
      </w:r>
      <w:r>
        <w:rPr>
          <w:rFonts w:cs="Arial"/>
          <w:color w:val="000000" w:themeColor="text1"/>
          <w:szCs w:val="20"/>
        </w:rPr>
        <w:t xml:space="preserve">in principle possible that more than one </w:t>
      </w:r>
      <w:r w:rsidR="00AA42A2" w:rsidRPr="00AA42A2">
        <w:rPr>
          <w:rFonts w:cs="Arial"/>
          <w:color w:val="000000" w:themeColor="text1"/>
          <w:szCs w:val="20"/>
        </w:rPr>
        <w:t>band</w:t>
      </w:r>
      <w:r>
        <w:rPr>
          <w:rFonts w:cs="Arial"/>
          <w:color w:val="000000" w:themeColor="text1"/>
          <w:szCs w:val="20"/>
        </w:rPr>
        <w:t xml:space="preserve"> pair configured for </w:t>
      </w:r>
      <w:r w:rsidR="00AA42A2" w:rsidRPr="00AA42A2">
        <w:rPr>
          <w:rFonts w:cs="Arial"/>
          <w:color w:val="000000" w:themeColor="text1"/>
          <w:szCs w:val="20"/>
        </w:rPr>
        <w:t xml:space="preserve">switching </w:t>
      </w:r>
      <w:r>
        <w:rPr>
          <w:rFonts w:cs="Arial"/>
          <w:color w:val="000000" w:themeColor="text1"/>
          <w:szCs w:val="20"/>
        </w:rPr>
        <w:t xml:space="preserve">has </w:t>
      </w:r>
      <w:r w:rsidR="00AA42A2" w:rsidRPr="00392DD2">
        <w:rPr>
          <w:rFonts w:cs="Arial"/>
          <w:i/>
          <w:iCs/>
          <w:color w:val="000000" w:themeColor="text1"/>
          <w:szCs w:val="20"/>
        </w:rPr>
        <w:t>uplinkTxSwitchingPeriodLocation-r16</w:t>
      </w:r>
      <w:r w:rsidR="00AA42A2" w:rsidRPr="00AA42A2">
        <w:rPr>
          <w:rFonts w:cs="Arial"/>
          <w:color w:val="000000" w:themeColor="text1"/>
          <w:szCs w:val="20"/>
        </w:rPr>
        <w:t xml:space="preserve"> </w:t>
      </w:r>
      <w:r>
        <w:rPr>
          <w:rFonts w:cs="Arial"/>
          <w:color w:val="000000" w:themeColor="text1"/>
          <w:szCs w:val="20"/>
        </w:rPr>
        <w:t xml:space="preserve">set to </w:t>
      </w:r>
      <w:r w:rsidR="00AA42A2" w:rsidRPr="00AA42A2">
        <w:rPr>
          <w:rFonts w:cs="Arial"/>
          <w:color w:val="000000" w:themeColor="text1"/>
          <w:szCs w:val="20"/>
        </w:rPr>
        <w:t xml:space="preserve">TRUE </w:t>
      </w:r>
      <w:r>
        <w:rPr>
          <w:rFonts w:cs="Arial"/>
          <w:color w:val="000000" w:themeColor="text1"/>
          <w:szCs w:val="20"/>
        </w:rPr>
        <w:t xml:space="preserve">by RRC </w:t>
      </w:r>
      <w:r w:rsidR="00AA42A2" w:rsidRPr="00AA42A2">
        <w:rPr>
          <w:rFonts w:cs="Arial"/>
          <w:color w:val="000000" w:themeColor="text1"/>
          <w:szCs w:val="20"/>
        </w:rPr>
        <w:t xml:space="preserve">or </w:t>
      </w:r>
      <w:r w:rsidR="0097716C">
        <w:rPr>
          <w:rFonts w:cs="Arial"/>
          <w:color w:val="000000" w:themeColor="text1"/>
          <w:szCs w:val="20"/>
        </w:rPr>
        <w:t xml:space="preserve">more than one band pair can be configured with </w:t>
      </w:r>
      <w:r w:rsidR="00AA42A2" w:rsidRPr="0097716C">
        <w:rPr>
          <w:rFonts w:cs="Arial"/>
          <w:i/>
          <w:iCs/>
          <w:color w:val="000000" w:themeColor="text1"/>
          <w:szCs w:val="20"/>
        </w:rPr>
        <w:t>uplinkTxSwitchingPeriodLocation-r16</w:t>
      </w:r>
      <w:r w:rsidR="00AA42A2" w:rsidRPr="00AA42A2">
        <w:rPr>
          <w:rFonts w:cs="Arial"/>
          <w:color w:val="000000" w:themeColor="text1"/>
          <w:szCs w:val="20"/>
        </w:rPr>
        <w:t xml:space="preserve"> </w:t>
      </w:r>
      <w:r w:rsidR="0097716C">
        <w:rPr>
          <w:rFonts w:cs="Arial"/>
          <w:color w:val="000000" w:themeColor="text1"/>
          <w:szCs w:val="20"/>
        </w:rPr>
        <w:t xml:space="preserve">set to </w:t>
      </w:r>
      <w:r w:rsidR="00AA42A2" w:rsidRPr="00AA42A2">
        <w:rPr>
          <w:rFonts w:cs="Arial"/>
          <w:color w:val="000000" w:themeColor="text1"/>
          <w:szCs w:val="20"/>
        </w:rPr>
        <w:t>FALSE</w:t>
      </w:r>
      <w:r w:rsidR="0097716C">
        <w:rPr>
          <w:rFonts w:cs="Arial"/>
          <w:color w:val="000000" w:themeColor="text1"/>
          <w:szCs w:val="20"/>
        </w:rPr>
        <w:t xml:space="preserve">. Ambiguity arises for the </w:t>
      </w:r>
      <w:r w:rsidR="00AA42A2" w:rsidRPr="00AA42A2">
        <w:rPr>
          <w:rFonts w:cs="Arial"/>
          <w:color w:val="000000" w:themeColor="text1"/>
          <w:szCs w:val="20"/>
        </w:rPr>
        <w:t xml:space="preserve">UE </w:t>
      </w:r>
      <w:r w:rsidR="0097716C">
        <w:rPr>
          <w:rFonts w:cs="Arial"/>
          <w:color w:val="000000" w:themeColor="text1"/>
          <w:szCs w:val="20"/>
        </w:rPr>
        <w:t xml:space="preserve">because </w:t>
      </w:r>
      <w:r w:rsidR="00AA42A2" w:rsidRPr="00AA42A2">
        <w:rPr>
          <w:rFonts w:cs="Arial"/>
          <w:color w:val="000000" w:themeColor="text1"/>
          <w:szCs w:val="20"/>
        </w:rPr>
        <w:t xml:space="preserve">the </w:t>
      </w:r>
      <w:r w:rsidR="0097716C">
        <w:rPr>
          <w:rFonts w:cs="Arial"/>
          <w:color w:val="000000" w:themeColor="text1"/>
          <w:szCs w:val="20"/>
        </w:rPr>
        <w:t xml:space="preserve">location of the </w:t>
      </w:r>
      <w:r w:rsidR="00AA42A2" w:rsidRPr="00AA42A2">
        <w:rPr>
          <w:rFonts w:cs="Arial"/>
          <w:color w:val="000000" w:themeColor="text1"/>
          <w:szCs w:val="20"/>
        </w:rPr>
        <w:t>switching period</w:t>
      </w:r>
      <w:r w:rsidR="00074242">
        <w:rPr>
          <w:rFonts w:cs="Arial"/>
          <w:color w:val="000000" w:themeColor="text1"/>
          <w:szCs w:val="20"/>
        </w:rPr>
        <w:t>, i.e., the victim carrier,</w:t>
      </w:r>
      <w:r w:rsidR="00AA42A2" w:rsidRPr="00AA42A2">
        <w:rPr>
          <w:rFonts w:cs="Arial"/>
          <w:color w:val="000000" w:themeColor="text1"/>
          <w:szCs w:val="20"/>
        </w:rPr>
        <w:t xml:space="preserve"> </w:t>
      </w:r>
      <w:r w:rsidR="0097716C">
        <w:rPr>
          <w:rFonts w:cs="Arial"/>
          <w:color w:val="000000" w:themeColor="text1"/>
          <w:szCs w:val="20"/>
        </w:rPr>
        <w:t xml:space="preserve">may then be possibly allowed for different </w:t>
      </w:r>
      <w:r w:rsidR="0097716C" w:rsidRPr="00AA42A2">
        <w:rPr>
          <w:rFonts w:cs="Arial"/>
          <w:color w:val="000000" w:themeColor="text1"/>
          <w:szCs w:val="20"/>
        </w:rPr>
        <w:t>band</w:t>
      </w:r>
      <w:r w:rsidR="0097716C">
        <w:rPr>
          <w:rFonts w:cs="Arial"/>
          <w:color w:val="000000" w:themeColor="text1"/>
          <w:szCs w:val="20"/>
        </w:rPr>
        <w:t xml:space="preserve">s and </w:t>
      </w:r>
      <w:r w:rsidR="0097716C" w:rsidRPr="00AA42A2">
        <w:rPr>
          <w:rFonts w:cs="Arial"/>
          <w:color w:val="000000" w:themeColor="text1"/>
          <w:szCs w:val="20"/>
        </w:rPr>
        <w:t>serving cell carrier</w:t>
      </w:r>
      <w:r w:rsidR="0097716C">
        <w:rPr>
          <w:rFonts w:cs="Arial"/>
          <w:color w:val="000000" w:themeColor="text1"/>
          <w:szCs w:val="20"/>
        </w:rPr>
        <w:t>s</w:t>
      </w:r>
      <w:r w:rsidR="00AA42A2" w:rsidRPr="00AA42A2">
        <w:rPr>
          <w:rFonts w:cs="Arial"/>
          <w:color w:val="000000" w:themeColor="text1"/>
          <w:szCs w:val="20"/>
        </w:rPr>
        <w:t xml:space="preserve">. </w:t>
      </w:r>
      <w:r w:rsidR="0097716C">
        <w:rPr>
          <w:rFonts w:cs="Arial"/>
          <w:color w:val="000000" w:themeColor="text1"/>
          <w:szCs w:val="20"/>
        </w:rPr>
        <w:t xml:space="preserve">When 3 or 4 </w:t>
      </w:r>
      <w:r w:rsidR="00AA42A2" w:rsidRPr="00AA42A2">
        <w:rPr>
          <w:rFonts w:cs="Arial"/>
          <w:color w:val="000000" w:themeColor="text1"/>
          <w:szCs w:val="20"/>
        </w:rPr>
        <w:t xml:space="preserve">bands are </w:t>
      </w:r>
      <w:r w:rsidR="0097716C">
        <w:rPr>
          <w:rFonts w:cs="Arial"/>
          <w:color w:val="000000" w:themeColor="text1"/>
          <w:szCs w:val="20"/>
        </w:rPr>
        <w:t xml:space="preserve">configured for Rel-18 </w:t>
      </w:r>
      <w:r w:rsidR="00AA42A2" w:rsidRPr="00AA42A2">
        <w:rPr>
          <w:rFonts w:cs="Arial"/>
          <w:color w:val="000000" w:themeColor="text1"/>
          <w:szCs w:val="20"/>
        </w:rPr>
        <w:t xml:space="preserve">switching, </w:t>
      </w:r>
      <w:r w:rsidR="0097716C">
        <w:rPr>
          <w:rFonts w:cs="Arial"/>
          <w:color w:val="000000" w:themeColor="text1"/>
          <w:szCs w:val="20"/>
        </w:rPr>
        <w:t xml:space="preserve">the </w:t>
      </w:r>
      <w:r w:rsidR="00AA42A2" w:rsidRPr="00AA42A2">
        <w:rPr>
          <w:rFonts w:cs="Arial"/>
          <w:color w:val="000000" w:themeColor="text1"/>
          <w:szCs w:val="20"/>
        </w:rPr>
        <w:t>switching period location</w:t>
      </w:r>
      <w:r w:rsidR="0097716C">
        <w:rPr>
          <w:rFonts w:cs="Arial"/>
          <w:color w:val="000000" w:themeColor="text1"/>
          <w:szCs w:val="20"/>
        </w:rPr>
        <w:t xml:space="preserve"> needs to be determined by the UE for one band </w:t>
      </w:r>
      <w:r w:rsidR="0097716C">
        <w:rPr>
          <w:rFonts w:cs="Arial"/>
          <w:color w:val="000000" w:themeColor="text1"/>
          <w:szCs w:val="20"/>
        </w:rPr>
        <w:lastRenderedPageBreak/>
        <w:t>and serving cell carrier. This functionality is not supported by the Rel-16 and Rel-17 signaling.</w:t>
      </w:r>
      <w:r w:rsidR="00AA42A2" w:rsidRPr="00AA42A2">
        <w:rPr>
          <w:rFonts w:cs="Arial"/>
          <w:color w:val="000000" w:themeColor="text1"/>
          <w:szCs w:val="20"/>
        </w:rPr>
        <w:t xml:space="preserve"> </w:t>
      </w:r>
      <w:r w:rsidR="0097716C">
        <w:rPr>
          <w:rFonts w:cs="Arial"/>
          <w:color w:val="000000" w:themeColor="text1"/>
          <w:szCs w:val="20"/>
        </w:rPr>
        <w:t xml:space="preserve">Therefore, </w:t>
      </w:r>
      <w:r w:rsidR="00AA42A2" w:rsidRPr="00AA42A2">
        <w:rPr>
          <w:rFonts w:cs="Arial"/>
          <w:color w:val="000000" w:themeColor="text1"/>
          <w:szCs w:val="20"/>
        </w:rPr>
        <w:t xml:space="preserve">some additional configuration </w:t>
      </w:r>
      <w:r w:rsidR="0097716C">
        <w:rPr>
          <w:rFonts w:cs="Arial"/>
          <w:color w:val="000000" w:themeColor="text1"/>
          <w:szCs w:val="20"/>
        </w:rPr>
        <w:t xml:space="preserve">or rule is </w:t>
      </w:r>
      <w:r w:rsidR="00AA42A2" w:rsidRPr="00AA42A2">
        <w:rPr>
          <w:rFonts w:cs="Arial"/>
          <w:color w:val="000000" w:themeColor="text1"/>
          <w:szCs w:val="20"/>
        </w:rPr>
        <w:t>necessary</w:t>
      </w:r>
      <w:r w:rsidR="0097716C">
        <w:rPr>
          <w:rFonts w:cs="Arial"/>
          <w:color w:val="000000" w:themeColor="text1"/>
          <w:szCs w:val="20"/>
        </w:rPr>
        <w:t xml:space="preserve"> for Rel-18 UL Tx Switching</w:t>
      </w:r>
      <w:r w:rsidR="00AA42A2" w:rsidRPr="00AA42A2">
        <w:rPr>
          <w:rFonts w:cs="Arial"/>
          <w:color w:val="000000" w:themeColor="text1"/>
          <w:szCs w:val="20"/>
        </w:rPr>
        <w:t>.</w:t>
      </w:r>
    </w:p>
    <w:p w14:paraId="05177AF4" w14:textId="0FB65742" w:rsidR="00337ADE" w:rsidRPr="004E0B15" w:rsidRDefault="00337ADE" w:rsidP="00337ADE">
      <w:pPr>
        <w:pStyle w:val="Heading1"/>
        <w:jc w:val="both"/>
        <w:rPr>
          <w:color w:val="000000" w:themeColor="text1"/>
          <w:lang w:val="en-US"/>
        </w:rPr>
      </w:pPr>
      <w:r>
        <w:rPr>
          <w:color w:val="000000" w:themeColor="text1"/>
          <w:lang w:val="en-US"/>
        </w:rPr>
        <w:t>Discussion</w:t>
      </w:r>
    </w:p>
    <w:p w14:paraId="29454680" w14:textId="6475CC34" w:rsidR="00074242" w:rsidRDefault="001C72A7" w:rsidP="00074242">
      <w:pPr>
        <w:pStyle w:val="BodyText"/>
        <w:spacing w:before="120"/>
        <w:rPr>
          <w:rFonts w:cs="Arial"/>
          <w:color w:val="000000" w:themeColor="text1"/>
          <w:szCs w:val="20"/>
        </w:rPr>
      </w:pPr>
      <w:r>
        <w:rPr>
          <w:rFonts w:cs="Arial"/>
          <w:color w:val="000000" w:themeColor="text1"/>
          <w:szCs w:val="20"/>
        </w:rPr>
        <w:t>Handling of the switching period location was discussed in RAN1#110bis-e (FL updated proposed agreement 4.2.1 with Options 0-5)</w:t>
      </w:r>
      <w:r w:rsidR="00074242">
        <w:rPr>
          <w:rFonts w:cs="Arial"/>
          <w:color w:val="000000" w:themeColor="text1"/>
          <w:szCs w:val="20"/>
        </w:rPr>
        <w:t>. As indicated in their LS reply [3], RAN4 agreed to reuse the Rel-16/Rel-17 approach where RRC configures the switching period on one of the bands for each switching band pair</w:t>
      </w:r>
      <w:r w:rsidR="00693A7D">
        <w:rPr>
          <w:rFonts w:cs="Arial"/>
          <w:color w:val="000000" w:themeColor="text1"/>
          <w:szCs w:val="20"/>
        </w:rPr>
        <w:t xml:space="preserve"> but leaving further details for Rel-18 UL Tx Switching scenarios to RAN1</w:t>
      </w:r>
      <w:r w:rsidR="00074242">
        <w:rPr>
          <w:rFonts w:cs="Arial"/>
          <w:color w:val="000000" w:themeColor="text1"/>
          <w:szCs w:val="20"/>
        </w:rPr>
        <w:t>.</w:t>
      </w:r>
    </w:p>
    <w:p w14:paraId="41B9715C" w14:textId="77777777" w:rsidR="00074242" w:rsidRDefault="00074242" w:rsidP="00074242">
      <w:pPr>
        <w:pStyle w:val="BodyText"/>
        <w:spacing w:before="120"/>
        <w:rPr>
          <w:rFonts w:cs="Arial"/>
          <w:color w:val="000000" w:themeColor="text1"/>
          <w:szCs w:val="20"/>
        </w:rPr>
      </w:pPr>
      <w:r>
        <w:rPr>
          <w:noProof/>
        </w:rPr>
        <mc:AlternateContent>
          <mc:Choice Requires="wps">
            <w:drawing>
              <wp:inline distT="0" distB="0" distL="0" distR="0" wp14:anchorId="3BC5D773" wp14:editId="2FE72D19">
                <wp:extent cx="6127200" cy="1519200"/>
                <wp:effectExtent l="0" t="0" r="6985" b="19050"/>
                <wp:docPr id="1" name="Text Box 1"/>
                <wp:cNvGraphicFramePr/>
                <a:graphic xmlns:a="http://schemas.openxmlformats.org/drawingml/2006/main">
                  <a:graphicData uri="http://schemas.microsoft.com/office/word/2010/wordprocessingShape">
                    <wps:wsp>
                      <wps:cNvSpPr txBox="1"/>
                      <wps:spPr>
                        <a:xfrm>
                          <a:off x="0" y="0"/>
                          <a:ext cx="6127200" cy="1519200"/>
                        </a:xfrm>
                        <a:prstGeom prst="rect">
                          <a:avLst/>
                        </a:prstGeom>
                        <a:noFill/>
                        <a:ln w="6350">
                          <a:solidFill>
                            <a:prstClr val="black"/>
                          </a:solidFill>
                        </a:ln>
                      </wps:spPr>
                      <wps:txbx>
                        <w:txbxContent>
                          <w:p w14:paraId="0299B11C" w14:textId="77777777" w:rsidR="00074242" w:rsidRPr="001C72A7" w:rsidRDefault="00074242" w:rsidP="006C673C">
                            <w:pPr>
                              <w:pStyle w:val="BodyText"/>
                              <w:rPr>
                                <w:rFonts w:cs="Arial"/>
                                <w:color w:val="000000" w:themeColor="text1"/>
                                <w:szCs w:val="20"/>
                                <w:lang w:val="en-GB"/>
                              </w:rPr>
                            </w:pPr>
                            <w:r w:rsidRPr="001C72A7">
                              <w:rPr>
                                <w:rFonts w:cs="Arial" w:hint="eastAsia"/>
                                <w:b/>
                                <w:bCs/>
                                <w:iCs/>
                                <w:color w:val="000000" w:themeColor="text1"/>
                                <w:szCs w:val="20"/>
                              </w:rPr>
                              <w:t xml:space="preserve">Issue 4: </w:t>
                            </w:r>
                            <w:r w:rsidRPr="001C72A7">
                              <w:rPr>
                                <w:rFonts w:cs="Arial"/>
                                <w:b/>
                                <w:bCs/>
                                <w:iCs/>
                                <w:color w:val="000000" w:themeColor="text1"/>
                                <w:szCs w:val="20"/>
                              </w:rPr>
                              <w:t xml:space="preserve">Location of switching </w:t>
                            </w:r>
                            <w:proofErr w:type="gramStart"/>
                            <w:r w:rsidRPr="001C72A7">
                              <w:rPr>
                                <w:rFonts w:cs="Arial"/>
                                <w:b/>
                                <w:bCs/>
                                <w:iCs/>
                                <w:color w:val="000000" w:themeColor="text1"/>
                                <w:szCs w:val="20"/>
                              </w:rPr>
                              <w:t>period</w:t>
                            </w:r>
                            <w:proofErr w:type="gramEnd"/>
                          </w:p>
                          <w:p w14:paraId="5D2C38A4" w14:textId="77777777" w:rsidR="00074242" w:rsidRPr="001C72A7" w:rsidRDefault="00074242" w:rsidP="00074242">
                            <w:pPr>
                              <w:pStyle w:val="BodyText"/>
                              <w:numPr>
                                <w:ilvl w:val="0"/>
                                <w:numId w:val="26"/>
                              </w:numPr>
                              <w:rPr>
                                <w:rFonts w:cs="Arial"/>
                                <w:bCs/>
                                <w:iCs/>
                                <w:color w:val="000000" w:themeColor="text1"/>
                                <w:szCs w:val="20"/>
                              </w:rPr>
                            </w:pPr>
                            <w:r w:rsidRPr="001C72A7">
                              <w:rPr>
                                <w:rFonts w:cs="Arial"/>
                                <w:bCs/>
                                <w:iCs/>
                                <w:color w:val="000000" w:themeColor="text1"/>
                                <w:szCs w:val="20"/>
                              </w:rPr>
                              <w:t>For single-TAG case, RAN4 agree</w:t>
                            </w:r>
                            <w:r w:rsidRPr="001C72A7">
                              <w:rPr>
                                <w:rFonts w:cs="Arial" w:hint="eastAsia"/>
                                <w:bCs/>
                                <w:iCs/>
                                <w:color w:val="000000" w:themeColor="text1"/>
                                <w:szCs w:val="20"/>
                              </w:rPr>
                              <w:t>d</w:t>
                            </w:r>
                            <w:r w:rsidRPr="001C72A7">
                              <w:rPr>
                                <w:rFonts w:cs="Arial"/>
                                <w:bCs/>
                                <w:iCs/>
                                <w:color w:val="000000" w:themeColor="text1"/>
                                <w:szCs w:val="20"/>
                              </w:rPr>
                              <w:t xml:space="preserve"> to reuse the Rel-16/17 approach (i.e., semi-static configuration of switching period on one of the band for each switching band pair) and discuss further details for Rel-18 Tx switching scenario in RAN1.</w:t>
                            </w:r>
                          </w:p>
                          <w:p w14:paraId="0485D1A3" w14:textId="77777777" w:rsidR="00074242" w:rsidRPr="000D29A4" w:rsidRDefault="00074242" w:rsidP="00074242">
                            <w:pPr>
                              <w:pStyle w:val="BodyText"/>
                              <w:numPr>
                                <w:ilvl w:val="0"/>
                                <w:numId w:val="26"/>
                              </w:numPr>
                              <w:rPr>
                                <w:rFonts w:cs="Arial"/>
                                <w:bCs/>
                                <w:iCs/>
                                <w:color w:val="000000" w:themeColor="text1"/>
                                <w:szCs w:val="20"/>
                              </w:rPr>
                            </w:pPr>
                            <w:r w:rsidRPr="001C72A7">
                              <w:rPr>
                                <w:rFonts w:cs="Arial" w:hint="eastAsia"/>
                                <w:bCs/>
                                <w:iCs/>
                                <w:color w:val="000000" w:themeColor="text1"/>
                                <w:szCs w:val="20"/>
                              </w:rPr>
                              <w:t>Meanwhile, RAN</w:t>
                            </w:r>
                            <w:r w:rsidRPr="001C72A7">
                              <w:rPr>
                                <w:rFonts w:cs="Arial"/>
                                <w:bCs/>
                                <w:iCs/>
                                <w:color w:val="000000" w:themeColor="text1"/>
                                <w:szCs w:val="20"/>
                              </w:rPr>
                              <w:t xml:space="preserve">4 has </w:t>
                            </w:r>
                            <w:r w:rsidRPr="001C72A7">
                              <w:rPr>
                                <w:rFonts w:cs="Arial" w:hint="eastAsia"/>
                                <w:bCs/>
                                <w:iCs/>
                                <w:color w:val="000000" w:themeColor="text1"/>
                                <w:szCs w:val="20"/>
                              </w:rPr>
                              <w:t>not concluded on the</w:t>
                            </w:r>
                            <w:r w:rsidRPr="001C72A7">
                              <w:rPr>
                                <w:rFonts w:cs="Arial"/>
                                <w:bCs/>
                                <w:iCs/>
                                <w:color w:val="000000" w:themeColor="text1"/>
                                <w:szCs w:val="20"/>
                              </w:rPr>
                              <w:t xml:space="preserve"> </w:t>
                            </w:r>
                            <w:r w:rsidRPr="001C72A7">
                              <w:rPr>
                                <w:rFonts w:cs="Arial" w:hint="eastAsia"/>
                                <w:bCs/>
                                <w:iCs/>
                                <w:color w:val="000000" w:themeColor="text1"/>
                                <w:szCs w:val="20"/>
                              </w:rPr>
                              <w:t>switching</w:t>
                            </w:r>
                            <w:r w:rsidRPr="001C72A7">
                              <w:rPr>
                                <w:rFonts w:cs="Arial"/>
                                <w:bCs/>
                                <w:iCs/>
                                <w:color w:val="000000" w:themeColor="text1"/>
                                <w:szCs w:val="20"/>
                              </w:rPr>
                              <w:t xml:space="preserve"> period location for 2</w:t>
                            </w:r>
                            <w:r w:rsidRPr="001C72A7">
                              <w:rPr>
                                <w:rFonts w:cs="Arial" w:hint="eastAsia"/>
                                <w:bCs/>
                                <w:iCs/>
                                <w:color w:val="000000" w:themeColor="text1"/>
                                <w:szCs w:val="20"/>
                              </w:rPr>
                              <w:t>-TAG</w:t>
                            </w:r>
                            <w:r w:rsidRPr="001C72A7">
                              <w:rPr>
                                <w:rFonts w:cs="Arial"/>
                                <w:bCs/>
                                <w:iCs/>
                                <w:color w:val="000000" w:themeColor="text1"/>
                                <w:szCs w:val="20"/>
                              </w:rPr>
                              <w:t xml:space="preserve"> case, with further discussions ongoing.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BC5D773" id="_x0000_t202" coordsize="21600,21600" o:spt="202" path="m,l,21600r21600,l21600,xe">
                <v:stroke joinstyle="miter"/>
                <v:path gradientshapeok="t" o:connecttype="rect"/>
              </v:shapetype>
              <v:shape id="Text Box 1" o:spid="_x0000_s1026" type="#_x0000_t202" style="width:482.45pt;height:119.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" filled="f" strokeweight=".5pt">
                <v:textbox style="mso-fit-shape-to-text:t">
                  <w:txbxContent>
                    <w:p w14:paraId="0299B11C" w14:textId="77777777" w:rsidR="00074242" w:rsidRPr="001C72A7" w:rsidRDefault="00074242" w:rsidP="006C673C">
                      <w:pPr>
                        <w:pStyle w:val="BodyText"/>
                        <w:rPr>
                          <w:rFonts w:cs="Arial"/>
                          <w:color w:val="000000" w:themeColor="text1"/>
                          <w:szCs w:val="20"/>
                          <w:lang w:val="en-GB"/>
                        </w:rPr>
                      </w:pPr>
                      <w:r w:rsidRPr="001C72A7">
                        <w:rPr>
                          <w:rFonts w:cs="Arial" w:hint="eastAsia"/>
                          <w:b/>
                          <w:bCs/>
                          <w:iCs/>
                          <w:color w:val="000000" w:themeColor="text1"/>
                          <w:szCs w:val="20"/>
                        </w:rPr>
                        <w:t xml:space="preserve">Issue 4: </w:t>
                      </w:r>
                      <w:r w:rsidRPr="001C72A7">
                        <w:rPr>
                          <w:rFonts w:cs="Arial"/>
                          <w:b/>
                          <w:bCs/>
                          <w:iCs/>
                          <w:color w:val="000000" w:themeColor="text1"/>
                          <w:szCs w:val="20"/>
                        </w:rPr>
                        <w:t xml:space="preserve">Location of switching </w:t>
                      </w:r>
                      <w:proofErr w:type="gramStart"/>
                      <w:r w:rsidRPr="001C72A7">
                        <w:rPr>
                          <w:rFonts w:cs="Arial"/>
                          <w:b/>
                          <w:bCs/>
                          <w:iCs/>
                          <w:color w:val="000000" w:themeColor="text1"/>
                          <w:szCs w:val="20"/>
                        </w:rPr>
                        <w:t>period</w:t>
                      </w:r>
                      <w:proofErr w:type="gramEnd"/>
                    </w:p>
                    <w:p w14:paraId="5D2C38A4" w14:textId="77777777" w:rsidR="00074242" w:rsidRPr="001C72A7" w:rsidRDefault="00074242" w:rsidP="00074242">
                      <w:pPr>
                        <w:pStyle w:val="BodyText"/>
                        <w:numPr>
                          <w:ilvl w:val="0"/>
                          <w:numId w:val="26"/>
                        </w:numPr>
                        <w:rPr>
                          <w:rFonts w:cs="Arial"/>
                          <w:bCs/>
                          <w:iCs/>
                          <w:color w:val="000000" w:themeColor="text1"/>
                          <w:szCs w:val="20"/>
                        </w:rPr>
                      </w:pPr>
                      <w:r w:rsidRPr="001C72A7">
                        <w:rPr>
                          <w:rFonts w:cs="Arial"/>
                          <w:bCs/>
                          <w:iCs/>
                          <w:color w:val="000000" w:themeColor="text1"/>
                          <w:szCs w:val="20"/>
                        </w:rPr>
                        <w:t>For single-TAG case, RAN4 agree</w:t>
                      </w:r>
                      <w:r w:rsidRPr="001C72A7">
                        <w:rPr>
                          <w:rFonts w:cs="Arial" w:hint="eastAsia"/>
                          <w:bCs/>
                          <w:iCs/>
                          <w:color w:val="000000" w:themeColor="text1"/>
                          <w:szCs w:val="20"/>
                        </w:rPr>
                        <w:t>d</w:t>
                      </w:r>
                      <w:r w:rsidRPr="001C72A7">
                        <w:rPr>
                          <w:rFonts w:cs="Arial"/>
                          <w:bCs/>
                          <w:iCs/>
                          <w:color w:val="000000" w:themeColor="text1"/>
                          <w:szCs w:val="20"/>
                        </w:rPr>
                        <w:t xml:space="preserve"> to reuse the Rel-16/17 approach (i.e., semi-static configuration of switching period on one of the band for each switching band pair) and discuss further details for Rel-18 Tx switching scenario in RAN1.</w:t>
                      </w:r>
                    </w:p>
                    <w:p w14:paraId="0485D1A3" w14:textId="77777777" w:rsidR="00074242" w:rsidRPr="000D29A4" w:rsidRDefault="00074242" w:rsidP="00074242">
                      <w:pPr>
                        <w:pStyle w:val="BodyText"/>
                        <w:numPr>
                          <w:ilvl w:val="0"/>
                          <w:numId w:val="26"/>
                        </w:numPr>
                        <w:rPr>
                          <w:rFonts w:cs="Arial"/>
                          <w:bCs/>
                          <w:iCs/>
                          <w:color w:val="000000" w:themeColor="text1"/>
                          <w:szCs w:val="20"/>
                        </w:rPr>
                      </w:pPr>
                      <w:r w:rsidRPr="001C72A7">
                        <w:rPr>
                          <w:rFonts w:cs="Arial" w:hint="eastAsia"/>
                          <w:bCs/>
                          <w:iCs/>
                          <w:color w:val="000000" w:themeColor="text1"/>
                          <w:szCs w:val="20"/>
                        </w:rPr>
                        <w:t>Meanwhile, RAN</w:t>
                      </w:r>
                      <w:r w:rsidRPr="001C72A7">
                        <w:rPr>
                          <w:rFonts w:cs="Arial"/>
                          <w:bCs/>
                          <w:iCs/>
                          <w:color w:val="000000" w:themeColor="text1"/>
                          <w:szCs w:val="20"/>
                        </w:rPr>
                        <w:t xml:space="preserve">4 has </w:t>
                      </w:r>
                      <w:r w:rsidRPr="001C72A7">
                        <w:rPr>
                          <w:rFonts w:cs="Arial" w:hint="eastAsia"/>
                          <w:bCs/>
                          <w:iCs/>
                          <w:color w:val="000000" w:themeColor="text1"/>
                          <w:szCs w:val="20"/>
                        </w:rPr>
                        <w:t>not concluded on the</w:t>
                      </w:r>
                      <w:r w:rsidRPr="001C72A7">
                        <w:rPr>
                          <w:rFonts w:cs="Arial"/>
                          <w:bCs/>
                          <w:iCs/>
                          <w:color w:val="000000" w:themeColor="text1"/>
                          <w:szCs w:val="20"/>
                        </w:rPr>
                        <w:t xml:space="preserve"> </w:t>
                      </w:r>
                      <w:r w:rsidRPr="001C72A7">
                        <w:rPr>
                          <w:rFonts w:cs="Arial" w:hint="eastAsia"/>
                          <w:bCs/>
                          <w:iCs/>
                          <w:color w:val="000000" w:themeColor="text1"/>
                          <w:szCs w:val="20"/>
                        </w:rPr>
                        <w:t>switching</w:t>
                      </w:r>
                      <w:r w:rsidRPr="001C72A7">
                        <w:rPr>
                          <w:rFonts w:cs="Arial"/>
                          <w:bCs/>
                          <w:iCs/>
                          <w:color w:val="000000" w:themeColor="text1"/>
                          <w:szCs w:val="20"/>
                        </w:rPr>
                        <w:t xml:space="preserve"> period location for 2</w:t>
                      </w:r>
                      <w:r w:rsidRPr="001C72A7">
                        <w:rPr>
                          <w:rFonts w:cs="Arial" w:hint="eastAsia"/>
                          <w:bCs/>
                          <w:iCs/>
                          <w:color w:val="000000" w:themeColor="text1"/>
                          <w:szCs w:val="20"/>
                        </w:rPr>
                        <w:t>-TAG</w:t>
                      </w:r>
                      <w:r w:rsidRPr="001C72A7">
                        <w:rPr>
                          <w:rFonts w:cs="Arial"/>
                          <w:bCs/>
                          <w:iCs/>
                          <w:color w:val="000000" w:themeColor="text1"/>
                          <w:szCs w:val="20"/>
                        </w:rPr>
                        <w:t xml:space="preserve"> case, with further discussions ongoing.</w:t>
                      </w:r>
                    </w:p>
                  </w:txbxContent>
                </v:textbox>
                <w10:anchorlock/>
              </v:shape>
            </w:pict>
          </mc:Fallback>
        </mc:AlternateContent>
      </w:r>
    </w:p>
    <w:p w14:paraId="12AD2881" w14:textId="433DA567" w:rsidR="00074242" w:rsidRDefault="00693A7D" w:rsidP="002C2818">
      <w:pPr>
        <w:pStyle w:val="BodyText"/>
        <w:spacing w:before="120"/>
        <w:rPr>
          <w:rFonts w:cs="Arial"/>
          <w:color w:val="000000" w:themeColor="text1"/>
          <w:szCs w:val="20"/>
        </w:rPr>
      </w:pPr>
      <w:r>
        <w:rPr>
          <w:rFonts w:cs="Arial"/>
          <w:color w:val="000000" w:themeColor="text1"/>
          <w:szCs w:val="20"/>
        </w:rPr>
        <w:t xml:space="preserve">The following alternatives were identified at the end of </w:t>
      </w:r>
      <w:r w:rsidR="00074242">
        <w:rPr>
          <w:rFonts w:cs="Arial"/>
          <w:color w:val="000000" w:themeColor="text1"/>
          <w:szCs w:val="20"/>
        </w:rPr>
        <w:t>RAN1#111 (FL updated proposed agreement 6)</w:t>
      </w:r>
      <w:r>
        <w:rPr>
          <w:rFonts w:cs="Arial"/>
          <w:color w:val="000000" w:themeColor="text1"/>
          <w:szCs w:val="20"/>
        </w:rPr>
        <w:t>:</w:t>
      </w:r>
    </w:p>
    <w:p w14:paraId="439C2EF3" w14:textId="4AA10A48" w:rsidR="00074242" w:rsidRDefault="00074242" w:rsidP="002C2818">
      <w:pPr>
        <w:pStyle w:val="BodyText"/>
        <w:spacing w:before="120"/>
        <w:rPr>
          <w:rFonts w:cs="Arial"/>
          <w:color w:val="000000" w:themeColor="text1"/>
          <w:szCs w:val="20"/>
        </w:rPr>
      </w:pPr>
      <w:r>
        <w:rPr>
          <w:noProof/>
        </w:rPr>
        <mc:AlternateContent>
          <mc:Choice Requires="wps">
            <w:drawing>
              <wp:inline distT="0" distB="0" distL="0" distR="0" wp14:anchorId="0078E4B3" wp14:editId="3AF556B0">
                <wp:extent cx="6127200" cy="5349600"/>
                <wp:effectExtent l="0" t="0" r="6985" b="10795"/>
                <wp:docPr id="2" name="Text Box 2"/>
                <wp:cNvGraphicFramePr/>
                <a:graphic xmlns:a="http://schemas.openxmlformats.org/drawingml/2006/main">
                  <a:graphicData uri="http://schemas.microsoft.com/office/word/2010/wordprocessingShape">
                    <wps:wsp>
                      <wps:cNvSpPr txBox="1"/>
                      <wps:spPr>
                        <a:xfrm>
                          <a:off x="0" y="0"/>
                          <a:ext cx="6127200" cy="5349600"/>
                        </a:xfrm>
                        <a:prstGeom prst="rect">
                          <a:avLst/>
                        </a:prstGeom>
                        <a:noFill/>
                        <a:ln w="6350">
                          <a:solidFill>
                            <a:prstClr val="black"/>
                          </a:solidFill>
                        </a:ln>
                      </wps:spPr>
                      <wps:txbx>
                        <w:txbxContent>
                          <w:p w14:paraId="59C1F266" w14:textId="77777777" w:rsidR="00074242" w:rsidRPr="001C72A7" w:rsidRDefault="00074242" w:rsidP="006C673C">
                            <w:pPr>
                              <w:pStyle w:val="BodyText"/>
                              <w:rPr>
                                <w:rFonts w:cs="Arial"/>
                                <w:b/>
                                <w:bCs/>
                                <w:color w:val="000000" w:themeColor="text1"/>
                                <w:szCs w:val="20"/>
                                <w:u w:val="single"/>
                                <w:lang w:val="en-GB"/>
                              </w:rPr>
                            </w:pPr>
                            <w:r>
                              <w:rPr>
                                <w:rFonts w:cs="Arial"/>
                                <w:b/>
                                <w:bCs/>
                                <w:color w:val="000000" w:themeColor="text1"/>
                                <w:szCs w:val="20"/>
                                <w:u w:val="single"/>
                                <w:lang w:val="en-GB"/>
                              </w:rPr>
                              <w:t>FL u</w:t>
                            </w:r>
                            <w:r w:rsidRPr="001C72A7">
                              <w:rPr>
                                <w:rFonts w:cs="Arial"/>
                                <w:b/>
                                <w:bCs/>
                                <w:color w:val="000000" w:themeColor="text1"/>
                                <w:szCs w:val="20"/>
                                <w:u w:val="single"/>
                                <w:lang w:val="en-GB"/>
                              </w:rPr>
                              <w:t xml:space="preserve">pdated proposed agreement </w:t>
                            </w:r>
                            <w:proofErr w:type="gramStart"/>
                            <w:r w:rsidRPr="001C72A7">
                              <w:rPr>
                                <w:rFonts w:cs="Arial"/>
                                <w:b/>
                                <w:bCs/>
                                <w:color w:val="000000" w:themeColor="text1"/>
                                <w:szCs w:val="20"/>
                                <w:u w:val="single"/>
                                <w:lang w:val="en-GB"/>
                              </w:rPr>
                              <w:t>6</w:t>
                            </w:r>
                            <w:proofErr w:type="gramEnd"/>
                          </w:p>
                          <w:p w14:paraId="007D0FE5" w14:textId="77777777" w:rsidR="00074242" w:rsidRPr="001C72A7" w:rsidRDefault="00074242" w:rsidP="00074242">
                            <w:pPr>
                              <w:pStyle w:val="BodyText"/>
                              <w:spacing w:before="120"/>
                              <w:rPr>
                                <w:rFonts w:cs="Arial"/>
                                <w:color w:val="000000" w:themeColor="text1"/>
                                <w:szCs w:val="20"/>
                                <w:lang w:val="en-GB"/>
                              </w:rPr>
                            </w:pPr>
                            <w:proofErr w:type="gramStart"/>
                            <w:r w:rsidRPr="001C72A7">
                              <w:rPr>
                                <w:rFonts w:cs="Arial"/>
                                <w:color w:val="000000" w:themeColor="text1"/>
                                <w:szCs w:val="20"/>
                                <w:lang w:val="en-GB"/>
                              </w:rPr>
                              <w:t>Down-select</w:t>
                            </w:r>
                            <w:proofErr w:type="gramEnd"/>
                            <w:r w:rsidRPr="001C72A7">
                              <w:rPr>
                                <w:rFonts w:cs="Arial"/>
                                <w:color w:val="000000" w:themeColor="text1"/>
                                <w:szCs w:val="20"/>
                                <w:lang w:val="en-GB"/>
                              </w:rPr>
                              <w:t xml:space="preserve"> a solution for the ambiguity issue on switching period location from following alternatives.</w:t>
                            </w:r>
                          </w:p>
                          <w:p w14:paraId="58D779B0" w14:textId="77777777" w:rsidR="00074242" w:rsidRPr="001C72A7" w:rsidRDefault="00074242" w:rsidP="00664FF2">
                            <w:pPr>
                              <w:pStyle w:val="BodyText"/>
                              <w:keepLines/>
                              <w:numPr>
                                <w:ilvl w:val="0"/>
                                <w:numId w:val="28"/>
                              </w:numPr>
                              <w:overflowPunct w:val="0"/>
                              <w:autoSpaceDE w:val="0"/>
                              <w:autoSpaceDN w:val="0"/>
                              <w:adjustRightInd w:val="0"/>
                              <w:spacing w:after="0"/>
                              <w:textAlignment w:val="baseline"/>
                              <w:rPr>
                                <w:rFonts w:cs="Arial"/>
                                <w:color w:val="000000" w:themeColor="text1"/>
                                <w:szCs w:val="20"/>
                                <w:lang w:val="en-GB"/>
                              </w:rPr>
                            </w:pPr>
                            <w:r w:rsidRPr="001C72A7">
                              <w:rPr>
                                <w:rFonts w:cs="Arial"/>
                                <w:color w:val="000000" w:themeColor="text1"/>
                                <w:szCs w:val="20"/>
                                <w:lang w:val="en-GB"/>
                              </w:rPr>
                              <w:t xml:space="preserve">Alt.1: switching period location is configured per band </w:t>
                            </w:r>
                            <w:proofErr w:type="gramStart"/>
                            <w:r w:rsidRPr="001C72A7">
                              <w:rPr>
                                <w:rFonts w:cs="Arial"/>
                                <w:color w:val="000000" w:themeColor="text1"/>
                                <w:szCs w:val="20"/>
                                <w:lang w:val="en-GB"/>
                              </w:rPr>
                              <w:t>pair</w:t>
                            </w:r>
                            <w:proofErr w:type="gramEnd"/>
                          </w:p>
                          <w:p w14:paraId="5D64494D" w14:textId="77777777" w:rsidR="00074242" w:rsidRPr="001C72A7" w:rsidRDefault="00074242" w:rsidP="00074242">
                            <w:pPr>
                              <w:pStyle w:val="BodyText"/>
                              <w:keepLines/>
                              <w:numPr>
                                <w:ilvl w:val="1"/>
                                <w:numId w:val="28"/>
                              </w:numPr>
                              <w:overflowPunct w:val="0"/>
                              <w:autoSpaceDE w:val="0"/>
                              <w:autoSpaceDN w:val="0"/>
                              <w:adjustRightInd w:val="0"/>
                              <w:spacing w:after="0"/>
                              <w:textAlignment w:val="baseline"/>
                              <w:rPr>
                                <w:rFonts w:cs="Arial"/>
                                <w:color w:val="000000" w:themeColor="text1"/>
                                <w:szCs w:val="20"/>
                                <w:lang w:val="en-GB"/>
                              </w:rPr>
                            </w:pPr>
                            <w:r w:rsidRPr="001C72A7">
                              <w:rPr>
                                <w:rFonts w:cs="Arial"/>
                                <w:color w:val="000000" w:themeColor="text1"/>
                                <w:szCs w:val="20"/>
                                <w:lang w:val="en-GB"/>
                              </w:rPr>
                              <w:t xml:space="preserve">If there are multiple bands configured with switching period location as TRUE in the bands involved in a switching, the switching period location is determined to highest carrier frequency among the bands configured with switching period location as </w:t>
                            </w:r>
                            <w:proofErr w:type="gramStart"/>
                            <w:r w:rsidRPr="001C72A7">
                              <w:rPr>
                                <w:rFonts w:cs="Arial"/>
                                <w:color w:val="000000" w:themeColor="text1"/>
                                <w:szCs w:val="20"/>
                                <w:lang w:val="en-GB"/>
                              </w:rPr>
                              <w:t>TRUE</w:t>
                            </w:r>
                            <w:proofErr w:type="gramEnd"/>
                          </w:p>
                          <w:p w14:paraId="6B5CF7A5" w14:textId="77777777" w:rsidR="00074242" w:rsidRPr="001C72A7" w:rsidRDefault="00074242" w:rsidP="00074242">
                            <w:pPr>
                              <w:pStyle w:val="BodyText"/>
                              <w:keepLines/>
                              <w:numPr>
                                <w:ilvl w:val="0"/>
                                <w:numId w:val="28"/>
                              </w:numPr>
                              <w:overflowPunct w:val="0"/>
                              <w:autoSpaceDE w:val="0"/>
                              <w:autoSpaceDN w:val="0"/>
                              <w:adjustRightInd w:val="0"/>
                              <w:spacing w:before="120" w:after="0"/>
                              <w:textAlignment w:val="baseline"/>
                              <w:rPr>
                                <w:rFonts w:cs="Arial"/>
                                <w:color w:val="000000" w:themeColor="text1"/>
                                <w:szCs w:val="20"/>
                                <w:lang w:val="en-GB"/>
                              </w:rPr>
                            </w:pPr>
                            <w:r w:rsidRPr="001C72A7">
                              <w:rPr>
                                <w:rFonts w:cs="Arial"/>
                                <w:color w:val="000000" w:themeColor="text1"/>
                                <w:szCs w:val="20"/>
                                <w:lang w:val="en-GB"/>
                              </w:rPr>
                              <w:t xml:space="preserve">Alt.2: switching period location is configured per band pair, and the priority list of bands is also </w:t>
                            </w:r>
                            <w:proofErr w:type="gramStart"/>
                            <w:r w:rsidRPr="001C72A7">
                              <w:rPr>
                                <w:rFonts w:cs="Arial"/>
                                <w:color w:val="000000" w:themeColor="text1"/>
                                <w:szCs w:val="20"/>
                                <w:lang w:val="en-GB"/>
                              </w:rPr>
                              <w:t>configured</w:t>
                            </w:r>
                            <w:proofErr w:type="gramEnd"/>
                          </w:p>
                          <w:p w14:paraId="68956BA0" w14:textId="77777777" w:rsidR="00074242" w:rsidRPr="001C72A7" w:rsidRDefault="00074242" w:rsidP="00074242">
                            <w:pPr>
                              <w:pStyle w:val="BodyText"/>
                              <w:keepLines/>
                              <w:numPr>
                                <w:ilvl w:val="1"/>
                                <w:numId w:val="28"/>
                              </w:numPr>
                              <w:overflowPunct w:val="0"/>
                              <w:autoSpaceDE w:val="0"/>
                              <w:autoSpaceDN w:val="0"/>
                              <w:adjustRightInd w:val="0"/>
                              <w:spacing w:after="0"/>
                              <w:textAlignment w:val="baseline"/>
                              <w:rPr>
                                <w:rFonts w:cs="Arial"/>
                                <w:color w:val="000000" w:themeColor="text1"/>
                                <w:szCs w:val="20"/>
                                <w:lang w:val="en-GB"/>
                              </w:rPr>
                            </w:pPr>
                            <w:r w:rsidRPr="001C72A7">
                              <w:rPr>
                                <w:rFonts w:cs="Arial"/>
                                <w:color w:val="000000" w:themeColor="text1"/>
                                <w:szCs w:val="20"/>
                                <w:lang w:val="en-GB"/>
                              </w:rPr>
                              <w:t xml:space="preserve">If there are multiple bands configured with switching period location as TRUE in the bands involved in a switching, the switching period location is determined to the band with lowest priority among bands configured with switching period location as </w:t>
                            </w:r>
                            <w:proofErr w:type="gramStart"/>
                            <w:r w:rsidRPr="001C72A7">
                              <w:rPr>
                                <w:rFonts w:cs="Arial"/>
                                <w:color w:val="000000" w:themeColor="text1"/>
                                <w:szCs w:val="20"/>
                                <w:lang w:val="en-GB"/>
                              </w:rPr>
                              <w:t>TRUE</w:t>
                            </w:r>
                            <w:proofErr w:type="gramEnd"/>
                          </w:p>
                          <w:p w14:paraId="474ECE8A" w14:textId="77777777" w:rsidR="00074242" w:rsidRPr="001C72A7" w:rsidRDefault="00074242" w:rsidP="00074242">
                            <w:pPr>
                              <w:pStyle w:val="BodyText"/>
                              <w:keepLines/>
                              <w:numPr>
                                <w:ilvl w:val="0"/>
                                <w:numId w:val="28"/>
                              </w:numPr>
                              <w:overflowPunct w:val="0"/>
                              <w:autoSpaceDE w:val="0"/>
                              <w:autoSpaceDN w:val="0"/>
                              <w:adjustRightInd w:val="0"/>
                              <w:spacing w:before="120" w:after="0"/>
                              <w:textAlignment w:val="baseline"/>
                              <w:rPr>
                                <w:rFonts w:cs="Arial"/>
                                <w:color w:val="000000" w:themeColor="text1"/>
                                <w:szCs w:val="20"/>
                                <w:lang w:val="en-GB"/>
                              </w:rPr>
                            </w:pPr>
                            <w:r w:rsidRPr="001C72A7">
                              <w:rPr>
                                <w:rFonts w:cs="Arial" w:hint="eastAsia"/>
                                <w:color w:val="000000" w:themeColor="text1"/>
                                <w:szCs w:val="20"/>
                                <w:lang w:val="en-GB"/>
                              </w:rPr>
                              <w:t>A</w:t>
                            </w:r>
                            <w:r w:rsidRPr="001C72A7">
                              <w:rPr>
                                <w:rFonts w:cs="Arial"/>
                                <w:color w:val="000000" w:themeColor="text1"/>
                                <w:szCs w:val="20"/>
                                <w:lang w:val="en-GB"/>
                              </w:rPr>
                              <w:t xml:space="preserve">lt.3: gNB configures “switching-from band” or “switching-to </w:t>
                            </w:r>
                            <w:proofErr w:type="gramStart"/>
                            <w:r w:rsidRPr="001C72A7">
                              <w:rPr>
                                <w:rFonts w:cs="Arial"/>
                                <w:color w:val="000000" w:themeColor="text1"/>
                                <w:szCs w:val="20"/>
                                <w:lang w:val="en-GB"/>
                              </w:rPr>
                              <w:t>band”</w:t>
                            </w:r>
                            <w:proofErr w:type="gramEnd"/>
                          </w:p>
                          <w:p w14:paraId="35564FD0" w14:textId="77777777" w:rsidR="00074242" w:rsidRPr="001C72A7" w:rsidRDefault="00074242" w:rsidP="00074242">
                            <w:pPr>
                              <w:pStyle w:val="BodyText"/>
                              <w:keepLines/>
                              <w:numPr>
                                <w:ilvl w:val="1"/>
                                <w:numId w:val="28"/>
                              </w:numPr>
                              <w:overflowPunct w:val="0"/>
                              <w:autoSpaceDE w:val="0"/>
                              <w:autoSpaceDN w:val="0"/>
                              <w:adjustRightInd w:val="0"/>
                              <w:spacing w:after="0"/>
                              <w:textAlignment w:val="baseline"/>
                              <w:rPr>
                                <w:rFonts w:cs="Arial"/>
                                <w:color w:val="000000" w:themeColor="text1"/>
                                <w:szCs w:val="20"/>
                                <w:lang w:val="en-GB"/>
                              </w:rPr>
                            </w:pPr>
                            <w:r w:rsidRPr="001C72A7">
                              <w:rPr>
                                <w:rFonts w:cs="Arial"/>
                                <w:color w:val="000000" w:themeColor="text1"/>
                                <w:szCs w:val="20"/>
                                <w:lang w:val="en-GB"/>
                              </w:rPr>
                              <w:t xml:space="preserve">If gNB configures “switching-from band” as switching period location, switching period is located on band(s) where preceding transmission is </w:t>
                            </w:r>
                            <w:proofErr w:type="gramStart"/>
                            <w:r w:rsidRPr="001C72A7">
                              <w:rPr>
                                <w:rFonts w:cs="Arial"/>
                                <w:color w:val="000000" w:themeColor="text1"/>
                                <w:szCs w:val="20"/>
                                <w:lang w:val="en-GB"/>
                              </w:rPr>
                              <w:t>performed</w:t>
                            </w:r>
                            <w:proofErr w:type="gramEnd"/>
                          </w:p>
                          <w:p w14:paraId="4B40A392" w14:textId="77777777" w:rsidR="00074242" w:rsidRPr="001C72A7" w:rsidRDefault="00074242" w:rsidP="00074242">
                            <w:pPr>
                              <w:pStyle w:val="BodyText"/>
                              <w:keepLines/>
                              <w:numPr>
                                <w:ilvl w:val="0"/>
                                <w:numId w:val="28"/>
                              </w:numPr>
                              <w:overflowPunct w:val="0"/>
                              <w:autoSpaceDE w:val="0"/>
                              <w:autoSpaceDN w:val="0"/>
                              <w:adjustRightInd w:val="0"/>
                              <w:spacing w:before="120" w:after="0"/>
                              <w:textAlignment w:val="baseline"/>
                              <w:rPr>
                                <w:rFonts w:cs="Arial"/>
                                <w:color w:val="000000" w:themeColor="text1"/>
                                <w:szCs w:val="20"/>
                                <w:lang w:val="en-GB"/>
                              </w:rPr>
                            </w:pPr>
                            <w:r w:rsidRPr="001C72A7">
                              <w:rPr>
                                <w:rFonts w:cs="Arial" w:hint="eastAsia"/>
                                <w:color w:val="000000" w:themeColor="text1"/>
                                <w:szCs w:val="20"/>
                                <w:lang w:val="en-GB"/>
                              </w:rPr>
                              <w:t>A</w:t>
                            </w:r>
                            <w:r w:rsidRPr="001C72A7">
                              <w:rPr>
                                <w:rFonts w:cs="Arial"/>
                                <w:color w:val="000000" w:themeColor="text1"/>
                                <w:szCs w:val="20"/>
                                <w:lang w:val="en-GB"/>
                              </w:rPr>
                              <w:t xml:space="preserve">lt.4: gNB configures switching period location per switching </w:t>
                            </w:r>
                            <w:proofErr w:type="gramStart"/>
                            <w:r w:rsidRPr="001C72A7">
                              <w:rPr>
                                <w:rFonts w:cs="Arial"/>
                                <w:color w:val="000000" w:themeColor="text1"/>
                                <w:szCs w:val="20"/>
                                <w:lang w:val="en-GB"/>
                              </w:rPr>
                              <w:t>case</w:t>
                            </w:r>
                            <w:proofErr w:type="gramEnd"/>
                          </w:p>
                          <w:p w14:paraId="09CFFD0C" w14:textId="77777777" w:rsidR="00074242" w:rsidRPr="001C72A7" w:rsidRDefault="00074242" w:rsidP="00074242">
                            <w:pPr>
                              <w:pStyle w:val="BodyText"/>
                              <w:keepLines/>
                              <w:numPr>
                                <w:ilvl w:val="1"/>
                                <w:numId w:val="28"/>
                              </w:numPr>
                              <w:overflowPunct w:val="0"/>
                              <w:autoSpaceDE w:val="0"/>
                              <w:autoSpaceDN w:val="0"/>
                              <w:adjustRightInd w:val="0"/>
                              <w:spacing w:after="0"/>
                              <w:textAlignment w:val="baseline"/>
                              <w:rPr>
                                <w:rFonts w:cs="Arial"/>
                                <w:color w:val="000000" w:themeColor="text1"/>
                                <w:szCs w:val="20"/>
                                <w:lang w:val="en-GB"/>
                              </w:rPr>
                            </w:pPr>
                            <w:r w:rsidRPr="001C72A7">
                              <w:rPr>
                                <w:rFonts w:cs="Arial"/>
                                <w:color w:val="000000" w:themeColor="text1"/>
                                <w:szCs w:val="20"/>
                                <w:lang w:val="en-GB"/>
                              </w:rPr>
                              <w:t>In 3 bands case, gNB configures switching period location for each of switching case pair such as {A - B}, {A - C}, {B - C}, {A+B - C}, {A+C - B}, {B+C - A}</w:t>
                            </w:r>
                          </w:p>
                          <w:p w14:paraId="0B2B6325" w14:textId="77777777" w:rsidR="00074242" w:rsidRPr="001C72A7" w:rsidRDefault="00074242" w:rsidP="00074242">
                            <w:pPr>
                              <w:pStyle w:val="BodyText"/>
                              <w:keepLines/>
                              <w:numPr>
                                <w:ilvl w:val="1"/>
                                <w:numId w:val="28"/>
                              </w:numPr>
                              <w:overflowPunct w:val="0"/>
                              <w:autoSpaceDE w:val="0"/>
                              <w:autoSpaceDN w:val="0"/>
                              <w:adjustRightInd w:val="0"/>
                              <w:spacing w:after="0"/>
                              <w:textAlignment w:val="baseline"/>
                              <w:rPr>
                                <w:rFonts w:cs="Arial"/>
                                <w:color w:val="000000" w:themeColor="text1"/>
                                <w:szCs w:val="20"/>
                                <w:lang w:val="en-GB"/>
                              </w:rPr>
                            </w:pPr>
                            <w:r w:rsidRPr="001C72A7">
                              <w:rPr>
                                <w:rFonts w:cs="Arial"/>
                                <w:color w:val="000000" w:themeColor="text1"/>
                                <w:szCs w:val="20"/>
                                <w:lang w:val="en-GB"/>
                              </w:rPr>
                              <w:t>In 4 bands case, gNB configures switching period location for each of switching case pair such as {A - B}, {A - C}, {A - D}, {B - C}, {B - D}, {C - D}, {A+B - C}, {A+B - D}, {A+C - B}, {A+C - D}, {A+D - B}, {A+D - C}, {B+C - A}, {B+C - D}, {B+D - A}, {B+D - C}, {C+D - A}, {C+D - B}, {A+B – C+D}, {A+C – B+D}, {A+D – B+C}</w:t>
                            </w:r>
                          </w:p>
                          <w:p w14:paraId="1A87353F" w14:textId="77777777" w:rsidR="00074242" w:rsidRPr="001C72A7" w:rsidRDefault="00074242" w:rsidP="00074242">
                            <w:pPr>
                              <w:pStyle w:val="BodyText"/>
                              <w:keepLines/>
                              <w:numPr>
                                <w:ilvl w:val="0"/>
                                <w:numId w:val="28"/>
                              </w:numPr>
                              <w:overflowPunct w:val="0"/>
                              <w:autoSpaceDE w:val="0"/>
                              <w:autoSpaceDN w:val="0"/>
                              <w:adjustRightInd w:val="0"/>
                              <w:spacing w:before="120" w:after="0"/>
                              <w:textAlignment w:val="baseline"/>
                              <w:rPr>
                                <w:rFonts w:cs="Arial"/>
                                <w:color w:val="000000" w:themeColor="text1"/>
                                <w:szCs w:val="20"/>
                                <w:lang w:val="en-GB"/>
                              </w:rPr>
                            </w:pPr>
                            <w:r w:rsidRPr="001C72A7">
                              <w:rPr>
                                <w:rFonts w:cs="Arial" w:hint="eastAsia"/>
                                <w:color w:val="000000" w:themeColor="text1"/>
                                <w:szCs w:val="20"/>
                                <w:lang w:val="en-GB"/>
                              </w:rPr>
                              <w:t>A</w:t>
                            </w:r>
                            <w:r w:rsidRPr="001C72A7">
                              <w:rPr>
                                <w:rFonts w:cs="Arial"/>
                                <w:color w:val="000000" w:themeColor="text1"/>
                                <w:szCs w:val="20"/>
                                <w:lang w:val="en-GB"/>
                              </w:rPr>
                              <w:t>lt.4</w:t>
                            </w:r>
                            <w:r w:rsidRPr="001C72A7">
                              <w:rPr>
                                <w:rFonts w:cs="Arial" w:hint="eastAsia"/>
                                <w:color w:val="000000" w:themeColor="text1"/>
                                <w:szCs w:val="20"/>
                                <w:lang w:val="en-GB"/>
                              </w:rPr>
                              <w:t>-rev</w:t>
                            </w:r>
                            <w:r w:rsidRPr="001C72A7">
                              <w:rPr>
                                <w:rFonts w:cs="Arial"/>
                                <w:color w:val="000000" w:themeColor="text1"/>
                                <w:szCs w:val="20"/>
                                <w:lang w:val="en-GB"/>
                              </w:rPr>
                              <w:t xml:space="preserve">: gNB configures switching period location per configured 3 or 4 </w:t>
                            </w:r>
                            <w:proofErr w:type="gramStart"/>
                            <w:r w:rsidRPr="001C72A7">
                              <w:rPr>
                                <w:rFonts w:cs="Arial"/>
                                <w:color w:val="000000" w:themeColor="text1"/>
                                <w:szCs w:val="20"/>
                                <w:lang w:val="en-GB"/>
                              </w:rPr>
                              <w:t>bands</w:t>
                            </w:r>
                            <w:proofErr w:type="gramEnd"/>
                          </w:p>
                          <w:p w14:paraId="50126B35" w14:textId="77777777" w:rsidR="00074242" w:rsidRPr="001C72A7" w:rsidRDefault="00074242" w:rsidP="00074242">
                            <w:pPr>
                              <w:pStyle w:val="BodyText"/>
                              <w:keepLines/>
                              <w:numPr>
                                <w:ilvl w:val="1"/>
                                <w:numId w:val="28"/>
                              </w:numPr>
                              <w:overflowPunct w:val="0"/>
                              <w:autoSpaceDE w:val="0"/>
                              <w:autoSpaceDN w:val="0"/>
                              <w:adjustRightInd w:val="0"/>
                              <w:spacing w:after="0"/>
                              <w:textAlignment w:val="baseline"/>
                              <w:rPr>
                                <w:rFonts w:cs="Arial"/>
                                <w:color w:val="000000" w:themeColor="text1"/>
                                <w:szCs w:val="20"/>
                                <w:lang w:val="en-GB"/>
                              </w:rPr>
                            </w:pPr>
                            <w:r w:rsidRPr="001C72A7">
                              <w:rPr>
                                <w:rFonts w:cs="Arial"/>
                                <w:color w:val="000000" w:themeColor="text1"/>
                                <w:szCs w:val="20"/>
                                <w:lang w:val="en-GB"/>
                              </w:rPr>
                              <w:t>In 3 bands case, gNB configures switching period location for each of switching case pair such as {A, B}, {A, C}, {B, C}, {A, B, C}</w:t>
                            </w:r>
                          </w:p>
                          <w:p w14:paraId="6DA7A85E" w14:textId="77777777" w:rsidR="00074242" w:rsidRPr="001C72A7" w:rsidRDefault="00074242" w:rsidP="00074242">
                            <w:pPr>
                              <w:pStyle w:val="BodyText"/>
                              <w:keepLines/>
                              <w:numPr>
                                <w:ilvl w:val="1"/>
                                <w:numId w:val="28"/>
                              </w:numPr>
                              <w:overflowPunct w:val="0"/>
                              <w:autoSpaceDE w:val="0"/>
                              <w:autoSpaceDN w:val="0"/>
                              <w:adjustRightInd w:val="0"/>
                              <w:spacing w:after="0"/>
                              <w:textAlignment w:val="baseline"/>
                              <w:rPr>
                                <w:rFonts w:cs="Arial"/>
                                <w:color w:val="000000" w:themeColor="text1"/>
                                <w:szCs w:val="20"/>
                                <w:lang w:val="en-GB"/>
                              </w:rPr>
                            </w:pPr>
                            <w:r w:rsidRPr="001C72A7">
                              <w:rPr>
                                <w:rFonts w:cs="Arial"/>
                                <w:color w:val="000000" w:themeColor="text1"/>
                                <w:szCs w:val="20"/>
                                <w:lang w:val="en-GB"/>
                              </w:rPr>
                              <w:t>In 4 bands case, gNB configures switching period location for each of switching case pair such as {A, B}, {A, C}, {A, D}, {B, C}, {B, D}, {C, D}, {A, B, C}, {A, B, D}, {B, C, D}, {A, B, C, D}</w:t>
                            </w:r>
                          </w:p>
                          <w:p w14:paraId="53F30F5D" w14:textId="77777777" w:rsidR="00074242" w:rsidRPr="001C72A7" w:rsidRDefault="00074242" w:rsidP="00074242">
                            <w:pPr>
                              <w:pStyle w:val="BodyText"/>
                              <w:keepLines/>
                              <w:numPr>
                                <w:ilvl w:val="0"/>
                                <w:numId w:val="28"/>
                              </w:numPr>
                              <w:overflowPunct w:val="0"/>
                              <w:autoSpaceDE w:val="0"/>
                              <w:autoSpaceDN w:val="0"/>
                              <w:adjustRightInd w:val="0"/>
                              <w:spacing w:before="120" w:after="0"/>
                              <w:textAlignment w:val="baseline"/>
                              <w:rPr>
                                <w:rFonts w:cs="Arial"/>
                                <w:color w:val="000000" w:themeColor="text1"/>
                                <w:szCs w:val="20"/>
                                <w:lang w:val="en-GB"/>
                              </w:rPr>
                            </w:pPr>
                            <w:r w:rsidRPr="001C72A7">
                              <w:rPr>
                                <w:rFonts w:cs="Arial"/>
                                <w:color w:val="000000" w:themeColor="text1"/>
                                <w:szCs w:val="20"/>
                              </w:rPr>
                              <w:t xml:space="preserve">Alt.5: </w:t>
                            </w:r>
                            <w:r w:rsidRPr="001C72A7">
                              <w:rPr>
                                <w:rFonts w:cs="Arial"/>
                                <w:color w:val="000000" w:themeColor="text1"/>
                                <w:szCs w:val="20"/>
                                <w:lang w:val="en-GB"/>
                              </w:rPr>
                              <w:t>gNB configures priorities to each carrier/band.</w:t>
                            </w:r>
                          </w:p>
                          <w:p w14:paraId="2EA14E4F" w14:textId="77777777" w:rsidR="00074242" w:rsidRPr="0076307F" w:rsidRDefault="00074242" w:rsidP="00074242">
                            <w:pPr>
                              <w:pStyle w:val="BodyText"/>
                              <w:keepLines/>
                              <w:numPr>
                                <w:ilvl w:val="1"/>
                                <w:numId w:val="28"/>
                              </w:numPr>
                              <w:overflowPunct w:val="0"/>
                              <w:autoSpaceDE w:val="0"/>
                              <w:autoSpaceDN w:val="0"/>
                              <w:adjustRightInd w:val="0"/>
                              <w:textAlignment w:val="baseline"/>
                              <w:rPr>
                                <w:rFonts w:cs="Arial"/>
                                <w:color w:val="000000" w:themeColor="text1"/>
                                <w:szCs w:val="20"/>
                                <w:lang w:val="en-GB"/>
                              </w:rPr>
                            </w:pPr>
                            <w:r w:rsidRPr="001C72A7">
                              <w:rPr>
                                <w:rFonts w:cs="Arial"/>
                                <w:color w:val="000000" w:themeColor="text1"/>
                                <w:szCs w:val="20"/>
                                <w:lang w:val="en-GB"/>
                              </w:rPr>
                              <w:t>The UE determines the switching period location on the band that is not with the highest priority.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078E4B3" id="Text Box 2" o:spid="_x0000_s1027" type="#_x0000_t202" style="width:482.45pt;height:421.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" filled="f" strokeweight=".5pt">
                <v:textbox style="mso-fit-shape-to-text:t">
                  <w:txbxContent>
                    <w:p w14:paraId="59C1F266" w14:textId="77777777" w:rsidR="00074242" w:rsidRPr="001C72A7" w:rsidRDefault="00074242" w:rsidP="006C673C">
                      <w:pPr>
                        <w:pStyle w:val="BodyText"/>
                        <w:rPr>
                          <w:rFonts w:cs="Arial"/>
                          <w:b/>
                          <w:bCs/>
                          <w:color w:val="000000" w:themeColor="text1"/>
                          <w:szCs w:val="20"/>
                          <w:u w:val="single"/>
                          <w:lang w:val="en-GB"/>
                        </w:rPr>
                      </w:pPr>
                      <w:r>
                        <w:rPr>
                          <w:rFonts w:cs="Arial"/>
                          <w:b/>
                          <w:bCs/>
                          <w:color w:val="000000" w:themeColor="text1"/>
                          <w:szCs w:val="20"/>
                          <w:u w:val="single"/>
                          <w:lang w:val="en-GB"/>
                        </w:rPr>
                        <w:t>FL u</w:t>
                      </w:r>
                      <w:r w:rsidRPr="001C72A7">
                        <w:rPr>
                          <w:rFonts w:cs="Arial"/>
                          <w:b/>
                          <w:bCs/>
                          <w:color w:val="000000" w:themeColor="text1"/>
                          <w:szCs w:val="20"/>
                          <w:u w:val="single"/>
                          <w:lang w:val="en-GB"/>
                        </w:rPr>
                        <w:t xml:space="preserve">pdated proposed agreement </w:t>
                      </w:r>
                      <w:proofErr w:type="gramStart"/>
                      <w:r w:rsidRPr="001C72A7">
                        <w:rPr>
                          <w:rFonts w:cs="Arial"/>
                          <w:b/>
                          <w:bCs/>
                          <w:color w:val="000000" w:themeColor="text1"/>
                          <w:szCs w:val="20"/>
                          <w:u w:val="single"/>
                          <w:lang w:val="en-GB"/>
                        </w:rPr>
                        <w:t>6</w:t>
                      </w:r>
                      <w:proofErr w:type="gramEnd"/>
                    </w:p>
                    <w:p w14:paraId="007D0FE5" w14:textId="77777777" w:rsidR="00074242" w:rsidRPr="001C72A7" w:rsidRDefault="00074242" w:rsidP="00074242">
                      <w:pPr>
                        <w:pStyle w:val="BodyText"/>
                        <w:spacing w:before="120"/>
                        <w:rPr>
                          <w:rFonts w:cs="Arial"/>
                          <w:color w:val="000000" w:themeColor="text1"/>
                          <w:szCs w:val="20"/>
                          <w:lang w:val="en-GB"/>
                        </w:rPr>
                      </w:pPr>
                      <w:proofErr w:type="gramStart"/>
                      <w:r w:rsidRPr="001C72A7">
                        <w:rPr>
                          <w:rFonts w:cs="Arial"/>
                          <w:color w:val="000000" w:themeColor="text1"/>
                          <w:szCs w:val="20"/>
                          <w:lang w:val="en-GB"/>
                        </w:rPr>
                        <w:t>Down-select</w:t>
                      </w:r>
                      <w:proofErr w:type="gramEnd"/>
                      <w:r w:rsidRPr="001C72A7">
                        <w:rPr>
                          <w:rFonts w:cs="Arial"/>
                          <w:color w:val="000000" w:themeColor="text1"/>
                          <w:szCs w:val="20"/>
                          <w:lang w:val="en-GB"/>
                        </w:rPr>
                        <w:t xml:space="preserve"> a solution for the ambiguity issue on switching period location from following alternatives.</w:t>
                      </w:r>
                    </w:p>
                    <w:p w14:paraId="58D779B0" w14:textId="77777777" w:rsidR="00074242" w:rsidRPr="001C72A7" w:rsidRDefault="00074242" w:rsidP="00664FF2">
                      <w:pPr>
                        <w:pStyle w:val="BodyText"/>
                        <w:keepLines/>
                        <w:numPr>
                          <w:ilvl w:val="0"/>
                          <w:numId w:val="28"/>
                        </w:numPr>
                        <w:overflowPunct w:val="0"/>
                        <w:autoSpaceDE w:val="0"/>
                        <w:autoSpaceDN w:val="0"/>
                        <w:adjustRightInd w:val="0"/>
                        <w:spacing w:after="0"/>
                        <w:textAlignment w:val="baseline"/>
                        <w:rPr>
                          <w:rFonts w:cs="Arial"/>
                          <w:color w:val="000000" w:themeColor="text1"/>
                          <w:szCs w:val="20"/>
                          <w:lang w:val="en-GB"/>
                        </w:rPr>
                      </w:pPr>
                      <w:r w:rsidRPr="001C72A7">
                        <w:rPr>
                          <w:rFonts w:cs="Arial"/>
                          <w:color w:val="000000" w:themeColor="text1"/>
                          <w:szCs w:val="20"/>
                          <w:lang w:val="en-GB"/>
                        </w:rPr>
                        <w:t xml:space="preserve">Alt.1: switching period location is configured per band </w:t>
                      </w:r>
                      <w:proofErr w:type="gramStart"/>
                      <w:r w:rsidRPr="001C72A7">
                        <w:rPr>
                          <w:rFonts w:cs="Arial"/>
                          <w:color w:val="000000" w:themeColor="text1"/>
                          <w:szCs w:val="20"/>
                          <w:lang w:val="en-GB"/>
                        </w:rPr>
                        <w:t>pair</w:t>
                      </w:r>
                      <w:proofErr w:type="gramEnd"/>
                    </w:p>
                    <w:p w14:paraId="5D64494D" w14:textId="77777777" w:rsidR="00074242" w:rsidRPr="001C72A7" w:rsidRDefault="00074242" w:rsidP="00074242">
                      <w:pPr>
                        <w:pStyle w:val="BodyText"/>
                        <w:keepLines/>
                        <w:numPr>
                          <w:ilvl w:val="1"/>
                          <w:numId w:val="28"/>
                        </w:numPr>
                        <w:overflowPunct w:val="0"/>
                        <w:autoSpaceDE w:val="0"/>
                        <w:autoSpaceDN w:val="0"/>
                        <w:adjustRightInd w:val="0"/>
                        <w:spacing w:after="0"/>
                        <w:textAlignment w:val="baseline"/>
                        <w:rPr>
                          <w:rFonts w:cs="Arial"/>
                          <w:color w:val="000000" w:themeColor="text1"/>
                          <w:szCs w:val="20"/>
                          <w:lang w:val="en-GB"/>
                        </w:rPr>
                      </w:pPr>
                      <w:r w:rsidRPr="001C72A7">
                        <w:rPr>
                          <w:rFonts w:cs="Arial"/>
                          <w:color w:val="000000" w:themeColor="text1"/>
                          <w:szCs w:val="20"/>
                          <w:lang w:val="en-GB"/>
                        </w:rPr>
                        <w:t xml:space="preserve">If there are multiple bands configured with switching period location as TRUE in the bands involved in a switching, the switching period location is determined to highest carrier frequency among the bands configured with switching period location as </w:t>
                      </w:r>
                      <w:proofErr w:type="gramStart"/>
                      <w:r w:rsidRPr="001C72A7">
                        <w:rPr>
                          <w:rFonts w:cs="Arial"/>
                          <w:color w:val="000000" w:themeColor="text1"/>
                          <w:szCs w:val="20"/>
                          <w:lang w:val="en-GB"/>
                        </w:rPr>
                        <w:t>TRUE</w:t>
                      </w:r>
                      <w:proofErr w:type="gramEnd"/>
                    </w:p>
                    <w:p w14:paraId="6B5CF7A5" w14:textId="77777777" w:rsidR="00074242" w:rsidRPr="001C72A7" w:rsidRDefault="00074242" w:rsidP="00074242">
                      <w:pPr>
                        <w:pStyle w:val="BodyText"/>
                        <w:keepLines/>
                        <w:numPr>
                          <w:ilvl w:val="0"/>
                          <w:numId w:val="28"/>
                        </w:numPr>
                        <w:overflowPunct w:val="0"/>
                        <w:autoSpaceDE w:val="0"/>
                        <w:autoSpaceDN w:val="0"/>
                        <w:adjustRightInd w:val="0"/>
                        <w:spacing w:before="120" w:after="0"/>
                        <w:textAlignment w:val="baseline"/>
                        <w:rPr>
                          <w:rFonts w:cs="Arial"/>
                          <w:color w:val="000000" w:themeColor="text1"/>
                          <w:szCs w:val="20"/>
                          <w:lang w:val="en-GB"/>
                        </w:rPr>
                      </w:pPr>
                      <w:r w:rsidRPr="001C72A7">
                        <w:rPr>
                          <w:rFonts w:cs="Arial"/>
                          <w:color w:val="000000" w:themeColor="text1"/>
                          <w:szCs w:val="20"/>
                          <w:lang w:val="en-GB"/>
                        </w:rPr>
                        <w:t xml:space="preserve">Alt.2: switching period location is configured per band pair, and the priority list of bands is also </w:t>
                      </w:r>
                      <w:proofErr w:type="gramStart"/>
                      <w:r w:rsidRPr="001C72A7">
                        <w:rPr>
                          <w:rFonts w:cs="Arial"/>
                          <w:color w:val="000000" w:themeColor="text1"/>
                          <w:szCs w:val="20"/>
                          <w:lang w:val="en-GB"/>
                        </w:rPr>
                        <w:t>configured</w:t>
                      </w:r>
                      <w:proofErr w:type="gramEnd"/>
                    </w:p>
                    <w:p w14:paraId="68956BA0" w14:textId="77777777" w:rsidR="00074242" w:rsidRPr="001C72A7" w:rsidRDefault="00074242" w:rsidP="00074242">
                      <w:pPr>
                        <w:pStyle w:val="BodyText"/>
                        <w:keepLines/>
                        <w:numPr>
                          <w:ilvl w:val="1"/>
                          <w:numId w:val="28"/>
                        </w:numPr>
                        <w:overflowPunct w:val="0"/>
                        <w:autoSpaceDE w:val="0"/>
                        <w:autoSpaceDN w:val="0"/>
                        <w:adjustRightInd w:val="0"/>
                        <w:spacing w:after="0"/>
                        <w:textAlignment w:val="baseline"/>
                        <w:rPr>
                          <w:rFonts w:cs="Arial"/>
                          <w:color w:val="000000" w:themeColor="text1"/>
                          <w:szCs w:val="20"/>
                          <w:lang w:val="en-GB"/>
                        </w:rPr>
                      </w:pPr>
                      <w:r w:rsidRPr="001C72A7">
                        <w:rPr>
                          <w:rFonts w:cs="Arial"/>
                          <w:color w:val="000000" w:themeColor="text1"/>
                          <w:szCs w:val="20"/>
                          <w:lang w:val="en-GB"/>
                        </w:rPr>
                        <w:t xml:space="preserve">If there are multiple bands configured with switching period location as TRUE in the bands involved in a switching, the switching period location is determined to the band with lowest priority among bands configured with switching period location as </w:t>
                      </w:r>
                      <w:proofErr w:type="gramStart"/>
                      <w:r w:rsidRPr="001C72A7">
                        <w:rPr>
                          <w:rFonts w:cs="Arial"/>
                          <w:color w:val="000000" w:themeColor="text1"/>
                          <w:szCs w:val="20"/>
                          <w:lang w:val="en-GB"/>
                        </w:rPr>
                        <w:t>TRUE</w:t>
                      </w:r>
                      <w:proofErr w:type="gramEnd"/>
                    </w:p>
                    <w:p w14:paraId="474ECE8A" w14:textId="77777777" w:rsidR="00074242" w:rsidRPr="001C72A7" w:rsidRDefault="00074242" w:rsidP="00074242">
                      <w:pPr>
                        <w:pStyle w:val="BodyText"/>
                        <w:keepLines/>
                        <w:numPr>
                          <w:ilvl w:val="0"/>
                          <w:numId w:val="28"/>
                        </w:numPr>
                        <w:overflowPunct w:val="0"/>
                        <w:autoSpaceDE w:val="0"/>
                        <w:autoSpaceDN w:val="0"/>
                        <w:adjustRightInd w:val="0"/>
                        <w:spacing w:before="120" w:after="0"/>
                        <w:textAlignment w:val="baseline"/>
                        <w:rPr>
                          <w:rFonts w:cs="Arial"/>
                          <w:color w:val="000000" w:themeColor="text1"/>
                          <w:szCs w:val="20"/>
                          <w:lang w:val="en-GB"/>
                        </w:rPr>
                      </w:pPr>
                      <w:r w:rsidRPr="001C72A7">
                        <w:rPr>
                          <w:rFonts w:cs="Arial" w:hint="eastAsia"/>
                          <w:color w:val="000000" w:themeColor="text1"/>
                          <w:szCs w:val="20"/>
                          <w:lang w:val="en-GB"/>
                        </w:rPr>
                        <w:t>A</w:t>
                      </w:r>
                      <w:r w:rsidRPr="001C72A7">
                        <w:rPr>
                          <w:rFonts w:cs="Arial"/>
                          <w:color w:val="000000" w:themeColor="text1"/>
                          <w:szCs w:val="20"/>
                          <w:lang w:val="en-GB"/>
                        </w:rPr>
                        <w:t xml:space="preserve">lt.3: gNB configures “switching-from band” or “switching-to </w:t>
                      </w:r>
                      <w:proofErr w:type="gramStart"/>
                      <w:r w:rsidRPr="001C72A7">
                        <w:rPr>
                          <w:rFonts w:cs="Arial"/>
                          <w:color w:val="000000" w:themeColor="text1"/>
                          <w:szCs w:val="20"/>
                          <w:lang w:val="en-GB"/>
                        </w:rPr>
                        <w:t>band”</w:t>
                      </w:r>
                      <w:proofErr w:type="gramEnd"/>
                    </w:p>
                    <w:p w14:paraId="35564FD0" w14:textId="77777777" w:rsidR="00074242" w:rsidRPr="001C72A7" w:rsidRDefault="00074242" w:rsidP="00074242">
                      <w:pPr>
                        <w:pStyle w:val="BodyText"/>
                        <w:keepLines/>
                        <w:numPr>
                          <w:ilvl w:val="1"/>
                          <w:numId w:val="28"/>
                        </w:numPr>
                        <w:overflowPunct w:val="0"/>
                        <w:autoSpaceDE w:val="0"/>
                        <w:autoSpaceDN w:val="0"/>
                        <w:adjustRightInd w:val="0"/>
                        <w:spacing w:after="0"/>
                        <w:textAlignment w:val="baseline"/>
                        <w:rPr>
                          <w:rFonts w:cs="Arial"/>
                          <w:color w:val="000000" w:themeColor="text1"/>
                          <w:szCs w:val="20"/>
                          <w:lang w:val="en-GB"/>
                        </w:rPr>
                      </w:pPr>
                      <w:r w:rsidRPr="001C72A7">
                        <w:rPr>
                          <w:rFonts w:cs="Arial"/>
                          <w:color w:val="000000" w:themeColor="text1"/>
                          <w:szCs w:val="20"/>
                          <w:lang w:val="en-GB"/>
                        </w:rPr>
                        <w:t xml:space="preserve">If gNB configures “switching-from band” as switching period location, switching period is located on band(s) where preceding transmission is </w:t>
                      </w:r>
                      <w:proofErr w:type="gramStart"/>
                      <w:r w:rsidRPr="001C72A7">
                        <w:rPr>
                          <w:rFonts w:cs="Arial"/>
                          <w:color w:val="000000" w:themeColor="text1"/>
                          <w:szCs w:val="20"/>
                          <w:lang w:val="en-GB"/>
                        </w:rPr>
                        <w:t>performed</w:t>
                      </w:r>
                      <w:proofErr w:type="gramEnd"/>
                    </w:p>
                    <w:p w14:paraId="4B40A392" w14:textId="77777777" w:rsidR="00074242" w:rsidRPr="001C72A7" w:rsidRDefault="00074242" w:rsidP="00074242">
                      <w:pPr>
                        <w:pStyle w:val="BodyText"/>
                        <w:keepLines/>
                        <w:numPr>
                          <w:ilvl w:val="0"/>
                          <w:numId w:val="28"/>
                        </w:numPr>
                        <w:overflowPunct w:val="0"/>
                        <w:autoSpaceDE w:val="0"/>
                        <w:autoSpaceDN w:val="0"/>
                        <w:adjustRightInd w:val="0"/>
                        <w:spacing w:before="120" w:after="0"/>
                        <w:textAlignment w:val="baseline"/>
                        <w:rPr>
                          <w:rFonts w:cs="Arial"/>
                          <w:color w:val="000000" w:themeColor="text1"/>
                          <w:szCs w:val="20"/>
                          <w:lang w:val="en-GB"/>
                        </w:rPr>
                      </w:pPr>
                      <w:r w:rsidRPr="001C72A7">
                        <w:rPr>
                          <w:rFonts w:cs="Arial" w:hint="eastAsia"/>
                          <w:color w:val="000000" w:themeColor="text1"/>
                          <w:szCs w:val="20"/>
                          <w:lang w:val="en-GB"/>
                        </w:rPr>
                        <w:t>A</w:t>
                      </w:r>
                      <w:r w:rsidRPr="001C72A7">
                        <w:rPr>
                          <w:rFonts w:cs="Arial"/>
                          <w:color w:val="000000" w:themeColor="text1"/>
                          <w:szCs w:val="20"/>
                          <w:lang w:val="en-GB"/>
                        </w:rPr>
                        <w:t xml:space="preserve">lt.4: gNB configures switching period location per switching </w:t>
                      </w:r>
                      <w:proofErr w:type="gramStart"/>
                      <w:r w:rsidRPr="001C72A7">
                        <w:rPr>
                          <w:rFonts w:cs="Arial"/>
                          <w:color w:val="000000" w:themeColor="text1"/>
                          <w:szCs w:val="20"/>
                          <w:lang w:val="en-GB"/>
                        </w:rPr>
                        <w:t>case</w:t>
                      </w:r>
                      <w:proofErr w:type="gramEnd"/>
                    </w:p>
                    <w:p w14:paraId="09CFFD0C" w14:textId="77777777" w:rsidR="00074242" w:rsidRPr="001C72A7" w:rsidRDefault="00074242" w:rsidP="00074242">
                      <w:pPr>
                        <w:pStyle w:val="BodyText"/>
                        <w:keepLines/>
                        <w:numPr>
                          <w:ilvl w:val="1"/>
                          <w:numId w:val="28"/>
                        </w:numPr>
                        <w:overflowPunct w:val="0"/>
                        <w:autoSpaceDE w:val="0"/>
                        <w:autoSpaceDN w:val="0"/>
                        <w:adjustRightInd w:val="0"/>
                        <w:spacing w:after="0"/>
                        <w:textAlignment w:val="baseline"/>
                        <w:rPr>
                          <w:rFonts w:cs="Arial"/>
                          <w:color w:val="000000" w:themeColor="text1"/>
                          <w:szCs w:val="20"/>
                          <w:lang w:val="en-GB"/>
                        </w:rPr>
                      </w:pPr>
                      <w:r w:rsidRPr="001C72A7">
                        <w:rPr>
                          <w:rFonts w:cs="Arial"/>
                          <w:color w:val="000000" w:themeColor="text1"/>
                          <w:szCs w:val="20"/>
                          <w:lang w:val="en-GB"/>
                        </w:rPr>
                        <w:t>In 3 bands case, gNB configures switching period location for each of switching case pair such as {A - B}, {A - C}, {B - C}, {A+B - C}, {A+C - B}, {B+C - A}</w:t>
                      </w:r>
                    </w:p>
                    <w:p w14:paraId="0B2B6325" w14:textId="77777777" w:rsidR="00074242" w:rsidRPr="001C72A7" w:rsidRDefault="00074242" w:rsidP="00074242">
                      <w:pPr>
                        <w:pStyle w:val="BodyText"/>
                        <w:keepLines/>
                        <w:numPr>
                          <w:ilvl w:val="1"/>
                          <w:numId w:val="28"/>
                        </w:numPr>
                        <w:overflowPunct w:val="0"/>
                        <w:autoSpaceDE w:val="0"/>
                        <w:autoSpaceDN w:val="0"/>
                        <w:adjustRightInd w:val="0"/>
                        <w:spacing w:after="0"/>
                        <w:textAlignment w:val="baseline"/>
                        <w:rPr>
                          <w:rFonts w:cs="Arial"/>
                          <w:color w:val="000000" w:themeColor="text1"/>
                          <w:szCs w:val="20"/>
                          <w:lang w:val="en-GB"/>
                        </w:rPr>
                      </w:pPr>
                      <w:r w:rsidRPr="001C72A7">
                        <w:rPr>
                          <w:rFonts w:cs="Arial"/>
                          <w:color w:val="000000" w:themeColor="text1"/>
                          <w:szCs w:val="20"/>
                          <w:lang w:val="en-GB"/>
                        </w:rPr>
                        <w:t>In 4 bands case, gNB configures switching period location for each of switching case pair such as {A - B}, {A - C}, {A - D}, {B - C}, {B - D}, {C - D}, {A+B - C}, {A+B - D}, {A+C - B}, {A+C - D}, {A+D - B}, {A+D - C}, {B+C - A}, {B+C - D}, {B+D - A}, {B+D - C}, {C+D - A}, {C+D - B}, {A+B – C+D}, {A+C – B+D}, {A+D – B+C}</w:t>
                      </w:r>
                    </w:p>
                    <w:p w14:paraId="1A87353F" w14:textId="77777777" w:rsidR="00074242" w:rsidRPr="001C72A7" w:rsidRDefault="00074242" w:rsidP="00074242">
                      <w:pPr>
                        <w:pStyle w:val="BodyText"/>
                        <w:keepLines/>
                        <w:numPr>
                          <w:ilvl w:val="0"/>
                          <w:numId w:val="28"/>
                        </w:numPr>
                        <w:overflowPunct w:val="0"/>
                        <w:autoSpaceDE w:val="0"/>
                        <w:autoSpaceDN w:val="0"/>
                        <w:adjustRightInd w:val="0"/>
                        <w:spacing w:before="120" w:after="0"/>
                        <w:textAlignment w:val="baseline"/>
                        <w:rPr>
                          <w:rFonts w:cs="Arial"/>
                          <w:color w:val="000000" w:themeColor="text1"/>
                          <w:szCs w:val="20"/>
                          <w:lang w:val="en-GB"/>
                        </w:rPr>
                      </w:pPr>
                      <w:r w:rsidRPr="001C72A7">
                        <w:rPr>
                          <w:rFonts w:cs="Arial" w:hint="eastAsia"/>
                          <w:color w:val="000000" w:themeColor="text1"/>
                          <w:szCs w:val="20"/>
                          <w:lang w:val="en-GB"/>
                        </w:rPr>
                        <w:t>A</w:t>
                      </w:r>
                      <w:r w:rsidRPr="001C72A7">
                        <w:rPr>
                          <w:rFonts w:cs="Arial"/>
                          <w:color w:val="000000" w:themeColor="text1"/>
                          <w:szCs w:val="20"/>
                          <w:lang w:val="en-GB"/>
                        </w:rPr>
                        <w:t>lt.4</w:t>
                      </w:r>
                      <w:r w:rsidRPr="001C72A7">
                        <w:rPr>
                          <w:rFonts w:cs="Arial" w:hint="eastAsia"/>
                          <w:color w:val="000000" w:themeColor="text1"/>
                          <w:szCs w:val="20"/>
                          <w:lang w:val="en-GB"/>
                        </w:rPr>
                        <w:t>-rev</w:t>
                      </w:r>
                      <w:r w:rsidRPr="001C72A7">
                        <w:rPr>
                          <w:rFonts w:cs="Arial"/>
                          <w:color w:val="000000" w:themeColor="text1"/>
                          <w:szCs w:val="20"/>
                          <w:lang w:val="en-GB"/>
                        </w:rPr>
                        <w:t xml:space="preserve">: gNB configures switching period location per configured 3 or 4 </w:t>
                      </w:r>
                      <w:proofErr w:type="gramStart"/>
                      <w:r w:rsidRPr="001C72A7">
                        <w:rPr>
                          <w:rFonts w:cs="Arial"/>
                          <w:color w:val="000000" w:themeColor="text1"/>
                          <w:szCs w:val="20"/>
                          <w:lang w:val="en-GB"/>
                        </w:rPr>
                        <w:t>bands</w:t>
                      </w:r>
                      <w:proofErr w:type="gramEnd"/>
                    </w:p>
                    <w:p w14:paraId="50126B35" w14:textId="77777777" w:rsidR="00074242" w:rsidRPr="001C72A7" w:rsidRDefault="00074242" w:rsidP="00074242">
                      <w:pPr>
                        <w:pStyle w:val="BodyText"/>
                        <w:keepLines/>
                        <w:numPr>
                          <w:ilvl w:val="1"/>
                          <w:numId w:val="28"/>
                        </w:numPr>
                        <w:overflowPunct w:val="0"/>
                        <w:autoSpaceDE w:val="0"/>
                        <w:autoSpaceDN w:val="0"/>
                        <w:adjustRightInd w:val="0"/>
                        <w:spacing w:after="0"/>
                        <w:textAlignment w:val="baseline"/>
                        <w:rPr>
                          <w:rFonts w:cs="Arial"/>
                          <w:color w:val="000000" w:themeColor="text1"/>
                          <w:szCs w:val="20"/>
                          <w:lang w:val="en-GB"/>
                        </w:rPr>
                      </w:pPr>
                      <w:r w:rsidRPr="001C72A7">
                        <w:rPr>
                          <w:rFonts w:cs="Arial"/>
                          <w:color w:val="000000" w:themeColor="text1"/>
                          <w:szCs w:val="20"/>
                          <w:lang w:val="en-GB"/>
                        </w:rPr>
                        <w:t>In 3 bands case, gNB configures switching period location for each of switching case pair such as {A, B}, {A, C}, {B, C}, {A, B, C}</w:t>
                      </w:r>
                    </w:p>
                    <w:p w14:paraId="6DA7A85E" w14:textId="77777777" w:rsidR="00074242" w:rsidRPr="001C72A7" w:rsidRDefault="00074242" w:rsidP="00074242">
                      <w:pPr>
                        <w:pStyle w:val="BodyText"/>
                        <w:keepLines/>
                        <w:numPr>
                          <w:ilvl w:val="1"/>
                          <w:numId w:val="28"/>
                        </w:numPr>
                        <w:overflowPunct w:val="0"/>
                        <w:autoSpaceDE w:val="0"/>
                        <w:autoSpaceDN w:val="0"/>
                        <w:adjustRightInd w:val="0"/>
                        <w:spacing w:after="0"/>
                        <w:textAlignment w:val="baseline"/>
                        <w:rPr>
                          <w:rFonts w:cs="Arial"/>
                          <w:color w:val="000000" w:themeColor="text1"/>
                          <w:szCs w:val="20"/>
                          <w:lang w:val="en-GB"/>
                        </w:rPr>
                      </w:pPr>
                      <w:r w:rsidRPr="001C72A7">
                        <w:rPr>
                          <w:rFonts w:cs="Arial"/>
                          <w:color w:val="000000" w:themeColor="text1"/>
                          <w:szCs w:val="20"/>
                          <w:lang w:val="en-GB"/>
                        </w:rPr>
                        <w:t>In 4 bands case, gNB configures switching period location for each of switching case pair such as {A, B}, {A, C}, {A, D}, {B, C}, {B, D}, {C, D}, {A, B, C}, {A, B, D}, {B, C, D}, {A, B, C, D}</w:t>
                      </w:r>
                    </w:p>
                    <w:p w14:paraId="53F30F5D" w14:textId="77777777" w:rsidR="00074242" w:rsidRPr="001C72A7" w:rsidRDefault="00074242" w:rsidP="00074242">
                      <w:pPr>
                        <w:pStyle w:val="BodyText"/>
                        <w:keepLines/>
                        <w:numPr>
                          <w:ilvl w:val="0"/>
                          <w:numId w:val="28"/>
                        </w:numPr>
                        <w:overflowPunct w:val="0"/>
                        <w:autoSpaceDE w:val="0"/>
                        <w:autoSpaceDN w:val="0"/>
                        <w:adjustRightInd w:val="0"/>
                        <w:spacing w:before="120" w:after="0"/>
                        <w:textAlignment w:val="baseline"/>
                        <w:rPr>
                          <w:rFonts w:cs="Arial"/>
                          <w:color w:val="000000" w:themeColor="text1"/>
                          <w:szCs w:val="20"/>
                          <w:lang w:val="en-GB"/>
                        </w:rPr>
                      </w:pPr>
                      <w:r w:rsidRPr="001C72A7">
                        <w:rPr>
                          <w:rFonts w:cs="Arial"/>
                          <w:color w:val="000000" w:themeColor="text1"/>
                          <w:szCs w:val="20"/>
                        </w:rPr>
                        <w:t xml:space="preserve">Alt.5: </w:t>
                      </w:r>
                      <w:r w:rsidRPr="001C72A7">
                        <w:rPr>
                          <w:rFonts w:cs="Arial"/>
                          <w:color w:val="000000" w:themeColor="text1"/>
                          <w:szCs w:val="20"/>
                          <w:lang w:val="en-GB"/>
                        </w:rPr>
                        <w:t>gNB configures priorities to each carrier/band.</w:t>
                      </w:r>
                    </w:p>
                    <w:p w14:paraId="2EA14E4F" w14:textId="77777777" w:rsidR="00074242" w:rsidRPr="0076307F" w:rsidRDefault="00074242" w:rsidP="00074242">
                      <w:pPr>
                        <w:pStyle w:val="BodyText"/>
                        <w:keepLines/>
                        <w:numPr>
                          <w:ilvl w:val="1"/>
                          <w:numId w:val="28"/>
                        </w:numPr>
                        <w:overflowPunct w:val="0"/>
                        <w:autoSpaceDE w:val="0"/>
                        <w:autoSpaceDN w:val="0"/>
                        <w:adjustRightInd w:val="0"/>
                        <w:textAlignment w:val="baseline"/>
                        <w:rPr>
                          <w:rFonts w:cs="Arial"/>
                          <w:color w:val="000000" w:themeColor="text1"/>
                          <w:szCs w:val="20"/>
                          <w:lang w:val="en-GB"/>
                        </w:rPr>
                      </w:pPr>
                      <w:r w:rsidRPr="001C72A7">
                        <w:rPr>
                          <w:rFonts w:cs="Arial"/>
                          <w:color w:val="000000" w:themeColor="text1"/>
                          <w:szCs w:val="20"/>
                          <w:lang w:val="en-GB"/>
                        </w:rPr>
                        <w:t>The UE determines the switching period location on the band that is not with the highest priority.</w:t>
                      </w:r>
                    </w:p>
                  </w:txbxContent>
                </v:textbox>
                <w10:anchorlock/>
              </v:shape>
            </w:pict>
          </mc:Fallback>
        </mc:AlternateContent>
      </w:r>
    </w:p>
    <w:p w14:paraId="288FB8D9" w14:textId="694F47FA" w:rsidR="001C72A7" w:rsidRDefault="00074242" w:rsidP="002C2818">
      <w:pPr>
        <w:pStyle w:val="BodyText"/>
        <w:spacing w:before="120"/>
        <w:rPr>
          <w:lang w:val="en-GB"/>
        </w:rPr>
      </w:pPr>
      <w:r>
        <w:rPr>
          <w:rFonts w:cs="Arial"/>
          <w:color w:val="000000" w:themeColor="text1"/>
          <w:szCs w:val="20"/>
        </w:rPr>
        <w:lastRenderedPageBreak/>
        <w:t xml:space="preserve">When considering </w:t>
      </w:r>
      <w:r w:rsidR="00693A7D">
        <w:rPr>
          <w:rFonts w:cs="Arial"/>
          <w:color w:val="000000" w:themeColor="text1"/>
          <w:szCs w:val="20"/>
        </w:rPr>
        <w:t xml:space="preserve">Alt.1-Alt.5, we note that similar to Rel-16 and Rel-17, </w:t>
      </w:r>
      <w:r w:rsidR="00693A7D">
        <w:rPr>
          <w:lang w:val="en-GB"/>
        </w:rPr>
        <w:t xml:space="preserve">the RRC configured </w:t>
      </w:r>
      <w:r w:rsidR="00693A7D" w:rsidRPr="00C7064C">
        <w:rPr>
          <w:lang w:val="en-GB"/>
        </w:rPr>
        <w:t xml:space="preserve">switching period location is </w:t>
      </w:r>
      <w:r w:rsidR="00693A7D">
        <w:rPr>
          <w:lang w:val="en-GB"/>
        </w:rPr>
        <w:t xml:space="preserve">strictly speaking only then </w:t>
      </w:r>
      <w:r w:rsidR="00693A7D" w:rsidRPr="00C7064C">
        <w:rPr>
          <w:lang w:val="en-GB"/>
        </w:rPr>
        <w:t xml:space="preserve">needed when </w:t>
      </w:r>
      <w:r w:rsidR="00693A7D">
        <w:rPr>
          <w:lang w:val="en-GB"/>
        </w:rPr>
        <w:t xml:space="preserve">the gNB doesn’t provide a </w:t>
      </w:r>
      <w:r w:rsidR="00693A7D" w:rsidRPr="00C7064C">
        <w:rPr>
          <w:lang w:val="en-GB"/>
        </w:rPr>
        <w:t>schedul</w:t>
      </w:r>
      <w:r w:rsidR="00693A7D">
        <w:rPr>
          <w:lang w:val="en-GB"/>
        </w:rPr>
        <w:t>ing</w:t>
      </w:r>
      <w:r w:rsidR="00693A7D" w:rsidRPr="00C7064C">
        <w:rPr>
          <w:lang w:val="en-GB"/>
        </w:rPr>
        <w:t xml:space="preserve"> gap </w:t>
      </w:r>
      <w:r w:rsidR="00693A7D">
        <w:rPr>
          <w:lang w:val="en-GB"/>
        </w:rPr>
        <w:t xml:space="preserve">larger </w:t>
      </w:r>
      <w:r w:rsidR="00693A7D" w:rsidRPr="00C7064C">
        <w:rPr>
          <w:lang w:val="en-GB"/>
        </w:rPr>
        <w:t>than reported switching period</w:t>
      </w:r>
      <w:r w:rsidR="00693A7D">
        <w:rPr>
          <w:lang w:val="en-GB"/>
        </w:rPr>
        <w:t xml:space="preserve"> also for Rel-18 UL Tx Switching in the 3 or 4 band case. The UE then does not perform UL transmission in the scheduling gap.</w:t>
      </w:r>
    </w:p>
    <w:p w14:paraId="527A68CB" w14:textId="77777777" w:rsidR="0047582A" w:rsidRDefault="00693A7D" w:rsidP="002C2818">
      <w:pPr>
        <w:pStyle w:val="BodyText"/>
        <w:spacing w:before="120"/>
        <w:rPr>
          <w:rFonts w:cs="Arial"/>
          <w:color w:val="000000" w:themeColor="text1"/>
          <w:szCs w:val="20"/>
        </w:rPr>
      </w:pPr>
      <w:r>
        <w:rPr>
          <w:rFonts w:cs="Arial"/>
          <w:color w:val="000000" w:themeColor="text1"/>
          <w:szCs w:val="20"/>
        </w:rPr>
        <w:t xml:space="preserve">Another consideration is that flexibility should be given to the gNB to configure the switching period location according to needs of </w:t>
      </w:r>
      <w:r w:rsidR="008972AC">
        <w:rPr>
          <w:rFonts w:cs="Arial"/>
          <w:color w:val="000000" w:themeColor="text1"/>
          <w:szCs w:val="20"/>
        </w:rPr>
        <w:t xml:space="preserve">the </w:t>
      </w:r>
      <w:r>
        <w:rPr>
          <w:rFonts w:cs="Arial"/>
          <w:color w:val="000000" w:themeColor="text1"/>
          <w:szCs w:val="20"/>
        </w:rPr>
        <w:t xml:space="preserve">deployment. </w:t>
      </w:r>
      <w:r w:rsidR="00720FB2" w:rsidRPr="00720FB2">
        <w:rPr>
          <w:rFonts w:cs="Arial"/>
          <w:color w:val="000000" w:themeColor="text1"/>
          <w:szCs w:val="20"/>
        </w:rPr>
        <w:t>If there are multiple band</w:t>
      </w:r>
      <w:r w:rsidR="00720FB2">
        <w:rPr>
          <w:rFonts w:cs="Arial"/>
          <w:color w:val="000000" w:themeColor="text1"/>
          <w:szCs w:val="20"/>
        </w:rPr>
        <w:t xml:space="preserve"> pairs </w:t>
      </w:r>
      <w:r w:rsidR="00720FB2" w:rsidRPr="00720FB2">
        <w:rPr>
          <w:rFonts w:cs="Arial"/>
          <w:color w:val="000000" w:themeColor="text1"/>
          <w:szCs w:val="20"/>
        </w:rPr>
        <w:t xml:space="preserve">configured with </w:t>
      </w:r>
      <w:r w:rsidR="00720FB2">
        <w:rPr>
          <w:rFonts w:cs="Arial"/>
          <w:color w:val="000000" w:themeColor="text1"/>
          <w:szCs w:val="20"/>
        </w:rPr>
        <w:t xml:space="preserve">the </w:t>
      </w:r>
      <w:r w:rsidR="00720FB2" w:rsidRPr="00720FB2">
        <w:rPr>
          <w:rFonts w:cs="Arial"/>
          <w:color w:val="000000" w:themeColor="text1"/>
          <w:szCs w:val="20"/>
        </w:rPr>
        <w:t xml:space="preserve">switching period location </w:t>
      </w:r>
      <w:r w:rsidR="00720FB2">
        <w:rPr>
          <w:rFonts w:cs="Arial"/>
          <w:color w:val="000000" w:themeColor="text1"/>
          <w:szCs w:val="20"/>
        </w:rPr>
        <w:t xml:space="preserve">set to </w:t>
      </w:r>
      <w:r w:rsidR="00720FB2" w:rsidRPr="00720FB2">
        <w:rPr>
          <w:rFonts w:cs="Arial"/>
          <w:color w:val="000000" w:themeColor="text1"/>
          <w:szCs w:val="20"/>
        </w:rPr>
        <w:t xml:space="preserve">TRUE in the bands involved in switching, </w:t>
      </w:r>
      <w:r w:rsidR="00720FB2">
        <w:rPr>
          <w:rFonts w:cs="Arial"/>
          <w:color w:val="000000" w:themeColor="text1"/>
          <w:szCs w:val="20"/>
        </w:rPr>
        <w:t>a</w:t>
      </w:r>
      <w:r w:rsidR="008972AC">
        <w:rPr>
          <w:rFonts w:cs="Arial"/>
          <w:color w:val="000000" w:themeColor="text1"/>
          <w:szCs w:val="20"/>
        </w:rPr>
        <w:t>ny</w:t>
      </w:r>
      <w:r w:rsidR="00720FB2">
        <w:rPr>
          <w:rFonts w:cs="Arial"/>
          <w:color w:val="000000" w:themeColor="text1"/>
          <w:szCs w:val="20"/>
        </w:rPr>
        <w:t xml:space="preserve"> fixed rule such as </w:t>
      </w:r>
      <w:r w:rsidR="00720FB2" w:rsidRPr="00720FB2">
        <w:rPr>
          <w:rFonts w:cs="Arial"/>
          <w:color w:val="000000" w:themeColor="text1"/>
          <w:szCs w:val="20"/>
        </w:rPr>
        <w:t xml:space="preserve">the switching period location is </w:t>
      </w:r>
      <w:r w:rsidR="00720FB2">
        <w:rPr>
          <w:rFonts w:cs="Arial"/>
          <w:color w:val="000000" w:themeColor="text1"/>
          <w:szCs w:val="20"/>
        </w:rPr>
        <w:t xml:space="preserve">then </w:t>
      </w:r>
      <w:r w:rsidR="00720FB2" w:rsidRPr="00720FB2">
        <w:rPr>
          <w:rFonts w:cs="Arial"/>
          <w:color w:val="000000" w:themeColor="text1"/>
          <w:szCs w:val="20"/>
        </w:rPr>
        <w:t xml:space="preserve">determined to </w:t>
      </w:r>
      <w:r w:rsidR="00720FB2">
        <w:rPr>
          <w:rFonts w:cs="Arial"/>
          <w:color w:val="000000" w:themeColor="text1"/>
          <w:szCs w:val="20"/>
        </w:rPr>
        <w:t xml:space="preserve">be the lowest carrier </w:t>
      </w:r>
      <w:r w:rsidR="008972AC">
        <w:rPr>
          <w:rFonts w:cs="Arial"/>
          <w:color w:val="000000" w:themeColor="text1"/>
          <w:szCs w:val="20"/>
        </w:rPr>
        <w:t>(</w:t>
      </w:r>
      <w:r w:rsidR="00720FB2">
        <w:rPr>
          <w:rFonts w:cs="Arial"/>
          <w:color w:val="000000" w:themeColor="text1"/>
          <w:szCs w:val="20"/>
        </w:rPr>
        <w:t xml:space="preserve">or the </w:t>
      </w:r>
      <w:r w:rsidR="00720FB2" w:rsidRPr="00720FB2">
        <w:rPr>
          <w:rFonts w:cs="Arial"/>
          <w:color w:val="000000" w:themeColor="text1"/>
          <w:szCs w:val="20"/>
        </w:rPr>
        <w:t>highest carrier</w:t>
      </w:r>
      <w:r w:rsidR="00720FB2">
        <w:rPr>
          <w:rFonts w:cs="Arial"/>
          <w:color w:val="000000" w:themeColor="text1"/>
          <w:szCs w:val="20"/>
        </w:rPr>
        <w:t xml:space="preserve">) </w:t>
      </w:r>
      <w:r w:rsidR="00720FB2" w:rsidRPr="00720FB2">
        <w:rPr>
          <w:rFonts w:cs="Arial"/>
          <w:color w:val="000000" w:themeColor="text1"/>
          <w:szCs w:val="20"/>
        </w:rPr>
        <w:t>among the bands configured with switching period location as TRUE</w:t>
      </w:r>
      <w:r w:rsidR="00720FB2">
        <w:rPr>
          <w:rFonts w:cs="Arial"/>
          <w:color w:val="000000" w:themeColor="text1"/>
          <w:szCs w:val="20"/>
        </w:rPr>
        <w:t xml:space="preserve"> can potentially prove cumbersome in future deployments. The lowest band/carrier would likely be better in terms of coverage and range and the highest carrier allow for larger NR carrier bandwidth. It is not safe to assume that one or the other should be preferred and such a choice should be left </w:t>
      </w:r>
      <w:r w:rsidR="0047582A">
        <w:rPr>
          <w:rFonts w:cs="Arial"/>
          <w:color w:val="000000" w:themeColor="text1"/>
          <w:szCs w:val="20"/>
        </w:rPr>
        <w:t xml:space="preserve">to </w:t>
      </w:r>
      <w:r w:rsidR="00720FB2">
        <w:rPr>
          <w:rFonts w:cs="Arial"/>
          <w:color w:val="000000" w:themeColor="text1"/>
          <w:szCs w:val="20"/>
        </w:rPr>
        <w:t>the operator</w:t>
      </w:r>
      <w:r w:rsidR="0047582A">
        <w:rPr>
          <w:rFonts w:cs="Arial"/>
          <w:color w:val="000000" w:themeColor="text1"/>
          <w:szCs w:val="20"/>
        </w:rPr>
        <w:t xml:space="preserve"> and should remain configurable</w:t>
      </w:r>
      <w:r w:rsidR="00720FB2">
        <w:rPr>
          <w:rFonts w:cs="Arial"/>
          <w:color w:val="000000" w:themeColor="text1"/>
          <w:szCs w:val="20"/>
        </w:rPr>
        <w:t xml:space="preserve">. Alt.1 should </w:t>
      </w:r>
      <w:r w:rsidR="00664FF2">
        <w:rPr>
          <w:rFonts w:cs="Arial"/>
          <w:color w:val="000000" w:themeColor="text1"/>
          <w:szCs w:val="20"/>
        </w:rPr>
        <w:t xml:space="preserve">therefore </w:t>
      </w:r>
      <w:r w:rsidR="00720FB2">
        <w:rPr>
          <w:rFonts w:cs="Arial"/>
          <w:color w:val="000000" w:themeColor="text1"/>
          <w:szCs w:val="20"/>
        </w:rPr>
        <w:t>be avoided.</w:t>
      </w:r>
    </w:p>
    <w:p w14:paraId="60F24966" w14:textId="2D939E14" w:rsidR="00693A7D" w:rsidRDefault="00664FF2" w:rsidP="002C2818">
      <w:pPr>
        <w:pStyle w:val="BodyText"/>
        <w:spacing w:before="120"/>
        <w:rPr>
          <w:rFonts w:cs="Arial"/>
          <w:color w:val="000000" w:themeColor="text1"/>
          <w:szCs w:val="20"/>
        </w:rPr>
      </w:pPr>
      <w:r>
        <w:rPr>
          <w:rFonts w:cs="Arial"/>
          <w:color w:val="000000" w:themeColor="text1"/>
          <w:szCs w:val="20"/>
        </w:rPr>
        <w:t xml:space="preserve">We see similar limitations arising out of Alt.3 where </w:t>
      </w:r>
      <w:r>
        <w:rPr>
          <w:rFonts w:cs="Arial"/>
          <w:color w:val="000000" w:themeColor="text1"/>
          <w:szCs w:val="20"/>
          <w:lang w:val="en-GB"/>
        </w:rPr>
        <w:t xml:space="preserve">the </w:t>
      </w:r>
      <w:r w:rsidRPr="001C72A7">
        <w:rPr>
          <w:rFonts w:cs="Arial"/>
          <w:color w:val="000000" w:themeColor="text1"/>
          <w:szCs w:val="20"/>
          <w:lang w:val="en-GB"/>
        </w:rPr>
        <w:t xml:space="preserve">switching period is </w:t>
      </w:r>
      <w:r>
        <w:rPr>
          <w:rFonts w:cs="Arial"/>
          <w:color w:val="000000" w:themeColor="text1"/>
          <w:szCs w:val="20"/>
          <w:lang w:val="en-GB"/>
        </w:rPr>
        <w:t xml:space="preserve">(always) </w:t>
      </w:r>
      <w:r w:rsidRPr="001C72A7">
        <w:rPr>
          <w:rFonts w:cs="Arial"/>
          <w:color w:val="000000" w:themeColor="text1"/>
          <w:szCs w:val="20"/>
          <w:lang w:val="en-GB"/>
        </w:rPr>
        <w:t xml:space="preserve">located on band(s) where </w:t>
      </w:r>
      <w:r>
        <w:rPr>
          <w:rFonts w:cs="Arial"/>
          <w:color w:val="000000" w:themeColor="text1"/>
          <w:szCs w:val="20"/>
          <w:lang w:val="en-GB"/>
        </w:rPr>
        <w:t xml:space="preserve">the </w:t>
      </w:r>
      <w:r w:rsidRPr="001C72A7">
        <w:rPr>
          <w:rFonts w:cs="Arial"/>
          <w:color w:val="000000" w:themeColor="text1"/>
          <w:szCs w:val="20"/>
          <w:lang w:val="en-GB"/>
        </w:rPr>
        <w:t>preceding transmission is performed</w:t>
      </w:r>
      <w:r>
        <w:rPr>
          <w:rFonts w:cs="Arial"/>
          <w:color w:val="000000" w:themeColor="text1"/>
          <w:szCs w:val="20"/>
          <w:lang w:val="en-GB"/>
        </w:rPr>
        <w:t>.</w:t>
      </w:r>
      <w:r w:rsidR="0047582A">
        <w:rPr>
          <w:rFonts w:cs="Arial"/>
          <w:color w:val="000000" w:themeColor="text1"/>
          <w:szCs w:val="20"/>
          <w:lang w:val="en-GB"/>
        </w:rPr>
        <w:t xml:space="preserve"> The previous carrier/band must then always absorb the switching gap when needed and no future flexibility exists to configure the UE behaviour by the network.</w:t>
      </w:r>
    </w:p>
    <w:p w14:paraId="1CE177A6" w14:textId="49E3E714" w:rsidR="0047582A" w:rsidRPr="00763828" w:rsidRDefault="00E931AE" w:rsidP="002C2818">
      <w:pPr>
        <w:pStyle w:val="BodyText"/>
        <w:spacing w:before="120"/>
        <w:rPr>
          <w:rFonts w:cs="Arial"/>
          <w:color w:val="000000" w:themeColor="text1"/>
          <w:szCs w:val="20"/>
          <w:lang w:val="en-GB"/>
        </w:rPr>
      </w:pPr>
      <w:r>
        <w:rPr>
          <w:rFonts w:cs="Arial"/>
          <w:color w:val="000000" w:themeColor="text1"/>
          <w:szCs w:val="20"/>
        </w:rPr>
        <w:t xml:space="preserve">Using </w:t>
      </w:r>
      <w:r w:rsidR="00720FB2">
        <w:rPr>
          <w:rFonts w:cs="Arial"/>
          <w:color w:val="000000" w:themeColor="text1"/>
          <w:szCs w:val="20"/>
        </w:rPr>
        <w:t>Alt.2 and Alt.5</w:t>
      </w:r>
      <w:r>
        <w:rPr>
          <w:rFonts w:cs="Arial"/>
          <w:color w:val="000000" w:themeColor="text1"/>
          <w:szCs w:val="20"/>
        </w:rPr>
        <w:t xml:space="preserve">, </w:t>
      </w:r>
      <w:r w:rsidR="00720FB2">
        <w:rPr>
          <w:rFonts w:cs="Arial"/>
          <w:color w:val="000000" w:themeColor="text1"/>
          <w:szCs w:val="20"/>
        </w:rPr>
        <w:t xml:space="preserve">a priority list of carrier/bands </w:t>
      </w:r>
      <w:r>
        <w:rPr>
          <w:rFonts w:cs="Arial"/>
          <w:color w:val="000000" w:themeColor="text1"/>
          <w:szCs w:val="20"/>
        </w:rPr>
        <w:t xml:space="preserve">is configured for the </w:t>
      </w:r>
      <w:r w:rsidR="00720FB2">
        <w:rPr>
          <w:rFonts w:cs="Arial"/>
          <w:color w:val="000000" w:themeColor="text1"/>
          <w:szCs w:val="20"/>
        </w:rPr>
        <w:t>UE</w:t>
      </w:r>
      <w:r w:rsidR="00720FB2">
        <w:rPr>
          <w:rFonts w:cs="Arial"/>
          <w:color w:val="000000" w:themeColor="text1"/>
          <w:szCs w:val="20"/>
          <w:lang w:val="en-GB"/>
        </w:rPr>
        <w:t xml:space="preserve">. The UE </w:t>
      </w:r>
      <w:r>
        <w:rPr>
          <w:rFonts w:cs="Arial"/>
          <w:color w:val="000000" w:themeColor="text1"/>
          <w:szCs w:val="20"/>
          <w:lang w:val="en-GB"/>
        </w:rPr>
        <w:t xml:space="preserve">then determines the switching period location as the </w:t>
      </w:r>
      <w:r w:rsidR="00720FB2">
        <w:rPr>
          <w:rFonts w:cs="Arial"/>
          <w:color w:val="000000" w:themeColor="text1"/>
          <w:szCs w:val="20"/>
          <w:lang w:val="en-GB"/>
        </w:rPr>
        <w:t xml:space="preserve">carrier/band </w:t>
      </w:r>
      <w:r>
        <w:rPr>
          <w:rFonts w:cs="Arial"/>
          <w:color w:val="000000" w:themeColor="text1"/>
          <w:szCs w:val="20"/>
          <w:lang w:val="en-GB"/>
        </w:rPr>
        <w:t xml:space="preserve">with </w:t>
      </w:r>
      <w:r w:rsidR="00720FB2" w:rsidRPr="001C72A7">
        <w:rPr>
          <w:rFonts w:cs="Arial"/>
          <w:color w:val="000000" w:themeColor="text1"/>
          <w:szCs w:val="20"/>
          <w:lang w:val="en-GB"/>
        </w:rPr>
        <w:t xml:space="preserve">lowest </w:t>
      </w:r>
      <w:r>
        <w:rPr>
          <w:rFonts w:cs="Arial"/>
          <w:color w:val="000000" w:themeColor="text1"/>
          <w:szCs w:val="20"/>
          <w:lang w:val="en-GB"/>
        </w:rPr>
        <w:t xml:space="preserve">configured </w:t>
      </w:r>
      <w:r w:rsidR="00720FB2" w:rsidRPr="001C72A7">
        <w:rPr>
          <w:rFonts w:cs="Arial"/>
          <w:color w:val="000000" w:themeColor="text1"/>
          <w:szCs w:val="20"/>
          <w:lang w:val="en-GB"/>
        </w:rPr>
        <w:t>priority</w:t>
      </w:r>
      <w:r>
        <w:rPr>
          <w:rFonts w:cs="Arial"/>
          <w:color w:val="000000" w:themeColor="text1"/>
          <w:szCs w:val="20"/>
          <w:lang w:val="en-GB"/>
        </w:rPr>
        <w:t xml:space="preserve"> either from the multiple configured band pairs or from the list of carriers/bands. </w:t>
      </w:r>
      <w:r w:rsidR="00CF1CFE">
        <w:rPr>
          <w:rFonts w:cs="Arial"/>
          <w:color w:val="000000" w:themeColor="text1"/>
          <w:szCs w:val="20"/>
          <w:lang w:val="en-GB"/>
        </w:rPr>
        <w:t xml:space="preserve">Using the RRC configured priority list, the UE needs to determine the carrier/band absorbing the switching period based on the supported as by UE capability and the resulting configured switching cases. </w:t>
      </w:r>
      <w:r>
        <w:rPr>
          <w:rFonts w:cs="Arial"/>
          <w:color w:val="000000" w:themeColor="text1"/>
          <w:szCs w:val="20"/>
          <w:lang w:val="en-GB"/>
        </w:rPr>
        <w:t>While such an approach is possible, we think such a solution is overly complex</w:t>
      </w:r>
      <w:r w:rsidR="00CF1CFE">
        <w:rPr>
          <w:rFonts w:cs="Arial"/>
          <w:color w:val="000000" w:themeColor="text1"/>
          <w:szCs w:val="20"/>
          <w:lang w:val="en-GB"/>
        </w:rPr>
        <w:t xml:space="preserve"> when compared to a straightforward extension of the existing Rel-16/Rel-17 RRC signalling according to Alt.4 or Alt.4-rev where the </w:t>
      </w:r>
      <w:r w:rsidR="00CF1CFE" w:rsidRPr="001C72A7">
        <w:rPr>
          <w:rFonts w:cs="Arial"/>
          <w:color w:val="000000" w:themeColor="text1"/>
          <w:szCs w:val="20"/>
          <w:lang w:val="en-GB"/>
        </w:rPr>
        <w:t xml:space="preserve">gNB </w:t>
      </w:r>
      <w:r w:rsidR="00664FF2">
        <w:rPr>
          <w:rFonts w:cs="Arial"/>
          <w:color w:val="000000" w:themeColor="text1"/>
          <w:szCs w:val="20"/>
          <w:lang w:val="en-GB"/>
        </w:rPr>
        <w:t xml:space="preserve">explicitly </w:t>
      </w:r>
      <w:r w:rsidR="00CF1CFE" w:rsidRPr="001C72A7">
        <w:rPr>
          <w:rFonts w:cs="Arial"/>
          <w:color w:val="000000" w:themeColor="text1"/>
          <w:szCs w:val="20"/>
          <w:lang w:val="en-GB"/>
        </w:rPr>
        <w:t xml:space="preserve">configures </w:t>
      </w:r>
      <w:r w:rsidR="00CF1CFE">
        <w:rPr>
          <w:rFonts w:cs="Arial"/>
          <w:color w:val="000000" w:themeColor="text1"/>
          <w:szCs w:val="20"/>
          <w:lang w:val="en-GB"/>
        </w:rPr>
        <w:t xml:space="preserve">the </w:t>
      </w:r>
      <w:r w:rsidR="00CF1CFE" w:rsidRPr="001C72A7">
        <w:rPr>
          <w:rFonts w:cs="Arial"/>
          <w:color w:val="000000" w:themeColor="text1"/>
          <w:szCs w:val="20"/>
          <w:lang w:val="en-GB"/>
        </w:rPr>
        <w:t>switching period location per switching case</w:t>
      </w:r>
      <w:r w:rsidR="00CF1CFE">
        <w:rPr>
          <w:rFonts w:cs="Arial"/>
          <w:color w:val="000000" w:themeColor="text1"/>
          <w:szCs w:val="20"/>
          <w:lang w:val="en-GB"/>
        </w:rPr>
        <w:t xml:space="preserve"> or per configured 3 or 4 bands.</w:t>
      </w:r>
      <w:r w:rsidR="0047582A">
        <w:rPr>
          <w:rFonts w:cs="Arial"/>
          <w:color w:val="000000" w:themeColor="text1"/>
          <w:szCs w:val="20"/>
          <w:lang w:val="en-GB"/>
        </w:rPr>
        <w:t xml:space="preserve"> </w:t>
      </w:r>
      <w:r w:rsidR="00664FF2">
        <w:rPr>
          <w:rFonts w:cs="Arial"/>
          <w:color w:val="000000" w:themeColor="text1"/>
          <w:szCs w:val="20"/>
          <w:lang w:val="en-GB"/>
        </w:rPr>
        <w:t>Further signalling design aspects should be discussed in RAN2.</w:t>
      </w:r>
    </w:p>
    <w:p w14:paraId="171BCDB8" w14:textId="5F2CF1E5" w:rsidR="001C72A7" w:rsidRPr="000C0222" w:rsidRDefault="00664FF2" w:rsidP="000C0222">
      <w:pPr>
        <w:pStyle w:val="Proposal"/>
        <w:numPr>
          <w:ilvl w:val="0"/>
          <w:numId w:val="0"/>
        </w:numPr>
        <w:spacing w:line="256" w:lineRule="auto"/>
        <w:ind w:left="1304" w:hanging="1304"/>
        <w:rPr>
          <w:b w:val="0"/>
          <w:bCs w:val="0"/>
          <w:i/>
          <w:iCs/>
          <w:lang w:val="en-GB"/>
        </w:rPr>
      </w:pPr>
      <w:r>
        <w:rPr>
          <w:lang w:val="en-GB"/>
        </w:rPr>
        <w:t xml:space="preserve">Proposal 1: </w:t>
      </w:r>
      <w:r>
        <w:rPr>
          <w:b w:val="0"/>
          <w:bCs w:val="0"/>
          <w:i/>
          <w:iCs/>
          <w:lang w:val="en-GB"/>
        </w:rPr>
        <w:t xml:space="preserve">For Rel-18 UL Tx Switching in the 3 or 4 bands case, the switching period location is determined by the UE using </w:t>
      </w:r>
      <w:r w:rsidRPr="001C72A7">
        <w:rPr>
          <w:rFonts w:cs="Arial" w:hint="eastAsia"/>
          <w:b w:val="0"/>
          <w:bCs w:val="0"/>
          <w:i/>
          <w:iCs/>
          <w:color w:val="000000" w:themeColor="text1"/>
          <w:szCs w:val="20"/>
          <w:lang w:val="en-GB"/>
        </w:rPr>
        <w:t>A</w:t>
      </w:r>
      <w:r w:rsidRPr="001C72A7">
        <w:rPr>
          <w:rFonts w:cs="Arial"/>
          <w:b w:val="0"/>
          <w:bCs w:val="0"/>
          <w:i/>
          <w:iCs/>
          <w:color w:val="000000" w:themeColor="text1"/>
          <w:szCs w:val="20"/>
          <w:lang w:val="en-GB"/>
        </w:rPr>
        <w:t>lt.4</w:t>
      </w:r>
      <w:r>
        <w:rPr>
          <w:rFonts w:cs="Arial"/>
          <w:b w:val="0"/>
          <w:bCs w:val="0"/>
          <w:i/>
          <w:iCs/>
          <w:color w:val="000000" w:themeColor="text1"/>
          <w:szCs w:val="20"/>
          <w:lang w:val="en-GB"/>
        </w:rPr>
        <w:t xml:space="preserve"> or Alt.4-rev</w:t>
      </w:r>
      <w:r w:rsidRPr="001C72A7">
        <w:rPr>
          <w:rFonts w:cs="Arial"/>
          <w:b w:val="0"/>
          <w:bCs w:val="0"/>
          <w:i/>
          <w:iCs/>
          <w:color w:val="000000" w:themeColor="text1"/>
          <w:szCs w:val="20"/>
          <w:lang w:val="en-GB"/>
        </w:rPr>
        <w:t xml:space="preserve"> </w:t>
      </w:r>
      <w:r>
        <w:rPr>
          <w:rFonts w:cs="Arial"/>
          <w:b w:val="0"/>
          <w:bCs w:val="0"/>
          <w:i/>
          <w:iCs/>
          <w:color w:val="000000" w:themeColor="text1"/>
          <w:szCs w:val="20"/>
          <w:lang w:val="en-GB"/>
        </w:rPr>
        <w:t xml:space="preserve">where the </w:t>
      </w:r>
      <w:r w:rsidRPr="001C72A7">
        <w:rPr>
          <w:rFonts w:cs="Arial"/>
          <w:b w:val="0"/>
          <w:bCs w:val="0"/>
          <w:i/>
          <w:iCs/>
          <w:color w:val="000000" w:themeColor="text1"/>
          <w:szCs w:val="20"/>
          <w:lang w:val="en-GB"/>
        </w:rPr>
        <w:t>gNB configures switching period location per switching case</w:t>
      </w:r>
      <w:r>
        <w:rPr>
          <w:rFonts w:cs="Arial"/>
          <w:b w:val="0"/>
          <w:bCs w:val="0"/>
          <w:i/>
          <w:iCs/>
          <w:color w:val="000000" w:themeColor="text1"/>
          <w:szCs w:val="20"/>
          <w:lang w:val="en-GB"/>
        </w:rPr>
        <w:t xml:space="preserve"> or per configured 3 or 4 bands.</w:t>
      </w:r>
    </w:p>
    <w:p w14:paraId="255D639B" w14:textId="149D3BA1" w:rsidR="00C01F33" w:rsidRPr="004E0B15" w:rsidRDefault="00C01F33" w:rsidP="00873F07">
      <w:pPr>
        <w:pStyle w:val="Heading1"/>
        <w:jc w:val="both"/>
        <w:rPr>
          <w:color w:val="000000" w:themeColor="text1"/>
          <w:lang w:val="en-US"/>
        </w:rPr>
      </w:pPr>
      <w:r w:rsidRPr="004E0B15">
        <w:rPr>
          <w:color w:val="000000" w:themeColor="text1"/>
          <w:lang w:val="en-US"/>
        </w:rPr>
        <w:t>Conclusion</w:t>
      </w:r>
    </w:p>
    <w:p w14:paraId="77EED008" w14:textId="10170BD0" w:rsidR="0047582A" w:rsidRDefault="008E065E" w:rsidP="00873F07">
      <w:pPr>
        <w:pStyle w:val="BodyText"/>
        <w:rPr>
          <w:color w:val="000000" w:themeColor="text1"/>
        </w:rPr>
      </w:pPr>
      <w:r w:rsidRPr="004E0B15">
        <w:rPr>
          <w:color w:val="000000" w:themeColor="text1"/>
        </w:rPr>
        <w:t xml:space="preserve">In </w:t>
      </w:r>
      <w:r w:rsidR="00F1757B" w:rsidRPr="004E0B15">
        <w:rPr>
          <w:color w:val="000000" w:themeColor="text1"/>
        </w:rPr>
        <w:t>this contribution,</w:t>
      </w:r>
      <w:r w:rsidRPr="004E0B15">
        <w:rPr>
          <w:color w:val="000000" w:themeColor="text1"/>
        </w:rPr>
        <w:t xml:space="preserve"> we made the following </w:t>
      </w:r>
      <w:r w:rsidR="00D72FE6" w:rsidRPr="004E0B15">
        <w:rPr>
          <w:color w:val="000000" w:themeColor="text1"/>
        </w:rPr>
        <w:t>proposal</w:t>
      </w:r>
      <w:r w:rsidRPr="004E0B15">
        <w:rPr>
          <w:color w:val="000000" w:themeColor="text1"/>
        </w:rPr>
        <w:t>:</w:t>
      </w:r>
    </w:p>
    <w:p w14:paraId="75D85F5D" w14:textId="5A48CC09" w:rsidR="00664FF2" w:rsidRPr="000C0222" w:rsidRDefault="00664FF2" w:rsidP="000C0222">
      <w:pPr>
        <w:pStyle w:val="Proposal"/>
        <w:numPr>
          <w:ilvl w:val="0"/>
          <w:numId w:val="0"/>
        </w:numPr>
        <w:spacing w:line="256" w:lineRule="auto"/>
        <w:ind w:left="1304" w:hanging="1304"/>
        <w:rPr>
          <w:b w:val="0"/>
          <w:bCs w:val="0"/>
          <w:i/>
          <w:iCs/>
          <w:lang w:val="en-GB"/>
        </w:rPr>
      </w:pPr>
      <w:r>
        <w:rPr>
          <w:lang w:val="en-GB"/>
        </w:rPr>
        <w:t xml:space="preserve">Proposal 1: </w:t>
      </w:r>
      <w:r>
        <w:rPr>
          <w:b w:val="0"/>
          <w:bCs w:val="0"/>
          <w:i/>
          <w:iCs/>
          <w:lang w:val="en-GB"/>
        </w:rPr>
        <w:t xml:space="preserve">For Rel-18 UL Tx Switching in the 3 or 4 bands case, the switching period location is determined by the UE using </w:t>
      </w:r>
      <w:r w:rsidRPr="001C72A7">
        <w:rPr>
          <w:rFonts w:cs="Arial" w:hint="eastAsia"/>
          <w:b w:val="0"/>
          <w:bCs w:val="0"/>
          <w:i/>
          <w:iCs/>
          <w:color w:val="000000" w:themeColor="text1"/>
          <w:szCs w:val="20"/>
          <w:lang w:val="en-GB"/>
        </w:rPr>
        <w:t>A</w:t>
      </w:r>
      <w:r w:rsidRPr="001C72A7">
        <w:rPr>
          <w:rFonts w:cs="Arial"/>
          <w:b w:val="0"/>
          <w:bCs w:val="0"/>
          <w:i/>
          <w:iCs/>
          <w:color w:val="000000" w:themeColor="text1"/>
          <w:szCs w:val="20"/>
          <w:lang w:val="en-GB"/>
        </w:rPr>
        <w:t>lt.4</w:t>
      </w:r>
      <w:r>
        <w:rPr>
          <w:rFonts w:cs="Arial"/>
          <w:b w:val="0"/>
          <w:bCs w:val="0"/>
          <w:i/>
          <w:iCs/>
          <w:color w:val="000000" w:themeColor="text1"/>
          <w:szCs w:val="20"/>
          <w:lang w:val="en-GB"/>
        </w:rPr>
        <w:t xml:space="preserve"> or Alt.4-rev</w:t>
      </w:r>
      <w:r w:rsidRPr="001C72A7">
        <w:rPr>
          <w:rFonts w:cs="Arial"/>
          <w:b w:val="0"/>
          <w:bCs w:val="0"/>
          <w:i/>
          <w:iCs/>
          <w:color w:val="000000" w:themeColor="text1"/>
          <w:szCs w:val="20"/>
          <w:lang w:val="en-GB"/>
        </w:rPr>
        <w:t xml:space="preserve"> </w:t>
      </w:r>
      <w:r>
        <w:rPr>
          <w:rFonts w:cs="Arial"/>
          <w:b w:val="0"/>
          <w:bCs w:val="0"/>
          <w:i/>
          <w:iCs/>
          <w:color w:val="000000" w:themeColor="text1"/>
          <w:szCs w:val="20"/>
          <w:lang w:val="en-GB"/>
        </w:rPr>
        <w:t xml:space="preserve">where the </w:t>
      </w:r>
      <w:r w:rsidRPr="001C72A7">
        <w:rPr>
          <w:rFonts w:cs="Arial"/>
          <w:b w:val="0"/>
          <w:bCs w:val="0"/>
          <w:i/>
          <w:iCs/>
          <w:color w:val="000000" w:themeColor="text1"/>
          <w:szCs w:val="20"/>
          <w:lang w:val="en-GB"/>
        </w:rPr>
        <w:t>gNB configures switching period location per switching case</w:t>
      </w:r>
      <w:r>
        <w:rPr>
          <w:rFonts w:cs="Arial"/>
          <w:b w:val="0"/>
          <w:bCs w:val="0"/>
          <w:i/>
          <w:iCs/>
          <w:color w:val="000000" w:themeColor="text1"/>
          <w:szCs w:val="20"/>
          <w:lang w:val="en-GB"/>
        </w:rPr>
        <w:t xml:space="preserve"> or per configured 3 or 4 bands.</w:t>
      </w:r>
    </w:p>
    <w:p w14:paraId="71D79D99" w14:textId="77777777" w:rsidR="00F507D1" w:rsidRPr="004E0B15" w:rsidRDefault="00F507D1" w:rsidP="00191FD8">
      <w:pPr>
        <w:pStyle w:val="Heading1"/>
        <w:numPr>
          <w:ilvl w:val="0"/>
          <w:numId w:val="0"/>
        </w:numPr>
        <w:ind w:left="432" w:hanging="432"/>
        <w:jc w:val="both"/>
        <w:rPr>
          <w:color w:val="000000" w:themeColor="text1"/>
          <w:lang w:val="en-US"/>
        </w:rPr>
      </w:pPr>
      <w:bookmarkStart w:id="0" w:name="_In-sequence_SDU_delivery"/>
      <w:bookmarkEnd w:id="0"/>
      <w:r w:rsidRPr="004E0B15">
        <w:rPr>
          <w:color w:val="000000" w:themeColor="text1"/>
          <w:lang w:val="en-US"/>
        </w:rPr>
        <w:t>References</w:t>
      </w:r>
    </w:p>
    <w:p w14:paraId="4BC58E35" w14:textId="179C69A9" w:rsidR="00C60B65" w:rsidRDefault="008537E5" w:rsidP="00873F07">
      <w:pPr>
        <w:pStyle w:val="Reference"/>
        <w:rPr>
          <w:color w:val="000000" w:themeColor="text1"/>
        </w:rPr>
      </w:pPr>
      <w:bookmarkStart w:id="1" w:name="_Ref77157032"/>
      <w:bookmarkStart w:id="2" w:name="_Ref174151459"/>
      <w:bookmarkStart w:id="3" w:name="_Ref189809556"/>
      <w:r w:rsidRPr="004E0B15">
        <w:rPr>
          <w:color w:val="000000" w:themeColor="text1"/>
        </w:rPr>
        <w:t>RP-22</w:t>
      </w:r>
      <w:r w:rsidR="00AA5F1A" w:rsidRPr="004E0B15">
        <w:rPr>
          <w:color w:val="000000" w:themeColor="text1"/>
        </w:rPr>
        <w:t>2251</w:t>
      </w:r>
      <w:r w:rsidRPr="004E0B15">
        <w:rPr>
          <w:color w:val="000000" w:themeColor="text1"/>
        </w:rPr>
        <w:t xml:space="preserve"> </w:t>
      </w:r>
      <w:r w:rsidR="00C60B65" w:rsidRPr="004E0B15">
        <w:rPr>
          <w:color w:val="000000" w:themeColor="text1"/>
        </w:rPr>
        <w:t>“</w:t>
      </w:r>
      <w:r w:rsidRPr="004E0B15">
        <w:rPr>
          <w:color w:val="000000" w:themeColor="text1"/>
        </w:rPr>
        <w:t>Revised SID</w:t>
      </w:r>
      <w:r w:rsidR="00DC3648" w:rsidRPr="004E0B15">
        <w:rPr>
          <w:color w:val="000000" w:themeColor="text1"/>
        </w:rPr>
        <w:t xml:space="preserve"> on Multi-carrier enhancements</w:t>
      </w:r>
      <w:r w:rsidR="00C60B65" w:rsidRPr="004E0B15">
        <w:rPr>
          <w:color w:val="000000" w:themeColor="text1"/>
        </w:rPr>
        <w:t>”</w:t>
      </w:r>
      <w:r w:rsidRPr="004E0B15">
        <w:rPr>
          <w:color w:val="000000" w:themeColor="text1"/>
        </w:rPr>
        <w:t>;</w:t>
      </w:r>
      <w:r w:rsidR="00C60B65" w:rsidRPr="004E0B15">
        <w:rPr>
          <w:color w:val="000000" w:themeColor="text1"/>
        </w:rPr>
        <w:t xml:space="preserve"> RAN#9</w:t>
      </w:r>
      <w:r w:rsidRPr="004E0B15">
        <w:rPr>
          <w:color w:val="000000" w:themeColor="text1"/>
        </w:rPr>
        <w:t>6</w:t>
      </w:r>
      <w:bookmarkEnd w:id="1"/>
    </w:p>
    <w:p w14:paraId="668E3BAE" w14:textId="1602BC8E" w:rsidR="004E0B15" w:rsidRDefault="004E0B15" w:rsidP="00873F07">
      <w:pPr>
        <w:pStyle w:val="Reference"/>
        <w:rPr>
          <w:color w:val="000000" w:themeColor="text1"/>
        </w:rPr>
      </w:pPr>
      <w:r>
        <w:rPr>
          <w:color w:val="000000" w:themeColor="text1"/>
        </w:rPr>
        <w:t>R1-2212879 “</w:t>
      </w:r>
      <w:r w:rsidRPr="004E0B15">
        <w:rPr>
          <w:color w:val="000000" w:themeColor="text1"/>
        </w:rPr>
        <w:t>Summary#3 of discussion on multi-carrier UL Tx switching scheme</w:t>
      </w:r>
      <w:r>
        <w:rPr>
          <w:color w:val="000000" w:themeColor="text1"/>
        </w:rPr>
        <w:t xml:space="preserve">”; </w:t>
      </w:r>
      <w:r w:rsidR="001C6B08">
        <w:rPr>
          <w:color w:val="000000" w:themeColor="text1"/>
        </w:rPr>
        <w:t>NTT DoCoMo</w:t>
      </w:r>
    </w:p>
    <w:p w14:paraId="02084F28" w14:textId="6E601964" w:rsidR="001C72A7" w:rsidRPr="004E0B15" w:rsidRDefault="001C72A7" w:rsidP="00873F07">
      <w:pPr>
        <w:pStyle w:val="Reference"/>
        <w:rPr>
          <w:color w:val="000000" w:themeColor="text1"/>
        </w:rPr>
      </w:pPr>
      <w:r w:rsidRPr="001C72A7">
        <w:rPr>
          <w:color w:val="000000" w:themeColor="text1"/>
        </w:rPr>
        <w:t>R4-2217741</w:t>
      </w:r>
      <w:r>
        <w:rPr>
          <w:color w:val="000000" w:themeColor="text1"/>
        </w:rPr>
        <w:t xml:space="preserve"> “</w:t>
      </w:r>
      <w:r w:rsidRPr="001C72A7">
        <w:rPr>
          <w:color w:val="000000" w:themeColor="text1"/>
        </w:rPr>
        <w:t>LS on Rel-18 UL Tx switching</w:t>
      </w:r>
      <w:r>
        <w:rPr>
          <w:color w:val="000000" w:themeColor="text1"/>
        </w:rPr>
        <w:t xml:space="preserve">”; </w:t>
      </w:r>
      <w:proofErr w:type="gramStart"/>
      <w:r>
        <w:rPr>
          <w:color w:val="000000" w:themeColor="text1"/>
        </w:rPr>
        <w:t>RAN4</w:t>
      </w:r>
      <w:proofErr w:type="gramEnd"/>
    </w:p>
    <w:bookmarkEnd w:id="2"/>
    <w:bookmarkEnd w:id="3"/>
    <w:p w14:paraId="4790370E" w14:textId="764E4FBA" w:rsidR="00912380" w:rsidRPr="0047582A" w:rsidRDefault="00DC3648" w:rsidP="0047582A">
      <w:pPr>
        <w:pStyle w:val="Reference"/>
        <w:rPr>
          <w:color w:val="000000" w:themeColor="text1"/>
        </w:rPr>
      </w:pPr>
      <w:r w:rsidRPr="004E0B15">
        <w:rPr>
          <w:color w:val="000000" w:themeColor="text1"/>
        </w:rPr>
        <w:t>R1-22</w:t>
      </w:r>
      <w:r w:rsidR="004E0B15">
        <w:rPr>
          <w:color w:val="000000" w:themeColor="text1"/>
        </w:rPr>
        <w:t>12061</w:t>
      </w:r>
      <w:r w:rsidR="0072218A" w:rsidRPr="004E0B15">
        <w:rPr>
          <w:color w:val="000000" w:themeColor="text1"/>
        </w:rPr>
        <w:t xml:space="preserve"> </w:t>
      </w:r>
      <w:r w:rsidRPr="004E0B15">
        <w:rPr>
          <w:color w:val="000000" w:themeColor="text1"/>
        </w:rPr>
        <w:t>“</w:t>
      </w:r>
      <w:r w:rsidR="004E0B15" w:rsidRPr="004E0B15">
        <w:rPr>
          <w:color w:val="000000" w:themeColor="text1"/>
        </w:rPr>
        <w:t>On multi-carrier UL Tx switching</w:t>
      </w:r>
      <w:r w:rsidRPr="004E0B15">
        <w:rPr>
          <w:color w:val="000000" w:themeColor="text1"/>
        </w:rPr>
        <w:t xml:space="preserve">”; </w:t>
      </w:r>
      <w:proofErr w:type="gramStart"/>
      <w:r w:rsidRPr="004E0B15">
        <w:rPr>
          <w:color w:val="000000" w:themeColor="text1"/>
        </w:rPr>
        <w:t>Samsung</w:t>
      </w:r>
      <w:proofErr w:type="gramEnd"/>
    </w:p>
    <w:sectPr w:rsidR="00912380" w:rsidRPr="0047582A"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A5DBB" w14:textId="77777777" w:rsidR="006414CD" w:rsidRDefault="006414CD">
      <w:r>
        <w:separator/>
      </w:r>
    </w:p>
  </w:endnote>
  <w:endnote w:type="continuationSeparator" w:id="0">
    <w:p w14:paraId="19AE7E40" w14:textId="77777777" w:rsidR="006414CD" w:rsidRDefault="006414CD">
      <w:r>
        <w:continuationSeparator/>
      </w:r>
    </w:p>
  </w:endnote>
  <w:endnote w:type="continuationNotice" w:id="1">
    <w:p w14:paraId="407DFEA8" w14:textId="77777777" w:rsidR="006414CD" w:rsidRDefault="006414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MS Gothic"/>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39A76AC9" w:rsidR="001E7AD0" w:rsidRDefault="001E7AD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F0C6D">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0C6D">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E70A2" w14:textId="77777777" w:rsidR="006414CD" w:rsidRDefault="006414CD">
      <w:r>
        <w:separator/>
      </w:r>
    </w:p>
  </w:footnote>
  <w:footnote w:type="continuationSeparator" w:id="0">
    <w:p w14:paraId="0162B940" w14:textId="77777777" w:rsidR="006414CD" w:rsidRDefault="006414CD">
      <w:r>
        <w:continuationSeparator/>
      </w:r>
    </w:p>
  </w:footnote>
  <w:footnote w:type="continuationNotice" w:id="1">
    <w:p w14:paraId="40DA39CE" w14:textId="77777777" w:rsidR="006414CD" w:rsidRDefault="006414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1E7AD0" w:rsidRDefault="001E7A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42F0A41"/>
    <w:multiLevelType w:val="multilevel"/>
    <w:tmpl w:val="6B7F3676"/>
    <w:styleLink w:val="CurrentList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8C2888"/>
    <w:multiLevelType w:val="hybridMultilevel"/>
    <w:tmpl w:val="2FFAF298"/>
    <w:lvl w:ilvl="0" w:tplc="2A0EB680">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5"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0047381">
    <w:abstractNumId w:val="17"/>
  </w:num>
  <w:num w:numId="2" w16cid:durableId="836728465">
    <w:abstractNumId w:val="12"/>
  </w:num>
  <w:num w:numId="3" w16cid:durableId="947085679">
    <w:abstractNumId w:val="0"/>
  </w:num>
  <w:num w:numId="4" w16cid:durableId="924458654">
    <w:abstractNumId w:val="19"/>
  </w:num>
  <w:num w:numId="5" w16cid:durableId="2030598607">
    <w:abstractNumId w:val="20"/>
  </w:num>
  <w:num w:numId="6" w16cid:durableId="1271471127">
    <w:abstractNumId w:val="22"/>
  </w:num>
  <w:num w:numId="7" w16cid:durableId="406070806">
    <w:abstractNumId w:val="5"/>
  </w:num>
  <w:num w:numId="8" w16cid:durableId="241257771">
    <w:abstractNumId w:val="7"/>
  </w:num>
  <w:num w:numId="9" w16cid:durableId="1738087667">
    <w:abstractNumId w:val="1"/>
  </w:num>
  <w:num w:numId="10" w16cid:durableId="758409932">
    <w:abstractNumId w:val="28"/>
  </w:num>
  <w:num w:numId="11" w16cid:durableId="1929315294">
    <w:abstractNumId w:val="10"/>
  </w:num>
  <w:num w:numId="12" w16cid:durableId="825322527">
    <w:abstractNumId w:val="27"/>
  </w:num>
  <w:num w:numId="13" w16cid:durableId="496698404">
    <w:abstractNumId w:val="11"/>
  </w:num>
  <w:num w:numId="14" w16cid:durableId="1616135038">
    <w:abstractNumId w:val="9"/>
  </w:num>
  <w:num w:numId="15" w16cid:durableId="895898073">
    <w:abstractNumId w:val="13"/>
  </w:num>
  <w:num w:numId="16" w16cid:durableId="1928731412">
    <w:abstractNumId w:val="2"/>
  </w:num>
  <w:num w:numId="17" w16cid:durableId="1807893314">
    <w:abstractNumId w:val="25"/>
  </w:num>
  <w:num w:numId="18" w16cid:durableId="1275748651">
    <w:abstractNumId w:val="18"/>
  </w:num>
  <w:num w:numId="19" w16cid:durableId="2024941387">
    <w:abstractNumId w:val="16"/>
  </w:num>
  <w:num w:numId="20" w16cid:durableId="1351295986">
    <w:abstractNumId w:val="6"/>
  </w:num>
  <w:num w:numId="21" w16cid:durableId="2085058419">
    <w:abstractNumId w:val="24"/>
  </w:num>
  <w:num w:numId="22" w16cid:durableId="1606890126">
    <w:abstractNumId w:val="29"/>
  </w:num>
  <w:num w:numId="23" w16cid:durableId="643893425">
    <w:abstractNumId w:val="21"/>
  </w:num>
  <w:num w:numId="24" w16cid:durableId="2069105712">
    <w:abstractNumId w:val="23"/>
  </w:num>
  <w:num w:numId="25" w16cid:durableId="2094155154">
    <w:abstractNumId w:val="15"/>
  </w:num>
  <w:num w:numId="26" w16cid:durableId="58134658">
    <w:abstractNumId w:val="14"/>
  </w:num>
  <w:num w:numId="27" w16cid:durableId="608902326">
    <w:abstractNumId w:val="4"/>
  </w:num>
  <w:num w:numId="28" w16cid:durableId="964969321">
    <w:abstractNumId w:val="26"/>
  </w:num>
  <w:num w:numId="29" w16cid:durableId="573319864">
    <w:abstractNumId w:val="3"/>
  </w:num>
  <w:num w:numId="30" w16cid:durableId="2004703091">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29C"/>
    <w:rsid w:val="000006E1"/>
    <w:rsid w:val="00000794"/>
    <w:rsid w:val="000025F3"/>
    <w:rsid w:val="000027FF"/>
    <w:rsid w:val="00002A37"/>
    <w:rsid w:val="00002AC8"/>
    <w:rsid w:val="00003D92"/>
    <w:rsid w:val="0000401D"/>
    <w:rsid w:val="00004082"/>
    <w:rsid w:val="0000412A"/>
    <w:rsid w:val="0000564C"/>
    <w:rsid w:val="00006446"/>
    <w:rsid w:val="00006571"/>
    <w:rsid w:val="00006896"/>
    <w:rsid w:val="000075A8"/>
    <w:rsid w:val="00007CDC"/>
    <w:rsid w:val="00010625"/>
    <w:rsid w:val="000106D5"/>
    <w:rsid w:val="00010806"/>
    <w:rsid w:val="00010C75"/>
    <w:rsid w:val="000112BC"/>
    <w:rsid w:val="00011B28"/>
    <w:rsid w:val="000121ED"/>
    <w:rsid w:val="00012325"/>
    <w:rsid w:val="00013AD0"/>
    <w:rsid w:val="00015424"/>
    <w:rsid w:val="00015718"/>
    <w:rsid w:val="00015D15"/>
    <w:rsid w:val="00016414"/>
    <w:rsid w:val="000168D8"/>
    <w:rsid w:val="00017E09"/>
    <w:rsid w:val="00021341"/>
    <w:rsid w:val="00021F86"/>
    <w:rsid w:val="00022008"/>
    <w:rsid w:val="0002357D"/>
    <w:rsid w:val="0002363C"/>
    <w:rsid w:val="000242AF"/>
    <w:rsid w:val="00024B50"/>
    <w:rsid w:val="00024DD6"/>
    <w:rsid w:val="0002564D"/>
    <w:rsid w:val="00025ECA"/>
    <w:rsid w:val="00026C90"/>
    <w:rsid w:val="000277BD"/>
    <w:rsid w:val="000306CB"/>
    <w:rsid w:val="00030929"/>
    <w:rsid w:val="000311FE"/>
    <w:rsid w:val="00031550"/>
    <w:rsid w:val="000325B8"/>
    <w:rsid w:val="000337AC"/>
    <w:rsid w:val="0003444C"/>
    <w:rsid w:val="00034AC7"/>
    <w:rsid w:val="00034C15"/>
    <w:rsid w:val="00034D97"/>
    <w:rsid w:val="0003572D"/>
    <w:rsid w:val="00035F24"/>
    <w:rsid w:val="000361B2"/>
    <w:rsid w:val="00036BA1"/>
    <w:rsid w:val="000405E1"/>
    <w:rsid w:val="00040E5A"/>
    <w:rsid w:val="000422E2"/>
    <w:rsid w:val="00042F22"/>
    <w:rsid w:val="00043408"/>
    <w:rsid w:val="000442CD"/>
    <w:rsid w:val="000444EF"/>
    <w:rsid w:val="00044BAA"/>
    <w:rsid w:val="00046142"/>
    <w:rsid w:val="00046387"/>
    <w:rsid w:val="000471AD"/>
    <w:rsid w:val="00047BBF"/>
    <w:rsid w:val="000500F0"/>
    <w:rsid w:val="000501C0"/>
    <w:rsid w:val="00050568"/>
    <w:rsid w:val="00050E8F"/>
    <w:rsid w:val="00051462"/>
    <w:rsid w:val="000514D9"/>
    <w:rsid w:val="0005195C"/>
    <w:rsid w:val="00052615"/>
    <w:rsid w:val="00052A07"/>
    <w:rsid w:val="000534E3"/>
    <w:rsid w:val="00053BBE"/>
    <w:rsid w:val="00053E67"/>
    <w:rsid w:val="0005516C"/>
    <w:rsid w:val="00055C58"/>
    <w:rsid w:val="0005606A"/>
    <w:rsid w:val="00056A50"/>
    <w:rsid w:val="00056FC9"/>
    <w:rsid w:val="00057117"/>
    <w:rsid w:val="00057129"/>
    <w:rsid w:val="0005719E"/>
    <w:rsid w:val="00057531"/>
    <w:rsid w:val="0006024A"/>
    <w:rsid w:val="000604B0"/>
    <w:rsid w:val="00060870"/>
    <w:rsid w:val="00060E1A"/>
    <w:rsid w:val="000616E7"/>
    <w:rsid w:val="000626FE"/>
    <w:rsid w:val="00062EEC"/>
    <w:rsid w:val="0006324F"/>
    <w:rsid w:val="000633C0"/>
    <w:rsid w:val="0006487E"/>
    <w:rsid w:val="00064956"/>
    <w:rsid w:val="00065BDC"/>
    <w:rsid w:val="00065C2E"/>
    <w:rsid w:val="00065E1A"/>
    <w:rsid w:val="000661CA"/>
    <w:rsid w:val="0006718F"/>
    <w:rsid w:val="00070702"/>
    <w:rsid w:val="0007214B"/>
    <w:rsid w:val="00072DED"/>
    <w:rsid w:val="00073012"/>
    <w:rsid w:val="00073348"/>
    <w:rsid w:val="00073752"/>
    <w:rsid w:val="00074237"/>
    <w:rsid w:val="00074242"/>
    <w:rsid w:val="00074739"/>
    <w:rsid w:val="000747A2"/>
    <w:rsid w:val="00074893"/>
    <w:rsid w:val="00076110"/>
    <w:rsid w:val="0007614B"/>
    <w:rsid w:val="00077E31"/>
    <w:rsid w:val="00077E5F"/>
    <w:rsid w:val="0008036A"/>
    <w:rsid w:val="0008093B"/>
    <w:rsid w:val="000809C7"/>
    <w:rsid w:val="00081022"/>
    <w:rsid w:val="00081AE6"/>
    <w:rsid w:val="00082654"/>
    <w:rsid w:val="000855EB"/>
    <w:rsid w:val="00085B52"/>
    <w:rsid w:val="000866F2"/>
    <w:rsid w:val="00086BF7"/>
    <w:rsid w:val="00087459"/>
    <w:rsid w:val="00087A1B"/>
    <w:rsid w:val="0009009F"/>
    <w:rsid w:val="0009036C"/>
    <w:rsid w:val="00090A8A"/>
    <w:rsid w:val="00090BA9"/>
    <w:rsid w:val="00091090"/>
    <w:rsid w:val="00091557"/>
    <w:rsid w:val="0009230F"/>
    <w:rsid w:val="000924C1"/>
    <w:rsid w:val="000924F0"/>
    <w:rsid w:val="00092720"/>
    <w:rsid w:val="00092C37"/>
    <w:rsid w:val="00093474"/>
    <w:rsid w:val="00093BAD"/>
    <w:rsid w:val="000940A2"/>
    <w:rsid w:val="0009436F"/>
    <w:rsid w:val="00094AF8"/>
    <w:rsid w:val="00094F22"/>
    <w:rsid w:val="0009510F"/>
    <w:rsid w:val="00095361"/>
    <w:rsid w:val="000953DC"/>
    <w:rsid w:val="00095A5A"/>
    <w:rsid w:val="000960AF"/>
    <w:rsid w:val="00096B9F"/>
    <w:rsid w:val="00097AC8"/>
    <w:rsid w:val="00097D84"/>
    <w:rsid w:val="000A003E"/>
    <w:rsid w:val="000A080E"/>
    <w:rsid w:val="000A0B67"/>
    <w:rsid w:val="000A1248"/>
    <w:rsid w:val="000A1B7B"/>
    <w:rsid w:val="000A215C"/>
    <w:rsid w:val="000A2AC4"/>
    <w:rsid w:val="000A4039"/>
    <w:rsid w:val="000A4785"/>
    <w:rsid w:val="000A48C8"/>
    <w:rsid w:val="000A549A"/>
    <w:rsid w:val="000A56F2"/>
    <w:rsid w:val="000A5752"/>
    <w:rsid w:val="000A5788"/>
    <w:rsid w:val="000A57F1"/>
    <w:rsid w:val="000A5BAE"/>
    <w:rsid w:val="000A5FBA"/>
    <w:rsid w:val="000A6377"/>
    <w:rsid w:val="000A6953"/>
    <w:rsid w:val="000B0A6F"/>
    <w:rsid w:val="000B0D1A"/>
    <w:rsid w:val="000B0DA3"/>
    <w:rsid w:val="000B0F55"/>
    <w:rsid w:val="000B145F"/>
    <w:rsid w:val="000B266F"/>
    <w:rsid w:val="000B2719"/>
    <w:rsid w:val="000B3909"/>
    <w:rsid w:val="000B3A8F"/>
    <w:rsid w:val="000B3B8E"/>
    <w:rsid w:val="000B4409"/>
    <w:rsid w:val="000B4AB9"/>
    <w:rsid w:val="000B51B2"/>
    <w:rsid w:val="000B51C5"/>
    <w:rsid w:val="000B5748"/>
    <w:rsid w:val="000B58C3"/>
    <w:rsid w:val="000B61E9"/>
    <w:rsid w:val="000C0222"/>
    <w:rsid w:val="000C0AB1"/>
    <w:rsid w:val="000C0B2E"/>
    <w:rsid w:val="000C152F"/>
    <w:rsid w:val="000C165A"/>
    <w:rsid w:val="000C1AE3"/>
    <w:rsid w:val="000C2E19"/>
    <w:rsid w:val="000C3307"/>
    <w:rsid w:val="000C3BE7"/>
    <w:rsid w:val="000C4F15"/>
    <w:rsid w:val="000C6F69"/>
    <w:rsid w:val="000C7858"/>
    <w:rsid w:val="000C7F91"/>
    <w:rsid w:val="000D0D07"/>
    <w:rsid w:val="000D1DD6"/>
    <w:rsid w:val="000D2EDC"/>
    <w:rsid w:val="000D3138"/>
    <w:rsid w:val="000D35BA"/>
    <w:rsid w:val="000D3848"/>
    <w:rsid w:val="000D4797"/>
    <w:rsid w:val="000D5355"/>
    <w:rsid w:val="000D5802"/>
    <w:rsid w:val="000D615A"/>
    <w:rsid w:val="000D67BF"/>
    <w:rsid w:val="000D73A4"/>
    <w:rsid w:val="000D7B02"/>
    <w:rsid w:val="000E0527"/>
    <w:rsid w:val="000E0574"/>
    <w:rsid w:val="000E1357"/>
    <w:rsid w:val="000E1420"/>
    <w:rsid w:val="000E1E92"/>
    <w:rsid w:val="000E212F"/>
    <w:rsid w:val="000E2CE7"/>
    <w:rsid w:val="000E4EA2"/>
    <w:rsid w:val="000E5204"/>
    <w:rsid w:val="000E6817"/>
    <w:rsid w:val="000E76AB"/>
    <w:rsid w:val="000F06D6"/>
    <w:rsid w:val="000F0EB1"/>
    <w:rsid w:val="000F1106"/>
    <w:rsid w:val="000F2136"/>
    <w:rsid w:val="000F2F30"/>
    <w:rsid w:val="000F2FEE"/>
    <w:rsid w:val="000F31C2"/>
    <w:rsid w:val="000F3BE9"/>
    <w:rsid w:val="000F3F6C"/>
    <w:rsid w:val="000F481A"/>
    <w:rsid w:val="000F4F21"/>
    <w:rsid w:val="000F505D"/>
    <w:rsid w:val="000F50C8"/>
    <w:rsid w:val="000F50FB"/>
    <w:rsid w:val="000F6000"/>
    <w:rsid w:val="000F6173"/>
    <w:rsid w:val="000F664D"/>
    <w:rsid w:val="000F6DF3"/>
    <w:rsid w:val="000F6F43"/>
    <w:rsid w:val="000F73D3"/>
    <w:rsid w:val="001005FF"/>
    <w:rsid w:val="0010139C"/>
    <w:rsid w:val="00101867"/>
    <w:rsid w:val="0010186F"/>
    <w:rsid w:val="0010191D"/>
    <w:rsid w:val="001022C6"/>
    <w:rsid w:val="00102EE8"/>
    <w:rsid w:val="001031E7"/>
    <w:rsid w:val="001033FE"/>
    <w:rsid w:val="00104732"/>
    <w:rsid w:val="0010494D"/>
    <w:rsid w:val="0010577B"/>
    <w:rsid w:val="001062FB"/>
    <w:rsid w:val="001063E6"/>
    <w:rsid w:val="00106411"/>
    <w:rsid w:val="0010646D"/>
    <w:rsid w:val="001066CD"/>
    <w:rsid w:val="00112156"/>
    <w:rsid w:val="00113CF4"/>
    <w:rsid w:val="00114422"/>
    <w:rsid w:val="001144F1"/>
    <w:rsid w:val="001153EA"/>
    <w:rsid w:val="00115643"/>
    <w:rsid w:val="00116751"/>
    <w:rsid w:val="00116765"/>
    <w:rsid w:val="001178B6"/>
    <w:rsid w:val="00121725"/>
    <w:rsid w:val="001219F5"/>
    <w:rsid w:val="00121A20"/>
    <w:rsid w:val="00121CC7"/>
    <w:rsid w:val="00122E31"/>
    <w:rsid w:val="001234EF"/>
    <w:rsid w:val="0012377F"/>
    <w:rsid w:val="00123821"/>
    <w:rsid w:val="00123A79"/>
    <w:rsid w:val="00123D48"/>
    <w:rsid w:val="00124314"/>
    <w:rsid w:val="0012434F"/>
    <w:rsid w:val="00124BAC"/>
    <w:rsid w:val="00124CD6"/>
    <w:rsid w:val="001256DD"/>
    <w:rsid w:val="00125E5C"/>
    <w:rsid w:val="001265AD"/>
    <w:rsid w:val="001268BD"/>
    <w:rsid w:val="00126B4A"/>
    <w:rsid w:val="00127732"/>
    <w:rsid w:val="0013036A"/>
    <w:rsid w:val="001305D3"/>
    <w:rsid w:val="00130A59"/>
    <w:rsid w:val="00130D26"/>
    <w:rsid w:val="001319D8"/>
    <w:rsid w:val="00131AAB"/>
    <w:rsid w:val="00131FA7"/>
    <w:rsid w:val="00132FD0"/>
    <w:rsid w:val="00133BCA"/>
    <w:rsid w:val="001344C0"/>
    <w:rsid w:val="001344D5"/>
    <w:rsid w:val="001346FA"/>
    <w:rsid w:val="00134D27"/>
    <w:rsid w:val="0013523B"/>
    <w:rsid w:val="00135252"/>
    <w:rsid w:val="00135C2B"/>
    <w:rsid w:val="00136414"/>
    <w:rsid w:val="00136964"/>
    <w:rsid w:val="001376E5"/>
    <w:rsid w:val="00137AB5"/>
    <w:rsid w:val="00137F0B"/>
    <w:rsid w:val="00137F12"/>
    <w:rsid w:val="001401A2"/>
    <w:rsid w:val="001403BD"/>
    <w:rsid w:val="0014059A"/>
    <w:rsid w:val="001406AF"/>
    <w:rsid w:val="001408B6"/>
    <w:rsid w:val="00140BC2"/>
    <w:rsid w:val="00141BE3"/>
    <w:rsid w:val="00141FDD"/>
    <w:rsid w:val="00142C64"/>
    <w:rsid w:val="00143597"/>
    <w:rsid w:val="00143EDF"/>
    <w:rsid w:val="00146179"/>
    <w:rsid w:val="001463D8"/>
    <w:rsid w:val="0014662D"/>
    <w:rsid w:val="00146A53"/>
    <w:rsid w:val="00146BBD"/>
    <w:rsid w:val="001473BE"/>
    <w:rsid w:val="00147D51"/>
    <w:rsid w:val="001501AC"/>
    <w:rsid w:val="00150226"/>
    <w:rsid w:val="0015085C"/>
    <w:rsid w:val="00150939"/>
    <w:rsid w:val="00150F6E"/>
    <w:rsid w:val="001513F1"/>
    <w:rsid w:val="001519B6"/>
    <w:rsid w:val="00151E23"/>
    <w:rsid w:val="00151F12"/>
    <w:rsid w:val="001526E0"/>
    <w:rsid w:val="00152E0E"/>
    <w:rsid w:val="0015325C"/>
    <w:rsid w:val="00153DBE"/>
    <w:rsid w:val="00153E1E"/>
    <w:rsid w:val="001543D3"/>
    <w:rsid w:val="00154A26"/>
    <w:rsid w:val="001551B5"/>
    <w:rsid w:val="001560C0"/>
    <w:rsid w:val="00156A8F"/>
    <w:rsid w:val="00160ADE"/>
    <w:rsid w:val="001617E3"/>
    <w:rsid w:val="00161C5B"/>
    <w:rsid w:val="00163227"/>
    <w:rsid w:val="00164264"/>
    <w:rsid w:val="001659C1"/>
    <w:rsid w:val="001667C1"/>
    <w:rsid w:val="00170541"/>
    <w:rsid w:val="00172ACB"/>
    <w:rsid w:val="00173119"/>
    <w:rsid w:val="001733A8"/>
    <w:rsid w:val="00173A8E"/>
    <w:rsid w:val="00174992"/>
    <w:rsid w:val="0017502C"/>
    <w:rsid w:val="0017563C"/>
    <w:rsid w:val="001758AB"/>
    <w:rsid w:val="001758D7"/>
    <w:rsid w:val="001768B3"/>
    <w:rsid w:val="001805B6"/>
    <w:rsid w:val="0018062B"/>
    <w:rsid w:val="00180724"/>
    <w:rsid w:val="00180CF0"/>
    <w:rsid w:val="0018143F"/>
    <w:rsid w:val="0018165C"/>
    <w:rsid w:val="001816C0"/>
    <w:rsid w:val="00181EF5"/>
    <w:rsid w:val="00181EFA"/>
    <w:rsid w:val="00181FF8"/>
    <w:rsid w:val="00184BE5"/>
    <w:rsid w:val="001853DE"/>
    <w:rsid w:val="0018551A"/>
    <w:rsid w:val="0018568D"/>
    <w:rsid w:val="00186006"/>
    <w:rsid w:val="001863D4"/>
    <w:rsid w:val="00186AEF"/>
    <w:rsid w:val="001872D7"/>
    <w:rsid w:val="00190AC1"/>
    <w:rsid w:val="00190D3D"/>
    <w:rsid w:val="00191FD8"/>
    <w:rsid w:val="00192280"/>
    <w:rsid w:val="00192312"/>
    <w:rsid w:val="001923E7"/>
    <w:rsid w:val="0019341A"/>
    <w:rsid w:val="001934C4"/>
    <w:rsid w:val="00193625"/>
    <w:rsid w:val="00193886"/>
    <w:rsid w:val="0019425A"/>
    <w:rsid w:val="001943F4"/>
    <w:rsid w:val="00194949"/>
    <w:rsid w:val="001956C5"/>
    <w:rsid w:val="00195EF9"/>
    <w:rsid w:val="00195F8B"/>
    <w:rsid w:val="00196D2D"/>
    <w:rsid w:val="00196DBA"/>
    <w:rsid w:val="001971D6"/>
    <w:rsid w:val="001978FD"/>
    <w:rsid w:val="00197A65"/>
    <w:rsid w:val="00197DF9"/>
    <w:rsid w:val="001A0337"/>
    <w:rsid w:val="001A058D"/>
    <w:rsid w:val="001A12AC"/>
    <w:rsid w:val="001A1415"/>
    <w:rsid w:val="001A14BC"/>
    <w:rsid w:val="001A1987"/>
    <w:rsid w:val="001A1B45"/>
    <w:rsid w:val="001A1CD6"/>
    <w:rsid w:val="001A2564"/>
    <w:rsid w:val="001A2BB7"/>
    <w:rsid w:val="001A4BA6"/>
    <w:rsid w:val="001A4D2F"/>
    <w:rsid w:val="001A575B"/>
    <w:rsid w:val="001A6173"/>
    <w:rsid w:val="001A68BD"/>
    <w:rsid w:val="001A697C"/>
    <w:rsid w:val="001A6CBA"/>
    <w:rsid w:val="001B0838"/>
    <w:rsid w:val="001B090E"/>
    <w:rsid w:val="001B0D97"/>
    <w:rsid w:val="001B1BC8"/>
    <w:rsid w:val="001B2BD2"/>
    <w:rsid w:val="001B3535"/>
    <w:rsid w:val="001B3E71"/>
    <w:rsid w:val="001B4E77"/>
    <w:rsid w:val="001B54FA"/>
    <w:rsid w:val="001B5A5D"/>
    <w:rsid w:val="001B5FD6"/>
    <w:rsid w:val="001B642D"/>
    <w:rsid w:val="001B6FC0"/>
    <w:rsid w:val="001B7593"/>
    <w:rsid w:val="001C0193"/>
    <w:rsid w:val="001C09A0"/>
    <w:rsid w:val="001C1C81"/>
    <w:rsid w:val="001C1CE5"/>
    <w:rsid w:val="001C349F"/>
    <w:rsid w:val="001C3B81"/>
    <w:rsid w:val="001C3D2A"/>
    <w:rsid w:val="001C5892"/>
    <w:rsid w:val="001C6B08"/>
    <w:rsid w:val="001C6E6A"/>
    <w:rsid w:val="001C72A7"/>
    <w:rsid w:val="001C7333"/>
    <w:rsid w:val="001C7545"/>
    <w:rsid w:val="001C7732"/>
    <w:rsid w:val="001C7AB8"/>
    <w:rsid w:val="001D00E0"/>
    <w:rsid w:val="001D258A"/>
    <w:rsid w:val="001D308E"/>
    <w:rsid w:val="001D3352"/>
    <w:rsid w:val="001D37C4"/>
    <w:rsid w:val="001D39E5"/>
    <w:rsid w:val="001D498B"/>
    <w:rsid w:val="001D4B72"/>
    <w:rsid w:val="001D4EBC"/>
    <w:rsid w:val="001D50FD"/>
    <w:rsid w:val="001D51BA"/>
    <w:rsid w:val="001D53E7"/>
    <w:rsid w:val="001D5C85"/>
    <w:rsid w:val="001D5E0D"/>
    <w:rsid w:val="001D6261"/>
    <w:rsid w:val="001D6342"/>
    <w:rsid w:val="001D6832"/>
    <w:rsid w:val="001D6C0C"/>
    <w:rsid w:val="001D6D53"/>
    <w:rsid w:val="001D6E57"/>
    <w:rsid w:val="001D75F7"/>
    <w:rsid w:val="001E05D9"/>
    <w:rsid w:val="001E189D"/>
    <w:rsid w:val="001E1942"/>
    <w:rsid w:val="001E2CB1"/>
    <w:rsid w:val="001E3DBF"/>
    <w:rsid w:val="001E3E07"/>
    <w:rsid w:val="001E57D5"/>
    <w:rsid w:val="001E58E2"/>
    <w:rsid w:val="001E5B62"/>
    <w:rsid w:val="001E5B96"/>
    <w:rsid w:val="001E6206"/>
    <w:rsid w:val="001E74EE"/>
    <w:rsid w:val="001E7AD0"/>
    <w:rsid w:val="001E7AED"/>
    <w:rsid w:val="001E7BD7"/>
    <w:rsid w:val="001F029E"/>
    <w:rsid w:val="001F1171"/>
    <w:rsid w:val="001F1536"/>
    <w:rsid w:val="001F2C44"/>
    <w:rsid w:val="001F38F8"/>
    <w:rsid w:val="001F3916"/>
    <w:rsid w:val="001F3CCF"/>
    <w:rsid w:val="001F54C5"/>
    <w:rsid w:val="001F5984"/>
    <w:rsid w:val="001F5D02"/>
    <w:rsid w:val="001F5D43"/>
    <w:rsid w:val="001F662C"/>
    <w:rsid w:val="001F6F16"/>
    <w:rsid w:val="001F7074"/>
    <w:rsid w:val="00200490"/>
    <w:rsid w:val="002019DE"/>
    <w:rsid w:val="00201DB8"/>
    <w:rsid w:val="00201F3A"/>
    <w:rsid w:val="002031D1"/>
    <w:rsid w:val="0020322A"/>
    <w:rsid w:val="0020392C"/>
    <w:rsid w:val="00203E47"/>
    <w:rsid w:val="00203F96"/>
    <w:rsid w:val="0020441F"/>
    <w:rsid w:val="00204820"/>
    <w:rsid w:val="00206852"/>
    <w:rsid w:val="002069B2"/>
    <w:rsid w:val="0020780C"/>
    <w:rsid w:val="00207FA3"/>
    <w:rsid w:val="00210868"/>
    <w:rsid w:val="00211056"/>
    <w:rsid w:val="002111BC"/>
    <w:rsid w:val="002124E0"/>
    <w:rsid w:val="00212EC5"/>
    <w:rsid w:val="00214174"/>
    <w:rsid w:val="002143B5"/>
    <w:rsid w:val="00214A81"/>
    <w:rsid w:val="00214DA8"/>
    <w:rsid w:val="00215423"/>
    <w:rsid w:val="0021563C"/>
    <w:rsid w:val="002158FA"/>
    <w:rsid w:val="002172A2"/>
    <w:rsid w:val="00217901"/>
    <w:rsid w:val="002179AC"/>
    <w:rsid w:val="002202AF"/>
    <w:rsid w:val="00220600"/>
    <w:rsid w:val="00220734"/>
    <w:rsid w:val="00220B58"/>
    <w:rsid w:val="002215C6"/>
    <w:rsid w:val="0022171E"/>
    <w:rsid w:val="00222251"/>
    <w:rsid w:val="002224DB"/>
    <w:rsid w:val="00222D27"/>
    <w:rsid w:val="00223625"/>
    <w:rsid w:val="00223877"/>
    <w:rsid w:val="00223936"/>
    <w:rsid w:val="00223F56"/>
    <w:rsid w:val="00223FCB"/>
    <w:rsid w:val="0022472F"/>
    <w:rsid w:val="00224B42"/>
    <w:rsid w:val="002252C3"/>
    <w:rsid w:val="00225C54"/>
    <w:rsid w:val="00225CD8"/>
    <w:rsid w:val="00225DF8"/>
    <w:rsid w:val="0022674C"/>
    <w:rsid w:val="00226CCE"/>
    <w:rsid w:val="00230765"/>
    <w:rsid w:val="00230D18"/>
    <w:rsid w:val="00231096"/>
    <w:rsid w:val="00231362"/>
    <w:rsid w:val="00231742"/>
    <w:rsid w:val="002319E4"/>
    <w:rsid w:val="0023214D"/>
    <w:rsid w:val="0023259B"/>
    <w:rsid w:val="00232883"/>
    <w:rsid w:val="002329DB"/>
    <w:rsid w:val="00232CC9"/>
    <w:rsid w:val="002341DC"/>
    <w:rsid w:val="002344F9"/>
    <w:rsid w:val="00235632"/>
    <w:rsid w:val="0023583F"/>
    <w:rsid w:val="00235872"/>
    <w:rsid w:val="00236F90"/>
    <w:rsid w:val="00237DF1"/>
    <w:rsid w:val="00240576"/>
    <w:rsid w:val="002411C1"/>
    <w:rsid w:val="00241559"/>
    <w:rsid w:val="00241B12"/>
    <w:rsid w:val="00242854"/>
    <w:rsid w:val="002435B3"/>
    <w:rsid w:val="002441DA"/>
    <w:rsid w:val="002441EF"/>
    <w:rsid w:val="00245227"/>
    <w:rsid w:val="002457A2"/>
    <w:rsid w:val="002458EB"/>
    <w:rsid w:val="00246A0B"/>
    <w:rsid w:val="00246E63"/>
    <w:rsid w:val="00247B9C"/>
    <w:rsid w:val="00247C58"/>
    <w:rsid w:val="002500C8"/>
    <w:rsid w:val="00250194"/>
    <w:rsid w:val="00250244"/>
    <w:rsid w:val="00252452"/>
    <w:rsid w:val="00256E54"/>
    <w:rsid w:val="00257512"/>
    <w:rsid w:val="00257543"/>
    <w:rsid w:val="00257EA0"/>
    <w:rsid w:val="00260458"/>
    <w:rsid w:val="00260ED0"/>
    <w:rsid w:val="002614DB"/>
    <w:rsid w:val="002617E7"/>
    <w:rsid w:val="00261A9E"/>
    <w:rsid w:val="00261B2A"/>
    <w:rsid w:val="0026318A"/>
    <w:rsid w:val="00263D8F"/>
    <w:rsid w:val="00264228"/>
    <w:rsid w:val="00264334"/>
    <w:rsid w:val="0026473E"/>
    <w:rsid w:val="00264BD9"/>
    <w:rsid w:val="00264D93"/>
    <w:rsid w:val="00265823"/>
    <w:rsid w:val="00266214"/>
    <w:rsid w:val="00266738"/>
    <w:rsid w:val="00266B4C"/>
    <w:rsid w:val="00266EB3"/>
    <w:rsid w:val="00266EDF"/>
    <w:rsid w:val="0026737D"/>
    <w:rsid w:val="00267A7A"/>
    <w:rsid w:val="00267C83"/>
    <w:rsid w:val="002709CF"/>
    <w:rsid w:val="0027144F"/>
    <w:rsid w:val="00271813"/>
    <w:rsid w:val="00271E2E"/>
    <w:rsid w:val="00271F3A"/>
    <w:rsid w:val="0027232B"/>
    <w:rsid w:val="00273278"/>
    <w:rsid w:val="002737F4"/>
    <w:rsid w:val="00274C4C"/>
    <w:rsid w:val="002751E5"/>
    <w:rsid w:val="00275376"/>
    <w:rsid w:val="002754B6"/>
    <w:rsid w:val="002762E9"/>
    <w:rsid w:val="00277A4A"/>
    <w:rsid w:val="002805F5"/>
    <w:rsid w:val="00280751"/>
    <w:rsid w:val="0028219A"/>
    <w:rsid w:val="0028280A"/>
    <w:rsid w:val="00282BC5"/>
    <w:rsid w:val="00283245"/>
    <w:rsid w:val="002835AA"/>
    <w:rsid w:val="002841A3"/>
    <w:rsid w:val="00284FC8"/>
    <w:rsid w:val="00285CED"/>
    <w:rsid w:val="002860F0"/>
    <w:rsid w:val="002865A3"/>
    <w:rsid w:val="00286810"/>
    <w:rsid w:val="00286ACD"/>
    <w:rsid w:val="002875E2"/>
    <w:rsid w:val="00287838"/>
    <w:rsid w:val="00287884"/>
    <w:rsid w:val="002907B5"/>
    <w:rsid w:val="002911CD"/>
    <w:rsid w:val="0029120E"/>
    <w:rsid w:val="00291B0C"/>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1189"/>
    <w:rsid w:val="002A1D4E"/>
    <w:rsid w:val="002A2869"/>
    <w:rsid w:val="002A2B7C"/>
    <w:rsid w:val="002A335F"/>
    <w:rsid w:val="002A37B9"/>
    <w:rsid w:val="002A488A"/>
    <w:rsid w:val="002A6B83"/>
    <w:rsid w:val="002A6E0C"/>
    <w:rsid w:val="002A7A94"/>
    <w:rsid w:val="002B056E"/>
    <w:rsid w:val="002B0FFF"/>
    <w:rsid w:val="002B1E62"/>
    <w:rsid w:val="002B239F"/>
    <w:rsid w:val="002B24D6"/>
    <w:rsid w:val="002B24E8"/>
    <w:rsid w:val="002B2DE9"/>
    <w:rsid w:val="002B365B"/>
    <w:rsid w:val="002B4BFB"/>
    <w:rsid w:val="002B4EFF"/>
    <w:rsid w:val="002B5EE0"/>
    <w:rsid w:val="002B5F8F"/>
    <w:rsid w:val="002B6319"/>
    <w:rsid w:val="002B655C"/>
    <w:rsid w:val="002B7DC9"/>
    <w:rsid w:val="002C0261"/>
    <w:rsid w:val="002C0575"/>
    <w:rsid w:val="002C162E"/>
    <w:rsid w:val="002C18AC"/>
    <w:rsid w:val="002C2818"/>
    <w:rsid w:val="002C2E43"/>
    <w:rsid w:val="002C2EDF"/>
    <w:rsid w:val="002C2FF4"/>
    <w:rsid w:val="002C3B89"/>
    <w:rsid w:val="002C41E6"/>
    <w:rsid w:val="002C5726"/>
    <w:rsid w:val="002C5916"/>
    <w:rsid w:val="002C5BD9"/>
    <w:rsid w:val="002D067A"/>
    <w:rsid w:val="002D071A"/>
    <w:rsid w:val="002D2628"/>
    <w:rsid w:val="002D2740"/>
    <w:rsid w:val="002D304D"/>
    <w:rsid w:val="002D34B2"/>
    <w:rsid w:val="002D4691"/>
    <w:rsid w:val="002D48B0"/>
    <w:rsid w:val="002D4BE9"/>
    <w:rsid w:val="002D58F6"/>
    <w:rsid w:val="002D5A23"/>
    <w:rsid w:val="002D5B37"/>
    <w:rsid w:val="002D7637"/>
    <w:rsid w:val="002E0A4C"/>
    <w:rsid w:val="002E17F2"/>
    <w:rsid w:val="002E2208"/>
    <w:rsid w:val="002E25B0"/>
    <w:rsid w:val="002E273C"/>
    <w:rsid w:val="002E2C17"/>
    <w:rsid w:val="002E2F78"/>
    <w:rsid w:val="002E3142"/>
    <w:rsid w:val="002E39DC"/>
    <w:rsid w:val="002E4062"/>
    <w:rsid w:val="002E52F3"/>
    <w:rsid w:val="002E6217"/>
    <w:rsid w:val="002E6DC0"/>
    <w:rsid w:val="002E77FA"/>
    <w:rsid w:val="002E7CAE"/>
    <w:rsid w:val="002F0008"/>
    <w:rsid w:val="002F01FB"/>
    <w:rsid w:val="002F04C7"/>
    <w:rsid w:val="002F0E85"/>
    <w:rsid w:val="002F1232"/>
    <w:rsid w:val="002F13E4"/>
    <w:rsid w:val="002F1625"/>
    <w:rsid w:val="002F2771"/>
    <w:rsid w:val="002F2D13"/>
    <w:rsid w:val="002F2DE6"/>
    <w:rsid w:val="002F37A9"/>
    <w:rsid w:val="002F3BEA"/>
    <w:rsid w:val="002F4B8D"/>
    <w:rsid w:val="002F547A"/>
    <w:rsid w:val="002F5E66"/>
    <w:rsid w:val="002F6BAF"/>
    <w:rsid w:val="002F7183"/>
    <w:rsid w:val="002F78AE"/>
    <w:rsid w:val="002F7D14"/>
    <w:rsid w:val="002F7DC4"/>
    <w:rsid w:val="00300596"/>
    <w:rsid w:val="00300B26"/>
    <w:rsid w:val="0030173E"/>
    <w:rsid w:val="00301CE6"/>
    <w:rsid w:val="00302122"/>
    <w:rsid w:val="00302438"/>
    <w:rsid w:val="0030249D"/>
    <w:rsid w:val="0030256B"/>
    <w:rsid w:val="0030405A"/>
    <w:rsid w:val="0030501F"/>
    <w:rsid w:val="0030595D"/>
    <w:rsid w:val="003060C2"/>
    <w:rsid w:val="0030773F"/>
    <w:rsid w:val="00307BA1"/>
    <w:rsid w:val="00310ACB"/>
    <w:rsid w:val="00310D7C"/>
    <w:rsid w:val="00311608"/>
    <w:rsid w:val="00311702"/>
    <w:rsid w:val="00311E82"/>
    <w:rsid w:val="00311F7E"/>
    <w:rsid w:val="0031216F"/>
    <w:rsid w:val="00312379"/>
    <w:rsid w:val="00312C57"/>
    <w:rsid w:val="00312F92"/>
    <w:rsid w:val="00313FD6"/>
    <w:rsid w:val="0031419D"/>
    <w:rsid w:val="003143A9"/>
    <w:rsid w:val="003143BD"/>
    <w:rsid w:val="00314711"/>
    <w:rsid w:val="003147C0"/>
    <w:rsid w:val="00315363"/>
    <w:rsid w:val="0031550F"/>
    <w:rsid w:val="00316F52"/>
    <w:rsid w:val="00317085"/>
    <w:rsid w:val="00317AEF"/>
    <w:rsid w:val="003203ED"/>
    <w:rsid w:val="00320861"/>
    <w:rsid w:val="003214DE"/>
    <w:rsid w:val="00322C9F"/>
    <w:rsid w:val="00322CDB"/>
    <w:rsid w:val="0032359C"/>
    <w:rsid w:val="00323933"/>
    <w:rsid w:val="00323AE1"/>
    <w:rsid w:val="00324D23"/>
    <w:rsid w:val="00325B7B"/>
    <w:rsid w:val="00326336"/>
    <w:rsid w:val="003271F1"/>
    <w:rsid w:val="00327378"/>
    <w:rsid w:val="00327BD7"/>
    <w:rsid w:val="00330977"/>
    <w:rsid w:val="00330A3B"/>
    <w:rsid w:val="0033152B"/>
    <w:rsid w:val="00331751"/>
    <w:rsid w:val="003318ED"/>
    <w:rsid w:val="00331B4B"/>
    <w:rsid w:val="003320EB"/>
    <w:rsid w:val="003321B5"/>
    <w:rsid w:val="00332929"/>
    <w:rsid w:val="003329AB"/>
    <w:rsid w:val="00333218"/>
    <w:rsid w:val="0033421C"/>
    <w:rsid w:val="00334579"/>
    <w:rsid w:val="00334C03"/>
    <w:rsid w:val="00334F0D"/>
    <w:rsid w:val="00335858"/>
    <w:rsid w:val="00335863"/>
    <w:rsid w:val="00336238"/>
    <w:rsid w:val="0033654D"/>
    <w:rsid w:val="0033664A"/>
    <w:rsid w:val="00336BDA"/>
    <w:rsid w:val="003373C8"/>
    <w:rsid w:val="003375C8"/>
    <w:rsid w:val="00337ADE"/>
    <w:rsid w:val="00340043"/>
    <w:rsid w:val="00340D1D"/>
    <w:rsid w:val="00342BD7"/>
    <w:rsid w:val="00342FCD"/>
    <w:rsid w:val="0034362E"/>
    <w:rsid w:val="003439C6"/>
    <w:rsid w:val="003444E8"/>
    <w:rsid w:val="00344645"/>
    <w:rsid w:val="00344A95"/>
    <w:rsid w:val="003451B4"/>
    <w:rsid w:val="00345B9B"/>
    <w:rsid w:val="00345BBC"/>
    <w:rsid w:val="00346422"/>
    <w:rsid w:val="003465C7"/>
    <w:rsid w:val="00346DB5"/>
    <w:rsid w:val="003477B1"/>
    <w:rsid w:val="00347921"/>
    <w:rsid w:val="00350DC4"/>
    <w:rsid w:val="003524CB"/>
    <w:rsid w:val="0035512D"/>
    <w:rsid w:val="003558C3"/>
    <w:rsid w:val="00355FD4"/>
    <w:rsid w:val="00356322"/>
    <w:rsid w:val="003563AE"/>
    <w:rsid w:val="003571DD"/>
    <w:rsid w:val="00357380"/>
    <w:rsid w:val="003579CE"/>
    <w:rsid w:val="003602D9"/>
    <w:rsid w:val="003604CE"/>
    <w:rsid w:val="00360E83"/>
    <w:rsid w:val="00361E0D"/>
    <w:rsid w:val="00361F42"/>
    <w:rsid w:val="0036209F"/>
    <w:rsid w:val="00363039"/>
    <w:rsid w:val="00363573"/>
    <w:rsid w:val="00363B73"/>
    <w:rsid w:val="00364CC8"/>
    <w:rsid w:val="00366503"/>
    <w:rsid w:val="00366606"/>
    <w:rsid w:val="00370362"/>
    <w:rsid w:val="003705AF"/>
    <w:rsid w:val="00370E47"/>
    <w:rsid w:val="0037124A"/>
    <w:rsid w:val="0037139E"/>
    <w:rsid w:val="00371B3F"/>
    <w:rsid w:val="00371E8A"/>
    <w:rsid w:val="00372214"/>
    <w:rsid w:val="0037267B"/>
    <w:rsid w:val="00372751"/>
    <w:rsid w:val="0037292E"/>
    <w:rsid w:val="00372BAA"/>
    <w:rsid w:val="00373106"/>
    <w:rsid w:val="0037359F"/>
    <w:rsid w:val="00373733"/>
    <w:rsid w:val="00373951"/>
    <w:rsid w:val="00373986"/>
    <w:rsid w:val="00373CA1"/>
    <w:rsid w:val="003742AC"/>
    <w:rsid w:val="00374821"/>
    <w:rsid w:val="00375739"/>
    <w:rsid w:val="00376BFE"/>
    <w:rsid w:val="00377CE1"/>
    <w:rsid w:val="003813F7"/>
    <w:rsid w:val="00382967"/>
    <w:rsid w:val="00382B53"/>
    <w:rsid w:val="00384D8B"/>
    <w:rsid w:val="0038587E"/>
    <w:rsid w:val="00385BF0"/>
    <w:rsid w:val="00386B96"/>
    <w:rsid w:val="00387C4C"/>
    <w:rsid w:val="00390FF2"/>
    <w:rsid w:val="003912E9"/>
    <w:rsid w:val="00391E01"/>
    <w:rsid w:val="00392490"/>
    <w:rsid w:val="0039280B"/>
    <w:rsid w:val="00392DD2"/>
    <w:rsid w:val="00392EDA"/>
    <w:rsid w:val="00393006"/>
    <w:rsid w:val="0039305B"/>
    <w:rsid w:val="0039355F"/>
    <w:rsid w:val="0039362A"/>
    <w:rsid w:val="003939FF"/>
    <w:rsid w:val="00394987"/>
    <w:rsid w:val="00395CA7"/>
    <w:rsid w:val="00396B0C"/>
    <w:rsid w:val="00396B84"/>
    <w:rsid w:val="00397826"/>
    <w:rsid w:val="003A062B"/>
    <w:rsid w:val="003A0B8D"/>
    <w:rsid w:val="003A0DC8"/>
    <w:rsid w:val="003A2223"/>
    <w:rsid w:val="003A2373"/>
    <w:rsid w:val="003A2A0F"/>
    <w:rsid w:val="003A3D01"/>
    <w:rsid w:val="003A45A1"/>
    <w:rsid w:val="003A4C20"/>
    <w:rsid w:val="003A5277"/>
    <w:rsid w:val="003A533A"/>
    <w:rsid w:val="003A5B0A"/>
    <w:rsid w:val="003A6BAC"/>
    <w:rsid w:val="003A70A4"/>
    <w:rsid w:val="003A764B"/>
    <w:rsid w:val="003A7EF3"/>
    <w:rsid w:val="003B00A2"/>
    <w:rsid w:val="003B0918"/>
    <w:rsid w:val="003B159C"/>
    <w:rsid w:val="003B1C25"/>
    <w:rsid w:val="003B369F"/>
    <w:rsid w:val="003B36A3"/>
    <w:rsid w:val="003B630E"/>
    <w:rsid w:val="003B64BB"/>
    <w:rsid w:val="003B6797"/>
    <w:rsid w:val="003B69D0"/>
    <w:rsid w:val="003B7A95"/>
    <w:rsid w:val="003B7FE5"/>
    <w:rsid w:val="003C04F6"/>
    <w:rsid w:val="003C05F7"/>
    <w:rsid w:val="003C11C8"/>
    <w:rsid w:val="003C2702"/>
    <w:rsid w:val="003C28D7"/>
    <w:rsid w:val="003C4301"/>
    <w:rsid w:val="003C455A"/>
    <w:rsid w:val="003C4C3F"/>
    <w:rsid w:val="003C75A9"/>
    <w:rsid w:val="003C7659"/>
    <w:rsid w:val="003C7806"/>
    <w:rsid w:val="003C7EA0"/>
    <w:rsid w:val="003D0065"/>
    <w:rsid w:val="003D0DF0"/>
    <w:rsid w:val="003D0F6C"/>
    <w:rsid w:val="003D109F"/>
    <w:rsid w:val="003D2478"/>
    <w:rsid w:val="003D3810"/>
    <w:rsid w:val="003D3C45"/>
    <w:rsid w:val="003D3FB7"/>
    <w:rsid w:val="003D42F2"/>
    <w:rsid w:val="003D442A"/>
    <w:rsid w:val="003D4484"/>
    <w:rsid w:val="003D479F"/>
    <w:rsid w:val="003D495D"/>
    <w:rsid w:val="003D4EF6"/>
    <w:rsid w:val="003D51B2"/>
    <w:rsid w:val="003D54BC"/>
    <w:rsid w:val="003D5B1F"/>
    <w:rsid w:val="003D6156"/>
    <w:rsid w:val="003D6BD3"/>
    <w:rsid w:val="003D7BC4"/>
    <w:rsid w:val="003D7EAA"/>
    <w:rsid w:val="003E03D3"/>
    <w:rsid w:val="003E0678"/>
    <w:rsid w:val="003E0919"/>
    <w:rsid w:val="003E0C2E"/>
    <w:rsid w:val="003E15FA"/>
    <w:rsid w:val="003E1C02"/>
    <w:rsid w:val="003E1D50"/>
    <w:rsid w:val="003E1EF2"/>
    <w:rsid w:val="003E204A"/>
    <w:rsid w:val="003E243A"/>
    <w:rsid w:val="003E3ECF"/>
    <w:rsid w:val="003E4511"/>
    <w:rsid w:val="003E55E4"/>
    <w:rsid w:val="003E6698"/>
    <w:rsid w:val="003E6979"/>
    <w:rsid w:val="003E6DEB"/>
    <w:rsid w:val="003E74E3"/>
    <w:rsid w:val="003F0130"/>
    <w:rsid w:val="003F05C7"/>
    <w:rsid w:val="003F06B4"/>
    <w:rsid w:val="003F071B"/>
    <w:rsid w:val="003F0781"/>
    <w:rsid w:val="003F07FB"/>
    <w:rsid w:val="003F1579"/>
    <w:rsid w:val="003F2CD4"/>
    <w:rsid w:val="003F3012"/>
    <w:rsid w:val="003F3602"/>
    <w:rsid w:val="003F3E24"/>
    <w:rsid w:val="003F4E22"/>
    <w:rsid w:val="003F522B"/>
    <w:rsid w:val="003F5797"/>
    <w:rsid w:val="003F6AF9"/>
    <w:rsid w:val="003F6BBE"/>
    <w:rsid w:val="004000E8"/>
    <w:rsid w:val="004005A7"/>
    <w:rsid w:val="00400A7A"/>
    <w:rsid w:val="00401078"/>
    <w:rsid w:val="004010E8"/>
    <w:rsid w:val="0040149B"/>
    <w:rsid w:val="00402E2B"/>
    <w:rsid w:val="0040319F"/>
    <w:rsid w:val="004038CD"/>
    <w:rsid w:val="00403A55"/>
    <w:rsid w:val="00404510"/>
    <w:rsid w:val="004045DF"/>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2D86"/>
    <w:rsid w:val="00412EA6"/>
    <w:rsid w:val="00413545"/>
    <w:rsid w:val="004136A1"/>
    <w:rsid w:val="00413AAC"/>
    <w:rsid w:val="00413E92"/>
    <w:rsid w:val="004146BD"/>
    <w:rsid w:val="00414B6B"/>
    <w:rsid w:val="00414FB7"/>
    <w:rsid w:val="00415260"/>
    <w:rsid w:val="00415C25"/>
    <w:rsid w:val="00415CEF"/>
    <w:rsid w:val="00415D7D"/>
    <w:rsid w:val="00420470"/>
    <w:rsid w:val="004210CB"/>
    <w:rsid w:val="00421105"/>
    <w:rsid w:val="00421207"/>
    <w:rsid w:val="00421991"/>
    <w:rsid w:val="00421BA1"/>
    <w:rsid w:val="00422AA4"/>
    <w:rsid w:val="004242F4"/>
    <w:rsid w:val="0042480B"/>
    <w:rsid w:val="00424C05"/>
    <w:rsid w:val="004265E9"/>
    <w:rsid w:val="00426693"/>
    <w:rsid w:val="004269B0"/>
    <w:rsid w:val="00427248"/>
    <w:rsid w:val="0042733F"/>
    <w:rsid w:val="004279BB"/>
    <w:rsid w:val="00430390"/>
    <w:rsid w:val="004315A5"/>
    <w:rsid w:val="00432BCF"/>
    <w:rsid w:val="00433320"/>
    <w:rsid w:val="0043531F"/>
    <w:rsid w:val="00435A60"/>
    <w:rsid w:val="00435AFE"/>
    <w:rsid w:val="004361B4"/>
    <w:rsid w:val="00437447"/>
    <w:rsid w:val="00437A2D"/>
    <w:rsid w:val="00437B51"/>
    <w:rsid w:val="00440294"/>
    <w:rsid w:val="00440565"/>
    <w:rsid w:val="00441849"/>
    <w:rsid w:val="00441A92"/>
    <w:rsid w:val="00442AA6"/>
    <w:rsid w:val="004431DC"/>
    <w:rsid w:val="00443289"/>
    <w:rsid w:val="004434B5"/>
    <w:rsid w:val="004439D8"/>
    <w:rsid w:val="00443C69"/>
    <w:rsid w:val="00444586"/>
    <w:rsid w:val="004449F8"/>
    <w:rsid w:val="00444D61"/>
    <w:rsid w:val="00444F56"/>
    <w:rsid w:val="00446351"/>
    <w:rsid w:val="0044640E"/>
    <w:rsid w:val="00446488"/>
    <w:rsid w:val="00447429"/>
    <w:rsid w:val="00447D54"/>
    <w:rsid w:val="00447F55"/>
    <w:rsid w:val="00447FA5"/>
    <w:rsid w:val="004500CF"/>
    <w:rsid w:val="0045130A"/>
    <w:rsid w:val="004517AA"/>
    <w:rsid w:val="00451A76"/>
    <w:rsid w:val="00452C0C"/>
    <w:rsid w:val="00452CAC"/>
    <w:rsid w:val="00452E31"/>
    <w:rsid w:val="0045360D"/>
    <w:rsid w:val="0045484B"/>
    <w:rsid w:val="00454CCC"/>
    <w:rsid w:val="0045539B"/>
    <w:rsid w:val="0045554E"/>
    <w:rsid w:val="004568AF"/>
    <w:rsid w:val="00456E51"/>
    <w:rsid w:val="00456F51"/>
    <w:rsid w:val="004573FC"/>
    <w:rsid w:val="00457565"/>
    <w:rsid w:val="00457B71"/>
    <w:rsid w:val="00457D08"/>
    <w:rsid w:val="0046029A"/>
    <w:rsid w:val="004602DA"/>
    <w:rsid w:val="004609BD"/>
    <w:rsid w:val="00460CE0"/>
    <w:rsid w:val="00461140"/>
    <w:rsid w:val="004611C3"/>
    <w:rsid w:val="004612E2"/>
    <w:rsid w:val="004618F4"/>
    <w:rsid w:val="00461FB3"/>
    <w:rsid w:val="0046254B"/>
    <w:rsid w:val="004627D4"/>
    <w:rsid w:val="004630AD"/>
    <w:rsid w:val="004635AA"/>
    <w:rsid w:val="00464689"/>
    <w:rsid w:val="004646ED"/>
    <w:rsid w:val="00464DF1"/>
    <w:rsid w:val="004654A1"/>
    <w:rsid w:val="00465BAE"/>
    <w:rsid w:val="004669E2"/>
    <w:rsid w:val="00467303"/>
    <w:rsid w:val="004673AB"/>
    <w:rsid w:val="00467C2D"/>
    <w:rsid w:val="004704CF"/>
    <w:rsid w:val="004704E0"/>
    <w:rsid w:val="00470594"/>
    <w:rsid w:val="00470C27"/>
    <w:rsid w:val="00470C31"/>
    <w:rsid w:val="004718EB"/>
    <w:rsid w:val="00471C06"/>
    <w:rsid w:val="00471DE0"/>
    <w:rsid w:val="00471E3F"/>
    <w:rsid w:val="0047206C"/>
    <w:rsid w:val="00472A01"/>
    <w:rsid w:val="004734D0"/>
    <w:rsid w:val="00473DE8"/>
    <w:rsid w:val="00474289"/>
    <w:rsid w:val="00474624"/>
    <w:rsid w:val="00474BE2"/>
    <w:rsid w:val="0047556B"/>
    <w:rsid w:val="0047582A"/>
    <w:rsid w:val="00475CAD"/>
    <w:rsid w:val="00476283"/>
    <w:rsid w:val="00476B18"/>
    <w:rsid w:val="004770F9"/>
    <w:rsid w:val="00477427"/>
    <w:rsid w:val="00477768"/>
    <w:rsid w:val="004804BA"/>
    <w:rsid w:val="00481280"/>
    <w:rsid w:val="004815C3"/>
    <w:rsid w:val="00481D52"/>
    <w:rsid w:val="00481DE4"/>
    <w:rsid w:val="00481FFB"/>
    <w:rsid w:val="00482844"/>
    <w:rsid w:val="00482C92"/>
    <w:rsid w:val="00482E25"/>
    <w:rsid w:val="00483A02"/>
    <w:rsid w:val="00483A1E"/>
    <w:rsid w:val="004846CA"/>
    <w:rsid w:val="00484A59"/>
    <w:rsid w:val="00484E74"/>
    <w:rsid w:val="00485356"/>
    <w:rsid w:val="00486135"/>
    <w:rsid w:val="00486547"/>
    <w:rsid w:val="00486553"/>
    <w:rsid w:val="00486C09"/>
    <w:rsid w:val="00486D27"/>
    <w:rsid w:val="0048726A"/>
    <w:rsid w:val="004879C8"/>
    <w:rsid w:val="00491957"/>
    <w:rsid w:val="00492BC5"/>
    <w:rsid w:val="00493204"/>
    <w:rsid w:val="00493214"/>
    <w:rsid w:val="00493239"/>
    <w:rsid w:val="00494979"/>
    <w:rsid w:val="00495395"/>
    <w:rsid w:val="00495BAC"/>
    <w:rsid w:val="004964F1"/>
    <w:rsid w:val="00497C4B"/>
    <w:rsid w:val="00497C69"/>
    <w:rsid w:val="00497E86"/>
    <w:rsid w:val="004A16B2"/>
    <w:rsid w:val="004A16BC"/>
    <w:rsid w:val="004A1959"/>
    <w:rsid w:val="004A1CF1"/>
    <w:rsid w:val="004A2B0B"/>
    <w:rsid w:val="004A2B94"/>
    <w:rsid w:val="004A332D"/>
    <w:rsid w:val="004A39C7"/>
    <w:rsid w:val="004A47FC"/>
    <w:rsid w:val="004A5701"/>
    <w:rsid w:val="004A57CC"/>
    <w:rsid w:val="004A5956"/>
    <w:rsid w:val="004A6849"/>
    <w:rsid w:val="004A73AD"/>
    <w:rsid w:val="004A73CE"/>
    <w:rsid w:val="004A7C26"/>
    <w:rsid w:val="004B03D3"/>
    <w:rsid w:val="004B08DD"/>
    <w:rsid w:val="004B15E0"/>
    <w:rsid w:val="004B1834"/>
    <w:rsid w:val="004B1BD1"/>
    <w:rsid w:val="004B2587"/>
    <w:rsid w:val="004B25E7"/>
    <w:rsid w:val="004B2B98"/>
    <w:rsid w:val="004B36CF"/>
    <w:rsid w:val="004B3C56"/>
    <w:rsid w:val="004B3F0E"/>
    <w:rsid w:val="004B6314"/>
    <w:rsid w:val="004B669E"/>
    <w:rsid w:val="004B6793"/>
    <w:rsid w:val="004B6F6A"/>
    <w:rsid w:val="004B7460"/>
    <w:rsid w:val="004B7C0C"/>
    <w:rsid w:val="004C0306"/>
    <w:rsid w:val="004C0328"/>
    <w:rsid w:val="004C0456"/>
    <w:rsid w:val="004C110B"/>
    <w:rsid w:val="004C18B5"/>
    <w:rsid w:val="004C2F91"/>
    <w:rsid w:val="004C3048"/>
    <w:rsid w:val="004C3446"/>
    <w:rsid w:val="004C3898"/>
    <w:rsid w:val="004C3ADE"/>
    <w:rsid w:val="004C4B1D"/>
    <w:rsid w:val="004C57DE"/>
    <w:rsid w:val="004C5ADD"/>
    <w:rsid w:val="004C5B51"/>
    <w:rsid w:val="004C6640"/>
    <w:rsid w:val="004D1343"/>
    <w:rsid w:val="004D138A"/>
    <w:rsid w:val="004D14F3"/>
    <w:rsid w:val="004D2EAA"/>
    <w:rsid w:val="004D36B1"/>
    <w:rsid w:val="004D4950"/>
    <w:rsid w:val="004D498C"/>
    <w:rsid w:val="004D65BE"/>
    <w:rsid w:val="004D66B9"/>
    <w:rsid w:val="004D7A00"/>
    <w:rsid w:val="004D7EBD"/>
    <w:rsid w:val="004E0842"/>
    <w:rsid w:val="004E0A12"/>
    <w:rsid w:val="004E0B15"/>
    <w:rsid w:val="004E1518"/>
    <w:rsid w:val="004E19FB"/>
    <w:rsid w:val="004E23FF"/>
    <w:rsid w:val="004E2680"/>
    <w:rsid w:val="004E28F9"/>
    <w:rsid w:val="004E2F48"/>
    <w:rsid w:val="004E34E2"/>
    <w:rsid w:val="004E40B7"/>
    <w:rsid w:val="004E462E"/>
    <w:rsid w:val="004E485E"/>
    <w:rsid w:val="004E49DE"/>
    <w:rsid w:val="004E5044"/>
    <w:rsid w:val="004E56DC"/>
    <w:rsid w:val="004E76F4"/>
    <w:rsid w:val="004F036C"/>
    <w:rsid w:val="004F06E9"/>
    <w:rsid w:val="004F0728"/>
    <w:rsid w:val="004F0B4E"/>
    <w:rsid w:val="004F0B6C"/>
    <w:rsid w:val="004F0DD5"/>
    <w:rsid w:val="004F19CA"/>
    <w:rsid w:val="004F1AD7"/>
    <w:rsid w:val="004F2078"/>
    <w:rsid w:val="004F2CC3"/>
    <w:rsid w:val="004F3701"/>
    <w:rsid w:val="004F4DA3"/>
    <w:rsid w:val="004F5516"/>
    <w:rsid w:val="004F5836"/>
    <w:rsid w:val="004F6915"/>
    <w:rsid w:val="004F7439"/>
    <w:rsid w:val="00501A17"/>
    <w:rsid w:val="00502C4D"/>
    <w:rsid w:val="0050358F"/>
    <w:rsid w:val="00503917"/>
    <w:rsid w:val="00503952"/>
    <w:rsid w:val="00503ADC"/>
    <w:rsid w:val="00503E21"/>
    <w:rsid w:val="005048DA"/>
    <w:rsid w:val="005064FF"/>
    <w:rsid w:val="00506557"/>
    <w:rsid w:val="0050677A"/>
    <w:rsid w:val="0050691E"/>
    <w:rsid w:val="005108D8"/>
    <w:rsid w:val="00511080"/>
    <w:rsid w:val="005116F9"/>
    <w:rsid w:val="00511966"/>
    <w:rsid w:val="00511F95"/>
    <w:rsid w:val="005122AA"/>
    <w:rsid w:val="00512645"/>
    <w:rsid w:val="00512965"/>
    <w:rsid w:val="00512D6F"/>
    <w:rsid w:val="005153A7"/>
    <w:rsid w:val="00515DDD"/>
    <w:rsid w:val="00516055"/>
    <w:rsid w:val="00516C50"/>
    <w:rsid w:val="005171E1"/>
    <w:rsid w:val="00520891"/>
    <w:rsid w:val="00520AAD"/>
    <w:rsid w:val="005219CF"/>
    <w:rsid w:val="005236E4"/>
    <w:rsid w:val="00524063"/>
    <w:rsid w:val="00524F5C"/>
    <w:rsid w:val="0052518C"/>
    <w:rsid w:val="005258CE"/>
    <w:rsid w:val="00526743"/>
    <w:rsid w:val="00526CE3"/>
    <w:rsid w:val="005300DD"/>
    <w:rsid w:val="00530612"/>
    <w:rsid w:val="00530B94"/>
    <w:rsid w:val="005318BC"/>
    <w:rsid w:val="005326AE"/>
    <w:rsid w:val="00533FFF"/>
    <w:rsid w:val="0053468D"/>
    <w:rsid w:val="00534B59"/>
    <w:rsid w:val="0053535A"/>
    <w:rsid w:val="00535D55"/>
    <w:rsid w:val="00535FB2"/>
    <w:rsid w:val="00536759"/>
    <w:rsid w:val="00536B6C"/>
    <w:rsid w:val="00537733"/>
    <w:rsid w:val="00537B9F"/>
    <w:rsid w:val="00537C62"/>
    <w:rsid w:val="00537FEA"/>
    <w:rsid w:val="0054281C"/>
    <w:rsid w:val="00543274"/>
    <w:rsid w:val="00543CF7"/>
    <w:rsid w:val="00544939"/>
    <w:rsid w:val="00546970"/>
    <w:rsid w:val="00546EA7"/>
    <w:rsid w:val="00547626"/>
    <w:rsid w:val="00547FB1"/>
    <w:rsid w:val="0055051B"/>
    <w:rsid w:val="005511F2"/>
    <w:rsid w:val="0055187D"/>
    <w:rsid w:val="005535A0"/>
    <w:rsid w:val="00554E19"/>
    <w:rsid w:val="00555177"/>
    <w:rsid w:val="00556271"/>
    <w:rsid w:val="005602E0"/>
    <w:rsid w:val="00560539"/>
    <w:rsid w:val="00560E01"/>
    <w:rsid w:val="00560F81"/>
    <w:rsid w:val="00561065"/>
    <w:rsid w:val="0056121F"/>
    <w:rsid w:val="00561E0B"/>
    <w:rsid w:val="0056254D"/>
    <w:rsid w:val="00563155"/>
    <w:rsid w:val="00563741"/>
    <w:rsid w:val="005639C5"/>
    <w:rsid w:val="0056420A"/>
    <w:rsid w:val="00564508"/>
    <w:rsid w:val="0056514E"/>
    <w:rsid w:val="00565443"/>
    <w:rsid w:val="00565479"/>
    <w:rsid w:val="00565D50"/>
    <w:rsid w:val="00565E66"/>
    <w:rsid w:val="00566521"/>
    <w:rsid w:val="00566C05"/>
    <w:rsid w:val="00567592"/>
    <w:rsid w:val="00570FBE"/>
    <w:rsid w:val="005710CE"/>
    <w:rsid w:val="00572505"/>
    <w:rsid w:val="00572980"/>
    <w:rsid w:val="00572FD1"/>
    <w:rsid w:val="00573644"/>
    <w:rsid w:val="00574F43"/>
    <w:rsid w:val="005757C0"/>
    <w:rsid w:val="0057627F"/>
    <w:rsid w:val="0058191C"/>
    <w:rsid w:val="0058193B"/>
    <w:rsid w:val="00582288"/>
    <w:rsid w:val="00582809"/>
    <w:rsid w:val="00583F8B"/>
    <w:rsid w:val="0058488F"/>
    <w:rsid w:val="00585866"/>
    <w:rsid w:val="005877E6"/>
    <w:rsid w:val="0058798C"/>
    <w:rsid w:val="005900FA"/>
    <w:rsid w:val="0059021A"/>
    <w:rsid w:val="0059028E"/>
    <w:rsid w:val="00590477"/>
    <w:rsid w:val="0059109E"/>
    <w:rsid w:val="0059330D"/>
    <w:rsid w:val="005935A4"/>
    <w:rsid w:val="00593F5D"/>
    <w:rsid w:val="005943FC"/>
    <w:rsid w:val="005948C2"/>
    <w:rsid w:val="005948C8"/>
    <w:rsid w:val="00595DCA"/>
    <w:rsid w:val="005963E4"/>
    <w:rsid w:val="00596893"/>
    <w:rsid w:val="00596ADE"/>
    <w:rsid w:val="00597317"/>
    <w:rsid w:val="005975FE"/>
    <w:rsid w:val="00597630"/>
    <w:rsid w:val="0059779B"/>
    <w:rsid w:val="005977F2"/>
    <w:rsid w:val="00597A91"/>
    <w:rsid w:val="00597AC6"/>
    <w:rsid w:val="00597E76"/>
    <w:rsid w:val="005A09D2"/>
    <w:rsid w:val="005A209A"/>
    <w:rsid w:val="005A31B1"/>
    <w:rsid w:val="005A383B"/>
    <w:rsid w:val="005A39D9"/>
    <w:rsid w:val="005A39EB"/>
    <w:rsid w:val="005A57CD"/>
    <w:rsid w:val="005A59A3"/>
    <w:rsid w:val="005A662D"/>
    <w:rsid w:val="005A6A4C"/>
    <w:rsid w:val="005B0C21"/>
    <w:rsid w:val="005B1409"/>
    <w:rsid w:val="005B35D7"/>
    <w:rsid w:val="005B392A"/>
    <w:rsid w:val="005B3AA3"/>
    <w:rsid w:val="005B3CF6"/>
    <w:rsid w:val="005B3F48"/>
    <w:rsid w:val="005B5B19"/>
    <w:rsid w:val="005B5EC3"/>
    <w:rsid w:val="005B66BA"/>
    <w:rsid w:val="005B69BC"/>
    <w:rsid w:val="005B6F83"/>
    <w:rsid w:val="005B7EE3"/>
    <w:rsid w:val="005B7FC8"/>
    <w:rsid w:val="005C042B"/>
    <w:rsid w:val="005C0E22"/>
    <w:rsid w:val="005C19FE"/>
    <w:rsid w:val="005C2303"/>
    <w:rsid w:val="005C2359"/>
    <w:rsid w:val="005C31B5"/>
    <w:rsid w:val="005C3E41"/>
    <w:rsid w:val="005C41E6"/>
    <w:rsid w:val="005C4E27"/>
    <w:rsid w:val="005C4F32"/>
    <w:rsid w:val="005C592B"/>
    <w:rsid w:val="005C6D53"/>
    <w:rsid w:val="005C74FB"/>
    <w:rsid w:val="005C785F"/>
    <w:rsid w:val="005C7925"/>
    <w:rsid w:val="005C7AA9"/>
    <w:rsid w:val="005D1602"/>
    <w:rsid w:val="005D1616"/>
    <w:rsid w:val="005D2FF9"/>
    <w:rsid w:val="005D3013"/>
    <w:rsid w:val="005D348B"/>
    <w:rsid w:val="005D3619"/>
    <w:rsid w:val="005D3DBB"/>
    <w:rsid w:val="005D4431"/>
    <w:rsid w:val="005D4711"/>
    <w:rsid w:val="005D4D02"/>
    <w:rsid w:val="005D4FB7"/>
    <w:rsid w:val="005D5C02"/>
    <w:rsid w:val="005D5F5A"/>
    <w:rsid w:val="005D6570"/>
    <w:rsid w:val="005D69CF"/>
    <w:rsid w:val="005D6E99"/>
    <w:rsid w:val="005D764D"/>
    <w:rsid w:val="005D7AA7"/>
    <w:rsid w:val="005E0D4F"/>
    <w:rsid w:val="005E2126"/>
    <w:rsid w:val="005E24B7"/>
    <w:rsid w:val="005E3510"/>
    <w:rsid w:val="005E385F"/>
    <w:rsid w:val="005E3BB1"/>
    <w:rsid w:val="005E413F"/>
    <w:rsid w:val="005E4D0F"/>
    <w:rsid w:val="005E5B81"/>
    <w:rsid w:val="005E5D81"/>
    <w:rsid w:val="005E60A0"/>
    <w:rsid w:val="005E6E56"/>
    <w:rsid w:val="005E74C8"/>
    <w:rsid w:val="005E753B"/>
    <w:rsid w:val="005F0E76"/>
    <w:rsid w:val="005F2CB1"/>
    <w:rsid w:val="005F2E39"/>
    <w:rsid w:val="005F3025"/>
    <w:rsid w:val="005F3062"/>
    <w:rsid w:val="005F3E09"/>
    <w:rsid w:val="005F49D9"/>
    <w:rsid w:val="005F4D46"/>
    <w:rsid w:val="005F53F3"/>
    <w:rsid w:val="005F5762"/>
    <w:rsid w:val="005F5F41"/>
    <w:rsid w:val="005F618C"/>
    <w:rsid w:val="005F63EB"/>
    <w:rsid w:val="005F70BD"/>
    <w:rsid w:val="0060079D"/>
    <w:rsid w:val="00600AEF"/>
    <w:rsid w:val="00601722"/>
    <w:rsid w:val="00601874"/>
    <w:rsid w:val="0060283C"/>
    <w:rsid w:val="00602DF0"/>
    <w:rsid w:val="0060420E"/>
    <w:rsid w:val="0060477E"/>
    <w:rsid w:val="00604949"/>
    <w:rsid w:val="00604F14"/>
    <w:rsid w:val="00605A2B"/>
    <w:rsid w:val="0060646E"/>
    <w:rsid w:val="006064AB"/>
    <w:rsid w:val="0060671A"/>
    <w:rsid w:val="006068B7"/>
    <w:rsid w:val="00606C75"/>
    <w:rsid w:val="006070B2"/>
    <w:rsid w:val="00610CE4"/>
    <w:rsid w:val="006119E0"/>
    <w:rsid w:val="00611B83"/>
    <w:rsid w:val="00611EB6"/>
    <w:rsid w:val="00612218"/>
    <w:rsid w:val="0061231C"/>
    <w:rsid w:val="006125E8"/>
    <w:rsid w:val="00612A44"/>
    <w:rsid w:val="00613257"/>
    <w:rsid w:val="00613384"/>
    <w:rsid w:val="00614C8D"/>
    <w:rsid w:val="00614E67"/>
    <w:rsid w:val="00614EE1"/>
    <w:rsid w:val="006154E0"/>
    <w:rsid w:val="00616355"/>
    <w:rsid w:val="006168D7"/>
    <w:rsid w:val="00616C3F"/>
    <w:rsid w:val="0061774C"/>
    <w:rsid w:val="00620155"/>
    <w:rsid w:val="00620A71"/>
    <w:rsid w:val="00620D80"/>
    <w:rsid w:val="0062114C"/>
    <w:rsid w:val="00622D61"/>
    <w:rsid w:val="006234A6"/>
    <w:rsid w:val="006236DE"/>
    <w:rsid w:val="00624168"/>
    <w:rsid w:val="006242D0"/>
    <w:rsid w:val="006244E2"/>
    <w:rsid w:val="0062453E"/>
    <w:rsid w:val="006247D4"/>
    <w:rsid w:val="00624AAA"/>
    <w:rsid w:val="00624EF7"/>
    <w:rsid w:val="00625725"/>
    <w:rsid w:val="00626E76"/>
    <w:rsid w:val="00627A37"/>
    <w:rsid w:val="00627C31"/>
    <w:rsid w:val="00630001"/>
    <w:rsid w:val="00630586"/>
    <w:rsid w:val="006311B3"/>
    <w:rsid w:val="0063284C"/>
    <w:rsid w:val="00632C09"/>
    <w:rsid w:val="00632D4A"/>
    <w:rsid w:val="0063314D"/>
    <w:rsid w:val="0063323F"/>
    <w:rsid w:val="00633598"/>
    <w:rsid w:val="00633811"/>
    <w:rsid w:val="00633BA1"/>
    <w:rsid w:val="00633D7E"/>
    <w:rsid w:val="006342FB"/>
    <w:rsid w:val="00634DA1"/>
    <w:rsid w:val="006351CE"/>
    <w:rsid w:val="00635265"/>
    <w:rsid w:val="006353FF"/>
    <w:rsid w:val="00636167"/>
    <w:rsid w:val="00636398"/>
    <w:rsid w:val="006368D3"/>
    <w:rsid w:val="006377EC"/>
    <w:rsid w:val="00637F02"/>
    <w:rsid w:val="00640930"/>
    <w:rsid w:val="0064104C"/>
    <w:rsid w:val="006414CD"/>
    <w:rsid w:val="0064151F"/>
    <w:rsid w:val="00641533"/>
    <w:rsid w:val="00641820"/>
    <w:rsid w:val="00641E41"/>
    <w:rsid w:val="0064208D"/>
    <w:rsid w:val="006420BE"/>
    <w:rsid w:val="00642400"/>
    <w:rsid w:val="00642742"/>
    <w:rsid w:val="00643475"/>
    <w:rsid w:val="00643851"/>
    <w:rsid w:val="0064396A"/>
    <w:rsid w:val="00643A86"/>
    <w:rsid w:val="00643D8F"/>
    <w:rsid w:val="00644234"/>
    <w:rsid w:val="00644875"/>
    <w:rsid w:val="00645707"/>
    <w:rsid w:val="0064624E"/>
    <w:rsid w:val="00647A46"/>
    <w:rsid w:val="00650127"/>
    <w:rsid w:val="006501C4"/>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6011D"/>
    <w:rsid w:val="006607C0"/>
    <w:rsid w:val="00660E97"/>
    <w:rsid w:val="00661078"/>
    <w:rsid w:val="00661274"/>
    <w:rsid w:val="006613A6"/>
    <w:rsid w:val="0066243B"/>
    <w:rsid w:val="006627A2"/>
    <w:rsid w:val="006634E6"/>
    <w:rsid w:val="00664FF2"/>
    <w:rsid w:val="006655EE"/>
    <w:rsid w:val="00666FBE"/>
    <w:rsid w:val="00667E17"/>
    <w:rsid w:val="00667EE7"/>
    <w:rsid w:val="00670922"/>
    <w:rsid w:val="00670BE1"/>
    <w:rsid w:val="00670F1B"/>
    <w:rsid w:val="00671758"/>
    <w:rsid w:val="00671A7C"/>
    <w:rsid w:val="0067218F"/>
    <w:rsid w:val="006724D7"/>
    <w:rsid w:val="00672930"/>
    <w:rsid w:val="00672E28"/>
    <w:rsid w:val="006741F2"/>
    <w:rsid w:val="0067446E"/>
    <w:rsid w:val="006744AF"/>
    <w:rsid w:val="0067477D"/>
    <w:rsid w:val="00674CC3"/>
    <w:rsid w:val="00674FE0"/>
    <w:rsid w:val="00675681"/>
    <w:rsid w:val="00675C72"/>
    <w:rsid w:val="00676BCC"/>
    <w:rsid w:val="00676EBD"/>
    <w:rsid w:val="006771F9"/>
    <w:rsid w:val="006776D7"/>
    <w:rsid w:val="00677EF6"/>
    <w:rsid w:val="00680763"/>
    <w:rsid w:val="00680F75"/>
    <w:rsid w:val="00681003"/>
    <w:rsid w:val="00681225"/>
    <w:rsid w:val="00681300"/>
    <w:rsid w:val="00681455"/>
    <w:rsid w:val="006817C9"/>
    <w:rsid w:val="0068184E"/>
    <w:rsid w:val="00681954"/>
    <w:rsid w:val="00681FE7"/>
    <w:rsid w:val="00682D7F"/>
    <w:rsid w:val="00683199"/>
    <w:rsid w:val="0068320E"/>
    <w:rsid w:val="0068345C"/>
    <w:rsid w:val="0068345F"/>
    <w:rsid w:val="00683CDE"/>
    <w:rsid w:val="00683ECE"/>
    <w:rsid w:val="00684B56"/>
    <w:rsid w:val="00685538"/>
    <w:rsid w:val="00685D95"/>
    <w:rsid w:val="00686D25"/>
    <w:rsid w:val="006873CE"/>
    <w:rsid w:val="00687D41"/>
    <w:rsid w:val="00690402"/>
    <w:rsid w:val="00691AF1"/>
    <w:rsid w:val="00691B95"/>
    <w:rsid w:val="00693114"/>
    <w:rsid w:val="006939D6"/>
    <w:rsid w:val="00693A7D"/>
    <w:rsid w:val="006941BE"/>
    <w:rsid w:val="00694333"/>
    <w:rsid w:val="006946FE"/>
    <w:rsid w:val="006948BF"/>
    <w:rsid w:val="006952CA"/>
    <w:rsid w:val="00695FC2"/>
    <w:rsid w:val="00696949"/>
    <w:rsid w:val="00696B2E"/>
    <w:rsid w:val="00697052"/>
    <w:rsid w:val="006974DE"/>
    <w:rsid w:val="006A0FB1"/>
    <w:rsid w:val="006A1333"/>
    <w:rsid w:val="006A2E08"/>
    <w:rsid w:val="006A2E52"/>
    <w:rsid w:val="006A321E"/>
    <w:rsid w:val="006A34A2"/>
    <w:rsid w:val="006A46B9"/>
    <w:rsid w:val="006A46FB"/>
    <w:rsid w:val="006A5E28"/>
    <w:rsid w:val="006A697B"/>
    <w:rsid w:val="006A6AF3"/>
    <w:rsid w:val="006A718E"/>
    <w:rsid w:val="006A71FC"/>
    <w:rsid w:val="006A7AFF"/>
    <w:rsid w:val="006A7CA3"/>
    <w:rsid w:val="006B1816"/>
    <w:rsid w:val="006B2099"/>
    <w:rsid w:val="006B2E36"/>
    <w:rsid w:val="006B335C"/>
    <w:rsid w:val="006B4ED9"/>
    <w:rsid w:val="006B50CF"/>
    <w:rsid w:val="006B57E7"/>
    <w:rsid w:val="006B5FAD"/>
    <w:rsid w:val="006B5FB7"/>
    <w:rsid w:val="006B60B4"/>
    <w:rsid w:val="006B6228"/>
    <w:rsid w:val="006B6F27"/>
    <w:rsid w:val="006B7650"/>
    <w:rsid w:val="006B7AE2"/>
    <w:rsid w:val="006B7C54"/>
    <w:rsid w:val="006C03B8"/>
    <w:rsid w:val="006C0ACC"/>
    <w:rsid w:val="006C1011"/>
    <w:rsid w:val="006C11DD"/>
    <w:rsid w:val="006C2FE7"/>
    <w:rsid w:val="006C3834"/>
    <w:rsid w:val="006C38B4"/>
    <w:rsid w:val="006C56E8"/>
    <w:rsid w:val="006C59B3"/>
    <w:rsid w:val="006C5A6E"/>
    <w:rsid w:val="006C5EC9"/>
    <w:rsid w:val="006C6059"/>
    <w:rsid w:val="006C673C"/>
    <w:rsid w:val="006C687F"/>
    <w:rsid w:val="006C6ED9"/>
    <w:rsid w:val="006C7084"/>
    <w:rsid w:val="006C7522"/>
    <w:rsid w:val="006C7A6B"/>
    <w:rsid w:val="006D0CB8"/>
    <w:rsid w:val="006D10CC"/>
    <w:rsid w:val="006D1484"/>
    <w:rsid w:val="006D184B"/>
    <w:rsid w:val="006D4C18"/>
    <w:rsid w:val="006D4EFD"/>
    <w:rsid w:val="006D5F00"/>
    <w:rsid w:val="006D6954"/>
    <w:rsid w:val="006D6F08"/>
    <w:rsid w:val="006D7685"/>
    <w:rsid w:val="006D7A83"/>
    <w:rsid w:val="006D7C3C"/>
    <w:rsid w:val="006E062C"/>
    <w:rsid w:val="006E0D86"/>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565E"/>
    <w:rsid w:val="006E673D"/>
    <w:rsid w:val="006E7145"/>
    <w:rsid w:val="006E7180"/>
    <w:rsid w:val="006E71D0"/>
    <w:rsid w:val="006E7D3B"/>
    <w:rsid w:val="006E7E00"/>
    <w:rsid w:val="006F0C6D"/>
    <w:rsid w:val="006F0F1A"/>
    <w:rsid w:val="006F104D"/>
    <w:rsid w:val="006F1B70"/>
    <w:rsid w:val="006F1E93"/>
    <w:rsid w:val="006F2437"/>
    <w:rsid w:val="006F2713"/>
    <w:rsid w:val="006F2923"/>
    <w:rsid w:val="006F2935"/>
    <w:rsid w:val="006F341D"/>
    <w:rsid w:val="006F3718"/>
    <w:rsid w:val="006F3CDE"/>
    <w:rsid w:val="006F3F6D"/>
    <w:rsid w:val="006F58D4"/>
    <w:rsid w:val="006F6582"/>
    <w:rsid w:val="006F6B98"/>
    <w:rsid w:val="006F70EE"/>
    <w:rsid w:val="006F726B"/>
    <w:rsid w:val="006F773E"/>
    <w:rsid w:val="007005A7"/>
    <w:rsid w:val="00700BA0"/>
    <w:rsid w:val="00701741"/>
    <w:rsid w:val="00702C0C"/>
    <w:rsid w:val="0070346E"/>
    <w:rsid w:val="007035E1"/>
    <w:rsid w:val="00704875"/>
    <w:rsid w:val="00704EDB"/>
    <w:rsid w:val="007054E9"/>
    <w:rsid w:val="00706101"/>
    <w:rsid w:val="0070644C"/>
    <w:rsid w:val="0070663C"/>
    <w:rsid w:val="00706FB9"/>
    <w:rsid w:val="00707072"/>
    <w:rsid w:val="007076E9"/>
    <w:rsid w:val="00707D61"/>
    <w:rsid w:val="007104E0"/>
    <w:rsid w:val="00712287"/>
    <w:rsid w:val="00712603"/>
    <w:rsid w:val="00712772"/>
    <w:rsid w:val="00713587"/>
    <w:rsid w:val="007136D1"/>
    <w:rsid w:val="00714366"/>
    <w:rsid w:val="007148D3"/>
    <w:rsid w:val="00715B9A"/>
    <w:rsid w:val="00716A86"/>
    <w:rsid w:val="00716CCC"/>
    <w:rsid w:val="00717D8F"/>
    <w:rsid w:val="00717E5A"/>
    <w:rsid w:val="00720FB2"/>
    <w:rsid w:val="007210D8"/>
    <w:rsid w:val="00721752"/>
    <w:rsid w:val="00721B32"/>
    <w:rsid w:val="00721CA0"/>
    <w:rsid w:val="0072218A"/>
    <w:rsid w:val="00724B3D"/>
    <w:rsid w:val="00725413"/>
    <w:rsid w:val="007257D0"/>
    <w:rsid w:val="007262A4"/>
    <w:rsid w:val="007262AD"/>
    <w:rsid w:val="00726EA6"/>
    <w:rsid w:val="00727208"/>
    <w:rsid w:val="00727680"/>
    <w:rsid w:val="007279AF"/>
    <w:rsid w:val="00727A5D"/>
    <w:rsid w:val="007304A7"/>
    <w:rsid w:val="0073292E"/>
    <w:rsid w:val="0073479F"/>
    <w:rsid w:val="007348B1"/>
    <w:rsid w:val="0073518F"/>
    <w:rsid w:val="007355B0"/>
    <w:rsid w:val="00735698"/>
    <w:rsid w:val="007362A6"/>
    <w:rsid w:val="007364F1"/>
    <w:rsid w:val="00736D7D"/>
    <w:rsid w:val="0073723A"/>
    <w:rsid w:val="0074019A"/>
    <w:rsid w:val="007401B5"/>
    <w:rsid w:val="00740D30"/>
    <w:rsid w:val="00740E4D"/>
    <w:rsid w:val="00740E50"/>
    <w:rsid w:val="00740E58"/>
    <w:rsid w:val="00741678"/>
    <w:rsid w:val="00742C49"/>
    <w:rsid w:val="007433C3"/>
    <w:rsid w:val="007445A0"/>
    <w:rsid w:val="0074524B"/>
    <w:rsid w:val="00745D92"/>
    <w:rsid w:val="0074614E"/>
    <w:rsid w:val="0074617D"/>
    <w:rsid w:val="00746553"/>
    <w:rsid w:val="00746D91"/>
    <w:rsid w:val="0074705A"/>
    <w:rsid w:val="007472E2"/>
    <w:rsid w:val="007473B5"/>
    <w:rsid w:val="00747D8B"/>
    <w:rsid w:val="00750597"/>
    <w:rsid w:val="00751228"/>
    <w:rsid w:val="00751742"/>
    <w:rsid w:val="00752644"/>
    <w:rsid w:val="00752BFB"/>
    <w:rsid w:val="00753924"/>
    <w:rsid w:val="007541C2"/>
    <w:rsid w:val="00754E5D"/>
    <w:rsid w:val="00754FFF"/>
    <w:rsid w:val="00755611"/>
    <w:rsid w:val="007571E1"/>
    <w:rsid w:val="00757BC0"/>
    <w:rsid w:val="0076043C"/>
    <w:rsid w:val="007604B2"/>
    <w:rsid w:val="007608CE"/>
    <w:rsid w:val="00760A7D"/>
    <w:rsid w:val="00761110"/>
    <w:rsid w:val="0076116E"/>
    <w:rsid w:val="0076121C"/>
    <w:rsid w:val="00761447"/>
    <w:rsid w:val="007634F9"/>
    <w:rsid w:val="00763828"/>
    <w:rsid w:val="007643C7"/>
    <w:rsid w:val="00765281"/>
    <w:rsid w:val="00765DD3"/>
    <w:rsid w:val="007664AF"/>
    <w:rsid w:val="00766BAD"/>
    <w:rsid w:val="00766E6F"/>
    <w:rsid w:val="00770327"/>
    <w:rsid w:val="00770FF4"/>
    <w:rsid w:val="007729A2"/>
    <w:rsid w:val="00773FD7"/>
    <w:rsid w:val="00774AD3"/>
    <w:rsid w:val="007751F2"/>
    <w:rsid w:val="007755CC"/>
    <w:rsid w:val="007755F2"/>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304C"/>
    <w:rsid w:val="00783673"/>
    <w:rsid w:val="00783B8F"/>
    <w:rsid w:val="00783C89"/>
    <w:rsid w:val="0078425E"/>
    <w:rsid w:val="007843C3"/>
    <w:rsid w:val="00785490"/>
    <w:rsid w:val="007869FD"/>
    <w:rsid w:val="0078731E"/>
    <w:rsid w:val="007903EA"/>
    <w:rsid w:val="00791311"/>
    <w:rsid w:val="00791B2E"/>
    <w:rsid w:val="00792403"/>
    <w:rsid w:val="007925EA"/>
    <w:rsid w:val="00792A01"/>
    <w:rsid w:val="007939D3"/>
    <w:rsid w:val="00793CD8"/>
    <w:rsid w:val="007952D1"/>
    <w:rsid w:val="00795A20"/>
    <w:rsid w:val="00795C92"/>
    <w:rsid w:val="00795CA4"/>
    <w:rsid w:val="0079618A"/>
    <w:rsid w:val="00796231"/>
    <w:rsid w:val="007965E9"/>
    <w:rsid w:val="00796B94"/>
    <w:rsid w:val="00796C94"/>
    <w:rsid w:val="00796E86"/>
    <w:rsid w:val="00797AA5"/>
    <w:rsid w:val="00797AC9"/>
    <w:rsid w:val="007A0D4E"/>
    <w:rsid w:val="007A14AE"/>
    <w:rsid w:val="007A1CB3"/>
    <w:rsid w:val="007A306F"/>
    <w:rsid w:val="007A3A96"/>
    <w:rsid w:val="007A3F5A"/>
    <w:rsid w:val="007A43A6"/>
    <w:rsid w:val="007A44B6"/>
    <w:rsid w:val="007A58A6"/>
    <w:rsid w:val="007A5B0C"/>
    <w:rsid w:val="007A6143"/>
    <w:rsid w:val="007A6BEF"/>
    <w:rsid w:val="007A6C0A"/>
    <w:rsid w:val="007B0E4E"/>
    <w:rsid w:val="007B198A"/>
    <w:rsid w:val="007B19CE"/>
    <w:rsid w:val="007B36E1"/>
    <w:rsid w:val="007B3D2D"/>
    <w:rsid w:val="007B4C26"/>
    <w:rsid w:val="007B50AE"/>
    <w:rsid w:val="007B51DF"/>
    <w:rsid w:val="007B523E"/>
    <w:rsid w:val="007B5695"/>
    <w:rsid w:val="007B5ABB"/>
    <w:rsid w:val="007B6462"/>
    <w:rsid w:val="007B6B29"/>
    <w:rsid w:val="007B7943"/>
    <w:rsid w:val="007C05DD"/>
    <w:rsid w:val="007C0658"/>
    <w:rsid w:val="007C0960"/>
    <w:rsid w:val="007C21A1"/>
    <w:rsid w:val="007C2F05"/>
    <w:rsid w:val="007C3C78"/>
    <w:rsid w:val="007C3D18"/>
    <w:rsid w:val="007C4AB1"/>
    <w:rsid w:val="007C4B2C"/>
    <w:rsid w:val="007C4FDE"/>
    <w:rsid w:val="007C50E8"/>
    <w:rsid w:val="007C60BF"/>
    <w:rsid w:val="007C6A07"/>
    <w:rsid w:val="007C75A1"/>
    <w:rsid w:val="007C75AB"/>
    <w:rsid w:val="007C77A5"/>
    <w:rsid w:val="007D04E5"/>
    <w:rsid w:val="007D07A0"/>
    <w:rsid w:val="007D1559"/>
    <w:rsid w:val="007D2C3A"/>
    <w:rsid w:val="007D2F19"/>
    <w:rsid w:val="007D34FC"/>
    <w:rsid w:val="007D3CCC"/>
    <w:rsid w:val="007D406F"/>
    <w:rsid w:val="007D4216"/>
    <w:rsid w:val="007D5901"/>
    <w:rsid w:val="007D635F"/>
    <w:rsid w:val="007D7526"/>
    <w:rsid w:val="007D7B42"/>
    <w:rsid w:val="007E0DC1"/>
    <w:rsid w:val="007E1102"/>
    <w:rsid w:val="007E120B"/>
    <w:rsid w:val="007E1240"/>
    <w:rsid w:val="007E1805"/>
    <w:rsid w:val="007E1CBB"/>
    <w:rsid w:val="007E2A09"/>
    <w:rsid w:val="007E2E5E"/>
    <w:rsid w:val="007E3922"/>
    <w:rsid w:val="007E3CD2"/>
    <w:rsid w:val="007E4166"/>
    <w:rsid w:val="007E4610"/>
    <w:rsid w:val="007E4715"/>
    <w:rsid w:val="007E4F91"/>
    <w:rsid w:val="007E505B"/>
    <w:rsid w:val="007E5A55"/>
    <w:rsid w:val="007E5A87"/>
    <w:rsid w:val="007E6055"/>
    <w:rsid w:val="007E7091"/>
    <w:rsid w:val="007E71EB"/>
    <w:rsid w:val="007F09A8"/>
    <w:rsid w:val="007F0F39"/>
    <w:rsid w:val="007F24FD"/>
    <w:rsid w:val="007F267A"/>
    <w:rsid w:val="007F3861"/>
    <w:rsid w:val="007F3F74"/>
    <w:rsid w:val="007F59E9"/>
    <w:rsid w:val="007F64D0"/>
    <w:rsid w:val="007F761B"/>
    <w:rsid w:val="007F76FD"/>
    <w:rsid w:val="00800763"/>
    <w:rsid w:val="00802769"/>
    <w:rsid w:val="00803FAE"/>
    <w:rsid w:val="0080413E"/>
    <w:rsid w:val="00804362"/>
    <w:rsid w:val="00804AB7"/>
    <w:rsid w:val="00805B47"/>
    <w:rsid w:val="0080605F"/>
    <w:rsid w:val="00806E25"/>
    <w:rsid w:val="00807786"/>
    <w:rsid w:val="008116C9"/>
    <w:rsid w:val="00811FCB"/>
    <w:rsid w:val="00812235"/>
    <w:rsid w:val="0081280C"/>
    <w:rsid w:val="00812BD6"/>
    <w:rsid w:val="00812D3D"/>
    <w:rsid w:val="00814BA1"/>
    <w:rsid w:val="00814C4B"/>
    <w:rsid w:val="00814D42"/>
    <w:rsid w:val="00814F4D"/>
    <w:rsid w:val="008152B9"/>
    <w:rsid w:val="008158D6"/>
    <w:rsid w:val="00815B48"/>
    <w:rsid w:val="00816E6B"/>
    <w:rsid w:val="00816E7E"/>
    <w:rsid w:val="00817196"/>
    <w:rsid w:val="008171A4"/>
    <w:rsid w:val="008171A5"/>
    <w:rsid w:val="0081769B"/>
    <w:rsid w:val="008177A0"/>
    <w:rsid w:val="0082097C"/>
    <w:rsid w:val="00820E86"/>
    <w:rsid w:val="00820F62"/>
    <w:rsid w:val="008221A3"/>
    <w:rsid w:val="00822ABE"/>
    <w:rsid w:val="008235DB"/>
    <w:rsid w:val="0082372C"/>
    <w:rsid w:val="0082389D"/>
    <w:rsid w:val="008246CE"/>
    <w:rsid w:val="008246EF"/>
    <w:rsid w:val="00824AB4"/>
    <w:rsid w:val="00825154"/>
    <w:rsid w:val="00825BDD"/>
    <w:rsid w:val="00825C42"/>
    <w:rsid w:val="00825D25"/>
    <w:rsid w:val="0082616F"/>
    <w:rsid w:val="008267FC"/>
    <w:rsid w:val="00826A9A"/>
    <w:rsid w:val="00827199"/>
    <w:rsid w:val="00827CE4"/>
    <w:rsid w:val="00827D6F"/>
    <w:rsid w:val="0083152D"/>
    <w:rsid w:val="00831694"/>
    <w:rsid w:val="00831803"/>
    <w:rsid w:val="00831A58"/>
    <w:rsid w:val="00831C5A"/>
    <w:rsid w:val="00831F35"/>
    <w:rsid w:val="0083293E"/>
    <w:rsid w:val="00833B7A"/>
    <w:rsid w:val="00833E97"/>
    <w:rsid w:val="0083456D"/>
    <w:rsid w:val="00834B86"/>
    <w:rsid w:val="00836073"/>
    <w:rsid w:val="00836437"/>
    <w:rsid w:val="0083743A"/>
    <w:rsid w:val="008376AC"/>
    <w:rsid w:val="008421D5"/>
    <w:rsid w:val="00843939"/>
    <w:rsid w:val="00843DAB"/>
    <w:rsid w:val="008444E8"/>
    <w:rsid w:val="00844AE4"/>
    <w:rsid w:val="00844E80"/>
    <w:rsid w:val="00845122"/>
    <w:rsid w:val="0084571B"/>
    <w:rsid w:val="008465FA"/>
    <w:rsid w:val="00846FE7"/>
    <w:rsid w:val="00847721"/>
    <w:rsid w:val="00850525"/>
    <w:rsid w:val="008506F4"/>
    <w:rsid w:val="00851467"/>
    <w:rsid w:val="00851E8E"/>
    <w:rsid w:val="00852016"/>
    <w:rsid w:val="008522AF"/>
    <w:rsid w:val="00852904"/>
    <w:rsid w:val="0085308B"/>
    <w:rsid w:val="008537E5"/>
    <w:rsid w:val="008537F6"/>
    <w:rsid w:val="00853870"/>
    <w:rsid w:val="00853CB7"/>
    <w:rsid w:val="008559FB"/>
    <w:rsid w:val="00855B3B"/>
    <w:rsid w:val="0085600A"/>
    <w:rsid w:val="008568F3"/>
    <w:rsid w:val="00856911"/>
    <w:rsid w:val="00857672"/>
    <w:rsid w:val="00857873"/>
    <w:rsid w:val="00857C8B"/>
    <w:rsid w:val="00860844"/>
    <w:rsid w:val="00860998"/>
    <w:rsid w:val="0086177F"/>
    <w:rsid w:val="00861C55"/>
    <w:rsid w:val="00864064"/>
    <w:rsid w:val="008650F4"/>
    <w:rsid w:val="00865257"/>
    <w:rsid w:val="0086565E"/>
    <w:rsid w:val="00865ABA"/>
    <w:rsid w:val="00865C2E"/>
    <w:rsid w:val="0086618B"/>
    <w:rsid w:val="00866406"/>
    <w:rsid w:val="008668C9"/>
    <w:rsid w:val="00867215"/>
    <w:rsid w:val="008677FD"/>
    <w:rsid w:val="008700E9"/>
    <w:rsid w:val="00870387"/>
    <w:rsid w:val="008706D4"/>
    <w:rsid w:val="00870F8A"/>
    <w:rsid w:val="008719A4"/>
    <w:rsid w:val="00871D23"/>
    <w:rsid w:val="00871D86"/>
    <w:rsid w:val="00873ED2"/>
    <w:rsid w:val="00873F07"/>
    <w:rsid w:val="00874312"/>
    <w:rsid w:val="0087437C"/>
    <w:rsid w:val="0087468F"/>
    <w:rsid w:val="0087523E"/>
    <w:rsid w:val="00875CD7"/>
    <w:rsid w:val="00876B4D"/>
    <w:rsid w:val="00876BE2"/>
    <w:rsid w:val="00876EF5"/>
    <w:rsid w:val="008773E6"/>
    <w:rsid w:val="008773F3"/>
    <w:rsid w:val="00877465"/>
    <w:rsid w:val="00877F18"/>
    <w:rsid w:val="00880B24"/>
    <w:rsid w:val="008817FA"/>
    <w:rsid w:val="00881C51"/>
    <w:rsid w:val="008820F0"/>
    <w:rsid w:val="00882AB6"/>
    <w:rsid w:val="008840FE"/>
    <w:rsid w:val="008843B8"/>
    <w:rsid w:val="00884424"/>
    <w:rsid w:val="0088483D"/>
    <w:rsid w:val="00885008"/>
    <w:rsid w:val="00885101"/>
    <w:rsid w:val="008854A9"/>
    <w:rsid w:val="008856CE"/>
    <w:rsid w:val="0088769B"/>
    <w:rsid w:val="008907B8"/>
    <w:rsid w:val="00890D57"/>
    <w:rsid w:val="0089134E"/>
    <w:rsid w:val="00891B65"/>
    <w:rsid w:val="008941E3"/>
    <w:rsid w:val="0089452E"/>
    <w:rsid w:val="00894A88"/>
    <w:rsid w:val="00895386"/>
    <w:rsid w:val="008969A6"/>
    <w:rsid w:val="008972AC"/>
    <w:rsid w:val="008A1878"/>
    <w:rsid w:val="008A2125"/>
    <w:rsid w:val="008A21FF"/>
    <w:rsid w:val="008A29DA"/>
    <w:rsid w:val="008A2CE2"/>
    <w:rsid w:val="008A30AC"/>
    <w:rsid w:val="008A3EF0"/>
    <w:rsid w:val="008A42E8"/>
    <w:rsid w:val="008A44B8"/>
    <w:rsid w:val="008A51A8"/>
    <w:rsid w:val="008A54C7"/>
    <w:rsid w:val="008A5AE8"/>
    <w:rsid w:val="008A6D87"/>
    <w:rsid w:val="008A77D8"/>
    <w:rsid w:val="008A784B"/>
    <w:rsid w:val="008A7DF9"/>
    <w:rsid w:val="008B0483"/>
    <w:rsid w:val="008B120C"/>
    <w:rsid w:val="008B1257"/>
    <w:rsid w:val="008B2FAC"/>
    <w:rsid w:val="008B34DC"/>
    <w:rsid w:val="008B51A0"/>
    <w:rsid w:val="008B592A"/>
    <w:rsid w:val="008B6227"/>
    <w:rsid w:val="008B67F9"/>
    <w:rsid w:val="008B6904"/>
    <w:rsid w:val="008B7505"/>
    <w:rsid w:val="008B763F"/>
    <w:rsid w:val="008B7B5C"/>
    <w:rsid w:val="008C0C99"/>
    <w:rsid w:val="008C1EC7"/>
    <w:rsid w:val="008C2017"/>
    <w:rsid w:val="008C20C3"/>
    <w:rsid w:val="008C2DD3"/>
    <w:rsid w:val="008C4958"/>
    <w:rsid w:val="008C4BAA"/>
    <w:rsid w:val="008C4C24"/>
    <w:rsid w:val="008C4ECF"/>
    <w:rsid w:val="008C54EE"/>
    <w:rsid w:val="008C5938"/>
    <w:rsid w:val="008C67CD"/>
    <w:rsid w:val="008C6949"/>
    <w:rsid w:val="008C6ADF"/>
    <w:rsid w:val="008C6AE8"/>
    <w:rsid w:val="008C7573"/>
    <w:rsid w:val="008D00A5"/>
    <w:rsid w:val="008D0DA6"/>
    <w:rsid w:val="008D34F1"/>
    <w:rsid w:val="008D39D8"/>
    <w:rsid w:val="008D3BB1"/>
    <w:rsid w:val="008D438D"/>
    <w:rsid w:val="008D5C28"/>
    <w:rsid w:val="008D62CD"/>
    <w:rsid w:val="008D6D1A"/>
    <w:rsid w:val="008D707A"/>
    <w:rsid w:val="008D7CE1"/>
    <w:rsid w:val="008E065D"/>
    <w:rsid w:val="008E065E"/>
    <w:rsid w:val="008E0914"/>
    <w:rsid w:val="008E0927"/>
    <w:rsid w:val="008E115F"/>
    <w:rsid w:val="008E1404"/>
    <w:rsid w:val="008E1909"/>
    <w:rsid w:val="008E1C94"/>
    <w:rsid w:val="008E4EBB"/>
    <w:rsid w:val="008E5378"/>
    <w:rsid w:val="008E537C"/>
    <w:rsid w:val="008E6355"/>
    <w:rsid w:val="008E6569"/>
    <w:rsid w:val="008E6737"/>
    <w:rsid w:val="008E723C"/>
    <w:rsid w:val="008E7855"/>
    <w:rsid w:val="008E7DBB"/>
    <w:rsid w:val="008F0B3C"/>
    <w:rsid w:val="008F0C73"/>
    <w:rsid w:val="008F1C4E"/>
    <w:rsid w:val="008F1CD7"/>
    <w:rsid w:val="008F1EAB"/>
    <w:rsid w:val="008F2924"/>
    <w:rsid w:val="008F2B04"/>
    <w:rsid w:val="008F33DC"/>
    <w:rsid w:val="008F3D46"/>
    <w:rsid w:val="008F4035"/>
    <w:rsid w:val="008F477F"/>
    <w:rsid w:val="008F55C0"/>
    <w:rsid w:val="008F6C4D"/>
    <w:rsid w:val="008F7FFC"/>
    <w:rsid w:val="009004D0"/>
    <w:rsid w:val="00901107"/>
    <w:rsid w:val="009014A7"/>
    <w:rsid w:val="00901601"/>
    <w:rsid w:val="00901B4E"/>
    <w:rsid w:val="00902350"/>
    <w:rsid w:val="0090336B"/>
    <w:rsid w:val="00903472"/>
    <w:rsid w:val="00903741"/>
    <w:rsid w:val="0090380B"/>
    <w:rsid w:val="009048B1"/>
    <w:rsid w:val="009048C1"/>
    <w:rsid w:val="00904E24"/>
    <w:rsid w:val="009053AA"/>
    <w:rsid w:val="00905A72"/>
    <w:rsid w:val="00905CA3"/>
    <w:rsid w:val="00906410"/>
    <w:rsid w:val="00906862"/>
    <w:rsid w:val="00906939"/>
    <w:rsid w:val="00910B7D"/>
    <w:rsid w:val="00911DFB"/>
    <w:rsid w:val="0091215A"/>
    <w:rsid w:val="00912236"/>
    <w:rsid w:val="00912380"/>
    <w:rsid w:val="00912549"/>
    <w:rsid w:val="009125A6"/>
    <w:rsid w:val="009139D9"/>
    <w:rsid w:val="009145D7"/>
    <w:rsid w:val="00914AD8"/>
    <w:rsid w:val="009152E8"/>
    <w:rsid w:val="00915359"/>
    <w:rsid w:val="00915364"/>
    <w:rsid w:val="0091548D"/>
    <w:rsid w:val="00916079"/>
    <w:rsid w:val="00916286"/>
    <w:rsid w:val="00916D69"/>
    <w:rsid w:val="00916DF3"/>
    <w:rsid w:val="0091763C"/>
    <w:rsid w:val="00917CE9"/>
    <w:rsid w:val="0092075B"/>
    <w:rsid w:val="009208B2"/>
    <w:rsid w:val="00920BF2"/>
    <w:rsid w:val="00921E78"/>
    <w:rsid w:val="00922010"/>
    <w:rsid w:val="0092236C"/>
    <w:rsid w:val="009223CE"/>
    <w:rsid w:val="00922686"/>
    <w:rsid w:val="00922FFD"/>
    <w:rsid w:val="009234EE"/>
    <w:rsid w:val="00923A84"/>
    <w:rsid w:val="00924EEA"/>
    <w:rsid w:val="0092571F"/>
    <w:rsid w:val="00925A6D"/>
    <w:rsid w:val="009265B2"/>
    <w:rsid w:val="00927083"/>
    <w:rsid w:val="00927994"/>
    <w:rsid w:val="00930D56"/>
    <w:rsid w:val="00931BD9"/>
    <w:rsid w:val="00932282"/>
    <w:rsid w:val="00933671"/>
    <w:rsid w:val="009352F7"/>
    <w:rsid w:val="009368F3"/>
    <w:rsid w:val="00936E00"/>
    <w:rsid w:val="00937FC2"/>
    <w:rsid w:val="009406C4"/>
    <w:rsid w:val="009406E7"/>
    <w:rsid w:val="00941636"/>
    <w:rsid w:val="00942CC2"/>
    <w:rsid w:val="00943742"/>
    <w:rsid w:val="00943CCA"/>
    <w:rsid w:val="00944C7E"/>
    <w:rsid w:val="0094553D"/>
    <w:rsid w:val="00945C05"/>
    <w:rsid w:val="00945FBE"/>
    <w:rsid w:val="009465A3"/>
    <w:rsid w:val="00946945"/>
    <w:rsid w:val="009470E6"/>
    <w:rsid w:val="0094720A"/>
    <w:rsid w:val="00947713"/>
    <w:rsid w:val="00947942"/>
    <w:rsid w:val="009502B9"/>
    <w:rsid w:val="0095044A"/>
    <w:rsid w:val="0095089D"/>
    <w:rsid w:val="00950C90"/>
    <w:rsid w:val="00950DE7"/>
    <w:rsid w:val="00950EE4"/>
    <w:rsid w:val="00951452"/>
    <w:rsid w:val="00952201"/>
    <w:rsid w:val="00952246"/>
    <w:rsid w:val="0095262F"/>
    <w:rsid w:val="009535BB"/>
    <w:rsid w:val="00953920"/>
    <w:rsid w:val="009539FB"/>
    <w:rsid w:val="00953D47"/>
    <w:rsid w:val="009540F8"/>
    <w:rsid w:val="00954133"/>
    <w:rsid w:val="009541CF"/>
    <w:rsid w:val="009548C6"/>
    <w:rsid w:val="009552D2"/>
    <w:rsid w:val="0095551F"/>
    <w:rsid w:val="00955BFC"/>
    <w:rsid w:val="0095681E"/>
    <w:rsid w:val="009568B5"/>
    <w:rsid w:val="00956AB1"/>
    <w:rsid w:val="0095705F"/>
    <w:rsid w:val="009572D4"/>
    <w:rsid w:val="00960DA0"/>
    <w:rsid w:val="00961692"/>
    <w:rsid w:val="00961921"/>
    <w:rsid w:val="00962306"/>
    <w:rsid w:val="00963FEB"/>
    <w:rsid w:val="00964162"/>
    <w:rsid w:val="0096430A"/>
    <w:rsid w:val="009648A0"/>
    <w:rsid w:val="0096554B"/>
    <w:rsid w:val="0096584A"/>
    <w:rsid w:val="00966DA7"/>
    <w:rsid w:val="009702F4"/>
    <w:rsid w:val="0097034E"/>
    <w:rsid w:val="0097040B"/>
    <w:rsid w:val="00971969"/>
    <w:rsid w:val="00971F08"/>
    <w:rsid w:val="009724E5"/>
    <w:rsid w:val="00972B1D"/>
    <w:rsid w:val="00972D4E"/>
    <w:rsid w:val="0097306A"/>
    <w:rsid w:val="009730BD"/>
    <w:rsid w:val="00974BF5"/>
    <w:rsid w:val="0097574F"/>
    <w:rsid w:val="0097603D"/>
    <w:rsid w:val="00976166"/>
    <w:rsid w:val="00976949"/>
    <w:rsid w:val="00976CF0"/>
    <w:rsid w:val="0097716C"/>
    <w:rsid w:val="00977B20"/>
    <w:rsid w:val="00980477"/>
    <w:rsid w:val="009808B2"/>
    <w:rsid w:val="00981526"/>
    <w:rsid w:val="00981CB5"/>
    <w:rsid w:val="00984E2F"/>
    <w:rsid w:val="00984EEE"/>
    <w:rsid w:val="00985093"/>
    <w:rsid w:val="00985253"/>
    <w:rsid w:val="009853B3"/>
    <w:rsid w:val="0098575A"/>
    <w:rsid w:val="00985BAE"/>
    <w:rsid w:val="0098618F"/>
    <w:rsid w:val="00986559"/>
    <w:rsid w:val="009871E3"/>
    <w:rsid w:val="009879A3"/>
    <w:rsid w:val="00990630"/>
    <w:rsid w:val="009907CE"/>
    <w:rsid w:val="00990C68"/>
    <w:rsid w:val="00990EA2"/>
    <w:rsid w:val="009912DF"/>
    <w:rsid w:val="00991750"/>
    <w:rsid w:val="00991761"/>
    <w:rsid w:val="00992048"/>
    <w:rsid w:val="00992DE3"/>
    <w:rsid w:val="00993479"/>
    <w:rsid w:val="009940F1"/>
    <w:rsid w:val="0099475E"/>
    <w:rsid w:val="00994B1C"/>
    <w:rsid w:val="00994DCA"/>
    <w:rsid w:val="0099516E"/>
    <w:rsid w:val="00995F58"/>
    <w:rsid w:val="009960EC"/>
    <w:rsid w:val="00996145"/>
    <w:rsid w:val="009962EB"/>
    <w:rsid w:val="009970DD"/>
    <w:rsid w:val="009972B0"/>
    <w:rsid w:val="00997585"/>
    <w:rsid w:val="00997829"/>
    <w:rsid w:val="00997DDF"/>
    <w:rsid w:val="009A0DC6"/>
    <w:rsid w:val="009A0FBA"/>
    <w:rsid w:val="009A1601"/>
    <w:rsid w:val="009A3811"/>
    <w:rsid w:val="009A3BB6"/>
    <w:rsid w:val="009A462D"/>
    <w:rsid w:val="009A4FF1"/>
    <w:rsid w:val="009A5706"/>
    <w:rsid w:val="009A5CBA"/>
    <w:rsid w:val="009A6E19"/>
    <w:rsid w:val="009A76BB"/>
    <w:rsid w:val="009B09D7"/>
    <w:rsid w:val="009B12F5"/>
    <w:rsid w:val="009B1341"/>
    <w:rsid w:val="009B1717"/>
    <w:rsid w:val="009B1DFC"/>
    <w:rsid w:val="009B1F30"/>
    <w:rsid w:val="009B22C8"/>
    <w:rsid w:val="009B2E1E"/>
    <w:rsid w:val="009B3AC2"/>
    <w:rsid w:val="009B4026"/>
    <w:rsid w:val="009B4378"/>
    <w:rsid w:val="009B44C9"/>
    <w:rsid w:val="009B4773"/>
    <w:rsid w:val="009B4DF4"/>
    <w:rsid w:val="009B564E"/>
    <w:rsid w:val="009B5773"/>
    <w:rsid w:val="009B5DEE"/>
    <w:rsid w:val="009B75DF"/>
    <w:rsid w:val="009B760B"/>
    <w:rsid w:val="009B7E87"/>
    <w:rsid w:val="009C0169"/>
    <w:rsid w:val="009C1119"/>
    <w:rsid w:val="009C1994"/>
    <w:rsid w:val="009C1E59"/>
    <w:rsid w:val="009C3AEF"/>
    <w:rsid w:val="009C403E"/>
    <w:rsid w:val="009C4449"/>
    <w:rsid w:val="009C56A7"/>
    <w:rsid w:val="009C5D87"/>
    <w:rsid w:val="009C6252"/>
    <w:rsid w:val="009C6FB2"/>
    <w:rsid w:val="009C70A9"/>
    <w:rsid w:val="009C77F0"/>
    <w:rsid w:val="009C7A45"/>
    <w:rsid w:val="009C7F32"/>
    <w:rsid w:val="009D0423"/>
    <w:rsid w:val="009D0911"/>
    <w:rsid w:val="009D0B0F"/>
    <w:rsid w:val="009D2B61"/>
    <w:rsid w:val="009D3BEA"/>
    <w:rsid w:val="009D4BEB"/>
    <w:rsid w:val="009D4FF0"/>
    <w:rsid w:val="009D5617"/>
    <w:rsid w:val="009D5AF2"/>
    <w:rsid w:val="009D6252"/>
    <w:rsid w:val="009D6B84"/>
    <w:rsid w:val="009D703C"/>
    <w:rsid w:val="009D718F"/>
    <w:rsid w:val="009D77CB"/>
    <w:rsid w:val="009D78FA"/>
    <w:rsid w:val="009E068F"/>
    <w:rsid w:val="009E14E0"/>
    <w:rsid w:val="009E1588"/>
    <w:rsid w:val="009E2DCE"/>
    <w:rsid w:val="009E35DB"/>
    <w:rsid w:val="009E46BE"/>
    <w:rsid w:val="009E47A3"/>
    <w:rsid w:val="009E49D4"/>
    <w:rsid w:val="009E509A"/>
    <w:rsid w:val="009E58A7"/>
    <w:rsid w:val="009E596F"/>
    <w:rsid w:val="009E609A"/>
    <w:rsid w:val="009E6417"/>
    <w:rsid w:val="009E6EE3"/>
    <w:rsid w:val="009E722D"/>
    <w:rsid w:val="009E7F1E"/>
    <w:rsid w:val="009E7F2C"/>
    <w:rsid w:val="009F08F3"/>
    <w:rsid w:val="009F0C9E"/>
    <w:rsid w:val="009F1741"/>
    <w:rsid w:val="009F20CF"/>
    <w:rsid w:val="009F344F"/>
    <w:rsid w:val="009F3B27"/>
    <w:rsid w:val="009F4374"/>
    <w:rsid w:val="009F50F7"/>
    <w:rsid w:val="009F6041"/>
    <w:rsid w:val="009F73F1"/>
    <w:rsid w:val="009F7D8F"/>
    <w:rsid w:val="00A000F4"/>
    <w:rsid w:val="00A00311"/>
    <w:rsid w:val="00A015AB"/>
    <w:rsid w:val="00A01869"/>
    <w:rsid w:val="00A02608"/>
    <w:rsid w:val="00A031D8"/>
    <w:rsid w:val="00A03BC4"/>
    <w:rsid w:val="00A048A8"/>
    <w:rsid w:val="00A04A01"/>
    <w:rsid w:val="00A04F49"/>
    <w:rsid w:val="00A05E77"/>
    <w:rsid w:val="00A062C3"/>
    <w:rsid w:val="00A06686"/>
    <w:rsid w:val="00A101A2"/>
    <w:rsid w:val="00A10C98"/>
    <w:rsid w:val="00A114BF"/>
    <w:rsid w:val="00A11D38"/>
    <w:rsid w:val="00A1234D"/>
    <w:rsid w:val="00A12648"/>
    <w:rsid w:val="00A133EA"/>
    <w:rsid w:val="00A137E1"/>
    <w:rsid w:val="00A13E54"/>
    <w:rsid w:val="00A1419D"/>
    <w:rsid w:val="00A14CF1"/>
    <w:rsid w:val="00A1593E"/>
    <w:rsid w:val="00A15EDD"/>
    <w:rsid w:val="00A16FA6"/>
    <w:rsid w:val="00A1710D"/>
    <w:rsid w:val="00A17EAD"/>
    <w:rsid w:val="00A17F63"/>
    <w:rsid w:val="00A21823"/>
    <w:rsid w:val="00A21879"/>
    <w:rsid w:val="00A2193B"/>
    <w:rsid w:val="00A21AF1"/>
    <w:rsid w:val="00A21B6B"/>
    <w:rsid w:val="00A2351A"/>
    <w:rsid w:val="00A2408D"/>
    <w:rsid w:val="00A2483A"/>
    <w:rsid w:val="00A25856"/>
    <w:rsid w:val="00A25B4A"/>
    <w:rsid w:val="00A264A9"/>
    <w:rsid w:val="00A2654A"/>
    <w:rsid w:val="00A26701"/>
    <w:rsid w:val="00A26929"/>
    <w:rsid w:val="00A26CBC"/>
    <w:rsid w:val="00A26DCF"/>
    <w:rsid w:val="00A273EA"/>
    <w:rsid w:val="00A2770F"/>
    <w:rsid w:val="00A27785"/>
    <w:rsid w:val="00A30187"/>
    <w:rsid w:val="00A30384"/>
    <w:rsid w:val="00A3056B"/>
    <w:rsid w:val="00A3162B"/>
    <w:rsid w:val="00A3176A"/>
    <w:rsid w:val="00A321B0"/>
    <w:rsid w:val="00A32DC8"/>
    <w:rsid w:val="00A33D5C"/>
    <w:rsid w:val="00A34103"/>
    <w:rsid w:val="00A341C1"/>
    <w:rsid w:val="00A3448A"/>
    <w:rsid w:val="00A36297"/>
    <w:rsid w:val="00A36539"/>
    <w:rsid w:val="00A40052"/>
    <w:rsid w:val="00A41E2B"/>
    <w:rsid w:val="00A42056"/>
    <w:rsid w:val="00A435D7"/>
    <w:rsid w:val="00A43F84"/>
    <w:rsid w:val="00A43FAD"/>
    <w:rsid w:val="00A446EF"/>
    <w:rsid w:val="00A45402"/>
    <w:rsid w:val="00A454C4"/>
    <w:rsid w:val="00A45B74"/>
    <w:rsid w:val="00A45DCC"/>
    <w:rsid w:val="00A469F3"/>
    <w:rsid w:val="00A46E33"/>
    <w:rsid w:val="00A472AE"/>
    <w:rsid w:val="00A5024F"/>
    <w:rsid w:val="00A507B3"/>
    <w:rsid w:val="00A508A0"/>
    <w:rsid w:val="00A5092B"/>
    <w:rsid w:val="00A5109F"/>
    <w:rsid w:val="00A51117"/>
    <w:rsid w:val="00A51238"/>
    <w:rsid w:val="00A51307"/>
    <w:rsid w:val="00A515A6"/>
    <w:rsid w:val="00A52559"/>
    <w:rsid w:val="00A52864"/>
    <w:rsid w:val="00A52999"/>
    <w:rsid w:val="00A52B1E"/>
    <w:rsid w:val="00A52E02"/>
    <w:rsid w:val="00A52E1D"/>
    <w:rsid w:val="00A537DD"/>
    <w:rsid w:val="00A5566B"/>
    <w:rsid w:val="00A55764"/>
    <w:rsid w:val="00A578D7"/>
    <w:rsid w:val="00A60691"/>
    <w:rsid w:val="00A6081E"/>
    <w:rsid w:val="00A60C8D"/>
    <w:rsid w:val="00A60EFD"/>
    <w:rsid w:val="00A61188"/>
    <w:rsid w:val="00A61499"/>
    <w:rsid w:val="00A616AB"/>
    <w:rsid w:val="00A618FE"/>
    <w:rsid w:val="00A61D00"/>
    <w:rsid w:val="00A62239"/>
    <w:rsid w:val="00A629C7"/>
    <w:rsid w:val="00A62A77"/>
    <w:rsid w:val="00A63483"/>
    <w:rsid w:val="00A653FC"/>
    <w:rsid w:val="00A6548D"/>
    <w:rsid w:val="00A657D7"/>
    <w:rsid w:val="00A6606A"/>
    <w:rsid w:val="00A660AC"/>
    <w:rsid w:val="00A6657A"/>
    <w:rsid w:val="00A66D07"/>
    <w:rsid w:val="00A67582"/>
    <w:rsid w:val="00A67B89"/>
    <w:rsid w:val="00A67E6C"/>
    <w:rsid w:val="00A70A69"/>
    <w:rsid w:val="00A71046"/>
    <w:rsid w:val="00A712CA"/>
    <w:rsid w:val="00A71B99"/>
    <w:rsid w:val="00A73048"/>
    <w:rsid w:val="00A732B9"/>
    <w:rsid w:val="00A734C6"/>
    <w:rsid w:val="00A739D0"/>
    <w:rsid w:val="00A742B6"/>
    <w:rsid w:val="00A74875"/>
    <w:rsid w:val="00A75BB9"/>
    <w:rsid w:val="00A761D4"/>
    <w:rsid w:val="00A764A8"/>
    <w:rsid w:val="00A76CC3"/>
    <w:rsid w:val="00A76DF5"/>
    <w:rsid w:val="00A76F38"/>
    <w:rsid w:val="00A77683"/>
    <w:rsid w:val="00A779AA"/>
    <w:rsid w:val="00A77CEB"/>
    <w:rsid w:val="00A77EC4"/>
    <w:rsid w:val="00A80AC6"/>
    <w:rsid w:val="00A80D0C"/>
    <w:rsid w:val="00A81FB0"/>
    <w:rsid w:val="00A82909"/>
    <w:rsid w:val="00A84880"/>
    <w:rsid w:val="00A84971"/>
    <w:rsid w:val="00A84C48"/>
    <w:rsid w:val="00A84CCB"/>
    <w:rsid w:val="00A86583"/>
    <w:rsid w:val="00A90167"/>
    <w:rsid w:val="00A923E3"/>
    <w:rsid w:val="00A92879"/>
    <w:rsid w:val="00A92AF3"/>
    <w:rsid w:val="00A92C21"/>
    <w:rsid w:val="00A92C53"/>
    <w:rsid w:val="00A943F9"/>
    <w:rsid w:val="00A9442A"/>
    <w:rsid w:val="00A94D45"/>
    <w:rsid w:val="00A94E56"/>
    <w:rsid w:val="00A94FBE"/>
    <w:rsid w:val="00A955EE"/>
    <w:rsid w:val="00A9562C"/>
    <w:rsid w:val="00A9567A"/>
    <w:rsid w:val="00A95A45"/>
    <w:rsid w:val="00A96052"/>
    <w:rsid w:val="00A96DEB"/>
    <w:rsid w:val="00A972B6"/>
    <w:rsid w:val="00AA016F"/>
    <w:rsid w:val="00AA0278"/>
    <w:rsid w:val="00AA0869"/>
    <w:rsid w:val="00AA0BA3"/>
    <w:rsid w:val="00AA14A6"/>
    <w:rsid w:val="00AA1ED6"/>
    <w:rsid w:val="00AA3057"/>
    <w:rsid w:val="00AA3297"/>
    <w:rsid w:val="00AA3377"/>
    <w:rsid w:val="00AA42A2"/>
    <w:rsid w:val="00AA45A8"/>
    <w:rsid w:val="00AA4629"/>
    <w:rsid w:val="00AA51D6"/>
    <w:rsid w:val="00AA5F1A"/>
    <w:rsid w:val="00AA6A27"/>
    <w:rsid w:val="00AB0BC8"/>
    <w:rsid w:val="00AB11CA"/>
    <w:rsid w:val="00AB14D9"/>
    <w:rsid w:val="00AB210E"/>
    <w:rsid w:val="00AB2E59"/>
    <w:rsid w:val="00AB33F9"/>
    <w:rsid w:val="00AB3991"/>
    <w:rsid w:val="00AB3A07"/>
    <w:rsid w:val="00AB3F07"/>
    <w:rsid w:val="00AB4AB8"/>
    <w:rsid w:val="00AB534F"/>
    <w:rsid w:val="00AB5C6B"/>
    <w:rsid w:val="00AB655E"/>
    <w:rsid w:val="00AC007F"/>
    <w:rsid w:val="00AC0662"/>
    <w:rsid w:val="00AC087D"/>
    <w:rsid w:val="00AC1F7E"/>
    <w:rsid w:val="00AC2159"/>
    <w:rsid w:val="00AC2B0A"/>
    <w:rsid w:val="00AC2ECD"/>
    <w:rsid w:val="00AC3119"/>
    <w:rsid w:val="00AC46E5"/>
    <w:rsid w:val="00AC48FC"/>
    <w:rsid w:val="00AC49FB"/>
    <w:rsid w:val="00AC4F0E"/>
    <w:rsid w:val="00AC5A10"/>
    <w:rsid w:val="00AC6D9F"/>
    <w:rsid w:val="00AC738D"/>
    <w:rsid w:val="00AD0164"/>
    <w:rsid w:val="00AD0AA3"/>
    <w:rsid w:val="00AD0B18"/>
    <w:rsid w:val="00AD1A16"/>
    <w:rsid w:val="00AD1B62"/>
    <w:rsid w:val="00AD24E5"/>
    <w:rsid w:val="00AD2913"/>
    <w:rsid w:val="00AD2ED0"/>
    <w:rsid w:val="00AD342A"/>
    <w:rsid w:val="00AD397A"/>
    <w:rsid w:val="00AD3C37"/>
    <w:rsid w:val="00AD3F94"/>
    <w:rsid w:val="00AD42C9"/>
    <w:rsid w:val="00AD4A5A"/>
    <w:rsid w:val="00AD5BC3"/>
    <w:rsid w:val="00AD67B6"/>
    <w:rsid w:val="00AD76A8"/>
    <w:rsid w:val="00AD7A98"/>
    <w:rsid w:val="00AE0827"/>
    <w:rsid w:val="00AE0D43"/>
    <w:rsid w:val="00AE1B53"/>
    <w:rsid w:val="00AE27AC"/>
    <w:rsid w:val="00AE40E0"/>
    <w:rsid w:val="00AE4789"/>
    <w:rsid w:val="00AE483E"/>
    <w:rsid w:val="00AE4DBA"/>
    <w:rsid w:val="00AE4EDF"/>
    <w:rsid w:val="00AE4F07"/>
    <w:rsid w:val="00AE5BFB"/>
    <w:rsid w:val="00AE796E"/>
    <w:rsid w:val="00AE7B95"/>
    <w:rsid w:val="00AF0476"/>
    <w:rsid w:val="00AF1C5D"/>
    <w:rsid w:val="00AF2830"/>
    <w:rsid w:val="00AF333C"/>
    <w:rsid w:val="00AF4233"/>
    <w:rsid w:val="00AF42D7"/>
    <w:rsid w:val="00AF5A54"/>
    <w:rsid w:val="00AF6BB0"/>
    <w:rsid w:val="00AF71B0"/>
    <w:rsid w:val="00AF79D7"/>
    <w:rsid w:val="00B00146"/>
    <w:rsid w:val="00B006FE"/>
    <w:rsid w:val="00B007CB"/>
    <w:rsid w:val="00B0290A"/>
    <w:rsid w:val="00B02AA9"/>
    <w:rsid w:val="00B02FA3"/>
    <w:rsid w:val="00B0415E"/>
    <w:rsid w:val="00B042BA"/>
    <w:rsid w:val="00B05084"/>
    <w:rsid w:val="00B05E1E"/>
    <w:rsid w:val="00B05E70"/>
    <w:rsid w:val="00B068D0"/>
    <w:rsid w:val="00B0696D"/>
    <w:rsid w:val="00B070F9"/>
    <w:rsid w:val="00B074CB"/>
    <w:rsid w:val="00B076C7"/>
    <w:rsid w:val="00B077CC"/>
    <w:rsid w:val="00B11685"/>
    <w:rsid w:val="00B11969"/>
    <w:rsid w:val="00B129E8"/>
    <w:rsid w:val="00B12AB0"/>
    <w:rsid w:val="00B135F8"/>
    <w:rsid w:val="00B138B2"/>
    <w:rsid w:val="00B13A4A"/>
    <w:rsid w:val="00B13CC7"/>
    <w:rsid w:val="00B157F9"/>
    <w:rsid w:val="00B15A10"/>
    <w:rsid w:val="00B16296"/>
    <w:rsid w:val="00B17833"/>
    <w:rsid w:val="00B17C29"/>
    <w:rsid w:val="00B20256"/>
    <w:rsid w:val="00B2081F"/>
    <w:rsid w:val="00B20D09"/>
    <w:rsid w:val="00B2109B"/>
    <w:rsid w:val="00B215E0"/>
    <w:rsid w:val="00B215F3"/>
    <w:rsid w:val="00B22AB2"/>
    <w:rsid w:val="00B2331F"/>
    <w:rsid w:val="00B23E2C"/>
    <w:rsid w:val="00B2690C"/>
    <w:rsid w:val="00B2763F"/>
    <w:rsid w:val="00B27A72"/>
    <w:rsid w:val="00B27AAC"/>
    <w:rsid w:val="00B27AD6"/>
    <w:rsid w:val="00B27BB9"/>
    <w:rsid w:val="00B27CBC"/>
    <w:rsid w:val="00B27F65"/>
    <w:rsid w:val="00B306CE"/>
    <w:rsid w:val="00B30929"/>
    <w:rsid w:val="00B30F3E"/>
    <w:rsid w:val="00B32F9E"/>
    <w:rsid w:val="00B332B1"/>
    <w:rsid w:val="00B334C5"/>
    <w:rsid w:val="00B3408A"/>
    <w:rsid w:val="00B34676"/>
    <w:rsid w:val="00B34F37"/>
    <w:rsid w:val="00B355CE"/>
    <w:rsid w:val="00B35BBB"/>
    <w:rsid w:val="00B372AA"/>
    <w:rsid w:val="00B40445"/>
    <w:rsid w:val="00B409E0"/>
    <w:rsid w:val="00B40D00"/>
    <w:rsid w:val="00B40D89"/>
    <w:rsid w:val="00B4117A"/>
    <w:rsid w:val="00B41735"/>
    <w:rsid w:val="00B417B9"/>
    <w:rsid w:val="00B41888"/>
    <w:rsid w:val="00B419C6"/>
    <w:rsid w:val="00B42970"/>
    <w:rsid w:val="00B43474"/>
    <w:rsid w:val="00B44F79"/>
    <w:rsid w:val="00B457CF"/>
    <w:rsid w:val="00B45A52"/>
    <w:rsid w:val="00B46175"/>
    <w:rsid w:val="00B46890"/>
    <w:rsid w:val="00B471A6"/>
    <w:rsid w:val="00B5111D"/>
    <w:rsid w:val="00B51399"/>
    <w:rsid w:val="00B514BB"/>
    <w:rsid w:val="00B52879"/>
    <w:rsid w:val="00B533E0"/>
    <w:rsid w:val="00B53569"/>
    <w:rsid w:val="00B53869"/>
    <w:rsid w:val="00B539E2"/>
    <w:rsid w:val="00B53EB3"/>
    <w:rsid w:val="00B5478D"/>
    <w:rsid w:val="00B548B7"/>
    <w:rsid w:val="00B54D53"/>
    <w:rsid w:val="00B55B2A"/>
    <w:rsid w:val="00B55D0E"/>
    <w:rsid w:val="00B56A0A"/>
    <w:rsid w:val="00B56A8A"/>
    <w:rsid w:val="00B56C75"/>
    <w:rsid w:val="00B56D20"/>
    <w:rsid w:val="00B57B0D"/>
    <w:rsid w:val="00B57E76"/>
    <w:rsid w:val="00B621D2"/>
    <w:rsid w:val="00B63431"/>
    <w:rsid w:val="00B6360C"/>
    <w:rsid w:val="00B649C0"/>
    <w:rsid w:val="00B6571C"/>
    <w:rsid w:val="00B664C7"/>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ED7"/>
    <w:rsid w:val="00B83C8B"/>
    <w:rsid w:val="00B8431A"/>
    <w:rsid w:val="00B84B24"/>
    <w:rsid w:val="00B85DE5"/>
    <w:rsid w:val="00B86238"/>
    <w:rsid w:val="00B8690D"/>
    <w:rsid w:val="00B86980"/>
    <w:rsid w:val="00B87716"/>
    <w:rsid w:val="00B90290"/>
    <w:rsid w:val="00B90F73"/>
    <w:rsid w:val="00B91D99"/>
    <w:rsid w:val="00B93B59"/>
    <w:rsid w:val="00B9406A"/>
    <w:rsid w:val="00B94528"/>
    <w:rsid w:val="00B959DE"/>
    <w:rsid w:val="00B963C3"/>
    <w:rsid w:val="00B96709"/>
    <w:rsid w:val="00B96FF3"/>
    <w:rsid w:val="00BA179D"/>
    <w:rsid w:val="00BA1C21"/>
    <w:rsid w:val="00BA2280"/>
    <w:rsid w:val="00BA2A08"/>
    <w:rsid w:val="00BA4024"/>
    <w:rsid w:val="00BA40BA"/>
    <w:rsid w:val="00BA4D72"/>
    <w:rsid w:val="00BA56D2"/>
    <w:rsid w:val="00BA5DE7"/>
    <w:rsid w:val="00BA695E"/>
    <w:rsid w:val="00BA76E0"/>
    <w:rsid w:val="00BA7D1A"/>
    <w:rsid w:val="00BB157B"/>
    <w:rsid w:val="00BB1F3D"/>
    <w:rsid w:val="00BB264F"/>
    <w:rsid w:val="00BB2A25"/>
    <w:rsid w:val="00BB2B99"/>
    <w:rsid w:val="00BB3DD1"/>
    <w:rsid w:val="00BB4F1F"/>
    <w:rsid w:val="00BB51E9"/>
    <w:rsid w:val="00BB6AD0"/>
    <w:rsid w:val="00BB6D6B"/>
    <w:rsid w:val="00BB7122"/>
    <w:rsid w:val="00BC0FDC"/>
    <w:rsid w:val="00BC1692"/>
    <w:rsid w:val="00BC2BBA"/>
    <w:rsid w:val="00BC3053"/>
    <w:rsid w:val="00BC4067"/>
    <w:rsid w:val="00BC40EB"/>
    <w:rsid w:val="00BC4355"/>
    <w:rsid w:val="00BC4BEA"/>
    <w:rsid w:val="00BC4D2E"/>
    <w:rsid w:val="00BC4D87"/>
    <w:rsid w:val="00BC4FDA"/>
    <w:rsid w:val="00BC7136"/>
    <w:rsid w:val="00BC7A42"/>
    <w:rsid w:val="00BC7C08"/>
    <w:rsid w:val="00BD009D"/>
    <w:rsid w:val="00BD1A2E"/>
    <w:rsid w:val="00BD24EF"/>
    <w:rsid w:val="00BD48AC"/>
    <w:rsid w:val="00BD5153"/>
    <w:rsid w:val="00BD5CBC"/>
    <w:rsid w:val="00BD5F1A"/>
    <w:rsid w:val="00BD6467"/>
    <w:rsid w:val="00BD658B"/>
    <w:rsid w:val="00BD7465"/>
    <w:rsid w:val="00BE08C9"/>
    <w:rsid w:val="00BE1234"/>
    <w:rsid w:val="00BE1E8C"/>
    <w:rsid w:val="00BE2262"/>
    <w:rsid w:val="00BE2FA6"/>
    <w:rsid w:val="00BE31BF"/>
    <w:rsid w:val="00BE333F"/>
    <w:rsid w:val="00BE3869"/>
    <w:rsid w:val="00BE3EFA"/>
    <w:rsid w:val="00BE44A3"/>
    <w:rsid w:val="00BE6CD1"/>
    <w:rsid w:val="00BE7406"/>
    <w:rsid w:val="00BE7549"/>
    <w:rsid w:val="00BE7603"/>
    <w:rsid w:val="00BE7A5C"/>
    <w:rsid w:val="00BF2B26"/>
    <w:rsid w:val="00BF2E4F"/>
    <w:rsid w:val="00BF3279"/>
    <w:rsid w:val="00BF41B9"/>
    <w:rsid w:val="00BF4201"/>
    <w:rsid w:val="00BF47FF"/>
    <w:rsid w:val="00BF5C45"/>
    <w:rsid w:val="00BF5CD9"/>
    <w:rsid w:val="00BF68C1"/>
    <w:rsid w:val="00BF74C7"/>
    <w:rsid w:val="00C00028"/>
    <w:rsid w:val="00C015F1"/>
    <w:rsid w:val="00C01631"/>
    <w:rsid w:val="00C01F33"/>
    <w:rsid w:val="00C02641"/>
    <w:rsid w:val="00C02CC6"/>
    <w:rsid w:val="00C03B39"/>
    <w:rsid w:val="00C03BDB"/>
    <w:rsid w:val="00C0402B"/>
    <w:rsid w:val="00C040F7"/>
    <w:rsid w:val="00C044AB"/>
    <w:rsid w:val="00C04E9A"/>
    <w:rsid w:val="00C0553A"/>
    <w:rsid w:val="00C055F6"/>
    <w:rsid w:val="00C05706"/>
    <w:rsid w:val="00C067C8"/>
    <w:rsid w:val="00C06FB7"/>
    <w:rsid w:val="00C07377"/>
    <w:rsid w:val="00C0792D"/>
    <w:rsid w:val="00C07F8D"/>
    <w:rsid w:val="00C10478"/>
    <w:rsid w:val="00C11744"/>
    <w:rsid w:val="00C12107"/>
    <w:rsid w:val="00C12557"/>
    <w:rsid w:val="00C1276C"/>
    <w:rsid w:val="00C13360"/>
    <w:rsid w:val="00C138A0"/>
    <w:rsid w:val="00C140A8"/>
    <w:rsid w:val="00C14321"/>
    <w:rsid w:val="00C143BF"/>
    <w:rsid w:val="00C14D4B"/>
    <w:rsid w:val="00C154BB"/>
    <w:rsid w:val="00C16327"/>
    <w:rsid w:val="00C1676C"/>
    <w:rsid w:val="00C16A9C"/>
    <w:rsid w:val="00C16C25"/>
    <w:rsid w:val="00C16DB5"/>
    <w:rsid w:val="00C17770"/>
    <w:rsid w:val="00C17C3E"/>
    <w:rsid w:val="00C2104E"/>
    <w:rsid w:val="00C21216"/>
    <w:rsid w:val="00C21284"/>
    <w:rsid w:val="00C21564"/>
    <w:rsid w:val="00C21FEB"/>
    <w:rsid w:val="00C22656"/>
    <w:rsid w:val="00C234CF"/>
    <w:rsid w:val="00C25FC8"/>
    <w:rsid w:val="00C27498"/>
    <w:rsid w:val="00C279B5"/>
    <w:rsid w:val="00C27C45"/>
    <w:rsid w:val="00C27E0C"/>
    <w:rsid w:val="00C32A7A"/>
    <w:rsid w:val="00C33357"/>
    <w:rsid w:val="00C33805"/>
    <w:rsid w:val="00C34036"/>
    <w:rsid w:val="00C36A06"/>
    <w:rsid w:val="00C36C82"/>
    <w:rsid w:val="00C3716E"/>
    <w:rsid w:val="00C3719D"/>
    <w:rsid w:val="00C372DF"/>
    <w:rsid w:val="00C3788C"/>
    <w:rsid w:val="00C37CB2"/>
    <w:rsid w:val="00C41480"/>
    <w:rsid w:val="00C42BF7"/>
    <w:rsid w:val="00C42C00"/>
    <w:rsid w:val="00C42E8B"/>
    <w:rsid w:val="00C439B3"/>
    <w:rsid w:val="00C43B55"/>
    <w:rsid w:val="00C44779"/>
    <w:rsid w:val="00C44D3E"/>
    <w:rsid w:val="00C451C3"/>
    <w:rsid w:val="00C45F5F"/>
    <w:rsid w:val="00C4638E"/>
    <w:rsid w:val="00C46D8B"/>
    <w:rsid w:val="00C47054"/>
    <w:rsid w:val="00C47084"/>
    <w:rsid w:val="00C473A5"/>
    <w:rsid w:val="00C51007"/>
    <w:rsid w:val="00C529A2"/>
    <w:rsid w:val="00C53A0C"/>
    <w:rsid w:val="00C53AE3"/>
    <w:rsid w:val="00C54501"/>
    <w:rsid w:val="00C54995"/>
    <w:rsid w:val="00C54D41"/>
    <w:rsid w:val="00C55327"/>
    <w:rsid w:val="00C55928"/>
    <w:rsid w:val="00C56E86"/>
    <w:rsid w:val="00C57F39"/>
    <w:rsid w:val="00C60783"/>
    <w:rsid w:val="00C60B65"/>
    <w:rsid w:val="00C61AB1"/>
    <w:rsid w:val="00C61D4D"/>
    <w:rsid w:val="00C61E1D"/>
    <w:rsid w:val="00C624A5"/>
    <w:rsid w:val="00C6263D"/>
    <w:rsid w:val="00C6368F"/>
    <w:rsid w:val="00C639E0"/>
    <w:rsid w:val="00C63FE8"/>
    <w:rsid w:val="00C64672"/>
    <w:rsid w:val="00C65046"/>
    <w:rsid w:val="00C65CF4"/>
    <w:rsid w:val="00C6607B"/>
    <w:rsid w:val="00C676A0"/>
    <w:rsid w:val="00C67807"/>
    <w:rsid w:val="00C67DB5"/>
    <w:rsid w:val="00C7044D"/>
    <w:rsid w:val="00C7064C"/>
    <w:rsid w:val="00C70697"/>
    <w:rsid w:val="00C7170C"/>
    <w:rsid w:val="00C71C95"/>
    <w:rsid w:val="00C72093"/>
    <w:rsid w:val="00C7229A"/>
    <w:rsid w:val="00C729FD"/>
    <w:rsid w:val="00C72EF4"/>
    <w:rsid w:val="00C73149"/>
    <w:rsid w:val="00C73D84"/>
    <w:rsid w:val="00C7406D"/>
    <w:rsid w:val="00C744FE"/>
    <w:rsid w:val="00C75125"/>
    <w:rsid w:val="00C75683"/>
    <w:rsid w:val="00C75C71"/>
    <w:rsid w:val="00C75D2F"/>
    <w:rsid w:val="00C75DCE"/>
    <w:rsid w:val="00C75ED3"/>
    <w:rsid w:val="00C767BE"/>
    <w:rsid w:val="00C768D4"/>
    <w:rsid w:val="00C76A34"/>
    <w:rsid w:val="00C76E3C"/>
    <w:rsid w:val="00C77580"/>
    <w:rsid w:val="00C77659"/>
    <w:rsid w:val="00C778F8"/>
    <w:rsid w:val="00C802B6"/>
    <w:rsid w:val="00C8051C"/>
    <w:rsid w:val="00C809A2"/>
    <w:rsid w:val="00C80C41"/>
    <w:rsid w:val="00C80D45"/>
    <w:rsid w:val="00C80D69"/>
    <w:rsid w:val="00C81568"/>
    <w:rsid w:val="00C835FA"/>
    <w:rsid w:val="00C8429C"/>
    <w:rsid w:val="00C8446C"/>
    <w:rsid w:val="00C84614"/>
    <w:rsid w:val="00C84953"/>
    <w:rsid w:val="00C8631D"/>
    <w:rsid w:val="00C86E38"/>
    <w:rsid w:val="00C8764B"/>
    <w:rsid w:val="00C87E63"/>
    <w:rsid w:val="00C9027A"/>
    <w:rsid w:val="00C9068E"/>
    <w:rsid w:val="00C90B3F"/>
    <w:rsid w:val="00C9156B"/>
    <w:rsid w:val="00C93607"/>
    <w:rsid w:val="00C93814"/>
    <w:rsid w:val="00C93938"/>
    <w:rsid w:val="00C93C4B"/>
    <w:rsid w:val="00C93EF9"/>
    <w:rsid w:val="00C944AB"/>
    <w:rsid w:val="00C94B9B"/>
    <w:rsid w:val="00C95283"/>
    <w:rsid w:val="00C95B40"/>
    <w:rsid w:val="00C9658B"/>
    <w:rsid w:val="00C96D2D"/>
    <w:rsid w:val="00CA01D3"/>
    <w:rsid w:val="00CA091F"/>
    <w:rsid w:val="00CA0CD7"/>
    <w:rsid w:val="00CA0E1B"/>
    <w:rsid w:val="00CA1444"/>
    <w:rsid w:val="00CA1BEE"/>
    <w:rsid w:val="00CA1ED8"/>
    <w:rsid w:val="00CA312E"/>
    <w:rsid w:val="00CA31DC"/>
    <w:rsid w:val="00CA33C6"/>
    <w:rsid w:val="00CA35A2"/>
    <w:rsid w:val="00CA35B7"/>
    <w:rsid w:val="00CA414F"/>
    <w:rsid w:val="00CA6125"/>
    <w:rsid w:val="00CB08B1"/>
    <w:rsid w:val="00CB0A43"/>
    <w:rsid w:val="00CB1610"/>
    <w:rsid w:val="00CB1F63"/>
    <w:rsid w:val="00CB2B49"/>
    <w:rsid w:val="00CB2C1B"/>
    <w:rsid w:val="00CB2DCF"/>
    <w:rsid w:val="00CB3207"/>
    <w:rsid w:val="00CB32CF"/>
    <w:rsid w:val="00CB3979"/>
    <w:rsid w:val="00CB3AE4"/>
    <w:rsid w:val="00CB3E1D"/>
    <w:rsid w:val="00CB4AE7"/>
    <w:rsid w:val="00CB54B7"/>
    <w:rsid w:val="00CB5D3B"/>
    <w:rsid w:val="00CB61D8"/>
    <w:rsid w:val="00CB692C"/>
    <w:rsid w:val="00CB7170"/>
    <w:rsid w:val="00CC040E"/>
    <w:rsid w:val="00CC1082"/>
    <w:rsid w:val="00CC111F"/>
    <w:rsid w:val="00CC1196"/>
    <w:rsid w:val="00CC175A"/>
    <w:rsid w:val="00CC1ADE"/>
    <w:rsid w:val="00CC2011"/>
    <w:rsid w:val="00CC214C"/>
    <w:rsid w:val="00CC3878"/>
    <w:rsid w:val="00CC3A06"/>
    <w:rsid w:val="00CC3BD9"/>
    <w:rsid w:val="00CC3EA0"/>
    <w:rsid w:val="00CC4620"/>
    <w:rsid w:val="00CC4704"/>
    <w:rsid w:val="00CC48E6"/>
    <w:rsid w:val="00CC4DE6"/>
    <w:rsid w:val="00CC589F"/>
    <w:rsid w:val="00CC5A2E"/>
    <w:rsid w:val="00CC6BC2"/>
    <w:rsid w:val="00CC75D2"/>
    <w:rsid w:val="00CC7B45"/>
    <w:rsid w:val="00CD0188"/>
    <w:rsid w:val="00CD01B6"/>
    <w:rsid w:val="00CD0974"/>
    <w:rsid w:val="00CD1188"/>
    <w:rsid w:val="00CD11D9"/>
    <w:rsid w:val="00CD122D"/>
    <w:rsid w:val="00CD27D8"/>
    <w:rsid w:val="00CD2ED1"/>
    <w:rsid w:val="00CD337B"/>
    <w:rsid w:val="00CD3630"/>
    <w:rsid w:val="00CD3A9D"/>
    <w:rsid w:val="00CD3BA0"/>
    <w:rsid w:val="00CD402D"/>
    <w:rsid w:val="00CD441C"/>
    <w:rsid w:val="00CD45DA"/>
    <w:rsid w:val="00CD46DA"/>
    <w:rsid w:val="00CD5720"/>
    <w:rsid w:val="00CD6B76"/>
    <w:rsid w:val="00CE0073"/>
    <w:rsid w:val="00CE0249"/>
    <w:rsid w:val="00CE0424"/>
    <w:rsid w:val="00CE04C3"/>
    <w:rsid w:val="00CE0C92"/>
    <w:rsid w:val="00CE3844"/>
    <w:rsid w:val="00CE421B"/>
    <w:rsid w:val="00CE43D2"/>
    <w:rsid w:val="00CE4F59"/>
    <w:rsid w:val="00CE5F12"/>
    <w:rsid w:val="00CE664F"/>
    <w:rsid w:val="00CE6FBF"/>
    <w:rsid w:val="00CE7073"/>
    <w:rsid w:val="00CE7125"/>
    <w:rsid w:val="00CE7187"/>
    <w:rsid w:val="00CE7561"/>
    <w:rsid w:val="00CE7AA3"/>
    <w:rsid w:val="00CE7C40"/>
    <w:rsid w:val="00CE7E69"/>
    <w:rsid w:val="00CE7E8A"/>
    <w:rsid w:val="00CF001A"/>
    <w:rsid w:val="00CF0491"/>
    <w:rsid w:val="00CF0704"/>
    <w:rsid w:val="00CF0F58"/>
    <w:rsid w:val="00CF1354"/>
    <w:rsid w:val="00CF1CFE"/>
    <w:rsid w:val="00CF1DF5"/>
    <w:rsid w:val="00CF2F8E"/>
    <w:rsid w:val="00CF3B1F"/>
    <w:rsid w:val="00CF3BF6"/>
    <w:rsid w:val="00CF5555"/>
    <w:rsid w:val="00CF625B"/>
    <w:rsid w:val="00CF687E"/>
    <w:rsid w:val="00CF6DBF"/>
    <w:rsid w:val="00CF7103"/>
    <w:rsid w:val="00CF7407"/>
    <w:rsid w:val="00CF7632"/>
    <w:rsid w:val="00CF7801"/>
    <w:rsid w:val="00CF7942"/>
    <w:rsid w:val="00D0032E"/>
    <w:rsid w:val="00D0148E"/>
    <w:rsid w:val="00D01638"/>
    <w:rsid w:val="00D0239B"/>
    <w:rsid w:val="00D02612"/>
    <w:rsid w:val="00D02BD3"/>
    <w:rsid w:val="00D03157"/>
    <w:rsid w:val="00D0315F"/>
    <w:rsid w:val="00D03352"/>
    <w:rsid w:val="00D033F5"/>
    <w:rsid w:val="00D0349B"/>
    <w:rsid w:val="00D03580"/>
    <w:rsid w:val="00D04846"/>
    <w:rsid w:val="00D05046"/>
    <w:rsid w:val="00D05051"/>
    <w:rsid w:val="00D05717"/>
    <w:rsid w:val="00D0726B"/>
    <w:rsid w:val="00D0739A"/>
    <w:rsid w:val="00D10249"/>
    <w:rsid w:val="00D103CF"/>
    <w:rsid w:val="00D115C3"/>
    <w:rsid w:val="00D11897"/>
    <w:rsid w:val="00D128F9"/>
    <w:rsid w:val="00D12B9F"/>
    <w:rsid w:val="00D13135"/>
    <w:rsid w:val="00D1330F"/>
    <w:rsid w:val="00D13549"/>
    <w:rsid w:val="00D13E4E"/>
    <w:rsid w:val="00D13F04"/>
    <w:rsid w:val="00D143F2"/>
    <w:rsid w:val="00D14492"/>
    <w:rsid w:val="00D14ACA"/>
    <w:rsid w:val="00D1521A"/>
    <w:rsid w:val="00D15B42"/>
    <w:rsid w:val="00D15D67"/>
    <w:rsid w:val="00D164C7"/>
    <w:rsid w:val="00D1725E"/>
    <w:rsid w:val="00D21351"/>
    <w:rsid w:val="00D239A7"/>
    <w:rsid w:val="00D23F47"/>
    <w:rsid w:val="00D2420F"/>
    <w:rsid w:val="00D25233"/>
    <w:rsid w:val="00D2568B"/>
    <w:rsid w:val="00D2616C"/>
    <w:rsid w:val="00D26CF0"/>
    <w:rsid w:val="00D26D74"/>
    <w:rsid w:val="00D271D8"/>
    <w:rsid w:val="00D27EF7"/>
    <w:rsid w:val="00D30701"/>
    <w:rsid w:val="00D3089E"/>
    <w:rsid w:val="00D319B3"/>
    <w:rsid w:val="00D33DF5"/>
    <w:rsid w:val="00D33EA1"/>
    <w:rsid w:val="00D3594B"/>
    <w:rsid w:val="00D367B4"/>
    <w:rsid w:val="00D36A83"/>
    <w:rsid w:val="00D36E71"/>
    <w:rsid w:val="00D37352"/>
    <w:rsid w:val="00D37D87"/>
    <w:rsid w:val="00D37EE4"/>
    <w:rsid w:val="00D40B33"/>
    <w:rsid w:val="00D40EA3"/>
    <w:rsid w:val="00D412FE"/>
    <w:rsid w:val="00D413D4"/>
    <w:rsid w:val="00D41586"/>
    <w:rsid w:val="00D4193E"/>
    <w:rsid w:val="00D41CE8"/>
    <w:rsid w:val="00D4318F"/>
    <w:rsid w:val="00D436D8"/>
    <w:rsid w:val="00D438BF"/>
    <w:rsid w:val="00D43F9F"/>
    <w:rsid w:val="00D440F8"/>
    <w:rsid w:val="00D44DEF"/>
    <w:rsid w:val="00D44F77"/>
    <w:rsid w:val="00D45075"/>
    <w:rsid w:val="00D46398"/>
    <w:rsid w:val="00D47355"/>
    <w:rsid w:val="00D478D1"/>
    <w:rsid w:val="00D47DDA"/>
    <w:rsid w:val="00D500A5"/>
    <w:rsid w:val="00D50146"/>
    <w:rsid w:val="00D5096F"/>
    <w:rsid w:val="00D50E47"/>
    <w:rsid w:val="00D53863"/>
    <w:rsid w:val="00D53D07"/>
    <w:rsid w:val="00D53E12"/>
    <w:rsid w:val="00D543FA"/>
    <w:rsid w:val="00D546FF"/>
    <w:rsid w:val="00D54735"/>
    <w:rsid w:val="00D54C18"/>
    <w:rsid w:val="00D55AD5"/>
    <w:rsid w:val="00D55D93"/>
    <w:rsid w:val="00D56C4A"/>
    <w:rsid w:val="00D56D1F"/>
    <w:rsid w:val="00D576CA"/>
    <w:rsid w:val="00D609F3"/>
    <w:rsid w:val="00D60FF6"/>
    <w:rsid w:val="00D61826"/>
    <w:rsid w:val="00D61AF5"/>
    <w:rsid w:val="00D62056"/>
    <w:rsid w:val="00D62B99"/>
    <w:rsid w:val="00D637DB"/>
    <w:rsid w:val="00D63CE5"/>
    <w:rsid w:val="00D63FF5"/>
    <w:rsid w:val="00D64801"/>
    <w:rsid w:val="00D652B5"/>
    <w:rsid w:val="00D65D0F"/>
    <w:rsid w:val="00D65D2A"/>
    <w:rsid w:val="00D66155"/>
    <w:rsid w:val="00D668B6"/>
    <w:rsid w:val="00D669FE"/>
    <w:rsid w:val="00D66AD1"/>
    <w:rsid w:val="00D67454"/>
    <w:rsid w:val="00D708B0"/>
    <w:rsid w:val="00D708D5"/>
    <w:rsid w:val="00D70D90"/>
    <w:rsid w:val="00D70EB2"/>
    <w:rsid w:val="00D712F7"/>
    <w:rsid w:val="00D71F67"/>
    <w:rsid w:val="00D72FE6"/>
    <w:rsid w:val="00D732FE"/>
    <w:rsid w:val="00D74294"/>
    <w:rsid w:val="00D74F1B"/>
    <w:rsid w:val="00D758EC"/>
    <w:rsid w:val="00D769CE"/>
    <w:rsid w:val="00D77B1D"/>
    <w:rsid w:val="00D8021F"/>
    <w:rsid w:val="00D80383"/>
    <w:rsid w:val="00D80B1E"/>
    <w:rsid w:val="00D811C0"/>
    <w:rsid w:val="00D81594"/>
    <w:rsid w:val="00D823C6"/>
    <w:rsid w:val="00D8268A"/>
    <w:rsid w:val="00D82EF5"/>
    <w:rsid w:val="00D83141"/>
    <w:rsid w:val="00D8327F"/>
    <w:rsid w:val="00D84969"/>
    <w:rsid w:val="00D856DA"/>
    <w:rsid w:val="00D86CA3"/>
    <w:rsid w:val="00D871CE"/>
    <w:rsid w:val="00D9002C"/>
    <w:rsid w:val="00D90161"/>
    <w:rsid w:val="00D90453"/>
    <w:rsid w:val="00D91564"/>
    <w:rsid w:val="00D9189D"/>
    <w:rsid w:val="00D9196D"/>
    <w:rsid w:val="00D92982"/>
    <w:rsid w:val="00D929B3"/>
    <w:rsid w:val="00D94662"/>
    <w:rsid w:val="00D946BB"/>
    <w:rsid w:val="00D95144"/>
    <w:rsid w:val="00D96468"/>
    <w:rsid w:val="00D97022"/>
    <w:rsid w:val="00D97AA7"/>
    <w:rsid w:val="00D97E13"/>
    <w:rsid w:val="00DA07F6"/>
    <w:rsid w:val="00DA0989"/>
    <w:rsid w:val="00DA2AB3"/>
    <w:rsid w:val="00DA2D16"/>
    <w:rsid w:val="00DA305E"/>
    <w:rsid w:val="00DA312C"/>
    <w:rsid w:val="00DA3E83"/>
    <w:rsid w:val="00DA478A"/>
    <w:rsid w:val="00DA5137"/>
    <w:rsid w:val="00DA5417"/>
    <w:rsid w:val="00DA56E8"/>
    <w:rsid w:val="00DA67B4"/>
    <w:rsid w:val="00DA6BB9"/>
    <w:rsid w:val="00DA751B"/>
    <w:rsid w:val="00DB013B"/>
    <w:rsid w:val="00DB0482"/>
    <w:rsid w:val="00DB0A9F"/>
    <w:rsid w:val="00DB10AA"/>
    <w:rsid w:val="00DB1E95"/>
    <w:rsid w:val="00DB2330"/>
    <w:rsid w:val="00DB2F49"/>
    <w:rsid w:val="00DB32A7"/>
    <w:rsid w:val="00DB377D"/>
    <w:rsid w:val="00DB4B63"/>
    <w:rsid w:val="00DB5D45"/>
    <w:rsid w:val="00DB6517"/>
    <w:rsid w:val="00DB6F08"/>
    <w:rsid w:val="00DB70E3"/>
    <w:rsid w:val="00DC008A"/>
    <w:rsid w:val="00DC0A01"/>
    <w:rsid w:val="00DC0FBA"/>
    <w:rsid w:val="00DC2D36"/>
    <w:rsid w:val="00DC2E88"/>
    <w:rsid w:val="00DC33BC"/>
    <w:rsid w:val="00DC3648"/>
    <w:rsid w:val="00DC38E7"/>
    <w:rsid w:val="00DC39AC"/>
    <w:rsid w:val="00DC3DCF"/>
    <w:rsid w:val="00DC3E4A"/>
    <w:rsid w:val="00DC4374"/>
    <w:rsid w:val="00DC4AF4"/>
    <w:rsid w:val="00DC4B58"/>
    <w:rsid w:val="00DC53EF"/>
    <w:rsid w:val="00DC569A"/>
    <w:rsid w:val="00DC5BA4"/>
    <w:rsid w:val="00DC5C64"/>
    <w:rsid w:val="00DC6594"/>
    <w:rsid w:val="00DC7810"/>
    <w:rsid w:val="00DD0116"/>
    <w:rsid w:val="00DD1DD0"/>
    <w:rsid w:val="00DD2FCE"/>
    <w:rsid w:val="00DD4BDB"/>
    <w:rsid w:val="00DD5F15"/>
    <w:rsid w:val="00DD70BA"/>
    <w:rsid w:val="00DD75AE"/>
    <w:rsid w:val="00DD7B4A"/>
    <w:rsid w:val="00DD7F3C"/>
    <w:rsid w:val="00DE0C54"/>
    <w:rsid w:val="00DE4425"/>
    <w:rsid w:val="00DE4FC1"/>
    <w:rsid w:val="00DE5395"/>
    <w:rsid w:val="00DE5441"/>
    <w:rsid w:val="00DE5608"/>
    <w:rsid w:val="00DE58D0"/>
    <w:rsid w:val="00DE5B94"/>
    <w:rsid w:val="00DE654F"/>
    <w:rsid w:val="00DE6CB5"/>
    <w:rsid w:val="00DE76AB"/>
    <w:rsid w:val="00DF0696"/>
    <w:rsid w:val="00DF0B6E"/>
    <w:rsid w:val="00DF15E0"/>
    <w:rsid w:val="00DF1C07"/>
    <w:rsid w:val="00DF238C"/>
    <w:rsid w:val="00DF3208"/>
    <w:rsid w:val="00DF346E"/>
    <w:rsid w:val="00DF36A3"/>
    <w:rsid w:val="00DF37A0"/>
    <w:rsid w:val="00DF3F85"/>
    <w:rsid w:val="00DF4085"/>
    <w:rsid w:val="00DF4839"/>
    <w:rsid w:val="00DF59D1"/>
    <w:rsid w:val="00DF616A"/>
    <w:rsid w:val="00DF7FB4"/>
    <w:rsid w:val="00E0153F"/>
    <w:rsid w:val="00E02297"/>
    <w:rsid w:val="00E031BD"/>
    <w:rsid w:val="00E03B4A"/>
    <w:rsid w:val="00E03DBE"/>
    <w:rsid w:val="00E047C0"/>
    <w:rsid w:val="00E07A90"/>
    <w:rsid w:val="00E1066F"/>
    <w:rsid w:val="00E10CD6"/>
    <w:rsid w:val="00E110E7"/>
    <w:rsid w:val="00E113A7"/>
    <w:rsid w:val="00E1168B"/>
    <w:rsid w:val="00E11B20"/>
    <w:rsid w:val="00E11E2F"/>
    <w:rsid w:val="00E13E98"/>
    <w:rsid w:val="00E14C93"/>
    <w:rsid w:val="00E14F22"/>
    <w:rsid w:val="00E153FE"/>
    <w:rsid w:val="00E15AB8"/>
    <w:rsid w:val="00E15BA5"/>
    <w:rsid w:val="00E15D54"/>
    <w:rsid w:val="00E16CA7"/>
    <w:rsid w:val="00E16FDA"/>
    <w:rsid w:val="00E17168"/>
    <w:rsid w:val="00E17C1F"/>
    <w:rsid w:val="00E17FA2"/>
    <w:rsid w:val="00E200ED"/>
    <w:rsid w:val="00E20B06"/>
    <w:rsid w:val="00E2132E"/>
    <w:rsid w:val="00E21FEB"/>
    <w:rsid w:val="00E22330"/>
    <w:rsid w:val="00E225BB"/>
    <w:rsid w:val="00E233AE"/>
    <w:rsid w:val="00E239F7"/>
    <w:rsid w:val="00E23A35"/>
    <w:rsid w:val="00E24345"/>
    <w:rsid w:val="00E2439D"/>
    <w:rsid w:val="00E27300"/>
    <w:rsid w:val="00E273CE"/>
    <w:rsid w:val="00E30B5A"/>
    <w:rsid w:val="00E30D8B"/>
    <w:rsid w:val="00E3123D"/>
    <w:rsid w:val="00E3135D"/>
    <w:rsid w:val="00E31461"/>
    <w:rsid w:val="00E31D43"/>
    <w:rsid w:val="00E32608"/>
    <w:rsid w:val="00E3291D"/>
    <w:rsid w:val="00E32AE0"/>
    <w:rsid w:val="00E32BBF"/>
    <w:rsid w:val="00E32D66"/>
    <w:rsid w:val="00E32E0A"/>
    <w:rsid w:val="00E3317F"/>
    <w:rsid w:val="00E3384E"/>
    <w:rsid w:val="00E34188"/>
    <w:rsid w:val="00E34B6E"/>
    <w:rsid w:val="00E353AE"/>
    <w:rsid w:val="00E35559"/>
    <w:rsid w:val="00E3555A"/>
    <w:rsid w:val="00E370AA"/>
    <w:rsid w:val="00E3723A"/>
    <w:rsid w:val="00E37860"/>
    <w:rsid w:val="00E37F0D"/>
    <w:rsid w:val="00E410B4"/>
    <w:rsid w:val="00E42D29"/>
    <w:rsid w:val="00E42EBA"/>
    <w:rsid w:val="00E4303A"/>
    <w:rsid w:val="00E431E7"/>
    <w:rsid w:val="00E43397"/>
    <w:rsid w:val="00E436D5"/>
    <w:rsid w:val="00E43E50"/>
    <w:rsid w:val="00E44384"/>
    <w:rsid w:val="00E446F1"/>
    <w:rsid w:val="00E44B1F"/>
    <w:rsid w:val="00E44D5F"/>
    <w:rsid w:val="00E46886"/>
    <w:rsid w:val="00E47A14"/>
    <w:rsid w:val="00E47AEF"/>
    <w:rsid w:val="00E512FF"/>
    <w:rsid w:val="00E51AC1"/>
    <w:rsid w:val="00E51E04"/>
    <w:rsid w:val="00E51F22"/>
    <w:rsid w:val="00E53486"/>
    <w:rsid w:val="00E536B1"/>
    <w:rsid w:val="00E53B75"/>
    <w:rsid w:val="00E53DB0"/>
    <w:rsid w:val="00E5429E"/>
    <w:rsid w:val="00E54E3B"/>
    <w:rsid w:val="00E572ED"/>
    <w:rsid w:val="00E57565"/>
    <w:rsid w:val="00E605AA"/>
    <w:rsid w:val="00E60716"/>
    <w:rsid w:val="00E61363"/>
    <w:rsid w:val="00E628F1"/>
    <w:rsid w:val="00E63838"/>
    <w:rsid w:val="00E63CFE"/>
    <w:rsid w:val="00E64054"/>
    <w:rsid w:val="00E64101"/>
    <w:rsid w:val="00E64302"/>
    <w:rsid w:val="00E64434"/>
    <w:rsid w:val="00E644C2"/>
    <w:rsid w:val="00E64DAF"/>
    <w:rsid w:val="00E64E03"/>
    <w:rsid w:val="00E6568C"/>
    <w:rsid w:val="00E6678F"/>
    <w:rsid w:val="00E67AD9"/>
    <w:rsid w:val="00E67C51"/>
    <w:rsid w:val="00E67E76"/>
    <w:rsid w:val="00E728BB"/>
    <w:rsid w:val="00E72ACB"/>
    <w:rsid w:val="00E72BD2"/>
    <w:rsid w:val="00E72EFC"/>
    <w:rsid w:val="00E73187"/>
    <w:rsid w:val="00E758EC"/>
    <w:rsid w:val="00E75A6F"/>
    <w:rsid w:val="00E803E3"/>
    <w:rsid w:val="00E8043B"/>
    <w:rsid w:val="00E815CC"/>
    <w:rsid w:val="00E8234C"/>
    <w:rsid w:val="00E829E7"/>
    <w:rsid w:val="00E8336A"/>
    <w:rsid w:val="00E83AA9"/>
    <w:rsid w:val="00E84921"/>
    <w:rsid w:val="00E84931"/>
    <w:rsid w:val="00E8493F"/>
    <w:rsid w:val="00E85928"/>
    <w:rsid w:val="00E8597F"/>
    <w:rsid w:val="00E85E79"/>
    <w:rsid w:val="00E86607"/>
    <w:rsid w:val="00E87429"/>
    <w:rsid w:val="00E87822"/>
    <w:rsid w:val="00E878C9"/>
    <w:rsid w:val="00E87B72"/>
    <w:rsid w:val="00E90395"/>
    <w:rsid w:val="00E9071E"/>
    <w:rsid w:val="00E90769"/>
    <w:rsid w:val="00E90E49"/>
    <w:rsid w:val="00E90E50"/>
    <w:rsid w:val="00E913B6"/>
    <w:rsid w:val="00E917F9"/>
    <w:rsid w:val="00E91AF4"/>
    <w:rsid w:val="00E921E1"/>
    <w:rsid w:val="00E9224F"/>
    <w:rsid w:val="00E927C5"/>
    <w:rsid w:val="00E9291C"/>
    <w:rsid w:val="00E92A78"/>
    <w:rsid w:val="00E92C50"/>
    <w:rsid w:val="00E931AE"/>
    <w:rsid w:val="00E9320D"/>
    <w:rsid w:val="00E93B01"/>
    <w:rsid w:val="00E93FFE"/>
    <w:rsid w:val="00E94F8A"/>
    <w:rsid w:val="00E96B56"/>
    <w:rsid w:val="00E9725A"/>
    <w:rsid w:val="00E973DB"/>
    <w:rsid w:val="00E97A53"/>
    <w:rsid w:val="00EA07AD"/>
    <w:rsid w:val="00EA0A9F"/>
    <w:rsid w:val="00EA1F89"/>
    <w:rsid w:val="00EA24ED"/>
    <w:rsid w:val="00EA2663"/>
    <w:rsid w:val="00EA27C6"/>
    <w:rsid w:val="00EA3095"/>
    <w:rsid w:val="00EA4791"/>
    <w:rsid w:val="00EA4A50"/>
    <w:rsid w:val="00EA5D55"/>
    <w:rsid w:val="00EA639A"/>
    <w:rsid w:val="00EA66A8"/>
    <w:rsid w:val="00EA6BEC"/>
    <w:rsid w:val="00EA76EF"/>
    <w:rsid w:val="00EA7A41"/>
    <w:rsid w:val="00EB077B"/>
    <w:rsid w:val="00EB0859"/>
    <w:rsid w:val="00EB1A03"/>
    <w:rsid w:val="00EB4277"/>
    <w:rsid w:val="00EB44A9"/>
    <w:rsid w:val="00EB4D5F"/>
    <w:rsid w:val="00EB4EA2"/>
    <w:rsid w:val="00EB5225"/>
    <w:rsid w:val="00EB55E0"/>
    <w:rsid w:val="00EB5CE7"/>
    <w:rsid w:val="00EB61E3"/>
    <w:rsid w:val="00EB6EEE"/>
    <w:rsid w:val="00EB6F8E"/>
    <w:rsid w:val="00EB7261"/>
    <w:rsid w:val="00EB7836"/>
    <w:rsid w:val="00EC033F"/>
    <w:rsid w:val="00EC0EA6"/>
    <w:rsid w:val="00EC1000"/>
    <w:rsid w:val="00EC24D5"/>
    <w:rsid w:val="00EC2503"/>
    <w:rsid w:val="00EC27C6"/>
    <w:rsid w:val="00EC34E7"/>
    <w:rsid w:val="00EC400F"/>
    <w:rsid w:val="00EC4016"/>
    <w:rsid w:val="00EC4207"/>
    <w:rsid w:val="00EC457C"/>
    <w:rsid w:val="00EC5653"/>
    <w:rsid w:val="00EC6A56"/>
    <w:rsid w:val="00EC71CE"/>
    <w:rsid w:val="00EC7C2A"/>
    <w:rsid w:val="00ED00C8"/>
    <w:rsid w:val="00ED0C02"/>
    <w:rsid w:val="00ED1006"/>
    <w:rsid w:val="00ED2BC8"/>
    <w:rsid w:val="00ED3877"/>
    <w:rsid w:val="00ED38F8"/>
    <w:rsid w:val="00ED3AFF"/>
    <w:rsid w:val="00ED3C84"/>
    <w:rsid w:val="00ED4228"/>
    <w:rsid w:val="00ED61B9"/>
    <w:rsid w:val="00ED67A5"/>
    <w:rsid w:val="00ED7400"/>
    <w:rsid w:val="00EE04B8"/>
    <w:rsid w:val="00EE0EBF"/>
    <w:rsid w:val="00EE1025"/>
    <w:rsid w:val="00EE1241"/>
    <w:rsid w:val="00EE1DEA"/>
    <w:rsid w:val="00EE21D8"/>
    <w:rsid w:val="00EE2EDA"/>
    <w:rsid w:val="00EE39B6"/>
    <w:rsid w:val="00EE39D1"/>
    <w:rsid w:val="00EE425E"/>
    <w:rsid w:val="00EE45EB"/>
    <w:rsid w:val="00EE47BE"/>
    <w:rsid w:val="00EE4A4A"/>
    <w:rsid w:val="00EE6B43"/>
    <w:rsid w:val="00EE7F09"/>
    <w:rsid w:val="00EF0467"/>
    <w:rsid w:val="00EF0C80"/>
    <w:rsid w:val="00EF126B"/>
    <w:rsid w:val="00EF18C8"/>
    <w:rsid w:val="00EF18FE"/>
    <w:rsid w:val="00EF24FC"/>
    <w:rsid w:val="00EF2FFD"/>
    <w:rsid w:val="00EF324A"/>
    <w:rsid w:val="00EF3EF0"/>
    <w:rsid w:val="00EF512A"/>
    <w:rsid w:val="00EF5787"/>
    <w:rsid w:val="00EF592C"/>
    <w:rsid w:val="00EF5CAA"/>
    <w:rsid w:val="00EF5D45"/>
    <w:rsid w:val="00EF60D0"/>
    <w:rsid w:val="00EF68D8"/>
    <w:rsid w:val="00EF753B"/>
    <w:rsid w:val="00EF7C39"/>
    <w:rsid w:val="00EF7F34"/>
    <w:rsid w:val="00F0016E"/>
    <w:rsid w:val="00F01283"/>
    <w:rsid w:val="00F03234"/>
    <w:rsid w:val="00F03E42"/>
    <w:rsid w:val="00F04A06"/>
    <w:rsid w:val="00F05143"/>
    <w:rsid w:val="00F0528D"/>
    <w:rsid w:val="00F06297"/>
    <w:rsid w:val="00F06C67"/>
    <w:rsid w:val="00F06DFD"/>
    <w:rsid w:val="00F071D1"/>
    <w:rsid w:val="00F07533"/>
    <w:rsid w:val="00F07F00"/>
    <w:rsid w:val="00F10629"/>
    <w:rsid w:val="00F1143F"/>
    <w:rsid w:val="00F12712"/>
    <w:rsid w:val="00F13D84"/>
    <w:rsid w:val="00F15FA5"/>
    <w:rsid w:val="00F16370"/>
    <w:rsid w:val="00F17001"/>
    <w:rsid w:val="00F1757B"/>
    <w:rsid w:val="00F178E3"/>
    <w:rsid w:val="00F17996"/>
    <w:rsid w:val="00F208FC"/>
    <w:rsid w:val="00F209B7"/>
    <w:rsid w:val="00F21115"/>
    <w:rsid w:val="00F219DC"/>
    <w:rsid w:val="00F21BC1"/>
    <w:rsid w:val="00F21EA7"/>
    <w:rsid w:val="00F22684"/>
    <w:rsid w:val="00F23142"/>
    <w:rsid w:val="00F2376F"/>
    <w:rsid w:val="00F23BF1"/>
    <w:rsid w:val="00F243D8"/>
    <w:rsid w:val="00F248F4"/>
    <w:rsid w:val="00F25F7C"/>
    <w:rsid w:val="00F26660"/>
    <w:rsid w:val="00F2684C"/>
    <w:rsid w:val="00F2770B"/>
    <w:rsid w:val="00F27FA4"/>
    <w:rsid w:val="00F30828"/>
    <w:rsid w:val="00F309EB"/>
    <w:rsid w:val="00F30D5F"/>
    <w:rsid w:val="00F313D6"/>
    <w:rsid w:val="00F31DB9"/>
    <w:rsid w:val="00F3237F"/>
    <w:rsid w:val="00F33ED4"/>
    <w:rsid w:val="00F35648"/>
    <w:rsid w:val="00F35BC0"/>
    <w:rsid w:val="00F36546"/>
    <w:rsid w:val="00F37258"/>
    <w:rsid w:val="00F3781A"/>
    <w:rsid w:val="00F40519"/>
    <w:rsid w:val="00F40F0C"/>
    <w:rsid w:val="00F412A0"/>
    <w:rsid w:val="00F41DE3"/>
    <w:rsid w:val="00F42563"/>
    <w:rsid w:val="00F4275F"/>
    <w:rsid w:val="00F42980"/>
    <w:rsid w:val="00F44A7E"/>
    <w:rsid w:val="00F44B85"/>
    <w:rsid w:val="00F44BFA"/>
    <w:rsid w:val="00F4507B"/>
    <w:rsid w:val="00F45201"/>
    <w:rsid w:val="00F46576"/>
    <w:rsid w:val="00F473B6"/>
    <w:rsid w:val="00F4766C"/>
    <w:rsid w:val="00F47BDE"/>
    <w:rsid w:val="00F47F54"/>
    <w:rsid w:val="00F503DB"/>
    <w:rsid w:val="00F5060E"/>
    <w:rsid w:val="00F507D1"/>
    <w:rsid w:val="00F50BCA"/>
    <w:rsid w:val="00F516EA"/>
    <w:rsid w:val="00F519CE"/>
    <w:rsid w:val="00F51ADA"/>
    <w:rsid w:val="00F52357"/>
    <w:rsid w:val="00F52B67"/>
    <w:rsid w:val="00F53CA2"/>
    <w:rsid w:val="00F53EE8"/>
    <w:rsid w:val="00F557AB"/>
    <w:rsid w:val="00F56DCC"/>
    <w:rsid w:val="00F60203"/>
    <w:rsid w:val="00F602C7"/>
    <w:rsid w:val="00F607C5"/>
    <w:rsid w:val="00F60DEA"/>
    <w:rsid w:val="00F61D56"/>
    <w:rsid w:val="00F6302A"/>
    <w:rsid w:val="00F63950"/>
    <w:rsid w:val="00F63C6F"/>
    <w:rsid w:val="00F640D2"/>
    <w:rsid w:val="00F64C2B"/>
    <w:rsid w:val="00F651BE"/>
    <w:rsid w:val="00F66086"/>
    <w:rsid w:val="00F66161"/>
    <w:rsid w:val="00F67135"/>
    <w:rsid w:val="00F672AB"/>
    <w:rsid w:val="00F67DBF"/>
    <w:rsid w:val="00F67F53"/>
    <w:rsid w:val="00F67FE2"/>
    <w:rsid w:val="00F703BE"/>
    <w:rsid w:val="00F70D6A"/>
    <w:rsid w:val="00F71528"/>
    <w:rsid w:val="00F71D83"/>
    <w:rsid w:val="00F71F69"/>
    <w:rsid w:val="00F72851"/>
    <w:rsid w:val="00F72B72"/>
    <w:rsid w:val="00F72C52"/>
    <w:rsid w:val="00F72DB8"/>
    <w:rsid w:val="00F7319E"/>
    <w:rsid w:val="00F746B5"/>
    <w:rsid w:val="00F74BB9"/>
    <w:rsid w:val="00F75582"/>
    <w:rsid w:val="00F75B4C"/>
    <w:rsid w:val="00F75CC4"/>
    <w:rsid w:val="00F7658B"/>
    <w:rsid w:val="00F76D8F"/>
    <w:rsid w:val="00F76EFA"/>
    <w:rsid w:val="00F804BE"/>
    <w:rsid w:val="00F80B1E"/>
    <w:rsid w:val="00F817CE"/>
    <w:rsid w:val="00F822D6"/>
    <w:rsid w:val="00F83192"/>
    <w:rsid w:val="00F83C6B"/>
    <w:rsid w:val="00F843D5"/>
    <w:rsid w:val="00F8456C"/>
    <w:rsid w:val="00F859D8"/>
    <w:rsid w:val="00F85D38"/>
    <w:rsid w:val="00F85F53"/>
    <w:rsid w:val="00F866F8"/>
    <w:rsid w:val="00F868F5"/>
    <w:rsid w:val="00F86A08"/>
    <w:rsid w:val="00F86ACF"/>
    <w:rsid w:val="00F870D8"/>
    <w:rsid w:val="00F9056A"/>
    <w:rsid w:val="00F90F8D"/>
    <w:rsid w:val="00F926C6"/>
    <w:rsid w:val="00F92782"/>
    <w:rsid w:val="00F9382C"/>
    <w:rsid w:val="00F938F1"/>
    <w:rsid w:val="00F93AA9"/>
    <w:rsid w:val="00F94604"/>
    <w:rsid w:val="00F954FB"/>
    <w:rsid w:val="00F95861"/>
    <w:rsid w:val="00F96985"/>
    <w:rsid w:val="00F969B0"/>
    <w:rsid w:val="00F97838"/>
    <w:rsid w:val="00FA0027"/>
    <w:rsid w:val="00FA005C"/>
    <w:rsid w:val="00FA02E6"/>
    <w:rsid w:val="00FA0A9D"/>
    <w:rsid w:val="00FA0C6A"/>
    <w:rsid w:val="00FA0EAC"/>
    <w:rsid w:val="00FA14B7"/>
    <w:rsid w:val="00FA1A19"/>
    <w:rsid w:val="00FA1B75"/>
    <w:rsid w:val="00FA1B82"/>
    <w:rsid w:val="00FA2348"/>
    <w:rsid w:val="00FA23C1"/>
    <w:rsid w:val="00FA2BB3"/>
    <w:rsid w:val="00FA3080"/>
    <w:rsid w:val="00FA535E"/>
    <w:rsid w:val="00FA5A56"/>
    <w:rsid w:val="00FA5EAE"/>
    <w:rsid w:val="00FA73A9"/>
    <w:rsid w:val="00FB026A"/>
    <w:rsid w:val="00FB0B5A"/>
    <w:rsid w:val="00FB0EC6"/>
    <w:rsid w:val="00FB16E8"/>
    <w:rsid w:val="00FB21D6"/>
    <w:rsid w:val="00FB32B1"/>
    <w:rsid w:val="00FB4492"/>
    <w:rsid w:val="00FB4512"/>
    <w:rsid w:val="00FB4C80"/>
    <w:rsid w:val="00FB5BD6"/>
    <w:rsid w:val="00FB5CBE"/>
    <w:rsid w:val="00FB671D"/>
    <w:rsid w:val="00FB6A6A"/>
    <w:rsid w:val="00FB74F2"/>
    <w:rsid w:val="00FB76E6"/>
    <w:rsid w:val="00FB78D9"/>
    <w:rsid w:val="00FB791E"/>
    <w:rsid w:val="00FB7CBD"/>
    <w:rsid w:val="00FC1780"/>
    <w:rsid w:val="00FC1BF0"/>
    <w:rsid w:val="00FC206D"/>
    <w:rsid w:val="00FC27CC"/>
    <w:rsid w:val="00FC2A7D"/>
    <w:rsid w:val="00FC7429"/>
    <w:rsid w:val="00FC7598"/>
    <w:rsid w:val="00FC7C8F"/>
    <w:rsid w:val="00FD062D"/>
    <w:rsid w:val="00FD07F6"/>
    <w:rsid w:val="00FD1EC8"/>
    <w:rsid w:val="00FD20F3"/>
    <w:rsid w:val="00FD2305"/>
    <w:rsid w:val="00FD3D13"/>
    <w:rsid w:val="00FD47ED"/>
    <w:rsid w:val="00FD4888"/>
    <w:rsid w:val="00FD4E26"/>
    <w:rsid w:val="00FD4F1F"/>
    <w:rsid w:val="00FD54BE"/>
    <w:rsid w:val="00FD54D4"/>
    <w:rsid w:val="00FD5E31"/>
    <w:rsid w:val="00FD6338"/>
    <w:rsid w:val="00FD69F0"/>
    <w:rsid w:val="00FD6C50"/>
    <w:rsid w:val="00FD74DB"/>
    <w:rsid w:val="00FD7660"/>
    <w:rsid w:val="00FE0655"/>
    <w:rsid w:val="00FE113C"/>
    <w:rsid w:val="00FE14AB"/>
    <w:rsid w:val="00FE17C3"/>
    <w:rsid w:val="00FE2365"/>
    <w:rsid w:val="00FE2B77"/>
    <w:rsid w:val="00FE37D7"/>
    <w:rsid w:val="00FE44B9"/>
    <w:rsid w:val="00FE450C"/>
    <w:rsid w:val="00FE4C7B"/>
    <w:rsid w:val="00FE51D6"/>
    <w:rsid w:val="00FE69E2"/>
    <w:rsid w:val="00FE7336"/>
    <w:rsid w:val="00FE753F"/>
    <w:rsid w:val="00FE787C"/>
    <w:rsid w:val="00FF09B0"/>
    <w:rsid w:val="00FF12E9"/>
    <w:rsid w:val="00FF1875"/>
    <w:rsid w:val="00FF1D1B"/>
    <w:rsid w:val="00FF3478"/>
    <w:rsid w:val="00FF3D0C"/>
    <w:rsid w:val="00FF45A5"/>
    <w:rsid w:val="00FF53D1"/>
    <w:rsid w:val="00FF5C91"/>
    <w:rsid w:val="00FF6416"/>
    <w:rsid w:val="00FF64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16C50"/>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33BA1"/>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rsid w:val="00516C50"/>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qFormat/>
    <w:rsid w:val="002E52F3"/>
  </w:style>
  <w:style w:type="paragraph" w:styleId="Revision">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Normal"/>
    <w:uiPriority w:val="99"/>
    <w:rsid w:val="00F557AB"/>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DefaultParagraphFont"/>
    <w:uiPriority w:val="99"/>
    <w:unhideWhenUsed/>
    <w:rsid w:val="003F071B"/>
    <w:rPr>
      <w:color w:val="605E5C"/>
      <w:shd w:val="clear" w:color="auto" w:fill="E1DFDD"/>
    </w:rPr>
  </w:style>
  <w:style w:type="character" w:customStyle="1" w:styleId="Mention1">
    <w:name w:val="Mention1"/>
    <w:basedOn w:val="DefaultParagraphFont"/>
    <w:uiPriority w:val="99"/>
    <w:unhideWhenUsed/>
    <w:rsid w:val="003F071B"/>
    <w:rPr>
      <w:color w:val="2B579A"/>
      <w:shd w:val="clear" w:color="auto" w:fill="E1DFDD"/>
    </w:rPr>
  </w:style>
  <w:style w:type="character" w:customStyle="1" w:styleId="Char">
    <w:name w:val="풍선 도움말 텍스트 Char"/>
    <w:basedOn w:val="DefaultParagraphFont"/>
    <w:uiPriority w:val="34"/>
    <w:qFormat/>
    <w:rsid w:val="009D2B61"/>
    <w:rPr>
      <w:rFonts w:eastAsiaTheme="minorEastAsia"/>
      <w:color w:val="595959" w:themeColor="text1" w:themeTint="A6"/>
      <w:spacing w:val="15"/>
      <w:lang w:val="en-GB"/>
    </w:rPr>
  </w:style>
  <w:style w:type="character" w:customStyle="1" w:styleId="1">
    <w:name w:val="书籍标题1"/>
    <w:basedOn w:val="DefaultParagraphFont"/>
    <w:uiPriority w:val="33"/>
    <w:qFormat/>
    <w:rsid w:val="009D2B61"/>
    <w:rPr>
      <w:b/>
      <w:bCs/>
      <w:i/>
      <w:iCs/>
      <w:spacing w:val="5"/>
    </w:rPr>
  </w:style>
  <w:style w:type="paragraph" w:customStyle="1" w:styleId="TdocHeader2">
    <w:name w:val="Tdoc_Header_2"/>
    <w:basedOn w:val="Normal"/>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14"/>
      </w:numPr>
    </w:pPr>
  </w:style>
  <w:style w:type="numbering" w:customStyle="1" w:styleId="CurrentList2">
    <w:name w:val="Current List2"/>
    <w:uiPriority w:val="99"/>
    <w:rsid w:val="00CB692C"/>
    <w:pPr>
      <w:numPr>
        <w:numId w:val="15"/>
      </w:numPr>
    </w:pPr>
  </w:style>
  <w:style w:type="numbering" w:customStyle="1" w:styleId="CurrentList3">
    <w:name w:val="Current List3"/>
    <w:uiPriority w:val="99"/>
    <w:rsid w:val="00CB692C"/>
    <w:pPr>
      <w:numPr>
        <w:numId w:val="16"/>
      </w:numPr>
    </w:pPr>
  </w:style>
  <w:style w:type="numbering" w:customStyle="1" w:styleId="CurrentList4">
    <w:name w:val="Current List4"/>
    <w:uiPriority w:val="99"/>
    <w:rsid w:val="007B7943"/>
    <w:pPr>
      <w:numPr>
        <w:numId w:val="17"/>
      </w:numPr>
    </w:pPr>
  </w:style>
  <w:style w:type="numbering" w:customStyle="1" w:styleId="CurrentList5">
    <w:name w:val="Current List5"/>
    <w:uiPriority w:val="99"/>
    <w:rsid w:val="007B7943"/>
    <w:pPr>
      <w:numPr>
        <w:numId w:val="18"/>
      </w:numPr>
    </w:pPr>
  </w:style>
  <w:style w:type="numbering" w:customStyle="1" w:styleId="CurrentList6">
    <w:name w:val="Current List6"/>
    <w:uiPriority w:val="99"/>
    <w:rsid w:val="00F248F4"/>
    <w:pPr>
      <w:numPr>
        <w:numId w:val="19"/>
      </w:numPr>
    </w:pPr>
  </w:style>
  <w:style w:type="table" w:customStyle="1" w:styleId="TableGrid1">
    <w:name w:val="Table Grid1"/>
    <w:basedOn w:val="TableNormal"/>
    <w:next w:val="TableGrid"/>
    <w:qFormat/>
    <w:rsid w:val="00972D4E"/>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2D4691"/>
    <w:rPr>
      <w:rFonts w:ascii="Times New Roman" w:hAnsi="Times New Roman" w:cs="Times New Roman"/>
      <w:sz w:val="24"/>
      <w:szCs w:val="24"/>
    </w:rPr>
  </w:style>
  <w:style w:type="paragraph" w:customStyle="1" w:styleId="Proposal-Observation">
    <w:name w:val="Proposal-Observation"/>
    <w:basedOn w:val="ListParagraph"/>
    <w:qFormat/>
    <w:rsid w:val="001C72A7"/>
    <w:pPr>
      <w:numPr>
        <w:numId w:val="27"/>
      </w:numPr>
      <w:snapToGrid w:val="0"/>
      <w:spacing w:before="120" w:after="220" w:afterAutospacing="1" w:line="240" w:lineRule="auto"/>
      <w:ind w:leftChars="100" w:left="186" w:rightChars="100" w:right="100" w:hanging="426"/>
      <w:jc w:val="both"/>
    </w:pPr>
    <w:rPr>
      <w:rFonts w:ascii="Times New Roman" w:eastAsia="MS Gothic" w:hAnsi="Times New Roman" w:cs="Times New Roman"/>
      <w:b/>
      <w:bCs/>
      <w:i/>
      <w:sz w:val="24"/>
      <w:szCs w:val="20"/>
      <w:lang w:val="en-US" w:eastAsia="zh-CN"/>
    </w:rPr>
  </w:style>
  <w:style w:type="numbering" w:customStyle="1" w:styleId="CurrentList7">
    <w:name w:val="Current List7"/>
    <w:uiPriority w:val="99"/>
    <w:rsid w:val="00074242"/>
    <w:pPr>
      <w:numPr>
        <w:numId w:val="29"/>
      </w:numPr>
    </w:pPr>
  </w:style>
  <w:style w:type="paragraph" w:customStyle="1" w:styleId="Table">
    <w:name w:val="Table"/>
    <w:basedOn w:val="Figure"/>
    <w:qFormat/>
    <w:rsid w:val="00074242"/>
    <w:pPr>
      <w:keepNext w:val="0"/>
      <w:keepLines w:val="0"/>
      <w:numPr>
        <w:numId w:val="30"/>
      </w:numPr>
      <w:overflowPunct w:val="0"/>
      <w:autoSpaceDE w:val="0"/>
      <w:autoSpaceDN w:val="0"/>
      <w:adjustRightInd w:val="0"/>
      <w:spacing w:before="0" w:after="180" w:line="240" w:lineRule="auto"/>
      <w:textAlignment w:val="baseline"/>
    </w:pPr>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10909684">
      <w:bodyDiv w:val="1"/>
      <w:marLeft w:val="0"/>
      <w:marRight w:val="0"/>
      <w:marTop w:val="0"/>
      <w:marBottom w:val="0"/>
      <w:divBdr>
        <w:top w:val="none" w:sz="0" w:space="0" w:color="auto"/>
        <w:left w:val="none" w:sz="0" w:space="0" w:color="auto"/>
        <w:bottom w:val="none" w:sz="0" w:space="0" w:color="auto"/>
        <w:right w:val="none" w:sz="0" w:space="0" w:color="auto"/>
      </w:divBdr>
      <w:divsChild>
        <w:div w:id="1087732536">
          <w:marLeft w:val="0"/>
          <w:marRight w:val="0"/>
          <w:marTop w:val="0"/>
          <w:marBottom w:val="0"/>
          <w:divBdr>
            <w:top w:val="none" w:sz="0" w:space="0" w:color="auto"/>
            <w:left w:val="none" w:sz="0" w:space="0" w:color="auto"/>
            <w:bottom w:val="none" w:sz="0" w:space="0" w:color="auto"/>
            <w:right w:val="none" w:sz="0" w:space="0" w:color="auto"/>
          </w:divBdr>
          <w:divsChild>
            <w:div w:id="2138834115">
              <w:marLeft w:val="0"/>
              <w:marRight w:val="0"/>
              <w:marTop w:val="0"/>
              <w:marBottom w:val="0"/>
              <w:divBdr>
                <w:top w:val="none" w:sz="0" w:space="0" w:color="auto"/>
                <w:left w:val="none" w:sz="0" w:space="0" w:color="auto"/>
                <w:bottom w:val="none" w:sz="0" w:space="0" w:color="auto"/>
                <w:right w:val="none" w:sz="0" w:space="0" w:color="auto"/>
              </w:divBdr>
              <w:divsChild>
                <w:div w:id="94951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462110045">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1FE9F975-8EC8-450E-9D81-8E40FD957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1081</Words>
  <Characters>6166</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7233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2022-04-29T05:23:00Z</dcterms:created>
  <dcterms:modified xsi:type="dcterms:W3CDTF">2023-02-17T20:10:00Z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