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1C649897"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 xml:space="preserve">112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7E00B0" w:rsidRPr="007E00B0">
        <w:rPr>
          <w:rFonts w:ascii="Times New Roman" w:eastAsiaTheme="minorHAnsi" w:hAnsi="Times New Roman"/>
          <w:b/>
          <w:bCs/>
          <w:sz w:val="24"/>
          <w:szCs w:val="24"/>
          <w:lang w:val="en-US"/>
        </w:rPr>
        <w:t>2301138</w:t>
      </w:r>
    </w:p>
    <w:p w14:paraId="553D6A67" w14:textId="57600AF6" w:rsidR="00A82D81" w:rsidRDefault="00195481"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w:t>
      </w:r>
      <w:r w:rsidR="008A1C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Feb</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27</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xml:space="preserve"> – </w:t>
      </w:r>
      <w:r w:rsidR="006833B3">
        <w:rPr>
          <w:rFonts w:ascii="Times New Roman" w:eastAsiaTheme="minorHAnsi" w:hAnsi="Times New Roman"/>
          <w:b/>
          <w:bCs/>
          <w:sz w:val="24"/>
          <w:szCs w:val="28"/>
          <w:lang w:val="en-US"/>
        </w:rPr>
        <w:t>March 3</w:t>
      </w:r>
      <w:r w:rsidR="006833B3" w:rsidRPr="006833B3">
        <w:rPr>
          <w:rFonts w:ascii="Times New Roman" w:eastAsiaTheme="minorHAnsi" w:hAnsi="Times New Roman"/>
          <w:b/>
          <w:bCs/>
          <w:sz w:val="24"/>
          <w:szCs w:val="28"/>
          <w:vertAlign w:val="superscript"/>
          <w:lang w:val="en-US"/>
        </w:rPr>
        <w:t>rd</w:t>
      </w:r>
      <w:r w:rsidR="00A82D81">
        <w:rPr>
          <w:rFonts w:ascii="Times New Roman" w:eastAsiaTheme="minorHAnsi" w:hAnsi="Times New Roman"/>
          <w:b/>
          <w:bCs/>
          <w:sz w:val="24"/>
          <w:szCs w:val="28"/>
          <w:lang w:val="en-US"/>
        </w:rPr>
        <w:t>, 202</w:t>
      </w:r>
      <w:r w:rsidR="006833B3">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BC489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C48AC7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B2400">
        <w:rPr>
          <w:rFonts w:cs="Times New Roman"/>
          <w:b/>
          <w:bCs/>
        </w:rPr>
        <w:t>Positioning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245F16BC" w:rsidR="00734E87" w:rsidRDefault="00734E87" w:rsidP="00734E87">
      <w:r w:rsidRPr="00CE4114">
        <w:t xml:space="preserve">In </w:t>
      </w:r>
      <w:r w:rsidR="00D86E54">
        <w:t>RAN</w:t>
      </w:r>
      <w:r w:rsidR="007A38DA">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(RedCap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RedCap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NOTE: The complexity of the corresponding capabilities for RedCap UEs should be addressed for the introduction of appropriate capabilities for RedCap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33C998D2"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F10B6B">
        <w:rPr>
          <w:rFonts w:cs="Times New Roman"/>
        </w:rPr>
        <w:t>positioning of RedCap UEs are described.</w:t>
      </w:r>
    </w:p>
    <w:p w14:paraId="395B6EF7" w14:textId="67FC32AD" w:rsidR="003B42FC" w:rsidRDefault="003B42FC" w:rsidP="000F79E3">
      <w:pPr>
        <w:pStyle w:val="Heading1"/>
        <w:rPr>
          <w:szCs w:val="32"/>
        </w:rPr>
      </w:pPr>
      <w:bookmarkStart w:id="1" w:name="_Hlk101726869"/>
      <w:r>
        <w:rPr>
          <w:szCs w:val="32"/>
        </w:rPr>
        <w:t>Potential enhancements</w:t>
      </w:r>
      <w:r w:rsidR="00B95237">
        <w:rPr>
          <w:szCs w:val="32"/>
        </w:rPr>
        <w:t xml:space="preserve"> </w:t>
      </w:r>
      <w:r w:rsidR="001676EE">
        <w:rPr>
          <w:szCs w:val="32"/>
        </w:rPr>
        <w:t>for positioning for RedCap UEs</w:t>
      </w:r>
    </w:p>
    <w:p w14:paraId="4807D4C1" w14:textId="3EBF22F9" w:rsidR="005751C9" w:rsidRDefault="008D437F" w:rsidP="00195481">
      <w:pPr>
        <w:spacing w:before="240"/>
      </w:pPr>
      <w:r>
        <w:t xml:space="preserve">In the WID, </w:t>
      </w:r>
      <w:r w:rsidR="00226043">
        <w:t xml:space="preserve">support </w:t>
      </w:r>
      <w:r w:rsidR="00582834">
        <w:t xml:space="preserve">of frequency hopping for RedCap UEs for reception of DL PRS and transmission of UL SRS for positioning </w:t>
      </w:r>
      <w:r w:rsidR="0040352D">
        <w:t>are described.</w:t>
      </w:r>
      <w:r w:rsidR="00B77D31">
        <w:t xml:space="preserve"> </w:t>
      </w:r>
      <w:r w:rsidR="00795D16">
        <w:t>As indicated below, fo</w:t>
      </w:r>
      <w:r w:rsidR="00B77D31">
        <w:t xml:space="preserve">r DL-PRS, both Tx hopping and Rx hopping </w:t>
      </w:r>
      <w:r w:rsidR="00795D16">
        <w:t>were</w:t>
      </w:r>
      <w:r w:rsidR="00B77D31">
        <w:t xml:space="preserve"> considered</w:t>
      </w:r>
      <w:r w:rsidR="00795D16">
        <w:t xml:space="preserve"> during the Rel.18 study item</w:t>
      </w:r>
      <w:r w:rsidR="00EB6273">
        <w:t xml:space="preserve"> </w:t>
      </w:r>
      <w:r w:rsidR="00795D16">
        <w:t>[2]</w:t>
      </w:r>
      <w:r w:rsidR="00A339DB">
        <w:t>.</w:t>
      </w:r>
      <w:r w:rsidR="00795D16">
        <w:t xml:space="preserve"> </w:t>
      </w:r>
    </w:p>
    <w:tbl>
      <w:tblPr>
        <w:tblStyle w:val="TableGrid"/>
        <w:tblW w:w="0" w:type="auto"/>
        <w:tblLook w:val="04A0" w:firstRow="1" w:lastRow="0" w:firstColumn="1" w:lastColumn="0" w:noHBand="0" w:noVBand="1"/>
      </w:tblPr>
      <w:tblGrid>
        <w:gridCol w:w="9350"/>
      </w:tblGrid>
      <w:tr w:rsidR="00795D16" w14:paraId="46147A0C" w14:textId="77777777" w:rsidTr="00795D16">
        <w:tc>
          <w:tcPr>
            <w:tcW w:w="9350" w:type="dxa"/>
          </w:tcPr>
          <w:p w14:paraId="112EA8F5" w14:textId="524319F1" w:rsidR="00795D16" w:rsidRPr="00795D16" w:rsidRDefault="00795D16" w:rsidP="00795D16">
            <w:pPr>
              <w:pStyle w:val="B1"/>
            </w:pPr>
            <w:r>
              <w:t>-</w:t>
            </w:r>
            <w:r>
              <w:tab/>
            </w:r>
            <w:r w:rsidRPr="00AE4BA1">
              <w:t>Details on the Tx or Rx hopping pattern(s), including frequency overlapping between hops, if supported.</w:t>
            </w:r>
          </w:p>
        </w:tc>
      </w:tr>
    </w:tbl>
    <w:p w14:paraId="318FEDA9" w14:textId="20110FD5" w:rsidR="00F31AB3" w:rsidRPr="00F31AB3" w:rsidRDefault="00F31AB3" w:rsidP="00195481">
      <w:pPr>
        <w:spacing w:before="240"/>
        <w:rPr>
          <w:u w:val="single"/>
        </w:rPr>
      </w:pPr>
      <w:r w:rsidRPr="00F31AB3">
        <w:rPr>
          <w:u w:val="single"/>
        </w:rPr>
        <w:t>Overlapped bandwidth between two consecutive hops</w:t>
      </w:r>
    </w:p>
    <w:p w14:paraId="048CDEB6" w14:textId="13B59DC6" w:rsidR="00795D16" w:rsidRDefault="00483E44" w:rsidP="00195481">
      <w:pPr>
        <w:spacing w:before="240"/>
      </w:pPr>
      <w:r>
        <w:t xml:space="preserve">Overlapping bandwidth between hops </w:t>
      </w:r>
      <w:r w:rsidR="00A348CD">
        <w:t>was</w:t>
      </w:r>
      <w:r>
        <w:t xml:space="preserve"> considered </w:t>
      </w:r>
      <w:r w:rsidR="00A348CD">
        <w:t xml:space="preserve">during SI [2] </w:t>
      </w:r>
      <w:r>
        <w:t xml:space="preserve">such that the receiver can </w:t>
      </w:r>
      <w:r w:rsidR="00EC34A7">
        <w:t xml:space="preserve">maintain phase continuity between hops. </w:t>
      </w:r>
      <w:r w:rsidR="003E32A3">
        <w:t xml:space="preserve">It should be noted that the amount of </w:t>
      </w:r>
      <w:r w:rsidR="00CF4858">
        <w:t>overlapped</w:t>
      </w:r>
      <w:r w:rsidR="003E32A3">
        <w:t xml:space="preserve"> bandwidth may depend on </w:t>
      </w:r>
      <w:r w:rsidR="00B97584">
        <w:t>the amount of phase discontinuity between hops. For example, if a</w:t>
      </w:r>
      <w:r w:rsidR="008C1953">
        <w:t xml:space="preserve"> time</w:t>
      </w:r>
      <w:r w:rsidR="00B97584">
        <w:t xml:space="preserve"> gap between consecutive hops is long, the amount of overlap in the bandwidth between two consecutive hops may need </w:t>
      </w:r>
      <w:r w:rsidR="00CF4858">
        <w:t xml:space="preserve">be large </w:t>
      </w:r>
      <w:r w:rsidR="00265E5A">
        <w:t>such that the receiver can perform coherent combining of hops</w:t>
      </w:r>
      <w:r w:rsidR="00B97584">
        <w:t>.</w:t>
      </w:r>
      <w:r w:rsidR="00FF2242">
        <w:t xml:space="preserve"> On the other hand, if a </w:t>
      </w:r>
      <w:r w:rsidR="005D0734">
        <w:t xml:space="preserve">time </w:t>
      </w:r>
      <w:r w:rsidR="00FF2242">
        <w:t>gap between consecutive is short, there may not be a need to have overlap between two consecutive hops in the frequency domain.</w:t>
      </w:r>
      <w:r w:rsidR="009F7949">
        <w:t xml:space="preserve"> </w:t>
      </w:r>
      <w:r w:rsidR="00DF19B8">
        <w:t xml:space="preserve">Dependency between the overlap of bandwidth and a time gap between two consecutive hops should be </w:t>
      </w:r>
      <w:r w:rsidR="00EB62B6">
        <w:t>studied. Thus</w:t>
      </w:r>
      <w:r w:rsidR="00211B6E">
        <w:t xml:space="preserve"> the following proposal is made</w:t>
      </w:r>
      <w:r w:rsidR="006329BF">
        <w:t>.</w:t>
      </w:r>
    </w:p>
    <w:p w14:paraId="2BDF90B0" w14:textId="0B72F872" w:rsidR="00B97584" w:rsidRPr="00D73D9E" w:rsidRDefault="00B97584" w:rsidP="00195481">
      <w:pPr>
        <w:spacing w:before="240"/>
        <w:rPr>
          <w:b/>
          <w:bCs/>
        </w:rPr>
      </w:pPr>
      <w:r w:rsidRPr="00D73D9E">
        <w:rPr>
          <w:b/>
          <w:bCs/>
        </w:rPr>
        <w:t xml:space="preserve">Proposal </w:t>
      </w:r>
      <w:r w:rsidR="00FB5376">
        <w:rPr>
          <w:b/>
          <w:bCs/>
        </w:rPr>
        <w:t>1</w:t>
      </w:r>
      <w:r w:rsidRPr="00D73D9E">
        <w:rPr>
          <w:b/>
          <w:bCs/>
        </w:rPr>
        <w:t xml:space="preserve">: Study dependency between the amount of </w:t>
      </w:r>
      <w:r w:rsidR="00CF4858" w:rsidRPr="00D73D9E">
        <w:rPr>
          <w:b/>
          <w:bCs/>
        </w:rPr>
        <w:t>overlapped</w:t>
      </w:r>
      <w:r w:rsidRPr="00D73D9E">
        <w:rPr>
          <w:b/>
          <w:bCs/>
        </w:rPr>
        <w:t xml:space="preserve"> bandwidth and gap between two consecutive frequency hops</w:t>
      </w:r>
    </w:p>
    <w:p w14:paraId="3014476D" w14:textId="757F25AE" w:rsidR="006E7CFA" w:rsidRPr="006E7CFA" w:rsidRDefault="006E7CFA" w:rsidP="00195481">
      <w:pPr>
        <w:spacing w:before="240"/>
        <w:rPr>
          <w:u w:val="single"/>
        </w:rPr>
      </w:pPr>
      <w:r w:rsidRPr="006E7CFA">
        <w:rPr>
          <w:u w:val="single"/>
        </w:rPr>
        <w:lastRenderedPageBreak/>
        <w:t>Rx hopping vs. Tx hopping for DL-PRS</w:t>
      </w:r>
    </w:p>
    <w:p w14:paraId="4329B899" w14:textId="569E3D60" w:rsidR="004E1BE8" w:rsidRDefault="00282CD3" w:rsidP="00195481">
      <w:pPr>
        <w:spacing w:before="240"/>
      </w:pPr>
      <w:r>
        <w:t>For DL-PRS, the network can</w:t>
      </w:r>
      <w:r w:rsidR="008C17C5">
        <w:t xml:space="preserve"> </w:t>
      </w:r>
      <w:r>
        <w:t xml:space="preserve">configure frequency hops and </w:t>
      </w:r>
      <w:r w:rsidR="00660FFC">
        <w:t xml:space="preserve">the </w:t>
      </w:r>
      <w:r>
        <w:t>frequency hop</w:t>
      </w:r>
      <w:r w:rsidR="008C17C5">
        <w:t xml:space="preserve"> pattern</w:t>
      </w:r>
      <w:r>
        <w:t xml:space="preserve"> can be indicated to</w:t>
      </w:r>
      <w:r w:rsidR="003D211D">
        <w:t xml:space="preserve"> </w:t>
      </w:r>
      <w:r>
        <w:t>the UE.</w:t>
      </w:r>
      <w:r w:rsidR="003D211D">
        <w:t xml:space="preserve"> Each hop in the pattern may be the maximum bandwidth the UE can measure. </w:t>
      </w:r>
      <w:r w:rsidR="008F1236">
        <w:t xml:space="preserve">An advantage of this approach is that the network can customize transmission parameters for each RedCap UE. </w:t>
      </w:r>
      <w:r w:rsidR="00F259F6">
        <w:t>Alternatively</w:t>
      </w:r>
      <w:r w:rsidR="002D74C6">
        <w:t>, the network can configure the normal PRS transmission</w:t>
      </w:r>
      <w:r w:rsidR="004804CD">
        <w:t xml:space="preserve"> (e.g., Rel. 16/17 PRS)</w:t>
      </w:r>
      <w:r w:rsidR="002D74C6">
        <w:t xml:space="preserve"> and the UE can be configured with a Rx hopping pattern.</w:t>
      </w:r>
      <w:r w:rsidR="00197C16">
        <w:t xml:space="preserve"> </w:t>
      </w:r>
      <w:r w:rsidR="008F1236">
        <w:t xml:space="preserve">The advantage of this approach is that the conventional positioning transmission parameters can be reused, while allowing the RedCap UE to perform measurements over </w:t>
      </w:r>
      <w:r w:rsidR="005D5BF2">
        <w:t xml:space="preserve">the </w:t>
      </w:r>
      <w:r w:rsidR="008F1236">
        <w:t>bandwidth</w:t>
      </w:r>
      <w:r w:rsidR="005D5BF2">
        <w:t xml:space="preserve"> the RedCap UE is capable of measuring</w:t>
      </w:r>
      <w:r w:rsidR="008F1236">
        <w:t>.</w:t>
      </w:r>
      <w:r w:rsidR="000C22D4">
        <w:t xml:space="preserve"> </w:t>
      </w:r>
      <w:r w:rsidR="005250E0">
        <w:t xml:space="preserve">Thus, </w:t>
      </w:r>
      <w:r w:rsidR="000C22D4">
        <w:t>configuration of Rx hopping pattern can be applicable to both scenarios, i.e., the network transmits PRS hops</w:t>
      </w:r>
      <w:r w:rsidR="00F07E66">
        <w:t xml:space="preserve"> or normal PRS.</w:t>
      </w:r>
      <w:r w:rsidR="00E65CE2">
        <w:t xml:space="preserve"> Thus the following proposals are made.</w:t>
      </w:r>
    </w:p>
    <w:p w14:paraId="0FFC243E" w14:textId="4F0A7603" w:rsidR="00A47CBD" w:rsidRPr="000C22D4" w:rsidRDefault="00E10075" w:rsidP="00195481">
      <w:pPr>
        <w:spacing w:before="240"/>
        <w:rPr>
          <w:b/>
          <w:bCs/>
        </w:rPr>
      </w:pPr>
      <w:r w:rsidRPr="000C22D4">
        <w:rPr>
          <w:b/>
          <w:bCs/>
        </w:rPr>
        <w:t xml:space="preserve">Proposal </w:t>
      </w:r>
      <w:r w:rsidR="00F5549E">
        <w:rPr>
          <w:b/>
          <w:bCs/>
        </w:rPr>
        <w:t>2</w:t>
      </w:r>
      <w:r w:rsidRPr="000C22D4">
        <w:rPr>
          <w:b/>
          <w:bCs/>
        </w:rPr>
        <w:t>: Study how hopping</w:t>
      </w:r>
      <w:r w:rsidR="00BF1987">
        <w:rPr>
          <w:b/>
          <w:bCs/>
        </w:rPr>
        <w:t xml:space="preserve"> patterns</w:t>
      </w:r>
      <w:r w:rsidR="00DF7ED3">
        <w:rPr>
          <w:b/>
          <w:bCs/>
        </w:rPr>
        <w:t xml:space="preserve"> (e.g., Tx and/or Rx hopping patterns)</w:t>
      </w:r>
      <w:r w:rsidRPr="000C22D4">
        <w:rPr>
          <w:b/>
          <w:bCs/>
        </w:rPr>
        <w:t xml:space="preserve"> can be configured for UE</w:t>
      </w:r>
      <w:r w:rsidR="00B072D1">
        <w:rPr>
          <w:b/>
          <w:bCs/>
        </w:rPr>
        <w:t xml:space="preserve"> for DL positioning methods</w:t>
      </w:r>
    </w:p>
    <w:p w14:paraId="26AFD17E" w14:textId="6C6BEDEE" w:rsidR="0037318C" w:rsidRDefault="0037318C" w:rsidP="00195481">
      <w:pPr>
        <w:spacing w:before="240"/>
      </w:pPr>
      <w:r>
        <w:t xml:space="preserve">RAN1 should also </w:t>
      </w:r>
      <w:r w:rsidR="00B5185F">
        <w:t>discuss</w:t>
      </w:r>
      <w:r>
        <w:t xml:space="preserve"> which positioning methods can be supported with PRS/SRS hopping. </w:t>
      </w:r>
      <w:r w:rsidR="00A20F94">
        <w:t xml:space="preserve">In our view, </w:t>
      </w:r>
      <w:r w:rsidR="00B5185F">
        <w:t xml:space="preserve">all measurements (e.g., RSTD, AoA, RSRP) </w:t>
      </w:r>
      <w:r w:rsidR="00C73E19">
        <w:t>are compatible with hop-based measurements</w:t>
      </w:r>
      <w:r w:rsidR="00B5185F">
        <w:t>. Thus, a</w:t>
      </w:r>
      <w:r w:rsidR="00A20F94">
        <w:t>ll positioning methods (DL-TDOA, UL-TDOA, DL-AoD, UL-AoA and RTT) should be supported.</w:t>
      </w:r>
    </w:p>
    <w:p w14:paraId="26CDC227" w14:textId="4401538F" w:rsidR="005200A1" w:rsidRPr="00D035E0" w:rsidRDefault="00065844" w:rsidP="00195481">
      <w:pPr>
        <w:spacing w:before="240"/>
        <w:rPr>
          <w:b/>
          <w:bCs/>
        </w:rPr>
      </w:pPr>
      <w:r w:rsidRPr="00D035E0">
        <w:rPr>
          <w:b/>
          <w:bCs/>
        </w:rPr>
        <w:t xml:space="preserve">Proposal </w:t>
      </w:r>
      <w:r w:rsidR="00B9158D">
        <w:rPr>
          <w:b/>
          <w:bCs/>
        </w:rPr>
        <w:t>3</w:t>
      </w:r>
      <w:r w:rsidRPr="00D035E0">
        <w:rPr>
          <w:b/>
          <w:bCs/>
        </w:rPr>
        <w:t>: Support both</w:t>
      </w:r>
      <w:r w:rsidR="001F07B0" w:rsidRPr="00D035E0">
        <w:rPr>
          <w:b/>
          <w:bCs/>
        </w:rPr>
        <w:t xml:space="preserve"> DL/UL</w:t>
      </w:r>
      <w:r w:rsidRPr="00D035E0">
        <w:rPr>
          <w:b/>
          <w:bCs/>
        </w:rPr>
        <w:t xml:space="preserve"> timing and angle based positioning methods for hopping based </w:t>
      </w:r>
      <w:r w:rsidR="000602F1" w:rsidRPr="00D035E0">
        <w:rPr>
          <w:b/>
          <w:bCs/>
        </w:rPr>
        <w:t>positioning</w:t>
      </w:r>
      <w:r w:rsidRPr="00D035E0">
        <w:rPr>
          <w:b/>
          <w:bCs/>
        </w:rPr>
        <w:t xml:space="preserve"> </w:t>
      </w:r>
      <w:r w:rsidR="00B51CF6" w:rsidRPr="00D035E0">
        <w:rPr>
          <w:b/>
          <w:bCs/>
        </w:rPr>
        <w:t>methods</w:t>
      </w:r>
    </w:p>
    <w:p w14:paraId="025F2119" w14:textId="3378282E" w:rsidR="00B46C60" w:rsidRDefault="00B46C60" w:rsidP="00195481">
      <w:pPr>
        <w:spacing w:before="240"/>
      </w:pPr>
      <w:r>
        <w:t xml:space="preserve">If frequency hopping is supported for DL-TDOA, all TRPs </w:t>
      </w:r>
      <w:r w:rsidR="00F0117B">
        <w:t xml:space="preserve">should transmit </w:t>
      </w:r>
      <w:r w:rsidR="00F21492">
        <w:t xml:space="preserve">the same frequency hopping pattern such that the UE can measure ToA consistently across all TRPs. </w:t>
      </w:r>
    </w:p>
    <w:p w14:paraId="23AA4308" w14:textId="01EF6786" w:rsidR="006B14F2" w:rsidRPr="00F04468" w:rsidRDefault="006B14F2" w:rsidP="00195481">
      <w:pPr>
        <w:spacing w:before="240"/>
        <w:rPr>
          <w:b/>
          <w:bCs/>
        </w:rPr>
      </w:pPr>
      <w:r w:rsidRPr="00F04468">
        <w:rPr>
          <w:b/>
          <w:bCs/>
        </w:rPr>
        <w:t xml:space="preserve">Proposal </w:t>
      </w:r>
      <w:r w:rsidR="00B9158D">
        <w:rPr>
          <w:b/>
          <w:bCs/>
        </w:rPr>
        <w:t>4</w:t>
      </w:r>
      <w:r w:rsidRPr="00F04468">
        <w:rPr>
          <w:b/>
          <w:bCs/>
        </w:rPr>
        <w:t xml:space="preserve">: For DL-TDOA, </w:t>
      </w:r>
      <w:r w:rsidR="00296EFC">
        <w:rPr>
          <w:b/>
          <w:bCs/>
        </w:rPr>
        <w:t xml:space="preserve">the UE should expect that </w:t>
      </w:r>
      <w:r w:rsidR="00296EFC" w:rsidRPr="00F04468">
        <w:rPr>
          <w:b/>
          <w:bCs/>
        </w:rPr>
        <w:t>all TRPs transmit PRS with the same frequency hopping pattern</w:t>
      </w:r>
    </w:p>
    <w:p w14:paraId="222D50D8" w14:textId="5EF5C815" w:rsidR="00C866C3" w:rsidRDefault="00BE2A8D" w:rsidP="00195481">
      <w:pPr>
        <w:spacing w:before="240"/>
      </w:pPr>
      <w:r>
        <w:t xml:space="preserve">In Rel. 16/17, </w:t>
      </w:r>
      <w:r w:rsidR="00EA6765">
        <w:t xml:space="preserve">SRS for positioning has lower priority than other UL channels. </w:t>
      </w:r>
      <w:r w:rsidR="00502CFB">
        <w:t>Thus, transmission of any of frequency hops</w:t>
      </w:r>
      <w:r w:rsidR="00E120B3">
        <w:t xml:space="preserve"> for SRS for </w:t>
      </w:r>
      <w:r w:rsidR="00C866C3">
        <w:t>positioning</w:t>
      </w:r>
      <w:r w:rsidR="00502CFB">
        <w:t xml:space="preserve"> can be cancelled</w:t>
      </w:r>
      <w:r w:rsidR="00057C54">
        <w:t xml:space="preserve"> </w:t>
      </w:r>
      <w:r w:rsidR="00226CC5">
        <w:t>if the same prioritization level is assumed for SRS hops</w:t>
      </w:r>
      <w:r w:rsidR="00057C54">
        <w:t xml:space="preserve">. </w:t>
      </w:r>
      <w:r w:rsidR="008C7A03">
        <w:t xml:space="preserve">For positioning, missing a hop </w:t>
      </w:r>
      <w:r w:rsidR="00D11A3C">
        <w:t xml:space="preserve">at the receiver </w:t>
      </w:r>
      <w:r w:rsidR="008C7A03">
        <w:t xml:space="preserve">may affect quality of </w:t>
      </w:r>
      <w:r w:rsidR="00AB61DD">
        <w:t xml:space="preserve">timing/power </w:t>
      </w:r>
      <w:r w:rsidR="008C7A03">
        <w:t>measurements</w:t>
      </w:r>
      <w:r w:rsidR="00646824">
        <w:t xml:space="preserve"> if measurements are based on coherently combined hops</w:t>
      </w:r>
      <w:r w:rsidR="008C7A03">
        <w:t xml:space="preserve">. </w:t>
      </w:r>
      <w:r w:rsidR="007A2E20">
        <w:t xml:space="preserve">Thus, </w:t>
      </w:r>
      <w:r w:rsidR="00332D78">
        <w:t xml:space="preserve">RAN1 should discuss </w:t>
      </w:r>
      <w:r w:rsidR="002B310E">
        <w:t xml:space="preserve">measurement procedure when frequency hopping is implemented. </w:t>
      </w:r>
    </w:p>
    <w:p w14:paraId="6030F0D2" w14:textId="7A8F5EB2" w:rsidR="00D035E0" w:rsidRDefault="009A66A0" w:rsidP="00195481">
      <w:pPr>
        <w:spacing w:before="240"/>
      </w:pPr>
      <w:r>
        <w:t>Particularly</w:t>
      </w:r>
      <w:r w:rsidR="00C866C3">
        <w:t>, whether all hops are needed to derive a measurement</w:t>
      </w:r>
      <w:r w:rsidR="00251A34">
        <w:t xml:space="preserve"> (e.g., Rx-Tx, RSTD, RSRP)</w:t>
      </w:r>
      <w:r w:rsidR="00C866C3">
        <w:t xml:space="preserve"> should be </w:t>
      </w:r>
      <w:r>
        <w:t>discussed</w:t>
      </w:r>
      <w:r w:rsidR="000D3D07">
        <w:t xml:space="preserve">. </w:t>
      </w:r>
      <w:r w:rsidR="002B310E">
        <w:t>For example, whether RS</w:t>
      </w:r>
      <w:r w:rsidR="000848FD">
        <w:t>TD</w:t>
      </w:r>
      <w:r w:rsidR="0066645A">
        <w:t xml:space="preserve"> or Rx-Tx</w:t>
      </w:r>
      <w:r w:rsidR="002B310E">
        <w:t xml:space="preserve"> is measured </w:t>
      </w:r>
      <w:r w:rsidR="00F158B9">
        <w:t>coherently (i.e., the UE</w:t>
      </w:r>
      <w:r w:rsidR="0066645A">
        <w:t>/TRP</w:t>
      </w:r>
      <w:r w:rsidR="00F158B9">
        <w:t xml:space="preserve"> waits for all hops to accumulate)</w:t>
      </w:r>
      <w:r w:rsidR="002B310E">
        <w:t xml:space="preserve"> or per hop basis.</w:t>
      </w:r>
      <w:r w:rsidR="00AF29F8">
        <w:t xml:space="preserve"> </w:t>
      </w:r>
      <w:r w:rsidR="000848FD">
        <w:t xml:space="preserve">For example, if RSTD is calculated per hop basis, the UE can transmit SRS hops despite one of the hops is </w:t>
      </w:r>
      <w:r w:rsidR="00EA3749">
        <w:t>canceled</w:t>
      </w:r>
      <w:r w:rsidR="000848FD">
        <w:t xml:space="preserve"> due to higher priority transmission. If RSTD is calculated based on coherently combined hops, the UE </w:t>
      </w:r>
      <w:r w:rsidR="00EA3749">
        <w:t xml:space="preserve">may not need to transmit </w:t>
      </w:r>
      <w:r w:rsidR="00492263">
        <w:t xml:space="preserve">the rest of the hops if one of the hops is </w:t>
      </w:r>
      <w:r w:rsidR="00F732B3">
        <w:t>canceled</w:t>
      </w:r>
      <w:r w:rsidR="00492263">
        <w:t>.</w:t>
      </w:r>
    </w:p>
    <w:p w14:paraId="04020EB5" w14:textId="58633999" w:rsidR="00F502BD" w:rsidRPr="00315211" w:rsidRDefault="00F502BD" w:rsidP="00F502BD">
      <w:pPr>
        <w:spacing w:before="240"/>
        <w:rPr>
          <w:b/>
          <w:bCs/>
        </w:rPr>
      </w:pPr>
      <w:r w:rsidRPr="00315211">
        <w:rPr>
          <w:b/>
          <w:bCs/>
        </w:rPr>
        <w:t xml:space="preserve">Proposal </w:t>
      </w:r>
      <w:r w:rsidR="00B9158D">
        <w:rPr>
          <w:b/>
          <w:bCs/>
        </w:rPr>
        <w:t>5</w:t>
      </w:r>
      <w:r w:rsidRPr="00315211">
        <w:rPr>
          <w:b/>
          <w:bCs/>
        </w:rPr>
        <w:t xml:space="preserve">: Study prioritization of SRS during </w:t>
      </w:r>
      <w:r w:rsidR="00952BE6">
        <w:rPr>
          <w:b/>
          <w:bCs/>
        </w:rPr>
        <w:t xml:space="preserve">SRS </w:t>
      </w:r>
      <w:r w:rsidRPr="00315211">
        <w:rPr>
          <w:b/>
          <w:bCs/>
        </w:rPr>
        <w:t>hopping</w:t>
      </w:r>
    </w:p>
    <w:p w14:paraId="3E8BE4A4" w14:textId="71A58C15" w:rsidR="0031635B" w:rsidRDefault="008D4334" w:rsidP="00A1228C">
      <w:pPr>
        <w:spacing w:before="240"/>
        <w:rPr>
          <w:b/>
          <w:bCs/>
        </w:rPr>
      </w:pPr>
      <w:r w:rsidRPr="00C4197F">
        <w:rPr>
          <w:b/>
          <w:bCs/>
        </w:rPr>
        <w:t>Proposal</w:t>
      </w:r>
      <w:r w:rsidR="0092133E">
        <w:rPr>
          <w:b/>
          <w:bCs/>
        </w:rPr>
        <w:t xml:space="preserve"> </w:t>
      </w:r>
      <w:r w:rsidR="00B9158D">
        <w:rPr>
          <w:b/>
          <w:bCs/>
        </w:rPr>
        <w:t>6</w:t>
      </w:r>
      <w:r w:rsidR="000C53A3" w:rsidRPr="00C4197F">
        <w:rPr>
          <w:b/>
          <w:bCs/>
        </w:rPr>
        <w:t xml:space="preserve">: </w:t>
      </w:r>
      <w:r w:rsidR="00A1228C" w:rsidRPr="00C4197F">
        <w:rPr>
          <w:b/>
          <w:bCs/>
        </w:rPr>
        <w:t>Study measurement procedure</w:t>
      </w:r>
      <w:r w:rsidR="00502DAF" w:rsidRPr="00C4197F">
        <w:rPr>
          <w:b/>
          <w:bCs/>
        </w:rPr>
        <w:t xml:space="preserve"> for PRS</w:t>
      </w:r>
      <w:r w:rsidR="004D16E1">
        <w:rPr>
          <w:b/>
          <w:bCs/>
        </w:rPr>
        <w:t>/SRS</w:t>
      </w:r>
      <w:r w:rsidR="00A650A1" w:rsidRPr="00C4197F">
        <w:rPr>
          <w:b/>
          <w:bCs/>
        </w:rPr>
        <w:t xml:space="preserve"> hopping for </w:t>
      </w:r>
      <w:r w:rsidR="003A2163">
        <w:rPr>
          <w:b/>
          <w:bCs/>
        </w:rPr>
        <w:t>timing</w:t>
      </w:r>
      <w:r w:rsidR="006719CA">
        <w:rPr>
          <w:b/>
          <w:bCs/>
        </w:rPr>
        <w:t xml:space="preserve"> and power</w:t>
      </w:r>
      <w:r w:rsidR="003A2163">
        <w:rPr>
          <w:b/>
          <w:bCs/>
        </w:rPr>
        <w:t xml:space="preserve"> measurements (e.g., RSTD, Rx-Tx</w:t>
      </w:r>
      <w:r w:rsidR="00F25E15">
        <w:rPr>
          <w:b/>
          <w:bCs/>
        </w:rPr>
        <w:t>, RSRP</w:t>
      </w:r>
      <w:r w:rsidR="003A2163">
        <w:rPr>
          <w:b/>
          <w:bCs/>
        </w:rPr>
        <w:t>)</w:t>
      </w:r>
      <w:r w:rsidR="00E24F12" w:rsidRPr="00C4197F">
        <w:rPr>
          <w:b/>
          <w:bCs/>
        </w:rPr>
        <w:t>,</w:t>
      </w:r>
      <w:r w:rsidR="00315211" w:rsidRPr="00C4197F">
        <w:rPr>
          <w:b/>
          <w:bCs/>
        </w:rPr>
        <w:t xml:space="preserve"> i.e.,</w:t>
      </w:r>
      <w:r w:rsidR="00E24F12" w:rsidRPr="00C4197F">
        <w:rPr>
          <w:b/>
          <w:bCs/>
        </w:rPr>
        <w:t xml:space="preserve"> whether to </w:t>
      </w:r>
      <w:r w:rsidR="000E25CB">
        <w:rPr>
          <w:b/>
          <w:bCs/>
        </w:rPr>
        <w:t>make measurements on</w:t>
      </w:r>
      <w:r w:rsidR="00E24F12" w:rsidRPr="00C4197F">
        <w:rPr>
          <w:b/>
          <w:bCs/>
        </w:rPr>
        <w:t xml:space="preserve"> </w:t>
      </w:r>
      <w:r w:rsidR="00F55879">
        <w:rPr>
          <w:b/>
          <w:bCs/>
        </w:rPr>
        <w:t xml:space="preserve">received RS </w:t>
      </w:r>
      <w:r w:rsidR="00E24F12" w:rsidRPr="00C4197F">
        <w:rPr>
          <w:b/>
          <w:bCs/>
        </w:rPr>
        <w:t>based on coherently combined hops or per hop-basis</w:t>
      </w:r>
    </w:p>
    <w:p w14:paraId="660BCD5B" w14:textId="6FDE9EE2" w:rsidR="0007746E" w:rsidRDefault="0007746E" w:rsidP="00A1228C">
      <w:pPr>
        <w:spacing w:before="240"/>
      </w:pPr>
      <w:r>
        <w:t>In Rel. 17, both measurement gap and PRS processing window are supported to allow the UE to receive and process measurements for DL-PRS</w:t>
      </w:r>
      <w:r w:rsidR="00FF4D4D">
        <w:t>.</w:t>
      </w:r>
      <w:r w:rsidR="00B86FAB">
        <w:t xml:space="preserve"> Both measurement gap and PRS processing window are applicable </w:t>
      </w:r>
      <w:r w:rsidR="00B86FAB">
        <w:lastRenderedPageBreak/>
        <w:t xml:space="preserve">for </w:t>
      </w:r>
      <w:r w:rsidR="00580EFB">
        <w:t>reception and processing of PRS hops.</w:t>
      </w:r>
      <w:r w:rsidR="00DA4F85">
        <w:t xml:space="preserve"> Similarly, Rx hopping can be supported during the measurement gap and PRS processing window.</w:t>
      </w:r>
      <w:r w:rsidR="00580EFB">
        <w:t xml:space="preserve"> </w:t>
      </w:r>
      <w:r w:rsidR="00483BF8">
        <w:t>Thus, the following proposal is made:</w:t>
      </w:r>
    </w:p>
    <w:p w14:paraId="2261109E" w14:textId="76FBE8E1" w:rsidR="00483BF8" w:rsidRPr="0007746E" w:rsidRDefault="0084423B" w:rsidP="00A1228C">
      <w:pPr>
        <w:spacing w:before="240"/>
      </w:pPr>
      <w:r w:rsidRPr="00315211">
        <w:rPr>
          <w:b/>
          <w:bCs/>
        </w:rPr>
        <w:t xml:space="preserve">Proposal </w:t>
      </w:r>
      <w:r w:rsidR="00B9158D">
        <w:rPr>
          <w:b/>
          <w:bCs/>
        </w:rPr>
        <w:t>7</w:t>
      </w:r>
      <w:r w:rsidRPr="00315211">
        <w:rPr>
          <w:b/>
          <w:bCs/>
        </w:rPr>
        <w:t xml:space="preserve">: </w:t>
      </w:r>
      <w:r w:rsidR="00143E11">
        <w:rPr>
          <w:b/>
          <w:bCs/>
        </w:rPr>
        <w:t>Support both measurement gap and PRS processing window to receive PRS hops</w:t>
      </w:r>
      <w:r w:rsidR="00997A4C">
        <w:rPr>
          <w:b/>
          <w:bCs/>
        </w:rPr>
        <w:t xml:space="preserve"> and/or </w:t>
      </w:r>
      <w:r w:rsidR="00BA572D">
        <w:rPr>
          <w:b/>
          <w:bCs/>
        </w:rPr>
        <w:t>perform Rx hopping</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50E82F59"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57B9CC09" w14:textId="77777777" w:rsidR="00AC3766" w:rsidRPr="00D73D9E" w:rsidRDefault="00AC3766" w:rsidP="00AC3766">
      <w:pPr>
        <w:spacing w:before="240"/>
        <w:rPr>
          <w:b/>
          <w:bCs/>
        </w:rPr>
      </w:pPr>
      <w:r w:rsidRPr="00D73D9E">
        <w:rPr>
          <w:b/>
          <w:bCs/>
        </w:rPr>
        <w:t xml:space="preserve">Proposal </w:t>
      </w:r>
      <w:r>
        <w:rPr>
          <w:b/>
          <w:bCs/>
        </w:rPr>
        <w:t>1</w:t>
      </w:r>
      <w:r w:rsidRPr="00D73D9E">
        <w:rPr>
          <w:b/>
          <w:bCs/>
        </w:rPr>
        <w:t>: Study dependency between the amount of overlapped bandwidth and gap between two consecutive frequency hops</w:t>
      </w:r>
    </w:p>
    <w:p w14:paraId="7728B83B" w14:textId="77777777" w:rsidR="000F7EC4" w:rsidRPr="000C22D4" w:rsidRDefault="000F7EC4" w:rsidP="000F7EC4">
      <w:pPr>
        <w:spacing w:before="240"/>
        <w:rPr>
          <w:b/>
          <w:bCs/>
        </w:rPr>
      </w:pPr>
      <w:r w:rsidRPr="000C22D4">
        <w:rPr>
          <w:b/>
          <w:bCs/>
        </w:rPr>
        <w:t xml:space="preserve">Proposal </w:t>
      </w:r>
      <w:r>
        <w:rPr>
          <w:b/>
          <w:bCs/>
        </w:rPr>
        <w:t>2</w:t>
      </w:r>
      <w:r w:rsidRPr="000C22D4">
        <w:rPr>
          <w:b/>
          <w:bCs/>
        </w:rPr>
        <w:t>: Study how hopping</w:t>
      </w:r>
      <w:r>
        <w:rPr>
          <w:b/>
          <w:bCs/>
        </w:rPr>
        <w:t xml:space="preserve"> patterns (e.g., Tx and/or Rx hopping patterns)</w:t>
      </w:r>
      <w:r w:rsidRPr="000C22D4">
        <w:rPr>
          <w:b/>
          <w:bCs/>
        </w:rPr>
        <w:t xml:space="preserve"> can be configured for UE</w:t>
      </w:r>
      <w:r>
        <w:rPr>
          <w:b/>
          <w:bCs/>
        </w:rPr>
        <w:t xml:space="preserve"> for DL positioning methods</w:t>
      </w:r>
    </w:p>
    <w:p w14:paraId="1A7DD513" w14:textId="327DD2B5" w:rsidR="00F14F87" w:rsidRPr="00D035E0" w:rsidRDefault="00F14F87" w:rsidP="00F14F87">
      <w:pPr>
        <w:spacing w:before="240"/>
        <w:rPr>
          <w:b/>
          <w:bCs/>
        </w:rPr>
      </w:pPr>
      <w:r w:rsidRPr="00D035E0">
        <w:rPr>
          <w:b/>
          <w:bCs/>
        </w:rPr>
        <w:t xml:space="preserve">Proposal </w:t>
      </w:r>
      <w:r w:rsidR="00B9158D">
        <w:rPr>
          <w:b/>
          <w:bCs/>
        </w:rPr>
        <w:t>3</w:t>
      </w:r>
      <w:r w:rsidRPr="00D035E0">
        <w:rPr>
          <w:b/>
          <w:bCs/>
        </w:rPr>
        <w:t>: Support both DL/UL timing and angle based positioning methods for hopping based positioning methods</w:t>
      </w:r>
    </w:p>
    <w:p w14:paraId="431B1988" w14:textId="20092FE4" w:rsidR="008917F6" w:rsidRPr="00F04468" w:rsidRDefault="008917F6" w:rsidP="008917F6">
      <w:pPr>
        <w:spacing w:before="240"/>
        <w:rPr>
          <w:b/>
          <w:bCs/>
        </w:rPr>
      </w:pPr>
      <w:r w:rsidRPr="00F04468">
        <w:rPr>
          <w:b/>
          <w:bCs/>
        </w:rPr>
        <w:t xml:space="preserve">Proposal </w:t>
      </w:r>
      <w:r w:rsidR="00B9158D">
        <w:rPr>
          <w:b/>
          <w:bCs/>
        </w:rPr>
        <w:t>4</w:t>
      </w:r>
      <w:r w:rsidRPr="00F04468">
        <w:rPr>
          <w:b/>
          <w:bCs/>
        </w:rPr>
        <w:t xml:space="preserve">: For DL-TDOA, </w:t>
      </w:r>
      <w:r>
        <w:rPr>
          <w:b/>
          <w:bCs/>
        </w:rPr>
        <w:t xml:space="preserve">the UE should expect that </w:t>
      </w:r>
      <w:r w:rsidRPr="00F04468">
        <w:rPr>
          <w:b/>
          <w:bCs/>
        </w:rPr>
        <w:t>all TRPs transmit PRS with the same frequency hopping pattern</w:t>
      </w:r>
    </w:p>
    <w:p w14:paraId="2E4B42B0" w14:textId="1B7EF1E8" w:rsidR="00DE3B1E" w:rsidRPr="00315211" w:rsidRDefault="00DE3B1E" w:rsidP="00DE3B1E">
      <w:pPr>
        <w:spacing w:before="240"/>
        <w:rPr>
          <w:b/>
          <w:bCs/>
        </w:rPr>
      </w:pPr>
      <w:r w:rsidRPr="00315211">
        <w:rPr>
          <w:b/>
          <w:bCs/>
        </w:rPr>
        <w:t xml:space="preserve">Proposal </w:t>
      </w:r>
      <w:r w:rsidR="00B9158D">
        <w:rPr>
          <w:b/>
          <w:bCs/>
        </w:rPr>
        <w:t>5</w:t>
      </w:r>
      <w:r w:rsidRPr="00315211">
        <w:rPr>
          <w:b/>
          <w:bCs/>
        </w:rPr>
        <w:t xml:space="preserve">: Study prioritization of SRS during </w:t>
      </w:r>
      <w:r w:rsidR="00DF6E86">
        <w:rPr>
          <w:b/>
          <w:bCs/>
        </w:rPr>
        <w:t xml:space="preserve">SRS </w:t>
      </w:r>
      <w:r w:rsidRPr="00315211">
        <w:rPr>
          <w:b/>
          <w:bCs/>
        </w:rPr>
        <w:t>hopping</w:t>
      </w:r>
    </w:p>
    <w:p w14:paraId="72553C43" w14:textId="70130DF8" w:rsidR="00324E26" w:rsidRDefault="00771AB3" w:rsidP="002D340F">
      <w:pPr>
        <w:spacing w:before="240"/>
        <w:rPr>
          <w:b/>
          <w:bCs/>
        </w:rPr>
      </w:pPr>
      <w:r w:rsidRPr="00C4197F">
        <w:rPr>
          <w:b/>
          <w:bCs/>
        </w:rPr>
        <w:t>Proposal</w:t>
      </w:r>
      <w:r>
        <w:rPr>
          <w:b/>
          <w:bCs/>
        </w:rPr>
        <w:t xml:space="preserve"> </w:t>
      </w:r>
      <w:r w:rsidR="00B9158D">
        <w:rPr>
          <w:b/>
          <w:bCs/>
        </w:rPr>
        <w:t>6</w:t>
      </w:r>
      <w:r w:rsidRPr="00C4197F">
        <w:rPr>
          <w:b/>
          <w:bCs/>
        </w:rPr>
        <w:t>: Study measurement procedure for PRS</w:t>
      </w:r>
      <w:r>
        <w:rPr>
          <w:b/>
          <w:bCs/>
        </w:rPr>
        <w:t>/SRS</w:t>
      </w:r>
      <w:r w:rsidRPr="00C4197F">
        <w:rPr>
          <w:b/>
          <w:bCs/>
        </w:rPr>
        <w:t xml:space="preserve"> hopping for </w:t>
      </w:r>
      <w:r>
        <w:rPr>
          <w:b/>
          <w:bCs/>
        </w:rPr>
        <w:t>timing and power measurements (e.g., RSTD, Rx-Tx, RSRP)</w:t>
      </w:r>
      <w:r w:rsidRPr="00C4197F">
        <w:rPr>
          <w:b/>
          <w:bCs/>
        </w:rPr>
        <w:t xml:space="preserve">, i.e., whether to </w:t>
      </w:r>
      <w:r>
        <w:rPr>
          <w:b/>
          <w:bCs/>
        </w:rPr>
        <w:t>make measurements on</w:t>
      </w:r>
      <w:r w:rsidRPr="00C4197F">
        <w:rPr>
          <w:b/>
          <w:bCs/>
        </w:rPr>
        <w:t xml:space="preserve"> </w:t>
      </w:r>
      <w:r>
        <w:rPr>
          <w:b/>
          <w:bCs/>
        </w:rPr>
        <w:t xml:space="preserve">received RS </w:t>
      </w:r>
      <w:r w:rsidRPr="00C4197F">
        <w:rPr>
          <w:b/>
          <w:bCs/>
        </w:rPr>
        <w:t>based on coherently combined hops or per hop-basis</w:t>
      </w:r>
    </w:p>
    <w:p w14:paraId="006A618C" w14:textId="260BE83E" w:rsidR="00966076" w:rsidRPr="0007746E" w:rsidRDefault="00966076" w:rsidP="00966076">
      <w:pPr>
        <w:spacing w:before="240"/>
      </w:pPr>
      <w:r w:rsidRPr="00315211">
        <w:rPr>
          <w:b/>
          <w:bCs/>
        </w:rPr>
        <w:t xml:space="preserve">Proposal </w:t>
      </w:r>
      <w:r w:rsidR="00B9158D">
        <w:rPr>
          <w:b/>
          <w:bCs/>
        </w:rPr>
        <w:t>7</w:t>
      </w:r>
      <w:r w:rsidRPr="00315211">
        <w:rPr>
          <w:b/>
          <w:bCs/>
        </w:rPr>
        <w:t xml:space="preserve">: </w:t>
      </w:r>
      <w:r>
        <w:rPr>
          <w:b/>
          <w:bCs/>
        </w:rPr>
        <w:t>Support both measurement gap and PRS processing window to receive PRS hops and/or perform Rx hopping</w:t>
      </w:r>
    </w:p>
    <w:p w14:paraId="72727A27" w14:textId="70E9289E" w:rsidR="00403690" w:rsidRPr="008F7262" w:rsidRDefault="00024B0C" w:rsidP="00BC04FE">
      <w:pPr>
        <w:pStyle w:val="Heading1"/>
      </w:pPr>
      <w:r w:rsidRPr="008F7262">
        <w:t>Reference</w:t>
      </w:r>
    </w:p>
    <w:p w14:paraId="10E71513" w14:textId="4B67DB6B"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RP-223549, “</w:t>
      </w:r>
      <w:r w:rsidR="00A22971" w:rsidRPr="00A22971">
        <w:rPr>
          <w:rFonts w:cs="Times New Roman"/>
          <w:lang w:eastAsia="zh-CN"/>
        </w:rPr>
        <w:t>New WID on Expanded and Improved NR Positioning</w:t>
      </w:r>
      <w:r w:rsidR="00A22971">
        <w:rPr>
          <w:rFonts w:cs="Times New Roman"/>
          <w:lang w:eastAsia="zh-CN"/>
        </w:rPr>
        <w:t>, ” RAN#98e, Dec. 2022.</w:t>
      </w:r>
    </w:p>
    <w:p w14:paraId="6A59874A" w14:textId="6716650E" w:rsidR="004E1BE8" w:rsidRDefault="004E1BE8" w:rsidP="007E6467">
      <w:pPr>
        <w:spacing w:before="240"/>
        <w:rPr>
          <w:rFonts w:cs="Times New Roman"/>
          <w:lang w:eastAsia="zh-CN"/>
        </w:rPr>
      </w:pPr>
      <w:r>
        <w:rPr>
          <w:rFonts w:cs="Times New Roman"/>
          <w:lang w:eastAsia="zh-CN"/>
        </w:rPr>
        <w:t>[2] 3GPP, “</w:t>
      </w:r>
      <w:r w:rsidRPr="004E1BE8">
        <w:rPr>
          <w:rFonts w:cs="Times New Roman"/>
          <w:lang w:eastAsia="zh-CN"/>
        </w:rPr>
        <w:t>Study on expanded and improved NR positioning</w:t>
      </w:r>
      <w:r w:rsidR="005D2DEA">
        <w:rPr>
          <w:rFonts w:cs="Times New Roman"/>
          <w:lang w:eastAsia="zh-CN"/>
        </w:rPr>
        <w:t>,</w:t>
      </w:r>
      <w:r>
        <w:rPr>
          <w:rFonts w:cs="Times New Roman"/>
          <w:lang w:eastAsia="zh-CN"/>
        </w:rPr>
        <w:t>”</w:t>
      </w:r>
      <w:r w:rsidR="00DD775E" w:rsidRPr="00DD775E">
        <w:rPr>
          <w:rFonts w:cs="Times New Roman"/>
          <w:lang w:eastAsia="zh-CN"/>
        </w:rPr>
        <w:t xml:space="preserve"> </w:t>
      </w:r>
      <w:r w:rsidR="00DD775E">
        <w:rPr>
          <w:rFonts w:cs="Times New Roman"/>
          <w:lang w:eastAsia="zh-CN"/>
        </w:rPr>
        <w:t>TR 38.857</w:t>
      </w:r>
      <w:r w:rsidR="005D2DEA">
        <w:rPr>
          <w:rFonts w:cs="Times New Roman"/>
          <w:lang w:eastAsia="zh-CN"/>
        </w:rPr>
        <w:t>,</w:t>
      </w:r>
      <w:r w:rsidR="002610E3">
        <w:rPr>
          <w:rFonts w:cs="Times New Roman"/>
          <w:lang w:eastAsia="zh-CN"/>
        </w:rPr>
        <w:t xml:space="preserve"> ver. 18.0.0., </w:t>
      </w:r>
      <w:r w:rsidR="00F32055">
        <w:rPr>
          <w:rFonts w:cs="Times New Roman"/>
          <w:lang w:eastAsia="zh-CN"/>
        </w:rPr>
        <w:t>Dec. 2022.</w:t>
      </w:r>
      <w:r w:rsidR="005D2DEA">
        <w:rPr>
          <w:rFonts w:cs="Times New Roman"/>
          <w:lang w:eastAsia="zh-CN"/>
        </w:rPr>
        <w:t xml:space="preserve"> </w:t>
      </w:r>
    </w:p>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4EF4" w14:textId="77777777" w:rsidR="00D35877" w:rsidRDefault="00D35877" w:rsidP="00C43ABF">
      <w:pPr>
        <w:spacing w:after="0" w:line="240" w:lineRule="auto"/>
      </w:pPr>
      <w:r>
        <w:separator/>
      </w:r>
    </w:p>
  </w:endnote>
  <w:endnote w:type="continuationSeparator" w:id="0">
    <w:p w14:paraId="733A2CF4" w14:textId="77777777" w:rsidR="00D35877" w:rsidRDefault="00D35877" w:rsidP="00C43ABF">
      <w:pPr>
        <w:spacing w:after="0" w:line="240" w:lineRule="auto"/>
      </w:pPr>
      <w:r>
        <w:continuationSeparator/>
      </w:r>
    </w:p>
  </w:endnote>
  <w:endnote w:type="continuationNotice" w:id="1">
    <w:p w14:paraId="15FF147F" w14:textId="77777777" w:rsidR="00D35877" w:rsidRDefault="00D35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F7806" w14:textId="77777777" w:rsidR="00D35877" w:rsidRDefault="00D35877" w:rsidP="00C43ABF">
      <w:pPr>
        <w:spacing w:after="0" w:line="240" w:lineRule="auto"/>
      </w:pPr>
      <w:r>
        <w:separator/>
      </w:r>
    </w:p>
  </w:footnote>
  <w:footnote w:type="continuationSeparator" w:id="0">
    <w:p w14:paraId="7AB0CAAA" w14:textId="77777777" w:rsidR="00D35877" w:rsidRDefault="00D35877" w:rsidP="00C43ABF">
      <w:pPr>
        <w:spacing w:after="0" w:line="240" w:lineRule="auto"/>
      </w:pPr>
      <w:r>
        <w:continuationSeparator/>
      </w:r>
    </w:p>
  </w:footnote>
  <w:footnote w:type="continuationNotice" w:id="1">
    <w:p w14:paraId="3ED5B552" w14:textId="77777777" w:rsidR="00D35877" w:rsidRDefault="00D358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7"/>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1"/>
  </w:num>
  <w:num w:numId="12" w16cid:durableId="1899120828">
    <w:abstractNumId w:val="13"/>
  </w:num>
  <w:num w:numId="13" w16cid:durableId="868683830">
    <w:abstractNumId w:val="9"/>
  </w:num>
  <w:num w:numId="14" w16cid:durableId="182205029">
    <w:abstractNumId w:val="26"/>
  </w:num>
  <w:num w:numId="15" w16cid:durableId="1698922390">
    <w:abstractNumId w:val="20"/>
  </w:num>
  <w:num w:numId="16" w16cid:durableId="880897600">
    <w:abstractNumId w:val="22"/>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3"/>
  </w:num>
  <w:num w:numId="22" w16cid:durableId="583807231">
    <w:abstractNumId w:val="24"/>
  </w:num>
  <w:num w:numId="23" w16cid:durableId="97916558">
    <w:abstractNumId w:val="15"/>
  </w:num>
  <w:num w:numId="24" w16cid:durableId="1846742373">
    <w:abstractNumId w:val="25"/>
  </w:num>
  <w:num w:numId="25" w16cid:durableId="2133353485">
    <w:abstractNumId w:val="18"/>
  </w:num>
  <w:num w:numId="26" w16cid:durableId="325059480">
    <w:abstractNumId w:val="19"/>
  </w:num>
  <w:num w:numId="27" w16cid:durableId="237519642">
    <w:abstractNumId w:val="16"/>
  </w:num>
  <w:num w:numId="28" w16cid:durableId="255988825">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1C27"/>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860"/>
    <w:rsid w:val="00055FA5"/>
    <w:rsid w:val="00056C82"/>
    <w:rsid w:val="00057C54"/>
    <w:rsid w:val="000602F1"/>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5844"/>
    <w:rsid w:val="00066531"/>
    <w:rsid w:val="00066E0F"/>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46E"/>
    <w:rsid w:val="000777DC"/>
    <w:rsid w:val="000779A8"/>
    <w:rsid w:val="0008012F"/>
    <w:rsid w:val="000802A3"/>
    <w:rsid w:val="000806A7"/>
    <w:rsid w:val="0008120F"/>
    <w:rsid w:val="00082727"/>
    <w:rsid w:val="0008280E"/>
    <w:rsid w:val="000830D6"/>
    <w:rsid w:val="0008332E"/>
    <w:rsid w:val="000846F7"/>
    <w:rsid w:val="000848FD"/>
    <w:rsid w:val="00085517"/>
    <w:rsid w:val="00085852"/>
    <w:rsid w:val="0008644D"/>
    <w:rsid w:val="00086B9B"/>
    <w:rsid w:val="00087F4C"/>
    <w:rsid w:val="000907AD"/>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572"/>
    <w:rsid w:val="000B4DE0"/>
    <w:rsid w:val="000B576A"/>
    <w:rsid w:val="000B6486"/>
    <w:rsid w:val="000B698D"/>
    <w:rsid w:val="000B6B16"/>
    <w:rsid w:val="000B7863"/>
    <w:rsid w:val="000B79B8"/>
    <w:rsid w:val="000C00A2"/>
    <w:rsid w:val="000C03DD"/>
    <w:rsid w:val="000C20A1"/>
    <w:rsid w:val="000C22D4"/>
    <w:rsid w:val="000C2A1E"/>
    <w:rsid w:val="000C374E"/>
    <w:rsid w:val="000C3CCA"/>
    <w:rsid w:val="000C4340"/>
    <w:rsid w:val="000C447E"/>
    <w:rsid w:val="000C51C7"/>
    <w:rsid w:val="000C53A3"/>
    <w:rsid w:val="000C555F"/>
    <w:rsid w:val="000C6AEC"/>
    <w:rsid w:val="000C7FE2"/>
    <w:rsid w:val="000D0603"/>
    <w:rsid w:val="000D0C4D"/>
    <w:rsid w:val="000D1363"/>
    <w:rsid w:val="000D254D"/>
    <w:rsid w:val="000D3204"/>
    <w:rsid w:val="000D3D07"/>
    <w:rsid w:val="000D4221"/>
    <w:rsid w:val="000D4457"/>
    <w:rsid w:val="000D4AF3"/>
    <w:rsid w:val="000D4FBC"/>
    <w:rsid w:val="000D5143"/>
    <w:rsid w:val="000D5A1F"/>
    <w:rsid w:val="000D629A"/>
    <w:rsid w:val="000D7E27"/>
    <w:rsid w:val="000E0778"/>
    <w:rsid w:val="000E07CF"/>
    <w:rsid w:val="000E1F25"/>
    <w:rsid w:val="000E257A"/>
    <w:rsid w:val="000E25CB"/>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4E3A"/>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4D95"/>
    <w:rsid w:val="00136A12"/>
    <w:rsid w:val="00136B70"/>
    <w:rsid w:val="001410B6"/>
    <w:rsid w:val="0014161A"/>
    <w:rsid w:val="00141A29"/>
    <w:rsid w:val="00141C66"/>
    <w:rsid w:val="00142968"/>
    <w:rsid w:val="001430AD"/>
    <w:rsid w:val="00143E11"/>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56C31"/>
    <w:rsid w:val="001608EC"/>
    <w:rsid w:val="00160A2D"/>
    <w:rsid w:val="001611B8"/>
    <w:rsid w:val="00162F99"/>
    <w:rsid w:val="00163DFD"/>
    <w:rsid w:val="00164404"/>
    <w:rsid w:val="0016442B"/>
    <w:rsid w:val="001646AF"/>
    <w:rsid w:val="0016509E"/>
    <w:rsid w:val="00165106"/>
    <w:rsid w:val="0016514E"/>
    <w:rsid w:val="001654E3"/>
    <w:rsid w:val="001676EE"/>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97C16"/>
    <w:rsid w:val="001A0402"/>
    <w:rsid w:val="001A0A09"/>
    <w:rsid w:val="001A0B19"/>
    <w:rsid w:val="001A0FAF"/>
    <w:rsid w:val="001A10C1"/>
    <w:rsid w:val="001A1512"/>
    <w:rsid w:val="001A1662"/>
    <w:rsid w:val="001A198A"/>
    <w:rsid w:val="001A1A23"/>
    <w:rsid w:val="001A21F8"/>
    <w:rsid w:val="001A25DE"/>
    <w:rsid w:val="001A35D3"/>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AEA"/>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7B0"/>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58C3"/>
    <w:rsid w:val="00205F85"/>
    <w:rsid w:val="00206FF9"/>
    <w:rsid w:val="0020714F"/>
    <w:rsid w:val="00207566"/>
    <w:rsid w:val="002104B3"/>
    <w:rsid w:val="0021055B"/>
    <w:rsid w:val="00210809"/>
    <w:rsid w:val="00211B6E"/>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043"/>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4592"/>
    <w:rsid w:val="0024510B"/>
    <w:rsid w:val="00245438"/>
    <w:rsid w:val="002455CC"/>
    <w:rsid w:val="0024579F"/>
    <w:rsid w:val="00247105"/>
    <w:rsid w:val="002477F1"/>
    <w:rsid w:val="00250A5A"/>
    <w:rsid w:val="002513C8"/>
    <w:rsid w:val="00251548"/>
    <w:rsid w:val="0025169F"/>
    <w:rsid w:val="00251A34"/>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10E3"/>
    <w:rsid w:val="002621C5"/>
    <w:rsid w:val="0026262E"/>
    <w:rsid w:val="002626BC"/>
    <w:rsid w:val="00264360"/>
    <w:rsid w:val="00264592"/>
    <w:rsid w:val="0026499E"/>
    <w:rsid w:val="00264F6B"/>
    <w:rsid w:val="002659EF"/>
    <w:rsid w:val="00265CB7"/>
    <w:rsid w:val="00265E5A"/>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6EFC"/>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90A"/>
    <w:rsid w:val="002B0A14"/>
    <w:rsid w:val="002B0B6F"/>
    <w:rsid w:val="002B1A4C"/>
    <w:rsid w:val="002B1D16"/>
    <w:rsid w:val="002B295A"/>
    <w:rsid w:val="002B2BC1"/>
    <w:rsid w:val="002B2D03"/>
    <w:rsid w:val="002B30EA"/>
    <w:rsid w:val="002B310E"/>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F96"/>
    <w:rsid w:val="002D65A6"/>
    <w:rsid w:val="002D6DB6"/>
    <w:rsid w:val="002D6FEC"/>
    <w:rsid w:val="002D73CF"/>
    <w:rsid w:val="002D74C6"/>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2F7A59"/>
    <w:rsid w:val="00300465"/>
    <w:rsid w:val="00300F32"/>
    <w:rsid w:val="00301E7E"/>
    <w:rsid w:val="00302F6C"/>
    <w:rsid w:val="00303055"/>
    <w:rsid w:val="003032BD"/>
    <w:rsid w:val="00303DF1"/>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211"/>
    <w:rsid w:val="003157A8"/>
    <w:rsid w:val="0031635B"/>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2D78"/>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F6E"/>
    <w:rsid w:val="003710AB"/>
    <w:rsid w:val="0037125F"/>
    <w:rsid w:val="00371A57"/>
    <w:rsid w:val="003723B1"/>
    <w:rsid w:val="00372BBD"/>
    <w:rsid w:val="0037318C"/>
    <w:rsid w:val="003732FD"/>
    <w:rsid w:val="00373BF8"/>
    <w:rsid w:val="00374410"/>
    <w:rsid w:val="003750FA"/>
    <w:rsid w:val="00375A4F"/>
    <w:rsid w:val="0037630E"/>
    <w:rsid w:val="003767CE"/>
    <w:rsid w:val="00376AA2"/>
    <w:rsid w:val="00377AB5"/>
    <w:rsid w:val="00380BE3"/>
    <w:rsid w:val="003814BA"/>
    <w:rsid w:val="00381FDB"/>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97DB6"/>
    <w:rsid w:val="003A020C"/>
    <w:rsid w:val="003A0267"/>
    <w:rsid w:val="003A05EF"/>
    <w:rsid w:val="003A12D7"/>
    <w:rsid w:val="003A161C"/>
    <w:rsid w:val="003A20A9"/>
    <w:rsid w:val="003A2163"/>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11D"/>
    <w:rsid w:val="003D2491"/>
    <w:rsid w:val="003D29E9"/>
    <w:rsid w:val="003D2B08"/>
    <w:rsid w:val="003D2C37"/>
    <w:rsid w:val="003D32BE"/>
    <w:rsid w:val="003D3B21"/>
    <w:rsid w:val="003D3E0B"/>
    <w:rsid w:val="003D4191"/>
    <w:rsid w:val="003D4840"/>
    <w:rsid w:val="003D632B"/>
    <w:rsid w:val="003D6641"/>
    <w:rsid w:val="003D7546"/>
    <w:rsid w:val="003D79E0"/>
    <w:rsid w:val="003E0E6F"/>
    <w:rsid w:val="003E1787"/>
    <w:rsid w:val="003E25B4"/>
    <w:rsid w:val="003E32A3"/>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52D"/>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4AB3"/>
    <w:rsid w:val="00425411"/>
    <w:rsid w:val="004257CC"/>
    <w:rsid w:val="0042595C"/>
    <w:rsid w:val="00427B5D"/>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11C"/>
    <w:rsid w:val="004413E2"/>
    <w:rsid w:val="0044141B"/>
    <w:rsid w:val="00441708"/>
    <w:rsid w:val="004419FE"/>
    <w:rsid w:val="00441C2C"/>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4E8"/>
    <w:rsid w:val="00475652"/>
    <w:rsid w:val="004760FE"/>
    <w:rsid w:val="0047687E"/>
    <w:rsid w:val="004769D9"/>
    <w:rsid w:val="00476E0B"/>
    <w:rsid w:val="004773E3"/>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5ECC"/>
    <w:rsid w:val="004861B5"/>
    <w:rsid w:val="00486788"/>
    <w:rsid w:val="004873FB"/>
    <w:rsid w:val="00487858"/>
    <w:rsid w:val="00487D89"/>
    <w:rsid w:val="00487F43"/>
    <w:rsid w:val="0049003E"/>
    <w:rsid w:val="00491076"/>
    <w:rsid w:val="004914BD"/>
    <w:rsid w:val="00492007"/>
    <w:rsid w:val="00492263"/>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400"/>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6E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BE8"/>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73B6"/>
    <w:rsid w:val="00517B1A"/>
    <w:rsid w:val="005200A1"/>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0E0"/>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566D"/>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0EFB"/>
    <w:rsid w:val="0058109D"/>
    <w:rsid w:val="0058148F"/>
    <w:rsid w:val="0058230F"/>
    <w:rsid w:val="00582576"/>
    <w:rsid w:val="00582834"/>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0734"/>
    <w:rsid w:val="005D1194"/>
    <w:rsid w:val="005D1330"/>
    <w:rsid w:val="005D1618"/>
    <w:rsid w:val="005D27AF"/>
    <w:rsid w:val="005D2DEA"/>
    <w:rsid w:val="005D30C2"/>
    <w:rsid w:val="005D320B"/>
    <w:rsid w:val="005D37C9"/>
    <w:rsid w:val="005D3BB7"/>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824"/>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0FFC"/>
    <w:rsid w:val="006610E9"/>
    <w:rsid w:val="00661510"/>
    <w:rsid w:val="0066156B"/>
    <w:rsid w:val="006617A8"/>
    <w:rsid w:val="00662A92"/>
    <w:rsid w:val="00662F88"/>
    <w:rsid w:val="0066499E"/>
    <w:rsid w:val="00664DA1"/>
    <w:rsid w:val="0066645A"/>
    <w:rsid w:val="00666F17"/>
    <w:rsid w:val="0067003E"/>
    <w:rsid w:val="006700D7"/>
    <w:rsid w:val="00670129"/>
    <w:rsid w:val="006706ED"/>
    <w:rsid w:val="00670AF7"/>
    <w:rsid w:val="006719CA"/>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3886"/>
    <w:rsid w:val="00694CA8"/>
    <w:rsid w:val="006955BB"/>
    <w:rsid w:val="006957BF"/>
    <w:rsid w:val="00695BC8"/>
    <w:rsid w:val="00697D33"/>
    <w:rsid w:val="006A05D2"/>
    <w:rsid w:val="006A0A6F"/>
    <w:rsid w:val="006A0B16"/>
    <w:rsid w:val="006A12FE"/>
    <w:rsid w:val="006A1509"/>
    <w:rsid w:val="006A1757"/>
    <w:rsid w:val="006A1AEF"/>
    <w:rsid w:val="006A3C56"/>
    <w:rsid w:val="006A4405"/>
    <w:rsid w:val="006A4E4E"/>
    <w:rsid w:val="006A53F0"/>
    <w:rsid w:val="006A5AAA"/>
    <w:rsid w:val="006A5ADA"/>
    <w:rsid w:val="006A64FA"/>
    <w:rsid w:val="006A70F1"/>
    <w:rsid w:val="006A7275"/>
    <w:rsid w:val="006B0417"/>
    <w:rsid w:val="006B0DCE"/>
    <w:rsid w:val="006B14F2"/>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096"/>
    <w:rsid w:val="006C6BD1"/>
    <w:rsid w:val="006C71AA"/>
    <w:rsid w:val="006C755F"/>
    <w:rsid w:val="006C7F28"/>
    <w:rsid w:val="006D0850"/>
    <w:rsid w:val="006D09BE"/>
    <w:rsid w:val="006D1170"/>
    <w:rsid w:val="006D125A"/>
    <w:rsid w:val="006D2233"/>
    <w:rsid w:val="006D33BF"/>
    <w:rsid w:val="006D33CD"/>
    <w:rsid w:val="006D3FE8"/>
    <w:rsid w:val="006D3FF9"/>
    <w:rsid w:val="006D5E61"/>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194"/>
    <w:rsid w:val="006E6925"/>
    <w:rsid w:val="006E771B"/>
    <w:rsid w:val="006E7CFA"/>
    <w:rsid w:val="006F0F46"/>
    <w:rsid w:val="006F28BE"/>
    <w:rsid w:val="006F2C82"/>
    <w:rsid w:val="006F3259"/>
    <w:rsid w:val="006F43A4"/>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51E"/>
    <w:rsid w:val="007105A0"/>
    <w:rsid w:val="007118C8"/>
    <w:rsid w:val="0071195E"/>
    <w:rsid w:val="0071257F"/>
    <w:rsid w:val="0071281E"/>
    <w:rsid w:val="00713C16"/>
    <w:rsid w:val="00713CFF"/>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1AB3"/>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5D16"/>
    <w:rsid w:val="00796347"/>
    <w:rsid w:val="00796A39"/>
    <w:rsid w:val="00797969"/>
    <w:rsid w:val="007A0C03"/>
    <w:rsid w:val="007A1142"/>
    <w:rsid w:val="007A12A3"/>
    <w:rsid w:val="007A17D8"/>
    <w:rsid w:val="007A215E"/>
    <w:rsid w:val="007A2E20"/>
    <w:rsid w:val="007A2FF1"/>
    <w:rsid w:val="007A31A6"/>
    <w:rsid w:val="007A31CF"/>
    <w:rsid w:val="007A31D4"/>
    <w:rsid w:val="007A360D"/>
    <w:rsid w:val="007A372B"/>
    <w:rsid w:val="007A372F"/>
    <w:rsid w:val="007A38DA"/>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0B0"/>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23B"/>
    <w:rsid w:val="0084484D"/>
    <w:rsid w:val="00846574"/>
    <w:rsid w:val="0084675C"/>
    <w:rsid w:val="008469DA"/>
    <w:rsid w:val="0084732A"/>
    <w:rsid w:val="008478FA"/>
    <w:rsid w:val="00850282"/>
    <w:rsid w:val="00851D61"/>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7F6"/>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E30"/>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36"/>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3E"/>
    <w:rsid w:val="0092136C"/>
    <w:rsid w:val="00921C3D"/>
    <w:rsid w:val="00922CF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6E78"/>
    <w:rsid w:val="009476F2"/>
    <w:rsid w:val="009478CE"/>
    <w:rsid w:val="009479D3"/>
    <w:rsid w:val="00947C83"/>
    <w:rsid w:val="009509F6"/>
    <w:rsid w:val="00950EDC"/>
    <w:rsid w:val="00951BF4"/>
    <w:rsid w:val="00951D9C"/>
    <w:rsid w:val="009522AD"/>
    <w:rsid w:val="00952B29"/>
    <w:rsid w:val="00952BE6"/>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076"/>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1DD"/>
    <w:rsid w:val="009849C9"/>
    <w:rsid w:val="00985A2D"/>
    <w:rsid w:val="0098722F"/>
    <w:rsid w:val="009873D5"/>
    <w:rsid w:val="00987423"/>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97A4C"/>
    <w:rsid w:val="009A0169"/>
    <w:rsid w:val="009A0CC3"/>
    <w:rsid w:val="009A0EC5"/>
    <w:rsid w:val="009A16D1"/>
    <w:rsid w:val="009A2476"/>
    <w:rsid w:val="009A2B6E"/>
    <w:rsid w:val="009A444E"/>
    <w:rsid w:val="009A47DE"/>
    <w:rsid w:val="009A497F"/>
    <w:rsid w:val="009A49AE"/>
    <w:rsid w:val="009A4E4E"/>
    <w:rsid w:val="009A5182"/>
    <w:rsid w:val="009A5304"/>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68E"/>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4FC"/>
    <w:rsid w:val="009F5634"/>
    <w:rsid w:val="009F6821"/>
    <w:rsid w:val="009F7949"/>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B84"/>
    <w:rsid w:val="00A11CBB"/>
    <w:rsid w:val="00A1228C"/>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0F94"/>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303DD"/>
    <w:rsid w:val="00A303F3"/>
    <w:rsid w:val="00A306B0"/>
    <w:rsid w:val="00A313F2"/>
    <w:rsid w:val="00A3298B"/>
    <w:rsid w:val="00A32D47"/>
    <w:rsid w:val="00A33326"/>
    <w:rsid w:val="00A33460"/>
    <w:rsid w:val="00A339DB"/>
    <w:rsid w:val="00A339FA"/>
    <w:rsid w:val="00A3412C"/>
    <w:rsid w:val="00A348CD"/>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0A1"/>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2A08"/>
    <w:rsid w:val="00AB2A78"/>
    <w:rsid w:val="00AB2C22"/>
    <w:rsid w:val="00AB37C9"/>
    <w:rsid w:val="00AB3A59"/>
    <w:rsid w:val="00AB41B4"/>
    <w:rsid w:val="00AB485B"/>
    <w:rsid w:val="00AB5C7A"/>
    <w:rsid w:val="00AB6139"/>
    <w:rsid w:val="00AB61DD"/>
    <w:rsid w:val="00AB6C0F"/>
    <w:rsid w:val="00AB6D83"/>
    <w:rsid w:val="00AB73CB"/>
    <w:rsid w:val="00AB75EA"/>
    <w:rsid w:val="00AB7B41"/>
    <w:rsid w:val="00AC0206"/>
    <w:rsid w:val="00AC0E3E"/>
    <w:rsid w:val="00AC1519"/>
    <w:rsid w:val="00AC2036"/>
    <w:rsid w:val="00AC2895"/>
    <w:rsid w:val="00AC29F9"/>
    <w:rsid w:val="00AC354E"/>
    <w:rsid w:val="00AC3674"/>
    <w:rsid w:val="00AC3766"/>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9F8"/>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072D1"/>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58D"/>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584"/>
    <w:rsid w:val="00B97BE3"/>
    <w:rsid w:val="00BA0A4F"/>
    <w:rsid w:val="00BA0CB6"/>
    <w:rsid w:val="00BA1584"/>
    <w:rsid w:val="00BA22EC"/>
    <w:rsid w:val="00BA3358"/>
    <w:rsid w:val="00BA3B62"/>
    <w:rsid w:val="00BA3C16"/>
    <w:rsid w:val="00BA480D"/>
    <w:rsid w:val="00BA4A82"/>
    <w:rsid w:val="00BA4D34"/>
    <w:rsid w:val="00BA572D"/>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696E"/>
    <w:rsid w:val="00BD74C9"/>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1987"/>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57F"/>
    <w:rsid w:val="00C33666"/>
    <w:rsid w:val="00C33A1F"/>
    <w:rsid w:val="00C33A4D"/>
    <w:rsid w:val="00C35471"/>
    <w:rsid w:val="00C35EB8"/>
    <w:rsid w:val="00C364A3"/>
    <w:rsid w:val="00C37CCA"/>
    <w:rsid w:val="00C40870"/>
    <w:rsid w:val="00C4088B"/>
    <w:rsid w:val="00C40CB6"/>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E19"/>
    <w:rsid w:val="00C73F13"/>
    <w:rsid w:val="00C76721"/>
    <w:rsid w:val="00C7728B"/>
    <w:rsid w:val="00C7748B"/>
    <w:rsid w:val="00C80DC0"/>
    <w:rsid w:val="00C8198F"/>
    <w:rsid w:val="00C81B3F"/>
    <w:rsid w:val="00C8205B"/>
    <w:rsid w:val="00C83C05"/>
    <w:rsid w:val="00C83F58"/>
    <w:rsid w:val="00C8451C"/>
    <w:rsid w:val="00C85515"/>
    <w:rsid w:val="00C866C3"/>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336"/>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946"/>
    <w:rsid w:val="00CE6337"/>
    <w:rsid w:val="00CE744C"/>
    <w:rsid w:val="00CF1646"/>
    <w:rsid w:val="00CF22FB"/>
    <w:rsid w:val="00CF2B8D"/>
    <w:rsid w:val="00CF3223"/>
    <w:rsid w:val="00CF3D66"/>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A3C"/>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3E66"/>
    <w:rsid w:val="00D34017"/>
    <w:rsid w:val="00D34B7C"/>
    <w:rsid w:val="00D34DE2"/>
    <w:rsid w:val="00D35877"/>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4A9"/>
    <w:rsid w:val="00D72764"/>
    <w:rsid w:val="00D73D9E"/>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AC5"/>
    <w:rsid w:val="00DD0596"/>
    <w:rsid w:val="00DD0E39"/>
    <w:rsid w:val="00DD2219"/>
    <w:rsid w:val="00DD269C"/>
    <w:rsid w:val="00DD2986"/>
    <w:rsid w:val="00DD3058"/>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C8"/>
    <w:rsid w:val="00DE3B1E"/>
    <w:rsid w:val="00DE4707"/>
    <w:rsid w:val="00DE4854"/>
    <w:rsid w:val="00DE4976"/>
    <w:rsid w:val="00DE5241"/>
    <w:rsid w:val="00DE6635"/>
    <w:rsid w:val="00DE787F"/>
    <w:rsid w:val="00DE7A69"/>
    <w:rsid w:val="00DF0477"/>
    <w:rsid w:val="00DF05C0"/>
    <w:rsid w:val="00DF0BEB"/>
    <w:rsid w:val="00DF19B8"/>
    <w:rsid w:val="00DF1D4E"/>
    <w:rsid w:val="00DF26FE"/>
    <w:rsid w:val="00DF36E3"/>
    <w:rsid w:val="00DF3BC6"/>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075"/>
    <w:rsid w:val="00E1073C"/>
    <w:rsid w:val="00E10834"/>
    <w:rsid w:val="00E10EC5"/>
    <w:rsid w:val="00E11938"/>
    <w:rsid w:val="00E11DA3"/>
    <w:rsid w:val="00E11EBF"/>
    <w:rsid w:val="00E120B3"/>
    <w:rsid w:val="00E121B1"/>
    <w:rsid w:val="00E1242A"/>
    <w:rsid w:val="00E14679"/>
    <w:rsid w:val="00E14D4A"/>
    <w:rsid w:val="00E15887"/>
    <w:rsid w:val="00E16C14"/>
    <w:rsid w:val="00E17164"/>
    <w:rsid w:val="00E1772C"/>
    <w:rsid w:val="00E20D2E"/>
    <w:rsid w:val="00E2107A"/>
    <w:rsid w:val="00E2206B"/>
    <w:rsid w:val="00E220D2"/>
    <w:rsid w:val="00E2243C"/>
    <w:rsid w:val="00E22E8F"/>
    <w:rsid w:val="00E241A4"/>
    <w:rsid w:val="00E245D8"/>
    <w:rsid w:val="00E24F12"/>
    <w:rsid w:val="00E24FB1"/>
    <w:rsid w:val="00E252B1"/>
    <w:rsid w:val="00E255E4"/>
    <w:rsid w:val="00E25C3C"/>
    <w:rsid w:val="00E25EF2"/>
    <w:rsid w:val="00E263FE"/>
    <w:rsid w:val="00E26836"/>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6BF6"/>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0F89"/>
    <w:rsid w:val="00E61EBF"/>
    <w:rsid w:val="00E62C35"/>
    <w:rsid w:val="00E633F1"/>
    <w:rsid w:val="00E636EA"/>
    <w:rsid w:val="00E63ED7"/>
    <w:rsid w:val="00E6516B"/>
    <w:rsid w:val="00E65CE2"/>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33B1"/>
    <w:rsid w:val="00E84E3D"/>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49"/>
    <w:rsid w:val="00EA3AB8"/>
    <w:rsid w:val="00EA4972"/>
    <w:rsid w:val="00EA5AD1"/>
    <w:rsid w:val="00EA5AED"/>
    <w:rsid w:val="00EA5E67"/>
    <w:rsid w:val="00EA6765"/>
    <w:rsid w:val="00EA6F9A"/>
    <w:rsid w:val="00EB052E"/>
    <w:rsid w:val="00EB0768"/>
    <w:rsid w:val="00EB0832"/>
    <w:rsid w:val="00EB22FC"/>
    <w:rsid w:val="00EB29B0"/>
    <w:rsid w:val="00EB34A3"/>
    <w:rsid w:val="00EB38F0"/>
    <w:rsid w:val="00EB3929"/>
    <w:rsid w:val="00EB48D6"/>
    <w:rsid w:val="00EB493A"/>
    <w:rsid w:val="00EB5BAB"/>
    <w:rsid w:val="00EB6273"/>
    <w:rsid w:val="00EB62B6"/>
    <w:rsid w:val="00EB66D2"/>
    <w:rsid w:val="00EB6849"/>
    <w:rsid w:val="00EB69E0"/>
    <w:rsid w:val="00EB72F6"/>
    <w:rsid w:val="00EB763D"/>
    <w:rsid w:val="00EB7E28"/>
    <w:rsid w:val="00EB7EC4"/>
    <w:rsid w:val="00EC0294"/>
    <w:rsid w:val="00EC04D2"/>
    <w:rsid w:val="00EC0C4F"/>
    <w:rsid w:val="00EC1F33"/>
    <w:rsid w:val="00EC272E"/>
    <w:rsid w:val="00EC3224"/>
    <w:rsid w:val="00EC34A7"/>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17B"/>
    <w:rsid w:val="00F01539"/>
    <w:rsid w:val="00F0245F"/>
    <w:rsid w:val="00F03B04"/>
    <w:rsid w:val="00F04468"/>
    <w:rsid w:val="00F0466A"/>
    <w:rsid w:val="00F04935"/>
    <w:rsid w:val="00F056F3"/>
    <w:rsid w:val="00F063BE"/>
    <w:rsid w:val="00F06BBF"/>
    <w:rsid w:val="00F07E66"/>
    <w:rsid w:val="00F07FDF"/>
    <w:rsid w:val="00F109CA"/>
    <w:rsid w:val="00F10B6B"/>
    <w:rsid w:val="00F1133C"/>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E49"/>
    <w:rsid w:val="00F17A7C"/>
    <w:rsid w:val="00F205DE"/>
    <w:rsid w:val="00F20D6D"/>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2055"/>
    <w:rsid w:val="00F320D6"/>
    <w:rsid w:val="00F32924"/>
    <w:rsid w:val="00F329A2"/>
    <w:rsid w:val="00F32FD2"/>
    <w:rsid w:val="00F33D34"/>
    <w:rsid w:val="00F34143"/>
    <w:rsid w:val="00F34342"/>
    <w:rsid w:val="00F34C8B"/>
    <w:rsid w:val="00F35259"/>
    <w:rsid w:val="00F35314"/>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2BD"/>
    <w:rsid w:val="00F50666"/>
    <w:rsid w:val="00F50827"/>
    <w:rsid w:val="00F5273E"/>
    <w:rsid w:val="00F53D06"/>
    <w:rsid w:val="00F55324"/>
    <w:rsid w:val="00F5549E"/>
    <w:rsid w:val="00F55879"/>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401C"/>
    <w:rsid w:val="00F84F2C"/>
    <w:rsid w:val="00F8559F"/>
    <w:rsid w:val="00F85D6A"/>
    <w:rsid w:val="00F85DA8"/>
    <w:rsid w:val="00F85F89"/>
    <w:rsid w:val="00F860A3"/>
    <w:rsid w:val="00F86135"/>
    <w:rsid w:val="00F8663B"/>
    <w:rsid w:val="00F867C5"/>
    <w:rsid w:val="00F92050"/>
    <w:rsid w:val="00F92690"/>
    <w:rsid w:val="00F93677"/>
    <w:rsid w:val="00F94731"/>
    <w:rsid w:val="00F94746"/>
    <w:rsid w:val="00F94CD6"/>
    <w:rsid w:val="00F95A2D"/>
    <w:rsid w:val="00F97719"/>
    <w:rsid w:val="00F979DB"/>
    <w:rsid w:val="00FA009E"/>
    <w:rsid w:val="00FA0181"/>
    <w:rsid w:val="00FA0FCB"/>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76"/>
    <w:rsid w:val="00FB53B8"/>
    <w:rsid w:val="00FB5E7D"/>
    <w:rsid w:val="00FB6333"/>
    <w:rsid w:val="00FB6CBC"/>
    <w:rsid w:val="00FC0188"/>
    <w:rsid w:val="00FC02AD"/>
    <w:rsid w:val="00FC072E"/>
    <w:rsid w:val="00FC0D67"/>
    <w:rsid w:val="00FC0E25"/>
    <w:rsid w:val="00FC0FCF"/>
    <w:rsid w:val="00FC1807"/>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242"/>
    <w:rsid w:val="00FF277B"/>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483</cp:revision>
  <dcterms:created xsi:type="dcterms:W3CDTF">2022-11-03T15:11:00Z</dcterms:created>
  <dcterms:modified xsi:type="dcterms:W3CDTF">2023-02-17T18:42:00Z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