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36ADBA4D"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Pr="00300F64">
        <w:rPr>
          <w:rFonts w:ascii="Arial" w:hAnsi="Arial"/>
          <w:b/>
          <w:sz w:val="18"/>
          <w:lang w:val="de-DE"/>
        </w:rPr>
        <w:tab/>
      </w:r>
      <w:r w:rsidR="006E32CB">
        <w:rPr>
          <w:rFonts w:ascii="Arial" w:hAnsi="Arial"/>
          <w:b/>
          <w:sz w:val="24"/>
          <w:szCs w:val="24"/>
        </w:rPr>
        <w:t>R1-</w:t>
      </w:r>
      <w:r w:rsidR="006E32CB" w:rsidRPr="00E52AD0">
        <w:rPr>
          <w:rFonts w:ascii="Arial" w:hAnsi="Arial"/>
          <w:b/>
          <w:sz w:val="24"/>
          <w:szCs w:val="24"/>
        </w:rPr>
        <w:t>23</w:t>
      </w:r>
      <w:r w:rsidR="00E52AD0" w:rsidRPr="006C53DB">
        <w:rPr>
          <w:rFonts w:ascii="Arial" w:hAnsi="Arial"/>
          <w:b/>
          <w:sz w:val="24"/>
          <w:szCs w:val="24"/>
        </w:rPr>
        <w:t>00779</w:t>
      </w:r>
    </w:p>
    <w:p w14:paraId="0A7D4457" w14:textId="7553B347"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A1DA1">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8F04D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217DED">
        <w:rPr>
          <w:rFonts w:ascii="Arial" w:hAnsi="Arial" w:cs="Arial"/>
          <w:b/>
          <w:sz w:val="24"/>
          <w:szCs w:val="24"/>
        </w:rPr>
        <w:t>bandwidth aggregation for positioning measurements</w:t>
      </w:r>
    </w:p>
    <w:p w14:paraId="529C67FA" w14:textId="62493D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19F55446"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related to </w:t>
      </w:r>
      <w:r w:rsidR="00217DED">
        <w:rPr>
          <w:sz w:val="22"/>
          <w:szCs w:val="22"/>
          <w:lang w:val="en-US"/>
        </w:rPr>
        <w:t>bandwidth aggregation for positioning</w:t>
      </w:r>
      <w:r w:rsidRPr="006E32CB">
        <w:rPr>
          <w:sz w:val="22"/>
          <w:szCs w:val="22"/>
          <w:lang w:val="en-US"/>
        </w:rPr>
        <w:t>. Our companion contributions discuss our other views [</w:t>
      </w:r>
      <w:r w:rsidR="00E15ADF">
        <w:rPr>
          <w:sz w:val="22"/>
          <w:szCs w:val="22"/>
          <w:lang w:val="en-US"/>
        </w:rPr>
        <w:t>3-7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7FFB0336" w14:textId="77777777" w:rsidR="00217DED" w:rsidRPr="00217DED" w:rsidRDefault="00217DED" w:rsidP="00217DED">
      <w:pPr>
        <w:numPr>
          <w:ilvl w:val="0"/>
          <w:numId w:val="107"/>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217DED">
      <w:pPr>
        <w:numPr>
          <w:ilvl w:val="1"/>
          <w:numId w:val="107"/>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217DED">
      <w:pPr>
        <w:numPr>
          <w:ilvl w:val="2"/>
          <w:numId w:val="107"/>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UE/gNB Rx-Tx time difference).</w:t>
      </w:r>
    </w:p>
    <w:p w14:paraId="38C3A420" w14:textId="4CE1B4FF" w:rsidR="00B52DDA" w:rsidRPr="00217DED" w:rsidRDefault="00217DED" w:rsidP="00217DED">
      <w:pPr>
        <w:pStyle w:val="ListParagraph"/>
        <w:numPr>
          <w:ilvl w:val="1"/>
          <w:numId w:val="107"/>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Pr="003A74B1" w:rsidRDefault="009C4AC0" w:rsidP="00D0198B">
      <w:pPr>
        <w:pStyle w:val="Heading1"/>
        <w:rPr>
          <w:lang w:val="en-US"/>
        </w:rPr>
      </w:pPr>
      <w:r w:rsidRPr="003A74B1">
        <w:rPr>
          <w:lang w:val="en-US"/>
        </w:rPr>
        <w:t>Discussion</w:t>
      </w:r>
    </w:p>
    <w:p w14:paraId="3A1969C6" w14:textId="136DEDC6" w:rsidR="004921A9" w:rsidRDefault="004921A9" w:rsidP="004921A9">
      <w:pPr>
        <w:pStyle w:val="Heading2"/>
      </w:pPr>
      <w:bookmarkStart w:id="2" w:name="_Hlk4137067"/>
      <w:bookmarkStart w:id="3" w:name="_Hlk520894743"/>
      <w:bookmarkStart w:id="4" w:name="_Hlk7596973"/>
      <w:bookmarkStart w:id="5" w:name="_Hlk525462634"/>
      <w:bookmarkStart w:id="6" w:name="Proposal98262"/>
      <w:bookmarkStart w:id="7" w:name="Proposal38119"/>
      <w:r>
        <w:t xml:space="preserve">Bandwidth Aggregation </w:t>
      </w:r>
      <w:r w:rsidR="00D14252">
        <w:t xml:space="preserve">of </w:t>
      </w:r>
      <w:r>
        <w:t>DL PRS</w:t>
      </w:r>
    </w:p>
    <w:p w14:paraId="6A5B6F05" w14:textId="2CCDE0FF" w:rsidR="004D6FAD" w:rsidRDefault="0081196F" w:rsidP="004D6FAD">
      <w:pPr>
        <w:overflowPunct/>
        <w:autoSpaceDE/>
        <w:autoSpaceDN/>
        <w:adjustRightInd/>
        <w:spacing w:after="0"/>
        <w:textAlignment w:val="auto"/>
        <w:rPr>
          <w:rFonts w:eastAsia="Times New Roman"/>
          <w:sz w:val="22"/>
          <w:szCs w:val="22"/>
          <w:lang w:val="en-US"/>
        </w:rPr>
      </w:pPr>
      <w:r>
        <w:rPr>
          <w:rFonts w:eastAsia="Times New Roman"/>
          <w:sz w:val="22"/>
          <w:szCs w:val="22"/>
          <w:lang w:val="en-US"/>
        </w:rPr>
        <w:t xml:space="preserve"> </w:t>
      </w:r>
      <w:r w:rsidR="004D7EF3">
        <w:rPr>
          <w:rFonts w:eastAsia="Times New Roman"/>
          <w:sz w:val="22"/>
          <w:szCs w:val="22"/>
          <w:lang w:val="en-US"/>
        </w:rPr>
        <w:t xml:space="preserve">Rel-16 NR positioning designed </w:t>
      </w:r>
      <w:r w:rsidR="00CF2704">
        <w:rPr>
          <w:rFonts w:eastAsia="Times New Roman"/>
          <w:sz w:val="22"/>
          <w:szCs w:val="22"/>
          <w:lang w:val="en-US"/>
        </w:rPr>
        <w:t>that t</w:t>
      </w:r>
      <w:r w:rsidR="004D7EF3">
        <w:rPr>
          <w:rFonts w:eastAsia="Times New Roman"/>
          <w:sz w:val="22"/>
          <w:szCs w:val="22"/>
          <w:lang w:val="en-US"/>
        </w:rPr>
        <w:t>he LMF can configures</w:t>
      </w:r>
      <w:r w:rsidR="00CF2704">
        <w:rPr>
          <w:rFonts w:eastAsia="Times New Roman"/>
          <w:sz w:val="22"/>
          <w:szCs w:val="22"/>
          <w:lang w:val="en-US"/>
        </w:rPr>
        <w:t xml:space="preserve"> multiple positioning frequency layers</w:t>
      </w:r>
      <w:r w:rsidR="00C525A5">
        <w:rPr>
          <w:rFonts w:eastAsia="Times New Roman"/>
          <w:sz w:val="22"/>
          <w:szCs w:val="22"/>
          <w:lang w:val="en-US"/>
        </w:rPr>
        <w:t xml:space="preserve"> (PFL)</w:t>
      </w:r>
      <w:r w:rsidR="00CF2704">
        <w:rPr>
          <w:rFonts w:eastAsia="Times New Roman"/>
          <w:sz w:val="22"/>
          <w:szCs w:val="22"/>
          <w:lang w:val="en-US"/>
        </w:rPr>
        <w:t xml:space="preserve"> to the UE</w:t>
      </w:r>
      <w:r w:rsidR="00C525A5">
        <w:rPr>
          <w:rFonts w:eastAsia="Times New Roman"/>
          <w:sz w:val="22"/>
          <w:szCs w:val="22"/>
          <w:lang w:val="en-US"/>
        </w:rPr>
        <w:t>, so the configuration of DL PRS across multiple PFLs</w:t>
      </w:r>
      <w:r w:rsidR="00937FC9">
        <w:rPr>
          <w:rFonts w:eastAsia="Times New Roman"/>
          <w:sz w:val="22"/>
          <w:szCs w:val="22"/>
          <w:lang w:val="en-US"/>
        </w:rPr>
        <w:t xml:space="preserve"> is already available</w:t>
      </w:r>
      <w:r w:rsidR="00C70338">
        <w:rPr>
          <w:rFonts w:eastAsia="Times New Roman"/>
          <w:sz w:val="22"/>
          <w:szCs w:val="22"/>
          <w:lang w:val="en-US"/>
        </w:rPr>
        <w:t xml:space="preserve">. However, even if the UE is configured </w:t>
      </w:r>
      <w:r w:rsidR="00582E41">
        <w:rPr>
          <w:rFonts w:eastAsia="Times New Roman"/>
          <w:sz w:val="22"/>
          <w:szCs w:val="22"/>
          <w:lang w:val="en-US"/>
        </w:rPr>
        <w:t xml:space="preserve">with </w:t>
      </w:r>
      <w:r w:rsidR="00E85CA4">
        <w:rPr>
          <w:rFonts w:eastAsia="Times New Roman"/>
          <w:sz w:val="22"/>
          <w:szCs w:val="22"/>
          <w:lang w:val="en-US"/>
        </w:rPr>
        <w:t>PRS</w:t>
      </w:r>
      <w:r w:rsidR="00717BBF">
        <w:rPr>
          <w:rFonts w:eastAsia="Times New Roman"/>
          <w:sz w:val="22"/>
          <w:szCs w:val="22"/>
          <w:lang w:val="en-US"/>
        </w:rPr>
        <w:t xml:space="preserve"> resources</w:t>
      </w:r>
      <w:r w:rsidR="00E85CA4">
        <w:rPr>
          <w:rFonts w:eastAsia="Times New Roman"/>
          <w:sz w:val="22"/>
          <w:szCs w:val="22"/>
          <w:lang w:val="en-US"/>
        </w:rPr>
        <w:t xml:space="preserve"> across multiple</w:t>
      </w:r>
      <w:r w:rsidR="000F6206">
        <w:rPr>
          <w:rFonts w:eastAsia="Times New Roman"/>
          <w:sz w:val="22"/>
          <w:szCs w:val="22"/>
          <w:lang w:val="en-US"/>
        </w:rPr>
        <w:t xml:space="preserve"> and adjacent</w:t>
      </w:r>
      <w:r w:rsidR="00E85CA4">
        <w:rPr>
          <w:rFonts w:eastAsia="Times New Roman"/>
          <w:sz w:val="22"/>
          <w:szCs w:val="22"/>
          <w:lang w:val="en-US"/>
        </w:rPr>
        <w:t xml:space="preserve"> PFLs</w:t>
      </w:r>
      <w:r w:rsidR="00C70338">
        <w:rPr>
          <w:rFonts w:eastAsia="Times New Roman"/>
          <w:sz w:val="22"/>
          <w:szCs w:val="22"/>
          <w:lang w:val="en-US"/>
        </w:rPr>
        <w:t xml:space="preserve">, the UE </w:t>
      </w:r>
      <w:r w:rsidR="0008047D">
        <w:rPr>
          <w:rFonts w:eastAsia="Times New Roman"/>
          <w:sz w:val="22"/>
          <w:szCs w:val="22"/>
          <w:lang w:val="en-US"/>
        </w:rPr>
        <w:t>may not</w:t>
      </w:r>
      <w:r w:rsidR="00E85CA4">
        <w:rPr>
          <w:rFonts w:eastAsia="Times New Roman"/>
          <w:sz w:val="22"/>
          <w:szCs w:val="22"/>
          <w:lang w:val="en-US"/>
        </w:rPr>
        <w:t xml:space="preserve"> report positioning measurement by carrier aggregation</w:t>
      </w:r>
      <w:r w:rsidR="000A3F91">
        <w:rPr>
          <w:rFonts w:eastAsia="Times New Roman"/>
          <w:sz w:val="22"/>
          <w:szCs w:val="22"/>
          <w:lang w:val="en-US"/>
        </w:rPr>
        <w:t xml:space="preserve"> unless it is indicated</w:t>
      </w:r>
      <w:r w:rsidR="00E85CA4">
        <w:rPr>
          <w:rFonts w:eastAsia="Times New Roman"/>
          <w:sz w:val="22"/>
          <w:szCs w:val="22"/>
          <w:lang w:val="en-US"/>
        </w:rPr>
        <w:t>.</w:t>
      </w:r>
      <w:r w:rsidR="008A3847">
        <w:rPr>
          <w:rFonts w:eastAsia="Times New Roman"/>
          <w:sz w:val="22"/>
          <w:szCs w:val="22"/>
          <w:lang w:val="en-US"/>
        </w:rPr>
        <w:t xml:space="preserve"> </w:t>
      </w:r>
      <w:r w:rsidR="00866412">
        <w:rPr>
          <w:rFonts w:eastAsia="Times New Roman"/>
          <w:sz w:val="22"/>
          <w:szCs w:val="22"/>
          <w:lang w:val="en-US"/>
        </w:rPr>
        <w:t xml:space="preserve">Thus, the minimum specification impact might be </w:t>
      </w:r>
      <w:r w:rsidR="00936EA9" w:rsidRPr="00936EA9">
        <w:rPr>
          <w:rFonts w:eastAsia="Times New Roman"/>
          <w:sz w:val="22"/>
          <w:szCs w:val="22"/>
          <w:lang w:val="en-US"/>
        </w:rPr>
        <w:t xml:space="preserve">additional signaling </w:t>
      </w:r>
      <w:r w:rsidR="00486C93">
        <w:rPr>
          <w:rFonts w:eastAsia="Times New Roman"/>
          <w:sz w:val="22"/>
          <w:szCs w:val="22"/>
          <w:lang w:val="en-US"/>
        </w:rPr>
        <w:t>which is enabling</w:t>
      </w:r>
      <w:r w:rsidR="00936EA9" w:rsidRPr="00936EA9">
        <w:rPr>
          <w:rFonts w:eastAsia="Times New Roman"/>
          <w:sz w:val="22"/>
          <w:szCs w:val="22"/>
          <w:lang w:val="en-US"/>
        </w:rPr>
        <w:t xml:space="preserve"> </w:t>
      </w:r>
      <w:r w:rsidR="00EB6ADB">
        <w:rPr>
          <w:rFonts w:eastAsia="Times New Roman"/>
          <w:sz w:val="22"/>
          <w:szCs w:val="22"/>
          <w:lang w:val="en-US"/>
        </w:rPr>
        <w:t xml:space="preserve">the </w:t>
      </w:r>
      <w:r w:rsidR="00936EA9" w:rsidRPr="00936EA9">
        <w:rPr>
          <w:rFonts w:eastAsia="Times New Roman"/>
          <w:sz w:val="22"/>
          <w:szCs w:val="22"/>
          <w:lang w:val="en-US"/>
        </w:rPr>
        <w:t xml:space="preserve">LMF to request the UE to report </w:t>
      </w:r>
      <w:r w:rsidR="008733E7">
        <w:rPr>
          <w:rFonts w:eastAsia="Times New Roman"/>
          <w:sz w:val="22"/>
          <w:szCs w:val="22"/>
          <w:lang w:val="en-US"/>
        </w:rPr>
        <w:t xml:space="preserve">DL </w:t>
      </w:r>
      <w:r w:rsidR="00936EA9" w:rsidRPr="00936EA9">
        <w:rPr>
          <w:rFonts w:eastAsia="Times New Roman"/>
          <w:sz w:val="22"/>
          <w:szCs w:val="22"/>
          <w:lang w:val="en-US"/>
        </w:rPr>
        <w:t xml:space="preserve">positioning measurements for the aggregated </w:t>
      </w:r>
      <w:r w:rsidR="00E372A1">
        <w:rPr>
          <w:rFonts w:eastAsia="Times New Roman"/>
          <w:sz w:val="22"/>
          <w:szCs w:val="22"/>
          <w:lang w:val="en-US"/>
        </w:rPr>
        <w:t xml:space="preserve">PRS </w:t>
      </w:r>
      <w:r w:rsidR="00936EA9" w:rsidRPr="00936EA9">
        <w:rPr>
          <w:rFonts w:eastAsia="Times New Roman"/>
          <w:sz w:val="22"/>
          <w:szCs w:val="22"/>
          <w:lang w:val="en-US"/>
        </w:rPr>
        <w:t>resources across multiple PFLs.</w:t>
      </w:r>
      <w:r w:rsidR="004D6FAD">
        <w:rPr>
          <w:rFonts w:eastAsia="Times New Roman"/>
          <w:sz w:val="22"/>
          <w:szCs w:val="22"/>
          <w:lang w:val="en-US"/>
        </w:rPr>
        <w:t xml:space="preserve"> In addition, it might be necessary for UE to know which PFLs it tries to measure positioning measurement by aggregating the PRS resources</w:t>
      </w:r>
      <w:r w:rsidR="00B908EB">
        <w:rPr>
          <w:rFonts w:eastAsia="Times New Roman"/>
          <w:sz w:val="22"/>
          <w:szCs w:val="22"/>
          <w:lang w:val="en-US"/>
        </w:rPr>
        <w:t xml:space="preserve"> or how many PFLs </w:t>
      </w:r>
      <w:r w:rsidR="008204C6">
        <w:rPr>
          <w:rFonts w:eastAsia="Times New Roman"/>
          <w:sz w:val="22"/>
          <w:szCs w:val="22"/>
          <w:lang w:val="en-US"/>
        </w:rPr>
        <w:t>the UE should consider for the bandwidth aggregation</w:t>
      </w:r>
      <w:r w:rsidR="000F1CEB">
        <w:rPr>
          <w:rFonts w:eastAsia="Times New Roman"/>
          <w:sz w:val="22"/>
          <w:szCs w:val="22"/>
          <w:lang w:val="en-US"/>
        </w:rPr>
        <w:t xml:space="preserve"> to satisfy </w:t>
      </w:r>
      <w:r w:rsidR="00E066EE">
        <w:rPr>
          <w:rFonts w:eastAsia="Times New Roman"/>
          <w:sz w:val="22"/>
          <w:szCs w:val="22"/>
          <w:lang w:val="en-US"/>
        </w:rPr>
        <w:t xml:space="preserve">a </w:t>
      </w:r>
      <w:r w:rsidR="00BB5DFE">
        <w:rPr>
          <w:rFonts w:eastAsia="Times New Roman"/>
          <w:sz w:val="22"/>
          <w:szCs w:val="22"/>
          <w:lang w:val="en-US"/>
        </w:rPr>
        <w:t>positioning requirement</w:t>
      </w:r>
      <w:r w:rsidR="004D6FAD">
        <w:rPr>
          <w:rFonts w:eastAsia="Times New Roman"/>
          <w:sz w:val="22"/>
          <w:szCs w:val="22"/>
          <w:lang w:val="en-US"/>
        </w:rPr>
        <w:t>.</w:t>
      </w:r>
    </w:p>
    <w:p w14:paraId="5576D5DE" w14:textId="77777777" w:rsidR="00981C9E" w:rsidRDefault="00981C9E" w:rsidP="00497336">
      <w:pPr>
        <w:overflowPunct/>
        <w:autoSpaceDE/>
        <w:autoSpaceDN/>
        <w:adjustRightInd/>
        <w:spacing w:after="0"/>
        <w:textAlignment w:val="auto"/>
        <w:rPr>
          <w:rFonts w:eastAsia="Times New Roman"/>
          <w:sz w:val="22"/>
          <w:szCs w:val="22"/>
          <w:lang w:val="en-US"/>
        </w:rPr>
      </w:pPr>
    </w:p>
    <w:p w14:paraId="25C6E05F" w14:textId="656AC569" w:rsidR="00DC54A1" w:rsidRDefault="00981C9E" w:rsidP="00DC54A1">
      <w:pPr>
        <w:overflowPunct/>
        <w:autoSpaceDE/>
        <w:autoSpaceDN/>
        <w:adjustRightInd/>
        <w:spacing w:after="0"/>
        <w:textAlignment w:val="auto"/>
        <w:rPr>
          <w:rFonts w:eastAsia="Times New Roman"/>
          <w:sz w:val="22"/>
          <w:szCs w:val="22"/>
          <w:lang w:val="en-US"/>
        </w:rPr>
      </w:pPr>
      <w:r w:rsidRPr="00386B65">
        <w:rPr>
          <w:rFonts w:eastAsia="Times New Roman"/>
          <w:b/>
          <w:bCs/>
          <w:sz w:val="22"/>
          <w:szCs w:val="22"/>
          <w:lang w:val="en-US"/>
        </w:rPr>
        <w:t xml:space="preserve">Proposal </w:t>
      </w:r>
      <w:r w:rsidR="001F7CC3">
        <w:rPr>
          <w:rFonts w:eastAsia="Times New Roman"/>
          <w:b/>
          <w:bCs/>
          <w:sz w:val="22"/>
          <w:szCs w:val="22"/>
          <w:lang w:val="en-US"/>
        </w:rPr>
        <w:t>1</w:t>
      </w:r>
      <w:r w:rsidRPr="00386B65">
        <w:rPr>
          <w:rFonts w:eastAsia="Times New Roman"/>
          <w:b/>
          <w:bCs/>
          <w:sz w:val="22"/>
          <w:szCs w:val="22"/>
          <w:lang w:val="en-US"/>
        </w:rPr>
        <w:t>:</w:t>
      </w:r>
      <w:r>
        <w:rPr>
          <w:rFonts w:eastAsia="Times New Roman"/>
          <w:sz w:val="22"/>
          <w:szCs w:val="22"/>
          <w:lang w:val="en-US"/>
        </w:rPr>
        <w:t xml:space="preserve"> </w:t>
      </w:r>
      <w:r w:rsidR="00D64B22">
        <w:rPr>
          <w:rFonts w:eastAsia="Times New Roman"/>
          <w:sz w:val="22"/>
          <w:szCs w:val="22"/>
          <w:lang w:val="en-US"/>
        </w:rPr>
        <w:t xml:space="preserve">Rel-18 NR positioning supports </w:t>
      </w:r>
      <w:r w:rsidR="00350E3E">
        <w:rPr>
          <w:rFonts w:eastAsia="Times New Roman"/>
          <w:sz w:val="22"/>
          <w:szCs w:val="22"/>
          <w:lang w:val="en-US"/>
        </w:rPr>
        <w:t xml:space="preserve">new </w:t>
      </w:r>
      <w:r w:rsidR="0022163D">
        <w:rPr>
          <w:rFonts w:eastAsia="Times New Roman"/>
          <w:sz w:val="22"/>
          <w:szCs w:val="22"/>
          <w:lang w:val="en-US"/>
        </w:rPr>
        <w:t xml:space="preserve">LPP </w:t>
      </w:r>
      <w:r w:rsidR="00350E3E">
        <w:rPr>
          <w:rFonts w:eastAsia="Times New Roman"/>
          <w:sz w:val="22"/>
          <w:szCs w:val="22"/>
          <w:lang w:val="en-US"/>
        </w:rPr>
        <w:t xml:space="preserve">signaling for LMF to request UE </w:t>
      </w:r>
      <w:r w:rsidR="004E06BB">
        <w:rPr>
          <w:rFonts w:eastAsia="Times New Roman"/>
          <w:sz w:val="22"/>
          <w:szCs w:val="22"/>
          <w:lang w:val="en-US"/>
        </w:rPr>
        <w:t xml:space="preserve">and for UE </w:t>
      </w:r>
      <w:r w:rsidR="00350E3E">
        <w:rPr>
          <w:rFonts w:eastAsia="Times New Roman"/>
          <w:sz w:val="22"/>
          <w:szCs w:val="22"/>
          <w:lang w:val="en-US"/>
        </w:rPr>
        <w:t>to report positioning measure</w:t>
      </w:r>
      <w:r w:rsidR="00C56148">
        <w:rPr>
          <w:rFonts w:eastAsia="Times New Roman"/>
          <w:sz w:val="22"/>
          <w:szCs w:val="22"/>
          <w:lang w:val="en-US"/>
        </w:rPr>
        <w:t xml:space="preserve">ments </w:t>
      </w:r>
      <w:r w:rsidR="00F22876">
        <w:rPr>
          <w:rFonts w:eastAsia="Times New Roman"/>
          <w:sz w:val="22"/>
          <w:szCs w:val="22"/>
          <w:lang w:val="en-US"/>
        </w:rPr>
        <w:t>measured from</w:t>
      </w:r>
      <w:r w:rsidR="00EB1DB6">
        <w:rPr>
          <w:rFonts w:eastAsia="Times New Roman"/>
          <w:sz w:val="22"/>
          <w:szCs w:val="22"/>
          <w:lang w:val="en-US"/>
        </w:rPr>
        <w:t xml:space="preserve"> aggregated PRS resources</w:t>
      </w:r>
      <w:r w:rsidR="00F22876">
        <w:rPr>
          <w:rFonts w:eastAsia="Times New Roman"/>
          <w:sz w:val="22"/>
          <w:szCs w:val="22"/>
          <w:lang w:val="en-US"/>
        </w:rPr>
        <w:t xml:space="preserve"> across multiple PFLs</w:t>
      </w:r>
      <w:r w:rsidR="00303CB1">
        <w:rPr>
          <w:rFonts w:eastAsia="Times New Roman"/>
          <w:sz w:val="22"/>
          <w:szCs w:val="22"/>
          <w:lang w:val="en-US"/>
        </w:rPr>
        <w:t xml:space="preserve">. </w:t>
      </w:r>
      <w:r w:rsidR="00DC54A1">
        <w:rPr>
          <w:rFonts w:eastAsia="Times New Roman"/>
          <w:sz w:val="22"/>
          <w:szCs w:val="22"/>
          <w:lang w:val="en-US"/>
        </w:rPr>
        <w:t>The signaling may at least include PFL ID(s), TRP ID, PRS resource info.</w:t>
      </w:r>
    </w:p>
    <w:p w14:paraId="112EF56F" w14:textId="77777777" w:rsidR="00BC7B5E" w:rsidRDefault="00BC7B5E" w:rsidP="00497336">
      <w:pPr>
        <w:overflowPunct/>
        <w:autoSpaceDE/>
        <w:autoSpaceDN/>
        <w:adjustRightInd/>
        <w:spacing w:after="0"/>
        <w:textAlignment w:val="auto"/>
        <w:rPr>
          <w:rFonts w:eastAsia="Times New Roman"/>
          <w:sz w:val="22"/>
          <w:szCs w:val="22"/>
          <w:lang w:val="en-US"/>
        </w:rPr>
      </w:pPr>
    </w:p>
    <w:p w14:paraId="19983842" w14:textId="77777777" w:rsidR="0015216F" w:rsidRDefault="00A830E6" w:rsidP="00497336">
      <w:pPr>
        <w:rPr>
          <w:rFonts w:eastAsiaTheme="minorEastAsia"/>
          <w:sz w:val="22"/>
          <w:szCs w:val="22"/>
        </w:rPr>
      </w:pPr>
      <w:r>
        <w:rPr>
          <w:rFonts w:eastAsiaTheme="minorEastAsia"/>
          <w:sz w:val="22"/>
          <w:szCs w:val="22"/>
          <w:lang w:val="en-US"/>
        </w:rPr>
        <w:t xml:space="preserve"> </w:t>
      </w:r>
      <w:r w:rsidR="00B544F8">
        <w:rPr>
          <w:rFonts w:eastAsiaTheme="minorEastAsia"/>
          <w:sz w:val="22"/>
          <w:szCs w:val="22"/>
        </w:rPr>
        <w:t>RAN1 should consider both of within</w:t>
      </w:r>
      <w:r w:rsidR="00067B04">
        <w:rPr>
          <w:rFonts w:eastAsiaTheme="minorEastAsia"/>
          <w:sz w:val="22"/>
          <w:szCs w:val="22"/>
        </w:rPr>
        <w:t xml:space="preserve"> a measurement gap (MG) and outside of the MG</w:t>
      </w:r>
      <w:r w:rsidR="00811583">
        <w:rPr>
          <w:rFonts w:eastAsiaTheme="minorEastAsia"/>
          <w:sz w:val="22"/>
          <w:szCs w:val="22"/>
        </w:rPr>
        <w:t xml:space="preserve"> </w:t>
      </w:r>
      <w:r w:rsidR="00292A0C">
        <w:rPr>
          <w:rFonts w:eastAsiaTheme="minorEastAsia"/>
          <w:sz w:val="22"/>
          <w:szCs w:val="22"/>
        </w:rPr>
        <w:t>to support bandwidth aggregation for positioning</w:t>
      </w:r>
      <w:r w:rsidR="00D23391">
        <w:rPr>
          <w:rFonts w:eastAsiaTheme="minorEastAsia"/>
          <w:sz w:val="22"/>
          <w:szCs w:val="22"/>
        </w:rPr>
        <w:t xml:space="preserve"> and identify potential specification impact</w:t>
      </w:r>
      <w:r w:rsidR="00292A0C">
        <w:rPr>
          <w:rFonts w:eastAsiaTheme="minorEastAsia"/>
          <w:sz w:val="22"/>
          <w:szCs w:val="22"/>
        </w:rPr>
        <w:t xml:space="preserve">. </w:t>
      </w:r>
      <w:r w:rsidR="00DF4C45">
        <w:rPr>
          <w:rFonts w:eastAsiaTheme="minorEastAsia"/>
          <w:sz w:val="22"/>
          <w:szCs w:val="22"/>
        </w:rPr>
        <w:t>Based on the current specification</w:t>
      </w:r>
      <w:r w:rsidR="00942269">
        <w:rPr>
          <w:rFonts w:eastAsiaTheme="minorEastAsia"/>
          <w:sz w:val="22"/>
          <w:szCs w:val="22"/>
        </w:rPr>
        <w:t xml:space="preserve">, </w:t>
      </w:r>
      <w:r w:rsidR="0028774D">
        <w:rPr>
          <w:rFonts w:eastAsiaTheme="minorEastAsia"/>
          <w:sz w:val="22"/>
          <w:szCs w:val="22"/>
        </w:rPr>
        <w:t xml:space="preserve">the </w:t>
      </w:r>
      <w:r w:rsidR="00942269">
        <w:rPr>
          <w:rFonts w:eastAsiaTheme="minorEastAsia"/>
          <w:sz w:val="22"/>
          <w:szCs w:val="22"/>
        </w:rPr>
        <w:lastRenderedPageBreak/>
        <w:t xml:space="preserve">PRS resources across different PFLs </w:t>
      </w:r>
      <w:r w:rsidR="0028774D">
        <w:rPr>
          <w:rFonts w:eastAsiaTheme="minorEastAsia"/>
          <w:sz w:val="22"/>
          <w:szCs w:val="22"/>
        </w:rPr>
        <w:t>can be</w:t>
      </w:r>
      <w:r w:rsidR="00942269">
        <w:rPr>
          <w:rFonts w:eastAsiaTheme="minorEastAsia"/>
          <w:sz w:val="22"/>
          <w:szCs w:val="22"/>
        </w:rPr>
        <w:t xml:space="preserve"> transmitted</w:t>
      </w:r>
      <w:r w:rsidR="0028774D">
        <w:rPr>
          <w:rFonts w:eastAsiaTheme="minorEastAsia"/>
          <w:sz w:val="22"/>
          <w:szCs w:val="22"/>
        </w:rPr>
        <w:t xml:space="preserve"> in a way of TDM</w:t>
      </w:r>
      <w:r w:rsidR="00535371">
        <w:rPr>
          <w:rFonts w:eastAsiaTheme="minorEastAsia"/>
          <w:sz w:val="22"/>
          <w:szCs w:val="22"/>
        </w:rPr>
        <w:t xml:space="preserve"> only. </w:t>
      </w:r>
      <w:r w:rsidR="008B386F">
        <w:rPr>
          <w:rFonts w:eastAsiaTheme="minorEastAsia"/>
          <w:sz w:val="22"/>
          <w:szCs w:val="22"/>
        </w:rPr>
        <w:t>RAN1 may need to discuss</w:t>
      </w:r>
      <w:r w:rsidR="00D548C5">
        <w:rPr>
          <w:rFonts w:eastAsiaTheme="minorEastAsia"/>
          <w:sz w:val="22"/>
          <w:szCs w:val="22"/>
        </w:rPr>
        <w:t xml:space="preserve"> if </w:t>
      </w:r>
      <w:r w:rsidR="000F4C3E">
        <w:rPr>
          <w:rFonts w:eastAsiaTheme="minorEastAsia"/>
          <w:sz w:val="22"/>
          <w:szCs w:val="22"/>
        </w:rPr>
        <w:t xml:space="preserve">it is necessary to relax or keep </w:t>
      </w:r>
      <w:r w:rsidR="00D548C5">
        <w:rPr>
          <w:rFonts w:eastAsiaTheme="minorEastAsia"/>
          <w:sz w:val="22"/>
          <w:szCs w:val="22"/>
        </w:rPr>
        <w:t>the current configuration res</w:t>
      </w:r>
      <w:r w:rsidR="000F4C3E">
        <w:rPr>
          <w:rFonts w:eastAsiaTheme="minorEastAsia"/>
          <w:sz w:val="22"/>
          <w:szCs w:val="22"/>
        </w:rPr>
        <w:t>triction</w:t>
      </w:r>
      <w:r w:rsidR="0076360F">
        <w:rPr>
          <w:rFonts w:eastAsiaTheme="minorEastAsia"/>
          <w:sz w:val="22"/>
          <w:szCs w:val="22"/>
        </w:rPr>
        <w:t xml:space="preserve"> considering </w:t>
      </w:r>
      <w:r w:rsidR="00146E0E">
        <w:rPr>
          <w:rFonts w:eastAsiaTheme="minorEastAsia"/>
          <w:sz w:val="22"/>
          <w:szCs w:val="22"/>
        </w:rPr>
        <w:t>the UE capability</w:t>
      </w:r>
      <w:r w:rsidR="000F4C3E">
        <w:rPr>
          <w:rFonts w:eastAsiaTheme="minorEastAsia"/>
          <w:sz w:val="22"/>
          <w:szCs w:val="22"/>
        </w:rPr>
        <w:t>.</w:t>
      </w:r>
      <w:r w:rsidR="00012B85">
        <w:rPr>
          <w:rFonts w:eastAsiaTheme="minorEastAsia"/>
          <w:sz w:val="22"/>
          <w:szCs w:val="22"/>
        </w:rPr>
        <w:t xml:space="preserve"> </w:t>
      </w:r>
    </w:p>
    <w:p w14:paraId="1B01F8F7" w14:textId="3D094FF1" w:rsidR="0039331E" w:rsidRDefault="0015216F" w:rsidP="00497336">
      <w:pPr>
        <w:rPr>
          <w:rFonts w:eastAsiaTheme="minorEastAsia"/>
          <w:sz w:val="22"/>
          <w:szCs w:val="22"/>
        </w:rPr>
      </w:pPr>
      <w:r w:rsidRPr="00E75D9B">
        <w:rPr>
          <w:rFonts w:eastAsiaTheme="minorEastAsia"/>
          <w:b/>
          <w:bCs/>
          <w:sz w:val="22"/>
          <w:szCs w:val="22"/>
        </w:rPr>
        <w:t xml:space="preserve">Observation </w:t>
      </w:r>
      <w:r w:rsidR="001F7CC3">
        <w:rPr>
          <w:rFonts w:eastAsiaTheme="minorEastAsia"/>
          <w:b/>
          <w:bCs/>
          <w:sz w:val="22"/>
          <w:szCs w:val="22"/>
        </w:rPr>
        <w:t>1</w:t>
      </w:r>
      <w:r w:rsidRPr="00E75D9B">
        <w:rPr>
          <w:rFonts w:eastAsiaTheme="minorEastAsia"/>
          <w:b/>
          <w:bCs/>
          <w:sz w:val="22"/>
          <w:szCs w:val="22"/>
        </w:rPr>
        <w:t>:</w:t>
      </w:r>
      <w:r w:rsidR="004D69BC">
        <w:rPr>
          <w:rFonts w:eastAsiaTheme="minorEastAsia"/>
          <w:sz w:val="22"/>
          <w:szCs w:val="22"/>
        </w:rPr>
        <w:t xml:space="preserve"> </w:t>
      </w:r>
      <w:r w:rsidR="00261C33">
        <w:rPr>
          <w:rFonts w:eastAsiaTheme="minorEastAsia"/>
          <w:sz w:val="22"/>
          <w:szCs w:val="22"/>
        </w:rPr>
        <w:t xml:space="preserve">The </w:t>
      </w:r>
      <w:r w:rsidR="00BF7460">
        <w:rPr>
          <w:rFonts w:eastAsiaTheme="minorEastAsia"/>
          <w:sz w:val="22"/>
          <w:szCs w:val="22"/>
        </w:rPr>
        <w:t xml:space="preserve">Rel-16/17 </w:t>
      </w:r>
      <w:r w:rsidR="00261C33">
        <w:rPr>
          <w:rFonts w:eastAsiaTheme="minorEastAsia"/>
          <w:sz w:val="22"/>
          <w:szCs w:val="22"/>
        </w:rPr>
        <w:t xml:space="preserve">UE is not expected to receive multiple DL PRS resources across multiple PFLs </w:t>
      </w:r>
      <w:r w:rsidR="006C0FCB">
        <w:rPr>
          <w:rFonts w:eastAsiaTheme="minorEastAsia"/>
          <w:sz w:val="22"/>
          <w:szCs w:val="22"/>
        </w:rPr>
        <w:t>on the same symbols.</w:t>
      </w:r>
    </w:p>
    <w:p w14:paraId="021C73B9" w14:textId="592725B5" w:rsidR="00E275F9" w:rsidRDefault="0001365D" w:rsidP="00B11E73">
      <w:pPr>
        <w:overflowPunct/>
        <w:autoSpaceDE/>
        <w:autoSpaceDN/>
        <w:adjustRightInd/>
        <w:spacing w:after="0"/>
        <w:textAlignment w:val="auto"/>
        <w:rPr>
          <w:rFonts w:eastAsia="Times New Roman"/>
          <w:sz w:val="22"/>
          <w:szCs w:val="22"/>
        </w:rPr>
      </w:pPr>
      <w:r w:rsidRPr="718C3E4B">
        <w:rPr>
          <w:rFonts w:eastAsia="Times New Roman"/>
          <w:sz w:val="22"/>
          <w:szCs w:val="22"/>
        </w:rPr>
        <w:t>T</w:t>
      </w:r>
      <w:r w:rsidR="002B259B" w:rsidRPr="718C3E4B">
        <w:rPr>
          <w:rFonts w:eastAsia="Times New Roman"/>
          <w:sz w:val="22"/>
          <w:szCs w:val="22"/>
        </w:rPr>
        <w:t>he different bandwidth of PRSs</w:t>
      </w:r>
      <w:r w:rsidR="00240A8E" w:rsidRPr="718C3E4B">
        <w:rPr>
          <w:rFonts w:eastAsia="Times New Roman"/>
          <w:sz w:val="22"/>
          <w:szCs w:val="22"/>
        </w:rPr>
        <w:t xml:space="preserve"> </w:t>
      </w:r>
      <w:r w:rsidR="002B259B" w:rsidRPr="718C3E4B">
        <w:rPr>
          <w:rFonts w:eastAsia="Times New Roman"/>
          <w:sz w:val="22"/>
          <w:szCs w:val="22"/>
        </w:rPr>
        <w:t xml:space="preserve">across multiple PLFs may be an issue while aggregating the multiple PFLs. </w:t>
      </w:r>
      <w:r w:rsidR="007179C0" w:rsidRPr="718C3E4B">
        <w:rPr>
          <w:rFonts w:eastAsia="Times New Roman"/>
          <w:sz w:val="22"/>
          <w:szCs w:val="22"/>
        </w:rPr>
        <w:t>F</w:t>
      </w:r>
      <w:r w:rsidR="00E51E7C" w:rsidRPr="718C3E4B">
        <w:rPr>
          <w:rFonts w:eastAsia="Times New Roman"/>
          <w:sz w:val="22"/>
          <w:szCs w:val="22"/>
        </w:rPr>
        <w:t>o</w:t>
      </w:r>
      <w:r w:rsidR="007179C0" w:rsidRPr="718C3E4B">
        <w:rPr>
          <w:rFonts w:eastAsia="Times New Roman"/>
          <w:sz w:val="22"/>
          <w:szCs w:val="22"/>
        </w:rPr>
        <w:t>r example, t</w:t>
      </w:r>
      <w:r w:rsidR="002B259B" w:rsidRPr="718C3E4B">
        <w:rPr>
          <w:rFonts w:eastAsia="Times New Roman"/>
          <w:sz w:val="22"/>
          <w:szCs w:val="22"/>
        </w:rPr>
        <w:t xml:space="preserve">his </w:t>
      </w:r>
      <w:r w:rsidR="001D5256" w:rsidRPr="718C3E4B">
        <w:rPr>
          <w:rFonts w:eastAsia="Times New Roman"/>
          <w:sz w:val="22"/>
          <w:szCs w:val="22"/>
        </w:rPr>
        <w:t>could</w:t>
      </w:r>
      <w:r w:rsidR="002B259B" w:rsidRPr="718C3E4B">
        <w:rPr>
          <w:rFonts w:eastAsia="Times New Roman"/>
          <w:sz w:val="22"/>
          <w:szCs w:val="22"/>
        </w:rPr>
        <w:t xml:space="preserve"> be due to the use of different sampling rates in different PF</w:t>
      </w:r>
      <w:r w:rsidR="00812D72" w:rsidRPr="718C3E4B">
        <w:rPr>
          <w:rFonts w:eastAsia="Times New Roman"/>
          <w:sz w:val="22"/>
          <w:szCs w:val="22"/>
        </w:rPr>
        <w:t>L</w:t>
      </w:r>
      <w:r w:rsidR="002B259B" w:rsidRPr="718C3E4B">
        <w:rPr>
          <w:rFonts w:eastAsia="Times New Roman"/>
          <w:sz w:val="22"/>
          <w:szCs w:val="22"/>
        </w:rPr>
        <w:t>s according</w:t>
      </w:r>
      <w:r w:rsidR="003F2556" w:rsidRPr="718C3E4B">
        <w:rPr>
          <w:rFonts w:eastAsia="Times New Roman"/>
          <w:sz w:val="22"/>
          <w:szCs w:val="22"/>
        </w:rPr>
        <w:t xml:space="preserve"> </w:t>
      </w:r>
      <w:r w:rsidR="00E51E7C" w:rsidRPr="718C3E4B">
        <w:rPr>
          <w:rFonts w:eastAsia="Times New Roman"/>
          <w:sz w:val="22"/>
          <w:szCs w:val="22"/>
        </w:rPr>
        <w:t xml:space="preserve">to </w:t>
      </w:r>
      <w:r w:rsidR="003F2556" w:rsidRPr="718C3E4B">
        <w:rPr>
          <w:rFonts w:eastAsia="Times New Roman"/>
          <w:sz w:val="22"/>
          <w:szCs w:val="22"/>
        </w:rPr>
        <w:t>their bandwidth</w:t>
      </w:r>
      <w:r w:rsidR="00606336" w:rsidRPr="718C3E4B">
        <w:rPr>
          <w:rFonts w:eastAsia="Times New Roman"/>
          <w:sz w:val="22"/>
          <w:szCs w:val="22"/>
        </w:rPr>
        <w:t>s</w:t>
      </w:r>
      <w:r w:rsidR="002B259B" w:rsidRPr="718C3E4B">
        <w:rPr>
          <w:rFonts w:eastAsia="Times New Roman"/>
          <w:sz w:val="22"/>
          <w:szCs w:val="22"/>
        </w:rPr>
        <w:t xml:space="preserve">, which would sample channel </w:t>
      </w:r>
      <w:r w:rsidR="00AA68F7" w:rsidRPr="718C3E4B">
        <w:rPr>
          <w:rFonts w:eastAsia="Times New Roman"/>
          <w:sz w:val="22"/>
          <w:szCs w:val="22"/>
        </w:rPr>
        <w:t>with different resolutions</w:t>
      </w:r>
      <w:r w:rsidR="00C44B57" w:rsidRPr="718C3E4B">
        <w:rPr>
          <w:rFonts w:eastAsia="Times New Roman"/>
          <w:sz w:val="22"/>
          <w:szCs w:val="22"/>
        </w:rPr>
        <w:t xml:space="preserve"> resulting into different delay bins</w:t>
      </w:r>
      <w:r w:rsidR="00AA68F7" w:rsidRPr="718C3E4B">
        <w:rPr>
          <w:rFonts w:eastAsia="Times New Roman"/>
          <w:sz w:val="22"/>
          <w:szCs w:val="22"/>
        </w:rPr>
        <w:t xml:space="preserve">. </w:t>
      </w:r>
      <w:r w:rsidR="00C44B57" w:rsidRPr="718C3E4B">
        <w:rPr>
          <w:rFonts w:eastAsia="Times New Roman"/>
          <w:sz w:val="22"/>
          <w:szCs w:val="22"/>
        </w:rPr>
        <w:t xml:space="preserve">Thus, aggregating the </w:t>
      </w:r>
      <w:r w:rsidR="00376195" w:rsidRPr="718C3E4B">
        <w:rPr>
          <w:rFonts w:eastAsia="Times New Roman"/>
          <w:sz w:val="22"/>
          <w:szCs w:val="22"/>
        </w:rPr>
        <w:t>PRSs/</w:t>
      </w:r>
      <w:r w:rsidR="00C44B57" w:rsidRPr="718C3E4B">
        <w:rPr>
          <w:rFonts w:eastAsia="Times New Roman"/>
          <w:sz w:val="22"/>
          <w:szCs w:val="22"/>
        </w:rPr>
        <w:t xml:space="preserve">PFLs </w:t>
      </w:r>
      <w:r w:rsidR="003729D7" w:rsidRPr="718C3E4B">
        <w:rPr>
          <w:rFonts w:eastAsia="Times New Roman"/>
          <w:sz w:val="22"/>
          <w:szCs w:val="22"/>
        </w:rPr>
        <w:t xml:space="preserve">which are </w:t>
      </w:r>
      <w:r w:rsidR="00C44B57" w:rsidRPr="718C3E4B">
        <w:rPr>
          <w:rFonts w:eastAsia="Times New Roman"/>
          <w:sz w:val="22"/>
          <w:szCs w:val="22"/>
        </w:rPr>
        <w:t xml:space="preserve">sampled with different </w:t>
      </w:r>
      <w:r w:rsidR="00DF34E3" w:rsidRPr="718C3E4B">
        <w:rPr>
          <w:rFonts w:eastAsia="Times New Roman"/>
          <w:sz w:val="22"/>
          <w:szCs w:val="22"/>
        </w:rPr>
        <w:t>resolution,</w:t>
      </w:r>
      <w:r w:rsidR="00B64405" w:rsidRPr="718C3E4B">
        <w:rPr>
          <w:rFonts w:eastAsia="Times New Roman"/>
          <w:sz w:val="22"/>
          <w:szCs w:val="22"/>
        </w:rPr>
        <w:t xml:space="preserve"> the accuracy of the delay estimate might be limited by the </w:t>
      </w:r>
      <w:r w:rsidR="00B61261" w:rsidRPr="718C3E4B">
        <w:rPr>
          <w:rFonts w:eastAsia="Times New Roman"/>
          <w:sz w:val="22"/>
          <w:szCs w:val="22"/>
        </w:rPr>
        <w:t>PRS/</w:t>
      </w:r>
      <w:r w:rsidR="00B64405" w:rsidRPr="718C3E4B">
        <w:rPr>
          <w:rFonts w:eastAsia="Times New Roman"/>
          <w:sz w:val="22"/>
          <w:szCs w:val="22"/>
        </w:rPr>
        <w:t xml:space="preserve">PFL with the </w:t>
      </w:r>
      <w:r w:rsidR="00BB754C" w:rsidRPr="718C3E4B">
        <w:rPr>
          <w:rFonts w:eastAsia="Times New Roman"/>
          <w:sz w:val="22"/>
          <w:szCs w:val="22"/>
        </w:rPr>
        <w:t>largest</w:t>
      </w:r>
      <w:r w:rsidR="00B64405" w:rsidRPr="718C3E4B">
        <w:rPr>
          <w:rFonts w:eastAsia="Times New Roman"/>
          <w:sz w:val="22"/>
          <w:szCs w:val="22"/>
        </w:rPr>
        <w:t xml:space="preserve"> bandwidth</w:t>
      </w:r>
      <w:r w:rsidR="00BB754C" w:rsidRPr="718C3E4B">
        <w:rPr>
          <w:rFonts w:eastAsia="Times New Roman"/>
          <w:sz w:val="22"/>
          <w:szCs w:val="22"/>
        </w:rPr>
        <w:t xml:space="preserve"> (not the total bandwidth</w:t>
      </w:r>
      <w:r w:rsidR="005349BF" w:rsidRPr="718C3E4B">
        <w:rPr>
          <w:rFonts w:eastAsia="Times New Roman"/>
          <w:sz w:val="22"/>
          <w:szCs w:val="22"/>
        </w:rPr>
        <w:t xml:space="preserve"> </w:t>
      </w:r>
      <w:r w:rsidR="00CD152F" w:rsidRPr="718C3E4B">
        <w:rPr>
          <w:rFonts w:eastAsia="Times New Roman"/>
          <w:sz w:val="22"/>
          <w:szCs w:val="22"/>
        </w:rPr>
        <w:t>of</w:t>
      </w:r>
      <w:r w:rsidR="005349BF" w:rsidRPr="718C3E4B">
        <w:rPr>
          <w:rFonts w:eastAsia="Times New Roman"/>
          <w:sz w:val="22"/>
          <w:szCs w:val="22"/>
        </w:rPr>
        <w:t xml:space="preserve"> PFLs</w:t>
      </w:r>
      <w:r w:rsidR="00BB754C" w:rsidRPr="718C3E4B">
        <w:rPr>
          <w:rFonts w:eastAsia="Times New Roman"/>
          <w:sz w:val="22"/>
          <w:szCs w:val="22"/>
        </w:rPr>
        <w:t>)</w:t>
      </w:r>
      <w:r w:rsidR="00B64405" w:rsidRPr="718C3E4B">
        <w:rPr>
          <w:rFonts w:eastAsia="Times New Roman"/>
          <w:sz w:val="22"/>
          <w:szCs w:val="22"/>
        </w:rPr>
        <w:t xml:space="preserve">. </w:t>
      </w:r>
      <w:r w:rsidR="008852F6" w:rsidRPr="718C3E4B">
        <w:rPr>
          <w:rFonts w:eastAsia="Times New Roman"/>
          <w:sz w:val="22"/>
          <w:szCs w:val="22"/>
        </w:rPr>
        <w:t xml:space="preserve">In this case, the aggregation of PFL </w:t>
      </w:r>
      <w:r w:rsidR="001645A9" w:rsidRPr="718C3E4B">
        <w:rPr>
          <w:rFonts w:eastAsia="Times New Roman"/>
          <w:sz w:val="22"/>
          <w:szCs w:val="22"/>
        </w:rPr>
        <w:t>may</w:t>
      </w:r>
      <w:r w:rsidR="008852F6" w:rsidRPr="718C3E4B">
        <w:rPr>
          <w:rFonts w:eastAsia="Times New Roman"/>
          <w:sz w:val="22"/>
          <w:szCs w:val="22"/>
        </w:rPr>
        <w:t xml:space="preserve"> provide diversity gain from multiple PFLs, not the positioning </w:t>
      </w:r>
      <w:r w:rsidR="009A04A1" w:rsidRPr="718C3E4B">
        <w:rPr>
          <w:rFonts w:eastAsia="Times New Roman"/>
          <w:sz w:val="22"/>
          <w:szCs w:val="22"/>
        </w:rPr>
        <w:t>a</w:t>
      </w:r>
      <w:r w:rsidR="008852F6" w:rsidRPr="718C3E4B">
        <w:rPr>
          <w:rFonts w:eastAsia="Times New Roman"/>
          <w:sz w:val="22"/>
          <w:szCs w:val="22"/>
        </w:rPr>
        <w:t xml:space="preserve">ccuracy </w:t>
      </w:r>
      <w:r w:rsidR="009A04A1" w:rsidRPr="718C3E4B">
        <w:rPr>
          <w:rFonts w:eastAsia="Times New Roman"/>
          <w:sz w:val="22"/>
          <w:szCs w:val="22"/>
        </w:rPr>
        <w:t xml:space="preserve">improvement </w:t>
      </w:r>
      <w:r w:rsidR="008852F6" w:rsidRPr="718C3E4B">
        <w:rPr>
          <w:rFonts w:eastAsia="Times New Roman"/>
          <w:sz w:val="22"/>
          <w:szCs w:val="22"/>
        </w:rPr>
        <w:t xml:space="preserve">proportional to the total aggregated bandwidth. </w:t>
      </w:r>
      <w:r w:rsidR="009F2226" w:rsidRPr="718C3E4B">
        <w:rPr>
          <w:rFonts w:eastAsia="Times New Roman"/>
          <w:sz w:val="22"/>
          <w:szCs w:val="22"/>
        </w:rPr>
        <w:t xml:space="preserve">Same issue </w:t>
      </w:r>
      <w:r w:rsidR="00936DE6" w:rsidRPr="718C3E4B">
        <w:rPr>
          <w:rFonts w:eastAsia="Times New Roman"/>
          <w:sz w:val="22"/>
          <w:szCs w:val="22"/>
        </w:rPr>
        <w:t>would</w:t>
      </w:r>
      <w:r w:rsidR="009F2226" w:rsidRPr="718C3E4B">
        <w:rPr>
          <w:rFonts w:eastAsia="Times New Roman"/>
          <w:sz w:val="22"/>
          <w:szCs w:val="22"/>
        </w:rPr>
        <w:t xml:space="preserve"> be there </w:t>
      </w:r>
      <w:r w:rsidR="00A53BDC" w:rsidRPr="718C3E4B">
        <w:rPr>
          <w:rFonts w:eastAsia="Times New Roman"/>
          <w:sz w:val="22"/>
          <w:szCs w:val="22"/>
        </w:rPr>
        <w:t xml:space="preserve">in </w:t>
      </w:r>
      <w:r w:rsidR="009F2226" w:rsidRPr="718C3E4B">
        <w:rPr>
          <w:rFonts w:eastAsia="Times New Roman"/>
          <w:sz w:val="22"/>
          <w:szCs w:val="22"/>
        </w:rPr>
        <w:t xml:space="preserve">PFLs with the symmetric bandwidth, if each PFL is not sampled according with the total aggregated bandwidth. </w:t>
      </w:r>
      <w:r w:rsidR="00E51E7C" w:rsidRPr="718C3E4B">
        <w:rPr>
          <w:rFonts w:eastAsia="Times New Roman"/>
          <w:sz w:val="22"/>
          <w:szCs w:val="22"/>
        </w:rPr>
        <w:t xml:space="preserve">Hence, to take the maximal benefit </w:t>
      </w:r>
      <w:r w:rsidR="00EB0E74" w:rsidRPr="718C3E4B">
        <w:rPr>
          <w:rFonts w:eastAsia="Times New Roman"/>
          <w:sz w:val="22"/>
          <w:szCs w:val="22"/>
        </w:rPr>
        <w:t>of bandwidth aggregation, the sampling rate of each PFL need to be at least proportional to the total aggregated bandwidth.</w:t>
      </w:r>
      <w:r w:rsidR="00D717A5" w:rsidRPr="718C3E4B">
        <w:rPr>
          <w:rFonts w:eastAsia="Times New Roman"/>
          <w:sz w:val="22"/>
          <w:szCs w:val="22"/>
        </w:rPr>
        <w:t xml:space="preserve"> Another factor that will have significant impact could be the phase coherence issue among different PFLs. </w:t>
      </w:r>
      <w:r w:rsidR="00404C45" w:rsidRPr="718C3E4B">
        <w:rPr>
          <w:rFonts w:eastAsia="Times New Roman"/>
          <w:sz w:val="22"/>
          <w:szCs w:val="22"/>
        </w:rPr>
        <w:t xml:space="preserve">Thus, RAN1 needs to consider the UE </w:t>
      </w:r>
      <w:proofErr w:type="spellStart"/>
      <w:r w:rsidR="00404C45" w:rsidRPr="718C3E4B">
        <w:rPr>
          <w:rFonts w:eastAsia="Times New Roman"/>
          <w:sz w:val="22"/>
          <w:szCs w:val="22"/>
        </w:rPr>
        <w:t>behavior</w:t>
      </w:r>
      <w:proofErr w:type="spellEnd"/>
      <w:r w:rsidR="00404C45" w:rsidRPr="718C3E4B">
        <w:rPr>
          <w:rFonts w:eastAsia="Times New Roman"/>
          <w:sz w:val="22"/>
          <w:szCs w:val="22"/>
        </w:rPr>
        <w:t xml:space="preserve"> for </w:t>
      </w:r>
      <w:r w:rsidR="00E35AC7" w:rsidRPr="718C3E4B">
        <w:rPr>
          <w:rFonts w:eastAsia="Times New Roman"/>
          <w:sz w:val="22"/>
          <w:szCs w:val="22"/>
        </w:rPr>
        <w:t>sampling rate adopt</w:t>
      </w:r>
      <w:r w:rsidR="002A5E1A" w:rsidRPr="718C3E4B">
        <w:rPr>
          <w:rFonts w:eastAsia="Times New Roman"/>
          <w:sz w:val="22"/>
          <w:szCs w:val="22"/>
        </w:rPr>
        <w:t>ion</w:t>
      </w:r>
      <w:r w:rsidR="00E35AC7" w:rsidRPr="718C3E4B">
        <w:rPr>
          <w:rFonts w:eastAsia="Times New Roman"/>
          <w:sz w:val="22"/>
          <w:szCs w:val="22"/>
        </w:rPr>
        <w:t xml:space="preserve"> in different PFLs</w:t>
      </w:r>
      <w:r w:rsidR="00404C45" w:rsidRPr="718C3E4B">
        <w:rPr>
          <w:rFonts w:eastAsia="Times New Roman"/>
          <w:sz w:val="22"/>
          <w:szCs w:val="22"/>
        </w:rPr>
        <w:t xml:space="preserve">, and </w:t>
      </w:r>
      <w:r w:rsidR="009E4D32" w:rsidRPr="718C3E4B">
        <w:rPr>
          <w:rFonts w:eastAsia="Times New Roman"/>
          <w:sz w:val="22"/>
          <w:szCs w:val="22"/>
        </w:rPr>
        <w:t xml:space="preserve">PRS resource </w:t>
      </w:r>
      <w:r w:rsidR="00404C45" w:rsidRPr="718C3E4B">
        <w:rPr>
          <w:rFonts w:eastAsia="Times New Roman"/>
          <w:sz w:val="22"/>
          <w:szCs w:val="22"/>
        </w:rPr>
        <w:t>aggregation strategy</w:t>
      </w:r>
      <w:r w:rsidR="009E4D32" w:rsidRPr="718C3E4B">
        <w:rPr>
          <w:rFonts w:eastAsia="Times New Roman"/>
          <w:sz w:val="22"/>
          <w:szCs w:val="22"/>
        </w:rPr>
        <w:t xml:space="preserve"> </w:t>
      </w:r>
      <w:r w:rsidR="00404C45" w:rsidRPr="718C3E4B">
        <w:rPr>
          <w:rFonts w:eastAsia="Times New Roman"/>
          <w:sz w:val="22"/>
          <w:szCs w:val="22"/>
        </w:rPr>
        <w:t xml:space="preserve">to minimize the impact of phase coherency </w:t>
      </w:r>
      <w:r w:rsidR="00E35AC7" w:rsidRPr="718C3E4B">
        <w:rPr>
          <w:rFonts w:eastAsia="Times New Roman"/>
          <w:sz w:val="22"/>
          <w:szCs w:val="22"/>
        </w:rPr>
        <w:t>issue</w:t>
      </w:r>
      <w:r w:rsidR="004C2320" w:rsidRPr="718C3E4B">
        <w:rPr>
          <w:rFonts w:eastAsia="Times New Roman"/>
          <w:sz w:val="22"/>
          <w:szCs w:val="22"/>
        </w:rPr>
        <w:t>s</w:t>
      </w:r>
      <w:r w:rsidR="00E35AC7" w:rsidRPr="718C3E4B">
        <w:rPr>
          <w:rFonts w:eastAsia="Times New Roman"/>
          <w:sz w:val="22"/>
          <w:szCs w:val="22"/>
        </w:rPr>
        <w:t xml:space="preserve"> for</w:t>
      </w:r>
      <w:r w:rsidR="00404C45" w:rsidRPr="718C3E4B">
        <w:rPr>
          <w:rFonts w:eastAsia="Times New Roman"/>
          <w:sz w:val="22"/>
          <w:szCs w:val="22"/>
        </w:rPr>
        <w:t xml:space="preserve"> positioning measurements.</w:t>
      </w:r>
    </w:p>
    <w:p w14:paraId="627AF3B5" w14:textId="77777777" w:rsidR="00B11E73" w:rsidRPr="00B11E73" w:rsidRDefault="00B11E73" w:rsidP="006C53DB">
      <w:pPr>
        <w:overflowPunct/>
        <w:autoSpaceDE/>
        <w:autoSpaceDN/>
        <w:adjustRightInd/>
        <w:spacing w:after="0"/>
        <w:textAlignment w:val="auto"/>
        <w:rPr>
          <w:rFonts w:eastAsia="Times New Roman"/>
          <w:sz w:val="22"/>
          <w:szCs w:val="22"/>
        </w:rPr>
      </w:pPr>
    </w:p>
    <w:p w14:paraId="15D1376A" w14:textId="5D484FA7" w:rsidR="00C31744" w:rsidRDefault="001B49F5" w:rsidP="00497336">
      <w:pPr>
        <w:rPr>
          <w:rFonts w:eastAsiaTheme="minorEastAsia"/>
          <w:sz w:val="22"/>
          <w:szCs w:val="22"/>
        </w:rPr>
      </w:pPr>
      <w:r w:rsidRPr="006C53DB">
        <w:rPr>
          <w:rFonts w:eastAsiaTheme="minorEastAsia"/>
          <w:b/>
          <w:bCs/>
          <w:sz w:val="22"/>
          <w:szCs w:val="22"/>
        </w:rPr>
        <w:t xml:space="preserve">Proposal </w:t>
      </w:r>
      <w:r w:rsidR="001F7CC3">
        <w:rPr>
          <w:rFonts w:eastAsiaTheme="minorEastAsia"/>
          <w:b/>
          <w:bCs/>
          <w:sz w:val="22"/>
          <w:szCs w:val="22"/>
        </w:rPr>
        <w:t>2</w:t>
      </w:r>
      <w:r w:rsidRPr="006C53DB">
        <w:rPr>
          <w:rFonts w:eastAsiaTheme="minorEastAsia"/>
          <w:b/>
          <w:bCs/>
          <w:sz w:val="22"/>
          <w:szCs w:val="22"/>
        </w:rPr>
        <w:t>:</w:t>
      </w:r>
      <w:r>
        <w:rPr>
          <w:rFonts w:eastAsiaTheme="minorEastAsia"/>
          <w:sz w:val="22"/>
          <w:szCs w:val="22"/>
        </w:rPr>
        <w:t xml:space="preserve"> </w:t>
      </w:r>
      <w:r w:rsidR="009E4D32">
        <w:rPr>
          <w:rFonts w:eastAsiaTheme="minorEastAsia"/>
          <w:sz w:val="22"/>
          <w:szCs w:val="22"/>
        </w:rPr>
        <w:t xml:space="preserve">RAN1 </w:t>
      </w:r>
      <w:r w:rsidR="0075501C">
        <w:rPr>
          <w:rFonts w:eastAsiaTheme="minorEastAsia"/>
          <w:sz w:val="22"/>
          <w:szCs w:val="22"/>
        </w:rPr>
        <w:t xml:space="preserve">should </w:t>
      </w:r>
      <w:r w:rsidR="00600CEB">
        <w:rPr>
          <w:rFonts w:eastAsiaTheme="minorEastAsia"/>
          <w:sz w:val="22"/>
          <w:szCs w:val="22"/>
        </w:rPr>
        <w:t xml:space="preserve">investigate the </w:t>
      </w:r>
      <w:r w:rsidR="00C17D82">
        <w:rPr>
          <w:rFonts w:eastAsiaTheme="minorEastAsia"/>
          <w:sz w:val="22"/>
          <w:szCs w:val="22"/>
        </w:rPr>
        <w:t xml:space="preserve">impact on the </w:t>
      </w:r>
      <w:r w:rsidR="00EE24A0">
        <w:rPr>
          <w:rFonts w:eastAsiaTheme="minorEastAsia"/>
          <w:sz w:val="22"/>
          <w:szCs w:val="22"/>
        </w:rPr>
        <w:t>accuracy</w:t>
      </w:r>
      <w:r w:rsidR="001E72F0">
        <w:rPr>
          <w:rFonts w:eastAsiaTheme="minorEastAsia"/>
          <w:sz w:val="22"/>
          <w:szCs w:val="22"/>
        </w:rPr>
        <w:t xml:space="preserve"> of the</w:t>
      </w:r>
      <w:r w:rsidR="00296362">
        <w:rPr>
          <w:rFonts w:eastAsiaTheme="minorEastAsia"/>
          <w:sz w:val="22"/>
          <w:szCs w:val="22"/>
        </w:rPr>
        <w:t xml:space="preserve"> </w:t>
      </w:r>
      <w:r w:rsidR="00D223B2">
        <w:rPr>
          <w:rFonts w:eastAsiaTheme="minorEastAsia"/>
          <w:sz w:val="22"/>
          <w:szCs w:val="22"/>
        </w:rPr>
        <w:t xml:space="preserve">positioning </w:t>
      </w:r>
      <w:r w:rsidR="001E72F0">
        <w:rPr>
          <w:rFonts w:eastAsiaTheme="minorEastAsia"/>
          <w:sz w:val="22"/>
          <w:szCs w:val="22"/>
        </w:rPr>
        <w:t xml:space="preserve">measurement </w:t>
      </w:r>
      <w:r w:rsidR="00EA73F1">
        <w:rPr>
          <w:rFonts w:eastAsiaTheme="minorEastAsia"/>
          <w:sz w:val="22"/>
          <w:szCs w:val="22"/>
        </w:rPr>
        <w:t>by bandwidth aggregation</w:t>
      </w:r>
      <w:r w:rsidR="007011F0">
        <w:rPr>
          <w:rFonts w:eastAsiaTheme="minorEastAsia"/>
          <w:sz w:val="22"/>
          <w:szCs w:val="22"/>
        </w:rPr>
        <w:t>, based on measurement</w:t>
      </w:r>
      <w:r w:rsidR="005272A3">
        <w:rPr>
          <w:rFonts w:eastAsiaTheme="minorEastAsia"/>
          <w:sz w:val="22"/>
          <w:szCs w:val="22"/>
        </w:rPr>
        <w:t xml:space="preserve"> </w:t>
      </w:r>
      <w:r w:rsidR="005272A3">
        <w:rPr>
          <w:rFonts w:eastAsiaTheme="minorEastAsia"/>
          <w:sz w:val="22"/>
          <w:szCs w:val="22"/>
        </w:rPr>
        <w:t>across multiple PFLs</w:t>
      </w:r>
      <w:r w:rsidR="007011F0">
        <w:rPr>
          <w:rFonts w:eastAsiaTheme="minorEastAsia"/>
          <w:sz w:val="22"/>
          <w:szCs w:val="22"/>
        </w:rPr>
        <w:t xml:space="preserve"> </w:t>
      </w:r>
      <w:r w:rsidR="00EB5A39">
        <w:rPr>
          <w:rFonts w:eastAsiaTheme="minorEastAsia"/>
          <w:sz w:val="22"/>
          <w:szCs w:val="22"/>
        </w:rPr>
        <w:t xml:space="preserve">with different bandwidths </w:t>
      </w:r>
      <w:r w:rsidR="007011F0">
        <w:rPr>
          <w:rFonts w:eastAsiaTheme="minorEastAsia"/>
          <w:sz w:val="22"/>
          <w:szCs w:val="22"/>
        </w:rPr>
        <w:t>(e.g., adopted sampling rate in each PFL)</w:t>
      </w:r>
      <w:r w:rsidR="007450BE">
        <w:rPr>
          <w:rFonts w:eastAsiaTheme="minorEastAsia"/>
          <w:sz w:val="22"/>
          <w:szCs w:val="22"/>
        </w:rPr>
        <w:t>.</w:t>
      </w:r>
      <w:r w:rsidR="00C31744">
        <w:rPr>
          <w:rFonts w:eastAsiaTheme="minorEastAsia"/>
          <w:sz w:val="22"/>
          <w:szCs w:val="22"/>
        </w:rPr>
        <w:t xml:space="preserve"> </w:t>
      </w:r>
    </w:p>
    <w:p w14:paraId="36B1A751" w14:textId="300CD83E" w:rsidR="00F86F30" w:rsidRPr="00E275F9" w:rsidRDefault="007A2CA2" w:rsidP="718C3E4B">
      <w:pPr>
        <w:rPr>
          <w:rFonts w:eastAsiaTheme="minorEastAsia"/>
          <w:sz w:val="22"/>
          <w:szCs w:val="22"/>
        </w:rPr>
      </w:pPr>
      <w:r w:rsidRPr="006C53DB">
        <w:rPr>
          <w:rFonts w:eastAsiaTheme="minorEastAsia"/>
          <w:b/>
          <w:bCs/>
          <w:sz w:val="22"/>
          <w:szCs w:val="22"/>
        </w:rPr>
        <w:t xml:space="preserve">Proposal </w:t>
      </w:r>
      <w:r w:rsidR="001F7CC3">
        <w:rPr>
          <w:rFonts w:eastAsiaTheme="minorEastAsia"/>
          <w:b/>
          <w:bCs/>
          <w:sz w:val="22"/>
          <w:szCs w:val="22"/>
        </w:rPr>
        <w:t>3</w:t>
      </w:r>
      <w:r w:rsidRPr="006C53DB">
        <w:rPr>
          <w:rFonts w:eastAsiaTheme="minorEastAsia"/>
          <w:b/>
          <w:bCs/>
          <w:sz w:val="22"/>
          <w:szCs w:val="22"/>
        </w:rPr>
        <w:t>:</w:t>
      </w:r>
      <w:r w:rsidRPr="718C3E4B">
        <w:rPr>
          <w:rFonts w:eastAsiaTheme="minorEastAsia"/>
          <w:sz w:val="22"/>
          <w:szCs w:val="22"/>
        </w:rPr>
        <w:t xml:space="preserve"> RAN1 </w:t>
      </w:r>
      <w:r w:rsidR="0075501C">
        <w:rPr>
          <w:rFonts w:eastAsiaTheme="minorEastAsia"/>
          <w:sz w:val="22"/>
          <w:szCs w:val="22"/>
        </w:rPr>
        <w:t>should</w:t>
      </w:r>
      <w:r w:rsidRPr="718C3E4B">
        <w:rPr>
          <w:rFonts w:eastAsiaTheme="minorEastAsia"/>
          <w:sz w:val="22"/>
          <w:szCs w:val="22"/>
        </w:rPr>
        <w:t xml:space="preserve"> identify the potential </w:t>
      </w:r>
      <w:r w:rsidR="00B67DFF" w:rsidRPr="718C3E4B">
        <w:rPr>
          <w:rFonts w:eastAsiaTheme="minorEastAsia"/>
          <w:sz w:val="22"/>
          <w:szCs w:val="22"/>
        </w:rPr>
        <w:t xml:space="preserve">solution </w:t>
      </w:r>
      <w:r w:rsidR="002A5E1A" w:rsidRPr="718C3E4B">
        <w:rPr>
          <w:rFonts w:eastAsia="Times New Roman"/>
          <w:sz w:val="22"/>
          <w:szCs w:val="22"/>
        </w:rPr>
        <w:t xml:space="preserve">to minimize the impact of phase coherency </w:t>
      </w:r>
      <w:r w:rsidR="00D14CB1">
        <w:rPr>
          <w:rFonts w:eastAsia="Times New Roman"/>
          <w:sz w:val="22"/>
          <w:szCs w:val="22"/>
        </w:rPr>
        <w:t>between</w:t>
      </w:r>
      <w:r w:rsidR="00EF3779" w:rsidRPr="718C3E4B">
        <w:rPr>
          <w:rFonts w:eastAsia="Times New Roman"/>
          <w:sz w:val="22"/>
          <w:szCs w:val="22"/>
        </w:rPr>
        <w:t xml:space="preserve"> </w:t>
      </w:r>
      <w:r w:rsidRPr="718C3E4B">
        <w:rPr>
          <w:rFonts w:eastAsia="Times New Roman"/>
          <w:sz w:val="22"/>
          <w:szCs w:val="22"/>
        </w:rPr>
        <w:t xml:space="preserve">PFLs </w:t>
      </w:r>
      <w:r w:rsidR="007B513C">
        <w:rPr>
          <w:rFonts w:eastAsia="Times New Roman"/>
          <w:sz w:val="22"/>
          <w:szCs w:val="22"/>
        </w:rPr>
        <w:t>to the</w:t>
      </w:r>
      <w:r w:rsidR="002A5E1A" w:rsidRPr="718C3E4B">
        <w:rPr>
          <w:rFonts w:eastAsia="Times New Roman"/>
          <w:sz w:val="22"/>
          <w:szCs w:val="22"/>
        </w:rPr>
        <w:t xml:space="preserve"> positioning measurements.</w:t>
      </w:r>
      <w:r w:rsidR="009E4D32" w:rsidRPr="718C3E4B">
        <w:rPr>
          <w:rFonts w:eastAsiaTheme="minorEastAsia"/>
          <w:sz w:val="22"/>
          <w:szCs w:val="22"/>
        </w:rPr>
        <w:t xml:space="preserve"> </w:t>
      </w:r>
    </w:p>
    <w:p w14:paraId="46E6A676" w14:textId="472F715A" w:rsidR="00F246AA" w:rsidRDefault="003B371C" w:rsidP="00497336">
      <w:pPr>
        <w:rPr>
          <w:rFonts w:eastAsiaTheme="minorEastAsia"/>
          <w:sz w:val="22"/>
          <w:szCs w:val="22"/>
        </w:rPr>
      </w:pPr>
      <w:r>
        <w:rPr>
          <w:rFonts w:eastAsiaTheme="minorEastAsia"/>
          <w:sz w:val="22"/>
          <w:szCs w:val="22"/>
        </w:rPr>
        <w:t>In addition</w:t>
      </w:r>
      <w:r w:rsidR="00292A0C">
        <w:rPr>
          <w:rFonts w:eastAsiaTheme="minorEastAsia"/>
          <w:sz w:val="22"/>
          <w:szCs w:val="22"/>
        </w:rPr>
        <w:t xml:space="preserve">, </w:t>
      </w:r>
      <w:r w:rsidR="00BE7534">
        <w:rPr>
          <w:rFonts w:eastAsiaTheme="minorEastAsia"/>
          <w:sz w:val="22"/>
          <w:szCs w:val="22"/>
        </w:rPr>
        <w:t xml:space="preserve">based on the WID, </w:t>
      </w:r>
      <w:r w:rsidR="00045FDB">
        <w:rPr>
          <w:rFonts w:eastAsiaTheme="minorEastAsia"/>
          <w:sz w:val="22"/>
          <w:szCs w:val="22"/>
        </w:rPr>
        <w:t xml:space="preserve">bandwidth aggregation is also supported for </w:t>
      </w:r>
      <w:r w:rsidR="00944DEB">
        <w:rPr>
          <w:rFonts w:eastAsiaTheme="minorEastAsia"/>
          <w:sz w:val="22"/>
          <w:szCs w:val="22"/>
        </w:rPr>
        <w:t>UEs in RRC inactive mode</w:t>
      </w:r>
      <w:r w:rsidR="00F246AA">
        <w:rPr>
          <w:rFonts w:eastAsiaTheme="minorEastAsia"/>
          <w:sz w:val="22"/>
          <w:szCs w:val="22"/>
        </w:rPr>
        <w:t>.</w:t>
      </w:r>
      <w:r w:rsidR="00E9287E">
        <w:rPr>
          <w:rFonts w:eastAsiaTheme="minorEastAsia"/>
          <w:sz w:val="22"/>
          <w:szCs w:val="22"/>
        </w:rPr>
        <w:t xml:space="preserve"> </w:t>
      </w:r>
      <w:r w:rsidR="00462CAD">
        <w:rPr>
          <w:rFonts w:eastAsiaTheme="minorEastAsia"/>
          <w:sz w:val="22"/>
          <w:szCs w:val="22"/>
        </w:rPr>
        <w:t>It should be noted that MG configuration or PRS processing window are not available in RRC inactive mode</w:t>
      </w:r>
      <w:r w:rsidR="00096891">
        <w:rPr>
          <w:rFonts w:eastAsiaTheme="minorEastAsia"/>
          <w:sz w:val="22"/>
          <w:szCs w:val="22"/>
        </w:rPr>
        <w:t xml:space="preserve"> since Rel-17 NR positioning did not define </w:t>
      </w:r>
      <w:r w:rsidR="000574B7">
        <w:rPr>
          <w:rFonts w:eastAsiaTheme="minorEastAsia"/>
          <w:sz w:val="22"/>
          <w:szCs w:val="22"/>
        </w:rPr>
        <w:t xml:space="preserve">additional configuration to support positioning </w:t>
      </w:r>
      <w:r w:rsidR="003574D0">
        <w:rPr>
          <w:rFonts w:eastAsiaTheme="minorEastAsia"/>
          <w:sz w:val="22"/>
          <w:szCs w:val="22"/>
        </w:rPr>
        <w:t xml:space="preserve">functionality </w:t>
      </w:r>
      <w:r w:rsidR="000574B7">
        <w:rPr>
          <w:rFonts w:eastAsiaTheme="minorEastAsia"/>
          <w:sz w:val="22"/>
          <w:szCs w:val="22"/>
        </w:rPr>
        <w:t xml:space="preserve">for </w:t>
      </w:r>
      <w:r w:rsidR="00FE3443">
        <w:rPr>
          <w:rFonts w:eastAsiaTheme="minorEastAsia"/>
          <w:sz w:val="22"/>
          <w:szCs w:val="22"/>
        </w:rPr>
        <w:t xml:space="preserve">the </w:t>
      </w:r>
      <w:r w:rsidR="000574B7">
        <w:rPr>
          <w:rFonts w:eastAsiaTheme="minorEastAsia"/>
          <w:sz w:val="22"/>
          <w:szCs w:val="22"/>
        </w:rPr>
        <w:t>RRC inactive UE.</w:t>
      </w:r>
      <w:r w:rsidR="00F550F5">
        <w:rPr>
          <w:rFonts w:eastAsiaTheme="minorEastAsia"/>
          <w:sz w:val="22"/>
          <w:szCs w:val="22"/>
        </w:rPr>
        <w:t xml:space="preserve"> The UE is not mandated to measure DL PRS outside of the initial BWP</w:t>
      </w:r>
      <w:r w:rsidR="002849A8">
        <w:rPr>
          <w:rFonts w:eastAsiaTheme="minorEastAsia"/>
          <w:sz w:val="22"/>
          <w:szCs w:val="22"/>
        </w:rPr>
        <w:t xml:space="preserve">, </w:t>
      </w:r>
      <w:r w:rsidR="006B03E9">
        <w:rPr>
          <w:rFonts w:eastAsiaTheme="minorEastAsia"/>
          <w:sz w:val="22"/>
          <w:szCs w:val="22"/>
        </w:rPr>
        <w:t>and this issue</w:t>
      </w:r>
      <w:r w:rsidR="002849A8">
        <w:rPr>
          <w:rFonts w:eastAsiaTheme="minorEastAsia"/>
          <w:sz w:val="22"/>
          <w:szCs w:val="22"/>
        </w:rPr>
        <w:t xml:space="preserve"> should be discussed t</w:t>
      </w:r>
      <w:r w:rsidR="00383338">
        <w:rPr>
          <w:rFonts w:eastAsiaTheme="minorEastAsia"/>
          <w:sz w:val="22"/>
          <w:szCs w:val="22"/>
        </w:rPr>
        <w:t>o support ban</w:t>
      </w:r>
      <w:r w:rsidR="002849A8">
        <w:rPr>
          <w:rFonts w:eastAsiaTheme="minorEastAsia"/>
          <w:sz w:val="22"/>
          <w:szCs w:val="22"/>
        </w:rPr>
        <w:t>dwidth aggregation.</w:t>
      </w:r>
    </w:p>
    <w:p w14:paraId="16B147C6" w14:textId="0A199DE8" w:rsidR="00826398" w:rsidRDefault="00826398" w:rsidP="00497336">
      <w:pPr>
        <w:rPr>
          <w:rFonts w:eastAsiaTheme="minorEastAsia"/>
          <w:sz w:val="22"/>
          <w:szCs w:val="22"/>
        </w:rPr>
      </w:pPr>
      <w:r w:rsidRPr="00144336">
        <w:rPr>
          <w:rFonts w:eastAsiaTheme="minorEastAsia"/>
          <w:b/>
          <w:bCs/>
          <w:sz w:val="22"/>
          <w:szCs w:val="22"/>
        </w:rPr>
        <w:t>Observation</w:t>
      </w:r>
      <w:r w:rsidR="005A485A" w:rsidRPr="00144336">
        <w:rPr>
          <w:rFonts w:eastAsiaTheme="minorEastAsia"/>
          <w:b/>
          <w:bCs/>
          <w:sz w:val="22"/>
          <w:szCs w:val="22"/>
        </w:rPr>
        <w:t xml:space="preserve"> </w:t>
      </w:r>
      <w:r w:rsidR="001F7CC3">
        <w:rPr>
          <w:rFonts w:eastAsiaTheme="minorEastAsia"/>
          <w:b/>
          <w:bCs/>
          <w:sz w:val="22"/>
          <w:szCs w:val="22"/>
        </w:rPr>
        <w:t>2</w:t>
      </w:r>
      <w:r w:rsidRPr="00144336">
        <w:rPr>
          <w:rFonts w:eastAsiaTheme="minorEastAsia"/>
          <w:b/>
          <w:bCs/>
          <w:sz w:val="22"/>
          <w:szCs w:val="22"/>
        </w:rPr>
        <w:t>:</w:t>
      </w:r>
      <w:r>
        <w:rPr>
          <w:rFonts w:eastAsiaTheme="minorEastAsia"/>
          <w:sz w:val="22"/>
          <w:szCs w:val="22"/>
        </w:rPr>
        <w:t xml:space="preserve"> </w:t>
      </w:r>
      <w:r w:rsidR="00450A33">
        <w:rPr>
          <w:rFonts w:eastAsiaTheme="minorEastAsia"/>
          <w:sz w:val="22"/>
          <w:szCs w:val="22"/>
        </w:rPr>
        <w:t xml:space="preserve">Rel-16/17 </w:t>
      </w:r>
      <w:r>
        <w:rPr>
          <w:rFonts w:eastAsiaTheme="minorEastAsia"/>
          <w:sz w:val="22"/>
          <w:szCs w:val="22"/>
        </w:rPr>
        <w:t>UE</w:t>
      </w:r>
      <w:r w:rsidR="00450A33">
        <w:rPr>
          <w:rFonts w:eastAsiaTheme="minorEastAsia"/>
          <w:sz w:val="22"/>
          <w:szCs w:val="22"/>
        </w:rPr>
        <w:t>s</w:t>
      </w:r>
      <w:r>
        <w:rPr>
          <w:rFonts w:eastAsiaTheme="minorEastAsia"/>
          <w:sz w:val="22"/>
          <w:szCs w:val="22"/>
        </w:rPr>
        <w:t xml:space="preserve"> in RRC inactive mode </w:t>
      </w:r>
      <w:r w:rsidR="002457BD">
        <w:rPr>
          <w:rFonts w:eastAsiaTheme="minorEastAsia"/>
          <w:sz w:val="22"/>
          <w:szCs w:val="22"/>
        </w:rPr>
        <w:t>are</w:t>
      </w:r>
      <w:r>
        <w:rPr>
          <w:rFonts w:eastAsiaTheme="minorEastAsia"/>
          <w:sz w:val="22"/>
          <w:szCs w:val="22"/>
        </w:rPr>
        <w:t xml:space="preserve"> not mandated to measure </w:t>
      </w:r>
      <w:r w:rsidR="00817CC4">
        <w:rPr>
          <w:rFonts w:eastAsiaTheme="minorEastAsia"/>
          <w:sz w:val="22"/>
          <w:szCs w:val="22"/>
        </w:rPr>
        <w:t>PRS resources outside of the initial DL BWP.</w:t>
      </w:r>
    </w:p>
    <w:p w14:paraId="60915B98" w14:textId="2375E60A" w:rsidR="00177D62" w:rsidRDefault="00261AE0" w:rsidP="207F86B7">
      <w:pPr>
        <w:rPr>
          <w:rFonts w:eastAsiaTheme="minorEastAsia"/>
          <w:sz w:val="22"/>
          <w:szCs w:val="22"/>
        </w:rPr>
      </w:pPr>
      <w:r w:rsidRPr="207F86B7">
        <w:rPr>
          <w:rFonts w:eastAsiaTheme="minorEastAsia"/>
          <w:sz w:val="22"/>
          <w:szCs w:val="22"/>
        </w:rPr>
        <w:t xml:space="preserve">For outside the MG, </w:t>
      </w:r>
      <w:r w:rsidR="00CF7C89" w:rsidRPr="207F86B7">
        <w:rPr>
          <w:rFonts w:eastAsiaTheme="minorEastAsia"/>
          <w:sz w:val="22"/>
          <w:szCs w:val="22"/>
        </w:rPr>
        <w:t xml:space="preserve">the </w:t>
      </w:r>
      <w:r w:rsidRPr="207F86B7">
        <w:rPr>
          <w:rFonts w:eastAsiaTheme="minorEastAsia"/>
          <w:sz w:val="22"/>
          <w:szCs w:val="22"/>
        </w:rPr>
        <w:t>gNB provides positioning processing window</w:t>
      </w:r>
      <w:r w:rsidR="007762CB" w:rsidRPr="207F86B7">
        <w:rPr>
          <w:rFonts w:eastAsiaTheme="minorEastAsia"/>
          <w:sz w:val="22"/>
          <w:szCs w:val="22"/>
        </w:rPr>
        <w:t xml:space="preserve"> (PPW)</w:t>
      </w:r>
      <w:r w:rsidR="005F62B0" w:rsidRPr="207F86B7">
        <w:rPr>
          <w:rFonts w:eastAsiaTheme="minorEastAsia"/>
          <w:sz w:val="22"/>
          <w:szCs w:val="22"/>
        </w:rPr>
        <w:t xml:space="preserve"> </w:t>
      </w:r>
      <w:r w:rsidR="00155269" w:rsidRPr="207F86B7">
        <w:rPr>
          <w:rFonts w:eastAsiaTheme="minorEastAsia"/>
          <w:sz w:val="22"/>
          <w:szCs w:val="22"/>
        </w:rPr>
        <w:t xml:space="preserve">configuration </w:t>
      </w:r>
      <w:r w:rsidR="005F62B0" w:rsidRPr="207F86B7">
        <w:rPr>
          <w:rFonts w:eastAsiaTheme="minorEastAsia"/>
          <w:sz w:val="22"/>
          <w:szCs w:val="22"/>
        </w:rPr>
        <w:t xml:space="preserve">so that the UE can measure PRS resources within this window, and </w:t>
      </w:r>
      <w:r w:rsidR="007762CB" w:rsidRPr="207F86B7">
        <w:rPr>
          <w:rFonts w:eastAsiaTheme="minorEastAsia"/>
          <w:sz w:val="22"/>
          <w:szCs w:val="22"/>
        </w:rPr>
        <w:t>PPW configuration includes priority indi</w:t>
      </w:r>
      <w:r w:rsidR="00C744C2" w:rsidRPr="207F86B7">
        <w:rPr>
          <w:rFonts w:eastAsiaTheme="minorEastAsia"/>
          <w:sz w:val="22"/>
          <w:szCs w:val="22"/>
        </w:rPr>
        <w:t>cation on the reception between PRS and other signals.</w:t>
      </w:r>
      <w:r w:rsidR="00670BED" w:rsidRPr="207F86B7">
        <w:rPr>
          <w:rFonts w:eastAsiaTheme="minorEastAsia"/>
          <w:sz w:val="22"/>
          <w:szCs w:val="22"/>
        </w:rPr>
        <w:t xml:space="preserve"> Each PPW is DL BWP specific, so different PPW</w:t>
      </w:r>
      <w:r w:rsidR="00A538DA" w:rsidRPr="207F86B7">
        <w:rPr>
          <w:rFonts w:eastAsiaTheme="minorEastAsia"/>
          <w:sz w:val="22"/>
          <w:szCs w:val="22"/>
        </w:rPr>
        <w:t xml:space="preserve"> would be configured for different BWPs</w:t>
      </w:r>
      <w:r w:rsidR="00551471" w:rsidRPr="207F86B7">
        <w:rPr>
          <w:rFonts w:eastAsiaTheme="minorEastAsia"/>
          <w:sz w:val="22"/>
          <w:szCs w:val="22"/>
        </w:rPr>
        <w:t>, and the gNB can also indicate</w:t>
      </w:r>
      <w:r w:rsidR="003606EC" w:rsidRPr="207F86B7">
        <w:rPr>
          <w:rFonts w:eastAsiaTheme="minorEastAsia"/>
          <w:sz w:val="22"/>
          <w:szCs w:val="22"/>
        </w:rPr>
        <w:t xml:space="preserve"> different priority indicator</w:t>
      </w:r>
      <w:r w:rsidR="00CD5345" w:rsidRPr="207F86B7">
        <w:rPr>
          <w:rFonts w:eastAsiaTheme="minorEastAsia"/>
          <w:sz w:val="22"/>
          <w:szCs w:val="22"/>
        </w:rPr>
        <w:t>. For example, in a specific DL BWP, the gNB wants to keep high priority on the data transmission</w:t>
      </w:r>
      <w:r w:rsidR="006505CD" w:rsidRPr="207F86B7">
        <w:rPr>
          <w:rFonts w:eastAsiaTheme="minorEastAsia"/>
          <w:sz w:val="22"/>
          <w:szCs w:val="22"/>
        </w:rPr>
        <w:t xml:space="preserve"> for reliable data </w:t>
      </w:r>
      <w:r w:rsidR="001B429F" w:rsidRPr="207F86B7">
        <w:rPr>
          <w:rFonts w:eastAsiaTheme="minorEastAsia"/>
          <w:sz w:val="22"/>
          <w:szCs w:val="22"/>
        </w:rPr>
        <w:t xml:space="preserve">communication, so the UE may </w:t>
      </w:r>
      <w:r w:rsidR="009C5E55" w:rsidRPr="207F86B7">
        <w:rPr>
          <w:rFonts w:eastAsiaTheme="minorEastAsia"/>
          <w:sz w:val="22"/>
          <w:szCs w:val="22"/>
        </w:rPr>
        <w:t xml:space="preserve">not </w:t>
      </w:r>
      <w:r w:rsidR="001B429F" w:rsidRPr="207F86B7">
        <w:rPr>
          <w:rFonts w:eastAsiaTheme="minorEastAsia"/>
          <w:sz w:val="22"/>
          <w:szCs w:val="22"/>
        </w:rPr>
        <w:t xml:space="preserve">be able to </w:t>
      </w:r>
      <w:r w:rsidR="002A43A1" w:rsidRPr="207F86B7">
        <w:rPr>
          <w:rFonts w:eastAsiaTheme="minorEastAsia"/>
          <w:sz w:val="22"/>
          <w:szCs w:val="22"/>
        </w:rPr>
        <w:t>measure PRS resources</w:t>
      </w:r>
      <w:r w:rsidR="009047E1" w:rsidRPr="207F86B7">
        <w:rPr>
          <w:rFonts w:eastAsiaTheme="minorEastAsia"/>
          <w:sz w:val="22"/>
          <w:szCs w:val="22"/>
        </w:rPr>
        <w:t xml:space="preserve"> at the DL BWP. </w:t>
      </w:r>
      <w:r w:rsidR="00B73442" w:rsidRPr="207F86B7">
        <w:rPr>
          <w:rFonts w:eastAsiaTheme="minorEastAsia"/>
          <w:sz w:val="22"/>
          <w:szCs w:val="22"/>
        </w:rPr>
        <w:t>It may result in some issues in supporting bandwidth aggregation for positioning.</w:t>
      </w:r>
      <w:r w:rsidR="00EF5291" w:rsidRPr="207F86B7">
        <w:rPr>
          <w:rFonts w:eastAsiaTheme="minorEastAsia"/>
          <w:sz w:val="22"/>
          <w:szCs w:val="22"/>
        </w:rPr>
        <w:t xml:space="preserve"> RAN1 needs to consider </w:t>
      </w:r>
      <w:r w:rsidR="00AA22F6" w:rsidRPr="207F86B7">
        <w:rPr>
          <w:rFonts w:eastAsiaTheme="minorEastAsia"/>
          <w:sz w:val="22"/>
          <w:szCs w:val="22"/>
        </w:rPr>
        <w:t xml:space="preserve">the UE </w:t>
      </w:r>
      <w:proofErr w:type="spellStart"/>
      <w:r w:rsidR="00AA22F6" w:rsidRPr="207F86B7">
        <w:rPr>
          <w:rFonts w:eastAsiaTheme="minorEastAsia"/>
          <w:sz w:val="22"/>
          <w:szCs w:val="22"/>
        </w:rPr>
        <w:t>behavior</w:t>
      </w:r>
      <w:proofErr w:type="spellEnd"/>
      <w:r w:rsidR="00AA22F6" w:rsidRPr="207F86B7">
        <w:rPr>
          <w:rFonts w:eastAsiaTheme="minorEastAsia"/>
          <w:sz w:val="22"/>
          <w:szCs w:val="22"/>
        </w:rPr>
        <w:t xml:space="preserve"> for measurement and reporting </w:t>
      </w:r>
      <w:proofErr w:type="gramStart"/>
      <w:r w:rsidR="003702F9" w:rsidRPr="207F86B7">
        <w:rPr>
          <w:rFonts w:eastAsiaTheme="minorEastAsia"/>
          <w:sz w:val="22"/>
          <w:szCs w:val="22"/>
        </w:rPr>
        <w:t>in order to</w:t>
      </w:r>
      <w:proofErr w:type="gramEnd"/>
      <w:r w:rsidR="003702F9" w:rsidRPr="207F86B7">
        <w:rPr>
          <w:rFonts w:eastAsiaTheme="minorEastAsia"/>
          <w:sz w:val="22"/>
          <w:szCs w:val="22"/>
        </w:rPr>
        <w:t xml:space="preserve"> measure from aggregated DL PRS resources</w:t>
      </w:r>
      <w:r w:rsidR="00DB7A4A" w:rsidRPr="207F86B7">
        <w:rPr>
          <w:rFonts w:eastAsiaTheme="minorEastAsia"/>
          <w:sz w:val="22"/>
          <w:szCs w:val="22"/>
        </w:rPr>
        <w:t xml:space="preserve"> and also needs to consider coordination between the </w:t>
      </w:r>
      <w:proofErr w:type="spellStart"/>
      <w:r w:rsidR="00DB7A4A" w:rsidRPr="207F86B7">
        <w:rPr>
          <w:rFonts w:eastAsiaTheme="minorEastAsia"/>
          <w:sz w:val="22"/>
          <w:szCs w:val="22"/>
        </w:rPr>
        <w:t>gNB</w:t>
      </w:r>
      <w:proofErr w:type="spellEnd"/>
      <w:r w:rsidR="00DB7A4A" w:rsidRPr="207F86B7">
        <w:rPr>
          <w:rFonts w:eastAsiaTheme="minorEastAsia"/>
          <w:sz w:val="22"/>
          <w:szCs w:val="22"/>
        </w:rPr>
        <w:t xml:space="preserve"> and the LMF.</w:t>
      </w:r>
    </w:p>
    <w:p w14:paraId="727E37BF" w14:textId="11C639B3" w:rsidR="0069463C" w:rsidRDefault="0069463C" w:rsidP="0069463C">
      <w:pPr>
        <w:rPr>
          <w:rFonts w:eastAsiaTheme="minorEastAsia"/>
          <w:sz w:val="22"/>
          <w:szCs w:val="22"/>
        </w:rPr>
      </w:pPr>
      <w:r w:rsidRPr="00386B65">
        <w:rPr>
          <w:rFonts w:eastAsiaTheme="minorEastAsia"/>
          <w:b/>
          <w:bCs/>
          <w:sz w:val="22"/>
          <w:szCs w:val="22"/>
        </w:rPr>
        <w:t xml:space="preserve">Proposal </w:t>
      </w:r>
      <w:r w:rsidR="001F7CC3">
        <w:rPr>
          <w:rFonts w:eastAsiaTheme="minorEastAsia"/>
          <w:b/>
          <w:bCs/>
          <w:sz w:val="22"/>
          <w:szCs w:val="22"/>
        </w:rPr>
        <w:t>4</w:t>
      </w:r>
      <w:r w:rsidRPr="00386B65">
        <w:rPr>
          <w:rFonts w:eastAsiaTheme="minorEastAsia"/>
          <w:b/>
          <w:bCs/>
          <w:sz w:val="22"/>
          <w:szCs w:val="22"/>
        </w:rPr>
        <w:t>:</w:t>
      </w:r>
      <w:r>
        <w:rPr>
          <w:rFonts w:eastAsiaTheme="minorEastAsia"/>
          <w:sz w:val="22"/>
          <w:szCs w:val="22"/>
        </w:rPr>
        <w:t xml:space="preserve"> RAN1 </w:t>
      </w:r>
      <w:r w:rsidR="000A1F9E">
        <w:rPr>
          <w:rFonts w:eastAsiaTheme="minorEastAsia"/>
          <w:sz w:val="22"/>
          <w:szCs w:val="22"/>
        </w:rPr>
        <w:t>should</w:t>
      </w:r>
      <w:r>
        <w:rPr>
          <w:rFonts w:eastAsiaTheme="minorEastAsia"/>
          <w:sz w:val="22"/>
          <w:szCs w:val="22"/>
        </w:rPr>
        <w:t xml:space="preserve"> </w:t>
      </w:r>
      <w:r w:rsidR="00365055">
        <w:rPr>
          <w:rFonts w:eastAsiaTheme="minorEastAsia"/>
          <w:sz w:val="22"/>
          <w:szCs w:val="22"/>
        </w:rPr>
        <w:t xml:space="preserve">specify solutions to support PRS </w:t>
      </w:r>
      <w:r>
        <w:rPr>
          <w:rFonts w:eastAsiaTheme="minorEastAsia"/>
          <w:sz w:val="22"/>
          <w:szCs w:val="22"/>
        </w:rPr>
        <w:t xml:space="preserve">bandwidth aggregation for </w:t>
      </w:r>
      <w:r w:rsidR="00365055">
        <w:rPr>
          <w:rFonts w:eastAsiaTheme="minorEastAsia"/>
          <w:sz w:val="22"/>
          <w:szCs w:val="22"/>
        </w:rPr>
        <w:t>both</w:t>
      </w:r>
      <w:r>
        <w:rPr>
          <w:rFonts w:eastAsiaTheme="minorEastAsia"/>
          <w:sz w:val="22"/>
          <w:szCs w:val="22"/>
        </w:rPr>
        <w:t xml:space="preserve"> within the MG configuration and outside the MG. </w:t>
      </w:r>
    </w:p>
    <w:p w14:paraId="167FC987" w14:textId="0EC27F74" w:rsidR="00E52FCF" w:rsidRDefault="00E52FCF" w:rsidP="00E52FCF">
      <w:pPr>
        <w:pStyle w:val="Heading2"/>
      </w:pPr>
      <w:r>
        <w:t>Bandwidth Aggregation of UL SRS</w:t>
      </w:r>
    </w:p>
    <w:p w14:paraId="04D09D55" w14:textId="77777777" w:rsidR="0013252E" w:rsidRDefault="00DE0FF9" w:rsidP="0013252E">
      <w:pPr>
        <w:overflowPunct/>
        <w:autoSpaceDE/>
        <w:autoSpaceDN/>
        <w:adjustRightInd/>
        <w:spacing w:after="0"/>
        <w:textAlignment w:val="auto"/>
        <w:rPr>
          <w:rFonts w:eastAsia="Times New Roman"/>
          <w:sz w:val="22"/>
          <w:szCs w:val="22"/>
          <w:lang w:val="en-US"/>
        </w:rPr>
      </w:pPr>
      <w:r>
        <w:rPr>
          <w:rFonts w:eastAsia="Times New Roman"/>
          <w:sz w:val="22"/>
          <w:szCs w:val="22"/>
          <w:lang w:val="en-US"/>
        </w:rPr>
        <w:t xml:space="preserve"> </w:t>
      </w:r>
      <w:r w:rsidR="003337CF">
        <w:rPr>
          <w:rFonts w:eastAsia="Times New Roman"/>
          <w:sz w:val="22"/>
          <w:szCs w:val="22"/>
          <w:lang w:val="en-US"/>
        </w:rPr>
        <w:t>T</w:t>
      </w:r>
      <w:r w:rsidR="005473CF">
        <w:rPr>
          <w:rFonts w:eastAsia="Times New Roman"/>
          <w:sz w:val="22"/>
          <w:szCs w:val="22"/>
          <w:lang w:val="en-US"/>
        </w:rPr>
        <w:t xml:space="preserve">he </w:t>
      </w:r>
      <w:r w:rsidR="004C242A">
        <w:rPr>
          <w:rFonts w:eastAsia="Times New Roman"/>
          <w:sz w:val="22"/>
          <w:szCs w:val="22"/>
          <w:lang w:val="en-US"/>
        </w:rPr>
        <w:t>gNB</w:t>
      </w:r>
      <w:r w:rsidR="00884268">
        <w:rPr>
          <w:rFonts w:eastAsia="Times New Roman"/>
          <w:sz w:val="22"/>
          <w:szCs w:val="22"/>
          <w:lang w:val="en-US"/>
        </w:rPr>
        <w:t xml:space="preserve"> can configures </w:t>
      </w:r>
      <w:r w:rsidR="004C242A">
        <w:rPr>
          <w:rFonts w:eastAsia="Times New Roman"/>
          <w:sz w:val="22"/>
          <w:szCs w:val="22"/>
          <w:lang w:val="en-US"/>
        </w:rPr>
        <w:t xml:space="preserve">multiple </w:t>
      </w:r>
      <w:r w:rsidR="00CD0ACD">
        <w:rPr>
          <w:rFonts w:eastAsia="Times New Roman"/>
          <w:sz w:val="22"/>
          <w:szCs w:val="22"/>
          <w:lang w:val="en-US"/>
        </w:rPr>
        <w:t xml:space="preserve">positioning </w:t>
      </w:r>
      <w:r w:rsidR="004C242A">
        <w:rPr>
          <w:rFonts w:eastAsia="Times New Roman"/>
          <w:sz w:val="22"/>
          <w:szCs w:val="22"/>
          <w:lang w:val="en-US"/>
        </w:rPr>
        <w:t>SRS resources across multiple component carriers (CCs)</w:t>
      </w:r>
      <w:r w:rsidR="0009125E">
        <w:rPr>
          <w:rFonts w:eastAsia="Times New Roman"/>
          <w:sz w:val="22"/>
          <w:szCs w:val="22"/>
          <w:lang w:val="en-US"/>
        </w:rPr>
        <w:t xml:space="preserve">, </w:t>
      </w:r>
      <w:r w:rsidR="00DE3A9F">
        <w:rPr>
          <w:rFonts w:eastAsia="Times New Roman"/>
          <w:sz w:val="22"/>
          <w:szCs w:val="22"/>
          <w:lang w:val="en-US"/>
        </w:rPr>
        <w:t xml:space="preserve">but the gNB </w:t>
      </w:r>
      <w:r w:rsidR="00A4247A">
        <w:rPr>
          <w:rFonts w:eastAsia="Times New Roman"/>
          <w:sz w:val="22"/>
          <w:szCs w:val="22"/>
          <w:lang w:val="en-US"/>
        </w:rPr>
        <w:t>does not need</w:t>
      </w:r>
      <w:r w:rsidR="008B3EF9">
        <w:rPr>
          <w:rFonts w:eastAsia="Times New Roman"/>
          <w:sz w:val="22"/>
          <w:szCs w:val="22"/>
          <w:lang w:val="en-US"/>
        </w:rPr>
        <w:t xml:space="preserve"> to obtain </w:t>
      </w:r>
      <w:r w:rsidR="00392771">
        <w:rPr>
          <w:rFonts w:eastAsia="Times New Roman"/>
          <w:sz w:val="22"/>
          <w:szCs w:val="22"/>
          <w:lang w:val="en-US"/>
        </w:rPr>
        <w:t xml:space="preserve">positioning measurements </w:t>
      </w:r>
      <w:r>
        <w:rPr>
          <w:rFonts w:eastAsia="Times New Roman"/>
          <w:sz w:val="22"/>
          <w:szCs w:val="22"/>
          <w:lang w:val="en-US"/>
        </w:rPr>
        <w:t>over aggregated SRS resources.</w:t>
      </w:r>
      <w:r w:rsidR="003164EB">
        <w:rPr>
          <w:rFonts w:eastAsia="Times New Roman"/>
          <w:sz w:val="22"/>
          <w:szCs w:val="22"/>
          <w:lang w:val="en-US"/>
        </w:rPr>
        <w:t xml:space="preserve"> </w:t>
      </w:r>
      <w:proofErr w:type="gramStart"/>
      <w:r w:rsidR="008C0EBB">
        <w:rPr>
          <w:rFonts w:eastAsia="Times New Roman"/>
          <w:sz w:val="22"/>
          <w:szCs w:val="22"/>
          <w:lang w:val="en-US"/>
        </w:rPr>
        <w:t>Similar to</w:t>
      </w:r>
      <w:proofErr w:type="gramEnd"/>
      <w:r w:rsidR="008C0EBB">
        <w:rPr>
          <w:rFonts w:eastAsia="Times New Roman"/>
          <w:sz w:val="22"/>
          <w:szCs w:val="22"/>
          <w:lang w:val="en-US"/>
        </w:rPr>
        <w:t xml:space="preserve"> </w:t>
      </w:r>
      <w:r w:rsidR="008733E7">
        <w:rPr>
          <w:rFonts w:eastAsia="Times New Roman"/>
          <w:sz w:val="22"/>
          <w:szCs w:val="22"/>
          <w:lang w:val="en-US"/>
        </w:rPr>
        <w:t xml:space="preserve">the </w:t>
      </w:r>
      <w:r w:rsidR="008C0EBB">
        <w:rPr>
          <w:rFonts w:eastAsia="Times New Roman"/>
          <w:sz w:val="22"/>
          <w:szCs w:val="22"/>
          <w:lang w:val="en-US"/>
        </w:rPr>
        <w:t xml:space="preserve">DL case, the minimum specification impact might be </w:t>
      </w:r>
      <w:r w:rsidR="008C0EBB" w:rsidRPr="00936EA9">
        <w:rPr>
          <w:rFonts w:eastAsia="Times New Roman"/>
          <w:sz w:val="22"/>
          <w:szCs w:val="22"/>
          <w:lang w:val="en-US"/>
        </w:rPr>
        <w:t xml:space="preserve">additional signaling </w:t>
      </w:r>
      <w:r w:rsidR="008C0EBB">
        <w:rPr>
          <w:rFonts w:eastAsia="Times New Roman"/>
          <w:sz w:val="22"/>
          <w:szCs w:val="22"/>
          <w:lang w:val="en-US"/>
        </w:rPr>
        <w:t>which is enabling</w:t>
      </w:r>
      <w:r w:rsidR="008C0EBB" w:rsidRPr="00936EA9">
        <w:rPr>
          <w:rFonts w:eastAsia="Times New Roman"/>
          <w:sz w:val="22"/>
          <w:szCs w:val="22"/>
          <w:lang w:val="en-US"/>
        </w:rPr>
        <w:t xml:space="preserve"> </w:t>
      </w:r>
      <w:r w:rsidR="008C0EBB">
        <w:rPr>
          <w:rFonts w:eastAsia="Times New Roman"/>
          <w:sz w:val="22"/>
          <w:szCs w:val="22"/>
          <w:lang w:val="en-US"/>
        </w:rPr>
        <w:t xml:space="preserve">the </w:t>
      </w:r>
      <w:r w:rsidR="008C0EBB" w:rsidRPr="00936EA9">
        <w:rPr>
          <w:rFonts w:eastAsia="Times New Roman"/>
          <w:sz w:val="22"/>
          <w:szCs w:val="22"/>
          <w:lang w:val="en-US"/>
        </w:rPr>
        <w:t xml:space="preserve">LMF to request the </w:t>
      </w:r>
      <w:r w:rsidR="008733E7">
        <w:rPr>
          <w:rFonts w:eastAsia="Times New Roman"/>
          <w:sz w:val="22"/>
          <w:szCs w:val="22"/>
          <w:lang w:val="en-US"/>
        </w:rPr>
        <w:t xml:space="preserve">gNB </w:t>
      </w:r>
      <w:r w:rsidR="008C0EBB" w:rsidRPr="00936EA9">
        <w:rPr>
          <w:rFonts w:eastAsia="Times New Roman"/>
          <w:sz w:val="22"/>
          <w:szCs w:val="22"/>
          <w:lang w:val="en-US"/>
        </w:rPr>
        <w:t xml:space="preserve">to report </w:t>
      </w:r>
      <w:r w:rsidR="008733E7">
        <w:rPr>
          <w:rFonts w:eastAsia="Times New Roman"/>
          <w:sz w:val="22"/>
          <w:szCs w:val="22"/>
          <w:lang w:val="en-US"/>
        </w:rPr>
        <w:t xml:space="preserve">UL </w:t>
      </w:r>
      <w:r w:rsidR="008C0EBB" w:rsidRPr="00936EA9">
        <w:rPr>
          <w:rFonts w:eastAsia="Times New Roman"/>
          <w:sz w:val="22"/>
          <w:szCs w:val="22"/>
          <w:lang w:val="en-US"/>
        </w:rPr>
        <w:t xml:space="preserve">positioning measurements for aggregated </w:t>
      </w:r>
      <w:r w:rsidR="00311AEA">
        <w:rPr>
          <w:rFonts w:eastAsia="Times New Roman"/>
          <w:sz w:val="22"/>
          <w:szCs w:val="22"/>
          <w:lang w:val="en-US"/>
        </w:rPr>
        <w:t>S</w:t>
      </w:r>
      <w:r w:rsidR="008C0EBB">
        <w:rPr>
          <w:rFonts w:eastAsia="Times New Roman"/>
          <w:sz w:val="22"/>
          <w:szCs w:val="22"/>
          <w:lang w:val="en-US"/>
        </w:rPr>
        <w:t xml:space="preserve">RS </w:t>
      </w:r>
      <w:r w:rsidR="008C0EBB" w:rsidRPr="00936EA9">
        <w:rPr>
          <w:rFonts w:eastAsia="Times New Roman"/>
          <w:sz w:val="22"/>
          <w:szCs w:val="22"/>
          <w:lang w:val="en-US"/>
        </w:rPr>
        <w:t xml:space="preserve">resources across multiple </w:t>
      </w:r>
      <w:r w:rsidR="00311AEA">
        <w:rPr>
          <w:rFonts w:eastAsia="Times New Roman"/>
          <w:sz w:val="22"/>
          <w:szCs w:val="22"/>
          <w:lang w:val="en-US"/>
        </w:rPr>
        <w:t>CC</w:t>
      </w:r>
      <w:r w:rsidR="008C0EBB" w:rsidRPr="00936EA9">
        <w:rPr>
          <w:rFonts w:eastAsia="Times New Roman"/>
          <w:sz w:val="22"/>
          <w:szCs w:val="22"/>
          <w:lang w:val="en-US"/>
        </w:rPr>
        <w:t>s.</w:t>
      </w:r>
      <w:r w:rsidR="0013252E">
        <w:rPr>
          <w:rFonts w:eastAsia="Times New Roman"/>
          <w:sz w:val="22"/>
          <w:szCs w:val="22"/>
          <w:lang w:val="en-US"/>
        </w:rPr>
        <w:t xml:space="preserve"> </w:t>
      </w:r>
      <w:r w:rsidR="0013252E" w:rsidRPr="005D592E">
        <w:rPr>
          <w:rFonts w:eastAsia="Times New Roman"/>
          <w:sz w:val="22"/>
          <w:szCs w:val="22"/>
          <w:lang w:val="en-US"/>
        </w:rPr>
        <w:t xml:space="preserve">In addition, </w:t>
      </w:r>
      <w:r w:rsidR="0013252E" w:rsidRPr="005D592E">
        <w:rPr>
          <w:rFonts w:eastAsia="Times New Roman"/>
          <w:sz w:val="22"/>
          <w:szCs w:val="22"/>
          <w:lang w:val="en-US"/>
        </w:rPr>
        <w:lastRenderedPageBreak/>
        <w:t>additional signaling might be necessary for the gNB to determine the size of bandwidth of SRS transmission</w:t>
      </w:r>
      <w:r w:rsidR="0013252E">
        <w:rPr>
          <w:rFonts w:eastAsia="Times New Roman"/>
          <w:sz w:val="22"/>
          <w:szCs w:val="22"/>
          <w:lang w:val="en-US"/>
        </w:rPr>
        <w:t>, which is necessary when the gNB configures the positioning SRS resources.</w:t>
      </w:r>
    </w:p>
    <w:p w14:paraId="0FF8DC99" w14:textId="171E76DB" w:rsidR="004C242A" w:rsidRDefault="004C242A" w:rsidP="00884268">
      <w:pPr>
        <w:overflowPunct/>
        <w:autoSpaceDE/>
        <w:autoSpaceDN/>
        <w:adjustRightInd/>
        <w:spacing w:after="0"/>
        <w:textAlignment w:val="auto"/>
        <w:rPr>
          <w:rFonts w:eastAsia="Times New Roman"/>
          <w:sz w:val="22"/>
          <w:szCs w:val="22"/>
          <w:lang w:val="en-US"/>
        </w:rPr>
      </w:pPr>
    </w:p>
    <w:p w14:paraId="120CA20A" w14:textId="152F82AD" w:rsidR="008C0EBB" w:rsidRDefault="004548D6" w:rsidP="00884268">
      <w:pPr>
        <w:overflowPunct/>
        <w:autoSpaceDE/>
        <w:autoSpaceDN/>
        <w:adjustRightInd/>
        <w:spacing w:after="0"/>
        <w:textAlignment w:val="auto"/>
        <w:rPr>
          <w:rFonts w:eastAsia="Times New Roman"/>
          <w:sz w:val="22"/>
          <w:szCs w:val="22"/>
          <w:lang w:val="en-US"/>
        </w:rPr>
      </w:pPr>
      <w:r w:rsidRPr="00386B65">
        <w:rPr>
          <w:rFonts w:eastAsia="Times New Roman"/>
          <w:b/>
          <w:bCs/>
          <w:sz w:val="22"/>
          <w:szCs w:val="22"/>
          <w:lang w:val="en-US"/>
        </w:rPr>
        <w:t xml:space="preserve">Proposal </w:t>
      </w:r>
      <w:r w:rsidR="001F7CC3">
        <w:rPr>
          <w:rFonts w:eastAsia="Times New Roman"/>
          <w:b/>
          <w:bCs/>
          <w:sz w:val="22"/>
          <w:szCs w:val="22"/>
          <w:lang w:val="en-US"/>
        </w:rPr>
        <w:t>5</w:t>
      </w:r>
      <w:r w:rsidRPr="00386B65">
        <w:rPr>
          <w:rFonts w:eastAsia="Times New Roman"/>
          <w:b/>
          <w:bCs/>
          <w:sz w:val="22"/>
          <w:szCs w:val="22"/>
          <w:lang w:val="en-US"/>
        </w:rPr>
        <w:t>:</w:t>
      </w:r>
      <w:r>
        <w:rPr>
          <w:rFonts w:eastAsia="Times New Roman"/>
          <w:sz w:val="22"/>
          <w:szCs w:val="22"/>
          <w:lang w:val="en-US"/>
        </w:rPr>
        <w:t xml:space="preserve"> Rel-18 NR positioning </w:t>
      </w:r>
      <w:r w:rsidR="0016277E">
        <w:rPr>
          <w:rFonts w:eastAsia="Times New Roman"/>
          <w:sz w:val="22"/>
          <w:szCs w:val="22"/>
          <w:lang w:val="en-US"/>
        </w:rPr>
        <w:t xml:space="preserve">should </w:t>
      </w:r>
      <w:r>
        <w:rPr>
          <w:rFonts w:eastAsia="Times New Roman"/>
          <w:sz w:val="22"/>
          <w:szCs w:val="22"/>
          <w:lang w:val="en-US"/>
        </w:rPr>
        <w:t xml:space="preserve">support new </w:t>
      </w:r>
      <w:proofErr w:type="spellStart"/>
      <w:r w:rsidR="004A55C8">
        <w:rPr>
          <w:rFonts w:eastAsia="Times New Roman"/>
          <w:sz w:val="22"/>
          <w:szCs w:val="22"/>
          <w:lang w:val="en-US"/>
        </w:rPr>
        <w:t>NRPPa</w:t>
      </w:r>
      <w:proofErr w:type="spellEnd"/>
      <w:r>
        <w:rPr>
          <w:rFonts w:eastAsia="Times New Roman"/>
          <w:sz w:val="22"/>
          <w:szCs w:val="22"/>
          <w:lang w:val="en-US"/>
        </w:rPr>
        <w:t xml:space="preserve"> signaling for LMF to request </w:t>
      </w:r>
      <w:r w:rsidR="004A55C8">
        <w:rPr>
          <w:rFonts w:eastAsia="Times New Roman"/>
          <w:sz w:val="22"/>
          <w:szCs w:val="22"/>
          <w:lang w:val="en-US"/>
        </w:rPr>
        <w:t xml:space="preserve">the </w:t>
      </w:r>
      <w:proofErr w:type="spellStart"/>
      <w:r w:rsidR="004A55C8">
        <w:rPr>
          <w:rFonts w:eastAsia="Times New Roman"/>
          <w:sz w:val="22"/>
          <w:szCs w:val="22"/>
          <w:lang w:val="en-US"/>
        </w:rPr>
        <w:t>gNB</w:t>
      </w:r>
      <w:proofErr w:type="spellEnd"/>
      <w:r>
        <w:rPr>
          <w:rFonts w:eastAsia="Times New Roman"/>
          <w:sz w:val="22"/>
          <w:szCs w:val="22"/>
          <w:lang w:val="en-US"/>
        </w:rPr>
        <w:t xml:space="preserve"> </w:t>
      </w:r>
      <w:r w:rsidR="00F02B77">
        <w:rPr>
          <w:rFonts w:eastAsia="Times New Roman"/>
          <w:sz w:val="22"/>
          <w:szCs w:val="22"/>
          <w:lang w:val="en-US"/>
        </w:rPr>
        <w:t xml:space="preserve">and for the </w:t>
      </w:r>
      <w:proofErr w:type="spellStart"/>
      <w:r w:rsidR="00F02B77">
        <w:rPr>
          <w:rFonts w:eastAsia="Times New Roman"/>
          <w:sz w:val="22"/>
          <w:szCs w:val="22"/>
          <w:lang w:val="en-US"/>
        </w:rPr>
        <w:t>gNB</w:t>
      </w:r>
      <w:proofErr w:type="spellEnd"/>
      <w:r w:rsidR="00F02B77">
        <w:rPr>
          <w:rFonts w:eastAsia="Times New Roman"/>
          <w:sz w:val="22"/>
          <w:szCs w:val="22"/>
          <w:lang w:val="en-US"/>
        </w:rPr>
        <w:t xml:space="preserve"> </w:t>
      </w:r>
      <w:r>
        <w:rPr>
          <w:rFonts w:eastAsia="Times New Roman"/>
          <w:sz w:val="22"/>
          <w:szCs w:val="22"/>
          <w:lang w:val="en-US"/>
        </w:rPr>
        <w:t xml:space="preserve">to report </w:t>
      </w:r>
      <w:r w:rsidR="004A55C8">
        <w:rPr>
          <w:rFonts w:eastAsia="Times New Roman"/>
          <w:sz w:val="22"/>
          <w:szCs w:val="22"/>
          <w:lang w:val="en-US"/>
        </w:rPr>
        <w:t xml:space="preserve">UL </w:t>
      </w:r>
      <w:r>
        <w:rPr>
          <w:rFonts w:eastAsia="Times New Roman"/>
          <w:sz w:val="22"/>
          <w:szCs w:val="22"/>
          <w:lang w:val="en-US"/>
        </w:rPr>
        <w:t xml:space="preserve">positioning measurements from aggregated </w:t>
      </w:r>
      <w:r w:rsidR="004A55C8">
        <w:rPr>
          <w:rFonts w:eastAsia="Times New Roman"/>
          <w:sz w:val="22"/>
          <w:szCs w:val="22"/>
          <w:lang w:val="en-US"/>
        </w:rPr>
        <w:t>S</w:t>
      </w:r>
      <w:r>
        <w:rPr>
          <w:rFonts w:eastAsia="Times New Roman"/>
          <w:sz w:val="22"/>
          <w:szCs w:val="22"/>
          <w:lang w:val="en-US"/>
        </w:rPr>
        <w:t xml:space="preserve">RS resources across multiple </w:t>
      </w:r>
      <w:r w:rsidR="004A55C8">
        <w:rPr>
          <w:rFonts w:eastAsia="Times New Roman"/>
          <w:sz w:val="22"/>
          <w:szCs w:val="22"/>
          <w:lang w:val="en-US"/>
        </w:rPr>
        <w:t>CC</w:t>
      </w:r>
      <w:r>
        <w:rPr>
          <w:rFonts w:eastAsia="Times New Roman"/>
          <w:sz w:val="22"/>
          <w:szCs w:val="22"/>
          <w:lang w:val="en-US"/>
        </w:rPr>
        <w:t>s.</w:t>
      </w:r>
    </w:p>
    <w:p w14:paraId="671A4ACF" w14:textId="4BA07667" w:rsidR="008C0EBB" w:rsidRDefault="008C0EBB" w:rsidP="00884268">
      <w:pPr>
        <w:overflowPunct/>
        <w:autoSpaceDE/>
        <w:autoSpaceDN/>
        <w:adjustRightInd/>
        <w:spacing w:after="0"/>
        <w:textAlignment w:val="auto"/>
        <w:rPr>
          <w:rFonts w:eastAsia="Times New Roman"/>
          <w:sz w:val="22"/>
          <w:szCs w:val="22"/>
          <w:lang w:val="en-US"/>
        </w:rPr>
      </w:pPr>
    </w:p>
    <w:p w14:paraId="1919ABA0" w14:textId="37FCC577" w:rsidR="00873312" w:rsidRDefault="00900B43" w:rsidP="00884268">
      <w:pPr>
        <w:overflowPunct/>
        <w:autoSpaceDE/>
        <w:autoSpaceDN/>
        <w:adjustRightInd/>
        <w:spacing w:after="0"/>
        <w:textAlignment w:val="auto"/>
        <w:rPr>
          <w:rFonts w:eastAsia="Times New Roman"/>
          <w:sz w:val="22"/>
          <w:szCs w:val="22"/>
          <w:lang w:val="en-US"/>
        </w:rPr>
      </w:pPr>
      <w:r>
        <w:rPr>
          <w:rFonts w:eastAsia="Times New Roman"/>
          <w:sz w:val="22"/>
          <w:szCs w:val="22"/>
          <w:lang w:val="en-US"/>
        </w:rPr>
        <w:t xml:space="preserve">The </w:t>
      </w:r>
      <w:r w:rsidR="00BF3F5F">
        <w:rPr>
          <w:rFonts w:eastAsia="Times New Roman"/>
          <w:sz w:val="22"/>
          <w:szCs w:val="22"/>
          <w:lang w:val="en-US"/>
        </w:rPr>
        <w:t xml:space="preserve">UE in RRC connected mode </w:t>
      </w:r>
      <w:r w:rsidR="00C41EA0">
        <w:rPr>
          <w:rFonts w:eastAsia="Times New Roman"/>
          <w:sz w:val="22"/>
          <w:szCs w:val="22"/>
          <w:lang w:val="en-US"/>
        </w:rPr>
        <w:t xml:space="preserve">can transmit </w:t>
      </w:r>
      <w:r w:rsidR="004B6818">
        <w:rPr>
          <w:rFonts w:eastAsia="Times New Roman"/>
          <w:sz w:val="22"/>
          <w:szCs w:val="22"/>
          <w:lang w:val="en-US"/>
        </w:rPr>
        <w:t xml:space="preserve">positioning </w:t>
      </w:r>
      <w:r>
        <w:rPr>
          <w:rFonts w:eastAsia="Times New Roman"/>
          <w:sz w:val="22"/>
          <w:szCs w:val="22"/>
          <w:lang w:val="en-US"/>
        </w:rPr>
        <w:t xml:space="preserve">SRS </w:t>
      </w:r>
      <w:r w:rsidR="00C41EA0">
        <w:rPr>
          <w:rFonts w:eastAsia="Times New Roman"/>
          <w:sz w:val="22"/>
          <w:szCs w:val="22"/>
          <w:lang w:val="en-US"/>
        </w:rPr>
        <w:t xml:space="preserve">only within the UL BWP, but the </w:t>
      </w:r>
      <w:r w:rsidR="00FC5E16">
        <w:rPr>
          <w:rFonts w:eastAsia="Times New Roman"/>
          <w:sz w:val="22"/>
          <w:szCs w:val="22"/>
          <w:lang w:val="en-US"/>
        </w:rPr>
        <w:t xml:space="preserve">positioning </w:t>
      </w:r>
      <w:r w:rsidR="00C41EA0">
        <w:rPr>
          <w:rFonts w:eastAsia="Times New Roman"/>
          <w:sz w:val="22"/>
          <w:szCs w:val="22"/>
          <w:lang w:val="en-US"/>
        </w:rPr>
        <w:t xml:space="preserve">SRS configuration is </w:t>
      </w:r>
      <w:r w:rsidR="00514763">
        <w:rPr>
          <w:rFonts w:eastAsia="Times New Roman"/>
          <w:sz w:val="22"/>
          <w:szCs w:val="22"/>
          <w:lang w:val="en-US"/>
        </w:rPr>
        <w:t>already</w:t>
      </w:r>
      <w:r w:rsidR="004473CF">
        <w:rPr>
          <w:rFonts w:eastAsia="Times New Roman"/>
          <w:sz w:val="22"/>
          <w:szCs w:val="22"/>
          <w:lang w:val="en-US"/>
        </w:rPr>
        <w:t xml:space="preserve"> </w:t>
      </w:r>
      <w:proofErr w:type="gramStart"/>
      <w:r w:rsidR="00FC5E16">
        <w:rPr>
          <w:rFonts w:eastAsia="Times New Roman"/>
          <w:sz w:val="22"/>
          <w:szCs w:val="22"/>
          <w:lang w:val="en-US"/>
        </w:rPr>
        <w:t>flexible</w:t>
      </w:r>
      <w:proofErr w:type="gramEnd"/>
      <w:r w:rsidR="00FC5E16">
        <w:rPr>
          <w:rFonts w:eastAsia="Times New Roman"/>
          <w:sz w:val="22"/>
          <w:szCs w:val="22"/>
          <w:lang w:val="en-US"/>
        </w:rPr>
        <w:t xml:space="preserve"> and it is up to </w:t>
      </w:r>
      <w:r w:rsidR="004B6818">
        <w:rPr>
          <w:rFonts w:eastAsia="Times New Roman"/>
          <w:sz w:val="22"/>
          <w:szCs w:val="22"/>
          <w:lang w:val="en-US"/>
        </w:rPr>
        <w:t>the network</w:t>
      </w:r>
      <w:r w:rsidR="00C41EA0">
        <w:rPr>
          <w:rFonts w:eastAsia="Times New Roman"/>
          <w:sz w:val="22"/>
          <w:szCs w:val="22"/>
          <w:lang w:val="en-US"/>
        </w:rPr>
        <w:t xml:space="preserve">. </w:t>
      </w:r>
      <w:r w:rsidR="00C848D7">
        <w:rPr>
          <w:rFonts w:eastAsia="Times New Roman"/>
          <w:sz w:val="22"/>
          <w:szCs w:val="22"/>
          <w:lang w:val="en-US"/>
        </w:rPr>
        <w:t>Although t</w:t>
      </w:r>
      <w:r w:rsidR="00E24653">
        <w:rPr>
          <w:rFonts w:eastAsia="Times New Roman"/>
          <w:sz w:val="22"/>
          <w:szCs w:val="22"/>
          <w:lang w:val="en-US"/>
        </w:rPr>
        <w:t>he previous releases</w:t>
      </w:r>
      <w:r w:rsidR="002253B3">
        <w:rPr>
          <w:rFonts w:eastAsia="Times New Roman"/>
          <w:sz w:val="22"/>
          <w:szCs w:val="22"/>
          <w:lang w:val="en-US"/>
        </w:rPr>
        <w:t xml:space="preserve"> did not support</w:t>
      </w:r>
      <w:r w:rsidR="00E24653">
        <w:rPr>
          <w:rFonts w:eastAsia="Times New Roman"/>
          <w:sz w:val="22"/>
          <w:szCs w:val="22"/>
          <w:lang w:val="en-US"/>
        </w:rPr>
        <w:t xml:space="preserve"> </w:t>
      </w:r>
      <w:r w:rsidR="00B64111">
        <w:rPr>
          <w:rFonts w:eastAsia="Times New Roman"/>
          <w:sz w:val="22"/>
          <w:szCs w:val="22"/>
          <w:lang w:val="en-US"/>
        </w:rPr>
        <w:t xml:space="preserve">the request and report of </w:t>
      </w:r>
      <w:r w:rsidR="005A1F0A">
        <w:rPr>
          <w:rFonts w:eastAsia="Times New Roman"/>
          <w:sz w:val="22"/>
          <w:szCs w:val="22"/>
          <w:lang w:val="en-US"/>
        </w:rPr>
        <w:t>UL</w:t>
      </w:r>
      <w:r w:rsidR="00C848D7">
        <w:rPr>
          <w:rFonts w:eastAsia="Times New Roman"/>
          <w:sz w:val="22"/>
          <w:szCs w:val="22"/>
          <w:lang w:val="en-US"/>
        </w:rPr>
        <w:t xml:space="preserve"> </w:t>
      </w:r>
      <w:r w:rsidR="00DA642B">
        <w:rPr>
          <w:rFonts w:eastAsia="Times New Roman"/>
          <w:sz w:val="22"/>
          <w:szCs w:val="22"/>
          <w:lang w:val="en-US"/>
        </w:rPr>
        <w:t>measurement</w:t>
      </w:r>
      <w:r w:rsidR="00C848D7">
        <w:rPr>
          <w:rFonts w:eastAsia="Times New Roman"/>
          <w:sz w:val="22"/>
          <w:szCs w:val="22"/>
          <w:lang w:val="en-US"/>
        </w:rPr>
        <w:t xml:space="preserve"> over aggregated SRS resources</w:t>
      </w:r>
      <w:r w:rsidR="005F30F8">
        <w:rPr>
          <w:rFonts w:eastAsia="Times New Roman"/>
          <w:sz w:val="22"/>
          <w:szCs w:val="22"/>
          <w:lang w:val="en-US"/>
        </w:rPr>
        <w:t xml:space="preserve">, but SRS transmission across different CCs </w:t>
      </w:r>
      <w:r w:rsidR="00B77947">
        <w:rPr>
          <w:rFonts w:eastAsia="Times New Roman"/>
          <w:sz w:val="22"/>
          <w:szCs w:val="22"/>
          <w:lang w:val="en-US"/>
        </w:rPr>
        <w:t xml:space="preserve">on the same symbol </w:t>
      </w:r>
      <w:r w:rsidR="00FA0D4B">
        <w:rPr>
          <w:rFonts w:eastAsia="Times New Roman"/>
          <w:sz w:val="22"/>
          <w:szCs w:val="22"/>
          <w:lang w:val="en-US"/>
        </w:rPr>
        <w:t>is feasible.</w:t>
      </w:r>
      <w:r w:rsidR="00512E9D">
        <w:rPr>
          <w:rFonts w:eastAsia="Times New Roman"/>
          <w:sz w:val="22"/>
          <w:szCs w:val="22"/>
          <w:lang w:val="en-US"/>
        </w:rPr>
        <w:t xml:space="preserve"> For the effective support of bandwidth aggregation of UL SRS, </w:t>
      </w:r>
      <w:r w:rsidR="00413DC8">
        <w:rPr>
          <w:rFonts w:eastAsia="Times New Roman"/>
          <w:sz w:val="22"/>
          <w:szCs w:val="22"/>
          <w:lang w:val="en-US"/>
        </w:rPr>
        <w:t>the network</w:t>
      </w:r>
      <w:r w:rsidR="00512E9D">
        <w:rPr>
          <w:rFonts w:eastAsia="Times New Roman"/>
          <w:sz w:val="22"/>
          <w:szCs w:val="22"/>
          <w:lang w:val="en-US"/>
        </w:rPr>
        <w:t xml:space="preserve"> might </w:t>
      </w:r>
      <w:r w:rsidR="00D03307">
        <w:rPr>
          <w:rFonts w:eastAsia="Times New Roman"/>
          <w:sz w:val="22"/>
          <w:szCs w:val="22"/>
          <w:lang w:val="en-US"/>
        </w:rPr>
        <w:t xml:space="preserve">configure positioning SRS resources </w:t>
      </w:r>
      <w:r w:rsidR="00793F14">
        <w:rPr>
          <w:rFonts w:eastAsia="Times New Roman"/>
          <w:sz w:val="22"/>
          <w:szCs w:val="22"/>
          <w:lang w:val="en-US"/>
        </w:rPr>
        <w:t>on the same symbols to receive them simultaneously.</w:t>
      </w:r>
      <w:r w:rsidR="00C43F9D">
        <w:rPr>
          <w:rFonts w:eastAsia="Times New Roman"/>
          <w:sz w:val="22"/>
          <w:szCs w:val="22"/>
          <w:lang w:val="en-US"/>
        </w:rPr>
        <w:t xml:space="preserve"> For positioning, the SRS resource </w:t>
      </w:r>
      <w:r w:rsidR="00C46D51">
        <w:rPr>
          <w:rFonts w:eastAsia="Times New Roman"/>
          <w:sz w:val="22"/>
          <w:szCs w:val="22"/>
          <w:lang w:val="en-US"/>
        </w:rPr>
        <w:t>can be configured targeting a neighbor gNB</w:t>
      </w:r>
      <w:r w:rsidR="00C1785C">
        <w:rPr>
          <w:rFonts w:eastAsia="Times New Roman"/>
          <w:sz w:val="22"/>
          <w:szCs w:val="22"/>
          <w:lang w:val="en-US"/>
        </w:rPr>
        <w:t xml:space="preserve">, which might need more power consumption. </w:t>
      </w:r>
      <w:r w:rsidR="003577E3" w:rsidRPr="003577E3">
        <w:rPr>
          <w:rFonts w:eastAsia="Times New Roman"/>
          <w:sz w:val="22"/>
          <w:szCs w:val="22"/>
          <w:lang w:val="en-US"/>
        </w:rPr>
        <w:t xml:space="preserve">For the simultaneous transmission of multiple SRS resources, it is necessary to consider that the </w:t>
      </w:r>
      <w:r w:rsidR="00A44480">
        <w:rPr>
          <w:rFonts w:eastAsia="Times New Roman"/>
          <w:sz w:val="22"/>
          <w:szCs w:val="22"/>
          <w:lang w:val="en-US"/>
        </w:rPr>
        <w:t>required</w:t>
      </w:r>
      <w:r w:rsidR="003577E3" w:rsidRPr="003577E3">
        <w:rPr>
          <w:rFonts w:eastAsia="Times New Roman"/>
          <w:sz w:val="22"/>
          <w:szCs w:val="22"/>
          <w:lang w:val="en-US"/>
        </w:rPr>
        <w:t xml:space="preserve"> power </w:t>
      </w:r>
      <w:r w:rsidR="00A44480">
        <w:rPr>
          <w:rFonts w:eastAsia="Times New Roman"/>
          <w:sz w:val="22"/>
          <w:szCs w:val="22"/>
          <w:lang w:val="en-US"/>
        </w:rPr>
        <w:t xml:space="preserve">calculated </w:t>
      </w:r>
      <w:r w:rsidR="00166DAD">
        <w:rPr>
          <w:rFonts w:eastAsia="Times New Roman"/>
          <w:sz w:val="22"/>
          <w:szCs w:val="22"/>
          <w:lang w:val="en-US"/>
        </w:rPr>
        <w:t>from</w:t>
      </w:r>
      <w:r w:rsidR="00A44480">
        <w:rPr>
          <w:rFonts w:eastAsia="Times New Roman"/>
          <w:sz w:val="22"/>
          <w:szCs w:val="22"/>
          <w:lang w:val="en-US"/>
        </w:rPr>
        <w:t xml:space="preserve"> the </w:t>
      </w:r>
      <w:r w:rsidR="0044209A">
        <w:rPr>
          <w:rFonts w:eastAsia="Times New Roman"/>
          <w:sz w:val="22"/>
          <w:szCs w:val="22"/>
          <w:lang w:val="en-US"/>
        </w:rPr>
        <w:t xml:space="preserve">power control equation </w:t>
      </w:r>
      <w:r w:rsidR="003577E3" w:rsidRPr="003577E3">
        <w:rPr>
          <w:rFonts w:eastAsia="Times New Roman"/>
          <w:sz w:val="22"/>
          <w:szCs w:val="22"/>
          <w:lang w:val="en-US"/>
        </w:rPr>
        <w:t>for the configured CCs could be over the available powe</w:t>
      </w:r>
      <w:r w:rsidR="00095F4F">
        <w:rPr>
          <w:rFonts w:eastAsia="Times New Roman"/>
          <w:sz w:val="22"/>
          <w:szCs w:val="22"/>
          <w:lang w:val="en-US"/>
        </w:rPr>
        <w:t xml:space="preserve">r. RAN1 should </w:t>
      </w:r>
      <w:r w:rsidR="00393D28">
        <w:rPr>
          <w:rFonts w:eastAsia="Times New Roman"/>
          <w:sz w:val="22"/>
          <w:szCs w:val="22"/>
          <w:lang w:val="en-US"/>
        </w:rPr>
        <w:t xml:space="preserve">discuss the </w:t>
      </w:r>
      <w:r w:rsidR="00E63A45">
        <w:rPr>
          <w:rFonts w:eastAsia="Times New Roman"/>
          <w:sz w:val="22"/>
          <w:szCs w:val="22"/>
          <w:lang w:val="en-US"/>
        </w:rPr>
        <w:t xml:space="preserve">necessary </w:t>
      </w:r>
      <w:r w:rsidR="00393D28">
        <w:rPr>
          <w:rFonts w:eastAsia="Times New Roman"/>
          <w:sz w:val="22"/>
          <w:szCs w:val="22"/>
          <w:lang w:val="en-US"/>
        </w:rPr>
        <w:t>UE behavior</w:t>
      </w:r>
      <w:r w:rsidR="006D4F4C">
        <w:rPr>
          <w:rFonts w:eastAsia="Times New Roman"/>
          <w:sz w:val="22"/>
          <w:szCs w:val="22"/>
          <w:lang w:val="en-US"/>
        </w:rPr>
        <w:t xml:space="preserve"> and/or higher layer signaling</w:t>
      </w:r>
      <w:r w:rsidR="00D2244E">
        <w:rPr>
          <w:rFonts w:eastAsia="Times New Roman"/>
          <w:sz w:val="22"/>
          <w:szCs w:val="22"/>
          <w:lang w:val="en-US"/>
        </w:rPr>
        <w:t xml:space="preserve"> </w:t>
      </w:r>
      <w:r w:rsidR="00F15033">
        <w:rPr>
          <w:rFonts w:eastAsia="Times New Roman"/>
          <w:sz w:val="22"/>
          <w:szCs w:val="22"/>
          <w:lang w:val="en-US"/>
        </w:rPr>
        <w:t>to address</w:t>
      </w:r>
      <w:r w:rsidR="000D1448">
        <w:rPr>
          <w:rFonts w:eastAsia="Times New Roman"/>
          <w:sz w:val="22"/>
          <w:szCs w:val="22"/>
          <w:lang w:val="en-US"/>
        </w:rPr>
        <w:t xml:space="preserve"> the power allocation issue</w:t>
      </w:r>
      <w:r w:rsidR="00774E69">
        <w:rPr>
          <w:rFonts w:eastAsia="Times New Roman"/>
          <w:sz w:val="22"/>
          <w:szCs w:val="22"/>
          <w:lang w:val="en-US"/>
        </w:rPr>
        <w:t xml:space="preserve"> for the simultaneous SRS transmission.</w:t>
      </w:r>
      <w:r w:rsidR="00095F4F">
        <w:rPr>
          <w:rFonts w:eastAsia="Times New Roman"/>
          <w:sz w:val="22"/>
          <w:szCs w:val="22"/>
          <w:lang w:val="en-US"/>
        </w:rPr>
        <w:t xml:space="preserve">  </w:t>
      </w:r>
    </w:p>
    <w:p w14:paraId="43BF38F3" w14:textId="77777777" w:rsidR="00C910DD" w:rsidRDefault="00C910DD" w:rsidP="00884268">
      <w:pPr>
        <w:overflowPunct/>
        <w:autoSpaceDE/>
        <w:autoSpaceDN/>
        <w:adjustRightInd/>
        <w:spacing w:after="0"/>
        <w:textAlignment w:val="auto"/>
        <w:rPr>
          <w:rFonts w:eastAsia="Times New Roman"/>
          <w:sz w:val="22"/>
          <w:szCs w:val="22"/>
          <w:lang w:val="en-US"/>
        </w:rPr>
      </w:pPr>
    </w:p>
    <w:p w14:paraId="4D66CB03" w14:textId="061AC09B" w:rsidR="003C1FE0" w:rsidRDefault="00C910DD">
      <w:pPr>
        <w:overflowPunct/>
        <w:autoSpaceDE/>
        <w:autoSpaceDN/>
        <w:adjustRightInd/>
        <w:spacing w:after="0"/>
        <w:textAlignment w:val="auto"/>
        <w:rPr>
          <w:rFonts w:eastAsia="Times New Roman"/>
          <w:sz w:val="22"/>
          <w:szCs w:val="22"/>
        </w:rPr>
      </w:pPr>
      <w:r w:rsidRPr="0008105D">
        <w:rPr>
          <w:rFonts w:eastAsia="Times New Roman"/>
          <w:b/>
          <w:bCs/>
          <w:sz w:val="22"/>
          <w:szCs w:val="22"/>
          <w:lang w:val="en-US"/>
        </w:rPr>
        <w:t>Proposal</w:t>
      </w:r>
      <w:r w:rsidR="00304BE6">
        <w:rPr>
          <w:rFonts w:eastAsia="Times New Roman"/>
          <w:b/>
          <w:bCs/>
          <w:sz w:val="22"/>
          <w:szCs w:val="22"/>
          <w:lang w:val="en-US"/>
        </w:rPr>
        <w:t xml:space="preserve"> </w:t>
      </w:r>
      <w:r w:rsidR="001F7CC3">
        <w:rPr>
          <w:rFonts w:eastAsia="Times New Roman"/>
          <w:b/>
          <w:bCs/>
          <w:sz w:val="22"/>
          <w:szCs w:val="22"/>
          <w:lang w:val="en-US"/>
        </w:rPr>
        <w:t>6</w:t>
      </w:r>
      <w:r w:rsidRPr="0008105D">
        <w:rPr>
          <w:rFonts w:eastAsia="Times New Roman"/>
          <w:b/>
          <w:bCs/>
          <w:sz w:val="22"/>
          <w:szCs w:val="22"/>
          <w:lang w:val="en-US"/>
        </w:rPr>
        <w:t>:</w:t>
      </w:r>
      <w:r w:rsidRPr="00304BE6">
        <w:rPr>
          <w:rFonts w:eastAsia="Times New Roman"/>
          <w:sz w:val="22"/>
          <w:szCs w:val="22"/>
        </w:rPr>
        <w:t xml:space="preserve"> </w:t>
      </w:r>
      <w:r w:rsidR="00290BE3">
        <w:rPr>
          <w:rFonts w:eastAsia="Times New Roman"/>
          <w:sz w:val="22"/>
          <w:szCs w:val="22"/>
        </w:rPr>
        <w:t xml:space="preserve">RAN1 </w:t>
      </w:r>
      <w:r w:rsidR="001A2DE6">
        <w:rPr>
          <w:rFonts w:eastAsia="Times New Roman"/>
          <w:sz w:val="22"/>
          <w:szCs w:val="22"/>
        </w:rPr>
        <w:t>should</w:t>
      </w:r>
      <w:r w:rsidR="00290BE3">
        <w:rPr>
          <w:rFonts w:eastAsia="Times New Roman"/>
          <w:sz w:val="22"/>
          <w:szCs w:val="22"/>
        </w:rPr>
        <w:t xml:space="preserve"> </w:t>
      </w:r>
      <w:r w:rsidR="006C5AC8">
        <w:rPr>
          <w:rFonts w:eastAsia="Times New Roman"/>
          <w:sz w:val="22"/>
          <w:szCs w:val="22"/>
        </w:rPr>
        <w:t xml:space="preserve">consider any </w:t>
      </w:r>
      <w:r w:rsidR="007C1806">
        <w:rPr>
          <w:rFonts w:eastAsia="Times New Roman"/>
          <w:sz w:val="22"/>
          <w:szCs w:val="22"/>
        </w:rPr>
        <w:t xml:space="preserve">potential </w:t>
      </w:r>
      <w:r w:rsidR="006C5AC8">
        <w:rPr>
          <w:rFonts w:eastAsia="Times New Roman"/>
          <w:sz w:val="22"/>
          <w:szCs w:val="22"/>
        </w:rPr>
        <w:t>power control issue</w:t>
      </w:r>
      <w:r w:rsidR="00050CC3">
        <w:rPr>
          <w:rFonts w:eastAsia="Times New Roman"/>
          <w:sz w:val="22"/>
          <w:szCs w:val="22"/>
        </w:rPr>
        <w:t>s</w:t>
      </w:r>
      <w:r w:rsidR="006C5AC8">
        <w:rPr>
          <w:rFonts w:eastAsia="Times New Roman"/>
          <w:sz w:val="22"/>
          <w:szCs w:val="22"/>
        </w:rPr>
        <w:t xml:space="preserve"> related to</w:t>
      </w:r>
      <w:r w:rsidR="006B1E49">
        <w:rPr>
          <w:rFonts w:eastAsia="Times New Roman"/>
          <w:sz w:val="22"/>
          <w:szCs w:val="22"/>
        </w:rPr>
        <w:t xml:space="preserve"> the SRS bandwidth aggregation.</w:t>
      </w:r>
      <w:r w:rsidR="00DD4016">
        <w:rPr>
          <w:rFonts w:eastAsia="Times New Roman"/>
          <w:sz w:val="22"/>
          <w:szCs w:val="22"/>
        </w:rPr>
        <w:t xml:space="preserve"> </w:t>
      </w:r>
    </w:p>
    <w:p w14:paraId="05002EC6" w14:textId="5154DC5B" w:rsidR="003C1FE0" w:rsidRDefault="00087F53" w:rsidP="003C1FE0">
      <w:pPr>
        <w:pStyle w:val="Heading2"/>
      </w:pPr>
      <w:r>
        <w:t>Timing Error Group (TEG) for multiple CCs.</w:t>
      </w:r>
    </w:p>
    <w:p w14:paraId="77C6EA96" w14:textId="77777777" w:rsidR="00A1599B" w:rsidRDefault="00E70765">
      <w:pPr>
        <w:overflowPunct/>
        <w:autoSpaceDE/>
        <w:autoSpaceDN/>
        <w:adjustRightInd/>
        <w:spacing w:after="0"/>
        <w:textAlignment w:val="auto"/>
        <w:rPr>
          <w:rFonts w:eastAsia="Times New Roman"/>
          <w:sz w:val="22"/>
          <w:szCs w:val="22"/>
        </w:rPr>
      </w:pPr>
      <w:r>
        <w:rPr>
          <w:rFonts w:eastAsia="Times New Roman"/>
          <w:sz w:val="22"/>
          <w:szCs w:val="22"/>
        </w:rPr>
        <w:t xml:space="preserve"> </w:t>
      </w:r>
      <w:r w:rsidR="004D2169">
        <w:rPr>
          <w:rFonts w:eastAsia="Times New Roman"/>
          <w:sz w:val="22"/>
          <w:szCs w:val="22"/>
        </w:rPr>
        <w:t xml:space="preserve">In Rel-17 WI, </w:t>
      </w:r>
      <w:r w:rsidR="00295D0B" w:rsidRPr="00295D0B">
        <w:rPr>
          <w:rFonts w:eastAsia="Times New Roman"/>
          <w:sz w:val="22"/>
          <w:szCs w:val="22"/>
        </w:rPr>
        <w:t xml:space="preserve">RAN1 spent a lot of time </w:t>
      </w:r>
      <w:r w:rsidR="00AF56D5">
        <w:rPr>
          <w:rFonts w:eastAsia="Times New Roman"/>
          <w:sz w:val="22"/>
          <w:szCs w:val="22"/>
        </w:rPr>
        <w:t>and</w:t>
      </w:r>
      <w:r w:rsidR="00295D0B" w:rsidRPr="00295D0B">
        <w:rPr>
          <w:rFonts w:eastAsia="Times New Roman"/>
          <w:sz w:val="22"/>
          <w:szCs w:val="22"/>
        </w:rPr>
        <w:t xml:space="preserve"> effort </w:t>
      </w:r>
      <w:r w:rsidR="003705F9">
        <w:rPr>
          <w:rFonts w:eastAsia="Times New Roman"/>
          <w:sz w:val="22"/>
          <w:szCs w:val="22"/>
        </w:rPr>
        <w:t>introducing</w:t>
      </w:r>
      <w:r w:rsidR="00295D0B" w:rsidRPr="00295D0B">
        <w:rPr>
          <w:rFonts w:eastAsia="Times New Roman"/>
          <w:sz w:val="22"/>
          <w:szCs w:val="22"/>
        </w:rPr>
        <w:t xml:space="preserve"> </w:t>
      </w:r>
      <w:r w:rsidR="003705F9">
        <w:rPr>
          <w:rFonts w:eastAsia="Times New Roman"/>
          <w:sz w:val="22"/>
          <w:szCs w:val="22"/>
        </w:rPr>
        <w:t>TX and/or RX timing error group (TEG)</w:t>
      </w:r>
      <w:r w:rsidR="00295D0B" w:rsidRPr="00295D0B">
        <w:rPr>
          <w:rFonts w:eastAsia="Times New Roman"/>
          <w:sz w:val="22"/>
          <w:szCs w:val="22"/>
        </w:rPr>
        <w:t xml:space="preserve"> concept </w:t>
      </w:r>
      <w:r w:rsidR="00587500">
        <w:rPr>
          <w:rFonts w:eastAsia="Times New Roman"/>
          <w:sz w:val="22"/>
          <w:szCs w:val="22"/>
        </w:rPr>
        <w:t>to</w:t>
      </w:r>
      <w:r w:rsidR="00295D0B" w:rsidRPr="00295D0B">
        <w:rPr>
          <w:rFonts w:eastAsia="Times New Roman"/>
          <w:sz w:val="22"/>
          <w:szCs w:val="22"/>
        </w:rPr>
        <w:t xml:space="preserve"> NR positioning.</w:t>
      </w:r>
      <w:r>
        <w:rPr>
          <w:rFonts w:eastAsia="Times New Roman"/>
          <w:sz w:val="22"/>
          <w:szCs w:val="22"/>
        </w:rPr>
        <w:t xml:space="preserve"> The </w:t>
      </w:r>
      <w:r w:rsidR="00330928">
        <w:rPr>
          <w:rFonts w:eastAsia="Times New Roman"/>
          <w:sz w:val="22"/>
          <w:szCs w:val="22"/>
        </w:rPr>
        <w:t xml:space="preserve">Tx </w:t>
      </w:r>
      <w:r>
        <w:rPr>
          <w:rFonts w:eastAsia="Times New Roman"/>
          <w:sz w:val="22"/>
          <w:szCs w:val="22"/>
        </w:rPr>
        <w:t xml:space="preserve">timing error </w:t>
      </w:r>
      <w:r w:rsidR="00D53B2B">
        <w:rPr>
          <w:rFonts w:eastAsia="Times New Roman"/>
          <w:sz w:val="22"/>
          <w:szCs w:val="22"/>
        </w:rPr>
        <w:t>includes</w:t>
      </w:r>
      <w:r>
        <w:rPr>
          <w:rFonts w:eastAsia="Times New Roman"/>
          <w:sz w:val="22"/>
          <w:szCs w:val="22"/>
        </w:rPr>
        <w:t xml:space="preserve"> </w:t>
      </w:r>
      <w:r w:rsidR="00EC615E">
        <w:rPr>
          <w:rFonts w:eastAsia="Times New Roman"/>
          <w:sz w:val="22"/>
          <w:szCs w:val="22"/>
        </w:rPr>
        <w:t xml:space="preserve">a </w:t>
      </w:r>
      <w:r w:rsidR="000D6D74">
        <w:rPr>
          <w:rFonts w:eastAsia="Times New Roman"/>
          <w:sz w:val="22"/>
          <w:szCs w:val="22"/>
        </w:rPr>
        <w:t xml:space="preserve">time delay </w:t>
      </w:r>
      <w:r w:rsidR="00E41B06">
        <w:rPr>
          <w:rFonts w:eastAsia="Times New Roman"/>
          <w:sz w:val="22"/>
          <w:szCs w:val="22"/>
        </w:rPr>
        <w:t>from a signal generation at baseband to the</w:t>
      </w:r>
      <w:r w:rsidR="00330928">
        <w:rPr>
          <w:rFonts w:eastAsia="Times New Roman"/>
          <w:sz w:val="22"/>
          <w:szCs w:val="22"/>
        </w:rPr>
        <w:t xml:space="preserve"> actual transmission</w:t>
      </w:r>
      <w:r w:rsidR="00E41B06">
        <w:rPr>
          <w:rFonts w:eastAsia="Times New Roman"/>
          <w:sz w:val="22"/>
          <w:szCs w:val="22"/>
        </w:rPr>
        <w:t xml:space="preserve"> </w:t>
      </w:r>
      <w:r w:rsidR="00EB55A5">
        <w:rPr>
          <w:rFonts w:eastAsia="Times New Roman"/>
          <w:sz w:val="22"/>
          <w:szCs w:val="22"/>
        </w:rPr>
        <w:t>time at the antenna</w:t>
      </w:r>
      <w:r w:rsidR="00D53B2B">
        <w:rPr>
          <w:rFonts w:eastAsia="Times New Roman"/>
          <w:sz w:val="22"/>
          <w:szCs w:val="22"/>
        </w:rPr>
        <w:t xml:space="preserve">, and it may </w:t>
      </w:r>
      <w:r w:rsidR="00076F5E">
        <w:rPr>
          <w:rFonts w:eastAsia="Times New Roman"/>
          <w:sz w:val="22"/>
          <w:szCs w:val="22"/>
        </w:rPr>
        <w:t xml:space="preserve">be affected by various factors such as </w:t>
      </w:r>
      <w:r w:rsidR="00B50E70">
        <w:rPr>
          <w:rFonts w:eastAsia="Times New Roman"/>
          <w:sz w:val="22"/>
          <w:szCs w:val="22"/>
        </w:rPr>
        <w:t xml:space="preserve">a physical signal </w:t>
      </w:r>
      <w:r w:rsidR="00353D78">
        <w:rPr>
          <w:rFonts w:eastAsia="Times New Roman"/>
          <w:sz w:val="22"/>
          <w:szCs w:val="22"/>
        </w:rPr>
        <w:t xml:space="preserve">path length from </w:t>
      </w:r>
      <w:r w:rsidR="0067201A">
        <w:rPr>
          <w:rFonts w:eastAsia="Times New Roman"/>
          <w:sz w:val="22"/>
          <w:szCs w:val="22"/>
        </w:rPr>
        <w:t>antenna to signal generation part</w:t>
      </w:r>
      <w:r w:rsidR="00B50E70">
        <w:rPr>
          <w:rFonts w:eastAsia="Times New Roman"/>
          <w:sz w:val="22"/>
          <w:szCs w:val="22"/>
        </w:rPr>
        <w:t>, and carrier frequenc</w:t>
      </w:r>
      <w:r w:rsidR="00336D3F">
        <w:rPr>
          <w:rFonts w:eastAsia="Times New Roman"/>
          <w:sz w:val="22"/>
          <w:szCs w:val="22"/>
        </w:rPr>
        <w:t xml:space="preserve">ies. </w:t>
      </w:r>
      <w:r w:rsidR="00CC65F9">
        <w:rPr>
          <w:rFonts w:eastAsia="Times New Roman"/>
          <w:sz w:val="22"/>
          <w:szCs w:val="22"/>
        </w:rPr>
        <w:t>Th</w:t>
      </w:r>
      <w:r w:rsidR="00497530">
        <w:rPr>
          <w:rFonts w:eastAsia="Times New Roman"/>
          <w:sz w:val="22"/>
          <w:szCs w:val="22"/>
        </w:rPr>
        <w:t>e TEG information may enable the LMF to perform further differential measurements such as combining RSTD measurements</w:t>
      </w:r>
      <w:r w:rsidR="00A1599B">
        <w:rPr>
          <w:rFonts w:eastAsia="Times New Roman"/>
          <w:sz w:val="22"/>
          <w:szCs w:val="22"/>
        </w:rPr>
        <w:t xml:space="preserve"> which are associated with the same RX TEG. </w:t>
      </w:r>
    </w:p>
    <w:p w14:paraId="096DFDC8" w14:textId="511C53FC" w:rsidR="003C1FE0" w:rsidRDefault="009870AB">
      <w:pPr>
        <w:overflowPunct/>
        <w:autoSpaceDE/>
        <w:autoSpaceDN/>
        <w:adjustRightInd/>
        <w:spacing w:after="0"/>
        <w:textAlignment w:val="auto"/>
        <w:rPr>
          <w:rFonts w:eastAsia="Times New Roman"/>
          <w:sz w:val="22"/>
          <w:szCs w:val="22"/>
        </w:rPr>
      </w:pPr>
      <w:r>
        <w:rPr>
          <w:rFonts w:eastAsia="Times New Roman"/>
          <w:sz w:val="22"/>
          <w:szCs w:val="22"/>
        </w:rPr>
        <w:t xml:space="preserve"> </w:t>
      </w:r>
      <w:r w:rsidR="00A1599B">
        <w:rPr>
          <w:rFonts w:eastAsia="Times New Roman"/>
          <w:sz w:val="22"/>
          <w:szCs w:val="22"/>
        </w:rPr>
        <w:t xml:space="preserve">However, </w:t>
      </w:r>
      <w:r w:rsidR="0087147C">
        <w:rPr>
          <w:rFonts w:eastAsia="Times New Roman"/>
          <w:sz w:val="22"/>
          <w:szCs w:val="22"/>
        </w:rPr>
        <w:t xml:space="preserve">it should be noted that </w:t>
      </w:r>
      <w:r w:rsidR="00A1599B">
        <w:rPr>
          <w:rFonts w:eastAsia="Times New Roman"/>
          <w:sz w:val="22"/>
          <w:szCs w:val="22"/>
        </w:rPr>
        <w:t xml:space="preserve">the </w:t>
      </w:r>
      <w:r w:rsidR="0087147C">
        <w:rPr>
          <w:rFonts w:eastAsia="Times New Roman"/>
          <w:sz w:val="22"/>
          <w:szCs w:val="22"/>
        </w:rPr>
        <w:t xml:space="preserve">TX / RX TEG is </w:t>
      </w:r>
      <w:r w:rsidR="00003368">
        <w:rPr>
          <w:rFonts w:eastAsia="Times New Roman"/>
          <w:sz w:val="22"/>
          <w:szCs w:val="22"/>
        </w:rPr>
        <w:t xml:space="preserve">defined and </w:t>
      </w:r>
      <w:r w:rsidR="000B76C0">
        <w:rPr>
          <w:rFonts w:eastAsia="Times New Roman"/>
          <w:sz w:val="22"/>
          <w:szCs w:val="22"/>
        </w:rPr>
        <w:t xml:space="preserve">reported </w:t>
      </w:r>
      <w:r w:rsidR="00003368">
        <w:rPr>
          <w:rFonts w:eastAsia="Times New Roman"/>
          <w:sz w:val="22"/>
          <w:szCs w:val="22"/>
        </w:rPr>
        <w:t>per</w:t>
      </w:r>
      <w:r w:rsidR="000B76C0">
        <w:rPr>
          <w:rFonts w:eastAsia="Times New Roman"/>
          <w:sz w:val="22"/>
          <w:szCs w:val="22"/>
        </w:rPr>
        <w:t xml:space="preserve"> PFL</w:t>
      </w:r>
      <w:r w:rsidR="00003368">
        <w:rPr>
          <w:rFonts w:eastAsia="Times New Roman"/>
          <w:sz w:val="22"/>
          <w:szCs w:val="22"/>
        </w:rPr>
        <w:t xml:space="preserve">-level. Across multiple </w:t>
      </w:r>
      <w:r w:rsidR="00E81C33">
        <w:rPr>
          <w:rFonts w:eastAsia="Times New Roman"/>
          <w:sz w:val="22"/>
          <w:szCs w:val="22"/>
        </w:rPr>
        <w:t xml:space="preserve">PFLs, even if </w:t>
      </w:r>
      <w:r w:rsidR="00CE17F0">
        <w:rPr>
          <w:rFonts w:eastAsia="Times New Roman"/>
          <w:sz w:val="22"/>
          <w:szCs w:val="22"/>
        </w:rPr>
        <w:t xml:space="preserve">two different Tx TEGs have </w:t>
      </w:r>
      <w:r w:rsidR="00E81C33">
        <w:rPr>
          <w:rFonts w:eastAsia="Times New Roman"/>
          <w:sz w:val="22"/>
          <w:szCs w:val="22"/>
        </w:rPr>
        <w:t>the Tx TEG ID</w:t>
      </w:r>
      <w:r w:rsidR="00CE17F0">
        <w:rPr>
          <w:rFonts w:eastAsia="Times New Roman"/>
          <w:sz w:val="22"/>
          <w:szCs w:val="22"/>
        </w:rPr>
        <w:t>, it does not mean they are the same TEG</w:t>
      </w:r>
      <w:r w:rsidR="00D80137">
        <w:rPr>
          <w:rFonts w:eastAsia="Times New Roman"/>
          <w:sz w:val="22"/>
          <w:szCs w:val="22"/>
        </w:rPr>
        <w:t>.</w:t>
      </w:r>
      <w:r w:rsidR="00356A6D">
        <w:rPr>
          <w:rFonts w:eastAsia="Times New Roman"/>
          <w:sz w:val="22"/>
          <w:szCs w:val="22"/>
        </w:rPr>
        <w:t xml:space="preserve"> </w:t>
      </w:r>
      <w:r w:rsidR="00D80137">
        <w:rPr>
          <w:rFonts w:eastAsia="Times New Roman"/>
          <w:sz w:val="22"/>
          <w:szCs w:val="22"/>
        </w:rPr>
        <w:t>I</w:t>
      </w:r>
      <w:r w:rsidR="00356A6D">
        <w:rPr>
          <w:rFonts w:eastAsia="Times New Roman"/>
          <w:sz w:val="22"/>
          <w:szCs w:val="22"/>
        </w:rPr>
        <w:t>t would make sense as the timing error is affected by the frequency</w:t>
      </w:r>
      <w:r w:rsidR="00D80137">
        <w:rPr>
          <w:rFonts w:eastAsia="Times New Roman"/>
          <w:sz w:val="22"/>
          <w:szCs w:val="22"/>
        </w:rPr>
        <w:t xml:space="preserve">, and different PFLs would be different CCs. </w:t>
      </w:r>
      <w:r w:rsidR="003C1CDE">
        <w:rPr>
          <w:rFonts w:eastAsia="Times New Roman"/>
          <w:sz w:val="22"/>
          <w:szCs w:val="22"/>
        </w:rPr>
        <w:t xml:space="preserve">For </w:t>
      </w:r>
      <w:r w:rsidR="00C63C38">
        <w:rPr>
          <w:rFonts w:eastAsia="Times New Roman"/>
          <w:sz w:val="22"/>
          <w:szCs w:val="22"/>
        </w:rPr>
        <w:t xml:space="preserve">the </w:t>
      </w:r>
      <w:r w:rsidR="003C1CDE">
        <w:rPr>
          <w:rFonts w:eastAsia="Times New Roman"/>
          <w:sz w:val="22"/>
          <w:szCs w:val="22"/>
        </w:rPr>
        <w:t xml:space="preserve">bandwidth aggregation of </w:t>
      </w:r>
      <w:r w:rsidR="00C63C38">
        <w:rPr>
          <w:rFonts w:eastAsia="Times New Roman"/>
          <w:sz w:val="22"/>
          <w:szCs w:val="22"/>
        </w:rPr>
        <w:t xml:space="preserve">PRS resources, </w:t>
      </w:r>
      <w:r w:rsidR="000A529B">
        <w:rPr>
          <w:rFonts w:eastAsia="Times New Roman"/>
          <w:sz w:val="22"/>
          <w:szCs w:val="22"/>
        </w:rPr>
        <w:t xml:space="preserve">the PRS resources may be transmitted </w:t>
      </w:r>
      <w:r w:rsidR="002845A8">
        <w:rPr>
          <w:rFonts w:eastAsia="Times New Roman"/>
          <w:sz w:val="22"/>
          <w:szCs w:val="22"/>
        </w:rPr>
        <w:t>via different Tx TEG.</w:t>
      </w:r>
      <w:r w:rsidR="007877B8">
        <w:rPr>
          <w:rFonts w:eastAsia="Times New Roman"/>
          <w:sz w:val="22"/>
          <w:szCs w:val="22"/>
        </w:rPr>
        <w:t xml:space="preserve"> Then we may have a question on </w:t>
      </w:r>
      <w:r w:rsidR="00650EAB">
        <w:rPr>
          <w:rFonts w:eastAsia="Times New Roman"/>
          <w:sz w:val="22"/>
          <w:szCs w:val="22"/>
        </w:rPr>
        <w:t>how to define</w:t>
      </w:r>
      <w:r w:rsidR="007877B8">
        <w:rPr>
          <w:rFonts w:eastAsia="Times New Roman"/>
          <w:sz w:val="22"/>
          <w:szCs w:val="22"/>
        </w:rPr>
        <w:t xml:space="preserve"> the TEG of the measurement from </w:t>
      </w:r>
      <w:r w:rsidR="006352E5">
        <w:rPr>
          <w:rFonts w:eastAsia="Times New Roman"/>
          <w:sz w:val="22"/>
          <w:szCs w:val="22"/>
        </w:rPr>
        <w:t>the aggregation of the two PRS re</w:t>
      </w:r>
      <w:r w:rsidR="00650EAB">
        <w:rPr>
          <w:rFonts w:eastAsia="Times New Roman"/>
          <w:sz w:val="22"/>
          <w:szCs w:val="22"/>
        </w:rPr>
        <w:t>s</w:t>
      </w:r>
      <w:r w:rsidR="006352E5">
        <w:rPr>
          <w:rFonts w:eastAsia="Times New Roman"/>
          <w:sz w:val="22"/>
          <w:szCs w:val="22"/>
        </w:rPr>
        <w:t>ources.</w:t>
      </w:r>
      <w:r w:rsidR="00DE2502">
        <w:rPr>
          <w:rFonts w:eastAsia="Times New Roman"/>
          <w:sz w:val="22"/>
          <w:szCs w:val="22"/>
        </w:rPr>
        <w:t xml:space="preserve"> That is, </w:t>
      </w:r>
      <w:r w:rsidR="00321F1D">
        <w:rPr>
          <w:rFonts w:eastAsia="Times New Roman"/>
          <w:sz w:val="22"/>
          <w:szCs w:val="22"/>
        </w:rPr>
        <w:t>it is</w:t>
      </w:r>
      <w:r w:rsidR="00A06A0E">
        <w:rPr>
          <w:rFonts w:eastAsia="Times New Roman"/>
          <w:sz w:val="22"/>
          <w:szCs w:val="22"/>
        </w:rPr>
        <w:t xml:space="preserve"> questionable how much timing error the LMF should consider</w:t>
      </w:r>
      <w:r w:rsidR="00321F1D">
        <w:rPr>
          <w:rFonts w:eastAsia="Times New Roman"/>
          <w:sz w:val="22"/>
          <w:szCs w:val="22"/>
        </w:rPr>
        <w:t xml:space="preserve"> </w:t>
      </w:r>
      <w:r w:rsidR="00A06A0E">
        <w:rPr>
          <w:rFonts w:eastAsia="Times New Roman"/>
          <w:sz w:val="22"/>
          <w:szCs w:val="22"/>
        </w:rPr>
        <w:t>for</w:t>
      </w:r>
      <w:r w:rsidR="00AC332E">
        <w:rPr>
          <w:rFonts w:eastAsia="Times New Roman"/>
          <w:sz w:val="22"/>
          <w:szCs w:val="22"/>
        </w:rPr>
        <w:t xml:space="preserve"> </w:t>
      </w:r>
      <w:r w:rsidR="00BF136A">
        <w:rPr>
          <w:rFonts w:eastAsia="Times New Roman"/>
          <w:sz w:val="22"/>
          <w:szCs w:val="22"/>
        </w:rPr>
        <w:t>this measurement.</w:t>
      </w:r>
      <w:r w:rsidR="0011012A">
        <w:rPr>
          <w:rFonts w:eastAsia="Times New Roman"/>
          <w:sz w:val="22"/>
          <w:szCs w:val="22"/>
        </w:rPr>
        <w:t xml:space="preserve"> </w:t>
      </w:r>
      <w:r w:rsidR="00F1468E">
        <w:rPr>
          <w:rFonts w:eastAsia="Times New Roman"/>
          <w:sz w:val="22"/>
          <w:szCs w:val="22"/>
        </w:rPr>
        <w:t xml:space="preserve">In Rel-18, </w:t>
      </w:r>
      <w:r w:rsidR="007E2AD1">
        <w:rPr>
          <w:rFonts w:eastAsia="Times New Roman"/>
          <w:sz w:val="22"/>
          <w:szCs w:val="22"/>
        </w:rPr>
        <w:t xml:space="preserve">RAN1 should </w:t>
      </w:r>
      <w:r w:rsidR="00D40351">
        <w:rPr>
          <w:rFonts w:eastAsia="Times New Roman"/>
          <w:sz w:val="22"/>
          <w:szCs w:val="22"/>
        </w:rPr>
        <w:t>discuss this issue.</w:t>
      </w:r>
    </w:p>
    <w:p w14:paraId="2D62E033" w14:textId="77777777" w:rsidR="00D40351" w:rsidRDefault="00D40351">
      <w:pPr>
        <w:overflowPunct/>
        <w:autoSpaceDE/>
        <w:autoSpaceDN/>
        <w:adjustRightInd/>
        <w:spacing w:after="0"/>
        <w:textAlignment w:val="auto"/>
        <w:rPr>
          <w:rFonts w:eastAsia="Times New Roman"/>
          <w:sz w:val="22"/>
          <w:szCs w:val="22"/>
        </w:rPr>
      </w:pPr>
    </w:p>
    <w:p w14:paraId="4B8CBDAB" w14:textId="04A4C5F9" w:rsidR="00D40351" w:rsidRDefault="00D40351">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sidR="001F7CC3">
        <w:rPr>
          <w:rFonts w:eastAsia="Times New Roman"/>
          <w:b/>
          <w:bCs/>
          <w:sz w:val="22"/>
          <w:szCs w:val="22"/>
        </w:rPr>
        <w:t>7</w:t>
      </w:r>
      <w:r w:rsidRPr="006C53DB">
        <w:rPr>
          <w:rFonts w:eastAsia="Times New Roman"/>
          <w:b/>
          <w:bCs/>
          <w:sz w:val="22"/>
          <w:szCs w:val="22"/>
        </w:rPr>
        <w:t>:</w:t>
      </w:r>
      <w:r>
        <w:rPr>
          <w:rFonts w:eastAsia="Times New Roman"/>
          <w:sz w:val="22"/>
          <w:szCs w:val="22"/>
        </w:rPr>
        <w:t xml:space="preserve"> </w:t>
      </w:r>
      <w:r w:rsidR="00E52570">
        <w:rPr>
          <w:rFonts w:eastAsia="Times New Roman"/>
          <w:sz w:val="22"/>
          <w:szCs w:val="22"/>
        </w:rPr>
        <w:t xml:space="preserve">RAN1 </w:t>
      </w:r>
      <w:r w:rsidR="00EC503D">
        <w:rPr>
          <w:rFonts w:eastAsia="Times New Roman"/>
          <w:sz w:val="22"/>
          <w:szCs w:val="22"/>
        </w:rPr>
        <w:t>should</w:t>
      </w:r>
      <w:r w:rsidR="00E52570">
        <w:rPr>
          <w:rFonts w:eastAsia="Times New Roman"/>
          <w:sz w:val="22"/>
          <w:szCs w:val="22"/>
        </w:rPr>
        <w:t xml:space="preserve"> investigate</w:t>
      </w:r>
      <w:r w:rsidR="000E6D5C">
        <w:rPr>
          <w:rFonts w:eastAsia="Times New Roman"/>
          <w:sz w:val="22"/>
          <w:szCs w:val="22"/>
        </w:rPr>
        <w:t xml:space="preserve"> the</w:t>
      </w:r>
      <w:r w:rsidR="00E52570">
        <w:rPr>
          <w:rFonts w:eastAsia="Times New Roman"/>
          <w:sz w:val="22"/>
          <w:szCs w:val="22"/>
        </w:rPr>
        <w:t xml:space="preserve"> </w:t>
      </w:r>
      <w:r w:rsidR="00575375">
        <w:rPr>
          <w:rFonts w:eastAsia="Times New Roman"/>
          <w:sz w:val="22"/>
          <w:szCs w:val="22"/>
        </w:rPr>
        <w:t xml:space="preserve">TEG-related </w:t>
      </w:r>
      <w:r w:rsidR="00944A29">
        <w:rPr>
          <w:rFonts w:eastAsia="Times New Roman"/>
          <w:sz w:val="22"/>
          <w:szCs w:val="22"/>
        </w:rPr>
        <w:t xml:space="preserve">timing error of a positioning measurement from </w:t>
      </w:r>
      <w:r w:rsidR="00A3362D">
        <w:rPr>
          <w:rFonts w:eastAsia="Times New Roman"/>
          <w:sz w:val="22"/>
          <w:szCs w:val="22"/>
        </w:rPr>
        <w:t xml:space="preserve">the </w:t>
      </w:r>
      <w:r w:rsidR="00944A29">
        <w:rPr>
          <w:rFonts w:eastAsia="Times New Roman"/>
          <w:sz w:val="22"/>
          <w:szCs w:val="22"/>
        </w:rPr>
        <w:t>aggregated PRS resources</w:t>
      </w:r>
      <w:r w:rsidR="007C6278">
        <w:rPr>
          <w:rFonts w:eastAsia="Times New Roman"/>
          <w:sz w:val="22"/>
          <w:szCs w:val="22"/>
        </w:rPr>
        <w:t xml:space="preserve"> across different PFLs</w:t>
      </w:r>
    </w:p>
    <w:p w14:paraId="4EB8AF4C" w14:textId="2E792CC8" w:rsidR="00271E07" w:rsidRPr="006C53DB" w:rsidRDefault="00271E07" w:rsidP="006C53DB">
      <w:pPr>
        <w:pStyle w:val="ListParagraph"/>
        <w:numPr>
          <w:ilvl w:val="0"/>
          <w:numId w:val="110"/>
        </w:numPr>
        <w:overflowPunct/>
        <w:autoSpaceDE/>
        <w:autoSpaceDN/>
        <w:adjustRightInd/>
        <w:spacing w:after="0"/>
        <w:textAlignment w:val="auto"/>
        <w:rPr>
          <w:rFonts w:eastAsia="Times New Roman"/>
          <w:sz w:val="22"/>
          <w:szCs w:val="22"/>
        </w:rPr>
      </w:pPr>
      <w:r>
        <w:rPr>
          <w:rFonts w:eastAsia="Times New Roman"/>
          <w:sz w:val="22"/>
          <w:szCs w:val="22"/>
        </w:rPr>
        <w:t xml:space="preserve">Note: The same TEG ID </w:t>
      </w:r>
      <w:r w:rsidR="00C52AD1">
        <w:rPr>
          <w:rFonts w:eastAsia="Times New Roman"/>
          <w:sz w:val="22"/>
          <w:szCs w:val="22"/>
        </w:rPr>
        <w:t>in the</w:t>
      </w:r>
      <w:r w:rsidR="003B1F1D">
        <w:rPr>
          <w:rFonts w:eastAsia="Times New Roman"/>
          <w:sz w:val="22"/>
          <w:szCs w:val="22"/>
        </w:rPr>
        <w:t xml:space="preserve"> different PFLs </w:t>
      </w:r>
      <w:r w:rsidR="00C52AD1">
        <w:rPr>
          <w:rFonts w:eastAsia="Times New Roman"/>
          <w:sz w:val="22"/>
          <w:szCs w:val="22"/>
        </w:rPr>
        <w:t>does not mean the same TEG.</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6BDE8ADA" w14:textId="77777777" w:rsidR="008E7B9F" w:rsidRDefault="008E7B9F" w:rsidP="008E7B9F">
      <w:pPr>
        <w:rPr>
          <w:lang w:val="en-US"/>
        </w:rPr>
      </w:pPr>
      <w:r>
        <w:rPr>
          <w:lang w:val="en-US"/>
        </w:rPr>
        <w:t xml:space="preserve">In this paper we make the following observations and proposals: </w:t>
      </w:r>
    </w:p>
    <w:p w14:paraId="5D7A06B9" w14:textId="42B8682D" w:rsidR="00AA4139" w:rsidRDefault="00AA4139" w:rsidP="00AA4139">
      <w:pPr>
        <w:rPr>
          <w:rFonts w:eastAsiaTheme="minorEastAsia"/>
          <w:sz w:val="22"/>
          <w:szCs w:val="22"/>
        </w:rPr>
      </w:pPr>
      <w:r w:rsidRPr="00E75D9B">
        <w:rPr>
          <w:rFonts w:eastAsiaTheme="minorEastAsia"/>
          <w:b/>
          <w:bCs/>
          <w:sz w:val="22"/>
          <w:szCs w:val="22"/>
        </w:rPr>
        <w:t xml:space="preserve">Observation </w:t>
      </w:r>
      <w:r>
        <w:rPr>
          <w:rFonts w:eastAsiaTheme="minorEastAsia"/>
          <w:b/>
          <w:bCs/>
          <w:sz w:val="22"/>
          <w:szCs w:val="22"/>
        </w:rPr>
        <w:t>1</w:t>
      </w:r>
      <w:r w:rsidRPr="00E75D9B">
        <w:rPr>
          <w:rFonts w:eastAsiaTheme="minorEastAsia"/>
          <w:b/>
          <w:bCs/>
          <w:sz w:val="22"/>
          <w:szCs w:val="22"/>
        </w:rPr>
        <w:t>:</w:t>
      </w:r>
      <w:r>
        <w:rPr>
          <w:rFonts w:eastAsiaTheme="minorEastAsia"/>
          <w:sz w:val="22"/>
          <w:szCs w:val="22"/>
        </w:rPr>
        <w:t xml:space="preserve"> The Rel-16/17 UE is not expected to receive multiple DL PRS resources across multiple PFLs </w:t>
      </w:r>
    </w:p>
    <w:p w14:paraId="6F7C3FD0" w14:textId="77777777" w:rsidR="00AA4139" w:rsidRDefault="00AA4139" w:rsidP="00AA4139">
      <w:pPr>
        <w:rPr>
          <w:rFonts w:eastAsiaTheme="minorEastAsia"/>
          <w:sz w:val="22"/>
          <w:szCs w:val="22"/>
        </w:rPr>
      </w:pPr>
      <w:r w:rsidRPr="00144336">
        <w:rPr>
          <w:rFonts w:eastAsiaTheme="minorEastAsia"/>
          <w:b/>
          <w:bCs/>
          <w:sz w:val="22"/>
          <w:szCs w:val="22"/>
        </w:rPr>
        <w:t xml:space="preserve">Observation </w:t>
      </w:r>
      <w:r>
        <w:rPr>
          <w:rFonts w:eastAsiaTheme="minorEastAsia"/>
          <w:b/>
          <w:bCs/>
          <w:sz w:val="22"/>
          <w:szCs w:val="22"/>
        </w:rPr>
        <w:t>2</w:t>
      </w:r>
      <w:r w:rsidRPr="00144336">
        <w:rPr>
          <w:rFonts w:eastAsiaTheme="minorEastAsia"/>
          <w:b/>
          <w:bCs/>
          <w:sz w:val="22"/>
          <w:szCs w:val="22"/>
        </w:rPr>
        <w:t>:</w:t>
      </w:r>
      <w:r>
        <w:rPr>
          <w:rFonts w:eastAsiaTheme="minorEastAsia"/>
          <w:sz w:val="22"/>
          <w:szCs w:val="22"/>
        </w:rPr>
        <w:t xml:space="preserve"> Rel-16/17 UEs in RRC inactive mode are not mandated to measure PRS resources outside of the initial DL BWP.</w:t>
      </w:r>
    </w:p>
    <w:p w14:paraId="24A1097A" w14:textId="77777777" w:rsidR="00AA4139" w:rsidRDefault="00AA4139" w:rsidP="00AA4139">
      <w:pPr>
        <w:overflowPunct/>
        <w:autoSpaceDE/>
        <w:autoSpaceDN/>
        <w:adjustRightInd/>
        <w:spacing w:after="0"/>
        <w:textAlignment w:val="auto"/>
        <w:rPr>
          <w:rFonts w:eastAsia="Times New Roman"/>
          <w:sz w:val="22"/>
          <w:szCs w:val="22"/>
          <w:lang w:val="en-US"/>
        </w:rPr>
      </w:pPr>
      <w:r w:rsidRPr="00386B65">
        <w:rPr>
          <w:rFonts w:eastAsia="Times New Roman"/>
          <w:b/>
          <w:bCs/>
          <w:sz w:val="22"/>
          <w:szCs w:val="22"/>
          <w:lang w:val="en-US"/>
        </w:rPr>
        <w:t xml:space="preserve">Proposal </w:t>
      </w:r>
      <w:r>
        <w:rPr>
          <w:rFonts w:eastAsia="Times New Roman"/>
          <w:b/>
          <w:bCs/>
          <w:sz w:val="22"/>
          <w:szCs w:val="22"/>
          <w:lang w:val="en-US"/>
        </w:rPr>
        <w:t>1</w:t>
      </w:r>
      <w:r w:rsidRPr="00386B65">
        <w:rPr>
          <w:rFonts w:eastAsia="Times New Roman"/>
          <w:b/>
          <w:bCs/>
          <w:sz w:val="22"/>
          <w:szCs w:val="22"/>
          <w:lang w:val="en-US"/>
        </w:rPr>
        <w:t>:</w:t>
      </w:r>
      <w:r>
        <w:rPr>
          <w:rFonts w:eastAsia="Times New Roman"/>
          <w:sz w:val="22"/>
          <w:szCs w:val="22"/>
          <w:lang w:val="en-US"/>
        </w:rPr>
        <w:t xml:space="preserve"> Rel-18 NR positioning supports new LPP signaling for LMF to request UE and for UE to report positioning measurements measured from aggregated PRS resources across multiple PFLs. The signaling may at least include PFL ID(s), TRP ID, PRS resource info.</w:t>
      </w:r>
    </w:p>
    <w:p w14:paraId="75D4A444" w14:textId="77777777" w:rsidR="00AA4139" w:rsidRDefault="00AA4139" w:rsidP="00AA4139">
      <w:pPr>
        <w:rPr>
          <w:rFonts w:eastAsiaTheme="minorEastAsia"/>
          <w:sz w:val="22"/>
          <w:szCs w:val="22"/>
        </w:rPr>
      </w:pPr>
      <w:r w:rsidRPr="006C53DB">
        <w:rPr>
          <w:rFonts w:eastAsiaTheme="minorEastAsia"/>
          <w:b/>
          <w:bCs/>
          <w:sz w:val="22"/>
          <w:szCs w:val="22"/>
        </w:rPr>
        <w:lastRenderedPageBreak/>
        <w:t xml:space="preserve">Proposal </w:t>
      </w:r>
      <w:r>
        <w:rPr>
          <w:rFonts w:eastAsiaTheme="minorEastAsia"/>
          <w:b/>
          <w:bCs/>
          <w:sz w:val="22"/>
          <w:szCs w:val="22"/>
        </w:rPr>
        <w:t>2</w:t>
      </w:r>
      <w:r w:rsidRPr="006C53DB">
        <w:rPr>
          <w:rFonts w:eastAsiaTheme="minorEastAsia"/>
          <w:b/>
          <w:bCs/>
          <w:sz w:val="22"/>
          <w:szCs w:val="22"/>
        </w:rPr>
        <w:t>:</w:t>
      </w:r>
      <w:r>
        <w:rPr>
          <w:rFonts w:eastAsiaTheme="minorEastAsia"/>
          <w:sz w:val="22"/>
          <w:szCs w:val="22"/>
        </w:rPr>
        <w:t xml:space="preserve"> RAN1 should investigate the impact on the accuracy of the positioning measurement by bandwidth aggregation, based on measurement across multiple PFLs with different bandwidths (e.g., adopted sampling rate in each PFL). </w:t>
      </w:r>
    </w:p>
    <w:p w14:paraId="79AEC80D" w14:textId="77777777" w:rsidR="00AA4139" w:rsidRPr="00E275F9" w:rsidRDefault="00AA4139" w:rsidP="00AA4139">
      <w:pPr>
        <w:rPr>
          <w:rFonts w:eastAsiaTheme="minorEastAsia"/>
          <w:sz w:val="22"/>
          <w:szCs w:val="22"/>
        </w:rPr>
      </w:pPr>
      <w:r w:rsidRPr="006C53DB">
        <w:rPr>
          <w:rFonts w:eastAsiaTheme="minorEastAsia"/>
          <w:b/>
          <w:bCs/>
          <w:sz w:val="22"/>
          <w:szCs w:val="22"/>
        </w:rPr>
        <w:t xml:space="preserve">Proposal </w:t>
      </w:r>
      <w:r>
        <w:rPr>
          <w:rFonts w:eastAsiaTheme="minorEastAsia"/>
          <w:b/>
          <w:bCs/>
          <w:sz w:val="22"/>
          <w:szCs w:val="22"/>
        </w:rPr>
        <w:t>3</w:t>
      </w:r>
      <w:r w:rsidRPr="006C53DB">
        <w:rPr>
          <w:rFonts w:eastAsiaTheme="minorEastAsia"/>
          <w:b/>
          <w:bCs/>
          <w:sz w:val="22"/>
          <w:szCs w:val="22"/>
        </w:rPr>
        <w:t>:</w:t>
      </w:r>
      <w:r w:rsidRPr="718C3E4B">
        <w:rPr>
          <w:rFonts w:eastAsiaTheme="minorEastAsia"/>
          <w:sz w:val="22"/>
          <w:szCs w:val="22"/>
        </w:rPr>
        <w:t xml:space="preserve"> RAN1 </w:t>
      </w:r>
      <w:r>
        <w:rPr>
          <w:rFonts w:eastAsiaTheme="minorEastAsia"/>
          <w:sz w:val="22"/>
          <w:szCs w:val="22"/>
        </w:rPr>
        <w:t>should</w:t>
      </w:r>
      <w:r w:rsidRPr="718C3E4B">
        <w:rPr>
          <w:rFonts w:eastAsiaTheme="minorEastAsia"/>
          <w:sz w:val="22"/>
          <w:szCs w:val="22"/>
        </w:rPr>
        <w:t xml:space="preserve"> identify the potential solution </w:t>
      </w:r>
      <w:r w:rsidRPr="718C3E4B">
        <w:rPr>
          <w:rFonts w:eastAsia="Times New Roman"/>
          <w:sz w:val="22"/>
          <w:szCs w:val="22"/>
        </w:rPr>
        <w:t xml:space="preserve">to minimize the impact of phase coherency </w:t>
      </w:r>
      <w:r>
        <w:rPr>
          <w:rFonts w:eastAsia="Times New Roman"/>
          <w:sz w:val="22"/>
          <w:szCs w:val="22"/>
        </w:rPr>
        <w:t>between</w:t>
      </w:r>
      <w:r w:rsidRPr="718C3E4B">
        <w:rPr>
          <w:rFonts w:eastAsia="Times New Roman"/>
          <w:sz w:val="22"/>
          <w:szCs w:val="22"/>
        </w:rPr>
        <w:t xml:space="preserve"> PFLs </w:t>
      </w:r>
      <w:r>
        <w:rPr>
          <w:rFonts w:eastAsia="Times New Roman"/>
          <w:sz w:val="22"/>
          <w:szCs w:val="22"/>
        </w:rPr>
        <w:t>to the</w:t>
      </w:r>
      <w:r w:rsidRPr="718C3E4B">
        <w:rPr>
          <w:rFonts w:eastAsia="Times New Roman"/>
          <w:sz w:val="22"/>
          <w:szCs w:val="22"/>
        </w:rPr>
        <w:t xml:space="preserve"> positioning measurements.</w:t>
      </w:r>
      <w:r w:rsidRPr="718C3E4B">
        <w:rPr>
          <w:rFonts w:eastAsiaTheme="minorEastAsia"/>
          <w:sz w:val="22"/>
          <w:szCs w:val="22"/>
        </w:rPr>
        <w:t xml:space="preserve"> </w:t>
      </w:r>
    </w:p>
    <w:p w14:paraId="223277B3" w14:textId="77777777" w:rsidR="00AA4139" w:rsidRDefault="00AA4139" w:rsidP="00AA4139">
      <w:pPr>
        <w:rPr>
          <w:rFonts w:eastAsiaTheme="minorEastAsia"/>
          <w:sz w:val="22"/>
          <w:szCs w:val="22"/>
        </w:rPr>
      </w:pPr>
      <w:r w:rsidRPr="00386B65">
        <w:rPr>
          <w:rFonts w:eastAsiaTheme="minorEastAsia"/>
          <w:b/>
          <w:bCs/>
          <w:sz w:val="22"/>
          <w:szCs w:val="22"/>
        </w:rPr>
        <w:t xml:space="preserve">Proposal </w:t>
      </w:r>
      <w:r>
        <w:rPr>
          <w:rFonts w:eastAsiaTheme="minorEastAsia"/>
          <w:b/>
          <w:bCs/>
          <w:sz w:val="22"/>
          <w:szCs w:val="22"/>
        </w:rPr>
        <w:t>4</w:t>
      </w:r>
      <w:r w:rsidRPr="00386B65">
        <w:rPr>
          <w:rFonts w:eastAsiaTheme="minorEastAsia"/>
          <w:b/>
          <w:bCs/>
          <w:sz w:val="22"/>
          <w:szCs w:val="22"/>
        </w:rPr>
        <w:t>:</w:t>
      </w:r>
      <w:r>
        <w:rPr>
          <w:rFonts w:eastAsiaTheme="minorEastAsia"/>
          <w:sz w:val="22"/>
          <w:szCs w:val="22"/>
        </w:rPr>
        <w:t xml:space="preserve"> RAN1 should specify solutions to support PRS bandwidth aggregation for both within the MG configuration and outside the MG. </w:t>
      </w:r>
    </w:p>
    <w:p w14:paraId="1EC0C32C" w14:textId="77777777" w:rsidR="00BA0B2F" w:rsidRDefault="00BA0B2F" w:rsidP="00BA0B2F">
      <w:pPr>
        <w:overflowPunct/>
        <w:autoSpaceDE/>
        <w:autoSpaceDN/>
        <w:adjustRightInd/>
        <w:spacing w:after="0"/>
        <w:textAlignment w:val="auto"/>
        <w:rPr>
          <w:rFonts w:eastAsia="Times New Roman"/>
          <w:sz w:val="22"/>
          <w:szCs w:val="22"/>
          <w:lang w:val="en-US"/>
        </w:rPr>
      </w:pPr>
      <w:r w:rsidRPr="00386B65">
        <w:rPr>
          <w:rFonts w:eastAsia="Times New Roman"/>
          <w:b/>
          <w:bCs/>
          <w:sz w:val="22"/>
          <w:szCs w:val="22"/>
          <w:lang w:val="en-US"/>
        </w:rPr>
        <w:t xml:space="preserve">Proposal </w:t>
      </w:r>
      <w:r>
        <w:rPr>
          <w:rFonts w:eastAsia="Times New Roman"/>
          <w:b/>
          <w:bCs/>
          <w:sz w:val="22"/>
          <w:szCs w:val="22"/>
          <w:lang w:val="en-US"/>
        </w:rPr>
        <w:t>5</w:t>
      </w:r>
      <w:r w:rsidRPr="00386B65">
        <w:rPr>
          <w:rFonts w:eastAsia="Times New Roman"/>
          <w:b/>
          <w:bCs/>
          <w:sz w:val="22"/>
          <w:szCs w:val="22"/>
          <w:lang w:val="en-US"/>
        </w:rPr>
        <w:t>:</w:t>
      </w:r>
      <w:r>
        <w:rPr>
          <w:rFonts w:eastAsia="Times New Roman"/>
          <w:sz w:val="22"/>
          <w:szCs w:val="22"/>
          <w:lang w:val="en-US"/>
        </w:rPr>
        <w:t xml:space="preserve"> Rel-18 NR positioning should support new </w:t>
      </w:r>
      <w:proofErr w:type="spellStart"/>
      <w:r>
        <w:rPr>
          <w:rFonts w:eastAsia="Times New Roman"/>
          <w:sz w:val="22"/>
          <w:szCs w:val="22"/>
          <w:lang w:val="en-US"/>
        </w:rPr>
        <w:t>NRPPa</w:t>
      </w:r>
      <w:proofErr w:type="spellEnd"/>
      <w:r>
        <w:rPr>
          <w:rFonts w:eastAsia="Times New Roman"/>
          <w:sz w:val="22"/>
          <w:szCs w:val="22"/>
          <w:lang w:val="en-US"/>
        </w:rPr>
        <w:t xml:space="preserve"> signaling for LMF to request the </w:t>
      </w:r>
      <w:proofErr w:type="spellStart"/>
      <w:r>
        <w:rPr>
          <w:rFonts w:eastAsia="Times New Roman"/>
          <w:sz w:val="22"/>
          <w:szCs w:val="22"/>
          <w:lang w:val="en-US"/>
        </w:rPr>
        <w:t>gNB</w:t>
      </w:r>
      <w:proofErr w:type="spellEnd"/>
      <w:r>
        <w:rPr>
          <w:rFonts w:eastAsia="Times New Roman"/>
          <w:sz w:val="22"/>
          <w:szCs w:val="22"/>
          <w:lang w:val="en-US"/>
        </w:rPr>
        <w:t xml:space="preserve"> and for the </w:t>
      </w:r>
      <w:proofErr w:type="spellStart"/>
      <w:r>
        <w:rPr>
          <w:rFonts w:eastAsia="Times New Roman"/>
          <w:sz w:val="22"/>
          <w:szCs w:val="22"/>
          <w:lang w:val="en-US"/>
        </w:rPr>
        <w:t>gNB</w:t>
      </w:r>
      <w:proofErr w:type="spellEnd"/>
      <w:r>
        <w:rPr>
          <w:rFonts w:eastAsia="Times New Roman"/>
          <w:sz w:val="22"/>
          <w:szCs w:val="22"/>
          <w:lang w:val="en-US"/>
        </w:rPr>
        <w:t xml:space="preserve"> to report UL positioning measurements from aggregated SRS resources across multiple CCs.</w:t>
      </w:r>
    </w:p>
    <w:p w14:paraId="640C42FA" w14:textId="77777777" w:rsidR="00BA0B2F" w:rsidRDefault="00BA0B2F" w:rsidP="00BA0B2F">
      <w:pPr>
        <w:overflowPunct/>
        <w:autoSpaceDE/>
        <w:autoSpaceDN/>
        <w:adjustRightInd/>
        <w:spacing w:after="0"/>
        <w:textAlignment w:val="auto"/>
        <w:rPr>
          <w:rFonts w:eastAsia="Times New Roman"/>
          <w:sz w:val="22"/>
          <w:szCs w:val="22"/>
          <w:lang w:val="en-US"/>
        </w:rPr>
      </w:pPr>
    </w:p>
    <w:p w14:paraId="4BF80FE8" w14:textId="77777777" w:rsidR="00BA0B2F" w:rsidRDefault="00BA0B2F" w:rsidP="00BA0B2F">
      <w:pPr>
        <w:overflowPunct/>
        <w:autoSpaceDE/>
        <w:autoSpaceDN/>
        <w:adjustRightInd/>
        <w:spacing w:after="0"/>
        <w:textAlignment w:val="auto"/>
        <w:rPr>
          <w:rFonts w:eastAsia="Times New Roman"/>
          <w:sz w:val="22"/>
          <w:szCs w:val="22"/>
        </w:rPr>
      </w:pPr>
      <w:r w:rsidRPr="0008105D">
        <w:rPr>
          <w:rFonts w:eastAsia="Times New Roman"/>
          <w:b/>
          <w:bCs/>
          <w:sz w:val="22"/>
          <w:szCs w:val="22"/>
          <w:lang w:val="en-US"/>
        </w:rPr>
        <w:t>Proposal</w:t>
      </w:r>
      <w:r>
        <w:rPr>
          <w:rFonts w:eastAsia="Times New Roman"/>
          <w:b/>
          <w:bCs/>
          <w:sz w:val="22"/>
          <w:szCs w:val="22"/>
          <w:lang w:val="en-US"/>
        </w:rPr>
        <w:t xml:space="preserve"> 6</w:t>
      </w:r>
      <w:r w:rsidRPr="0008105D">
        <w:rPr>
          <w:rFonts w:eastAsia="Times New Roman"/>
          <w:b/>
          <w:bCs/>
          <w:sz w:val="22"/>
          <w:szCs w:val="22"/>
          <w:lang w:val="en-US"/>
        </w:rPr>
        <w:t>:</w:t>
      </w:r>
      <w:r w:rsidRPr="00304BE6">
        <w:rPr>
          <w:rFonts w:eastAsia="Times New Roman"/>
          <w:sz w:val="22"/>
          <w:szCs w:val="22"/>
        </w:rPr>
        <w:t xml:space="preserve"> </w:t>
      </w:r>
      <w:r>
        <w:rPr>
          <w:rFonts w:eastAsia="Times New Roman"/>
          <w:sz w:val="22"/>
          <w:szCs w:val="22"/>
        </w:rPr>
        <w:t xml:space="preserve">RAN1 should consider any potential power control issues related to the SRS bandwidth aggregation. </w:t>
      </w:r>
    </w:p>
    <w:p w14:paraId="320CAF6F" w14:textId="77777777" w:rsidR="00BA0B2F" w:rsidRDefault="00BA0B2F" w:rsidP="00BA0B2F">
      <w:pPr>
        <w:overflowPunct/>
        <w:autoSpaceDE/>
        <w:autoSpaceDN/>
        <w:adjustRightInd/>
        <w:spacing w:after="0"/>
        <w:textAlignment w:val="auto"/>
        <w:rPr>
          <w:rFonts w:eastAsia="Times New Roman"/>
          <w:sz w:val="22"/>
          <w:szCs w:val="22"/>
        </w:rPr>
      </w:pPr>
    </w:p>
    <w:p w14:paraId="00CA0534" w14:textId="77777777" w:rsidR="00BA0B2F" w:rsidRDefault="00BA0B2F" w:rsidP="00BA0B2F">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Pr>
          <w:rFonts w:eastAsia="Times New Roman"/>
          <w:b/>
          <w:bCs/>
          <w:sz w:val="22"/>
          <w:szCs w:val="22"/>
        </w:rPr>
        <w:t>7</w:t>
      </w:r>
      <w:r w:rsidRPr="006C53DB">
        <w:rPr>
          <w:rFonts w:eastAsia="Times New Roman"/>
          <w:b/>
          <w:bCs/>
          <w:sz w:val="22"/>
          <w:szCs w:val="22"/>
        </w:rPr>
        <w:t>:</w:t>
      </w:r>
      <w:r>
        <w:rPr>
          <w:rFonts w:eastAsia="Times New Roman"/>
          <w:sz w:val="22"/>
          <w:szCs w:val="22"/>
        </w:rPr>
        <w:t xml:space="preserve"> RAN1 should investigate the TEG-related timing error of a positioning measurement from the aggregated PRS resources across different PFLs</w:t>
      </w:r>
    </w:p>
    <w:p w14:paraId="6136562F" w14:textId="77777777" w:rsidR="00BA0B2F" w:rsidRPr="006C53DB" w:rsidRDefault="00BA0B2F" w:rsidP="00BA0B2F">
      <w:pPr>
        <w:pStyle w:val="ListParagraph"/>
        <w:numPr>
          <w:ilvl w:val="0"/>
          <w:numId w:val="110"/>
        </w:numPr>
        <w:overflowPunct/>
        <w:autoSpaceDE/>
        <w:autoSpaceDN/>
        <w:adjustRightInd/>
        <w:spacing w:after="0"/>
        <w:textAlignment w:val="auto"/>
        <w:rPr>
          <w:rFonts w:eastAsia="Times New Roman"/>
          <w:sz w:val="22"/>
          <w:szCs w:val="22"/>
        </w:rPr>
      </w:pPr>
      <w:r>
        <w:rPr>
          <w:rFonts w:eastAsia="Times New Roman"/>
          <w:sz w:val="22"/>
          <w:szCs w:val="22"/>
        </w:rPr>
        <w:t>Note: The same TEG ID in the different PFLs does not mean the same TEG.</w:t>
      </w:r>
    </w:p>
    <w:p w14:paraId="447CA517" w14:textId="7D16AB7B" w:rsidR="00FD3934" w:rsidRPr="003A74B1" w:rsidRDefault="00FD3934" w:rsidP="002921E9">
      <w:pPr>
        <w:pStyle w:val="Heading1"/>
        <w:rPr>
          <w:lang w:val="en-US"/>
        </w:rPr>
      </w:pPr>
      <w:r w:rsidRPr="003A74B1">
        <w:rPr>
          <w:lang w:val="en-US"/>
        </w:rPr>
        <w:t>References</w:t>
      </w:r>
    </w:p>
    <w:p w14:paraId="5AAF88C0" w14:textId="428BB257" w:rsidR="00CC2A98" w:rsidRPr="004E6ACB" w:rsidRDefault="00542D0A" w:rsidP="004E6ACB">
      <w:pPr>
        <w:pStyle w:val="ListParagraph"/>
        <w:numPr>
          <w:ilvl w:val="0"/>
          <w:numId w:val="61"/>
        </w:numPr>
        <w:tabs>
          <w:tab w:val="left" w:pos="284"/>
        </w:tabs>
        <w:spacing w:after="120"/>
        <w:ind w:left="284" w:hanging="284"/>
        <w:jc w:val="both"/>
        <w:rPr>
          <w:rFonts w:eastAsia="MS Mincho"/>
          <w:lang w:val="en-US" w:eastAsia="ja-JP"/>
        </w:rPr>
      </w:pPr>
      <w:bookmarkStart w:id="8" w:name="_Ref100325078"/>
      <w:r w:rsidRPr="004E6ACB">
        <w:rPr>
          <w:rFonts w:eastAsia="MS Mincho"/>
          <w:lang w:val="en-US" w:eastAsia="ja-JP"/>
        </w:rPr>
        <w:t>RP-223549</w:t>
      </w:r>
      <w:r w:rsidR="00CC2A98" w:rsidRPr="004E6ACB">
        <w:rPr>
          <w:rFonts w:eastAsia="MS Mincho"/>
          <w:lang w:val="en-US" w:eastAsia="ja-JP"/>
        </w:rPr>
        <w:t>, “</w:t>
      </w:r>
      <w:r w:rsidRPr="004E6ACB">
        <w:rPr>
          <w:rFonts w:eastAsia="MS Mincho"/>
          <w:lang w:val="en-US" w:eastAsia="ja-JP"/>
        </w:rPr>
        <w:t>Expanded and Improved NR Positioning</w:t>
      </w:r>
      <w:r w:rsidR="00CC2A98" w:rsidRPr="004E6ACB">
        <w:rPr>
          <w:rFonts w:eastAsia="MS Mincho"/>
          <w:lang w:val="en-US" w:eastAsia="ja-JP"/>
        </w:rPr>
        <w:t>”</w:t>
      </w:r>
      <w:bookmarkEnd w:id="8"/>
    </w:p>
    <w:p w14:paraId="4887A56A" w14:textId="228775A1" w:rsidR="001E6BDE" w:rsidRDefault="00E52AD0" w:rsidP="004E6ACB">
      <w:pPr>
        <w:pStyle w:val="ListParagraph"/>
        <w:numPr>
          <w:ilvl w:val="0"/>
          <w:numId w:val="61"/>
        </w:numPr>
        <w:tabs>
          <w:tab w:val="left" w:pos="284"/>
        </w:tabs>
        <w:spacing w:after="120"/>
        <w:ind w:left="284" w:hanging="284"/>
        <w:jc w:val="both"/>
        <w:rPr>
          <w:rFonts w:eastAsia="MS Mincho"/>
          <w:lang w:val="en-US" w:eastAsia="ja-JP"/>
        </w:rPr>
      </w:pPr>
      <w:r>
        <w:rPr>
          <w:rFonts w:eastAsia="MS Mincho"/>
          <w:lang w:val="en-US" w:eastAsia="ja-JP"/>
        </w:rPr>
        <w:t>R1-2300777, “Views on LPHAP”, Nokia, Nokia Shanghai Bell</w:t>
      </w:r>
    </w:p>
    <w:p w14:paraId="41B8599C" w14:textId="3437A6A0" w:rsidR="00E52AD0" w:rsidRDefault="00E52AD0" w:rsidP="004E6ACB">
      <w:pPr>
        <w:pStyle w:val="ListParagraph"/>
        <w:numPr>
          <w:ilvl w:val="0"/>
          <w:numId w:val="61"/>
        </w:numPr>
        <w:tabs>
          <w:tab w:val="left" w:pos="284"/>
        </w:tabs>
        <w:spacing w:after="120"/>
        <w:ind w:left="284" w:hanging="284"/>
        <w:jc w:val="both"/>
        <w:rPr>
          <w:rFonts w:eastAsia="MS Mincho"/>
          <w:lang w:val="en-US" w:eastAsia="ja-JP"/>
        </w:rPr>
      </w:pPr>
      <w:r>
        <w:rPr>
          <w:rFonts w:eastAsia="MS Mincho"/>
          <w:lang w:val="en-US" w:eastAsia="ja-JP"/>
        </w:rPr>
        <w:t>R1-2300778, “Views on NR DL and UL Carrier phase positioning”, Nokia, Nokia Shanghai Bell</w:t>
      </w:r>
    </w:p>
    <w:p w14:paraId="56000F9C" w14:textId="2B4E8E9E" w:rsidR="00E52AD0" w:rsidRDefault="00E52AD0" w:rsidP="004E6ACB">
      <w:pPr>
        <w:pStyle w:val="ListParagraph"/>
        <w:numPr>
          <w:ilvl w:val="0"/>
          <w:numId w:val="61"/>
        </w:numPr>
        <w:tabs>
          <w:tab w:val="left" w:pos="284"/>
        </w:tabs>
        <w:spacing w:after="120"/>
        <w:ind w:left="284" w:hanging="284"/>
        <w:jc w:val="both"/>
        <w:rPr>
          <w:rFonts w:eastAsia="MS Mincho"/>
          <w:lang w:val="en-US" w:eastAsia="ja-JP"/>
        </w:rPr>
      </w:pPr>
      <w:r>
        <w:rPr>
          <w:rFonts w:eastAsia="MS Mincho"/>
          <w:lang w:val="en-US" w:eastAsia="ja-JP"/>
        </w:rPr>
        <w:t>R1-2300780, “Views on Positioning for RedCap UEs”, Nokia, Nokia Shanghai Bell</w:t>
      </w:r>
    </w:p>
    <w:p w14:paraId="4879E5F3" w14:textId="77777777" w:rsidR="00E15ADF" w:rsidRPr="009C7D04" w:rsidRDefault="00E15ADF" w:rsidP="004E6ACB">
      <w:pPr>
        <w:pStyle w:val="ListParagraph"/>
        <w:numPr>
          <w:ilvl w:val="0"/>
          <w:numId w:val="61"/>
        </w:numPr>
        <w:tabs>
          <w:tab w:val="left" w:pos="284"/>
        </w:tabs>
        <w:spacing w:after="120"/>
        <w:ind w:left="284" w:hanging="284"/>
        <w:jc w:val="both"/>
        <w:rPr>
          <w:rFonts w:eastAsia="MS Mincho"/>
          <w:lang w:val="en-US" w:eastAsia="ja-JP"/>
        </w:rPr>
      </w:pPr>
      <w:r w:rsidRPr="009C7D04">
        <w:rPr>
          <w:rFonts w:eastAsia="MS Mincho"/>
          <w:lang w:val="en-US" w:eastAsia="ja-JP"/>
        </w:rPr>
        <w:t>R1-2300040, “Design of SL positioning reference signal SL-PRS”, Nokia, Nokia Shanghai Bell</w:t>
      </w:r>
    </w:p>
    <w:p w14:paraId="07778408" w14:textId="77777777" w:rsidR="00E15ADF" w:rsidRPr="009C7D04" w:rsidRDefault="00E15ADF" w:rsidP="004E6ACB">
      <w:pPr>
        <w:pStyle w:val="ListParagraph"/>
        <w:numPr>
          <w:ilvl w:val="0"/>
          <w:numId w:val="61"/>
        </w:numPr>
        <w:tabs>
          <w:tab w:val="left" w:pos="284"/>
        </w:tabs>
        <w:spacing w:after="120"/>
        <w:ind w:left="284" w:hanging="284"/>
        <w:jc w:val="both"/>
        <w:rPr>
          <w:rFonts w:eastAsia="MS Mincho"/>
          <w:lang w:val="en-US" w:eastAsia="ja-JP"/>
        </w:rPr>
      </w:pPr>
      <w:r w:rsidRPr="009C7D04">
        <w:rPr>
          <w:rFonts w:eastAsia="MS Mincho"/>
          <w:lang w:val="en-US" w:eastAsia="ja-JP"/>
        </w:rPr>
        <w:t>R1-2300041, “On measurements and reporting for SL positioning”, Nokia, Nokia Shanghai Bell</w:t>
      </w:r>
    </w:p>
    <w:p w14:paraId="7FC20EFF" w14:textId="12B6F7D5" w:rsidR="00E52AD0" w:rsidRPr="00E15ADF" w:rsidRDefault="00E15ADF" w:rsidP="004E6ACB">
      <w:pPr>
        <w:pStyle w:val="ListParagraph"/>
        <w:numPr>
          <w:ilvl w:val="0"/>
          <w:numId w:val="61"/>
        </w:numPr>
        <w:tabs>
          <w:tab w:val="left" w:pos="284"/>
        </w:tabs>
        <w:spacing w:after="120"/>
        <w:ind w:left="284" w:hanging="284"/>
        <w:jc w:val="both"/>
        <w:rPr>
          <w:rFonts w:eastAsia="MS Mincho"/>
          <w:lang w:val="en-US" w:eastAsia="ja-JP"/>
        </w:rPr>
      </w:pPr>
      <w:r w:rsidRPr="009C7D04">
        <w:rPr>
          <w:rFonts w:eastAsia="MS Mincho"/>
          <w:lang w:val="en-US" w:eastAsia="ja-JP"/>
        </w:rPr>
        <w:t>R1-2300042, “On resource allocation for SL positioning reference signal”, Nokia, Nokia Shanghai Bell</w:t>
      </w:r>
    </w:p>
    <w:sectPr w:rsidR="00E52AD0" w:rsidRPr="00E15AD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96C2" w14:textId="77777777" w:rsidR="000D4D26" w:rsidRDefault="000D4D26">
      <w:r>
        <w:separator/>
      </w:r>
    </w:p>
  </w:endnote>
  <w:endnote w:type="continuationSeparator" w:id="0">
    <w:p w14:paraId="01F819C3" w14:textId="77777777" w:rsidR="000D4D26" w:rsidRDefault="000D4D26">
      <w:r>
        <w:continuationSeparator/>
      </w:r>
    </w:p>
  </w:endnote>
  <w:endnote w:type="continuationNotice" w:id="1">
    <w:p w14:paraId="0E54A0D9" w14:textId="77777777" w:rsidR="000D4D26" w:rsidRDefault="000D4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73E4" w14:textId="77777777" w:rsidR="000D4D26" w:rsidRDefault="000D4D26">
      <w:r>
        <w:separator/>
      </w:r>
    </w:p>
  </w:footnote>
  <w:footnote w:type="continuationSeparator" w:id="0">
    <w:p w14:paraId="72C20D9D" w14:textId="77777777" w:rsidR="000D4D26" w:rsidRDefault="000D4D26">
      <w:r>
        <w:continuationSeparator/>
      </w:r>
    </w:p>
  </w:footnote>
  <w:footnote w:type="continuationNotice" w:id="1">
    <w:p w14:paraId="7307052A" w14:textId="77777777" w:rsidR="000D4D26" w:rsidRDefault="000D4D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93625"/>
    <w:multiLevelType w:val="hybridMultilevel"/>
    <w:tmpl w:val="9AE24646"/>
    <w:lvl w:ilvl="0" w:tplc="5414D77E">
      <w:start w:val="17"/>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2"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3"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6"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7"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4"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0"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3"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6"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2"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8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8"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9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9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2"/>
  </w:num>
  <w:num w:numId="2">
    <w:abstractNumId w:val="17"/>
  </w:num>
  <w:num w:numId="3">
    <w:abstractNumId w:val="31"/>
  </w:num>
  <w:num w:numId="4">
    <w:abstractNumId w:val="42"/>
  </w:num>
  <w:num w:numId="5">
    <w:abstractNumId w:val="99"/>
  </w:num>
  <w:num w:numId="6">
    <w:abstractNumId w:val="45"/>
  </w:num>
  <w:num w:numId="7">
    <w:abstractNumId w:val="41"/>
  </w:num>
  <w:num w:numId="8">
    <w:abstractNumId w:val="6"/>
  </w:num>
  <w:num w:numId="9">
    <w:abstractNumId w:val="92"/>
  </w:num>
  <w:num w:numId="10">
    <w:abstractNumId w:val="37"/>
  </w:num>
  <w:num w:numId="11">
    <w:abstractNumId w:val="96"/>
  </w:num>
  <w:num w:numId="12">
    <w:abstractNumId w:val="9"/>
  </w:num>
  <w:num w:numId="13">
    <w:abstractNumId w:val="97"/>
  </w:num>
  <w:num w:numId="14">
    <w:abstractNumId w:val="79"/>
  </w:num>
  <w:num w:numId="15">
    <w:abstractNumId w:val="82"/>
  </w:num>
  <w:num w:numId="16">
    <w:abstractNumId w:val="39"/>
  </w:num>
  <w:num w:numId="17">
    <w:abstractNumId w:val="29"/>
  </w:num>
  <w:num w:numId="18">
    <w:abstractNumId w:val="48"/>
  </w:num>
  <w:num w:numId="19">
    <w:abstractNumId w:val="24"/>
  </w:num>
  <w:num w:numId="20">
    <w:abstractNumId w:val="69"/>
  </w:num>
  <w:num w:numId="21">
    <w:abstractNumId w:val="80"/>
  </w:num>
  <w:num w:numId="22">
    <w:abstractNumId w:val="83"/>
  </w:num>
  <w:num w:numId="23">
    <w:abstractNumId w:val="71"/>
  </w:num>
  <w:num w:numId="24">
    <w:abstractNumId w:val="38"/>
  </w:num>
  <w:num w:numId="25">
    <w:abstractNumId w:val="16"/>
  </w:num>
  <w:num w:numId="26">
    <w:abstractNumId w:val="53"/>
  </w:num>
  <w:num w:numId="27">
    <w:abstractNumId w:val="32"/>
  </w:num>
  <w:num w:numId="28">
    <w:abstractNumId w:val="23"/>
  </w:num>
  <w:num w:numId="29">
    <w:abstractNumId w:val="40"/>
  </w:num>
  <w:num w:numId="30">
    <w:abstractNumId w:val="77"/>
  </w:num>
  <w:num w:numId="31">
    <w:abstractNumId w:val="36"/>
  </w:num>
  <w:num w:numId="32">
    <w:abstractNumId w:val="49"/>
  </w:num>
  <w:num w:numId="33">
    <w:abstractNumId w:val="6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84"/>
  </w:num>
  <w:num w:numId="41">
    <w:abstractNumId w:val="98"/>
  </w:num>
  <w:num w:numId="42">
    <w:abstractNumId w:val="86"/>
  </w:num>
  <w:num w:numId="43">
    <w:abstractNumId w:val="66"/>
  </w:num>
  <w:num w:numId="44">
    <w:abstractNumId w:val="61"/>
  </w:num>
  <w:num w:numId="45">
    <w:abstractNumId w:val="59"/>
  </w:num>
  <w:num w:numId="46">
    <w:abstractNumId w:val="10"/>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62"/>
  </w:num>
  <w:num w:numId="53">
    <w:abstractNumId w:val="90"/>
  </w:num>
  <w:num w:numId="54">
    <w:abstractNumId w:val="3"/>
  </w:num>
  <w:num w:numId="55">
    <w:abstractNumId w:val="56"/>
  </w:num>
  <w:num w:numId="56">
    <w:abstractNumId w:val="47"/>
  </w:num>
  <w:num w:numId="57">
    <w:abstractNumId w:val="34"/>
  </w:num>
  <w:num w:numId="58">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4"/>
  </w:num>
  <w:num w:numId="61">
    <w:abstractNumId w:val="33"/>
  </w:num>
  <w:num w:numId="62">
    <w:abstractNumId w:val="55"/>
  </w:num>
  <w:num w:numId="63">
    <w:abstractNumId w:val="5"/>
  </w:num>
  <w:num w:numId="64">
    <w:abstractNumId w:val="70"/>
  </w:num>
  <w:num w:numId="65">
    <w:abstractNumId w:val="30"/>
  </w:num>
  <w:num w:numId="66">
    <w:abstractNumId w:val="75"/>
  </w:num>
  <w:num w:numId="67">
    <w:abstractNumId w:val="95"/>
  </w:num>
  <w:num w:numId="68">
    <w:abstractNumId w:val="72"/>
  </w:num>
  <w:num w:numId="69">
    <w:abstractNumId w:val="94"/>
  </w:num>
  <w:num w:numId="70">
    <w:abstractNumId w:val="15"/>
  </w:num>
  <w:num w:numId="71">
    <w:abstractNumId w:val="91"/>
  </w:num>
  <w:num w:numId="72">
    <w:abstractNumId w:val="26"/>
  </w:num>
  <w:num w:numId="73">
    <w:abstractNumId w:val="27"/>
  </w:num>
  <w:num w:numId="74">
    <w:abstractNumId w:val="50"/>
  </w:num>
  <w:num w:numId="75">
    <w:abstractNumId w:val="93"/>
  </w:num>
  <w:num w:numId="76">
    <w:abstractNumId w:val="64"/>
  </w:num>
  <w:num w:numId="77">
    <w:abstractNumId w:val="11"/>
  </w:num>
  <w:num w:numId="78">
    <w:abstractNumId w:val="67"/>
  </w:num>
  <w:num w:numId="79">
    <w:abstractNumId w:val="43"/>
  </w:num>
  <w:num w:numId="80">
    <w:abstractNumId w:val="88"/>
  </w:num>
  <w:num w:numId="81">
    <w:abstractNumId w:val="76"/>
  </w:num>
  <w:num w:numId="82">
    <w:abstractNumId w:val="51"/>
  </w:num>
  <w:num w:numId="83">
    <w:abstractNumId w:val="85"/>
  </w:num>
  <w:num w:numId="84">
    <w:abstractNumId w:val="8"/>
  </w:num>
  <w:num w:numId="85">
    <w:abstractNumId w:val="25"/>
  </w:num>
  <w:num w:numId="86">
    <w:abstractNumId w:val="4"/>
  </w:num>
  <w:num w:numId="87">
    <w:abstractNumId w:val="52"/>
  </w:num>
  <w:num w:numId="88">
    <w:abstractNumId w:val="73"/>
  </w:num>
  <w:num w:numId="89">
    <w:abstractNumId w:val="78"/>
  </w:num>
  <w:num w:numId="90">
    <w:abstractNumId w:val="22"/>
  </w:num>
  <w:num w:numId="91">
    <w:abstractNumId w:val="68"/>
  </w:num>
  <w:num w:numId="92">
    <w:abstractNumId w:val="44"/>
  </w:num>
  <w:num w:numId="93">
    <w:abstractNumId w:val="7"/>
  </w:num>
  <w:num w:numId="94">
    <w:abstractNumId w:val="89"/>
  </w:num>
  <w:num w:numId="95">
    <w:abstractNumId w:val="74"/>
  </w:num>
  <w:num w:numId="96">
    <w:abstractNumId w:val="35"/>
  </w:num>
  <w:num w:numId="97">
    <w:abstractNumId w:val="57"/>
  </w:num>
  <w:num w:numId="98">
    <w:abstractNumId w:val="1"/>
  </w:num>
  <w:num w:numId="99">
    <w:abstractNumId w:val="20"/>
  </w:num>
  <w:num w:numId="100">
    <w:abstractNumId w:val="12"/>
  </w:num>
  <w:num w:numId="101">
    <w:abstractNumId w:val="21"/>
  </w:num>
  <w:num w:numId="102">
    <w:abstractNumId w:val="28"/>
  </w:num>
  <w:num w:numId="103">
    <w:abstractNumId w:val="63"/>
  </w:num>
  <w:num w:numId="104">
    <w:abstractNumId w:val="58"/>
  </w:num>
  <w:num w:numId="105">
    <w:abstractNumId w:val="81"/>
  </w:num>
  <w:num w:numId="106">
    <w:abstractNumId w:val="87"/>
  </w:num>
  <w:num w:numId="107">
    <w:abstractNumId w:val="0"/>
  </w:num>
  <w:num w:numId="108">
    <w:abstractNumId w:val="87"/>
  </w:num>
  <w:num w:numId="109">
    <w:abstractNumId w:val="14"/>
  </w:num>
  <w:num w:numId="110">
    <w:abstractNumId w:val="6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B85"/>
    <w:rsid w:val="00012ECB"/>
    <w:rsid w:val="00013337"/>
    <w:rsid w:val="0001350A"/>
    <w:rsid w:val="0001365D"/>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3C4"/>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BDA"/>
    <w:rsid w:val="00035CFC"/>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B04"/>
    <w:rsid w:val="0007015C"/>
    <w:rsid w:val="00070289"/>
    <w:rsid w:val="0007056B"/>
    <w:rsid w:val="00070723"/>
    <w:rsid w:val="00070751"/>
    <w:rsid w:val="00070806"/>
    <w:rsid w:val="00070B74"/>
    <w:rsid w:val="00071366"/>
    <w:rsid w:val="00071672"/>
    <w:rsid w:val="000716E0"/>
    <w:rsid w:val="000721AE"/>
    <w:rsid w:val="000726F4"/>
    <w:rsid w:val="000727ED"/>
    <w:rsid w:val="00072ED4"/>
    <w:rsid w:val="00072FD4"/>
    <w:rsid w:val="00072FFC"/>
    <w:rsid w:val="00073503"/>
    <w:rsid w:val="00073A24"/>
    <w:rsid w:val="00073B92"/>
    <w:rsid w:val="00073BCC"/>
    <w:rsid w:val="00073D0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47D"/>
    <w:rsid w:val="00080E89"/>
    <w:rsid w:val="0008105D"/>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448"/>
    <w:rsid w:val="000D16CE"/>
    <w:rsid w:val="000D1897"/>
    <w:rsid w:val="000D1A7A"/>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CEB"/>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36B"/>
    <w:rsid w:val="000F5644"/>
    <w:rsid w:val="000F5E0C"/>
    <w:rsid w:val="000F5FB6"/>
    <w:rsid w:val="000F6167"/>
    <w:rsid w:val="000F6206"/>
    <w:rsid w:val="000F666C"/>
    <w:rsid w:val="000F6873"/>
    <w:rsid w:val="000F694A"/>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1D2"/>
    <w:rsid w:val="0014267A"/>
    <w:rsid w:val="00142908"/>
    <w:rsid w:val="00142970"/>
    <w:rsid w:val="0014328D"/>
    <w:rsid w:val="001432F2"/>
    <w:rsid w:val="00143809"/>
    <w:rsid w:val="00143C99"/>
    <w:rsid w:val="00143F92"/>
    <w:rsid w:val="00144336"/>
    <w:rsid w:val="001443DC"/>
    <w:rsid w:val="0014464C"/>
    <w:rsid w:val="00144949"/>
    <w:rsid w:val="00144D9D"/>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16F"/>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950"/>
    <w:rsid w:val="001A2B4E"/>
    <w:rsid w:val="001A2C97"/>
    <w:rsid w:val="001A2CC3"/>
    <w:rsid w:val="001A2DE6"/>
    <w:rsid w:val="001A3290"/>
    <w:rsid w:val="001A396F"/>
    <w:rsid w:val="001A3D00"/>
    <w:rsid w:val="001A3D2C"/>
    <w:rsid w:val="001A3E5F"/>
    <w:rsid w:val="001A3F59"/>
    <w:rsid w:val="001A40CF"/>
    <w:rsid w:val="001A4160"/>
    <w:rsid w:val="001A4363"/>
    <w:rsid w:val="001A4486"/>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C54"/>
    <w:rsid w:val="001D2ECA"/>
    <w:rsid w:val="001D3144"/>
    <w:rsid w:val="001D35DE"/>
    <w:rsid w:val="001D35FE"/>
    <w:rsid w:val="001D38FD"/>
    <w:rsid w:val="001D3956"/>
    <w:rsid w:val="001D3B95"/>
    <w:rsid w:val="001D3CA6"/>
    <w:rsid w:val="001D3FB6"/>
    <w:rsid w:val="001D41AD"/>
    <w:rsid w:val="001D4722"/>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C6"/>
    <w:rsid w:val="001F2124"/>
    <w:rsid w:val="001F2372"/>
    <w:rsid w:val="001F25E8"/>
    <w:rsid w:val="001F268A"/>
    <w:rsid w:val="001F2A23"/>
    <w:rsid w:val="001F2DDD"/>
    <w:rsid w:val="001F30EF"/>
    <w:rsid w:val="001F32F7"/>
    <w:rsid w:val="001F349A"/>
    <w:rsid w:val="001F38FD"/>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CC3"/>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63D"/>
    <w:rsid w:val="00221C81"/>
    <w:rsid w:val="00221D6D"/>
    <w:rsid w:val="0022208C"/>
    <w:rsid w:val="002223C7"/>
    <w:rsid w:val="002225B2"/>
    <w:rsid w:val="00222857"/>
    <w:rsid w:val="002229A2"/>
    <w:rsid w:val="00222A7A"/>
    <w:rsid w:val="00222C8B"/>
    <w:rsid w:val="002230D2"/>
    <w:rsid w:val="002235A8"/>
    <w:rsid w:val="00223A75"/>
    <w:rsid w:val="00223DEC"/>
    <w:rsid w:val="00223E0D"/>
    <w:rsid w:val="0022436C"/>
    <w:rsid w:val="0022472B"/>
    <w:rsid w:val="00224A2C"/>
    <w:rsid w:val="00224D55"/>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5BC9"/>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B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12E3"/>
    <w:rsid w:val="00261709"/>
    <w:rsid w:val="00261746"/>
    <w:rsid w:val="002617B7"/>
    <w:rsid w:val="00261AE0"/>
    <w:rsid w:val="00261AED"/>
    <w:rsid w:val="00261C33"/>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1E07"/>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D0B"/>
    <w:rsid w:val="00295FCE"/>
    <w:rsid w:val="00295FEC"/>
    <w:rsid w:val="0029620F"/>
    <w:rsid w:val="00296362"/>
    <w:rsid w:val="00296397"/>
    <w:rsid w:val="00296B8B"/>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409A"/>
    <w:rsid w:val="002B4313"/>
    <w:rsid w:val="002B4A74"/>
    <w:rsid w:val="002B518E"/>
    <w:rsid w:val="002B5218"/>
    <w:rsid w:val="002B5828"/>
    <w:rsid w:val="002B5A08"/>
    <w:rsid w:val="002B5B1D"/>
    <w:rsid w:val="002B5E28"/>
    <w:rsid w:val="002B5E77"/>
    <w:rsid w:val="002B614F"/>
    <w:rsid w:val="002B6215"/>
    <w:rsid w:val="002B684E"/>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BC3"/>
    <w:rsid w:val="002E4FD3"/>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58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4EB"/>
    <w:rsid w:val="0031663A"/>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A2"/>
    <w:rsid w:val="0034388A"/>
    <w:rsid w:val="00343B5C"/>
    <w:rsid w:val="003443D6"/>
    <w:rsid w:val="003444A0"/>
    <w:rsid w:val="003449C7"/>
    <w:rsid w:val="003449E4"/>
    <w:rsid w:val="00345203"/>
    <w:rsid w:val="00345A0D"/>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61E"/>
    <w:rsid w:val="003507EC"/>
    <w:rsid w:val="00350B2B"/>
    <w:rsid w:val="00350CB1"/>
    <w:rsid w:val="00350D3C"/>
    <w:rsid w:val="00350E3E"/>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771"/>
    <w:rsid w:val="00392815"/>
    <w:rsid w:val="003928A1"/>
    <w:rsid w:val="0039300A"/>
    <w:rsid w:val="00393056"/>
    <w:rsid w:val="003931A4"/>
    <w:rsid w:val="0039331E"/>
    <w:rsid w:val="003935E6"/>
    <w:rsid w:val="003935EC"/>
    <w:rsid w:val="00393D28"/>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0D24"/>
    <w:rsid w:val="003B1161"/>
    <w:rsid w:val="003B1788"/>
    <w:rsid w:val="003B18E7"/>
    <w:rsid w:val="003B1B7C"/>
    <w:rsid w:val="003B1F1D"/>
    <w:rsid w:val="003B20A2"/>
    <w:rsid w:val="003B267B"/>
    <w:rsid w:val="003B2C90"/>
    <w:rsid w:val="003B2FB9"/>
    <w:rsid w:val="003B30D0"/>
    <w:rsid w:val="003B30ED"/>
    <w:rsid w:val="003B310F"/>
    <w:rsid w:val="003B33F3"/>
    <w:rsid w:val="003B349D"/>
    <w:rsid w:val="003B3601"/>
    <w:rsid w:val="003B3602"/>
    <w:rsid w:val="003B371C"/>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78"/>
    <w:rsid w:val="003F0F4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C8"/>
    <w:rsid w:val="0041401C"/>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09A"/>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3CF"/>
    <w:rsid w:val="004477A0"/>
    <w:rsid w:val="004478B9"/>
    <w:rsid w:val="00447EE8"/>
    <w:rsid w:val="00447EFA"/>
    <w:rsid w:val="00450392"/>
    <w:rsid w:val="00450A33"/>
    <w:rsid w:val="00450B96"/>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8D6"/>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C"/>
    <w:rsid w:val="00484D3D"/>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782"/>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5C8"/>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9BC"/>
    <w:rsid w:val="004D6A72"/>
    <w:rsid w:val="004D6B47"/>
    <w:rsid w:val="004D6F61"/>
    <w:rsid w:val="004D6FAD"/>
    <w:rsid w:val="004D70E2"/>
    <w:rsid w:val="004D7107"/>
    <w:rsid w:val="004D757A"/>
    <w:rsid w:val="004D7EF3"/>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2F26"/>
    <w:rsid w:val="004F30D7"/>
    <w:rsid w:val="004F317D"/>
    <w:rsid w:val="004F3191"/>
    <w:rsid w:val="004F31CA"/>
    <w:rsid w:val="004F33AA"/>
    <w:rsid w:val="004F359C"/>
    <w:rsid w:val="004F36F7"/>
    <w:rsid w:val="004F37CA"/>
    <w:rsid w:val="004F3A73"/>
    <w:rsid w:val="004F3F01"/>
    <w:rsid w:val="004F4302"/>
    <w:rsid w:val="004F43EA"/>
    <w:rsid w:val="004F46FE"/>
    <w:rsid w:val="004F4A18"/>
    <w:rsid w:val="004F4E91"/>
    <w:rsid w:val="004F4ED9"/>
    <w:rsid w:val="004F4FC0"/>
    <w:rsid w:val="004F5460"/>
    <w:rsid w:val="004F5835"/>
    <w:rsid w:val="004F5C43"/>
    <w:rsid w:val="004F5F2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654"/>
    <w:rsid w:val="00501857"/>
    <w:rsid w:val="005019AD"/>
    <w:rsid w:val="00501CBA"/>
    <w:rsid w:val="00501D7A"/>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338"/>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2A3"/>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9BF"/>
    <w:rsid w:val="00534B5F"/>
    <w:rsid w:val="00535084"/>
    <w:rsid w:val="0053520C"/>
    <w:rsid w:val="0053532C"/>
    <w:rsid w:val="00535371"/>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EFA"/>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DA0"/>
    <w:rsid w:val="005F7085"/>
    <w:rsid w:val="005F7090"/>
    <w:rsid w:val="005F77AB"/>
    <w:rsid w:val="005F78F4"/>
    <w:rsid w:val="005F7AB7"/>
    <w:rsid w:val="005F7C65"/>
    <w:rsid w:val="0060041E"/>
    <w:rsid w:val="00600509"/>
    <w:rsid w:val="00600871"/>
    <w:rsid w:val="00600CEB"/>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36"/>
    <w:rsid w:val="006068AE"/>
    <w:rsid w:val="00606BBE"/>
    <w:rsid w:val="00606C78"/>
    <w:rsid w:val="00606CAD"/>
    <w:rsid w:val="00606D70"/>
    <w:rsid w:val="00607030"/>
    <w:rsid w:val="006072EA"/>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E5"/>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76"/>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0D"/>
    <w:rsid w:val="006B5792"/>
    <w:rsid w:val="006B5858"/>
    <w:rsid w:val="006B58ED"/>
    <w:rsid w:val="006B5C46"/>
    <w:rsid w:val="006B6263"/>
    <w:rsid w:val="006B62E0"/>
    <w:rsid w:val="006B6411"/>
    <w:rsid w:val="006B650B"/>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4F4C"/>
    <w:rsid w:val="006D550C"/>
    <w:rsid w:val="006D5ADD"/>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1F0"/>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727"/>
    <w:rsid w:val="00720965"/>
    <w:rsid w:val="00720CC2"/>
    <w:rsid w:val="0072102E"/>
    <w:rsid w:val="0072112C"/>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01C"/>
    <w:rsid w:val="00755459"/>
    <w:rsid w:val="0075551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5A8"/>
    <w:rsid w:val="00780BDA"/>
    <w:rsid w:val="00781026"/>
    <w:rsid w:val="00781048"/>
    <w:rsid w:val="007812F0"/>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7BC"/>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06"/>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2AD1"/>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4F19"/>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18"/>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F9"/>
    <w:rsid w:val="00811E9D"/>
    <w:rsid w:val="00811FFF"/>
    <w:rsid w:val="00812085"/>
    <w:rsid w:val="0081209E"/>
    <w:rsid w:val="00812455"/>
    <w:rsid w:val="008129D3"/>
    <w:rsid w:val="00812C2C"/>
    <w:rsid w:val="00812D72"/>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E3D"/>
    <w:rsid w:val="00817A9A"/>
    <w:rsid w:val="00817B04"/>
    <w:rsid w:val="00817C29"/>
    <w:rsid w:val="00817CC4"/>
    <w:rsid w:val="00817E95"/>
    <w:rsid w:val="00817EE3"/>
    <w:rsid w:val="00817F2D"/>
    <w:rsid w:val="00820163"/>
    <w:rsid w:val="0082031D"/>
    <w:rsid w:val="008204BD"/>
    <w:rsid w:val="008204C6"/>
    <w:rsid w:val="00820524"/>
    <w:rsid w:val="0082077D"/>
    <w:rsid w:val="00820813"/>
    <w:rsid w:val="0082092C"/>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398"/>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E9"/>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74FC"/>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283"/>
    <w:rsid w:val="00882348"/>
    <w:rsid w:val="0088251B"/>
    <w:rsid w:val="008826F7"/>
    <w:rsid w:val="00882716"/>
    <w:rsid w:val="00882D2E"/>
    <w:rsid w:val="00882FDA"/>
    <w:rsid w:val="0088321C"/>
    <w:rsid w:val="0088364E"/>
    <w:rsid w:val="008836B8"/>
    <w:rsid w:val="00883AA3"/>
    <w:rsid w:val="00883B6F"/>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B43"/>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7E1"/>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93"/>
    <w:rsid w:val="00921479"/>
    <w:rsid w:val="009216AB"/>
    <w:rsid w:val="009217E4"/>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83"/>
    <w:rsid w:val="00937A13"/>
    <w:rsid w:val="00937AC7"/>
    <w:rsid w:val="00937BF8"/>
    <w:rsid w:val="00937EAA"/>
    <w:rsid w:val="00937FC9"/>
    <w:rsid w:val="00940023"/>
    <w:rsid w:val="009401F1"/>
    <w:rsid w:val="009406AC"/>
    <w:rsid w:val="00940E34"/>
    <w:rsid w:val="00940FAC"/>
    <w:rsid w:val="009412A7"/>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66"/>
    <w:rsid w:val="00944DEB"/>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9E"/>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2C"/>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DA"/>
    <w:rsid w:val="009B6CCF"/>
    <w:rsid w:val="009B725C"/>
    <w:rsid w:val="009B7260"/>
    <w:rsid w:val="009B73F9"/>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2A0"/>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26"/>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975"/>
    <w:rsid w:val="00A05F54"/>
    <w:rsid w:val="00A06095"/>
    <w:rsid w:val="00A066EB"/>
    <w:rsid w:val="00A06774"/>
    <w:rsid w:val="00A06A0E"/>
    <w:rsid w:val="00A06BB4"/>
    <w:rsid w:val="00A071E5"/>
    <w:rsid w:val="00A0729B"/>
    <w:rsid w:val="00A10031"/>
    <w:rsid w:val="00A102F5"/>
    <w:rsid w:val="00A1030A"/>
    <w:rsid w:val="00A10457"/>
    <w:rsid w:val="00A107EE"/>
    <w:rsid w:val="00A109D0"/>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2D"/>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229"/>
    <w:rsid w:val="00A623B3"/>
    <w:rsid w:val="00A62959"/>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654"/>
    <w:rsid w:val="00AA275D"/>
    <w:rsid w:val="00AA2A05"/>
    <w:rsid w:val="00AA3338"/>
    <w:rsid w:val="00AA33A6"/>
    <w:rsid w:val="00AA3625"/>
    <w:rsid w:val="00AA36B5"/>
    <w:rsid w:val="00AA3800"/>
    <w:rsid w:val="00AA383B"/>
    <w:rsid w:val="00AA3B2E"/>
    <w:rsid w:val="00AA4027"/>
    <w:rsid w:val="00AA4139"/>
    <w:rsid w:val="00AA41EE"/>
    <w:rsid w:val="00AA447E"/>
    <w:rsid w:val="00AA4621"/>
    <w:rsid w:val="00AA50E7"/>
    <w:rsid w:val="00AA57A4"/>
    <w:rsid w:val="00AA59B5"/>
    <w:rsid w:val="00AA5D80"/>
    <w:rsid w:val="00AA5EE4"/>
    <w:rsid w:val="00AA64DF"/>
    <w:rsid w:val="00AA665B"/>
    <w:rsid w:val="00AA686C"/>
    <w:rsid w:val="00AA68F7"/>
    <w:rsid w:val="00AA6A7D"/>
    <w:rsid w:val="00AA6F6E"/>
    <w:rsid w:val="00AA73D1"/>
    <w:rsid w:val="00AA7434"/>
    <w:rsid w:val="00AA74AE"/>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F0000"/>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687"/>
    <w:rsid w:val="00AF56D5"/>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47FDF"/>
    <w:rsid w:val="00B5035B"/>
    <w:rsid w:val="00B5077D"/>
    <w:rsid w:val="00B50BA6"/>
    <w:rsid w:val="00B50DD9"/>
    <w:rsid w:val="00B50DE0"/>
    <w:rsid w:val="00B50E70"/>
    <w:rsid w:val="00B51429"/>
    <w:rsid w:val="00B515BE"/>
    <w:rsid w:val="00B51741"/>
    <w:rsid w:val="00B51BF3"/>
    <w:rsid w:val="00B51D75"/>
    <w:rsid w:val="00B520A6"/>
    <w:rsid w:val="00B52498"/>
    <w:rsid w:val="00B528BB"/>
    <w:rsid w:val="00B52BF5"/>
    <w:rsid w:val="00B52DDA"/>
    <w:rsid w:val="00B52EF3"/>
    <w:rsid w:val="00B538C3"/>
    <w:rsid w:val="00B538C5"/>
    <w:rsid w:val="00B539C7"/>
    <w:rsid w:val="00B53BC1"/>
    <w:rsid w:val="00B53E9A"/>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261"/>
    <w:rsid w:val="00B6177A"/>
    <w:rsid w:val="00B617FE"/>
    <w:rsid w:val="00B61B4E"/>
    <w:rsid w:val="00B61CF6"/>
    <w:rsid w:val="00B61D08"/>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BB"/>
    <w:rsid w:val="00B908EB"/>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DFE"/>
    <w:rsid w:val="00BB5E26"/>
    <w:rsid w:val="00BB6337"/>
    <w:rsid w:val="00BB6651"/>
    <w:rsid w:val="00BB689B"/>
    <w:rsid w:val="00BB6ACC"/>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70F"/>
    <w:rsid w:val="00BD6BD7"/>
    <w:rsid w:val="00BD6C3D"/>
    <w:rsid w:val="00BD6EE1"/>
    <w:rsid w:val="00BD7F57"/>
    <w:rsid w:val="00BD7FB8"/>
    <w:rsid w:val="00BE018F"/>
    <w:rsid w:val="00BE02A0"/>
    <w:rsid w:val="00BE02B4"/>
    <w:rsid w:val="00BE036A"/>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36A"/>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460"/>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6D5"/>
    <w:rsid w:val="00C1770D"/>
    <w:rsid w:val="00C1785C"/>
    <w:rsid w:val="00C17D8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E3B"/>
    <w:rsid w:val="00C45189"/>
    <w:rsid w:val="00C452CD"/>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1F77"/>
    <w:rsid w:val="00C52096"/>
    <w:rsid w:val="00C522AE"/>
    <w:rsid w:val="00C5232E"/>
    <w:rsid w:val="00C52410"/>
    <w:rsid w:val="00C525A5"/>
    <w:rsid w:val="00C525B3"/>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1B4"/>
    <w:rsid w:val="00C70307"/>
    <w:rsid w:val="00C70338"/>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01"/>
    <w:rsid w:val="00C842B6"/>
    <w:rsid w:val="00C8439A"/>
    <w:rsid w:val="00C84622"/>
    <w:rsid w:val="00C848D7"/>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5F9"/>
    <w:rsid w:val="00CC6632"/>
    <w:rsid w:val="00CC6AC2"/>
    <w:rsid w:val="00CC72E3"/>
    <w:rsid w:val="00CC76FD"/>
    <w:rsid w:val="00CC7DBA"/>
    <w:rsid w:val="00CD02C4"/>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345"/>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7F0"/>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252"/>
    <w:rsid w:val="00D1439A"/>
    <w:rsid w:val="00D14491"/>
    <w:rsid w:val="00D1455A"/>
    <w:rsid w:val="00D14701"/>
    <w:rsid w:val="00D14976"/>
    <w:rsid w:val="00D14CB1"/>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609"/>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A03"/>
    <w:rsid w:val="00DC0CBA"/>
    <w:rsid w:val="00DC0EC3"/>
    <w:rsid w:val="00DC0FE6"/>
    <w:rsid w:val="00DC1164"/>
    <w:rsid w:val="00DC1328"/>
    <w:rsid w:val="00DC16B3"/>
    <w:rsid w:val="00DC18CE"/>
    <w:rsid w:val="00DC19AE"/>
    <w:rsid w:val="00DC1A3B"/>
    <w:rsid w:val="00DC1A78"/>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98"/>
    <w:rsid w:val="00DD3EE3"/>
    <w:rsid w:val="00DD4016"/>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6C2"/>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268"/>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42"/>
    <w:rsid w:val="00E03CCF"/>
    <w:rsid w:val="00E03DF3"/>
    <w:rsid w:val="00E03FAC"/>
    <w:rsid w:val="00E0427E"/>
    <w:rsid w:val="00E0463E"/>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7EF"/>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ADF"/>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49"/>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72A1"/>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06"/>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76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EA"/>
    <w:rsid w:val="00E76854"/>
    <w:rsid w:val="00E76A1A"/>
    <w:rsid w:val="00E76A94"/>
    <w:rsid w:val="00E76C19"/>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A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30C"/>
    <w:rsid w:val="00EB0E74"/>
    <w:rsid w:val="00EB0F38"/>
    <w:rsid w:val="00EB11EC"/>
    <w:rsid w:val="00EB13F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03D"/>
    <w:rsid w:val="00EC512C"/>
    <w:rsid w:val="00EC5691"/>
    <w:rsid w:val="00EC57C4"/>
    <w:rsid w:val="00EC5956"/>
    <w:rsid w:val="00EC5AB8"/>
    <w:rsid w:val="00EC5B57"/>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0CA"/>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4A0"/>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3779"/>
    <w:rsid w:val="00EF3A07"/>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0F5"/>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16D"/>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4B"/>
    <w:rsid w:val="00FA0D62"/>
    <w:rsid w:val="00FA1B46"/>
    <w:rsid w:val="00FA1D35"/>
    <w:rsid w:val="00FA1E4D"/>
    <w:rsid w:val="00FA2EEF"/>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43"/>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E08C50C-8015-4EAC-9746-445E9005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5AIRPNAIUNRU-1830940522-19142</_dlc_DocId>
    <_dlc_DocIdUrl xmlns="71c5aaf6-e6ce-465b-b873-5148d2a4c105">
      <Url>https://nokia.sharepoint.com/sites/c5g/5gradio/_layouts/15/DocIdRedir.aspx?ID=5AIRPNAIUNRU-1830940522-19142</Url>
      <Description>5AIRPNAIUNRU-1830940522-19142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ebabf6ce-2443-438c-9946-ecc878e7654a"/>
    <ds:schemaRef ds:uri="http://schemas.microsoft.com/office/2006/metadata/properties"/>
    <ds:schemaRef ds:uri="http://purl.org/dc/terms/"/>
    <ds:schemaRef ds:uri="95d2e41d-1f11-4347-bb1c-11d6a32975dd"/>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189</TotalTime>
  <Pages>4</Pages>
  <Words>1876</Words>
  <Characters>10307</Characters>
  <Application>Microsoft Office Word</Application>
  <DocSecurity>0</DocSecurity>
  <Lines>85</Lines>
  <Paragraphs>24</Paragraphs>
  <ScaleCrop>false</ScaleCrop>
  <Manager/>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55</cp:revision>
  <cp:lastPrinted>2019-05-01T03:45:00Z</cp:lastPrinted>
  <dcterms:created xsi:type="dcterms:W3CDTF">2023-02-17T16:32:00Z</dcterms:created>
  <dcterms:modified xsi:type="dcterms:W3CDTF">2023-02-17T20:54:00Z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fdb1101c-b488-480a-b6ec-e8f1b98ab365</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