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ind w:right="2"/>
        <w:rPr>
          <w:rFonts w:eastAsia="宋体"/>
          <w:b/>
          <w:bCs/>
          <w:sz w:val="28"/>
          <w:lang w:val="en-US" w:eastAsia="zh-CN"/>
        </w:rPr>
      </w:pPr>
      <w:r>
        <w:rPr>
          <w:b/>
          <w:bCs/>
          <w:sz w:val="28"/>
        </w:rPr>
        <w:t>3GPP TSG RAN WG1 #1</w:t>
      </w:r>
      <w:r>
        <w:rPr>
          <w:rFonts w:eastAsia="宋体"/>
          <w:b/>
          <w:bCs/>
          <w:sz w:val="28"/>
          <w:lang w:val="en-US" w:eastAsia="zh-CN"/>
        </w:rPr>
        <w:t>11</w:t>
      </w:r>
      <w:r>
        <w:rPr>
          <w:b/>
          <w:bCs/>
          <w:sz w:val="28"/>
        </w:rPr>
        <w:tab/>
      </w:r>
      <w:r>
        <w:rPr>
          <w:rFonts w:ascii="Arial" w:hAnsi="Arial" w:cs="Arial"/>
          <w:color w:val="000000"/>
          <w:sz w:val="24"/>
          <w:szCs w:val="24"/>
        </w:rPr>
        <w:t>R1-2212808</w:t>
      </w:r>
    </w:p>
    <w:p>
      <w:pPr>
        <w:tabs>
          <w:tab w:val="center" w:pos="4536"/>
          <w:tab w:val="right" w:pos="9072"/>
        </w:tabs>
        <w:rPr>
          <w:rFonts w:eastAsia="MS Mincho"/>
          <w:b/>
          <w:bCs/>
          <w:sz w:val="28"/>
          <w:szCs w:val="28"/>
          <w:lang w:val="en-US" w:eastAsia="ja-JP"/>
        </w:rPr>
      </w:pPr>
      <w:r>
        <w:rPr>
          <w:rFonts w:eastAsia="宋体"/>
          <w:b/>
          <w:bCs/>
          <w:sz w:val="28"/>
          <w:szCs w:val="28"/>
          <w:lang w:val="en-US" w:eastAsia="zh-CN"/>
        </w:rPr>
        <w:t>Toulouse, France</w:t>
      </w:r>
      <w:r>
        <w:rPr>
          <w:rFonts w:eastAsia="宋体"/>
          <w:b/>
          <w:bCs/>
          <w:sz w:val="28"/>
          <w:szCs w:val="28"/>
          <w:lang w:val="en-US" w:eastAsia="ja-JP"/>
        </w:rPr>
        <w:t>,</w:t>
      </w:r>
      <w:r>
        <w:rPr>
          <w:rFonts w:eastAsia="宋体"/>
          <w:b/>
          <w:bCs/>
          <w:sz w:val="28"/>
          <w:szCs w:val="28"/>
          <w:lang w:val="en-US" w:eastAsia="zh-CN"/>
        </w:rPr>
        <w:t xml:space="preserve"> October 14</w:t>
      </w:r>
      <w:r>
        <w:rPr>
          <w:rFonts w:eastAsia="宋体"/>
          <w:b/>
          <w:bCs/>
          <w:sz w:val="28"/>
          <w:szCs w:val="28"/>
          <w:vertAlign w:val="superscript"/>
          <w:lang w:val="en-US" w:eastAsia="zh-CN"/>
        </w:rPr>
        <w:t>th</w:t>
      </w:r>
      <w:r>
        <w:rPr>
          <w:rFonts w:eastAsia="宋体"/>
          <w:b/>
          <w:bCs/>
          <w:sz w:val="28"/>
          <w:szCs w:val="28"/>
          <w:lang w:val="en-US" w:eastAsia="zh-CN"/>
        </w:rPr>
        <w:t>-18</w:t>
      </w:r>
      <w:r>
        <w:rPr>
          <w:rFonts w:eastAsia="宋体"/>
          <w:b/>
          <w:bCs/>
          <w:sz w:val="28"/>
          <w:szCs w:val="28"/>
          <w:vertAlign w:val="superscript"/>
          <w:lang w:val="en-US" w:eastAsia="zh-CN"/>
        </w:rPr>
        <w:t>th</w:t>
      </w:r>
      <w:r>
        <w:rPr>
          <w:rFonts w:eastAsia="MS Mincho"/>
          <w:b/>
          <w:bCs/>
          <w:sz w:val="28"/>
          <w:szCs w:val="28"/>
          <w:lang w:eastAsia="ja-JP"/>
        </w:rPr>
        <w:t xml:space="preserve"> 202</w:t>
      </w:r>
      <w:r>
        <w:rPr>
          <w:rFonts w:eastAsia="MS Mincho"/>
          <w:b/>
          <w:bCs/>
          <w:sz w:val="28"/>
          <w:szCs w:val="28"/>
          <w:lang w:val="en-US" w:eastAsia="ja-JP"/>
        </w:rPr>
        <w:t>2</w:t>
      </w:r>
    </w:p>
    <w:p>
      <w:pPr>
        <w:rPr>
          <w:lang w:eastAsia="zh-CN"/>
        </w:rPr>
      </w:pPr>
    </w:p>
    <w:p>
      <w:pPr>
        <w:spacing w:after="60"/>
        <w:ind w:left="1985" w:hanging="1985"/>
        <w:rPr>
          <w:rFonts w:eastAsia="宋体"/>
          <w:b/>
          <w:sz w:val="22"/>
          <w:szCs w:val="22"/>
          <w:lang w:val="en-US" w:eastAsia="zh-CN"/>
        </w:rPr>
      </w:pPr>
      <w:r>
        <w:rPr>
          <w:b/>
          <w:sz w:val="22"/>
          <w:szCs w:val="22"/>
        </w:rPr>
        <w:t>Title:</w:t>
      </w:r>
      <w:r>
        <w:rPr>
          <w:b/>
          <w:sz w:val="22"/>
          <w:szCs w:val="22"/>
        </w:rPr>
        <w:tab/>
      </w:r>
      <w:r>
        <w:rPr>
          <w:rFonts w:eastAsia="宋体"/>
          <w:b/>
          <w:sz w:val="22"/>
          <w:szCs w:val="22"/>
          <w:lang w:val="en-US" w:eastAsia="zh-CN"/>
        </w:rPr>
        <w:t>[</w:t>
      </w:r>
      <w:r>
        <w:rPr>
          <w:rFonts w:eastAsia="宋体"/>
          <w:b/>
          <w:sz w:val="22"/>
          <w:szCs w:val="22"/>
          <w:highlight w:val="yellow"/>
          <w:lang w:val="en-US" w:eastAsia="zh-CN"/>
        </w:rPr>
        <w:t>Draft</w:t>
      </w:r>
      <w:r>
        <w:rPr>
          <w:rFonts w:eastAsia="宋体"/>
          <w:b/>
          <w:sz w:val="22"/>
          <w:szCs w:val="22"/>
          <w:lang w:val="en-US" w:eastAsia="zh-CN"/>
        </w:rPr>
        <w:t xml:space="preserve">] reply </w:t>
      </w:r>
      <w:r>
        <w:rPr>
          <w:b/>
          <w:sz w:val="22"/>
          <w:szCs w:val="22"/>
        </w:rPr>
        <w:t xml:space="preserve">LS on </w:t>
      </w:r>
      <w:r>
        <w:rPr>
          <w:rFonts w:eastAsia="宋体"/>
          <w:b/>
          <w:sz w:val="22"/>
          <w:szCs w:val="22"/>
          <w:lang w:val="en-US" w:eastAsia="zh-CN"/>
        </w:rPr>
        <w:t>validity of assistance information</w:t>
      </w:r>
    </w:p>
    <w:p>
      <w:pPr>
        <w:spacing w:after="60"/>
        <w:ind w:left="1985" w:hanging="1985"/>
        <w:rPr>
          <w:rFonts w:eastAsia="宋体"/>
          <w:b/>
          <w:bCs w:val="0"/>
          <w:sz w:val="20"/>
          <w:szCs w:val="20"/>
          <w:lang w:val="en-US" w:eastAsia="zh-CN"/>
        </w:rPr>
      </w:pPr>
      <w:r>
        <w:rPr>
          <w:rFonts w:ascii="Times" w:hAnsi="Times" w:cs="Times"/>
          <w:b/>
          <w:bCs w:val="0"/>
          <w:sz w:val="20"/>
          <w:szCs w:val="20"/>
        </w:rPr>
        <w:t>Response to:</w:t>
      </w:r>
      <w:r>
        <w:rPr>
          <w:rFonts w:ascii="Times" w:hAnsi="Times" w:cs="Times"/>
          <w:b/>
          <w:bCs w:val="0"/>
          <w:sz w:val="20"/>
          <w:szCs w:val="20"/>
        </w:rPr>
        <w:tab/>
      </w:r>
      <w:r>
        <w:rPr>
          <w:rFonts w:ascii="Times" w:hAnsi="Times" w:cs="Times"/>
          <w:b/>
          <w:bCs w:val="0"/>
          <w:sz w:val="20"/>
          <w:szCs w:val="20"/>
        </w:rPr>
        <w:t>R1-221080</w:t>
      </w:r>
      <w:r>
        <w:rPr>
          <w:rFonts w:hint="eastAsia" w:ascii="Times" w:hAnsi="Times" w:eastAsia="宋体" w:cs="Times"/>
          <w:b/>
          <w:bCs w:val="0"/>
          <w:sz w:val="20"/>
          <w:szCs w:val="20"/>
          <w:lang w:val="en-US" w:eastAsia="zh-CN"/>
        </w:rPr>
        <w:t>9</w:t>
      </w:r>
      <w:r>
        <w:rPr>
          <w:rFonts w:ascii="Times" w:hAnsi="Times" w:cs="Times"/>
          <w:b/>
          <w:bCs w:val="0"/>
          <w:sz w:val="20"/>
          <w:szCs w:val="20"/>
        </w:rPr>
        <w:t xml:space="preserve"> (R2-22110</w:t>
      </w:r>
      <w:r>
        <w:rPr>
          <w:rFonts w:hint="eastAsia" w:ascii="Times" w:hAnsi="Times" w:eastAsia="宋体" w:cs="Times"/>
          <w:b/>
          <w:bCs w:val="0"/>
          <w:sz w:val="20"/>
          <w:szCs w:val="20"/>
          <w:lang w:val="en-US" w:eastAsia="zh-CN"/>
        </w:rPr>
        <w:t>48</w:t>
      </w:r>
      <w:r>
        <w:rPr>
          <w:rFonts w:ascii="Times" w:hAnsi="Times" w:cs="Times"/>
          <w:b/>
          <w:bCs w:val="0"/>
          <w:sz w:val="20"/>
          <w:szCs w:val="20"/>
        </w:rPr>
        <w:t>)</w:t>
      </w:r>
    </w:p>
    <w:p>
      <w:pPr>
        <w:spacing w:after="60"/>
        <w:ind w:left="1985" w:hanging="1985"/>
        <w:rPr>
          <w:b/>
          <w:bCs/>
          <w:sz w:val="22"/>
          <w:szCs w:val="22"/>
        </w:rPr>
      </w:pPr>
      <w:bookmarkStart w:id="0" w:name="OLE_LINK61"/>
      <w:bookmarkStart w:id="1" w:name="OLE_LINK60"/>
      <w:bookmarkStart w:id="2" w:name="OLE_LINK59"/>
      <w:r>
        <w:rPr>
          <w:b/>
          <w:sz w:val="22"/>
          <w:szCs w:val="22"/>
        </w:rPr>
        <w:t>Release:</w:t>
      </w:r>
      <w:r>
        <w:rPr>
          <w:b/>
          <w:bCs/>
          <w:sz w:val="22"/>
          <w:szCs w:val="22"/>
        </w:rPr>
        <w:tab/>
      </w:r>
      <w:r>
        <w:rPr>
          <w:b/>
          <w:bCs/>
          <w:sz w:val="22"/>
          <w:szCs w:val="22"/>
          <w:lang w:eastAsia="zh-CN"/>
        </w:rPr>
        <w:t>Rel-17</w:t>
      </w:r>
    </w:p>
    <w:bookmarkEnd w:id="0"/>
    <w:bookmarkEnd w:id="1"/>
    <w:bookmarkEnd w:id="2"/>
    <w:p>
      <w:pPr>
        <w:spacing w:after="60"/>
        <w:ind w:left="1985" w:hanging="1985"/>
        <w:rPr>
          <w:rFonts w:eastAsia="宋体"/>
          <w:b/>
          <w:bCs/>
          <w:sz w:val="22"/>
          <w:szCs w:val="22"/>
          <w:lang w:val="en-US" w:eastAsia="zh-CN"/>
        </w:rPr>
      </w:pPr>
      <w:r>
        <w:rPr>
          <w:b/>
          <w:sz w:val="22"/>
          <w:szCs w:val="22"/>
        </w:rPr>
        <w:t>Work Item:</w:t>
      </w:r>
      <w:r>
        <w:rPr>
          <w:b/>
          <w:bCs/>
          <w:sz w:val="22"/>
          <w:szCs w:val="22"/>
        </w:rPr>
        <w:tab/>
      </w:r>
      <w:r>
        <w:rPr>
          <w:b/>
          <w:bCs/>
          <w:sz w:val="22"/>
          <w:szCs w:val="22"/>
        </w:rPr>
        <w:t>NR_</w:t>
      </w:r>
      <w:r>
        <w:rPr>
          <w:rFonts w:eastAsia="宋体"/>
          <w:b/>
          <w:bCs/>
          <w:sz w:val="22"/>
          <w:szCs w:val="22"/>
          <w:lang w:val="en-US" w:eastAsia="zh-CN"/>
        </w:rPr>
        <w:t>NTN_solutions_Core</w:t>
      </w:r>
    </w:p>
    <w:p>
      <w:pPr>
        <w:spacing w:after="60"/>
        <w:ind w:left="1985" w:hanging="1985"/>
        <w:rPr>
          <w:b/>
          <w:sz w:val="22"/>
          <w:szCs w:val="22"/>
        </w:rPr>
      </w:pPr>
    </w:p>
    <w:p>
      <w:pPr>
        <w:spacing w:after="60"/>
        <w:ind w:left="1985" w:hanging="1985"/>
        <w:rPr>
          <w:b/>
          <w:sz w:val="22"/>
          <w:szCs w:val="22"/>
          <w:lang w:val="en-US"/>
        </w:rPr>
      </w:pPr>
      <w:r>
        <w:rPr>
          <w:b/>
          <w:sz w:val="22"/>
          <w:szCs w:val="22"/>
        </w:rPr>
        <w:t>Source:</w:t>
      </w:r>
      <w:r>
        <w:rPr>
          <w:b/>
          <w:sz w:val="22"/>
          <w:szCs w:val="22"/>
        </w:rPr>
        <w:tab/>
      </w:r>
      <w:r>
        <w:rPr>
          <w:rFonts w:eastAsia="宋体"/>
          <w:b/>
          <w:sz w:val="22"/>
          <w:szCs w:val="22"/>
          <w:lang w:val="en-US" w:eastAsia="zh-CN"/>
        </w:rPr>
        <w:t>RAN1</w:t>
      </w:r>
    </w:p>
    <w:p>
      <w:pPr>
        <w:spacing w:after="60"/>
        <w:ind w:left="1985" w:hanging="1985"/>
        <w:rPr>
          <w:b/>
          <w:bCs/>
          <w:sz w:val="22"/>
          <w:szCs w:val="22"/>
          <w:lang w:val="en-US"/>
        </w:rPr>
      </w:pPr>
      <w:r>
        <w:rPr>
          <w:b/>
          <w:sz w:val="22"/>
          <w:szCs w:val="22"/>
        </w:rPr>
        <w:t>To:</w:t>
      </w:r>
      <w:r>
        <w:rPr>
          <w:b/>
          <w:bCs/>
          <w:sz w:val="22"/>
          <w:szCs w:val="22"/>
        </w:rPr>
        <w:tab/>
      </w:r>
      <w:bookmarkStart w:id="3" w:name="OLE_LINK43"/>
      <w:bookmarkStart w:id="4" w:name="OLE_LINK42"/>
      <w:bookmarkStart w:id="5" w:name="OLE_LINK44"/>
      <w:r>
        <w:rPr>
          <w:b/>
          <w:bCs/>
          <w:sz w:val="22"/>
          <w:szCs w:val="22"/>
          <w:lang w:eastAsia="zh-CN"/>
        </w:rPr>
        <w:t>RAN</w:t>
      </w:r>
      <w:bookmarkEnd w:id="3"/>
      <w:bookmarkEnd w:id="4"/>
      <w:bookmarkEnd w:id="5"/>
      <w:r>
        <w:rPr>
          <w:b/>
          <w:bCs/>
          <w:sz w:val="22"/>
          <w:szCs w:val="22"/>
          <w:lang w:val="en-US" w:eastAsia="zh-CN"/>
        </w:rPr>
        <w:t>2</w:t>
      </w:r>
    </w:p>
    <w:p>
      <w:pPr>
        <w:spacing w:after="60"/>
        <w:ind w:left="1985" w:hanging="1985"/>
        <w:rPr>
          <w:b/>
          <w:bCs/>
          <w:sz w:val="22"/>
          <w:szCs w:val="22"/>
        </w:rPr>
      </w:pPr>
      <w:bookmarkStart w:id="6" w:name="OLE_LINK45"/>
      <w:bookmarkStart w:id="7" w:name="OLE_LINK46"/>
      <w:r>
        <w:rPr>
          <w:b/>
          <w:sz w:val="22"/>
          <w:szCs w:val="22"/>
        </w:rPr>
        <w:t>Cc:</w:t>
      </w:r>
      <w:r>
        <w:rPr>
          <w:b/>
          <w:bCs/>
          <w:sz w:val="22"/>
          <w:szCs w:val="22"/>
        </w:rPr>
        <w:tab/>
      </w:r>
    </w:p>
    <w:bookmarkEnd w:id="6"/>
    <w:bookmarkEnd w:id="7"/>
    <w:p>
      <w:pPr>
        <w:spacing w:after="60"/>
        <w:ind w:left="1985" w:hanging="1985"/>
        <w:rPr>
          <w:bCs/>
        </w:rPr>
      </w:pPr>
    </w:p>
    <w:p>
      <w:pPr>
        <w:spacing w:after="60"/>
        <w:ind w:left="1985" w:hanging="1985"/>
        <w:rPr>
          <w:b/>
          <w:bCs/>
          <w:sz w:val="22"/>
          <w:szCs w:val="22"/>
          <w:lang w:val="fr-FR"/>
        </w:rPr>
      </w:pPr>
      <w:r>
        <w:rPr>
          <w:b/>
          <w:sz w:val="22"/>
          <w:szCs w:val="22"/>
          <w:lang w:val="fr-FR"/>
        </w:rPr>
        <w:t>Contact person:</w:t>
      </w:r>
      <w:r>
        <w:rPr>
          <w:b/>
          <w:bCs/>
          <w:sz w:val="22"/>
          <w:szCs w:val="22"/>
          <w:lang w:val="fr-FR"/>
        </w:rPr>
        <w:tab/>
      </w:r>
    </w:p>
    <w:p>
      <w:pPr>
        <w:pStyle w:val="5"/>
        <w:tabs>
          <w:tab w:val="left" w:pos="2268"/>
          <w:tab w:val="left" w:pos="2694"/>
        </w:tabs>
        <w:ind w:left="567"/>
        <w:rPr>
          <w:rFonts w:eastAsia="宋体"/>
          <w:bCs/>
          <w:szCs w:val="24"/>
          <w:lang w:val="en-US" w:eastAsia="zh-CN"/>
        </w:rPr>
      </w:pPr>
      <w:r>
        <w:rPr>
          <w:rFonts w:eastAsia="宋体"/>
          <w:lang w:val="en-US" w:eastAsia="zh-CN"/>
        </w:rPr>
        <w:tab/>
      </w:r>
      <w:r>
        <w:rPr>
          <w:szCs w:val="24"/>
        </w:rPr>
        <w:t>Name:</w:t>
      </w:r>
      <w:r>
        <w:rPr>
          <w:bCs/>
          <w:szCs w:val="24"/>
        </w:rPr>
        <w:tab/>
      </w:r>
      <w:r>
        <w:rPr>
          <w:rFonts w:eastAsia="宋体"/>
          <w:bCs/>
          <w:szCs w:val="24"/>
          <w:lang w:val="en-US" w:eastAsia="zh-CN"/>
        </w:rPr>
        <w:t>Hao Lin</w:t>
      </w:r>
    </w:p>
    <w:p>
      <w:pPr>
        <w:pStyle w:val="9"/>
        <w:tabs>
          <w:tab w:val="left" w:pos="2268"/>
          <w:tab w:val="left" w:pos="2694"/>
        </w:tabs>
        <w:ind w:left="567"/>
        <w:rPr>
          <w:b/>
          <w:bCs/>
          <w:sz w:val="22"/>
          <w:szCs w:val="22"/>
          <w:lang w:val="fr-FR"/>
        </w:rPr>
      </w:pPr>
      <w:r>
        <w:rPr>
          <w:sz w:val="24"/>
          <w:szCs w:val="24"/>
        </w:rPr>
        <w:t>E-mail Address:</w:t>
      </w:r>
      <w:r>
        <w:rPr>
          <w:bCs/>
          <w:sz w:val="24"/>
          <w:szCs w:val="24"/>
        </w:rPr>
        <w:tab/>
      </w:r>
      <w:r>
        <w:rPr>
          <w:rFonts w:eastAsia="宋体"/>
          <w:bCs/>
          <w:sz w:val="24"/>
          <w:szCs w:val="24"/>
          <w:lang w:val="en-US" w:eastAsia="zh-CN"/>
        </w:rPr>
        <w:t>lin.hao@oppo.com</w:t>
      </w:r>
      <w:r>
        <w:rPr>
          <w:b/>
          <w:bCs/>
          <w:sz w:val="22"/>
          <w:szCs w:val="22"/>
          <w:lang w:val="fr-FR"/>
        </w:rPr>
        <w:tab/>
      </w:r>
    </w:p>
    <w:p>
      <w:pPr>
        <w:spacing w:after="60"/>
        <w:ind w:left="1985" w:hanging="1985"/>
        <w:rPr>
          <w:b/>
          <w:sz w:val="22"/>
          <w:szCs w:val="22"/>
        </w:rPr>
      </w:pPr>
      <w:r>
        <w:rPr>
          <w:b/>
          <w:sz w:val="22"/>
          <w:szCs w:val="22"/>
        </w:rPr>
        <w:t>Send any reply LS to:</w:t>
      </w:r>
      <w:r>
        <w:rPr>
          <w:b/>
          <w:sz w:val="22"/>
          <w:szCs w:val="22"/>
        </w:rPr>
        <w:tab/>
      </w:r>
      <w:r>
        <w:rPr>
          <w:b/>
          <w:sz w:val="22"/>
          <w:szCs w:val="22"/>
        </w:rPr>
        <w:t xml:space="preserve">3GPP Liaisons Coordinator, </w:t>
      </w:r>
      <w:r>
        <w:fldChar w:fldCharType="begin"/>
      </w:r>
      <w:r>
        <w:instrText xml:space="preserve"> HYPERLINK "mailto:3GPPLiaison@etsi.org" </w:instrText>
      </w:r>
      <w:r>
        <w:fldChar w:fldCharType="separate"/>
      </w:r>
      <w:r>
        <w:rPr>
          <w:rStyle w:val="22"/>
          <w:b/>
          <w:sz w:val="22"/>
          <w:szCs w:val="22"/>
        </w:rPr>
        <w:t>mailto:3GPPLiaison@etsi.org</w:t>
      </w:r>
      <w:r>
        <w:rPr>
          <w:rStyle w:val="22"/>
          <w:b/>
          <w:sz w:val="22"/>
          <w:szCs w:val="22"/>
        </w:rPr>
        <w:fldChar w:fldCharType="end"/>
      </w:r>
    </w:p>
    <w:p>
      <w:pPr>
        <w:spacing w:after="60"/>
        <w:ind w:left="1985" w:hanging="1985"/>
        <w:rPr>
          <w:b/>
        </w:rPr>
      </w:pPr>
    </w:p>
    <w:p>
      <w:pPr>
        <w:spacing w:after="60"/>
        <w:ind w:left="1985" w:hanging="1985"/>
        <w:rPr>
          <w:bCs/>
          <w:lang w:eastAsia="zh-CN"/>
        </w:rPr>
      </w:pPr>
      <w:r>
        <w:rPr>
          <w:b/>
        </w:rPr>
        <w:t>Attachments:</w:t>
      </w:r>
      <w:r>
        <w:rPr>
          <w:bCs/>
        </w:rPr>
        <w:tab/>
      </w:r>
      <w:r>
        <w:rPr>
          <w:color w:val="0070C0"/>
          <w:lang w:eastAsia="zh-CN"/>
        </w:rPr>
        <w:t>-</w:t>
      </w:r>
    </w:p>
    <w:p/>
    <w:p>
      <w:pPr>
        <w:pStyle w:val="2"/>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Overall description</w:t>
      </w:r>
    </w:p>
    <w:p>
      <w:pPr>
        <w:jc w:val="both"/>
        <w:rPr>
          <w:lang w:val="en-US" w:eastAsia="zh-CN"/>
        </w:rPr>
      </w:pPr>
      <w:r>
        <w:rPr>
          <w:lang w:val="en-US" w:eastAsia="zh-CN"/>
        </w:rPr>
        <w:t>RAN1 would like to thank RAN2</w:t>
      </w:r>
      <w:r>
        <w:rPr>
          <w:strike/>
          <w:color w:val="FF0000"/>
          <w:lang w:val="en-US" w:eastAsia="zh-CN"/>
        </w:rPr>
        <w:t>’s</w:t>
      </w:r>
      <w:r>
        <w:rPr>
          <w:rFonts w:ascii="宋体" w:hAnsi="宋体" w:eastAsia="宋体" w:cs="宋体"/>
          <w:strike/>
          <w:color w:val="FF0000"/>
          <w:lang w:val="en-US" w:eastAsia="zh-CN"/>
        </w:rPr>
        <w:t xml:space="preserve"> </w:t>
      </w:r>
      <w:r>
        <w:rPr>
          <w:rFonts w:eastAsia="宋体"/>
          <w:color w:val="FF0000"/>
          <w:lang w:val="en-US" w:eastAsia="zh-CN"/>
        </w:rPr>
        <w:t>for their</w:t>
      </w:r>
      <w:r>
        <w:rPr>
          <w:color w:val="FF0000"/>
          <w:lang w:val="en-US" w:eastAsia="zh-CN"/>
        </w:rPr>
        <w:t xml:space="preserve"> </w:t>
      </w:r>
      <w:r>
        <w:rPr>
          <w:lang w:val="en-US" w:eastAsia="zh-CN"/>
        </w:rPr>
        <w:t xml:space="preserve">LS on validity of assistance information and RAN2’s LS provides the following </w:t>
      </w:r>
      <w:r>
        <w:rPr>
          <w:color w:val="FF0000"/>
          <w:lang w:val="en-US" w:eastAsia="zh-CN"/>
        </w:rPr>
        <w:t>descriptions</w:t>
      </w:r>
      <w:r>
        <w:rPr>
          <w:lang w:val="en-US" w:eastAsia="zh-CN"/>
        </w:rPr>
        <w:t xml:space="preserve"> on the </w:t>
      </w:r>
      <w:r>
        <w:rPr>
          <w:color w:val="FF0000"/>
          <w:lang w:val="en-US" w:eastAsia="zh-CN"/>
        </w:rPr>
        <w:t>identified</w:t>
      </w:r>
      <w:r>
        <w:rPr>
          <w:lang w:val="en-US" w:eastAsia="zh-CN"/>
        </w:rPr>
        <w:t xml:space="preserve"> issues and asks for RAN1’s responses. </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val="0"/>
              <w:jc w:val="both"/>
            </w:pPr>
            <w:r>
              <w:rPr>
                <w:rFonts w:eastAsia="宋体"/>
                <w:lang w:eastAsia="zh-CN"/>
              </w:rPr>
              <w:t xml:space="preserve">Regarding RAN1’s agreement on serving cell’s Epoch time </w:t>
            </w:r>
            <w:r>
              <w:rPr>
                <w:iCs/>
                <w:lang w:eastAsia="zh-CN"/>
              </w:rPr>
              <w:t xml:space="preserve">referring to the current SFN or the next upcoming SFN after the frame where the message indicating the Epoch time is received, RAN2 has discussed and </w:t>
            </w:r>
            <w:r>
              <w:t xml:space="preserve">thinks that there could be an issue with latency (e.g. for initial access) when Epoch time points to a future time and validity timer has not started. </w:t>
            </w:r>
          </w:p>
          <w:p>
            <w:pPr>
              <w:widowControl w:val="0"/>
              <w:jc w:val="both"/>
            </w:pPr>
            <w:r>
              <w:t>To solve this issue, RAN2 kindly requests RAN1 to provide feedback on whether:</w:t>
            </w:r>
          </w:p>
          <w:p>
            <w:pPr>
              <w:pStyle w:val="93"/>
              <w:numPr>
                <w:ilvl w:val="0"/>
                <w:numId w:val="5"/>
              </w:numPr>
              <w:rPr>
                <w:rFonts w:ascii="Times New Roman" w:hAnsi="Times New Roman"/>
              </w:rPr>
            </w:pPr>
            <w:r>
              <w:rPr>
                <w:rFonts w:ascii="Times New Roman" w:hAnsi="Times New Roman"/>
              </w:rPr>
              <w:t xml:space="preserve">backwards propagation of satellite assistance information is needed, or </w:t>
            </w:r>
          </w:p>
          <w:p>
            <w:pPr>
              <w:pStyle w:val="93"/>
              <w:numPr>
                <w:ilvl w:val="0"/>
                <w:numId w:val="5"/>
              </w:numPr>
              <w:rPr>
                <w:rFonts w:ascii="Times New Roman" w:hAnsi="Times New Roman"/>
              </w:rPr>
            </w:pPr>
            <w:r>
              <w:rPr>
                <w:rFonts w:ascii="Times New Roman" w:hAnsi="Times New Roman"/>
              </w:rPr>
              <w:t>Epoch time for serving cell can point to a time in the past (for example, if Epoch time for serving cell will always refer to a</w:t>
            </w:r>
            <w:r>
              <w:rPr>
                <w:rFonts w:ascii="Times New Roman" w:hAnsi="Times New Roman"/>
                <w:iCs/>
              </w:rPr>
              <w:t xml:space="preserve"> frame nearest to the frame where the message indicating the Epoch time is received), or</w:t>
            </w:r>
          </w:p>
          <w:p>
            <w:pPr>
              <w:pStyle w:val="93"/>
              <w:numPr>
                <w:ilvl w:val="0"/>
                <w:numId w:val="5"/>
              </w:numPr>
              <w:rPr>
                <w:rFonts w:ascii="Times New Roman" w:hAnsi="Times New Roman"/>
              </w:rPr>
            </w:pPr>
            <w:r>
              <w:rPr>
                <w:rFonts w:ascii="Times New Roman" w:hAnsi="Times New Roman"/>
              </w:rPr>
              <w:t>this can be addressed by setting the Epoch time properly by the network (i.e. no spec changes).</w:t>
            </w:r>
          </w:p>
          <w:p>
            <w:pPr>
              <w:widowControl w:val="0"/>
              <w:jc w:val="both"/>
              <w:rPr>
                <w:lang w:val="en-US" w:eastAsia="zh-CN"/>
              </w:rPr>
            </w:pPr>
            <w:r>
              <w:rPr>
                <w:lang w:eastAsia="zh-CN"/>
              </w:rPr>
              <w:t>Note that in RAN2 there is no consensus on which above option will solve the issue or can only mitigate the issue.</w:t>
            </w:r>
          </w:p>
        </w:tc>
      </w:tr>
    </w:tbl>
    <w:p>
      <w:pPr>
        <w:jc w:val="both"/>
        <w:rPr>
          <w:lang w:val="en-US" w:eastAsia="zh-CN"/>
        </w:rPr>
      </w:pPr>
    </w:p>
    <w:p>
      <w:pPr>
        <w:jc w:val="both"/>
        <w:rPr>
          <w:b/>
          <w:bCs/>
          <w:lang w:val="en-US" w:eastAsia="zh-CN"/>
        </w:rPr>
      </w:pPr>
      <w:r>
        <w:rPr>
          <w:b/>
          <w:bCs/>
          <w:lang w:val="en-US" w:eastAsia="zh-CN"/>
        </w:rPr>
        <w:t>RAN1 response</w:t>
      </w:r>
    </w:p>
    <w:p>
      <w:pPr>
        <w:jc w:val="both"/>
        <w:rPr>
          <w:lang w:val="en-US" w:eastAsia="zh-CN"/>
        </w:rPr>
      </w:pPr>
      <w:r>
        <w:rPr>
          <w:lang w:val="en-US" w:eastAsia="zh-CN"/>
        </w:rPr>
        <w:t xml:space="preserve">In RAN1#111 meeting, </w:t>
      </w:r>
      <w:r>
        <w:rPr>
          <w:color w:val="FF0000"/>
          <w:lang w:val="en-US" w:eastAsia="zh-CN"/>
        </w:rPr>
        <w:t xml:space="preserve">the topic was discussed and </w:t>
      </w:r>
      <w:r>
        <w:rPr>
          <w:lang w:val="en-US" w:eastAsia="zh-CN"/>
        </w:rPr>
        <w:t xml:space="preserve">RAN1 has made the following </w:t>
      </w:r>
      <w:r>
        <w:rPr>
          <w:color w:val="FF0000"/>
          <w:lang w:val="en-US" w:eastAsia="zh-CN"/>
        </w:rPr>
        <w:t>conclusion: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widowControl w:val="0"/>
              <w:jc w:val="both"/>
              <w:rPr>
                <w:b/>
                <w:bCs/>
                <w:lang w:val="en-US" w:eastAsia="zh-CN"/>
              </w:rPr>
            </w:pPr>
            <w:r>
              <w:rPr>
                <w:b/>
                <w:bCs/>
                <w:lang w:val="en-US" w:eastAsia="zh-CN"/>
              </w:rPr>
              <w:t>Conclusion</w:t>
            </w:r>
          </w:p>
          <w:p>
            <w:pPr>
              <w:widowControl w:val="0"/>
              <w:jc w:val="both"/>
              <w:rPr>
                <w:lang w:val="en-US" w:eastAsia="zh-CN"/>
              </w:rPr>
            </w:pPr>
            <w:r>
              <w:rPr>
                <w:lang w:val="en-US" w:eastAsia="zh-CN"/>
              </w:rPr>
              <w:t>The UE may consider assistance information valid as soon as it is received. No specification impact is expected. The current definition of validity duration is not changed based on this conclusion.</w:t>
            </w:r>
          </w:p>
        </w:tc>
      </w:tr>
    </w:tbl>
    <w:p>
      <w:pPr>
        <w:jc w:val="both"/>
        <w:rPr>
          <w:lang w:val="en-US" w:eastAsia="zh-CN"/>
        </w:rPr>
      </w:pPr>
    </w:p>
    <w:p>
      <w:pPr>
        <w:jc w:val="both"/>
        <w:rPr>
          <w:lang w:val="en-US" w:eastAsia="zh-CN"/>
        </w:rPr>
      </w:pPr>
      <w:r>
        <w:rPr>
          <w:lang w:val="en-US" w:eastAsia="zh-CN"/>
        </w:rPr>
        <w:t>From this conclusion, RAN1 understands that the backward propagation of satellite assistance information is left for UE implementation. Thus, from RAN1 perspective, the latency issue identified by RAN2 can be resolved by UE and gNB implementation.</w:t>
      </w:r>
    </w:p>
    <w:p>
      <w:pPr>
        <w:jc w:val="both"/>
        <w:rPr>
          <w:lang w:val="en-US" w:eastAsia="zh-CN"/>
        </w:rPr>
      </w:pPr>
    </w:p>
    <w:p>
      <w:pPr>
        <w:pStyle w:val="2"/>
        <w:ind w:left="0" w:firstLine="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Actions</w:t>
      </w:r>
    </w:p>
    <w:p>
      <w:pPr>
        <w:spacing w:after="120"/>
        <w:ind w:left="1985" w:hanging="1985"/>
        <w:rPr>
          <w:b/>
          <w:lang w:val="en-US"/>
        </w:rPr>
      </w:pPr>
      <w:r>
        <w:rPr>
          <w:b/>
        </w:rPr>
        <w:t xml:space="preserve">To </w:t>
      </w:r>
      <w:r>
        <w:rPr>
          <w:b/>
          <w:lang w:eastAsia="zh-CN"/>
        </w:rPr>
        <w:t>RAN</w:t>
      </w:r>
      <w:r>
        <w:rPr>
          <w:b/>
          <w:lang w:val="en-US" w:eastAsia="zh-CN"/>
        </w:rPr>
        <w:t>2</w:t>
      </w:r>
    </w:p>
    <w:p>
      <w:pPr>
        <w:spacing w:after="120"/>
        <w:ind w:left="993" w:hanging="993"/>
        <w:rPr>
          <w:lang w:eastAsia="zh-CN"/>
        </w:rPr>
      </w:pPr>
      <w:r>
        <w:rPr>
          <w:b/>
        </w:rPr>
        <w:t xml:space="preserve">ACTION: </w:t>
      </w:r>
      <w:r>
        <w:rPr>
          <w:b/>
          <w:color w:val="0070C0"/>
        </w:rPr>
        <w:tab/>
      </w:r>
      <w:r>
        <w:rPr>
          <w:lang w:eastAsia="zh-CN"/>
        </w:rPr>
        <w:t>RAN</w:t>
      </w:r>
      <w:r>
        <w:rPr>
          <w:lang w:val="en-US" w:eastAsia="zh-CN"/>
        </w:rPr>
        <w:t>1</w:t>
      </w:r>
      <w:r>
        <w:rPr>
          <w:lang w:eastAsia="zh-CN"/>
        </w:rPr>
        <w:t xml:space="preserve"> respectfully </w:t>
      </w:r>
      <w:r>
        <w:rPr>
          <w:lang w:val="en-US" w:eastAsia="zh-CN"/>
        </w:rPr>
        <w:t xml:space="preserve">asks </w:t>
      </w:r>
      <w:r>
        <w:rPr>
          <w:lang w:eastAsia="zh-CN"/>
        </w:rPr>
        <w:t>RAN</w:t>
      </w:r>
      <w:r>
        <w:rPr>
          <w:lang w:val="en-US" w:eastAsia="zh-CN"/>
        </w:rPr>
        <w:t>2</w:t>
      </w:r>
      <w:r>
        <w:rPr>
          <w:lang w:eastAsia="zh-CN"/>
        </w:rPr>
        <w:t xml:space="preserve"> to take the above </w:t>
      </w:r>
      <w:r>
        <w:rPr>
          <w:lang w:val="en-US" w:eastAsia="zh-CN"/>
        </w:rPr>
        <w:t xml:space="preserve">response </w:t>
      </w:r>
      <w:r>
        <w:rPr>
          <w:lang w:eastAsia="zh-CN"/>
        </w:rPr>
        <w:t>into consideration in their future work.</w:t>
      </w:r>
    </w:p>
    <w:p>
      <w:pPr>
        <w:spacing w:after="120"/>
        <w:ind w:left="993" w:hanging="993"/>
      </w:pPr>
    </w:p>
    <w:p>
      <w:pPr>
        <w:pStyle w:val="2"/>
        <w:rPr>
          <w:rFonts w:ascii="Times New Roman" w:hAnsi="Times New Roman"/>
          <w:szCs w:val="36"/>
        </w:rPr>
      </w:pPr>
      <w:r>
        <w:rPr>
          <w:rFonts w:ascii="Times New Roman" w:hAnsi="Times New Roman"/>
          <w:szCs w:val="36"/>
        </w:rPr>
        <w:t>3</w:t>
      </w:r>
      <w:r>
        <w:rPr>
          <w:rFonts w:ascii="Times New Roman" w:hAnsi="Times New Roman"/>
          <w:szCs w:val="36"/>
        </w:rPr>
        <w:tab/>
      </w:r>
      <w:r>
        <w:rPr>
          <w:rFonts w:ascii="Times New Roman" w:hAnsi="Times New Roman"/>
          <w:szCs w:val="36"/>
        </w:rPr>
        <w:t xml:space="preserve">Date of next </w:t>
      </w:r>
      <w:r>
        <w:rPr>
          <w:rFonts w:ascii="Times New Roman" w:hAnsi="Times New Roman"/>
          <w:bCs/>
          <w:szCs w:val="36"/>
        </w:rPr>
        <w:t>TSG</w:t>
      </w:r>
      <w:r>
        <w:rPr>
          <w:rFonts w:ascii="Times New Roman" w:hAnsi="Times New Roman"/>
          <w:bCs/>
          <w:szCs w:val="36"/>
          <w:lang w:eastAsia="zh-CN"/>
        </w:rPr>
        <w:t>-RAN</w:t>
      </w:r>
      <w:r>
        <w:rPr>
          <w:rFonts w:ascii="Times New Roman" w:hAnsi="Times New Roman"/>
          <w:bCs/>
          <w:szCs w:val="36"/>
        </w:rPr>
        <w:t xml:space="preserve"> WG</w:t>
      </w:r>
      <w:r>
        <w:rPr>
          <w:rFonts w:ascii="Times New Roman" w:hAnsi="Times New Roman" w:eastAsia="宋体"/>
          <w:bCs/>
          <w:szCs w:val="36"/>
          <w:lang w:val="en-US" w:eastAsia="zh-CN"/>
        </w:rPr>
        <w:t>1</w:t>
      </w:r>
      <w:r>
        <w:rPr>
          <w:rFonts w:ascii="Times New Roman" w:hAnsi="Times New Roman"/>
          <w:szCs w:val="36"/>
        </w:rPr>
        <w:t xml:space="preserve"> meeting</w:t>
      </w:r>
    </w:p>
    <w:p>
      <w:pPr>
        <w:tabs>
          <w:tab w:val="left" w:pos="5812"/>
        </w:tabs>
        <w:spacing w:after="120"/>
        <w:rPr>
          <w:rFonts w:ascii="Times" w:hAnsi="Times" w:cs="Times"/>
          <w:bCs/>
          <w:color w:val="000000" w:themeColor="text1"/>
          <w14:textFill>
            <w14:solidFill>
              <w14:schemeClr w14:val="tx1"/>
            </w14:solidFill>
          </w14:textFill>
        </w:rPr>
      </w:pPr>
      <w:bookmarkStart w:id="8" w:name="OLE_LINK53"/>
      <w:bookmarkStart w:id="9" w:name="OLE_LINK54"/>
      <w:r>
        <w:rPr>
          <w:rFonts w:ascii="Times" w:hAnsi="Times" w:cs="Times"/>
          <w:bCs/>
          <w:color w:val="000000" w:themeColor="text1"/>
          <w14:textFill>
            <w14:solidFill>
              <w14:schemeClr w14:val="tx1"/>
            </w14:solidFill>
          </w14:textFill>
        </w:rPr>
        <w:t>RAN1#112                       27 Februrary-03 March 2023</w:t>
      </w:r>
      <w:r>
        <w:rPr>
          <w:rFonts w:ascii="Times" w:hAnsi="Times" w:cs="Times"/>
          <w:bCs/>
          <w:color w:val="000000" w:themeColor="text1"/>
          <w14:textFill>
            <w14:solidFill>
              <w14:schemeClr w14:val="tx1"/>
            </w14:solidFill>
          </w14:textFill>
        </w:rPr>
        <w:tab/>
      </w:r>
      <w:r>
        <w:rPr>
          <w:rFonts w:ascii="Times" w:hAnsi="Times" w:cs="Times"/>
        </w:rPr>
        <w:t>Athens</w:t>
      </w:r>
    </w:p>
    <w:p>
      <w:pPr>
        <w:tabs>
          <w:tab w:val="left" w:pos="5812"/>
        </w:tabs>
        <w:spacing w:after="120"/>
        <w:rPr>
          <w:rFonts w:ascii="Times" w:hAnsi="Times" w:cs="Times"/>
          <w:bCs/>
          <w:color w:val="000000" w:themeColor="text1"/>
          <w14:textFill>
            <w14:solidFill>
              <w14:schemeClr w14:val="tx1"/>
            </w14:solidFill>
          </w14:textFill>
        </w:rPr>
      </w:pPr>
      <w:r>
        <w:rPr>
          <w:rFonts w:ascii="Times" w:hAnsi="Times" w:cs="Times"/>
          <w:bCs/>
          <w:color w:val="000000" w:themeColor="text1"/>
          <w14:textFill>
            <w14:solidFill>
              <w14:schemeClr w14:val="tx1"/>
            </w14:solidFill>
          </w14:textFill>
        </w:rPr>
        <w:t>RAN1#113                       22-26 May 2023</w:t>
      </w:r>
      <w:r>
        <w:rPr>
          <w:rFonts w:ascii="Times" w:hAnsi="Times" w:cs="Times"/>
          <w:bCs/>
          <w:color w:val="000000" w:themeColor="text1"/>
          <w14:textFill>
            <w14:solidFill>
              <w14:schemeClr w14:val="tx1"/>
            </w14:solidFill>
          </w14:textFill>
        </w:rPr>
        <w:tab/>
      </w:r>
      <w:r>
        <w:rPr>
          <w:rFonts w:ascii="Times" w:hAnsi="Times" w:cs="Times"/>
        </w:rPr>
        <w:t>Korea</w:t>
      </w:r>
    </w:p>
    <w:p>
      <w:pPr>
        <w:rPr>
          <w:rFonts w:eastAsia="宋体"/>
          <w:lang w:val="en-US" w:eastAsia="zh-CN"/>
        </w:rPr>
      </w:pPr>
      <w:bookmarkStart w:id="10" w:name="_GoBack"/>
      <w:bookmarkEnd w:id="10"/>
    </w:p>
    <w:bookmarkEnd w:id="8"/>
    <w:bookmarkEnd w:id="9"/>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6677D"/>
    <w:multiLevelType w:val="multilevel"/>
    <w:tmpl w:val="0A36677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linkStyles/>
  <w:attachedTemplate r:id="rId1"/>
  <w:documentProtection w:enforcement="0"/>
  <w:defaultTabStop w:val="720"/>
  <w:doNotUseMarginsForDrawingGridOrigin w:val="1"/>
  <w:drawingGridHorizontalOrigin w:val="1800"/>
  <w:drawingGridVerticalOrigin w:val="1440"/>
  <w:characterSpacingControl w:val="doNotCompress"/>
  <w:footnotePr>
    <w:footnote w:id="0"/>
    <w:footnote w:id="1"/>
  </w:footnotePr>
  <w:compat>
    <w:doNotExpandShiftReturn/>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87EB5"/>
    <w:rsid w:val="000F6242"/>
    <w:rsid w:val="001132A0"/>
    <w:rsid w:val="00124B3B"/>
    <w:rsid w:val="001565B1"/>
    <w:rsid w:val="00235B39"/>
    <w:rsid w:val="0025191A"/>
    <w:rsid w:val="002A3FD5"/>
    <w:rsid w:val="002E55C9"/>
    <w:rsid w:val="002F1940"/>
    <w:rsid w:val="00336910"/>
    <w:rsid w:val="00383545"/>
    <w:rsid w:val="00433500"/>
    <w:rsid w:val="00433F71"/>
    <w:rsid w:val="00440D43"/>
    <w:rsid w:val="004E3939"/>
    <w:rsid w:val="005279F2"/>
    <w:rsid w:val="0055651A"/>
    <w:rsid w:val="007970E9"/>
    <w:rsid w:val="007F4F92"/>
    <w:rsid w:val="008D23CA"/>
    <w:rsid w:val="008D772F"/>
    <w:rsid w:val="0094591F"/>
    <w:rsid w:val="00947BFC"/>
    <w:rsid w:val="0099016F"/>
    <w:rsid w:val="009910B9"/>
    <w:rsid w:val="0099764C"/>
    <w:rsid w:val="00A025C9"/>
    <w:rsid w:val="00A31C45"/>
    <w:rsid w:val="00A64FCD"/>
    <w:rsid w:val="00AA20CA"/>
    <w:rsid w:val="00AF4290"/>
    <w:rsid w:val="00B97703"/>
    <w:rsid w:val="00BE2F72"/>
    <w:rsid w:val="00C166FB"/>
    <w:rsid w:val="00C20B0F"/>
    <w:rsid w:val="00C23F9B"/>
    <w:rsid w:val="00C40E10"/>
    <w:rsid w:val="00C4747D"/>
    <w:rsid w:val="00CD22B9"/>
    <w:rsid w:val="00CD67CA"/>
    <w:rsid w:val="00CF2D2D"/>
    <w:rsid w:val="00CF6087"/>
    <w:rsid w:val="00D041A0"/>
    <w:rsid w:val="00DA44CF"/>
    <w:rsid w:val="00DE0DE1"/>
    <w:rsid w:val="00E00F85"/>
    <w:rsid w:val="00E30A79"/>
    <w:rsid w:val="00E74C70"/>
    <w:rsid w:val="00EE4E09"/>
    <w:rsid w:val="00F101BC"/>
    <w:rsid w:val="08B423E9"/>
    <w:rsid w:val="0B1B3A7D"/>
    <w:rsid w:val="146F1830"/>
    <w:rsid w:val="1D2C4064"/>
    <w:rsid w:val="236E0751"/>
    <w:rsid w:val="2ACB46DB"/>
    <w:rsid w:val="2B885195"/>
    <w:rsid w:val="30E97666"/>
    <w:rsid w:val="334E5EA9"/>
    <w:rsid w:val="35977D69"/>
    <w:rsid w:val="399C4350"/>
    <w:rsid w:val="3E1377F3"/>
    <w:rsid w:val="40277419"/>
    <w:rsid w:val="41682B6B"/>
    <w:rsid w:val="4B2D30CB"/>
    <w:rsid w:val="52D447D0"/>
    <w:rsid w:val="5A6D5D4D"/>
    <w:rsid w:val="5A7738B1"/>
    <w:rsid w:val="5CFC40FC"/>
    <w:rsid w:val="60E93B7D"/>
    <w:rsid w:val="6BB638A1"/>
    <w:rsid w:val="6FDD14C9"/>
    <w:rsid w:val="70B05EBC"/>
    <w:rsid w:val="743F71C9"/>
    <w:rsid w:val="75886F8B"/>
    <w:rsid w:val="7DC06B34"/>
    <w:rsid w:val="7EF46BD3"/>
    <w:rsid w:val="7F1708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1"/>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57"/>
    <w:semiHidden/>
    <w:unhideWhenUsed/>
    <w:qFormat/>
    <w:uiPriority w:val="99"/>
    <w:rPr>
      <w:rFonts w:ascii="Tahoma" w:hAnsi="Tahoma" w:cs="Tahoma"/>
      <w:sz w:val="16"/>
      <w:szCs w:val="16"/>
    </w:rPr>
  </w:style>
  <w:style w:type="paragraph" w:styleId="15">
    <w:name w:val="Body Text"/>
    <w:basedOn w:val="1"/>
    <w:semiHidden/>
    <w:qFormat/>
    <w:uiPriority w:val="0"/>
    <w:rPr>
      <w:rFonts w:ascii="Arial" w:hAnsi="Arial" w:cs="Arial"/>
      <w:color w:val="FF0000"/>
    </w:rPr>
  </w:style>
  <w:style w:type="character" w:styleId="16">
    <w:name w:val="annotation reference"/>
    <w:semiHidden/>
    <w:qFormat/>
    <w:uiPriority w:val="0"/>
    <w:rPr>
      <w:sz w:val="16"/>
    </w:rPr>
  </w:style>
  <w:style w:type="paragraph" w:styleId="1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8">
    <w:name w:val="footer"/>
    <w:basedOn w:val="19"/>
    <w:semiHidden/>
    <w:qFormat/>
    <w:uiPriority w:val="0"/>
    <w:pPr>
      <w:jc w:val="center"/>
    </w:pPr>
    <w:rPr>
      <w:i/>
    </w:rPr>
  </w:style>
  <w:style w:type="paragraph" w:styleId="19">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semiHidden/>
    <w:qFormat/>
    <w:uiPriority w:val="0"/>
    <w:rPr>
      <w:b/>
      <w:position w:val="6"/>
      <w:sz w:val="16"/>
    </w:rPr>
  </w:style>
  <w:style w:type="paragraph" w:styleId="21">
    <w:name w:val="footnote text"/>
    <w:basedOn w:val="1"/>
    <w:link w:val="62"/>
    <w:semiHidden/>
    <w:qFormat/>
    <w:uiPriority w:val="0"/>
    <w:pPr>
      <w:keepLines/>
      <w:spacing w:after="0"/>
      <w:ind w:left="454" w:hanging="454"/>
    </w:pPr>
    <w:rPr>
      <w:sz w:val="16"/>
    </w:rPr>
  </w:style>
  <w:style w:type="character" w:styleId="22">
    <w:name w:val="Hyperlink"/>
    <w:unhideWhenUsed/>
    <w:qFormat/>
    <w:uiPriority w:val="99"/>
    <w:rPr>
      <w:color w:val="0000FF"/>
      <w:u w:val="single"/>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List"/>
    <w:basedOn w:val="1"/>
    <w:semiHidden/>
    <w:qFormat/>
    <w:uiPriority w:val="0"/>
    <w:pPr>
      <w:ind w:left="568" w:hanging="284"/>
    </w:pPr>
  </w:style>
  <w:style w:type="paragraph" w:styleId="26">
    <w:name w:val="List 2"/>
    <w:basedOn w:val="25"/>
    <w:semiHidden/>
    <w:qFormat/>
    <w:uiPriority w:val="0"/>
    <w:pPr>
      <w:ind w:left="851"/>
    </w:pPr>
  </w:style>
  <w:style w:type="paragraph" w:styleId="27">
    <w:name w:val="List 3"/>
    <w:basedOn w:val="26"/>
    <w:semiHidden/>
    <w:qFormat/>
    <w:uiPriority w:val="0"/>
    <w:pPr>
      <w:ind w:left="1135"/>
    </w:pPr>
  </w:style>
  <w:style w:type="paragraph" w:styleId="28">
    <w:name w:val="List 4"/>
    <w:basedOn w:val="27"/>
    <w:semiHidden/>
    <w:qFormat/>
    <w:uiPriority w:val="0"/>
    <w:pPr>
      <w:ind w:left="1418"/>
    </w:pPr>
  </w:style>
  <w:style w:type="paragraph" w:styleId="29">
    <w:name w:val="List 5"/>
    <w:basedOn w:val="28"/>
    <w:semiHidden/>
    <w:qFormat/>
    <w:uiPriority w:val="0"/>
    <w:pPr>
      <w:ind w:left="1702"/>
    </w:pPr>
  </w:style>
  <w:style w:type="paragraph" w:styleId="30">
    <w:name w:val="List Bullet"/>
    <w:basedOn w:val="25"/>
    <w:semiHidden/>
    <w:qFormat/>
    <w:uiPriority w:val="0"/>
  </w:style>
  <w:style w:type="paragraph" w:styleId="31">
    <w:name w:val="List Bullet 2"/>
    <w:basedOn w:val="30"/>
    <w:semiHidden/>
    <w:qFormat/>
    <w:uiPriority w:val="0"/>
    <w:pPr>
      <w:ind w:left="851"/>
    </w:pPr>
  </w:style>
  <w:style w:type="paragraph" w:styleId="32">
    <w:name w:val="List Bullet 3"/>
    <w:basedOn w:val="31"/>
    <w:semiHidden/>
    <w:qFormat/>
    <w:uiPriority w:val="0"/>
    <w:pPr>
      <w:ind w:left="1135"/>
    </w:pPr>
  </w:style>
  <w:style w:type="paragraph" w:styleId="33">
    <w:name w:val="List Bullet 4"/>
    <w:basedOn w:val="32"/>
    <w:semiHidden/>
    <w:qFormat/>
    <w:uiPriority w:val="0"/>
    <w:pPr>
      <w:ind w:left="1418"/>
    </w:pPr>
  </w:style>
  <w:style w:type="paragraph" w:styleId="34">
    <w:name w:val="List Bullet 5"/>
    <w:basedOn w:val="33"/>
    <w:semiHidden/>
    <w:qFormat/>
    <w:uiPriority w:val="0"/>
    <w:pPr>
      <w:ind w:left="1702"/>
    </w:pPr>
  </w:style>
  <w:style w:type="paragraph" w:styleId="35">
    <w:name w:val="List Number"/>
    <w:basedOn w:val="25"/>
    <w:semiHidden/>
    <w:qFormat/>
    <w:uiPriority w:val="0"/>
  </w:style>
  <w:style w:type="paragraph" w:styleId="36">
    <w:name w:val="List Number 2"/>
    <w:basedOn w:val="35"/>
    <w:semiHidden/>
    <w:qFormat/>
    <w:uiPriority w:val="0"/>
    <w:pPr>
      <w:ind w:left="851"/>
    </w:pPr>
  </w:style>
  <w:style w:type="paragraph" w:styleId="37">
    <w:name w:val="Normal (Web)"/>
    <w:basedOn w:val="1"/>
    <w:unhideWhenUsed/>
    <w:qFormat/>
    <w:uiPriority w:val="99"/>
    <w:pPr>
      <w:spacing w:before="100" w:beforeAutospacing="1" w:after="100" w:afterAutospacing="1"/>
    </w:pPr>
    <w:rPr>
      <w:sz w:val="24"/>
      <w:szCs w:val="24"/>
      <w:lang w:eastAsia="en-US"/>
    </w:rPr>
  </w:style>
  <w:style w:type="character" w:styleId="38">
    <w:name w:val="page number"/>
    <w:basedOn w:val="12"/>
    <w:semiHidden/>
    <w:qFormat/>
    <w:uiPriority w:val="0"/>
  </w:style>
  <w:style w:type="table" w:styleId="39">
    <w:name w:val="Table Grid"/>
    <w:basedOn w:val="13"/>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B1"/>
    <w:basedOn w:val="25"/>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等线"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link w:val="14"/>
    <w:semiHidden/>
    <w:qFormat/>
    <w:uiPriority w:val="99"/>
    <w:rPr>
      <w:rFonts w:ascii="Tahoma" w:hAnsi="Tahoma" w:cs="Tahoma"/>
      <w:sz w:val="16"/>
      <w:szCs w:val="16"/>
      <w:lang w:val="en-GB"/>
    </w:rPr>
  </w:style>
  <w:style w:type="character" w:customStyle="1" w:styleId="58">
    <w:name w:val="Header Char"/>
    <w:link w:val="19"/>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21"/>
    <w:semiHidden/>
    <w:qFormat/>
    <w:uiPriority w:val="0"/>
    <w:rPr>
      <w:rFonts w:eastAsia="Times New Roman"/>
      <w:sz w:val="16"/>
      <w:lang w:val="en-GB" w:eastAsia="en-GB"/>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26"/>
    <w:qFormat/>
    <w:uiPriority w:val="0"/>
  </w:style>
  <w:style w:type="paragraph" w:customStyle="1" w:styleId="88">
    <w:name w:val="B3"/>
    <w:basedOn w:val="27"/>
    <w:qFormat/>
    <w:uiPriority w:val="0"/>
  </w:style>
  <w:style w:type="paragraph" w:customStyle="1" w:styleId="89">
    <w:name w:val="B4"/>
    <w:basedOn w:val="28"/>
    <w:qFormat/>
    <w:uiPriority w:val="0"/>
  </w:style>
  <w:style w:type="paragraph" w:customStyle="1" w:styleId="90">
    <w:name w:val="B5"/>
    <w:basedOn w:val="29"/>
    <w:qFormat/>
    <w:uiPriority w:val="0"/>
  </w:style>
  <w:style w:type="paragraph" w:customStyle="1" w:styleId="91">
    <w:name w:val="ZTD"/>
    <w:basedOn w:val="80"/>
    <w:qFormat/>
    <w:uiPriority w:val="0"/>
    <w:pPr>
      <w:framePr w:hRule="auto" w:y="852"/>
    </w:pPr>
    <w:rPr>
      <w:i w:val="0"/>
      <w:sz w:val="40"/>
    </w:rPr>
  </w:style>
  <w:style w:type="character" w:customStyle="1" w:styleId="92">
    <w:name w:val="文稿抬头"/>
    <w:qFormat/>
    <w:uiPriority w:val="0"/>
    <w:rPr>
      <w:rFonts w:eastAsia="MS Mincho"/>
      <w:b/>
      <w:bCs/>
      <w:sz w:val="24"/>
    </w:rPr>
  </w:style>
  <w:style w:type="paragraph" w:styleId="93">
    <w:name w:val="List Paragraph"/>
    <w:basedOn w:val="1"/>
    <w:link w:val="94"/>
    <w:qFormat/>
    <w:uiPriority w:val="34"/>
    <w:pPr>
      <w:widowControl w:val="0"/>
      <w:overflowPunct/>
      <w:autoSpaceDE/>
      <w:autoSpaceDN/>
      <w:adjustRightInd/>
      <w:spacing w:after="0" w:line="259" w:lineRule="auto"/>
      <w:ind w:left="720"/>
      <w:jc w:val="both"/>
      <w:textAlignment w:val="auto"/>
    </w:pPr>
    <w:rPr>
      <w:rFonts w:ascii="Calibri" w:hAnsi="Calibri" w:eastAsia="等线"/>
      <w:kern w:val="2"/>
      <w:sz w:val="21"/>
      <w:szCs w:val="22"/>
      <w:lang w:val="en-US" w:eastAsia="zh-CN"/>
    </w:rPr>
  </w:style>
  <w:style w:type="character" w:customStyle="1" w:styleId="94">
    <w:name w:val="List Paragraph Char"/>
    <w:link w:val="93"/>
    <w:qFormat/>
    <w:uiPriority w:val="34"/>
    <w:rPr>
      <w:rFonts w:ascii="Calibri" w:hAnsi="Calibri" w:eastAsia="等线"/>
      <w:kern w:val="2"/>
      <w:sz w:val="21"/>
      <w:szCs w:val="22"/>
    </w:rPr>
  </w:style>
  <w:style w:type="paragraph" w:customStyle="1" w:styleId="95">
    <w:name w:val="discussion point"/>
    <w:basedOn w:val="1"/>
    <w:qFormat/>
    <w:uiPriority w:val="0"/>
    <w:pPr>
      <w:widowControl w:val="0"/>
      <w:kinsoku w:val="0"/>
      <w:spacing w:after="60" w:line="259" w:lineRule="auto"/>
      <w:jc w:val="both"/>
      <w:outlineLvl w:val="4"/>
    </w:pPr>
    <w:rPr>
      <w:snapToGrid w:val="0"/>
      <w:kern w:val="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352</Words>
  <Characters>2011</Characters>
  <Lines>16</Lines>
  <Paragraphs>4</Paragraphs>
  <TotalTime>0</TotalTime>
  <ScaleCrop>false</ScaleCrop>
  <LinksUpToDate>false</LinksUpToDate>
  <CharactersWithSpaces>2359</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2022-11-16T18:32:00Z</dcterms:created>
  <dc:creator>David Boswarthick</dc:creator>
  <cp:lastModifiedBy>Hao Lin</cp:lastModifiedBy>
  <cp:lastPrinted>2002-04-23T07:10:00Z</cp:lastPrinted>
  <dcterms:modified xsi:type="dcterms:W3CDTF">2022-11-16T22:29:25Z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248AD3CCB98B432889B0A3F7583C33FD</vt:lpwstr>
  </property>
</Properties>
</file>