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75C72F" w14:textId="526BC894" w:rsidR="006B138A" w:rsidRPr="002C5CDC" w:rsidRDefault="006B138A" w:rsidP="006B138A">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65448">
        <w:rPr>
          <w:rFonts w:ascii="Arial" w:hAnsi="Arial" w:cs="Arial"/>
          <w:b/>
          <w:bCs/>
          <w:sz w:val="24"/>
        </w:rPr>
        <w:t>11</w:t>
      </w:r>
      <w:r w:rsidR="00FB74BF">
        <w:rPr>
          <w:rFonts w:ascii="Arial" w:hAnsi="Arial" w:cs="Arial"/>
          <w:b/>
          <w:bCs/>
          <w:sz w:val="24"/>
        </w:rPr>
        <w:t>1</w:t>
      </w:r>
      <w:r>
        <w:rPr>
          <w:rFonts w:ascii="Arial" w:hAnsi="Arial" w:cs="Arial"/>
          <w:b/>
          <w:bCs/>
          <w:sz w:val="24"/>
        </w:rPr>
        <w:tab/>
      </w:r>
      <w:r>
        <w:rPr>
          <w:rFonts w:ascii="Arial" w:hAnsi="Arial" w:cs="Arial"/>
          <w:b/>
          <w:bCs/>
          <w:sz w:val="24"/>
        </w:rPr>
        <w:tab/>
      </w:r>
      <w:r>
        <w:rPr>
          <w:rFonts w:ascii="Arial" w:hAnsi="Arial" w:cs="Arial"/>
          <w:b/>
          <w:bCs/>
          <w:sz w:val="24"/>
        </w:rPr>
        <w:tab/>
      </w:r>
      <w:r w:rsidR="00FB74BF">
        <w:rPr>
          <w:rFonts w:ascii="Arial" w:hAnsi="Arial" w:cs="Arial"/>
          <w:b/>
          <w:bCs/>
          <w:sz w:val="24"/>
        </w:rPr>
        <w:tab/>
      </w:r>
      <w:r w:rsidR="00FB74BF" w:rsidRPr="00FB74BF">
        <w:rPr>
          <w:rFonts w:ascii="Arial" w:hAnsi="Arial" w:cs="Arial"/>
          <w:b/>
          <w:bCs/>
          <w:sz w:val="24"/>
        </w:rPr>
        <w:t>R1-221191</w:t>
      </w:r>
      <w:r w:rsidR="00FB74BF">
        <w:rPr>
          <w:rFonts w:ascii="Arial" w:hAnsi="Arial" w:cs="Arial"/>
          <w:b/>
          <w:bCs/>
          <w:sz w:val="24"/>
        </w:rPr>
        <w:t>9</w:t>
      </w:r>
    </w:p>
    <w:p w14:paraId="2B673FE0" w14:textId="182080B6" w:rsidR="006B138A" w:rsidRPr="00216C23" w:rsidRDefault="004F45D1" w:rsidP="006B138A">
      <w:pPr>
        <w:tabs>
          <w:tab w:val="center" w:pos="4536"/>
          <w:tab w:val="right" w:pos="9072"/>
        </w:tabs>
        <w:spacing w:afterLines="50" w:after="156"/>
        <w:rPr>
          <w:rFonts w:ascii="Arial" w:eastAsia="MS Mincho" w:hAnsi="Arial" w:cs="Arial"/>
          <w:b/>
          <w:bCs/>
          <w:sz w:val="24"/>
          <w:szCs w:val="24"/>
          <w:lang w:eastAsia="ja-JP"/>
        </w:rPr>
      </w:pPr>
      <w:r w:rsidRPr="004F45D1">
        <w:rPr>
          <w:rFonts w:ascii="Arial" w:eastAsia="MS Mincho" w:hAnsi="Arial" w:cs="Arial"/>
          <w:b/>
          <w:bCs/>
          <w:sz w:val="24"/>
          <w:szCs w:val="24"/>
          <w:lang w:eastAsia="ja-JP"/>
        </w:rPr>
        <w:t>Toulouse, France,</w:t>
      </w:r>
      <w:r w:rsidR="006B138A" w:rsidRPr="00216C23">
        <w:rPr>
          <w:rFonts w:ascii="Arial" w:eastAsia="MS Mincho" w:hAnsi="Arial" w:cs="Arial"/>
          <w:b/>
          <w:bCs/>
          <w:sz w:val="24"/>
          <w:szCs w:val="24"/>
          <w:lang w:eastAsia="ja-JP"/>
        </w:rPr>
        <w:t xml:space="preserve"> </w:t>
      </w:r>
      <w:r w:rsidRPr="004F45D1">
        <w:rPr>
          <w:rFonts w:ascii="Arial" w:eastAsia="MS Mincho" w:hAnsi="Arial" w:cs="Arial"/>
          <w:b/>
          <w:bCs/>
          <w:sz w:val="24"/>
          <w:szCs w:val="24"/>
          <w:lang w:eastAsia="ja-JP"/>
        </w:rPr>
        <w:t xml:space="preserve">November </w:t>
      </w:r>
      <w:r w:rsidR="006B138A">
        <w:rPr>
          <w:rFonts w:ascii="Arial" w:eastAsia="MS Mincho" w:hAnsi="Arial" w:cs="Arial"/>
          <w:b/>
          <w:bCs/>
          <w:sz w:val="24"/>
          <w:szCs w:val="24"/>
          <w:lang w:eastAsia="ja-JP"/>
        </w:rPr>
        <w:t>1</w:t>
      </w:r>
      <w:r>
        <w:rPr>
          <w:rFonts w:ascii="Arial" w:eastAsia="MS Mincho" w:hAnsi="Arial" w:cs="Arial"/>
          <w:b/>
          <w:bCs/>
          <w:sz w:val="24"/>
          <w:szCs w:val="24"/>
          <w:lang w:eastAsia="ja-JP"/>
        </w:rPr>
        <w:t>4</w:t>
      </w:r>
      <w:r w:rsidR="006B138A">
        <w:rPr>
          <w:rFonts w:ascii="Arial" w:eastAsia="MS Mincho" w:hAnsi="Arial" w:cs="Arial"/>
          <w:b/>
          <w:bCs/>
          <w:sz w:val="24"/>
          <w:szCs w:val="24"/>
          <w:vertAlign w:val="superscript"/>
          <w:lang w:eastAsia="ja-JP"/>
        </w:rPr>
        <w:t>th</w:t>
      </w:r>
      <w:r w:rsidR="006B138A">
        <w:rPr>
          <w:rFonts w:ascii="Arial" w:eastAsia="MS Mincho" w:hAnsi="Arial" w:cs="Arial"/>
          <w:b/>
          <w:bCs/>
          <w:sz w:val="24"/>
          <w:szCs w:val="24"/>
          <w:lang w:eastAsia="ja-JP"/>
        </w:rPr>
        <w:t xml:space="preserve"> </w:t>
      </w:r>
      <w:r w:rsidR="006B138A" w:rsidRPr="00216C23">
        <w:rPr>
          <w:rFonts w:ascii="Arial" w:eastAsia="MS Mincho" w:hAnsi="Arial" w:cs="Arial"/>
          <w:b/>
          <w:bCs/>
          <w:sz w:val="24"/>
          <w:szCs w:val="24"/>
          <w:lang w:eastAsia="ja-JP"/>
        </w:rPr>
        <w:t xml:space="preserve">– </w:t>
      </w:r>
      <w:r w:rsidR="006B138A">
        <w:rPr>
          <w:rFonts w:ascii="Arial" w:eastAsia="MS Mincho" w:hAnsi="Arial" w:cs="Arial"/>
          <w:b/>
          <w:bCs/>
          <w:sz w:val="24"/>
          <w:szCs w:val="24"/>
          <w:lang w:eastAsia="ja-JP"/>
        </w:rPr>
        <w:t>1</w:t>
      </w:r>
      <w:r>
        <w:rPr>
          <w:rFonts w:ascii="Arial" w:eastAsia="MS Mincho" w:hAnsi="Arial" w:cs="Arial"/>
          <w:b/>
          <w:bCs/>
          <w:sz w:val="24"/>
          <w:szCs w:val="24"/>
          <w:lang w:eastAsia="ja-JP"/>
        </w:rPr>
        <w:t>8</w:t>
      </w:r>
      <w:r w:rsidR="006B138A" w:rsidRPr="00A92F36">
        <w:rPr>
          <w:rFonts w:ascii="Arial" w:eastAsia="MS Mincho" w:hAnsi="Arial" w:cs="Arial"/>
          <w:b/>
          <w:bCs/>
          <w:sz w:val="24"/>
          <w:szCs w:val="24"/>
          <w:vertAlign w:val="superscript"/>
          <w:lang w:eastAsia="ja-JP"/>
        </w:rPr>
        <w:t>th</w:t>
      </w:r>
      <w:r w:rsidR="006B138A" w:rsidRPr="00216C23">
        <w:rPr>
          <w:rFonts w:ascii="Arial" w:eastAsia="MS Mincho" w:hAnsi="Arial" w:cs="Arial"/>
          <w:b/>
          <w:bCs/>
          <w:sz w:val="24"/>
          <w:szCs w:val="24"/>
          <w:lang w:eastAsia="ja-JP"/>
        </w:rPr>
        <w:t>, 2022</w:t>
      </w:r>
    </w:p>
    <w:p w14:paraId="330A3A22"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2A650850" w14:textId="77777777" w:rsidR="006B138A" w:rsidRPr="00F60B91"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Pr="0014796B">
        <w:rPr>
          <w:rFonts w:ascii="Arial" w:hAnsi="Arial" w:cs="Arial"/>
          <w:b/>
          <w:sz w:val="22"/>
          <w:szCs w:val="22"/>
        </w:rPr>
        <w:t>Discussion</w:t>
      </w:r>
      <w:r>
        <w:rPr>
          <w:rFonts w:ascii="Arial" w:hAnsi="Arial" w:cs="Arial" w:hint="eastAsia"/>
          <w:b/>
          <w:sz w:val="22"/>
          <w:szCs w:val="22"/>
        </w:rPr>
        <w:t>s</w:t>
      </w:r>
      <w:r w:rsidRPr="0014796B">
        <w:rPr>
          <w:rFonts w:ascii="Arial" w:hAnsi="Arial" w:cs="Arial"/>
          <w:b/>
          <w:sz w:val="22"/>
          <w:szCs w:val="22"/>
        </w:rPr>
        <w:t xml:space="preserve"> on multi-cell PUSCH/PDSCH scheduling with a single DCI</w:t>
      </w:r>
    </w:p>
    <w:p w14:paraId="00FCB65D"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Pr="00A918F3">
        <w:rPr>
          <w:rFonts w:ascii="Arial" w:eastAsia="MS Mincho" w:hAnsi="Arial" w:cs="Arial" w:hint="eastAsia"/>
          <w:b/>
          <w:kern w:val="0"/>
          <w:sz w:val="22"/>
          <w:szCs w:val="22"/>
          <w:lang w:val="en-GB" w:eastAsia="en-US"/>
        </w:rPr>
        <w:t>1</w:t>
      </w:r>
    </w:p>
    <w:p w14:paraId="6A1AE250" w14:textId="2F9AD377" w:rsidR="004D41CE" w:rsidRPr="006B138A" w:rsidRDefault="006B138A"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41B2B566" w:rsidR="000D0621" w:rsidRDefault="0091548A" w:rsidP="00472BDA">
      <w:pPr>
        <w:spacing w:before="100" w:beforeAutospacing="1" w:after="100" w:afterAutospacing="1"/>
      </w:pPr>
      <w:r w:rsidRPr="0091548A">
        <w:rPr>
          <w:kern w:val="0"/>
          <w:sz w:val="22"/>
          <w:szCs w:val="22"/>
        </w:rPr>
        <w:t xml:space="preserve">In the previous meetings, multi-cell PUSCH/PDSCH scheduling with a single DCI was discussed and the achieved agreements are listed in </w:t>
      </w:r>
      <w:r w:rsidR="002D61DD">
        <w:rPr>
          <w:kern w:val="0"/>
          <w:sz w:val="22"/>
          <w:szCs w:val="22"/>
        </w:rPr>
        <w:fldChar w:fldCharType="begin"/>
      </w:r>
      <w:r w:rsidR="002D61DD">
        <w:rPr>
          <w:kern w:val="0"/>
          <w:sz w:val="22"/>
          <w:szCs w:val="22"/>
        </w:rPr>
        <w:instrText xml:space="preserve"> REF _Ref118727129 \r \h </w:instrText>
      </w:r>
      <w:r w:rsidR="002D61DD">
        <w:rPr>
          <w:kern w:val="0"/>
          <w:sz w:val="22"/>
          <w:szCs w:val="22"/>
        </w:rPr>
      </w:r>
      <w:r w:rsidR="002D61DD">
        <w:rPr>
          <w:kern w:val="0"/>
          <w:sz w:val="22"/>
          <w:szCs w:val="22"/>
        </w:rPr>
        <w:fldChar w:fldCharType="separate"/>
      </w:r>
      <w:r w:rsidR="002D61DD">
        <w:rPr>
          <w:kern w:val="0"/>
          <w:sz w:val="22"/>
          <w:szCs w:val="22"/>
        </w:rPr>
        <w:t>[1]</w:t>
      </w:r>
      <w:r w:rsidR="002D61DD">
        <w:rPr>
          <w:kern w:val="0"/>
          <w:sz w:val="22"/>
          <w:szCs w:val="22"/>
        </w:rPr>
        <w:fldChar w:fldCharType="end"/>
      </w:r>
      <w:r w:rsidRPr="0091548A">
        <w:rPr>
          <w:kern w:val="0"/>
          <w:sz w:val="22"/>
          <w:szCs w:val="22"/>
        </w:rPr>
        <w:t xml:space="preserve">. In this contribution, we will continue to discuss the aspects about </w:t>
      </w:r>
      <w:r w:rsidR="001D0FD6">
        <w:rPr>
          <w:kern w:val="0"/>
          <w:sz w:val="22"/>
          <w:szCs w:val="22"/>
        </w:rPr>
        <w:t>this item</w:t>
      </w:r>
      <w:r w:rsidRPr="0091548A">
        <w:rPr>
          <w:kern w:val="0"/>
          <w:sz w:val="22"/>
          <w:szCs w:val="22"/>
        </w:rPr>
        <w:t>.</w:t>
      </w:r>
    </w:p>
    <w:p w14:paraId="6D7AF757" w14:textId="744BC401" w:rsidR="00F91D2B" w:rsidRDefault="00F91D2B" w:rsidP="00F91D2B">
      <w:pPr>
        <w:pStyle w:val="1"/>
        <w:numPr>
          <w:ilvl w:val="0"/>
          <w:numId w:val="6"/>
        </w:numPr>
        <w:ind w:left="420" w:hanging="420"/>
        <w:rPr>
          <w:b/>
          <w:szCs w:val="30"/>
        </w:rPr>
      </w:pPr>
      <w:r>
        <w:rPr>
          <w:b/>
          <w:szCs w:val="30"/>
        </w:rPr>
        <w:t>DCI field design</w:t>
      </w:r>
    </w:p>
    <w:p w14:paraId="50AA69ED" w14:textId="03945188" w:rsidR="00A301DA" w:rsidRDefault="0091548A" w:rsidP="00A301DA">
      <w:pPr>
        <w:spacing w:before="100" w:beforeAutospacing="1"/>
        <w:rPr>
          <w:bCs/>
          <w:color w:val="000000" w:themeColor="text1"/>
          <w:sz w:val="22"/>
          <w:szCs w:val="22"/>
        </w:rPr>
      </w:pPr>
      <w:r w:rsidRPr="005C6148">
        <w:rPr>
          <w:bCs/>
          <w:color w:val="000000" w:themeColor="text1"/>
          <w:sz w:val="22"/>
          <w:szCs w:val="22"/>
        </w:rPr>
        <w:t xml:space="preserve">In the previous meeting, </w:t>
      </w:r>
      <w:r w:rsidR="00E65B6F">
        <w:rPr>
          <w:bCs/>
          <w:color w:val="000000" w:themeColor="text1"/>
          <w:sz w:val="22"/>
          <w:szCs w:val="22"/>
        </w:rPr>
        <w:t xml:space="preserve">the type of DCI fields </w:t>
      </w:r>
      <w:r w:rsidR="007F7C3E">
        <w:rPr>
          <w:bCs/>
          <w:color w:val="000000" w:themeColor="text1"/>
          <w:sz w:val="22"/>
          <w:szCs w:val="22"/>
        </w:rPr>
        <w:t>was</w:t>
      </w:r>
      <w:r w:rsidR="00E65B6F">
        <w:rPr>
          <w:bCs/>
          <w:color w:val="000000" w:themeColor="text1"/>
          <w:sz w:val="22"/>
          <w:szCs w:val="22"/>
        </w:rPr>
        <w:t xml:space="preserve"> discussed and the reached agreements are </w:t>
      </w:r>
      <w:r>
        <w:rPr>
          <w:bCs/>
          <w:color w:val="000000" w:themeColor="text1"/>
          <w:sz w:val="22"/>
          <w:szCs w:val="22"/>
        </w:rPr>
        <w:t>shown below:</w:t>
      </w:r>
    </w:p>
    <w:p w14:paraId="68EB1CAF" w14:textId="3CBB3F02" w:rsidR="00027577" w:rsidRDefault="00B97806" w:rsidP="00A301DA">
      <w:pPr>
        <w:spacing w:before="100" w:beforeAutospacing="1"/>
        <w:rPr>
          <w:bCs/>
          <w:color w:val="000000" w:themeColor="text1"/>
          <w:sz w:val="22"/>
          <w:szCs w:val="22"/>
        </w:rPr>
      </w:pPr>
      <w:r w:rsidRPr="00993590">
        <w:rPr>
          <w:bCs/>
          <w:noProof/>
          <w:color w:val="000000" w:themeColor="text1"/>
          <w:sz w:val="22"/>
          <w:szCs w:val="22"/>
        </w:rPr>
        <w:lastRenderedPageBreak/>
        <mc:AlternateContent>
          <mc:Choice Requires="wps">
            <w:drawing>
              <wp:inline distT="0" distB="0" distL="0" distR="0" wp14:anchorId="0BB5F2F5" wp14:editId="0BD47E55">
                <wp:extent cx="6301105" cy="2031452"/>
                <wp:effectExtent l="0" t="0" r="23495" b="1714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2031452"/>
                        </a:xfrm>
                        <a:prstGeom prst="rect">
                          <a:avLst/>
                        </a:prstGeom>
                        <a:solidFill>
                          <a:srgbClr val="FFFFFF"/>
                        </a:solidFill>
                        <a:ln w="9525">
                          <a:solidFill>
                            <a:srgbClr val="000000"/>
                          </a:solidFill>
                          <a:miter lim="800000"/>
                          <a:headEnd/>
                          <a:tailEnd/>
                        </a:ln>
                      </wps:spPr>
                      <wps:txbx>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39445740" w14:textId="77777777" w:rsidR="00AB3483" w:rsidRPr="00AB3483" w:rsidRDefault="00AB3483" w:rsidP="00AB3483">
                            <w:pPr>
                              <w:rPr>
                                <w:i/>
                                <w:iCs/>
                              </w:rPr>
                            </w:pPr>
                            <w:r w:rsidRPr="00AB3483">
                              <w:rPr>
                                <w:i/>
                                <w:iCs/>
                              </w:rPr>
                              <w:t>For DCI format 1_X/0_X, Type-1 fields at least include below:</w:t>
                            </w:r>
                          </w:p>
                          <w:p w14:paraId="0DD40B1E"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Priority indicator</w:t>
                            </w:r>
                          </w:p>
                          <w:p w14:paraId="1ABB41B6"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Indicator of co-scheduled cells</w:t>
                            </w:r>
                          </w:p>
                          <w:p w14:paraId="1CD4A55B"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beta offset indicator</w:t>
                            </w:r>
                          </w:p>
                          <w:p w14:paraId="24D85D6A"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CSI request</w:t>
                            </w:r>
                          </w:p>
                          <w:p w14:paraId="1B847EAE"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UL-SCH indicator</w:t>
                            </w:r>
                          </w:p>
                          <w:p w14:paraId="7AB7D651" w14:textId="5C1F220B" w:rsidR="00762389" w:rsidRPr="00B13836" w:rsidRDefault="00AB3483" w:rsidP="00E27416">
                            <w:pPr>
                              <w:pStyle w:val="a8"/>
                              <w:widowControl/>
                              <w:numPr>
                                <w:ilvl w:val="0"/>
                                <w:numId w:val="21"/>
                              </w:numPr>
                              <w:overflowPunct w:val="0"/>
                              <w:autoSpaceDE w:val="0"/>
                              <w:autoSpaceDN w:val="0"/>
                              <w:adjustRightInd w:val="0"/>
                              <w:snapToGrid w:val="0"/>
                              <w:spacing w:after="180" w:line="360" w:lineRule="auto"/>
                              <w:ind w:firstLineChars="0"/>
                              <w:contextualSpacing/>
                              <w:jc w:val="left"/>
                              <w:textAlignment w:val="baseline"/>
                              <w:rPr>
                                <w:rFonts w:eastAsiaTheme="minorEastAsia" w:cs="Times"/>
                                <w:i/>
                                <w:color w:val="000000"/>
                                <w:sz w:val="22"/>
                                <w:szCs w:val="22"/>
                              </w:rPr>
                            </w:pPr>
                            <w:r w:rsidRPr="007767C5">
                              <w:rPr>
                                <w:rFonts w:eastAsia="Times New Roman"/>
                                <w:i/>
                                <w:iCs/>
                                <w:lang w:eastAsia="x-none"/>
                              </w:rPr>
                              <w:t xml:space="preserve">FFS: </w:t>
                            </w:r>
                            <w:proofErr w:type="spellStart"/>
                            <w:r w:rsidRPr="007767C5">
                              <w:rPr>
                                <w:rFonts w:eastAsia="Times New Roman"/>
                                <w:i/>
                                <w:iCs/>
                                <w:lang w:eastAsia="x-none"/>
                              </w:rPr>
                              <w:t>ChannelAccess-C</w:t>
                            </w:r>
                            <w:r w:rsidR="00B13836" w:rsidRPr="007767C5">
                              <w:rPr>
                                <w:rFonts w:eastAsia="Times New Roman"/>
                                <w:i/>
                                <w:iCs/>
                                <w:lang w:eastAsia="x-none"/>
                              </w:rPr>
                              <w:t>p</w:t>
                            </w:r>
                            <w:r w:rsidRPr="007767C5">
                              <w:rPr>
                                <w:rFonts w:eastAsia="Times New Roman"/>
                                <w:i/>
                                <w:iCs/>
                                <w:lang w:eastAsia="x-none"/>
                              </w:rPr>
                              <w:t>ext</w:t>
                            </w:r>
                            <w:proofErr w:type="spellEnd"/>
                          </w:p>
                          <w:p w14:paraId="5DBCB0A3" w14:textId="77777777" w:rsidR="00B13836" w:rsidRPr="00B13836" w:rsidRDefault="00B13836" w:rsidP="00B13836">
                            <w:pPr>
                              <w:rPr>
                                <w:b/>
                                <w:bCs/>
                                <w:i/>
                                <w:iCs/>
                                <w:sz w:val="22"/>
                                <w:szCs w:val="22"/>
                                <w:highlight w:val="green"/>
                              </w:rPr>
                            </w:pPr>
                            <w:r w:rsidRPr="00B13836">
                              <w:rPr>
                                <w:b/>
                                <w:bCs/>
                                <w:i/>
                                <w:iCs/>
                                <w:sz w:val="22"/>
                                <w:szCs w:val="22"/>
                                <w:highlight w:val="green"/>
                              </w:rPr>
                              <w:t>Agreement</w:t>
                            </w:r>
                          </w:p>
                          <w:p w14:paraId="2AD13A81" w14:textId="77777777" w:rsidR="00B13836" w:rsidRPr="00B13836" w:rsidRDefault="00B13836" w:rsidP="00B13836">
                            <w:pPr>
                              <w:rPr>
                                <w:i/>
                                <w:iCs/>
                              </w:rPr>
                            </w:pPr>
                            <w:r w:rsidRPr="00B13836">
                              <w:rPr>
                                <w:i/>
                                <w:iCs/>
                              </w:rPr>
                              <w:t>At least the following fields are excluded from DCI format 1_X/0_X:</w:t>
                            </w:r>
                          </w:p>
                          <w:p w14:paraId="37BE1FCF"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CBGTI</w:t>
                            </w:r>
                          </w:p>
                          <w:p w14:paraId="13D723D7"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CBGFI</w:t>
                            </w:r>
                          </w:p>
                          <w:p w14:paraId="3F86A834"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PDSCH group index</w:t>
                            </w:r>
                          </w:p>
                          <w:p w14:paraId="2BEF961A"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New feedback indicator</w:t>
                            </w:r>
                          </w:p>
                          <w:p w14:paraId="215E3AAA"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Number of requested PDSCH group(s)</w:t>
                            </w:r>
                          </w:p>
                          <w:p w14:paraId="36FD4FB8"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proofErr w:type="spellStart"/>
                            <w:r w:rsidRPr="00B13836">
                              <w:rPr>
                                <w:rFonts w:eastAsia="Times New Roman"/>
                                <w:i/>
                                <w:iCs/>
                              </w:rPr>
                              <w:t>Sidelink</w:t>
                            </w:r>
                            <w:proofErr w:type="spellEnd"/>
                            <w:r w:rsidRPr="00B13836">
                              <w:rPr>
                                <w:rFonts w:eastAsia="Times New Roman"/>
                                <w:i/>
                                <w:iCs/>
                              </w:rPr>
                              <w:t xml:space="preserve"> assignment index</w:t>
                            </w:r>
                          </w:p>
                          <w:p w14:paraId="2EE81605"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TPC command for scheduled PUSCH </w:t>
                            </w:r>
                          </w:p>
                          <w:p w14:paraId="18A17EEF"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SRS resource indicator </w:t>
                            </w:r>
                          </w:p>
                          <w:p w14:paraId="068F4462"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Precoding information </w:t>
                            </w:r>
                          </w:p>
                          <w:p w14:paraId="413F27DD"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PTRS-DMRS association </w:t>
                            </w:r>
                          </w:p>
                          <w:p w14:paraId="09D0834A" w14:textId="573E46A1" w:rsidR="00B13836" w:rsidRPr="00AF5B10" w:rsidRDefault="00B13836" w:rsidP="00BB2FEA">
                            <w:pPr>
                              <w:pStyle w:val="a8"/>
                              <w:widowControl/>
                              <w:numPr>
                                <w:ilvl w:val="0"/>
                                <w:numId w:val="21"/>
                              </w:numPr>
                              <w:overflowPunct w:val="0"/>
                              <w:autoSpaceDE w:val="0"/>
                              <w:autoSpaceDN w:val="0"/>
                              <w:adjustRightInd w:val="0"/>
                              <w:snapToGrid w:val="0"/>
                              <w:spacing w:after="180" w:line="360" w:lineRule="auto"/>
                              <w:ind w:firstLineChars="0"/>
                              <w:contextualSpacing/>
                              <w:jc w:val="left"/>
                              <w:textAlignment w:val="baseline"/>
                              <w:rPr>
                                <w:rFonts w:eastAsiaTheme="minorEastAsia" w:cs="Times"/>
                                <w:i/>
                                <w:color w:val="000000"/>
                                <w:sz w:val="22"/>
                                <w:szCs w:val="22"/>
                              </w:rPr>
                            </w:pPr>
                            <w:r w:rsidRPr="00FC336C">
                              <w:rPr>
                                <w:rFonts w:eastAsia="Times New Roman"/>
                                <w:i/>
                                <w:iCs/>
                              </w:rPr>
                              <w:t xml:space="preserve">Second TPC command for scheduled PUCCH </w:t>
                            </w:r>
                          </w:p>
                          <w:p w14:paraId="63D48759" w14:textId="77777777" w:rsidR="00AF5B10" w:rsidRPr="00E375DE" w:rsidRDefault="00AF5B10" w:rsidP="00AF5B10">
                            <w:pPr>
                              <w:rPr>
                                <w:b/>
                                <w:bCs/>
                                <w:i/>
                                <w:iCs/>
                                <w:sz w:val="22"/>
                                <w:szCs w:val="22"/>
                                <w:highlight w:val="green"/>
                                <w:lang w:eastAsia="x-none"/>
                              </w:rPr>
                            </w:pPr>
                            <w:r w:rsidRPr="00E375DE">
                              <w:rPr>
                                <w:b/>
                                <w:bCs/>
                                <w:i/>
                                <w:iCs/>
                                <w:sz w:val="22"/>
                                <w:szCs w:val="22"/>
                                <w:highlight w:val="green"/>
                                <w:lang w:eastAsia="x-none"/>
                              </w:rPr>
                              <w:t>Agreement</w:t>
                            </w:r>
                          </w:p>
                          <w:p w14:paraId="6B594AAE" w14:textId="77777777" w:rsidR="00AF5B10" w:rsidRDefault="00AF5B10" w:rsidP="00AF5B10">
                            <w:pPr>
                              <w:snapToGrid w:val="0"/>
                              <w:spacing w:line="360" w:lineRule="auto"/>
                              <w:rPr>
                                <w:rFonts w:cs="Times"/>
                              </w:rPr>
                            </w:pPr>
                            <w:r w:rsidRPr="00E375DE">
                              <w:rPr>
                                <w:i/>
                                <w:iCs/>
                                <w:sz w:val="22"/>
                                <w:szCs w:val="22"/>
                                <w:lang w:eastAsia="en-US"/>
                              </w:rPr>
                              <w:t xml:space="preserve">For a set of cells co-scheduled by a DCI format 0_X/1_X, time domain resource allocations for the set of cells are indicated by a single TDRA field in the DCI format 0_X/1_X. </w:t>
                            </w:r>
                          </w:p>
                          <w:p w14:paraId="5B92DDE2" w14:textId="77777777" w:rsidR="00AF5B10" w:rsidRPr="00E375DE" w:rsidRDefault="00AF5B10" w:rsidP="00AF5B10">
                            <w:pPr>
                              <w:widowControl/>
                              <w:numPr>
                                <w:ilvl w:val="0"/>
                                <w:numId w:val="24"/>
                              </w:numPr>
                              <w:snapToGrid w:val="0"/>
                              <w:spacing w:line="360" w:lineRule="auto"/>
                              <w:rPr>
                                <w:rFonts w:eastAsia="Times New Roman"/>
                                <w:i/>
                                <w:iCs/>
                                <w:sz w:val="22"/>
                                <w:szCs w:val="22"/>
                                <w:lang w:eastAsia="ja-JP"/>
                              </w:rPr>
                            </w:pPr>
                            <w:r w:rsidRPr="00E375DE">
                              <w:rPr>
                                <w:rFonts w:eastAsia="Times New Roman"/>
                                <w:i/>
                                <w:iCs/>
                                <w:sz w:val="22"/>
                                <w:szCs w:val="22"/>
                                <w:lang w:eastAsia="ja-JP"/>
                              </w:rPr>
                              <w:t>Separate {SLIV, mapping type, scheduling offset K0 (or K2)} is indicated for each of co-scheduled PDSCHs/PUSCHs.</w:t>
                            </w:r>
                          </w:p>
                          <w:p w14:paraId="0B287F1C" w14:textId="05A10127" w:rsidR="00AF5B10" w:rsidRPr="00AF5B10" w:rsidRDefault="00AF5B10" w:rsidP="00AF5B10">
                            <w:pPr>
                              <w:widowControl/>
                              <w:numPr>
                                <w:ilvl w:val="0"/>
                                <w:numId w:val="24"/>
                              </w:numPr>
                              <w:kinsoku w:val="0"/>
                              <w:overflowPunct w:val="0"/>
                              <w:autoSpaceDE w:val="0"/>
                              <w:autoSpaceDN w:val="0"/>
                              <w:adjustRightInd w:val="0"/>
                              <w:snapToGrid w:val="0"/>
                              <w:spacing w:after="180" w:line="360" w:lineRule="auto"/>
                              <w:contextualSpacing/>
                              <w:jc w:val="left"/>
                              <w:textAlignment w:val="baseline"/>
                              <w:rPr>
                                <w:rFonts w:eastAsiaTheme="minorEastAsia" w:cs="Times" w:hint="eastAsia"/>
                                <w:i/>
                                <w:color w:val="000000"/>
                                <w:sz w:val="22"/>
                                <w:szCs w:val="22"/>
                              </w:rPr>
                            </w:pPr>
                            <w:r w:rsidRPr="00AF5B10">
                              <w:rPr>
                                <w:rFonts w:eastAsia="Times New Roman"/>
                                <w:i/>
                                <w:iCs/>
                                <w:sz w:val="22"/>
                                <w:szCs w:val="22"/>
                                <w:lang w:eastAsia="ja-JP"/>
                              </w:rPr>
                              <w:t>FFS details of the TDRA table design</w:t>
                            </w:r>
                          </w:p>
                        </w:txbxContent>
                      </wps:txbx>
                      <wps:bodyPr rot="0" vert="horz" wrap="square" lIns="91440" tIns="45720" rIns="91440" bIns="45720" anchor="t" anchorCtr="0">
                        <a:spAutoFit/>
                      </wps:bodyPr>
                    </wps:wsp>
                  </a:graphicData>
                </a:graphic>
              </wp:inline>
            </w:drawing>
          </mc:Choice>
          <mc:Fallback>
            <w:pict>
              <v:shapetype w14:anchorId="0BB5F2F5" id="_x0000_t202" coordsize="21600,21600" o:spt="202" path="m,l,21600r21600,l21600,xe">
                <v:stroke joinstyle="miter"/>
                <v:path gradientshapeok="t" o:connecttype="rect"/>
              </v:shapetype>
              <v:shape id="文本框 2" o:spid="_x0000_s1026" type="#_x0000_t202" style="width:496.15pt;height:1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">
                <v:textbox style="mso-fit-shape-to-text:t">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39445740" w14:textId="77777777" w:rsidR="00AB3483" w:rsidRPr="00AB3483" w:rsidRDefault="00AB3483" w:rsidP="00AB3483">
                      <w:pPr>
                        <w:rPr>
                          <w:i/>
                          <w:iCs/>
                        </w:rPr>
                      </w:pPr>
                      <w:r w:rsidRPr="00AB3483">
                        <w:rPr>
                          <w:i/>
                          <w:iCs/>
                        </w:rPr>
                        <w:t>For DCI format 1_X/0_X, Type-1 fields at least include below:</w:t>
                      </w:r>
                    </w:p>
                    <w:p w14:paraId="0DD40B1E"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Priority indicator</w:t>
                      </w:r>
                    </w:p>
                    <w:p w14:paraId="1ABB41B6"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Indicator of co-scheduled cells</w:t>
                      </w:r>
                    </w:p>
                    <w:p w14:paraId="1CD4A55B"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beta offset indicator</w:t>
                      </w:r>
                    </w:p>
                    <w:p w14:paraId="24D85D6A"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CSI request</w:t>
                      </w:r>
                    </w:p>
                    <w:p w14:paraId="1B847EAE" w14:textId="77777777" w:rsidR="00AB3483" w:rsidRPr="00AB3483" w:rsidRDefault="00AB3483" w:rsidP="00AB3483">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AB3483">
                        <w:rPr>
                          <w:rFonts w:eastAsia="Times New Roman"/>
                          <w:i/>
                          <w:iCs/>
                        </w:rPr>
                        <w:t>UL-SCH indicator</w:t>
                      </w:r>
                    </w:p>
                    <w:p w14:paraId="7AB7D651" w14:textId="5C1F220B" w:rsidR="00762389" w:rsidRPr="00B13836" w:rsidRDefault="00AB3483" w:rsidP="00E27416">
                      <w:pPr>
                        <w:pStyle w:val="a8"/>
                        <w:widowControl/>
                        <w:numPr>
                          <w:ilvl w:val="0"/>
                          <w:numId w:val="21"/>
                        </w:numPr>
                        <w:overflowPunct w:val="0"/>
                        <w:autoSpaceDE w:val="0"/>
                        <w:autoSpaceDN w:val="0"/>
                        <w:adjustRightInd w:val="0"/>
                        <w:snapToGrid w:val="0"/>
                        <w:spacing w:after="180" w:line="360" w:lineRule="auto"/>
                        <w:ind w:firstLineChars="0"/>
                        <w:contextualSpacing/>
                        <w:jc w:val="left"/>
                        <w:textAlignment w:val="baseline"/>
                        <w:rPr>
                          <w:rFonts w:eastAsiaTheme="minorEastAsia" w:cs="Times"/>
                          <w:i/>
                          <w:color w:val="000000"/>
                          <w:sz w:val="22"/>
                          <w:szCs w:val="22"/>
                        </w:rPr>
                      </w:pPr>
                      <w:r w:rsidRPr="007767C5">
                        <w:rPr>
                          <w:rFonts w:eastAsia="Times New Roman"/>
                          <w:i/>
                          <w:iCs/>
                          <w:lang w:eastAsia="x-none"/>
                        </w:rPr>
                        <w:t xml:space="preserve">FFS: </w:t>
                      </w:r>
                      <w:proofErr w:type="spellStart"/>
                      <w:r w:rsidRPr="007767C5">
                        <w:rPr>
                          <w:rFonts w:eastAsia="Times New Roman"/>
                          <w:i/>
                          <w:iCs/>
                          <w:lang w:eastAsia="x-none"/>
                        </w:rPr>
                        <w:t>ChannelAccess-C</w:t>
                      </w:r>
                      <w:r w:rsidR="00B13836" w:rsidRPr="007767C5">
                        <w:rPr>
                          <w:rFonts w:eastAsia="Times New Roman"/>
                          <w:i/>
                          <w:iCs/>
                          <w:lang w:eastAsia="x-none"/>
                        </w:rPr>
                        <w:t>p</w:t>
                      </w:r>
                      <w:r w:rsidRPr="007767C5">
                        <w:rPr>
                          <w:rFonts w:eastAsia="Times New Roman"/>
                          <w:i/>
                          <w:iCs/>
                          <w:lang w:eastAsia="x-none"/>
                        </w:rPr>
                        <w:t>ext</w:t>
                      </w:r>
                      <w:proofErr w:type="spellEnd"/>
                    </w:p>
                    <w:p w14:paraId="5DBCB0A3" w14:textId="77777777" w:rsidR="00B13836" w:rsidRPr="00B13836" w:rsidRDefault="00B13836" w:rsidP="00B13836">
                      <w:pPr>
                        <w:rPr>
                          <w:b/>
                          <w:bCs/>
                          <w:i/>
                          <w:iCs/>
                          <w:sz w:val="22"/>
                          <w:szCs w:val="22"/>
                          <w:highlight w:val="green"/>
                        </w:rPr>
                      </w:pPr>
                      <w:r w:rsidRPr="00B13836">
                        <w:rPr>
                          <w:b/>
                          <w:bCs/>
                          <w:i/>
                          <w:iCs/>
                          <w:sz w:val="22"/>
                          <w:szCs w:val="22"/>
                          <w:highlight w:val="green"/>
                        </w:rPr>
                        <w:t>Agreement</w:t>
                      </w:r>
                    </w:p>
                    <w:p w14:paraId="2AD13A81" w14:textId="77777777" w:rsidR="00B13836" w:rsidRPr="00B13836" w:rsidRDefault="00B13836" w:rsidP="00B13836">
                      <w:pPr>
                        <w:rPr>
                          <w:i/>
                          <w:iCs/>
                        </w:rPr>
                      </w:pPr>
                      <w:r w:rsidRPr="00B13836">
                        <w:rPr>
                          <w:i/>
                          <w:iCs/>
                        </w:rPr>
                        <w:t>At least the following fields are excluded from DCI format 1_X/0_X:</w:t>
                      </w:r>
                    </w:p>
                    <w:p w14:paraId="37BE1FCF"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CBGTI</w:t>
                      </w:r>
                    </w:p>
                    <w:p w14:paraId="13D723D7"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CBGFI</w:t>
                      </w:r>
                    </w:p>
                    <w:p w14:paraId="3F86A834"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PDSCH group index</w:t>
                      </w:r>
                    </w:p>
                    <w:p w14:paraId="2BEF961A"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New feedback indicator</w:t>
                      </w:r>
                    </w:p>
                    <w:p w14:paraId="215E3AAA"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Number of requested PDSCH group(s)</w:t>
                      </w:r>
                    </w:p>
                    <w:p w14:paraId="36FD4FB8"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proofErr w:type="spellStart"/>
                      <w:r w:rsidRPr="00B13836">
                        <w:rPr>
                          <w:rFonts w:eastAsia="Times New Roman"/>
                          <w:i/>
                          <w:iCs/>
                        </w:rPr>
                        <w:t>Sidelink</w:t>
                      </w:r>
                      <w:proofErr w:type="spellEnd"/>
                      <w:r w:rsidRPr="00B13836">
                        <w:rPr>
                          <w:rFonts w:eastAsia="Times New Roman"/>
                          <w:i/>
                          <w:iCs/>
                        </w:rPr>
                        <w:t xml:space="preserve"> assignment index</w:t>
                      </w:r>
                    </w:p>
                    <w:p w14:paraId="2EE81605"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TPC command for scheduled PUSCH </w:t>
                      </w:r>
                    </w:p>
                    <w:p w14:paraId="18A17EEF"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SRS resource indicator </w:t>
                      </w:r>
                    </w:p>
                    <w:p w14:paraId="068F4462"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Precoding information </w:t>
                      </w:r>
                    </w:p>
                    <w:p w14:paraId="413F27DD" w14:textId="77777777" w:rsidR="00B13836" w:rsidRPr="00B13836" w:rsidRDefault="00B13836" w:rsidP="00B13836">
                      <w:pPr>
                        <w:pStyle w:val="a8"/>
                        <w:widowControl/>
                        <w:numPr>
                          <w:ilvl w:val="0"/>
                          <w:numId w:val="21"/>
                        </w:numPr>
                        <w:overflowPunct w:val="0"/>
                        <w:autoSpaceDE w:val="0"/>
                        <w:autoSpaceDN w:val="0"/>
                        <w:adjustRightInd w:val="0"/>
                        <w:spacing w:after="180"/>
                        <w:ind w:firstLineChars="0"/>
                        <w:contextualSpacing/>
                        <w:jc w:val="left"/>
                        <w:textAlignment w:val="baseline"/>
                        <w:rPr>
                          <w:rFonts w:eastAsia="Times New Roman"/>
                          <w:i/>
                          <w:iCs/>
                        </w:rPr>
                      </w:pPr>
                      <w:r w:rsidRPr="00B13836">
                        <w:rPr>
                          <w:rFonts w:eastAsia="Times New Roman"/>
                          <w:i/>
                          <w:iCs/>
                        </w:rPr>
                        <w:t xml:space="preserve">Second PTRS-DMRS association </w:t>
                      </w:r>
                    </w:p>
                    <w:p w14:paraId="09D0834A" w14:textId="573E46A1" w:rsidR="00B13836" w:rsidRPr="00AF5B10" w:rsidRDefault="00B13836" w:rsidP="00BB2FEA">
                      <w:pPr>
                        <w:pStyle w:val="a8"/>
                        <w:widowControl/>
                        <w:numPr>
                          <w:ilvl w:val="0"/>
                          <w:numId w:val="21"/>
                        </w:numPr>
                        <w:overflowPunct w:val="0"/>
                        <w:autoSpaceDE w:val="0"/>
                        <w:autoSpaceDN w:val="0"/>
                        <w:adjustRightInd w:val="0"/>
                        <w:snapToGrid w:val="0"/>
                        <w:spacing w:after="180" w:line="360" w:lineRule="auto"/>
                        <w:ind w:firstLineChars="0"/>
                        <w:contextualSpacing/>
                        <w:jc w:val="left"/>
                        <w:textAlignment w:val="baseline"/>
                        <w:rPr>
                          <w:rFonts w:eastAsiaTheme="minorEastAsia" w:cs="Times"/>
                          <w:i/>
                          <w:color w:val="000000"/>
                          <w:sz w:val="22"/>
                          <w:szCs w:val="22"/>
                        </w:rPr>
                      </w:pPr>
                      <w:r w:rsidRPr="00FC336C">
                        <w:rPr>
                          <w:rFonts w:eastAsia="Times New Roman"/>
                          <w:i/>
                          <w:iCs/>
                        </w:rPr>
                        <w:t xml:space="preserve">Second TPC command for scheduled PUCCH </w:t>
                      </w:r>
                    </w:p>
                    <w:p w14:paraId="63D48759" w14:textId="77777777" w:rsidR="00AF5B10" w:rsidRPr="00E375DE" w:rsidRDefault="00AF5B10" w:rsidP="00AF5B10">
                      <w:pPr>
                        <w:rPr>
                          <w:b/>
                          <w:bCs/>
                          <w:i/>
                          <w:iCs/>
                          <w:sz w:val="22"/>
                          <w:szCs w:val="22"/>
                          <w:highlight w:val="green"/>
                          <w:lang w:eastAsia="x-none"/>
                        </w:rPr>
                      </w:pPr>
                      <w:r w:rsidRPr="00E375DE">
                        <w:rPr>
                          <w:b/>
                          <w:bCs/>
                          <w:i/>
                          <w:iCs/>
                          <w:sz w:val="22"/>
                          <w:szCs w:val="22"/>
                          <w:highlight w:val="green"/>
                          <w:lang w:eastAsia="x-none"/>
                        </w:rPr>
                        <w:t>Agreement</w:t>
                      </w:r>
                    </w:p>
                    <w:p w14:paraId="6B594AAE" w14:textId="77777777" w:rsidR="00AF5B10" w:rsidRDefault="00AF5B10" w:rsidP="00AF5B10">
                      <w:pPr>
                        <w:snapToGrid w:val="0"/>
                        <w:spacing w:line="360" w:lineRule="auto"/>
                        <w:rPr>
                          <w:rFonts w:cs="Times"/>
                        </w:rPr>
                      </w:pPr>
                      <w:r w:rsidRPr="00E375DE">
                        <w:rPr>
                          <w:i/>
                          <w:iCs/>
                          <w:sz w:val="22"/>
                          <w:szCs w:val="22"/>
                          <w:lang w:eastAsia="en-US"/>
                        </w:rPr>
                        <w:t xml:space="preserve">For a set of cells co-scheduled by a DCI format 0_X/1_X, time domain resource allocations for the set of cells are indicated by a single TDRA field in the DCI format 0_X/1_X. </w:t>
                      </w:r>
                    </w:p>
                    <w:p w14:paraId="5B92DDE2" w14:textId="77777777" w:rsidR="00AF5B10" w:rsidRPr="00E375DE" w:rsidRDefault="00AF5B10" w:rsidP="00AF5B10">
                      <w:pPr>
                        <w:widowControl/>
                        <w:numPr>
                          <w:ilvl w:val="0"/>
                          <w:numId w:val="24"/>
                        </w:numPr>
                        <w:snapToGrid w:val="0"/>
                        <w:spacing w:line="360" w:lineRule="auto"/>
                        <w:rPr>
                          <w:rFonts w:eastAsia="Times New Roman"/>
                          <w:i/>
                          <w:iCs/>
                          <w:sz w:val="22"/>
                          <w:szCs w:val="22"/>
                          <w:lang w:eastAsia="ja-JP"/>
                        </w:rPr>
                      </w:pPr>
                      <w:r w:rsidRPr="00E375DE">
                        <w:rPr>
                          <w:rFonts w:eastAsia="Times New Roman"/>
                          <w:i/>
                          <w:iCs/>
                          <w:sz w:val="22"/>
                          <w:szCs w:val="22"/>
                          <w:lang w:eastAsia="ja-JP"/>
                        </w:rPr>
                        <w:t>Separate {SLIV, mapping type, scheduling offset K0 (or K2)} is indicated for each of co-scheduled PDSCHs/PUSCHs.</w:t>
                      </w:r>
                    </w:p>
                    <w:p w14:paraId="0B287F1C" w14:textId="05A10127" w:rsidR="00AF5B10" w:rsidRPr="00AF5B10" w:rsidRDefault="00AF5B10" w:rsidP="00AF5B10">
                      <w:pPr>
                        <w:widowControl/>
                        <w:numPr>
                          <w:ilvl w:val="0"/>
                          <w:numId w:val="24"/>
                        </w:numPr>
                        <w:kinsoku w:val="0"/>
                        <w:overflowPunct w:val="0"/>
                        <w:autoSpaceDE w:val="0"/>
                        <w:autoSpaceDN w:val="0"/>
                        <w:adjustRightInd w:val="0"/>
                        <w:snapToGrid w:val="0"/>
                        <w:spacing w:after="180" w:line="360" w:lineRule="auto"/>
                        <w:contextualSpacing/>
                        <w:jc w:val="left"/>
                        <w:textAlignment w:val="baseline"/>
                        <w:rPr>
                          <w:rFonts w:eastAsiaTheme="minorEastAsia" w:cs="Times" w:hint="eastAsia"/>
                          <w:i/>
                          <w:color w:val="000000"/>
                          <w:sz w:val="22"/>
                          <w:szCs w:val="22"/>
                        </w:rPr>
                      </w:pPr>
                      <w:r w:rsidRPr="00AF5B10">
                        <w:rPr>
                          <w:rFonts w:eastAsia="Times New Roman"/>
                          <w:i/>
                          <w:iCs/>
                          <w:sz w:val="22"/>
                          <w:szCs w:val="22"/>
                          <w:lang w:eastAsia="ja-JP"/>
                        </w:rPr>
                        <w:t>FFS details of the TDRA table design</w:t>
                      </w:r>
                    </w:p>
                  </w:txbxContent>
                </v:textbox>
                <w10:anchorlock/>
              </v:shape>
            </w:pict>
          </mc:Fallback>
        </mc:AlternateContent>
      </w:r>
      <w:r w:rsidR="00A301DA">
        <w:rPr>
          <w:bCs/>
          <w:color w:val="000000" w:themeColor="text1"/>
          <w:sz w:val="22"/>
          <w:szCs w:val="22"/>
        </w:rPr>
        <w:t xml:space="preserve"> </w:t>
      </w:r>
    </w:p>
    <w:p w14:paraId="0EBFA460" w14:textId="4C5E681D" w:rsidR="00A301DA" w:rsidRDefault="00762389" w:rsidP="00A301DA">
      <w:pPr>
        <w:spacing w:before="100" w:beforeAutospacing="1"/>
        <w:rPr>
          <w:bCs/>
          <w:color w:val="000000" w:themeColor="text1"/>
          <w:sz w:val="22"/>
          <w:szCs w:val="22"/>
        </w:rPr>
      </w:pPr>
      <w:r>
        <w:rPr>
          <w:bCs/>
          <w:color w:val="000000" w:themeColor="text1"/>
          <w:sz w:val="22"/>
          <w:szCs w:val="22"/>
        </w:rPr>
        <w:t>S</w:t>
      </w:r>
      <w:r w:rsidR="00120EEF">
        <w:rPr>
          <w:bCs/>
          <w:color w:val="000000" w:themeColor="text1"/>
          <w:sz w:val="22"/>
          <w:szCs w:val="22"/>
        </w:rPr>
        <w:t>ince s</w:t>
      </w:r>
      <w:r w:rsidR="00120EEF" w:rsidRPr="001F61F5">
        <w:rPr>
          <w:bCs/>
          <w:color w:val="000000" w:themeColor="text1"/>
          <w:sz w:val="22"/>
          <w:szCs w:val="22"/>
        </w:rPr>
        <w:t xml:space="preserve">eparate </w:t>
      </w:r>
      <w:r w:rsidR="00120EEF">
        <w:rPr>
          <w:bCs/>
          <w:color w:val="000000" w:themeColor="text1"/>
          <w:sz w:val="22"/>
          <w:szCs w:val="22"/>
        </w:rPr>
        <w:t xml:space="preserve">24-bit </w:t>
      </w:r>
      <w:r w:rsidR="00120EEF" w:rsidRPr="001F61F5">
        <w:rPr>
          <w:bCs/>
          <w:color w:val="000000" w:themeColor="text1"/>
          <w:sz w:val="22"/>
          <w:szCs w:val="22"/>
        </w:rPr>
        <w:t>CRC field for each of the co-scheduled cells</w:t>
      </w:r>
      <w:r w:rsidR="00120EEF">
        <w:rPr>
          <w:bCs/>
          <w:color w:val="000000" w:themeColor="text1"/>
          <w:sz w:val="22"/>
          <w:szCs w:val="22"/>
        </w:rPr>
        <w:t xml:space="preserve"> would make the </w:t>
      </w:r>
      <w:r w:rsidR="00120EEF" w:rsidRPr="001F61F5">
        <w:rPr>
          <w:bCs/>
          <w:color w:val="000000" w:themeColor="text1"/>
          <w:sz w:val="22"/>
          <w:szCs w:val="22"/>
        </w:rPr>
        <w:t>DCI much redundant</w:t>
      </w:r>
      <w:r>
        <w:rPr>
          <w:bCs/>
          <w:color w:val="000000" w:themeColor="text1"/>
          <w:sz w:val="22"/>
          <w:szCs w:val="22"/>
        </w:rPr>
        <w:t>,</w:t>
      </w:r>
      <w:r w:rsidRPr="00762389">
        <w:rPr>
          <w:bCs/>
          <w:color w:val="000000" w:themeColor="text1"/>
          <w:sz w:val="22"/>
          <w:szCs w:val="22"/>
        </w:rPr>
        <w:t xml:space="preserve"> </w:t>
      </w:r>
      <w:r>
        <w:rPr>
          <w:bCs/>
          <w:color w:val="000000" w:themeColor="text1"/>
          <w:sz w:val="22"/>
          <w:szCs w:val="22"/>
        </w:rPr>
        <w:t>the CRC bits had better be designed as a type-1 field</w:t>
      </w:r>
      <w:r w:rsidR="00120EEF">
        <w:rPr>
          <w:bCs/>
          <w:color w:val="000000" w:themeColor="text1"/>
          <w:sz w:val="22"/>
          <w:szCs w:val="22"/>
        </w:rPr>
        <w:t xml:space="preserve">. Correspondingly, the CRC bits would be </w:t>
      </w:r>
      <w:r w:rsidR="00120EEF" w:rsidRPr="00ED4AF8">
        <w:t>scrambled by</w:t>
      </w:r>
      <w:r w:rsidR="00120EEF">
        <w:t xml:space="preserve"> one RNTI. It is noticed that </w:t>
      </w:r>
      <w:r w:rsidR="00120EEF">
        <w:rPr>
          <w:rFonts w:hint="eastAsia"/>
        </w:rPr>
        <w:t>in</w:t>
      </w:r>
      <w:r w:rsidR="00120EEF">
        <w:t xml:space="preserve"> </w:t>
      </w:r>
      <w:r w:rsidR="00120EEF">
        <w:rPr>
          <w:rFonts w:hint="eastAsia"/>
        </w:rPr>
        <w:t>t</w:t>
      </w:r>
      <w:r w:rsidR="00120EEF">
        <w:t>he current specification some of the bit fields are interpreted according to the RNTI. For example, the interpretation of</w:t>
      </w:r>
      <w:r w:rsidR="00120EEF">
        <w:rPr>
          <w:rFonts w:hint="eastAsia"/>
        </w:rPr>
        <w:t>“</w:t>
      </w:r>
      <w:r w:rsidR="00120EEF" w:rsidRPr="00ED4AF8">
        <w:t>Modulation and coding scheme</w:t>
      </w:r>
      <w:r w:rsidR="00120EEF">
        <w:rPr>
          <w:rFonts w:hint="eastAsia"/>
        </w:rPr>
        <w:t>”</w:t>
      </w:r>
      <w:r w:rsidR="00120EEF">
        <w:t>is based on whether the CRC of PDCCH is scrambled by MCS-RNTI or C-RNTI, and the MCS table related higher layer parameter configuration. The meaning of “</w:t>
      </w:r>
      <w:r w:rsidR="00120EEF" w:rsidRPr="00ED4AF8">
        <w:t>New data indicator</w:t>
      </w:r>
      <w:r w:rsidR="00120EEF">
        <w:t xml:space="preserve">” for PUSCH scheduling depends on whether the CRC is scrambled by C-RNTI or CS-RNTI. Then, one RNTI in the PDCCH means </w:t>
      </w:r>
      <w:r w:rsidR="00120EEF" w:rsidRPr="00894606">
        <w:t>unified</w:t>
      </w:r>
      <w:r w:rsidR="00120EEF">
        <w:t xml:space="preserve"> interpretation for </w:t>
      </w:r>
      <w:r w:rsidR="00120EEF">
        <w:rPr>
          <w:rFonts w:hint="eastAsia"/>
        </w:rPr>
        <w:t>these</w:t>
      </w:r>
      <w:r w:rsidR="00120EEF">
        <w:t xml:space="preserve"> fields </w:t>
      </w:r>
      <w:r w:rsidR="0097418C">
        <w:t>for</w:t>
      </w:r>
      <w:r w:rsidR="00120EEF">
        <w:t xml:space="preserve"> each scheduled PDSCH/PUSCH. Th</w:t>
      </w:r>
      <w:r w:rsidR="00120EEF">
        <w:rPr>
          <w:bCs/>
          <w:color w:val="000000" w:themeColor="text1"/>
          <w:sz w:val="22"/>
          <w:szCs w:val="22"/>
        </w:rPr>
        <w:t>e</w:t>
      </w:r>
      <w:r w:rsidR="005E64AB">
        <w:rPr>
          <w:bCs/>
          <w:color w:val="000000" w:themeColor="text1"/>
          <w:sz w:val="22"/>
          <w:szCs w:val="22"/>
        </w:rPr>
        <w:t>n the</w:t>
      </w:r>
      <w:r w:rsidR="00120EEF">
        <w:rPr>
          <w:bCs/>
          <w:color w:val="000000" w:themeColor="text1"/>
          <w:sz w:val="22"/>
          <w:szCs w:val="22"/>
        </w:rPr>
        <w:t xml:space="preserve"> flexibility of the scheduled multiple PUSCH/PDSCH would be </w:t>
      </w:r>
      <w:r w:rsidR="005E64AB">
        <w:rPr>
          <w:bCs/>
          <w:color w:val="000000" w:themeColor="text1"/>
          <w:sz w:val="22"/>
          <w:szCs w:val="22"/>
        </w:rPr>
        <w:t xml:space="preserve">much </w:t>
      </w:r>
      <w:r w:rsidR="00120EEF">
        <w:rPr>
          <w:bCs/>
          <w:color w:val="000000" w:themeColor="text1"/>
          <w:sz w:val="22"/>
          <w:szCs w:val="22"/>
        </w:rPr>
        <w:t>restricted due to unique RNTI is used. Further enhancements should be considered to overcome th</w:t>
      </w:r>
      <w:r w:rsidR="005E64AB">
        <w:rPr>
          <w:bCs/>
          <w:color w:val="000000" w:themeColor="text1"/>
          <w:sz w:val="22"/>
          <w:szCs w:val="22"/>
        </w:rPr>
        <w:t>is</w:t>
      </w:r>
      <w:r w:rsidR="00120EEF">
        <w:rPr>
          <w:bCs/>
          <w:color w:val="000000" w:themeColor="text1"/>
          <w:sz w:val="22"/>
          <w:szCs w:val="22"/>
        </w:rPr>
        <w:t xml:space="preserve"> restriction.</w:t>
      </w:r>
    </w:p>
    <w:p w14:paraId="38155F21" w14:textId="4020D5DD" w:rsidR="00390BBB" w:rsidRDefault="00390BBB" w:rsidP="00390BBB">
      <w:pPr>
        <w:spacing w:before="100" w:beforeAutospacing="1"/>
        <w:rPr>
          <w:b/>
          <w:i/>
          <w:sz w:val="22"/>
          <w:szCs w:val="22"/>
        </w:rPr>
      </w:pPr>
      <w:r>
        <w:rPr>
          <w:b/>
          <w:i/>
          <w:sz w:val="22"/>
          <w:szCs w:val="22"/>
        </w:rPr>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w:t>
      </w:r>
      <w:r w:rsidR="00762389">
        <w:rPr>
          <w:b/>
          <w:i/>
          <w:sz w:val="22"/>
          <w:szCs w:val="22"/>
        </w:rPr>
        <w:t>T</w:t>
      </w:r>
      <w:r w:rsidR="00120EEF" w:rsidRPr="00390BBB">
        <w:rPr>
          <w:b/>
          <w:i/>
          <w:sz w:val="22"/>
          <w:szCs w:val="22"/>
        </w:rPr>
        <w:t>he flexibility of the scheduled multiple PUSCH/PDSCH would be restricted due to unique RNTI is used</w:t>
      </w:r>
      <w:r w:rsidR="00120EEF">
        <w:rPr>
          <w:b/>
          <w:i/>
          <w:sz w:val="22"/>
          <w:szCs w:val="22"/>
        </w:rPr>
        <w:t>.</w:t>
      </w:r>
    </w:p>
    <w:p w14:paraId="2E8DD34B" w14:textId="1EA7FFED" w:rsidR="00390BBB" w:rsidRDefault="00120EEF" w:rsidP="00390BBB">
      <w:pPr>
        <w:spacing w:before="100" w:beforeAutospacing="1"/>
        <w:rPr>
          <w:b/>
          <w:i/>
          <w:sz w:val="22"/>
          <w:szCs w:val="22"/>
        </w:rPr>
      </w:pPr>
      <w:r w:rsidRPr="0099526E">
        <w:rPr>
          <w:b/>
          <w:i/>
          <w:sz w:val="22"/>
          <w:szCs w:val="22"/>
        </w:rPr>
        <w:lastRenderedPageBreak/>
        <w:t xml:space="preserve">Proposal </w:t>
      </w:r>
      <w:r w:rsidR="00C610F6">
        <w:rPr>
          <w:b/>
          <w:i/>
          <w:sz w:val="22"/>
          <w:szCs w:val="22"/>
        </w:rPr>
        <w:t>1</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 xml:space="preserve">designed as </w:t>
      </w:r>
      <w:r>
        <w:rPr>
          <w:b/>
          <w:i/>
          <w:sz w:val="22"/>
          <w:szCs w:val="22"/>
        </w:rPr>
        <w:t xml:space="preserve">a </w:t>
      </w:r>
      <w:r w:rsidRPr="00390BBB">
        <w:rPr>
          <w:b/>
          <w:i/>
          <w:sz w:val="22"/>
          <w:szCs w:val="22"/>
        </w:rPr>
        <w:t>type-1</w:t>
      </w:r>
      <w:r>
        <w:rPr>
          <w:b/>
          <w:i/>
          <w:sz w:val="22"/>
          <w:szCs w:val="22"/>
        </w:rPr>
        <w:t xml:space="preserve"> field</w:t>
      </w:r>
      <w:r w:rsidR="007F7C3E">
        <w:rPr>
          <w:b/>
          <w:i/>
          <w:sz w:val="22"/>
          <w:szCs w:val="22"/>
        </w:rPr>
        <w:t xml:space="preserve"> and </w:t>
      </w:r>
      <w:r w:rsidR="007F7C3E" w:rsidRPr="00390BBB">
        <w:rPr>
          <w:b/>
          <w:i/>
          <w:sz w:val="22"/>
          <w:szCs w:val="22"/>
        </w:rPr>
        <w:t>unique RNTI is used</w:t>
      </w:r>
      <w:r>
        <w:rPr>
          <w:b/>
          <w:i/>
          <w:sz w:val="22"/>
          <w:szCs w:val="22"/>
        </w:rPr>
        <w:t>.</w:t>
      </w:r>
    </w:p>
    <w:p w14:paraId="2367E193" w14:textId="55826C7C" w:rsidR="005D0E58" w:rsidRDefault="005D0E58" w:rsidP="00390BBB">
      <w:pPr>
        <w:spacing w:before="100" w:beforeAutospacing="1"/>
        <w:rPr>
          <w:b/>
          <w:i/>
          <w:sz w:val="22"/>
          <w:szCs w:val="22"/>
        </w:rPr>
      </w:pPr>
      <w:r w:rsidRPr="00BA4C86">
        <w:rPr>
          <w:rFonts w:hint="eastAsia"/>
        </w:rPr>
        <w:t>A</w:t>
      </w:r>
      <w:r w:rsidRPr="00BA4C86">
        <w:t xml:space="preserve"> possible </w:t>
      </w:r>
      <w:r>
        <w:t xml:space="preserve">solution is to consider the </w:t>
      </w:r>
      <w:r w:rsidRPr="005F7C4A">
        <w:t>CRC bit filed as Type-1B field. Through multiple predefined RNTIs, different combination of the scheduled PUSCH/PDSCHs mode</w:t>
      </w:r>
      <w:r>
        <w:t>s</w:t>
      </w:r>
      <w:r w:rsidRPr="005F7C4A">
        <w:t xml:space="preserve"> could be indicated.</w:t>
      </w:r>
      <w:r>
        <w:t xml:space="preserve"> For example, the DCI format 1_X is used to schedule 2 cells. When predefined RNTI-1 is used to scramble the CRC bits, the corresponding scheduled PDSCHs of Cell-1 and Cell-2 are SPS PDSCH and D-PDSCH respectively. While if predefined RNTI-2 is used, the corresponding scheduled PDSCHs of Cell-1 and Cell-2 are both D-PDSCH.</w:t>
      </w:r>
    </w:p>
    <w:p w14:paraId="7B00A550" w14:textId="4874FC9B" w:rsidR="005D0E58" w:rsidRDefault="005D0E58" w:rsidP="00390BBB">
      <w:pPr>
        <w:spacing w:before="100" w:beforeAutospacing="1"/>
        <w:rPr>
          <w:b/>
          <w:i/>
          <w:sz w:val="22"/>
          <w:szCs w:val="22"/>
        </w:rPr>
      </w:pPr>
      <w:r w:rsidRPr="0099526E">
        <w:rPr>
          <w:b/>
          <w:i/>
          <w:sz w:val="22"/>
          <w:szCs w:val="22"/>
        </w:rPr>
        <w:t xml:space="preserve">Proposal </w:t>
      </w:r>
      <w:r w:rsidR="00C610F6">
        <w:rPr>
          <w:b/>
          <w:i/>
          <w:sz w:val="22"/>
          <w:szCs w:val="22"/>
        </w:rPr>
        <w:t>2</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21988A7A" w14:textId="75D004A0" w:rsidR="00AF5B10" w:rsidRDefault="00AF5B10" w:rsidP="00AF5B10">
      <w:pPr>
        <w:spacing w:before="100" w:beforeAutospacing="1" w:after="100" w:afterAutospacing="1"/>
        <w:rPr>
          <w:kern w:val="0"/>
          <w:sz w:val="22"/>
          <w:szCs w:val="22"/>
        </w:rPr>
      </w:pPr>
      <w:r w:rsidRPr="00266051">
        <w:rPr>
          <w:kern w:val="0"/>
          <w:sz w:val="22"/>
          <w:szCs w:val="22"/>
        </w:rPr>
        <w:t xml:space="preserve">Considering both intra-band and inter-band CA operation, both FR1 and FR2 scheduling are to be supported by the new DCI for multi-cell PUSCH/PDSCH scheduling, the length of bit field for each cell could be quite different. For example, if there are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oMath>
      <w:r w:rsidRPr="00266051">
        <w:rPr>
          <w:kern w:val="0"/>
          <w:sz w:val="22"/>
          <w:szCs w:val="22"/>
        </w:rPr>
        <w:t xml:space="preserve"> bits and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bits required for cell-1 scheduling and cell2 scheduling respectively. The bit length for cell-3 scheduling could be comparable with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r>
          <m:rPr>
            <m:sty m:val="p"/>
          </m:rPr>
          <w:rPr>
            <w:rFonts w:ascii="Cambria Math" w:hAnsi="Cambria Math"/>
            <w:kern w:val="0"/>
            <w:sz w:val="22"/>
            <w:szCs w:val="22"/>
          </w:rPr>
          <m:t>+</m:t>
        </m:r>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Therefore, it is beneficial to have a unified DCI bit fields for scheduling of cell-1 and cell-2 with the DCI for scheduling of cell-3 considering PDCCH detection simplicity. </w:t>
      </w:r>
      <w:r>
        <w:rPr>
          <w:kern w:val="0"/>
          <w:sz w:val="22"/>
          <w:szCs w:val="22"/>
        </w:rPr>
        <w:t>Also, it is beneficial that most of type-</w:t>
      </w:r>
      <w:proofErr w:type="gramStart"/>
      <w:r>
        <w:rPr>
          <w:kern w:val="0"/>
          <w:sz w:val="22"/>
          <w:szCs w:val="22"/>
        </w:rPr>
        <w:t>2 bit</w:t>
      </w:r>
      <w:proofErr w:type="gramEnd"/>
      <w:r>
        <w:rPr>
          <w:kern w:val="0"/>
          <w:sz w:val="22"/>
          <w:szCs w:val="22"/>
        </w:rPr>
        <w:t xml:space="preserve"> fields for each scheduled cell are configurable. One indicator in the DCI could indicate the length of type-</w:t>
      </w:r>
      <w:proofErr w:type="gramStart"/>
      <w:r>
        <w:rPr>
          <w:kern w:val="0"/>
          <w:sz w:val="22"/>
          <w:szCs w:val="22"/>
        </w:rPr>
        <w:t>2 bit</w:t>
      </w:r>
      <w:proofErr w:type="gramEnd"/>
      <w:r>
        <w:rPr>
          <w:kern w:val="0"/>
          <w:sz w:val="22"/>
          <w:szCs w:val="22"/>
        </w:rPr>
        <w:t xml:space="preserve"> fields for each scheduled cell. With proper configuration, </w:t>
      </w:r>
      <w:r w:rsidRPr="00120984">
        <w:rPr>
          <w:kern w:val="0"/>
          <w:sz w:val="22"/>
          <w:szCs w:val="22"/>
        </w:rPr>
        <w:t xml:space="preserve">the indicator for the row index of scheduled cells and the </w:t>
      </w:r>
      <w:r>
        <w:rPr>
          <w:kern w:val="0"/>
          <w:sz w:val="22"/>
          <w:szCs w:val="22"/>
        </w:rPr>
        <w:t xml:space="preserve">indicator </w:t>
      </w:r>
      <w:r w:rsidRPr="00120984">
        <w:rPr>
          <w:kern w:val="0"/>
          <w:sz w:val="22"/>
          <w:szCs w:val="22"/>
        </w:rPr>
        <w:t xml:space="preserve">for the length of </w:t>
      </w:r>
      <w:r>
        <w:rPr>
          <w:kern w:val="0"/>
          <w:sz w:val="22"/>
          <w:szCs w:val="22"/>
        </w:rPr>
        <w:t>type-</w:t>
      </w:r>
      <w:proofErr w:type="gramStart"/>
      <w:r>
        <w:rPr>
          <w:kern w:val="0"/>
          <w:sz w:val="22"/>
          <w:szCs w:val="22"/>
        </w:rPr>
        <w:t xml:space="preserve">2 </w:t>
      </w:r>
      <w:r w:rsidRPr="00120984">
        <w:rPr>
          <w:kern w:val="0"/>
          <w:sz w:val="22"/>
          <w:szCs w:val="22"/>
        </w:rPr>
        <w:t>bit</w:t>
      </w:r>
      <w:proofErr w:type="gramEnd"/>
      <w:r w:rsidRPr="00120984">
        <w:rPr>
          <w:kern w:val="0"/>
          <w:sz w:val="22"/>
          <w:szCs w:val="22"/>
        </w:rPr>
        <w:t xml:space="preserve"> fields for each scheduled cell could be jointly designed. </w:t>
      </w:r>
      <w:r>
        <w:rPr>
          <w:kern w:val="0"/>
          <w:sz w:val="22"/>
          <w:szCs w:val="22"/>
        </w:rPr>
        <w:t xml:space="preserve">The Fig.1 below is an example. </w:t>
      </w:r>
      <w:r w:rsidR="00120984" w:rsidRPr="00120984">
        <w:rPr>
          <w:kern w:val="0"/>
          <w:sz w:val="22"/>
          <w:szCs w:val="22"/>
        </w:rPr>
        <w:t xml:space="preserve">One indicator in </w:t>
      </w:r>
      <w:r>
        <w:rPr>
          <w:kern w:val="0"/>
          <w:sz w:val="22"/>
          <w:szCs w:val="22"/>
        </w:rPr>
        <w:t>the DCI indicates a row which includes preconfigured bit length for each scheduled cell. C</w:t>
      </w:r>
      <w:r>
        <w:rPr>
          <w:rFonts w:hint="eastAsia"/>
          <w:kern w:val="0"/>
          <w:sz w:val="22"/>
          <w:szCs w:val="22"/>
        </w:rPr>
        <w:t>orresponding</w:t>
      </w:r>
      <w:r>
        <w:rPr>
          <w:kern w:val="0"/>
          <w:sz w:val="22"/>
          <w:szCs w:val="22"/>
        </w:rPr>
        <w:t xml:space="preserve"> to “</w:t>
      </w:r>
      <w:r w:rsidR="00120984" w:rsidRPr="00120984">
        <w:rPr>
          <w:kern w:val="0"/>
          <w:sz w:val="22"/>
          <w:szCs w:val="22"/>
        </w:rPr>
        <w:t>I</w:t>
      </w:r>
      <w:r w:rsidR="00120984" w:rsidRPr="00120984">
        <w:rPr>
          <w:kern w:val="0"/>
          <w:sz w:val="22"/>
          <w:szCs w:val="22"/>
        </w:rPr>
        <w:t xml:space="preserve">ndicator </w:t>
      </w:r>
      <w:r>
        <w:rPr>
          <w:kern w:val="0"/>
          <w:sz w:val="22"/>
          <w:szCs w:val="22"/>
        </w:rPr>
        <w:t xml:space="preserve">=0”, </w:t>
      </w:r>
      <w:r>
        <w:rPr>
          <w:rFonts w:hint="eastAsia"/>
          <w:kern w:val="0"/>
          <w:sz w:val="22"/>
          <w:szCs w:val="22"/>
        </w:rPr>
        <w:t>there</w:t>
      </w:r>
      <w:r>
        <w:rPr>
          <w:kern w:val="0"/>
          <w:sz w:val="22"/>
          <w:szCs w:val="22"/>
        </w:rPr>
        <w:t xml:space="preserve"> are </w:t>
      </w:r>
      <m:oMath>
        <m:sSubSup>
          <m:sSubSupPr>
            <m:ctrlPr>
              <w:rPr>
                <w:rFonts w:ascii="Cambria Math" w:hAnsi="Cambria Math"/>
                <w:kern w:val="0"/>
                <w:sz w:val="22"/>
                <w:szCs w:val="22"/>
              </w:rPr>
            </m:ctrlPr>
          </m:sSubSupPr>
          <m:e>
            <m:r>
              <w:rPr>
                <w:rFonts w:ascii="Cambria Math" w:hAnsi="Cambria Math"/>
                <w:kern w:val="0"/>
                <w:sz w:val="22"/>
                <w:szCs w:val="22"/>
              </w:rPr>
              <m:t>N</m:t>
            </m:r>
          </m:e>
          <m:sub>
            <m:r>
              <m:rPr>
                <m:sty m:val="p"/>
              </m:rPr>
              <w:rPr>
                <w:rFonts w:ascii="Cambria Math" w:hAnsi="Cambria Math"/>
                <w:kern w:val="0"/>
                <w:sz w:val="22"/>
                <w:szCs w:val="22"/>
              </w:rPr>
              <m:t>1</m:t>
            </m:r>
          </m:sub>
          <m:sup>
            <m:d>
              <m:dPr>
                <m:ctrlPr>
                  <w:rPr>
                    <w:rFonts w:ascii="Cambria Math" w:hAnsi="Cambria Math"/>
                    <w:kern w:val="0"/>
                    <w:sz w:val="22"/>
                    <w:szCs w:val="22"/>
                  </w:rPr>
                </m:ctrlPr>
              </m:dPr>
              <m:e>
                <m:r>
                  <m:rPr>
                    <m:sty m:val="p"/>
                  </m:rPr>
                  <w:rPr>
                    <w:rFonts w:ascii="Cambria Math" w:hAnsi="Cambria Math"/>
                    <w:kern w:val="0"/>
                    <w:sz w:val="22"/>
                    <w:szCs w:val="22"/>
                  </w:rPr>
                  <m:t>0</m:t>
                </m:r>
              </m:e>
            </m:d>
          </m:sup>
        </m:sSubSup>
      </m:oMath>
      <w:r>
        <w:rPr>
          <w:rFonts w:hint="eastAsia"/>
          <w:kern w:val="0"/>
          <w:sz w:val="22"/>
          <w:szCs w:val="22"/>
        </w:rPr>
        <w:t xml:space="preserve"> </w:t>
      </w:r>
      <w:r>
        <w:rPr>
          <w:kern w:val="0"/>
          <w:sz w:val="22"/>
          <w:szCs w:val="22"/>
        </w:rPr>
        <w:t xml:space="preserve">bits of type-2 fields for cell 1, </w:t>
      </w:r>
      <m:oMath>
        <m:sSubSup>
          <m:sSubSupPr>
            <m:ctrlPr>
              <w:rPr>
                <w:rFonts w:ascii="Cambria Math" w:hAnsi="Cambria Math"/>
                <w:kern w:val="0"/>
                <w:sz w:val="22"/>
                <w:szCs w:val="22"/>
              </w:rPr>
            </m:ctrlPr>
          </m:sSubSupPr>
          <m:e>
            <m:r>
              <w:rPr>
                <w:rFonts w:ascii="Cambria Math" w:hAnsi="Cambria Math"/>
                <w:kern w:val="0"/>
                <w:sz w:val="22"/>
                <w:szCs w:val="22"/>
              </w:rPr>
              <m:t>N</m:t>
            </m:r>
          </m:e>
          <m:sub>
            <m:r>
              <m:rPr>
                <m:sty m:val="p"/>
              </m:rPr>
              <w:rPr>
                <w:rFonts w:ascii="Cambria Math" w:hAnsi="Cambria Math"/>
                <w:kern w:val="0"/>
                <w:sz w:val="22"/>
                <w:szCs w:val="22"/>
              </w:rPr>
              <m:t>2</m:t>
            </m:r>
          </m:sub>
          <m:sup>
            <m:d>
              <m:dPr>
                <m:ctrlPr>
                  <w:rPr>
                    <w:rFonts w:ascii="Cambria Math" w:hAnsi="Cambria Math"/>
                    <w:kern w:val="0"/>
                    <w:sz w:val="22"/>
                    <w:szCs w:val="22"/>
                  </w:rPr>
                </m:ctrlPr>
              </m:dPr>
              <m:e>
                <m:r>
                  <m:rPr>
                    <m:sty m:val="p"/>
                  </m:rPr>
                  <w:rPr>
                    <w:rFonts w:ascii="Cambria Math" w:hAnsi="Cambria Math"/>
                    <w:kern w:val="0"/>
                    <w:sz w:val="22"/>
                    <w:szCs w:val="22"/>
                  </w:rPr>
                  <m:t>0</m:t>
                </m:r>
              </m:e>
            </m:d>
          </m:sup>
        </m:sSubSup>
      </m:oMath>
      <w:r>
        <w:rPr>
          <w:rFonts w:hint="eastAsia"/>
          <w:kern w:val="0"/>
          <w:sz w:val="22"/>
          <w:szCs w:val="22"/>
        </w:rPr>
        <w:t xml:space="preserve"> </w:t>
      </w:r>
      <w:r>
        <w:rPr>
          <w:kern w:val="0"/>
          <w:sz w:val="22"/>
          <w:szCs w:val="22"/>
        </w:rPr>
        <w:t xml:space="preserve">bits of type-2 fields for cell 2, </w:t>
      </w:r>
      <m:oMath>
        <m:sSubSup>
          <m:sSubSupPr>
            <m:ctrlPr>
              <w:rPr>
                <w:rFonts w:ascii="Cambria Math" w:hAnsi="Cambria Math"/>
                <w:kern w:val="0"/>
                <w:sz w:val="22"/>
                <w:szCs w:val="22"/>
              </w:rPr>
            </m:ctrlPr>
          </m:sSubSupPr>
          <m:e>
            <m:r>
              <w:rPr>
                <w:rFonts w:ascii="Cambria Math" w:hAnsi="Cambria Math"/>
                <w:kern w:val="0"/>
                <w:sz w:val="22"/>
                <w:szCs w:val="22"/>
              </w:rPr>
              <m:t>N</m:t>
            </m:r>
          </m:e>
          <m:sub>
            <m:r>
              <m:rPr>
                <m:sty m:val="p"/>
              </m:rPr>
              <w:rPr>
                <w:rFonts w:ascii="Cambria Math" w:hAnsi="Cambria Math"/>
                <w:kern w:val="0"/>
                <w:sz w:val="22"/>
                <w:szCs w:val="22"/>
              </w:rPr>
              <m:t>3</m:t>
            </m:r>
          </m:sub>
          <m:sup>
            <m:d>
              <m:dPr>
                <m:ctrlPr>
                  <w:rPr>
                    <w:rFonts w:ascii="Cambria Math" w:hAnsi="Cambria Math"/>
                    <w:kern w:val="0"/>
                    <w:sz w:val="22"/>
                    <w:szCs w:val="22"/>
                  </w:rPr>
                </m:ctrlPr>
              </m:dPr>
              <m:e>
                <m:r>
                  <m:rPr>
                    <m:sty m:val="p"/>
                  </m:rPr>
                  <w:rPr>
                    <w:rFonts w:ascii="Cambria Math" w:hAnsi="Cambria Math"/>
                    <w:kern w:val="0"/>
                    <w:sz w:val="22"/>
                    <w:szCs w:val="22"/>
                  </w:rPr>
                  <m:t>0</m:t>
                </m:r>
              </m:e>
            </m:d>
          </m:sup>
        </m:sSubSup>
      </m:oMath>
      <w:r>
        <w:rPr>
          <w:rFonts w:hint="eastAsia"/>
          <w:kern w:val="0"/>
          <w:sz w:val="22"/>
          <w:szCs w:val="22"/>
        </w:rPr>
        <w:t xml:space="preserve"> </w:t>
      </w:r>
      <w:r>
        <w:rPr>
          <w:kern w:val="0"/>
          <w:sz w:val="22"/>
          <w:szCs w:val="22"/>
        </w:rPr>
        <w:t xml:space="preserve">bits of type-2 fields for cell 3. If 0 bits of type-2 fields are included for one cell, it means this cell is not scheduled. Aligned length of bit fields as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2</m:t>
                </m:r>
              </m:e>
            </m:d>
          </m:sup>
        </m:sSubSup>
      </m:oMath>
      <w:r>
        <w:rPr>
          <w:rFonts w:hint="eastAsia"/>
          <w:kern w:val="0"/>
          <w:sz w:val="22"/>
          <w:szCs w:val="22"/>
        </w:rPr>
        <w:t xml:space="preserve"> </w:t>
      </w:r>
      <w:r>
        <w:rPr>
          <w:kern w:val="0"/>
          <w:sz w:val="22"/>
          <w:szCs w:val="22"/>
        </w:rPr>
        <w:t xml:space="preserve">for each configuration would </w:t>
      </w:r>
      <w:r w:rsidRPr="00495C72">
        <w:rPr>
          <w:kern w:val="0"/>
          <w:sz w:val="22"/>
          <w:szCs w:val="22"/>
        </w:rPr>
        <w:t>facilitate</w:t>
      </w:r>
      <w:r>
        <w:rPr>
          <w:kern w:val="0"/>
          <w:sz w:val="22"/>
          <w:szCs w:val="22"/>
        </w:rPr>
        <w:t xml:space="preserve"> PDCCH blind detection.</w:t>
      </w:r>
      <w:r w:rsidRPr="00061E8F">
        <w:rPr>
          <w:kern w:val="0"/>
          <w:sz w:val="22"/>
          <w:szCs w:val="22"/>
        </w:rPr>
        <w:t xml:space="preserve"> </w:t>
      </w:r>
    </w:p>
    <w:p w14:paraId="74051ED8" w14:textId="77777777" w:rsidR="00AF5B10" w:rsidRDefault="00AF5B10" w:rsidP="00AF5B10">
      <w:pPr>
        <w:spacing w:before="100" w:beforeAutospacing="1" w:after="100" w:afterAutospacing="1"/>
        <w:rPr>
          <w:kern w:val="0"/>
          <w:sz w:val="22"/>
          <w:szCs w:val="22"/>
        </w:rPr>
      </w:pPr>
      <w:r>
        <w:t xml:space="preserve">Considering the </w:t>
      </w:r>
      <w:r w:rsidRPr="008B1A84">
        <w:t>multi-cell PDSCH scheduling and multi-cell PUSCH scheduling</w:t>
      </w:r>
      <w:r>
        <w:t xml:space="preserve"> are independent with each other, it is proposed separate tables are configured.</w:t>
      </w:r>
    </w:p>
    <w:p w14:paraId="037D2AFA" w14:textId="77777777" w:rsidR="00AF5B10" w:rsidRDefault="00AF5B10" w:rsidP="00AF5B10">
      <w:pPr>
        <w:spacing w:before="100" w:beforeAutospacing="1"/>
        <w:jc w:val="center"/>
        <w:rPr>
          <w:kern w:val="0"/>
          <w:sz w:val="22"/>
          <w:szCs w:val="22"/>
        </w:rPr>
      </w:pPr>
      <w:r w:rsidRPr="00C86C2E">
        <w:rPr>
          <w:noProof/>
          <w:kern w:val="0"/>
          <w:sz w:val="22"/>
          <w:szCs w:val="22"/>
        </w:rPr>
        <w:drawing>
          <wp:inline distT="0" distB="0" distL="0" distR="0" wp14:anchorId="03CA7D91" wp14:editId="0A3FC34D">
            <wp:extent cx="6301105" cy="133794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01105" cy="1337945"/>
                    </a:xfrm>
                    <a:prstGeom prst="rect">
                      <a:avLst/>
                    </a:prstGeom>
                  </pic:spPr>
                </pic:pic>
              </a:graphicData>
            </a:graphic>
          </wp:inline>
        </w:drawing>
      </w:r>
    </w:p>
    <w:p w14:paraId="73E65883" w14:textId="77777777" w:rsidR="00AF5B10" w:rsidRPr="00B21073" w:rsidRDefault="00AF5B10" w:rsidP="00AF5B10">
      <w:pPr>
        <w:pStyle w:val="a9"/>
        <w:spacing w:before="100" w:beforeAutospacing="1" w:after="100" w:afterAutospacing="1"/>
        <w:jc w:val="center"/>
        <w:rPr>
          <w:rFonts w:ascii="Times New Roman" w:eastAsia="宋体" w:hAnsi="Times New Roman" w:cs="Times New Roman"/>
          <w:kern w:val="0"/>
          <w:sz w:val="22"/>
          <w:szCs w:val="22"/>
        </w:rPr>
      </w:pPr>
      <w:r w:rsidRPr="00B21073">
        <w:rPr>
          <w:rFonts w:ascii="Times New Roman" w:eastAsia="宋体" w:hAnsi="Times New Roman" w:cs="Times New Roman"/>
          <w:kern w:val="0"/>
          <w:sz w:val="22"/>
          <w:szCs w:val="22"/>
        </w:rPr>
        <w:t xml:space="preserve">Fig. </w:t>
      </w:r>
      <w:r w:rsidRPr="00B21073">
        <w:rPr>
          <w:rFonts w:ascii="Times New Roman" w:eastAsia="宋体" w:hAnsi="Times New Roman" w:cs="Times New Roman"/>
          <w:kern w:val="0"/>
          <w:sz w:val="22"/>
          <w:szCs w:val="22"/>
        </w:rPr>
        <w:fldChar w:fldCharType="begin"/>
      </w:r>
      <w:r w:rsidRPr="00B21073">
        <w:rPr>
          <w:rFonts w:ascii="Times New Roman" w:eastAsia="宋体" w:hAnsi="Times New Roman" w:cs="Times New Roman"/>
          <w:kern w:val="0"/>
          <w:sz w:val="22"/>
          <w:szCs w:val="22"/>
        </w:rPr>
        <w:instrText xml:space="preserve"> SEQ Fig. \* ARABIC </w:instrText>
      </w:r>
      <w:r w:rsidRPr="00B21073">
        <w:rPr>
          <w:rFonts w:ascii="Times New Roman" w:eastAsia="宋体" w:hAnsi="Times New Roman" w:cs="Times New Roman"/>
          <w:kern w:val="0"/>
          <w:sz w:val="22"/>
          <w:szCs w:val="22"/>
        </w:rPr>
        <w:fldChar w:fldCharType="separate"/>
      </w:r>
      <w:r w:rsidRPr="00B21073">
        <w:rPr>
          <w:rFonts w:ascii="Times New Roman" w:eastAsia="宋体" w:hAnsi="Times New Roman" w:cs="Times New Roman"/>
          <w:kern w:val="0"/>
          <w:sz w:val="22"/>
          <w:szCs w:val="22"/>
        </w:rPr>
        <w:t>1</w:t>
      </w:r>
      <w:r w:rsidRPr="00B21073">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configured bit fields in the DCI for each scheduled cell</w:t>
      </w:r>
    </w:p>
    <w:p w14:paraId="04B4A7DD" w14:textId="45FF35BD" w:rsidR="00AF5B10" w:rsidRDefault="00C610F6" w:rsidP="00390BBB">
      <w:pPr>
        <w:spacing w:before="100" w:beforeAutospacing="1"/>
        <w:rPr>
          <w:rFonts w:hint="eastAsia"/>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A</w:t>
      </w:r>
      <w:r w:rsidRPr="00AB0932">
        <w:rPr>
          <w:b/>
          <w:i/>
          <w:sz w:val="22"/>
          <w:szCs w:val="22"/>
        </w:rPr>
        <w:t xml:space="preserve"> table defining combinations of</w:t>
      </w:r>
      <w:r>
        <w:rPr>
          <w:b/>
          <w:i/>
          <w:sz w:val="22"/>
          <w:szCs w:val="22"/>
        </w:rPr>
        <w:t xml:space="preserve"> the length</w:t>
      </w:r>
      <w:r w:rsidRPr="006D58FF">
        <w:rPr>
          <w:b/>
          <w:i/>
          <w:sz w:val="22"/>
          <w:szCs w:val="22"/>
        </w:rPr>
        <w:t xml:space="preserve"> </w:t>
      </w:r>
      <w:r>
        <w:rPr>
          <w:b/>
          <w:i/>
          <w:sz w:val="22"/>
          <w:szCs w:val="22"/>
        </w:rPr>
        <w:t xml:space="preserve">of </w:t>
      </w:r>
      <w:r w:rsidRPr="006D58FF">
        <w:rPr>
          <w:b/>
          <w:i/>
          <w:sz w:val="22"/>
          <w:szCs w:val="22"/>
        </w:rPr>
        <w:t xml:space="preserve">bit fields </w:t>
      </w:r>
      <w:r>
        <w:rPr>
          <w:b/>
          <w:i/>
          <w:sz w:val="22"/>
          <w:szCs w:val="22"/>
        </w:rPr>
        <w:t xml:space="preserve">for each cell scheduling is preconfigured. One </w:t>
      </w:r>
      <w:r w:rsidRPr="00C610F6">
        <w:rPr>
          <w:b/>
          <w:i/>
          <w:sz w:val="22"/>
          <w:szCs w:val="22"/>
        </w:rPr>
        <w:t>indicator in DCI format 0_X/1_X</w:t>
      </w:r>
      <w:r>
        <w:rPr>
          <w:b/>
          <w:i/>
          <w:sz w:val="22"/>
          <w:szCs w:val="22"/>
        </w:rPr>
        <w:t xml:space="preserve"> indicates </w:t>
      </w:r>
      <w:r w:rsidRPr="00AB0932">
        <w:rPr>
          <w:b/>
          <w:i/>
          <w:sz w:val="22"/>
          <w:szCs w:val="22"/>
        </w:rPr>
        <w:t xml:space="preserve">one row of the table </w:t>
      </w:r>
      <w:r>
        <w:rPr>
          <w:b/>
          <w:i/>
          <w:sz w:val="22"/>
          <w:szCs w:val="22"/>
        </w:rPr>
        <w:t xml:space="preserve">which implicitly indicates the </w:t>
      </w:r>
      <w:r w:rsidRPr="00B3030F">
        <w:rPr>
          <w:b/>
          <w:i/>
          <w:sz w:val="22"/>
          <w:szCs w:val="22"/>
        </w:rPr>
        <w:t>scheduled cells</w:t>
      </w:r>
      <w:r>
        <w:rPr>
          <w:b/>
          <w:i/>
          <w:sz w:val="22"/>
          <w:szCs w:val="22"/>
        </w:rPr>
        <w:t>.</w:t>
      </w:r>
    </w:p>
    <w:p w14:paraId="60214B8E" w14:textId="6F148ADD" w:rsidR="00DE2B85" w:rsidRPr="00806AD7" w:rsidRDefault="00DE2B85" w:rsidP="00DE2B85">
      <w:pPr>
        <w:pStyle w:val="1"/>
        <w:numPr>
          <w:ilvl w:val="0"/>
          <w:numId w:val="6"/>
        </w:numPr>
        <w:ind w:left="420" w:hanging="420"/>
        <w:rPr>
          <w:b/>
          <w:sz w:val="30"/>
          <w:szCs w:val="30"/>
        </w:rPr>
      </w:pPr>
      <w:r>
        <w:rPr>
          <w:b/>
          <w:szCs w:val="30"/>
        </w:rPr>
        <w:lastRenderedPageBreak/>
        <w:t>HARQ enhancements</w:t>
      </w:r>
    </w:p>
    <w:p w14:paraId="13C47427" w14:textId="202CB81C" w:rsidR="00AE7902" w:rsidRDefault="00D76C34" w:rsidP="00AE7902">
      <w:pPr>
        <w:spacing w:before="100" w:beforeAutospacing="1"/>
        <w:rPr>
          <w:rFonts w:hint="eastAsia"/>
          <w:bCs/>
          <w:color w:val="000000" w:themeColor="text1"/>
          <w:sz w:val="22"/>
          <w:szCs w:val="22"/>
        </w:rPr>
      </w:pPr>
      <w:r w:rsidRPr="00D76C34">
        <w:t>HARQ enhancements to support multi-cell PUSCH/PDSCH scheduling with a single DCI</w:t>
      </w:r>
      <w:r w:rsidR="00AE7902">
        <w:t xml:space="preserve"> was discussed in the previous meeting</w:t>
      </w:r>
      <w:r w:rsidR="0070020F">
        <w:rPr>
          <w:rFonts w:hint="eastAsia"/>
        </w:rPr>
        <w:t>,</w:t>
      </w:r>
      <w:r w:rsidR="0070020F">
        <w:t xml:space="preserve"> the following agreements were reached:</w:t>
      </w:r>
    </w:p>
    <w:p w14:paraId="53EF9B27" w14:textId="32A6473F" w:rsidR="00D76C34" w:rsidRDefault="00AE7902" w:rsidP="00202110">
      <w:pPr>
        <w:spacing w:before="100" w:beforeAutospacing="1"/>
      </w:pPr>
      <w:r w:rsidRPr="00993590">
        <w:rPr>
          <w:bCs/>
          <w:noProof/>
          <w:color w:val="000000" w:themeColor="text1"/>
          <w:sz w:val="22"/>
          <w:szCs w:val="22"/>
        </w:rPr>
        <mc:AlternateContent>
          <mc:Choice Requires="wps">
            <w:drawing>
              <wp:inline distT="0" distB="0" distL="0" distR="0" wp14:anchorId="61027212" wp14:editId="43F8460B">
                <wp:extent cx="6301105" cy="797912"/>
                <wp:effectExtent l="0" t="0" r="2349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797912"/>
                        </a:xfrm>
                        <a:prstGeom prst="rect">
                          <a:avLst/>
                        </a:prstGeom>
                        <a:solidFill>
                          <a:srgbClr val="FFFFFF"/>
                        </a:solidFill>
                        <a:ln w="9525">
                          <a:solidFill>
                            <a:srgbClr val="000000"/>
                          </a:solidFill>
                          <a:miter lim="800000"/>
                          <a:headEnd/>
                          <a:tailEnd/>
                        </a:ln>
                      </wps:spPr>
                      <wps:txbx>
                        <w:txbxContent>
                          <w:p w14:paraId="5062A600"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1E4DD547" w14:textId="77777777" w:rsidR="00966A9D" w:rsidRPr="00966A9D" w:rsidRDefault="00966A9D" w:rsidP="00966A9D">
                            <w:pPr>
                              <w:spacing w:line="360" w:lineRule="auto"/>
                              <w:rPr>
                                <w:rFonts w:cs="Times"/>
                                <w:i/>
                                <w:iCs/>
                              </w:rPr>
                            </w:pPr>
                            <w:r w:rsidRPr="00966A9D">
                              <w:rPr>
                                <w:rFonts w:cs="Times"/>
                                <w:i/>
                                <w:iCs/>
                              </w:rPr>
                              <w:t>HARQ-ACK codebook types (Type-1, Rel-15 Type-2, Rel-16 Type-3, Rel-17 Type-3) are applicable when multi-cell PDSCH scheduling is configured.</w:t>
                            </w:r>
                          </w:p>
                          <w:p w14:paraId="6E49559D"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365AA189" w14:textId="641943DE" w:rsidR="00966A9D" w:rsidRPr="00966A9D" w:rsidRDefault="00966A9D" w:rsidP="00D5677A">
                            <w:pPr>
                              <w:widowControl/>
                              <w:numPr>
                                <w:ilvl w:val="0"/>
                                <w:numId w:val="24"/>
                              </w:numPr>
                              <w:overflowPunct w:val="0"/>
                              <w:autoSpaceDE w:val="0"/>
                              <w:autoSpaceDN w:val="0"/>
                              <w:snapToGrid w:val="0"/>
                              <w:spacing w:line="360" w:lineRule="auto"/>
                              <w:textAlignment w:val="baseline"/>
                              <w:rPr>
                                <w:rFonts w:cs="Times"/>
                                <w:i/>
                                <w:iCs/>
                                <w:color w:val="000000"/>
                              </w:rPr>
                            </w:pPr>
                            <w:r w:rsidRPr="00966A9D">
                              <w:rPr>
                                <w:rFonts w:eastAsia="Times New Roman" w:cs="Times"/>
                                <w:i/>
                                <w:iCs/>
                                <w:lang w:eastAsia="ja-JP"/>
                              </w:rPr>
                              <w:t>UE does not expect to be configured both multi-PDSCH scheduling and multi-cell PDSCH scheduling on the same or different cells within a same PUCCH group.</w:t>
                            </w:r>
                          </w:p>
                          <w:p w14:paraId="5C533D23"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203FE7BD" w14:textId="46EBE7AE"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cs="Times"/>
                                <w:i/>
                                <w:iCs/>
                                <w:color w:val="000000"/>
                              </w:rPr>
                            </w:pPr>
                            <w:r w:rsidRPr="00966A9D">
                              <w:rPr>
                                <w:rFonts w:eastAsia="Times New Roman" w:cs="Times"/>
                                <w:i/>
                                <w:iCs/>
                                <w:lang w:eastAsia="ja-JP"/>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r w:rsidRPr="00966A9D">
                              <w:rPr>
                                <w:rFonts w:cs="Times"/>
                                <w:i/>
                                <w:iCs/>
                              </w:rPr>
                              <w:t>.</w:t>
                            </w:r>
                          </w:p>
                          <w:p w14:paraId="60B938E0"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6BC7D887"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For Type-2 HARQ-ACK codebook, a DCI format 1_X scheduling more than one cell is associated with the second sub-codebook when the number of cells with actual PDSCH reception due to collision with semi-static TDD DL/UL configuration is one. </w:t>
                            </w:r>
                          </w:p>
                          <w:p w14:paraId="6CCA9B31"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If a UE is scheduled by a DCI format 1_X to receive PDSCH over multiple cells, and if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ConfigurationCommon</w:t>
                            </w:r>
                            <w:proofErr w:type="spellEnd"/>
                            <w:r w:rsidRPr="00966A9D">
                              <w:rPr>
                                <w:rFonts w:eastAsia="Times New Roman" w:cs="Times"/>
                                <w:i/>
                                <w:iCs/>
                                <w:lang w:eastAsia="ja-JP"/>
                              </w:rPr>
                              <w:t xml:space="preserve">, or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ConfigurationDedicated</w:t>
                            </w:r>
                            <w:proofErr w:type="spellEnd"/>
                            <w:r w:rsidRPr="00966A9D">
                              <w:rPr>
                                <w:rFonts w:eastAsia="Times New Roman" w:cs="Times"/>
                                <w:i/>
                                <w:iCs/>
                                <w:lang w:eastAsia="ja-JP"/>
                              </w:rPr>
                              <w:t xml:space="preserve">, indicates that, for a cell from the multiple cells, at least one symbol from a set of symbols where the UE is scheduled PDSCH reception in the cell is an uplink symbol, the UE does not receive the PDSCH in the cell. </w:t>
                            </w:r>
                          </w:p>
                          <w:p w14:paraId="33B09339"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If a UE is scheduled by a DCI format 0_X to transmit PUSCH over multiple cells, and if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ConfigurationCommon</w:t>
                            </w:r>
                            <w:proofErr w:type="spellEnd"/>
                            <w:r w:rsidRPr="00966A9D">
                              <w:rPr>
                                <w:rFonts w:eastAsia="Times New Roman" w:cs="Times"/>
                                <w:i/>
                                <w:iCs/>
                                <w:lang w:eastAsia="ja-JP"/>
                              </w:rPr>
                              <w:t xml:space="preserve">, or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ConfigurationDedicated</w:t>
                            </w:r>
                            <w:proofErr w:type="spellEnd"/>
                            <w:r w:rsidRPr="00966A9D">
                              <w:rPr>
                                <w:rFonts w:eastAsia="Times New Roman" w:cs="Times"/>
                                <w:i/>
                                <w:iCs/>
                                <w:lang w:eastAsia="ja-JP"/>
                              </w:rPr>
                              <w:t>, indicates that, for a cell from the multiple cells, at least one symbol from a set of symbols where the UE is scheduled PUSCH transmission in the cell is a downlink symbol, the UE does not transmit the PUSCH in the cell.</w:t>
                            </w:r>
                          </w:p>
                        </w:txbxContent>
                      </wps:txbx>
                      <wps:bodyPr rot="0" vert="horz" wrap="square" lIns="91440" tIns="45720" rIns="91440" bIns="45720" anchor="t" anchorCtr="0">
                        <a:spAutoFit/>
                      </wps:bodyPr>
                    </wps:wsp>
                  </a:graphicData>
                </a:graphic>
              </wp:inline>
            </w:drawing>
          </mc:Choice>
          <mc:Fallback>
            <w:pict>
              <v:shape w14:anchorId="61027212" id="_x0000_s1027" type="#_x0000_t202" style="width:496.15pt;height:6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">
                <v:textbox style="mso-fit-shape-to-text:t">
                  <w:txbxContent>
                    <w:p w14:paraId="5062A600"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1E4DD547" w14:textId="77777777" w:rsidR="00966A9D" w:rsidRPr="00966A9D" w:rsidRDefault="00966A9D" w:rsidP="00966A9D">
                      <w:pPr>
                        <w:spacing w:line="360" w:lineRule="auto"/>
                        <w:rPr>
                          <w:rFonts w:cs="Times"/>
                          <w:i/>
                          <w:iCs/>
                        </w:rPr>
                      </w:pPr>
                      <w:r w:rsidRPr="00966A9D">
                        <w:rPr>
                          <w:rFonts w:cs="Times"/>
                          <w:i/>
                          <w:iCs/>
                        </w:rPr>
                        <w:t>HARQ-ACK codebook types (Type-1, Rel-15 Type-2, Rel-16 Type-3, Rel-17 Type-3) are applicable when multi-cell PDSCH scheduling is configured.</w:t>
                      </w:r>
                    </w:p>
                    <w:p w14:paraId="6E49559D"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365AA189" w14:textId="641943DE" w:rsidR="00966A9D" w:rsidRPr="00966A9D" w:rsidRDefault="00966A9D" w:rsidP="00D5677A">
                      <w:pPr>
                        <w:widowControl/>
                        <w:numPr>
                          <w:ilvl w:val="0"/>
                          <w:numId w:val="24"/>
                        </w:numPr>
                        <w:overflowPunct w:val="0"/>
                        <w:autoSpaceDE w:val="0"/>
                        <w:autoSpaceDN w:val="0"/>
                        <w:snapToGrid w:val="0"/>
                        <w:spacing w:line="360" w:lineRule="auto"/>
                        <w:textAlignment w:val="baseline"/>
                        <w:rPr>
                          <w:rFonts w:cs="Times"/>
                          <w:i/>
                          <w:iCs/>
                          <w:color w:val="000000"/>
                        </w:rPr>
                      </w:pPr>
                      <w:r w:rsidRPr="00966A9D">
                        <w:rPr>
                          <w:rFonts w:eastAsia="Times New Roman" w:cs="Times"/>
                          <w:i/>
                          <w:iCs/>
                          <w:lang w:eastAsia="ja-JP"/>
                        </w:rPr>
                        <w:t>UE does not expect to be configured both multi-PDSCH scheduling and multi-cell PDSCH scheduling on the same or different cells within a same PUCCH group.</w:t>
                      </w:r>
                    </w:p>
                    <w:p w14:paraId="5C533D23"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203FE7BD" w14:textId="46EBE7AE"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cs="Times"/>
                          <w:i/>
                          <w:iCs/>
                          <w:color w:val="000000"/>
                        </w:rPr>
                      </w:pPr>
                      <w:r w:rsidRPr="00966A9D">
                        <w:rPr>
                          <w:rFonts w:eastAsia="Times New Roman" w:cs="Times"/>
                          <w:i/>
                          <w:iCs/>
                          <w:lang w:eastAsia="ja-JP"/>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r w:rsidRPr="00966A9D">
                        <w:rPr>
                          <w:rFonts w:cs="Times"/>
                          <w:i/>
                          <w:iCs/>
                        </w:rPr>
                        <w:t>.</w:t>
                      </w:r>
                    </w:p>
                    <w:p w14:paraId="60B938E0" w14:textId="77777777" w:rsidR="00966A9D" w:rsidRPr="00E65CE5" w:rsidRDefault="00966A9D" w:rsidP="00966A9D">
                      <w:pPr>
                        <w:rPr>
                          <w:b/>
                          <w:bCs/>
                          <w:i/>
                          <w:iCs/>
                          <w:sz w:val="22"/>
                          <w:szCs w:val="22"/>
                          <w:highlight w:val="green"/>
                          <w:lang w:eastAsia="x-none"/>
                        </w:rPr>
                      </w:pPr>
                      <w:r w:rsidRPr="00E65CE5">
                        <w:rPr>
                          <w:b/>
                          <w:bCs/>
                          <w:i/>
                          <w:iCs/>
                          <w:sz w:val="22"/>
                          <w:szCs w:val="22"/>
                          <w:highlight w:val="green"/>
                          <w:lang w:eastAsia="x-none"/>
                        </w:rPr>
                        <w:t>Agreement</w:t>
                      </w:r>
                    </w:p>
                    <w:p w14:paraId="6BC7D887"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For Type-2 HARQ-ACK codebook, a DCI format 1_X scheduling more than one cell is associated with the second sub-codebook when the number of cells with actual PDSCH reception due to collision with semi-static TDD DL/UL configuration is one. </w:t>
                      </w:r>
                    </w:p>
                    <w:p w14:paraId="6CCA9B31"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If a UE is scheduled by a DCI format 1_X to receive PDSCH over multiple cells, and if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ConfigurationCommon</w:t>
                      </w:r>
                      <w:proofErr w:type="spellEnd"/>
                      <w:r w:rsidRPr="00966A9D">
                        <w:rPr>
                          <w:rFonts w:eastAsia="Times New Roman" w:cs="Times"/>
                          <w:i/>
                          <w:iCs/>
                          <w:lang w:eastAsia="ja-JP"/>
                        </w:rPr>
                        <w:t xml:space="preserve">, or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ConfigurationDedicated</w:t>
                      </w:r>
                      <w:proofErr w:type="spellEnd"/>
                      <w:r w:rsidRPr="00966A9D">
                        <w:rPr>
                          <w:rFonts w:eastAsia="Times New Roman" w:cs="Times"/>
                          <w:i/>
                          <w:iCs/>
                          <w:lang w:eastAsia="ja-JP"/>
                        </w:rPr>
                        <w:t xml:space="preserve">, indicates that, for a cell from the multiple cells, at least one symbol from a set of symbols where the UE is scheduled PDSCH reception in the cell is an uplink symbol, the UE does not receive the PDSCH in the cell. </w:t>
                      </w:r>
                    </w:p>
                    <w:p w14:paraId="33B09339" w14:textId="77777777" w:rsidR="00966A9D" w:rsidRPr="00966A9D" w:rsidRDefault="00966A9D" w:rsidP="00966A9D">
                      <w:pPr>
                        <w:widowControl/>
                        <w:numPr>
                          <w:ilvl w:val="0"/>
                          <w:numId w:val="24"/>
                        </w:numPr>
                        <w:overflowPunct w:val="0"/>
                        <w:autoSpaceDE w:val="0"/>
                        <w:autoSpaceDN w:val="0"/>
                        <w:snapToGrid w:val="0"/>
                        <w:spacing w:line="360" w:lineRule="auto"/>
                        <w:textAlignment w:val="baseline"/>
                        <w:rPr>
                          <w:rFonts w:eastAsia="Times New Roman" w:cs="Times"/>
                          <w:i/>
                          <w:iCs/>
                          <w:lang w:eastAsia="ja-JP"/>
                        </w:rPr>
                      </w:pPr>
                      <w:r w:rsidRPr="00966A9D">
                        <w:rPr>
                          <w:rFonts w:eastAsia="Times New Roman" w:cs="Times"/>
                          <w:i/>
                          <w:iCs/>
                          <w:lang w:eastAsia="ja-JP"/>
                        </w:rPr>
                        <w:t xml:space="preserve">If a UE is scheduled by a DCI format 0_X to transmit PUSCH over multiple cells, and if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ConfigurationCommon</w:t>
                      </w:r>
                      <w:proofErr w:type="spellEnd"/>
                      <w:r w:rsidRPr="00966A9D">
                        <w:rPr>
                          <w:rFonts w:eastAsia="Times New Roman" w:cs="Times"/>
                          <w:i/>
                          <w:iCs/>
                          <w:lang w:eastAsia="ja-JP"/>
                        </w:rPr>
                        <w:t xml:space="preserve">, or </w:t>
                      </w:r>
                      <w:proofErr w:type="spellStart"/>
                      <w:r w:rsidRPr="00966A9D">
                        <w:rPr>
                          <w:rFonts w:eastAsia="Times New Roman" w:cs="Times"/>
                          <w:i/>
                          <w:iCs/>
                          <w:lang w:eastAsia="ja-JP"/>
                        </w:rPr>
                        <w:t>tdd</w:t>
                      </w:r>
                      <w:proofErr w:type="spellEnd"/>
                      <w:r w:rsidRPr="00966A9D">
                        <w:rPr>
                          <w:rFonts w:eastAsia="Times New Roman" w:cs="Times"/>
                          <w:i/>
                          <w:iCs/>
                          <w:lang w:eastAsia="ja-JP"/>
                        </w:rPr>
                        <w:t>-UL-DL-</w:t>
                      </w:r>
                      <w:proofErr w:type="spellStart"/>
                      <w:r w:rsidRPr="00966A9D">
                        <w:rPr>
                          <w:rFonts w:eastAsia="Times New Roman" w:cs="Times"/>
                          <w:i/>
                          <w:iCs/>
                          <w:lang w:eastAsia="ja-JP"/>
                        </w:rPr>
                        <w:t>ConfigurationDedicated</w:t>
                      </w:r>
                      <w:proofErr w:type="spellEnd"/>
                      <w:r w:rsidRPr="00966A9D">
                        <w:rPr>
                          <w:rFonts w:eastAsia="Times New Roman" w:cs="Times"/>
                          <w:i/>
                          <w:iCs/>
                          <w:lang w:eastAsia="ja-JP"/>
                        </w:rPr>
                        <w:t>, indicates that, for a cell from the multiple cells, at least one symbol from a set of symbols where the UE is scheduled PUSCH transmission in the cell is a downlink symbol, the UE does not transmit the PUSCH in the cell.</w:t>
                      </w:r>
                    </w:p>
                  </w:txbxContent>
                </v:textbox>
                <w10:anchorlock/>
              </v:shape>
            </w:pict>
          </mc:Fallback>
        </mc:AlternateContent>
      </w:r>
    </w:p>
    <w:p w14:paraId="768263C4" w14:textId="3D737E2F" w:rsidR="00BB436E" w:rsidRDefault="000B1263" w:rsidP="00BB436E">
      <w:pPr>
        <w:spacing w:before="100" w:beforeAutospacing="1"/>
        <w:rPr>
          <w:bCs/>
          <w:color w:val="000000" w:themeColor="text1"/>
          <w:sz w:val="22"/>
          <w:szCs w:val="22"/>
        </w:rPr>
      </w:pPr>
      <w:r>
        <w:rPr>
          <w:bCs/>
          <w:color w:val="000000" w:themeColor="text1"/>
          <w:sz w:val="22"/>
          <w:szCs w:val="22"/>
        </w:rPr>
        <w:t>T</w:t>
      </w:r>
      <w:r w:rsidR="00E5210B">
        <w:rPr>
          <w:bCs/>
          <w:color w:val="000000" w:themeColor="text1"/>
          <w:sz w:val="22"/>
          <w:szCs w:val="22"/>
        </w:rPr>
        <w:t xml:space="preserve">he reference PDSCH to determine the HARQ-ACK timing was discussed in the previous meeting. It was proposed </w:t>
      </w:r>
      <w:r w:rsidR="006764F2" w:rsidRPr="006764F2">
        <w:rPr>
          <w:bCs/>
          <w:color w:val="000000" w:themeColor="text1"/>
          <w:sz w:val="22"/>
          <w:szCs w:val="22"/>
        </w:rPr>
        <w:t>the PDSCH ending last as indicated in the DCI format 1_X among the set of co-scheduled PDSCHs</w:t>
      </w:r>
      <w:r w:rsidR="006764F2">
        <w:rPr>
          <w:bCs/>
          <w:color w:val="000000" w:themeColor="text1"/>
          <w:sz w:val="22"/>
          <w:szCs w:val="22"/>
        </w:rPr>
        <w:t xml:space="preserve"> is the reference PDSCH since potential </w:t>
      </w:r>
      <w:r w:rsidR="00BB436E">
        <w:rPr>
          <w:bCs/>
          <w:color w:val="000000" w:themeColor="text1"/>
          <w:sz w:val="22"/>
          <w:szCs w:val="22"/>
        </w:rPr>
        <w:t xml:space="preserve">more processing time could be provided. </w:t>
      </w:r>
      <w:r>
        <w:rPr>
          <w:bCs/>
          <w:color w:val="000000" w:themeColor="text1"/>
          <w:sz w:val="22"/>
          <w:szCs w:val="22"/>
        </w:rPr>
        <w:t>Also</w:t>
      </w:r>
      <w:r>
        <w:rPr>
          <w:rFonts w:hint="eastAsia"/>
          <w:bCs/>
          <w:color w:val="000000" w:themeColor="text1"/>
          <w:sz w:val="22"/>
          <w:szCs w:val="22"/>
        </w:rPr>
        <w:t>,</w:t>
      </w:r>
      <w:r>
        <w:rPr>
          <w:bCs/>
          <w:color w:val="000000" w:themeColor="text1"/>
          <w:sz w:val="22"/>
          <w:szCs w:val="22"/>
        </w:rPr>
        <w:t xml:space="preserve"> it is possible to </w:t>
      </w:r>
      <w:r>
        <w:rPr>
          <w:bCs/>
          <w:color w:val="000000" w:themeColor="text1"/>
          <w:sz w:val="22"/>
          <w:szCs w:val="22"/>
        </w:rPr>
        <w:t>narrow the range of K1 value down</w:t>
      </w:r>
      <w:r>
        <w:rPr>
          <w:bCs/>
          <w:color w:val="000000" w:themeColor="text1"/>
          <w:sz w:val="22"/>
          <w:szCs w:val="22"/>
        </w:rPr>
        <w:t xml:space="preserve"> with the </w:t>
      </w:r>
      <w:r>
        <w:rPr>
          <w:bCs/>
          <w:color w:val="000000" w:themeColor="text1"/>
          <w:sz w:val="22"/>
          <w:szCs w:val="22"/>
        </w:rPr>
        <w:t>last PDSCH</w:t>
      </w:r>
      <w:r>
        <w:rPr>
          <w:bCs/>
          <w:color w:val="000000" w:themeColor="text1"/>
          <w:sz w:val="22"/>
          <w:szCs w:val="22"/>
        </w:rPr>
        <w:t xml:space="preserve"> as the reference PDSCH.</w:t>
      </w:r>
    </w:p>
    <w:p w14:paraId="14DAFDA3" w14:textId="02C2D83C" w:rsidR="00BB436E" w:rsidRDefault="00BB436E" w:rsidP="00BB436E">
      <w:pPr>
        <w:spacing w:before="100" w:beforeAutospacing="1"/>
        <w:rPr>
          <w:rFonts w:hint="eastAsia"/>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BB436E">
        <w:rPr>
          <w:b/>
          <w:i/>
          <w:sz w:val="22"/>
          <w:szCs w:val="22"/>
        </w:rPr>
        <w:t>T</w:t>
      </w:r>
      <w:r w:rsidRPr="00BB436E">
        <w:rPr>
          <w:b/>
          <w:i/>
          <w:sz w:val="22"/>
          <w:szCs w:val="22"/>
        </w:rPr>
        <w:t>he PDSCH ending last as indicated in the DCI format 1_X among the set of co-scheduled PDSCHs</w:t>
      </w:r>
      <w:r>
        <w:rPr>
          <w:b/>
          <w:i/>
          <w:sz w:val="22"/>
          <w:szCs w:val="22"/>
        </w:rPr>
        <w:t xml:space="preserve"> is the reference PDSCH for HARQ-ACK timing determination</w:t>
      </w:r>
      <w:r>
        <w:rPr>
          <w:b/>
          <w:i/>
          <w:sz w:val="22"/>
          <w:szCs w:val="22"/>
        </w:rPr>
        <w:t>.</w:t>
      </w:r>
    </w:p>
    <w:p w14:paraId="2CA3F748" w14:textId="5A926125" w:rsidR="008C69D8" w:rsidRPr="00EF5AE2" w:rsidRDefault="006E6662" w:rsidP="00202110">
      <w:pPr>
        <w:spacing w:before="100" w:beforeAutospacing="1"/>
        <w:rPr>
          <w:bCs/>
          <w:color w:val="000000" w:themeColor="text1"/>
          <w:sz w:val="22"/>
          <w:szCs w:val="22"/>
        </w:rPr>
      </w:pPr>
      <w:r>
        <w:rPr>
          <w:rFonts w:hint="eastAsia"/>
          <w:bCs/>
          <w:color w:val="000000" w:themeColor="text1"/>
          <w:sz w:val="22"/>
          <w:szCs w:val="22"/>
        </w:rPr>
        <w:t>B</w:t>
      </w:r>
      <w:r>
        <w:rPr>
          <w:bCs/>
          <w:color w:val="000000" w:themeColor="text1"/>
          <w:sz w:val="22"/>
          <w:szCs w:val="22"/>
        </w:rPr>
        <w:t xml:space="preserve">esides, the reference PDSCH to </w:t>
      </w:r>
      <w:r w:rsidRPr="00267D74">
        <w:rPr>
          <w:bCs/>
          <w:color w:val="000000" w:themeColor="text1"/>
          <w:sz w:val="22"/>
          <w:szCs w:val="22"/>
        </w:rPr>
        <w:t xml:space="preserve">determine DAI counting </w:t>
      </w:r>
      <w:r w:rsidRPr="00267D74">
        <w:rPr>
          <w:bCs/>
          <w:color w:val="000000" w:themeColor="text1"/>
          <w:sz w:val="22"/>
          <w:szCs w:val="22"/>
        </w:rPr>
        <w:t>f</w:t>
      </w:r>
      <w:r w:rsidRPr="00267D74">
        <w:rPr>
          <w:bCs/>
          <w:color w:val="000000" w:themeColor="text1"/>
          <w:sz w:val="22"/>
          <w:szCs w:val="22"/>
        </w:rPr>
        <w:t>or Type-2 HARQ-ACK codebook</w:t>
      </w:r>
      <w:r w:rsidR="00FD00BC">
        <w:rPr>
          <w:bCs/>
          <w:color w:val="000000" w:themeColor="text1"/>
          <w:sz w:val="22"/>
          <w:szCs w:val="22"/>
        </w:rPr>
        <w:t xml:space="preserve"> construction and </w:t>
      </w:r>
      <w:r w:rsidR="00FD00BC">
        <w:rPr>
          <w:bCs/>
          <w:color w:val="000000" w:themeColor="text1"/>
          <w:sz w:val="22"/>
          <w:szCs w:val="22"/>
        </w:rPr>
        <w:lastRenderedPageBreak/>
        <w:t xml:space="preserve">the reference PDSCH to determine the last DCI format for PUCCH determination among DCIs within a same PDCCH MO was discussed respectively. To our understanding, </w:t>
      </w:r>
      <w:r w:rsidR="00C573B9">
        <w:rPr>
          <w:bCs/>
          <w:color w:val="000000" w:themeColor="text1"/>
          <w:sz w:val="22"/>
          <w:szCs w:val="22"/>
        </w:rPr>
        <w:t xml:space="preserve">the reference PDSCH should be </w:t>
      </w:r>
      <w:r w:rsidR="00C573B9">
        <w:rPr>
          <w:bCs/>
          <w:color w:val="000000" w:themeColor="text1"/>
          <w:sz w:val="22"/>
          <w:szCs w:val="22"/>
        </w:rPr>
        <w:t>unique</w:t>
      </w:r>
      <w:r w:rsidR="00C573B9">
        <w:rPr>
          <w:bCs/>
          <w:color w:val="000000" w:themeColor="text1"/>
          <w:sz w:val="22"/>
          <w:szCs w:val="22"/>
        </w:rPr>
        <w:t xml:space="preserve"> with the principle</w:t>
      </w:r>
      <w:r w:rsidR="00123578" w:rsidRPr="00123578">
        <w:rPr>
          <w:bCs/>
          <w:color w:val="000000" w:themeColor="text1"/>
          <w:sz w:val="22"/>
          <w:szCs w:val="22"/>
        </w:rPr>
        <w:t xml:space="preserve"> </w:t>
      </w:r>
      <w:r w:rsidR="00123578">
        <w:rPr>
          <w:bCs/>
          <w:color w:val="000000" w:themeColor="text1"/>
          <w:sz w:val="22"/>
          <w:szCs w:val="22"/>
        </w:rPr>
        <w:t xml:space="preserve">to be </w:t>
      </w:r>
      <w:r w:rsidR="00123578">
        <w:rPr>
          <w:bCs/>
          <w:color w:val="000000" w:themeColor="text1"/>
          <w:sz w:val="22"/>
          <w:szCs w:val="22"/>
        </w:rPr>
        <w:t>defined</w:t>
      </w:r>
      <w:r w:rsidR="00C573B9">
        <w:rPr>
          <w:bCs/>
          <w:color w:val="000000" w:themeColor="text1"/>
          <w:sz w:val="22"/>
          <w:szCs w:val="22"/>
        </w:rPr>
        <w:t xml:space="preserve">. </w:t>
      </w:r>
      <w:r w:rsidR="0023585E">
        <w:rPr>
          <w:bCs/>
          <w:color w:val="000000" w:themeColor="text1"/>
          <w:sz w:val="22"/>
          <w:szCs w:val="22"/>
        </w:rPr>
        <w:t xml:space="preserve">The </w:t>
      </w:r>
      <w:r w:rsidR="0023585E" w:rsidRPr="00EF5AE2">
        <w:rPr>
          <w:bCs/>
          <w:color w:val="000000" w:themeColor="text1"/>
          <w:sz w:val="22"/>
          <w:szCs w:val="22"/>
        </w:rPr>
        <w:t>PDSCH with the smallest serving cell index among the set of co-scheduled cells</w:t>
      </w:r>
      <w:r w:rsidR="0023585E" w:rsidRPr="00EF5AE2">
        <w:rPr>
          <w:bCs/>
          <w:color w:val="000000" w:themeColor="text1"/>
          <w:sz w:val="22"/>
          <w:szCs w:val="22"/>
        </w:rPr>
        <w:t xml:space="preserve"> could be the reference PDSCH for these two cases.</w:t>
      </w:r>
      <w:r w:rsidR="008C69D8" w:rsidRPr="00EF5AE2">
        <w:rPr>
          <w:bCs/>
          <w:color w:val="000000" w:themeColor="text1"/>
          <w:sz w:val="22"/>
          <w:szCs w:val="22"/>
        </w:rPr>
        <w:t xml:space="preserve"> If </w:t>
      </w:r>
      <w:r w:rsidR="006118CA" w:rsidRPr="00EF5AE2">
        <w:rPr>
          <w:bCs/>
          <w:color w:val="000000" w:themeColor="text1"/>
          <w:sz w:val="22"/>
          <w:szCs w:val="22"/>
        </w:rPr>
        <w:t>both DCI format 1_X and other DCI format 1_0/1_1/2_1/1_X are received in a same PDCCH monitoring occasion</w:t>
      </w:r>
      <w:r w:rsidR="00CD70F5" w:rsidRPr="00EF5AE2">
        <w:rPr>
          <w:rFonts w:hint="eastAsia"/>
          <w:bCs/>
          <w:color w:val="000000" w:themeColor="text1"/>
          <w:sz w:val="22"/>
          <w:szCs w:val="22"/>
        </w:rPr>
        <w:t>,</w:t>
      </w:r>
      <w:r w:rsidR="00CD70F5" w:rsidRPr="00EF5AE2">
        <w:rPr>
          <w:bCs/>
          <w:color w:val="000000" w:themeColor="text1"/>
          <w:sz w:val="22"/>
          <w:szCs w:val="22"/>
        </w:rPr>
        <w:t xml:space="preserve"> the </w:t>
      </w:r>
      <w:r w:rsidR="00CD70F5" w:rsidRPr="00EF5AE2">
        <w:rPr>
          <w:bCs/>
          <w:color w:val="000000" w:themeColor="text1"/>
          <w:sz w:val="22"/>
          <w:szCs w:val="22"/>
        </w:rPr>
        <w:t>same PRI</w:t>
      </w:r>
      <w:r w:rsidR="00CD70F5" w:rsidRPr="00EF5AE2">
        <w:rPr>
          <w:bCs/>
          <w:color w:val="000000" w:themeColor="text1"/>
          <w:sz w:val="22"/>
          <w:szCs w:val="22"/>
        </w:rPr>
        <w:t xml:space="preserve"> could be indicated by </w:t>
      </w:r>
      <w:proofErr w:type="spellStart"/>
      <w:r w:rsidR="00CD70F5" w:rsidRPr="00EF5AE2">
        <w:rPr>
          <w:bCs/>
          <w:color w:val="000000" w:themeColor="text1"/>
          <w:sz w:val="22"/>
          <w:szCs w:val="22"/>
        </w:rPr>
        <w:t>gNB</w:t>
      </w:r>
      <w:proofErr w:type="spellEnd"/>
      <w:r w:rsidR="00CD70F5" w:rsidRPr="00EF5AE2">
        <w:rPr>
          <w:bCs/>
          <w:color w:val="000000" w:themeColor="text1"/>
          <w:sz w:val="22"/>
          <w:szCs w:val="22"/>
        </w:rPr>
        <w:t xml:space="preserve"> in these DCIs since the PRI determination is nearly simultaneously. </w:t>
      </w:r>
    </w:p>
    <w:p w14:paraId="6DCF9A8A" w14:textId="5EEE0DA4" w:rsidR="00EF5AE2" w:rsidRDefault="00EF5AE2" w:rsidP="00EF5AE2">
      <w:pPr>
        <w:spacing w:before="100" w:beforeAutospacing="1"/>
        <w:rPr>
          <w:rFonts w:hint="eastAsia"/>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004639AA" w:rsidRPr="004639AA">
        <w:rPr>
          <w:b/>
          <w:i/>
          <w:sz w:val="22"/>
          <w:szCs w:val="22"/>
        </w:rPr>
        <w:t>For Type-2 HARQ-ACK codebook, for a set of cells which is co-scheduled by a DCI format 1_X, the reference PDSCH to determine DAI counting is the PDSCH with smallest serving cell index among the set of co-scheduled cells.</w:t>
      </w:r>
    </w:p>
    <w:p w14:paraId="0E10819E" w14:textId="2BD9A9BD" w:rsidR="00CD70F5" w:rsidRDefault="007946BA" w:rsidP="00202110">
      <w:pPr>
        <w:spacing w:before="100" w:beforeAutospacing="1"/>
        <w:rPr>
          <w:b/>
          <w:i/>
          <w:sz w:val="22"/>
          <w:szCs w:val="22"/>
        </w:rPr>
      </w:pPr>
      <w:r w:rsidRPr="0099526E">
        <w:rPr>
          <w:b/>
          <w:i/>
          <w:sz w:val="22"/>
          <w:szCs w:val="22"/>
        </w:rPr>
        <w:t xml:space="preserve">Proposal </w:t>
      </w:r>
      <w:r>
        <w:rPr>
          <w:b/>
          <w:i/>
          <w:sz w:val="22"/>
          <w:szCs w:val="22"/>
        </w:rPr>
        <w:t>6</w:t>
      </w:r>
      <w:r w:rsidRPr="0099526E">
        <w:rPr>
          <w:b/>
          <w:i/>
          <w:sz w:val="22"/>
          <w:szCs w:val="22"/>
        </w:rPr>
        <w:t>:</w:t>
      </w:r>
      <w:r>
        <w:rPr>
          <w:b/>
          <w:i/>
          <w:sz w:val="22"/>
          <w:szCs w:val="22"/>
        </w:rPr>
        <w:t xml:space="preserve"> </w:t>
      </w:r>
      <w:r w:rsidRPr="007946BA">
        <w:rPr>
          <w:b/>
          <w:i/>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6B871044" w14:textId="121FAF77" w:rsidR="007946BA" w:rsidRDefault="007946BA" w:rsidP="007946BA">
      <w:pPr>
        <w:spacing w:before="100" w:beforeAutospacing="1"/>
        <w:rPr>
          <w:b/>
          <w:i/>
          <w:sz w:val="22"/>
          <w:szCs w:val="22"/>
        </w:rPr>
      </w:pPr>
      <w:r w:rsidRPr="0099526E">
        <w:rPr>
          <w:b/>
          <w:i/>
          <w:sz w:val="22"/>
          <w:szCs w:val="22"/>
        </w:rPr>
        <w:t xml:space="preserve">Proposal </w:t>
      </w:r>
      <w:r>
        <w:rPr>
          <w:b/>
          <w:i/>
          <w:sz w:val="22"/>
          <w:szCs w:val="22"/>
        </w:rPr>
        <w:t>7</w:t>
      </w:r>
      <w:r w:rsidRPr="0099526E">
        <w:rPr>
          <w:b/>
          <w:i/>
          <w:sz w:val="22"/>
          <w:szCs w:val="22"/>
        </w:rPr>
        <w:t>:</w:t>
      </w:r>
      <w:r>
        <w:rPr>
          <w:b/>
          <w:i/>
          <w:sz w:val="22"/>
          <w:szCs w:val="22"/>
        </w:rPr>
        <w:t xml:space="preserve"> </w:t>
      </w:r>
      <w:r w:rsidRPr="007946BA">
        <w:rPr>
          <w:b/>
          <w:i/>
          <w:sz w:val="22"/>
          <w:szCs w:val="22"/>
        </w:rPr>
        <w:t xml:space="preserve">If both DCI format 1_X and other DCI format 1_0/1_1/2_1/1_X are received in a same PDCCH monitoring occasion, the same PRI could be indicated by </w:t>
      </w:r>
      <w:proofErr w:type="spellStart"/>
      <w:r w:rsidRPr="007946BA">
        <w:rPr>
          <w:b/>
          <w:i/>
          <w:sz w:val="22"/>
          <w:szCs w:val="22"/>
        </w:rPr>
        <w:t>gNB</w:t>
      </w:r>
      <w:proofErr w:type="spellEnd"/>
      <w:r w:rsidRPr="007946BA">
        <w:rPr>
          <w:b/>
          <w:i/>
          <w:sz w:val="22"/>
          <w:szCs w:val="22"/>
        </w:rPr>
        <w:t xml:space="preserve"> in these DCIs.</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025D892C"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216466" w:rsidRPr="00B23DE3">
        <w:t>multi-cell PUSCH/PDSCH scheduling with a single DCI</w:t>
      </w:r>
      <w:r w:rsidR="0080779F" w:rsidRPr="0080779F">
        <w:rPr>
          <w:kern w:val="0"/>
          <w:sz w:val="22"/>
          <w:szCs w:val="22"/>
        </w:rPr>
        <w:t>.</w:t>
      </w:r>
      <w:r w:rsidRPr="00D20FD9">
        <w:rPr>
          <w:sz w:val="22"/>
          <w:szCs w:val="22"/>
        </w:rPr>
        <w:t xml:space="preserve"> The following </w:t>
      </w:r>
      <w:r w:rsidR="007D4806">
        <w:rPr>
          <w:sz w:val="22"/>
          <w:szCs w:val="22"/>
        </w:rPr>
        <w:t xml:space="preserve">observations and </w:t>
      </w:r>
      <w:r w:rsidRPr="00D20FD9">
        <w:rPr>
          <w:sz w:val="22"/>
          <w:szCs w:val="22"/>
        </w:rPr>
        <w:t>proposals are reached:</w:t>
      </w:r>
    </w:p>
    <w:p w14:paraId="18D63F80" w14:textId="77777777" w:rsidR="00FC599B" w:rsidRDefault="00FC599B" w:rsidP="00FC599B">
      <w:pPr>
        <w:spacing w:before="100" w:beforeAutospacing="1"/>
        <w:rPr>
          <w:b/>
          <w:i/>
          <w:sz w:val="22"/>
          <w:szCs w:val="22"/>
        </w:rPr>
      </w:pPr>
      <w:r>
        <w:rPr>
          <w:b/>
          <w:i/>
          <w:sz w:val="22"/>
          <w:szCs w:val="22"/>
        </w:rPr>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T</w:t>
      </w:r>
      <w:r w:rsidRPr="00390BBB">
        <w:rPr>
          <w:b/>
          <w:i/>
          <w:sz w:val="22"/>
          <w:szCs w:val="22"/>
        </w:rPr>
        <w:t>he flexibility of the scheduled multiple PUSCH/PDSCH would be restricted due to unique RNTI is used</w:t>
      </w:r>
      <w:r>
        <w:rPr>
          <w:b/>
          <w:i/>
          <w:sz w:val="22"/>
          <w:szCs w:val="22"/>
        </w:rPr>
        <w:t>.</w:t>
      </w:r>
    </w:p>
    <w:p w14:paraId="6E4EC19A" w14:textId="77777777" w:rsidR="00FC599B" w:rsidRDefault="00FC599B" w:rsidP="00FC599B">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 xml:space="preserve">designed as </w:t>
      </w:r>
      <w:r>
        <w:rPr>
          <w:b/>
          <w:i/>
          <w:sz w:val="22"/>
          <w:szCs w:val="22"/>
        </w:rPr>
        <w:t xml:space="preserve">a </w:t>
      </w:r>
      <w:r w:rsidRPr="00390BBB">
        <w:rPr>
          <w:b/>
          <w:i/>
          <w:sz w:val="22"/>
          <w:szCs w:val="22"/>
        </w:rPr>
        <w:t>type-1</w:t>
      </w:r>
      <w:r>
        <w:rPr>
          <w:b/>
          <w:i/>
          <w:sz w:val="22"/>
          <w:szCs w:val="22"/>
        </w:rPr>
        <w:t xml:space="preserve"> field and </w:t>
      </w:r>
      <w:r w:rsidRPr="00390BBB">
        <w:rPr>
          <w:b/>
          <w:i/>
          <w:sz w:val="22"/>
          <w:szCs w:val="22"/>
        </w:rPr>
        <w:t>unique RNTI is used</w:t>
      </w:r>
      <w:r>
        <w:rPr>
          <w:b/>
          <w:i/>
          <w:sz w:val="22"/>
          <w:szCs w:val="22"/>
        </w:rPr>
        <w:t>.</w:t>
      </w:r>
    </w:p>
    <w:p w14:paraId="5E66224F" w14:textId="77777777" w:rsidR="00FC599B" w:rsidRDefault="00FC599B" w:rsidP="00FC599B">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0F3F2A29" w14:textId="77777777" w:rsidR="00FC599B" w:rsidRDefault="00FC599B" w:rsidP="00FC599B">
      <w:pPr>
        <w:spacing w:before="100" w:beforeAutospacing="1"/>
        <w:rPr>
          <w:rFonts w:hint="eastAsia"/>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A</w:t>
      </w:r>
      <w:r w:rsidRPr="00AB0932">
        <w:rPr>
          <w:b/>
          <w:i/>
          <w:sz w:val="22"/>
          <w:szCs w:val="22"/>
        </w:rPr>
        <w:t xml:space="preserve"> table defining combinations of</w:t>
      </w:r>
      <w:r>
        <w:rPr>
          <w:b/>
          <w:i/>
          <w:sz w:val="22"/>
          <w:szCs w:val="22"/>
        </w:rPr>
        <w:t xml:space="preserve"> the length</w:t>
      </w:r>
      <w:r w:rsidRPr="006D58FF">
        <w:rPr>
          <w:b/>
          <w:i/>
          <w:sz w:val="22"/>
          <w:szCs w:val="22"/>
        </w:rPr>
        <w:t xml:space="preserve"> </w:t>
      </w:r>
      <w:r>
        <w:rPr>
          <w:b/>
          <w:i/>
          <w:sz w:val="22"/>
          <w:szCs w:val="22"/>
        </w:rPr>
        <w:t xml:space="preserve">of </w:t>
      </w:r>
      <w:r w:rsidRPr="006D58FF">
        <w:rPr>
          <w:b/>
          <w:i/>
          <w:sz w:val="22"/>
          <w:szCs w:val="22"/>
        </w:rPr>
        <w:t xml:space="preserve">bit fields </w:t>
      </w:r>
      <w:r>
        <w:rPr>
          <w:b/>
          <w:i/>
          <w:sz w:val="22"/>
          <w:szCs w:val="22"/>
        </w:rPr>
        <w:t xml:space="preserve">for each cell scheduling is preconfigured. One </w:t>
      </w:r>
      <w:r w:rsidRPr="00C610F6">
        <w:rPr>
          <w:b/>
          <w:i/>
          <w:sz w:val="22"/>
          <w:szCs w:val="22"/>
        </w:rPr>
        <w:t>indicator in DCI format 0_X/1_X</w:t>
      </w:r>
      <w:r>
        <w:rPr>
          <w:b/>
          <w:i/>
          <w:sz w:val="22"/>
          <w:szCs w:val="22"/>
        </w:rPr>
        <w:t xml:space="preserve"> indicates </w:t>
      </w:r>
      <w:r w:rsidRPr="00AB0932">
        <w:rPr>
          <w:b/>
          <w:i/>
          <w:sz w:val="22"/>
          <w:szCs w:val="22"/>
        </w:rPr>
        <w:t xml:space="preserve">one row of the table </w:t>
      </w:r>
      <w:r>
        <w:rPr>
          <w:b/>
          <w:i/>
          <w:sz w:val="22"/>
          <w:szCs w:val="22"/>
        </w:rPr>
        <w:t xml:space="preserve">which implicitly indicates the </w:t>
      </w:r>
      <w:r w:rsidRPr="00B3030F">
        <w:rPr>
          <w:b/>
          <w:i/>
          <w:sz w:val="22"/>
          <w:szCs w:val="22"/>
        </w:rPr>
        <w:t>scheduled cells</w:t>
      </w:r>
      <w:r>
        <w:rPr>
          <w:b/>
          <w:i/>
          <w:sz w:val="22"/>
          <w:szCs w:val="22"/>
        </w:rPr>
        <w:t>.</w:t>
      </w:r>
    </w:p>
    <w:p w14:paraId="05412B3C" w14:textId="77777777" w:rsidR="00FC599B" w:rsidRDefault="00FC599B" w:rsidP="00FC599B">
      <w:pPr>
        <w:spacing w:before="100" w:beforeAutospacing="1"/>
        <w:rPr>
          <w:rFonts w:hint="eastAsia"/>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BB436E">
        <w:rPr>
          <w:b/>
          <w:i/>
          <w:sz w:val="22"/>
          <w:szCs w:val="22"/>
        </w:rPr>
        <w:t>The PDSCH ending last as indicated in the DCI format 1_X among the set of co-scheduled PDSCHs</w:t>
      </w:r>
      <w:r>
        <w:rPr>
          <w:b/>
          <w:i/>
          <w:sz w:val="22"/>
          <w:szCs w:val="22"/>
        </w:rPr>
        <w:t xml:space="preserve"> is the reference PDSCH for HARQ-ACK timing determination.</w:t>
      </w:r>
    </w:p>
    <w:p w14:paraId="30244316" w14:textId="77777777" w:rsidR="00FC599B" w:rsidRDefault="00FC599B" w:rsidP="00FC599B">
      <w:pPr>
        <w:spacing w:before="100" w:beforeAutospacing="1"/>
        <w:rPr>
          <w:rFonts w:hint="eastAsia"/>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4639AA">
        <w:rPr>
          <w:b/>
          <w:i/>
          <w:sz w:val="22"/>
          <w:szCs w:val="22"/>
        </w:rPr>
        <w:t>For Type-2 HARQ-ACK codebook, for a set of cells which is co-scheduled by a DCI format 1_X, the reference PDSCH to determine DAI counting is the PDSCH with smallest serving cell index among the set of co-scheduled cells.</w:t>
      </w:r>
    </w:p>
    <w:p w14:paraId="7A2E75DC" w14:textId="77777777" w:rsidR="00FC599B" w:rsidRDefault="00FC599B" w:rsidP="00FC599B">
      <w:pPr>
        <w:spacing w:before="100" w:beforeAutospacing="1"/>
        <w:rPr>
          <w:b/>
          <w:i/>
          <w:sz w:val="22"/>
          <w:szCs w:val="22"/>
        </w:rPr>
      </w:pPr>
      <w:r w:rsidRPr="0099526E">
        <w:rPr>
          <w:b/>
          <w:i/>
          <w:sz w:val="22"/>
          <w:szCs w:val="22"/>
        </w:rPr>
        <w:t xml:space="preserve">Proposal </w:t>
      </w:r>
      <w:r>
        <w:rPr>
          <w:b/>
          <w:i/>
          <w:sz w:val="22"/>
          <w:szCs w:val="22"/>
        </w:rPr>
        <w:t>6</w:t>
      </w:r>
      <w:r w:rsidRPr="0099526E">
        <w:rPr>
          <w:b/>
          <w:i/>
          <w:sz w:val="22"/>
          <w:szCs w:val="22"/>
        </w:rPr>
        <w:t>:</w:t>
      </w:r>
      <w:r>
        <w:rPr>
          <w:b/>
          <w:i/>
          <w:sz w:val="22"/>
          <w:szCs w:val="22"/>
        </w:rPr>
        <w:t xml:space="preserve"> </w:t>
      </w:r>
      <w:r w:rsidRPr="007946BA">
        <w:rPr>
          <w:b/>
          <w:i/>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61A3D906" w14:textId="789FBB2F" w:rsidR="006D22D9" w:rsidRDefault="00FC599B" w:rsidP="006D22D9">
      <w:pPr>
        <w:spacing w:before="100" w:beforeAutospacing="1"/>
        <w:rPr>
          <w:b/>
          <w:i/>
          <w:sz w:val="22"/>
          <w:szCs w:val="22"/>
        </w:rPr>
      </w:pPr>
      <w:r w:rsidRPr="0099526E">
        <w:rPr>
          <w:b/>
          <w:i/>
          <w:sz w:val="22"/>
          <w:szCs w:val="22"/>
        </w:rPr>
        <w:lastRenderedPageBreak/>
        <w:t xml:space="preserve">Proposal </w:t>
      </w:r>
      <w:r>
        <w:rPr>
          <w:b/>
          <w:i/>
          <w:sz w:val="22"/>
          <w:szCs w:val="22"/>
        </w:rPr>
        <w:t>7</w:t>
      </w:r>
      <w:r w:rsidRPr="0099526E">
        <w:rPr>
          <w:b/>
          <w:i/>
          <w:sz w:val="22"/>
          <w:szCs w:val="22"/>
        </w:rPr>
        <w:t>:</w:t>
      </w:r>
      <w:r>
        <w:rPr>
          <w:b/>
          <w:i/>
          <w:sz w:val="22"/>
          <w:szCs w:val="22"/>
        </w:rPr>
        <w:t xml:space="preserve"> </w:t>
      </w:r>
      <w:r w:rsidRPr="007946BA">
        <w:rPr>
          <w:b/>
          <w:i/>
          <w:sz w:val="22"/>
          <w:szCs w:val="22"/>
        </w:rPr>
        <w:t xml:space="preserve">If both DCI format 1_X and other DCI format 1_0/1_1/2_1/1_X are received in a same PDCCH monitoring occasion, the same PRI could be indicated by </w:t>
      </w:r>
      <w:proofErr w:type="spellStart"/>
      <w:r w:rsidRPr="007946BA">
        <w:rPr>
          <w:b/>
          <w:i/>
          <w:sz w:val="22"/>
          <w:szCs w:val="22"/>
        </w:rPr>
        <w:t>gNB</w:t>
      </w:r>
      <w:proofErr w:type="spellEnd"/>
      <w:r w:rsidRPr="007946BA">
        <w:rPr>
          <w:b/>
          <w:i/>
          <w:sz w:val="22"/>
          <w:szCs w:val="22"/>
        </w:rPr>
        <w:t xml:space="preserve"> in these DCIs.</w:t>
      </w:r>
    </w:p>
    <w:p w14:paraId="3E130199" w14:textId="16BCF08D"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1248E275" w14:textId="0DFAEDBB" w:rsidR="007A6384" w:rsidRDefault="002D61DD" w:rsidP="00850FC8">
      <w:pPr>
        <w:pStyle w:val="a8"/>
        <w:numPr>
          <w:ilvl w:val="0"/>
          <w:numId w:val="1"/>
        </w:numPr>
        <w:ind w:firstLineChars="0"/>
        <w:rPr>
          <w:sz w:val="22"/>
          <w:szCs w:val="22"/>
        </w:rPr>
      </w:pPr>
      <w:bookmarkStart w:id="4" w:name="_Ref16867189"/>
      <w:bookmarkStart w:id="5" w:name="_Ref118727129"/>
      <w:r w:rsidRPr="002D61DD">
        <w:rPr>
          <w:sz w:val="22"/>
          <w:szCs w:val="22"/>
        </w:rPr>
        <w:t>R1-2210662</w:t>
      </w:r>
      <w:r w:rsidR="005D0E58">
        <w:rPr>
          <w:rFonts w:hint="eastAsia"/>
          <w:sz w:val="22"/>
          <w:szCs w:val="22"/>
        </w:rPr>
        <w:t>,</w:t>
      </w:r>
      <w:r w:rsidR="005D0E58">
        <w:rPr>
          <w:sz w:val="22"/>
          <w:szCs w:val="22"/>
        </w:rPr>
        <w:t xml:space="preserve"> “</w:t>
      </w:r>
      <w:r w:rsidRPr="002D61DD">
        <w:rPr>
          <w:sz w:val="22"/>
          <w:szCs w:val="22"/>
        </w:rPr>
        <w:t>Feature lead summary #4 on multi-cell PUSCH/PDSCH scheduling with a single DCI</w:t>
      </w:r>
      <w:r w:rsidR="005D0E58">
        <w:rPr>
          <w:sz w:val="22"/>
          <w:szCs w:val="22"/>
        </w:rPr>
        <w:t>”</w:t>
      </w:r>
      <w:bookmarkEnd w:id="5"/>
    </w:p>
    <w:p w14:paraId="6C0060F3" w14:textId="3CF15B50" w:rsidR="006205D3" w:rsidRDefault="002E429B" w:rsidP="00850FC8">
      <w:pPr>
        <w:pStyle w:val="a8"/>
        <w:numPr>
          <w:ilvl w:val="0"/>
          <w:numId w:val="1"/>
        </w:numPr>
        <w:ind w:firstLineChars="0"/>
        <w:rPr>
          <w:sz w:val="22"/>
          <w:szCs w:val="22"/>
        </w:rPr>
      </w:pPr>
      <w:r w:rsidRPr="002E429B">
        <w:rPr>
          <w:sz w:val="22"/>
          <w:szCs w:val="22"/>
        </w:rPr>
        <w:t>RP-220834</w:t>
      </w:r>
      <w:r w:rsidR="007F1265">
        <w:rPr>
          <w:rFonts w:hint="eastAsia"/>
          <w:sz w:val="22"/>
          <w:szCs w:val="22"/>
        </w:rPr>
        <w:t>,</w:t>
      </w:r>
      <w:r w:rsidR="007F1265">
        <w:rPr>
          <w:sz w:val="22"/>
          <w:szCs w:val="22"/>
        </w:rPr>
        <w:t xml:space="preserve"> “</w:t>
      </w:r>
      <w:r w:rsidR="00850FC8" w:rsidRPr="00850FC8">
        <w:rPr>
          <w:sz w:val="22"/>
          <w:szCs w:val="22"/>
        </w:rPr>
        <w:t>Revised WID on Multi-carrier enhancements</w:t>
      </w:r>
      <w:r w:rsidR="007F1265">
        <w:rPr>
          <w:sz w:val="22"/>
          <w:szCs w:val="22"/>
        </w:rPr>
        <w:t>”</w:t>
      </w:r>
      <w:bookmarkEnd w:id="4"/>
      <w:r w:rsidR="000D4F45">
        <w:rPr>
          <w:sz w:val="22"/>
          <w:szCs w:val="22"/>
        </w:rPr>
        <w:t xml:space="preserve"> </w:t>
      </w:r>
    </w:p>
    <w:p w14:paraId="77B960C4" w14:textId="4F1A9992" w:rsidR="004C1AEB" w:rsidRDefault="001F05E4" w:rsidP="00431A5C">
      <w:pPr>
        <w:pStyle w:val="a8"/>
        <w:numPr>
          <w:ilvl w:val="0"/>
          <w:numId w:val="1"/>
        </w:numPr>
        <w:ind w:firstLineChars="0"/>
        <w:rPr>
          <w:sz w:val="22"/>
          <w:szCs w:val="22"/>
        </w:rPr>
      </w:pPr>
      <w:bookmarkStart w:id="6" w:name="_Ref102057506"/>
      <w:r w:rsidRPr="00216466">
        <w:rPr>
          <w:sz w:val="22"/>
          <w:szCs w:val="22"/>
        </w:rPr>
        <w:t>3GPP TS 38.212 V17.0.0, “</w:t>
      </w:r>
      <w:r w:rsidR="00682619" w:rsidRPr="00216466">
        <w:rPr>
          <w:sz w:val="22"/>
          <w:szCs w:val="22"/>
        </w:rPr>
        <w:t>Multiplexing and channel coding</w:t>
      </w:r>
      <w:r w:rsidRPr="00216466">
        <w:rPr>
          <w:sz w:val="22"/>
          <w:szCs w:val="22"/>
        </w:rPr>
        <w:t>”</w:t>
      </w:r>
      <w:bookmarkEnd w:id="6"/>
    </w:p>
    <w:p w14:paraId="4A825353" w14:textId="3222F5D6" w:rsidR="00E16802" w:rsidRDefault="00E16802" w:rsidP="00E16802">
      <w:pPr>
        <w:rPr>
          <w:sz w:val="22"/>
          <w:szCs w:val="22"/>
        </w:rPr>
      </w:pPr>
    </w:p>
    <w:sectPr w:rsidR="00E16802"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89F0" w14:textId="77777777" w:rsidR="00D16640" w:rsidRDefault="00D16640" w:rsidP="001C5D0C">
      <w:r>
        <w:separator/>
      </w:r>
    </w:p>
  </w:endnote>
  <w:endnote w:type="continuationSeparator" w:id="0">
    <w:p w14:paraId="2DD04690" w14:textId="77777777" w:rsidR="00D16640" w:rsidRDefault="00D16640"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5FD5" w14:textId="77777777" w:rsidR="00D16640" w:rsidRDefault="00D16640" w:rsidP="001C5D0C">
      <w:r>
        <w:separator/>
      </w:r>
    </w:p>
  </w:footnote>
  <w:footnote w:type="continuationSeparator" w:id="0">
    <w:p w14:paraId="18EA4B49" w14:textId="77777777" w:rsidR="00D16640" w:rsidRDefault="00D16640"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4"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7934784">
    <w:abstractNumId w:val="25"/>
  </w:num>
  <w:num w:numId="2" w16cid:durableId="1118988189">
    <w:abstractNumId w:val="23"/>
  </w:num>
  <w:num w:numId="3" w16cid:durableId="151457854">
    <w:abstractNumId w:val="21"/>
  </w:num>
  <w:num w:numId="4" w16cid:durableId="155263721">
    <w:abstractNumId w:val="0"/>
  </w:num>
  <w:num w:numId="5" w16cid:durableId="975449463">
    <w:abstractNumId w:val="19"/>
  </w:num>
  <w:num w:numId="6" w16cid:durableId="1295058334">
    <w:abstractNumId w:val="20"/>
  </w:num>
  <w:num w:numId="7" w16cid:durableId="1082949013">
    <w:abstractNumId w:val="11"/>
  </w:num>
  <w:num w:numId="8" w16cid:durableId="141119943">
    <w:abstractNumId w:val="5"/>
  </w:num>
  <w:num w:numId="9" w16cid:durableId="1105462708">
    <w:abstractNumId w:val="4"/>
  </w:num>
  <w:num w:numId="10" w16cid:durableId="663432529">
    <w:abstractNumId w:val="1"/>
  </w:num>
  <w:num w:numId="11" w16cid:durableId="874275582">
    <w:abstractNumId w:val="16"/>
  </w:num>
  <w:num w:numId="12" w16cid:durableId="355008514">
    <w:abstractNumId w:val="18"/>
  </w:num>
  <w:num w:numId="13" w16cid:durableId="1336305598">
    <w:abstractNumId w:val="7"/>
  </w:num>
  <w:num w:numId="14" w16cid:durableId="815877215">
    <w:abstractNumId w:val="3"/>
  </w:num>
  <w:num w:numId="15" w16cid:durableId="252402385">
    <w:abstractNumId w:val="14"/>
  </w:num>
  <w:num w:numId="16" w16cid:durableId="1318611902">
    <w:abstractNumId w:val="6"/>
  </w:num>
  <w:num w:numId="17" w16cid:durableId="371422050">
    <w:abstractNumId w:val="12"/>
  </w:num>
  <w:num w:numId="18" w16cid:durableId="995451342">
    <w:abstractNumId w:val="22"/>
  </w:num>
  <w:num w:numId="19" w16cid:durableId="1827286634">
    <w:abstractNumId w:val="8"/>
  </w:num>
  <w:num w:numId="20" w16cid:durableId="740566484">
    <w:abstractNumId w:val="26"/>
  </w:num>
  <w:num w:numId="21" w16cid:durableId="32001686">
    <w:abstractNumId w:val="2"/>
  </w:num>
  <w:num w:numId="22" w16cid:durableId="1879050731">
    <w:abstractNumId w:val="24"/>
  </w:num>
  <w:num w:numId="23" w16cid:durableId="697199446">
    <w:abstractNumId w:val="15"/>
  </w:num>
  <w:num w:numId="24" w16cid:durableId="179201838">
    <w:abstractNumId w:val="13"/>
  </w:num>
  <w:num w:numId="25" w16cid:durableId="620693866">
    <w:abstractNumId w:val="9"/>
  </w:num>
  <w:num w:numId="26" w16cid:durableId="1887327465">
    <w:abstractNumId w:val="10"/>
  </w:num>
  <w:num w:numId="27" w16cid:durableId="26701044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096F"/>
    <w:rsid w:val="00001303"/>
    <w:rsid w:val="0000145B"/>
    <w:rsid w:val="00001EAF"/>
    <w:rsid w:val="0000274F"/>
    <w:rsid w:val="00002DD2"/>
    <w:rsid w:val="00003136"/>
    <w:rsid w:val="0000444B"/>
    <w:rsid w:val="000057C2"/>
    <w:rsid w:val="000060CC"/>
    <w:rsid w:val="000060E2"/>
    <w:rsid w:val="000068F9"/>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27577"/>
    <w:rsid w:val="0003054D"/>
    <w:rsid w:val="0003171A"/>
    <w:rsid w:val="000320E1"/>
    <w:rsid w:val="00032AC3"/>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71"/>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1DC6"/>
    <w:rsid w:val="00061E8F"/>
    <w:rsid w:val="00062736"/>
    <w:rsid w:val="0006279B"/>
    <w:rsid w:val="00062A21"/>
    <w:rsid w:val="00063125"/>
    <w:rsid w:val="000637E6"/>
    <w:rsid w:val="000640CB"/>
    <w:rsid w:val="00064963"/>
    <w:rsid w:val="00064C76"/>
    <w:rsid w:val="0006670A"/>
    <w:rsid w:val="0006687E"/>
    <w:rsid w:val="00066A16"/>
    <w:rsid w:val="0006728D"/>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5A"/>
    <w:rsid w:val="000B0877"/>
    <w:rsid w:val="000B1263"/>
    <w:rsid w:val="000B375C"/>
    <w:rsid w:val="000B385E"/>
    <w:rsid w:val="000B3FB6"/>
    <w:rsid w:val="000B4039"/>
    <w:rsid w:val="000B51A4"/>
    <w:rsid w:val="000B5AEC"/>
    <w:rsid w:val="000B5B4C"/>
    <w:rsid w:val="000B5D3B"/>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7A3"/>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0984"/>
    <w:rsid w:val="00120EEF"/>
    <w:rsid w:val="00121017"/>
    <w:rsid w:val="0012197D"/>
    <w:rsid w:val="00122127"/>
    <w:rsid w:val="001223A9"/>
    <w:rsid w:val="001225D1"/>
    <w:rsid w:val="001229FC"/>
    <w:rsid w:val="00123578"/>
    <w:rsid w:val="001241FA"/>
    <w:rsid w:val="001246A1"/>
    <w:rsid w:val="00125261"/>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988"/>
    <w:rsid w:val="00144FC6"/>
    <w:rsid w:val="00145879"/>
    <w:rsid w:val="001469E0"/>
    <w:rsid w:val="00146E38"/>
    <w:rsid w:val="0014796B"/>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97533"/>
    <w:rsid w:val="001A0D37"/>
    <w:rsid w:val="001A10F2"/>
    <w:rsid w:val="001A1994"/>
    <w:rsid w:val="001A1F85"/>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D7D"/>
    <w:rsid w:val="001D0F02"/>
    <w:rsid w:val="001D0FD6"/>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45B"/>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10741"/>
    <w:rsid w:val="00211539"/>
    <w:rsid w:val="00211DC3"/>
    <w:rsid w:val="00212CFD"/>
    <w:rsid w:val="00212D2D"/>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585E"/>
    <w:rsid w:val="0023696F"/>
    <w:rsid w:val="00236BE9"/>
    <w:rsid w:val="00236BF9"/>
    <w:rsid w:val="00236C6B"/>
    <w:rsid w:val="00237AF4"/>
    <w:rsid w:val="00237C80"/>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A06"/>
    <w:rsid w:val="00255141"/>
    <w:rsid w:val="0025533F"/>
    <w:rsid w:val="002557A7"/>
    <w:rsid w:val="0025645D"/>
    <w:rsid w:val="00256487"/>
    <w:rsid w:val="00256CB1"/>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67D74"/>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58B"/>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405"/>
    <w:rsid w:val="002B06C5"/>
    <w:rsid w:val="002B089E"/>
    <w:rsid w:val="002B150F"/>
    <w:rsid w:val="002B1AD7"/>
    <w:rsid w:val="002B1ED2"/>
    <w:rsid w:val="002B21A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C05"/>
    <w:rsid w:val="002D4D46"/>
    <w:rsid w:val="002D4E54"/>
    <w:rsid w:val="002D6106"/>
    <w:rsid w:val="002D61DD"/>
    <w:rsid w:val="002D6F44"/>
    <w:rsid w:val="002D7B65"/>
    <w:rsid w:val="002E04D5"/>
    <w:rsid w:val="002E069B"/>
    <w:rsid w:val="002E0FD0"/>
    <w:rsid w:val="002E1400"/>
    <w:rsid w:val="002E1435"/>
    <w:rsid w:val="002E147F"/>
    <w:rsid w:val="002E1664"/>
    <w:rsid w:val="002E3625"/>
    <w:rsid w:val="002E3A10"/>
    <w:rsid w:val="002E3BB3"/>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1186"/>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3BFE"/>
    <w:rsid w:val="003143A0"/>
    <w:rsid w:val="00314BBE"/>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27AF2"/>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10F3"/>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4DCF"/>
    <w:rsid w:val="00385304"/>
    <w:rsid w:val="00386180"/>
    <w:rsid w:val="00386436"/>
    <w:rsid w:val="0038667A"/>
    <w:rsid w:val="00386B00"/>
    <w:rsid w:val="003871B1"/>
    <w:rsid w:val="00387E61"/>
    <w:rsid w:val="00390A79"/>
    <w:rsid w:val="00390BBB"/>
    <w:rsid w:val="00390F29"/>
    <w:rsid w:val="00391446"/>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7D0"/>
    <w:rsid w:val="003B34DE"/>
    <w:rsid w:val="003B38CE"/>
    <w:rsid w:val="003B401A"/>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68B"/>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A7"/>
    <w:rsid w:val="003E67E0"/>
    <w:rsid w:val="003E6DCB"/>
    <w:rsid w:val="003E6E1E"/>
    <w:rsid w:val="003E72CB"/>
    <w:rsid w:val="003E75E6"/>
    <w:rsid w:val="003F0421"/>
    <w:rsid w:val="003F086A"/>
    <w:rsid w:val="003F188C"/>
    <w:rsid w:val="003F1D3C"/>
    <w:rsid w:val="003F28C2"/>
    <w:rsid w:val="003F2A74"/>
    <w:rsid w:val="003F3DF5"/>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637"/>
    <w:rsid w:val="00415752"/>
    <w:rsid w:val="00415DBC"/>
    <w:rsid w:val="00415F54"/>
    <w:rsid w:val="0041708D"/>
    <w:rsid w:val="00417A33"/>
    <w:rsid w:val="004201D1"/>
    <w:rsid w:val="00420507"/>
    <w:rsid w:val="00421380"/>
    <w:rsid w:val="00421DED"/>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84E"/>
    <w:rsid w:val="004608AE"/>
    <w:rsid w:val="004608DF"/>
    <w:rsid w:val="00460C26"/>
    <w:rsid w:val="004612B5"/>
    <w:rsid w:val="00461F33"/>
    <w:rsid w:val="00462453"/>
    <w:rsid w:val="00463386"/>
    <w:rsid w:val="00463414"/>
    <w:rsid w:val="004639AA"/>
    <w:rsid w:val="00463C94"/>
    <w:rsid w:val="00464038"/>
    <w:rsid w:val="004645A1"/>
    <w:rsid w:val="00464B4E"/>
    <w:rsid w:val="00464E24"/>
    <w:rsid w:val="00465086"/>
    <w:rsid w:val="00465931"/>
    <w:rsid w:val="00465EE6"/>
    <w:rsid w:val="004669B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3A5E"/>
    <w:rsid w:val="00494A1F"/>
    <w:rsid w:val="00494ADE"/>
    <w:rsid w:val="00494C9A"/>
    <w:rsid w:val="00495498"/>
    <w:rsid w:val="0049565E"/>
    <w:rsid w:val="00495C72"/>
    <w:rsid w:val="00496569"/>
    <w:rsid w:val="00496803"/>
    <w:rsid w:val="00496E95"/>
    <w:rsid w:val="004979CC"/>
    <w:rsid w:val="004A00EE"/>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5D1"/>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4521"/>
    <w:rsid w:val="00505874"/>
    <w:rsid w:val="005059ED"/>
    <w:rsid w:val="00505BDC"/>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DD9"/>
    <w:rsid w:val="00516EC0"/>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0BE"/>
    <w:rsid w:val="005471CA"/>
    <w:rsid w:val="00547D50"/>
    <w:rsid w:val="005508B3"/>
    <w:rsid w:val="00550BD2"/>
    <w:rsid w:val="00551198"/>
    <w:rsid w:val="00551AFC"/>
    <w:rsid w:val="00552405"/>
    <w:rsid w:val="005534A2"/>
    <w:rsid w:val="00553945"/>
    <w:rsid w:val="005544BC"/>
    <w:rsid w:val="00554836"/>
    <w:rsid w:val="00554946"/>
    <w:rsid w:val="005557DC"/>
    <w:rsid w:val="00555FAC"/>
    <w:rsid w:val="00556F89"/>
    <w:rsid w:val="00557063"/>
    <w:rsid w:val="0056043A"/>
    <w:rsid w:val="005606F1"/>
    <w:rsid w:val="00560E0B"/>
    <w:rsid w:val="00560FB3"/>
    <w:rsid w:val="0056108B"/>
    <w:rsid w:val="00561F14"/>
    <w:rsid w:val="00562D00"/>
    <w:rsid w:val="005636CE"/>
    <w:rsid w:val="00563E51"/>
    <w:rsid w:val="00563F36"/>
    <w:rsid w:val="00564554"/>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950"/>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2"/>
    <w:rsid w:val="005A305B"/>
    <w:rsid w:val="005A3A67"/>
    <w:rsid w:val="005A45A4"/>
    <w:rsid w:val="005A4831"/>
    <w:rsid w:val="005A4B3F"/>
    <w:rsid w:val="005A4B96"/>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AE0"/>
    <w:rsid w:val="005C1B3A"/>
    <w:rsid w:val="005C2130"/>
    <w:rsid w:val="005C2CD8"/>
    <w:rsid w:val="005C2D91"/>
    <w:rsid w:val="005C31EE"/>
    <w:rsid w:val="005C3AEE"/>
    <w:rsid w:val="005C5376"/>
    <w:rsid w:val="005C57BB"/>
    <w:rsid w:val="005C594A"/>
    <w:rsid w:val="005C6109"/>
    <w:rsid w:val="005C789C"/>
    <w:rsid w:val="005D090F"/>
    <w:rsid w:val="005D0B8F"/>
    <w:rsid w:val="005D0E58"/>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64AB"/>
    <w:rsid w:val="005E751E"/>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06CF1"/>
    <w:rsid w:val="0061059D"/>
    <w:rsid w:val="00610991"/>
    <w:rsid w:val="00611207"/>
    <w:rsid w:val="0061176D"/>
    <w:rsid w:val="00611842"/>
    <w:rsid w:val="006118CA"/>
    <w:rsid w:val="00612997"/>
    <w:rsid w:val="00612B8F"/>
    <w:rsid w:val="00613580"/>
    <w:rsid w:val="006151D9"/>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4F2"/>
    <w:rsid w:val="0067675E"/>
    <w:rsid w:val="00676C92"/>
    <w:rsid w:val="00677591"/>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539"/>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38A"/>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5611"/>
    <w:rsid w:val="006C58CD"/>
    <w:rsid w:val="006C59D4"/>
    <w:rsid w:val="006C6AFF"/>
    <w:rsid w:val="006C7551"/>
    <w:rsid w:val="006C7664"/>
    <w:rsid w:val="006D1525"/>
    <w:rsid w:val="006D21D5"/>
    <w:rsid w:val="006D22D9"/>
    <w:rsid w:val="006D2B13"/>
    <w:rsid w:val="006D3C2A"/>
    <w:rsid w:val="006D4E44"/>
    <w:rsid w:val="006D4E6E"/>
    <w:rsid w:val="006D58FF"/>
    <w:rsid w:val="006D59AD"/>
    <w:rsid w:val="006D6AD4"/>
    <w:rsid w:val="006D765A"/>
    <w:rsid w:val="006E0F24"/>
    <w:rsid w:val="006E1237"/>
    <w:rsid w:val="006E1B6A"/>
    <w:rsid w:val="006E248A"/>
    <w:rsid w:val="006E25A3"/>
    <w:rsid w:val="006E2A3B"/>
    <w:rsid w:val="006E3579"/>
    <w:rsid w:val="006E39A9"/>
    <w:rsid w:val="006E40B6"/>
    <w:rsid w:val="006E44A6"/>
    <w:rsid w:val="006E52B3"/>
    <w:rsid w:val="006E620C"/>
    <w:rsid w:val="006E6662"/>
    <w:rsid w:val="006F0243"/>
    <w:rsid w:val="006F0B60"/>
    <w:rsid w:val="006F0BA5"/>
    <w:rsid w:val="006F0DC9"/>
    <w:rsid w:val="006F0E46"/>
    <w:rsid w:val="006F25EF"/>
    <w:rsid w:val="006F25FD"/>
    <w:rsid w:val="006F3900"/>
    <w:rsid w:val="006F41A3"/>
    <w:rsid w:val="006F51BD"/>
    <w:rsid w:val="006F6754"/>
    <w:rsid w:val="006F77D4"/>
    <w:rsid w:val="006F7A76"/>
    <w:rsid w:val="0070020F"/>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2D52"/>
    <w:rsid w:val="0075318F"/>
    <w:rsid w:val="007542DB"/>
    <w:rsid w:val="0075521C"/>
    <w:rsid w:val="00755E66"/>
    <w:rsid w:val="00755F47"/>
    <w:rsid w:val="00756A78"/>
    <w:rsid w:val="007578A8"/>
    <w:rsid w:val="00757F69"/>
    <w:rsid w:val="007601F1"/>
    <w:rsid w:val="00760215"/>
    <w:rsid w:val="00760A3D"/>
    <w:rsid w:val="00761032"/>
    <w:rsid w:val="00761E06"/>
    <w:rsid w:val="00761FA0"/>
    <w:rsid w:val="00762389"/>
    <w:rsid w:val="00762807"/>
    <w:rsid w:val="00762C4E"/>
    <w:rsid w:val="007632DA"/>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67C5"/>
    <w:rsid w:val="00777120"/>
    <w:rsid w:val="0077736A"/>
    <w:rsid w:val="00777826"/>
    <w:rsid w:val="00777940"/>
    <w:rsid w:val="00777C47"/>
    <w:rsid w:val="00777D53"/>
    <w:rsid w:val="00780B68"/>
    <w:rsid w:val="00780CA0"/>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46BA"/>
    <w:rsid w:val="007950A8"/>
    <w:rsid w:val="00795204"/>
    <w:rsid w:val="00796466"/>
    <w:rsid w:val="00796582"/>
    <w:rsid w:val="007965E1"/>
    <w:rsid w:val="007971E7"/>
    <w:rsid w:val="00797A17"/>
    <w:rsid w:val="00797D60"/>
    <w:rsid w:val="007A04BF"/>
    <w:rsid w:val="007A0DE0"/>
    <w:rsid w:val="007A1081"/>
    <w:rsid w:val="007A1679"/>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52CE"/>
    <w:rsid w:val="007C5C54"/>
    <w:rsid w:val="007C6025"/>
    <w:rsid w:val="007C6341"/>
    <w:rsid w:val="007C7D00"/>
    <w:rsid w:val="007C7DA8"/>
    <w:rsid w:val="007C7F79"/>
    <w:rsid w:val="007D04DE"/>
    <w:rsid w:val="007D0AE0"/>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7F7C3E"/>
    <w:rsid w:val="008000B0"/>
    <w:rsid w:val="00801074"/>
    <w:rsid w:val="00801546"/>
    <w:rsid w:val="00801AD0"/>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6C8"/>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4E5"/>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7584"/>
    <w:rsid w:val="00837D34"/>
    <w:rsid w:val="00840B9B"/>
    <w:rsid w:val="00841936"/>
    <w:rsid w:val="00841FD1"/>
    <w:rsid w:val="0084347E"/>
    <w:rsid w:val="0084375F"/>
    <w:rsid w:val="008444E9"/>
    <w:rsid w:val="00844614"/>
    <w:rsid w:val="008447DE"/>
    <w:rsid w:val="00845678"/>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625"/>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D22"/>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1A84"/>
    <w:rsid w:val="008B2446"/>
    <w:rsid w:val="008B4209"/>
    <w:rsid w:val="008B486C"/>
    <w:rsid w:val="008B4CBE"/>
    <w:rsid w:val="008B5073"/>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9D8"/>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1F95"/>
    <w:rsid w:val="008F3614"/>
    <w:rsid w:val="008F3F30"/>
    <w:rsid w:val="008F4011"/>
    <w:rsid w:val="008F4103"/>
    <w:rsid w:val="008F4AA4"/>
    <w:rsid w:val="008F5AC8"/>
    <w:rsid w:val="008F7376"/>
    <w:rsid w:val="008F778C"/>
    <w:rsid w:val="009002FA"/>
    <w:rsid w:val="00900F66"/>
    <w:rsid w:val="00901C28"/>
    <w:rsid w:val="009024DF"/>
    <w:rsid w:val="00903264"/>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48A"/>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2A"/>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A9D"/>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418C"/>
    <w:rsid w:val="0097512C"/>
    <w:rsid w:val="00975752"/>
    <w:rsid w:val="00975967"/>
    <w:rsid w:val="00980344"/>
    <w:rsid w:val="009804E9"/>
    <w:rsid w:val="009807AF"/>
    <w:rsid w:val="009807ED"/>
    <w:rsid w:val="00980CB7"/>
    <w:rsid w:val="009827F3"/>
    <w:rsid w:val="00982AF9"/>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20C5"/>
    <w:rsid w:val="0099257A"/>
    <w:rsid w:val="00992983"/>
    <w:rsid w:val="00992D42"/>
    <w:rsid w:val="00993590"/>
    <w:rsid w:val="009937EF"/>
    <w:rsid w:val="00993C7B"/>
    <w:rsid w:val="00994E20"/>
    <w:rsid w:val="00995045"/>
    <w:rsid w:val="0099526E"/>
    <w:rsid w:val="0099562E"/>
    <w:rsid w:val="0099565D"/>
    <w:rsid w:val="00995E18"/>
    <w:rsid w:val="0099721B"/>
    <w:rsid w:val="009973E1"/>
    <w:rsid w:val="00997A77"/>
    <w:rsid w:val="009A02EA"/>
    <w:rsid w:val="009A09EA"/>
    <w:rsid w:val="009A1442"/>
    <w:rsid w:val="009A1A22"/>
    <w:rsid w:val="009A2469"/>
    <w:rsid w:val="009A2711"/>
    <w:rsid w:val="009A2A0F"/>
    <w:rsid w:val="009A2E21"/>
    <w:rsid w:val="009A2F2A"/>
    <w:rsid w:val="009A337E"/>
    <w:rsid w:val="009A59A3"/>
    <w:rsid w:val="009A5E9E"/>
    <w:rsid w:val="009A6454"/>
    <w:rsid w:val="009A6C7E"/>
    <w:rsid w:val="009A7007"/>
    <w:rsid w:val="009B04C9"/>
    <w:rsid w:val="009B07D4"/>
    <w:rsid w:val="009B1251"/>
    <w:rsid w:val="009B323D"/>
    <w:rsid w:val="009B3469"/>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80"/>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438C"/>
    <w:rsid w:val="00A14492"/>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B4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932"/>
    <w:rsid w:val="00AB0DD2"/>
    <w:rsid w:val="00AB1214"/>
    <w:rsid w:val="00AB1E7A"/>
    <w:rsid w:val="00AB2762"/>
    <w:rsid w:val="00AB27AD"/>
    <w:rsid w:val="00AB3483"/>
    <w:rsid w:val="00AB3E95"/>
    <w:rsid w:val="00AB3EA5"/>
    <w:rsid w:val="00AB3F03"/>
    <w:rsid w:val="00AB4364"/>
    <w:rsid w:val="00AB5611"/>
    <w:rsid w:val="00AB599C"/>
    <w:rsid w:val="00AC0A5A"/>
    <w:rsid w:val="00AC0B80"/>
    <w:rsid w:val="00AC1253"/>
    <w:rsid w:val="00AC237C"/>
    <w:rsid w:val="00AC286A"/>
    <w:rsid w:val="00AC459A"/>
    <w:rsid w:val="00AC4CBC"/>
    <w:rsid w:val="00AC5C77"/>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E7902"/>
    <w:rsid w:val="00AF02B2"/>
    <w:rsid w:val="00AF1533"/>
    <w:rsid w:val="00AF18B6"/>
    <w:rsid w:val="00AF1AFF"/>
    <w:rsid w:val="00AF1CCC"/>
    <w:rsid w:val="00AF2ABE"/>
    <w:rsid w:val="00AF2B2C"/>
    <w:rsid w:val="00AF32C8"/>
    <w:rsid w:val="00AF33BA"/>
    <w:rsid w:val="00AF3967"/>
    <w:rsid w:val="00AF4CE3"/>
    <w:rsid w:val="00AF51C9"/>
    <w:rsid w:val="00AF5B10"/>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836"/>
    <w:rsid w:val="00B13EAE"/>
    <w:rsid w:val="00B145D1"/>
    <w:rsid w:val="00B16288"/>
    <w:rsid w:val="00B166F1"/>
    <w:rsid w:val="00B1677E"/>
    <w:rsid w:val="00B20207"/>
    <w:rsid w:val="00B21073"/>
    <w:rsid w:val="00B21463"/>
    <w:rsid w:val="00B2173B"/>
    <w:rsid w:val="00B218AC"/>
    <w:rsid w:val="00B21DF1"/>
    <w:rsid w:val="00B226A1"/>
    <w:rsid w:val="00B22EFF"/>
    <w:rsid w:val="00B23141"/>
    <w:rsid w:val="00B23374"/>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40F07"/>
    <w:rsid w:val="00B41A43"/>
    <w:rsid w:val="00B41B88"/>
    <w:rsid w:val="00B42034"/>
    <w:rsid w:val="00B4385B"/>
    <w:rsid w:val="00B4406E"/>
    <w:rsid w:val="00B4467D"/>
    <w:rsid w:val="00B446EF"/>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806"/>
    <w:rsid w:val="00B979BD"/>
    <w:rsid w:val="00B979EE"/>
    <w:rsid w:val="00BA092E"/>
    <w:rsid w:val="00BA0AB9"/>
    <w:rsid w:val="00BA0B92"/>
    <w:rsid w:val="00BA11B5"/>
    <w:rsid w:val="00BA11E3"/>
    <w:rsid w:val="00BA1D09"/>
    <w:rsid w:val="00BA2FFA"/>
    <w:rsid w:val="00BA3091"/>
    <w:rsid w:val="00BA328D"/>
    <w:rsid w:val="00BA39BA"/>
    <w:rsid w:val="00BA4263"/>
    <w:rsid w:val="00BA4498"/>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436E"/>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06A6D"/>
    <w:rsid w:val="00C06FC8"/>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4052"/>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22FF"/>
    <w:rsid w:val="00C52C8C"/>
    <w:rsid w:val="00C53478"/>
    <w:rsid w:val="00C53AFD"/>
    <w:rsid w:val="00C53B61"/>
    <w:rsid w:val="00C5509C"/>
    <w:rsid w:val="00C551C7"/>
    <w:rsid w:val="00C55F89"/>
    <w:rsid w:val="00C56C9C"/>
    <w:rsid w:val="00C5710E"/>
    <w:rsid w:val="00C573B9"/>
    <w:rsid w:val="00C576C8"/>
    <w:rsid w:val="00C576E0"/>
    <w:rsid w:val="00C57708"/>
    <w:rsid w:val="00C579B2"/>
    <w:rsid w:val="00C60755"/>
    <w:rsid w:val="00C60BB9"/>
    <w:rsid w:val="00C610F6"/>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0F5"/>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425"/>
    <w:rsid w:val="00D136A6"/>
    <w:rsid w:val="00D1381F"/>
    <w:rsid w:val="00D13C74"/>
    <w:rsid w:val="00D14D4A"/>
    <w:rsid w:val="00D14E32"/>
    <w:rsid w:val="00D15569"/>
    <w:rsid w:val="00D15586"/>
    <w:rsid w:val="00D157D1"/>
    <w:rsid w:val="00D162CB"/>
    <w:rsid w:val="00D16640"/>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C95"/>
    <w:rsid w:val="00D36C0A"/>
    <w:rsid w:val="00D3733D"/>
    <w:rsid w:val="00D3762A"/>
    <w:rsid w:val="00D401E3"/>
    <w:rsid w:val="00D4122B"/>
    <w:rsid w:val="00D42520"/>
    <w:rsid w:val="00D42BCE"/>
    <w:rsid w:val="00D42F40"/>
    <w:rsid w:val="00D43792"/>
    <w:rsid w:val="00D45552"/>
    <w:rsid w:val="00D455DB"/>
    <w:rsid w:val="00D46013"/>
    <w:rsid w:val="00D46118"/>
    <w:rsid w:val="00D4627A"/>
    <w:rsid w:val="00D462A6"/>
    <w:rsid w:val="00D4656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03A2"/>
    <w:rsid w:val="00DA1A89"/>
    <w:rsid w:val="00DA1B99"/>
    <w:rsid w:val="00DA1DFA"/>
    <w:rsid w:val="00DA247C"/>
    <w:rsid w:val="00DA26F5"/>
    <w:rsid w:val="00DA4214"/>
    <w:rsid w:val="00DA49FB"/>
    <w:rsid w:val="00DA4E51"/>
    <w:rsid w:val="00DA51AE"/>
    <w:rsid w:val="00DA5CDA"/>
    <w:rsid w:val="00DA5ED8"/>
    <w:rsid w:val="00DA6AE7"/>
    <w:rsid w:val="00DA6D5C"/>
    <w:rsid w:val="00DA7467"/>
    <w:rsid w:val="00DA7A6D"/>
    <w:rsid w:val="00DB0022"/>
    <w:rsid w:val="00DB1377"/>
    <w:rsid w:val="00DB225E"/>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5F03"/>
    <w:rsid w:val="00DC6100"/>
    <w:rsid w:val="00DC75B0"/>
    <w:rsid w:val="00DC75D9"/>
    <w:rsid w:val="00DD001F"/>
    <w:rsid w:val="00DD0FCC"/>
    <w:rsid w:val="00DD113B"/>
    <w:rsid w:val="00DD13F1"/>
    <w:rsid w:val="00DD3B27"/>
    <w:rsid w:val="00DD4DFC"/>
    <w:rsid w:val="00DD738A"/>
    <w:rsid w:val="00DD792D"/>
    <w:rsid w:val="00DD7C62"/>
    <w:rsid w:val="00DD7F9B"/>
    <w:rsid w:val="00DE005B"/>
    <w:rsid w:val="00DE078C"/>
    <w:rsid w:val="00DE0D34"/>
    <w:rsid w:val="00DE279C"/>
    <w:rsid w:val="00DE2962"/>
    <w:rsid w:val="00DE2B85"/>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6802"/>
    <w:rsid w:val="00E1703D"/>
    <w:rsid w:val="00E178D4"/>
    <w:rsid w:val="00E17C13"/>
    <w:rsid w:val="00E2084F"/>
    <w:rsid w:val="00E20AE5"/>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44"/>
    <w:rsid w:val="00E35CB7"/>
    <w:rsid w:val="00E35D81"/>
    <w:rsid w:val="00E36603"/>
    <w:rsid w:val="00E36800"/>
    <w:rsid w:val="00E36A85"/>
    <w:rsid w:val="00E373A9"/>
    <w:rsid w:val="00E375DE"/>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0B"/>
    <w:rsid w:val="00E521E2"/>
    <w:rsid w:val="00E52262"/>
    <w:rsid w:val="00E52366"/>
    <w:rsid w:val="00E52FA3"/>
    <w:rsid w:val="00E5580C"/>
    <w:rsid w:val="00E55912"/>
    <w:rsid w:val="00E55C12"/>
    <w:rsid w:val="00E55DAF"/>
    <w:rsid w:val="00E601B0"/>
    <w:rsid w:val="00E60299"/>
    <w:rsid w:val="00E60F99"/>
    <w:rsid w:val="00E62E98"/>
    <w:rsid w:val="00E62EFC"/>
    <w:rsid w:val="00E64816"/>
    <w:rsid w:val="00E64968"/>
    <w:rsid w:val="00E65545"/>
    <w:rsid w:val="00E65914"/>
    <w:rsid w:val="00E65B6F"/>
    <w:rsid w:val="00E65E45"/>
    <w:rsid w:val="00E66A11"/>
    <w:rsid w:val="00E67377"/>
    <w:rsid w:val="00E674DC"/>
    <w:rsid w:val="00E7036A"/>
    <w:rsid w:val="00E704AA"/>
    <w:rsid w:val="00E70C20"/>
    <w:rsid w:val="00E70F75"/>
    <w:rsid w:val="00E715EA"/>
    <w:rsid w:val="00E71954"/>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AE2"/>
    <w:rsid w:val="00EF5CFF"/>
    <w:rsid w:val="00EF76BF"/>
    <w:rsid w:val="00EF7776"/>
    <w:rsid w:val="00EF7C02"/>
    <w:rsid w:val="00EF7CFD"/>
    <w:rsid w:val="00F00079"/>
    <w:rsid w:val="00F000DD"/>
    <w:rsid w:val="00F003B3"/>
    <w:rsid w:val="00F00A0C"/>
    <w:rsid w:val="00F01000"/>
    <w:rsid w:val="00F0191D"/>
    <w:rsid w:val="00F02C01"/>
    <w:rsid w:val="00F031FC"/>
    <w:rsid w:val="00F035E7"/>
    <w:rsid w:val="00F03657"/>
    <w:rsid w:val="00F04B5C"/>
    <w:rsid w:val="00F04C73"/>
    <w:rsid w:val="00F05832"/>
    <w:rsid w:val="00F058D5"/>
    <w:rsid w:val="00F05BC2"/>
    <w:rsid w:val="00F0609B"/>
    <w:rsid w:val="00F07DD5"/>
    <w:rsid w:val="00F104F1"/>
    <w:rsid w:val="00F10924"/>
    <w:rsid w:val="00F10D92"/>
    <w:rsid w:val="00F10EBA"/>
    <w:rsid w:val="00F110F6"/>
    <w:rsid w:val="00F125CA"/>
    <w:rsid w:val="00F12ADD"/>
    <w:rsid w:val="00F1399A"/>
    <w:rsid w:val="00F14F02"/>
    <w:rsid w:val="00F156C9"/>
    <w:rsid w:val="00F15DEB"/>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4BAA"/>
    <w:rsid w:val="00F45C07"/>
    <w:rsid w:val="00F466E0"/>
    <w:rsid w:val="00F46B0C"/>
    <w:rsid w:val="00F4709B"/>
    <w:rsid w:val="00F472D7"/>
    <w:rsid w:val="00F47363"/>
    <w:rsid w:val="00F4760A"/>
    <w:rsid w:val="00F50990"/>
    <w:rsid w:val="00F511C5"/>
    <w:rsid w:val="00F5230C"/>
    <w:rsid w:val="00F538EB"/>
    <w:rsid w:val="00F53AFD"/>
    <w:rsid w:val="00F53B4C"/>
    <w:rsid w:val="00F5491E"/>
    <w:rsid w:val="00F554DE"/>
    <w:rsid w:val="00F55815"/>
    <w:rsid w:val="00F56DE9"/>
    <w:rsid w:val="00F573D6"/>
    <w:rsid w:val="00F57E95"/>
    <w:rsid w:val="00F603F9"/>
    <w:rsid w:val="00F60535"/>
    <w:rsid w:val="00F60B91"/>
    <w:rsid w:val="00F61631"/>
    <w:rsid w:val="00F623C5"/>
    <w:rsid w:val="00F627A5"/>
    <w:rsid w:val="00F63469"/>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63CD"/>
    <w:rsid w:val="00F7641C"/>
    <w:rsid w:val="00F77172"/>
    <w:rsid w:val="00F773B3"/>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D2B"/>
    <w:rsid w:val="00F91E3F"/>
    <w:rsid w:val="00F9258B"/>
    <w:rsid w:val="00F92AE3"/>
    <w:rsid w:val="00F9332B"/>
    <w:rsid w:val="00F9352C"/>
    <w:rsid w:val="00F95128"/>
    <w:rsid w:val="00F95B1E"/>
    <w:rsid w:val="00F96A56"/>
    <w:rsid w:val="00F97305"/>
    <w:rsid w:val="00F979EA"/>
    <w:rsid w:val="00F97C57"/>
    <w:rsid w:val="00FA01BD"/>
    <w:rsid w:val="00FA1014"/>
    <w:rsid w:val="00FA16E8"/>
    <w:rsid w:val="00FA280D"/>
    <w:rsid w:val="00FA2F07"/>
    <w:rsid w:val="00FA4197"/>
    <w:rsid w:val="00FA595A"/>
    <w:rsid w:val="00FA59D6"/>
    <w:rsid w:val="00FA68B6"/>
    <w:rsid w:val="00FA6F83"/>
    <w:rsid w:val="00FB0153"/>
    <w:rsid w:val="00FB0EAB"/>
    <w:rsid w:val="00FB109B"/>
    <w:rsid w:val="00FB1534"/>
    <w:rsid w:val="00FB1619"/>
    <w:rsid w:val="00FB23E6"/>
    <w:rsid w:val="00FB23EF"/>
    <w:rsid w:val="00FB35CF"/>
    <w:rsid w:val="00FB3AEA"/>
    <w:rsid w:val="00FB4438"/>
    <w:rsid w:val="00FB4442"/>
    <w:rsid w:val="00FB4ADB"/>
    <w:rsid w:val="00FB6C53"/>
    <w:rsid w:val="00FB74BF"/>
    <w:rsid w:val="00FB7AD0"/>
    <w:rsid w:val="00FB7ED2"/>
    <w:rsid w:val="00FC096A"/>
    <w:rsid w:val="00FC0BFC"/>
    <w:rsid w:val="00FC1F5B"/>
    <w:rsid w:val="00FC2D1C"/>
    <w:rsid w:val="00FC336C"/>
    <w:rsid w:val="00FC3B1E"/>
    <w:rsid w:val="00FC3CDC"/>
    <w:rsid w:val="00FC4A0E"/>
    <w:rsid w:val="00FC599B"/>
    <w:rsid w:val="00FC5AD4"/>
    <w:rsid w:val="00FC5C94"/>
    <w:rsid w:val="00FC5E40"/>
    <w:rsid w:val="00FC5F17"/>
    <w:rsid w:val="00FC6A1E"/>
    <w:rsid w:val="00FC7540"/>
    <w:rsid w:val="00FC755E"/>
    <w:rsid w:val="00FD00BC"/>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AE2"/>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列出段落,—"/>
    <w:basedOn w:val="a"/>
    <w:link w:val="11"/>
    <w:uiPriority w:val="34"/>
    <w:qFormat/>
    <w:rsid w:val="001C5D0C"/>
    <w:pPr>
      <w:ind w:firstLineChars="200" w:firstLine="420"/>
    </w:pPr>
  </w:style>
  <w:style w:type="character" w:customStyle="1" w:styleId="11">
    <w:name w:val="列表段落 字符1"/>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9">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qFormat/>
    <w:rsid w:val="00172C7E"/>
    <w:pPr>
      <w:jc w:val="left"/>
    </w:pPr>
  </w:style>
  <w:style w:type="character" w:customStyle="1" w:styleId="af7">
    <w:name w:val="批注文字 字符"/>
    <w:basedOn w:val="a0"/>
    <w:link w:val="af6"/>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2">
    <w:name w:val="toc 2"/>
    <w:basedOn w:val="TOC1"/>
    <w:semiHidden/>
    <w:rsid w:val="000F2E44"/>
    <w:pPr>
      <w:keepLines/>
      <w:tabs>
        <w:tab w:val="right" w:leader="dot" w:pos="9639"/>
      </w:tabs>
      <w:ind w:left="851" w:right="425" w:hanging="851"/>
      <w:jc w:val="left"/>
    </w:pPr>
    <w:rPr>
      <w:noProof/>
      <w:kern w:val="0"/>
      <w:sz w:val="20"/>
      <w:lang w:val="en-GB" w:eastAsia="en-US"/>
    </w:rPr>
  </w:style>
  <w:style w:type="paragraph" w:styleId="TOC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e"/>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9"/>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e"/>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672">
      <w:bodyDiv w:val="1"/>
      <w:marLeft w:val="0"/>
      <w:marRight w:val="0"/>
      <w:marTop w:val="0"/>
      <w:marBottom w:val="0"/>
      <w:divBdr>
        <w:top w:val="none" w:sz="0" w:space="0" w:color="auto"/>
        <w:left w:val="none" w:sz="0" w:space="0" w:color="auto"/>
        <w:bottom w:val="none" w:sz="0" w:space="0" w:color="auto"/>
        <w:right w:val="none" w:sz="0" w:space="0" w:color="auto"/>
      </w:divBdr>
      <w:divsChild>
        <w:div w:id="1702707421">
          <w:marLeft w:val="0"/>
          <w:marRight w:val="0"/>
          <w:marTop w:val="0"/>
          <w:marBottom w:val="0"/>
          <w:divBdr>
            <w:top w:val="none" w:sz="0" w:space="0" w:color="auto"/>
            <w:left w:val="none" w:sz="0" w:space="0" w:color="auto"/>
            <w:bottom w:val="none" w:sz="0" w:space="0" w:color="auto"/>
            <w:right w:val="none" w:sz="0" w:space="0" w:color="auto"/>
          </w:divBdr>
        </w:div>
      </w:divsChild>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1284</Words>
  <Characters>7319</Characters>
  <Application>Microsoft Office Word</Application>
  <DocSecurity>0</DocSecurity>
  <Lines>60</Lines>
  <Paragraphs>17</Paragraphs>
  <ScaleCrop>false</ScaleCrop>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yzyecho@163.com</cp:lastModifiedBy>
  <cp:revision>2</cp:revision>
  <dcterms:created xsi:type="dcterms:W3CDTF">2022-11-07T10:51:00Z</dcterms:created>
  <dcterms:modified xsi:type="dcterms:W3CDTF">2022-11-07T10:51:00Z</dcterms:modified>
</cp:coreProperties>
</file>