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44853" w14:textId="77777777" w:rsidR="00E55B50"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rPr>
        <w:t>R1-2211918</w:t>
      </w:r>
    </w:p>
    <w:p w14:paraId="1B2779B6" w14:textId="77777777" w:rsidR="00E55B50" w:rsidRDefault="00000000">
      <w:pPr>
        <w:tabs>
          <w:tab w:val="center" w:pos="4536"/>
          <w:tab w:val="right" w:pos="9072"/>
        </w:tabs>
        <w:rPr>
          <w:rFonts w:ascii="Arial" w:eastAsia="MS Mincho" w:hAnsi="Arial" w:cs="Arial"/>
          <w:b/>
          <w:bCs/>
          <w:sz w:val="28"/>
        </w:rPr>
      </w:pPr>
      <w:r>
        <w:rPr>
          <w:rFonts w:ascii="Arial" w:eastAsia="MS Mincho" w:hAnsi="Arial" w:cs="Arial"/>
          <w:b/>
          <w:bCs/>
          <w:sz w:val="28"/>
        </w:rPr>
        <w:t>Toulouse, France, November 14</w:t>
      </w:r>
      <w:r>
        <w:rPr>
          <w:rFonts w:ascii="Arial" w:eastAsia="MS Mincho" w:hAnsi="Arial" w:cs="Arial"/>
          <w:b/>
          <w:bCs/>
          <w:sz w:val="28"/>
          <w:vertAlign w:val="superscript"/>
        </w:rPr>
        <w:t>th</w:t>
      </w:r>
      <w:r>
        <w:rPr>
          <w:rFonts w:ascii="Arial" w:eastAsia="MS Mincho" w:hAnsi="Arial" w:cs="Arial"/>
          <w:b/>
          <w:bCs/>
          <w:sz w:val="28"/>
        </w:rPr>
        <w:t xml:space="preserve"> – 18</w:t>
      </w:r>
      <w:r>
        <w:rPr>
          <w:rFonts w:ascii="Arial" w:eastAsia="MS Mincho" w:hAnsi="Arial" w:cs="Arial"/>
          <w:b/>
          <w:bCs/>
          <w:sz w:val="28"/>
          <w:vertAlign w:val="superscript"/>
        </w:rPr>
        <w:t>th</w:t>
      </w:r>
      <w:r>
        <w:rPr>
          <w:rFonts w:ascii="Arial" w:eastAsia="MS Mincho" w:hAnsi="Arial" w:cs="Arial"/>
          <w:b/>
          <w:bCs/>
          <w:sz w:val="28"/>
        </w:rPr>
        <w:t>, 2022</w:t>
      </w:r>
    </w:p>
    <w:p w14:paraId="547501C6" w14:textId="77777777" w:rsidR="00E55B50" w:rsidRDefault="00E55B50"/>
    <w:p w14:paraId="27D1EDC9" w14:textId="77777777" w:rsidR="00E55B50" w:rsidRDefault="00000000">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p w14:paraId="3B9BFE3A" w14:textId="77777777" w:rsidR="00E55B50" w:rsidRDefault="00000000">
      <w:pPr>
        <w:pStyle w:val="af1"/>
        <w:ind w:left="1800" w:hanging="1800"/>
        <w:rPr>
          <w:sz w:val="24"/>
          <w:lang w:val="en-US"/>
        </w:rPr>
      </w:pPr>
      <w:r>
        <w:rPr>
          <w:sz w:val="24"/>
          <w:lang w:val="en-US"/>
        </w:rPr>
        <w:t>Title:</w:t>
      </w:r>
      <w:r>
        <w:rPr>
          <w:sz w:val="24"/>
          <w:lang w:val="en-US"/>
        </w:rPr>
        <w:tab/>
        <w:t xml:space="preserve">Discussion on </w:t>
      </w:r>
      <w:r>
        <w:rPr>
          <w:sz w:val="24"/>
        </w:rPr>
        <w:t>other aspects of NCR</w:t>
      </w:r>
    </w:p>
    <w:p w14:paraId="6A74D87A" w14:textId="77777777" w:rsidR="00E55B50" w:rsidRDefault="00000000">
      <w:pPr>
        <w:pStyle w:val="af1"/>
        <w:tabs>
          <w:tab w:val="left" w:pos="1800"/>
        </w:tabs>
        <w:ind w:left="1800" w:hanging="1800"/>
        <w:rPr>
          <w:rFonts w:eastAsia="宋体"/>
          <w:sz w:val="24"/>
          <w:lang w:val="en-US" w:eastAsia="zh-CN"/>
        </w:rPr>
      </w:pPr>
      <w:r>
        <w:rPr>
          <w:sz w:val="24"/>
          <w:lang w:val="en-US"/>
        </w:rPr>
        <w:t>Agenda Item:</w:t>
      </w:r>
      <w:r>
        <w:rPr>
          <w:sz w:val="24"/>
          <w:lang w:val="en-US"/>
        </w:rPr>
        <w:tab/>
      </w:r>
      <w:r>
        <w:rPr>
          <w:rFonts w:hint="eastAsia"/>
          <w:sz w:val="24"/>
          <w:lang w:val="en-US"/>
        </w:rPr>
        <w:t>9.8.</w:t>
      </w:r>
      <w:r>
        <w:rPr>
          <w:rFonts w:eastAsia="宋体" w:hint="eastAsia"/>
          <w:sz w:val="24"/>
          <w:lang w:val="en-US" w:eastAsia="zh-CN"/>
        </w:rPr>
        <w:t>2</w:t>
      </w:r>
    </w:p>
    <w:p w14:paraId="1FA19F42" w14:textId="77777777" w:rsidR="00E55B50" w:rsidRDefault="00000000">
      <w:pPr>
        <w:pBdr>
          <w:bottom w:val="single" w:sz="6" w:space="1" w:color="auto"/>
        </w:pBdr>
        <w:ind w:left="1800" w:hanging="1800"/>
        <w:rPr>
          <w:rFonts w:ascii="Arial" w:eastAsia="宋体" w:hAnsi="Arial"/>
          <w:b/>
          <w:lang w:val="en-US" w:eastAsia="zh-CN"/>
        </w:rPr>
      </w:pPr>
      <w:r>
        <w:rPr>
          <w:rFonts w:ascii="Arial" w:hAnsi="Arial"/>
          <w:b/>
          <w:lang w:val="en-US"/>
        </w:rPr>
        <w:t>Document for:</w:t>
      </w:r>
      <w:r>
        <w:rPr>
          <w:rFonts w:ascii="Arial" w:hAnsi="Arial"/>
          <w:b/>
          <w:lang w:val="en-US"/>
        </w:rPr>
        <w:tab/>
        <w:t>Discussion and Decision</w:t>
      </w:r>
      <w:r>
        <w:rPr>
          <w:rFonts w:ascii="Arial" w:eastAsia="宋体" w:hAnsi="Arial" w:hint="eastAsia"/>
          <w:b/>
          <w:lang w:val="en-US" w:eastAsia="zh-CN"/>
        </w:rPr>
        <w:t xml:space="preserve">   </w:t>
      </w:r>
    </w:p>
    <w:p w14:paraId="16675FC6" w14:textId="77777777" w:rsidR="00E55B50" w:rsidRDefault="00000000">
      <w:pPr>
        <w:pStyle w:val="1"/>
        <w:numPr>
          <w:ilvl w:val="0"/>
          <w:numId w:val="8"/>
        </w:numPr>
        <w:spacing w:after="120"/>
        <w:jc w:val="both"/>
        <w:rPr>
          <w:b/>
          <w:lang w:val="en-US"/>
        </w:rPr>
      </w:pPr>
      <w:r>
        <w:rPr>
          <w:rFonts w:hint="eastAsia"/>
          <w:b/>
          <w:lang w:val="en-US"/>
        </w:rPr>
        <w:t>Introduction</w:t>
      </w:r>
    </w:p>
    <w:p w14:paraId="16D1FCA2" w14:textId="77777777" w:rsidR="00E55B50" w:rsidRDefault="00000000">
      <w:pPr>
        <w:spacing w:after="240"/>
        <w:jc w:val="both"/>
        <w:rPr>
          <w:rFonts w:eastAsia="宋体"/>
          <w:iCs/>
          <w:lang w:val="en-US" w:eastAsia="zh-CN"/>
        </w:rPr>
      </w:pPr>
      <w:r>
        <w:rPr>
          <w:rFonts w:eastAsia="宋体" w:hint="eastAsia"/>
          <w:iCs/>
          <w:lang w:val="en-US" w:eastAsia="zh-CN"/>
        </w:rPr>
        <w:t xml:space="preserve">For the discussion of side control information to enable NR network-controlled repeaters, there are several agreements of beam information, On-OFF information at last meeting: </w:t>
      </w:r>
    </w:p>
    <w:p w14:paraId="10D59431" w14:textId="77777777" w:rsidR="00E55B50" w:rsidRDefault="00000000">
      <w:pPr>
        <w:pStyle w:val="af5"/>
        <w:shd w:val="clear" w:color="auto" w:fill="FFFFFF"/>
        <w:spacing w:before="0" w:beforeAutospacing="0" w:after="0" w:afterAutospacing="0"/>
        <w:rPr>
          <w:rFonts w:ascii="Times" w:hAnsi="Times" w:cs="Times"/>
        </w:rPr>
      </w:pPr>
      <w:r>
        <w:rPr>
          <w:rFonts w:ascii="Times" w:hAnsi="Times" w:cs="Times"/>
        </w:rPr>
        <w:t>For the ON/OFF information indication, </w:t>
      </w:r>
      <w:r w:rsidRPr="006502CE">
        <w:rPr>
          <w:rFonts w:ascii="Times" w:hAnsi="Times" w:cs="Times"/>
        </w:rPr>
        <w:t>at least</w:t>
      </w:r>
      <w:r>
        <w:rPr>
          <w:rFonts w:ascii="Times" w:hAnsi="Times" w:cs="Times"/>
        </w:rPr>
        <w:t> one of following options is supported to indicate the ON state of NCR</w:t>
      </w:r>
    </w:p>
    <w:p w14:paraId="6CA2DE43" w14:textId="77777777" w:rsidR="00E55B50" w:rsidRDefault="00000000">
      <w:pPr>
        <w:pStyle w:val="aff1"/>
        <w:numPr>
          <w:ilvl w:val="0"/>
          <w:numId w:val="9"/>
        </w:numPr>
        <w:snapToGrid w:val="0"/>
        <w:ind w:leftChars="0"/>
        <w:rPr>
          <w:rFonts w:cs="Times"/>
        </w:rPr>
      </w:pPr>
      <w:r>
        <w:rPr>
          <w:rFonts w:cs="Times"/>
        </w:rPr>
        <w:t>Alt-1: Explicit indication with dedicated field to indicate ON state</w:t>
      </w:r>
    </w:p>
    <w:p w14:paraId="3F358E9A" w14:textId="77777777" w:rsidR="00E55B50" w:rsidRDefault="00000000">
      <w:pPr>
        <w:pStyle w:val="aff1"/>
        <w:numPr>
          <w:ilvl w:val="1"/>
          <w:numId w:val="9"/>
        </w:numPr>
        <w:snapToGrid w:val="0"/>
        <w:ind w:leftChars="0"/>
        <w:rPr>
          <w:rFonts w:cs="Times"/>
        </w:rPr>
      </w:pPr>
      <w:r>
        <w:rPr>
          <w:rFonts w:cs="Times"/>
        </w:rPr>
        <w:t>Note: At least it’s supported when the beam indication is not applicable</w:t>
      </w:r>
    </w:p>
    <w:p w14:paraId="04AC70E8" w14:textId="77777777" w:rsidR="00E55B50" w:rsidRDefault="00000000">
      <w:pPr>
        <w:pStyle w:val="aff1"/>
        <w:numPr>
          <w:ilvl w:val="0"/>
          <w:numId w:val="9"/>
        </w:numPr>
        <w:snapToGrid w:val="0"/>
        <w:ind w:leftChars="0"/>
        <w:rPr>
          <w:rFonts w:cs="Times"/>
        </w:rPr>
      </w:pPr>
      <w:r>
        <w:rPr>
          <w:rFonts w:cs="Times"/>
        </w:rPr>
        <w:t>Alt-2: Implicit indication via the beam indication</w:t>
      </w:r>
    </w:p>
    <w:p w14:paraId="66742848" w14:textId="77777777" w:rsidR="00E55B50" w:rsidRDefault="00000000">
      <w:pPr>
        <w:pStyle w:val="aff1"/>
        <w:numPr>
          <w:ilvl w:val="0"/>
          <w:numId w:val="9"/>
        </w:numPr>
        <w:snapToGrid w:val="0"/>
        <w:ind w:leftChars="0"/>
        <w:rPr>
          <w:rFonts w:cs="Times"/>
        </w:rPr>
      </w:pPr>
      <w:r>
        <w:rPr>
          <w:rFonts w:cs="Times"/>
        </w:rPr>
        <w:t>Alt-3: Indication via the time domain resource indication (i.e., the NCR is assumed to be ON over the indicated time domain resource)</w:t>
      </w:r>
    </w:p>
    <w:p w14:paraId="113A2E3F" w14:textId="77777777" w:rsidR="00E55B50" w:rsidRDefault="00000000">
      <w:pPr>
        <w:snapToGrid w:val="0"/>
        <w:rPr>
          <w:rFonts w:eastAsia="等线"/>
        </w:rPr>
      </w:pPr>
      <w:r>
        <w:rPr>
          <w:rFonts w:eastAsia="等线"/>
        </w:rPr>
        <w:t>The following information can be used to characterize the physical beam(s) supported by NCR-</w:t>
      </w:r>
      <w:proofErr w:type="spellStart"/>
      <w:r>
        <w:rPr>
          <w:rFonts w:eastAsia="等线"/>
        </w:rPr>
        <w:t>Fwd</w:t>
      </w:r>
      <w:proofErr w:type="spellEnd"/>
      <w:r>
        <w:rPr>
          <w:rFonts w:eastAsia="等线"/>
        </w:rPr>
        <w:t xml:space="preserve"> for access link: </w:t>
      </w:r>
    </w:p>
    <w:p w14:paraId="000CE36F" w14:textId="77777777" w:rsidR="00E55B50" w:rsidRDefault="00000000">
      <w:pPr>
        <w:pStyle w:val="aff1"/>
        <w:numPr>
          <w:ilvl w:val="0"/>
          <w:numId w:val="10"/>
        </w:numPr>
        <w:snapToGrid w:val="0"/>
        <w:ind w:leftChars="0"/>
        <w:rPr>
          <w:rFonts w:eastAsia="等线"/>
          <w:color w:val="000000"/>
        </w:rPr>
      </w:pPr>
      <w:r>
        <w:t>Number of beams supported for access link</w:t>
      </w:r>
    </w:p>
    <w:p w14:paraId="097DC3D0" w14:textId="77777777" w:rsidR="00E55B50" w:rsidRDefault="00000000">
      <w:pPr>
        <w:pStyle w:val="aff1"/>
        <w:numPr>
          <w:ilvl w:val="1"/>
          <w:numId w:val="10"/>
        </w:numPr>
        <w:snapToGrid w:val="0"/>
        <w:ind w:leftChars="0"/>
      </w:pPr>
      <w:r>
        <w:t>FFS: How to define the detailed value (e.g., per beam type)</w:t>
      </w:r>
    </w:p>
    <w:p w14:paraId="38CDB5AA" w14:textId="77777777" w:rsidR="00E55B50" w:rsidRDefault="00000000">
      <w:pPr>
        <w:pStyle w:val="aff1"/>
        <w:numPr>
          <w:ilvl w:val="1"/>
          <w:numId w:val="10"/>
        </w:numPr>
        <w:snapToGrid w:val="0"/>
        <w:ind w:leftChars="0"/>
      </w:pPr>
      <w:r>
        <w:t xml:space="preserve">FFS: Whether the number of </w:t>
      </w:r>
      <w:proofErr w:type="gramStart"/>
      <w:r>
        <w:t>beam</w:t>
      </w:r>
      <w:proofErr w:type="gramEnd"/>
      <w:r>
        <w:t xml:space="preserve"> can be derived by beam layout</w:t>
      </w:r>
    </w:p>
    <w:p w14:paraId="46BF1D9B" w14:textId="77777777" w:rsidR="00E55B50" w:rsidRDefault="00000000">
      <w:pPr>
        <w:pStyle w:val="aff1"/>
        <w:numPr>
          <w:ilvl w:val="0"/>
          <w:numId w:val="10"/>
        </w:numPr>
        <w:snapToGrid w:val="0"/>
        <w:ind w:leftChars="0"/>
      </w:pPr>
      <w:r>
        <w:t>Spatial relationship between different beams</w:t>
      </w:r>
    </w:p>
    <w:p w14:paraId="2CDFABAF" w14:textId="77777777" w:rsidR="00E55B50" w:rsidRDefault="00000000">
      <w:pPr>
        <w:pStyle w:val="aff1"/>
        <w:numPr>
          <w:ilvl w:val="0"/>
          <w:numId w:val="10"/>
        </w:numPr>
        <w:snapToGrid w:val="0"/>
        <w:ind w:leftChars="0"/>
      </w:pPr>
      <w:r>
        <w:t>FFS: Beam types defined by the beam width (</w:t>
      </w:r>
      <w:proofErr w:type="gramStart"/>
      <w:r>
        <w:t>e.g.</w:t>
      </w:r>
      <w:proofErr w:type="gramEnd"/>
      <w:r>
        <w:t xml:space="preserve"> two types as wide beam and narrow beam type)</w:t>
      </w:r>
    </w:p>
    <w:p w14:paraId="1BCA3364" w14:textId="77777777" w:rsidR="00E55B50" w:rsidRDefault="00000000">
      <w:pPr>
        <w:pStyle w:val="aff1"/>
        <w:numPr>
          <w:ilvl w:val="0"/>
          <w:numId w:val="10"/>
        </w:numPr>
        <w:snapToGrid w:val="0"/>
        <w:ind w:leftChars="0"/>
      </w:pPr>
      <w:r>
        <w:t>FFS: Beam direction defined by the boresight of beam</w:t>
      </w:r>
    </w:p>
    <w:p w14:paraId="37223C80" w14:textId="77777777" w:rsidR="00E55B50" w:rsidRDefault="00000000">
      <w:pPr>
        <w:pStyle w:val="aff1"/>
        <w:numPr>
          <w:ilvl w:val="0"/>
          <w:numId w:val="10"/>
        </w:numPr>
        <w:snapToGrid w:val="0"/>
        <w:ind w:leftChars="0"/>
      </w:pPr>
      <w:r>
        <w:t xml:space="preserve">FFS: Whether/How to deliver this information to </w:t>
      </w:r>
      <w:proofErr w:type="spellStart"/>
      <w:r>
        <w:t>gNB</w:t>
      </w:r>
      <w:proofErr w:type="spellEnd"/>
    </w:p>
    <w:p w14:paraId="3777C4AE" w14:textId="77777777" w:rsidR="00E55B50" w:rsidRDefault="00000000">
      <w:pPr>
        <w:pStyle w:val="aff1"/>
        <w:numPr>
          <w:ilvl w:val="0"/>
          <w:numId w:val="10"/>
        </w:numPr>
        <w:snapToGrid w:val="0"/>
        <w:ind w:leftChars="0"/>
      </w:pPr>
      <w:r>
        <w:t>FFS: Coverage area for each beam type</w:t>
      </w:r>
    </w:p>
    <w:p w14:paraId="08C11A4F" w14:textId="77777777" w:rsidR="00E55B50" w:rsidRDefault="00000000">
      <w:pPr>
        <w:pStyle w:val="aff1"/>
        <w:numPr>
          <w:ilvl w:val="0"/>
          <w:numId w:val="10"/>
        </w:numPr>
        <w:snapToGrid w:val="0"/>
        <w:ind w:leftChars="0"/>
      </w:pPr>
      <w:r>
        <w:t xml:space="preserve">FFS: Beam ID (via explicit or implicit means) </w:t>
      </w:r>
    </w:p>
    <w:p w14:paraId="731B0D08" w14:textId="77777777" w:rsidR="00E55B50" w:rsidRDefault="00000000">
      <w:pPr>
        <w:snapToGrid w:val="0"/>
        <w:rPr>
          <w:rFonts w:cs="Times"/>
          <w:bCs/>
          <w:iCs/>
        </w:rPr>
      </w:pPr>
      <w:r>
        <w:rPr>
          <w:rFonts w:cs="Times"/>
          <w:bCs/>
          <w:iCs/>
        </w:rPr>
        <w:t>Following parameters should be supported to define the time resource:</w:t>
      </w:r>
    </w:p>
    <w:p w14:paraId="6FCFDEEB" w14:textId="77777777" w:rsidR="00E55B50" w:rsidRDefault="00000000">
      <w:pPr>
        <w:pStyle w:val="aff1"/>
        <w:numPr>
          <w:ilvl w:val="0"/>
          <w:numId w:val="9"/>
        </w:numPr>
        <w:snapToGrid w:val="0"/>
        <w:ind w:leftChars="0"/>
        <w:rPr>
          <w:rFonts w:cs="Times"/>
        </w:rPr>
      </w:pPr>
      <w:r>
        <w:rPr>
          <w:rFonts w:cs="Times"/>
        </w:rPr>
        <w:t>For a periodic and/or semi-persistent configured time resource, starting time, duration per beam(s) and periodicity is needed.</w:t>
      </w:r>
    </w:p>
    <w:p w14:paraId="14A7D6AF" w14:textId="77777777" w:rsidR="00E55B50" w:rsidRDefault="00000000">
      <w:pPr>
        <w:pStyle w:val="aff1"/>
        <w:numPr>
          <w:ilvl w:val="0"/>
          <w:numId w:val="9"/>
        </w:numPr>
        <w:snapToGrid w:val="0"/>
        <w:ind w:leftChars="0"/>
        <w:rPr>
          <w:rFonts w:cs="Times"/>
        </w:rPr>
      </w:pPr>
      <w:r>
        <w:rPr>
          <w:rFonts w:cs="Times"/>
        </w:rPr>
        <w:t xml:space="preserve">For aperiodic indication of time resource, starting time and duration per beam(s) is needed.  </w:t>
      </w:r>
    </w:p>
    <w:p w14:paraId="05E3AE0D" w14:textId="77777777" w:rsidR="00E55B50" w:rsidRDefault="00000000">
      <w:pPr>
        <w:pStyle w:val="aff1"/>
        <w:numPr>
          <w:ilvl w:val="0"/>
          <w:numId w:val="9"/>
        </w:numPr>
        <w:snapToGrid w:val="0"/>
        <w:ind w:leftChars="0"/>
        <w:rPr>
          <w:rFonts w:cs="Times"/>
        </w:rPr>
      </w:pPr>
      <w:r>
        <w:rPr>
          <w:rFonts w:cs="Times"/>
        </w:rPr>
        <w:t>FFS: The SCS for starting time, duration, and periodicity</w:t>
      </w:r>
    </w:p>
    <w:p w14:paraId="0A98DE3A" w14:textId="77777777" w:rsidR="00E55B50" w:rsidRDefault="00000000">
      <w:pPr>
        <w:pStyle w:val="aff1"/>
        <w:numPr>
          <w:ilvl w:val="0"/>
          <w:numId w:val="9"/>
        </w:numPr>
        <w:snapToGrid w:val="0"/>
        <w:ind w:leftChars="0"/>
        <w:rPr>
          <w:rFonts w:cs="Times"/>
        </w:rPr>
      </w:pPr>
      <w:r>
        <w:rPr>
          <w:rFonts w:cs="Times"/>
        </w:rPr>
        <w:t>FFS: How to define the duration, e.g., via the length of time resource or resource index(es)</w:t>
      </w:r>
    </w:p>
    <w:p w14:paraId="2591FEB6" w14:textId="77777777" w:rsidR="00E55B50" w:rsidRDefault="00000000">
      <w:pPr>
        <w:pStyle w:val="aff1"/>
        <w:numPr>
          <w:ilvl w:val="0"/>
          <w:numId w:val="9"/>
        </w:numPr>
        <w:snapToGrid w:val="0"/>
        <w:ind w:leftChars="0"/>
        <w:rPr>
          <w:rFonts w:cs="Times"/>
        </w:rPr>
      </w:pPr>
      <w:r>
        <w:rPr>
          <w:rFonts w:cs="Times"/>
        </w:rPr>
        <w:t>FFS: Whether indication of starting time can be implicit (e.g., the first slot after the time to apply the received beam indication and the first OFDM symbol in the slot)</w:t>
      </w:r>
    </w:p>
    <w:p w14:paraId="6CE542F6" w14:textId="77777777" w:rsidR="00E55B50" w:rsidRDefault="00000000">
      <w:pPr>
        <w:rPr>
          <w:rFonts w:eastAsia="宋体"/>
          <w:lang w:val="en-US" w:eastAsia="zh-CN"/>
        </w:rPr>
      </w:pPr>
      <w:r>
        <w:rPr>
          <w:rFonts w:eastAsiaTheme="minorEastAsia" w:hint="eastAsia"/>
          <w:szCs w:val="24"/>
          <w:lang w:eastAsia="zh-CN"/>
        </w:rPr>
        <w:t xml:space="preserve">In this </w:t>
      </w:r>
      <w:r>
        <w:rPr>
          <w:rFonts w:eastAsiaTheme="minorEastAsia"/>
          <w:szCs w:val="24"/>
          <w:lang w:eastAsia="zh-CN"/>
        </w:rPr>
        <w:t>contribution</w:t>
      </w:r>
      <w:r>
        <w:rPr>
          <w:rFonts w:eastAsiaTheme="minorEastAsia" w:hint="eastAsia"/>
          <w:szCs w:val="24"/>
          <w:lang w:eastAsia="zh-CN"/>
        </w:rPr>
        <w:t xml:space="preserve">, we </w:t>
      </w:r>
      <w:r>
        <w:rPr>
          <w:rFonts w:eastAsiaTheme="minorEastAsia"/>
          <w:szCs w:val="24"/>
          <w:lang w:eastAsia="zh-CN"/>
        </w:rPr>
        <w:t xml:space="preserve">share our views </w:t>
      </w:r>
      <w:r>
        <w:rPr>
          <w:lang w:val="en-US"/>
        </w:rPr>
        <w:t xml:space="preserve">on </w:t>
      </w:r>
      <w:r>
        <w:rPr>
          <w:rFonts w:eastAsia="宋体" w:hint="eastAsia"/>
          <w:lang w:val="en-US" w:eastAsia="zh-CN"/>
        </w:rPr>
        <w:t>signaling for beam indication, and ON-OFF indication.</w:t>
      </w:r>
    </w:p>
    <w:p w14:paraId="3246D612" w14:textId="77777777" w:rsidR="00E55B50" w:rsidRDefault="00000000">
      <w:pPr>
        <w:pStyle w:val="1"/>
        <w:numPr>
          <w:ilvl w:val="0"/>
          <w:numId w:val="8"/>
        </w:numPr>
        <w:spacing w:after="120"/>
        <w:jc w:val="both"/>
        <w:rPr>
          <w:rFonts w:eastAsia="等线"/>
          <w:b/>
          <w:lang w:val="en-US" w:eastAsia="zh-CN"/>
        </w:rPr>
      </w:pPr>
      <w:r>
        <w:rPr>
          <w:rFonts w:eastAsia="等线"/>
          <w:b/>
          <w:lang w:val="en-US" w:eastAsia="zh-CN"/>
        </w:rPr>
        <w:t>Discussion</w:t>
      </w:r>
      <w:r>
        <w:rPr>
          <w:rFonts w:eastAsia="等线" w:hint="eastAsia"/>
          <w:b/>
          <w:lang w:val="en-US" w:eastAsia="zh-CN"/>
        </w:rPr>
        <w:t xml:space="preserve"> of signaling for beam indication</w:t>
      </w:r>
    </w:p>
    <w:p w14:paraId="628F505F" w14:textId="77777777" w:rsidR="00E55B50" w:rsidRDefault="00000000">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Beam characteristic of access link</w:t>
      </w:r>
    </w:p>
    <w:p w14:paraId="2F0B3291" w14:textId="77777777" w:rsidR="00E55B50" w:rsidRDefault="00000000">
      <w:pPr>
        <w:spacing w:after="240"/>
        <w:jc w:val="both"/>
        <w:rPr>
          <w:iCs/>
          <w:lang w:val="en-US" w:eastAsia="zh-CN"/>
        </w:rPr>
      </w:pPr>
      <w:r>
        <w:rPr>
          <w:rFonts w:hint="eastAsia"/>
          <w:iCs/>
          <w:lang w:val="en-US" w:eastAsia="zh-CN"/>
        </w:rPr>
        <w:t>As discussed at last meeting, the following information can be used to characterize the physical beam(s) supported by NCR-</w:t>
      </w:r>
      <w:proofErr w:type="spellStart"/>
      <w:r>
        <w:rPr>
          <w:rFonts w:hint="eastAsia"/>
          <w:iCs/>
          <w:lang w:val="en-US" w:eastAsia="zh-CN"/>
        </w:rPr>
        <w:t>Fwd</w:t>
      </w:r>
      <w:proofErr w:type="spellEnd"/>
      <w:r>
        <w:rPr>
          <w:rFonts w:hint="eastAsia"/>
          <w:iCs/>
          <w:lang w:val="en-US" w:eastAsia="zh-CN"/>
        </w:rPr>
        <w:t xml:space="preserve"> for access link including number of beams supported for access link and Spatial relationship between different beams. Considering of Beam types defined by the beam width (</w:t>
      </w:r>
      <w:proofErr w:type="gramStart"/>
      <w:r>
        <w:rPr>
          <w:rFonts w:hint="eastAsia"/>
          <w:iCs/>
          <w:lang w:val="en-US" w:eastAsia="zh-CN"/>
        </w:rPr>
        <w:t>e.g.</w:t>
      </w:r>
      <w:proofErr w:type="gramEnd"/>
      <w:r>
        <w:rPr>
          <w:rFonts w:hint="eastAsia"/>
          <w:iCs/>
          <w:lang w:val="en-US" w:eastAsia="zh-CN"/>
        </w:rPr>
        <w:t xml:space="preserve"> two types as wide beam and narrow beam type), we also think it is necessary to be used to characterize </w:t>
      </w:r>
      <w:r>
        <w:rPr>
          <w:rFonts w:hint="eastAsia"/>
          <w:iCs/>
          <w:lang w:val="en-US" w:eastAsia="zh-CN"/>
        </w:rPr>
        <w:lastRenderedPageBreak/>
        <w:t>the physical beams of NCR-</w:t>
      </w:r>
      <w:proofErr w:type="spellStart"/>
      <w:r>
        <w:rPr>
          <w:rFonts w:hint="eastAsia"/>
          <w:iCs/>
          <w:lang w:val="en-US" w:eastAsia="zh-CN"/>
        </w:rPr>
        <w:t>Fwd</w:t>
      </w:r>
      <w:proofErr w:type="spellEnd"/>
      <w:r>
        <w:rPr>
          <w:rFonts w:hint="eastAsia"/>
          <w:iCs/>
          <w:lang w:val="en-US" w:eastAsia="zh-CN"/>
        </w:rPr>
        <w:t xml:space="preserve">, so that </w:t>
      </w:r>
      <w:proofErr w:type="spellStart"/>
      <w:r>
        <w:rPr>
          <w:rFonts w:hint="eastAsia"/>
          <w:iCs/>
          <w:lang w:val="en-US" w:eastAsia="zh-CN"/>
        </w:rPr>
        <w:t>gNB</w:t>
      </w:r>
      <w:proofErr w:type="spellEnd"/>
      <w:r>
        <w:rPr>
          <w:rFonts w:hint="eastAsia"/>
          <w:iCs/>
          <w:lang w:val="en-US" w:eastAsia="zh-CN"/>
        </w:rPr>
        <w:t xml:space="preserve"> can configure wide beams used for broadcast channels and RACH procedures and narrow beams used for unicast channels and data transmission.</w:t>
      </w:r>
    </w:p>
    <w:p w14:paraId="5B9FA749" w14:textId="77777777" w:rsidR="00E55B50" w:rsidRDefault="00000000">
      <w:pPr>
        <w:spacing w:after="240"/>
        <w:jc w:val="both"/>
        <w:rPr>
          <w:lang w:val="en-US" w:eastAsia="zh-CN"/>
        </w:rPr>
      </w:pPr>
      <w:r>
        <w:rPr>
          <w:rFonts w:eastAsia="宋体" w:hint="eastAsia"/>
          <w:b/>
          <w:bCs/>
          <w:iCs/>
          <w:lang w:val="en-US" w:eastAsia="zh-CN"/>
        </w:rPr>
        <w:t>Proposal 1:  Beam types need to be used to characterize the physical beams supported by NCR-</w:t>
      </w:r>
      <w:proofErr w:type="spellStart"/>
      <w:r>
        <w:rPr>
          <w:rFonts w:eastAsia="宋体" w:hint="eastAsia"/>
          <w:b/>
          <w:bCs/>
          <w:iCs/>
          <w:lang w:val="en-US" w:eastAsia="zh-CN"/>
        </w:rPr>
        <w:t>Fwd</w:t>
      </w:r>
      <w:proofErr w:type="spellEnd"/>
      <w:r>
        <w:rPr>
          <w:rFonts w:eastAsia="宋体" w:hint="eastAsia"/>
          <w:b/>
          <w:bCs/>
          <w:iCs/>
          <w:lang w:val="en-US" w:eastAsia="zh-CN"/>
        </w:rPr>
        <w:t xml:space="preserve"> for access link.</w:t>
      </w:r>
    </w:p>
    <w:p w14:paraId="16E187B8" w14:textId="77777777" w:rsidR="00E55B50" w:rsidRDefault="00000000">
      <w:pPr>
        <w:pStyle w:val="1"/>
        <w:numPr>
          <w:ilvl w:val="1"/>
          <w:numId w:val="8"/>
        </w:numPr>
        <w:spacing w:after="120"/>
        <w:jc w:val="both"/>
        <w:rPr>
          <w:lang w:val="en-US" w:eastAsia="zh-CN"/>
        </w:rPr>
      </w:pPr>
      <w:r>
        <w:rPr>
          <w:rFonts w:eastAsiaTheme="minorEastAsia" w:hint="eastAsia"/>
          <w:b/>
          <w:szCs w:val="28"/>
          <w:lang w:val="en-US" w:eastAsia="zh-CN"/>
        </w:rPr>
        <w:t>Beam indication for access link</w:t>
      </w:r>
    </w:p>
    <w:p w14:paraId="65205C68" w14:textId="77777777" w:rsidR="00E55B50" w:rsidRDefault="00000000">
      <w:pPr>
        <w:spacing w:after="240"/>
        <w:jc w:val="both"/>
        <w:rPr>
          <w:iCs/>
          <w:lang w:val="en-US" w:eastAsia="zh-CN"/>
        </w:rPr>
      </w:pPr>
      <w:r>
        <w:rPr>
          <w:rFonts w:hint="eastAsia"/>
          <w:iCs/>
          <w:lang w:val="en-US" w:eastAsia="zh-CN"/>
        </w:rPr>
        <w:t xml:space="preserve">In RAN1#110, it is </w:t>
      </w:r>
      <w:r>
        <w:rPr>
          <w:iCs/>
          <w:lang w:val="en-US" w:eastAsia="zh-CN"/>
        </w:rPr>
        <w:t>agreed</w:t>
      </w:r>
      <w:r>
        <w:rPr>
          <w:rFonts w:hint="eastAsia"/>
          <w:iCs/>
          <w:lang w:val="en-US" w:eastAsia="zh-CN"/>
        </w:rPr>
        <w:t xml:space="preserve"> that b</w:t>
      </w:r>
      <w:r>
        <w:rPr>
          <w:iCs/>
          <w:lang w:val="en-US" w:eastAsia="zh-CN"/>
        </w:rPr>
        <w:t>eam index is used to indicate an access link beam</w:t>
      </w:r>
      <w:r>
        <w:rPr>
          <w:rFonts w:hint="eastAsia"/>
          <w:iCs/>
          <w:lang w:val="en-US" w:eastAsia="zh-CN"/>
        </w:rPr>
        <w:t xml:space="preserve">, and </w:t>
      </w:r>
      <w:r>
        <w:rPr>
          <w:iCs/>
          <w:lang w:val="en-US" w:eastAsia="zh-CN"/>
        </w:rPr>
        <w:t>both dynamic beam indication and semi-static beam indication are recommended for access link and</w:t>
      </w:r>
      <w:r>
        <w:rPr>
          <w:rFonts w:hint="eastAsia"/>
          <w:iCs/>
          <w:lang w:val="en-US" w:eastAsia="zh-CN"/>
        </w:rPr>
        <w:t xml:space="preserve"> b</w:t>
      </w:r>
      <w:r>
        <w:rPr>
          <w:iCs/>
          <w:lang w:val="en-US" w:eastAsia="zh-CN"/>
        </w:rPr>
        <w:t>oth slot-level and symbol-level granularity are recommended for the time-domain resource indication and determination of the access link beam.</w:t>
      </w:r>
      <w:r>
        <w:rPr>
          <w:rFonts w:hint="eastAsia"/>
          <w:iCs/>
          <w:lang w:val="en-US" w:eastAsia="zh-CN"/>
        </w:rPr>
        <w:t xml:space="preserve"> </w:t>
      </w:r>
    </w:p>
    <w:p w14:paraId="2585F553" w14:textId="7E93F86A" w:rsidR="00E55B50" w:rsidRDefault="00000000">
      <w:pPr>
        <w:spacing w:after="240"/>
        <w:jc w:val="both"/>
        <w:rPr>
          <w:iCs/>
          <w:lang w:val="en-US" w:eastAsia="zh-CN"/>
        </w:rPr>
      </w:pPr>
      <w:r>
        <w:rPr>
          <w:rFonts w:hint="eastAsia"/>
          <w:iCs/>
          <w:lang w:val="en-US" w:eastAsia="zh-CN"/>
        </w:rPr>
        <w:t xml:space="preserve">For semi-static beam indication, the beam pattern can be indicated by RRC or MAC CE. For SSB common signaling beam indication, </w:t>
      </w:r>
      <w:r w:rsidR="006502CE">
        <w:rPr>
          <w:iCs/>
          <w:lang w:val="en-US" w:eastAsia="zh-CN"/>
        </w:rPr>
        <w:t>the</w:t>
      </w:r>
      <w:r>
        <w:rPr>
          <w:rFonts w:hint="eastAsia"/>
          <w:iCs/>
          <w:lang w:val="en-US" w:eastAsia="zh-CN"/>
        </w:rPr>
        <w:t xml:space="preserve"> parameters of time domain resource can include the starting symbol index of beam and the duration of symbol numbers of each beam IDs, and the parameters of beam indicator can include the beam IDs for each time domain resource. While for beam management CSI-</w:t>
      </w:r>
      <w:proofErr w:type="gramStart"/>
      <w:r>
        <w:rPr>
          <w:rFonts w:hint="eastAsia"/>
          <w:iCs/>
          <w:lang w:val="en-US" w:eastAsia="zh-CN"/>
        </w:rPr>
        <w:t>RS,  RRC</w:t>
      </w:r>
      <w:proofErr w:type="gramEnd"/>
      <w:r>
        <w:rPr>
          <w:rFonts w:hint="eastAsia"/>
          <w:iCs/>
          <w:lang w:val="en-US" w:eastAsia="zh-CN"/>
        </w:rPr>
        <w:t xml:space="preserve"> or MAC CE signaling can indicate the beam index pattern for each symbols of one slots or multiple slots periodically, which can flexibly indicate the specific beam index for each symbol.</w:t>
      </w:r>
    </w:p>
    <w:p w14:paraId="1F212814" w14:textId="1754BAE6" w:rsidR="00E55B50" w:rsidRDefault="00000000">
      <w:pPr>
        <w:spacing w:after="240"/>
        <w:jc w:val="both"/>
        <w:rPr>
          <w:iCs/>
          <w:lang w:val="en-US" w:eastAsia="zh-CN"/>
        </w:rPr>
      </w:pPr>
      <w:r>
        <w:rPr>
          <w:rFonts w:hint="eastAsia"/>
          <w:iCs/>
          <w:lang w:val="en-US" w:eastAsia="zh-CN"/>
        </w:rPr>
        <w:t xml:space="preserve">For dynamic beam indication, the beam pattern can be indicated by DCI, which is appropriate to be used for UE specific signals and channels. There are several </w:t>
      </w:r>
      <w:r w:rsidR="006502CE">
        <w:rPr>
          <w:iCs/>
          <w:lang w:val="en-US" w:eastAsia="zh-CN"/>
        </w:rPr>
        <w:t>methods</w:t>
      </w:r>
      <w:r>
        <w:rPr>
          <w:rFonts w:hint="eastAsia"/>
          <w:iCs/>
          <w:lang w:val="en-US" w:eastAsia="zh-CN"/>
        </w:rPr>
        <w:t xml:space="preserve"> to design DCI indication: The first option is by reusing UE specific DCI signaling, with the reinterpretation of the bits of DCI and the definition of RNTI for the NCR.</w:t>
      </w:r>
      <w:r w:rsidR="00D10267">
        <w:rPr>
          <w:iCs/>
          <w:lang w:val="en-US" w:eastAsia="zh-CN"/>
        </w:rPr>
        <w:t xml:space="preserve"> </w:t>
      </w:r>
      <w:r>
        <w:rPr>
          <w:rFonts w:hint="eastAsia"/>
          <w:iCs/>
          <w:lang w:val="en-US" w:eastAsia="zh-CN"/>
        </w:rPr>
        <w:t>The second option is by using the RRC/MAC CE signaling and DCI signaling together,</w:t>
      </w:r>
      <w:r w:rsidR="00D10267">
        <w:rPr>
          <w:iCs/>
          <w:lang w:val="en-US" w:eastAsia="zh-CN"/>
        </w:rPr>
        <w:t xml:space="preserve"> </w:t>
      </w:r>
      <w:r>
        <w:rPr>
          <w:rFonts w:hint="eastAsia"/>
          <w:iCs/>
          <w:lang w:val="en-US" w:eastAsia="zh-CN"/>
        </w:rPr>
        <w:t>one example is that the RRC signaling can configure the time domain resource pattern, and the beam index pattern, while the DCI signaling indicate which beam pattern to be applied by the beam pattern indicator, the other example is that the period of time domain resource and the number of beam index in each period is configured by RRC, and the DCI indicate the specific beam index and the time duration for each beam index.</w:t>
      </w:r>
    </w:p>
    <w:p w14:paraId="560B4036" w14:textId="77777777" w:rsidR="00E55B50" w:rsidRDefault="00000000">
      <w:pPr>
        <w:spacing w:after="240"/>
        <w:jc w:val="both"/>
        <w:rPr>
          <w:rFonts w:eastAsia="宋体"/>
          <w:b/>
          <w:bCs/>
          <w:iCs/>
          <w:lang w:val="en-US" w:eastAsia="zh-CN"/>
        </w:rPr>
      </w:pPr>
      <w:r>
        <w:rPr>
          <w:rFonts w:eastAsia="宋体" w:hint="eastAsia"/>
          <w:b/>
          <w:bCs/>
          <w:iCs/>
          <w:lang w:val="en-US" w:eastAsia="zh-CN"/>
        </w:rPr>
        <w:t>Proposal 2: The semi-static beam indication and the dynamic beam indication can be used for different signals and channels such as common signaling, UE specific channels, etc.</w:t>
      </w:r>
    </w:p>
    <w:p w14:paraId="08AB3342" w14:textId="77777777" w:rsidR="00E55B50" w:rsidRDefault="00000000">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Timing for dynamic indication</w:t>
      </w:r>
    </w:p>
    <w:p w14:paraId="2ADA2413" w14:textId="77777777" w:rsidR="00E55B50" w:rsidRDefault="00000000">
      <w:pPr>
        <w:spacing w:after="240"/>
        <w:jc w:val="both"/>
        <w:rPr>
          <w:iCs/>
          <w:lang w:val="en-US" w:eastAsia="zh-CN"/>
        </w:rPr>
      </w:pPr>
      <w:r>
        <w:rPr>
          <w:rFonts w:hint="eastAsia"/>
          <w:iCs/>
          <w:lang w:val="en-US"/>
        </w:rPr>
        <w:t xml:space="preserve">When the </w:t>
      </w:r>
      <w:r>
        <w:rPr>
          <w:rFonts w:eastAsia="宋体" w:hint="eastAsia"/>
          <w:iCs/>
          <w:lang w:val="en-US" w:eastAsia="zh-CN"/>
        </w:rPr>
        <w:t>NCR</w:t>
      </w:r>
      <w:r>
        <w:rPr>
          <w:rFonts w:hint="eastAsia"/>
          <w:iCs/>
          <w:lang w:val="en-US"/>
        </w:rPr>
        <w:t xml:space="preserve"> has </w:t>
      </w:r>
      <w:r>
        <w:rPr>
          <w:rFonts w:eastAsia="宋体" w:hint="eastAsia"/>
          <w:iCs/>
          <w:lang w:val="en-US" w:eastAsia="zh-CN"/>
        </w:rPr>
        <w:t xml:space="preserve">received the control signaling of beams for the access link, when the certain beam should be applied or switched to the new signaled beams for the access link need to be defined. In other words, </w:t>
      </w:r>
      <w:r>
        <w:rPr>
          <w:rFonts w:hint="eastAsia"/>
          <w:iCs/>
          <w:lang w:val="en-US" w:eastAsia="zh-CN"/>
        </w:rPr>
        <w:t xml:space="preserve">when the dynamic beam indication is configured and signaled, both the NCR and the </w:t>
      </w:r>
      <w:proofErr w:type="spellStart"/>
      <w:r>
        <w:rPr>
          <w:rFonts w:hint="eastAsia"/>
          <w:iCs/>
          <w:lang w:val="en-US" w:eastAsia="zh-CN"/>
        </w:rPr>
        <w:t>gNB</w:t>
      </w:r>
      <w:proofErr w:type="spellEnd"/>
      <w:r>
        <w:rPr>
          <w:rFonts w:hint="eastAsia"/>
          <w:iCs/>
          <w:lang w:val="en-US" w:eastAsia="zh-CN"/>
        </w:rPr>
        <w:t xml:space="preserve"> need to know when to apply the configuration, which means the delay between the time of beam indication for NCR control link and the time of applied beam for NCR access link needs to be defined. </w:t>
      </w:r>
    </w:p>
    <w:p w14:paraId="0DA6B01E" w14:textId="77777777" w:rsidR="00E55B50" w:rsidRDefault="00000000">
      <w:pPr>
        <w:spacing w:after="240"/>
        <w:jc w:val="both"/>
        <w:rPr>
          <w:rFonts w:eastAsia="宋体"/>
          <w:b/>
          <w:bCs/>
          <w:iCs/>
          <w:lang w:val="en-US" w:eastAsia="zh-CN"/>
        </w:rPr>
      </w:pPr>
      <w:r>
        <w:rPr>
          <w:rFonts w:eastAsia="宋体" w:hint="eastAsia"/>
          <w:b/>
          <w:bCs/>
          <w:iCs/>
          <w:lang w:val="en-US" w:eastAsia="zh-CN"/>
        </w:rPr>
        <w:t>Proposal 3:  The processing time delay between the time of beam indication for NCR control link and the time of applied beam for NCR access link needs to be defined.</w:t>
      </w:r>
    </w:p>
    <w:p w14:paraId="4EBF1FC0" w14:textId="77777777" w:rsidR="00E55B50" w:rsidRDefault="00000000">
      <w:pPr>
        <w:pStyle w:val="1"/>
        <w:numPr>
          <w:ilvl w:val="0"/>
          <w:numId w:val="8"/>
        </w:numPr>
        <w:spacing w:after="120"/>
        <w:jc w:val="both"/>
        <w:rPr>
          <w:rFonts w:eastAsia="等线"/>
          <w:b/>
          <w:lang w:val="en-US" w:eastAsia="zh-CN"/>
        </w:rPr>
      </w:pPr>
      <w:r>
        <w:rPr>
          <w:rFonts w:eastAsia="等线" w:hint="eastAsia"/>
          <w:b/>
          <w:lang w:val="en-US" w:eastAsia="zh-CN"/>
        </w:rPr>
        <w:t>ON-OFF information</w:t>
      </w:r>
    </w:p>
    <w:p w14:paraId="1531F314" w14:textId="77777777" w:rsidR="00E55B50" w:rsidRDefault="00000000">
      <w:pPr>
        <w:spacing w:after="240"/>
        <w:jc w:val="both"/>
        <w:rPr>
          <w:rFonts w:eastAsia="宋体"/>
          <w:iCs/>
          <w:lang w:val="en-US" w:eastAsia="zh-CN"/>
        </w:rPr>
      </w:pPr>
      <w:r>
        <w:rPr>
          <w:rFonts w:eastAsia="宋体" w:hint="eastAsia"/>
          <w:iCs/>
          <w:lang w:val="en-US" w:eastAsia="zh-CN"/>
        </w:rPr>
        <w:t>Side control ON-OFF information of network-controlled repeater is necessary to be specified to improve energy efficiency and realize better interference management. From energy efficiency perspective, the ON-OFF state of the network-controlled repeaters should be flexibly controlled by side control information in case of different using scenarios, for example, the network-controlled repeater can be controlled in OFF state in the time period of low UE loads with coverage holes. On the other hand, from interference management perspective, introduction of network-controlled repeater may also intro</w:t>
      </w:r>
      <w:r>
        <w:rPr>
          <w:rFonts w:eastAsia="宋体" w:hint="eastAsia"/>
          <w:iCs/>
          <w:lang w:val="en-US" w:eastAsia="zh-CN"/>
        </w:rPr>
        <w:lastRenderedPageBreak/>
        <w:t xml:space="preserve">duce interference to other UEs or other cells, it is necessary to flexibly control the ON-OFF state of network-controlled repeater to better realize the interference management. </w:t>
      </w:r>
    </w:p>
    <w:p w14:paraId="3846F014" w14:textId="77777777" w:rsidR="00E55B50" w:rsidRDefault="00000000">
      <w:pPr>
        <w:pStyle w:val="af5"/>
        <w:shd w:val="clear" w:color="auto" w:fill="FFFFFF"/>
        <w:spacing w:before="0" w:beforeAutospacing="0" w:after="0" w:afterAutospacing="0"/>
        <w:rPr>
          <w:rFonts w:ascii="Times" w:eastAsia="宋体" w:hAnsi="Times" w:cs="Times"/>
          <w:lang w:eastAsia="zh-CN"/>
        </w:rPr>
      </w:pPr>
      <w:r>
        <w:rPr>
          <w:rFonts w:ascii="Times" w:hAnsi="Times" w:cs="Times"/>
        </w:rPr>
        <w:t>For the ON/OFF information indication, at least one of following options is supported to indicate the ON state of NCR</w:t>
      </w:r>
      <w:r>
        <w:rPr>
          <w:rFonts w:ascii="Times" w:eastAsia="宋体" w:hAnsi="Times" w:cs="Times" w:hint="eastAsia"/>
          <w:lang w:eastAsia="zh-CN"/>
        </w:rPr>
        <w:t>:</w:t>
      </w:r>
    </w:p>
    <w:p w14:paraId="1474F062" w14:textId="77777777" w:rsidR="00E55B50" w:rsidRDefault="00000000">
      <w:pPr>
        <w:pStyle w:val="aff1"/>
        <w:numPr>
          <w:ilvl w:val="0"/>
          <w:numId w:val="9"/>
        </w:numPr>
        <w:snapToGrid w:val="0"/>
        <w:ind w:leftChars="0"/>
        <w:rPr>
          <w:rFonts w:cs="Times"/>
        </w:rPr>
      </w:pPr>
      <w:r>
        <w:rPr>
          <w:rFonts w:cs="Times"/>
        </w:rPr>
        <w:t>Alt-1: Explicit indication with dedicated field to indicate ON state</w:t>
      </w:r>
    </w:p>
    <w:p w14:paraId="65368D28" w14:textId="77777777" w:rsidR="00E55B50" w:rsidRDefault="00000000">
      <w:pPr>
        <w:pStyle w:val="aff1"/>
        <w:numPr>
          <w:ilvl w:val="1"/>
          <w:numId w:val="9"/>
        </w:numPr>
        <w:snapToGrid w:val="0"/>
        <w:ind w:leftChars="0"/>
        <w:rPr>
          <w:rFonts w:cs="Times"/>
        </w:rPr>
      </w:pPr>
      <w:r>
        <w:rPr>
          <w:rFonts w:cs="Times"/>
        </w:rPr>
        <w:t>Note: At least it’s supported when the beam indication is not applicable</w:t>
      </w:r>
    </w:p>
    <w:p w14:paraId="78D22227" w14:textId="77777777" w:rsidR="00E55B50" w:rsidRDefault="00000000">
      <w:pPr>
        <w:pStyle w:val="aff1"/>
        <w:numPr>
          <w:ilvl w:val="0"/>
          <w:numId w:val="9"/>
        </w:numPr>
        <w:snapToGrid w:val="0"/>
        <w:ind w:leftChars="0"/>
        <w:rPr>
          <w:rFonts w:cs="Times"/>
        </w:rPr>
      </w:pPr>
      <w:r>
        <w:rPr>
          <w:rFonts w:cs="Times"/>
        </w:rPr>
        <w:t>Alt-2: Implicit indication via the beam indication</w:t>
      </w:r>
    </w:p>
    <w:p w14:paraId="30751E37" w14:textId="77777777" w:rsidR="00E55B50" w:rsidRDefault="00000000">
      <w:pPr>
        <w:pStyle w:val="aff1"/>
        <w:numPr>
          <w:ilvl w:val="0"/>
          <w:numId w:val="9"/>
        </w:numPr>
        <w:snapToGrid w:val="0"/>
        <w:ind w:leftChars="0"/>
        <w:rPr>
          <w:rFonts w:cs="Times"/>
        </w:rPr>
      </w:pPr>
      <w:r>
        <w:rPr>
          <w:rFonts w:cs="Times"/>
        </w:rPr>
        <w:t>Alt-3: Indication via the time domain resource indication (i.e., the NCR is assumed to be ON over the indicated time domain resource)</w:t>
      </w:r>
    </w:p>
    <w:p w14:paraId="1814FB20" w14:textId="77777777" w:rsidR="00E55B50" w:rsidRDefault="00000000">
      <w:pPr>
        <w:spacing w:after="240"/>
        <w:jc w:val="both"/>
        <w:rPr>
          <w:rFonts w:eastAsia="宋体"/>
          <w:iCs/>
          <w:lang w:val="en-US" w:eastAsia="zh-CN"/>
        </w:rPr>
      </w:pPr>
      <w:r>
        <w:rPr>
          <w:rFonts w:eastAsia="宋体" w:hint="eastAsia"/>
          <w:iCs/>
          <w:lang w:val="en-US" w:eastAsia="zh-CN"/>
        </w:rPr>
        <w:t>We prefer alt-1, because explicit indication of ON-OFF will be needed when the implicit indication via the beam indication or via the time domain resource indication is not indicated, and on the other hand, the slot level indication granularity of ON-OFF indication is enough, it</w:t>
      </w:r>
      <w:r>
        <w:rPr>
          <w:rFonts w:eastAsia="宋体"/>
          <w:iCs/>
          <w:lang w:val="en-US" w:eastAsia="zh-CN"/>
        </w:rPr>
        <w:t>’</w:t>
      </w:r>
      <w:r>
        <w:rPr>
          <w:rFonts w:eastAsia="宋体" w:hint="eastAsia"/>
          <w:iCs/>
          <w:lang w:val="en-US" w:eastAsia="zh-CN"/>
        </w:rPr>
        <w:t>s not necessary to be indicated in symbol level as the beam indication or the time domain resource indication. Since it has been agreed that the NCR is expected to be OFF unless otherwise indicated, only ON state need to be explicitly indicated.</w:t>
      </w:r>
    </w:p>
    <w:p w14:paraId="77F2B79D" w14:textId="228CD502" w:rsidR="00E55B50" w:rsidRDefault="00000000">
      <w:pPr>
        <w:spacing w:after="240"/>
        <w:jc w:val="both"/>
        <w:rPr>
          <w:rFonts w:eastAsia="宋体"/>
          <w:b/>
          <w:bCs/>
          <w:iCs/>
          <w:lang w:val="en-US" w:eastAsia="zh-CN"/>
        </w:rPr>
      </w:pPr>
      <w:r>
        <w:rPr>
          <w:rFonts w:eastAsia="宋体" w:hint="eastAsia"/>
          <w:b/>
          <w:bCs/>
          <w:iCs/>
          <w:lang w:val="en-US" w:eastAsia="zh-CN"/>
        </w:rPr>
        <w:t xml:space="preserve">Proposal 4:  Explicit indication with dedicated field to indicate ON </w:t>
      </w:r>
      <w:r w:rsidR="006502CE">
        <w:rPr>
          <w:rFonts w:eastAsia="宋体"/>
          <w:b/>
          <w:bCs/>
          <w:iCs/>
          <w:lang w:val="en-US" w:eastAsia="zh-CN"/>
        </w:rPr>
        <w:t>state at</w:t>
      </w:r>
      <w:r>
        <w:rPr>
          <w:rFonts w:eastAsia="宋体" w:hint="eastAsia"/>
          <w:b/>
          <w:bCs/>
          <w:iCs/>
          <w:lang w:val="en-US" w:eastAsia="zh-CN"/>
        </w:rPr>
        <w:t xml:space="preserve"> least the beam indication is not applicable is more preferred.</w:t>
      </w:r>
    </w:p>
    <w:p w14:paraId="357AFCB2" w14:textId="77777777" w:rsidR="00E55B50" w:rsidRDefault="00000000">
      <w:pPr>
        <w:pStyle w:val="1"/>
        <w:numPr>
          <w:ilvl w:val="0"/>
          <w:numId w:val="8"/>
        </w:numPr>
        <w:spacing w:after="120"/>
        <w:jc w:val="both"/>
        <w:rPr>
          <w:rFonts w:eastAsia="等线"/>
          <w:b/>
          <w:lang w:val="en-US" w:eastAsia="zh-CN"/>
        </w:rPr>
      </w:pPr>
      <w:r>
        <w:rPr>
          <w:rFonts w:eastAsia="等线" w:hint="eastAsia"/>
          <w:b/>
          <w:lang w:val="en-US" w:eastAsia="zh-CN"/>
        </w:rPr>
        <w:t>Conclusion</w:t>
      </w:r>
    </w:p>
    <w:p w14:paraId="4A3CF97A" w14:textId="77777777" w:rsidR="00E55B50" w:rsidRDefault="00000000">
      <w:pPr>
        <w:rPr>
          <w:rFonts w:eastAsia="宋体"/>
          <w:szCs w:val="24"/>
          <w:lang w:val="en-US"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lang w:val="en-US"/>
        </w:rPr>
        <w:t xml:space="preserve">on </w:t>
      </w:r>
      <w:r>
        <w:rPr>
          <w:rFonts w:eastAsia="宋体" w:hint="eastAsia"/>
          <w:lang w:val="en-US" w:eastAsia="zh-CN"/>
        </w:rPr>
        <w:t>s</w:t>
      </w:r>
      <w:r>
        <w:rPr>
          <w:lang w:val="en-US"/>
        </w:rPr>
        <w:t>ide control information to enable NR network-controlled repeaters</w:t>
      </w:r>
      <w:r>
        <w:rPr>
          <w:rFonts w:eastAsia="宋体" w:hint="eastAsia"/>
          <w:lang w:val="en-US" w:eastAsia="zh-CN"/>
        </w:rPr>
        <w:t>.</w:t>
      </w:r>
    </w:p>
    <w:p w14:paraId="203B9BBB" w14:textId="77777777" w:rsidR="00E55B50" w:rsidRDefault="00000000">
      <w:pPr>
        <w:spacing w:after="240"/>
        <w:jc w:val="both"/>
        <w:rPr>
          <w:rFonts w:eastAsia="宋体"/>
          <w:b/>
          <w:bCs/>
          <w:iCs/>
          <w:lang w:val="en-US" w:eastAsia="zh-CN"/>
        </w:rPr>
      </w:pPr>
      <w:r>
        <w:rPr>
          <w:rFonts w:eastAsia="宋体" w:hint="eastAsia"/>
          <w:b/>
          <w:bCs/>
          <w:iCs/>
          <w:lang w:val="en-US" w:eastAsia="zh-CN"/>
        </w:rPr>
        <w:t xml:space="preserve">Proposal 1:  </w:t>
      </w:r>
      <w:r>
        <w:rPr>
          <w:rFonts w:eastAsia="宋体"/>
          <w:b/>
          <w:bCs/>
          <w:iCs/>
          <w:lang w:val="en-US" w:eastAsia="zh-CN"/>
        </w:rPr>
        <w:t xml:space="preserve">NCR capability should be defined regarding the NCR’s beam for access link, at least including number of supported beams and beam </w:t>
      </w:r>
      <w:r>
        <w:rPr>
          <w:rFonts w:eastAsia="宋体" w:hint="eastAsia"/>
          <w:b/>
          <w:bCs/>
          <w:iCs/>
          <w:lang w:val="en-US" w:eastAsia="zh-CN"/>
        </w:rPr>
        <w:t>type/</w:t>
      </w:r>
      <w:r>
        <w:rPr>
          <w:rFonts w:eastAsia="宋体"/>
          <w:b/>
          <w:bCs/>
          <w:iCs/>
          <w:lang w:val="en-US" w:eastAsia="zh-CN"/>
        </w:rPr>
        <w:t>width</w:t>
      </w:r>
      <w:r>
        <w:rPr>
          <w:rFonts w:eastAsia="宋体" w:hint="eastAsia"/>
          <w:b/>
          <w:bCs/>
          <w:iCs/>
          <w:lang w:val="en-US" w:eastAsia="zh-CN"/>
        </w:rPr>
        <w:t>.</w:t>
      </w:r>
    </w:p>
    <w:p w14:paraId="29D229AE" w14:textId="77777777" w:rsidR="00E55B50" w:rsidRDefault="00000000">
      <w:pPr>
        <w:spacing w:after="240"/>
        <w:jc w:val="both"/>
        <w:rPr>
          <w:rFonts w:eastAsia="宋体"/>
          <w:b/>
          <w:bCs/>
          <w:iCs/>
          <w:lang w:val="en-US" w:eastAsia="zh-CN"/>
        </w:rPr>
      </w:pPr>
      <w:r>
        <w:rPr>
          <w:rFonts w:eastAsia="宋体" w:hint="eastAsia"/>
          <w:b/>
          <w:bCs/>
          <w:iCs/>
          <w:lang w:val="en-US" w:eastAsia="zh-CN"/>
        </w:rPr>
        <w:t>Proposal 2: the semi-static beam indication and the dynamic beam indication can be used for different signals and channels such as common signaling, UE specific channels, etc.</w:t>
      </w:r>
    </w:p>
    <w:p w14:paraId="7E95BC64" w14:textId="77777777" w:rsidR="00E55B50" w:rsidRDefault="00000000">
      <w:pPr>
        <w:spacing w:after="240"/>
        <w:jc w:val="both"/>
        <w:rPr>
          <w:rFonts w:eastAsia="宋体"/>
          <w:b/>
          <w:bCs/>
          <w:iCs/>
          <w:lang w:val="en-US" w:eastAsia="zh-CN"/>
        </w:rPr>
      </w:pPr>
      <w:r>
        <w:rPr>
          <w:rFonts w:eastAsia="宋体" w:hint="eastAsia"/>
          <w:b/>
          <w:bCs/>
          <w:iCs/>
          <w:lang w:val="en-US" w:eastAsia="zh-CN"/>
        </w:rPr>
        <w:t>Proposal 3:  The processing time delay between the time of beam indication for NCR control link and the time of applied beam for NCR access link needs to be defined.</w:t>
      </w:r>
    </w:p>
    <w:p w14:paraId="516953C5" w14:textId="64F4B348" w:rsidR="00E55B50" w:rsidRDefault="00000000">
      <w:pPr>
        <w:spacing w:after="240"/>
        <w:jc w:val="both"/>
        <w:rPr>
          <w:rFonts w:eastAsia="宋体"/>
          <w:b/>
          <w:bCs/>
          <w:iCs/>
          <w:lang w:val="en-US" w:eastAsia="zh-CN"/>
        </w:rPr>
      </w:pPr>
      <w:r>
        <w:rPr>
          <w:rFonts w:eastAsia="宋体" w:hint="eastAsia"/>
          <w:b/>
          <w:bCs/>
          <w:iCs/>
          <w:lang w:val="en-US" w:eastAsia="zh-CN"/>
        </w:rPr>
        <w:t xml:space="preserve">Proposal 4:  Explicit indication with dedicated field to indicate ON </w:t>
      </w:r>
      <w:r w:rsidR="006502CE">
        <w:rPr>
          <w:rFonts w:eastAsia="宋体"/>
          <w:b/>
          <w:bCs/>
          <w:iCs/>
          <w:lang w:val="en-US" w:eastAsia="zh-CN"/>
        </w:rPr>
        <w:t>state at</w:t>
      </w:r>
      <w:r>
        <w:rPr>
          <w:rFonts w:eastAsia="宋体" w:hint="eastAsia"/>
          <w:b/>
          <w:bCs/>
          <w:iCs/>
          <w:lang w:val="en-US" w:eastAsia="zh-CN"/>
        </w:rPr>
        <w:t xml:space="preserve"> least the beam indication is not applicable is more preferred.</w:t>
      </w:r>
    </w:p>
    <w:p w14:paraId="50BF87C1" w14:textId="77777777" w:rsidR="00E55B50" w:rsidRDefault="00000000">
      <w:pPr>
        <w:pStyle w:val="1"/>
        <w:spacing w:after="120"/>
        <w:jc w:val="both"/>
        <w:rPr>
          <w:b/>
          <w:lang w:val="en-US"/>
        </w:rPr>
      </w:pPr>
      <w:r>
        <w:rPr>
          <w:b/>
          <w:lang w:val="en-US"/>
        </w:rPr>
        <w:t>References</w:t>
      </w:r>
    </w:p>
    <w:p w14:paraId="5EC7D320" w14:textId="77777777" w:rsidR="00E55B50" w:rsidRDefault="00000000">
      <w:pPr>
        <w:widowControl w:val="0"/>
        <w:numPr>
          <w:ilvl w:val="0"/>
          <w:numId w:val="11"/>
        </w:numPr>
        <w:spacing w:after="120"/>
        <w:jc w:val="both"/>
        <w:rPr>
          <w:szCs w:val="24"/>
          <w:lang w:val="en-US"/>
        </w:rPr>
      </w:pPr>
      <w:bookmarkStart w:id="0" w:name="_Ref70598157"/>
      <w:r>
        <w:rPr>
          <w:rFonts w:hint="eastAsia"/>
          <w:sz w:val="22"/>
          <w:szCs w:val="22"/>
          <w:lang w:val="en-US" w:eastAsia="zh-CN"/>
        </w:rPr>
        <w:t xml:space="preserve">RP-222673 </w:t>
      </w:r>
      <w:r>
        <w:rPr>
          <w:rFonts w:hint="eastAsia"/>
          <w:sz w:val="22"/>
          <w:szCs w:val="22"/>
          <w:lang w:eastAsia="zh-CN"/>
        </w:rPr>
        <w:t>New WID on</w:t>
      </w:r>
      <w:r>
        <w:rPr>
          <w:rFonts w:hint="eastAsia"/>
          <w:sz w:val="22"/>
          <w:szCs w:val="22"/>
          <w:lang w:val="en-US" w:eastAsia="zh-CN"/>
        </w:rPr>
        <w:t xml:space="preserve"> </w:t>
      </w:r>
      <w:r>
        <w:rPr>
          <w:rFonts w:hint="eastAsia"/>
          <w:sz w:val="22"/>
          <w:szCs w:val="22"/>
          <w:lang w:eastAsia="ko-KR"/>
        </w:rPr>
        <w:t>NR</w:t>
      </w:r>
      <w:r>
        <w:rPr>
          <w:sz w:val="22"/>
          <w:szCs w:val="22"/>
          <w:lang w:eastAsia="zh-CN"/>
        </w:rPr>
        <w:t xml:space="preserve"> </w:t>
      </w:r>
      <w:r>
        <w:rPr>
          <w:rFonts w:hint="eastAsia"/>
          <w:sz w:val="22"/>
          <w:szCs w:val="22"/>
          <w:lang w:eastAsia="ko-KR"/>
        </w:rPr>
        <w:t>Network-controlled</w:t>
      </w:r>
      <w:r>
        <w:rPr>
          <w:sz w:val="22"/>
          <w:szCs w:val="22"/>
          <w:lang w:eastAsia="zh-CN"/>
        </w:rPr>
        <w:t xml:space="preserve"> </w:t>
      </w:r>
      <w:r>
        <w:rPr>
          <w:rFonts w:hint="eastAsia"/>
          <w:sz w:val="22"/>
          <w:szCs w:val="22"/>
          <w:lang w:eastAsia="ko-KR"/>
        </w:rPr>
        <w:t>Repeater</w:t>
      </w:r>
      <w:r>
        <w:rPr>
          <w:sz w:val="22"/>
          <w:szCs w:val="22"/>
          <w:lang w:eastAsia="ko-KR"/>
        </w:rPr>
        <w:t>s</w:t>
      </w:r>
      <w:r>
        <w:rPr>
          <w:sz w:val="22"/>
          <w:szCs w:val="22"/>
        </w:rPr>
        <w:t xml:space="preserve">, </w:t>
      </w:r>
      <w:bookmarkEnd w:id="0"/>
      <w:r>
        <w:rPr>
          <w:rFonts w:eastAsia="宋体" w:hint="eastAsia"/>
          <w:sz w:val="22"/>
          <w:szCs w:val="22"/>
          <w:lang w:val="en-US" w:eastAsia="zh-CN"/>
        </w:rPr>
        <w:t>ZTE</w:t>
      </w:r>
    </w:p>
    <w:p w14:paraId="32FB4E90" w14:textId="77777777" w:rsidR="00E55B50" w:rsidRDefault="00000000">
      <w:pPr>
        <w:widowControl w:val="0"/>
        <w:numPr>
          <w:ilvl w:val="0"/>
          <w:numId w:val="11"/>
        </w:numPr>
        <w:spacing w:after="120"/>
        <w:jc w:val="both"/>
        <w:rPr>
          <w:szCs w:val="24"/>
          <w:lang w:val="en-US"/>
        </w:rPr>
      </w:pPr>
      <w:r>
        <w:rPr>
          <w:rFonts w:eastAsia="宋体" w:hint="eastAsia"/>
          <w:sz w:val="22"/>
          <w:szCs w:val="22"/>
          <w:lang w:val="en-US" w:eastAsia="zh-CN"/>
        </w:rPr>
        <w:t>Chairman notes of RAN1#1</w:t>
      </w:r>
      <w:r>
        <w:rPr>
          <w:rFonts w:eastAsia="宋体"/>
          <w:sz w:val="22"/>
          <w:szCs w:val="22"/>
          <w:lang w:val="en-US" w:eastAsia="zh-CN"/>
        </w:rPr>
        <w:t>10</w:t>
      </w:r>
      <w:r>
        <w:rPr>
          <w:rFonts w:eastAsia="宋体" w:hint="eastAsia"/>
          <w:sz w:val="22"/>
          <w:szCs w:val="22"/>
          <w:lang w:val="en-US" w:eastAsia="zh-CN"/>
        </w:rPr>
        <w:t>bis-e</w:t>
      </w:r>
    </w:p>
    <w:sectPr w:rsidR="00E55B50">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9EA9" w14:textId="77777777" w:rsidR="00C62753" w:rsidRDefault="00C62753">
      <w:r>
        <w:separator/>
      </w:r>
    </w:p>
  </w:endnote>
  <w:endnote w:type="continuationSeparator" w:id="0">
    <w:p w14:paraId="3E338622" w14:textId="77777777" w:rsidR="00C62753" w:rsidRDefault="00C6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703F" w14:textId="77777777" w:rsidR="00E55B50" w:rsidRDefault="00000000">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9D93D" w14:textId="77777777" w:rsidR="00C62753" w:rsidRDefault="00C62753">
      <w:r>
        <w:separator/>
      </w:r>
    </w:p>
  </w:footnote>
  <w:footnote w:type="continuationSeparator" w:id="0">
    <w:p w14:paraId="1797F617" w14:textId="77777777" w:rsidR="00C62753" w:rsidRDefault="00C62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4596231">
    <w:abstractNumId w:val="0"/>
  </w:num>
  <w:num w:numId="2" w16cid:durableId="29113363">
    <w:abstractNumId w:val="6"/>
  </w:num>
  <w:num w:numId="3" w16cid:durableId="1280139169">
    <w:abstractNumId w:val="9"/>
  </w:num>
  <w:num w:numId="4" w16cid:durableId="1761682836">
    <w:abstractNumId w:val="10"/>
  </w:num>
  <w:num w:numId="5" w16cid:durableId="1582253914">
    <w:abstractNumId w:val="4"/>
  </w:num>
  <w:num w:numId="6" w16cid:durableId="1259680174">
    <w:abstractNumId w:val="1"/>
  </w:num>
  <w:num w:numId="7" w16cid:durableId="1827431717">
    <w:abstractNumId w:val="5"/>
  </w:num>
  <w:num w:numId="8" w16cid:durableId="1096289822">
    <w:abstractNumId w:val="7"/>
  </w:num>
  <w:num w:numId="9" w16cid:durableId="664942612">
    <w:abstractNumId w:val="2"/>
  </w:num>
  <w:num w:numId="10" w16cid:durableId="1586917533">
    <w:abstractNumId w:val="8"/>
  </w:num>
  <w:num w:numId="11" w16cid:durableId="828448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autoHyphenation/>
  <w:doNotHyphenateCaps/>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QyNjc3YTU0YmViYzFmYTBjOTkyYzUwODVlZjhiZG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4E06A7"/>
    <w:rsid w:val="0276345F"/>
    <w:rsid w:val="02CE64CE"/>
    <w:rsid w:val="02D07F13"/>
    <w:rsid w:val="04447FB3"/>
    <w:rsid w:val="044625E2"/>
    <w:rsid w:val="04C904B8"/>
    <w:rsid w:val="05212F61"/>
    <w:rsid w:val="05510E4A"/>
    <w:rsid w:val="05711D79"/>
    <w:rsid w:val="05863534"/>
    <w:rsid w:val="060C1694"/>
    <w:rsid w:val="06711F48"/>
    <w:rsid w:val="06AA67BC"/>
    <w:rsid w:val="06EC048E"/>
    <w:rsid w:val="072E6CF9"/>
    <w:rsid w:val="079808BF"/>
    <w:rsid w:val="07996919"/>
    <w:rsid w:val="07A4199C"/>
    <w:rsid w:val="07F644DE"/>
    <w:rsid w:val="07F87CC2"/>
    <w:rsid w:val="08AC6809"/>
    <w:rsid w:val="08E82C6B"/>
    <w:rsid w:val="09113257"/>
    <w:rsid w:val="09153CCC"/>
    <w:rsid w:val="09C3197A"/>
    <w:rsid w:val="09E047E1"/>
    <w:rsid w:val="09FD46CD"/>
    <w:rsid w:val="0A3745D2"/>
    <w:rsid w:val="0A4C06DA"/>
    <w:rsid w:val="0A5246D4"/>
    <w:rsid w:val="0AA033ED"/>
    <w:rsid w:val="0B770C66"/>
    <w:rsid w:val="0BA20F08"/>
    <w:rsid w:val="0BA457DB"/>
    <w:rsid w:val="0BA5640E"/>
    <w:rsid w:val="0C006351"/>
    <w:rsid w:val="0C251FCD"/>
    <w:rsid w:val="0C427F15"/>
    <w:rsid w:val="0C6A07D3"/>
    <w:rsid w:val="0C9807F7"/>
    <w:rsid w:val="0D0A2EBA"/>
    <w:rsid w:val="0D2616C1"/>
    <w:rsid w:val="0D942D77"/>
    <w:rsid w:val="0E3177FA"/>
    <w:rsid w:val="0E83295C"/>
    <w:rsid w:val="0ECA0A34"/>
    <w:rsid w:val="0EF41A2A"/>
    <w:rsid w:val="0F0A004B"/>
    <w:rsid w:val="0F5512C6"/>
    <w:rsid w:val="0F8120BC"/>
    <w:rsid w:val="0FE850F5"/>
    <w:rsid w:val="0FF26B15"/>
    <w:rsid w:val="101862CC"/>
    <w:rsid w:val="106D0892"/>
    <w:rsid w:val="1088683B"/>
    <w:rsid w:val="10BE2E9B"/>
    <w:rsid w:val="10C63350"/>
    <w:rsid w:val="10D6033B"/>
    <w:rsid w:val="10FD39C4"/>
    <w:rsid w:val="114A5E3E"/>
    <w:rsid w:val="11916802"/>
    <w:rsid w:val="119B346C"/>
    <w:rsid w:val="11A622AD"/>
    <w:rsid w:val="11B86D77"/>
    <w:rsid w:val="11EB4164"/>
    <w:rsid w:val="11F931C0"/>
    <w:rsid w:val="123A29F6"/>
    <w:rsid w:val="125A6BF4"/>
    <w:rsid w:val="12AA1929"/>
    <w:rsid w:val="12E144B4"/>
    <w:rsid w:val="12ED2E4A"/>
    <w:rsid w:val="131A2D36"/>
    <w:rsid w:val="131C3185"/>
    <w:rsid w:val="132B3D68"/>
    <w:rsid w:val="13A95894"/>
    <w:rsid w:val="13D12EE6"/>
    <w:rsid w:val="1494766A"/>
    <w:rsid w:val="1537321C"/>
    <w:rsid w:val="1562480C"/>
    <w:rsid w:val="15677655"/>
    <w:rsid w:val="156C37B3"/>
    <w:rsid w:val="15E9458A"/>
    <w:rsid w:val="15FC2B6A"/>
    <w:rsid w:val="160C4B83"/>
    <w:rsid w:val="16C44C57"/>
    <w:rsid w:val="173C4A09"/>
    <w:rsid w:val="17504B03"/>
    <w:rsid w:val="17AC3627"/>
    <w:rsid w:val="17CC0594"/>
    <w:rsid w:val="17E07F04"/>
    <w:rsid w:val="17E520D8"/>
    <w:rsid w:val="181B23C9"/>
    <w:rsid w:val="183A54FD"/>
    <w:rsid w:val="18BC23B6"/>
    <w:rsid w:val="18E012D2"/>
    <w:rsid w:val="19C36A7C"/>
    <w:rsid w:val="19E6371D"/>
    <w:rsid w:val="19FF69FF"/>
    <w:rsid w:val="1A09162B"/>
    <w:rsid w:val="1A5C64B4"/>
    <w:rsid w:val="1A5D3725"/>
    <w:rsid w:val="1A732F49"/>
    <w:rsid w:val="1AA03612"/>
    <w:rsid w:val="1AB40623"/>
    <w:rsid w:val="1AE016DA"/>
    <w:rsid w:val="1BF71755"/>
    <w:rsid w:val="1C24274C"/>
    <w:rsid w:val="1CF82F2E"/>
    <w:rsid w:val="1D061E52"/>
    <w:rsid w:val="1D311F75"/>
    <w:rsid w:val="1D412E8A"/>
    <w:rsid w:val="1D4D0670"/>
    <w:rsid w:val="1DE502B6"/>
    <w:rsid w:val="1DE5707D"/>
    <w:rsid w:val="1E024414"/>
    <w:rsid w:val="1E3742BC"/>
    <w:rsid w:val="1EBA56E6"/>
    <w:rsid w:val="1EFB303D"/>
    <w:rsid w:val="1EFF00CB"/>
    <w:rsid w:val="1F047B3B"/>
    <w:rsid w:val="1F0E701B"/>
    <w:rsid w:val="1F5C3CDA"/>
    <w:rsid w:val="1F683E9E"/>
    <w:rsid w:val="1F9B7FFA"/>
    <w:rsid w:val="1FCB5873"/>
    <w:rsid w:val="1FF70178"/>
    <w:rsid w:val="203474F7"/>
    <w:rsid w:val="20686980"/>
    <w:rsid w:val="208512E0"/>
    <w:rsid w:val="20A47CA7"/>
    <w:rsid w:val="20B16579"/>
    <w:rsid w:val="20BD5788"/>
    <w:rsid w:val="2136082C"/>
    <w:rsid w:val="2155053D"/>
    <w:rsid w:val="21F757DB"/>
    <w:rsid w:val="22244B28"/>
    <w:rsid w:val="22372AAE"/>
    <w:rsid w:val="224C0E5A"/>
    <w:rsid w:val="22F95FB5"/>
    <w:rsid w:val="23496177"/>
    <w:rsid w:val="23DF164F"/>
    <w:rsid w:val="23E822B1"/>
    <w:rsid w:val="241906BD"/>
    <w:rsid w:val="2494332D"/>
    <w:rsid w:val="24D32714"/>
    <w:rsid w:val="252602F8"/>
    <w:rsid w:val="253A4D8F"/>
    <w:rsid w:val="256516E0"/>
    <w:rsid w:val="25DF392A"/>
    <w:rsid w:val="261455E0"/>
    <w:rsid w:val="269404CF"/>
    <w:rsid w:val="269D6AE5"/>
    <w:rsid w:val="26C86793"/>
    <w:rsid w:val="27003DB6"/>
    <w:rsid w:val="27475FD7"/>
    <w:rsid w:val="27680553"/>
    <w:rsid w:val="27725822"/>
    <w:rsid w:val="27814EF7"/>
    <w:rsid w:val="278B5D71"/>
    <w:rsid w:val="27A13902"/>
    <w:rsid w:val="27A35D17"/>
    <w:rsid w:val="282472DA"/>
    <w:rsid w:val="28322F2F"/>
    <w:rsid w:val="28377363"/>
    <w:rsid w:val="287A36F4"/>
    <w:rsid w:val="287F0D0A"/>
    <w:rsid w:val="28D406FC"/>
    <w:rsid w:val="294E705B"/>
    <w:rsid w:val="29986528"/>
    <w:rsid w:val="29E0316A"/>
    <w:rsid w:val="29EC6874"/>
    <w:rsid w:val="2A0428AB"/>
    <w:rsid w:val="2A3F69A3"/>
    <w:rsid w:val="2AB842F9"/>
    <w:rsid w:val="2AEF2177"/>
    <w:rsid w:val="2B544F76"/>
    <w:rsid w:val="2B5C6C01"/>
    <w:rsid w:val="2B635FB9"/>
    <w:rsid w:val="2BB03A5B"/>
    <w:rsid w:val="2BC14310"/>
    <w:rsid w:val="2BCD020C"/>
    <w:rsid w:val="2BD7152E"/>
    <w:rsid w:val="2BE94C4C"/>
    <w:rsid w:val="2C1767F4"/>
    <w:rsid w:val="2C1D619B"/>
    <w:rsid w:val="2C35685B"/>
    <w:rsid w:val="2C3D33DA"/>
    <w:rsid w:val="2C654E9D"/>
    <w:rsid w:val="2C886F04"/>
    <w:rsid w:val="2CCB451E"/>
    <w:rsid w:val="2CE56933"/>
    <w:rsid w:val="2D1D4C6D"/>
    <w:rsid w:val="2DFA635E"/>
    <w:rsid w:val="2E5C248A"/>
    <w:rsid w:val="2E60513A"/>
    <w:rsid w:val="2E6C2E33"/>
    <w:rsid w:val="2E6F2877"/>
    <w:rsid w:val="2E9B1EBF"/>
    <w:rsid w:val="2ED05311"/>
    <w:rsid w:val="2EF108B8"/>
    <w:rsid w:val="2F2A7C22"/>
    <w:rsid w:val="2F4326D1"/>
    <w:rsid w:val="2F43640B"/>
    <w:rsid w:val="2FAE616D"/>
    <w:rsid w:val="2FBE036A"/>
    <w:rsid w:val="2FCD7F15"/>
    <w:rsid w:val="301145B7"/>
    <w:rsid w:val="30532D32"/>
    <w:rsid w:val="30AA1F60"/>
    <w:rsid w:val="30B57283"/>
    <w:rsid w:val="31BC6B2B"/>
    <w:rsid w:val="31C559E0"/>
    <w:rsid w:val="320114F6"/>
    <w:rsid w:val="32963B8B"/>
    <w:rsid w:val="32C37033"/>
    <w:rsid w:val="332E43B3"/>
    <w:rsid w:val="333F18CD"/>
    <w:rsid w:val="33F11019"/>
    <w:rsid w:val="33F56325"/>
    <w:rsid w:val="33F70D5F"/>
    <w:rsid w:val="344A5463"/>
    <w:rsid w:val="34677222"/>
    <w:rsid w:val="346E6803"/>
    <w:rsid w:val="348C50A8"/>
    <w:rsid w:val="34AB1D13"/>
    <w:rsid w:val="34B00BC9"/>
    <w:rsid w:val="34FD36E3"/>
    <w:rsid w:val="35030C9C"/>
    <w:rsid w:val="351F139A"/>
    <w:rsid w:val="35233293"/>
    <w:rsid w:val="35414D4C"/>
    <w:rsid w:val="355041A2"/>
    <w:rsid w:val="35B57921"/>
    <w:rsid w:val="35D11C3B"/>
    <w:rsid w:val="35E640AF"/>
    <w:rsid w:val="36172CD9"/>
    <w:rsid w:val="3683176F"/>
    <w:rsid w:val="370300D4"/>
    <w:rsid w:val="37164F30"/>
    <w:rsid w:val="374E3714"/>
    <w:rsid w:val="378808AD"/>
    <w:rsid w:val="37BE3A87"/>
    <w:rsid w:val="37F012DD"/>
    <w:rsid w:val="37F3362B"/>
    <w:rsid w:val="37F45271"/>
    <w:rsid w:val="38324B63"/>
    <w:rsid w:val="38961492"/>
    <w:rsid w:val="38B915EF"/>
    <w:rsid w:val="38C5276A"/>
    <w:rsid w:val="391536F1"/>
    <w:rsid w:val="39537D75"/>
    <w:rsid w:val="397005CD"/>
    <w:rsid w:val="39944279"/>
    <w:rsid w:val="3A035551"/>
    <w:rsid w:val="3A0F6392"/>
    <w:rsid w:val="3A43603C"/>
    <w:rsid w:val="3A555D6F"/>
    <w:rsid w:val="3A7135A5"/>
    <w:rsid w:val="3AE453B6"/>
    <w:rsid w:val="3B0357CB"/>
    <w:rsid w:val="3B0D363F"/>
    <w:rsid w:val="3B3A401C"/>
    <w:rsid w:val="3B3D2A8B"/>
    <w:rsid w:val="3B5A188F"/>
    <w:rsid w:val="3B934DA1"/>
    <w:rsid w:val="3BDF1D94"/>
    <w:rsid w:val="3BE87FAE"/>
    <w:rsid w:val="3BEE647B"/>
    <w:rsid w:val="3C20321B"/>
    <w:rsid w:val="3C6A2144"/>
    <w:rsid w:val="3C6E335D"/>
    <w:rsid w:val="3CDC4526"/>
    <w:rsid w:val="3CF4186F"/>
    <w:rsid w:val="3D2F2660"/>
    <w:rsid w:val="3D3E1D0B"/>
    <w:rsid w:val="3D9237DD"/>
    <w:rsid w:val="3D933279"/>
    <w:rsid w:val="3E546A69"/>
    <w:rsid w:val="3E5A3954"/>
    <w:rsid w:val="3E774506"/>
    <w:rsid w:val="3E8C141E"/>
    <w:rsid w:val="3E994EC3"/>
    <w:rsid w:val="3F105D1F"/>
    <w:rsid w:val="3F160A16"/>
    <w:rsid w:val="3F1F5A1F"/>
    <w:rsid w:val="4069073F"/>
    <w:rsid w:val="407F58F4"/>
    <w:rsid w:val="40CA47E9"/>
    <w:rsid w:val="40CC1756"/>
    <w:rsid w:val="40FA4E7B"/>
    <w:rsid w:val="411061F3"/>
    <w:rsid w:val="4149719B"/>
    <w:rsid w:val="41D37CA5"/>
    <w:rsid w:val="41D568D9"/>
    <w:rsid w:val="420B2E0D"/>
    <w:rsid w:val="4352109E"/>
    <w:rsid w:val="4354700B"/>
    <w:rsid w:val="4359242C"/>
    <w:rsid w:val="43851473"/>
    <w:rsid w:val="43866F99"/>
    <w:rsid w:val="439C0C1F"/>
    <w:rsid w:val="43C304FC"/>
    <w:rsid w:val="43E87833"/>
    <w:rsid w:val="444906F3"/>
    <w:rsid w:val="446049D8"/>
    <w:rsid w:val="448F704B"/>
    <w:rsid w:val="449D459A"/>
    <w:rsid w:val="44D53D34"/>
    <w:rsid w:val="44DF4BB3"/>
    <w:rsid w:val="44EC107E"/>
    <w:rsid w:val="45625783"/>
    <w:rsid w:val="457F3E75"/>
    <w:rsid w:val="45D466E2"/>
    <w:rsid w:val="45E7276F"/>
    <w:rsid w:val="463B406B"/>
    <w:rsid w:val="47262CD6"/>
    <w:rsid w:val="475A49C5"/>
    <w:rsid w:val="48327B3A"/>
    <w:rsid w:val="484D0E76"/>
    <w:rsid w:val="48937494"/>
    <w:rsid w:val="48CD6EB2"/>
    <w:rsid w:val="48E82C92"/>
    <w:rsid w:val="4987709C"/>
    <w:rsid w:val="49AD69CA"/>
    <w:rsid w:val="49B254F5"/>
    <w:rsid w:val="49C66341"/>
    <w:rsid w:val="49E3340D"/>
    <w:rsid w:val="49F8034B"/>
    <w:rsid w:val="4A1A6501"/>
    <w:rsid w:val="4A3260A2"/>
    <w:rsid w:val="4A3F79A2"/>
    <w:rsid w:val="4A531850"/>
    <w:rsid w:val="4A683DFA"/>
    <w:rsid w:val="4A713688"/>
    <w:rsid w:val="4A7C3D6C"/>
    <w:rsid w:val="4A932ECE"/>
    <w:rsid w:val="4AB131AC"/>
    <w:rsid w:val="4AC02965"/>
    <w:rsid w:val="4AD7722E"/>
    <w:rsid w:val="4BA97CC9"/>
    <w:rsid w:val="4BF303BF"/>
    <w:rsid w:val="4C98598E"/>
    <w:rsid w:val="4CC27294"/>
    <w:rsid w:val="4CDD7C2A"/>
    <w:rsid w:val="4CE26757"/>
    <w:rsid w:val="4D354C0D"/>
    <w:rsid w:val="4EA24A37"/>
    <w:rsid w:val="4F15491E"/>
    <w:rsid w:val="4F7B197C"/>
    <w:rsid w:val="4F9A742C"/>
    <w:rsid w:val="4FA82D75"/>
    <w:rsid w:val="4FE2118B"/>
    <w:rsid w:val="4FE94B38"/>
    <w:rsid w:val="5010224B"/>
    <w:rsid w:val="502142D2"/>
    <w:rsid w:val="502A1285"/>
    <w:rsid w:val="502D2C76"/>
    <w:rsid w:val="508F149E"/>
    <w:rsid w:val="50A373DC"/>
    <w:rsid w:val="50C95F3E"/>
    <w:rsid w:val="50E4544C"/>
    <w:rsid w:val="51185B96"/>
    <w:rsid w:val="51385D77"/>
    <w:rsid w:val="51850890"/>
    <w:rsid w:val="51A21442"/>
    <w:rsid w:val="51A372AD"/>
    <w:rsid w:val="51D07D5D"/>
    <w:rsid w:val="52094E68"/>
    <w:rsid w:val="52143C1E"/>
    <w:rsid w:val="52C4514C"/>
    <w:rsid w:val="52DE6EBE"/>
    <w:rsid w:val="52E107FE"/>
    <w:rsid w:val="53472646"/>
    <w:rsid w:val="53C72F33"/>
    <w:rsid w:val="53E61ABA"/>
    <w:rsid w:val="540A4DD9"/>
    <w:rsid w:val="54462E2F"/>
    <w:rsid w:val="54684787"/>
    <w:rsid w:val="55410F72"/>
    <w:rsid w:val="55462543"/>
    <w:rsid w:val="55A559A5"/>
    <w:rsid w:val="55AF1344"/>
    <w:rsid w:val="564E7084"/>
    <w:rsid w:val="56810698"/>
    <w:rsid w:val="56BD4609"/>
    <w:rsid w:val="56D21B7B"/>
    <w:rsid w:val="57211BE8"/>
    <w:rsid w:val="57272B15"/>
    <w:rsid w:val="573E602B"/>
    <w:rsid w:val="578C0FB5"/>
    <w:rsid w:val="57925AB5"/>
    <w:rsid w:val="58937D37"/>
    <w:rsid w:val="58D724E7"/>
    <w:rsid w:val="58D7729E"/>
    <w:rsid w:val="592B0AFF"/>
    <w:rsid w:val="592F101C"/>
    <w:rsid w:val="59481C91"/>
    <w:rsid w:val="59D52CBB"/>
    <w:rsid w:val="59FB2037"/>
    <w:rsid w:val="5A1166C5"/>
    <w:rsid w:val="5A150D5F"/>
    <w:rsid w:val="5A5D3CB1"/>
    <w:rsid w:val="5AA50F8B"/>
    <w:rsid w:val="5AC9142C"/>
    <w:rsid w:val="5ADD51E9"/>
    <w:rsid w:val="5B331248"/>
    <w:rsid w:val="5B9A056E"/>
    <w:rsid w:val="5BA005DD"/>
    <w:rsid w:val="5BD364E5"/>
    <w:rsid w:val="5C1178F0"/>
    <w:rsid w:val="5C171BF3"/>
    <w:rsid w:val="5CB46E3B"/>
    <w:rsid w:val="5CD94967"/>
    <w:rsid w:val="5D273EB7"/>
    <w:rsid w:val="5D9F4BCE"/>
    <w:rsid w:val="5E483371"/>
    <w:rsid w:val="5E7B54F5"/>
    <w:rsid w:val="5E9F2AEF"/>
    <w:rsid w:val="5EC20109"/>
    <w:rsid w:val="5ECD3FEE"/>
    <w:rsid w:val="5F481CA4"/>
    <w:rsid w:val="5F95561C"/>
    <w:rsid w:val="5FAD5B82"/>
    <w:rsid w:val="5FEE3AFA"/>
    <w:rsid w:val="60594EC5"/>
    <w:rsid w:val="60712ED4"/>
    <w:rsid w:val="60D32445"/>
    <w:rsid w:val="60DF594D"/>
    <w:rsid w:val="60E61D3A"/>
    <w:rsid w:val="60FB291D"/>
    <w:rsid w:val="614E2836"/>
    <w:rsid w:val="61565DA5"/>
    <w:rsid w:val="618446C0"/>
    <w:rsid w:val="619018FF"/>
    <w:rsid w:val="619A2136"/>
    <w:rsid w:val="61C30F97"/>
    <w:rsid w:val="62FB4E56"/>
    <w:rsid w:val="63041F5D"/>
    <w:rsid w:val="635F1A4F"/>
    <w:rsid w:val="63CD67F3"/>
    <w:rsid w:val="63CE5BCA"/>
    <w:rsid w:val="63EB3254"/>
    <w:rsid w:val="640F4EB9"/>
    <w:rsid w:val="641B24FC"/>
    <w:rsid w:val="644609F5"/>
    <w:rsid w:val="644C3BBB"/>
    <w:rsid w:val="64C9520C"/>
    <w:rsid w:val="64D4595F"/>
    <w:rsid w:val="650F7950"/>
    <w:rsid w:val="6547740B"/>
    <w:rsid w:val="659375C8"/>
    <w:rsid w:val="65BD4CF2"/>
    <w:rsid w:val="65C63C2C"/>
    <w:rsid w:val="65CA1BBB"/>
    <w:rsid w:val="667160A2"/>
    <w:rsid w:val="66F6704A"/>
    <w:rsid w:val="671D4B10"/>
    <w:rsid w:val="6744501E"/>
    <w:rsid w:val="674D21F1"/>
    <w:rsid w:val="6759214B"/>
    <w:rsid w:val="67A32E68"/>
    <w:rsid w:val="67A755AC"/>
    <w:rsid w:val="67B81568"/>
    <w:rsid w:val="67F17377"/>
    <w:rsid w:val="67FF407C"/>
    <w:rsid w:val="68224C33"/>
    <w:rsid w:val="683F59C1"/>
    <w:rsid w:val="68442DFB"/>
    <w:rsid w:val="68DC276A"/>
    <w:rsid w:val="69050E67"/>
    <w:rsid w:val="690E5C21"/>
    <w:rsid w:val="69386CC0"/>
    <w:rsid w:val="69687756"/>
    <w:rsid w:val="69CC4766"/>
    <w:rsid w:val="69F30635"/>
    <w:rsid w:val="6A31115D"/>
    <w:rsid w:val="6A3A29F9"/>
    <w:rsid w:val="6A531ADF"/>
    <w:rsid w:val="6AC12349"/>
    <w:rsid w:val="6AF5558B"/>
    <w:rsid w:val="6B024D1F"/>
    <w:rsid w:val="6B1A31EF"/>
    <w:rsid w:val="6B431C39"/>
    <w:rsid w:val="6BDA52DC"/>
    <w:rsid w:val="6BE26B9F"/>
    <w:rsid w:val="6C011600"/>
    <w:rsid w:val="6C0A7EB8"/>
    <w:rsid w:val="6C2B67B8"/>
    <w:rsid w:val="6C5A2BED"/>
    <w:rsid w:val="6CBE7A84"/>
    <w:rsid w:val="6D2E4FC3"/>
    <w:rsid w:val="6D4C59E2"/>
    <w:rsid w:val="6D8E3127"/>
    <w:rsid w:val="6DB002F1"/>
    <w:rsid w:val="6DD32C57"/>
    <w:rsid w:val="6DEF7365"/>
    <w:rsid w:val="6DFB3F5C"/>
    <w:rsid w:val="6E364F94"/>
    <w:rsid w:val="6E507269"/>
    <w:rsid w:val="6E514831"/>
    <w:rsid w:val="6EED6562"/>
    <w:rsid w:val="6F20011E"/>
    <w:rsid w:val="6F282B2F"/>
    <w:rsid w:val="6F2B0871"/>
    <w:rsid w:val="6F44629B"/>
    <w:rsid w:val="6F8566E4"/>
    <w:rsid w:val="6FAF14A2"/>
    <w:rsid w:val="6FB16FDC"/>
    <w:rsid w:val="6FC4769E"/>
    <w:rsid w:val="6FEA201E"/>
    <w:rsid w:val="70425E72"/>
    <w:rsid w:val="706E1044"/>
    <w:rsid w:val="70E7549B"/>
    <w:rsid w:val="710810BB"/>
    <w:rsid w:val="71267175"/>
    <w:rsid w:val="7139231A"/>
    <w:rsid w:val="713E488C"/>
    <w:rsid w:val="719F04F7"/>
    <w:rsid w:val="71A62C38"/>
    <w:rsid w:val="71B71FA3"/>
    <w:rsid w:val="72200254"/>
    <w:rsid w:val="723864E8"/>
    <w:rsid w:val="72504B1E"/>
    <w:rsid w:val="72756FAC"/>
    <w:rsid w:val="73AB0CF5"/>
    <w:rsid w:val="73F73418"/>
    <w:rsid w:val="740C6EC3"/>
    <w:rsid w:val="74251D33"/>
    <w:rsid w:val="742E2D8F"/>
    <w:rsid w:val="743326A2"/>
    <w:rsid w:val="74581B12"/>
    <w:rsid w:val="74DB1C50"/>
    <w:rsid w:val="7524023C"/>
    <w:rsid w:val="75A82C1C"/>
    <w:rsid w:val="75CB4B5C"/>
    <w:rsid w:val="75D4756D"/>
    <w:rsid w:val="76312C11"/>
    <w:rsid w:val="76441E7E"/>
    <w:rsid w:val="765B2B45"/>
    <w:rsid w:val="767E6970"/>
    <w:rsid w:val="768E1B28"/>
    <w:rsid w:val="76F8372F"/>
    <w:rsid w:val="772F3560"/>
    <w:rsid w:val="776F4511"/>
    <w:rsid w:val="778A5732"/>
    <w:rsid w:val="782F4F2E"/>
    <w:rsid w:val="78715547"/>
    <w:rsid w:val="790F4D60"/>
    <w:rsid w:val="79420C91"/>
    <w:rsid w:val="79682D81"/>
    <w:rsid w:val="7A293F1C"/>
    <w:rsid w:val="7A485A56"/>
    <w:rsid w:val="7AA65250"/>
    <w:rsid w:val="7AF1471D"/>
    <w:rsid w:val="7AF83336"/>
    <w:rsid w:val="7BB54EE4"/>
    <w:rsid w:val="7BBB41D0"/>
    <w:rsid w:val="7BED703F"/>
    <w:rsid w:val="7C00720D"/>
    <w:rsid w:val="7C0B4486"/>
    <w:rsid w:val="7C1C7187"/>
    <w:rsid w:val="7C5160EE"/>
    <w:rsid w:val="7CA9048E"/>
    <w:rsid w:val="7CE85FF3"/>
    <w:rsid w:val="7CEC5D71"/>
    <w:rsid w:val="7CF57E8B"/>
    <w:rsid w:val="7D2E7117"/>
    <w:rsid w:val="7D4B3385"/>
    <w:rsid w:val="7D5E5262"/>
    <w:rsid w:val="7D777D15"/>
    <w:rsid w:val="7D7A0E04"/>
    <w:rsid w:val="7DED1B13"/>
    <w:rsid w:val="7E186464"/>
    <w:rsid w:val="7E395515"/>
    <w:rsid w:val="7E49118D"/>
    <w:rsid w:val="7E5576B9"/>
    <w:rsid w:val="7E5B702C"/>
    <w:rsid w:val="7E786F03"/>
    <w:rsid w:val="7E955AEE"/>
    <w:rsid w:val="7EDA63D7"/>
    <w:rsid w:val="7F841CFF"/>
    <w:rsid w:val="7F843602"/>
    <w:rsid w:val="7FD5285F"/>
    <w:rsid w:val="7FE77F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ACF3E"/>
  <w15:docId w15:val="{CC7AAC56-0AF0-413E-893C-E954A3FEF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1"/>
    <w:next w:val="a1"/>
    <w:link w:val="20"/>
    <w:qFormat/>
    <w:pPr>
      <w:spacing w:line="480" w:lineRule="auto"/>
      <w:outlineLvl w:val="1"/>
    </w:pPr>
  </w:style>
  <w:style w:type="paragraph" w:styleId="3">
    <w:name w:val="heading 3"/>
    <w:basedOn w:val="2"/>
    <w:next w:val="a1"/>
    <w:qFormat/>
    <w:pPr>
      <w:outlineLvl w:val="2"/>
    </w:p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7"/>
    <w:qFormat/>
    <w:pPr>
      <w:numPr>
        <w:numId w:val="1"/>
      </w:numPr>
    </w:pPr>
  </w:style>
  <w:style w:type="paragraph" w:styleId="a7">
    <w:name w:val="List"/>
    <w:basedOn w:val="a1"/>
    <w:qFormat/>
    <w:pPr>
      <w:spacing w:after="180"/>
      <w:ind w:left="568" w:hanging="284"/>
    </w:pPr>
  </w:style>
  <w:style w:type="paragraph" w:styleId="a8">
    <w:name w:val="Document Map"/>
    <w:basedOn w:val="a1"/>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w:basedOn w:val="a1"/>
    <w:qFormat/>
    <w:pPr>
      <w:spacing w:after="120"/>
    </w:pPr>
  </w:style>
  <w:style w:type="paragraph" w:styleId="ac">
    <w:name w:val="Body Text Indent"/>
    <w:basedOn w:val="a1"/>
    <w:qFormat/>
    <w:pPr>
      <w:ind w:left="360"/>
    </w:pPr>
  </w:style>
  <w:style w:type="paragraph" w:styleId="21">
    <w:name w:val="List 2"/>
    <w:basedOn w:val="a7"/>
    <w:qFormat/>
    <w:pPr>
      <w:ind w:left="851"/>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TOC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TOC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9"/>
    <w:next w:val="a9"/>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Emphasis"/>
    <w:qFormat/>
    <w:rPr>
      <w:i/>
      <w:iCs/>
    </w:rPr>
  </w:style>
  <w:style w:type="character" w:styleId="afd">
    <w:name w:val="Hyperlink"/>
    <w:qFormat/>
    <w:rPr>
      <w:rFonts w:eastAsia="Times New Roman"/>
      <w:color w:val="0000FF"/>
      <w:kern w:val="2"/>
      <w:sz w:val="21"/>
      <w:u w:val="single"/>
      <w:lang w:val="en-GB"/>
    </w:rPr>
  </w:style>
  <w:style w:type="character" w:styleId="afe">
    <w:name w:val="annotation reference"/>
    <w:qFormat/>
    <w:rPr>
      <w:rFonts w:eastAsia="Times New Roman"/>
      <w:kern w:val="2"/>
      <w:sz w:val="16"/>
      <w:lang w:val="en-GB"/>
    </w:rPr>
  </w:style>
  <w:style w:type="character" w:styleId="aff">
    <w:name w:val="footnote reference"/>
    <w:semiHidden/>
    <w:qFormat/>
    <w:rPr>
      <w:rFonts w:eastAsia="Times New Roman"/>
      <w:b/>
      <w:kern w:val="2"/>
      <w:position w:val="6"/>
      <w:sz w:val="16"/>
      <w:lang w:val="en-GB"/>
    </w:r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7"/>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1">
    <w:name w:val="List Paragraph"/>
    <w:basedOn w:val="a1"/>
    <w:link w:val="aff2"/>
    <w:uiPriority w:val="34"/>
    <w:qFormat/>
    <w:pPr>
      <w:ind w:leftChars="400" w:left="840"/>
    </w:pPr>
  </w:style>
  <w:style w:type="character" w:customStyle="1" w:styleId="aff2">
    <w:name w:val="列表段落 字符"/>
    <w:link w:val="aff1"/>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3">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a">
    <w:name w:val="批注文字 字符"/>
    <w:link w:val="a9"/>
    <w:uiPriority w:val="99"/>
    <w:qFormat/>
    <w:rPr>
      <w:rFonts w:ascii="Times New Roman" w:eastAsia="MS Gothic" w:hAnsi="Times New Roman"/>
      <w:lang w:val="en-GB"/>
    </w:rPr>
  </w:style>
  <w:style w:type="table" w:customStyle="1" w:styleId="12">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3">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 w:type="paragraph" w:customStyle="1" w:styleId="ordinary-output">
    <w:name w:val="ordinary-output"/>
    <w:basedOn w:val="a1"/>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qFormat/>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Proposal">
    <w:name w:val="Proposal"/>
    <w:basedOn w:val="ab"/>
    <w:qFormat/>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1248</Words>
  <Characters>7119</Characters>
  <Application>Microsoft Office Word</Application>
  <DocSecurity>0</DocSecurity>
  <Lines>59</Lines>
  <Paragraphs>16</Paragraphs>
  <ScaleCrop>false</ScaleCrop>
  <Company>NTTDoCoMo</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yzyecho@163.com</cp:lastModifiedBy>
  <cp:revision>146</cp:revision>
  <cp:lastPrinted>2016-09-21T11:03:00Z</cp:lastPrinted>
  <dcterms:created xsi:type="dcterms:W3CDTF">2021-08-06T01:30:00Z</dcterms:created>
  <dcterms:modified xsi:type="dcterms:W3CDTF">2022-11-06T15:09:00Z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2052-11.1.0.12598</vt:lpwstr>
  </property>
  <property fmtid="{D5CDD505-2E9C-101B-9397-08002B2CF9AE}" pid="4" name="ICV">
    <vt:lpwstr>A7340E6C870A408D8A6D656DE849D096</vt:lpwstr>
  </property>
  <property fmtid="{D5CDD505-2E9C-101B-9397-08002B2CF9AE}" pid="5" name="commondata">
    <vt:lpwstr>eyJoZGlkIjoiNzViZjM3YTY3ZWVhZWNkYmYyN2U2ZGVlOTlhMjJiNzMifQ==</vt:lpwstr>
  </property>
</Properties>
</file>