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23A15E4B"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bookmarkStart w:id="0" w:name="_GoBack"/>
      <w:bookmarkEnd w:id="0"/>
      <w:r w:rsidRPr="00F56C45">
        <w:rPr>
          <w:rFonts w:eastAsia="바탕" w:cs="Arial"/>
          <w:b/>
          <w:bCs/>
          <w:sz w:val="28"/>
          <w:szCs w:val="24"/>
          <w:lang w:eastAsia="en-US"/>
        </w:rPr>
        <w:t>3GPP TSG RAN WG1 Meeting#1</w:t>
      </w:r>
      <w:r w:rsidR="009611F0">
        <w:rPr>
          <w:rFonts w:eastAsia="바탕" w:cs="Arial"/>
          <w:b/>
          <w:bCs/>
          <w:sz w:val="28"/>
          <w:szCs w:val="24"/>
          <w:lang w:eastAsia="en-US"/>
        </w:rPr>
        <w:t>1</w:t>
      </w:r>
      <w:r w:rsidR="008846BA">
        <w:rPr>
          <w:rFonts w:eastAsia="바탕" w:cs="Arial"/>
          <w:b/>
          <w:bCs/>
          <w:sz w:val="28"/>
          <w:szCs w:val="24"/>
          <w:lang w:eastAsia="en-US"/>
        </w:rPr>
        <w:t>1</w:t>
      </w:r>
      <w:r w:rsidRPr="00F56C45">
        <w:rPr>
          <w:rFonts w:eastAsia="바탕" w:cs="Arial"/>
          <w:b/>
          <w:bCs/>
          <w:sz w:val="28"/>
          <w:szCs w:val="24"/>
          <w:lang w:eastAsia="en-US"/>
        </w:rPr>
        <w:tab/>
      </w:r>
      <w:r w:rsidRPr="00F56C45">
        <w:rPr>
          <w:rFonts w:eastAsia="바탕" w:cs="Arial"/>
          <w:b/>
          <w:bCs/>
          <w:sz w:val="28"/>
          <w:szCs w:val="24"/>
          <w:lang w:eastAsia="en-US"/>
        </w:rPr>
        <w:tab/>
        <w:t>R1-22</w:t>
      </w:r>
      <w:r w:rsidR="008846BA">
        <w:rPr>
          <w:rFonts w:eastAsia="바탕" w:cs="Arial"/>
          <w:b/>
          <w:bCs/>
          <w:sz w:val="28"/>
          <w:szCs w:val="24"/>
          <w:lang w:eastAsia="ko-KR"/>
        </w:rPr>
        <w:t>11708</w:t>
      </w:r>
    </w:p>
    <w:p w14:paraId="027A84E9" w14:textId="5E5ADEBA" w:rsidR="003C7287" w:rsidRPr="003C7287" w:rsidRDefault="008846BA"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Toulouse, France</w:t>
      </w:r>
      <w:r w:rsidR="001B507A" w:rsidRPr="00F56C45">
        <w:rPr>
          <w:rFonts w:eastAsia="바탕" w:cs="Arial"/>
          <w:b/>
          <w:bCs/>
          <w:sz w:val="28"/>
          <w:szCs w:val="24"/>
          <w:lang w:eastAsia="en-US"/>
        </w:rPr>
        <w:t xml:space="preserve">, </w:t>
      </w:r>
      <w:r>
        <w:rPr>
          <w:rFonts w:eastAsia="바탕" w:cs="Arial"/>
          <w:b/>
          <w:bCs/>
          <w:sz w:val="28"/>
          <w:szCs w:val="24"/>
          <w:lang w:eastAsia="en-US"/>
        </w:rPr>
        <w:t>November</w:t>
      </w:r>
      <w:r w:rsidR="00772625">
        <w:rPr>
          <w:rFonts w:eastAsia="바탕" w:cs="Arial"/>
          <w:b/>
          <w:bCs/>
          <w:sz w:val="28"/>
          <w:szCs w:val="24"/>
          <w:lang w:eastAsia="en-US"/>
        </w:rPr>
        <w:t xml:space="preserve"> </w:t>
      </w:r>
      <w:r w:rsidR="00711839">
        <w:rPr>
          <w:rFonts w:eastAsia="바탕" w:cs="Arial"/>
          <w:b/>
          <w:bCs/>
          <w:sz w:val="28"/>
          <w:szCs w:val="24"/>
          <w:lang w:eastAsia="en-US"/>
        </w:rPr>
        <w:t>1</w:t>
      </w:r>
      <w:r>
        <w:rPr>
          <w:rFonts w:eastAsia="바탕" w:cs="Arial"/>
          <w:b/>
          <w:bCs/>
          <w:sz w:val="28"/>
          <w:szCs w:val="24"/>
          <w:lang w:eastAsia="en-US"/>
        </w:rPr>
        <w:t>4</w:t>
      </w:r>
      <w:r w:rsidR="00711839" w:rsidRPr="00711839">
        <w:rPr>
          <w:rFonts w:eastAsia="바탕" w:cs="Arial"/>
          <w:b/>
          <w:bCs/>
          <w:sz w:val="28"/>
          <w:szCs w:val="24"/>
          <w:vertAlign w:val="superscript"/>
          <w:lang w:eastAsia="en-US"/>
        </w:rPr>
        <w:t>th</w:t>
      </w:r>
      <w:r w:rsidR="00711839">
        <w:rPr>
          <w:rFonts w:eastAsia="바탕" w:cs="Arial"/>
          <w:b/>
          <w:bCs/>
          <w:sz w:val="28"/>
          <w:szCs w:val="24"/>
          <w:lang w:eastAsia="en-US"/>
        </w:rPr>
        <w:t xml:space="preserve"> </w:t>
      </w:r>
      <w:r w:rsidR="001B507A" w:rsidRPr="00F56C45">
        <w:rPr>
          <w:rFonts w:eastAsia="바탕" w:cs="Arial"/>
          <w:b/>
          <w:bCs/>
          <w:sz w:val="28"/>
          <w:szCs w:val="24"/>
          <w:lang w:eastAsia="en-US"/>
        </w:rPr>
        <w:t>–</w:t>
      </w:r>
      <w:r w:rsidR="00711839">
        <w:rPr>
          <w:rFonts w:eastAsia="바탕" w:cs="Arial"/>
          <w:b/>
          <w:bCs/>
          <w:sz w:val="28"/>
          <w:szCs w:val="24"/>
          <w:lang w:eastAsia="en-US"/>
        </w:rPr>
        <w:t xml:space="preserve"> 1</w:t>
      </w:r>
      <w:r>
        <w:rPr>
          <w:rFonts w:eastAsia="바탕" w:cs="Arial"/>
          <w:b/>
          <w:bCs/>
          <w:sz w:val="28"/>
          <w:szCs w:val="24"/>
          <w:lang w:eastAsia="en-US"/>
        </w:rPr>
        <w:t>8</w:t>
      </w:r>
      <w:r w:rsidR="00772625" w:rsidRPr="00772625">
        <w:rPr>
          <w:rFonts w:eastAsia="바탕" w:cs="Arial"/>
          <w:b/>
          <w:bCs/>
          <w:sz w:val="28"/>
          <w:szCs w:val="24"/>
          <w:vertAlign w:val="superscript"/>
          <w:lang w:eastAsia="en-US"/>
        </w:rPr>
        <w:t>th</w:t>
      </w:r>
      <w:r w:rsidR="001B507A"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E1CEA33"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2963CB">
        <w:rPr>
          <w:rFonts w:eastAsia="MS Mincho" w:cs="Arial"/>
          <w:bCs/>
          <w:lang w:eastAsia="en-US"/>
        </w:rPr>
        <w:t>3</w:t>
      </w:r>
      <w:r w:rsidRPr="00462D06">
        <w:rPr>
          <w:rFonts w:eastAsia="MS Mincho" w:cs="Arial"/>
          <w:bCs/>
          <w:lang w:eastAsia="en-US"/>
        </w:rPr>
        <w:t>.</w:t>
      </w:r>
      <w:r w:rsidR="00E66DDD">
        <w:rPr>
          <w:rFonts w:eastAsia="MS Mincho" w:cs="Arial"/>
          <w:bCs/>
          <w:lang w:eastAsia="en-US"/>
        </w:rPr>
        <w:t>1</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204DA00C"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9611F0">
        <w:rPr>
          <w:rFonts w:eastAsia="Times New Roman" w:cs="Arial"/>
          <w:bCs/>
          <w:lang w:eastAsia="en-US"/>
        </w:rPr>
        <w:t>evaluation o</w:t>
      </w:r>
      <w:r w:rsidR="00711839">
        <w:rPr>
          <w:rFonts w:eastAsia="Times New Roman" w:cs="Arial"/>
          <w:bCs/>
          <w:lang w:eastAsia="en-US"/>
        </w:rPr>
        <w:t>n</w:t>
      </w:r>
      <w:r w:rsidR="002963CB">
        <w:rPr>
          <w:rFonts w:eastAsia="Times New Roman" w:cs="Arial"/>
          <w:bCs/>
          <w:lang w:eastAsia="en-US"/>
        </w:rPr>
        <w:t xml:space="preserve"> NR duplex </w:t>
      </w:r>
      <w:r w:rsidR="00711839">
        <w:rPr>
          <w:rFonts w:eastAsia="Times New Roman" w:cs="Arial"/>
          <w:bCs/>
          <w:lang w:eastAsia="en-US"/>
        </w:rPr>
        <w:t>operation</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71F66035" w14:textId="293E7AE5" w:rsidR="009611F0" w:rsidRDefault="009611F0" w:rsidP="00907819">
      <w:pPr>
        <w:rPr>
          <w:rFonts w:cs="Arial"/>
        </w:rPr>
      </w:pPr>
      <w:r>
        <w:rPr>
          <w:rFonts w:cs="Arial"/>
        </w:rPr>
        <w:t>In the last RAN1 #1</w:t>
      </w:r>
      <w:r w:rsidR="00711839">
        <w:rPr>
          <w:rFonts w:cs="Arial"/>
        </w:rPr>
        <w:t>10</w:t>
      </w:r>
      <w:r w:rsidR="008846BA">
        <w:rPr>
          <w:rFonts w:cs="Arial"/>
        </w:rPr>
        <w:t>bis</w:t>
      </w:r>
      <w:r>
        <w:rPr>
          <w:rFonts w:cs="Arial"/>
        </w:rPr>
        <w:t xml:space="preserve"> </w:t>
      </w:r>
      <w:proofErr w:type="gramStart"/>
      <w:r w:rsidR="008846BA">
        <w:rPr>
          <w:rFonts w:cs="Arial"/>
        </w:rPr>
        <w:t>e-</w:t>
      </w:r>
      <w:r>
        <w:rPr>
          <w:rFonts w:cs="Arial"/>
        </w:rPr>
        <w:t>meeting</w:t>
      </w:r>
      <w:proofErr w:type="gramEnd"/>
      <w:r>
        <w:rPr>
          <w:rFonts w:cs="Arial"/>
        </w:rPr>
        <w:t xml:space="preserve">, </w:t>
      </w:r>
      <w:r w:rsidR="008846BA">
        <w:rPr>
          <w:rFonts w:cs="Arial"/>
        </w:rPr>
        <w:t>RAN1 agreed to conduct a SLS calibration for evaluation of SBFD operation as below</w:t>
      </w:r>
      <w:r>
        <w:rPr>
          <w:rFonts w:cs="Arial"/>
        </w:rPr>
        <w:t xml:space="preserve"> [1]:</w:t>
      </w:r>
    </w:p>
    <w:p w14:paraId="286110E2" w14:textId="77777777" w:rsidR="001B1C5C" w:rsidRPr="00C45051" w:rsidRDefault="001B1C5C" w:rsidP="001B1C5C">
      <w:pPr>
        <w:rPr>
          <w:rFonts w:ascii="Times New Roman" w:hAnsi="Times New Roman"/>
          <w:bCs/>
        </w:rPr>
      </w:pPr>
      <w:proofErr w:type="gramStart"/>
      <w:r w:rsidRPr="00C45051">
        <w:rPr>
          <w:rFonts w:ascii="Times New Roman" w:hAnsi="Times New Roman"/>
          <w:bCs/>
        </w:rPr>
        <w:t>RAN1 to conduct a SLS calibration for evaluation of SBFD operation.</w:t>
      </w:r>
      <w:proofErr w:type="gramEnd"/>
    </w:p>
    <w:p w14:paraId="2ED1750F" w14:textId="77777777" w:rsidR="001B1C5C" w:rsidRPr="00C45051" w:rsidRDefault="001B1C5C" w:rsidP="001B1C5C">
      <w:pPr>
        <w:numPr>
          <w:ilvl w:val="0"/>
          <w:numId w:val="33"/>
        </w:numPr>
        <w:overflowPunct/>
        <w:autoSpaceDE/>
        <w:autoSpaceDN/>
        <w:adjustRightInd/>
        <w:spacing w:after="0" w:line="240" w:lineRule="auto"/>
        <w:jc w:val="left"/>
        <w:textAlignment w:val="auto"/>
        <w:rPr>
          <w:rFonts w:ascii="Times New Roman" w:hAnsi="Times New Roman"/>
          <w:bCs/>
        </w:rPr>
      </w:pPr>
      <w:r w:rsidRPr="00C45051">
        <w:rPr>
          <w:rFonts w:ascii="Times New Roman" w:hAnsi="Times New Roman"/>
          <w:bCs/>
        </w:rPr>
        <w:t>The calibration focuses on the following scenarios of SBFD deployment case 1</w:t>
      </w:r>
    </w:p>
    <w:p w14:paraId="34849AD0"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FR1: Urban Macro</w:t>
      </w:r>
    </w:p>
    <w:p w14:paraId="5E33F9A6" w14:textId="77777777" w:rsidR="001B1C5C" w:rsidRPr="00C45051" w:rsidRDefault="001B1C5C" w:rsidP="001B1C5C">
      <w:pPr>
        <w:numPr>
          <w:ilvl w:val="2"/>
          <w:numId w:val="33"/>
        </w:numPr>
        <w:overflowPunct/>
        <w:autoSpaceDE/>
        <w:autoSpaceDN/>
        <w:adjustRightInd/>
        <w:spacing w:after="0" w:line="240" w:lineRule="auto"/>
        <w:ind w:left="1560" w:hanging="284"/>
        <w:jc w:val="left"/>
        <w:textAlignment w:val="auto"/>
        <w:rPr>
          <w:rFonts w:ascii="Times New Roman" w:hAnsi="Times New Roman"/>
          <w:bCs/>
        </w:rPr>
      </w:pPr>
      <w:r w:rsidRPr="00C45051">
        <w:rPr>
          <w:rFonts w:ascii="Times New Roman" w:hAnsi="Times New Roman"/>
          <w:bCs/>
        </w:rPr>
        <w:t>FFS: Indoor office</w:t>
      </w:r>
    </w:p>
    <w:p w14:paraId="0AFD3837"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FR2: Dense Urban Macro layer</w:t>
      </w:r>
    </w:p>
    <w:p w14:paraId="2F624077" w14:textId="77777777" w:rsidR="001B1C5C" w:rsidRPr="00C45051" w:rsidRDefault="001B1C5C" w:rsidP="001B1C5C">
      <w:pPr>
        <w:numPr>
          <w:ilvl w:val="0"/>
          <w:numId w:val="33"/>
        </w:numPr>
        <w:overflowPunct/>
        <w:autoSpaceDE/>
        <w:autoSpaceDN/>
        <w:adjustRightInd/>
        <w:spacing w:after="0" w:line="240" w:lineRule="auto"/>
        <w:jc w:val="left"/>
        <w:textAlignment w:val="auto"/>
        <w:rPr>
          <w:rFonts w:ascii="Times New Roman" w:hAnsi="Times New Roman"/>
          <w:bCs/>
        </w:rPr>
      </w:pPr>
      <w:r w:rsidRPr="00C45051">
        <w:rPr>
          <w:rFonts w:ascii="Times New Roman" w:hAnsi="Times New Roman"/>
          <w:bCs/>
        </w:rPr>
        <w:t>Regarding metrics used for SLS calibration, consider the following:</w:t>
      </w:r>
    </w:p>
    <w:p w14:paraId="674FEEB1"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proofErr w:type="spellStart"/>
      <w:proofErr w:type="gramStart"/>
      <w:r w:rsidRPr="00C45051">
        <w:rPr>
          <w:rFonts w:ascii="Times New Roman" w:hAnsi="Times New Roman"/>
          <w:bCs/>
        </w:rPr>
        <w:t>gNB</w:t>
      </w:r>
      <w:proofErr w:type="spellEnd"/>
      <w:proofErr w:type="gramEnd"/>
      <w:r w:rsidRPr="00C45051">
        <w:rPr>
          <w:rFonts w:ascii="Times New Roman" w:hAnsi="Times New Roman"/>
          <w:bCs/>
        </w:rPr>
        <w:t>-UE coupling loss</w:t>
      </w:r>
    </w:p>
    <w:p w14:paraId="0084F7DD"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Inter-</w:t>
      </w:r>
      <w:proofErr w:type="spellStart"/>
      <w:r w:rsidRPr="00C45051">
        <w:rPr>
          <w:rFonts w:ascii="Times New Roman" w:hAnsi="Times New Roman"/>
          <w:bCs/>
        </w:rPr>
        <w:t>gNB</w:t>
      </w:r>
      <w:proofErr w:type="spellEnd"/>
      <w:r w:rsidRPr="00C45051">
        <w:rPr>
          <w:rFonts w:ascii="Times New Roman" w:hAnsi="Times New Roman"/>
          <w:bCs/>
        </w:rPr>
        <w:t xml:space="preserve"> coupling loss</w:t>
      </w:r>
    </w:p>
    <w:p w14:paraId="08257A8F"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Inter-UE coupling loss</w:t>
      </w:r>
    </w:p>
    <w:p w14:paraId="20DB65F1"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Optional: DL SINR for legacy TDD/ DL SINR in DL-only slots for SBFD</w:t>
      </w:r>
    </w:p>
    <w:p w14:paraId="1BE2910D"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Optional: DL SINR in SBFD slots</w:t>
      </w:r>
    </w:p>
    <w:p w14:paraId="5DE36E49"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Optional: UL SINR for legacy TDD/ UL SINR in UL-only slots for SBFD</w:t>
      </w:r>
    </w:p>
    <w:p w14:paraId="790ABE72"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Optional: UL SINR in SBFD slots</w:t>
      </w:r>
    </w:p>
    <w:p w14:paraId="2C390E5B" w14:textId="77777777" w:rsidR="001B1C5C" w:rsidRPr="00C45051" w:rsidRDefault="001B1C5C" w:rsidP="001B1C5C">
      <w:pPr>
        <w:numPr>
          <w:ilvl w:val="1"/>
          <w:numId w:val="33"/>
        </w:numPr>
        <w:overflowPunct/>
        <w:autoSpaceDE/>
        <w:autoSpaceDN/>
        <w:adjustRightInd/>
        <w:spacing w:after="0" w:line="240" w:lineRule="auto"/>
        <w:ind w:left="1134" w:hanging="283"/>
        <w:jc w:val="left"/>
        <w:textAlignment w:val="auto"/>
        <w:rPr>
          <w:rFonts w:ascii="Times New Roman" w:hAnsi="Times New Roman"/>
          <w:bCs/>
        </w:rPr>
      </w:pPr>
      <w:r w:rsidRPr="00C45051">
        <w:rPr>
          <w:rFonts w:ascii="Times New Roman" w:hAnsi="Times New Roman"/>
          <w:bCs/>
        </w:rPr>
        <w:t>FFS: the detailed definitions of the metrics listed above</w:t>
      </w:r>
    </w:p>
    <w:p w14:paraId="5CFD64FA" w14:textId="77777777" w:rsidR="008846BA" w:rsidRDefault="008846BA" w:rsidP="00907819">
      <w:pPr>
        <w:rPr>
          <w:rFonts w:cs="Arial"/>
        </w:rPr>
      </w:pPr>
    </w:p>
    <w:p w14:paraId="0017B719" w14:textId="10E19595" w:rsidR="008846BA" w:rsidRDefault="001B1C5C" w:rsidP="00907819">
      <w:pPr>
        <w:rPr>
          <w:rFonts w:cs="Arial"/>
        </w:rPr>
      </w:pPr>
      <w:r>
        <w:rPr>
          <w:rFonts w:cs="Arial"/>
        </w:rPr>
        <w:t>For performance evaluation and comparison between baseline legacy TDD operation and SBFD operation under SBFD deployment Case 1, below was proposed which could not reach to a consensus [2]:</w:t>
      </w:r>
    </w:p>
    <w:p w14:paraId="739C000D" w14:textId="77777777" w:rsidR="009244D9" w:rsidRPr="009244D9" w:rsidRDefault="009244D9" w:rsidP="009244D9">
      <w:pPr>
        <w:tabs>
          <w:tab w:val="num" w:pos="720"/>
        </w:tabs>
        <w:rPr>
          <w:rFonts w:ascii="Times New Roman" w:hAnsi="Times New Roman"/>
          <w:bCs/>
        </w:rPr>
      </w:pPr>
      <w:r w:rsidRPr="009244D9">
        <w:rPr>
          <w:rFonts w:ascii="Times New Roman" w:hAnsi="Times New Roman"/>
          <w:bCs/>
        </w:rPr>
        <w:t>For performance evaluation and comparison between baseline legacy TDD operation and SBFD operation under SBFD Deployment Case 1, Alt 3 is deprioritized and the definition is updated as below.</w:t>
      </w:r>
    </w:p>
    <w:p w14:paraId="42BAEB22" w14:textId="77777777" w:rsidR="009244D9" w:rsidRPr="009244D9" w:rsidRDefault="009244D9" w:rsidP="009244D9">
      <w:pPr>
        <w:pStyle w:val="ListParagraph"/>
        <w:numPr>
          <w:ilvl w:val="0"/>
          <w:numId w:val="34"/>
        </w:numPr>
        <w:spacing w:after="0" w:line="240" w:lineRule="auto"/>
        <w:ind w:leftChars="0"/>
        <w:jc w:val="left"/>
        <w:rPr>
          <w:rFonts w:ascii="Times New Roman" w:hAnsi="Times New Roman"/>
          <w:iCs/>
        </w:rPr>
      </w:pPr>
      <w:r w:rsidRPr="009244D9">
        <w:rPr>
          <w:rFonts w:ascii="Times New Roman" w:hAnsi="Times New Roman"/>
          <w:iCs/>
        </w:rPr>
        <w:t xml:space="preserve">Alt 3 (strive for the same UL/DL resource ratio between Legacy TDD and SBFD): </w:t>
      </w:r>
    </w:p>
    <w:p w14:paraId="17DB4D4C" w14:textId="77777777" w:rsidR="009244D9" w:rsidRPr="009244D9" w:rsidRDefault="009244D9" w:rsidP="009244D9">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Legacy TDD: Static TDD UL/DL configuration with {DDSUU}, where S=[12D</w:t>
      </w:r>
      <w:proofErr w:type="gramStart"/>
      <w:r w:rsidRPr="009244D9">
        <w:rPr>
          <w:rFonts w:ascii="Times New Roman" w:hAnsi="Times New Roman"/>
          <w:iCs/>
        </w:rPr>
        <w:t>:2G:0U</w:t>
      </w:r>
      <w:proofErr w:type="gramEnd"/>
      <w:r w:rsidRPr="009244D9">
        <w:rPr>
          <w:rFonts w:ascii="Times New Roman" w:hAnsi="Times New Roman"/>
          <w:iCs/>
        </w:rPr>
        <w:t>]</w:t>
      </w:r>
    </w:p>
    <w:p w14:paraId="53311D32" w14:textId="77777777" w:rsidR="009244D9" w:rsidRPr="009244D9" w:rsidRDefault="009244D9" w:rsidP="009244D9">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 xml:space="preserve">SBFD: Frame structure#2 (XXXXU), where X denotes a SBFD slot. In time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spans all the symbols in a SBFD slot. In frequency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is about</w:t>
      </w:r>
      <w:r w:rsidRPr="009244D9">
        <w:rPr>
          <w:rFonts w:ascii="Times New Roman" w:hAnsi="Times New Roman"/>
          <w:iCs/>
          <w:color w:val="FF0000"/>
        </w:rPr>
        <w:t xml:space="preserve"> 25%</w:t>
      </w:r>
      <w:r w:rsidRPr="009244D9">
        <w:rPr>
          <w:rFonts w:ascii="Times New Roman" w:hAnsi="Times New Roman"/>
          <w:iCs/>
        </w:rPr>
        <w:t xml:space="preserve"> of the channel bandwidth.</w:t>
      </w:r>
    </w:p>
    <w:p w14:paraId="1E39F709" w14:textId="77777777" w:rsidR="009244D9" w:rsidRPr="009244D9" w:rsidRDefault="009244D9" w:rsidP="009244D9">
      <w:pPr>
        <w:pStyle w:val="ListParagraph"/>
        <w:numPr>
          <w:ilvl w:val="0"/>
          <w:numId w:val="34"/>
        </w:numPr>
        <w:spacing w:after="0" w:line="240" w:lineRule="auto"/>
        <w:ind w:leftChars="0"/>
        <w:jc w:val="left"/>
        <w:rPr>
          <w:rFonts w:ascii="Times New Roman" w:hAnsi="Times New Roman"/>
          <w:iCs/>
          <w:color w:val="FF0000"/>
        </w:rPr>
      </w:pPr>
      <w:r w:rsidRPr="009244D9">
        <w:rPr>
          <w:rFonts w:ascii="Times New Roman" w:hAnsi="Times New Roman"/>
          <w:iCs/>
          <w:color w:val="FF0000"/>
        </w:rPr>
        <w:t>FFS: Whether Alt4 is deprioritized</w:t>
      </w:r>
    </w:p>
    <w:p w14:paraId="2A476B06" w14:textId="77777777" w:rsidR="001B1C5C" w:rsidRDefault="001B1C5C" w:rsidP="00907819">
      <w:pPr>
        <w:rPr>
          <w:rFonts w:cs="Arial"/>
        </w:rPr>
      </w:pPr>
    </w:p>
    <w:p w14:paraId="5BF38A3E" w14:textId="56008F83" w:rsidR="00A611E8" w:rsidRPr="002549DB" w:rsidRDefault="00FD405C" w:rsidP="00D7260E">
      <w:pPr>
        <w:ind w:firstLineChars="50" w:firstLine="100"/>
      </w:pPr>
      <w:r>
        <w:rPr>
          <w:rFonts w:cs="Arial"/>
        </w:rPr>
        <w:t>In th</w:t>
      </w:r>
      <w:r w:rsidR="00C24B2D">
        <w:rPr>
          <w:rFonts w:cs="Arial"/>
        </w:rPr>
        <w:t>is</w:t>
      </w:r>
      <w:r>
        <w:rPr>
          <w:rFonts w:cs="Arial"/>
        </w:rPr>
        <w:t xml:space="preserve"> </w:t>
      </w:r>
      <w:r w:rsidR="00A611E8">
        <w:rPr>
          <w:rFonts w:cs="Arial"/>
        </w:rPr>
        <w:t xml:space="preserve">contribution, </w:t>
      </w:r>
      <w:r w:rsidR="009244D9">
        <w:rPr>
          <w:rFonts w:cs="Arial"/>
        </w:rPr>
        <w:t>above</w:t>
      </w:r>
      <w:r w:rsidR="00711839">
        <w:rPr>
          <w:rFonts w:cs="Arial"/>
        </w:rPr>
        <w:t xml:space="preserve"> issues from the last RAN1 meetings</w:t>
      </w:r>
      <w:r w:rsidR="009611F0">
        <w:rPr>
          <w:rFonts w:cs="Arial"/>
        </w:rPr>
        <w:t xml:space="preserve"> </w:t>
      </w:r>
      <w:r w:rsidR="00C24B2D">
        <w:rPr>
          <w:rFonts w:cs="Arial"/>
        </w:rPr>
        <w:t>are</w:t>
      </w:r>
      <w:r w:rsidR="00A611E8">
        <w:rPr>
          <w:rFonts w:cs="Arial"/>
        </w:rPr>
        <w:t xml:space="preserve"> discussed.</w:t>
      </w:r>
    </w:p>
    <w:p w14:paraId="395CF634" w14:textId="446C6B20" w:rsidR="001C624B" w:rsidRDefault="00711839" w:rsidP="001C624B">
      <w:pPr>
        <w:pStyle w:val="Heading1"/>
        <w:numPr>
          <w:ilvl w:val="0"/>
          <w:numId w:val="7"/>
        </w:numPr>
      </w:pPr>
      <w:r>
        <w:t>Discussion</w:t>
      </w:r>
      <w:bookmarkStart w:id="1" w:name="_Ref40865202"/>
    </w:p>
    <w:p w14:paraId="56BFBC03" w14:textId="10C33309" w:rsidR="008E3C63" w:rsidRDefault="009244D9" w:rsidP="00CD2DFB">
      <w:pPr>
        <w:ind w:firstLineChars="50" w:firstLine="100"/>
        <w:rPr>
          <w:rFonts w:eastAsia="맑은 고딕" w:cs="Arial"/>
          <w:lang w:eastAsia="ko-KR"/>
        </w:rPr>
      </w:pPr>
      <w:r>
        <w:rPr>
          <w:rFonts w:eastAsia="맑은 고딕" w:cs="Arial"/>
          <w:lang w:eastAsia="ko-KR"/>
        </w:rPr>
        <w:t>For FR1 SBFD deployment case 1, KT believes that this case can provide realistic result for handling the cross link-interference issue caused by SBFD deployment. For this reason</w:t>
      </w:r>
      <w:r w:rsidR="008E3C63">
        <w:rPr>
          <w:rFonts w:eastAsia="맑은 고딕" w:cs="Arial"/>
          <w:lang w:eastAsia="ko-KR"/>
        </w:rPr>
        <w:t>,</w:t>
      </w:r>
      <w:r>
        <w:rPr>
          <w:rFonts w:eastAsia="맑은 고딕" w:cs="Arial"/>
          <w:lang w:eastAsia="ko-KR"/>
        </w:rPr>
        <w:t xml:space="preserve"> both </w:t>
      </w:r>
      <w:r w:rsidR="008E3C63">
        <w:rPr>
          <w:rFonts w:eastAsia="맑은 고딕" w:cs="Arial"/>
          <w:lang w:eastAsia="ko-KR"/>
        </w:rPr>
        <w:t>Urban Macro and Indoor Office should be treated with the same priority. In the sense of practical deployment, indoor office seems to be widely applied when SBFD deployment case is being used for possible indoor coverage enhancements.</w:t>
      </w:r>
    </w:p>
    <w:p w14:paraId="67390008" w14:textId="5B70EFF7" w:rsidR="008E3C63" w:rsidRPr="00E43034" w:rsidRDefault="008E3C63" w:rsidP="00E43034">
      <w:pPr>
        <w:ind w:firstLineChars="50" w:firstLine="108"/>
        <w:rPr>
          <w:rFonts w:eastAsia="맑은 고딕" w:cs="Arial"/>
          <w:b/>
          <w:i/>
          <w:lang w:eastAsia="ko-KR"/>
        </w:rPr>
      </w:pPr>
      <w:r w:rsidRPr="00E43034">
        <w:rPr>
          <w:rFonts w:eastAsia="맑은 고딕" w:cs="Arial"/>
          <w:b/>
          <w:i/>
          <w:lang w:eastAsia="ko-KR"/>
        </w:rPr>
        <w:lastRenderedPageBreak/>
        <w:t>Proposal 1: Indoor Office should be treated with the same priority as Urban Macro for FR1 SBFD deployment case 1</w:t>
      </w:r>
    </w:p>
    <w:p w14:paraId="6E8E843B" w14:textId="5825AAD3" w:rsidR="009244D9" w:rsidRDefault="008E3C63" w:rsidP="00E43034">
      <w:pPr>
        <w:ind w:firstLineChars="50" w:firstLine="100"/>
        <w:rPr>
          <w:rFonts w:eastAsia="맑은 고딕" w:cs="Arial"/>
          <w:lang w:eastAsia="ko-KR"/>
        </w:rPr>
      </w:pPr>
      <w:r>
        <w:rPr>
          <w:rFonts w:eastAsia="맑은 고딕" w:cs="Arial"/>
          <w:lang w:eastAsia="ko-KR"/>
        </w:rPr>
        <w:t xml:space="preserve">For SBFD deployment case 1 Alt 3, different companies had different views whether SBFD UL </w:t>
      </w:r>
      <w:proofErr w:type="spellStart"/>
      <w:r>
        <w:rPr>
          <w:rFonts w:eastAsia="맑은 고딕" w:cs="Arial"/>
          <w:lang w:eastAsia="ko-KR"/>
        </w:rPr>
        <w:t>subband</w:t>
      </w:r>
      <w:proofErr w:type="spellEnd"/>
      <w:r>
        <w:rPr>
          <w:rFonts w:eastAsia="맑은 고딕" w:cs="Arial"/>
          <w:lang w:eastAsia="ko-KR"/>
        </w:rPr>
        <w:t xml:space="preserve"> should be 20% or 25% of channel bandwidth. KT believes that to get the fair comparisons the evaluations we prefer to set with the same values with other deployment cases where mostly 20% of channel bandwidth is being used. This directly visualizes the differences on interference and performance for various deployment </w:t>
      </w:r>
      <w:r w:rsidR="00162384">
        <w:rPr>
          <w:rFonts w:eastAsia="맑은 고딕" w:cs="Arial"/>
          <w:lang w:eastAsia="ko-KR"/>
        </w:rPr>
        <w:t>cases, which</w:t>
      </w:r>
      <w:r>
        <w:rPr>
          <w:rFonts w:eastAsia="맑은 고딕" w:cs="Arial"/>
          <w:lang w:eastAsia="ko-KR"/>
        </w:rPr>
        <w:t xml:space="preserve"> allows no further translation of the result</w:t>
      </w:r>
      <w:r w:rsidR="00162384">
        <w:rPr>
          <w:rFonts w:eastAsia="맑은 고딕" w:cs="Arial"/>
          <w:lang w:eastAsia="ko-KR"/>
        </w:rPr>
        <w:t>s</w:t>
      </w:r>
      <w:r>
        <w:rPr>
          <w:rFonts w:eastAsia="맑은 고딕" w:cs="Arial"/>
          <w:lang w:eastAsia="ko-KR"/>
        </w:rPr>
        <w:t xml:space="preserve"> we get from the evaluation phase.  </w:t>
      </w:r>
    </w:p>
    <w:p w14:paraId="50F1D930" w14:textId="77777777" w:rsidR="00162384" w:rsidRDefault="00CD2DFB" w:rsidP="001C624B">
      <w:pPr>
        <w:rPr>
          <w:rFonts w:eastAsia="맑은 고딕" w:cs="Arial"/>
          <w:b/>
          <w:i/>
          <w:lang w:eastAsia="ko-KR"/>
        </w:rPr>
      </w:pPr>
      <w:r w:rsidRPr="00102D83">
        <w:rPr>
          <w:rFonts w:eastAsia="맑은 고딕" w:cs="Arial"/>
          <w:b/>
          <w:i/>
          <w:lang w:eastAsia="ko-KR"/>
        </w:rPr>
        <w:t xml:space="preserve">Proposal </w:t>
      </w:r>
      <w:r w:rsidR="00162384">
        <w:rPr>
          <w:rFonts w:eastAsia="맑은 고딕" w:cs="Arial"/>
          <w:b/>
          <w:i/>
          <w:lang w:eastAsia="ko-KR"/>
        </w:rPr>
        <w:t>2</w:t>
      </w:r>
      <w:r w:rsidRPr="00102D83">
        <w:rPr>
          <w:rFonts w:eastAsia="맑은 고딕" w:cs="Arial"/>
          <w:b/>
          <w:i/>
          <w:lang w:eastAsia="ko-KR"/>
        </w:rPr>
        <w:t xml:space="preserve">: Confirm </w:t>
      </w:r>
      <w:r w:rsidR="00162384">
        <w:rPr>
          <w:rFonts w:eastAsia="맑은 고딕" w:cs="Arial"/>
          <w:b/>
          <w:i/>
          <w:lang w:eastAsia="ko-KR"/>
        </w:rPr>
        <w:t>below proposal:</w:t>
      </w:r>
    </w:p>
    <w:p w14:paraId="6D1555D3" w14:textId="77777777" w:rsidR="00162384" w:rsidRPr="009244D9" w:rsidRDefault="00162384" w:rsidP="00162384">
      <w:pPr>
        <w:tabs>
          <w:tab w:val="num" w:pos="720"/>
        </w:tabs>
        <w:rPr>
          <w:rFonts w:ascii="Times New Roman" w:hAnsi="Times New Roman"/>
          <w:bCs/>
        </w:rPr>
      </w:pPr>
      <w:r w:rsidRPr="009244D9">
        <w:rPr>
          <w:rFonts w:ascii="Times New Roman" w:hAnsi="Times New Roman"/>
          <w:bCs/>
        </w:rPr>
        <w:t>For performance evaluation and comparison between baseline legacy TDD operation and SBFD operation under SBFD Deployment Case 1, Alt 3 is deprioritized and the definition is updated as below.</w:t>
      </w:r>
    </w:p>
    <w:p w14:paraId="668A5E96" w14:textId="77777777" w:rsidR="00162384" w:rsidRPr="009244D9" w:rsidRDefault="00162384" w:rsidP="00162384">
      <w:pPr>
        <w:pStyle w:val="ListParagraph"/>
        <w:numPr>
          <w:ilvl w:val="0"/>
          <w:numId w:val="34"/>
        </w:numPr>
        <w:spacing w:after="0" w:line="240" w:lineRule="auto"/>
        <w:ind w:leftChars="0"/>
        <w:jc w:val="left"/>
        <w:rPr>
          <w:rFonts w:ascii="Times New Roman" w:hAnsi="Times New Roman"/>
          <w:iCs/>
        </w:rPr>
      </w:pPr>
      <w:r w:rsidRPr="009244D9">
        <w:rPr>
          <w:rFonts w:ascii="Times New Roman" w:hAnsi="Times New Roman"/>
          <w:iCs/>
        </w:rPr>
        <w:t xml:space="preserve">Alt 3 (strive for the same UL/DL resource ratio between Legacy TDD and SBFD): </w:t>
      </w:r>
    </w:p>
    <w:p w14:paraId="655B7FB9" w14:textId="77777777" w:rsidR="00162384" w:rsidRPr="009244D9" w:rsidRDefault="00162384" w:rsidP="00162384">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Legacy TDD: Static TDD UL/DL configuration with {DDSUU}, where S=[12D</w:t>
      </w:r>
      <w:proofErr w:type="gramStart"/>
      <w:r w:rsidRPr="009244D9">
        <w:rPr>
          <w:rFonts w:ascii="Times New Roman" w:hAnsi="Times New Roman"/>
          <w:iCs/>
        </w:rPr>
        <w:t>:2G:0U</w:t>
      </w:r>
      <w:proofErr w:type="gramEnd"/>
      <w:r w:rsidRPr="009244D9">
        <w:rPr>
          <w:rFonts w:ascii="Times New Roman" w:hAnsi="Times New Roman"/>
          <w:iCs/>
        </w:rPr>
        <w:t>]</w:t>
      </w:r>
    </w:p>
    <w:p w14:paraId="52B180F5" w14:textId="53FFC622" w:rsidR="00BC7935" w:rsidRPr="00162384" w:rsidRDefault="00162384" w:rsidP="001C624B">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 xml:space="preserve">SBFD: Frame structure#2 (XXXXU), where X denotes a SBFD slot. In time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spans all the symbols in a SBFD slot. In frequency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is about</w:t>
      </w:r>
      <w:r w:rsidRPr="009244D9">
        <w:rPr>
          <w:rFonts w:ascii="Times New Roman" w:hAnsi="Times New Roman"/>
          <w:iCs/>
          <w:color w:val="FF0000"/>
        </w:rPr>
        <w:t xml:space="preserve"> 2</w:t>
      </w:r>
      <w:r>
        <w:rPr>
          <w:rFonts w:ascii="Times New Roman" w:hAnsi="Times New Roman"/>
          <w:iCs/>
          <w:color w:val="FF0000"/>
        </w:rPr>
        <w:t>0</w:t>
      </w:r>
      <w:r w:rsidRPr="009244D9">
        <w:rPr>
          <w:rFonts w:ascii="Times New Roman" w:hAnsi="Times New Roman"/>
          <w:iCs/>
          <w:color w:val="FF0000"/>
        </w:rPr>
        <w:t>%</w:t>
      </w:r>
      <w:r w:rsidRPr="009244D9">
        <w:rPr>
          <w:rFonts w:ascii="Times New Roman" w:hAnsi="Times New Roman"/>
          <w:iCs/>
        </w:rPr>
        <w:t xml:space="preserve"> of the channel bandwidth.</w:t>
      </w:r>
    </w:p>
    <w:p w14:paraId="741D4A69" w14:textId="77777777" w:rsidR="001C624B" w:rsidRDefault="001C624B" w:rsidP="001C624B">
      <w:pPr>
        <w:pStyle w:val="Heading1"/>
        <w:numPr>
          <w:ilvl w:val="0"/>
          <w:numId w:val="7"/>
        </w:numPr>
      </w:pPr>
      <w:r>
        <w:t>Conclusion</w:t>
      </w:r>
    </w:p>
    <w:bookmarkEnd w:id="1"/>
    <w:p w14:paraId="22BC8852" w14:textId="6492FB76" w:rsidR="001C624B" w:rsidRDefault="001C624B" w:rsidP="001C624B">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1C7755A2" w14:textId="77777777" w:rsidR="00162384" w:rsidRPr="00E43034" w:rsidRDefault="00162384" w:rsidP="00162384">
      <w:pPr>
        <w:ind w:firstLineChars="50" w:firstLine="108"/>
        <w:rPr>
          <w:rFonts w:eastAsia="맑은 고딕" w:cs="Arial"/>
          <w:b/>
          <w:i/>
          <w:lang w:eastAsia="ko-KR"/>
        </w:rPr>
      </w:pPr>
      <w:r w:rsidRPr="00E43034">
        <w:rPr>
          <w:rFonts w:eastAsia="맑은 고딕" w:cs="Arial"/>
          <w:b/>
          <w:i/>
          <w:lang w:eastAsia="ko-KR"/>
        </w:rPr>
        <w:t>Proposal 1: Indoor Office should be treated with the same priority as Urban Macro for FR1 SBFD deployment case 1</w:t>
      </w:r>
    </w:p>
    <w:p w14:paraId="76D031BA" w14:textId="77777777" w:rsidR="00162384" w:rsidRDefault="00162384" w:rsidP="00162384">
      <w:pPr>
        <w:rPr>
          <w:rFonts w:eastAsia="맑은 고딕" w:cs="Arial"/>
          <w:b/>
          <w:i/>
          <w:lang w:eastAsia="ko-KR"/>
        </w:rPr>
      </w:pPr>
      <w:r w:rsidRPr="00102D83">
        <w:rPr>
          <w:rFonts w:eastAsia="맑은 고딕" w:cs="Arial"/>
          <w:b/>
          <w:i/>
          <w:lang w:eastAsia="ko-KR"/>
        </w:rPr>
        <w:t xml:space="preserve">Proposal </w:t>
      </w:r>
      <w:r>
        <w:rPr>
          <w:rFonts w:eastAsia="맑은 고딕" w:cs="Arial"/>
          <w:b/>
          <w:i/>
          <w:lang w:eastAsia="ko-KR"/>
        </w:rPr>
        <w:t>2</w:t>
      </w:r>
      <w:r w:rsidRPr="00102D83">
        <w:rPr>
          <w:rFonts w:eastAsia="맑은 고딕" w:cs="Arial"/>
          <w:b/>
          <w:i/>
          <w:lang w:eastAsia="ko-KR"/>
        </w:rPr>
        <w:t xml:space="preserve">: Confirm </w:t>
      </w:r>
      <w:r>
        <w:rPr>
          <w:rFonts w:eastAsia="맑은 고딕" w:cs="Arial"/>
          <w:b/>
          <w:i/>
          <w:lang w:eastAsia="ko-KR"/>
        </w:rPr>
        <w:t>below proposal:</w:t>
      </w:r>
    </w:p>
    <w:p w14:paraId="2C109A1E" w14:textId="77777777" w:rsidR="00162384" w:rsidRPr="009244D9" w:rsidRDefault="00162384" w:rsidP="00162384">
      <w:pPr>
        <w:tabs>
          <w:tab w:val="num" w:pos="720"/>
        </w:tabs>
        <w:rPr>
          <w:rFonts w:ascii="Times New Roman" w:hAnsi="Times New Roman"/>
          <w:bCs/>
        </w:rPr>
      </w:pPr>
      <w:r w:rsidRPr="009244D9">
        <w:rPr>
          <w:rFonts w:ascii="Times New Roman" w:hAnsi="Times New Roman"/>
          <w:bCs/>
        </w:rPr>
        <w:t>For performance evaluation and comparison between baseline legacy TDD operation and SBFD operation under SBFD Deployment Case 1, Alt 3 is deprioritized and the definition is updated as below.</w:t>
      </w:r>
    </w:p>
    <w:p w14:paraId="13F539F5" w14:textId="77777777" w:rsidR="00162384" w:rsidRPr="009244D9" w:rsidRDefault="00162384" w:rsidP="00162384">
      <w:pPr>
        <w:pStyle w:val="ListParagraph"/>
        <w:numPr>
          <w:ilvl w:val="0"/>
          <w:numId w:val="34"/>
        </w:numPr>
        <w:spacing w:after="0" w:line="240" w:lineRule="auto"/>
        <w:ind w:leftChars="0"/>
        <w:jc w:val="left"/>
        <w:rPr>
          <w:rFonts w:ascii="Times New Roman" w:hAnsi="Times New Roman"/>
          <w:iCs/>
        </w:rPr>
      </w:pPr>
      <w:r w:rsidRPr="009244D9">
        <w:rPr>
          <w:rFonts w:ascii="Times New Roman" w:hAnsi="Times New Roman"/>
          <w:iCs/>
        </w:rPr>
        <w:t xml:space="preserve">Alt 3 (strive for the same UL/DL resource ratio between Legacy TDD and SBFD): </w:t>
      </w:r>
    </w:p>
    <w:p w14:paraId="41BD234D" w14:textId="77777777" w:rsidR="00162384" w:rsidRPr="009244D9" w:rsidRDefault="00162384" w:rsidP="00162384">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Legacy TDD: Static TDD UL/DL configuration with {DDSUU}, where S=[12D</w:t>
      </w:r>
      <w:proofErr w:type="gramStart"/>
      <w:r w:rsidRPr="009244D9">
        <w:rPr>
          <w:rFonts w:ascii="Times New Roman" w:hAnsi="Times New Roman"/>
          <w:iCs/>
        </w:rPr>
        <w:t>:2G:0U</w:t>
      </w:r>
      <w:proofErr w:type="gramEnd"/>
      <w:r w:rsidRPr="009244D9">
        <w:rPr>
          <w:rFonts w:ascii="Times New Roman" w:hAnsi="Times New Roman"/>
          <w:iCs/>
        </w:rPr>
        <w:t>]</w:t>
      </w:r>
    </w:p>
    <w:p w14:paraId="10001CC3" w14:textId="77777777" w:rsidR="00162384" w:rsidRPr="00162384" w:rsidRDefault="00162384" w:rsidP="00162384">
      <w:pPr>
        <w:pStyle w:val="ListParagraph"/>
        <w:numPr>
          <w:ilvl w:val="1"/>
          <w:numId w:val="34"/>
        </w:numPr>
        <w:spacing w:after="0" w:line="240" w:lineRule="auto"/>
        <w:ind w:leftChars="0"/>
        <w:jc w:val="left"/>
        <w:rPr>
          <w:rFonts w:ascii="Times New Roman" w:hAnsi="Times New Roman"/>
          <w:iCs/>
        </w:rPr>
      </w:pPr>
      <w:r w:rsidRPr="009244D9">
        <w:rPr>
          <w:rFonts w:ascii="Times New Roman" w:hAnsi="Times New Roman"/>
          <w:iCs/>
        </w:rPr>
        <w:t xml:space="preserve">SBFD: Frame structure#2 (XXXXU), where X denotes a SBFD slot. In time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spans all the symbols in a SBFD slot. In frequency domain, SBFD UL </w:t>
      </w:r>
      <w:proofErr w:type="spellStart"/>
      <w:r w:rsidRPr="009244D9">
        <w:rPr>
          <w:rFonts w:ascii="Times New Roman" w:hAnsi="Times New Roman"/>
          <w:iCs/>
        </w:rPr>
        <w:t>subband</w:t>
      </w:r>
      <w:proofErr w:type="spellEnd"/>
      <w:r w:rsidRPr="009244D9">
        <w:rPr>
          <w:rFonts w:ascii="Times New Roman" w:hAnsi="Times New Roman"/>
          <w:iCs/>
        </w:rPr>
        <w:t xml:space="preserve"> is about</w:t>
      </w:r>
      <w:r w:rsidRPr="009244D9">
        <w:rPr>
          <w:rFonts w:ascii="Times New Roman" w:hAnsi="Times New Roman"/>
          <w:iCs/>
          <w:color w:val="FF0000"/>
        </w:rPr>
        <w:t xml:space="preserve"> 2</w:t>
      </w:r>
      <w:r>
        <w:rPr>
          <w:rFonts w:ascii="Times New Roman" w:hAnsi="Times New Roman"/>
          <w:iCs/>
          <w:color w:val="FF0000"/>
        </w:rPr>
        <w:t>0</w:t>
      </w:r>
      <w:r w:rsidRPr="009244D9">
        <w:rPr>
          <w:rFonts w:ascii="Times New Roman" w:hAnsi="Times New Roman"/>
          <w:iCs/>
          <w:color w:val="FF0000"/>
        </w:rPr>
        <w:t>%</w:t>
      </w:r>
      <w:r w:rsidRPr="009244D9">
        <w:rPr>
          <w:rFonts w:ascii="Times New Roman" w:hAnsi="Times New Roman"/>
          <w:iCs/>
        </w:rPr>
        <w:t xml:space="preserve"> of the channel bandwidth.</w:t>
      </w:r>
    </w:p>
    <w:p w14:paraId="10D2420D" w14:textId="77777777" w:rsidR="00A47FFA" w:rsidRDefault="00A47FFA" w:rsidP="00F12857">
      <w:pPr>
        <w:contextualSpacing/>
        <w:rPr>
          <w:rFonts w:eastAsia="맑은 고딕" w:cs="Arial"/>
          <w:b/>
          <w:lang w:eastAsia="ko-KR"/>
        </w:rPr>
      </w:pPr>
    </w:p>
    <w:p w14:paraId="163C5E14" w14:textId="77777777" w:rsidR="001C624B" w:rsidRPr="00A66B07" w:rsidRDefault="001C624B" w:rsidP="001C624B">
      <w:pPr>
        <w:pStyle w:val="Heading1"/>
        <w:numPr>
          <w:ilvl w:val="0"/>
          <w:numId w:val="7"/>
        </w:numPr>
      </w:pPr>
      <w:r w:rsidRPr="00A66B07">
        <w:t xml:space="preserve">Reference </w:t>
      </w:r>
    </w:p>
    <w:p w14:paraId="328EB8B0" w14:textId="1070F7D7" w:rsidR="00663145" w:rsidRPr="00663145" w:rsidRDefault="00663145"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9611F0">
        <w:rPr>
          <w:rFonts w:eastAsia="맑은 고딕" w:cs="Arial"/>
          <w:szCs w:val="20"/>
          <w:lang w:eastAsia="ko-KR"/>
        </w:rPr>
        <w:t>1</w:t>
      </w:r>
      <w:r>
        <w:rPr>
          <w:rFonts w:eastAsia="맑은 고딕" w:cs="Arial" w:hint="eastAsia"/>
          <w:szCs w:val="20"/>
          <w:lang w:eastAsia="ko-KR"/>
        </w:rPr>
        <w:t>-22</w:t>
      </w:r>
      <w:r w:rsidR="00162384">
        <w:rPr>
          <w:rFonts w:eastAsia="맑은 고딕" w:cs="Arial"/>
          <w:szCs w:val="20"/>
          <w:lang w:eastAsia="ko-KR"/>
        </w:rPr>
        <w:t>1</w:t>
      </w:r>
      <w:r w:rsidR="0071754B">
        <w:rPr>
          <w:rFonts w:eastAsia="맑은 고딕" w:cs="Arial"/>
          <w:szCs w:val="20"/>
          <w:lang w:eastAsia="ko-KR"/>
        </w:rPr>
        <w:t>08</w:t>
      </w:r>
      <w:r w:rsidR="00162384">
        <w:rPr>
          <w:rFonts w:eastAsia="맑은 고딕" w:cs="Arial"/>
          <w:szCs w:val="20"/>
          <w:lang w:eastAsia="ko-KR"/>
        </w:rPr>
        <w:t>0</w:t>
      </w:r>
      <w:r w:rsidR="0071754B">
        <w:rPr>
          <w:rFonts w:eastAsia="맑은 고딕" w:cs="Arial"/>
          <w:szCs w:val="20"/>
          <w:lang w:eastAsia="ko-KR"/>
        </w:rPr>
        <w:t>1</w:t>
      </w:r>
      <w:r>
        <w:rPr>
          <w:rFonts w:eastAsia="맑은 고딕" w:cs="Arial" w:hint="eastAsia"/>
          <w:szCs w:val="20"/>
          <w:lang w:eastAsia="ko-KR"/>
        </w:rPr>
        <w:t xml:space="preserve">, </w:t>
      </w:r>
      <w:r w:rsidR="009611F0">
        <w:rPr>
          <w:rFonts w:eastAsia="맑은 고딕" w:cs="Arial"/>
          <w:szCs w:val="20"/>
          <w:lang w:eastAsia="ko-KR"/>
        </w:rPr>
        <w:t xml:space="preserve">Report of </w:t>
      </w:r>
      <w:r w:rsidR="00711839">
        <w:rPr>
          <w:rFonts w:eastAsia="맑은 고딕" w:cs="Arial"/>
          <w:szCs w:val="20"/>
          <w:lang w:eastAsia="ko-KR"/>
        </w:rPr>
        <w:t xml:space="preserve">3GPP TSG </w:t>
      </w:r>
      <w:r w:rsidR="009611F0">
        <w:rPr>
          <w:rFonts w:eastAsia="맑은 고딕" w:cs="Arial"/>
          <w:szCs w:val="20"/>
          <w:lang w:eastAsia="ko-KR"/>
        </w:rPr>
        <w:t>RAN1#1</w:t>
      </w:r>
      <w:r w:rsidR="00711839">
        <w:rPr>
          <w:rFonts w:eastAsia="맑은 고딕" w:cs="Arial"/>
          <w:szCs w:val="20"/>
          <w:lang w:eastAsia="ko-KR"/>
        </w:rPr>
        <w:t>10</w:t>
      </w:r>
      <w:r w:rsidR="00162384">
        <w:rPr>
          <w:rFonts w:eastAsia="맑은 고딕" w:cs="Arial"/>
          <w:szCs w:val="20"/>
          <w:lang w:eastAsia="ko-KR"/>
        </w:rPr>
        <w:t>bis</w:t>
      </w:r>
      <w:r w:rsidR="009611F0">
        <w:rPr>
          <w:rFonts w:eastAsia="맑은 고딕" w:cs="Arial"/>
          <w:szCs w:val="20"/>
          <w:lang w:eastAsia="ko-KR"/>
        </w:rPr>
        <w:t xml:space="preserve"> </w:t>
      </w:r>
      <w:r w:rsidR="00162384">
        <w:rPr>
          <w:rFonts w:eastAsia="맑은 고딕" w:cs="Arial"/>
          <w:szCs w:val="20"/>
          <w:lang w:eastAsia="ko-KR"/>
        </w:rPr>
        <w:t>e-</w:t>
      </w:r>
      <w:r w:rsidR="009611F0">
        <w:rPr>
          <w:rFonts w:eastAsia="맑은 고딕" w:cs="Arial"/>
          <w:szCs w:val="20"/>
          <w:lang w:eastAsia="ko-KR"/>
        </w:rPr>
        <w:t>meeting</w:t>
      </w:r>
      <w:r>
        <w:rPr>
          <w:rFonts w:eastAsia="맑은 고딕" w:cs="Arial" w:hint="eastAsia"/>
          <w:szCs w:val="20"/>
          <w:lang w:eastAsia="ko-KR"/>
        </w:rPr>
        <w:t>, RAN</w:t>
      </w:r>
      <w:r w:rsidR="009611F0">
        <w:rPr>
          <w:rFonts w:eastAsia="맑은 고딕" w:cs="Arial"/>
          <w:szCs w:val="20"/>
          <w:lang w:eastAsia="ko-KR"/>
        </w:rPr>
        <w:t xml:space="preserve">1 </w:t>
      </w:r>
      <w:r>
        <w:rPr>
          <w:rFonts w:eastAsia="맑은 고딕" w:cs="Arial" w:hint="eastAsia"/>
          <w:szCs w:val="20"/>
          <w:lang w:eastAsia="ko-KR"/>
        </w:rPr>
        <w:t>#</w:t>
      </w:r>
      <w:r w:rsidR="009611F0">
        <w:rPr>
          <w:rFonts w:eastAsia="맑은 고딕" w:cs="Arial"/>
          <w:szCs w:val="20"/>
          <w:lang w:eastAsia="ko-KR"/>
        </w:rPr>
        <w:t>11</w:t>
      </w:r>
      <w:r w:rsidR="00162384">
        <w:rPr>
          <w:rFonts w:eastAsia="맑은 고딕" w:cs="Arial"/>
          <w:szCs w:val="20"/>
          <w:lang w:eastAsia="ko-KR"/>
        </w:rPr>
        <w:t>1</w:t>
      </w:r>
    </w:p>
    <w:p w14:paraId="59E28CEB" w14:textId="2B490048" w:rsidR="00D71E15" w:rsidRPr="00162384" w:rsidRDefault="00162384" w:rsidP="00162384">
      <w:pPr>
        <w:pStyle w:val="ListParagraph"/>
        <w:numPr>
          <w:ilvl w:val="0"/>
          <w:numId w:val="6"/>
        </w:numPr>
        <w:ind w:leftChars="0"/>
        <w:rPr>
          <w:rFonts w:eastAsia="SimSun" w:cs="Arial"/>
          <w:szCs w:val="20"/>
          <w:lang w:eastAsia="zh-CN"/>
        </w:rPr>
      </w:pPr>
      <w:r>
        <w:rPr>
          <w:rFonts w:eastAsia="맑은 고딕" w:cs="Arial"/>
          <w:szCs w:val="20"/>
          <w:lang w:eastAsia="ko-KR"/>
        </w:rPr>
        <w:t>R1-2210758, Summary#7 on evaluation on NR duplex evolution, RAN1 #110bis-e</w:t>
      </w:r>
    </w:p>
    <w:sectPr w:rsidR="00D71E15" w:rsidRPr="00162384">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8E3C63" w:rsidRDefault="008E3C63">
      <w:r>
        <w:separator/>
      </w:r>
    </w:p>
    <w:p w14:paraId="1ABE18A7" w14:textId="77777777" w:rsidR="008E3C63" w:rsidRDefault="008E3C63"/>
  </w:endnote>
  <w:endnote w:type="continuationSeparator" w:id="0">
    <w:p w14:paraId="5186B9AA" w14:textId="77777777" w:rsidR="008E3C63" w:rsidRDefault="008E3C63">
      <w:r>
        <w:continuationSeparator/>
      </w:r>
    </w:p>
    <w:p w14:paraId="388D818E" w14:textId="77777777" w:rsidR="008E3C63" w:rsidRDefault="008E3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altName w:val="Times Roman"/>
    <w:panose1 w:val="00000000000000000000"/>
    <w:charset w:val="4D"/>
    <w:family w:val="roman"/>
    <w:notTrueType/>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8E3C63" w:rsidRDefault="008E3C63">
    <w:pPr>
      <w:pStyle w:val="Footer"/>
      <w:jc w:val="right"/>
    </w:pPr>
    <w:r>
      <w:fldChar w:fldCharType="begin"/>
    </w:r>
    <w:r>
      <w:instrText xml:space="preserve"> PAGE   \* MERGEFORMAT </w:instrText>
    </w:r>
    <w:r>
      <w:fldChar w:fldCharType="separate"/>
    </w:r>
    <w:r w:rsidR="00156C64">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8E3C63" w:rsidRDefault="008E3C63">
      <w:r>
        <w:separator/>
      </w:r>
    </w:p>
    <w:p w14:paraId="1C5144F1" w14:textId="77777777" w:rsidR="008E3C63" w:rsidRDefault="008E3C63"/>
  </w:footnote>
  <w:footnote w:type="continuationSeparator" w:id="0">
    <w:p w14:paraId="3510E9D7" w14:textId="77777777" w:rsidR="008E3C63" w:rsidRDefault="008E3C63">
      <w:r>
        <w:continuationSeparator/>
      </w:r>
    </w:p>
    <w:p w14:paraId="64E7B4D8" w14:textId="77777777" w:rsidR="008E3C63" w:rsidRDefault="008E3C6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8E3C63" w:rsidRDefault="008E3C63"/>
  <w:p w14:paraId="756100E0" w14:textId="77777777" w:rsidR="008E3C63" w:rsidRDefault="008E3C6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0"/>
  </w:num>
  <w:num w:numId="3">
    <w:abstractNumId w:val="5"/>
  </w:num>
  <w:num w:numId="4">
    <w:abstractNumId w:val="7"/>
  </w:num>
  <w:num w:numId="5">
    <w:abstractNumId w:val="28"/>
  </w:num>
  <w:num w:numId="6">
    <w:abstractNumId w:val="1"/>
  </w:num>
  <w:num w:numId="7">
    <w:abstractNumId w:val="31"/>
  </w:num>
  <w:num w:numId="8">
    <w:abstractNumId w:val="0"/>
  </w:num>
  <w:num w:numId="9">
    <w:abstractNumId w:val="4"/>
  </w:num>
  <w:num w:numId="10">
    <w:abstractNumId w:val="21"/>
  </w:num>
  <w:num w:numId="11">
    <w:abstractNumId w:val="3"/>
  </w:num>
  <w:num w:numId="12">
    <w:abstractNumId w:val="16"/>
  </w:num>
  <w:num w:numId="1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29"/>
  </w:num>
  <w:num w:numId="17">
    <w:abstractNumId w:val="24"/>
  </w:num>
  <w:num w:numId="18">
    <w:abstractNumId w:val="9"/>
  </w:num>
  <w:num w:numId="19">
    <w:abstractNumId w:val="10"/>
  </w:num>
  <w:num w:numId="20">
    <w:abstractNumId w:val="19"/>
  </w:num>
  <w:num w:numId="21">
    <w:abstractNumId w:val="14"/>
  </w:num>
  <w:num w:numId="22">
    <w:abstractNumId w:val="15"/>
  </w:num>
  <w:num w:numId="23">
    <w:abstractNumId w:val="18"/>
  </w:num>
  <w:num w:numId="24">
    <w:abstractNumId w:val="13"/>
  </w:num>
  <w:num w:numId="25">
    <w:abstractNumId w:val="8"/>
  </w:num>
  <w:num w:numId="26">
    <w:abstractNumId w:val="2"/>
  </w:num>
  <w:num w:numId="27">
    <w:abstractNumId w:val="6"/>
  </w:num>
  <w:num w:numId="28">
    <w:abstractNumId w:val="23"/>
  </w:num>
  <w:num w:numId="29">
    <w:abstractNumId w:val="17"/>
  </w:num>
  <w:num w:numId="30">
    <w:abstractNumId w:val="30"/>
  </w:num>
  <w:num w:numId="31">
    <w:abstractNumId w:val="25"/>
  </w:num>
  <w:num w:numId="32">
    <w:abstractNumId w:val="26"/>
  </w:num>
  <w:num w:numId="33">
    <w:abstractNumId w:val="27"/>
  </w:num>
  <w:num w:numId="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6C64"/>
    <w:rsid w:val="001570F6"/>
    <w:rsid w:val="00160BAF"/>
    <w:rsid w:val="00162384"/>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1C5C"/>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6BA"/>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3C63"/>
    <w:rsid w:val="008E50C9"/>
    <w:rsid w:val="008E5B8C"/>
    <w:rsid w:val="008F01E0"/>
    <w:rsid w:val="008F0A14"/>
    <w:rsid w:val="008F0B07"/>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44D9"/>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3034"/>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47108-349D-F745-B9D3-FD055AF1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656</Words>
  <Characters>3745</Characters>
  <Application>Microsoft Macintosh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2</cp:revision>
  <cp:lastPrinted>2019-02-06T17:41:00Z</cp:lastPrinted>
  <dcterms:created xsi:type="dcterms:W3CDTF">2022-11-07T13:21:00Z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