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3FFF2" w14:textId="747B0AAA" w:rsidR="00242EF0" w:rsidRPr="00A6281B" w:rsidRDefault="00242EF0" w:rsidP="00A6281B">
      <w:pPr>
        <w:tabs>
          <w:tab w:val="left" w:pos="1985"/>
        </w:tabs>
        <w:spacing w:after="0"/>
        <w:ind w:left="1700" w:hangingChars="850" w:hanging="1700"/>
        <w:rPr>
          <w:b/>
        </w:rPr>
      </w:pPr>
      <w:r w:rsidRPr="00A6281B">
        <w:rPr>
          <w:b/>
        </w:rPr>
        <w:t>3GPP TSG RAN WG1 #111</w:t>
      </w:r>
      <w:r w:rsidRPr="00A6281B">
        <w:rPr>
          <w:b/>
        </w:rPr>
        <w:tab/>
      </w:r>
      <w:r w:rsidRPr="00A6281B">
        <w:rPr>
          <w:b/>
        </w:rPr>
        <w:tab/>
      </w:r>
      <w:r w:rsidRPr="00A6281B">
        <w:rPr>
          <w:b/>
        </w:rPr>
        <w:tab/>
      </w:r>
      <w:r w:rsidR="00C3420A">
        <w:rPr>
          <w:b/>
        </w:rPr>
        <w:t xml:space="preserve">                                     </w:t>
      </w:r>
      <w:r w:rsidR="001179A0" w:rsidRPr="001179A0">
        <w:rPr>
          <w:b/>
        </w:rPr>
        <w:t>R1-2211703</w:t>
      </w:r>
    </w:p>
    <w:p w14:paraId="44FEBAAF" w14:textId="77777777" w:rsidR="00242EF0" w:rsidRPr="00A6281B" w:rsidRDefault="00242EF0" w:rsidP="00A6281B">
      <w:pPr>
        <w:tabs>
          <w:tab w:val="left" w:pos="1985"/>
        </w:tabs>
        <w:spacing w:after="0"/>
        <w:ind w:left="1700" w:hangingChars="850" w:hanging="1700"/>
        <w:rPr>
          <w:b/>
        </w:rPr>
      </w:pPr>
      <w:r w:rsidRPr="00A6281B">
        <w:rPr>
          <w:b/>
        </w:rPr>
        <w:t>Toulouse, France, November 14th – 18th, 2022</w:t>
      </w:r>
    </w:p>
    <w:p w14:paraId="19523699" w14:textId="3F6342A2" w:rsidR="00D74A5B" w:rsidRDefault="00255133">
      <w:pPr>
        <w:tabs>
          <w:tab w:val="left" w:pos="1985"/>
        </w:tabs>
        <w:spacing w:after="0"/>
        <w:ind w:left="1700" w:hangingChars="850" w:hanging="1700"/>
        <w:rPr>
          <w:b/>
        </w:rPr>
      </w:pPr>
      <w:r>
        <w:rPr>
          <w:b/>
        </w:rPr>
        <w:t>Agenda item:</w:t>
      </w:r>
      <w:r>
        <w:rPr>
          <w:b/>
        </w:rPr>
        <w:tab/>
      </w:r>
      <w:r w:rsidR="00903519">
        <w:rPr>
          <w:b/>
        </w:rPr>
        <w:t>9.</w:t>
      </w:r>
      <w:r w:rsidR="006E2C58">
        <w:rPr>
          <w:b/>
        </w:rPr>
        <w:t>1</w:t>
      </w:r>
      <w:r w:rsidR="00010E58">
        <w:rPr>
          <w:b/>
        </w:rPr>
        <w:t>2</w:t>
      </w:r>
      <w:r w:rsidR="00903519">
        <w:rPr>
          <w:b/>
        </w:rPr>
        <w:t>.</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21E33D4C" w:rsidR="00D74A5B" w:rsidRDefault="00255133">
      <w:pPr>
        <w:tabs>
          <w:tab w:val="left" w:pos="1985"/>
        </w:tabs>
        <w:spacing w:after="0"/>
        <w:ind w:left="1700" w:hangingChars="850" w:hanging="1700"/>
        <w:rPr>
          <w:b/>
        </w:rPr>
      </w:pPr>
      <w:r>
        <w:rPr>
          <w:b/>
        </w:rPr>
        <w:t xml:space="preserve">Title: </w:t>
      </w:r>
      <w:r>
        <w:rPr>
          <w:b/>
        </w:rPr>
        <w:tab/>
      </w:r>
      <w:r w:rsidR="00B8073D" w:rsidRPr="00B8073D">
        <w:rPr>
          <w:b/>
          <w:lang w:val="en-US"/>
        </w:rPr>
        <w:t>Discussion on timing advance management to reduce latency</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454A898E" w14:textId="149A21F7" w:rsidR="00370B6C" w:rsidRDefault="00496DE6" w:rsidP="000E2AD6">
      <w:pPr>
        <w:adjustRightInd w:val="0"/>
        <w:snapToGrid w:val="0"/>
        <w:spacing w:after="0"/>
        <w:jc w:val="both"/>
        <w:rPr>
          <w:lang w:val="en-US" w:eastAsia="zh-CN"/>
        </w:rPr>
      </w:pPr>
      <w:r>
        <w:rPr>
          <w:rFonts w:hint="eastAsia"/>
          <w:lang w:val="en-US" w:eastAsia="zh-CN"/>
        </w:rPr>
        <w:t>I</w:t>
      </w:r>
      <w:r>
        <w:rPr>
          <w:lang w:val="en-US" w:eastAsia="zh-CN"/>
        </w:rPr>
        <w:t xml:space="preserve">n the RAN1#110bis-e meeting, it was agreed that TA acquisition of candidate cell(s) before cell switching is supported for L1/L2 based mobility. </w:t>
      </w:r>
      <w:r w:rsidR="00370B6C">
        <w:rPr>
          <w:lang w:val="en-US" w:eastAsia="zh-CN"/>
        </w:rPr>
        <w:t xml:space="preserve">The mechanisms of TA acquisition and the association between TA and the candidate cells were discussed. The agreements are listed in related sections. </w:t>
      </w:r>
    </w:p>
    <w:p w14:paraId="3A2A3F3A" w14:textId="77777777" w:rsidR="00010CFC" w:rsidRDefault="00010CFC" w:rsidP="008451B7">
      <w:pPr>
        <w:adjustRightInd w:val="0"/>
        <w:snapToGrid w:val="0"/>
        <w:spacing w:after="0"/>
        <w:jc w:val="both"/>
        <w:rPr>
          <w:lang w:val="en-US" w:eastAsia="zh-CN"/>
        </w:rPr>
      </w:pPr>
    </w:p>
    <w:p w14:paraId="6FD2BEF1" w14:textId="31197F02" w:rsidR="00276BCD" w:rsidRDefault="00F752AA" w:rsidP="008451B7">
      <w:pPr>
        <w:adjustRightInd w:val="0"/>
        <w:snapToGrid w:val="0"/>
        <w:spacing w:after="0"/>
        <w:jc w:val="both"/>
        <w:rPr>
          <w:lang w:val="en-US" w:eastAsia="zh-CN"/>
        </w:rPr>
      </w:pPr>
      <w:r>
        <w:rPr>
          <w:lang w:val="en-US" w:eastAsia="zh-CN"/>
        </w:rPr>
        <w:t xml:space="preserve">In this contribution, we </w:t>
      </w:r>
      <w:r w:rsidR="00276BCD">
        <w:rPr>
          <w:lang w:val="en-US" w:eastAsia="zh-CN"/>
        </w:rPr>
        <w:t>provide our views on the TA management in the mobility scenarios.</w:t>
      </w:r>
    </w:p>
    <w:p w14:paraId="67E79912" w14:textId="77777777" w:rsidR="00276BCD" w:rsidRDefault="00276BCD" w:rsidP="008451B7">
      <w:pPr>
        <w:adjustRightInd w:val="0"/>
        <w:snapToGrid w:val="0"/>
        <w:spacing w:after="0"/>
        <w:jc w:val="both"/>
        <w:rPr>
          <w:lang w:val="en-US" w:eastAsia="zh-CN"/>
        </w:rPr>
      </w:pPr>
    </w:p>
    <w:p w14:paraId="02AACCAE" w14:textId="50362D3B"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97200C2" w14:textId="3725B3A6" w:rsidR="001A4B7A" w:rsidRDefault="00A83F35" w:rsidP="007C5BF4">
      <w:pPr>
        <w:adjustRightInd w:val="0"/>
        <w:snapToGrid w:val="0"/>
        <w:spacing w:after="0"/>
        <w:jc w:val="both"/>
        <w:rPr>
          <w:lang w:eastAsia="zh-CN"/>
        </w:rPr>
      </w:pPr>
      <w:r>
        <w:rPr>
          <w:lang w:eastAsia="zh-CN"/>
        </w:rPr>
        <w:t>S</w:t>
      </w:r>
      <w:r w:rsidR="001A4B7A">
        <w:rPr>
          <w:lang w:eastAsia="zh-CN"/>
        </w:rPr>
        <w:t xml:space="preserve">horten the interruption time during the handover </w:t>
      </w:r>
      <w:r>
        <w:rPr>
          <w:lang w:eastAsia="zh-CN"/>
        </w:rPr>
        <w:t>can</w:t>
      </w:r>
      <w:r w:rsidR="001A4B7A">
        <w:rPr>
          <w:lang w:eastAsia="zh-CN"/>
        </w:rPr>
        <w:t xml:space="preserve"> </w:t>
      </w:r>
      <w:r w:rsidR="00C25F1F">
        <w:rPr>
          <w:lang w:eastAsia="zh-CN"/>
        </w:rPr>
        <w:t xml:space="preserve">reduce the latency of </w:t>
      </w:r>
      <w:r w:rsidR="001A4B7A">
        <w:rPr>
          <w:lang w:eastAsia="zh-CN"/>
        </w:rPr>
        <w:t xml:space="preserve">the RACH procedure for UL synchronization. If the uplink synchronization can be achieved before the handover procedure or before the interruption time, this part of latency for the mobility could be reduced. </w:t>
      </w:r>
    </w:p>
    <w:p w14:paraId="19783B0D" w14:textId="4A539AA5" w:rsidR="00994ABA" w:rsidRDefault="00994ABA" w:rsidP="007C5BF4">
      <w:pPr>
        <w:adjustRightInd w:val="0"/>
        <w:snapToGrid w:val="0"/>
        <w:spacing w:after="0"/>
        <w:jc w:val="both"/>
        <w:rPr>
          <w:lang w:eastAsia="zh-CN"/>
        </w:rPr>
      </w:pPr>
    </w:p>
    <w:tbl>
      <w:tblPr>
        <w:tblStyle w:val="ad"/>
        <w:tblW w:w="0" w:type="auto"/>
        <w:tblLook w:val="04A0" w:firstRow="1" w:lastRow="0" w:firstColumn="1" w:lastColumn="0" w:noHBand="0" w:noVBand="1"/>
      </w:tblPr>
      <w:tblGrid>
        <w:gridCol w:w="8296"/>
      </w:tblGrid>
      <w:tr w:rsidR="00370B6C" w14:paraId="41E89CAB" w14:textId="77777777" w:rsidTr="00370B6C">
        <w:tc>
          <w:tcPr>
            <w:tcW w:w="8296" w:type="dxa"/>
          </w:tcPr>
          <w:p w14:paraId="13CF115C" w14:textId="77777777" w:rsidR="00370B6C" w:rsidRPr="00275EA8" w:rsidRDefault="00370B6C" w:rsidP="00370B6C">
            <w:pPr>
              <w:shd w:val="clear" w:color="auto" w:fill="FFFFFF"/>
              <w:adjustRightInd w:val="0"/>
              <w:snapToGrid w:val="0"/>
              <w:spacing w:after="0"/>
              <w:rPr>
                <w:rFonts w:eastAsia="MS PGothic"/>
                <w:color w:val="000000"/>
                <w:highlight w:val="green"/>
                <w:lang w:val="en-US" w:eastAsia="zh-CN"/>
              </w:rPr>
            </w:pPr>
            <w:r w:rsidRPr="00275EA8">
              <w:rPr>
                <w:rFonts w:eastAsia="MS PGothic"/>
                <w:b/>
                <w:bCs/>
                <w:color w:val="000000"/>
                <w:highlight w:val="green"/>
                <w:shd w:val="clear" w:color="auto" w:fill="FFFF00"/>
                <w:lang w:val="en-US" w:eastAsia="zh-CN"/>
              </w:rPr>
              <w:t>Agreement</w:t>
            </w:r>
          </w:p>
          <w:p w14:paraId="09D9A39B" w14:textId="77777777" w:rsidR="00370B6C" w:rsidRPr="00275EA8" w:rsidRDefault="00370B6C" w:rsidP="00370B6C">
            <w:pPr>
              <w:shd w:val="clear" w:color="auto" w:fill="FFFFFF"/>
              <w:adjustRightInd w:val="0"/>
              <w:snapToGrid w:val="0"/>
              <w:spacing w:after="0"/>
              <w:rPr>
                <w:rFonts w:ascii="MS PGothic" w:eastAsia="MS PGothic" w:hAnsi="MS PGothic" w:cs="宋体"/>
                <w:color w:val="000000"/>
                <w:lang w:val="en-US" w:eastAsia="zh-CN"/>
              </w:rPr>
            </w:pPr>
            <w:r w:rsidRPr="00275EA8">
              <w:rPr>
                <w:rFonts w:eastAsia="MS PGothic"/>
                <w:color w:val="000000"/>
                <w:lang w:val="en-US" w:eastAsia="zh-CN"/>
              </w:rPr>
              <w:t>On mechanism to acquire TA of the candidate cells, the following solutions can be further studied:</w:t>
            </w:r>
          </w:p>
          <w:p w14:paraId="7D663916" w14:textId="77777777" w:rsidR="00370B6C" w:rsidRPr="00275EA8" w:rsidRDefault="00370B6C" w:rsidP="00370B6C">
            <w:pPr>
              <w:shd w:val="clear" w:color="auto" w:fill="FFFFFF"/>
              <w:adjustRightInd w:val="0"/>
              <w:snapToGrid w:val="0"/>
              <w:spacing w:after="0"/>
              <w:ind w:left="420" w:hanging="420"/>
              <w:rPr>
                <w:rFonts w:ascii="Calibri" w:eastAsia="宋体" w:hAnsi="Calibri" w:cs="Calibri"/>
                <w:color w:val="000000"/>
                <w:lang w:val="en-US" w:eastAsia="zh-CN"/>
              </w:rPr>
            </w:pPr>
            <w:r w:rsidRPr="00275EA8">
              <w:rPr>
                <w:rFonts w:eastAsia="宋体"/>
                <w:color w:val="000000"/>
                <w:lang w:val="en-US" w:eastAsia="zh-CN"/>
              </w:rPr>
              <w:t>•         RACH-based solutions</w:t>
            </w:r>
          </w:p>
          <w:p w14:paraId="55A901A5" w14:textId="77777777" w:rsidR="00370B6C" w:rsidRPr="00275EA8" w:rsidRDefault="00370B6C" w:rsidP="00370B6C">
            <w:pPr>
              <w:shd w:val="clear" w:color="auto" w:fill="FFFFFF"/>
              <w:adjustRightInd w:val="0"/>
              <w:snapToGrid w:val="0"/>
              <w:spacing w:after="0"/>
              <w:ind w:firstLine="660"/>
              <w:rPr>
                <w:rFonts w:ascii="MS PGothic" w:eastAsia="MS PGothic" w:hAnsi="MS PGothic" w:cs="宋体"/>
                <w:color w:val="000000"/>
                <w:lang w:val="en-US" w:eastAsia="zh-CN"/>
              </w:rPr>
            </w:pPr>
            <w:r w:rsidRPr="00275EA8">
              <w:rPr>
                <w:rFonts w:eastAsia="MS PGothic"/>
                <w:color w:val="000000"/>
                <w:lang w:val="en-US" w:eastAsia="zh-CN"/>
              </w:rPr>
              <w:t xml:space="preserve">e.g., PDCCH ordered RACH, UE-triggered RACH, higher layer triggered RACH from NW other than L3 HO </w:t>
            </w:r>
            <w:proofErr w:type="spellStart"/>
            <w:r w:rsidRPr="00275EA8">
              <w:rPr>
                <w:rFonts w:eastAsia="MS PGothic"/>
                <w:color w:val="000000"/>
                <w:lang w:val="en-US" w:eastAsia="zh-CN"/>
              </w:rPr>
              <w:t>cmd</w:t>
            </w:r>
            <w:proofErr w:type="spellEnd"/>
          </w:p>
          <w:p w14:paraId="4FB0EC22" w14:textId="77777777" w:rsidR="00370B6C" w:rsidRPr="00275EA8" w:rsidRDefault="00370B6C" w:rsidP="00370B6C">
            <w:pPr>
              <w:shd w:val="clear" w:color="auto" w:fill="FFFFFF"/>
              <w:adjustRightInd w:val="0"/>
              <w:snapToGrid w:val="0"/>
              <w:spacing w:after="0"/>
              <w:ind w:left="420" w:hanging="420"/>
              <w:rPr>
                <w:rFonts w:ascii="Calibri" w:eastAsia="宋体" w:hAnsi="Calibri" w:cs="Calibri"/>
                <w:color w:val="000000"/>
                <w:lang w:val="en-US" w:eastAsia="zh-CN"/>
              </w:rPr>
            </w:pPr>
            <w:r w:rsidRPr="00275EA8">
              <w:rPr>
                <w:rFonts w:eastAsia="宋体"/>
                <w:color w:val="000000"/>
                <w:lang w:val="en-US" w:eastAsia="zh-CN"/>
              </w:rPr>
              <w:t>•         RACH-less solutions</w:t>
            </w:r>
          </w:p>
          <w:p w14:paraId="515FC258" w14:textId="77777777" w:rsidR="00370B6C" w:rsidRPr="00275EA8" w:rsidRDefault="00370B6C" w:rsidP="00370B6C">
            <w:pPr>
              <w:shd w:val="clear" w:color="auto" w:fill="FFFFFF"/>
              <w:adjustRightInd w:val="0"/>
              <w:snapToGrid w:val="0"/>
              <w:spacing w:after="0"/>
              <w:ind w:firstLine="660"/>
              <w:rPr>
                <w:rFonts w:ascii="MS PGothic" w:eastAsia="MS PGothic" w:hAnsi="MS PGothic" w:cs="宋体"/>
                <w:color w:val="000000"/>
                <w:lang w:val="en-US" w:eastAsia="zh-CN"/>
              </w:rPr>
            </w:pPr>
            <w:r w:rsidRPr="00275EA8">
              <w:rPr>
                <w:rFonts w:eastAsia="MS PGothic"/>
                <w:color w:val="000000"/>
                <w:lang w:val="en-US" w:eastAsia="zh-CN"/>
              </w:rPr>
              <w:t>e.g., SRS based TA acquisition, Rx timing difference based, RACH-less mechanism as in LTE, UE based TA measurement (including UE based TA measurement with one TAC from serving cell)</w:t>
            </w:r>
          </w:p>
          <w:p w14:paraId="12A43DEE" w14:textId="77777777" w:rsidR="00370B6C" w:rsidRPr="00370B6C" w:rsidRDefault="00370B6C" w:rsidP="007C5BF4">
            <w:pPr>
              <w:adjustRightInd w:val="0"/>
              <w:snapToGrid w:val="0"/>
              <w:spacing w:after="0"/>
              <w:jc w:val="both"/>
              <w:rPr>
                <w:lang w:val="en-US" w:eastAsia="zh-CN"/>
              </w:rPr>
            </w:pPr>
          </w:p>
        </w:tc>
      </w:tr>
    </w:tbl>
    <w:p w14:paraId="63275934" w14:textId="77777777" w:rsidR="00370B6C" w:rsidRDefault="00370B6C" w:rsidP="007C5BF4">
      <w:pPr>
        <w:adjustRightInd w:val="0"/>
        <w:snapToGrid w:val="0"/>
        <w:spacing w:after="0"/>
        <w:jc w:val="both"/>
        <w:rPr>
          <w:lang w:eastAsia="zh-CN"/>
        </w:rPr>
      </w:pPr>
    </w:p>
    <w:p w14:paraId="429E3C12" w14:textId="14D12D42" w:rsidR="00D0161D" w:rsidRDefault="006E5AC9" w:rsidP="007C5BF4">
      <w:pPr>
        <w:adjustRightInd w:val="0"/>
        <w:snapToGrid w:val="0"/>
        <w:spacing w:after="0"/>
        <w:jc w:val="both"/>
        <w:rPr>
          <w:lang w:eastAsia="zh-CN"/>
        </w:rPr>
      </w:pPr>
      <w:r>
        <w:rPr>
          <w:lang w:eastAsia="zh-CN"/>
        </w:rPr>
        <w:t>Two category solutions are agreed for further study. RACH-based solutions are mainly based on the RACH procedure</w:t>
      </w:r>
      <w:r w:rsidR="00A83F35">
        <w:rPr>
          <w:lang w:eastAsia="zh-CN"/>
        </w:rPr>
        <w:t xml:space="preserve"> or PRACH</w:t>
      </w:r>
      <w:r>
        <w:rPr>
          <w:lang w:eastAsia="zh-CN"/>
        </w:rPr>
        <w:t xml:space="preserve"> to acquire the uplink timing.</w:t>
      </w:r>
      <w:r w:rsidR="00E47769">
        <w:rPr>
          <w:lang w:eastAsia="zh-CN"/>
        </w:rPr>
        <w:t xml:space="preserve"> </w:t>
      </w:r>
      <w:r w:rsidR="00D0161D">
        <w:rPr>
          <w:rFonts w:hint="eastAsia"/>
          <w:lang w:eastAsia="zh-CN"/>
        </w:rPr>
        <w:t>P</w:t>
      </w:r>
      <w:r w:rsidR="00D0161D">
        <w:rPr>
          <w:lang w:eastAsia="zh-CN"/>
        </w:rPr>
        <w:t xml:space="preserve">DCCH ordered RACH depends on serving cell’s decision for the acquisition of TA </w:t>
      </w:r>
      <w:r w:rsidR="00A83F35">
        <w:rPr>
          <w:lang w:eastAsia="zh-CN"/>
        </w:rPr>
        <w:t>of</w:t>
      </w:r>
      <w:r w:rsidR="00D0161D">
        <w:rPr>
          <w:lang w:eastAsia="zh-CN"/>
        </w:rPr>
        <w:t xml:space="preserve"> the candidate cells. Serving cell have the control when and which candidate cell the UE will send the PRACH to. But there should be a condition or event to let the serving cell know when and which cell the UE will send the PRACH. </w:t>
      </w:r>
      <w:r w:rsidR="00813C22">
        <w:rPr>
          <w:lang w:eastAsia="zh-CN"/>
        </w:rPr>
        <w:t xml:space="preserve">The targeted candidate cells </w:t>
      </w:r>
      <w:r w:rsidR="00A83F35">
        <w:rPr>
          <w:lang w:eastAsia="zh-CN"/>
        </w:rPr>
        <w:t>could</w:t>
      </w:r>
      <w:r w:rsidR="00813C22">
        <w:rPr>
          <w:lang w:eastAsia="zh-CN"/>
        </w:rPr>
        <w:t xml:space="preserve"> be based on the report </w:t>
      </w:r>
      <w:r w:rsidR="00A83F35">
        <w:rPr>
          <w:lang w:eastAsia="zh-CN"/>
        </w:rPr>
        <w:t>from</w:t>
      </w:r>
      <w:r w:rsidR="00813C22">
        <w:rPr>
          <w:lang w:eastAsia="zh-CN"/>
        </w:rPr>
        <w:t xml:space="preserve"> the UE. And the time instance for PRACH transmission should also depends on a certain event or request</w:t>
      </w:r>
      <w:r w:rsidR="00A83F35">
        <w:rPr>
          <w:lang w:eastAsia="zh-CN"/>
        </w:rPr>
        <w:t>s</w:t>
      </w:r>
      <w:r w:rsidR="00813C22">
        <w:rPr>
          <w:lang w:eastAsia="zh-CN"/>
        </w:rPr>
        <w:t xml:space="preserve"> from the UE.</w:t>
      </w:r>
      <w:r w:rsidR="006625BF">
        <w:rPr>
          <w:lang w:eastAsia="zh-CN"/>
        </w:rPr>
        <w:t xml:space="preserve"> Because without any feedback from UE, the serving cell does not know where the UE is and whether a cell switching is needed. </w:t>
      </w:r>
    </w:p>
    <w:p w14:paraId="39008DC4" w14:textId="654B60F5" w:rsidR="004D1AAD" w:rsidRDefault="004D1AAD" w:rsidP="007C5BF4">
      <w:pPr>
        <w:adjustRightInd w:val="0"/>
        <w:snapToGrid w:val="0"/>
        <w:spacing w:after="0"/>
        <w:jc w:val="both"/>
        <w:rPr>
          <w:lang w:eastAsia="zh-CN"/>
        </w:rPr>
      </w:pPr>
    </w:p>
    <w:p w14:paraId="32493AE3" w14:textId="6C52A2B9" w:rsidR="00436B38" w:rsidRPr="00436B38" w:rsidRDefault="00436B38" w:rsidP="00436B38">
      <w:pPr>
        <w:adjustRightInd w:val="0"/>
        <w:snapToGrid w:val="0"/>
        <w:spacing w:after="0"/>
        <w:rPr>
          <w:b/>
          <w:bCs/>
          <w:lang w:eastAsia="zh-CN"/>
        </w:rPr>
      </w:pPr>
      <w:r w:rsidRPr="00436B38">
        <w:rPr>
          <w:b/>
          <w:bCs/>
        </w:rPr>
        <w:t>Observation 1:</w:t>
      </w:r>
    </w:p>
    <w:p w14:paraId="5B7E589F" w14:textId="08C6FCBE" w:rsidR="004D1AAD" w:rsidRDefault="004D1AAD" w:rsidP="007C5BF4">
      <w:pPr>
        <w:adjustRightInd w:val="0"/>
        <w:snapToGrid w:val="0"/>
        <w:spacing w:after="0"/>
        <w:jc w:val="both"/>
        <w:rPr>
          <w:b/>
          <w:bCs/>
          <w:lang w:eastAsia="zh-CN"/>
        </w:rPr>
      </w:pPr>
      <w:r w:rsidRPr="004D1AAD">
        <w:rPr>
          <w:b/>
          <w:bCs/>
          <w:lang w:eastAsia="zh-CN"/>
        </w:rPr>
        <w:t xml:space="preserve">The PDCCH ordered RACH depends on serving cell’s decision for TA acquisition. Then a certain event should be defined to trigger the PDCCH ordered RACH. </w:t>
      </w:r>
    </w:p>
    <w:p w14:paraId="54DAB068" w14:textId="64AE6623" w:rsidR="00E17169" w:rsidRDefault="00E17169" w:rsidP="007C5BF4">
      <w:pPr>
        <w:adjustRightInd w:val="0"/>
        <w:snapToGrid w:val="0"/>
        <w:spacing w:after="0"/>
        <w:jc w:val="both"/>
        <w:rPr>
          <w:b/>
          <w:bCs/>
          <w:lang w:eastAsia="zh-CN"/>
        </w:rPr>
      </w:pPr>
    </w:p>
    <w:p w14:paraId="24538A60" w14:textId="40A13B40" w:rsidR="00436B38" w:rsidRDefault="00436B38" w:rsidP="007C5BF4">
      <w:pPr>
        <w:adjustRightInd w:val="0"/>
        <w:snapToGrid w:val="0"/>
        <w:spacing w:after="0"/>
        <w:jc w:val="both"/>
        <w:rPr>
          <w:b/>
          <w:bCs/>
          <w:lang w:eastAsia="zh-CN"/>
        </w:rPr>
      </w:pPr>
      <w:r>
        <w:rPr>
          <w:rFonts w:hint="eastAsia"/>
          <w:b/>
          <w:bCs/>
          <w:lang w:eastAsia="zh-CN"/>
        </w:rPr>
        <w:t>P</w:t>
      </w:r>
      <w:r>
        <w:rPr>
          <w:b/>
          <w:bCs/>
          <w:lang w:eastAsia="zh-CN"/>
        </w:rPr>
        <w:t>roposal 1:</w:t>
      </w:r>
    </w:p>
    <w:p w14:paraId="220635DF" w14:textId="330D67CA" w:rsidR="00E17169" w:rsidRDefault="00E17169" w:rsidP="007C5BF4">
      <w:pPr>
        <w:adjustRightInd w:val="0"/>
        <w:snapToGrid w:val="0"/>
        <w:spacing w:after="0"/>
        <w:jc w:val="both"/>
        <w:rPr>
          <w:b/>
          <w:bCs/>
          <w:lang w:eastAsia="zh-CN"/>
        </w:rPr>
      </w:pPr>
      <w:r>
        <w:rPr>
          <w:b/>
          <w:bCs/>
          <w:lang w:eastAsia="zh-CN"/>
        </w:rPr>
        <w:t xml:space="preserve">When will the serving cell triggered the RACH transmission and which candidate cell would the RACH transmitted to should be discussed. </w:t>
      </w:r>
    </w:p>
    <w:p w14:paraId="069C519F" w14:textId="35F3E8C6" w:rsidR="004D1AAD" w:rsidRDefault="004D1AAD" w:rsidP="007C5BF4">
      <w:pPr>
        <w:adjustRightInd w:val="0"/>
        <w:snapToGrid w:val="0"/>
        <w:spacing w:after="0"/>
        <w:jc w:val="both"/>
        <w:rPr>
          <w:b/>
          <w:bCs/>
          <w:lang w:eastAsia="zh-CN"/>
        </w:rPr>
      </w:pPr>
    </w:p>
    <w:p w14:paraId="6935CD9E" w14:textId="55CAF608" w:rsidR="004D1AAD" w:rsidRDefault="004D1AAD" w:rsidP="007C5BF4">
      <w:pPr>
        <w:adjustRightInd w:val="0"/>
        <w:snapToGrid w:val="0"/>
        <w:spacing w:after="0"/>
        <w:jc w:val="both"/>
        <w:rPr>
          <w:lang w:eastAsia="zh-CN"/>
        </w:rPr>
      </w:pPr>
      <w:r>
        <w:rPr>
          <w:lang w:eastAsia="zh-CN"/>
        </w:rPr>
        <w:t>UE triggered RACH depends on UEs’ measurement. If the condition is fulfilled, UE could trigger a PRACH transmission to the targeting cell. But this procedure should be differentiate</w:t>
      </w:r>
      <w:r w:rsidR="009312CC">
        <w:rPr>
          <w:lang w:eastAsia="zh-CN"/>
        </w:rPr>
        <w:t>d</w:t>
      </w:r>
      <w:r>
        <w:rPr>
          <w:lang w:eastAsia="zh-CN"/>
        </w:rPr>
        <w:t xml:space="preserve"> from the legacy </w:t>
      </w:r>
      <w:proofErr w:type="spellStart"/>
      <w:r>
        <w:rPr>
          <w:lang w:eastAsia="zh-CN"/>
        </w:rPr>
        <w:t>behavio</w:t>
      </w:r>
      <w:proofErr w:type="spellEnd"/>
      <w:r>
        <w:rPr>
          <w:lang w:eastAsia="zh-CN"/>
        </w:rPr>
        <w:t xml:space="preserve"> of the </w:t>
      </w:r>
      <w:proofErr w:type="spellStart"/>
      <w:r>
        <w:rPr>
          <w:lang w:eastAsia="zh-CN"/>
        </w:rPr>
        <w:t>Msg</w:t>
      </w:r>
      <w:proofErr w:type="spellEnd"/>
      <w:r>
        <w:rPr>
          <w:lang w:eastAsia="zh-CN"/>
        </w:rPr>
        <w:t xml:space="preserve"> 1 for initial access. </w:t>
      </w:r>
      <w:r w:rsidR="002E3209">
        <w:rPr>
          <w:lang w:eastAsia="zh-CN"/>
        </w:rPr>
        <w:t xml:space="preserve">If all the preparation for UE L1/L2 mobility is ready, the UE triggered RACH has the most flexibilities. Since the UE have all the measurement results to decide which candidate cell is the best for the switching. </w:t>
      </w:r>
    </w:p>
    <w:p w14:paraId="664D82A5" w14:textId="4699E9CE" w:rsidR="009312CC" w:rsidRDefault="009312CC" w:rsidP="007C5BF4">
      <w:pPr>
        <w:adjustRightInd w:val="0"/>
        <w:snapToGrid w:val="0"/>
        <w:spacing w:after="0"/>
        <w:jc w:val="both"/>
        <w:rPr>
          <w:lang w:eastAsia="zh-CN"/>
        </w:rPr>
      </w:pPr>
    </w:p>
    <w:p w14:paraId="70448A77" w14:textId="3DD5182E" w:rsidR="00436B38" w:rsidRPr="00436B38" w:rsidRDefault="00436B38" w:rsidP="00436B38">
      <w:pPr>
        <w:adjustRightInd w:val="0"/>
        <w:snapToGrid w:val="0"/>
        <w:spacing w:after="0"/>
        <w:rPr>
          <w:b/>
          <w:bCs/>
          <w:lang w:eastAsia="zh-CN"/>
        </w:rPr>
      </w:pPr>
      <w:r w:rsidRPr="00436B38">
        <w:rPr>
          <w:b/>
          <w:bCs/>
        </w:rPr>
        <w:t xml:space="preserve">Observation </w:t>
      </w:r>
      <w:r>
        <w:rPr>
          <w:b/>
          <w:bCs/>
        </w:rPr>
        <w:t>2</w:t>
      </w:r>
      <w:r w:rsidRPr="00436B38">
        <w:rPr>
          <w:b/>
          <w:bCs/>
        </w:rPr>
        <w:t>:</w:t>
      </w:r>
    </w:p>
    <w:p w14:paraId="72FCD081" w14:textId="75E962DD" w:rsidR="009312CC" w:rsidRDefault="009312CC" w:rsidP="007C5BF4">
      <w:pPr>
        <w:adjustRightInd w:val="0"/>
        <w:snapToGrid w:val="0"/>
        <w:spacing w:after="0"/>
        <w:jc w:val="both"/>
        <w:rPr>
          <w:b/>
          <w:bCs/>
          <w:lang w:eastAsia="zh-CN"/>
        </w:rPr>
      </w:pPr>
      <w:r w:rsidRPr="00FB7EA2">
        <w:rPr>
          <w:b/>
          <w:bCs/>
          <w:lang w:eastAsia="zh-CN"/>
        </w:rPr>
        <w:lastRenderedPageBreak/>
        <w:t>The UE has all the measurement information to decide which candidate cell for switching. Then UE-triggered RACH have the most flexibility.</w:t>
      </w:r>
      <w:r w:rsidR="00EB2BBD">
        <w:rPr>
          <w:b/>
          <w:bCs/>
          <w:lang w:eastAsia="zh-CN"/>
        </w:rPr>
        <w:t xml:space="preserve"> But how to differentiate it from the legacy initial access should be discussed. </w:t>
      </w:r>
    </w:p>
    <w:p w14:paraId="4F8D609F" w14:textId="7DC08CEC" w:rsidR="00E17169" w:rsidRDefault="00E17169" w:rsidP="007C5BF4">
      <w:pPr>
        <w:adjustRightInd w:val="0"/>
        <w:snapToGrid w:val="0"/>
        <w:spacing w:after="0"/>
        <w:jc w:val="both"/>
        <w:rPr>
          <w:b/>
          <w:bCs/>
          <w:lang w:eastAsia="zh-CN"/>
        </w:rPr>
      </w:pPr>
    </w:p>
    <w:p w14:paraId="2F994324" w14:textId="25561223" w:rsidR="00436B38" w:rsidRDefault="00436B38" w:rsidP="00436B38">
      <w:pPr>
        <w:adjustRightInd w:val="0"/>
        <w:snapToGrid w:val="0"/>
        <w:spacing w:after="0"/>
        <w:jc w:val="both"/>
        <w:rPr>
          <w:b/>
          <w:bCs/>
          <w:lang w:eastAsia="zh-CN"/>
        </w:rPr>
      </w:pPr>
      <w:r>
        <w:rPr>
          <w:rFonts w:hint="eastAsia"/>
          <w:b/>
          <w:bCs/>
          <w:lang w:eastAsia="zh-CN"/>
        </w:rPr>
        <w:t>P</w:t>
      </w:r>
      <w:r>
        <w:rPr>
          <w:b/>
          <w:bCs/>
          <w:lang w:eastAsia="zh-CN"/>
        </w:rPr>
        <w:t>roposal 2:</w:t>
      </w:r>
    </w:p>
    <w:p w14:paraId="270E618B" w14:textId="548EDF68" w:rsidR="00E17169" w:rsidRDefault="00E17169" w:rsidP="007C5BF4">
      <w:pPr>
        <w:adjustRightInd w:val="0"/>
        <w:snapToGrid w:val="0"/>
        <w:spacing w:after="0"/>
        <w:jc w:val="both"/>
        <w:rPr>
          <w:b/>
          <w:bCs/>
          <w:lang w:eastAsia="zh-CN"/>
        </w:rPr>
      </w:pPr>
      <w:r>
        <w:rPr>
          <w:b/>
          <w:bCs/>
          <w:lang w:eastAsia="zh-CN"/>
        </w:rPr>
        <w:t xml:space="preserve">How to differentiate the UE triggered RACH for TA acquisition from the legacy initial access should be discussed. </w:t>
      </w:r>
    </w:p>
    <w:p w14:paraId="2C693F41" w14:textId="5CAC7DE6" w:rsidR="00EB2BBD" w:rsidRDefault="00EB2BBD" w:rsidP="007C5BF4">
      <w:pPr>
        <w:adjustRightInd w:val="0"/>
        <w:snapToGrid w:val="0"/>
        <w:spacing w:after="0"/>
        <w:jc w:val="both"/>
        <w:rPr>
          <w:b/>
          <w:bCs/>
          <w:lang w:eastAsia="zh-CN"/>
        </w:rPr>
      </w:pPr>
    </w:p>
    <w:p w14:paraId="6066BFDD" w14:textId="232659AC" w:rsidR="00EB2BBD" w:rsidRDefault="00EB2BBD" w:rsidP="007C5BF4">
      <w:pPr>
        <w:adjustRightInd w:val="0"/>
        <w:snapToGrid w:val="0"/>
        <w:spacing w:after="0"/>
        <w:jc w:val="both"/>
        <w:rPr>
          <w:lang w:eastAsia="zh-CN"/>
        </w:rPr>
      </w:pPr>
      <w:r>
        <w:rPr>
          <w:lang w:eastAsia="zh-CN"/>
        </w:rPr>
        <w:t>B</w:t>
      </w:r>
      <w:r>
        <w:rPr>
          <w:rFonts w:hint="eastAsia"/>
          <w:lang w:eastAsia="zh-CN"/>
        </w:rPr>
        <w:t>oth</w:t>
      </w:r>
      <w:r>
        <w:rPr>
          <w:lang w:eastAsia="zh-CN"/>
        </w:rPr>
        <w:t xml:space="preserve"> PDCCH </w:t>
      </w:r>
      <w:r>
        <w:rPr>
          <w:rFonts w:hint="eastAsia"/>
          <w:lang w:eastAsia="zh-CN"/>
        </w:rPr>
        <w:t>or</w:t>
      </w:r>
      <w:r>
        <w:rPr>
          <w:lang w:eastAsia="zh-CN"/>
        </w:rPr>
        <w:t>dered RACH and UE-triggered RACH can work</w:t>
      </w:r>
      <w:r w:rsidR="003803B0">
        <w:rPr>
          <w:lang w:eastAsia="zh-CN"/>
        </w:rPr>
        <w:t>. But the 3</w:t>
      </w:r>
      <w:r w:rsidR="003803B0" w:rsidRPr="003803B0">
        <w:rPr>
          <w:vertAlign w:val="superscript"/>
          <w:lang w:eastAsia="zh-CN"/>
        </w:rPr>
        <w:t>rd</w:t>
      </w:r>
      <w:r w:rsidR="003803B0">
        <w:rPr>
          <w:lang w:eastAsia="zh-CN"/>
        </w:rPr>
        <w:t xml:space="preserve"> example of the RACH-based solutions is not clear. If the triggered RACH is from NW but other than L3 HO, it could a newly defined cell switching command for the L1/L2 mobility.</w:t>
      </w:r>
    </w:p>
    <w:p w14:paraId="114AD256" w14:textId="7E73ED9A" w:rsidR="00D90050" w:rsidRDefault="00D90050" w:rsidP="007C5BF4">
      <w:pPr>
        <w:adjustRightInd w:val="0"/>
        <w:snapToGrid w:val="0"/>
        <w:spacing w:after="0"/>
        <w:jc w:val="both"/>
        <w:rPr>
          <w:lang w:eastAsia="zh-CN"/>
        </w:rPr>
      </w:pPr>
    </w:p>
    <w:p w14:paraId="72028747" w14:textId="0DBC7451" w:rsidR="00436B38" w:rsidRDefault="00436B38" w:rsidP="00436B38">
      <w:pPr>
        <w:adjustRightInd w:val="0"/>
        <w:snapToGrid w:val="0"/>
        <w:spacing w:after="0"/>
        <w:jc w:val="both"/>
        <w:rPr>
          <w:b/>
          <w:bCs/>
          <w:lang w:eastAsia="zh-CN"/>
        </w:rPr>
      </w:pPr>
      <w:r>
        <w:rPr>
          <w:rFonts w:hint="eastAsia"/>
          <w:b/>
          <w:bCs/>
          <w:lang w:eastAsia="zh-CN"/>
        </w:rPr>
        <w:t>P</w:t>
      </w:r>
      <w:r>
        <w:rPr>
          <w:b/>
          <w:bCs/>
          <w:lang w:eastAsia="zh-CN"/>
        </w:rPr>
        <w:t>roposal 3:</w:t>
      </w:r>
    </w:p>
    <w:p w14:paraId="7C844540" w14:textId="2563E984" w:rsidR="00F43798" w:rsidRPr="00F43798" w:rsidRDefault="00F43798" w:rsidP="007C5BF4">
      <w:pPr>
        <w:adjustRightInd w:val="0"/>
        <w:snapToGrid w:val="0"/>
        <w:spacing w:after="0"/>
        <w:jc w:val="both"/>
        <w:rPr>
          <w:b/>
          <w:bCs/>
          <w:lang w:eastAsia="zh-CN"/>
        </w:rPr>
      </w:pPr>
      <w:r w:rsidRPr="00F43798">
        <w:rPr>
          <w:rFonts w:eastAsia="MS PGothic"/>
          <w:b/>
          <w:bCs/>
          <w:color w:val="000000"/>
          <w:lang w:val="en-US" w:eastAsia="zh-CN"/>
        </w:rPr>
        <w:t>Higher layer triggered RACH from NW other than L3 HO command needs clarification</w:t>
      </w:r>
      <w:r w:rsidR="00C96E88">
        <w:rPr>
          <w:rFonts w:eastAsia="MS PGothic"/>
          <w:b/>
          <w:bCs/>
          <w:color w:val="000000"/>
          <w:lang w:val="en-US" w:eastAsia="zh-CN"/>
        </w:rPr>
        <w:t>s</w:t>
      </w:r>
      <w:r w:rsidRPr="00F43798">
        <w:rPr>
          <w:rFonts w:eastAsia="MS PGothic"/>
          <w:b/>
          <w:bCs/>
          <w:color w:val="000000"/>
          <w:lang w:val="en-US" w:eastAsia="zh-CN"/>
        </w:rPr>
        <w:t>.</w:t>
      </w:r>
    </w:p>
    <w:p w14:paraId="12FAE685" w14:textId="77777777" w:rsidR="0026113E" w:rsidRDefault="0026113E" w:rsidP="007C5BF4">
      <w:pPr>
        <w:adjustRightInd w:val="0"/>
        <w:snapToGrid w:val="0"/>
        <w:spacing w:after="0"/>
        <w:jc w:val="both"/>
        <w:rPr>
          <w:lang w:eastAsia="zh-CN"/>
        </w:rPr>
      </w:pPr>
    </w:p>
    <w:p w14:paraId="54D6BE30" w14:textId="7608DB70" w:rsidR="00E47769" w:rsidRDefault="00E47769" w:rsidP="007C5BF4">
      <w:pPr>
        <w:adjustRightInd w:val="0"/>
        <w:snapToGrid w:val="0"/>
        <w:spacing w:after="0"/>
        <w:jc w:val="both"/>
        <w:rPr>
          <w:lang w:eastAsia="zh-CN"/>
        </w:rPr>
      </w:pPr>
      <w:r>
        <w:rPr>
          <w:lang w:eastAsia="zh-CN"/>
        </w:rPr>
        <w:t xml:space="preserve">The examples in </w:t>
      </w:r>
      <w:r w:rsidR="00A43CAE">
        <w:rPr>
          <w:lang w:eastAsia="zh-CN"/>
        </w:rPr>
        <w:t>RACH-based solutions</w:t>
      </w:r>
      <w:r w:rsidR="009014DE">
        <w:rPr>
          <w:lang w:eastAsia="zh-CN"/>
        </w:rPr>
        <w:t xml:space="preserve"> contains most cases that triggering the PRACH transmission. If the PRACH is sent, then the TA values should be sent back to the UE. </w:t>
      </w:r>
      <w:r>
        <w:rPr>
          <w:lang w:eastAsia="zh-CN"/>
        </w:rPr>
        <w:t xml:space="preserve">There are two ways to send the TA values. One is that the TA values are transferred through the backhaul to the serving cell and then provided to the UE. The other </w:t>
      </w:r>
      <w:r w:rsidR="00762A5F">
        <w:rPr>
          <w:lang w:eastAsia="zh-CN"/>
        </w:rPr>
        <w:t>way</w:t>
      </w:r>
      <w:r>
        <w:rPr>
          <w:lang w:eastAsia="zh-CN"/>
        </w:rPr>
        <w:t xml:space="preserve"> is that the candidate cell could send the TA values directly to the UE. </w:t>
      </w:r>
      <w:r w:rsidR="00064547">
        <w:rPr>
          <w:lang w:eastAsia="zh-CN"/>
        </w:rPr>
        <w:t>For the 1</w:t>
      </w:r>
      <w:r w:rsidR="00064547" w:rsidRPr="00064547">
        <w:rPr>
          <w:vertAlign w:val="superscript"/>
          <w:lang w:eastAsia="zh-CN"/>
        </w:rPr>
        <w:t>st</w:t>
      </w:r>
      <w:r w:rsidR="00064547">
        <w:rPr>
          <w:lang w:eastAsia="zh-CN"/>
        </w:rPr>
        <w:t xml:space="preserve"> solution, t</w:t>
      </w:r>
      <w:r>
        <w:rPr>
          <w:lang w:eastAsia="zh-CN"/>
        </w:rPr>
        <w:t xml:space="preserve">he transmission delay over the backhaul </w:t>
      </w:r>
      <w:r w:rsidR="00064547">
        <w:rPr>
          <w:lang w:eastAsia="zh-CN"/>
        </w:rPr>
        <w:t>may prevent the UE to get the TA values in time. And in the 2</w:t>
      </w:r>
      <w:r w:rsidR="00064547" w:rsidRPr="00064547">
        <w:rPr>
          <w:vertAlign w:val="superscript"/>
          <w:lang w:eastAsia="zh-CN"/>
        </w:rPr>
        <w:t>nd</w:t>
      </w:r>
      <w:r w:rsidR="00064547">
        <w:rPr>
          <w:lang w:eastAsia="zh-CN"/>
        </w:rPr>
        <w:t xml:space="preserve"> solution, </w:t>
      </w:r>
      <w:r w:rsidR="00762A5F">
        <w:rPr>
          <w:lang w:eastAsia="zh-CN"/>
        </w:rPr>
        <w:t>candidate cells</w:t>
      </w:r>
      <w:r w:rsidR="00064547">
        <w:rPr>
          <w:lang w:eastAsia="zh-CN"/>
        </w:rPr>
        <w:t xml:space="preserve"> could send the TA values through the DL transmission. But the issue is that the UE may have to received and store many TA values, which may not be used in the end. </w:t>
      </w:r>
      <w:r w:rsidR="00A43CAE">
        <w:rPr>
          <w:lang w:eastAsia="zh-CN"/>
        </w:rPr>
        <w:t xml:space="preserve">And since no uplink synchronization is established, the UE cannot send a HARQ-ACK for the downlink transmission carrying the TA values. </w:t>
      </w:r>
      <w:r w:rsidR="00461F86">
        <w:rPr>
          <w:lang w:eastAsia="zh-CN"/>
        </w:rPr>
        <w:t>But for the 2</w:t>
      </w:r>
      <w:r w:rsidR="00461F86" w:rsidRPr="00461F86">
        <w:rPr>
          <w:vertAlign w:val="superscript"/>
          <w:lang w:eastAsia="zh-CN"/>
        </w:rPr>
        <w:t>nd</w:t>
      </w:r>
      <w:r w:rsidR="00461F86">
        <w:rPr>
          <w:lang w:eastAsia="zh-CN"/>
        </w:rPr>
        <w:t xml:space="preserve"> solution, the backhaul delay is not a problem. </w:t>
      </w:r>
    </w:p>
    <w:p w14:paraId="283D7FA8" w14:textId="5A570681" w:rsidR="00F76508" w:rsidRDefault="00F76508" w:rsidP="007C5BF4">
      <w:pPr>
        <w:adjustRightInd w:val="0"/>
        <w:snapToGrid w:val="0"/>
        <w:spacing w:after="0"/>
        <w:jc w:val="both"/>
        <w:rPr>
          <w:lang w:eastAsia="zh-CN"/>
        </w:rPr>
      </w:pPr>
    </w:p>
    <w:p w14:paraId="11C70E50" w14:textId="78E238EC" w:rsidR="00436B38" w:rsidRDefault="00436B38" w:rsidP="00436B38">
      <w:pPr>
        <w:adjustRightInd w:val="0"/>
        <w:snapToGrid w:val="0"/>
        <w:spacing w:after="0"/>
        <w:jc w:val="both"/>
        <w:rPr>
          <w:b/>
          <w:bCs/>
          <w:lang w:eastAsia="zh-CN"/>
        </w:rPr>
      </w:pPr>
      <w:r>
        <w:rPr>
          <w:rFonts w:hint="eastAsia"/>
          <w:b/>
          <w:bCs/>
          <w:lang w:eastAsia="zh-CN"/>
        </w:rPr>
        <w:t>P</w:t>
      </w:r>
      <w:r>
        <w:rPr>
          <w:b/>
          <w:bCs/>
          <w:lang w:eastAsia="zh-CN"/>
        </w:rPr>
        <w:t>roposal 4:</w:t>
      </w:r>
    </w:p>
    <w:p w14:paraId="231F11C0" w14:textId="7D697F7B" w:rsidR="00F76508" w:rsidRPr="00F76508" w:rsidRDefault="00F76508" w:rsidP="007C5BF4">
      <w:pPr>
        <w:adjustRightInd w:val="0"/>
        <w:snapToGrid w:val="0"/>
        <w:spacing w:after="0"/>
        <w:jc w:val="both"/>
        <w:rPr>
          <w:b/>
          <w:bCs/>
          <w:lang w:eastAsia="zh-CN"/>
        </w:rPr>
      </w:pPr>
      <w:r w:rsidRPr="00F76508">
        <w:rPr>
          <w:b/>
          <w:bCs/>
          <w:lang w:eastAsia="zh-CN"/>
        </w:rPr>
        <w:t>The solution</w:t>
      </w:r>
      <w:r w:rsidR="00C96E88">
        <w:rPr>
          <w:b/>
          <w:bCs/>
          <w:lang w:eastAsia="zh-CN"/>
        </w:rPr>
        <w:t>s</w:t>
      </w:r>
      <w:r w:rsidRPr="00F76508">
        <w:rPr>
          <w:b/>
          <w:bCs/>
          <w:lang w:eastAsia="zh-CN"/>
        </w:rPr>
        <w:t xml:space="preserve"> of transmitting the TA values to the UE should be discussed. Two solutions should be considered.</w:t>
      </w:r>
    </w:p>
    <w:p w14:paraId="0A685DC9" w14:textId="0325F339" w:rsidR="00F76508" w:rsidRPr="00F76508" w:rsidRDefault="00F76508" w:rsidP="00F76508">
      <w:pPr>
        <w:pStyle w:val="af"/>
        <w:numPr>
          <w:ilvl w:val="0"/>
          <w:numId w:val="41"/>
        </w:numPr>
        <w:adjustRightInd w:val="0"/>
        <w:snapToGrid w:val="0"/>
        <w:spacing w:after="0"/>
        <w:ind w:firstLineChars="0"/>
        <w:jc w:val="both"/>
        <w:rPr>
          <w:b/>
          <w:bCs/>
          <w:lang w:eastAsia="zh-CN"/>
        </w:rPr>
      </w:pPr>
      <w:r w:rsidRPr="00F76508">
        <w:rPr>
          <w:b/>
          <w:bCs/>
          <w:lang w:eastAsia="zh-CN"/>
        </w:rPr>
        <w:t>Option 1: TA values are transmitted by the serving cell</w:t>
      </w:r>
      <w:r w:rsidR="00C96E88">
        <w:rPr>
          <w:b/>
          <w:bCs/>
          <w:lang w:eastAsia="zh-CN"/>
        </w:rPr>
        <w:t xml:space="preserve"> to the UE</w:t>
      </w:r>
      <w:r w:rsidRPr="00F76508">
        <w:rPr>
          <w:b/>
          <w:bCs/>
          <w:lang w:eastAsia="zh-CN"/>
        </w:rPr>
        <w:t xml:space="preserve">, which may have </w:t>
      </w:r>
      <w:r w:rsidR="00C96E88">
        <w:rPr>
          <w:b/>
          <w:bCs/>
          <w:lang w:eastAsia="zh-CN"/>
        </w:rPr>
        <w:t xml:space="preserve">some latency </w:t>
      </w:r>
      <w:r w:rsidRPr="00F76508">
        <w:rPr>
          <w:b/>
          <w:bCs/>
          <w:lang w:eastAsia="zh-CN"/>
        </w:rPr>
        <w:t>issue over the backhaul transmission.</w:t>
      </w:r>
    </w:p>
    <w:p w14:paraId="00D591FA" w14:textId="457AC807" w:rsidR="00F76508" w:rsidRPr="00F76508" w:rsidRDefault="00F76508" w:rsidP="00F76508">
      <w:pPr>
        <w:pStyle w:val="af"/>
        <w:numPr>
          <w:ilvl w:val="0"/>
          <w:numId w:val="41"/>
        </w:numPr>
        <w:adjustRightInd w:val="0"/>
        <w:snapToGrid w:val="0"/>
        <w:spacing w:after="0"/>
        <w:ind w:firstLineChars="0"/>
        <w:jc w:val="both"/>
        <w:rPr>
          <w:b/>
          <w:bCs/>
          <w:lang w:eastAsia="zh-CN"/>
        </w:rPr>
      </w:pPr>
      <w:r w:rsidRPr="00F76508">
        <w:rPr>
          <w:b/>
          <w:bCs/>
          <w:lang w:eastAsia="zh-CN"/>
        </w:rPr>
        <w:t>Option 2: The TA values are directly transmitted by the candidate cells, which may not have an acknowledgement from the UE for the accurate receiving.</w:t>
      </w:r>
    </w:p>
    <w:p w14:paraId="408E1E30" w14:textId="77777777" w:rsidR="00E47769" w:rsidRDefault="00E47769" w:rsidP="007C5BF4">
      <w:pPr>
        <w:adjustRightInd w:val="0"/>
        <w:snapToGrid w:val="0"/>
        <w:spacing w:after="0"/>
        <w:jc w:val="both"/>
        <w:rPr>
          <w:lang w:eastAsia="zh-CN"/>
        </w:rPr>
      </w:pPr>
    </w:p>
    <w:p w14:paraId="3A2A76C4" w14:textId="7BB7BF98" w:rsidR="005F7BAD" w:rsidRDefault="006E5AC9" w:rsidP="007C5BF4">
      <w:pPr>
        <w:adjustRightInd w:val="0"/>
        <w:snapToGrid w:val="0"/>
        <w:spacing w:after="0"/>
        <w:jc w:val="both"/>
        <w:rPr>
          <w:lang w:eastAsia="zh-CN"/>
        </w:rPr>
      </w:pPr>
      <w:r w:rsidRPr="007511EF">
        <w:rPr>
          <w:lang w:eastAsia="zh-CN"/>
        </w:rPr>
        <w:t xml:space="preserve">The </w:t>
      </w:r>
      <w:r w:rsidR="00914BDF" w:rsidRPr="007511EF">
        <w:rPr>
          <w:lang w:eastAsia="zh-CN"/>
        </w:rPr>
        <w:t xml:space="preserve">RACH-less solutions are mainly </w:t>
      </w:r>
      <w:r w:rsidRPr="007511EF">
        <w:rPr>
          <w:lang w:eastAsia="zh-CN"/>
        </w:rPr>
        <w:t xml:space="preserve">based on UE’s measurements to estimate the </w:t>
      </w:r>
      <w:r w:rsidR="005826B5" w:rsidRPr="007511EF">
        <w:rPr>
          <w:lang w:eastAsia="zh-CN"/>
        </w:rPr>
        <w:t>TA and TA updates to adjust the uplink timing.</w:t>
      </w:r>
      <w:r w:rsidR="005F7BAD">
        <w:rPr>
          <w:lang w:eastAsia="zh-CN"/>
        </w:rPr>
        <w:t xml:space="preserve"> SRS based TA acquisition is similar to the RACH based transmission but replace the PRACH with SRS. The SRS could be triggered by the serving cell. And then the target cell could adjust the uplink TA according the reception of the SRS.</w:t>
      </w:r>
      <w:r w:rsidR="008C6655">
        <w:rPr>
          <w:lang w:eastAsia="zh-CN"/>
        </w:rPr>
        <w:t xml:space="preserve"> The transmission timing could </w:t>
      </w:r>
      <w:r w:rsidR="00C723A4">
        <w:rPr>
          <w:lang w:eastAsia="zh-CN"/>
        </w:rPr>
        <w:t>base</w:t>
      </w:r>
      <w:r w:rsidR="008C6655">
        <w:rPr>
          <w:lang w:eastAsia="zh-CN"/>
        </w:rPr>
        <w:t xml:space="preserve"> on the DL reception timing of the target cell</w:t>
      </w:r>
      <w:r w:rsidR="00C723A4">
        <w:rPr>
          <w:lang w:eastAsia="zh-CN"/>
        </w:rPr>
        <w:t xml:space="preserve"> or </w:t>
      </w:r>
      <w:r w:rsidR="002B4C3D">
        <w:rPr>
          <w:lang w:eastAsia="zh-CN"/>
        </w:rPr>
        <w:t>an</w:t>
      </w:r>
      <w:r w:rsidR="00C723A4">
        <w:rPr>
          <w:lang w:eastAsia="zh-CN"/>
        </w:rPr>
        <w:t xml:space="preserve"> estimated TA. </w:t>
      </w:r>
      <w:r w:rsidR="002B4C3D">
        <w:rPr>
          <w:lang w:eastAsia="zh-CN"/>
        </w:rPr>
        <w:t xml:space="preserve">If the transmit timing of the SRS is the DL reception timing, which is similar as </w:t>
      </w:r>
      <w:proofErr w:type="spellStart"/>
      <w:r w:rsidR="002B4C3D">
        <w:rPr>
          <w:lang w:eastAsia="zh-CN"/>
        </w:rPr>
        <w:t>Msg</w:t>
      </w:r>
      <w:proofErr w:type="spellEnd"/>
      <w:r w:rsidR="002B4C3D">
        <w:rPr>
          <w:lang w:eastAsia="zh-CN"/>
        </w:rPr>
        <w:t xml:space="preserve"> 1 transmission, then the difference SRS and PRACH based TA acquisition is not much. </w:t>
      </w:r>
      <w:r w:rsidR="00221AFA">
        <w:rPr>
          <w:lang w:eastAsia="zh-CN"/>
        </w:rPr>
        <w:t xml:space="preserve">If the transmission timing of the SRS is based on the estimated TA, then this scheme is similar to the RX timing difference based mechanism. </w:t>
      </w:r>
    </w:p>
    <w:p w14:paraId="2DBB238B" w14:textId="77777777" w:rsidR="00B379C0" w:rsidRDefault="00B379C0" w:rsidP="007C5BF4">
      <w:pPr>
        <w:adjustRightInd w:val="0"/>
        <w:snapToGrid w:val="0"/>
        <w:spacing w:after="0"/>
        <w:jc w:val="both"/>
        <w:rPr>
          <w:b/>
          <w:bCs/>
          <w:lang w:eastAsia="zh-CN"/>
        </w:rPr>
      </w:pPr>
    </w:p>
    <w:p w14:paraId="19AEBEA2" w14:textId="624E717F" w:rsidR="00436B38" w:rsidRDefault="00436B38" w:rsidP="00436B38">
      <w:pPr>
        <w:adjustRightInd w:val="0"/>
        <w:snapToGrid w:val="0"/>
        <w:spacing w:after="0"/>
        <w:jc w:val="both"/>
        <w:rPr>
          <w:b/>
          <w:bCs/>
          <w:lang w:eastAsia="zh-CN"/>
        </w:rPr>
      </w:pPr>
      <w:r>
        <w:rPr>
          <w:rFonts w:hint="eastAsia"/>
          <w:b/>
          <w:bCs/>
          <w:lang w:eastAsia="zh-CN"/>
        </w:rPr>
        <w:t>P</w:t>
      </w:r>
      <w:r>
        <w:rPr>
          <w:b/>
          <w:bCs/>
          <w:lang w:eastAsia="zh-CN"/>
        </w:rPr>
        <w:t>roposal 5:</w:t>
      </w:r>
    </w:p>
    <w:p w14:paraId="162175C8" w14:textId="66513B6B" w:rsidR="0010543E" w:rsidRPr="0010543E" w:rsidRDefault="0010543E" w:rsidP="007C5BF4">
      <w:pPr>
        <w:adjustRightInd w:val="0"/>
        <w:snapToGrid w:val="0"/>
        <w:spacing w:after="0"/>
        <w:jc w:val="both"/>
        <w:rPr>
          <w:b/>
          <w:bCs/>
          <w:lang w:eastAsia="zh-CN"/>
        </w:rPr>
      </w:pPr>
      <w:r w:rsidRPr="0010543E">
        <w:rPr>
          <w:b/>
          <w:bCs/>
          <w:lang w:eastAsia="zh-CN"/>
        </w:rPr>
        <w:t>The benefits of the SRS based TA acquisition should be further clarified, compared with the RACH based TA acquisition.</w:t>
      </w:r>
    </w:p>
    <w:p w14:paraId="69B3ED90" w14:textId="36ADA892" w:rsidR="00C723A4" w:rsidRDefault="00C723A4" w:rsidP="007C5BF4">
      <w:pPr>
        <w:adjustRightInd w:val="0"/>
        <w:snapToGrid w:val="0"/>
        <w:spacing w:after="0"/>
        <w:jc w:val="both"/>
        <w:rPr>
          <w:lang w:eastAsia="zh-CN"/>
        </w:rPr>
      </w:pPr>
    </w:p>
    <w:p w14:paraId="3F28BB29" w14:textId="6C0F5434" w:rsidR="00C723A4" w:rsidRDefault="00C723A4" w:rsidP="007C5BF4">
      <w:pPr>
        <w:adjustRightInd w:val="0"/>
        <w:snapToGrid w:val="0"/>
        <w:spacing w:after="0"/>
        <w:jc w:val="both"/>
        <w:rPr>
          <w:lang w:eastAsia="zh-CN"/>
        </w:rPr>
      </w:pPr>
      <w:r>
        <w:rPr>
          <w:lang w:eastAsia="zh-CN"/>
        </w:rPr>
        <w:t xml:space="preserve">The Rx timing difference based mechanism is to estimate the timing advance of the candidate cell through the DL reception timing difference between the two cells. The candidate cell could adjust the TA after the first uplink </w:t>
      </w:r>
      <w:r w:rsidR="00937EF0">
        <w:rPr>
          <w:lang w:eastAsia="zh-CN"/>
        </w:rPr>
        <w:t>transmission from the UE</w:t>
      </w:r>
      <w:r w:rsidR="00597D9E">
        <w:rPr>
          <w:lang w:eastAsia="zh-CN"/>
        </w:rPr>
        <w:t>.</w:t>
      </w:r>
      <w:r w:rsidR="002B4C3D">
        <w:rPr>
          <w:lang w:eastAsia="zh-CN"/>
        </w:rPr>
        <w:t xml:space="preserve"> </w:t>
      </w:r>
      <w:r w:rsidR="00312D3B">
        <w:rPr>
          <w:lang w:eastAsia="zh-CN"/>
        </w:rPr>
        <w:t xml:space="preserve">The first transmission could be an SRS or PUSCH transmission. The benefit of the estimated TA is that the uplink transmission could be carried out without PRACH transmission </w:t>
      </w:r>
      <w:r w:rsidR="00B70DF7">
        <w:rPr>
          <w:lang w:eastAsia="zh-CN"/>
        </w:rPr>
        <w:t>or</w:t>
      </w:r>
      <w:r w:rsidR="00312D3B">
        <w:rPr>
          <w:lang w:eastAsia="zh-CN"/>
        </w:rPr>
        <w:t xml:space="preserve"> waiting for the TA indication from the target cell. </w:t>
      </w:r>
      <w:r w:rsidR="00670A65">
        <w:rPr>
          <w:lang w:eastAsia="zh-CN"/>
        </w:rPr>
        <w:t xml:space="preserve">But if the RACH based TA acquisition could also be optimized and without a large latency, then the benefit of the UE estimated TA is not that obvious. </w:t>
      </w:r>
      <w:r w:rsidR="00312D3B">
        <w:rPr>
          <w:lang w:eastAsia="zh-CN"/>
        </w:rPr>
        <w:t xml:space="preserve">The drawback of this mechanism is that the estimated TA </w:t>
      </w:r>
      <w:r w:rsidR="00670A65">
        <w:rPr>
          <w:lang w:eastAsia="zh-CN"/>
        </w:rPr>
        <w:t>may not be</w:t>
      </w:r>
      <w:r w:rsidR="00312D3B">
        <w:rPr>
          <w:lang w:eastAsia="zh-CN"/>
        </w:rPr>
        <w:t xml:space="preserve"> accurate</w:t>
      </w:r>
      <w:r w:rsidR="00670A65">
        <w:rPr>
          <w:lang w:eastAsia="zh-CN"/>
        </w:rPr>
        <w:t xml:space="preserve"> or may not be the same as the one indicated by the target cell</w:t>
      </w:r>
      <w:r w:rsidR="00312D3B">
        <w:rPr>
          <w:lang w:eastAsia="zh-CN"/>
        </w:rPr>
        <w:t>.</w:t>
      </w:r>
      <w:r w:rsidR="00670A65">
        <w:rPr>
          <w:lang w:eastAsia="zh-CN"/>
        </w:rPr>
        <w:t xml:space="preserve"> In some cases, the TA does not only include the propagation delay but also some latency due to the </w:t>
      </w:r>
      <w:proofErr w:type="spellStart"/>
      <w:r w:rsidR="00670A65">
        <w:rPr>
          <w:lang w:eastAsia="zh-CN"/>
        </w:rPr>
        <w:t>gNB</w:t>
      </w:r>
      <w:proofErr w:type="spellEnd"/>
      <w:r w:rsidR="00670A65">
        <w:rPr>
          <w:lang w:eastAsia="zh-CN"/>
        </w:rPr>
        <w:t xml:space="preserve"> implementations.</w:t>
      </w:r>
      <w:r w:rsidR="00312D3B">
        <w:rPr>
          <w:lang w:eastAsia="zh-CN"/>
        </w:rPr>
        <w:t xml:space="preserve"> And the performance of the first uplink transmission </w:t>
      </w:r>
      <w:r w:rsidR="00B70DF7">
        <w:rPr>
          <w:lang w:eastAsia="zh-CN"/>
        </w:rPr>
        <w:t xml:space="preserve">to the target cell </w:t>
      </w:r>
      <w:r w:rsidR="00670A65">
        <w:rPr>
          <w:lang w:eastAsia="zh-CN"/>
        </w:rPr>
        <w:t>would be</w:t>
      </w:r>
      <w:r w:rsidR="00312D3B">
        <w:rPr>
          <w:lang w:eastAsia="zh-CN"/>
        </w:rPr>
        <w:t xml:space="preserve"> limited due </w:t>
      </w:r>
      <w:r w:rsidR="00553227">
        <w:rPr>
          <w:lang w:eastAsia="zh-CN"/>
        </w:rPr>
        <w:t xml:space="preserve">to </w:t>
      </w:r>
      <w:r w:rsidR="00312D3B">
        <w:rPr>
          <w:lang w:eastAsia="zh-CN"/>
        </w:rPr>
        <w:t xml:space="preserve">the accuracy of the TA estimation. </w:t>
      </w:r>
    </w:p>
    <w:p w14:paraId="231E3339" w14:textId="589FCD93" w:rsidR="00670A65" w:rsidRDefault="00670A65" w:rsidP="007C5BF4">
      <w:pPr>
        <w:adjustRightInd w:val="0"/>
        <w:snapToGrid w:val="0"/>
        <w:spacing w:after="0"/>
        <w:jc w:val="both"/>
        <w:rPr>
          <w:lang w:eastAsia="zh-CN"/>
        </w:rPr>
      </w:pPr>
    </w:p>
    <w:p w14:paraId="111E3B4F" w14:textId="60A22F8D" w:rsidR="00436B38" w:rsidRPr="00436B38" w:rsidRDefault="00436B38" w:rsidP="00436B38">
      <w:pPr>
        <w:adjustRightInd w:val="0"/>
        <w:snapToGrid w:val="0"/>
        <w:spacing w:after="0"/>
        <w:rPr>
          <w:b/>
          <w:bCs/>
          <w:lang w:eastAsia="zh-CN"/>
        </w:rPr>
      </w:pPr>
      <w:r w:rsidRPr="00436B38">
        <w:rPr>
          <w:b/>
          <w:bCs/>
        </w:rPr>
        <w:t xml:space="preserve">Observation </w:t>
      </w:r>
      <w:r>
        <w:rPr>
          <w:b/>
          <w:bCs/>
        </w:rPr>
        <w:t>3</w:t>
      </w:r>
      <w:r w:rsidRPr="00436B38">
        <w:rPr>
          <w:b/>
          <w:bCs/>
        </w:rPr>
        <w:t>:</w:t>
      </w:r>
    </w:p>
    <w:p w14:paraId="5C43BA72" w14:textId="779A0664" w:rsidR="00670A65" w:rsidRPr="00670A65" w:rsidRDefault="00670A65" w:rsidP="007C5BF4">
      <w:pPr>
        <w:adjustRightInd w:val="0"/>
        <w:snapToGrid w:val="0"/>
        <w:spacing w:after="0"/>
        <w:jc w:val="both"/>
        <w:rPr>
          <w:b/>
          <w:bCs/>
          <w:lang w:eastAsia="zh-CN"/>
        </w:rPr>
      </w:pPr>
      <w:r w:rsidRPr="00670A65">
        <w:rPr>
          <w:rFonts w:hint="eastAsia"/>
          <w:b/>
          <w:bCs/>
          <w:lang w:eastAsia="zh-CN"/>
        </w:rPr>
        <w:lastRenderedPageBreak/>
        <w:t>U</w:t>
      </w:r>
      <w:r w:rsidRPr="00670A65">
        <w:rPr>
          <w:b/>
          <w:bCs/>
          <w:lang w:eastAsia="zh-CN"/>
        </w:rPr>
        <w:t xml:space="preserve">E based TA estimation could reduce the latency for uplink synchronization compared with legacy </w:t>
      </w:r>
      <w:r>
        <w:rPr>
          <w:b/>
          <w:bCs/>
          <w:lang w:eastAsia="zh-CN"/>
        </w:rPr>
        <w:t>R</w:t>
      </w:r>
      <w:r w:rsidRPr="00670A65">
        <w:rPr>
          <w:b/>
          <w:bCs/>
          <w:lang w:eastAsia="zh-CN"/>
        </w:rPr>
        <w:t>ACH procedure. But the performance depends on the accuracy of the TA estimation.</w:t>
      </w:r>
    </w:p>
    <w:p w14:paraId="07ADB70F" w14:textId="2E546CCE" w:rsidR="00C723A4" w:rsidRDefault="00C723A4" w:rsidP="007C5BF4">
      <w:pPr>
        <w:adjustRightInd w:val="0"/>
        <w:snapToGrid w:val="0"/>
        <w:spacing w:after="0"/>
        <w:jc w:val="both"/>
        <w:rPr>
          <w:lang w:eastAsia="zh-CN"/>
        </w:rPr>
      </w:pPr>
    </w:p>
    <w:p w14:paraId="76650AB2" w14:textId="5FCDCCB5" w:rsidR="00436B38" w:rsidRDefault="00436B38" w:rsidP="00436B38">
      <w:pPr>
        <w:adjustRightInd w:val="0"/>
        <w:snapToGrid w:val="0"/>
        <w:spacing w:after="0"/>
        <w:jc w:val="both"/>
        <w:rPr>
          <w:b/>
          <w:bCs/>
          <w:lang w:eastAsia="zh-CN"/>
        </w:rPr>
      </w:pPr>
      <w:r>
        <w:rPr>
          <w:rFonts w:hint="eastAsia"/>
          <w:b/>
          <w:bCs/>
          <w:lang w:eastAsia="zh-CN"/>
        </w:rPr>
        <w:t>P</w:t>
      </w:r>
      <w:r>
        <w:rPr>
          <w:b/>
          <w:bCs/>
          <w:lang w:eastAsia="zh-CN"/>
        </w:rPr>
        <w:t>roposal 6:</w:t>
      </w:r>
    </w:p>
    <w:p w14:paraId="41577D59" w14:textId="04B05AE9" w:rsidR="005561FC" w:rsidRPr="005561FC" w:rsidRDefault="005561FC" w:rsidP="007C5BF4">
      <w:pPr>
        <w:adjustRightInd w:val="0"/>
        <w:snapToGrid w:val="0"/>
        <w:spacing w:after="0"/>
        <w:jc w:val="both"/>
        <w:rPr>
          <w:b/>
          <w:bCs/>
          <w:lang w:eastAsia="zh-CN"/>
        </w:rPr>
      </w:pPr>
      <w:r w:rsidRPr="005561FC">
        <w:rPr>
          <w:b/>
          <w:bCs/>
          <w:lang w:eastAsia="zh-CN"/>
        </w:rPr>
        <w:t>The benefits of the UE based TA estimation should be further clarified compared with the RACH-based solutions.</w:t>
      </w:r>
    </w:p>
    <w:p w14:paraId="57CB5471" w14:textId="6A773B1D" w:rsidR="00C723A4" w:rsidRDefault="00C723A4" w:rsidP="007C5BF4">
      <w:pPr>
        <w:adjustRightInd w:val="0"/>
        <w:snapToGrid w:val="0"/>
        <w:spacing w:after="0"/>
        <w:jc w:val="both"/>
        <w:rPr>
          <w:lang w:eastAsia="zh-CN"/>
        </w:rPr>
      </w:pPr>
    </w:p>
    <w:tbl>
      <w:tblPr>
        <w:tblStyle w:val="ad"/>
        <w:tblW w:w="0" w:type="auto"/>
        <w:tblLook w:val="04A0" w:firstRow="1" w:lastRow="0" w:firstColumn="1" w:lastColumn="0" w:noHBand="0" w:noVBand="1"/>
      </w:tblPr>
      <w:tblGrid>
        <w:gridCol w:w="8296"/>
      </w:tblGrid>
      <w:tr w:rsidR="00886A27" w14:paraId="5E5FE59E" w14:textId="77777777" w:rsidTr="00886A27">
        <w:tc>
          <w:tcPr>
            <w:tcW w:w="8296" w:type="dxa"/>
          </w:tcPr>
          <w:p w14:paraId="2384708D" w14:textId="77777777" w:rsidR="00886A27" w:rsidRPr="00275EA8" w:rsidRDefault="00886A27" w:rsidP="00886A27">
            <w:pPr>
              <w:shd w:val="clear" w:color="auto" w:fill="FFFFFF"/>
              <w:adjustRightInd w:val="0"/>
              <w:snapToGrid w:val="0"/>
              <w:spacing w:after="0"/>
              <w:rPr>
                <w:rFonts w:eastAsia="MS PGothic"/>
                <w:color w:val="000000"/>
                <w:highlight w:val="green"/>
                <w:lang w:val="en-US" w:eastAsia="zh-CN"/>
              </w:rPr>
            </w:pPr>
            <w:r w:rsidRPr="00275EA8">
              <w:rPr>
                <w:rFonts w:eastAsia="MS PGothic" w:hint="eastAsia"/>
                <w:b/>
                <w:bCs/>
                <w:color w:val="000000"/>
                <w:highlight w:val="green"/>
                <w:shd w:val="clear" w:color="auto" w:fill="FFFF00"/>
                <w:lang w:val="en-US" w:eastAsia="zh-CN"/>
              </w:rPr>
              <w:t>Agreement</w:t>
            </w:r>
          </w:p>
          <w:p w14:paraId="2ADE8E11" w14:textId="77777777" w:rsidR="00886A27" w:rsidRPr="00275EA8" w:rsidRDefault="00886A27" w:rsidP="00886A27">
            <w:p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For TA acquisition of a candidate cell before cell switch command is received, study at least the following alternatives of associating TA/TAG to candidate cell:</w:t>
            </w:r>
          </w:p>
          <w:p w14:paraId="36FCE889" w14:textId="77777777" w:rsidR="00886A27" w:rsidRPr="00275EA8" w:rsidRDefault="00886A27" w:rsidP="00886A27">
            <w:pPr>
              <w:numPr>
                <w:ilvl w:val="0"/>
                <w:numId w:val="40"/>
              </w:numPr>
              <w:shd w:val="clear" w:color="auto" w:fill="FFFFFF"/>
              <w:adjustRightInd w:val="0"/>
              <w:snapToGrid w:val="0"/>
              <w:spacing w:after="0"/>
              <w:rPr>
                <w:rFonts w:ascii="MS PGothic" w:eastAsia="MS PGothic" w:hAnsi="MS PGothic" w:cs="宋体"/>
                <w:color w:val="000000"/>
                <w:lang w:val="en-US" w:eastAsia="zh-CN"/>
              </w:rPr>
            </w:pPr>
            <w:r w:rsidRPr="00275EA8">
              <w:rPr>
                <w:rFonts w:eastAsia="MS PGothic"/>
                <w:color w:val="000000"/>
                <w:lang w:val="en-US" w:eastAsia="zh-CN"/>
              </w:rPr>
              <w:t>Alt1: Associate TA/TAG and candidate cell implicitly, e.g.,</w:t>
            </w:r>
          </w:p>
          <w:p w14:paraId="1F7198C1" w14:textId="77777777" w:rsidR="00886A27" w:rsidRPr="00275EA8" w:rsidRDefault="00886A27" w:rsidP="00886A27">
            <w:pPr>
              <w:numPr>
                <w:ilvl w:val="0"/>
                <w:numId w:val="39"/>
              </w:num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the association between TA/TAG and TCI states can be configured</w:t>
            </w:r>
          </w:p>
          <w:p w14:paraId="63FDD471" w14:textId="77777777" w:rsidR="00886A27" w:rsidRPr="00275EA8" w:rsidRDefault="00886A27" w:rsidP="00886A27">
            <w:pPr>
              <w:numPr>
                <w:ilvl w:val="0"/>
                <w:numId w:val="40"/>
              </w:numPr>
              <w:shd w:val="clear" w:color="auto" w:fill="FFFFFF"/>
              <w:adjustRightInd w:val="0"/>
              <w:snapToGrid w:val="0"/>
              <w:spacing w:after="0"/>
              <w:rPr>
                <w:rFonts w:ascii="MS PGothic" w:eastAsia="MS PGothic" w:hAnsi="MS PGothic" w:cs="宋体"/>
                <w:color w:val="000000"/>
                <w:lang w:val="en-US" w:eastAsia="zh-CN"/>
              </w:rPr>
            </w:pPr>
            <w:r w:rsidRPr="00275EA8">
              <w:rPr>
                <w:rFonts w:eastAsia="MS PGothic"/>
                <w:color w:val="000000"/>
                <w:lang w:val="en-US" w:eastAsia="zh-CN"/>
              </w:rPr>
              <w:t>Alt2: Associate TA/TAG and candidate cell explicitly, e.g.,</w:t>
            </w:r>
          </w:p>
          <w:p w14:paraId="1BCBD2F6" w14:textId="77777777" w:rsidR="00886A27" w:rsidRPr="00275EA8" w:rsidRDefault="00886A27" w:rsidP="00886A27">
            <w:pPr>
              <w:numPr>
                <w:ilvl w:val="0"/>
                <w:numId w:val="39"/>
              </w:num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the association is provided as a part of candidate cell(s) configuration</w:t>
            </w:r>
          </w:p>
          <w:p w14:paraId="14F6E29A" w14:textId="7568EE06" w:rsidR="00886A27" w:rsidRDefault="00886A27" w:rsidP="001121F7">
            <w:pPr>
              <w:numPr>
                <w:ilvl w:val="0"/>
                <w:numId w:val="39"/>
              </w:numPr>
              <w:shd w:val="clear" w:color="auto" w:fill="FFFFFF"/>
              <w:adjustRightInd w:val="0"/>
              <w:snapToGrid w:val="0"/>
              <w:spacing w:after="0"/>
              <w:rPr>
                <w:lang w:eastAsia="zh-CN"/>
              </w:rPr>
            </w:pPr>
            <w:r w:rsidRPr="00275EA8">
              <w:rPr>
                <w:rFonts w:eastAsia="MS PGothic"/>
                <w:color w:val="000000"/>
                <w:lang w:val="en-US" w:eastAsia="zh-CN"/>
              </w:rPr>
              <w:t>the association between TA/TAG and SSB(s)/TRS(s) is provided as a part of candidate cell(s) configuration</w:t>
            </w:r>
          </w:p>
        </w:tc>
      </w:tr>
    </w:tbl>
    <w:p w14:paraId="7B23B6CD" w14:textId="1E892816" w:rsidR="00886A27" w:rsidRDefault="00886A27" w:rsidP="007C5BF4">
      <w:pPr>
        <w:adjustRightInd w:val="0"/>
        <w:snapToGrid w:val="0"/>
        <w:spacing w:after="0"/>
        <w:jc w:val="both"/>
        <w:rPr>
          <w:lang w:eastAsia="zh-CN"/>
        </w:rPr>
      </w:pPr>
    </w:p>
    <w:p w14:paraId="158A2374" w14:textId="77777777" w:rsidR="006B4DBA" w:rsidRDefault="00C57883" w:rsidP="007C5BF4">
      <w:pPr>
        <w:adjustRightInd w:val="0"/>
        <w:snapToGrid w:val="0"/>
        <w:spacing w:after="0"/>
        <w:jc w:val="both"/>
        <w:rPr>
          <w:lang w:eastAsia="zh-CN"/>
        </w:rPr>
      </w:pPr>
      <w:r>
        <w:rPr>
          <w:lang w:eastAsia="zh-CN"/>
        </w:rPr>
        <w:t xml:space="preserve">In the two TAs under the multiple TRP scenario, the configuration of the two TRPs could be delivered to the UE with two </w:t>
      </w:r>
      <w:proofErr w:type="spellStart"/>
      <w:r>
        <w:rPr>
          <w:lang w:eastAsia="zh-CN"/>
        </w:rPr>
        <w:t>TAs.</w:t>
      </w:r>
      <w:proofErr w:type="spellEnd"/>
      <w:r>
        <w:rPr>
          <w:lang w:eastAsia="zh-CN"/>
        </w:rPr>
        <w:t xml:space="preserve"> All the configurations are from the serving cell and configured to the UE. The additional TA/TAG could associate with a configured TCI state. But in the mobility scenario, the UE only has the configuration of its current serving cell. All the configurations of the candidate cell are still unknown or not activated. </w:t>
      </w:r>
      <w:r w:rsidR="005435DD">
        <w:rPr>
          <w:lang w:eastAsia="zh-CN"/>
        </w:rPr>
        <w:t>The UE cannot directly associate the TA or TAG with some deactivated parameters</w:t>
      </w:r>
      <w:r w:rsidR="001121F7">
        <w:rPr>
          <w:lang w:eastAsia="zh-CN"/>
        </w:rPr>
        <w:t xml:space="preserve"> </w:t>
      </w:r>
      <w:r w:rsidR="001B1CA0">
        <w:rPr>
          <w:lang w:eastAsia="zh-CN"/>
        </w:rPr>
        <w:t xml:space="preserve">and event </w:t>
      </w:r>
      <w:r w:rsidR="001121F7">
        <w:rPr>
          <w:lang w:eastAsia="zh-CN"/>
        </w:rPr>
        <w:t>implicitly</w:t>
      </w:r>
      <w:r w:rsidR="005435DD">
        <w:rPr>
          <w:lang w:eastAsia="zh-CN"/>
        </w:rPr>
        <w:t>.</w:t>
      </w:r>
      <w:r w:rsidR="001121F7">
        <w:rPr>
          <w:lang w:eastAsia="zh-CN"/>
        </w:rPr>
        <w:t xml:space="preserve"> </w:t>
      </w:r>
      <w:r w:rsidR="001B1CA0">
        <w:rPr>
          <w:lang w:eastAsia="zh-CN"/>
        </w:rPr>
        <w:t xml:space="preserve">If the configuration of the candidate cell could be provided directly to the UE and serving cell. Then the UE could connect the TA or TAG directly to the parameters of the candidate cell. </w:t>
      </w:r>
    </w:p>
    <w:p w14:paraId="716DB92F" w14:textId="77777777" w:rsidR="006B4DBA" w:rsidRDefault="006B4DBA" w:rsidP="007C5BF4">
      <w:pPr>
        <w:adjustRightInd w:val="0"/>
        <w:snapToGrid w:val="0"/>
        <w:spacing w:after="0"/>
        <w:jc w:val="both"/>
        <w:rPr>
          <w:lang w:eastAsia="zh-CN"/>
        </w:rPr>
      </w:pPr>
    </w:p>
    <w:p w14:paraId="75332181" w14:textId="24057DE9" w:rsidR="00436B38" w:rsidRDefault="00436B38" w:rsidP="00436B38">
      <w:pPr>
        <w:adjustRightInd w:val="0"/>
        <w:snapToGrid w:val="0"/>
        <w:spacing w:after="0"/>
        <w:jc w:val="both"/>
        <w:rPr>
          <w:b/>
          <w:bCs/>
          <w:lang w:eastAsia="zh-CN"/>
        </w:rPr>
      </w:pPr>
      <w:r>
        <w:rPr>
          <w:rFonts w:hint="eastAsia"/>
          <w:b/>
          <w:bCs/>
          <w:lang w:eastAsia="zh-CN"/>
        </w:rPr>
        <w:t>P</w:t>
      </w:r>
      <w:r>
        <w:rPr>
          <w:b/>
          <w:bCs/>
          <w:lang w:eastAsia="zh-CN"/>
        </w:rPr>
        <w:t>roposal 7:</w:t>
      </w:r>
    </w:p>
    <w:p w14:paraId="7E9D523B" w14:textId="5F76051B" w:rsidR="007C5F2F" w:rsidRPr="00754825" w:rsidRDefault="006B4DBA" w:rsidP="00E81D1F">
      <w:pPr>
        <w:adjustRightInd w:val="0"/>
        <w:snapToGrid w:val="0"/>
        <w:spacing w:after="0"/>
        <w:jc w:val="both"/>
        <w:rPr>
          <w:b/>
          <w:bCs/>
          <w:lang w:eastAsia="zh-CN"/>
        </w:rPr>
      </w:pPr>
      <w:r w:rsidRPr="00B0746C">
        <w:rPr>
          <w:b/>
          <w:bCs/>
          <w:lang w:eastAsia="zh-CN"/>
        </w:rPr>
        <w:t>The Alt 2, associating TA/TAG and the candidate cell explicitly, is slightly preferred.</w:t>
      </w:r>
      <w:r w:rsidR="001B1CA0" w:rsidRPr="00B0746C">
        <w:rPr>
          <w:b/>
          <w:bCs/>
          <w:lang w:eastAsia="zh-CN"/>
        </w:rPr>
        <w:t xml:space="preserve"> </w:t>
      </w:r>
    </w:p>
    <w:p w14:paraId="1F863695" w14:textId="77777777" w:rsidR="00D74A5B" w:rsidRPr="00CC2736"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CC2736">
        <w:rPr>
          <w:rFonts w:ascii="Times New Roman" w:hAnsi="Times New Roman"/>
          <w:b/>
          <w:bCs/>
          <w:color w:val="000000" w:themeColor="text1"/>
          <w:sz w:val="28"/>
          <w:szCs w:val="28"/>
        </w:rPr>
        <w:t>Conclusions</w:t>
      </w:r>
    </w:p>
    <w:p w14:paraId="17C244F7" w14:textId="1D02FFE8" w:rsidR="00D74A5B" w:rsidRDefault="00E5220E" w:rsidP="007353D3">
      <w:pPr>
        <w:adjustRightInd w:val="0"/>
        <w:snapToGrid w:val="0"/>
        <w:spacing w:after="0"/>
        <w:jc w:val="both"/>
        <w:rPr>
          <w:lang w:val="en-US" w:eastAsia="zh-CN"/>
        </w:rPr>
      </w:pPr>
      <w:r>
        <w:rPr>
          <w:lang w:val="en-US" w:eastAsia="zh-CN"/>
        </w:rPr>
        <w:t>In this contribution, we provide our views on the TA management in the mobility scenarios.</w:t>
      </w:r>
      <w:r w:rsidR="00E46BF9">
        <w:rPr>
          <w:lang w:val="en-US" w:eastAsia="zh-CN"/>
        </w:rPr>
        <w:t xml:space="preserve"> </w:t>
      </w:r>
      <w:r w:rsidR="007E0228">
        <w:rPr>
          <w:lang w:val="en-US" w:eastAsia="zh-CN"/>
        </w:rPr>
        <w:t xml:space="preserve">The 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0E8156AB" w14:textId="77777777" w:rsidR="00FF00F4" w:rsidRPr="00436B38" w:rsidRDefault="00FF00F4" w:rsidP="00FF00F4">
      <w:pPr>
        <w:adjustRightInd w:val="0"/>
        <w:snapToGrid w:val="0"/>
        <w:spacing w:after="0"/>
        <w:rPr>
          <w:b/>
          <w:bCs/>
          <w:lang w:eastAsia="zh-CN"/>
        </w:rPr>
      </w:pPr>
      <w:r w:rsidRPr="00436B38">
        <w:rPr>
          <w:b/>
          <w:bCs/>
        </w:rPr>
        <w:t>Observation 1:</w:t>
      </w:r>
    </w:p>
    <w:p w14:paraId="12E69905" w14:textId="77777777" w:rsidR="00FF00F4" w:rsidRDefault="00FF00F4" w:rsidP="00FF00F4">
      <w:pPr>
        <w:adjustRightInd w:val="0"/>
        <w:snapToGrid w:val="0"/>
        <w:spacing w:after="0"/>
        <w:jc w:val="both"/>
        <w:rPr>
          <w:b/>
          <w:bCs/>
          <w:lang w:eastAsia="zh-CN"/>
        </w:rPr>
      </w:pPr>
      <w:r w:rsidRPr="004D1AAD">
        <w:rPr>
          <w:b/>
          <w:bCs/>
          <w:lang w:eastAsia="zh-CN"/>
        </w:rPr>
        <w:t xml:space="preserve">The PDCCH ordered RACH depends on serving cell’s decision for TA acquisition. Then a certain event should be defined to trigger the PDCCH ordered RACH. </w:t>
      </w:r>
    </w:p>
    <w:p w14:paraId="3388FF74" w14:textId="77777777" w:rsidR="00FF00F4" w:rsidRDefault="00FF00F4" w:rsidP="00FF00F4">
      <w:pPr>
        <w:adjustRightInd w:val="0"/>
        <w:snapToGrid w:val="0"/>
        <w:spacing w:after="0"/>
      </w:pPr>
    </w:p>
    <w:p w14:paraId="29BCC62E" w14:textId="77777777" w:rsidR="00FF00F4" w:rsidRPr="00436B38" w:rsidRDefault="00FF00F4" w:rsidP="00FF00F4">
      <w:pPr>
        <w:adjustRightInd w:val="0"/>
        <w:snapToGrid w:val="0"/>
        <w:spacing w:after="0"/>
        <w:rPr>
          <w:b/>
          <w:bCs/>
          <w:lang w:eastAsia="zh-CN"/>
        </w:rPr>
      </w:pPr>
      <w:r w:rsidRPr="00436B38">
        <w:rPr>
          <w:b/>
          <w:bCs/>
        </w:rPr>
        <w:t xml:space="preserve">Observation </w:t>
      </w:r>
      <w:r>
        <w:rPr>
          <w:b/>
          <w:bCs/>
        </w:rPr>
        <w:t>2</w:t>
      </w:r>
      <w:r w:rsidRPr="00436B38">
        <w:rPr>
          <w:b/>
          <w:bCs/>
        </w:rPr>
        <w:t>:</w:t>
      </w:r>
    </w:p>
    <w:p w14:paraId="4A0B9FA9" w14:textId="77777777" w:rsidR="00FF00F4" w:rsidRDefault="00FF00F4" w:rsidP="00FF00F4">
      <w:pPr>
        <w:adjustRightInd w:val="0"/>
        <w:snapToGrid w:val="0"/>
        <w:spacing w:after="0"/>
        <w:jc w:val="both"/>
        <w:rPr>
          <w:b/>
          <w:bCs/>
          <w:lang w:eastAsia="zh-CN"/>
        </w:rPr>
      </w:pPr>
      <w:r w:rsidRPr="00FB7EA2">
        <w:rPr>
          <w:b/>
          <w:bCs/>
          <w:lang w:eastAsia="zh-CN"/>
        </w:rPr>
        <w:t>The UE has all the measurement information to decide which candidate cell for switching. Then UE-triggered RACH have the most flexibility.</w:t>
      </w:r>
      <w:r>
        <w:rPr>
          <w:b/>
          <w:bCs/>
          <w:lang w:eastAsia="zh-CN"/>
        </w:rPr>
        <w:t xml:space="preserve"> But how to differentiate it from the legacy initial access should be discussed. </w:t>
      </w:r>
    </w:p>
    <w:p w14:paraId="3AF90524" w14:textId="77777777" w:rsidR="00FF00F4" w:rsidRDefault="00FF00F4" w:rsidP="00FF00F4">
      <w:pPr>
        <w:adjustRightInd w:val="0"/>
        <w:snapToGrid w:val="0"/>
        <w:spacing w:after="0"/>
      </w:pPr>
    </w:p>
    <w:p w14:paraId="7E46FB62" w14:textId="77777777" w:rsidR="00FF00F4" w:rsidRPr="00436B38" w:rsidRDefault="00FF00F4" w:rsidP="00FF00F4">
      <w:pPr>
        <w:adjustRightInd w:val="0"/>
        <w:snapToGrid w:val="0"/>
        <w:spacing w:after="0"/>
        <w:rPr>
          <w:b/>
          <w:bCs/>
          <w:lang w:eastAsia="zh-CN"/>
        </w:rPr>
      </w:pPr>
      <w:r w:rsidRPr="00436B38">
        <w:rPr>
          <w:b/>
          <w:bCs/>
        </w:rPr>
        <w:t xml:space="preserve">Observation </w:t>
      </w:r>
      <w:r>
        <w:rPr>
          <w:b/>
          <w:bCs/>
        </w:rPr>
        <w:t>3</w:t>
      </w:r>
      <w:r w:rsidRPr="00436B38">
        <w:rPr>
          <w:b/>
          <w:bCs/>
        </w:rPr>
        <w:t>:</w:t>
      </w:r>
    </w:p>
    <w:p w14:paraId="0426DF7B" w14:textId="77777777" w:rsidR="00FF00F4" w:rsidRPr="00670A65" w:rsidRDefault="00FF00F4" w:rsidP="00FF00F4">
      <w:pPr>
        <w:adjustRightInd w:val="0"/>
        <w:snapToGrid w:val="0"/>
        <w:spacing w:after="0"/>
        <w:jc w:val="both"/>
        <w:rPr>
          <w:b/>
          <w:bCs/>
          <w:lang w:eastAsia="zh-CN"/>
        </w:rPr>
      </w:pPr>
      <w:r w:rsidRPr="00670A65">
        <w:rPr>
          <w:rFonts w:hint="eastAsia"/>
          <w:b/>
          <w:bCs/>
          <w:lang w:eastAsia="zh-CN"/>
        </w:rPr>
        <w:t>U</w:t>
      </w:r>
      <w:r w:rsidRPr="00670A65">
        <w:rPr>
          <w:b/>
          <w:bCs/>
          <w:lang w:eastAsia="zh-CN"/>
        </w:rPr>
        <w:t xml:space="preserve">E based TA estimation could reduce the latency for uplink synchronization compared with legacy </w:t>
      </w:r>
      <w:r>
        <w:rPr>
          <w:b/>
          <w:bCs/>
          <w:lang w:eastAsia="zh-CN"/>
        </w:rPr>
        <w:t>R</w:t>
      </w:r>
      <w:r w:rsidRPr="00670A65">
        <w:rPr>
          <w:b/>
          <w:bCs/>
          <w:lang w:eastAsia="zh-CN"/>
        </w:rPr>
        <w:t>ACH procedure. But the performance depends on the accuracy of the TA estimation.</w:t>
      </w:r>
    </w:p>
    <w:p w14:paraId="32C039ED" w14:textId="137AF8B7" w:rsidR="00FB5E14" w:rsidRPr="00FF00F4" w:rsidRDefault="00FB5E14">
      <w:pPr>
        <w:adjustRightInd w:val="0"/>
        <w:snapToGrid w:val="0"/>
        <w:spacing w:after="0"/>
        <w:rPr>
          <w:b/>
          <w:lang w:eastAsia="zh-CN"/>
        </w:rPr>
      </w:pPr>
    </w:p>
    <w:p w14:paraId="0C423A03" w14:textId="77777777" w:rsidR="00C9171C" w:rsidRDefault="00C9171C" w:rsidP="00C9171C">
      <w:pPr>
        <w:adjustRightInd w:val="0"/>
        <w:snapToGrid w:val="0"/>
        <w:spacing w:after="0"/>
      </w:pPr>
    </w:p>
    <w:p w14:paraId="63B84DC5" w14:textId="77777777" w:rsidR="00C9171C" w:rsidRDefault="00C9171C" w:rsidP="00C9171C">
      <w:pPr>
        <w:adjustRightInd w:val="0"/>
        <w:snapToGrid w:val="0"/>
        <w:spacing w:after="0"/>
        <w:jc w:val="both"/>
        <w:rPr>
          <w:b/>
          <w:bCs/>
          <w:lang w:eastAsia="zh-CN"/>
        </w:rPr>
      </w:pPr>
      <w:r>
        <w:rPr>
          <w:rFonts w:hint="eastAsia"/>
          <w:b/>
          <w:bCs/>
          <w:lang w:eastAsia="zh-CN"/>
        </w:rPr>
        <w:t>P</w:t>
      </w:r>
      <w:r>
        <w:rPr>
          <w:b/>
          <w:bCs/>
          <w:lang w:eastAsia="zh-CN"/>
        </w:rPr>
        <w:t>roposal 1:</w:t>
      </w:r>
    </w:p>
    <w:p w14:paraId="308C5FC0" w14:textId="77777777" w:rsidR="00C9171C" w:rsidRDefault="00C9171C" w:rsidP="00C9171C">
      <w:pPr>
        <w:adjustRightInd w:val="0"/>
        <w:snapToGrid w:val="0"/>
        <w:spacing w:after="0"/>
        <w:jc w:val="both"/>
        <w:rPr>
          <w:b/>
          <w:bCs/>
          <w:lang w:eastAsia="zh-CN"/>
        </w:rPr>
      </w:pPr>
      <w:r>
        <w:rPr>
          <w:b/>
          <w:bCs/>
          <w:lang w:eastAsia="zh-CN"/>
        </w:rPr>
        <w:t xml:space="preserve">When will the serving cell triggered the RACH transmission and which candidate cell would the RACH transmitted to should be discussed. </w:t>
      </w:r>
    </w:p>
    <w:p w14:paraId="144212C8" w14:textId="77777777" w:rsidR="00C9171C" w:rsidRDefault="00C9171C" w:rsidP="00C9171C">
      <w:pPr>
        <w:adjustRightInd w:val="0"/>
        <w:snapToGrid w:val="0"/>
        <w:spacing w:after="0"/>
      </w:pPr>
    </w:p>
    <w:p w14:paraId="45D747D1" w14:textId="77777777" w:rsidR="00C9171C" w:rsidRDefault="00C9171C" w:rsidP="00C9171C">
      <w:pPr>
        <w:adjustRightInd w:val="0"/>
        <w:snapToGrid w:val="0"/>
        <w:spacing w:after="0"/>
        <w:jc w:val="both"/>
        <w:rPr>
          <w:b/>
          <w:bCs/>
          <w:lang w:eastAsia="zh-CN"/>
        </w:rPr>
      </w:pPr>
      <w:r>
        <w:rPr>
          <w:rFonts w:hint="eastAsia"/>
          <w:b/>
          <w:bCs/>
          <w:lang w:eastAsia="zh-CN"/>
        </w:rPr>
        <w:t>P</w:t>
      </w:r>
      <w:r>
        <w:rPr>
          <w:b/>
          <w:bCs/>
          <w:lang w:eastAsia="zh-CN"/>
        </w:rPr>
        <w:t>roposal 2:</w:t>
      </w:r>
    </w:p>
    <w:p w14:paraId="6EEAE980" w14:textId="77777777" w:rsidR="00C9171C" w:rsidRDefault="00C9171C" w:rsidP="00C9171C">
      <w:pPr>
        <w:adjustRightInd w:val="0"/>
        <w:snapToGrid w:val="0"/>
        <w:spacing w:after="0"/>
        <w:jc w:val="both"/>
        <w:rPr>
          <w:b/>
          <w:bCs/>
          <w:lang w:eastAsia="zh-CN"/>
        </w:rPr>
      </w:pPr>
      <w:r>
        <w:rPr>
          <w:b/>
          <w:bCs/>
          <w:lang w:eastAsia="zh-CN"/>
        </w:rPr>
        <w:t xml:space="preserve">How to differentiate the UE triggered RACH for TA acquisition from the legacy initial access should be discussed. </w:t>
      </w:r>
    </w:p>
    <w:p w14:paraId="450CC5C4" w14:textId="77777777" w:rsidR="00C9171C" w:rsidRDefault="00C9171C" w:rsidP="00C9171C">
      <w:pPr>
        <w:adjustRightInd w:val="0"/>
        <w:snapToGrid w:val="0"/>
        <w:spacing w:after="0"/>
      </w:pPr>
    </w:p>
    <w:p w14:paraId="160BCA32" w14:textId="77777777" w:rsidR="00C9171C" w:rsidRDefault="00C9171C" w:rsidP="00C9171C">
      <w:pPr>
        <w:adjustRightInd w:val="0"/>
        <w:snapToGrid w:val="0"/>
        <w:spacing w:after="0"/>
        <w:jc w:val="both"/>
        <w:rPr>
          <w:b/>
          <w:bCs/>
          <w:lang w:eastAsia="zh-CN"/>
        </w:rPr>
      </w:pPr>
      <w:r>
        <w:rPr>
          <w:rFonts w:hint="eastAsia"/>
          <w:b/>
          <w:bCs/>
          <w:lang w:eastAsia="zh-CN"/>
        </w:rPr>
        <w:t>P</w:t>
      </w:r>
      <w:r>
        <w:rPr>
          <w:b/>
          <w:bCs/>
          <w:lang w:eastAsia="zh-CN"/>
        </w:rPr>
        <w:t>roposal 3:</w:t>
      </w:r>
    </w:p>
    <w:p w14:paraId="5D589968" w14:textId="77777777" w:rsidR="00C9171C" w:rsidRPr="00F43798" w:rsidRDefault="00C9171C" w:rsidP="00C9171C">
      <w:pPr>
        <w:adjustRightInd w:val="0"/>
        <w:snapToGrid w:val="0"/>
        <w:spacing w:after="0"/>
        <w:jc w:val="both"/>
        <w:rPr>
          <w:b/>
          <w:bCs/>
          <w:lang w:eastAsia="zh-CN"/>
        </w:rPr>
      </w:pPr>
      <w:r w:rsidRPr="00F43798">
        <w:rPr>
          <w:rFonts w:eastAsia="MS PGothic"/>
          <w:b/>
          <w:bCs/>
          <w:color w:val="000000"/>
          <w:lang w:val="en-US" w:eastAsia="zh-CN"/>
        </w:rPr>
        <w:t>Higher layer triggered RACH from NW other than L3 HO command needs clarification</w:t>
      </w:r>
      <w:r>
        <w:rPr>
          <w:rFonts w:eastAsia="MS PGothic"/>
          <w:b/>
          <w:bCs/>
          <w:color w:val="000000"/>
          <w:lang w:val="en-US" w:eastAsia="zh-CN"/>
        </w:rPr>
        <w:t>s</w:t>
      </w:r>
      <w:r w:rsidRPr="00F43798">
        <w:rPr>
          <w:rFonts w:eastAsia="MS PGothic"/>
          <w:b/>
          <w:bCs/>
          <w:color w:val="000000"/>
          <w:lang w:val="en-US" w:eastAsia="zh-CN"/>
        </w:rPr>
        <w:t>.</w:t>
      </w:r>
    </w:p>
    <w:p w14:paraId="2B02224B" w14:textId="77777777" w:rsidR="00C9171C" w:rsidRDefault="00C9171C" w:rsidP="00C9171C">
      <w:pPr>
        <w:adjustRightInd w:val="0"/>
        <w:snapToGrid w:val="0"/>
        <w:spacing w:after="0"/>
      </w:pPr>
    </w:p>
    <w:p w14:paraId="0BEA6639" w14:textId="77777777" w:rsidR="00C9171C" w:rsidRDefault="00C9171C" w:rsidP="00C9171C">
      <w:pPr>
        <w:adjustRightInd w:val="0"/>
        <w:snapToGrid w:val="0"/>
        <w:spacing w:after="0"/>
        <w:jc w:val="both"/>
        <w:rPr>
          <w:b/>
          <w:bCs/>
          <w:lang w:eastAsia="zh-CN"/>
        </w:rPr>
      </w:pPr>
      <w:r>
        <w:rPr>
          <w:rFonts w:hint="eastAsia"/>
          <w:b/>
          <w:bCs/>
          <w:lang w:eastAsia="zh-CN"/>
        </w:rPr>
        <w:t>P</w:t>
      </w:r>
      <w:r>
        <w:rPr>
          <w:b/>
          <w:bCs/>
          <w:lang w:eastAsia="zh-CN"/>
        </w:rPr>
        <w:t>roposal 4:</w:t>
      </w:r>
    </w:p>
    <w:p w14:paraId="3A605D6B" w14:textId="77777777" w:rsidR="00C9171C" w:rsidRPr="00F76508" w:rsidRDefault="00C9171C" w:rsidP="00C9171C">
      <w:pPr>
        <w:adjustRightInd w:val="0"/>
        <w:snapToGrid w:val="0"/>
        <w:spacing w:after="0"/>
        <w:jc w:val="both"/>
        <w:rPr>
          <w:b/>
          <w:bCs/>
          <w:lang w:eastAsia="zh-CN"/>
        </w:rPr>
      </w:pPr>
      <w:r w:rsidRPr="00F76508">
        <w:rPr>
          <w:b/>
          <w:bCs/>
          <w:lang w:eastAsia="zh-CN"/>
        </w:rPr>
        <w:lastRenderedPageBreak/>
        <w:t>The solution</w:t>
      </w:r>
      <w:r>
        <w:rPr>
          <w:b/>
          <w:bCs/>
          <w:lang w:eastAsia="zh-CN"/>
        </w:rPr>
        <w:t>s</w:t>
      </w:r>
      <w:r w:rsidRPr="00F76508">
        <w:rPr>
          <w:b/>
          <w:bCs/>
          <w:lang w:eastAsia="zh-CN"/>
        </w:rPr>
        <w:t xml:space="preserve"> of transmitting the TA values to the UE should be discussed. Two solutions should be considered.</w:t>
      </w:r>
    </w:p>
    <w:p w14:paraId="1DEC9B01" w14:textId="77777777" w:rsidR="00C9171C" w:rsidRPr="00F76508" w:rsidRDefault="00C9171C" w:rsidP="00C9171C">
      <w:pPr>
        <w:pStyle w:val="af"/>
        <w:numPr>
          <w:ilvl w:val="0"/>
          <w:numId w:val="41"/>
        </w:numPr>
        <w:adjustRightInd w:val="0"/>
        <w:snapToGrid w:val="0"/>
        <w:spacing w:after="0"/>
        <w:ind w:firstLineChars="0"/>
        <w:jc w:val="both"/>
        <w:rPr>
          <w:b/>
          <w:bCs/>
          <w:lang w:eastAsia="zh-CN"/>
        </w:rPr>
      </w:pPr>
      <w:r w:rsidRPr="00F76508">
        <w:rPr>
          <w:b/>
          <w:bCs/>
          <w:lang w:eastAsia="zh-CN"/>
        </w:rPr>
        <w:t>Option 1: TA values are transmitted by the serving cell</w:t>
      </w:r>
      <w:r>
        <w:rPr>
          <w:b/>
          <w:bCs/>
          <w:lang w:eastAsia="zh-CN"/>
        </w:rPr>
        <w:t xml:space="preserve"> to the UE</w:t>
      </w:r>
      <w:r w:rsidRPr="00F76508">
        <w:rPr>
          <w:b/>
          <w:bCs/>
          <w:lang w:eastAsia="zh-CN"/>
        </w:rPr>
        <w:t xml:space="preserve">, which may have </w:t>
      </w:r>
      <w:r>
        <w:rPr>
          <w:b/>
          <w:bCs/>
          <w:lang w:eastAsia="zh-CN"/>
        </w:rPr>
        <w:t xml:space="preserve">some latency </w:t>
      </w:r>
      <w:r w:rsidRPr="00F76508">
        <w:rPr>
          <w:b/>
          <w:bCs/>
          <w:lang w:eastAsia="zh-CN"/>
        </w:rPr>
        <w:t>issue over the backhaul transmission.</w:t>
      </w:r>
    </w:p>
    <w:p w14:paraId="190333A2" w14:textId="77777777" w:rsidR="00C9171C" w:rsidRPr="00F76508" w:rsidRDefault="00C9171C" w:rsidP="00C9171C">
      <w:pPr>
        <w:pStyle w:val="af"/>
        <w:numPr>
          <w:ilvl w:val="0"/>
          <w:numId w:val="41"/>
        </w:numPr>
        <w:adjustRightInd w:val="0"/>
        <w:snapToGrid w:val="0"/>
        <w:spacing w:after="0"/>
        <w:ind w:firstLineChars="0"/>
        <w:jc w:val="both"/>
        <w:rPr>
          <w:b/>
          <w:bCs/>
          <w:lang w:eastAsia="zh-CN"/>
        </w:rPr>
      </w:pPr>
      <w:r w:rsidRPr="00F76508">
        <w:rPr>
          <w:b/>
          <w:bCs/>
          <w:lang w:eastAsia="zh-CN"/>
        </w:rPr>
        <w:t>Option 2: The TA values are directly transmitted by the candidate cells, which may not have an acknowledgement from the UE for the accurate receiving.</w:t>
      </w:r>
    </w:p>
    <w:p w14:paraId="2AE07F28" w14:textId="77777777" w:rsidR="00C9171C" w:rsidRDefault="00C9171C" w:rsidP="00C9171C">
      <w:pPr>
        <w:adjustRightInd w:val="0"/>
        <w:snapToGrid w:val="0"/>
        <w:spacing w:after="0"/>
      </w:pPr>
    </w:p>
    <w:p w14:paraId="017AE8F1" w14:textId="77777777" w:rsidR="00C9171C" w:rsidRDefault="00C9171C" w:rsidP="00C9171C">
      <w:pPr>
        <w:adjustRightInd w:val="0"/>
        <w:snapToGrid w:val="0"/>
        <w:spacing w:after="0"/>
        <w:jc w:val="both"/>
        <w:rPr>
          <w:b/>
          <w:bCs/>
          <w:lang w:eastAsia="zh-CN"/>
        </w:rPr>
      </w:pPr>
      <w:r>
        <w:rPr>
          <w:rFonts w:hint="eastAsia"/>
          <w:b/>
          <w:bCs/>
          <w:lang w:eastAsia="zh-CN"/>
        </w:rPr>
        <w:t>P</w:t>
      </w:r>
      <w:r>
        <w:rPr>
          <w:b/>
          <w:bCs/>
          <w:lang w:eastAsia="zh-CN"/>
        </w:rPr>
        <w:t>roposal 5:</w:t>
      </w:r>
    </w:p>
    <w:p w14:paraId="63471CFF" w14:textId="77777777" w:rsidR="00C9171C" w:rsidRPr="0010543E" w:rsidRDefault="00C9171C" w:rsidP="00C9171C">
      <w:pPr>
        <w:adjustRightInd w:val="0"/>
        <w:snapToGrid w:val="0"/>
        <w:spacing w:after="0"/>
        <w:jc w:val="both"/>
        <w:rPr>
          <w:b/>
          <w:bCs/>
          <w:lang w:eastAsia="zh-CN"/>
        </w:rPr>
      </w:pPr>
      <w:r w:rsidRPr="0010543E">
        <w:rPr>
          <w:b/>
          <w:bCs/>
          <w:lang w:eastAsia="zh-CN"/>
        </w:rPr>
        <w:t>The benefits of the SRS based TA acquisition should be further clarified, compared with the RACH based TA acquisition.</w:t>
      </w:r>
    </w:p>
    <w:p w14:paraId="3A304C5D" w14:textId="77777777" w:rsidR="00C9171C" w:rsidRDefault="00C9171C" w:rsidP="00C9171C">
      <w:pPr>
        <w:adjustRightInd w:val="0"/>
        <w:snapToGrid w:val="0"/>
        <w:spacing w:after="0"/>
      </w:pPr>
    </w:p>
    <w:p w14:paraId="69EE5609" w14:textId="77777777" w:rsidR="00C9171C" w:rsidRDefault="00C9171C" w:rsidP="00C9171C">
      <w:pPr>
        <w:adjustRightInd w:val="0"/>
        <w:snapToGrid w:val="0"/>
        <w:spacing w:after="0"/>
        <w:jc w:val="both"/>
        <w:rPr>
          <w:lang w:eastAsia="zh-CN"/>
        </w:rPr>
      </w:pPr>
    </w:p>
    <w:p w14:paraId="776797B2" w14:textId="77777777" w:rsidR="00C9171C" w:rsidRDefault="00C9171C" w:rsidP="00C9171C">
      <w:pPr>
        <w:adjustRightInd w:val="0"/>
        <w:snapToGrid w:val="0"/>
        <w:spacing w:after="0"/>
        <w:jc w:val="both"/>
        <w:rPr>
          <w:b/>
          <w:bCs/>
          <w:lang w:eastAsia="zh-CN"/>
        </w:rPr>
      </w:pPr>
      <w:r>
        <w:rPr>
          <w:rFonts w:hint="eastAsia"/>
          <w:b/>
          <w:bCs/>
          <w:lang w:eastAsia="zh-CN"/>
        </w:rPr>
        <w:t>P</w:t>
      </w:r>
      <w:r>
        <w:rPr>
          <w:b/>
          <w:bCs/>
          <w:lang w:eastAsia="zh-CN"/>
        </w:rPr>
        <w:t>roposal 6:</w:t>
      </w:r>
    </w:p>
    <w:p w14:paraId="5C336E3D" w14:textId="77777777" w:rsidR="00C9171C" w:rsidRPr="005561FC" w:rsidRDefault="00C9171C" w:rsidP="00C9171C">
      <w:pPr>
        <w:adjustRightInd w:val="0"/>
        <w:snapToGrid w:val="0"/>
        <w:spacing w:after="0"/>
        <w:jc w:val="both"/>
        <w:rPr>
          <w:b/>
          <w:bCs/>
          <w:lang w:eastAsia="zh-CN"/>
        </w:rPr>
      </w:pPr>
      <w:r w:rsidRPr="005561FC">
        <w:rPr>
          <w:b/>
          <w:bCs/>
          <w:lang w:eastAsia="zh-CN"/>
        </w:rPr>
        <w:t>The benefits of the UE based TA estimation should be further clarified compared with the RACH-based solutions.</w:t>
      </w:r>
    </w:p>
    <w:p w14:paraId="3C190DA0" w14:textId="77777777" w:rsidR="00C9171C" w:rsidRDefault="00C9171C" w:rsidP="00C9171C">
      <w:pPr>
        <w:adjustRightInd w:val="0"/>
        <w:snapToGrid w:val="0"/>
        <w:spacing w:after="0"/>
      </w:pPr>
    </w:p>
    <w:p w14:paraId="282C8972" w14:textId="77777777" w:rsidR="00C9171C" w:rsidRDefault="00C9171C" w:rsidP="00C9171C">
      <w:pPr>
        <w:adjustRightInd w:val="0"/>
        <w:snapToGrid w:val="0"/>
        <w:spacing w:after="0"/>
        <w:jc w:val="both"/>
        <w:rPr>
          <w:b/>
          <w:bCs/>
          <w:lang w:eastAsia="zh-CN"/>
        </w:rPr>
      </w:pPr>
      <w:r>
        <w:rPr>
          <w:rFonts w:hint="eastAsia"/>
          <w:b/>
          <w:bCs/>
          <w:lang w:eastAsia="zh-CN"/>
        </w:rPr>
        <w:t>P</w:t>
      </w:r>
      <w:r>
        <w:rPr>
          <w:b/>
          <w:bCs/>
          <w:lang w:eastAsia="zh-CN"/>
        </w:rPr>
        <w:t>roposal 7:</w:t>
      </w:r>
    </w:p>
    <w:p w14:paraId="6FA4401F" w14:textId="4FA1977B" w:rsidR="00FB5E14" w:rsidRDefault="00C9171C" w:rsidP="00C9171C">
      <w:pPr>
        <w:adjustRightInd w:val="0"/>
        <w:snapToGrid w:val="0"/>
        <w:spacing w:after="0"/>
        <w:rPr>
          <w:b/>
          <w:lang w:eastAsia="zh-CN"/>
        </w:rPr>
      </w:pPr>
      <w:r w:rsidRPr="00B0746C">
        <w:rPr>
          <w:b/>
          <w:bCs/>
          <w:lang w:eastAsia="zh-CN"/>
        </w:rPr>
        <w:t>The Alt 2, associating TA/TAG and the candidate cell explicitly, is slightly preferred.</w:t>
      </w:r>
    </w:p>
    <w:p w14:paraId="37DA7365" w14:textId="77777777" w:rsidR="00FB5E14" w:rsidRPr="00E46BF9" w:rsidRDefault="00FB5E14">
      <w:pPr>
        <w:adjustRightInd w:val="0"/>
        <w:snapToGrid w:val="0"/>
        <w:spacing w:after="0"/>
        <w:rPr>
          <w:b/>
          <w:lang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2ACAFF6D" w14:textId="77777777" w:rsidR="00FB5E14" w:rsidRPr="00E42111" w:rsidRDefault="00FB5E14" w:rsidP="00FB5E14">
      <w:pPr>
        <w:pStyle w:val="CRCoverPage"/>
        <w:tabs>
          <w:tab w:val="right" w:pos="9639"/>
        </w:tabs>
        <w:adjustRightInd w:val="0"/>
        <w:snapToGrid w:val="0"/>
        <w:spacing w:after="0"/>
        <w:rPr>
          <w:rFonts w:ascii="Times New Roman" w:hAnsi="Times New Roman"/>
          <w:szCs w:val="16"/>
          <w:lang w:val="en-US"/>
        </w:rPr>
      </w:pPr>
      <w:r w:rsidRPr="00805663">
        <w:rPr>
          <w:rFonts w:ascii="Times New Roman" w:hAnsi="Times New Roman"/>
          <w:szCs w:val="16"/>
          <w:lang w:val="en-US"/>
        </w:rPr>
        <w:t xml:space="preserve">[1] </w:t>
      </w:r>
      <w:r>
        <w:rPr>
          <w:rFonts w:ascii="Times New Roman" w:hAnsi="Times New Roman"/>
          <w:szCs w:val="16"/>
          <w:lang w:val="en-US"/>
        </w:rPr>
        <w:t>Chair’s notes RAN1_110bis-e</w:t>
      </w:r>
      <w:r w:rsidRPr="00805663">
        <w:rPr>
          <w:rFonts w:ascii="Times New Roman" w:hAnsi="Times New Roman"/>
          <w:szCs w:val="16"/>
          <w:lang w:val="en-US"/>
        </w:rPr>
        <w:t xml:space="preserve">, 3GPP </w:t>
      </w:r>
      <w:r w:rsidRPr="00B86D17">
        <w:rPr>
          <w:rFonts w:ascii="Times New Roman" w:hAnsi="Times New Roman"/>
          <w:szCs w:val="16"/>
          <w:lang w:val="en-US"/>
        </w:rPr>
        <w:t>TSG RAN WG1 #110bis-e</w:t>
      </w:r>
      <w:r w:rsidRPr="00805663">
        <w:rPr>
          <w:rFonts w:ascii="Times New Roman" w:hAnsi="Times New Roman"/>
          <w:szCs w:val="16"/>
          <w:lang w:val="en-US"/>
        </w:rPr>
        <w:t xml:space="preserve">, </w:t>
      </w:r>
      <w:r w:rsidRPr="00E760AF">
        <w:rPr>
          <w:rFonts w:ascii="Times New Roman" w:hAnsi="Times New Roman"/>
          <w:szCs w:val="16"/>
          <w:lang w:val="en-US"/>
        </w:rPr>
        <w:t>TSG RAN WG1 #110bis-e</w:t>
      </w:r>
    </w:p>
    <w:p w14:paraId="2C3D8B1C" w14:textId="7FBB5C3D" w:rsidR="00D74A5B" w:rsidRPr="00557C05" w:rsidRDefault="00D74A5B">
      <w:pPr>
        <w:pStyle w:val="References"/>
        <w:numPr>
          <w:ilvl w:val="0"/>
          <w:numId w:val="0"/>
        </w:numPr>
        <w:ind w:leftChars="50" w:left="100"/>
      </w:pPr>
    </w:p>
    <w:p w14:paraId="500E7C40" w14:textId="5B88DEF5" w:rsidR="00D74A5B" w:rsidRDefault="00D74A5B" w:rsidP="00C9677D">
      <w:pPr>
        <w:pStyle w:val="References"/>
        <w:numPr>
          <w:ilvl w:val="0"/>
          <w:numId w:val="0"/>
        </w:numPr>
        <w:ind w:leftChars="50" w:left="100"/>
      </w:pP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1EA89" w14:textId="77777777" w:rsidR="004D4FC8" w:rsidRDefault="004D4FC8">
      <w:pPr>
        <w:spacing w:after="0"/>
      </w:pPr>
      <w:r>
        <w:separator/>
      </w:r>
    </w:p>
  </w:endnote>
  <w:endnote w:type="continuationSeparator" w:id="0">
    <w:p w14:paraId="1DB23CF2" w14:textId="77777777" w:rsidR="004D4FC8" w:rsidRDefault="004D4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UAA"/>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μè??"/>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F2706" w14:textId="77777777" w:rsidR="004D4FC8" w:rsidRDefault="004D4FC8">
      <w:pPr>
        <w:spacing w:after="0"/>
      </w:pPr>
      <w:r>
        <w:separator/>
      </w:r>
    </w:p>
  </w:footnote>
  <w:footnote w:type="continuationSeparator" w:id="0">
    <w:p w14:paraId="07503C30" w14:textId="77777777" w:rsidR="004D4FC8" w:rsidRDefault="004D4F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AD50E8B"/>
    <w:multiLevelType w:val="hybridMultilevel"/>
    <w:tmpl w:val="143C85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0"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2" w15:restartNumberingAfterBreak="0">
    <w:nsid w:val="372D703D"/>
    <w:multiLevelType w:val="hybridMultilevel"/>
    <w:tmpl w:val="672C5C76"/>
    <w:lvl w:ilvl="0" w:tplc="85DE10A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F462449"/>
    <w:multiLevelType w:val="hybridMultilevel"/>
    <w:tmpl w:val="943074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EA3A60"/>
    <w:multiLevelType w:val="hybridMultilevel"/>
    <w:tmpl w:val="8BE08B8A"/>
    <w:lvl w:ilvl="0" w:tplc="85DE10A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D346FE0"/>
    <w:multiLevelType w:val="hybridMultilevel"/>
    <w:tmpl w:val="4524CD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75360">
    <w:abstractNumId w:val="11"/>
  </w:num>
  <w:num w:numId="2" w16cid:durableId="1836411211">
    <w:abstractNumId w:val="5"/>
  </w:num>
  <w:num w:numId="3" w16cid:durableId="40053744">
    <w:abstractNumId w:val="13"/>
  </w:num>
  <w:num w:numId="4" w16cid:durableId="883491775">
    <w:abstractNumId w:val="26"/>
  </w:num>
  <w:num w:numId="5" w16cid:durableId="2019188610">
    <w:abstractNumId w:val="0"/>
  </w:num>
  <w:num w:numId="6" w16cid:durableId="1824856746">
    <w:abstractNumId w:val="9"/>
  </w:num>
  <w:num w:numId="7" w16cid:durableId="1884322427">
    <w:abstractNumId w:val="19"/>
  </w:num>
  <w:num w:numId="8" w16cid:durableId="919829891">
    <w:abstractNumId w:val="19"/>
  </w:num>
  <w:num w:numId="9" w16cid:durableId="2041929303">
    <w:abstractNumId w:val="7"/>
  </w:num>
  <w:num w:numId="10" w16cid:durableId="186332829">
    <w:abstractNumId w:val="3"/>
  </w:num>
  <w:num w:numId="11" w16cid:durableId="1319184994">
    <w:abstractNumId w:val="28"/>
  </w:num>
  <w:num w:numId="12" w16cid:durableId="577322810">
    <w:abstractNumId w:val="32"/>
  </w:num>
  <w:num w:numId="13" w16cid:durableId="1771929286">
    <w:abstractNumId w:val="36"/>
  </w:num>
  <w:num w:numId="14" w16cid:durableId="1593008378">
    <w:abstractNumId w:val="10"/>
  </w:num>
  <w:num w:numId="15" w16cid:durableId="922105341">
    <w:abstractNumId w:val="17"/>
  </w:num>
  <w:num w:numId="16" w16cid:durableId="334380272">
    <w:abstractNumId w:val="21"/>
  </w:num>
  <w:num w:numId="17" w16cid:durableId="129249416">
    <w:abstractNumId w:val="35"/>
  </w:num>
  <w:num w:numId="18" w16cid:durableId="984747093">
    <w:abstractNumId w:val="13"/>
  </w:num>
  <w:num w:numId="19" w16cid:durableId="1390155061">
    <w:abstractNumId w:val="34"/>
  </w:num>
  <w:num w:numId="20" w16cid:durableId="187645500">
    <w:abstractNumId w:val="33"/>
  </w:num>
  <w:num w:numId="21" w16cid:durableId="445663329">
    <w:abstractNumId w:val="8"/>
  </w:num>
  <w:num w:numId="22" w16cid:durableId="293756253">
    <w:abstractNumId w:val="20"/>
  </w:num>
  <w:num w:numId="23" w16cid:durableId="1196501649">
    <w:abstractNumId w:val="25"/>
  </w:num>
  <w:num w:numId="24" w16cid:durableId="871959251">
    <w:abstractNumId w:val="1"/>
  </w:num>
  <w:num w:numId="25" w16cid:durableId="418138648">
    <w:abstractNumId w:val="30"/>
  </w:num>
  <w:num w:numId="26" w16cid:durableId="1499879328">
    <w:abstractNumId w:val="29"/>
  </w:num>
  <w:num w:numId="27" w16cid:durableId="104430378">
    <w:abstractNumId w:val="24"/>
  </w:num>
  <w:num w:numId="28" w16cid:durableId="1425808391">
    <w:abstractNumId w:val="11"/>
  </w:num>
  <w:num w:numId="29" w16cid:durableId="915556898">
    <w:abstractNumId w:val="22"/>
  </w:num>
  <w:num w:numId="30" w16cid:durableId="2112310175">
    <w:abstractNumId w:val="27"/>
  </w:num>
  <w:num w:numId="31" w16cid:durableId="948925531">
    <w:abstractNumId w:val="11"/>
  </w:num>
  <w:num w:numId="32" w16cid:durableId="237793783">
    <w:abstractNumId w:val="4"/>
  </w:num>
  <w:num w:numId="33" w16cid:durableId="1624723591">
    <w:abstractNumId w:val="2"/>
  </w:num>
  <w:num w:numId="34" w16cid:durableId="1273049363">
    <w:abstractNumId w:val="31"/>
  </w:num>
  <w:num w:numId="35" w16cid:durableId="1935162438">
    <w:abstractNumId w:val="6"/>
  </w:num>
  <w:num w:numId="36" w16cid:durableId="670916728">
    <w:abstractNumId w:val="12"/>
  </w:num>
  <w:num w:numId="37" w16cid:durableId="925574528">
    <w:abstractNumId w:val="16"/>
  </w:num>
  <w:num w:numId="38" w16cid:durableId="184564150">
    <w:abstractNumId w:val="14"/>
  </w:num>
  <w:num w:numId="39" w16cid:durableId="1264221741">
    <w:abstractNumId w:val="18"/>
  </w:num>
  <w:num w:numId="40" w16cid:durableId="1194465530">
    <w:abstractNumId w:val="23"/>
  </w:num>
  <w:num w:numId="41" w16cid:durableId="8823297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02410"/>
    <w:rsid w:val="0000303F"/>
    <w:rsid w:val="00010CFC"/>
    <w:rsid w:val="00010E58"/>
    <w:rsid w:val="0001205B"/>
    <w:rsid w:val="00015B6E"/>
    <w:rsid w:val="000171AE"/>
    <w:rsid w:val="000216CC"/>
    <w:rsid w:val="00027AB0"/>
    <w:rsid w:val="00027AD8"/>
    <w:rsid w:val="00032B5B"/>
    <w:rsid w:val="000342CC"/>
    <w:rsid w:val="0003663D"/>
    <w:rsid w:val="000410BC"/>
    <w:rsid w:val="00041664"/>
    <w:rsid w:val="00041E7B"/>
    <w:rsid w:val="00045F47"/>
    <w:rsid w:val="0005265D"/>
    <w:rsid w:val="00052787"/>
    <w:rsid w:val="0005752A"/>
    <w:rsid w:val="00063AF1"/>
    <w:rsid w:val="00064547"/>
    <w:rsid w:val="0006612D"/>
    <w:rsid w:val="000668E2"/>
    <w:rsid w:val="00070B8E"/>
    <w:rsid w:val="00073A93"/>
    <w:rsid w:val="000846F8"/>
    <w:rsid w:val="000849DA"/>
    <w:rsid w:val="000861F9"/>
    <w:rsid w:val="00086255"/>
    <w:rsid w:val="00092B1B"/>
    <w:rsid w:val="000934F7"/>
    <w:rsid w:val="00093EBE"/>
    <w:rsid w:val="00097A1C"/>
    <w:rsid w:val="000A0169"/>
    <w:rsid w:val="000A0643"/>
    <w:rsid w:val="000A5F7D"/>
    <w:rsid w:val="000A7EE8"/>
    <w:rsid w:val="000B08E1"/>
    <w:rsid w:val="000B1581"/>
    <w:rsid w:val="000B57BA"/>
    <w:rsid w:val="000C7DF4"/>
    <w:rsid w:val="000D0B1F"/>
    <w:rsid w:val="000D1F2C"/>
    <w:rsid w:val="000D2071"/>
    <w:rsid w:val="000E073B"/>
    <w:rsid w:val="000E08DD"/>
    <w:rsid w:val="000E0955"/>
    <w:rsid w:val="000E0FBF"/>
    <w:rsid w:val="000E179C"/>
    <w:rsid w:val="000E2AD6"/>
    <w:rsid w:val="000E5FE9"/>
    <w:rsid w:val="000F0476"/>
    <w:rsid w:val="000F1B8A"/>
    <w:rsid w:val="000F2420"/>
    <w:rsid w:val="000F437C"/>
    <w:rsid w:val="000F4969"/>
    <w:rsid w:val="000F4FF9"/>
    <w:rsid w:val="000F6A9C"/>
    <w:rsid w:val="0010245F"/>
    <w:rsid w:val="0010543E"/>
    <w:rsid w:val="0010666D"/>
    <w:rsid w:val="0011127A"/>
    <w:rsid w:val="001121F7"/>
    <w:rsid w:val="001179A0"/>
    <w:rsid w:val="00121E47"/>
    <w:rsid w:val="001236BB"/>
    <w:rsid w:val="001258AA"/>
    <w:rsid w:val="001269BE"/>
    <w:rsid w:val="001270D7"/>
    <w:rsid w:val="00127D17"/>
    <w:rsid w:val="00130430"/>
    <w:rsid w:val="001322E1"/>
    <w:rsid w:val="0013329F"/>
    <w:rsid w:val="00134752"/>
    <w:rsid w:val="001348CE"/>
    <w:rsid w:val="0014420C"/>
    <w:rsid w:val="00145F72"/>
    <w:rsid w:val="00152DF7"/>
    <w:rsid w:val="001554AE"/>
    <w:rsid w:val="001557F1"/>
    <w:rsid w:val="00157586"/>
    <w:rsid w:val="00160299"/>
    <w:rsid w:val="0017198C"/>
    <w:rsid w:val="001739D3"/>
    <w:rsid w:val="001819D6"/>
    <w:rsid w:val="00182E91"/>
    <w:rsid w:val="00184526"/>
    <w:rsid w:val="001848AA"/>
    <w:rsid w:val="00185037"/>
    <w:rsid w:val="001851FF"/>
    <w:rsid w:val="00191593"/>
    <w:rsid w:val="00192157"/>
    <w:rsid w:val="001936C1"/>
    <w:rsid w:val="00193D04"/>
    <w:rsid w:val="00196918"/>
    <w:rsid w:val="001A05F6"/>
    <w:rsid w:val="001A13C3"/>
    <w:rsid w:val="001A1EB9"/>
    <w:rsid w:val="001A314D"/>
    <w:rsid w:val="001A4B7A"/>
    <w:rsid w:val="001A505B"/>
    <w:rsid w:val="001B13BA"/>
    <w:rsid w:val="001B18E2"/>
    <w:rsid w:val="001B1CA0"/>
    <w:rsid w:val="001B627D"/>
    <w:rsid w:val="001C1BE0"/>
    <w:rsid w:val="001C2D6F"/>
    <w:rsid w:val="001C4B28"/>
    <w:rsid w:val="001C5B53"/>
    <w:rsid w:val="001C6672"/>
    <w:rsid w:val="001C6E4A"/>
    <w:rsid w:val="001D0198"/>
    <w:rsid w:val="001D17A5"/>
    <w:rsid w:val="001E21AD"/>
    <w:rsid w:val="001E44AA"/>
    <w:rsid w:val="001E555C"/>
    <w:rsid w:val="001E5C1A"/>
    <w:rsid w:val="001E798C"/>
    <w:rsid w:val="001F00E1"/>
    <w:rsid w:val="001F5381"/>
    <w:rsid w:val="00202CD1"/>
    <w:rsid w:val="00207210"/>
    <w:rsid w:val="00211707"/>
    <w:rsid w:val="0021188C"/>
    <w:rsid w:val="0021278A"/>
    <w:rsid w:val="0021725B"/>
    <w:rsid w:val="00221AFA"/>
    <w:rsid w:val="00221DCE"/>
    <w:rsid w:val="0022748E"/>
    <w:rsid w:val="002315FF"/>
    <w:rsid w:val="002321EB"/>
    <w:rsid w:val="002347C4"/>
    <w:rsid w:val="00237A57"/>
    <w:rsid w:val="002426EC"/>
    <w:rsid w:val="00242EF0"/>
    <w:rsid w:val="00245136"/>
    <w:rsid w:val="0025028A"/>
    <w:rsid w:val="00250918"/>
    <w:rsid w:val="00255133"/>
    <w:rsid w:val="00255F65"/>
    <w:rsid w:val="0026113E"/>
    <w:rsid w:val="00261987"/>
    <w:rsid w:val="00263F49"/>
    <w:rsid w:val="00265A9E"/>
    <w:rsid w:val="002665F3"/>
    <w:rsid w:val="00271123"/>
    <w:rsid w:val="0027122D"/>
    <w:rsid w:val="00271964"/>
    <w:rsid w:val="00273A45"/>
    <w:rsid w:val="00275EA8"/>
    <w:rsid w:val="00276BCD"/>
    <w:rsid w:val="0027775D"/>
    <w:rsid w:val="0028273A"/>
    <w:rsid w:val="00282B20"/>
    <w:rsid w:val="00284A76"/>
    <w:rsid w:val="0028523D"/>
    <w:rsid w:val="00293269"/>
    <w:rsid w:val="0029609C"/>
    <w:rsid w:val="0029690B"/>
    <w:rsid w:val="002A22C7"/>
    <w:rsid w:val="002A28EB"/>
    <w:rsid w:val="002A4CD8"/>
    <w:rsid w:val="002B0EAF"/>
    <w:rsid w:val="002B14EC"/>
    <w:rsid w:val="002B2BEF"/>
    <w:rsid w:val="002B4C3D"/>
    <w:rsid w:val="002B6981"/>
    <w:rsid w:val="002B758D"/>
    <w:rsid w:val="002C224D"/>
    <w:rsid w:val="002C3E31"/>
    <w:rsid w:val="002C664E"/>
    <w:rsid w:val="002D4C5E"/>
    <w:rsid w:val="002E0F9E"/>
    <w:rsid w:val="002E3209"/>
    <w:rsid w:val="002E3A92"/>
    <w:rsid w:val="002E7380"/>
    <w:rsid w:val="002E7AF5"/>
    <w:rsid w:val="002F09BA"/>
    <w:rsid w:val="002F0D9A"/>
    <w:rsid w:val="002F7BBE"/>
    <w:rsid w:val="00301571"/>
    <w:rsid w:val="00312D3B"/>
    <w:rsid w:val="003137F0"/>
    <w:rsid w:val="00315FDC"/>
    <w:rsid w:val="003169D0"/>
    <w:rsid w:val="0032071B"/>
    <w:rsid w:val="00325FAA"/>
    <w:rsid w:val="00327C86"/>
    <w:rsid w:val="00331136"/>
    <w:rsid w:val="00331B0A"/>
    <w:rsid w:val="00331E70"/>
    <w:rsid w:val="003336D1"/>
    <w:rsid w:val="00341E4E"/>
    <w:rsid w:val="0035069E"/>
    <w:rsid w:val="003508C6"/>
    <w:rsid w:val="003510B3"/>
    <w:rsid w:val="003516FD"/>
    <w:rsid w:val="00357DEF"/>
    <w:rsid w:val="00361419"/>
    <w:rsid w:val="00364269"/>
    <w:rsid w:val="0036449C"/>
    <w:rsid w:val="0036653B"/>
    <w:rsid w:val="0036654D"/>
    <w:rsid w:val="003676EA"/>
    <w:rsid w:val="00370B6C"/>
    <w:rsid w:val="00375265"/>
    <w:rsid w:val="003756CE"/>
    <w:rsid w:val="00376313"/>
    <w:rsid w:val="00377DB2"/>
    <w:rsid w:val="00377EF2"/>
    <w:rsid w:val="003803B0"/>
    <w:rsid w:val="00380EFC"/>
    <w:rsid w:val="00383687"/>
    <w:rsid w:val="003968F0"/>
    <w:rsid w:val="003A745D"/>
    <w:rsid w:val="003A7B95"/>
    <w:rsid w:val="003B5877"/>
    <w:rsid w:val="003C3505"/>
    <w:rsid w:val="003C3977"/>
    <w:rsid w:val="003C3FE4"/>
    <w:rsid w:val="003C4F89"/>
    <w:rsid w:val="003C58E1"/>
    <w:rsid w:val="003C5C46"/>
    <w:rsid w:val="003C6694"/>
    <w:rsid w:val="003D6109"/>
    <w:rsid w:val="003D765B"/>
    <w:rsid w:val="003E2DFB"/>
    <w:rsid w:val="003E7582"/>
    <w:rsid w:val="003F0CC1"/>
    <w:rsid w:val="003F4F8A"/>
    <w:rsid w:val="003F4FA9"/>
    <w:rsid w:val="003F55B8"/>
    <w:rsid w:val="003F5E4C"/>
    <w:rsid w:val="003F62D2"/>
    <w:rsid w:val="00405B9C"/>
    <w:rsid w:val="004072A4"/>
    <w:rsid w:val="0041110F"/>
    <w:rsid w:val="00415C1F"/>
    <w:rsid w:val="00422622"/>
    <w:rsid w:val="00433D1C"/>
    <w:rsid w:val="004348FB"/>
    <w:rsid w:val="00435E59"/>
    <w:rsid w:val="004360B1"/>
    <w:rsid w:val="00436B38"/>
    <w:rsid w:val="00444714"/>
    <w:rsid w:val="0044695D"/>
    <w:rsid w:val="00446D8C"/>
    <w:rsid w:val="00451380"/>
    <w:rsid w:val="004534E4"/>
    <w:rsid w:val="004569C4"/>
    <w:rsid w:val="00457235"/>
    <w:rsid w:val="00461547"/>
    <w:rsid w:val="00461F86"/>
    <w:rsid w:val="00463B43"/>
    <w:rsid w:val="0046468D"/>
    <w:rsid w:val="0046543C"/>
    <w:rsid w:val="004772AD"/>
    <w:rsid w:val="00480606"/>
    <w:rsid w:val="004824B5"/>
    <w:rsid w:val="004847F6"/>
    <w:rsid w:val="0049501C"/>
    <w:rsid w:val="00495A9A"/>
    <w:rsid w:val="00495B88"/>
    <w:rsid w:val="00496DE6"/>
    <w:rsid w:val="0049730E"/>
    <w:rsid w:val="00497907"/>
    <w:rsid w:val="004A0EC8"/>
    <w:rsid w:val="004A1399"/>
    <w:rsid w:val="004A20FF"/>
    <w:rsid w:val="004A3838"/>
    <w:rsid w:val="004B1A5A"/>
    <w:rsid w:val="004B49E0"/>
    <w:rsid w:val="004B50DC"/>
    <w:rsid w:val="004B540D"/>
    <w:rsid w:val="004B5828"/>
    <w:rsid w:val="004C35DB"/>
    <w:rsid w:val="004C66DD"/>
    <w:rsid w:val="004D1AAD"/>
    <w:rsid w:val="004D1CA7"/>
    <w:rsid w:val="004D30E6"/>
    <w:rsid w:val="004D3DD2"/>
    <w:rsid w:val="004D4FC8"/>
    <w:rsid w:val="004D50E5"/>
    <w:rsid w:val="004D6B67"/>
    <w:rsid w:val="004D6D47"/>
    <w:rsid w:val="004D7717"/>
    <w:rsid w:val="004D7D5F"/>
    <w:rsid w:val="004E3104"/>
    <w:rsid w:val="004E4B30"/>
    <w:rsid w:val="004F1E85"/>
    <w:rsid w:val="004F6F8C"/>
    <w:rsid w:val="00500CCF"/>
    <w:rsid w:val="00500D4B"/>
    <w:rsid w:val="005057B5"/>
    <w:rsid w:val="00510C4C"/>
    <w:rsid w:val="00511DAE"/>
    <w:rsid w:val="00521A39"/>
    <w:rsid w:val="00523102"/>
    <w:rsid w:val="00523452"/>
    <w:rsid w:val="00526341"/>
    <w:rsid w:val="00526F5D"/>
    <w:rsid w:val="00530C73"/>
    <w:rsid w:val="0053330F"/>
    <w:rsid w:val="005435DD"/>
    <w:rsid w:val="005471C7"/>
    <w:rsid w:val="00547321"/>
    <w:rsid w:val="00553227"/>
    <w:rsid w:val="00553C3E"/>
    <w:rsid w:val="00555731"/>
    <w:rsid w:val="005561FC"/>
    <w:rsid w:val="00557C05"/>
    <w:rsid w:val="005604F5"/>
    <w:rsid w:val="005605B6"/>
    <w:rsid w:val="005629F2"/>
    <w:rsid w:val="00563042"/>
    <w:rsid w:val="0056505E"/>
    <w:rsid w:val="00567E65"/>
    <w:rsid w:val="00570339"/>
    <w:rsid w:val="0057099E"/>
    <w:rsid w:val="00571DC1"/>
    <w:rsid w:val="00571FCB"/>
    <w:rsid w:val="00574E1C"/>
    <w:rsid w:val="00577D13"/>
    <w:rsid w:val="00581B83"/>
    <w:rsid w:val="005826B5"/>
    <w:rsid w:val="00585CEA"/>
    <w:rsid w:val="005900B5"/>
    <w:rsid w:val="0059242F"/>
    <w:rsid w:val="00592989"/>
    <w:rsid w:val="00592FFF"/>
    <w:rsid w:val="0059500B"/>
    <w:rsid w:val="005964D0"/>
    <w:rsid w:val="00597D9E"/>
    <w:rsid w:val="005A0A84"/>
    <w:rsid w:val="005A1EDC"/>
    <w:rsid w:val="005A245A"/>
    <w:rsid w:val="005A29B5"/>
    <w:rsid w:val="005A2A24"/>
    <w:rsid w:val="005A355E"/>
    <w:rsid w:val="005A3F5A"/>
    <w:rsid w:val="005A3F5D"/>
    <w:rsid w:val="005A49EB"/>
    <w:rsid w:val="005A749A"/>
    <w:rsid w:val="005B1994"/>
    <w:rsid w:val="005B35B9"/>
    <w:rsid w:val="005B4BC6"/>
    <w:rsid w:val="005B4CD4"/>
    <w:rsid w:val="005B7C0E"/>
    <w:rsid w:val="005C19CE"/>
    <w:rsid w:val="005C1AB9"/>
    <w:rsid w:val="005C3C9E"/>
    <w:rsid w:val="005C693B"/>
    <w:rsid w:val="005D0132"/>
    <w:rsid w:val="005D06FA"/>
    <w:rsid w:val="005D13D3"/>
    <w:rsid w:val="005D4A60"/>
    <w:rsid w:val="005D671A"/>
    <w:rsid w:val="005E3F0A"/>
    <w:rsid w:val="005E470F"/>
    <w:rsid w:val="005E5829"/>
    <w:rsid w:val="005F7BAD"/>
    <w:rsid w:val="00605B49"/>
    <w:rsid w:val="00606C69"/>
    <w:rsid w:val="0061353D"/>
    <w:rsid w:val="006138E1"/>
    <w:rsid w:val="00616515"/>
    <w:rsid w:val="00622E41"/>
    <w:rsid w:val="00627B1E"/>
    <w:rsid w:val="006300ED"/>
    <w:rsid w:val="006349CB"/>
    <w:rsid w:val="00636856"/>
    <w:rsid w:val="00637158"/>
    <w:rsid w:val="00642DC0"/>
    <w:rsid w:val="00643D99"/>
    <w:rsid w:val="0064430E"/>
    <w:rsid w:val="00652805"/>
    <w:rsid w:val="00654A33"/>
    <w:rsid w:val="00656529"/>
    <w:rsid w:val="00656612"/>
    <w:rsid w:val="006625BF"/>
    <w:rsid w:val="00665BAF"/>
    <w:rsid w:val="00665E4E"/>
    <w:rsid w:val="00670A65"/>
    <w:rsid w:val="006713C4"/>
    <w:rsid w:val="00682E29"/>
    <w:rsid w:val="00684A10"/>
    <w:rsid w:val="00684D50"/>
    <w:rsid w:val="00686B8D"/>
    <w:rsid w:val="0068754C"/>
    <w:rsid w:val="00695C59"/>
    <w:rsid w:val="006963B3"/>
    <w:rsid w:val="006A1316"/>
    <w:rsid w:val="006A2827"/>
    <w:rsid w:val="006A2A30"/>
    <w:rsid w:val="006A43B9"/>
    <w:rsid w:val="006B0995"/>
    <w:rsid w:val="006B0AF5"/>
    <w:rsid w:val="006B4DBA"/>
    <w:rsid w:val="006C2B1B"/>
    <w:rsid w:val="006C308B"/>
    <w:rsid w:val="006C464E"/>
    <w:rsid w:val="006C4C61"/>
    <w:rsid w:val="006C4F63"/>
    <w:rsid w:val="006C590E"/>
    <w:rsid w:val="006D0321"/>
    <w:rsid w:val="006D4BCE"/>
    <w:rsid w:val="006D7294"/>
    <w:rsid w:val="006D7A8C"/>
    <w:rsid w:val="006E1699"/>
    <w:rsid w:val="006E234A"/>
    <w:rsid w:val="006E2C58"/>
    <w:rsid w:val="006E5AC9"/>
    <w:rsid w:val="006F283A"/>
    <w:rsid w:val="006F613B"/>
    <w:rsid w:val="007103C1"/>
    <w:rsid w:val="007119D3"/>
    <w:rsid w:val="00715AC5"/>
    <w:rsid w:val="0072578A"/>
    <w:rsid w:val="00730C34"/>
    <w:rsid w:val="00730C6B"/>
    <w:rsid w:val="007345D2"/>
    <w:rsid w:val="00735191"/>
    <w:rsid w:val="007353D3"/>
    <w:rsid w:val="007357FF"/>
    <w:rsid w:val="00736898"/>
    <w:rsid w:val="00741AEF"/>
    <w:rsid w:val="007460BD"/>
    <w:rsid w:val="007463BA"/>
    <w:rsid w:val="007477ED"/>
    <w:rsid w:val="00750342"/>
    <w:rsid w:val="007511EF"/>
    <w:rsid w:val="007514F3"/>
    <w:rsid w:val="007524CD"/>
    <w:rsid w:val="00754825"/>
    <w:rsid w:val="00762A5F"/>
    <w:rsid w:val="007674D1"/>
    <w:rsid w:val="0077001E"/>
    <w:rsid w:val="00771A4F"/>
    <w:rsid w:val="00771E59"/>
    <w:rsid w:val="00773103"/>
    <w:rsid w:val="00777483"/>
    <w:rsid w:val="007807C2"/>
    <w:rsid w:val="0078355C"/>
    <w:rsid w:val="007841C7"/>
    <w:rsid w:val="00791B3E"/>
    <w:rsid w:val="00791F10"/>
    <w:rsid w:val="0079367B"/>
    <w:rsid w:val="00794C71"/>
    <w:rsid w:val="007A2A41"/>
    <w:rsid w:val="007A6B66"/>
    <w:rsid w:val="007A719E"/>
    <w:rsid w:val="007B79B9"/>
    <w:rsid w:val="007C0132"/>
    <w:rsid w:val="007C1343"/>
    <w:rsid w:val="007C58E0"/>
    <w:rsid w:val="007C5BF4"/>
    <w:rsid w:val="007C5F2F"/>
    <w:rsid w:val="007C78DC"/>
    <w:rsid w:val="007D0E2C"/>
    <w:rsid w:val="007D2D26"/>
    <w:rsid w:val="007D32EE"/>
    <w:rsid w:val="007D490F"/>
    <w:rsid w:val="007E0228"/>
    <w:rsid w:val="007E7B69"/>
    <w:rsid w:val="007F3014"/>
    <w:rsid w:val="00801ADA"/>
    <w:rsid w:val="00804475"/>
    <w:rsid w:val="00805519"/>
    <w:rsid w:val="00812424"/>
    <w:rsid w:val="00813C22"/>
    <w:rsid w:val="0082174A"/>
    <w:rsid w:val="00821A6E"/>
    <w:rsid w:val="00825F41"/>
    <w:rsid w:val="00830024"/>
    <w:rsid w:val="00833C17"/>
    <w:rsid w:val="008377F3"/>
    <w:rsid w:val="008448C0"/>
    <w:rsid w:val="00844C69"/>
    <w:rsid w:val="008451B7"/>
    <w:rsid w:val="00847A96"/>
    <w:rsid w:val="00852BEB"/>
    <w:rsid w:val="00852D2F"/>
    <w:rsid w:val="00855FA2"/>
    <w:rsid w:val="0085614D"/>
    <w:rsid w:val="00856A74"/>
    <w:rsid w:val="00856BD2"/>
    <w:rsid w:val="00862E80"/>
    <w:rsid w:val="0087008D"/>
    <w:rsid w:val="00871793"/>
    <w:rsid w:val="008731EE"/>
    <w:rsid w:val="0087508E"/>
    <w:rsid w:val="00876725"/>
    <w:rsid w:val="00876E99"/>
    <w:rsid w:val="00877DEB"/>
    <w:rsid w:val="00877E7B"/>
    <w:rsid w:val="008804FD"/>
    <w:rsid w:val="00882A6B"/>
    <w:rsid w:val="00885FB4"/>
    <w:rsid w:val="00886A27"/>
    <w:rsid w:val="0089075D"/>
    <w:rsid w:val="0089137B"/>
    <w:rsid w:val="00892B27"/>
    <w:rsid w:val="00892D48"/>
    <w:rsid w:val="00895338"/>
    <w:rsid w:val="0089575D"/>
    <w:rsid w:val="008A1CDE"/>
    <w:rsid w:val="008B0F06"/>
    <w:rsid w:val="008B1C84"/>
    <w:rsid w:val="008B250E"/>
    <w:rsid w:val="008B2E1C"/>
    <w:rsid w:val="008B2F00"/>
    <w:rsid w:val="008B4B32"/>
    <w:rsid w:val="008B5956"/>
    <w:rsid w:val="008C18AB"/>
    <w:rsid w:val="008C1DC6"/>
    <w:rsid w:val="008C4D74"/>
    <w:rsid w:val="008C5155"/>
    <w:rsid w:val="008C5272"/>
    <w:rsid w:val="008C6257"/>
    <w:rsid w:val="008C6655"/>
    <w:rsid w:val="008D0763"/>
    <w:rsid w:val="008D3C0C"/>
    <w:rsid w:val="008D7649"/>
    <w:rsid w:val="008E06EA"/>
    <w:rsid w:val="008E1DA0"/>
    <w:rsid w:val="008E1EB9"/>
    <w:rsid w:val="008E4C9E"/>
    <w:rsid w:val="008E4D78"/>
    <w:rsid w:val="008E5164"/>
    <w:rsid w:val="008E5F30"/>
    <w:rsid w:val="008F23BF"/>
    <w:rsid w:val="008F5734"/>
    <w:rsid w:val="009014A9"/>
    <w:rsid w:val="009014DE"/>
    <w:rsid w:val="009026DB"/>
    <w:rsid w:val="00903519"/>
    <w:rsid w:val="009039B2"/>
    <w:rsid w:val="00905FBF"/>
    <w:rsid w:val="00914BDF"/>
    <w:rsid w:val="009262D7"/>
    <w:rsid w:val="00930B10"/>
    <w:rsid w:val="009312CC"/>
    <w:rsid w:val="00931BFA"/>
    <w:rsid w:val="00934B99"/>
    <w:rsid w:val="00935C57"/>
    <w:rsid w:val="00937EF0"/>
    <w:rsid w:val="00940962"/>
    <w:rsid w:val="00941CF0"/>
    <w:rsid w:val="00942D00"/>
    <w:rsid w:val="009502F5"/>
    <w:rsid w:val="009613FB"/>
    <w:rsid w:val="00961946"/>
    <w:rsid w:val="0096399C"/>
    <w:rsid w:val="0096636B"/>
    <w:rsid w:val="009675A6"/>
    <w:rsid w:val="00973FDC"/>
    <w:rsid w:val="00974908"/>
    <w:rsid w:val="00980855"/>
    <w:rsid w:val="00986A9E"/>
    <w:rsid w:val="00990C39"/>
    <w:rsid w:val="00993A1F"/>
    <w:rsid w:val="00994ABA"/>
    <w:rsid w:val="00996EB0"/>
    <w:rsid w:val="009A00E5"/>
    <w:rsid w:val="009A637E"/>
    <w:rsid w:val="009A7CA4"/>
    <w:rsid w:val="009B1462"/>
    <w:rsid w:val="009B3858"/>
    <w:rsid w:val="009B72A1"/>
    <w:rsid w:val="009C0452"/>
    <w:rsid w:val="009C320E"/>
    <w:rsid w:val="009C6771"/>
    <w:rsid w:val="009D172C"/>
    <w:rsid w:val="009D71C5"/>
    <w:rsid w:val="009E0EC8"/>
    <w:rsid w:val="009E3EF7"/>
    <w:rsid w:val="009E4CFD"/>
    <w:rsid w:val="009F066E"/>
    <w:rsid w:val="009F0989"/>
    <w:rsid w:val="009F1A07"/>
    <w:rsid w:val="00A02FED"/>
    <w:rsid w:val="00A049EE"/>
    <w:rsid w:val="00A072A9"/>
    <w:rsid w:val="00A14F74"/>
    <w:rsid w:val="00A15F2C"/>
    <w:rsid w:val="00A16B3A"/>
    <w:rsid w:val="00A176FD"/>
    <w:rsid w:val="00A25118"/>
    <w:rsid w:val="00A2631E"/>
    <w:rsid w:val="00A26D09"/>
    <w:rsid w:val="00A32255"/>
    <w:rsid w:val="00A349D2"/>
    <w:rsid w:val="00A36531"/>
    <w:rsid w:val="00A40267"/>
    <w:rsid w:val="00A42238"/>
    <w:rsid w:val="00A43CAE"/>
    <w:rsid w:val="00A505A9"/>
    <w:rsid w:val="00A5251C"/>
    <w:rsid w:val="00A528F2"/>
    <w:rsid w:val="00A54AD1"/>
    <w:rsid w:val="00A57890"/>
    <w:rsid w:val="00A6281B"/>
    <w:rsid w:val="00A67CD2"/>
    <w:rsid w:val="00A702B2"/>
    <w:rsid w:val="00A73096"/>
    <w:rsid w:val="00A82012"/>
    <w:rsid w:val="00A83F35"/>
    <w:rsid w:val="00A844A1"/>
    <w:rsid w:val="00A84986"/>
    <w:rsid w:val="00A953F1"/>
    <w:rsid w:val="00A95CB0"/>
    <w:rsid w:val="00A96A89"/>
    <w:rsid w:val="00A96D0B"/>
    <w:rsid w:val="00AA3B52"/>
    <w:rsid w:val="00AA7B1A"/>
    <w:rsid w:val="00AB24FD"/>
    <w:rsid w:val="00AB7AE1"/>
    <w:rsid w:val="00AC05B7"/>
    <w:rsid w:val="00AC09E4"/>
    <w:rsid w:val="00AC7940"/>
    <w:rsid w:val="00AC7D3A"/>
    <w:rsid w:val="00AD1A8C"/>
    <w:rsid w:val="00AD2735"/>
    <w:rsid w:val="00AD3D6F"/>
    <w:rsid w:val="00AE08B3"/>
    <w:rsid w:val="00AF3291"/>
    <w:rsid w:val="00AF3955"/>
    <w:rsid w:val="00AF4274"/>
    <w:rsid w:val="00B00BA0"/>
    <w:rsid w:val="00B01BF4"/>
    <w:rsid w:val="00B0746C"/>
    <w:rsid w:val="00B10919"/>
    <w:rsid w:val="00B11339"/>
    <w:rsid w:val="00B128F5"/>
    <w:rsid w:val="00B14AFD"/>
    <w:rsid w:val="00B15803"/>
    <w:rsid w:val="00B15BE4"/>
    <w:rsid w:val="00B16180"/>
    <w:rsid w:val="00B17573"/>
    <w:rsid w:val="00B20C09"/>
    <w:rsid w:val="00B22740"/>
    <w:rsid w:val="00B26FCD"/>
    <w:rsid w:val="00B3096A"/>
    <w:rsid w:val="00B32B72"/>
    <w:rsid w:val="00B32DB1"/>
    <w:rsid w:val="00B379C0"/>
    <w:rsid w:val="00B46849"/>
    <w:rsid w:val="00B46B65"/>
    <w:rsid w:val="00B47B37"/>
    <w:rsid w:val="00B522AB"/>
    <w:rsid w:val="00B526E7"/>
    <w:rsid w:val="00B52871"/>
    <w:rsid w:val="00B54559"/>
    <w:rsid w:val="00B60496"/>
    <w:rsid w:val="00B6723A"/>
    <w:rsid w:val="00B70DF7"/>
    <w:rsid w:val="00B728F3"/>
    <w:rsid w:val="00B72D82"/>
    <w:rsid w:val="00B74277"/>
    <w:rsid w:val="00B74DCC"/>
    <w:rsid w:val="00B7546D"/>
    <w:rsid w:val="00B77911"/>
    <w:rsid w:val="00B8073D"/>
    <w:rsid w:val="00B82335"/>
    <w:rsid w:val="00B82CB5"/>
    <w:rsid w:val="00B85ECE"/>
    <w:rsid w:val="00B869F5"/>
    <w:rsid w:val="00B86E84"/>
    <w:rsid w:val="00B90258"/>
    <w:rsid w:val="00B93167"/>
    <w:rsid w:val="00B9614B"/>
    <w:rsid w:val="00B97A39"/>
    <w:rsid w:val="00BA1B9E"/>
    <w:rsid w:val="00BA22D4"/>
    <w:rsid w:val="00BA2609"/>
    <w:rsid w:val="00BA59EF"/>
    <w:rsid w:val="00BB07E0"/>
    <w:rsid w:val="00BB0D9A"/>
    <w:rsid w:val="00BB2A18"/>
    <w:rsid w:val="00BB319D"/>
    <w:rsid w:val="00BB763A"/>
    <w:rsid w:val="00BC0867"/>
    <w:rsid w:val="00BC0E14"/>
    <w:rsid w:val="00BC58A5"/>
    <w:rsid w:val="00BC74A0"/>
    <w:rsid w:val="00BD0B76"/>
    <w:rsid w:val="00BD138C"/>
    <w:rsid w:val="00BD695C"/>
    <w:rsid w:val="00BD7126"/>
    <w:rsid w:val="00BE0DD8"/>
    <w:rsid w:val="00BE36AB"/>
    <w:rsid w:val="00BF66EF"/>
    <w:rsid w:val="00BF7D04"/>
    <w:rsid w:val="00C015B8"/>
    <w:rsid w:val="00C026FE"/>
    <w:rsid w:val="00C02F09"/>
    <w:rsid w:val="00C10213"/>
    <w:rsid w:val="00C10DB7"/>
    <w:rsid w:val="00C16734"/>
    <w:rsid w:val="00C23356"/>
    <w:rsid w:val="00C25F1F"/>
    <w:rsid w:val="00C3420A"/>
    <w:rsid w:val="00C34EA6"/>
    <w:rsid w:val="00C409A4"/>
    <w:rsid w:val="00C4163E"/>
    <w:rsid w:val="00C41C37"/>
    <w:rsid w:val="00C43D47"/>
    <w:rsid w:val="00C44347"/>
    <w:rsid w:val="00C44BF6"/>
    <w:rsid w:val="00C551D4"/>
    <w:rsid w:val="00C57883"/>
    <w:rsid w:val="00C6339C"/>
    <w:rsid w:val="00C638EC"/>
    <w:rsid w:val="00C63C9C"/>
    <w:rsid w:val="00C64D58"/>
    <w:rsid w:val="00C66424"/>
    <w:rsid w:val="00C723A4"/>
    <w:rsid w:val="00C736CF"/>
    <w:rsid w:val="00C7563C"/>
    <w:rsid w:val="00C76146"/>
    <w:rsid w:val="00C7778C"/>
    <w:rsid w:val="00C7797C"/>
    <w:rsid w:val="00C85C3A"/>
    <w:rsid w:val="00C91665"/>
    <w:rsid w:val="00C9171C"/>
    <w:rsid w:val="00C9348B"/>
    <w:rsid w:val="00C9531F"/>
    <w:rsid w:val="00C9670C"/>
    <w:rsid w:val="00C9677D"/>
    <w:rsid w:val="00C96854"/>
    <w:rsid w:val="00C96E88"/>
    <w:rsid w:val="00CA0F67"/>
    <w:rsid w:val="00CA509A"/>
    <w:rsid w:val="00CA643A"/>
    <w:rsid w:val="00CA6982"/>
    <w:rsid w:val="00CB0464"/>
    <w:rsid w:val="00CB317D"/>
    <w:rsid w:val="00CB3D30"/>
    <w:rsid w:val="00CB41D7"/>
    <w:rsid w:val="00CB4605"/>
    <w:rsid w:val="00CB4CAE"/>
    <w:rsid w:val="00CC2736"/>
    <w:rsid w:val="00CC4769"/>
    <w:rsid w:val="00CC6128"/>
    <w:rsid w:val="00CC7783"/>
    <w:rsid w:val="00CD1100"/>
    <w:rsid w:val="00CD5A8C"/>
    <w:rsid w:val="00CE1B39"/>
    <w:rsid w:val="00CE1E44"/>
    <w:rsid w:val="00CE28FA"/>
    <w:rsid w:val="00CE3280"/>
    <w:rsid w:val="00CE487F"/>
    <w:rsid w:val="00CE4DE5"/>
    <w:rsid w:val="00CE548E"/>
    <w:rsid w:val="00CE5638"/>
    <w:rsid w:val="00CF1079"/>
    <w:rsid w:val="00CF16C1"/>
    <w:rsid w:val="00CF21B8"/>
    <w:rsid w:val="00CF3D1F"/>
    <w:rsid w:val="00CF5C2C"/>
    <w:rsid w:val="00D012F7"/>
    <w:rsid w:val="00D0161D"/>
    <w:rsid w:val="00D01D2A"/>
    <w:rsid w:val="00D065DA"/>
    <w:rsid w:val="00D11D25"/>
    <w:rsid w:val="00D12E28"/>
    <w:rsid w:val="00D14396"/>
    <w:rsid w:val="00D15D98"/>
    <w:rsid w:val="00D16644"/>
    <w:rsid w:val="00D2262C"/>
    <w:rsid w:val="00D2641B"/>
    <w:rsid w:val="00D27C5D"/>
    <w:rsid w:val="00D325B6"/>
    <w:rsid w:val="00D32EBD"/>
    <w:rsid w:val="00D343C0"/>
    <w:rsid w:val="00D414F4"/>
    <w:rsid w:val="00D4595A"/>
    <w:rsid w:val="00D4604A"/>
    <w:rsid w:val="00D46500"/>
    <w:rsid w:val="00D57E81"/>
    <w:rsid w:val="00D63B0F"/>
    <w:rsid w:val="00D66650"/>
    <w:rsid w:val="00D74A5B"/>
    <w:rsid w:val="00D76CE5"/>
    <w:rsid w:val="00D77BFA"/>
    <w:rsid w:val="00D82E2E"/>
    <w:rsid w:val="00D83B82"/>
    <w:rsid w:val="00D8400A"/>
    <w:rsid w:val="00D90050"/>
    <w:rsid w:val="00D92EE9"/>
    <w:rsid w:val="00DA1997"/>
    <w:rsid w:val="00DA3271"/>
    <w:rsid w:val="00DA426B"/>
    <w:rsid w:val="00DA4F7A"/>
    <w:rsid w:val="00DA6650"/>
    <w:rsid w:val="00DA6BDE"/>
    <w:rsid w:val="00DB143B"/>
    <w:rsid w:val="00DB4602"/>
    <w:rsid w:val="00DB75CA"/>
    <w:rsid w:val="00DC2C45"/>
    <w:rsid w:val="00DC5211"/>
    <w:rsid w:val="00DD098B"/>
    <w:rsid w:val="00DD25DC"/>
    <w:rsid w:val="00DD355B"/>
    <w:rsid w:val="00DD7C2F"/>
    <w:rsid w:val="00DE168A"/>
    <w:rsid w:val="00DE47D8"/>
    <w:rsid w:val="00DF2083"/>
    <w:rsid w:val="00DF393E"/>
    <w:rsid w:val="00E04875"/>
    <w:rsid w:val="00E139C6"/>
    <w:rsid w:val="00E16239"/>
    <w:rsid w:val="00E163E8"/>
    <w:rsid w:val="00E17169"/>
    <w:rsid w:val="00E1765D"/>
    <w:rsid w:val="00E17AA6"/>
    <w:rsid w:val="00E208D2"/>
    <w:rsid w:val="00E20EC1"/>
    <w:rsid w:val="00E22F8C"/>
    <w:rsid w:val="00E23CE7"/>
    <w:rsid w:val="00E27CC0"/>
    <w:rsid w:val="00E30C7F"/>
    <w:rsid w:val="00E3330B"/>
    <w:rsid w:val="00E35374"/>
    <w:rsid w:val="00E410AD"/>
    <w:rsid w:val="00E459A1"/>
    <w:rsid w:val="00E46BF9"/>
    <w:rsid w:val="00E47769"/>
    <w:rsid w:val="00E5220E"/>
    <w:rsid w:val="00E522C5"/>
    <w:rsid w:val="00E5377E"/>
    <w:rsid w:val="00E53C0C"/>
    <w:rsid w:val="00E54962"/>
    <w:rsid w:val="00E557E6"/>
    <w:rsid w:val="00E55E1B"/>
    <w:rsid w:val="00E6264F"/>
    <w:rsid w:val="00E66E1B"/>
    <w:rsid w:val="00E672D8"/>
    <w:rsid w:val="00E70447"/>
    <w:rsid w:val="00E710A8"/>
    <w:rsid w:val="00E73281"/>
    <w:rsid w:val="00E801F8"/>
    <w:rsid w:val="00E811EE"/>
    <w:rsid w:val="00E81D1F"/>
    <w:rsid w:val="00E83591"/>
    <w:rsid w:val="00E84583"/>
    <w:rsid w:val="00E856CF"/>
    <w:rsid w:val="00E90106"/>
    <w:rsid w:val="00E90211"/>
    <w:rsid w:val="00E96BED"/>
    <w:rsid w:val="00EA0B46"/>
    <w:rsid w:val="00EA0CBE"/>
    <w:rsid w:val="00EA32DD"/>
    <w:rsid w:val="00EB061F"/>
    <w:rsid w:val="00EB2BBD"/>
    <w:rsid w:val="00EB38A0"/>
    <w:rsid w:val="00EB6BFE"/>
    <w:rsid w:val="00EB721B"/>
    <w:rsid w:val="00EC161E"/>
    <w:rsid w:val="00EC36B8"/>
    <w:rsid w:val="00EC4A51"/>
    <w:rsid w:val="00EC64B2"/>
    <w:rsid w:val="00EC7517"/>
    <w:rsid w:val="00ED1FF8"/>
    <w:rsid w:val="00ED5439"/>
    <w:rsid w:val="00ED5594"/>
    <w:rsid w:val="00ED7816"/>
    <w:rsid w:val="00EE14CD"/>
    <w:rsid w:val="00EE258F"/>
    <w:rsid w:val="00EE36E7"/>
    <w:rsid w:val="00EF04BA"/>
    <w:rsid w:val="00EF238D"/>
    <w:rsid w:val="00EF30E9"/>
    <w:rsid w:val="00F00EDD"/>
    <w:rsid w:val="00F01EE4"/>
    <w:rsid w:val="00F01F64"/>
    <w:rsid w:val="00F022B3"/>
    <w:rsid w:val="00F034A9"/>
    <w:rsid w:val="00F0397D"/>
    <w:rsid w:val="00F03CC6"/>
    <w:rsid w:val="00F114CE"/>
    <w:rsid w:val="00F12670"/>
    <w:rsid w:val="00F16B95"/>
    <w:rsid w:val="00F22225"/>
    <w:rsid w:val="00F27BC9"/>
    <w:rsid w:val="00F27F4F"/>
    <w:rsid w:val="00F313AB"/>
    <w:rsid w:val="00F316FC"/>
    <w:rsid w:val="00F40CB6"/>
    <w:rsid w:val="00F42120"/>
    <w:rsid w:val="00F43798"/>
    <w:rsid w:val="00F51DE9"/>
    <w:rsid w:val="00F53FD2"/>
    <w:rsid w:val="00F55903"/>
    <w:rsid w:val="00F5787D"/>
    <w:rsid w:val="00F6352B"/>
    <w:rsid w:val="00F64D3E"/>
    <w:rsid w:val="00F717C5"/>
    <w:rsid w:val="00F74B69"/>
    <w:rsid w:val="00F752AA"/>
    <w:rsid w:val="00F761EA"/>
    <w:rsid w:val="00F76508"/>
    <w:rsid w:val="00F7759E"/>
    <w:rsid w:val="00F81350"/>
    <w:rsid w:val="00F83B58"/>
    <w:rsid w:val="00F84AE0"/>
    <w:rsid w:val="00F9055B"/>
    <w:rsid w:val="00F929D5"/>
    <w:rsid w:val="00F9602A"/>
    <w:rsid w:val="00FA0B44"/>
    <w:rsid w:val="00FA2E35"/>
    <w:rsid w:val="00FA49E1"/>
    <w:rsid w:val="00FA5BA1"/>
    <w:rsid w:val="00FA60A5"/>
    <w:rsid w:val="00FB3BB8"/>
    <w:rsid w:val="00FB5E14"/>
    <w:rsid w:val="00FB7EA2"/>
    <w:rsid w:val="00FC3926"/>
    <w:rsid w:val="00FD2857"/>
    <w:rsid w:val="00FD33FF"/>
    <w:rsid w:val="00FD6208"/>
    <w:rsid w:val="00FD6BC0"/>
    <w:rsid w:val="00FE0829"/>
    <w:rsid w:val="00FE1253"/>
    <w:rsid w:val="00FE1ECB"/>
    <w:rsid w:val="00FE291E"/>
    <w:rsid w:val="00FE4992"/>
    <w:rsid w:val="00FE56ED"/>
    <w:rsid w:val="00FE69FB"/>
    <w:rsid w:val="00FF000C"/>
    <w:rsid w:val="00FF0023"/>
    <w:rsid w:val="00FF00F4"/>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571DC1"/>
    <w:pPr>
      <w:numPr>
        <w:ilvl w:val="1"/>
        <w:numId w:val="2"/>
      </w:numPr>
      <w:tabs>
        <w:tab w:val="clear" w:pos="426"/>
      </w:tabs>
      <w:spacing w:before="180"/>
      <w:outlineLvl w:val="1"/>
    </w:pPr>
    <w:rPr>
      <w:rFonts w:ascii="Times New Roman" w:hAnsi="Times New Roman"/>
      <w:b/>
      <w:bCs/>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B379C0"/>
    <w:pPr>
      <w:keepNext/>
      <w:adjustRightInd w:val="0"/>
      <w:snapToGrid w:val="0"/>
      <w:spacing w:after="0"/>
      <w:jc w:val="both"/>
    </w:pPr>
    <w:rPr>
      <w:b/>
      <w:bCs/>
      <w:lang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2">
    <w:name w:val="Revision"/>
    <w:hidden/>
    <w:uiPriority w:val="99"/>
    <w:semiHidden/>
    <w:rsid w:val="0021725B"/>
    <w:rPr>
      <w:rFonts w:eastAsiaTheme="minorEastAsia"/>
      <w:lang w:val="en-GB" w:eastAsia="en-US"/>
    </w:rPr>
  </w:style>
  <w:style w:type="paragraph" w:customStyle="1" w:styleId="CRCoverPage">
    <w:name w:val="CR Cover Page"/>
    <w:rsid w:val="00FB5E1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1580</Words>
  <Characters>9012</Characters>
  <Application>Microsoft Office Word</Application>
  <DocSecurity>0</DocSecurity>
  <Lines>75</Lines>
  <Paragraphs>21</Paragraphs>
  <ScaleCrop>false</ScaleCrop>
  <Company>CMCC</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2</cp:revision>
  <dcterms:created xsi:type="dcterms:W3CDTF">2022-11-07T09:24:00Z</dcterms:created>
  <dcterms:modified xsi:type="dcterms:W3CDTF">2022-11-07T09:24:00Z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