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2DA1" w14:textId="1FBA52C7" w:rsidR="00D06CF8" w:rsidRPr="00705A13" w:rsidRDefault="00D06CF8" w:rsidP="00C16470">
      <w:pPr>
        <w:tabs>
          <w:tab w:val="right" w:pos="9216"/>
        </w:tabs>
        <w:autoSpaceDE w:val="0"/>
        <w:autoSpaceDN w:val="0"/>
        <w:adjustRightInd w:val="0"/>
        <w:snapToGrid w:val="0"/>
        <w:spacing w:after="60"/>
        <w:ind w:left="1555" w:hanging="1555"/>
        <w:rPr>
          <w:rFonts w:ascii="Arial" w:hAnsi="Arial" w:cs="Arial"/>
          <w:b/>
          <w:bCs/>
          <w:kern w:val="2"/>
          <w:sz w:val="22"/>
          <w:szCs w:val="22"/>
          <w:lang w:eastAsia="zh-CN"/>
        </w:rPr>
      </w:pPr>
      <w:bookmarkStart w:id="0" w:name="_Hlk114578063"/>
      <w:r w:rsidRPr="002C7638">
        <w:rPr>
          <w:rFonts w:ascii="Arial" w:hAnsi="Arial" w:cs="Arial"/>
          <w:b/>
          <w:bCs/>
          <w:kern w:val="2"/>
          <w:sz w:val="22"/>
          <w:szCs w:val="22"/>
          <w:lang w:eastAsia="zh-CN"/>
        </w:rPr>
        <w:t xml:space="preserve">3GPP TSG RAN WG1 </w:t>
      </w:r>
      <w:r w:rsidR="001316A7">
        <w:rPr>
          <w:rFonts w:ascii="Arial" w:hAnsi="Arial" w:cs="Arial"/>
          <w:b/>
          <w:bCs/>
          <w:kern w:val="2"/>
          <w:sz w:val="22"/>
          <w:szCs w:val="22"/>
          <w:lang w:eastAsia="zh-CN"/>
        </w:rPr>
        <w:t xml:space="preserve">Meeting </w:t>
      </w:r>
      <w:r w:rsidRPr="002C7638">
        <w:rPr>
          <w:rFonts w:ascii="Arial" w:hAnsi="Arial" w:cs="Arial"/>
          <w:b/>
          <w:bCs/>
          <w:kern w:val="2"/>
          <w:sz w:val="22"/>
          <w:szCs w:val="22"/>
          <w:lang w:eastAsia="zh-CN"/>
        </w:rPr>
        <w:t>#11</w:t>
      </w:r>
      <w:r w:rsidR="001316A7">
        <w:rPr>
          <w:rFonts w:ascii="Arial" w:hAnsi="Arial" w:cs="Arial"/>
          <w:b/>
          <w:bCs/>
          <w:kern w:val="2"/>
          <w:sz w:val="22"/>
          <w:szCs w:val="22"/>
          <w:lang w:eastAsia="zh-CN"/>
        </w:rPr>
        <w:t>1</w:t>
      </w:r>
      <w:r w:rsidRPr="00705A13">
        <w:rPr>
          <w:rFonts w:ascii="Arial" w:hAnsi="Arial" w:cs="Arial"/>
          <w:b/>
          <w:bCs/>
          <w:kern w:val="2"/>
          <w:sz w:val="22"/>
          <w:szCs w:val="22"/>
          <w:lang w:eastAsia="zh-CN"/>
        </w:rPr>
        <w:tab/>
      </w:r>
      <w:r w:rsidR="00891B1E" w:rsidRPr="00891B1E">
        <w:rPr>
          <w:rFonts w:ascii="Arial" w:hAnsi="Arial" w:cs="Arial"/>
          <w:b/>
          <w:bCs/>
          <w:kern w:val="2"/>
          <w:sz w:val="22"/>
          <w:szCs w:val="22"/>
          <w:lang w:eastAsia="zh-CN"/>
        </w:rPr>
        <w:t>R1-22</w:t>
      </w:r>
      <w:r w:rsidR="001316A7">
        <w:rPr>
          <w:rFonts w:ascii="Arial" w:hAnsi="Arial" w:cs="Arial"/>
          <w:b/>
          <w:bCs/>
          <w:kern w:val="2"/>
          <w:sz w:val="22"/>
          <w:szCs w:val="22"/>
          <w:lang w:eastAsia="zh-CN"/>
        </w:rPr>
        <w:t>10836</w:t>
      </w:r>
    </w:p>
    <w:bookmarkEnd w:id="0"/>
    <w:p w14:paraId="6F06CC0C" w14:textId="77777777" w:rsidR="001316A7" w:rsidRPr="00D22981" w:rsidRDefault="001316A7" w:rsidP="001316A7">
      <w:pPr>
        <w:jc w:val="left"/>
        <w:rPr>
          <w:rFonts w:ascii="Arial" w:hAnsi="Arial" w:cs="Arial"/>
          <w:b/>
          <w:kern w:val="2"/>
          <w:lang w:eastAsia="zh-CN"/>
        </w:rPr>
      </w:pPr>
      <w:r>
        <w:rPr>
          <w:rFonts w:ascii="Arial" w:hAnsi="Arial" w:cs="Arial"/>
          <w:b/>
          <w:kern w:val="2"/>
          <w:lang w:eastAsia="zh-CN"/>
        </w:rPr>
        <w:t>Toulouse, France</w:t>
      </w:r>
      <w:r w:rsidRPr="00D22981">
        <w:rPr>
          <w:rFonts w:ascii="Arial" w:hAnsi="Arial" w:cs="Arial"/>
          <w:b/>
          <w:kern w:val="2"/>
          <w:lang w:eastAsia="zh-CN"/>
        </w:rPr>
        <w:t xml:space="preserve">, </w:t>
      </w:r>
      <w:r>
        <w:rPr>
          <w:rFonts w:ascii="Arial" w:hAnsi="Arial" w:cs="Arial"/>
          <w:b/>
          <w:kern w:val="2"/>
          <w:lang w:eastAsia="zh-CN"/>
        </w:rPr>
        <w:t>November 14-18</w:t>
      </w:r>
      <w:r w:rsidRPr="00572BE9">
        <w:rPr>
          <w:rFonts w:ascii="Arial" w:hAnsi="Arial" w:cs="Arial"/>
          <w:b/>
          <w:kern w:val="2"/>
          <w:lang w:eastAsia="zh-CN"/>
        </w:rPr>
        <w:t xml:space="preserve">, </w:t>
      </w:r>
      <w:r w:rsidRPr="00D22981">
        <w:rPr>
          <w:rFonts w:ascii="Arial" w:hAnsi="Arial" w:cs="Arial"/>
          <w:b/>
          <w:kern w:val="2"/>
          <w:lang w:eastAsia="zh-CN"/>
        </w:rPr>
        <w:t>202</w:t>
      </w:r>
      <w:r>
        <w:rPr>
          <w:rFonts w:ascii="Arial" w:hAnsi="Arial" w:cs="Arial"/>
          <w:b/>
          <w:kern w:val="2"/>
          <w:lang w:eastAsia="zh-CN"/>
        </w:rPr>
        <w:t>2</w:t>
      </w:r>
    </w:p>
    <w:p w14:paraId="12B658E4" w14:textId="04F94CAB"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w:t>
      </w:r>
      <w:r w:rsidR="00DE151D">
        <w:rPr>
          <w:rFonts w:ascii="Arial" w:hAnsi="Arial" w:cs="Arial"/>
          <w:b/>
          <w:lang w:eastAsia="zh-CN"/>
        </w:rPr>
        <w:t>2</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7DD51961"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316A7">
        <w:rPr>
          <w:rFonts w:ascii="Arial" w:hAnsi="Arial" w:cs="Arial"/>
          <w:b/>
          <w:lang w:eastAsia="zh-CN"/>
        </w:rPr>
        <w:t>P</w:t>
      </w:r>
      <w:r w:rsidR="00D06CF8" w:rsidRPr="00D06CF8">
        <w:rPr>
          <w:rFonts w:ascii="Arial" w:hAnsi="Arial" w:cs="Arial"/>
          <w:b/>
          <w:lang w:eastAsia="zh-CN"/>
        </w:rPr>
        <w:t>hysical channel design for sidelink on unlicensed spectrum</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021D1F90" w:rsidR="005B7C5C" w:rsidRDefault="005B7C5C" w:rsidP="00EE4568">
      <w:pPr>
        <w:rPr>
          <w:lang w:eastAsia="zh-CN"/>
        </w:rPr>
      </w:pPr>
      <w:r>
        <w:rPr>
          <w:lang w:eastAsia="zh-CN"/>
        </w:rPr>
        <w:t>At RAN#</w:t>
      </w:r>
      <w:r w:rsidR="00662BF9">
        <w:rPr>
          <w:lang w:eastAsia="zh-CN"/>
        </w:rPr>
        <w:t>94-e</w:t>
      </w:r>
      <w:r>
        <w:rPr>
          <w:lang w:eastAsia="zh-CN"/>
        </w:rPr>
        <w:t xml:space="preserve">, a WI on sidelink </w:t>
      </w:r>
      <w:r w:rsidR="00662BF9">
        <w:rPr>
          <w:lang w:eastAsia="zh-CN"/>
        </w:rPr>
        <w:t>evolution</w:t>
      </w:r>
      <w:r>
        <w:rPr>
          <w:lang w:eastAsia="zh-CN"/>
        </w:rPr>
        <w:t xml:space="preserve"> was agreed for Rel-1</w:t>
      </w:r>
      <w:r w:rsidR="00662BF9">
        <w:rPr>
          <w:lang w:eastAsia="zh-CN"/>
        </w:rPr>
        <w:t>8</w:t>
      </w:r>
      <w:r w:rsidR="00077FDF">
        <w:rPr>
          <w:lang w:eastAsia="zh-CN"/>
        </w:rPr>
        <w:t xml:space="preserve"> (</w:t>
      </w:r>
      <w:r w:rsidR="00077FDF" w:rsidRPr="00077FDF">
        <w:rPr>
          <w:lang w:eastAsia="zh-CN"/>
        </w:rPr>
        <w:t>RP-213678</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6F4411">
        <w:rPr>
          <w:lang w:eastAsia="zh-CN"/>
        </w:rPr>
        <w:t>[1]</w:t>
      </w:r>
      <w:r w:rsidR="00F329CA">
        <w:rPr>
          <w:lang w:eastAsia="zh-CN"/>
        </w:rPr>
        <w:fldChar w:fldCharType="end"/>
      </w:r>
      <w:r w:rsidR="00077FDF">
        <w:rPr>
          <w:lang w:eastAsia="zh-CN"/>
        </w:rPr>
        <w:t xml:space="preserve">. </w:t>
      </w:r>
      <w:r>
        <w:rPr>
          <w:lang w:eastAsia="zh-CN"/>
        </w:rPr>
        <w:t xml:space="preserve">In this WI, an objective on </w:t>
      </w:r>
      <w:r w:rsidR="00077FDF">
        <w:rPr>
          <w:lang w:eastAsia="zh-CN"/>
        </w:rPr>
        <w:t>sidelink in unlicensed spectrum</w:t>
      </w:r>
      <w:r w:rsidR="00BD1D4C">
        <w:rPr>
          <w:lang w:eastAsia="zh-CN"/>
        </w:rPr>
        <w:t xml:space="preserve"> i</w:t>
      </w:r>
      <w:r w:rsidR="00077FDF">
        <w:rPr>
          <w:lang w:eastAsia="zh-CN"/>
        </w:rPr>
        <w:t>s included a</w:t>
      </w:r>
      <w:r w:rsidR="00BD1D4C">
        <w:rPr>
          <w:lang w:eastAsia="zh-CN"/>
        </w:rPr>
        <w:t>s</w:t>
      </w:r>
      <w:r>
        <w:rPr>
          <w:lang w:eastAsia="zh-CN"/>
        </w:rPr>
        <w:t xml:space="preserve">: </w:t>
      </w:r>
    </w:p>
    <w:p w14:paraId="069ED137" w14:textId="77777777" w:rsidR="009D4D35" w:rsidRPr="009D4D35" w:rsidRDefault="009D4D35" w:rsidP="00217FF9">
      <w:pPr>
        <w:numPr>
          <w:ilvl w:val="0"/>
          <w:numId w:val="7"/>
        </w:numPr>
        <w:overflowPunct w:val="0"/>
        <w:spacing w:before="120"/>
        <w:rPr>
          <w:rFonts w:cs="Times"/>
          <w:i/>
          <w:iCs/>
          <w:szCs w:val="20"/>
        </w:rPr>
      </w:pPr>
      <w:r w:rsidRPr="009D4D35">
        <w:rPr>
          <w:rFonts w:cs="Times"/>
          <w:i/>
          <w:iCs/>
        </w:rPr>
        <w:t xml:space="preserve">Study and specify support of sidelink on unlicensed spectrum for both mode 1 and mode 2 where </w:t>
      </w:r>
      <w:proofErr w:type="spellStart"/>
      <w:r w:rsidRPr="00D31674">
        <w:rPr>
          <w:rFonts w:cs="Times"/>
          <w:i/>
          <w:iCs/>
        </w:rPr>
        <w:t>Uu</w:t>
      </w:r>
      <w:proofErr w:type="spellEnd"/>
      <w:r w:rsidRPr="00D31674">
        <w:rPr>
          <w:rFonts w:cs="Times"/>
          <w:i/>
          <w:iCs/>
        </w:rPr>
        <w:t xml:space="preserve"> operation for mode 1 is limited to licensed spectrum only</w:t>
      </w:r>
      <w:r w:rsidRPr="009D4D35">
        <w:rPr>
          <w:rFonts w:cs="Times"/>
          <w:i/>
          <w:iCs/>
        </w:rPr>
        <w:t xml:space="preserve"> [RAN1, RAN2, RAN4]</w:t>
      </w:r>
    </w:p>
    <w:p w14:paraId="15CCD1A5" w14:textId="77777777" w:rsidR="009D4D35" w:rsidRPr="009D4D35" w:rsidRDefault="009D4D35" w:rsidP="00217FF9">
      <w:pPr>
        <w:numPr>
          <w:ilvl w:val="0"/>
          <w:numId w:val="6"/>
        </w:numPr>
        <w:overflowPunct w:val="0"/>
        <w:spacing w:before="60" w:after="60"/>
        <w:ind w:left="993" w:hanging="284"/>
        <w:rPr>
          <w:rFonts w:cs="Times"/>
          <w:i/>
          <w:iCs/>
          <w:lang w:eastAsia="ko-KR"/>
        </w:rPr>
      </w:pPr>
      <w:r w:rsidRPr="009D4D35">
        <w:rPr>
          <w:rFonts w:cs="Times"/>
          <w:i/>
          <w:iCs/>
          <w:lang w:eastAsia="ko-KR"/>
        </w:rPr>
        <w:t>Channel access mechanisms from NR-U shall be reused for sidelink unlicensed operation</w:t>
      </w:r>
    </w:p>
    <w:p w14:paraId="6D93764A" w14:textId="77777777" w:rsidR="009D4D35" w:rsidRPr="009D4D35" w:rsidRDefault="009D4D35" w:rsidP="00217FF9">
      <w:pPr>
        <w:numPr>
          <w:ilvl w:val="1"/>
          <w:numId w:val="6"/>
        </w:numPr>
        <w:overflowPunct w:val="0"/>
        <w:spacing w:before="60" w:after="60"/>
        <w:ind w:left="1418" w:hanging="284"/>
        <w:rPr>
          <w:rFonts w:cs="Times"/>
          <w:i/>
          <w:iCs/>
          <w:lang w:eastAsia="ko-KR"/>
        </w:rPr>
      </w:pPr>
      <w:bookmarkStart w:id="3" w:name="_Hlk89917081"/>
      <w:r w:rsidRPr="009D4D35">
        <w:rPr>
          <w:rFonts w:cs="Times"/>
          <w:i/>
          <w:iCs/>
          <w:lang w:eastAsia="ko-KR"/>
        </w:rPr>
        <w:t>Assess the applicability of sidelink resource reservation from Rel-16/Rel-17 to sidelink unlicensed operation within the boundaries of unlicensed channel access mechanism and operation</w:t>
      </w:r>
    </w:p>
    <w:p w14:paraId="4D2DDC6F" w14:textId="77777777" w:rsidR="009D4D35" w:rsidRPr="009D4D35" w:rsidRDefault="009D4D35" w:rsidP="00217FF9">
      <w:pPr>
        <w:numPr>
          <w:ilvl w:val="2"/>
          <w:numId w:val="6"/>
        </w:numPr>
        <w:overflowPunct w:val="0"/>
        <w:spacing w:before="60" w:after="60"/>
        <w:rPr>
          <w:rFonts w:cs="Times"/>
          <w:i/>
          <w:iCs/>
          <w:lang w:eastAsia="ko-KR"/>
        </w:rPr>
      </w:pPr>
      <w:r w:rsidRPr="009D4D35">
        <w:rPr>
          <w:rFonts w:cs="Times"/>
          <w:i/>
          <w:iCs/>
          <w:lang w:eastAsia="ko-KR"/>
        </w:rPr>
        <w:t>No specific enhancements for Rel-17 resource allocation mechanisms</w:t>
      </w:r>
      <w:bookmarkEnd w:id="3"/>
    </w:p>
    <w:p w14:paraId="736E695C" w14:textId="77777777" w:rsidR="009D4D35" w:rsidRPr="009D4D35" w:rsidRDefault="009D4D35" w:rsidP="00217FF9">
      <w:pPr>
        <w:numPr>
          <w:ilvl w:val="2"/>
          <w:numId w:val="6"/>
        </w:numPr>
        <w:overflowPunct w:val="0"/>
        <w:spacing w:before="60" w:after="60"/>
        <w:rPr>
          <w:rFonts w:cs="Times"/>
          <w:i/>
          <w:iCs/>
          <w:lang w:eastAsia="ko-KR"/>
        </w:rPr>
      </w:pPr>
      <w:r w:rsidRPr="009D4D35">
        <w:rPr>
          <w:rFonts w:cs="Times"/>
          <w:i/>
          <w:iCs/>
          <w:lang w:eastAsia="ko-KR"/>
        </w:rPr>
        <w:t>If the existing NR-U channel access framework does not support the required SL-U functionality, WGs will make appropriate recommendations for RAN approval.</w:t>
      </w:r>
    </w:p>
    <w:p w14:paraId="6DCCE2DC" w14:textId="77777777" w:rsidR="009D4D35" w:rsidRPr="009D4D35" w:rsidRDefault="009D4D35" w:rsidP="00217FF9">
      <w:pPr>
        <w:numPr>
          <w:ilvl w:val="0"/>
          <w:numId w:val="6"/>
        </w:numPr>
        <w:overflowPunct w:val="0"/>
        <w:spacing w:before="60" w:after="60"/>
        <w:ind w:left="993" w:hanging="284"/>
        <w:rPr>
          <w:rFonts w:cs="Times"/>
          <w:i/>
          <w:iCs/>
          <w:lang w:eastAsia="ko-KR"/>
        </w:rPr>
      </w:pPr>
      <w:bookmarkStart w:id="4" w:name="_Hlk89917101"/>
      <w:r w:rsidRPr="009D4D35">
        <w:rPr>
          <w:rFonts w:cs="Times"/>
          <w:i/>
          <w:iCs/>
          <w:lang w:eastAsia="ko-KR"/>
        </w:rPr>
        <w:t>Physical channel design framework: Required changes to NR sidelink physical channel structures and procedures to operate on unlicensed spectrum</w:t>
      </w:r>
      <w:bookmarkEnd w:id="4"/>
    </w:p>
    <w:p w14:paraId="6827F640" w14:textId="77777777" w:rsidR="009D4D35" w:rsidRPr="009D4D35" w:rsidRDefault="009D4D35" w:rsidP="00217FF9">
      <w:pPr>
        <w:numPr>
          <w:ilvl w:val="1"/>
          <w:numId w:val="6"/>
        </w:numPr>
        <w:overflowPunct w:val="0"/>
        <w:spacing w:before="60" w:after="60"/>
        <w:ind w:left="1418" w:hanging="284"/>
        <w:rPr>
          <w:rFonts w:cs="Times"/>
          <w:i/>
          <w:iCs/>
          <w:lang w:eastAsia="ko-KR"/>
        </w:rPr>
      </w:pPr>
      <w:bookmarkStart w:id="5" w:name="_Hlk89917118"/>
      <w:r w:rsidRPr="009D4D35">
        <w:rPr>
          <w:rFonts w:cs="Times"/>
          <w:i/>
          <w:iCs/>
          <w:lang w:eastAsia="ko-KR"/>
        </w:rPr>
        <w:t xml:space="preserve">The existing NR sidelink and NR-U channel structure shall be reused </w:t>
      </w:r>
      <w:bookmarkEnd w:id="5"/>
      <w:r w:rsidRPr="009D4D35">
        <w:rPr>
          <w:rFonts w:cs="Times"/>
          <w:i/>
          <w:iCs/>
          <w:lang w:eastAsia="ko-KR"/>
        </w:rPr>
        <w:t>as the baseline.</w:t>
      </w:r>
    </w:p>
    <w:p w14:paraId="601ED77B" w14:textId="77777777" w:rsidR="009D4D35" w:rsidRPr="009D4D35" w:rsidRDefault="009D4D35" w:rsidP="00217FF9">
      <w:pPr>
        <w:numPr>
          <w:ilvl w:val="0"/>
          <w:numId w:val="6"/>
        </w:numPr>
        <w:overflowPunct w:val="0"/>
        <w:spacing w:before="60" w:after="60"/>
        <w:ind w:left="993" w:hanging="284"/>
        <w:rPr>
          <w:rFonts w:cs="Times"/>
          <w:i/>
          <w:iCs/>
          <w:lang w:eastAsia="ko-KR"/>
        </w:rPr>
      </w:pPr>
      <w:bookmarkStart w:id="6" w:name="_Hlk89917140"/>
      <w:r w:rsidRPr="009D4D35">
        <w:rPr>
          <w:rFonts w:cs="Times"/>
          <w:i/>
          <w:iCs/>
          <w:lang w:eastAsia="ko-KR"/>
        </w:rPr>
        <w:t>No specific enhancements for existing NR SL feature</w:t>
      </w:r>
      <w:bookmarkEnd w:id="6"/>
    </w:p>
    <w:p w14:paraId="1A3D688C" w14:textId="77777777" w:rsidR="009D4D35" w:rsidRPr="00D31674" w:rsidRDefault="009D4D35" w:rsidP="00217FF9">
      <w:pPr>
        <w:numPr>
          <w:ilvl w:val="0"/>
          <w:numId w:val="6"/>
        </w:numPr>
        <w:overflowPunct w:val="0"/>
        <w:spacing w:before="60" w:after="60"/>
        <w:ind w:left="993" w:hanging="284"/>
        <w:rPr>
          <w:rFonts w:cs="Times"/>
          <w:i/>
          <w:iCs/>
          <w:lang w:eastAsia="ko-KR"/>
        </w:rPr>
      </w:pPr>
      <w:r w:rsidRPr="00D31674">
        <w:rPr>
          <w:rFonts w:cs="Times"/>
          <w:i/>
          <w:iCs/>
          <w:lang w:eastAsia="ko-KR"/>
        </w:rPr>
        <w:t>The study should focus on FR1 unlicensed bands (n46 and n96/n102) and is to be completed by RAN#98</w:t>
      </w:r>
      <w:bookmarkStart w:id="7" w:name="_Hlk89917215"/>
      <w:r w:rsidRPr="00D31674">
        <w:rPr>
          <w:rFonts w:cs="Times"/>
          <w:i/>
          <w:iCs/>
          <w:lang w:eastAsia="ko-KR"/>
        </w:rPr>
        <w:t>.</w:t>
      </w:r>
      <w:bookmarkEnd w:id="7"/>
    </w:p>
    <w:p w14:paraId="14D371C2" w14:textId="6713147B" w:rsidR="003631B9" w:rsidRPr="005A2D59" w:rsidRDefault="003631B9" w:rsidP="003631B9">
      <w:pPr>
        <w:spacing w:before="120"/>
      </w:pPr>
      <w:r>
        <w:t xml:space="preserve">In this contribution, we </w:t>
      </w:r>
      <w:r w:rsidR="00DE151D">
        <w:t>discuss</w:t>
      </w:r>
      <w:r>
        <w:t xml:space="preserve"> the </w:t>
      </w:r>
      <w:r w:rsidR="002046E4">
        <w:t xml:space="preserve">resource allocation and </w:t>
      </w:r>
      <w:r w:rsidR="00DE151D" w:rsidRPr="00DE151D">
        <w:t xml:space="preserve">physical channel design </w:t>
      </w:r>
      <w:r w:rsidRPr="003631B9">
        <w:t>for sidelink transmission in unlicensed spectrum</w:t>
      </w:r>
      <w:r>
        <w:t xml:space="preserve">. </w:t>
      </w:r>
      <w:r w:rsidR="00DE151D">
        <w:t xml:space="preserve"> </w:t>
      </w:r>
    </w:p>
    <w:p w14:paraId="2A6F8F26" w14:textId="77777777" w:rsidR="003631B9" w:rsidRDefault="003631B9" w:rsidP="009D4B88">
      <w:pPr>
        <w:rPr>
          <w:lang w:eastAsia="zh-CN"/>
        </w:rPr>
      </w:pPr>
    </w:p>
    <w:p w14:paraId="339990A0" w14:textId="4477764C" w:rsidR="00551DAC" w:rsidRDefault="00C6389E" w:rsidP="00493C77">
      <w:pPr>
        <w:pStyle w:val="Heading1"/>
      </w:pPr>
      <w:r>
        <w:t>Discussions</w:t>
      </w:r>
      <w:r w:rsidR="00551DAC">
        <w:t xml:space="preserve"> </w:t>
      </w:r>
    </w:p>
    <w:p w14:paraId="42AF9A10" w14:textId="77777777" w:rsidR="001519FF" w:rsidRDefault="001519FF" w:rsidP="008658FC"/>
    <w:p w14:paraId="4B602BFB" w14:textId="3E141602" w:rsidR="00D51175" w:rsidRDefault="00D51175" w:rsidP="00D51175">
      <w:pPr>
        <w:pStyle w:val="Heading2"/>
      </w:pPr>
      <w:r>
        <w:t>PSCCH and PSSCH in SL-U</w:t>
      </w:r>
    </w:p>
    <w:p w14:paraId="00758408" w14:textId="69117820" w:rsidR="001141D8" w:rsidRDefault="001715E5" w:rsidP="008658FC">
      <w:r w:rsidRPr="00774313">
        <w:t>In RAN1#110</w:t>
      </w:r>
      <w:r w:rsidR="005722AA">
        <w:t xml:space="preserve"> the following agreements established the framework for PSCCH and PSSCH design.</w:t>
      </w:r>
    </w:p>
    <w:p w14:paraId="0441EE45" w14:textId="77777777" w:rsidR="001715E5" w:rsidRPr="00397FE0" w:rsidRDefault="001715E5" w:rsidP="001715E5">
      <w:pPr>
        <w:rPr>
          <w:b/>
          <w:u w:val="single"/>
          <w:lang w:eastAsia="x-none"/>
        </w:rPr>
      </w:pPr>
      <w:r w:rsidRPr="00397FE0">
        <w:rPr>
          <w:b/>
          <w:highlight w:val="green"/>
          <w:u w:val="single"/>
          <w:lang w:eastAsia="x-none"/>
        </w:rPr>
        <w:t>Agreement</w:t>
      </w:r>
    </w:p>
    <w:p w14:paraId="705E8F9A" w14:textId="77777777" w:rsidR="001715E5" w:rsidRDefault="001715E5" w:rsidP="001715E5">
      <w:pPr>
        <w:rPr>
          <w:lang w:eastAsia="x-none"/>
        </w:rPr>
      </w:pPr>
      <w:r>
        <w:rPr>
          <w:lang w:eastAsia="x-none"/>
        </w:rPr>
        <w:t>For PSCCH and PSSCH in SL-U:</w:t>
      </w:r>
    </w:p>
    <w:p w14:paraId="76B7EC2C" w14:textId="77777777" w:rsidR="001715E5" w:rsidRDefault="001715E5" w:rsidP="001715E5">
      <w:pPr>
        <w:numPr>
          <w:ilvl w:val="0"/>
          <w:numId w:val="20"/>
        </w:numPr>
        <w:rPr>
          <w:lang w:eastAsia="x-none"/>
        </w:rPr>
      </w:pPr>
      <w:r>
        <w:rPr>
          <w:lang w:eastAsia="x-none"/>
        </w:rPr>
        <w:t xml:space="preserve">Both R16/R17 NR SL contiguous RB-based and interlace RB-based transmissions </w:t>
      </w:r>
      <w:proofErr w:type="gramStart"/>
      <w:r>
        <w:rPr>
          <w:lang w:eastAsia="x-none"/>
        </w:rPr>
        <w:t>similar to</w:t>
      </w:r>
      <w:proofErr w:type="gramEnd"/>
      <w:r>
        <w:rPr>
          <w:lang w:eastAsia="x-none"/>
        </w:rPr>
        <w:t xml:space="preserve"> R16 NR-U are supported</w:t>
      </w:r>
    </w:p>
    <w:p w14:paraId="05FB6C26" w14:textId="2705CFFB" w:rsidR="001715E5" w:rsidRDefault="001715E5" w:rsidP="00D51175"/>
    <w:p w14:paraId="2AB7AF30" w14:textId="77777777" w:rsidR="001715E5" w:rsidRPr="00397FE0" w:rsidRDefault="001715E5" w:rsidP="001715E5">
      <w:pPr>
        <w:rPr>
          <w:b/>
          <w:u w:val="single"/>
          <w:lang w:eastAsia="zh-CN"/>
        </w:rPr>
      </w:pPr>
      <w:r w:rsidRPr="00397FE0">
        <w:rPr>
          <w:b/>
          <w:highlight w:val="green"/>
          <w:u w:val="single"/>
          <w:lang w:eastAsia="zh-CN"/>
        </w:rPr>
        <w:t>Agreement</w:t>
      </w:r>
    </w:p>
    <w:p w14:paraId="63C87CB5" w14:textId="77777777" w:rsidR="001715E5" w:rsidRDefault="001715E5" w:rsidP="001715E5">
      <w:pPr>
        <w:rPr>
          <w:rFonts w:eastAsia="Times New Roman"/>
          <w:lang w:eastAsia="zh-CN"/>
        </w:rPr>
      </w:pPr>
      <w:r>
        <w:rPr>
          <w:lang w:eastAsia="zh-CN"/>
        </w:rPr>
        <w:t>For PSCCH and PSSCH in SL-U:</w:t>
      </w:r>
    </w:p>
    <w:p w14:paraId="1D651568" w14:textId="77777777" w:rsidR="001715E5" w:rsidRDefault="001715E5" w:rsidP="001715E5">
      <w:pPr>
        <w:numPr>
          <w:ilvl w:val="0"/>
          <w:numId w:val="20"/>
        </w:numPr>
        <w:rPr>
          <w:lang w:eastAsia="zh-CN"/>
        </w:rPr>
      </w:pPr>
      <w:r>
        <w:rPr>
          <w:lang w:eastAsia="zh-CN"/>
        </w:rPr>
        <w:t>For interlace RB-based transmission</w:t>
      </w:r>
    </w:p>
    <w:p w14:paraId="49F2EE9A" w14:textId="77777777" w:rsidR="001715E5" w:rsidRDefault="001715E5" w:rsidP="001715E5">
      <w:pPr>
        <w:numPr>
          <w:ilvl w:val="1"/>
          <w:numId w:val="20"/>
        </w:numPr>
        <w:rPr>
          <w:lang w:eastAsia="zh-CN"/>
        </w:rPr>
      </w:pPr>
      <w:r>
        <w:rPr>
          <w:lang w:eastAsia="zh-CN"/>
        </w:rPr>
        <w:t>Frequency domain resource allocation granularity is one sub-channel for PSSCH transmission</w:t>
      </w:r>
    </w:p>
    <w:p w14:paraId="07B87027" w14:textId="77777777" w:rsidR="001715E5" w:rsidRDefault="001715E5" w:rsidP="001715E5">
      <w:pPr>
        <w:numPr>
          <w:ilvl w:val="1"/>
          <w:numId w:val="20"/>
        </w:numPr>
        <w:rPr>
          <w:lang w:eastAsia="zh-CN"/>
        </w:rPr>
      </w:pPr>
      <w:r>
        <w:rPr>
          <w:lang w:eastAsia="zh-CN"/>
        </w:rPr>
        <w:t>1 sub-channel equals K interlace</w:t>
      </w:r>
    </w:p>
    <w:p w14:paraId="49B3325A" w14:textId="77777777" w:rsidR="001715E5" w:rsidRDefault="001715E5" w:rsidP="001715E5">
      <w:pPr>
        <w:numPr>
          <w:ilvl w:val="2"/>
          <w:numId w:val="20"/>
        </w:numPr>
        <w:rPr>
          <w:lang w:eastAsia="zh-CN"/>
        </w:rPr>
      </w:pPr>
      <w:r>
        <w:rPr>
          <w:rFonts w:eastAsia="Times New Roman"/>
          <w:lang w:eastAsia="zh-CN"/>
        </w:rPr>
        <w:t xml:space="preserve">FFS: </w:t>
      </w:r>
      <w:r>
        <w:rPr>
          <w:lang w:eastAsia="zh-CN"/>
        </w:rPr>
        <w:t>whether K is fixed as 1 or (pre-)configured</w:t>
      </w:r>
    </w:p>
    <w:p w14:paraId="7A9F8AA5" w14:textId="77777777" w:rsidR="001715E5" w:rsidRPr="00FB4EF9" w:rsidRDefault="001715E5" w:rsidP="001715E5">
      <w:pPr>
        <w:numPr>
          <w:ilvl w:val="1"/>
          <w:numId w:val="20"/>
        </w:numPr>
        <w:rPr>
          <w:lang w:eastAsia="zh-CN"/>
        </w:rPr>
      </w:pPr>
      <w:r w:rsidRPr="00FB4EF9">
        <w:rPr>
          <w:rFonts w:eastAsia="Times New Roman"/>
          <w:lang w:eastAsia="zh-CN"/>
        </w:rPr>
        <w:t>D</w:t>
      </w:r>
      <w:r w:rsidRPr="00FB4EF9">
        <w:rPr>
          <w:lang w:eastAsia="zh-CN"/>
        </w:rPr>
        <w:t>iscuss whether one or both of the following alternatives are supported</w:t>
      </w:r>
    </w:p>
    <w:p w14:paraId="5596E7FB" w14:textId="77777777" w:rsidR="001715E5" w:rsidRPr="005722AA" w:rsidRDefault="001715E5" w:rsidP="001715E5">
      <w:pPr>
        <w:numPr>
          <w:ilvl w:val="2"/>
          <w:numId w:val="20"/>
        </w:numPr>
        <w:rPr>
          <w:lang w:eastAsia="zh-CN"/>
        </w:rPr>
      </w:pPr>
      <w:r w:rsidRPr="005722AA">
        <w:rPr>
          <w:lang w:eastAsia="zh-CN"/>
        </w:rPr>
        <w:t>Alt 1: 1 sub-channel is confined within 1 RB set</w:t>
      </w:r>
    </w:p>
    <w:p w14:paraId="194E74C2" w14:textId="29B5C047" w:rsidR="001715E5" w:rsidRDefault="001715E5" w:rsidP="001715E5">
      <w:pPr>
        <w:numPr>
          <w:ilvl w:val="2"/>
          <w:numId w:val="20"/>
        </w:numPr>
        <w:rPr>
          <w:lang w:eastAsia="zh-CN"/>
        </w:rPr>
      </w:pPr>
      <w:r>
        <w:rPr>
          <w:lang w:eastAsia="zh-CN"/>
        </w:rPr>
        <w:t>Alt 2: 1 sub-channel spans 1 or multiple RB set(s) belonging to a resource pool</w:t>
      </w:r>
    </w:p>
    <w:p w14:paraId="3C9E1B9D" w14:textId="77777777" w:rsidR="00B84432" w:rsidRDefault="00B84432" w:rsidP="00397FE0">
      <w:pPr>
        <w:ind w:left="1440"/>
        <w:rPr>
          <w:lang w:eastAsia="zh-CN"/>
        </w:rPr>
      </w:pPr>
    </w:p>
    <w:p w14:paraId="7AC342B0" w14:textId="7046E43B" w:rsidR="0034643E" w:rsidRPr="00397FE0" w:rsidRDefault="0034643E" w:rsidP="0034643E">
      <w:pPr>
        <w:rPr>
          <w:bCs/>
          <w:lang w:eastAsia="zh-CN"/>
        </w:rPr>
      </w:pPr>
      <w:r w:rsidRPr="00397FE0">
        <w:rPr>
          <w:bCs/>
          <w:lang w:eastAsia="zh-CN"/>
        </w:rPr>
        <w:t xml:space="preserve">RAN1#110bis </w:t>
      </w:r>
      <w:r>
        <w:rPr>
          <w:bCs/>
          <w:lang w:eastAsia="zh-CN"/>
        </w:rPr>
        <w:t>further clarified the sub-channel structure:</w:t>
      </w:r>
    </w:p>
    <w:p w14:paraId="2818B9DC" w14:textId="4E61032A" w:rsidR="0034643E" w:rsidRPr="00397FE0" w:rsidRDefault="0034643E" w:rsidP="0034643E">
      <w:pPr>
        <w:rPr>
          <w:b/>
          <w:u w:val="single"/>
          <w:lang w:eastAsia="zh-CN"/>
        </w:rPr>
      </w:pPr>
      <w:r w:rsidRPr="00397FE0">
        <w:rPr>
          <w:b/>
          <w:highlight w:val="green"/>
          <w:u w:val="single"/>
          <w:lang w:eastAsia="zh-CN"/>
        </w:rPr>
        <w:t>Agreement</w:t>
      </w:r>
    </w:p>
    <w:p w14:paraId="579EEF3B" w14:textId="77777777" w:rsidR="0034643E" w:rsidRPr="0034643E" w:rsidRDefault="0034643E" w:rsidP="0034643E">
      <w:pPr>
        <w:rPr>
          <w:bCs/>
          <w:lang w:eastAsia="zh-CN"/>
        </w:rPr>
      </w:pPr>
      <w:r w:rsidRPr="0034643E">
        <w:rPr>
          <w:bCs/>
          <w:lang w:eastAsia="zh-CN"/>
        </w:rPr>
        <w:t>For interlace RB-based PSCCH/PSSCH transmission in SL-U:</w:t>
      </w:r>
    </w:p>
    <w:p w14:paraId="074CA120" w14:textId="61C2FE5A" w:rsidR="0034643E" w:rsidRPr="0034643E" w:rsidRDefault="0034643E" w:rsidP="00397FE0">
      <w:pPr>
        <w:pStyle w:val="ListParagraph"/>
        <w:numPr>
          <w:ilvl w:val="0"/>
          <w:numId w:val="7"/>
        </w:numPr>
        <w:rPr>
          <w:bCs/>
          <w:lang w:eastAsia="zh-CN"/>
        </w:rPr>
      </w:pPr>
      <w:r w:rsidRPr="0034643E">
        <w:rPr>
          <w:bCs/>
          <w:lang w:eastAsia="zh-CN"/>
        </w:rPr>
        <w:t>Regarding 1 sub-channel equals K interlace(s)</w:t>
      </w:r>
    </w:p>
    <w:p w14:paraId="21CDF150" w14:textId="4D4C4310" w:rsidR="0034643E" w:rsidRPr="0034643E" w:rsidRDefault="0034643E" w:rsidP="00397FE0">
      <w:pPr>
        <w:pStyle w:val="ListParagraph"/>
        <w:numPr>
          <w:ilvl w:val="1"/>
          <w:numId w:val="7"/>
        </w:numPr>
        <w:rPr>
          <w:bCs/>
          <w:lang w:eastAsia="zh-CN"/>
        </w:rPr>
      </w:pPr>
      <w:r w:rsidRPr="0034643E">
        <w:rPr>
          <w:bCs/>
          <w:lang w:eastAsia="zh-CN"/>
        </w:rPr>
        <w:t>At least K=1 and K=2 is supported for 15 kHz SCS</w:t>
      </w:r>
    </w:p>
    <w:p w14:paraId="74AF55BD" w14:textId="01969663" w:rsidR="0034643E" w:rsidRPr="0034643E" w:rsidRDefault="0034643E" w:rsidP="00397FE0">
      <w:pPr>
        <w:pStyle w:val="ListParagraph"/>
        <w:numPr>
          <w:ilvl w:val="1"/>
          <w:numId w:val="7"/>
        </w:numPr>
        <w:rPr>
          <w:bCs/>
          <w:lang w:eastAsia="zh-CN"/>
        </w:rPr>
      </w:pPr>
      <w:r w:rsidRPr="0034643E">
        <w:rPr>
          <w:bCs/>
          <w:lang w:eastAsia="zh-CN"/>
        </w:rPr>
        <w:t>At least K=1 is supported for 30 kHz SCS</w:t>
      </w:r>
    </w:p>
    <w:p w14:paraId="5203B6C1" w14:textId="250C04AB" w:rsidR="00D44012" w:rsidRPr="0034643E" w:rsidRDefault="0034643E" w:rsidP="00397FE0">
      <w:pPr>
        <w:pStyle w:val="ListParagraph"/>
        <w:numPr>
          <w:ilvl w:val="1"/>
          <w:numId w:val="7"/>
        </w:numPr>
        <w:rPr>
          <w:bCs/>
          <w:lang w:eastAsia="zh-CN"/>
        </w:rPr>
      </w:pPr>
      <w:r w:rsidRPr="0034643E">
        <w:rPr>
          <w:bCs/>
          <w:lang w:eastAsia="zh-CN"/>
        </w:rPr>
        <w:t>FFS: details related to multiple RB sets</w:t>
      </w:r>
    </w:p>
    <w:p w14:paraId="4C24E8F9" w14:textId="4DD54482" w:rsidR="0034643E" w:rsidRDefault="0034643E" w:rsidP="00397FE0">
      <w:r>
        <w:t xml:space="preserve">The interlace values are defined in TS 38.211 as M=10 for 15kHz SCS and M=5 for 30 kHz SCS. An interlace of index m comprises the following common RBs {m, </w:t>
      </w:r>
      <w:proofErr w:type="spellStart"/>
      <w:r>
        <w:t>M+m</w:t>
      </w:r>
      <w:proofErr w:type="spellEnd"/>
      <w:r>
        <w:t>, 2M+m, 3M+m, ...}. For instance,</w:t>
      </w:r>
      <w:r w:rsidRPr="009C1CAB">
        <w:t xml:space="preserve"> </w:t>
      </w:r>
      <w:r>
        <w:t>for m=0, the RB indices are {0,10, 20, ... ,100}, while for m=3 they are {3, 13, ..., 103}</w:t>
      </w:r>
      <w:r w:rsidR="004C5055">
        <w:t xml:space="preserve"> etc. We note that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rsidR="004C5055">
        <w:t>, which means that there are up to 10 interlaces for 15kHz SCS and 5 interlaces for 30 kHz SCS indices.</w:t>
      </w:r>
    </w:p>
    <w:p w14:paraId="219B07D7" w14:textId="56888CD6" w:rsidR="0034643E" w:rsidRDefault="0034643E" w:rsidP="0034643E">
      <w:r w:rsidRPr="00183665">
        <w:t>TS 38.101</w:t>
      </w:r>
      <w:r w:rsidR="00E1633B">
        <w:t>-1</w:t>
      </w:r>
      <w:r w:rsidRPr="00183665">
        <w:t xml:space="preserve"> (Clause 5.3.2</w:t>
      </w:r>
      <w:r w:rsidR="00183665">
        <w:t>, Table 5.3.2-1</w:t>
      </w:r>
      <w:r w:rsidRPr="00183665">
        <w:t>) defines the maximum transmission bandwidth configuration. It turns out that for 20MHz</w:t>
      </w:r>
      <w:r w:rsidR="00EE3D87">
        <w:t xml:space="preserve"> channel bandwidth</w:t>
      </w:r>
      <w:r w:rsidRPr="00183665">
        <w:t xml:space="preserve">, which represents </w:t>
      </w:r>
      <w:r w:rsidR="00EE3D87">
        <w:t>NR-U channel</w:t>
      </w:r>
      <w:r w:rsidRPr="00183665">
        <w:t xml:space="preserve"> bandwidth in the 5GHz unlicensed spectrum, the maximum transmission BW is 106 RBs for 15kHz and 5</w:t>
      </w:r>
      <w:r w:rsidR="00817481" w:rsidRPr="00183665">
        <w:t>1</w:t>
      </w:r>
      <w:r w:rsidRPr="00183665">
        <w:t xml:space="preserve"> for SCS=30kHz.</w:t>
      </w:r>
      <w:r w:rsidR="00E1633B">
        <w:t xml:space="preserve"> </w:t>
      </w:r>
      <w:r w:rsidR="00183665" w:rsidRPr="00183665">
        <w:t xml:space="preserve">These values </w:t>
      </w:r>
      <w:r w:rsidR="00E1633B" w:rsidRPr="00183665">
        <w:t>exclud</w:t>
      </w:r>
      <w:r w:rsidR="00E1633B">
        <w:t>e</w:t>
      </w:r>
      <w:r w:rsidR="00E1633B" w:rsidRPr="00183665">
        <w:t xml:space="preserve"> </w:t>
      </w:r>
      <w:r w:rsidR="00183665" w:rsidRPr="00183665">
        <w:t>the side guard bands.</w:t>
      </w:r>
      <w:r w:rsidR="00183665">
        <w:t xml:space="preserve"> </w:t>
      </w:r>
      <w:r w:rsidR="00817481" w:rsidRPr="00183665">
        <w:t xml:space="preserve">For 40 MHz </w:t>
      </w:r>
      <w:r w:rsidR="00183665">
        <w:t xml:space="preserve">channel bandwidth </w:t>
      </w:r>
      <w:r w:rsidR="00817481" w:rsidRPr="00183665">
        <w:t xml:space="preserve">the maximum number of RBs for transmission </w:t>
      </w:r>
      <w:r w:rsidR="00E1633B">
        <w:t>is</w:t>
      </w:r>
      <w:r w:rsidR="00E1633B" w:rsidRPr="00183665">
        <w:t xml:space="preserve"> </w:t>
      </w:r>
      <w:r w:rsidR="00817481" w:rsidRPr="00183665">
        <w:t xml:space="preserve">216 (@15kHz) and respectively 106 (@30 kHz). </w:t>
      </w:r>
    </w:p>
    <w:p w14:paraId="0F0CD9E6" w14:textId="60592F2F" w:rsidR="00183665" w:rsidRPr="00183665" w:rsidRDefault="00183665" w:rsidP="0034643E">
      <w:r>
        <w:t xml:space="preserve">For wideband operation, the number of RBs </w:t>
      </w:r>
      <w:r w:rsidR="00E1633B">
        <w:t xml:space="preserve">is </w:t>
      </w:r>
      <w:r>
        <w:t>defined in TS 38.101</w:t>
      </w:r>
      <w:r w:rsidR="00E1633B">
        <w:t>-1</w:t>
      </w:r>
      <w:r>
        <w:t xml:space="preserve">, Table 5.3.3-2, which specifies the number of </w:t>
      </w:r>
      <w:r w:rsidR="00E1633B">
        <w:t xml:space="preserve">RBs </w:t>
      </w:r>
      <w:r>
        <w:t xml:space="preserve">in each RB set and the number of RBs in the intra-cell guard bands. </w:t>
      </w:r>
    </w:p>
    <w:p w14:paraId="1610AE66" w14:textId="5873FAFC" w:rsidR="0034643E" w:rsidRDefault="0034643E" w:rsidP="001715E5">
      <w:r>
        <w:t xml:space="preserve">Therefore, </w:t>
      </w:r>
      <w:r w:rsidR="00FF4523">
        <w:t xml:space="preserve">at 15kHz SCS </w:t>
      </w:r>
      <w:r>
        <w:t xml:space="preserve">a sub-channel size </w:t>
      </w:r>
      <w:r w:rsidR="00487C95">
        <w:t xml:space="preserve">may be, depending on interlace index, 10 or </w:t>
      </w:r>
      <w:r>
        <w:t xml:space="preserve">11 RBs </w:t>
      </w:r>
      <m:oMath>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106-m</m:t>
                    </m:r>
                  </m:num>
                  <m:den>
                    <m:r>
                      <w:rPr>
                        <w:rFonts w:ascii="Cambria Math" w:hAnsi="Cambria Math"/>
                      </w:rPr>
                      <m:t>10</m:t>
                    </m:r>
                  </m:den>
                </m:f>
              </m:e>
            </m:d>
            <m:r>
              <w:rPr>
                <w:rFonts w:ascii="Cambria Math" w:hAnsi="Cambria Math"/>
              </w:rPr>
              <m:t>, m=0,..,9</m:t>
            </m:r>
          </m:e>
        </m:d>
      </m:oMath>
      <w:r w:rsidR="00E1633B">
        <w:t xml:space="preserve"> </w:t>
      </w:r>
      <w:r>
        <w:t>if K=1</w:t>
      </w:r>
      <w:r w:rsidR="00FF4523">
        <w:t>,</w:t>
      </w:r>
      <w:r>
        <w:t xml:space="preserve"> and respectively </w:t>
      </w:r>
      <w:r w:rsidR="00487C95">
        <w:t>20-</w:t>
      </w:r>
      <w:r>
        <w:t>22 RBs if K=2</w:t>
      </w:r>
      <w:r w:rsidR="00EE3D87">
        <w:t xml:space="preserve"> (based on the interlace combination)</w:t>
      </w:r>
      <w:r w:rsidR="00FF4523">
        <w:t>, while at 30kHz SCS the sub-channel size is</w:t>
      </w:r>
      <w:r w:rsidR="00C1323A">
        <w:t xml:space="preserve"> 10-</w:t>
      </w:r>
      <w:r w:rsidR="00FF4523">
        <w:t>11</w:t>
      </w:r>
      <w:r w:rsidR="00EE3D87">
        <w:t xml:space="preserve"> </w:t>
      </w:r>
      <w:r w:rsidR="00FF4523">
        <w:t>RBs</w:t>
      </w:r>
      <w:r w:rsidR="00447E52">
        <w:t xml:space="preserve"> </w:t>
      </w:r>
      <m:oMath>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51-m</m:t>
                    </m:r>
                  </m:num>
                  <m:den>
                    <m:r>
                      <w:rPr>
                        <w:rFonts w:ascii="Cambria Math" w:hAnsi="Cambria Math"/>
                      </w:rPr>
                      <m:t>5</m:t>
                    </m:r>
                  </m:den>
                </m:f>
              </m:e>
            </m:d>
            <m:r>
              <w:rPr>
                <w:rFonts w:ascii="Cambria Math" w:hAnsi="Cambria Math"/>
              </w:rPr>
              <m:t>, m=0,..,4</m:t>
            </m:r>
          </m:e>
        </m:d>
      </m:oMath>
      <w:r w:rsidR="00FF4523">
        <w:t xml:space="preserve">. </w:t>
      </w:r>
      <w:r w:rsidR="00FF4523" w:rsidRPr="006177E3">
        <w:t xml:space="preserve">There are at most </w:t>
      </w:r>
      <w:r w:rsidR="006177E3" w:rsidRPr="00397FE0">
        <w:t>45</w:t>
      </w:r>
      <w:r w:rsidR="00FF4523" w:rsidRPr="006177E3">
        <w:t xml:space="preserve"> sub-channels</w:t>
      </w:r>
      <w:r w:rsidR="006177E3" w:rsidRPr="00397FE0">
        <w:t xml:space="preserve"> indices (K=2, all combinations m1m2)</w:t>
      </w:r>
      <w:r w:rsidR="00FF4523" w:rsidRPr="006177E3">
        <w:t xml:space="preserve"> in </w:t>
      </w:r>
      <w:r w:rsidR="00447E52">
        <w:t xml:space="preserve">the first </w:t>
      </w:r>
      <w:r w:rsidR="006177E3" w:rsidRPr="00397FE0">
        <w:t>20 MHz channel at</w:t>
      </w:r>
      <w:r w:rsidR="00FF4523" w:rsidRPr="006177E3">
        <w:t xml:space="preserve"> 15 kHz SCS </w:t>
      </w:r>
      <w:r w:rsidR="006177E3" w:rsidRPr="00397FE0">
        <w:t>and</w:t>
      </w:r>
      <w:r w:rsidR="00FF4523" w:rsidRPr="006177E3">
        <w:t xml:space="preserve"> 5 sub-channels i</w:t>
      </w:r>
      <w:r w:rsidR="00447E52">
        <w:t>n the first</w:t>
      </w:r>
      <w:r w:rsidR="006177E3">
        <w:t xml:space="preserve"> </w:t>
      </w:r>
      <w:r w:rsidR="006177E3" w:rsidRPr="00397FE0">
        <w:t>20 MHz channel at</w:t>
      </w:r>
      <w:r w:rsidR="00FF4523" w:rsidRPr="006177E3">
        <w:t xml:space="preserve"> 30 kHz SCS.</w:t>
      </w:r>
      <w:r w:rsidR="00C1323A" w:rsidRPr="006177E3">
        <w:t xml:space="preserve"> </w:t>
      </w:r>
      <w:r w:rsidR="006177E3">
        <w:t>We note that</w:t>
      </w:r>
      <w:r w:rsidR="00C1323A" w:rsidRPr="006177E3">
        <w:t xml:space="preserve"> not all sub-channels have the same size.</w:t>
      </w:r>
    </w:p>
    <w:p w14:paraId="0FE26361" w14:textId="77777777" w:rsidR="00863887" w:rsidRDefault="00863887" w:rsidP="001715E5"/>
    <w:p w14:paraId="7B66CAAB" w14:textId="68A861F8" w:rsidR="00863887" w:rsidRDefault="00863887" w:rsidP="00397FE0">
      <w:pPr>
        <w:pStyle w:val="Caption"/>
        <w:keepNext/>
      </w:pPr>
      <w:r>
        <w:t xml:space="preserve">Table </w:t>
      </w:r>
      <w:fldSimple w:instr=" SEQ Table \* ARABIC ">
        <w:r>
          <w:rPr>
            <w:noProof/>
          </w:rPr>
          <w:t>1</w:t>
        </w:r>
      </w:fldSimple>
      <w:r>
        <w:t xml:space="preserve">, </w:t>
      </w:r>
      <w:r w:rsidR="00183665">
        <w:t xml:space="preserve">Example of </w:t>
      </w:r>
      <w:r>
        <w:t>CRB indices as function of interlace m</w:t>
      </w:r>
    </w:p>
    <w:tbl>
      <w:tblPr>
        <w:tblStyle w:val="TableGrid"/>
        <w:tblW w:w="0" w:type="auto"/>
        <w:jc w:val="center"/>
        <w:tblLook w:val="04A0" w:firstRow="1" w:lastRow="0" w:firstColumn="1" w:lastColumn="0" w:noHBand="0" w:noVBand="1"/>
      </w:tblPr>
      <w:tblGrid>
        <w:gridCol w:w="1861"/>
        <w:gridCol w:w="2634"/>
        <w:gridCol w:w="2880"/>
      </w:tblGrid>
      <w:tr w:rsidR="00183665" w14:paraId="4047DBED" w14:textId="77777777" w:rsidTr="00425805">
        <w:trPr>
          <w:jc w:val="center"/>
        </w:trPr>
        <w:tc>
          <w:tcPr>
            <w:tcW w:w="1861" w:type="dxa"/>
          </w:tcPr>
          <w:p w14:paraId="4A0CEDBA" w14:textId="0658B2E4" w:rsidR="00183665" w:rsidRDefault="00183665" w:rsidP="001715E5">
            <w:r>
              <w:t>Interlace Index m</w:t>
            </w:r>
          </w:p>
        </w:tc>
        <w:tc>
          <w:tcPr>
            <w:tcW w:w="2634" w:type="dxa"/>
          </w:tcPr>
          <w:p w14:paraId="6D08D75A" w14:textId="1C675D3C" w:rsidR="00183665" w:rsidRDefault="00183665" w:rsidP="001715E5">
            <w:r>
              <w:t>SCS=15 kHz, K=1</w:t>
            </w:r>
          </w:p>
        </w:tc>
        <w:tc>
          <w:tcPr>
            <w:tcW w:w="2880" w:type="dxa"/>
          </w:tcPr>
          <w:p w14:paraId="6C979319" w14:textId="67E13F0F" w:rsidR="00183665" w:rsidRDefault="00183665" w:rsidP="001715E5">
            <w:r>
              <w:t>SCS=30 kHz, K=1</w:t>
            </w:r>
          </w:p>
        </w:tc>
      </w:tr>
      <w:tr w:rsidR="00183665" w14:paraId="03B9B59F" w14:textId="77777777" w:rsidTr="00425805">
        <w:trPr>
          <w:jc w:val="center"/>
        </w:trPr>
        <w:tc>
          <w:tcPr>
            <w:tcW w:w="1861" w:type="dxa"/>
          </w:tcPr>
          <w:p w14:paraId="1FCCDBC8" w14:textId="3AF5748B" w:rsidR="00183665" w:rsidRDefault="00183665" w:rsidP="004C5055">
            <w:r>
              <w:t>m=0</w:t>
            </w:r>
          </w:p>
        </w:tc>
        <w:tc>
          <w:tcPr>
            <w:tcW w:w="2634" w:type="dxa"/>
          </w:tcPr>
          <w:p w14:paraId="1118427A" w14:textId="0FEA959D" w:rsidR="00183665" w:rsidRDefault="00183665" w:rsidP="004C5055">
            <w:r>
              <w:t>0,10, 20, ..., 100  (11 RBs)</w:t>
            </w:r>
          </w:p>
        </w:tc>
        <w:tc>
          <w:tcPr>
            <w:tcW w:w="2880" w:type="dxa"/>
          </w:tcPr>
          <w:p w14:paraId="24D59DDB" w14:textId="74A231DB" w:rsidR="00183665" w:rsidRDefault="00183665" w:rsidP="004C5055">
            <w:r>
              <w:t>0, 5, 10, ..., 5</w:t>
            </w:r>
            <w:r w:rsidR="00EE3D87">
              <w:t>0</w:t>
            </w:r>
            <w:r>
              <w:t xml:space="preserve"> </w:t>
            </w:r>
            <w:r w:rsidR="00EE3D87">
              <w:t>(11 RBs)</w:t>
            </w:r>
          </w:p>
        </w:tc>
      </w:tr>
      <w:tr w:rsidR="00183665" w14:paraId="281C980A" w14:textId="77777777" w:rsidTr="00425805">
        <w:trPr>
          <w:jc w:val="center"/>
        </w:trPr>
        <w:tc>
          <w:tcPr>
            <w:tcW w:w="1861" w:type="dxa"/>
          </w:tcPr>
          <w:p w14:paraId="06794851" w14:textId="26921BA0" w:rsidR="00183665" w:rsidRDefault="00183665" w:rsidP="004C5055">
            <w:r>
              <w:t>m=1</w:t>
            </w:r>
          </w:p>
        </w:tc>
        <w:tc>
          <w:tcPr>
            <w:tcW w:w="2634" w:type="dxa"/>
          </w:tcPr>
          <w:p w14:paraId="75D7FDB3" w14:textId="49B54ECA" w:rsidR="00183665" w:rsidRDefault="00183665" w:rsidP="004C5055">
            <w:r>
              <w:t xml:space="preserve">1, 11, ..., 101  </w:t>
            </w:r>
            <w:r w:rsidR="00EE3D87">
              <w:t xml:space="preserve">     </w:t>
            </w:r>
            <w:r>
              <w:t>(11 RBs)</w:t>
            </w:r>
          </w:p>
        </w:tc>
        <w:tc>
          <w:tcPr>
            <w:tcW w:w="2880" w:type="dxa"/>
          </w:tcPr>
          <w:p w14:paraId="208E9D25" w14:textId="08EA7335" w:rsidR="00183665" w:rsidRDefault="00183665" w:rsidP="004C5055">
            <w:r>
              <w:t>1, 6, 11, ..., 5</w:t>
            </w:r>
            <w:r w:rsidR="00EE3D87">
              <w:t>1 (11 RBs)</w:t>
            </w:r>
          </w:p>
        </w:tc>
      </w:tr>
      <w:tr w:rsidR="00183665" w14:paraId="3BEC0501" w14:textId="77777777" w:rsidTr="00425805">
        <w:trPr>
          <w:jc w:val="center"/>
        </w:trPr>
        <w:tc>
          <w:tcPr>
            <w:tcW w:w="1861" w:type="dxa"/>
          </w:tcPr>
          <w:p w14:paraId="6C0170A7" w14:textId="30D3AEA7" w:rsidR="00183665" w:rsidRDefault="00183665" w:rsidP="004C5055">
            <w:r>
              <w:t>m=2</w:t>
            </w:r>
          </w:p>
        </w:tc>
        <w:tc>
          <w:tcPr>
            <w:tcW w:w="2634" w:type="dxa"/>
          </w:tcPr>
          <w:p w14:paraId="0E4B9947" w14:textId="579D06F8" w:rsidR="00183665" w:rsidRDefault="00183665" w:rsidP="004C5055">
            <w:r>
              <w:t xml:space="preserve">2, 12, ..., 102   </w:t>
            </w:r>
            <w:r w:rsidR="00EE3D87">
              <w:t xml:space="preserve">    </w:t>
            </w:r>
            <w:r>
              <w:t>(11 RBs)</w:t>
            </w:r>
          </w:p>
        </w:tc>
        <w:tc>
          <w:tcPr>
            <w:tcW w:w="2880" w:type="dxa"/>
          </w:tcPr>
          <w:p w14:paraId="1A056228" w14:textId="09630314" w:rsidR="00183665" w:rsidRDefault="00183665" w:rsidP="004C5055">
            <w:r>
              <w:t xml:space="preserve">2, 7, 12, ..., </w:t>
            </w:r>
            <w:r w:rsidR="00EE3D87">
              <w:t xml:space="preserve"> 47 (10 RBs)</w:t>
            </w:r>
          </w:p>
        </w:tc>
      </w:tr>
      <w:tr w:rsidR="00183665" w14:paraId="1974A3E1" w14:textId="77777777" w:rsidTr="00425805">
        <w:trPr>
          <w:jc w:val="center"/>
        </w:trPr>
        <w:tc>
          <w:tcPr>
            <w:tcW w:w="1861" w:type="dxa"/>
          </w:tcPr>
          <w:p w14:paraId="6888C968" w14:textId="5C5B7785" w:rsidR="00183665" w:rsidRDefault="00183665" w:rsidP="004C5055">
            <w:r>
              <w:t>m=4</w:t>
            </w:r>
          </w:p>
        </w:tc>
        <w:tc>
          <w:tcPr>
            <w:tcW w:w="2634" w:type="dxa"/>
          </w:tcPr>
          <w:p w14:paraId="62A39703" w14:textId="08F21F62" w:rsidR="00183665" w:rsidRDefault="00183665" w:rsidP="004C5055">
            <w:r>
              <w:t>4, 14, 24, ..., 104  (11 RBs)</w:t>
            </w:r>
          </w:p>
        </w:tc>
        <w:tc>
          <w:tcPr>
            <w:tcW w:w="2880" w:type="dxa"/>
          </w:tcPr>
          <w:p w14:paraId="4B255C87" w14:textId="1C51825C" w:rsidR="00183665" w:rsidRDefault="00183665" w:rsidP="004C5055">
            <w:r>
              <w:t xml:space="preserve">4, 9, 14, ..., </w:t>
            </w:r>
            <w:r w:rsidR="00EE3D87">
              <w:t xml:space="preserve"> 49 (10 RBs)</w:t>
            </w:r>
          </w:p>
        </w:tc>
      </w:tr>
      <w:tr w:rsidR="00183665" w14:paraId="3AA628AF" w14:textId="77777777" w:rsidTr="00425805">
        <w:trPr>
          <w:jc w:val="center"/>
        </w:trPr>
        <w:tc>
          <w:tcPr>
            <w:tcW w:w="1861" w:type="dxa"/>
          </w:tcPr>
          <w:p w14:paraId="2ABFA669" w14:textId="0C6986CF" w:rsidR="00183665" w:rsidRDefault="00183665" w:rsidP="004C5055">
            <w:r>
              <w:t>m=7</w:t>
            </w:r>
          </w:p>
        </w:tc>
        <w:tc>
          <w:tcPr>
            <w:tcW w:w="2634" w:type="dxa"/>
          </w:tcPr>
          <w:p w14:paraId="155FE26A" w14:textId="55DEAF73" w:rsidR="00183665" w:rsidRDefault="00183665" w:rsidP="004C5055">
            <w:r>
              <w:t xml:space="preserve">7,17, ..., 99   </w:t>
            </w:r>
            <w:r w:rsidR="00EE3D87">
              <w:t xml:space="preserve">        </w:t>
            </w:r>
            <w:r>
              <w:t>(10 RBs)</w:t>
            </w:r>
          </w:p>
        </w:tc>
        <w:tc>
          <w:tcPr>
            <w:tcW w:w="2880" w:type="dxa"/>
          </w:tcPr>
          <w:p w14:paraId="62ACEA07" w14:textId="6D9C7DCD" w:rsidR="00183665" w:rsidRDefault="00183665" w:rsidP="004C5055">
            <w:r>
              <w:t>NA</w:t>
            </w:r>
          </w:p>
        </w:tc>
      </w:tr>
    </w:tbl>
    <w:p w14:paraId="34CCEC32" w14:textId="0458BCEA" w:rsidR="00C1323A" w:rsidRDefault="00C1323A" w:rsidP="001715E5"/>
    <w:p w14:paraId="5B541308" w14:textId="74707860" w:rsidR="00447E52" w:rsidRDefault="00447E52" w:rsidP="001715E5">
      <w:r>
        <w:t xml:space="preserve">For wideband (multi-channel as referred in TS 37.213), several RB sets are concatenated, where each RB set has the same number of RBs (50 for 30 kHz SCS, and 105 for 15kHz SCS), and </w:t>
      </w:r>
      <w:proofErr w:type="gramStart"/>
      <w:r>
        <w:t>a number of</w:t>
      </w:r>
      <w:proofErr w:type="gramEnd"/>
      <w:r>
        <w:t xml:space="preserve"> RBs (6 RBs for 40 and 60 MHz, and respectively 6</w:t>
      </w:r>
      <w:r w:rsidR="00E92580">
        <w:t>-</w:t>
      </w:r>
      <w:r>
        <w:t>5</w:t>
      </w:r>
      <w:r w:rsidR="00E92580">
        <w:t>-6</w:t>
      </w:r>
      <w:r>
        <w:t xml:space="preserve"> RBs for 80 MHz) in the guard band</w:t>
      </w:r>
      <w:r w:rsidR="00E1633B">
        <w:t>s</w:t>
      </w:r>
      <w:r>
        <w:t xml:space="preserve"> between consecutive RB sets</w:t>
      </w:r>
      <w:r w:rsidR="00972281">
        <w:t xml:space="preserve"> (based on multi-channel access NR-U UL)</w:t>
      </w:r>
      <w:r>
        <w:t>.</w:t>
      </w:r>
    </w:p>
    <w:p w14:paraId="43D71819" w14:textId="5B5535A4" w:rsidR="001A257C" w:rsidRDefault="001A257C" w:rsidP="001715E5">
      <w:r>
        <w:t>A sidelink NR subchannel is characterized [TS 38.331] by the subchannel size (number of RBs), and the start</w:t>
      </w:r>
      <w:r w:rsidR="00E1633B">
        <w:t>ing</w:t>
      </w:r>
      <w:r>
        <w:t xml:space="preserve"> RB of the subchannel (the RB index 0-265). A SL </w:t>
      </w:r>
      <w:r w:rsidR="000123AE">
        <w:t xml:space="preserve">NR </w:t>
      </w:r>
      <w:r>
        <w:t>resource pool has associated up to 27 subchannels.</w:t>
      </w:r>
    </w:p>
    <w:p w14:paraId="45EEEFAD" w14:textId="24296DDB" w:rsidR="000123AE" w:rsidRDefault="000123AE" w:rsidP="001715E5">
      <w:pPr>
        <w:rPr>
          <w:rFonts w:ascii="Times" w:hAnsi="Times"/>
          <w:lang w:val="en-GB" w:eastAsia="zh-CN"/>
        </w:rPr>
      </w:pPr>
      <w:r>
        <w:t xml:space="preserve">NR-U </w:t>
      </w:r>
      <w:r>
        <w:rPr>
          <w:rFonts w:ascii="Times" w:hAnsi="Times"/>
          <w:lang w:val="en-GB" w:eastAsia="zh-CN"/>
        </w:rPr>
        <w:t>supports indicating the used interlace index(s) and RB set index(s), and the minimum indicated frequency domain resource size is 1 interlace in 1 RB set</w:t>
      </w:r>
      <w:r w:rsidR="00DC5DBA">
        <w:rPr>
          <w:rFonts w:ascii="Times" w:hAnsi="Times"/>
          <w:lang w:val="en-GB" w:eastAsia="zh-CN"/>
        </w:rPr>
        <w:t>.</w:t>
      </w:r>
    </w:p>
    <w:p w14:paraId="64682D8B" w14:textId="718C9579" w:rsidR="00DC5DBA" w:rsidRDefault="00DC5DBA" w:rsidP="001715E5">
      <w:pPr>
        <w:rPr>
          <w:rFonts w:ascii="Times" w:hAnsi="Times"/>
          <w:lang w:val="en-GB" w:eastAsia="zh-CN"/>
        </w:rPr>
      </w:pPr>
      <w:r>
        <w:rPr>
          <w:rFonts w:ascii="Times" w:hAnsi="Times"/>
          <w:lang w:val="en-GB" w:eastAsia="zh-CN"/>
        </w:rPr>
        <w:t>In RAN1#110bis the following agreement was achieved:</w:t>
      </w:r>
    </w:p>
    <w:p w14:paraId="3188455E" w14:textId="77777777" w:rsidR="00DC5DBA" w:rsidRPr="009A0DC8" w:rsidRDefault="00DC5DBA" w:rsidP="00DC5DBA">
      <w:pPr>
        <w:autoSpaceDE w:val="0"/>
        <w:autoSpaceDN w:val="0"/>
      </w:pPr>
      <w:r w:rsidRPr="009A0DC8">
        <w:rPr>
          <w:b/>
          <w:bCs/>
          <w:iCs/>
          <w:highlight w:val="green"/>
          <w:u w:val="single"/>
        </w:rPr>
        <w:t>Agreement</w:t>
      </w:r>
    </w:p>
    <w:p w14:paraId="53D9E5F0" w14:textId="77777777" w:rsidR="00DC5DBA" w:rsidRPr="005A3D42" w:rsidRDefault="00DC5DBA" w:rsidP="00DC5DBA">
      <w:pPr>
        <w:spacing w:line="276" w:lineRule="auto"/>
        <w:contextualSpacing/>
        <w:rPr>
          <w:lang w:eastAsia="zh-CN"/>
        </w:rPr>
      </w:pPr>
      <w:r w:rsidRPr="005A3D42">
        <w:rPr>
          <w:lang w:eastAsia="zh-CN"/>
        </w:rPr>
        <w:t xml:space="preserve">Regarding frequency domain resource indication for interlace RB-based PSSCH transmission: </w:t>
      </w:r>
    </w:p>
    <w:p w14:paraId="69570A44" w14:textId="77777777" w:rsidR="00DC5DBA" w:rsidRPr="005A3D42" w:rsidRDefault="00DC5DBA" w:rsidP="00DC5DBA">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proofErr w:type="gramStart"/>
      <w:r w:rsidRPr="005A3D42">
        <w:rPr>
          <w:rFonts w:eastAsia="Microsoft YaHei"/>
          <w:lang w:eastAsia="zh-CN"/>
        </w:rPr>
        <w:t>Down-select</w:t>
      </w:r>
      <w:proofErr w:type="gramEnd"/>
      <w:r w:rsidRPr="005A3D42">
        <w:rPr>
          <w:rFonts w:eastAsia="Microsoft YaHei"/>
          <w:lang w:eastAsia="zh-CN"/>
        </w:rPr>
        <w:t xml:space="preserve"> one of the followings</w:t>
      </w:r>
    </w:p>
    <w:p w14:paraId="4B31C9FD" w14:textId="77777777" w:rsidR="00DC5DBA" w:rsidRPr="005A3D42" w:rsidRDefault="00DC5DBA" w:rsidP="00DC5DBA">
      <w:pPr>
        <w:pStyle w:val="ListParagraph"/>
        <w:numPr>
          <w:ilvl w:val="1"/>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t>Option 1: Support explicitly indicating the used sub-channel index(s) and RB set index(s)</w:t>
      </w:r>
    </w:p>
    <w:p w14:paraId="501ECF58" w14:textId="77777777" w:rsidR="00DC5DBA" w:rsidRPr="005A3D42" w:rsidRDefault="00DC5DBA" w:rsidP="00DC5DBA">
      <w:pPr>
        <w:pStyle w:val="ListParagraph"/>
        <w:numPr>
          <w:ilvl w:val="1"/>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lastRenderedPageBreak/>
        <w:t>Option 2: Support explicitly indicating at least the used sub-channel index(s)</w:t>
      </w:r>
    </w:p>
    <w:p w14:paraId="4905340A" w14:textId="77777777" w:rsidR="00DC5DBA" w:rsidRPr="005A3D42" w:rsidRDefault="00DC5DBA" w:rsidP="00DC5DBA">
      <w:pPr>
        <w:pStyle w:val="ListParagraph"/>
        <w:numPr>
          <w:ilvl w:val="2"/>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t>At least RB set index(s) is not explicitly indicated</w:t>
      </w:r>
    </w:p>
    <w:p w14:paraId="67AA5200" w14:textId="77777777" w:rsidR="00DC5DBA" w:rsidRPr="005A3D42" w:rsidRDefault="00DC5DBA" w:rsidP="00425805">
      <w:pPr>
        <w:pStyle w:val="ListParagraph"/>
        <w:numPr>
          <w:ilvl w:val="0"/>
          <w:numId w:val="24"/>
        </w:numPr>
        <w:autoSpaceDE w:val="0"/>
        <w:autoSpaceDN w:val="0"/>
        <w:adjustRightInd w:val="0"/>
        <w:snapToGrid w:val="0"/>
        <w:ind w:leftChars="100" w:left="560"/>
        <w:contextualSpacing w:val="0"/>
        <w:rPr>
          <w:rFonts w:eastAsia="Microsoft YaHei"/>
          <w:lang w:eastAsia="zh-CN"/>
        </w:rPr>
      </w:pPr>
      <w:r w:rsidRPr="005A3D42">
        <w:rPr>
          <w:rFonts w:eastAsia="Microsoft YaHei"/>
          <w:lang w:eastAsia="zh-CN"/>
        </w:rPr>
        <w:t>FFS details</w:t>
      </w:r>
    </w:p>
    <w:p w14:paraId="2869541C" w14:textId="19C6EB1F" w:rsidR="00B00218" w:rsidRDefault="00B00218" w:rsidP="001715E5">
      <w:r>
        <w:t xml:space="preserve">For sidelink unlicensed (SL-U) </w:t>
      </w:r>
      <w:proofErr w:type="gramStart"/>
      <w:r>
        <w:t>a similar</w:t>
      </w:r>
      <w:r w:rsidR="000123AE">
        <w:t xml:space="preserve"> to</w:t>
      </w:r>
      <w:proofErr w:type="gramEnd"/>
      <w:r w:rsidR="00DC5DBA">
        <w:t xml:space="preserve"> NR-U and </w:t>
      </w:r>
      <w:r w:rsidR="000123AE">
        <w:t>the licensed spectrum</w:t>
      </w:r>
      <w:r>
        <w:t xml:space="preserve"> approach may be considered, </w:t>
      </w:r>
      <w:r w:rsidR="000123AE">
        <w:t>with</w:t>
      </w:r>
      <w:r>
        <w:t xml:space="preserve"> additional information </w:t>
      </w:r>
      <w:r w:rsidR="000123AE">
        <w:t>of</w:t>
      </w:r>
      <w:r>
        <w:t xml:space="preserve"> the interlace index. Thus, a subchannel may be defined by the triplet {RB start, RB size, interlace index}. In addition, for the frequency resource the RB set may be also provided.</w:t>
      </w:r>
    </w:p>
    <w:p w14:paraId="0F261991" w14:textId="4EB9FFA2" w:rsidR="00DC5DBA" w:rsidRPr="00397FE0" w:rsidRDefault="00DC5DBA" w:rsidP="00397FE0">
      <w:pPr>
        <w:autoSpaceDE w:val="0"/>
        <w:autoSpaceDN w:val="0"/>
        <w:adjustRightInd w:val="0"/>
        <w:snapToGrid w:val="0"/>
        <w:spacing w:after="0" w:line="276" w:lineRule="auto"/>
        <w:rPr>
          <w:rFonts w:eastAsia="Microsoft YaHei"/>
          <w:b/>
          <w:bCs/>
          <w:lang w:eastAsia="zh-CN"/>
        </w:rPr>
      </w:pPr>
      <w:r w:rsidRPr="00397FE0">
        <w:rPr>
          <w:b/>
          <w:bCs/>
        </w:rPr>
        <w:t>Proposal</w:t>
      </w:r>
      <w:r w:rsidR="006F58C4">
        <w:rPr>
          <w:b/>
          <w:bCs/>
        </w:rPr>
        <w:t xml:space="preserve"> 1</w:t>
      </w:r>
      <w:r w:rsidRPr="00397FE0">
        <w:rPr>
          <w:b/>
          <w:bCs/>
        </w:rPr>
        <w:t>: (</w:t>
      </w:r>
      <w:r w:rsidRPr="00397FE0">
        <w:rPr>
          <w:rFonts w:eastAsia="Microsoft YaHei"/>
          <w:b/>
          <w:bCs/>
          <w:lang w:eastAsia="zh-CN"/>
        </w:rPr>
        <w:t>Option 1) Support explicitly indicating the used sub-channel index(s) and RB set index(s)</w:t>
      </w:r>
      <w:r w:rsidR="002935A9">
        <w:rPr>
          <w:rFonts w:eastAsia="Microsoft YaHei"/>
          <w:b/>
          <w:bCs/>
          <w:lang w:eastAsia="zh-CN"/>
        </w:rPr>
        <w:t>.</w:t>
      </w:r>
    </w:p>
    <w:p w14:paraId="2DFA4609" w14:textId="43AF7657" w:rsidR="00DC5DBA" w:rsidRDefault="00DC5DBA" w:rsidP="001715E5"/>
    <w:p w14:paraId="799D844F" w14:textId="7F36BBA1" w:rsidR="00447E52" w:rsidRDefault="00EF3F10" w:rsidP="001715E5">
      <w:r>
        <w:t xml:space="preserve">In RAN1 #110bis it was agreed that the following restrictions </w:t>
      </w:r>
      <w:r w:rsidR="00B00218">
        <w:t xml:space="preserve">for the interlace indices </w:t>
      </w:r>
      <w:r>
        <w:t>will be considered:</w:t>
      </w:r>
    </w:p>
    <w:p w14:paraId="3302321B" w14:textId="77777777" w:rsidR="00EF3F10" w:rsidRPr="009A0DC8" w:rsidRDefault="00EF3F10" w:rsidP="00EF3F10">
      <w:pPr>
        <w:autoSpaceDE w:val="0"/>
        <w:autoSpaceDN w:val="0"/>
      </w:pPr>
      <w:r w:rsidRPr="009A0DC8">
        <w:rPr>
          <w:b/>
          <w:bCs/>
          <w:iCs/>
          <w:highlight w:val="green"/>
          <w:u w:val="single"/>
        </w:rPr>
        <w:t>Agreement</w:t>
      </w:r>
    </w:p>
    <w:p w14:paraId="7648F951" w14:textId="77777777" w:rsidR="00EF3F10" w:rsidRPr="005A3D42" w:rsidRDefault="00EF3F10" w:rsidP="00EF3F10">
      <w:pPr>
        <w:spacing w:line="276" w:lineRule="auto"/>
        <w:contextualSpacing/>
        <w:rPr>
          <w:lang w:eastAsia="zh-CN"/>
        </w:rPr>
      </w:pPr>
      <w:r w:rsidRPr="005A3D42">
        <w:rPr>
          <w:lang w:eastAsia="zh-CN"/>
        </w:rPr>
        <w:t xml:space="preserve">Regarding frequency domain resource indication for interlace RB-based PSSCH transmission: </w:t>
      </w:r>
    </w:p>
    <w:p w14:paraId="68918B83" w14:textId="7ABE40B3" w:rsidR="00EF3F10" w:rsidRPr="005A3D42" w:rsidRDefault="00EF3F10" w:rsidP="00EF3F10">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5A3D42">
        <w:rPr>
          <w:rFonts w:eastAsia="Microsoft YaHei"/>
          <w:lang w:eastAsia="zh-CN"/>
        </w:rPr>
        <w:t xml:space="preserve">When more than one RB set is used for transmissions, </w:t>
      </w:r>
      <w:r w:rsidR="00411E0E" w:rsidRPr="005A3D42">
        <w:rPr>
          <w:rFonts w:eastAsia="Microsoft YaHei"/>
          <w:lang w:eastAsia="zh-CN"/>
        </w:rPr>
        <w:t>down select</w:t>
      </w:r>
      <w:r w:rsidRPr="005A3D42">
        <w:rPr>
          <w:rFonts w:eastAsia="Microsoft YaHei"/>
          <w:lang w:eastAsia="zh-CN"/>
        </w:rPr>
        <w:t xml:space="preserve"> one of the followings</w:t>
      </w:r>
    </w:p>
    <w:p w14:paraId="32A220CB" w14:textId="77777777" w:rsidR="00EF3F10" w:rsidRPr="005A3D42" w:rsidRDefault="00EF3F10" w:rsidP="00EF3F10">
      <w:pPr>
        <w:pStyle w:val="ListParagraph"/>
        <w:numPr>
          <w:ilvl w:val="1"/>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t>Option A: Support that the used interlace index(s) in different RB sets are always the same</w:t>
      </w:r>
    </w:p>
    <w:p w14:paraId="10D0DD6C" w14:textId="77777777" w:rsidR="00EF3F10" w:rsidRPr="005A3D42" w:rsidRDefault="00EF3F10" w:rsidP="00EF3F10">
      <w:pPr>
        <w:pStyle w:val="ListParagraph"/>
        <w:numPr>
          <w:ilvl w:val="1"/>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t xml:space="preserve">Option </w:t>
      </w:r>
      <w:r w:rsidRPr="005A3D42">
        <w:rPr>
          <w:rFonts w:eastAsia="Microsoft YaHei" w:hint="eastAsia"/>
          <w:lang w:eastAsia="zh-CN"/>
        </w:rPr>
        <w:t>B</w:t>
      </w:r>
      <w:r w:rsidRPr="005A3D42">
        <w:rPr>
          <w:rFonts w:eastAsia="Microsoft YaHei"/>
          <w:lang w:eastAsia="zh-CN"/>
        </w:rPr>
        <w:t>: Support that the used interlace index(s) in different RB sets can be different</w:t>
      </w:r>
    </w:p>
    <w:p w14:paraId="37CB2B43" w14:textId="77777777" w:rsidR="00EF3F10" w:rsidRPr="005A3D42" w:rsidRDefault="00EF3F10" w:rsidP="00425805">
      <w:pPr>
        <w:pStyle w:val="ListParagraph"/>
        <w:numPr>
          <w:ilvl w:val="0"/>
          <w:numId w:val="24"/>
        </w:numPr>
        <w:autoSpaceDE w:val="0"/>
        <w:autoSpaceDN w:val="0"/>
        <w:adjustRightInd w:val="0"/>
        <w:snapToGrid w:val="0"/>
        <w:spacing w:line="276" w:lineRule="auto"/>
        <w:ind w:leftChars="100" w:left="560"/>
        <w:contextualSpacing w:val="0"/>
        <w:rPr>
          <w:rFonts w:eastAsia="Microsoft YaHei"/>
          <w:lang w:eastAsia="zh-CN"/>
        </w:rPr>
      </w:pPr>
      <w:r w:rsidRPr="005A3D42">
        <w:rPr>
          <w:rFonts w:eastAsia="Microsoft YaHei"/>
          <w:lang w:eastAsia="zh-CN"/>
        </w:rPr>
        <w:t>FFS details</w:t>
      </w:r>
    </w:p>
    <w:p w14:paraId="6D9F1B86" w14:textId="5A015429" w:rsidR="00767514" w:rsidRDefault="005107CC" w:rsidP="001715E5">
      <w:r>
        <w:t>Multi-RB set usage may correspond to NR-U multi-channel transmission specified in TS 37.213. In this case, the guard bands between the RB sets can be used for transmissions, and the</w:t>
      </w:r>
      <w:r w:rsidR="003375D9">
        <w:t xml:space="preserve"> </w:t>
      </w:r>
      <w:r>
        <w:t xml:space="preserve">interlace index(s) should </w:t>
      </w:r>
      <w:r>
        <w:rPr>
          <w:lang w:eastAsia="zh-CN"/>
        </w:rPr>
        <w:t>belong to the same interlace index(es) as the interlace index(es) allocated for PSSCH transmission in the two adjacent RB sets.</w:t>
      </w:r>
      <w:r>
        <w:t xml:space="preserve"> </w:t>
      </w:r>
    </w:p>
    <w:p w14:paraId="000680F1" w14:textId="321DF357" w:rsidR="000B4080" w:rsidRDefault="000B4080" w:rsidP="001715E5">
      <w:r>
        <w:t>In the RAN1#110bis it was agreed that the guard bands can be used for PSSCH transmission:</w:t>
      </w:r>
    </w:p>
    <w:p w14:paraId="3E08A877" w14:textId="77777777" w:rsidR="000B4080" w:rsidRPr="009A0DC8" w:rsidRDefault="000B4080" w:rsidP="000B4080">
      <w:pPr>
        <w:autoSpaceDE w:val="0"/>
        <w:autoSpaceDN w:val="0"/>
      </w:pPr>
      <w:r w:rsidRPr="009A0DC8">
        <w:rPr>
          <w:b/>
          <w:bCs/>
          <w:iCs/>
          <w:highlight w:val="green"/>
          <w:u w:val="single"/>
        </w:rPr>
        <w:t>Agreement</w:t>
      </w:r>
    </w:p>
    <w:p w14:paraId="6D33A3A9" w14:textId="77777777" w:rsidR="000B4080" w:rsidRPr="005A3D42" w:rsidRDefault="000B4080" w:rsidP="000B4080">
      <w:pPr>
        <w:spacing w:line="276" w:lineRule="auto"/>
        <w:contextualSpacing/>
        <w:rPr>
          <w:lang w:eastAsia="zh-CN"/>
        </w:rPr>
      </w:pPr>
      <w:r w:rsidRPr="005A3D42">
        <w:rPr>
          <w:lang w:eastAsia="zh-CN"/>
        </w:rPr>
        <w:t>Regarding usage of PRBs within intra-cell guard band of two adjacent RB sets:</w:t>
      </w:r>
    </w:p>
    <w:p w14:paraId="711A80B4" w14:textId="77777777" w:rsidR="000B4080" w:rsidRPr="005A3D42" w:rsidRDefault="000B4080" w:rsidP="000B4080">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5A3D42">
        <w:rPr>
          <w:rFonts w:eastAsia="Microsoft YaHei"/>
          <w:lang w:eastAsia="zh-CN"/>
        </w:rPr>
        <w:t xml:space="preserve">Such PRBs can be used for PSSCH transmission if and only if a UE can transmit on the respective LBT channels after performing </w:t>
      </w:r>
      <w:r w:rsidRPr="005A3D42">
        <w:rPr>
          <w:rFonts w:eastAsia="Microsoft YaHei" w:hint="eastAsia"/>
          <w:lang w:eastAsia="zh-CN"/>
        </w:rPr>
        <w:t>channel access</w:t>
      </w:r>
      <w:r w:rsidRPr="005A3D42">
        <w:rPr>
          <w:rFonts w:eastAsia="Microsoft YaHei"/>
          <w:lang w:eastAsia="zh-CN"/>
        </w:rPr>
        <w:t xml:space="preserve"> procedure</w:t>
      </w:r>
      <w:r w:rsidRPr="005A3D42">
        <w:rPr>
          <w:rFonts w:eastAsia="Microsoft YaHei" w:hint="eastAsia"/>
          <w:lang w:eastAsia="zh-CN"/>
        </w:rPr>
        <w:t xml:space="preserve"> </w:t>
      </w:r>
      <w:r w:rsidRPr="005A3D42">
        <w:rPr>
          <w:rFonts w:eastAsia="Microsoft YaHei"/>
          <w:lang w:eastAsia="zh-CN"/>
        </w:rPr>
        <w:t xml:space="preserve">in multi-channel case and the UE uses </w:t>
      </w:r>
      <w:proofErr w:type="gramStart"/>
      <w:r w:rsidRPr="005A3D42">
        <w:rPr>
          <w:rFonts w:eastAsia="Microsoft YaHei"/>
          <w:lang w:eastAsia="zh-CN"/>
        </w:rPr>
        <w:t>both of these</w:t>
      </w:r>
      <w:proofErr w:type="gramEnd"/>
      <w:r w:rsidRPr="005A3D42">
        <w:rPr>
          <w:rFonts w:eastAsia="Microsoft YaHei"/>
          <w:lang w:eastAsia="zh-CN"/>
        </w:rPr>
        <w:t xml:space="preserve"> two RB sets for PSSCH transmission</w:t>
      </w:r>
    </w:p>
    <w:p w14:paraId="20C87267" w14:textId="77777777" w:rsidR="000B4080" w:rsidRPr="005A3D42" w:rsidRDefault="000B4080" w:rsidP="000B4080">
      <w:pPr>
        <w:pStyle w:val="ListParagraph"/>
        <w:numPr>
          <w:ilvl w:val="1"/>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44D99A61" w14:textId="77777777" w:rsidR="000B4080" w:rsidRPr="005A3D42" w:rsidRDefault="000B4080" w:rsidP="000B4080">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5A3D42">
        <w:rPr>
          <w:rFonts w:eastAsia="Microsoft YaHei"/>
          <w:lang w:eastAsia="zh-CN"/>
        </w:rPr>
        <w:t>Such PRBs are not used for PSCCH transmission</w:t>
      </w:r>
    </w:p>
    <w:p w14:paraId="6B046795" w14:textId="77777777" w:rsidR="000B4080" w:rsidRPr="005A3D42" w:rsidRDefault="000B4080" w:rsidP="000B4080">
      <w:pPr>
        <w:pStyle w:val="ListParagraph"/>
        <w:numPr>
          <w:ilvl w:val="1"/>
          <w:numId w:val="24"/>
        </w:numPr>
        <w:autoSpaceDE w:val="0"/>
        <w:autoSpaceDN w:val="0"/>
        <w:adjustRightInd w:val="0"/>
        <w:snapToGrid w:val="0"/>
        <w:spacing w:after="0" w:line="276" w:lineRule="auto"/>
        <w:contextualSpacing w:val="0"/>
        <w:rPr>
          <w:rFonts w:eastAsia="Microsoft YaHei"/>
          <w:lang w:eastAsia="zh-CN"/>
        </w:rPr>
      </w:pPr>
      <w:r w:rsidRPr="005A3D42">
        <w:rPr>
          <w:rFonts w:eastAsia="Microsoft YaHei"/>
          <w:lang w:eastAsia="zh-CN"/>
        </w:rPr>
        <w:t xml:space="preserve">FFS: </w:t>
      </w:r>
      <w:proofErr w:type="gramStart"/>
      <w:r w:rsidRPr="005A3D42">
        <w:rPr>
          <w:rFonts w:eastAsia="Microsoft YaHei"/>
          <w:lang w:eastAsia="zh-CN"/>
        </w:rPr>
        <w:t>whether or not</w:t>
      </w:r>
      <w:proofErr w:type="gramEnd"/>
      <w:r w:rsidRPr="005A3D42">
        <w:rPr>
          <w:rFonts w:eastAsia="Microsoft YaHei"/>
          <w:lang w:eastAsia="zh-CN"/>
        </w:rPr>
        <w:t xml:space="preserve"> such PRBs are used for PSFCH/S-SSB transmission</w:t>
      </w:r>
    </w:p>
    <w:p w14:paraId="3D516A1E" w14:textId="77777777" w:rsidR="000B4080" w:rsidRDefault="000B4080" w:rsidP="001715E5"/>
    <w:p w14:paraId="6E4E34CE" w14:textId="7C7EDEE4" w:rsidR="00767514" w:rsidRPr="00397FE0" w:rsidRDefault="000B4080" w:rsidP="00397FE0">
      <w:pPr>
        <w:tabs>
          <w:tab w:val="left" w:pos="0"/>
        </w:tabs>
        <w:suppressAutoHyphens/>
        <w:snapToGrid w:val="0"/>
        <w:spacing w:line="259" w:lineRule="auto"/>
        <w:rPr>
          <w:rFonts w:ascii="Times" w:hAnsi="Times"/>
          <w:lang w:val="en-GB" w:eastAsia="zh-CN"/>
        </w:rPr>
      </w:pPr>
      <w:r>
        <w:t>In</w:t>
      </w:r>
      <w:r w:rsidR="00767514" w:rsidRPr="00397FE0">
        <w:rPr>
          <w:rFonts w:ascii="Times" w:hAnsi="Times"/>
          <w:lang w:val="en-GB" w:eastAsia="zh-CN"/>
        </w:rPr>
        <w:t xml:space="preserve"> NR-U, when more than one RB set is used for transmissions, the used interlace index(s) in different RB sets are the same</w:t>
      </w:r>
      <w:r w:rsidR="00767514">
        <w:rPr>
          <w:rFonts w:ascii="Times" w:hAnsi="Times"/>
          <w:lang w:val="en-GB" w:eastAsia="zh-CN"/>
        </w:rPr>
        <w:t>.</w:t>
      </w:r>
    </w:p>
    <w:p w14:paraId="2E17EB32" w14:textId="494CB4A7" w:rsidR="002D027F" w:rsidRPr="00397FE0" w:rsidRDefault="002D027F" w:rsidP="001715E5">
      <w:r>
        <w:t>Using the same interlace index(s) in different RB sets</w:t>
      </w:r>
      <w:r w:rsidR="005107CC">
        <w:t xml:space="preserve"> is the natural solution, and </w:t>
      </w:r>
      <w:r>
        <w:t>reduce</w:t>
      </w:r>
      <w:r w:rsidR="005107CC">
        <w:t>s</w:t>
      </w:r>
      <w:r>
        <w:t xml:space="preserve"> the overhead in SCI.  Unless </w:t>
      </w:r>
      <w:r w:rsidR="005107CC">
        <w:t>a FDM approach for PSSCH is used,</w:t>
      </w:r>
      <w:r>
        <w:t xml:space="preserve"> there is </w:t>
      </w:r>
      <w:r w:rsidR="00F323FF">
        <w:t xml:space="preserve">no </w:t>
      </w:r>
      <w:r w:rsidR="005107CC">
        <w:t xml:space="preserve">good </w:t>
      </w:r>
      <w:r>
        <w:t>reason to use different index(s).</w:t>
      </w:r>
    </w:p>
    <w:p w14:paraId="6C28F8A7" w14:textId="7D581EEE" w:rsidR="00B84432" w:rsidRDefault="002D027F" w:rsidP="001715E5">
      <w:pPr>
        <w:rPr>
          <w:b/>
          <w:lang w:eastAsia="zh-CN"/>
        </w:rPr>
      </w:pPr>
      <w:r w:rsidRPr="00397FE0">
        <w:rPr>
          <w:b/>
          <w:lang w:eastAsia="zh-CN"/>
        </w:rPr>
        <w:t>Proposal</w:t>
      </w:r>
      <w:r w:rsidR="006F58C4">
        <w:rPr>
          <w:b/>
          <w:lang w:eastAsia="zh-CN"/>
        </w:rPr>
        <w:t xml:space="preserve"> 2</w:t>
      </w:r>
      <w:r w:rsidRPr="00397FE0">
        <w:rPr>
          <w:b/>
          <w:lang w:eastAsia="zh-CN"/>
        </w:rPr>
        <w:t>: When more than on</w:t>
      </w:r>
      <w:r w:rsidR="005962AB">
        <w:rPr>
          <w:b/>
          <w:lang w:eastAsia="zh-CN"/>
        </w:rPr>
        <w:t>e</w:t>
      </w:r>
      <w:r w:rsidRPr="00397FE0">
        <w:rPr>
          <w:b/>
          <w:lang w:eastAsia="zh-CN"/>
        </w:rPr>
        <w:t xml:space="preserve"> RB set is used for transmissions</w:t>
      </w:r>
      <w:r w:rsidR="005962AB">
        <w:rPr>
          <w:b/>
          <w:lang w:eastAsia="zh-CN"/>
        </w:rPr>
        <w:t>,</w:t>
      </w:r>
      <w:r w:rsidRPr="00397FE0">
        <w:rPr>
          <w:b/>
          <w:lang w:eastAsia="zh-CN"/>
        </w:rPr>
        <w:t xml:space="preserve"> </w:t>
      </w:r>
      <w:r w:rsidR="00767514">
        <w:rPr>
          <w:b/>
          <w:lang w:eastAsia="zh-CN"/>
        </w:rPr>
        <w:t xml:space="preserve">SL-U </w:t>
      </w:r>
      <w:r w:rsidRPr="00397FE0">
        <w:rPr>
          <w:b/>
          <w:lang w:eastAsia="zh-CN"/>
        </w:rPr>
        <w:t>use</w:t>
      </w:r>
      <w:r w:rsidR="00767514">
        <w:rPr>
          <w:b/>
          <w:lang w:eastAsia="zh-CN"/>
        </w:rPr>
        <w:t>s</w:t>
      </w:r>
      <w:r w:rsidRPr="00397FE0">
        <w:rPr>
          <w:b/>
          <w:lang w:eastAsia="zh-CN"/>
        </w:rPr>
        <w:t xml:space="preserve"> the same interlace index(s) in different RB sets.</w:t>
      </w:r>
    </w:p>
    <w:p w14:paraId="04C93B6D" w14:textId="77777777" w:rsidR="001715E5" w:rsidRPr="00397FE0" w:rsidRDefault="001715E5" w:rsidP="00E1633B"/>
    <w:p w14:paraId="253CEE43" w14:textId="0A4FA764" w:rsidR="00D51175" w:rsidRDefault="00D51175" w:rsidP="00D51175">
      <w:pPr>
        <w:pStyle w:val="Heading2"/>
      </w:pPr>
      <w:r>
        <w:t>PSFCH and SL HARQ in SL-U</w:t>
      </w:r>
    </w:p>
    <w:p w14:paraId="3CFACA65" w14:textId="17AB743E" w:rsidR="005722AA" w:rsidRDefault="005722AA" w:rsidP="008658FC">
      <w:pPr>
        <w:rPr>
          <w:rFonts w:eastAsia="Malgun Gothic"/>
          <w:lang w:eastAsia="ko-KR"/>
        </w:rPr>
      </w:pPr>
      <w:r>
        <w:rPr>
          <w:lang w:eastAsia="x-none"/>
        </w:rPr>
        <w:t xml:space="preserve">In RAN1#109 it was agreed that </w:t>
      </w:r>
      <w:r>
        <w:rPr>
          <w:rFonts w:eastAsia="Malgun Gothic"/>
          <w:lang w:eastAsia="ko-KR"/>
        </w:rPr>
        <w:t>a</w:t>
      </w:r>
      <w:r w:rsidRPr="00B42D77">
        <w:rPr>
          <w:rFonts w:eastAsia="Malgun Gothic"/>
          <w:lang w:eastAsia="ko-KR"/>
        </w:rPr>
        <w:t>t least R16 NR SL PSFCH format 0 is supported</w:t>
      </w:r>
      <w:r>
        <w:rPr>
          <w:rFonts w:eastAsia="Malgun Gothic"/>
          <w:lang w:eastAsia="ko-KR"/>
        </w:rPr>
        <w:t>.</w:t>
      </w:r>
    </w:p>
    <w:p w14:paraId="141270B8" w14:textId="5EF6CBF1" w:rsidR="008658FC" w:rsidRDefault="008658FC" w:rsidP="008658FC">
      <w:r w:rsidRPr="008658FC">
        <w:rPr>
          <w:highlight w:val="green"/>
        </w:rPr>
        <w:t>Agreement</w:t>
      </w:r>
    </w:p>
    <w:p w14:paraId="227AFA71" w14:textId="77777777" w:rsidR="008658FC" w:rsidRDefault="008658FC" w:rsidP="008658FC">
      <w:r>
        <w:t>For PSFCH and SL-HARQ in SL-U:</w:t>
      </w:r>
    </w:p>
    <w:p w14:paraId="62E69259" w14:textId="77777777" w:rsidR="008658FC" w:rsidRDefault="008658FC" w:rsidP="00D51175">
      <w:pPr>
        <w:pStyle w:val="ListParagraph"/>
        <w:numPr>
          <w:ilvl w:val="0"/>
          <w:numId w:val="18"/>
        </w:numPr>
      </w:pPr>
      <w:r>
        <w:t>At least R16 NR SL PSFCH format 0 is supported</w:t>
      </w:r>
    </w:p>
    <w:p w14:paraId="42893D3E" w14:textId="77777777" w:rsidR="008658FC" w:rsidRDefault="008658FC" w:rsidP="00D51175">
      <w:pPr>
        <w:pStyle w:val="ListParagraph"/>
        <w:numPr>
          <w:ilvl w:val="0"/>
          <w:numId w:val="18"/>
        </w:numPr>
      </w:pPr>
      <w:r>
        <w:t>FFS whether to introduce new PSFCH format</w:t>
      </w:r>
    </w:p>
    <w:p w14:paraId="25FF565B" w14:textId="77777777" w:rsidR="008658FC" w:rsidRDefault="008658FC" w:rsidP="00D51175">
      <w:pPr>
        <w:pStyle w:val="ListParagraph"/>
        <w:numPr>
          <w:ilvl w:val="0"/>
          <w:numId w:val="18"/>
        </w:numPr>
      </w:pPr>
      <w:r>
        <w:t>FFS: how to meet OCB and PSD requirement for PSFCH transmission, e.g., using interlaced RB transmission, whether/how to avoid too small PSFCH capacity, etc.</w:t>
      </w:r>
    </w:p>
    <w:p w14:paraId="4FA0AAF0" w14:textId="77777777" w:rsidR="008658FC" w:rsidRDefault="008658FC" w:rsidP="00D51175">
      <w:pPr>
        <w:pStyle w:val="ListParagraph"/>
        <w:numPr>
          <w:ilvl w:val="0"/>
          <w:numId w:val="18"/>
        </w:numPr>
      </w:pPr>
      <w:r>
        <w:t>FFS: the locations of PSFCH resources, e.g., (pre-)configured, dynamically indicated, etc.</w:t>
      </w:r>
    </w:p>
    <w:p w14:paraId="61CA96C5" w14:textId="77777777" w:rsidR="008658FC" w:rsidRDefault="008658FC" w:rsidP="00D51175">
      <w:pPr>
        <w:pStyle w:val="ListParagraph"/>
        <w:numPr>
          <w:ilvl w:val="0"/>
          <w:numId w:val="18"/>
        </w:numPr>
      </w:pPr>
      <w:r>
        <w:lastRenderedPageBreak/>
        <w:t>FFS: whether/how to address PSFCH transmission dropping due to LBT failure, e.g., whether to have multiple PSFCH occasions for a PSSCH and the related PSSCH-PSFCH mapping relationship, impact on SL HARQ-ACK reporting to the gNB for Mode 1, etc.</w:t>
      </w:r>
    </w:p>
    <w:p w14:paraId="43090B8F" w14:textId="315B6695" w:rsidR="008658FC" w:rsidRDefault="008658FC" w:rsidP="00D51175">
      <w:pPr>
        <w:pStyle w:val="ListParagraph"/>
        <w:numPr>
          <w:ilvl w:val="0"/>
          <w:numId w:val="18"/>
        </w:numPr>
      </w:pPr>
      <w:r>
        <w:t>FFS: whether/how to address PSFCH and related PSSCH in different COTs</w:t>
      </w:r>
    </w:p>
    <w:p w14:paraId="7E130E69" w14:textId="2AC2E2E8" w:rsidR="002F2D86" w:rsidRPr="00B42D77" w:rsidRDefault="002F2D86" w:rsidP="00F75F8A">
      <w:pPr>
        <w:rPr>
          <w:lang w:eastAsia="ko-KR"/>
        </w:rPr>
      </w:pPr>
      <w:r>
        <w:rPr>
          <w:lang w:eastAsia="ko-KR"/>
        </w:rPr>
        <w:t xml:space="preserve">However, </w:t>
      </w:r>
      <w:r w:rsidR="005722AA">
        <w:rPr>
          <w:lang w:eastAsia="ko-KR"/>
        </w:rPr>
        <w:t>format 0</w:t>
      </w:r>
      <w:r>
        <w:rPr>
          <w:lang w:eastAsia="ko-KR"/>
        </w:rPr>
        <w:t xml:space="preserve"> uses a single PRB</w:t>
      </w:r>
      <w:r w:rsidR="00907D4F">
        <w:rPr>
          <w:lang w:eastAsia="ko-KR"/>
        </w:rPr>
        <w:t>,</w:t>
      </w:r>
      <w:r>
        <w:rPr>
          <w:lang w:eastAsia="ko-KR"/>
        </w:rPr>
        <w:t xml:space="preserve"> which cannot satisfy the OCB requirements</w:t>
      </w:r>
      <w:r w:rsidR="005722AA">
        <w:rPr>
          <w:lang w:eastAsia="ko-KR"/>
        </w:rPr>
        <w:t xml:space="preserve"> as was shown in a previous contribution [R1-220</w:t>
      </w:r>
      <w:r w:rsidR="00907D4F">
        <w:rPr>
          <w:lang w:eastAsia="ko-KR"/>
        </w:rPr>
        <w:t>5745]</w:t>
      </w:r>
      <w:r>
        <w:rPr>
          <w:lang w:eastAsia="ko-KR"/>
        </w:rPr>
        <w:t>.</w:t>
      </w:r>
    </w:p>
    <w:p w14:paraId="545E92C9" w14:textId="62EC87F4" w:rsidR="00017E7E" w:rsidRDefault="00017E7E" w:rsidP="00017E7E">
      <w:pPr>
        <w:pStyle w:val="ListParagraph"/>
      </w:pPr>
      <w:r>
        <w:t xml:space="preserve">RAN1#110 </w:t>
      </w:r>
      <w:r w:rsidR="00CE55AC">
        <w:t>adopted</w:t>
      </w:r>
      <w:r w:rsidR="002F2D86">
        <w:t xml:space="preserve"> a couple agreements</w:t>
      </w:r>
      <w:r w:rsidR="00CE55AC">
        <w:t xml:space="preserve"> to satisfy the OCB requirements for</w:t>
      </w:r>
      <w:r w:rsidR="002F2D86">
        <w:t xml:space="preserve"> the</w:t>
      </w:r>
      <w:r w:rsidR="00CE55AC">
        <w:t xml:space="preserve"> PSFCH transmission.</w:t>
      </w:r>
    </w:p>
    <w:p w14:paraId="029A576B" w14:textId="77777777" w:rsidR="00017E7E" w:rsidRDefault="00017E7E" w:rsidP="00774313">
      <w:pPr>
        <w:pStyle w:val="ListParagraph"/>
      </w:pPr>
    </w:p>
    <w:p w14:paraId="4BF4CA40" w14:textId="77777777" w:rsidR="00FD08CF" w:rsidRPr="00774313" w:rsidRDefault="00FD08CF" w:rsidP="00774313">
      <w:pPr>
        <w:rPr>
          <w:b/>
          <w:lang w:eastAsia="zh-CN"/>
        </w:rPr>
      </w:pPr>
      <w:r w:rsidRPr="00774313">
        <w:rPr>
          <w:b/>
          <w:highlight w:val="green"/>
          <w:lang w:eastAsia="zh-CN"/>
        </w:rPr>
        <w:t>Agreement</w:t>
      </w:r>
    </w:p>
    <w:p w14:paraId="5A5BBF3E" w14:textId="6DBA4827" w:rsidR="00FD08CF" w:rsidRDefault="00FD08CF" w:rsidP="00774313">
      <w:pPr>
        <w:rPr>
          <w:lang w:eastAsia="zh-CN"/>
        </w:rPr>
      </w:pPr>
      <w:r>
        <w:rPr>
          <w:lang w:eastAsia="zh-CN"/>
        </w:rPr>
        <w:t>To meet OCB and PSD requirement for PSFCH transmission, at least RB-based interlace is supported at least for 15 kHz and 30 kHz SCS, FFS details.</w:t>
      </w:r>
    </w:p>
    <w:p w14:paraId="5D745166" w14:textId="77777777" w:rsidR="0012452E" w:rsidRDefault="0012452E" w:rsidP="0012452E">
      <w:pPr>
        <w:rPr>
          <w:b/>
          <w:highlight w:val="green"/>
          <w:lang w:eastAsia="zh-CN"/>
        </w:rPr>
      </w:pPr>
      <w:r>
        <w:rPr>
          <w:b/>
          <w:highlight w:val="green"/>
          <w:lang w:eastAsia="zh-CN"/>
        </w:rPr>
        <w:t>Agreement</w:t>
      </w:r>
    </w:p>
    <w:p w14:paraId="5263A27A" w14:textId="77777777" w:rsidR="0012452E" w:rsidRDefault="0012452E" w:rsidP="0012452E">
      <w:pPr>
        <w:rPr>
          <w:lang w:eastAsia="zh-CN"/>
        </w:rPr>
      </w:pPr>
      <w:r>
        <w:rPr>
          <w:lang w:eastAsia="zh-CN"/>
        </w:rPr>
        <w:t xml:space="preserve">Regarding PSFCH transmission, at least the followings alternatives can be further studied </w:t>
      </w:r>
    </w:p>
    <w:p w14:paraId="535CF5CA" w14:textId="77777777" w:rsidR="0012452E" w:rsidRDefault="0012452E" w:rsidP="0012452E">
      <w:pPr>
        <w:pStyle w:val="ListParagraph"/>
        <w:numPr>
          <w:ilvl w:val="0"/>
          <w:numId w:val="20"/>
        </w:numPr>
        <w:autoSpaceDE w:val="0"/>
        <w:autoSpaceDN w:val="0"/>
        <w:adjustRightInd w:val="0"/>
        <w:snapToGrid w:val="0"/>
        <w:rPr>
          <w:lang w:eastAsia="zh-CN"/>
        </w:rPr>
      </w:pPr>
      <w:r>
        <w:rPr>
          <w:lang w:eastAsia="zh-CN"/>
        </w:rPr>
        <w:t>Alt 1: each PSFCH transmission occupies a common interlace and zero or one or more dedicated PRB(s)</w:t>
      </w:r>
    </w:p>
    <w:p w14:paraId="304E2D8F" w14:textId="77777777" w:rsidR="0012452E" w:rsidRDefault="0012452E" w:rsidP="0012452E">
      <w:pPr>
        <w:pStyle w:val="ListParagraph"/>
        <w:numPr>
          <w:ilvl w:val="0"/>
          <w:numId w:val="20"/>
        </w:numPr>
        <w:autoSpaceDE w:val="0"/>
        <w:autoSpaceDN w:val="0"/>
        <w:adjustRightInd w:val="0"/>
        <w:snapToGrid w:val="0"/>
        <w:rPr>
          <w:lang w:eastAsia="zh-CN"/>
        </w:rPr>
      </w:pPr>
      <w:r>
        <w:rPr>
          <w:lang w:eastAsia="zh-CN"/>
        </w:rPr>
        <w:t>Alt 2: each PSFCH transmission occupies an interlace, and may or may not further apply code domain enhancement (e.g., OCC, PRB-level cyclic shifts)</w:t>
      </w:r>
    </w:p>
    <w:p w14:paraId="4236A55C" w14:textId="77777777" w:rsidR="0012452E" w:rsidRDefault="0012452E" w:rsidP="0012452E">
      <w:pPr>
        <w:pStyle w:val="ListParagraph"/>
        <w:numPr>
          <w:ilvl w:val="0"/>
          <w:numId w:val="20"/>
        </w:numPr>
        <w:autoSpaceDE w:val="0"/>
        <w:autoSpaceDN w:val="0"/>
        <w:adjustRightInd w:val="0"/>
        <w:snapToGrid w:val="0"/>
        <w:rPr>
          <w:lang w:eastAsia="zh-CN"/>
        </w:rPr>
      </w:pPr>
      <w:r>
        <w:rPr>
          <w:lang w:eastAsia="zh-CN"/>
        </w:rPr>
        <w:t>Alt 3: each PSFCH transmission occupies some dedicated PRBs and some common PRBs</w:t>
      </w:r>
    </w:p>
    <w:p w14:paraId="45728F2A" w14:textId="77777777" w:rsidR="0012452E" w:rsidRDefault="0012452E" w:rsidP="0012452E">
      <w:pPr>
        <w:pStyle w:val="ListParagraph"/>
        <w:numPr>
          <w:ilvl w:val="0"/>
          <w:numId w:val="20"/>
        </w:numPr>
        <w:autoSpaceDE w:val="0"/>
        <w:autoSpaceDN w:val="0"/>
        <w:adjustRightInd w:val="0"/>
        <w:snapToGrid w:val="0"/>
        <w:rPr>
          <w:b/>
          <w:lang w:eastAsia="zh-CN"/>
        </w:rPr>
      </w:pPr>
      <w:r>
        <w:rPr>
          <w:lang w:eastAsia="zh-CN"/>
        </w:rPr>
        <w:t>FFS details of above alternatives</w:t>
      </w:r>
    </w:p>
    <w:p w14:paraId="108CEC13" w14:textId="77777777" w:rsidR="008E1C45" w:rsidRDefault="008E1C45" w:rsidP="00397FE0">
      <w:r>
        <w:t>In the RAN1#110 meeting most companies suggested that to cope to LBT failure, additional PSFCH opportunities with respect to the licensed case should be considered. We note that both Alt 1 and Alt 2 of the above agreement offer such possibility.</w:t>
      </w:r>
    </w:p>
    <w:p w14:paraId="5014E74A" w14:textId="4D1095DD" w:rsidR="00460B96" w:rsidRPr="00774313" w:rsidRDefault="00460B96" w:rsidP="0012452E">
      <w:pPr>
        <w:rPr>
          <w:lang w:eastAsia="x-none"/>
        </w:rPr>
      </w:pPr>
      <w:r w:rsidRPr="00774313">
        <w:rPr>
          <w:lang w:eastAsia="x-none"/>
        </w:rPr>
        <w:t xml:space="preserve">The </w:t>
      </w:r>
      <w:r w:rsidR="008E1C45">
        <w:rPr>
          <w:lang w:eastAsia="x-none"/>
        </w:rPr>
        <w:t xml:space="preserve">above </w:t>
      </w:r>
      <w:r w:rsidR="00CE55AC">
        <w:rPr>
          <w:lang w:eastAsia="x-none"/>
        </w:rPr>
        <w:t>agreement focuses on three alternatives for OCB requirement</w:t>
      </w:r>
      <w:r w:rsidR="00EE5F07">
        <w:rPr>
          <w:lang w:eastAsia="x-none"/>
        </w:rPr>
        <w:t xml:space="preserve">. </w:t>
      </w:r>
      <w:r w:rsidR="006E2646">
        <w:rPr>
          <w:lang w:eastAsia="x-none"/>
        </w:rPr>
        <w:t xml:space="preserve">In RAN1#110 many companies observed that </w:t>
      </w:r>
      <w:r w:rsidR="000A588E">
        <w:rPr>
          <w:lang w:eastAsia="x-none"/>
        </w:rPr>
        <w:t>PSFCH format 0 is very similar to</w:t>
      </w:r>
      <w:r w:rsidR="00BA7900">
        <w:rPr>
          <w:lang w:eastAsia="x-none"/>
        </w:rPr>
        <w:t xml:space="preserve"> PUCCH format </w:t>
      </w:r>
      <w:r w:rsidR="001C45B5">
        <w:rPr>
          <w:lang w:eastAsia="x-none"/>
        </w:rPr>
        <w:t>0</w:t>
      </w:r>
      <w:r w:rsidR="00BA7900">
        <w:rPr>
          <w:lang w:eastAsia="x-none"/>
        </w:rPr>
        <w:t>, and as in NR-U</w:t>
      </w:r>
      <w:r w:rsidR="002A774D">
        <w:rPr>
          <w:lang w:eastAsia="x-none"/>
        </w:rPr>
        <w:t>,</w:t>
      </w:r>
      <w:r w:rsidR="00BA7900">
        <w:rPr>
          <w:lang w:eastAsia="x-none"/>
        </w:rPr>
        <w:t xml:space="preserve"> for OCB</w:t>
      </w:r>
      <w:r w:rsidR="002A774D">
        <w:rPr>
          <w:lang w:eastAsia="x-none"/>
        </w:rPr>
        <w:t xml:space="preserve"> solution</w:t>
      </w:r>
      <w:r w:rsidR="00BA7900">
        <w:rPr>
          <w:lang w:eastAsia="x-none"/>
        </w:rPr>
        <w:t xml:space="preserve"> an interlaced approach can be used</w:t>
      </w:r>
      <w:r w:rsidR="00771122">
        <w:rPr>
          <w:lang w:eastAsia="x-none"/>
        </w:rPr>
        <w:t xml:space="preserve">. </w:t>
      </w:r>
      <w:r w:rsidR="00BA7900">
        <w:rPr>
          <w:lang w:eastAsia="x-none"/>
        </w:rPr>
        <w:t xml:space="preserve">If an interlace of </w:t>
      </w:r>
      <w:r w:rsidR="00870BC4" w:rsidRPr="001C45B5">
        <w:rPr>
          <w:i/>
          <w:iCs/>
          <w:lang w:eastAsia="x-none"/>
        </w:rPr>
        <w:t>M</w:t>
      </w:r>
      <w:r w:rsidR="00870BC4">
        <w:rPr>
          <w:lang w:eastAsia="x-none"/>
        </w:rPr>
        <w:t>=</w:t>
      </w:r>
      <w:r w:rsidR="00BA7900">
        <w:rPr>
          <w:lang w:eastAsia="x-none"/>
        </w:rPr>
        <w:t xml:space="preserve">10 </w:t>
      </w:r>
      <w:r w:rsidR="002A774D">
        <w:rPr>
          <w:lang w:eastAsia="x-none"/>
        </w:rPr>
        <w:t>(for 15kHz</w:t>
      </w:r>
      <w:r w:rsidR="001C45B5">
        <w:rPr>
          <w:lang w:eastAsia="x-none"/>
        </w:rPr>
        <w:t xml:space="preserve"> SCS</w:t>
      </w:r>
      <w:r w:rsidR="002A774D">
        <w:rPr>
          <w:lang w:eastAsia="x-none"/>
        </w:rPr>
        <w:t xml:space="preserve">) </w:t>
      </w:r>
      <w:r w:rsidR="00BA7900">
        <w:rPr>
          <w:lang w:eastAsia="x-none"/>
        </w:rPr>
        <w:t>is used the transmission takes place in one PRB every 1</w:t>
      </w:r>
      <w:r w:rsidR="00870BC4">
        <w:rPr>
          <w:lang w:eastAsia="x-none"/>
        </w:rPr>
        <w:t>0</w:t>
      </w:r>
      <w:r w:rsidR="00BA7900">
        <w:rPr>
          <w:lang w:eastAsia="x-none"/>
        </w:rPr>
        <w:t xml:space="preserve"> PRBs</w:t>
      </w:r>
      <w:r w:rsidR="00870BC4">
        <w:rPr>
          <w:lang w:eastAsia="x-none"/>
        </w:rPr>
        <w:t xml:space="preserve">. The interlace index </w:t>
      </w:r>
      <w:r w:rsidR="00870BC4" w:rsidRPr="001C45B5">
        <w:rPr>
          <w:i/>
          <w:iCs/>
          <w:lang w:eastAsia="x-none"/>
        </w:rPr>
        <w:t>m</w:t>
      </w:r>
      <w:r w:rsidR="00870BC4">
        <w:rPr>
          <w:lang w:eastAsia="x-none"/>
        </w:rPr>
        <w:t xml:space="preserve"> </w:t>
      </w:r>
      <w:r w:rsidR="002A774D">
        <w:rPr>
          <w:lang w:eastAsia="x-none"/>
        </w:rPr>
        <w:t>takes values in</w:t>
      </w:r>
      <w:r w:rsidR="00870BC4">
        <w:rPr>
          <w:lang w:eastAsia="x-none"/>
        </w:rPr>
        <w:t xml:space="preserve"> {0,1,</w:t>
      </w:r>
      <w:r w:rsidR="00907D4F">
        <w:rPr>
          <w:lang w:eastAsia="x-none"/>
        </w:rPr>
        <w:t xml:space="preserve"> </w:t>
      </w:r>
      <w:r w:rsidR="00870BC4">
        <w:rPr>
          <w:lang w:eastAsia="x-none"/>
        </w:rPr>
        <w:t>2</w:t>
      </w:r>
      <w:r w:rsidR="00982AEF">
        <w:rPr>
          <w:lang w:eastAsia="x-none"/>
        </w:rPr>
        <w:t>,</w:t>
      </w:r>
      <w:r w:rsidR="00907D4F">
        <w:rPr>
          <w:lang w:eastAsia="x-none"/>
        </w:rPr>
        <w:t xml:space="preserve"> </w:t>
      </w:r>
      <w:r w:rsidR="00982AEF">
        <w:rPr>
          <w:lang w:eastAsia="x-none"/>
        </w:rPr>
        <w:t>…</w:t>
      </w:r>
      <w:r w:rsidR="00870BC4">
        <w:rPr>
          <w:lang w:eastAsia="x-none"/>
        </w:rPr>
        <w:t xml:space="preserve">, </w:t>
      </w:r>
      <w:r w:rsidR="00870BC4" w:rsidRPr="001C45B5">
        <w:rPr>
          <w:i/>
          <w:iCs/>
          <w:lang w:eastAsia="x-none"/>
        </w:rPr>
        <w:t>M</w:t>
      </w:r>
      <w:r w:rsidR="00870BC4">
        <w:rPr>
          <w:lang w:eastAsia="x-none"/>
        </w:rPr>
        <w:t xml:space="preserve">-1} </w:t>
      </w:r>
      <w:r w:rsidR="002A774D">
        <w:rPr>
          <w:lang w:eastAsia="x-none"/>
        </w:rPr>
        <w:t xml:space="preserve">and </w:t>
      </w:r>
      <w:r w:rsidR="00870BC4">
        <w:rPr>
          <w:lang w:eastAsia="x-none"/>
        </w:rPr>
        <w:t>consists of common resource blocks {</w:t>
      </w:r>
      <w:r w:rsidR="00870BC4" w:rsidRPr="001C45B5">
        <w:rPr>
          <w:i/>
          <w:iCs/>
          <w:lang w:eastAsia="x-none"/>
        </w:rPr>
        <w:t>m</w:t>
      </w:r>
      <w:r w:rsidR="00870BC4">
        <w:rPr>
          <w:lang w:eastAsia="x-none"/>
        </w:rPr>
        <w:t xml:space="preserve">, </w:t>
      </w:r>
      <w:proofErr w:type="spellStart"/>
      <w:r w:rsidR="00870BC4" w:rsidRPr="001C45B5">
        <w:rPr>
          <w:i/>
          <w:iCs/>
          <w:lang w:eastAsia="x-none"/>
        </w:rPr>
        <w:t>m</w:t>
      </w:r>
      <w:r w:rsidR="00870BC4">
        <w:rPr>
          <w:lang w:eastAsia="x-none"/>
        </w:rPr>
        <w:t>+</w:t>
      </w:r>
      <w:r w:rsidR="00870BC4" w:rsidRPr="001C45B5">
        <w:rPr>
          <w:i/>
          <w:iCs/>
          <w:lang w:eastAsia="x-none"/>
        </w:rPr>
        <w:t>M</w:t>
      </w:r>
      <w:proofErr w:type="spellEnd"/>
      <w:r w:rsidR="00870BC4">
        <w:rPr>
          <w:lang w:eastAsia="x-none"/>
        </w:rPr>
        <w:t xml:space="preserve">, </w:t>
      </w:r>
      <w:r w:rsidR="00870BC4" w:rsidRPr="001C45B5">
        <w:rPr>
          <w:i/>
          <w:iCs/>
          <w:lang w:eastAsia="x-none"/>
        </w:rPr>
        <w:t>m</w:t>
      </w:r>
      <w:r w:rsidR="00870BC4">
        <w:rPr>
          <w:lang w:eastAsia="x-none"/>
        </w:rPr>
        <w:t>+2</w:t>
      </w:r>
      <w:r w:rsidR="00870BC4" w:rsidRPr="001C45B5">
        <w:rPr>
          <w:i/>
          <w:iCs/>
          <w:lang w:eastAsia="x-none"/>
        </w:rPr>
        <w:t>M</w:t>
      </w:r>
      <w:r w:rsidR="00870BC4">
        <w:rPr>
          <w:lang w:eastAsia="x-none"/>
        </w:rPr>
        <w:t xml:space="preserve">, </w:t>
      </w:r>
      <w:r w:rsidR="00870BC4" w:rsidRPr="001C45B5">
        <w:rPr>
          <w:i/>
          <w:iCs/>
          <w:lang w:eastAsia="x-none"/>
        </w:rPr>
        <w:t>m</w:t>
      </w:r>
      <w:r w:rsidR="00870BC4">
        <w:rPr>
          <w:lang w:eastAsia="x-none"/>
        </w:rPr>
        <w:t>+3</w:t>
      </w:r>
      <w:r w:rsidR="00870BC4" w:rsidRPr="001C45B5">
        <w:rPr>
          <w:i/>
          <w:iCs/>
          <w:lang w:eastAsia="x-none"/>
        </w:rPr>
        <w:t>M</w:t>
      </w:r>
      <w:r w:rsidR="00870BC4">
        <w:rPr>
          <w:lang w:eastAsia="x-none"/>
        </w:rPr>
        <w:t>,</w:t>
      </w:r>
      <w:r w:rsidR="00907D4F">
        <w:rPr>
          <w:lang w:eastAsia="x-none"/>
        </w:rPr>
        <w:t xml:space="preserve"> </w:t>
      </w:r>
      <w:r w:rsidR="00870BC4">
        <w:rPr>
          <w:lang w:eastAsia="x-none"/>
        </w:rPr>
        <w:t>…}</w:t>
      </w:r>
      <w:r w:rsidR="002A774D">
        <w:rPr>
          <w:lang w:eastAsia="x-none"/>
        </w:rPr>
        <w:t>.  The use of an interlace for each PSFCH is a straightforward way achieve OCB at the expense of lowering channel capacity.</w:t>
      </w:r>
      <w:r w:rsidR="00954C19">
        <w:rPr>
          <w:lang w:eastAsia="x-none"/>
        </w:rPr>
        <w:t xml:space="preserve"> Alt 3 and Alt1 are somewhat equivalent. Alt 1 is compatible with previous agreement (“at least RB-based interlace is supported”), while Alt 3 requires an additional design.</w:t>
      </w:r>
      <w:r w:rsidR="00907D4F">
        <w:rPr>
          <w:lang w:eastAsia="x-none"/>
        </w:rPr>
        <w:t xml:space="preserve"> Therefore, we do not think that Alt 3 is necessary.</w:t>
      </w:r>
    </w:p>
    <w:p w14:paraId="41D64359" w14:textId="183AA435" w:rsidR="00460B96" w:rsidRPr="00774313" w:rsidRDefault="00460B96" w:rsidP="0012452E">
      <w:pPr>
        <w:rPr>
          <w:b/>
          <w:bCs/>
          <w:lang w:eastAsia="x-none"/>
        </w:rPr>
      </w:pPr>
      <w:r w:rsidRPr="00774313">
        <w:rPr>
          <w:b/>
          <w:bCs/>
          <w:lang w:eastAsia="x-none"/>
        </w:rPr>
        <w:t>Proposal</w:t>
      </w:r>
      <w:r w:rsidR="006F58C4">
        <w:rPr>
          <w:b/>
          <w:bCs/>
          <w:lang w:eastAsia="x-none"/>
        </w:rPr>
        <w:t xml:space="preserve"> 3</w:t>
      </w:r>
      <w:r w:rsidRPr="00774313">
        <w:rPr>
          <w:b/>
          <w:bCs/>
          <w:lang w:eastAsia="x-none"/>
        </w:rPr>
        <w:t xml:space="preserve">: </w:t>
      </w:r>
      <w:r w:rsidR="002A774D">
        <w:rPr>
          <w:b/>
          <w:bCs/>
          <w:lang w:eastAsia="x-none"/>
        </w:rPr>
        <w:t xml:space="preserve">For PSFCH use interlace-based solutions for </w:t>
      </w:r>
      <w:r w:rsidR="00954C19">
        <w:rPr>
          <w:b/>
          <w:bCs/>
          <w:lang w:eastAsia="x-none"/>
        </w:rPr>
        <w:t xml:space="preserve">the </w:t>
      </w:r>
      <w:r w:rsidR="002A774D">
        <w:rPr>
          <w:b/>
          <w:bCs/>
          <w:lang w:eastAsia="x-none"/>
        </w:rPr>
        <w:t>OCB requirement (</w:t>
      </w:r>
      <w:r w:rsidR="00954C19">
        <w:rPr>
          <w:b/>
          <w:bCs/>
          <w:lang w:eastAsia="x-none"/>
        </w:rPr>
        <w:t>either</w:t>
      </w:r>
      <w:r w:rsidR="002A774D">
        <w:rPr>
          <w:b/>
          <w:bCs/>
          <w:lang w:eastAsia="x-none"/>
        </w:rPr>
        <w:t xml:space="preserve"> Alt 1 </w:t>
      </w:r>
      <w:r w:rsidR="00954C19">
        <w:rPr>
          <w:b/>
          <w:bCs/>
          <w:lang w:eastAsia="x-none"/>
        </w:rPr>
        <w:t>or</w:t>
      </w:r>
      <w:r w:rsidR="002A774D">
        <w:rPr>
          <w:b/>
          <w:bCs/>
          <w:lang w:eastAsia="x-none"/>
        </w:rPr>
        <w:t xml:space="preserve"> Alt2)</w:t>
      </w:r>
      <w:r w:rsidRPr="00774313">
        <w:rPr>
          <w:b/>
          <w:bCs/>
          <w:lang w:eastAsia="x-none"/>
        </w:rPr>
        <w:t xml:space="preserve">. </w:t>
      </w:r>
    </w:p>
    <w:p w14:paraId="7CEB0ED8" w14:textId="1CBA49E4" w:rsidR="00982AEF" w:rsidRDefault="008D629F" w:rsidP="0012452E">
      <w:pPr>
        <w:rPr>
          <w:lang w:eastAsia="x-none"/>
        </w:rPr>
      </w:pPr>
      <w:r>
        <w:rPr>
          <w:lang w:eastAsia="x-none"/>
        </w:rPr>
        <w:t>At this time</w:t>
      </w:r>
      <w:r w:rsidR="008E1C45">
        <w:rPr>
          <w:lang w:eastAsia="x-none"/>
        </w:rPr>
        <w:t>,</w:t>
      </w:r>
      <w:r>
        <w:rPr>
          <w:lang w:eastAsia="x-none"/>
        </w:rPr>
        <w:t xml:space="preserve"> RAN1 did not decide yet if the PSFCH transmission should be considered short control transmission and therefore exem</w:t>
      </w:r>
      <w:r w:rsidR="008D698B">
        <w:rPr>
          <w:lang w:eastAsia="x-none"/>
        </w:rPr>
        <w:t xml:space="preserve">pt from LBT.  </w:t>
      </w:r>
      <w:r w:rsidR="008B68C8">
        <w:rPr>
          <w:lang w:eastAsia="x-none"/>
        </w:rPr>
        <w:t xml:space="preserve"> The following agreements (RAN1#110bis) address </w:t>
      </w:r>
      <w:r w:rsidR="008E1C45">
        <w:rPr>
          <w:lang w:eastAsia="x-none"/>
        </w:rPr>
        <w:t>the LBT failure situations</w:t>
      </w:r>
      <w:r w:rsidR="008B68C8">
        <w:rPr>
          <w:lang w:eastAsia="x-none"/>
        </w:rPr>
        <w:t>:</w:t>
      </w:r>
    </w:p>
    <w:p w14:paraId="64DE0B9E" w14:textId="77777777" w:rsidR="008B68C8" w:rsidRPr="009A0DC8" w:rsidRDefault="008B68C8" w:rsidP="008B68C8">
      <w:pPr>
        <w:autoSpaceDE w:val="0"/>
        <w:autoSpaceDN w:val="0"/>
      </w:pPr>
      <w:bookmarkStart w:id="8" w:name="_Hlk118036163"/>
      <w:r w:rsidRPr="009A0DC8">
        <w:rPr>
          <w:b/>
          <w:bCs/>
          <w:iCs/>
          <w:highlight w:val="green"/>
          <w:u w:val="single"/>
        </w:rPr>
        <w:t>Agreement</w:t>
      </w:r>
    </w:p>
    <w:p w14:paraId="357098D2" w14:textId="77777777" w:rsidR="008B68C8" w:rsidRPr="00607686" w:rsidRDefault="008B68C8" w:rsidP="008B68C8">
      <w:pPr>
        <w:spacing w:line="276" w:lineRule="auto"/>
        <w:contextualSpacing/>
        <w:rPr>
          <w:lang w:eastAsia="zh-CN"/>
        </w:rPr>
      </w:pPr>
      <w:r w:rsidRPr="00607686">
        <w:rPr>
          <w:lang w:eastAsia="zh-CN"/>
        </w:rPr>
        <w:t xml:space="preserve">At least there is 1 PSFCH occasion per PSCCH/PSSCH transmission, FFS details </w:t>
      </w:r>
    </w:p>
    <w:p w14:paraId="3BA383C3" w14:textId="77777777" w:rsidR="008B68C8" w:rsidRDefault="008B68C8" w:rsidP="008B68C8">
      <w:pPr>
        <w:rPr>
          <w:lang w:eastAsia="x-none"/>
        </w:rPr>
      </w:pPr>
    </w:p>
    <w:p w14:paraId="0B0290A8" w14:textId="77777777" w:rsidR="008B68C8" w:rsidRPr="009A0DC8" w:rsidRDefault="008B68C8" w:rsidP="008B68C8">
      <w:pPr>
        <w:autoSpaceDE w:val="0"/>
        <w:autoSpaceDN w:val="0"/>
      </w:pPr>
      <w:r w:rsidRPr="009A0DC8">
        <w:rPr>
          <w:b/>
          <w:bCs/>
          <w:iCs/>
          <w:highlight w:val="green"/>
          <w:u w:val="single"/>
        </w:rPr>
        <w:t>Agreement</w:t>
      </w:r>
    </w:p>
    <w:p w14:paraId="7C743513" w14:textId="77777777" w:rsidR="008B68C8" w:rsidRPr="00607686" w:rsidRDefault="008B68C8" w:rsidP="008B68C8">
      <w:pPr>
        <w:spacing w:line="276" w:lineRule="auto"/>
        <w:contextualSpacing/>
        <w:rPr>
          <w:lang w:eastAsia="zh-CN"/>
        </w:rPr>
      </w:pPr>
      <w:r w:rsidRPr="00607686">
        <w:rPr>
          <w:lang w:eastAsia="zh-CN"/>
        </w:rPr>
        <w:t>To address PSFCH transmission dropping due to LBT failure, the followings are to be studied:</w:t>
      </w:r>
    </w:p>
    <w:p w14:paraId="11251503"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Alt 1: Support more than 1 PSFCH occasion per PSCCH/PSSCH transmission</w:t>
      </w:r>
    </w:p>
    <w:p w14:paraId="56A3D859"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Alt 2: PSFCH resources are dynamically indicated</w:t>
      </w:r>
    </w:p>
    <w:p w14:paraId="66AFBA60"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Alt 3: Convey SL-HARQ feedback information in PSCCH/PSSCH, e.g., new SCI or new MAC-CE</w:t>
      </w:r>
    </w:p>
    <w:p w14:paraId="7E8DF23A"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Alt 4: drop PSFCH transmission</w:t>
      </w:r>
    </w:p>
    <w:p w14:paraId="269296DB"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Alt 5: Support trigger based HARQ feedback reporting for non-numerical HARQ FB and one shot HARQ FB</w:t>
      </w:r>
    </w:p>
    <w:p w14:paraId="60B205BB"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 xml:space="preserve">Combination of above alternatives are not precluded </w:t>
      </w:r>
    </w:p>
    <w:p w14:paraId="2892BD4A" w14:textId="77777777" w:rsidR="008B68C8" w:rsidRPr="00607686" w:rsidRDefault="008B68C8" w:rsidP="008B68C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607686">
        <w:rPr>
          <w:rFonts w:eastAsia="Microsoft YaHei"/>
          <w:lang w:eastAsia="zh-CN"/>
        </w:rPr>
        <w:t>FFS details of above alternatives</w:t>
      </w:r>
    </w:p>
    <w:bookmarkEnd w:id="8"/>
    <w:p w14:paraId="2ADB3F4C" w14:textId="669B0B40" w:rsidR="008E1C45" w:rsidRDefault="008E1C45" w:rsidP="00D51175">
      <w:pPr>
        <w:rPr>
          <w:b/>
          <w:lang w:eastAsia="zh-CN"/>
        </w:rPr>
      </w:pPr>
    </w:p>
    <w:p w14:paraId="78CDD08F" w14:textId="61C48E88" w:rsidR="008E1C45" w:rsidRDefault="008E1C45" w:rsidP="0012452E">
      <w:pPr>
        <w:rPr>
          <w:lang w:eastAsia="zh-CN"/>
        </w:rPr>
      </w:pPr>
      <w:r w:rsidRPr="00397FE0">
        <w:rPr>
          <w:bCs/>
          <w:lang w:eastAsia="zh-CN"/>
        </w:rPr>
        <w:t>The solution adopted for PSFCH transmission</w:t>
      </w:r>
      <w:r>
        <w:rPr>
          <w:bCs/>
          <w:lang w:eastAsia="zh-CN"/>
        </w:rPr>
        <w:t xml:space="preserve"> needs to be flexible enough to accommodate various scenarios and traffic load situations. For instance, if it is guaranteed that there is no presence of other RAT transmissions (for instance in </w:t>
      </w:r>
      <w:proofErr w:type="spellStart"/>
      <w:r>
        <w:rPr>
          <w:bCs/>
          <w:lang w:eastAsia="zh-CN"/>
        </w:rPr>
        <w:t>IIoT</w:t>
      </w:r>
      <w:proofErr w:type="spellEnd"/>
      <w:r>
        <w:rPr>
          <w:bCs/>
          <w:lang w:eastAsia="zh-CN"/>
        </w:rPr>
        <w:t xml:space="preserve"> usage) a single PSFCH occasion per PSCCH/PSSCH transmission should be sufficient. However, in the case of high </w:t>
      </w:r>
      <w:r w:rsidR="008540B5">
        <w:rPr>
          <w:bCs/>
          <w:lang w:eastAsia="zh-CN"/>
        </w:rPr>
        <w:t>traffic situations</w:t>
      </w:r>
      <w:r>
        <w:rPr>
          <w:bCs/>
          <w:lang w:eastAsia="zh-CN"/>
        </w:rPr>
        <w:t xml:space="preserve"> when the </w:t>
      </w:r>
      <w:r w:rsidR="008540B5">
        <w:rPr>
          <w:bCs/>
          <w:lang w:eastAsia="zh-CN"/>
        </w:rPr>
        <w:t xml:space="preserve">spectrum is shared with other networks or RAT transmissions, additional </w:t>
      </w:r>
      <w:r w:rsidR="008540B5">
        <w:rPr>
          <w:bCs/>
          <w:lang w:eastAsia="zh-CN"/>
        </w:rPr>
        <w:lastRenderedPageBreak/>
        <w:t xml:space="preserve">PSFCH opportunities are necessary to accommodate possible LBT failures. A simple solution to implement additional PSFCH opportunities is to have two configured PSFCH opportunities sets. One set is a fixed set of at least one opportunity </w:t>
      </w:r>
      <w:r w:rsidR="008540B5" w:rsidRPr="00607686">
        <w:rPr>
          <w:lang w:eastAsia="zh-CN"/>
        </w:rPr>
        <w:t>PSFCH occasion per PSCCH/PSSCH transmission</w:t>
      </w:r>
      <w:r w:rsidR="008540B5">
        <w:rPr>
          <w:lang w:eastAsia="zh-CN"/>
        </w:rPr>
        <w:t>. The second or additional set of PSFCH periodic opportunities may be configured and used only if enabled by a control indication (for instance SCI, or MAC-CE).</w:t>
      </w:r>
    </w:p>
    <w:p w14:paraId="4C9CD943" w14:textId="6437F893" w:rsidR="008540B5" w:rsidRPr="00397FE0" w:rsidRDefault="008540B5" w:rsidP="0012452E">
      <w:pPr>
        <w:rPr>
          <w:b/>
          <w:bCs/>
          <w:lang w:eastAsia="zh-CN"/>
        </w:rPr>
      </w:pPr>
      <w:r w:rsidRPr="00397FE0">
        <w:rPr>
          <w:b/>
          <w:bCs/>
          <w:lang w:eastAsia="zh-CN"/>
        </w:rPr>
        <w:t>Proposal</w:t>
      </w:r>
      <w:r w:rsidR="006F58C4">
        <w:rPr>
          <w:b/>
          <w:bCs/>
          <w:lang w:eastAsia="zh-CN"/>
        </w:rPr>
        <w:t xml:space="preserve"> 4</w:t>
      </w:r>
      <w:r w:rsidRPr="00397FE0">
        <w:rPr>
          <w:b/>
          <w:bCs/>
          <w:lang w:eastAsia="zh-CN"/>
        </w:rPr>
        <w:t xml:space="preserve">: To address PSFCH transmission dropping due to LBT failure SL-U uses a fixed set of </w:t>
      </w:r>
      <w:r w:rsidR="00826BFF">
        <w:rPr>
          <w:b/>
          <w:bCs/>
          <w:lang w:eastAsia="zh-CN"/>
        </w:rPr>
        <w:t>(</w:t>
      </w:r>
      <w:r w:rsidR="00BB0B47" w:rsidRPr="00397FE0">
        <w:rPr>
          <w:b/>
          <w:bCs/>
          <w:lang w:eastAsia="zh-CN"/>
        </w:rPr>
        <w:t>at least one</w:t>
      </w:r>
      <w:r w:rsidR="00826BFF">
        <w:rPr>
          <w:b/>
          <w:bCs/>
          <w:lang w:eastAsia="zh-CN"/>
        </w:rPr>
        <w:t>)</w:t>
      </w:r>
      <w:r w:rsidR="00BB0B47" w:rsidRPr="00397FE0">
        <w:rPr>
          <w:b/>
          <w:bCs/>
          <w:lang w:eastAsia="zh-CN"/>
        </w:rPr>
        <w:t xml:space="preserve"> PSFCH </w:t>
      </w:r>
      <w:r w:rsidRPr="00397FE0">
        <w:rPr>
          <w:b/>
          <w:bCs/>
          <w:lang w:eastAsia="zh-CN"/>
        </w:rPr>
        <w:t>occasion</w:t>
      </w:r>
      <w:r w:rsidR="00826BFF">
        <w:rPr>
          <w:b/>
          <w:bCs/>
          <w:lang w:eastAsia="zh-CN"/>
        </w:rPr>
        <w:t>s</w:t>
      </w:r>
      <w:r w:rsidRPr="00397FE0">
        <w:rPr>
          <w:b/>
          <w:bCs/>
          <w:lang w:eastAsia="zh-CN"/>
        </w:rPr>
        <w:t xml:space="preserve"> per PSCCH/PSSCH transmission, and a</w:t>
      </w:r>
      <w:r w:rsidR="00BB0B47" w:rsidRPr="00397FE0">
        <w:rPr>
          <w:b/>
          <w:bCs/>
          <w:lang w:eastAsia="zh-CN"/>
        </w:rPr>
        <w:t>n</w:t>
      </w:r>
      <w:r w:rsidRPr="00397FE0">
        <w:rPr>
          <w:b/>
          <w:bCs/>
          <w:lang w:eastAsia="zh-CN"/>
        </w:rPr>
        <w:t xml:space="preserve"> </w:t>
      </w:r>
      <w:r w:rsidR="00BB0B47" w:rsidRPr="00397FE0">
        <w:rPr>
          <w:b/>
          <w:bCs/>
          <w:lang w:eastAsia="zh-CN"/>
        </w:rPr>
        <w:t>additional</w:t>
      </w:r>
      <w:r w:rsidRPr="00397FE0">
        <w:rPr>
          <w:b/>
          <w:bCs/>
          <w:lang w:eastAsia="zh-CN"/>
        </w:rPr>
        <w:t xml:space="preserve"> periodic set of </w:t>
      </w:r>
      <w:r w:rsidR="00BB0B47" w:rsidRPr="00397FE0">
        <w:rPr>
          <w:b/>
          <w:bCs/>
          <w:lang w:eastAsia="zh-CN"/>
        </w:rPr>
        <w:t xml:space="preserve">multiple periodic </w:t>
      </w:r>
      <w:r w:rsidRPr="00397FE0">
        <w:rPr>
          <w:b/>
          <w:bCs/>
          <w:lang w:eastAsia="zh-CN"/>
        </w:rPr>
        <w:t xml:space="preserve">PSFCH occasions that can be enabled when LBT failure in fixed set of PSFCH set occasions occur.  </w:t>
      </w:r>
    </w:p>
    <w:p w14:paraId="012FE564" w14:textId="5D03607A" w:rsidR="008540B5" w:rsidRPr="00397FE0" w:rsidRDefault="00BB0B47" w:rsidP="0012452E">
      <w:pPr>
        <w:rPr>
          <w:bCs/>
          <w:lang w:eastAsia="zh-CN"/>
        </w:rPr>
      </w:pPr>
      <w:r w:rsidRPr="00397FE0">
        <w:rPr>
          <w:bCs/>
          <w:lang w:eastAsia="zh-CN"/>
        </w:rPr>
        <w:t xml:space="preserve">Our proposal is </w:t>
      </w:r>
      <w:r>
        <w:rPr>
          <w:bCs/>
          <w:lang w:eastAsia="zh-CN"/>
        </w:rPr>
        <w:t xml:space="preserve">a combination of Alt 1 and Alt 2 that offers increased flexibility to deal with PSFCH collisions (LBT failures). </w:t>
      </w:r>
    </w:p>
    <w:p w14:paraId="1384B9AB" w14:textId="21712661" w:rsidR="008D698B" w:rsidRDefault="008D698B" w:rsidP="00D51175">
      <w:r>
        <w:t>Even when the LBT is required, the LBT may not be necessary if the gap between consecutive transmissions</w:t>
      </w:r>
      <w:r w:rsidR="003B216D">
        <w:t xml:space="preserve"> in the same COT</w:t>
      </w:r>
      <w:r>
        <w:t xml:space="preserve"> is less than 16us in FR1. To shorten the gap</w:t>
      </w:r>
      <w:r w:rsidR="003B216D">
        <w:t>, and retain the channel control, a cyclic prefix extension</w:t>
      </w:r>
      <w:r w:rsidR="00D54714">
        <w:t xml:space="preserve"> (CPE)</w:t>
      </w:r>
      <w:r w:rsidR="003B216D">
        <w:t xml:space="preserve"> may be considered </w:t>
      </w:r>
      <w:r w:rsidR="00D54714">
        <w:t>[TS 38.211, TS 38.212].</w:t>
      </w:r>
    </w:p>
    <w:p w14:paraId="2B697769" w14:textId="2657E1F5" w:rsidR="00D54714" w:rsidRPr="00774313" w:rsidRDefault="00D54714" w:rsidP="00D51175">
      <w:pPr>
        <w:rPr>
          <w:b/>
          <w:bCs/>
        </w:rPr>
      </w:pPr>
      <w:r w:rsidRPr="00774313">
        <w:rPr>
          <w:b/>
          <w:bCs/>
        </w:rPr>
        <w:t>Proposal</w:t>
      </w:r>
      <w:r w:rsidR="006F58C4">
        <w:rPr>
          <w:b/>
          <w:bCs/>
        </w:rPr>
        <w:t xml:space="preserve"> 5</w:t>
      </w:r>
      <w:r w:rsidRPr="00774313">
        <w:rPr>
          <w:b/>
          <w:bCs/>
        </w:rPr>
        <w:t xml:space="preserve">: For COT sharing purposes use the CPE to avoid LBT prior to PSFCH </w:t>
      </w:r>
      <w:r w:rsidRPr="00D54714">
        <w:rPr>
          <w:b/>
          <w:bCs/>
        </w:rPr>
        <w:t>transmissions</w:t>
      </w:r>
      <w:r w:rsidRPr="00774313">
        <w:rPr>
          <w:b/>
          <w:bCs/>
        </w:rPr>
        <w:t>.</w:t>
      </w:r>
    </w:p>
    <w:p w14:paraId="55938A22" w14:textId="1311BDD1" w:rsidR="00831C1B" w:rsidRDefault="006A3E5E" w:rsidP="00D51175">
      <w:r>
        <w:t xml:space="preserve">Another potential issue may occur if the SL transmission </w:t>
      </w:r>
      <w:r w:rsidR="005A1BE7">
        <w:t>is</w:t>
      </w:r>
      <w:r>
        <w:t xml:space="preserve"> close</w:t>
      </w:r>
      <w:r w:rsidR="005A1BE7">
        <w:t xml:space="preserve"> to the end of COT, which may not allow enough time for the PSFCH transmission</w:t>
      </w:r>
      <w:r w:rsidR="00753689">
        <w:t xml:space="preserve"> in the same COT</w:t>
      </w:r>
      <w:r w:rsidR="005A1BE7">
        <w:t>. The simplest solution to this potential problem is to not allow PSSCH transmission close to the end of COT.</w:t>
      </w:r>
      <w:r w:rsidR="00753689">
        <w:t xml:space="preserve"> Another solution may be to allow PSFCH transmissions outside of the COT. Such solution would imply the use of PSFCH (pre-)configured resources rather than a dynamic indication from the COT initiator beyond COT termination.</w:t>
      </w:r>
    </w:p>
    <w:p w14:paraId="782DA769" w14:textId="308901B7" w:rsidR="005A1BE7" w:rsidRPr="005A1BE7" w:rsidRDefault="005A1BE7" w:rsidP="00D51175">
      <w:pPr>
        <w:rPr>
          <w:b/>
          <w:bCs/>
        </w:rPr>
      </w:pPr>
      <w:r w:rsidRPr="005A1BE7">
        <w:rPr>
          <w:b/>
          <w:bCs/>
        </w:rPr>
        <w:t>Proposal</w:t>
      </w:r>
      <w:r w:rsidR="006F58C4">
        <w:rPr>
          <w:b/>
          <w:bCs/>
        </w:rPr>
        <w:t xml:space="preserve"> 6</w:t>
      </w:r>
      <w:r w:rsidRPr="005A1BE7">
        <w:rPr>
          <w:b/>
          <w:bCs/>
        </w:rPr>
        <w:t xml:space="preserve">: The transmission of PSSCH </w:t>
      </w:r>
      <w:r w:rsidR="00C741D8">
        <w:rPr>
          <w:b/>
          <w:bCs/>
        </w:rPr>
        <w:t>a</w:t>
      </w:r>
      <w:r w:rsidRPr="005A1BE7">
        <w:rPr>
          <w:b/>
          <w:bCs/>
        </w:rPr>
        <w:t xml:space="preserve">nd </w:t>
      </w:r>
      <w:r w:rsidR="00675C9D" w:rsidRPr="005A1BE7">
        <w:rPr>
          <w:b/>
          <w:bCs/>
        </w:rPr>
        <w:t xml:space="preserve">the </w:t>
      </w:r>
      <w:r w:rsidR="00675C9D">
        <w:rPr>
          <w:b/>
          <w:bCs/>
        </w:rPr>
        <w:t>dynamically indicated</w:t>
      </w:r>
      <w:r w:rsidR="001D45E4">
        <w:rPr>
          <w:b/>
          <w:bCs/>
        </w:rPr>
        <w:t>/enabled</w:t>
      </w:r>
      <w:r w:rsidR="00675C9D">
        <w:rPr>
          <w:b/>
          <w:bCs/>
        </w:rPr>
        <w:t xml:space="preserve"> </w:t>
      </w:r>
      <w:r w:rsidRPr="005A1BE7">
        <w:rPr>
          <w:b/>
          <w:bCs/>
        </w:rPr>
        <w:t xml:space="preserve">PSFCH </w:t>
      </w:r>
      <w:r w:rsidR="00C741D8">
        <w:rPr>
          <w:b/>
          <w:bCs/>
        </w:rPr>
        <w:t>opportunit</w:t>
      </w:r>
      <w:r w:rsidR="001D45E4">
        <w:rPr>
          <w:b/>
          <w:bCs/>
        </w:rPr>
        <w:t>ies</w:t>
      </w:r>
      <w:r w:rsidR="00C741D8">
        <w:rPr>
          <w:b/>
          <w:bCs/>
        </w:rPr>
        <w:t xml:space="preserve"> </w:t>
      </w:r>
      <w:r w:rsidRPr="005A1BE7">
        <w:rPr>
          <w:b/>
          <w:bCs/>
        </w:rPr>
        <w:t xml:space="preserve">should belong to the same COT. </w:t>
      </w:r>
      <w:r w:rsidR="00753689">
        <w:rPr>
          <w:b/>
          <w:bCs/>
        </w:rPr>
        <w:t xml:space="preserve"> </w:t>
      </w:r>
      <w:r w:rsidR="00675C9D">
        <w:rPr>
          <w:b/>
          <w:bCs/>
        </w:rPr>
        <w:t>Consider</w:t>
      </w:r>
      <w:r w:rsidRPr="005A1BE7">
        <w:rPr>
          <w:b/>
          <w:bCs/>
        </w:rPr>
        <w:t xml:space="preserve"> the cross-COT PSFCH</w:t>
      </w:r>
      <w:r w:rsidR="00675C9D">
        <w:rPr>
          <w:b/>
          <w:bCs/>
        </w:rPr>
        <w:t xml:space="preserve"> using only (pre-)configured resources</w:t>
      </w:r>
      <w:r w:rsidRPr="005A1BE7">
        <w:rPr>
          <w:b/>
          <w:bCs/>
        </w:rPr>
        <w:t xml:space="preserve">. </w:t>
      </w:r>
    </w:p>
    <w:p w14:paraId="07EA22E2" w14:textId="77777777" w:rsidR="006A3E5E" w:rsidRPr="00D13785" w:rsidRDefault="006A3E5E" w:rsidP="00D51175"/>
    <w:p w14:paraId="1A8AD882" w14:textId="66C332C7" w:rsidR="00D51175" w:rsidRDefault="00D51175" w:rsidP="00D51175">
      <w:pPr>
        <w:pStyle w:val="Heading2"/>
      </w:pPr>
      <w:r>
        <w:t>S-SSB</w:t>
      </w:r>
      <w:r w:rsidR="009E6D83">
        <w:t xml:space="preserve"> in SL-U</w:t>
      </w:r>
    </w:p>
    <w:p w14:paraId="400ACE3E" w14:textId="3427B663" w:rsidR="00DD7D2C" w:rsidRDefault="00DD7D2C" w:rsidP="00DD7D2C">
      <w:bookmarkStart w:id="9" w:name="_Hlk115266904"/>
      <w:r>
        <w:t xml:space="preserve">In RAN1#110 </w:t>
      </w:r>
      <w:r w:rsidR="00C80FC0">
        <w:t>it was decided to support additional</w:t>
      </w:r>
      <w:r>
        <w:t xml:space="preserve"> S-SSB </w:t>
      </w:r>
      <w:r w:rsidR="00C80FC0">
        <w:t>transmissions</w:t>
      </w:r>
      <w:r>
        <w:t>.</w:t>
      </w:r>
    </w:p>
    <w:p w14:paraId="4A578F02" w14:textId="77777777" w:rsidR="00DD7D2C" w:rsidRDefault="00DD7D2C" w:rsidP="00DD7D2C">
      <w:pPr>
        <w:rPr>
          <w:b/>
          <w:lang w:eastAsia="zh-CN"/>
        </w:rPr>
      </w:pPr>
      <w:r>
        <w:rPr>
          <w:b/>
          <w:highlight w:val="green"/>
          <w:lang w:eastAsia="zh-CN"/>
        </w:rPr>
        <w:t>Agreement</w:t>
      </w:r>
    </w:p>
    <w:p w14:paraId="1C1625A2" w14:textId="77777777" w:rsidR="00DD7D2C" w:rsidRDefault="00DD7D2C" w:rsidP="00DD7D2C">
      <w:pPr>
        <w:rPr>
          <w:lang w:eastAsia="zh-CN"/>
        </w:rPr>
      </w:pPr>
      <w:bookmarkStart w:id="10" w:name="_Hlk114768960"/>
      <w:r>
        <w:rPr>
          <w:lang w:eastAsia="zh-CN"/>
        </w:rPr>
        <w:t>If RAN1 decides that LBT is performed for S-SSB transmission,</w:t>
      </w:r>
      <w:bookmarkEnd w:id="10"/>
      <w:r>
        <w:rPr>
          <w:lang w:eastAsia="zh-CN"/>
        </w:rPr>
        <w:t xml:space="preserve"> in addition to the S-SSB occasions in R16/R17 NR SL design, support additional candidate S-SSB occasions</w:t>
      </w:r>
    </w:p>
    <w:p w14:paraId="18AE8388" w14:textId="77777777" w:rsidR="00DD7D2C" w:rsidRDefault="00DD7D2C" w:rsidP="00DD7D2C">
      <w:pPr>
        <w:pStyle w:val="ListParagraph"/>
        <w:numPr>
          <w:ilvl w:val="0"/>
          <w:numId w:val="21"/>
        </w:numPr>
        <w:autoSpaceDE w:val="0"/>
        <w:autoSpaceDN w:val="0"/>
        <w:adjustRightInd w:val="0"/>
        <w:snapToGrid w:val="0"/>
        <w:ind w:left="720"/>
        <w:rPr>
          <w:lang w:eastAsia="zh-CN"/>
        </w:rPr>
      </w:pPr>
      <w:r>
        <w:rPr>
          <w:lang w:eastAsia="zh-CN"/>
        </w:rPr>
        <w:t>FFS the number and locations of additional candidate S-SSB occasions</w:t>
      </w:r>
    </w:p>
    <w:p w14:paraId="79F8BD69" w14:textId="77777777" w:rsidR="00DD7D2C" w:rsidRDefault="00DD7D2C" w:rsidP="00DD7D2C">
      <w:pPr>
        <w:pStyle w:val="ListParagraph"/>
        <w:numPr>
          <w:ilvl w:val="0"/>
          <w:numId w:val="21"/>
        </w:numPr>
        <w:autoSpaceDE w:val="0"/>
        <w:autoSpaceDN w:val="0"/>
        <w:adjustRightInd w:val="0"/>
        <w:snapToGrid w:val="0"/>
        <w:ind w:left="720"/>
        <w:rPr>
          <w:lang w:eastAsia="zh-CN"/>
        </w:rPr>
      </w:pPr>
      <w:r>
        <w:rPr>
          <w:lang w:eastAsia="zh-CN"/>
        </w:rPr>
        <w:t>FFS when a UE transmits S-SSB on such additional candidate S-SSB occasions, and the related Rx UE’s behavior</w:t>
      </w:r>
    </w:p>
    <w:p w14:paraId="1D585D18" w14:textId="2102AD0D" w:rsidR="009E6D83" w:rsidRDefault="009E6D83" w:rsidP="009E6D83">
      <w:r>
        <w:t>The periodicity of S-SSB with SL synchronization signals is fixed to be 160ms. The number of S-SSB transmissions in each period is (pre-)configured. In Rel-16, the following number of S-SSB transmissions in one 160ms period for (pre-)configuration has been specified, which is SCS dependent and frequency band dependent.</w:t>
      </w:r>
    </w:p>
    <w:p w14:paraId="61F82F45" w14:textId="77777777" w:rsidR="009E6D83" w:rsidRPr="00286D2E" w:rsidRDefault="009E6D83" w:rsidP="009E6D83">
      <w:pPr>
        <w:pStyle w:val="ListParagraph"/>
        <w:numPr>
          <w:ilvl w:val="0"/>
          <w:numId w:val="15"/>
        </w:numPr>
        <w:spacing w:after="160" w:line="259" w:lineRule="auto"/>
      </w:pPr>
      <w:r w:rsidRPr="00960C72">
        <w:t>For FR1:</w:t>
      </w:r>
    </w:p>
    <w:p w14:paraId="093A43D6" w14:textId="77777777" w:rsidR="009E6D83" w:rsidRPr="00286D2E" w:rsidRDefault="009E6D83" w:rsidP="009E6D83">
      <w:pPr>
        <w:pStyle w:val="ListParagraph"/>
        <w:numPr>
          <w:ilvl w:val="1"/>
          <w:numId w:val="15"/>
        </w:numPr>
        <w:spacing w:after="160" w:line="259" w:lineRule="auto"/>
      </w:pPr>
      <w:r w:rsidRPr="00960C72">
        <w:t>For 15kHz SCS, {1}</w:t>
      </w:r>
    </w:p>
    <w:p w14:paraId="1B490D16" w14:textId="77777777" w:rsidR="009E6D83" w:rsidRPr="00286D2E" w:rsidRDefault="009E6D83" w:rsidP="009E6D83">
      <w:pPr>
        <w:pStyle w:val="ListParagraph"/>
        <w:numPr>
          <w:ilvl w:val="1"/>
          <w:numId w:val="15"/>
        </w:numPr>
        <w:spacing w:after="160" w:line="259" w:lineRule="auto"/>
      </w:pPr>
      <w:r w:rsidRPr="00960C72">
        <w:t>For 30kHz SCS, {1, 2}</w:t>
      </w:r>
    </w:p>
    <w:p w14:paraId="5C87BC23" w14:textId="77777777" w:rsidR="009E6D83" w:rsidRPr="00286D2E" w:rsidRDefault="009E6D83" w:rsidP="009E6D83">
      <w:pPr>
        <w:pStyle w:val="ListParagraph"/>
        <w:numPr>
          <w:ilvl w:val="1"/>
          <w:numId w:val="15"/>
        </w:numPr>
        <w:spacing w:after="160" w:line="259" w:lineRule="auto"/>
      </w:pPr>
      <w:r w:rsidRPr="00960C72">
        <w:t>For 60kHz SCS, {</w:t>
      </w:r>
      <w:r w:rsidRPr="00286D2E">
        <w:t>1, 2, 4</w:t>
      </w:r>
      <w:r w:rsidRPr="00960C72">
        <w:t>}</w:t>
      </w:r>
    </w:p>
    <w:p w14:paraId="5E497EED" w14:textId="77777777" w:rsidR="009E6D83" w:rsidRPr="00286D2E" w:rsidRDefault="009E6D83" w:rsidP="009E6D83">
      <w:pPr>
        <w:pStyle w:val="ListParagraph"/>
        <w:numPr>
          <w:ilvl w:val="0"/>
          <w:numId w:val="15"/>
        </w:numPr>
        <w:spacing w:after="160" w:line="259" w:lineRule="auto"/>
      </w:pPr>
      <w:r w:rsidRPr="00960C72">
        <w:t>For FR2:</w:t>
      </w:r>
    </w:p>
    <w:p w14:paraId="44973FBC" w14:textId="77777777" w:rsidR="009E6D83" w:rsidRPr="00286D2E" w:rsidRDefault="009E6D83" w:rsidP="009E6D83">
      <w:pPr>
        <w:pStyle w:val="ListParagraph"/>
        <w:numPr>
          <w:ilvl w:val="1"/>
          <w:numId w:val="15"/>
        </w:numPr>
        <w:spacing w:after="160" w:line="259" w:lineRule="auto"/>
      </w:pPr>
      <w:r w:rsidRPr="00960C72">
        <w:t>For 60kHz SCS, {</w:t>
      </w:r>
      <w:r w:rsidRPr="00286D2E">
        <w:t>1, 2, 4, 8, 16, 32</w:t>
      </w:r>
      <w:r w:rsidRPr="00960C72">
        <w:t>}</w:t>
      </w:r>
    </w:p>
    <w:p w14:paraId="7974EFE0" w14:textId="77777777" w:rsidR="009E6D83" w:rsidRPr="00435107" w:rsidRDefault="009E6D83" w:rsidP="009E6D83">
      <w:pPr>
        <w:pStyle w:val="ListParagraph"/>
        <w:numPr>
          <w:ilvl w:val="1"/>
          <w:numId w:val="15"/>
        </w:numPr>
        <w:spacing w:after="160" w:line="259" w:lineRule="auto"/>
      </w:pPr>
      <w:r w:rsidRPr="00960C72">
        <w:t>For 120kHz SCS, {1, 2, 4, 8, 16, 32, 64}</w:t>
      </w:r>
    </w:p>
    <w:p w14:paraId="00465389" w14:textId="24A692AD" w:rsidR="009E6D83" w:rsidRDefault="009E6D83" w:rsidP="009E6D83">
      <w:r>
        <w:t>Alternatively, more S-SSB transmissions can be supported for sidelink unlicensed access</w:t>
      </w:r>
      <w:r w:rsidR="008D06D7">
        <w:t xml:space="preserve"> to minimize the LBT failure</w:t>
      </w:r>
      <w:r w:rsidR="00BF7C7B">
        <w:t xml:space="preserve"> impact</w:t>
      </w:r>
      <w:r w:rsidR="008D06D7">
        <w:t>, if LBT is required before S-SSB transmission</w:t>
      </w:r>
      <w:r>
        <w:t>.</w:t>
      </w:r>
      <w:r w:rsidR="00BF7C7B">
        <w:t xml:space="preserve"> </w:t>
      </w:r>
      <w:r>
        <w:t xml:space="preserve">For example, support </w:t>
      </w:r>
      <w:r w:rsidR="004606E7">
        <w:t>4</w:t>
      </w:r>
      <w:r>
        <w:t xml:space="preserve">, </w:t>
      </w:r>
      <w:r w:rsidR="004606E7">
        <w:t>8</w:t>
      </w:r>
      <w:r>
        <w:t xml:space="preserve">, and </w:t>
      </w:r>
      <w:r w:rsidR="004606E7">
        <w:t>16</w:t>
      </w:r>
      <w:r>
        <w:t xml:space="preserve"> S-SSB transmissions within a 160ms period for 15kHz, 30kHz, and 60kHz SCS, respectively, in FR1.</w:t>
      </w:r>
      <w:r w:rsidR="004606E7">
        <w:t xml:space="preserve"> Increasing </w:t>
      </w:r>
      <w:r w:rsidR="00AA783B">
        <w:t xml:space="preserve">two to </w:t>
      </w:r>
      <w:r w:rsidR="004606E7">
        <w:t>four times the number of S-SSB transmissions in a period allows dealing with LBT failures</w:t>
      </w:r>
      <w:r w:rsidR="00622418">
        <w:t xml:space="preserve"> or other RAT interference</w:t>
      </w:r>
      <w:r w:rsidR="004606E7">
        <w:t xml:space="preserve">. </w:t>
      </w:r>
      <w:r w:rsidR="00BF7C7B">
        <w:t>F</w:t>
      </w:r>
      <w:r w:rsidR="004606E7">
        <w:t>urther increasing the</w:t>
      </w:r>
      <w:r w:rsidR="00BF7C7B">
        <w:t xml:space="preserve"> number of</w:t>
      </w:r>
      <w:r w:rsidR="004606E7">
        <w:t xml:space="preserve"> transmissions may increase unnecessar</w:t>
      </w:r>
      <w:r w:rsidR="00E1633B">
        <w:t>il</w:t>
      </w:r>
      <w:r w:rsidR="004606E7">
        <w:t>y the</w:t>
      </w:r>
      <w:r w:rsidR="00BF7C7B">
        <w:t xml:space="preserve"> overhead,</w:t>
      </w:r>
      <w:r w:rsidR="004606E7">
        <w:t xml:space="preserve"> interference, and power consumption. </w:t>
      </w:r>
    </w:p>
    <w:p w14:paraId="461FEB55" w14:textId="13138C3F" w:rsidR="00DD7D2C" w:rsidRPr="00774313" w:rsidRDefault="00DD7D2C" w:rsidP="00DD7D2C">
      <w:pPr>
        <w:autoSpaceDE w:val="0"/>
        <w:autoSpaceDN w:val="0"/>
        <w:adjustRightInd w:val="0"/>
        <w:snapToGrid w:val="0"/>
        <w:rPr>
          <w:b/>
          <w:bCs/>
          <w:lang w:eastAsia="zh-CN"/>
        </w:rPr>
      </w:pPr>
      <w:r w:rsidRPr="00774313">
        <w:rPr>
          <w:b/>
          <w:bCs/>
          <w:lang w:eastAsia="zh-CN"/>
        </w:rPr>
        <w:t>Proposal</w:t>
      </w:r>
      <w:r w:rsidR="00774313">
        <w:rPr>
          <w:b/>
          <w:bCs/>
          <w:lang w:eastAsia="zh-CN"/>
        </w:rPr>
        <w:t xml:space="preserve"> </w:t>
      </w:r>
      <w:r w:rsidR="006F58C4">
        <w:rPr>
          <w:b/>
          <w:bCs/>
          <w:lang w:eastAsia="zh-CN"/>
        </w:rPr>
        <w:t>7</w:t>
      </w:r>
      <w:r w:rsidRPr="00774313">
        <w:rPr>
          <w:b/>
          <w:bCs/>
          <w:lang w:eastAsia="zh-CN"/>
        </w:rPr>
        <w:t xml:space="preserve">: </w:t>
      </w:r>
      <w:r w:rsidR="008D06D7" w:rsidRPr="008D06D7">
        <w:rPr>
          <w:b/>
          <w:bCs/>
          <w:lang w:eastAsia="zh-CN"/>
        </w:rPr>
        <w:t>If RAN1 decides that LBT is performed for S-SSB transmission,</w:t>
      </w:r>
      <w:r w:rsidRPr="00774313">
        <w:rPr>
          <w:b/>
          <w:bCs/>
          <w:lang w:eastAsia="zh-CN"/>
        </w:rPr>
        <w:t xml:space="preserve"> </w:t>
      </w:r>
      <w:r w:rsidR="00C80FC0" w:rsidRPr="00774313">
        <w:rPr>
          <w:b/>
          <w:bCs/>
        </w:rPr>
        <w:t xml:space="preserve">support </w:t>
      </w:r>
      <w:r w:rsidR="008D06D7">
        <w:rPr>
          <w:b/>
          <w:bCs/>
        </w:rPr>
        <w:t xml:space="preserve">up to </w:t>
      </w:r>
      <w:r w:rsidR="004606E7">
        <w:rPr>
          <w:b/>
          <w:bCs/>
        </w:rPr>
        <w:t>4</w:t>
      </w:r>
      <w:r w:rsidR="00C80FC0" w:rsidRPr="00774313">
        <w:rPr>
          <w:b/>
          <w:bCs/>
        </w:rPr>
        <w:t xml:space="preserve">, </w:t>
      </w:r>
      <w:r w:rsidR="004606E7">
        <w:rPr>
          <w:b/>
          <w:bCs/>
        </w:rPr>
        <w:t>8</w:t>
      </w:r>
      <w:r w:rsidR="00C80FC0" w:rsidRPr="00774313">
        <w:rPr>
          <w:b/>
          <w:bCs/>
        </w:rPr>
        <w:t xml:space="preserve">, and </w:t>
      </w:r>
      <w:r w:rsidR="004606E7">
        <w:rPr>
          <w:b/>
          <w:bCs/>
        </w:rPr>
        <w:t>16</w:t>
      </w:r>
      <w:r w:rsidR="00C80FC0" w:rsidRPr="00774313">
        <w:rPr>
          <w:b/>
          <w:bCs/>
        </w:rPr>
        <w:t xml:space="preserve"> S-SSB transmissions within a 160ms period for 15kHz, 30kHz, and 60kHz SCS, respectively</w:t>
      </w:r>
      <w:r w:rsidR="00C80FC0">
        <w:rPr>
          <w:b/>
          <w:bCs/>
        </w:rPr>
        <w:t>.</w:t>
      </w:r>
    </w:p>
    <w:p w14:paraId="76A80338" w14:textId="1749EBEF" w:rsidR="00691AF3" w:rsidRDefault="00C80FC0" w:rsidP="007D2C88">
      <w:pPr>
        <w:autoSpaceDE w:val="0"/>
        <w:autoSpaceDN w:val="0"/>
        <w:adjustRightInd w:val="0"/>
        <w:snapToGrid w:val="0"/>
        <w:rPr>
          <w:lang w:eastAsia="zh-CN"/>
        </w:rPr>
      </w:pPr>
      <w:r>
        <w:rPr>
          <w:lang w:eastAsia="zh-CN"/>
        </w:rPr>
        <w:t xml:space="preserve">One of the issues to solve in the S-SSB design in shared spectrum is the requirement of occupied channel bandwidth </w:t>
      </w:r>
      <w:r w:rsidRPr="00691AF3">
        <w:rPr>
          <w:lang w:eastAsia="zh-CN"/>
        </w:rPr>
        <w:t>(OCB)</w:t>
      </w:r>
      <w:r w:rsidR="00691AF3" w:rsidRPr="00397FE0">
        <w:rPr>
          <w:lang w:eastAsia="zh-CN"/>
        </w:rPr>
        <w:t xml:space="preserve"> defined by ETSI</w:t>
      </w:r>
      <w:r w:rsidR="00691AF3">
        <w:rPr>
          <w:lang w:eastAsia="zh-CN"/>
        </w:rPr>
        <w:t xml:space="preserve"> </w:t>
      </w:r>
      <w:r w:rsidR="00691AF3">
        <w:t>EN 301.893</w:t>
      </w:r>
      <w:r w:rsidR="00691AF3" w:rsidRPr="00397FE0">
        <w:rPr>
          <w:lang w:eastAsia="zh-CN"/>
        </w:rPr>
        <w:t>.</w:t>
      </w:r>
    </w:p>
    <w:p w14:paraId="526EEBF3" w14:textId="16D79131" w:rsidR="00691AF3" w:rsidRDefault="00691AF3" w:rsidP="007D2C88">
      <w:pPr>
        <w:autoSpaceDE w:val="0"/>
        <w:autoSpaceDN w:val="0"/>
        <w:adjustRightInd w:val="0"/>
        <w:snapToGrid w:val="0"/>
        <w:rPr>
          <w:b/>
          <w:lang w:eastAsia="zh-CN"/>
        </w:rPr>
      </w:pPr>
      <w:r>
        <w:rPr>
          <w:lang w:eastAsia="zh-CN"/>
        </w:rPr>
        <w:t>“</w:t>
      </w:r>
      <w:r w:rsidRPr="00397FE0">
        <w:rPr>
          <w:i/>
          <w:iCs/>
          <w:lang w:eastAsia="zh-CN"/>
        </w:rPr>
        <w:t>The Occupied Channel Bandwidth shall be between 80% and 100% of the Nominal Channel Bandwidth</w:t>
      </w:r>
      <w:r>
        <w:rPr>
          <w:lang w:eastAsia="zh-CN"/>
        </w:rPr>
        <w:t>”</w:t>
      </w:r>
    </w:p>
    <w:p w14:paraId="06107EDC" w14:textId="08598109" w:rsidR="00691AF3" w:rsidRPr="00397FE0" w:rsidRDefault="00691AF3" w:rsidP="00774313">
      <w:pPr>
        <w:autoSpaceDE w:val="0"/>
        <w:autoSpaceDN w:val="0"/>
        <w:adjustRightInd w:val="0"/>
        <w:snapToGrid w:val="0"/>
        <w:rPr>
          <w:bCs/>
          <w:lang w:eastAsia="zh-CN"/>
        </w:rPr>
      </w:pPr>
      <w:r w:rsidRPr="00397FE0">
        <w:rPr>
          <w:bCs/>
          <w:lang w:eastAsia="zh-CN"/>
        </w:rPr>
        <w:lastRenderedPageBreak/>
        <w:t>For unlicensed 5GHz spectrum</w:t>
      </w:r>
      <w:r>
        <w:rPr>
          <w:bCs/>
          <w:lang w:eastAsia="zh-CN"/>
        </w:rPr>
        <w:t xml:space="preserve">, the Nominal Channel Bandwidth is expected to be aligned with NR-U i.e., 20 MHz bandwidth. </w:t>
      </w:r>
    </w:p>
    <w:p w14:paraId="64D54848" w14:textId="567B311D" w:rsidR="00691AF3" w:rsidRDefault="00691AF3" w:rsidP="00691AF3">
      <w:r>
        <w:t>In addition, ETSI EN 301.893 defines a temporarily exempt from the above OCB requirements:</w:t>
      </w:r>
    </w:p>
    <w:p w14:paraId="6542EC96" w14:textId="77777777" w:rsidR="00691AF3" w:rsidRDefault="00691AF3" w:rsidP="00691AF3">
      <w:r>
        <w:t>“</w:t>
      </w:r>
      <w:r w:rsidRPr="00397FE0">
        <w:rPr>
          <w:i/>
          <w:iCs/>
        </w:rPr>
        <w:t xml:space="preserve">During </w:t>
      </w:r>
      <w:r w:rsidRPr="00691AF3">
        <w:rPr>
          <w:i/>
          <w:iCs/>
        </w:rPr>
        <w:t>Channel Occupancy Time</w:t>
      </w:r>
      <w:r w:rsidRPr="00397FE0">
        <w:rPr>
          <w:i/>
          <w:iCs/>
        </w:rPr>
        <w:t xml:space="preserve"> (COT) equipment may operate temporarily with an </w:t>
      </w:r>
      <w:r w:rsidRPr="00691AF3">
        <w:rPr>
          <w:i/>
          <w:iCs/>
        </w:rPr>
        <w:t>Occupied Channel Bandwidth</w:t>
      </w:r>
      <w:r w:rsidRPr="00397FE0">
        <w:rPr>
          <w:i/>
          <w:iCs/>
        </w:rPr>
        <w:t xml:space="preserve"> of less than 80% of its </w:t>
      </w:r>
      <w:r w:rsidRPr="00691AF3">
        <w:rPr>
          <w:i/>
          <w:iCs/>
        </w:rPr>
        <w:t>Nominal Channel Bandwidth</w:t>
      </w:r>
      <w:r w:rsidRPr="00397FE0">
        <w:rPr>
          <w:i/>
          <w:iCs/>
        </w:rPr>
        <w:t xml:space="preserve"> with a minimum of 2MHz</w:t>
      </w:r>
      <w:r>
        <w:t>.”</w:t>
      </w:r>
    </w:p>
    <w:p w14:paraId="2798868C" w14:textId="33EBD479" w:rsidR="00691AF3" w:rsidRDefault="00691AF3" w:rsidP="00691AF3">
      <w:r>
        <w:t xml:space="preserve">In licensed bands, the S-SSB has one slot time duration and occupies 11 PRB (132 subcarriers) of frequency resources. For 15kHz SCS the OCB is 1.980 MHz. </w:t>
      </w:r>
      <w:r w:rsidRPr="00774313">
        <w:t xml:space="preserve">Therefore, the S-SSB </w:t>
      </w:r>
      <w:r>
        <w:t xml:space="preserve">without additional changes </w:t>
      </w:r>
      <w:r w:rsidRPr="00774313">
        <w:t>does not satisfy the OCB requirement for 20MHz channels</w:t>
      </w:r>
      <w:r>
        <w:t xml:space="preserve"> or the temporarily OCB exempt requirement</w:t>
      </w:r>
      <w:r w:rsidRPr="00774313">
        <w:t>.</w:t>
      </w:r>
      <w:r>
        <w:t xml:space="preserve"> </w:t>
      </w:r>
    </w:p>
    <w:p w14:paraId="6D3778C6" w14:textId="77777777" w:rsidR="00691AF3" w:rsidRDefault="00691AF3" w:rsidP="00774313">
      <w:pPr>
        <w:autoSpaceDE w:val="0"/>
        <w:autoSpaceDN w:val="0"/>
        <w:adjustRightInd w:val="0"/>
        <w:snapToGrid w:val="0"/>
        <w:rPr>
          <w:lang w:eastAsia="zh-CN"/>
        </w:rPr>
      </w:pPr>
    </w:p>
    <w:p w14:paraId="3E68D407" w14:textId="55D7357E" w:rsidR="007D2C88" w:rsidRDefault="007D2C88" w:rsidP="00397FE0">
      <w:pPr>
        <w:autoSpaceDE w:val="0"/>
        <w:autoSpaceDN w:val="0"/>
        <w:adjustRightInd w:val="0"/>
        <w:snapToGrid w:val="0"/>
      </w:pPr>
      <w:r>
        <w:t xml:space="preserve">In RAN1#110bis the following agreement regarding </w:t>
      </w:r>
      <w:r w:rsidR="00DA01C7">
        <w:t xml:space="preserve">the </w:t>
      </w:r>
      <w:r>
        <w:t xml:space="preserve">OCB and PSD </w:t>
      </w:r>
      <w:r w:rsidR="00DA01C7">
        <w:t xml:space="preserve">solution for S-SSB </w:t>
      </w:r>
      <w:r>
        <w:t>retained two options:</w:t>
      </w:r>
    </w:p>
    <w:p w14:paraId="130AE8F9" w14:textId="77777777" w:rsidR="007D2C88" w:rsidRPr="009A0DC8" w:rsidRDefault="007D2C88" w:rsidP="007D2C88">
      <w:pPr>
        <w:autoSpaceDE w:val="0"/>
        <w:autoSpaceDN w:val="0"/>
      </w:pPr>
      <w:r w:rsidRPr="009A0DC8">
        <w:rPr>
          <w:b/>
          <w:bCs/>
          <w:iCs/>
          <w:highlight w:val="green"/>
          <w:u w:val="single"/>
        </w:rPr>
        <w:t>Agreement</w:t>
      </w:r>
    </w:p>
    <w:p w14:paraId="24985E38" w14:textId="77777777" w:rsidR="007D2C88" w:rsidRPr="001A12C5" w:rsidRDefault="007D2C88" w:rsidP="007D2C88">
      <w:pPr>
        <w:spacing w:line="276" w:lineRule="auto"/>
        <w:contextualSpacing/>
        <w:rPr>
          <w:lang w:eastAsia="zh-CN"/>
        </w:rPr>
      </w:pPr>
      <w:r w:rsidRPr="001A12C5">
        <w:rPr>
          <w:lang w:eastAsia="zh-CN"/>
        </w:rPr>
        <w:t>To meet OCB and PSD requirement for S-SSB transmission, down-select between the followings for 15 kHz and 30 kHz SCS:</w:t>
      </w:r>
    </w:p>
    <w:p w14:paraId="046341F2" w14:textId="77777777" w:rsidR="007D2C88" w:rsidRPr="001A12C5" w:rsidRDefault="007D2C88" w:rsidP="007D2C8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1A12C5">
        <w:rPr>
          <w:rFonts w:eastAsia="Microsoft YaHei"/>
          <w:lang w:eastAsia="zh-CN"/>
        </w:rPr>
        <w:t>Option 1: Using interlaced RB transmission for S-PSS/S-SSS/PSBCH</w:t>
      </w:r>
    </w:p>
    <w:p w14:paraId="6EE58BD8" w14:textId="77777777" w:rsidR="007D2C88" w:rsidRPr="001A12C5" w:rsidRDefault="007D2C88" w:rsidP="007D2C8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1A12C5">
        <w:rPr>
          <w:rFonts w:eastAsia="Microsoft YaHei"/>
          <w:lang w:eastAsia="zh-CN"/>
        </w:rPr>
        <w:t>Option 3: Repetition of S-PSS/S-SSS/PSBCH in frequency domain</w:t>
      </w:r>
    </w:p>
    <w:p w14:paraId="7732E0BD" w14:textId="77777777" w:rsidR="007D2C88" w:rsidRPr="001A12C5" w:rsidRDefault="007D2C88" w:rsidP="007D2C8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1A12C5">
        <w:rPr>
          <w:rFonts w:eastAsia="Microsoft YaHei"/>
          <w:lang w:eastAsia="zh-CN"/>
        </w:rPr>
        <w:t>FFS: whether/how the above options apply to all or subset of channel type of S-PSS/S-SSS/PSBCH</w:t>
      </w:r>
    </w:p>
    <w:p w14:paraId="75E4BBDA" w14:textId="77777777" w:rsidR="007D2C88" w:rsidRPr="001A12C5" w:rsidRDefault="007D2C88" w:rsidP="007D2C88">
      <w:pPr>
        <w:pStyle w:val="ListParagraph"/>
        <w:numPr>
          <w:ilvl w:val="0"/>
          <w:numId w:val="24"/>
        </w:numPr>
        <w:autoSpaceDE w:val="0"/>
        <w:autoSpaceDN w:val="0"/>
        <w:adjustRightInd w:val="0"/>
        <w:snapToGrid w:val="0"/>
        <w:spacing w:after="0" w:line="276" w:lineRule="auto"/>
        <w:ind w:leftChars="100" w:left="560"/>
        <w:contextualSpacing w:val="0"/>
        <w:rPr>
          <w:rFonts w:eastAsia="Microsoft YaHei"/>
          <w:lang w:eastAsia="zh-CN"/>
        </w:rPr>
      </w:pPr>
      <w:r w:rsidRPr="001A12C5">
        <w:rPr>
          <w:rFonts w:eastAsia="Microsoft YaHei"/>
          <w:lang w:eastAsia="zh-CN"/>
        </w:rPr>
        <w:t xml:space="preserve">Note: RAN1 further study the relationship </w:t>
      </w:r>
      <w:r w:rsidRPr="001A12C5">
        <w:rPr>
          <w:rFonts w:eastAsia="Microsoft YaHei" w:hint="eastAsia"/>
          <w:lang w:eastAsia="zh-CN"/>
        </w:rPr>
        <w:t>betwee</w:t>
      </w:r>
      <w:r w:rsidRPr="001A12C5">
        <w:rPr>
          <w:rFonts w:eastAsia="Microsoft YaHei"/>
          <w:lang w:eastAsia="zh-CN"/>
        </w:rPr>
        <w:t>n above options and temporary OCB exemption, and the discussion on temporary OCB exemption can continue even if option 1 or option 3 is supported</w:t>
      </w:r>
    </w:p>
    <w:p w14:paraId="63078A83" w14:textId="77777777" w:rsidR="007D2C88" w:rsidRPr="001A12C5" w:rsidRDefault="007D2C88" w:rsidP="007D2C88">
      <w:pPr>
        <w:rPr>
          <w:lang w:eastAsia="zh-CN"/>
        </w:rPr>
      </w:pPr>
      <w:r w:rsidRPr="001A12C5">
        <w:rPr>
          <w:lang w:eastAsia="zh-CN"/>
        </w:rPr>
        <w:t>FFS: how to handle 60 kHz SCS (if needed, not limited to option 1 or option 3)</w:t>
      </w:r>
    </w:p>
    <w:p w14:paraId="40018AA9" w14:textId="03DE042A" w:rsidR="009C1CAB" w:rsidRPr="00397FE0" w:rsidRDefault="009C1CAB" w:rsidP="009E6D83">
      <w:r w:rsidRPr="00397FE0">
        <w:t xml:space="preserve">The interlace values are defined in TS 38.211 as M=10 for 15kHz SCS and M=5 for 30 kHz SCS. An interlace of index m comprises the following common RBs {m, </w:t>
      </w:r>
      <w:proofErr w:type="spellStart"/>
      <w:r w:rsidRPr="00397FE0">
        <w:t>M+m</w:t>
      </w:r>
      <w:proofErr w:type="spellEnd"/>
      <w:r w:rsidRPr="00397FE0">
        <w:t>, 2M+m, 3M+m, ...}, Therefore, when using an interlace approach the number of S-SSB RBs (11) is occupying a larger bandwidth. For instance, for m=0, the RB indices are {0,10, 20, ... ,100}, while for m=3 they are {3, 13, ..., 103}</w:t>
      </w:r>
    </w:p>
    <w:p w14:paraId="4ACAA297" w14:textId="55BDC40E" w:rsidR="009C1CAB" w:rsidRDefault="009C1CAB" w:rsidP="009E6D83">
      <w:r w:rsidRPr="00397FE0">
        <w:t>TS 38.101</w:t>
      </w:r>
      <w:r w:rsidR="00E1633B">
        <w:t>-1</w:t>
      </w:r>
      <w:r w:rsidRPr="00397FE0">
        <w:t xml:space="preserve"> (Clause 5.3.2) defines the maximum transmission bandwidth configuration. It turns out that for 20MHz, which represent</w:t>
      </w:r>
      <w:r w:rsidR="00B55F08" w:rsidRPr="00397FE0">
        <w:t>s</w:t>
      </w:r>
      <w:r w:rsidRPr="00397FE0">
        <w:t xml:space="preserve"> an RB set bandwidth in </w:t>
      </w:r>
      <w:r w:rsidR="00B55F08" w:rsidRPr="00397FE0">
        <w:t>the 5GHz unlicensed</w:t>
      </w:r>
      <w:r w:rsidRPr="00397FE0">
        <w:t xml:space="preserve"> </w:t>
      </w:r>
      <w:r w:rsidR="00B55F08" w:rsidRPr="00397FE0">
        <w:t>spectrum</w:t>
      </w:r>
      <w:r w:rsidRPr="00397FE0">
        <w:t>, the maximum transmission BW is 106 RBs for 15kHz.</w:t>
      </w:r>
      <w:r>
        <w:t xml:space="preserve"> Thus, using the interlace approach for S-SSB allows to occupy more than 80% of the channel nominal BW. We also note, that at most 6 distinct interlace</w:t>
      </w:r>
      <w:r w:rsidR="00B55F08">
        <w:t xml:space="preserve"> indices</w:t>
      </w:r>
      <w:r>
        <w:t xml:space="preserve"> may be considered.</w:t>
      </w:r>
    </w:p>
    <w:bookmarkEnd w:id="9"/>
    <w:p w14:paraId="62846F18" w14:textId="60008358" w:rsidR="0012452E" w:rsidRDefault="00A51351" w:rsidP="0014582B">
      <w:r>
        <w:t xml:space="preserve">Option 1 uses interlace PRB for S-SSB transmission. </w:t>
      </w:r>
      <w:r w:rsidR="00DE2F95">
        <w:t>The interlace</w:t>
      </w:r>
      <w:r w:rsidR="007C567D">
        <w:t>(s)</w:t>
      </w:r>
      <w:r w:rsidR="00DE2F95">
        <w:t xml:space="preserve"> index is preferable to be known in advance at the </w:t>
      </w:r>
      <w:r w:rsidR="001C45B5">
        <w:t xml:space="preserve">receiving </w:t>
      </w:r>
      <w:r w:rsidR="00DE2F95">
        <w:t xml:space="preserve">SL UE to reduce </w:t>
      </w:r>
      <w:r w:rsidR="00D32106">
        <w:t xml:space="preserve">synchronization </w:t>
      </w:r>
      <w:r w:rsidR="00DE2F95">
        <w:t xml:space="preserve">complexity </w:t>
      </w:r>
      <w:r w:rsidR="00DE2731">
        <w:t xml:space="preserve">and </w:t>
      </w:r>
      <w:r w:rsidR="00DE2F95">
        <w:t xml:space="preserve">latency.  This implies that the interlace index </w:t>
      </w:r>
      <w:r w:rsidR="007C567D">
        <w:t>is the same</w:t>
      </w:r>
      <w:r w:rsidR="00DE2F95">
        <w:t xml:space="preserve"> for all </w:t>
      </w:r>
      <w:r w:rsidR="007C567D">
        <w:t xml:space="preserve">S-SSB </w:t>
      </w:r>
      <w:r w:rsidR="00D32106">
        <w:t>transmitte</w:t>
      </w:r>
      <w:r w:rsidR="007C567D">
        <w:t>rs</w:t>
      </w:r>
      <w:r w:rsidR="00B55F08">
        <w:t>, which may lead to S-SSB collisions.</w:t>
      </w:r>
      <w:r w:rsidR="001422B0">
        <w:t xml:space="preserve"> As we show in Table 1, only a subset of interlace</w:t>
      </w:r>
      <w:r w:rsidR="00E1633B">
        <w:t>s</w:t>
      </w:r>
      <w:r w:rsidR="001422B0">
        <w:t xml:space="preserve"> (those of 11 RBS) may be used for S-SSB transmission, such index 0-4 for SCS 15 kHz. </w:t>
      </w:r>
    </w:p>
    <w:p w14:paraId="5E1BFBFD" w14:textId="0023168E" w:rsidR="001422B0" w:rsidRDefault="001422B0" w:rsidP="0014582B">
      <w:r w:rsidRPr="00397FE0">
        <w:rPr>
          <w:b/>
          <w:bCs/>
        </w:rPr>
        <w:t>Proposal</w:t>
      </w:r>
      <w:r w:rsidR="006F58C4">
        <w:rPr>
          <w:b/>
          <w:bCs/>
        </w:rPr>
        <w:t xml:space="preserve"> 8</w:t>
      </w:r>
      <w:r w:rsidRPr="00397FE0">
        <w:rPr>
          <w:b/>
          <w:bCs/>
        </w:rPr>
        <w:t xml:space="preserve">: For </w:t>
      </w:r>
      <w:r>
        <w:rPr>
          <w:b/>
          <w:bCs/>
        </w:rPr>
        <w:t xml:space="preserve">OCB constraints </w:t>
      </w:r>
      <w:r w:rsidRPr="00397FE0">
        <w:rPr>
          <w:b/>
          <w:bCs/>
        </w:rPr>
        <w:t>S-SSB transmission use</w:t>
      </w:r>
      <w:r>
        <w:rPr>
          <w:b/>
          <w:bCs/>
        </w:rPr>
        <w:t>s</w:t>
      </w:r>
      <w:r w:rsidRPr="00397FE0">
        <w:rPr>
          <w:b/>
          <w:bCs/>
        </w:rPr>
        <w:t xml:space="preserve"> only the interlace indices that correspond to 11RBs</w:t>
      </w:r>
      <w:r>
        <w:t>.</w:t>
      </w:r>
    </w:p>
    <w:p w14:paraId="2D2F40E2" w14:textId="62108CD0" w:rsidR="00B55F08" w:rsidRDefault="00B55F08" w:rsidP="00B55F08">
      <w:r>
        <w:t>The increase of the number of S-SSB opportunities was supported by most companies in RAN1#110 meeting because it helps mitigate LBT failures and other RAT interference. But, increasing S-SSB opportunities protects against other RAT interference but not for possible collisions between S-SSB transmissions. For periodic transmissions of S-SSB, once a collision between two transmissions takes place, it will repeat periodically. Additional solutions may be further considered to increase the S-SSB robustness against interference with other S-SSB transmissions.  A simple solution</w:t>
      </w:r>
      <w:r w:rsidR="00201513">
        <w:t>,</w:t>
      </w:r>
      <w:r w:rsidR="004F6299">
        <w:t xml:space="preserve"> when an interlace based option is selected, may</w:t>
      </w:r>
      <w:r>
        <w:t xml:space="preserve"> use different interlace indices for different </w:t>
      </w:r>
      <w:r w:rsidR="004F6299">
        <w:t>UE</w:t>
      </w:r>
      <w:r w:rsidR="00201513">
        <w:t>s</w:t>
      </w:r>
      <w:r>
        <w:t>, where different interlaces are orthogonal to each other in frequency</w:t>
      </w:r>
      <w:r w:rsidR="004F6299">
        <w:t xml:space="preserve"> (different index)</w:t>
      </w:r>
      <w:r>
        <w:t>, or another solution is just to identify when such collisions occur and then change the S-SSB transmission parameters.</w:t>
      </w:r>
    </w:p>
    <w:p w14:paraId="36D4D2E1" w14:textId="1BFD40E0" w:rsidR="00A51351" w:rsidRDefault="00A51351" w:rsidP="0014582B">
      <w:r>
        <w:t>Option 3 uses repetition in frequency domain to achieve OCB</w:t>
      </w:r>
      <w:r w:rsidR="0060462A">
        <w:t xml:space="preserve">. For instance, for 20 MHz channels, the S-SSB may </w:t>
      </w:r>
      <w:r w:rsidR="00FC1CD0">
        <w:t>be transmitted the</w:t>
      </w:r>
      <w:r w:rsidR="0060462A">
        <w:t xml:space="preserve"> lower 2MHz and the upper 2MHz of the channel bandwidth.</w:t>
      </w:r>
      <w:r w:rsidR="008B7B15">
        <w:t xml:space="preserve"> </w:t>
      </w:r>
      <w:r w:rsidR="005D5790">
        <w:t>To have a</w:t>
      </w:r>
      <w:r w:rsidR="008B7B15">
        <w:t xml:space="preserve"> </w:t>
      </w:r>
      <w:r w:rsidR="007C567D">
        <w:t xml:space="preserve">reduced </w:t>
      </w:r>
      <w:r w:rsidR="00512A8B">
        <w:t xml:space="preserve">synchronization </w:t>
      </w:r>
      <w:r w:rsidR="008B7B15">
        <w:t xml:space="preserve">latency and </w:t>
      </w:r>
      <w:r w:rsidR="005D5790">
        <w:t xml:space="preserve">a reduced </w:t>
      </w:r>
      <w:r w:rsidR="00512A8B">
        <w:t xml:space="preserve">implementation </w:t>
      </w:r>
      <w:r w:rsidR="008B7B15">
        <w:t xml:space="preserve">complexity, at least one of these copies must have a known </w:t>
      </w:r>
      <w:r w:rsidR="00512A8B">
        <w:t xml:space="preserve">frequency </w:t>
      </w:r>
      <w:r w:rsidR="008B7B15">
        <w:t>location</w:t>
      </w:r>
      <w:r w:rsidR="005D5790">
        <w:t>,</w:t>
      </w:r>
      <w:r w:rsidR="00512A8B">
        <w:t xml:space="preserve"> preferrable at the bottom of the SL-U frequency band transmissions</w:t>
      </w:r>
      <w:r w:rsidR="005D5790">
        <w:t xml:space="preserve"> </w:t>
      </w:r>
      <w:proofErr w:type="gramStart"/>
      <w:r w:rsidR="005D5790">
        <w:t>similar to</w:t>
      </w:r>
      <w:proofErr w:type="gramEnd"/>
      <w:r w:rsidR="005D5790">
        <w:t xml:space="preserve"> licensed band solution</w:t>
      </w:r>
      <w:r w:rsidR="00512A8B">
        <w:t xml:space="preserve">. </w:t>
      </w:r>
      <w:r w:rsidR="0060462A">
        <w:t xml:space="preserve"> </w:t>
      </w:r>
      <w:r w:rsidR="004F6299">
        <w:t>In this solution S-SSB can be affected by collisions as well, especially if there is a fixed location of one of S-SSB copies.</w:t>
      </w:r>
    </w:p>
    <w:p w14:paraId="6DF22C43" w14:textId="68195BBA" w:rsidR="004F6299" w:rsidRDefault="004F6299" w:rsidP="004F6299">
      <w:r>
        <w:rPr>
          <w:b/>
          <w:bCs/>
        </w:rPr>
        <w:t>Proposal</w:t>
      </w:r>
      <w:r w:rsidR="006F58C4">
        <w:rPr>
          <w:b/>
          <w:bCs/>
        </w:rPr>
        <w:t xml:space="preserve"> 9</w:t>
      </w:r>
      <w:r>
        <w:rPr>
          <w:b/>
          <w:bCs/>
        </w:rPr>
        <w:t xml:space="preserve">: </w:t>
      </w:r>
      <w:r w:rsidRPr="001B5FA2">
        <w:rPr>
          <w:b/>
          <w:bCs/>
        </w:rPr>
        <w:t>For shared spectrum</w:t>
      </w:r>
      <w:r>
        <w:rPr>
          <w:b/>
          <w:bCs/>
        </w:rPr>
        <w:t>,</w:t>
      </w:r>
      <w:r w:rsidRPr="001B5FA2">
        <w:rPr>
          <w:b/>
          <w:bCs/>
        </w:rPr>
        <w:t xml:space="preserve"> SL-U</w:t>
      </w:r>
      <w:r>
        <w:rPr>
          <w:b/>
          <w:bCs/>
        </w:rPr>
        <w:t xml:space="preserve"> should mitigate potential S-SSB collisions.</w:t>
      </w:r>
    </w:p>
    <w:p w14:paraId="1DBA497B" w14:textId="414D6253" w:rsidR="00B55F08" w:rsidRPr="00397FE0" w:rsidRDefault="004F6299" w:rsidP="0071128D">
      <w:r>
        <w:t>S-SSB at h</w:t>
      </w:r>
      <w:r w:rsidRPr="00397FE0">
        <w:t>igher</w:t>
      </w:r>
      <w:r>
        <w:t xml:space="preserve"> SCS (30kHz and 60 kHz) satisfies the 2MHz requirement for temporarily OCB exempt, and therefore if the exempt is used no additional changes of the S-SSB are required.</w:t>
      </w:r>
      <w:r w:rsidRPr="00397FE0">
        <w:t xml:space="preserve"> </w:t>
      </w:r>
      <w:r>
        <w:t>Moreover, given that the slot length is shorter (respectively 500 us and 250 us) the LBT exempt for short control signals may be applied, which means that no LBT is required prior to S-SSB transmission.</w:t>
      </w:r>
    </w:p>
    <w:p w14:paraId="2819B9E5" w14:textId="2FE0DCCB" w:rsidR="0071128D" w:rsidRPr="0065271F" w:rsidRDefault="00B55F08" w:rsidP="0071128D">
      <w:pPr>
        <w:rPr>
          <w:b/>
          <w:bCs/>
        </w:rPr>
      </w:pPr>
      <w:r w:rsidRPr="00397FE0">
        <w:rPr>
          <w:b/>
          <w:bCs/>
        </w:rPr>
        <w:lastRenderedPageBreak/>
        <w:t>Proposal</w:t>
      </w:r>
      <w:r w:rsidR="006F58C4" w:rsidRPr="00397FE0">
        <w:rPr>
          <w:b/>
          <w:bCs/>
        </w:rPr>
        <w:t xml:space="preserve"> 10</w:t>
      </w:r>
      <w:r w:rsidRPr="00397FE0">
        <w:rPr>
          <w:b/>
          <w:bCs/>
        </w:rPr>
        <w:t xml:space="preserve">: </w:t>
      </w:r>
      <w:r w:rsidR="0071128D" w:rsidRPr="002935A9">
        <w:rPr>
          <w:b/>
          <w:bCs/>
        </w:rPr>
        <w:t>For higher SCS</w:t>
      </w:r>
      <w:r w:rsidR="004F6299" w:rsidRPr="00397FE0">
        <w:rPr>
          <w:b/>
          <w:bCs/>
        </w:rPr>
        <w:t xml:space="preserve"> (30kHz and 60 kHz) </w:t>
      </w:r>
      <w:r w:rsidR="0071128D" w:rsidRPr="002935A9">
        <w:rPr>
          <w:b/>
          <w:bCs/>
        </w:rPr>
        <w:t xml:space="preserve">consider S-SSB transmission under </w:t>
      </w:r>
      <w:r w:rsidR="004F6299" w:rsidRPr="00397FE0">
        <w:rPr>
          <w:b/>
          <w:bCs/>
        </w:rPr>
        <w:t xml:space="preserve">the temporarily </w:t>
      </w:r>
      <w:r w:rsidR="0071128D" w:rsidRPr="002935A9">
        <w:rPr>
          <w:b/>
          <w:bCs/>
        </w:rPr>
        <w:t>OCB</w:t>
      </w:r>
      <w:r w:rsidR="004F6299" w:rsidRPr="00397FE0">
        <w:rPr>
          <w:b/>
          <w:bCs/>
        </w:rPr>
        <w:t xml:space="preserve"> exempt</w:t>
      </w:r>
      <w:r w:rsidR="0071128D" w:rsidRPr="002935A9">
        <w:rPr>
          <w:b/>
          <w:bCs/>
        </w:rPr>
        <w:t xml:space="preserve"> </w:t>
      </w:r>
      <w:r w:rsidR="008170C0" w:rsidRPr="002935A9">
        <w:rPr>
          <w:b/>
          <w:bCs/>
        </w:rPr>
        <w:t xml:space="preserve">and LBT </w:t>
      </w:r>
      <w:r w:rsidR="0071128D" w:rsidRPr="002935A9">
        <w:rPr>
          <w:b/>
          <w:bCs/>
        </w:rPr>
        <w:t xml:space="preserve">short </w:t>
      </w:r>
      <w:r w:rsidR="004F6299" w:rsidRPr="00397FE0">
        <w:rPr>
          <w:b/>
          <w:bCs/>
        </w:rPr>
        <w:t xml:space="preserve">control signal </w:t>
      </w:r>
      <w:r w:rsidR="0071128D" w:rsidRPr="002935A9">
        <w:rPr>
          <w:b/>
          <w:bCs/>
        </w:rPr>
        <w:t>transmission exemption.</w:t>
      </w:r>
    </w:p>
    <w:p w14:paraId="3518B99D" w14:textId="3D9F7B45" w:rsidR="00744A23" w:rsidRDefault="00512A8B" w:rsidP="00882E8B">
      <w:pPr>
        <w:pStyle w:val="Heading1"/>
      </w:pPr>
      <w:r>
        <w:t xml:space="preserve"> </w:t>
      </w:r>
      <w:r w:rsidR="00882E8B">
        <w:t>Conclusion</w:t>
      </w:r>
    </w:p>
    <w:p w14:paraId="56784423" w14:textId="68D9032C" w:rsidR="002935A9" w:rsidRDefault="002935A9" w:rsidP="002935A9">
      <w:pPr>
        <w:autoSpaceDE w:val="0"/>
        <w:autoSpaceDN w:val="0"/>
        <w:adjustRightInd w:val="0"/>
        <w:snapToGrid w:val="0"/>
        <w:spacing w:after="0" w:line="276" w:lineRule="auto"/>
        <w:rPr>
          <w:rFonts w:eastAsia="Microsoft YaHei"/>
          <w:b/>
          <w:bCs/>
          <w:lang w:eastAsia="zh-CN"/>
        </w:rPr>
      </w:pPr>
      <w:r w:rsidRPr="00DD18FB">
        <w:rPr>
          <w:b/>
          <w:bCs/>
        </w:rPr>
        <w:t>Proposal</w:t>
      </w:r>
      <w:r>
        <w:rPr>
          <w:b/>
          <w:bCs/>
        </w:rPr>
        <w:t xml:space="preserve"> 1</w:t>
      </w:r>
      <w:r w:rsidRPr="00DD18FB">
        <w:rPr>
          <w:b/>
          <w:bCs/>
        </w:rPr>
        <w:t>: (</w:t>
      </w:r>
      <w:r w:rsidRPr="00DD18FB">
        <w:rPr>
          <w:rFonts w:eastAsia="Microsoft YaHei"/>
          <w:b/>
          <w:bCs/>
          <w:lang w:eastAsia="zh-CN"/>
        </w:rPr>
        <w:t>Option 1) Support explicitly indicating the used sub-channel index(s) and RB set index(s)</w:t>
      </w:r>
      <w:r>
        <w:rPr>
          <w:rFonts w:eastAsia="Microsoft YaHei"/>
          <w:b/>
          <w:bCs/>
          <w:lang w:eastAsia="zh-CN"/>
        </w:rPr>
        <w:t>.</w:t>
      </w:r>
    </w:p>
    <w:p w14:paraId="613954AF" w14:textId="77777777" w:rsidR="002935A9" w:rsidRPr="00DD18FB" w:rsidRDefault="002935A9" w:rsidP="002935A9">
      <w:pPr>
        <w:autoSpaceDE w:val="0"/>
        <w:autoSpaceDN w:val="0"/>
        <w:adjustRightInd w:val="0"/>
        <w:snapToGrid w:val="0"/>
        <w:spacing w:after="0" w:line="276" w:lineRule="auto"/>
        <w:rPr>
          <w:rFonts w:eastAsia="Microsoft YaHei"/>
          <w:b/>
          <w:bCs/>
          <w:lang w:eastAsia="zh-CN"/>
        </w:rPr>
      </w:pPr>
    </w:p>
    <w:p w14:paraId="7EF45976" w14:textId="77777777" w:rsidR="002935A9" w:rsidRDefault="002935A9" w:rsidP="002935A9">
      <w:pPr>
        <w:rPr>
          <w:b/>
          <w:lang w:eastAsia="zh-CN"/>
        </w:rPr>
      </w:pPr>
      <w:r w:rsidRPr="00DD18FB">
        <w:rPr>
          <w:b/>
          <w:lang w:eastAsia="zh-CN"/>
        </w:rPr>
        <w:t>Proposal</w:t>
      </w:r>
      <w:r>
        <w:rPr>
          <w:b/>
          <w:lang w:eastAsia="zh-CN"/>
        </w:rPr>
        <w:t xml:space="preserve"> 2</w:t>
      </w:r>
      <w:r w:rsidRPr="00DD18FB">
        <w:rPr>
          <w:b/>
          <w:lang w:eastAsia="zh-CN"/>
        </w:rPr>
        <w:t>: When more than on</w:t>
      </w:r>
      <w:r>
        <w:rPr>
          <w:b/>
          <w:lang w:eastAsia="zh-CN"/>
        </w:rPr>
        <w:t>e</w:t>
      </w:r>
      <w:r w:rsidRPr="00DD18FB">
        <w:rPr>
          <w:b/>
          <w:lang w:eastAsia="zh-CN"/>
        </w:rPr>
        <w:t xml:space="preserve"> RB set is used for transmissions</w:t>
      </w:r>
      <w:r>
        <w:rPr>
          <w:b/>
          <w:lang w:eastAsia="zh-CN"/>
        </w:rPr>
        <w:t>,</w:t>
      </w:r>
      <w:r w:rsidRPr="00DD18FB">
        <w:rPr>
          <w:b/>
          <w:lang w:eastAsia="zh-CN"/>
        </w:rPr>
        <w:t xml:space="preserve"> </w:t>
      </w:r>
      <w:r>
        <w:rPr>
          <w:b/>
          <w:lang w:eastAsia="zh-CN"/>
        </w:rPr>
        <w:t xml:space="preserve">SL-U </w:t>
      </w:r>
      <w:r w:rsidRPr="00DD18FB">
        <w:rPr>
          <w:b/>
          <w:lang w:eastAsia="zh-CN"/>
        </w:rPr>
        <w:t>use</w:t>
      </w:r>
      <w:r>
        <w:rPr>
          <w:b/>
          <w:lang w:eastAsia="zh-CN"/>
        </w:rPr>
        <w:t>s</w:t>
      </w:r>
      <w:r w:rsidRPr="00DD18FB">
        <w:rPr>
          <w:b/>
          <w:lang w:eastAsia="zh-CN"/>
        </w:rPr>
        <w:t xml:space="preserve"> the same interlace index(s) in different RB sets.</w:t>
      </w:r>
    </w:p>
    <w:p w14:paraId="3EDE2F04" w14:textId="77777777" w:rsidR="002935A9" w:rsidRPr="00774313" w:rsidRDefault="002935A9" w:rsidP="002935A9">
      <w:pPr>
        <w:rPr>
          <w:b/>
          <w:bCs/>
          <w:lang w:eastAsia="x-none"/>
        </w:rPr>
      </w:pPr>
      <w:r w:rsidRPr="00774313">
        <w:rPr>
          <w:b/>
          <w:bCs/>
          <w:lang w:eastAsia="x-none"/>
        </w:rPr>
        <w:t>Proposal</w:t>
      </w:r>
      <w:r>
        <w:rPr>
          <w:b/>
          <w:bCs/>
          <w:lang w:eastAsia="x-none"/>
        </w:rPr>
        <w:t xml:space="preserve"> 3</w:t>
      </w:r>
      <w:r w:rsidRPr="00774313">
        <w:rPr>
          <w:b/>
          <w:bCs/>
          <w:lang w:eastAsia="x-none"/>
        </w:rPr>
        <w:t xml:space="preserve">: </w:t>
      </w:r>
      <w:r>
        <w:rPr>
          <w:b/>
          <w:bCs/>
          <w:lang w:eastAsia="x-none"/>
        </w:rPr>
        <w:t>For PSFCH use interlace-based solutions for the OCB requirement (either Alt 1 or Alt2)</w:t>
      </w:r>
      <w:r w:rsidRPr="00774313">
        <w:rPr>
          <w:b/>
          <w:bCs/>
          <w:lang w:eastAsia="x-none"/>
        </w:rPr>
        <w:t xml:space="preserve">. </w:t>
      </w:r>
    </w:p>
    <w:p w14:paraId="29040635" w14:textId="77777777" w:rsidR="002935A9" w:rsidRPr="00DD18FB" w:rsidRDefault="002935A9" w:rsidP="002935A9">
      <w:pPr>
        <w:rPr>
          <w:b/>
          <w:bCs/>
          <w:lang w:eastAsia="zh-CN"/>
        </w:rPr>
      </w:pPr>
      <w:r w:rsidRPr="00DD18FB">
        <w:rPr>
          <w:b/>
          <w:bCs/>
          <w:lang w:eastAsia="zh-CN"/>
        </w:rPr>
        <w:t>Proposal</w:t>
      </w:r>
      <w:r>
        <w:rPr>
          <w:b/>
          <w:bCs/>
          <w:lang w:eastAsia="zh-CN"/>
        </w:rPr>
        <w:t xml:space="preserve"> 4</w:t>
      </w:r>
      <w:r w:rsidRPr="00DD18FB">
        <w:rPr>
          <w:b/>
          <w:bCs/>
          <w:lang w:eastAsia="zh-CN"/>
        </w:rPr>
        <w:t xml:space="preserve">: To address PSFCH transmission dropping due to LBT failure SL-U uses a fixed set of </w:t>
      </w:r>
      <w:r>
        <w:rPr>
          <w:b/>
          <w:bCs/>
          <w:lang w:eastAsia="zh-CN"/>
        </w:rPr>
        <w:t>(</w:t>
      </w:r>
      <w:r w:rsidRPr="00DD18FB">
        <w:rPr>
          <w:b/>
          <w:bCs/>
          <w:lang w:eastAsia="zh-CN"/>
        </w:rPr>
        <w:t>at least one</w:t>
      </w:r>
      <w:r>
        <w:rPr>
          <w:b/>
          <w:bCs/>
          <w:lang w:eastAsia="zh-CN"/>
        </w:rPr>
        <w:t>)</w:t>
      </w:r>
      <w:r w:rsidRPr="00DD18FB">
        <w:rPr>
          <w:b/>
          <w:bCs/>
          <w:lang w:eastAsia="zh-CN"/>
        </w:rPr>
        <w:t xml:space="preserve"> PSFCH occasion</w:t>
      </w:r>
      <w:r>
        <w:rPr>
          <w:b/>
          <w:bCs/>
          <w:lang w:eastAsia="zh-CN"/>
        </w:rPr>
        <w:t>s</w:t>
      </w:r>
      <w:r w:rsidRPr="00DD18FB">
        <w:rPr>
          <w:b/>
          <w:bCs/>
          <w:lang w:eastAsia="zh-CN"/>
        </w:rPr>
        <w:t xml:space="preserve"> per PSCCH/PSSCH transmission, and an additional periodic set of multiple periodic PSFCH occasions that can be enabled when LBT failure in fixed set of PSFCH set occasions occur.  </w:t>
      </w:r>
    </w:p>
    <w:p w14:paraId="19829C73" w14:textId="77777777" w:rsidR="002935A9" w:rsidRPr="00774313" w:rsidRDefault="002935A9" w:rsidP="002935A9">
      <w:pPr>
        <w:rPr>
          <w:b/>
          <w:bCs/>
        </w:rPr>
      </w:pPr>
      <w:r w:rsidRPr="00774313">
        <w:rPr>
          <w:b/>
          <w:bCs/>
        </w:rPr>
        <w:t>Proposal</w:t>
      </w:r>
      <w:r>
        <w:rPr>
          <w:b/>
          <w:bCs/>
        </w:rPr>
        <w:t xml:space="preserve"> 5</w:t>
      </w:r>
      <w:r w:rsidRPr="00774313">
        <w:rPr>
          <w:b/>
          <w:bCs/>
        </w:rPr>
        <w:t xml:space="preserve">: For COT sharing purposes use the CPE to avoid LBT prior to PSFCH </w:t>
      </w:r>
      <w:r w:rsidRPr="00D54714">
        <w:rPr>
          <w:b/>
          <w:bCs/>
        </w:rPr>
        <w:t>transmissions</w:t>
      </w:r>
      <w:r w:rsidRPr="00774313">
        <w:rPr>
          <w:b/>
          <w:bCs/>
        </w:rPr>
        <w:t>.</w:t>
      </w:r>
    </w:p>
    <w:p w14:paraId="1FDADC77" w14:textId="77777777" w:rsidR="002935A9" w:rsidRPr="005A1BE7" w:rsidRDefault="002935A9" w:rsidP="002935A9">
      <w:pPr>
        <w:rPr>
          <w:b/>
          <w:bCs/>
        </w:rPr>
      </w:pPr>
      <w:r w:rsidRPr="005A1BE7">
        <w:rPr>
          <w:b/>
          <w:bCs/>
        </w:rPr>
        <w:t>Proposal</w:t>
      </w:r>
      <w:r>
        <w:rPr>
          <w:b/>
          <w:bCs/>
        </w:rPr>
        <w:t xml:space="preserve"> 6</w:t>
      </w:r>
      <w:r w:rsidRPr="005A1BE7">
        <w:rPr>
          <w:b/>
          <w:bCs/>
        </w:rPr>
        <w:t xml:space="preserve">: The transmission of PSSCH </w:t>
      </w:r>
      <w:r>
        <w:rPr>
          <w:b/>
          <w:bCs/>
        </w:rPr>
        <w:t>a</w:t>
      </w:r>
      <w:r w:rsidRPr="005A1BE7">
        <w:rPr>
          <w:b/>
          <w:bCs/>
        </w:rPr>
        <w:t xml:space="preserve">nd the </w:t>
      </w:r>
      <w:r>
        <w:rPr>
          <w:b/>
          <w:bCs/>
        </w:rPr>
        <w:t xml:space="preserve">dynamically indicated/enabled </w:t>
      </w:r>
      <w:r w:rsidRPr="005A1BE7">
        <w:rPr>
          <w:b/>
          <w:bCs/>
        </w:rPr>
        <w:t xml:space="preserve">PSFCH </w:t>
      </w:r>
      <w:r>
        <w:rPr>
          <w:b/>
          <w:bCs/>
        </w:rPr>
        <w:t xml:space="preserve">opportunities </w:t>
      </w:r>
      <w:r w:rsidRPr="005A1BE7">
        <w:rPr>
          <w:b/>
          <w:bCs/>
        </w:rPr>
        <w:t xml:space="preserve">should belong to the same COT. </w:t>
      </w:r>
      <w:r>
        <w:rPr>
          <w:b/>
          <w:bCs/>
        </w:rPr>
        <w:t xml:space="preserve"> Consider</w:t>
      </w:r>
      <w:r w:rsidRPr="005A1BE7">
        <w:rPr>
          <w:b/>
          <w:bCs/>
        </w:rPr>
        <w:t xml:space="preserve"> the cross-COT PSFCH</w:t>
      </w:r>
      <w:r>
        <w:rPr>
          <w:b/>
          <w:bCs/>
        </w:rPr>
        <w:t xml:space="preserve"> using only (pre-)configured resources</w:t>
      </w:r>
      <w:r w:rsidRPr="005A1BE7">
        <w:rPr>
          <w:b/>
          <w:bCs/>
        </w:rPr>
        <w:t xml:space="preserve">. </w:t>
      </w:r>
    </w:p>
    <w:p w14:paraId="67C59144" w14:textId="77777777" w:rsidR="002935A9" w:rsidRPr="00774313" w:rsidRDefault="002935A9" w:rsidP="002935A9">
      <w:pPr>
        <w:autoSpaceDE w:val="0"/>
        <w:autoSpaceDN w:val="0"/>
        <w:adjustRightInd w:val="0"/>
        <w:snapToGrid w:val="0"/>
        <w:rPr>
          <w:b/>
          <w:bCs/>
          <w:lang w:eastAsia="zh-CN"/>
        </w:rPr>
      </w:pPr>
      <w:r w:rsidRPr="00774313">
        <w:rPr>
          <w:b/>
          <w:bCs/>
          <w:lang w:eastAsia="zh-CN"/>
        </w:rPr>
        <w:t>Proposal</w:t>
      </w:r>
      <w:r>
        <w:rPr>
          <w:b/>
          <w:bCs/>
          <w:lang w:eastAsia="zh-CN"/>
        </w:rPr>
        <w:t xml:space="preserve"> 7</w:t>
      </w:r>
      <w:r w:rsidRPr="00774313">
        <w:rPr>
          <w:b/>
          <w:bCs/>
          <w:lang w:eastAsia="zh-CN"/>
        </w:rPr>
        <w:t xml:space="preserve">: </w:t>
      </w:r>
      <w:r w:rsidRPr="008D06D7">
        <w:rPr>
          <w:b/>
          <w:bCs/>
          <w:lang w:eastAsia="zh-CN"/>
        </w:rPr>
        <w:t>If RAN1 decides that LBT is performed for S-SSB transmission,</w:t>
      </w:r>
      <w:r w:rsidRPr="00774313">
        <w:rPr>
          <w:b/>
          <w:bCs/>
          <w:lang w:eastAsia="zh-CN"/>
        </w:rPr>
        <w:t xml:space="preserve"> </w:t>
      </w:r>
      <w:r w:rsidRPr="00774313">
        <w:rPr>
          <w:b/>
          <w:bCs/>
        </w:rPr>
        <w:t xml:space="preserve">support </w:t>
      </w:r>
      <w:r>
        <w:rPr>
          <w:b/>
          <w:bCs/>
        </w:rPr>
        <w:t>up to 4</w:t>
      </w:r>
      <w:r w:rsidRPr="00774313">
        <w:rPr>
          <w:b/>
          <w:bCs/>
        </w:rPr>
        <w:t xml:space="preserve">, </w:t>
      </w:r>
      <w:r>
        <w:rPr>
          <w:b/>
          <w:bCs/>
        </w:rPr>
        <w:t>8</w:t>
      </w:r>
      <w:r w:rsidRPr="00774313">
        <w:rPr>
          <w:b/>
          <w:bCs/>
        </w:rPr>
        <w:t xml:space="preserve">, and </w:t>
      </w:r>
      <w:r>
        <w:rPr>
          <w:b/>
          <w:bCs/>
        </w:rPr>
        <w:t>16</w:t>
      </w:r>
      <w:r w:rsidRPr="00774313">
        <w:rPr>
          <w:b/>
          <w:bCs/>
        </w:rPr>
        <w:t xml:space="preserve"> S-SSB transmissions within a 160ms period for 15kHz, 30kHz, and 60kHz SCS, respectively</w:t>
      </w:r>
      <w:r>
        <w:rPr>
          <w:b/>
          <w:bCs/>
        </w:rPr>
        <w:t>.</w:t>
      </w:r>
    </w:p>
    <w:p w14:paraId="0FAE8DE3" w14:textId="77777777" w:rsidR="002935A9" w:rsidRDefault="002935A9" w:rsidP="002935A9">
      <w:r w:rsidRPr="00DD18FB">
        <w:rPr>
          <w:b/>
          <w:bCs/>
        </w:rPr>
        <w:t>Proposal</w:t>
      </w:r>
      <w:r>
        <w:rPr>
          <w:b/>
          <w:bCs/>
        </w:rPr>
        <w:t xml:space="preserve"> 8</w:t>
      </w:r>
      <w:r w:rsidRPr="00DD18FB">
        <w:rPr>
          <w:b/>
          <w:bCs/>
        </w:rPr>
        <w:t xml:space="preserve">: For </w:t>
      </w:r>
      <w:r>
        <w:rPr>
          <w:b/>
          <w:bCs/>
        </w:rPr>
        <w:t xml:space="preserve">OCB constraints </w:t>
      </w:r>
      <w:r w:rsidRPr="00DD18FB">
        <w:rPr>
          <w:b/>
          <w:bCs/>
        </w:rPr>
        <w:t>S-SSB transmission use</w:t>
      </w:r>
      <w:r>
        <w:rPr>
          <w:b/>
          <w:bCs/>
        </w:rPr>
        <w:t>s</w:t>
      </w:r>
      <w:r w:rsidRPr="00DD18FB">
        <w:rPr>
          <w:b/>
          <w:bCs/>
        </w:rPr>
        <w:t xml:space="preserve"> only the interlace indices that correspond to 11RBs</w:t>
      </w:r>
      <w:r>
        <w:t>.</w:t>
      </w:r>
    </w:p>
    <w:p w14:paraId="2ACE5741" w14:textId="77777777" w:rsidR="002935A9" w:rsidRDefault="002935A9" w:rsidP="002935A9">
      <w:r>
        <w:rPr>
          <w:b/>
          <w:bCs/>
        </w:rPr>
        <w:t xml:space="preserve">Proposal 9: </w:t>
      </w:r>
      <w:r w:rsidRPr="001B5FA2">
        <w:rPr>
          <w:b/>
          <w:bCs/>
        </w:rPr>
        <w:t>For shared spectrum</w:t>
      </w:r>
      <w:r>
        <w:rPr>
          <w:b/>
          <w:bCs/>
        </w:rPr>
        <w:t>,</w:t>
      </w:r>
      <w:r w:rsidRPr="001B5FA2">
        <w:rPr>
          <w:b/>
          <w:bCs/>
        </w:rPr>
        <w:t xml:space="preserve"> SL-U</w:t>
      </w:r>
      <w:r>
        <w:rPr>
          <w:b/>
          <w:bCs/>
        </w:rPr>
        <w:t xml:space="preserve"> should mitigate potential S-SSB collisions.</w:t>
      </w:r>
    </w:p>
    <w:p w14:paraId="38647E6B" w14:textId="77777777" w:rsidR="002935A9" w:rsidRPr="0065271F" w:rsidRDefault="002935A9" w:rsidP="002935A9">
      <w:pPr>
        <w:rPr>
          <w:b/>
          <w:bCs/>
        </w:rPr>
      </w:pPr>
      <w:r w:rsidRPr="00397FE0">
        <w:rPr>
          <w:b/>
          <w:bCs/>
        </w:rPr>
        <w:t>Proposal 10: For higher SCS (30kHz and 60 kHz) consider S-SSB transmission under the temporarily OCB exempt and LBT short control signal transmission exemption.</w:t>
      </w:r>
    </w:p>
    <w:p w14:paraId="2F268138" w14:textId="5EDAE38E" w:rsidR="00804496" w:rsidRDefault="00804496" w:rsidP="00804496">
      <w:pPr>
        <w:rPr>
          <w:b/>
          <w:bCs/>
        </w:rPr>
      </w:pPr>
    </w:p>
    <w:p w14:paraId="733802C1" w14:textId="77777777" w:rsidR="00804496" w:rsidRDefault="00804496" w:rsidP="00804496">
      <w:pPr>
        <w:rPr>
          <w:b/>
          <w:bCs/>
        </w:rPr>
      </w:pPr>
    </w:p>
    <w:p w14:paraId="20D32928" w14:textId="02402748" w:rsidR="00E7756E" w:rsidRDefault="00E7756E" w:rsidP="00E7756E">
      <w:pPr>
        <w:pStyle w:val="Heading1"/>
        <w:numPr>
          <w:ilvl w:val="0"/>
          <w:numId w:val="0"/>
        </w:numPr>
        <w:ind w:left="432" w:hanging="432"/>
      </w:pPr>
      <w:r>
        <w:t>References</w:t>
      </w:r>
    </w:p>
    <w:p w14:paraId="3464EA03" w14:textId="35AE8B2F" w:rsidR="00003546" w:rsidRPr="0051294D" w:rsidRDefault="002C7F33" w:rsidP="00F329CA">
      <w:pPr>
        <w:pStyle w:val="References"/>
      </w:pPr>
      <w:bookmarkStart w:id="11" w:name="_Ref52458927"/>
      <w:bookmarkStart w:id="12" w:name="_Ref67924775"/>
      <w:r w:rsidRPr="00077FDF">
        <w:rPr>
          <w:lang w:eastAsia="zh-CN"/>
        </w:rPr>
        <w:t>RP-213678</w:t>
      </w:r>
      <w:r w:rsidRPr="0051294D">
        <w:t xml:space="preserve">, </w:t>
      </w:r>
      <w:r>
        <w:t>“</w:t>
      </w:r>
      <w:r w:rsidRPr="00CD2F94">
        <w:t>NR sidelink evolution</w:t>
      </w:r>
      <w:r>
        <w:t>”</w:t>
      </w:r>
      <w:r w:rsidRPr="0051294D">
        <w:t>, RAN#</w:t>
      </w:r>
      <w:r>
        <w:t>94</w:t>
      </w:r>
      <w:r w:rsidRPr="0051294D">
        <w:t xml:space="preserve">-e, </w:t>
      </w:r>
      <w:r>
        <w:t>Dec.</w:t>
      </w:r>
      <w:r w:rsidRPr="0051294D">
        <w:t xml:space="preserve"> 20</w:t>
      </w:r>
      <w:bookmarkEnd w:id="11"/>
      <w:r>
        <w:t>21</w:t>
      </w:r>
      <w:r w:rsidR="00022B44">
        <w:t>.</w:t>
      </w:r>
      <w:bookmarkEnd w:id="12"/>
    </w:p>
    <w:p w14:paraId="7D7860FD" w14:textId="076AC0B9" w:rsidR="00784F78" w:rsidRDefault="00784F78" w:rsidP="00784F78">
      <w:pPr>
        <w:pStyle w:val="References"/>
      </w:pPr>
      <w:bookmarkStart w:id="13" w:name="_Ref101710434"/>
      <w:r w:rsidRPr="006209BD">
        <w:t xml:space="preserve">ETSI EN 301 893 5 GHz RLAN; </w:t>
      </w:r>
      <w:r w:rsidR="002A308D" w:rsidRPr="006209BD">
        <w:t>Harmonized</w:t>
      </w:r>
      <w:r w:rsidRPr="006209BD">
        <w:t xml:space="preserve"> Standard covering the essential requirements</w:t>
      </w:r>
      <w:bookmarkEnd w:id="13"/>
    </w:p>
    <w:p w14:paraId="25702B30" w14:textId="3BAECBE1" w:rsidR="00A529A1" w:rsidRDefault="00A529A1" w:rsidP="00784F78">
      <w:pPr>
        <w:pStyle w:val="References"/>
      </w:pPr>
      <w:r>
        <w:t>RAN1#109 Chair Notes</w:t>
      </w:r>
    </w:p>
    <w:p w14:paraId="3BD03A66" w14:textId="697D4978" w:rsidR="00A529A1" w:rsidRPr="0051294D" w:rsidRDefault="00A529A1" w:rsidP="00A529A1">
      <w:pPr>
        <w:pStyle w:val="References"/>
      </w:pPr>
      <w:r>
        <w:t>RAN1#110 Chair Notes</w:t>
      </w:r>
    </w:p>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A7B02" w14:textId="77777777" w:rsidR="001D61C1" w:rsidRDefault="001D61C1">
      <w:r>
        <w:separator/>
      </w:r>
    </w:p>
  </w:endnote>
  <w:endnote w:type="continuationSeparator" w:id="0">
    <w:p w14:paraId="7A9BCB08" w14:textId="77777777" w:rsidR="001D61C1" w:rsidRDefault="001D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MS Mincho">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A4E1" w14:textId="77777777" w:rsidR="001D61C1" w:rsidRDefault="001D61C1">
      <w:r>
        <w:separator/>
      </w:r>
    </w:p>
  </w:footnote>
  <w:footnote w:type="continuationSeparator" w:id="0">
    <w:p w14:paraId="30A0F75A" w14:textId="77777777" w:rsidR="001D61C1" w:rsidRDefault="001D6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25FB2"/>
    <w:multiLevelType w:val="hybridMultilevel"/>
    <w:tmpl w:val="8D36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4D24F6"/>
    <w:multiLevelType w:val="hybridMultilevel"/>
    <w:tmpl w:val="B7F4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1B18C3"/>
    <w:multiLevelType w:val="hybridMultilevel"/>
    <w:tmpl w:val="E092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C7D2F"/>
    <w:multiLevelType w:val="hybridMultilevel"/>
    <w:tmpl w:val="9010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D8195F"/>
    <w:multiLevelType w:val="hybridMultilevel"/>
    <w:tmpl w:val="F5B4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07E6F64"/>
    <w:multiLevelType w:val="hybridMultilevel"/>
    <w:tmpl w:val="9E9E891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16C50"/>
    <w:multiLevelType w:val="hybridMultilevel"/>
    <w:tmpl w:val="1B48D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CF80DA1"/>
    <w:multiLevelType w:val="hybridMultilevel"/>
    <w:tmpl w:val="3CC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459037">
    <w:abstractNumId w:val="14"/>
  </w:num>
  <w:num w:numId="2" w16cid:durableId="828251059">
    <w:abstractNumId w:val="12"/>
  </w:num>
  <w:num w:numId="3" w16cid:durableId="924538070">
    <w:abstractNumId w:val="20"/>
  </w:num>
  <w:num w:numId="4" w16cid:durableId="1858227722">
    <w:abstractNumId w:val="18"/>
  </w:num>
  <w:num w:numId="5" w16cid:durableId="630019210">
    <w:abstractNumId w:val="1"/>
  </w:num>
  <w:num w:numId="6" w16cid:durableId="1129397874">
    <w:abstractNumId w:val="2"/>
  </w:num>
  <w:num w:numId="7" w16cid:durableId="2118326456">
    <w:abstractNumId w:val="17"/>
  </w:num>
  <w:num w:numId="8" w16cid:durableId="1765999683">
    <w:abstractNumId w:val="23"/>
  </w:num>
  <w:num w:numId="9" w16cid:durableId="1059747528">
    <w:abstractNumId w:val="19"/>
  </w:num>
  <w:num w:numId="10" w16cid:durableId="831801562">
    <w:abstractNumId w:val="8"/>
  </w:num>
  <w:num w:numId="11" w16cid:durableId="1124885057">
    <w:abstractNumId w:val="6"/>
  </w:num>
  <w:num w:numId="12" w16cid:durableId="1821270705">
    <w:abstractNumId w:val="4"/>
  </w:num>
  <w:num w:numId="13" w16cid:durableId="872812844">
    <w:abstractNumId w:val="5"/>
  </w:num>
  <w:num w:numId="14" w16cid:durableId="1996689100">
    <w:abstractNumId w:val="13"/>
  </w:num>
  <w:num w:numId="15" w16cid:durableId="238099245">
    <w:abstractNumId w:val="21"/>
  </w:num>
  <w:num w:numId="16" w16cid:durableId="440417708">
    <w:abstractNumId w:val="9"/>
  </w:num>
  <w:num w:numId="17" w16cid:durableId="226458214">
    <w:abstractNumId w:val="24"/>
  </w:num>
  <w:num w:numId="18" w16cid:durableId="2062240216">
    <w:abstractNumId w:val="7"/>
  </w:num>
  <w:num w:numId="19" w16cid:durableId="946161931">
    <w:abstractNumId w:val="22"/>
  </w:num>
  <w:num w:numId="20" w16cid:durableId="114645421">
    <w:abstractNumId w:val="15"/>
  </w:num>
  <w:num w:numId="21" w16cid:durableId="1546915986">
    <w:abstractNumId w:val="11"/>
  </w:num>
  <w:num w:numId="22" w16cid:durableId="1796870485">
    <w:abstractNumId w:val="10"/>
  </w:num>
  <w:num w:numId="23" w16cid:durableId="894505212">
    <w:abstractNumId w:val="0"/>
  </w:num>
  <w:num w:numId="24" w16cid:durableId="2009936984">
    <w:abstractNumId w:val="3"/>
  </w:num>
  <w:num w:numId="25" w16cid:durableId="157142584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881"/>
    <w:rsid w:val="00005E66"/>
    <w:rsid w:val="00006298"/>
    <w:rsid w:val="00006394"/>
    <w:rsid w:val="000067C1"/>
    <w:rsid w:val="000067E8"/>
    <w:rsid w:val="00006B4B"/>
    <w:rsid w:val="00007125"/>
    <w:rsid w:val="000072B6"/>
    <w:rsid w:val="00007813"/>
    <w:rsid w:val="00007F08"/>
    <w:rsid w:val="000102D7"/>
    <w:rsid w:val="00010416"/>
    <w:rsid w:val="000105E2"/>
    <w:rsid w:val="000109E6"/>
    <w:rsid w:val="0001116D"/>
    <w:rsid w:val="00011278"/>
    <w:rsid w:val="00011F67"/>
    <w:rsid w:val="00012225"/>
    <w:rsid w:val="000123AE"/>
    <w:rsid w:val="00012862"/>
    <w:rsid w:val="000128E6"/>
    <w:rsid w:val="00012F77"/>
    <w:rsid w:val="00013371"/>
    <w:rsid w:val="00013519"/>
    <w:rsid w:val="0001498D"/>
    <w:rsid w:val="00014B45"/>
    <w:rsid w:val="00015948"/>
    <w:rsid w:val="000159E4"/>
    <w:rsid w:val="00015A05"/>
    <w:rsid w:val="00015EFB"/>
    <w:rsid w:val="000165E2"/>
    <w:rsid w:val="00016B0E"/>
    <w:rsid w:val="00016EF9"/>
    <w:rsid w:val="000172BE"/>
    <w:rsid w:val="00017D8A"/>
    <w:rsid w:val="00017E7E"/>
    <w:rsid w:val="00020E33"/>
    <w:rsid w:val="00021A43"/>
    <w:rsid w:val="000227D0"/>
    <w:rsid w:val="0002293B"/>
    <w:rsid w:val="00022B44"/>
    <w:rsid w:val="00023388"/>
    <w:rsid w:val="00023425"/>
    <w:rsid w:val="00023685"/>
    <w:rsid w:val="000241BE"/>
    <w:rsid w:val="000242F2"/>
    <w:rsid w:val="00024D7E"/>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5E7"/>
    <w:rsid w:val="000328CA"/>
    <w:rsid w:val="00032E40"/>
    <w:rsid w:val="0003376B"/>
    <w:rsid w:val="000341A3"/>
    <w:rsid w:val="00034676"/>
    <w:rsid w:val="000346E6"/>
    <w:rsid w:val="00034BA2"/>
    <w:rsid w:val="0003505B"/>
    <w:rsid w:val="000352B3"/>
    <w:rsid w:val="00035AF5"/>
    <w:rsid w:val="00036660"/>
    <w:rsid w:val="000371DD"/>
    <w:rsid w:val="00037218"/>
    <w:rsid w:val="000373E3"/>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468"/>
    <w:rsid w:val="00046796"/>
    <w:rsid w:val="000467FD"/>
    <w:rsid w:val="0004682C"/>
    <w:rsid w:val="00046949"/>
    <w:rsid w:val="00046AAF"/>
    <w:rsid w:val="00047225"/>
    <w:rsid w:val="00047C29"/>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926"/>
    <w:rsid w:val="00054BBB"/>
    <w:rsid w:val="00054E0C"/>
    <w:rsid w:val="0005511A"/>
    <w:rsid w:val="00055405"/>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5671"/>
    <w:rsid w:val="00076097"/>
    <w:rsid w:val="00076541"/>
    <w:rsid w:val="00076B77"/>
    <w:rsid w:val="00076E44"/>
    <w:rsid w:val="00076EA2"/>
    <w:rsid w:val="000772F4"/>
    <w:rsid w:val="000776EB"/>
    <w:rsid w:val="00077800"/>
    <w:rsid w:val="00077CD6"/>
    <w:rsid w:val="00077FDF"/>
    <w:rsid w:val="0008040B"/>
    <w:rsid w:val="000823B0"/>
    <w:rsid w:val="00082541"/>
    <w:rsid w:val="00082E17"/>
    <w:rsid w:val="0008335B"/>
    <w:rsid w:val="00083379"/>
    <w:rsid w:val="00083587"/>
    <w:rsid w:val="00083838"/>
    <w:rsid w:val="00083974"/>
    <w:rsid w:val="00083B6A"/>
    <w:rsid w:val="00083DDF"/>
    <w:rsid w:val="00084749"/>
    <w:rsid w:val="000851CB"/>
    <w:rsid w:val="00085E04"/>
    <w:rsid w:val="0008600B"/>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7DB"/>
    <w:rsid w:val="0009798B"/>
    <w:rsid w:val="00097C40"/>
    <w:rsid w:val="00097C99"/>
    <w:rsid w:val="00097D0F"/>
    <w:rsid w:val="000A0B2A"/>
    <w:rsid w:val="000A0F14"/>
    <w:rsid w:val="000A1441"/>
    <w:rsid w:val="000A1A06"/>
    <w:rsid w:val="000A1B60"/>
    <w:rsid w:val="000A21B4"/>
    <w:rsid w:val="000A2B73"/>
    <w:rsid w:val="000A2CC7"/>
    <w:rsid w:val="000A2ED6"/>
    <w:rsid w:val="000A339B"/>
    <w:rsid w:val="000A41D1"/>
    <w:rsid w:val="000A4205"/>
    <w:rsid w:val="000A4226"/>
    <w:rsid w:val="000A4A19"/>
    <w:rsid w:val="000A4DEA"/>
    <w:rsid w:val="000A54B7"/>
    <w:rsid w:val="000A588E"/>
    <w:rsid w:val="000A5CAB"/>
    <w:rsid w:val="000A60FC"/>
    <w:rsid w:val="000A6351"/>
    <w:rsid w:val="000A63D6"/>
    <w:rsid w:val="000A7B38"/>
    <w:rsid w:val="000A7C5B"/>
    <w:rsid w:val="000A7F11"/>
    <w:rsid w:val="000A7FF4"/>
    <w:rsid w:val="000B0296"/>
    <w:rsid w:val="000B0343"/>
    <w:rsid w:val="000B049B"/>
    <w:rsid w:val="000B0585"/>
    <w:rsid w:val="000B1003"/>
    <w:rsid w:val="000B13B8"/>
    <w:rsid w:val="000B1706"/>
    <w:rsid w:val="000B1FE1"/>
    <w:rsid w:val="000B2985"/>
    <w:rsid w:val="000B2A24"/>
    <w:rsid w:val="000B2C88"/>
    <w:rsid w:val="000B32F6"/>
    <w:rsid w:val="000B3342"/>
    <w:rsid w:val="000B3905"/>
    <w:rsid w:val="000B3A59"/>
    <w:rsid w:val="000B3B37"/>
    <w:rsid w:val="000B3D96"/>
    <w:rsid w:val="000B4080"/>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C4F"/>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0C66"/>
    <w:rsid w:val="000E1380"/>
    <w:rsid w:val="000E18DF"/>
    <w:rsid w:val="000E1A16"/>
    <w:rsid w:val="000E32AB"/>
    <w:rsid w:val="000E3A89"/>
    <w:rsid w:val="000E4761"/>
    <w:rsid w:val="000E48AF"/>
    <w:rsid w:val="000E5674"/>
    <w:rsid w:val="000E59A0"/>
    <w:rsid w:val="000E64E7"/>
    <w:rsid w:val="000E6BAF"/>
    <w:rsid w:val="000E7403"/>
    <w:rsid w:val="000E7A84"/>
    <w:rsid w:val="000F15BC"/>
    <w:rsid w:val="000F180A"/>
    <w:rsid w:val="000F1C92"/>
    <w:rsid w:val="000F2298"/>
    <w:rsid w:val="000F24B3"/>
    <w:rsid w:val="000F28C3"/>
    <w:rsid w:val="000F2D25"/>
    <w:rsid w:val="000F2EEE"/>
    <w:rsid w:val="000F3697"/>
    <w:rsid w:val="000F407D"/>
    <w:rsid w:val="000F4B73"/>
    <w:rsid w:val="000F5A26"/>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A1C"/>
    <w:rsid w:val="00102CE1"/>
    <w:rsid w:val="00102F5F"/>
    <w:rsid w:val="001033E1"/>
    <w:rsid w:val="00104210"/>
    <w:rsid w:val="001043C2"/>
    <w:rsid w:val="001043E1"/>
    <w:rsid w:val="001046C3"/>
    <w:rsid w:val="001048D0"/>
    <w:rsid w:val="00104B45"/>
    <w:rsid w:val="0010505A"/>
    <w:rsid w:val="0010532D"/>
    <w:rsid w:val="00105701"/>
    <w:rsid w:val="00105CC7"/>
    <w:rsid w:val="0010666A"/>
    <w:rsid w:val="00107271"/>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342C"/>
    <w:rsid w:val="001136AE"/>
    <w:rsid w:val="001141D8"/>
    <w:rsid w:val="001141E3"/>
    <w:rsid w:val="00114301"/>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1B5E"/>
    <w:rsid w:val="001233BB"/>
    <w:rsid w:val="00124258"/>
    <w:rsid w:val="0012452E"/>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16A7"/>
    <w:rsid w:val="001321D3"/>
    <w:rsid w:val="00132B03"/>
    <w:rsid w:val="00132FAA"/>
    <w:rsid w:val="00133599"/>
    <w:rsid w:val="00133BF7"/>
    <w:rsid w:val="00133C30"/>
    <w:rsid w:val="001345BE"/>
    <w:rsid w:val="00134B88"/>
    <w:rsid w:val="00135A01"/>
    <w:rsid w:val="00135CDB"/>
    <w:rsid w:val="00136667"/>
    <w:rsid w:val="00136A23"/>
    <w:rsid w:val="00136B99"/>
    <w:rsid w:val="0014063E"/>
    <w:rsid w:val="0014087D"/>
    <w:rsid w:val="00140F74"/>
    <w:rsid w:val="00141191"/>
    <w:rsid w:val="001413A6"/>
    <w:rsid w:val="0014159C"/>
    <w:rsid w:val="001418DD"/>
    <w:rsid w:val="001422B0"/>
    <w:rsid w:val="00142665"/>
    <w:rsid w:val="0014384A"/>
    <w:rsid w:val="00143B08"/>
    <w:rsid w:val="0014450F"/>
    <w:rsid w:val="001448BD"/>
    <w:rsid w:val="00144D8F"/>
    <w:rsid w:val="00144DCF"/>
    <w:rsid w:val="0014582B"/>
    <w:rsid w:val="00145C74"/>
    <w:rsid w:val="001462E9"/>
    <w:rsid w:val="00146480"/>
    <w:rsid w:val="00146B4B"/>
    <w:rsid w:val="00146E32"/>
    <w:rsid w:val="00147E5F"/>
    <w:rsid w:val="0015005A"/>
    <w:rsid w:val="00150C0B"/>
    <w:rsid w:val="00150CE4"/>
    <w:rsid w:val="00151058"/>
    <w:rsid w:val="001510F6"/>
    <w:rsid w:val="0015121F"/>
    <w:rsid w:val="00151619"/>
    <w:rsid w:val="001519FF"/>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1A0"/>
    <w:rsid w:val="001633C3"/>
    <w:rsid w:val="00163D61"/>
    <w:rsid w:val="001647DE"/>
    <w:rsid w:val="00164DAB"/>
    <w:rsid w:val="0016541D"/>
    <w:rsid w:val="0016554B"/>
    <w:rsid w:val="00165BBB"/>
    <w:rsid w:val="00165C72"/>
    <w:rsid w:val="00165FEB"/>
    <w:rsid w:val="0016613F"/>
    <w:rsid w:val="00166215"/>
    <w:rsid w:val="00166487"/>
    <w:rsid w:val="00166591"/>
    <w:rsid w:val="001666C4"/>
    <w:rsid w:val="00166B43"/>
    <w:rsid w:val="001671A3"/>
    <w:rsid w:val="00167426"/>
    <w:rsid w:val="001676ED"/>
    <w:rsid w:val="001677F0"/>
    <w:rsid w:val="00167A37"/>
    <w:rsid w:val="00167C3C"/>
    <w:rsid w:val="0017019B"/>
    <w:rsid w:val="00170E24"/>
    <w:rsid w:val="00171143"/>
    <w:rsid w:val="00171339"/>
    <w:rsid w:val="001715E5"/>
    <w:rsid w:val="00171CAA"/>
    <w:rsid w:val="00172864"/>
    <w:rsid w:val="00172B82"/>
    <w:rsid w:val="00172EFA"/>
    <w:rsid w:val="0017338A"/>
    <w:rsid w:val="00173608"/>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665"/>
    <w:rsid w:val="0018371D"/>
    <w:rsid w:val="00183EE6"/>
    <w:rsid w:val="0018403B"/>
    <w:rsid w:val="001844E5"/>
    <w:rsid w:val="00184E75"/>
    <w:rsid w:val="0018528A"/>
    <w:rsid w:val="0018537D"/>
    <w:rsid w:val="0018588A"/>
    <w:rsid w:val="00185A66"/>
    <w:rsid w:val="00186631"/>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13"/>
    <w:rsid w:val="001958EA"/>
    <w:rsid w:val="00195BAC"/>
    <w:rsid w:val="00195E0E"/>
    <w:rsid w:val="0019681A"/>
    <w:rsid w:val="00196857"/>
    <w:rsid w:val="001A01A5"/>
    <w:rsid w:val="001A0A35"/>
    <w:rsid w:val="001A0E0D"/>
    <w:rsid w:val="001A1348"/>
    <w:rsid w:val="001A180D"/>
    <w:rsid w:val="001A1BAC"/>
    <w:rsid w:val="001A1C1E"/>
    <w:rsid w:val="001A23CE"/>
    <w:rsid w:val="001A257C"/>
    <w:rsid w:val="001A2C89"/>
    <w:rsid w:val="001A3A83"/>
    <w:rsid w:val="001A4965"/>
    <w:rsid w:val="001A4E46"/>
    <w:rsid w:val="001A57EE"/>
    <w:rsid w:val="001A5A4B"/>
    <w:rsid w:val="001A5C71"/>
    <w:rsid w:val="001A673E"/>
    <w:rsid w:val="001A7763"/>
    <w:rsid w:val="001B0525"/>
    <w:rsid w:val="001B10F2"/>
    <w:rsid w:val="001B139A"/>
    <w:rsid w:val="001B2439"/>
    <w:rsid w:val="001B27A5"/>
    <w:rsid w:val="001B2E51"/>
    <w:rsid w:val="001B31DB"/>
    <w:rsid w:val="001B386A"/>
    <w:rsid w:val="001B3964"/>
    <w:rsid w:val="001B4452"/>
    <w:rsid w:val="001B463A"/>
    <w:rsid w:val="001B466C"/>
    <w:rsid w:val="001B4F34"/>
    <w:rsid w:val="001B52EC"/>
    <w:rsid w:val="001B554A"/>
    <w:rsid w:val="001B5FA2"/>
    <w:rsid w:val="001B64C4"/>
    <w:rsid w:val="001B6564"/>
    <w:rsid w:val="001B691A"/>
    <w:rsid w:val="001B72E7"/>
    <w:rsid w:val="001B7520"/>
    <w:rsid w:val="001B7D23"/>
    <w:rsid w:val="001C02D8"/>
    <w:rsid w:val="001C04E3"/>
    <w:rsid w:val="001C1A81"/>
    <w:rsid w:val="001C2082"/>
    <w:rsid w:val="001C2378"/>
    <w:rsid w:val="001C3E95"/>
    <w:rsid w:val="001C3EE9"/>
    <w:rsid w:val="001C3FA4"/>
    <w:rsid w:val="001C40F9"/>
    <w:rsid w:val="001C40FC"/>
    <w:rsid w:val="001C41B6"/>
    <w:rsid w:val="001C458B"/>
    <w:rsid w:val="001C45B5"/>
    <w:rsid w:val="001C5046"/>
    <w:rsid w:val="001C50F9"/>
    <w:rsid w:val="001C5692"/>
    <w:rsid w:val="001C5D4F"/>
    <w:rsid w:val="001C6112"/>
    <w:rsid w:val="001C6224"/>
    <w:rsid w:val="001C64C0"/>
    <w:rsid w:val="001C6592"/>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5E4"/>
    <w:rsid w:val="001D480B"/>
    <w:rsid w:val="001D5033"/>
    <w:rsid w:val="001D5C88"/>
    <w:rsid w:val="001D61C1"/>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0B5"/>
    <w:rsid w:val="001E462D"/>
    <w:rsid w:val="001E4941"/>
    <w:rsid w:val="001E54F0"/>
    <w:rsid w:val="001E5C23"/>
    <w:rsid w:val="001E6354"/>
    <w:rsid w:val="001E702B"/>
    <w:rsid w:val="001E7504"/>
    <w:rsid w:val="001E76DF"/>
    <w:rsid w:val="001F1308"/>
    <w:rsid w:val="001F1525"/>
    <w:rsid w:val="001F194B"/>
    <w:rsid w:val="001F1E87"/>
    <w:rsid w:val="001F1EB6"/>
    <w:rsid w:val="001F2E23"/>
    <w:rsid w:val="001F341F"/>
    <w:rsid w:val="001F3911"/>
    <w:rsid w:val="001F3A7E"/>
    <w:rsid w:val="001F3E8E"/>
    <w:rsid w:val="001F3F09"/>
    <w:rsid w:val="001F3F1A"/>
    <w:rsid w:val="001F40E6"/>
    <w:rsid w:val="001F4188"/>
    <w:rsid w:val="001F4229"/>
    <w:rsid w:val="001F4315"/>
    <w:rsid w:val="001F4614"/>
    <w:rsid w:val="001F4CBD"/>
    <w:rsid w:val="001F53A7"/>
    <w:rsid w:val="001F5545"/>
    <w:rsid w:val="001F5592"/>
    <w:rsid w:val="001F5777"/>
    <w:rsid w:val="001F5937"/>
    <w:rsid w:val="001F59E3"/>
    <w:rsid w:val="001F59ED"/>
    <w:rsid w:val="001F5A1B"/>
    <w:rsid w:val="001F67EE"/>
    <w:rsid w:val="001F7121"/>
    <w:rsid w:val="001F7534"/>
    <w:rsid w:val="0020087D"/>
    <w:rsid w:val="002009BC"/>
    <w:rsid w:val="00200D2C"/>
    <w:rsid w:val="00200F65"/>
    <w:rsid w:val="00201513"/>
    <w:rsid w:val="00201546"/>
    <w:rsid w:val="002019D8"/>
    <w:rsid w:val="00201EC7"/>
    <w:rsid w:val="0020313B"/>
    <w:rsid w:val="0020349A"/>
    <w:rsid w:val="002034B4"/>
    <w:rsid w:val="00203BAC"/>
    <w:rsid w:val="00203D04"/>
    <w:rsid w:val="00203F4B"/>
    <w:rsid w:val="00204032"/>
    <w:rsid w:val="002046E4"/>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17A5C"/>
    <w:rsid w:val="00217FF9"/>
    <w:rsid w:val="00220894"/>
    <w:rsid w:val="0022095C"/>
    <w:rsid w:val="00220C76"/>
    <w:rsid w:val="00220D04"/>
    <w:rsid w:val="00220E3A"/>
    <w:rsid w:val="0022159B"/>
    <w:rsid w:val="00221772"/>
    <w:rsid w:val="002226B9"/>
    <w:rsid w:val="00223838"/>
    <w:rsid w:val="0022411C"/>
    <w:rsid w:val="0022433C"/>
    <w:rsid w:val="00224952"/>
    <w:rsid w:val="0022499E"/>
    <w:rsid w:val="00224DD2"/>
    <w:rsid w:val="00225192"/>
    <w:rsid w:val="00225905"/>
    <w:rsid w:val="00225A6A"/>
    <w:rsid w:val="00225AC7"/>
    <w:rsid w:val="00225ACC"/>
    <w:rsid w:val="00225DC7"/>
    <w:rsid w:val="002261D9"/>
    <w:rsid w:val="00226714"/>
    <w:rsid w:val="00226B42"/>
    <w:rsid w:val="00227DBD"/>
    <w:rsid w:val="00227F68"/>
    <w:rsid w:val="00230379"/>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63"/>
    <w:rsid w:val="002401F5"/>
    <w:rsid w:val="0024056C"/>
    <w:rsid w:val="002407C9"/>
    <w:rsid w:val="00240E54"/>
    <w:rsid w:val="002419CC"/>
    <w:rsid w:val="00241CFB"/>
    <w:rsid w:val="00241F8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6F6"/>
    <w:rsid w:val="002509B5"/>
    <w:rsid w:val="00250FCC"/>
    <w:rsid w:val="002516DE"/>
    <w:rsid w:val="00251A1E"/>
    <w:rsid w:val="00251F81"/>
    <w:rsid w:val="00252193"/>
    <w:rsid w:val="00252BE0"/>
    <w:rsid w:val="00252FB4"/>
    <w:rsid w:val="00253533"/>
    <w:rsid w:val="00253588"/>
    <w:rsid w:val="00253C1D"/>
    <w:rsid w:val="002546F4"/>
    <w:rsid w:val="002551D0"/>
    <w:rsid w:val="00255374"/>
    <w:rsid w:val="002554DD"/>
    <w:rsid w:val="00255780"/>
    <w:rsid w:val="002559BE"/>
    <w:rsid w:val="00255BA9"/>
    <w:rsid w:val="00255BD7"/>
    <w:rsid w:val="002574A3"/>
    <w:rsid w:val="002576E4"/>
    <w:rsid w:val="00257BF4"/>
    <w:rsid w:val="00260003"/>
    <w:rsid w:val="002600AC"/>
    <w:rsid w:val="0026035D"/>
    <w:rsid w:val="0026041D"/>
    <w:rsid w:val="002606D6"/>
    <w:rsid w:val="00261C98"/>
    <w:rsid w:val="0026248E"/>
    <w:rsid w:val="00262914"/>
    <w:rsid w:val="00263EB4"/>
    <w:rsid w:val="00263F38"/>
    <w:rsid w:val="002647BF"/>
    <w:rsid w:val="002647D5"/>
    <w:rsid w:val="00265032"/>
    <w:rsid w:val="002651FB"/>
    <w:rsid w:val="0026538C"/>
    <w:rsid w:val="00265781"/>
    <w:rsid w:val="00265933"/>
    <w:rsid w:val="00266098"/>
    <w:rsid w:val="00266B13"/>
    <w:rsid w:val="00266B23"/>
    <w:rsid w:val="00266B44"/>
    <w:rsid w:val="0027046E"/>
    <w:rsid w:val="00270728"/>
    <w:rsid w:val="00270CA6"/>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095"/>
    <w:rsid w:val="002774DD"/>
    <w:rsid w:val="00277835"/>
    <w:rsid w:val="00277D0C"/>
    <w:rsid w:val="00280223"/>
    <w:rsid w:val="00280898"/>
    <w:rsid w:val="00280AB1"/>
    <w:rsid w:val="00281033"/>
    <w:rsid w:val="00281274"/>
    <w:rsid w:val="002833B9"/>
    <w:rsid w:val="0028344F"/>
    <w:rsid w:val="002834A5"/>
    <w:rsid w:val="00283AD1"/>
    <w:rsid w:val="002846CE"/>
    <w:rsid w:val="00284B4D"/>
    <w:rsid w:val="00284BAE"/>
    <w:rsid w:val="002859AF"/>
    <w:rsid w:val="00285F9D"/>
    <w:rsid w:val="00286AE7"/>
    <w:rsid w:val="00287243"/>
    <w:rsid w:val="00287552"/>
    <w:rsid w:val="00287ED7"/>
    <w:rsid w:val="00290647"/>
    <w:rsid w:val="00290C0D"/>
    <w:rsid w:val="00291385"/>
    <w:rsid w:val="00291422"/>
    <w:rsid w:val="0029237F"/>
    <w:rsid w:val="00292472"/>
    <w:rsid w:val="00292715"/>
    <w:rsid w:val="00292BE9"/>
    <w:rsid w:val="002935A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08D"/>
    <w:rsid w:val="002A324F"/>
    <w:rsid w:val="002A335E"/>
    <w:rsid w:val="002A368A"/>
    <w:rsid w:val="002A3C52"/>
    <w:rsid w:val="002A4065"/>
    <w:rsid w:val="002A4B4D"/>
    <w:rsid w:val="002A4BCB"/>
    <w:rsid w:val="002A4E11"/>
    <w:rsid w:val="002A5128"/>
    <w:rsid w:val="002A5786"/>
    <w:rsid w:val="002A59F0"/>
    <w:rsid w:val="002A6432"/>
    <w:rsid w:val="002A6F25"/>
    <w:rsid w:val="002A6F96"/>
    <w:rsid w:val="002A6FD3"/>
    <w:rsid w:val="002A774D"/>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A7F"/>
    <w:rsid w:val="002B5DCA"/>
    <w:rsid w:val="002B5F37"/>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41"/>
    <w:rsid w:val="002C38B2"/>
    <w:rsid w:val="002C3DC2"/>
    <w:rsid w:val="002C3F54"/>
    <w:rsid w:val="002C3F9C"/>
    <w:rsid w:val="002C494C"/>
    <w:rsid w:val="002C51A7"/>
    <w:rsid w:val="002C5734"/>
    <w:rsid w:val="002C5AFA"/>
    <w:rsid w:val="002C6A67"/>
    <w:rsid w:val="002C73E3"/>
    <w:rsid w:val="002C7476"/>
    <w:rsid w:val="002C7DF5"/>
    <w:rsid w:val="002C7F33"/>
    <w:rsid w:val="002C7FA1"/>
    <w:rsid w:val="002D027F"/>
    <w:rsid w:val="002D0439"/>
    <w:rsid w:val="002D08FB"/>
    <w:rsid w:val="002D0B8D"/>
    <w:rsid w:val="002D0DBE"/>
    <w:rsid w:val="002D10A9"/>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675C"/>
    <w:rsid w:val="002D72CC"/>
    <w:rsid w:val="002E0038"/>
    <w:rsid w:val="002E0319"/>
    <w:rsid w:val="002E1093"/>
    <w:rsid w:val="002E179B"/>
    <w:rsid w:val="002E1C9E"/>
    <w:rsid w:val="002E215A"/>
    <w:rsid w:val="002E257B"/>
    <w:rsid w:val="002E25ED"/>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569"/>
    <w:rsid w:val="002F281C"/>
    <w:rsid w:val="002F2999"/>
    <w:rsid w:val="002F2D86"/>
    <w:rsid w:val="002F354A"/>
    <w:rsid w:val="002F3973"/>
    <w:rsid w:val="002F3CDE"/>
    <w:rsid w:val="002F4115"/>
    <w:rsid w:val="002F49D0"/>
    <w:rsid w:val="002F4F5E"/>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14A"/>
    <w:rsid w:val="00306827"/>
    <w:rsid w:val="00306BE4"/>
    <w:rsid w:val="00306E6B"/>
    <w:rsid w:val="0030723C"/>
    <w:rsid w:val="00307EB4"/>
    <w:rsid w:val="003100C8"/>
    <w:rsid w:val="00310A4E"/>
    <w:rsid w:val="00311161"/>
    <w:rsid w:val="00311163"/>
    <w:rsid w:val="00311664"/>
    <w:rsid w:val="003117DA"/>
    <w:rsid w:val="00311E7F"/>
    <w:rsid w:val="00312400"/>
    <w:rsid w:val="003126F0"/>
    <w:rsid w:val="00312739"/>
    <w:rsid w:val="00312889"/>
    <w:rsid w:val="00312D10"/>
    <w:rsid w:val="00313A84"/>
    <w:rsid w:val="00313C7D"/>
    <w:rsid w:val="003150E9"/>
    <w:rsid w:val="0031544D"/>
    <w:rsid w:val="003156C5"/>
    <w:rsid w:val="003161A6"/>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18D"/>
    <w:rsid w:val="003273BB"/>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5D9"/>
    <w:rsid w:val="0033785D"/>
    <w:rsid w:val="00337F31"/>
    <w:rsid w:val="003412D2"/>
    <w:rsid w:val="00341749"/>
    <w:rsid w:val="00341F43"/>
    <w:rsid w:val="0034226D"/>
    <w:rsid w:val="0034245B"/>
    <w:rsid w:val="0034271C"/>
    <w:rsid w:val="00342972"/>
    <w:rsid w:val="00342F1C"/>
    <w:rsid w:val="00342FDD"/>
    <w:rsid w:val="00343118"/>
    <w:rsid w:val="0034322E"/>
    <w:rsid w:val="003435CB"/>
    <w:rsid w:val="0034429B"/>
    <w:rsid w:val="003442D8"/>
    <w:rsid w:val="00344569"/>
    <w:rsid w:val="00344866"/>
    <w:rsid w:val="003450E7"/>
    <w:rsid w:val="003453FD"/>
    <w:rsid w:val="003454D7"/>
    <w:rsid w:val="00345AEF"/>
    <w:rsid w:val="00345C56"/>
    <w:rsid w:val="0034609E"/>
    <w:rsid w:val="0034638C"/>
    <w:rsid w:val="0034643E"/>
    <w:rsid w:val="00346F7F"/>
    <w:rsid w:val="00347715"/>
    <w:rsid w:val="00350108"/>
    <w:rsid w:val="00350762"/>
    <w:rsid w:val="003507C4"/>
    <w:rsid w:val="00350D7A"/>
    <w:rsid w:val="00350E3F"/>
    <w:rsid w:val="0035152D"/>
    <w:rsid w:val="003517E3"/>
    <w:rsid w:val="003519A1"/>
    <w:rsid w:val="00351A0C"/>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164"/>
    <w:rsid w:val="003554CA"/>
    <w:rsid w:val="00355918"/>
    <w:rsid w:val="00356447"/>
    <w:rsid w:val="0035767D"/>
    <w:rsid w:val="00360232"/>
    <w:rsid w:val="003602E0"/>
    <w:rsid w:val="00360D01"/>
    <w:rsid w:val="00361272"/>
    <w:rsid w:val="00362569"/>
    <w:rsid w:val="003631B9"/>
    <w:rsid w:val="003634C2"/>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48"/>
    <w:rsid w:val="00381156"/>
    <w:rsid w:val="003820E9"/>
    <w:rsid w:val="00382407"/>
    <w:rsid w:val="00382A43"/>
    <w:rsid w:val="00382D60"/>
    <w:rsid w:val="00382F29"/>
    <w:rsid w:val="00383C8D"/>
    <w:rsid w:val="003852FB"/>
    <w:rsid w:val="00385429"/>
    <w:rsid w:val="00385B05"/>
    <w:rsid w:val="00386382"/>
    <w:rsid w:val="003865EF"/>
    <w:rsid w:val="00386762"/>
    <w:rsid w:val="00386B36"/>
    <w:rsid w:val="00386BA9"/>
    <w:rsid w:val="00387205"/>
    <w:rsid w:val="00390017"/>
    <w:rsid w:val="003901A3"/>
    <w:rsid w:val="0039053C"/>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97FE0"/>
    <w:rsid w:val="003A015A"/>
    <w:rsid w:val="003A0878"/>
    <w:rsid w:val="003A180F"/>
    <w:rsid w:val="003A18DD"/>
    <w:rsid w:val="003A20C8"/>
    <w:rsid w:val="003A2C29"/>
    <w:rsid w:val="003A2EC3"/>
    <w:rsid w:val="003A36F2"/>
    <w:rsid w:val="003A3D39"/>
    <w:rsid w:val="003A3EC7"/>
    <w:rsid w:val="003A40B4"/>
    <w:rsid w:val="003A44A2"/>
    <w:rsid w:val="003A4C3F"/>
    <w:rsid w:val="003A53B5"/>
    <w:rsid w:val="003A57BC"/>
    <w:rsid w:val="003A597E"/>
    <w:rsid w:val="003A5A88"/>
    <w:rsid w:val="003A5BAD"/>
    <w:rsid w:val="003A6024"/>
    <w:rsid w:val="003A7702"/>
    <w:rsid w:val="003A77B0"/>
    <w:rsid w:val="003A7834"/>
    <w:rsid w:val="003B01AB"/>
    <w:rsid w:val="003B0B5B"/>
    <w:rsid w:val="003B0CE2"/>
    <w:rsid w:val="003B0DF8"/>
    <w:rsid w:val="003B0E79"/>
    <w:rsid w:val="003B12A4"/>
    <w:rsid w:val="003B19A2"/>
    <w:rsid w:val="003B1DB7"/>
    <w:rsid w:val="003B216D"/>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0F6"/>
    <w:rsid w:val="003F12C3"/>
    <w:rsid w:val="003F14AC"/>
    <w:rsid w:val="003F15A3"/>
    <w:rsid w:val="003F15A9"/>
    <w:rsid w:val="003F160C"/>
    <w:rsid w:val="003F18C1"/>
    <w:rsid w:val="003F2AE2"/>
    <w:rsid w:val="003F2B82"/>
    <w:rsid w:val="003F2D23"/>
    <w:rsid w:val="003F324F"/>
    <w:rsid w:val="003F332A"/>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2F04"/>
    <w:rsid w:val="004039EC"/>
    <w:rsid w:val="00403F9A"/>
    <w:rsid w:val="004047C4"/>
    <w:rsid w:val="00404D4A"/>
    <w:rsid w:val="0040523D"/>
    <w:rsid w:val="0040570B"/>
    <w:rsid w:val="00405CF1"/>
    <w:rsid w:val="00405EDB"/>
    <w:rsid w:val="00405FB1"/>
    <w:rsid w:val="00406460"/>
    <w:rsid w:val="004068DF"/>
    <w:rsid w:val="00407888"/>
    <w:rsid w:val="0041041E"/>
    <w:rsid w:val="00410681"/>
    <w:rsid w:val="00411B81"/>
    <w:rsid w:val="00411E0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493"/>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805"/>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4FC5"/>
    <w:rsid w:val="00435274"/>
    <w:rsid w:val="004352AD"/>
    <w:rsid w:val="0043545D"/>
    <w:rsid w:val="0043547E"/>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B2A"/>
    <w:rsid w:val="00445E81"/>
    <w:rsid w:val="004461D9"/>
    <w:rsid w:val="00446A80"/>
    <w:rsid w:val="00446AC6"/>
    <w:rsid w:val="0044759B"/>
    <w:rsid w:val="00447783"/>
    <w:rsid w:val="00447E52"/>
    <w:rsid w:val="00447F29"/>
    <w:rsid w:val="00447F54"/>
    <w:rsid w:val="0045037E"/>
    <w:rsid w:val="00450B7E"/>
    <w:rsid w:val="0045134F"/>
    <w:rsid w:val="0045136B"/>
    <w:rsid w:val="00451BE3"/>
    <w:rsid w:val="00451C7E"/>
    <w:rsid w:val="00451E2C"/>
    <w:rsid w:val="00452656"/>
    <w:rsid w:val="00453BB6"/>
    <w:rsid w:val="00453CAA"/>
    <w:rsid w:val="00454358"/>
    <w:rsid w:val="00454624"/>
    <w:rsid w:val="00455113"/>
    <w:rsid w:val="004559B3"/>
    <w:rsid w:val="00456175"/>
    <w:rsid w:val="00456421"/>
    <w:rsid w:val="0045657F"/>
    <w:rsid w:val="00456DAB"/>
    <w:rsid w:val="00457308"/>
    <w:rsid w:val="00457656"/>
    <w:rsid w:val="00457825"/>
    <w:rsid w:val="00457D9A"/>
    <w:rsid w:val="00460276"/>
    <w:rsid w:val="004606E7"/>
    <w:rsid w:val="00460B9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559"/>
    <w:rsid w:val="0047083E"/>
    <w:rsid w:val="00470B8A"/>
    <w:rsid w:val="00470EB5"/>
    <w:rsid w:val="00471030"/>
    <w:rsid w:val="0047184F"/>
    <w:rsid w:val="00472419"/>
    <w:rsid w:val="0047263C"/>
    <w:rsid w:val="0047286B"/>
    <w:rsid w:val="00472E27"/>
    <w:rsid w:val="00472E55"/>
    <w:rsid w:val="0047338A"/>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C95"/>
    <w:rsid w:val="00487EB2"/>
    <w:rsid w:val="004900AB"/>
    <w:rsid w:val="00490224"/>
    <w:rsid w:val="0049029E"/>
    <w:rsid w:val="00490589"/>
    <w:rsid w:val="00490C4F"/>
    <w:rsid w:val="00490E67"/>
    <w:rsid w:val="0049103A"/>
    <w:rsid w:val="004915C5"/>
    <w:rsid w:val="0049162F"/>
    <w:rsid w:val="00492D2A"/>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9742F"/>
    <w:rsid w:val="004A06F5"/>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4C88"/>
    <w:rsid w:val="004A5046"/>
    <w:rsid w:val="004A509B"/>
    <w:rsid w:val="004A565E"/>
    <w:rsid w:val="004A5D55"/>
    <w:rsid w:val="004A5DF3"/>
    <w:rsid w:val="004A6134"/>
    <w:rsid w:val="004A701E"/>
    <w:rsid w:val="004A7092"/>
    <w:rsid w:val="004A7437"/>
    <w:rsid w:val="004A74A7"/>
    <w:rsid w:val="004A74BE"/>
    <w:rsid w:val="004A7B8E"/>
    <w:rsid w:val="004A7BAD"/>
    <w:rsid w:val="004B04B2"/>
    <w:rsid w:val="004B0B85"/>
    <w:rsid w:val="004B1641"/>
    <w:rsid w:val="004B1C92"/>
    <w:rsid w:val="004B247D"/>
    <w:rsid w:val="004B24B8"/>
    <w:rsid w:val="004B4078"/>
    <w:rsid w:val="004B44D6"/>
    <w:rsid w:val="004B49E6"/>
    <w:rsid w:val="004B4D69"/>
    <w:rsid w:val="004B4DE4"/>
    <w:rsid w:val="004B6543"/>
    <w:rsid w:val="004B6A5A"/>
    <w:rsid w:val="004B6C16"/>
    <w:rsid w:val="004B7CC1"/>
    <w:rsid w:val="004B7D18"/>
    <w:rsid w:val="004B7DFD"/>
    <w:rsid w:val="004B7E99"/>
    <w:rsid w:val="004C01A8"/>
    <w:rsid w:val="004C1512"/>
    <w:rsid w:val="004C1840"/>
    <w:rsid w:val="004C22D9"/>
    <w:rsid w:val="004C24C9"/>
    <w:rsid w:val="004C252E"/>
    <w:rsid w:val="004C2B04"/>
    <w:rsid w:val="004C31B6"/>
    <w:rsid w:val="004C362E"/>
    <w:rsid w:val="004C40CF"/>
    <w:rsid w:val="004C434C"/>
    <w:rsid w:val="004C4689"/>
    <w:rsid w:val="004C4902"/>
    <w:rsid w:val="004C4F18"/>
    <w:rsid w:val="004C5055"/>
    <w:rsid w:val="004C52C6"/>
    <w:rsid w:val="004C5319"/>
    <w:rsid w:val="004C5395"/>
    <w:rsid w:val="004C621F"/>
    <w:rsid w:val="004C6C17"/>
    <w:rsid w:val="004C6DA3"/>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299"/>
    <w:rsid w:val="004F6C73"/>
    <w:rsid w:val="004F707B"/>
    <w:rsid w:val="004F7528"/>
    <w:rsid w:val="004F7BCA"/>
    <w:rsid w:val="004F7D89"/>
    <w:rsid w:val="00500086"/>
    <w:rsid w:val="00501981"/>
    <w:rsid w:val="00501A85"/>
    <w:rsid w:val="00501BB3"/>
    <w:rsid w:val="00501CCC"/>
    <w:rsid w:val="00501DC1"/>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685A"/>
    <w:rsid w:val="005076EC"/>
    <w:rsid w:val="005107CC"/>
    <w:rsid w:val="0051093E"/>
    <w:rsid w:val="00510F7C"/>
    <w:rsid w:val="005118E5"/>
    <w:rsid w:val="0051193E"/>
    <w:rsid w:val="00511B7D"/>
    <w:rsid w:val="00511F15"/>
    <w:rsid w:val="0051294D"/>
    <w:rsid w:val="00512A8B"/>
    <w:rsid w:val="0051318C"/>
    <w:rsid w:val="005137AC"/>
    <w:rsid w:val="005142CD"/>
    <w:rsid w:val="005143C9"/>
    <w:rsid w:val="005157A9"/>
    <w:rsid w:val="005165C4"/>
    <w:rsid w:val="005166A8"/>
    <w:rsid w:val="0051685C"/>
    <w:rsid w:val="00516951"/>
    <w:rsid w:val="005173A7"/>
    <w:rsid w:val="005176D7"/>
    <w:rsid w:val="00517742"/>
    <w:rsid w:val="005177E1"/>
    <w:rsid w:val="00517DA0"/>
    <w:rsid w:val="00520605"/>
    <w:rsid w:val="00520C0A"/>
    <w:rsid w:val="00520D48"/>
    <w:rsid w:val="00521618"/>
    <w:rsid w:val="005218B6"/>
    <w:rsid w:val="005219AF"/>
    <w:rsid w:val="00521C33"/>
    <w:rsid w:val="00521F04"/>
    <w:rsid w:val="00522589"/>
    <w:rsid w:val="0052283C"/>
    <w:rsid w:val="00522E19"/>
    <w:rsid w:val="005230AC"/>
    <w:rsid w:val="0052361E"/>
    <w:rsid w:val="00523BC4"/>
    <w:rsid w:val="00524204"/>
    <w:rsid w:val="00524489"/>
    <w:rsid w:val="00524545"/>
    <w:rsid w:val="005248F1"/>
    <w:rsid w:val="00524937"/>
    <w:rsid w:val="00524938"/>
    <w:rsid w:val="005255BF"/>
    <w:rsid w:val="0052563C"/>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606"/>
    <w:rsid w:val="00533737"/>
    <w:rsid w:val="00533D90"/>
    <w:rsid w:val="005341FE"/>
    <w:rsid w:val="00535079"/>
    <w:rsid w:val="005359CC"/>
    <w:rsid w:val="00535B79"/>
    <w:rsid w:val="00535D7C"/>
    <w:rsid w:val="00536579"/>
    <w:rsid w:val="0053663D"/>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93C"/>
    <w:rsid w:val="00561B5E"/>
    <w:rsid w:val="00561E5F"/>
    <w:rsid w:val="00562152"/>
    <w:rsid w:val="005621F4"/>
    <w:rsid w:val="005626D6"/>
    <w:rsid w:val="00562882"/>
    <w:rsid w:val="00562B1C"/>
    <w:rsid w:val="00563424"/>
    <w:rsid w:val="00563629"/>
    <w:rsid w:val="005638D4"/>
    <w:rsid w:val="00563D0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2A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7B"/>
    <w:rsid w:val="00590DA6"/>
    <w:rsid w:val="00590FF4"/>
    <w:rsid w:val="005913FD"/>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2AB"/>
    <w:rsid w:val="00596504"/>
    <w:rsid w:val="0059697B"/>
    <w:rsid w:val="00596B9C"/>
    <w:rsid w:val="00597A74"/>
    <w:rsid w:val="005A04BA"/>
    <w:rsid w:val="005A054D"/>
    <w:rsid w:val="005A0A46"/>
    <w:rsid w:val="005A10B9"/>
    <w:rsid w:val="005A110B"/>
    <w:rsid w:val="005A11EA"/>
    <w:rsid w:val="005A1791"/>
    <w:rsid w:val="005A1BE7"/>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759"/>
    <w:rsid w:val="005C7C10"/>
    <w:rsid w:val="005C7C75"/>
    <w:rsid w:val="005D0784"/>
    <w:rsid w:val="005D093D"/>
    <w:rsid w:val="005D09FA"/>
    <w:rsid w:val="005D0E4F"/>
    <w:rsid w:val="005D1B9C"/>
    <w:rsid w:val="005D1E32"/>
    <w:rsid w:val="005D1E47"/>
    <w:rsid w:val="005D206B"/>
    <w:rsid w:val="005D22B7"/>
    <w:rsid w:val="005D2BDE"/>
    <w:rsid w:val="005D32BE"/>
    <w:rsid w:val="005D3D76"/>
    <w:rsid w:val="005D4308"/>
    <w:rsid w:val="005D4578"/>
    <w:rsid w:val="005D4EFA"/>
    <w:rsid w:val="005D4F01"/>
    <w:rsid w:val="005D51EA"/>
    <w:rsid w:val="005D5455"/>
    <w:rsid w:val="005D55BA"/>
    <w:rsid w:val="005D5790"/>
    <w:rsid w:val="005D5857"/>
    <w:rsid w:val="005D5ADB"/>
    <w:rsid w:val="005D648A"/>
    <w:rsid w:val="005D6AE5"/>
    <w:rsid w:val="005D6F63"/>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AE5"/>
    <w:rsid w:val="00600F95"/>
    <w:rsid w:val="00601839"/>
    <w:rsid w:val="0060185A"/>
    <w:rsid w:val="00602759"/>
    <w:rsid w:val="0060277A"/>
    <w:rsid w:val="00602B7C"/>
    <w:rsid w:val="00603312"/>
    <w:rsid w:val="00603A3C"/>
    <w:rsid w:val="0060462A"/>
    <w:rsid w:val="006046BF"/>
    <w:rsid w:val="00604D25"/>
    <w:rsid w:val="00604DC7"/>
    <w:rsid w:val="00604E47"/>
    <w:rsid w:val="0060509D"/>
    <w:rsid w:val="00605441"/>
    <w:rsid w:val="00605D5A"/>
    <w:rsid w:val="006068A8"/>
    <w:rsid w:val="00606970"/>
    <w:rsid w:val="00606A20"/>
    <w:rsid w:val="006072C6"/>
    <w:rsid w:val="00607A2E"/>
    <w:rsid w:val="00607D8D"/>
    <w:rsid w:val="0061015D"/>
    <w:rsid w:val="0061095E"/>
    <w:rsid w:val="00611C2C"/>
    <w:rsid w:val="0061245D"/>
    <w:rsid w:val="006127C3"/>
    <w:rsid w:val="006130F7"/>
    <w:rsid w:val="00613AF8"/>
    <w:rsid w:val="00613D8E"/>
    <w:rsid w:val="006142E0"/>
    <w:rsid w:val="0061444B"/>
    <w:rsid w:val="006145B1"/>
    <w:rsid w:val="0061569D"/>
    <w:rsid w:val="00616112"/>
    <w:rsid w:val="006173CF"/>
    <w:rsid w:val="006175A0"/>
    <w:rsid w:val="006177E3"/>
    <w:rsid w:val="00617B7A"/>
    <w:rsid w:val="00620035"/>
    <w:rsid w:val="006205CA"/>
    <w:rsid w:val="00620C83"/>
    <w:rsid w:val="006219C6"/>
    <w:rsid w:val="00621B0B"/>
    <w:rsid w:val="00621F53"/>
    <w:rsid w:val="00622418"/>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29B"/>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0683"/>
    <w:rsid w:val="006512B5"/>
    <w:rsid w:val="00651704"/>
    <w:rsid w:val="0065185B"/>
    <w:rsid w:val="0065258C"/>
    <w:rsid w:val="0065271F"/>
    <w:rsid w:val="00652756"/>
    <w:rsid w:val="00652AD8"/>
    <w:rsid w:val="00652B79"/>
    <w:rsid w:val="00652C1B"/>
    <w:rsid w:val="006533C3"/>
    <w:rsid w:val="00653534"/>
    <w:rsid w:val="00654068"/>
    <w:rsid w:val="0065479C"/>
    <w:rsid w:val="00654B38"/>
    <w:rsid w:val="00654B83"/>
    <w:rsid w:val="00655061"/>
    <w:rsid w:val="0065510C"/>
    <w:rsid w:val="0065565F"/>
    <w:rsid w:val="006556AA"/>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2E51"/>
    <w:rsid w:val="00673193"/>
    <w:rsid w:val="006732B1"/>
    <w:rsid w:val="00673980"/>
    <w:rsid w:val="0067446F"/>
    <w:rsid w:val="006745A4"/>
    <w:rsid w:val="006746A4"/>
    <w:rsid w:val="00674D86"/>
    <w:rsid w:val="00675016"/>
    <w:rsid w:val="00675558"/>
    <w:rsid w:val="00675611"/>
    <w:rsid w:val="00675A60"/>
    <w:rsid w:val="00675BE2"/>
    <w:rsid w:val="00675C9D"/>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128"/>
    <w:rsid w:val="00690A49"/>
    <w:rsid w:val="00690BB6"/>
    <w:rsid w:val="0069135B"/>
    <w:rsid w:val="00691610"/>
    <w:rsid w:val="0069177F"/>
    <w:rsid w:val="00691AB4"/>
    <w:rsid w:val="00691AF3"/>
    <w:rsid w:val="00691B30"/>
    <w:rsid w:val="00691BFD"/>
    <w:rsid w:val="00692012"/>
    <w:rsid w:val="006929FB"/>
    <w:rsid w:val="00693168"/>
    <w:rsid w:val="00693AD4"/>
    <w:rsid w:val="00693E1F"/>
    <w:rsid w:val="00693ECB"/>
    <w:rsid w:val="00694482"/>
    <w:rsid w:val="00694797"/>
    <w:rsid w:val="00694A23"/>
    <w:rsid w:val="00694D43"/>
    <w:rsid w:val="00694D49"/>
    <w:rsid w:val="00694F2D"/>
    <w:rsid w:val="00695246"/>
    <w:rsid w:val="00695257"/>
    <w:rsid w:val="00695611"/>
    <w:rsid w:val="00695887"/>
    <w:rsid w:val="0069623E"/>
    <w:rsid w:val="00696AED"/>
    <w:rsid w:val="00697371"/>
    <w:rsid w:val="00697733"/>
    <w:rsid w:val="00697DDE"/>
    <w:rsid w:val="006A254E"/>
    <w:rsid w:val="006A2C30"/>
    <w:rsid w:val="006A301C"/>
    <w:rsid w:val="006A307F"/>
    <w:rsid w:val="006A369D"/>
    <w:rsid w:val="006A3E2B"/>
    <w:rsid w:val="006A3E5E"/>
    <w:rsid w:val="006A3FF2"/>
    <w:rsid w:val="006A4237"/>
    <w:rsid w:val="006A4640"/>
    <w:rsid w:val="006A5187"/>
    <w:rsid w:val="006A6262"/>
    <w:rsid w:val="006A6E17"/>
    <w:rsid w:val="006A79F9"/>
    <w:rsid w:val="006A7D79"/>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3E42"/>
    <w:rsid w:val="006B475C"/>
    <w:rsid w:val="006B47DD"/>
    <w:rsid w:val="006B4BBF"/>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69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CFC"/>
    <w:rsid w:val="006D5D0E"/>
    <w:rsid w:val="006D5E67"/>
    <w:rsid w:val="006D61EE"/>
    <w:rsid w:val="006D62BC"/>
    <w:rsid w:val="006D6450"/>
    <w:rsid w:val="006D6939"/>
    <w:rsid w:val="006D6BB6"/>
    <w:rsid w:val="006D6E3D"/>
    <w:rsid w:val="006D6F42"/>
    <w:rsid w:val="006D707A"/>
    <w:rsid w:val="006D7EB0"/>
    <w:rsid w:val="006E0138"/>
    <w:rsid w:val="006E06E9"/>
    <w:rsid w:val="006E093E"/>
    <w:rsid w:val="006E0BB0"/>
    <w:rsid w:val="006E0CC3"/>
    <w:rsid w:val="006E12C3"/>
    <w:rsid w:val="006E23A5"/>
    <w:rsid w:val="006E2407"/>
    <w:rsid w:val="006E2529"/>
    <w:rsid w:val="006E2646"/>
    <w:rsid w:val="006E2A36"/>
    <w:rsid w:val="006E2B19"/>
    <w:rsid w:val="006E3731"/>
    <w:rsid w:val="006E3DA8"/>
    <w:rsid w:val="006E45F3"/>
    <w:rsid w:val="006E4A2F"/>
    <w:rsid w:val="006E4ED4"/>
    <w:rsid w:val="006E5582"/>
    <w:rsid w:val="006E5B3B"/>
    <w:rsid w:val="006E5BF6"/>
    <w:rsid w:val="006E5E19"/>
    <w:rsid w:val="006E61C3"/>
    <w:rsid w:val="006E6831"/>
    <w:rsid w:val="006E700F"/>
    <w:rsid w:val="006E799D"/>
    <w:rsid w:val="006F0291"/>
    <w:rsid w:val="006F0593"/>
    <w:rsid w:val="006F1064"/>
    <w:rsid w:val="006F1B76"/>
    <w:rsid w:val="006F1EB7"/>
    <w:rsid w:val="006F1FFC"/>
    <w:rsid w:val="006F23C9"/>
    <w:rsid w:val="006F2894"/>
    <w:rsid w:val="006F3677"/>
    <w:rsid w:val="006F3F6D"/>
    <w:rsid w:val="006F4329"/>
    <w:rsid w:val="006F4411"/>
    <w:rsid w:val="006F44B7"/>
    <w:rsid w:val="006F49EF"/>
    <w:rsid w:val="006F4BE0"/>
    <w:rsid w:val="006F4E44"/>
    <w:rsid w:val="006F52E5"/>
    <w:rsid w:val="006F52FF"/>
    <w:rsid w:val="006F54E1"/>
    <w:rsid w:val="006F58C4"/>
    <w:rsid w:val="006F5AAB"/>
    <w:rsid w:val="006F6066"/>
    <w:rsid w:val="006F6850"/>
    <w:rsid w:val="006F6882"/>
    <w:rsid w:val="006F6FB3"/>
    <w:rsid w:val="006F707E"/>
    <w:rsid w:val="006F7A27"/>
    <w:rsid w:val="006F7CAF"/>
    <w:rsid w:val="007001C8"/>
    <w:rsid w:val="007001DC"/>
    <w:rsid w:val="007003D1"/>
    <w:rsid w:val="00700826"/>
    <w:rsid w:val="007013F1"/>
    <w:rsid w:val="007015D6"/>
    <w:rsid w:val="007025CB"/>
    <w:rsid w:val="007034AA"/>
    <w:rsid w:val="007038CC"/>
    <w:rsid w:val="00703C5D"/>
    <w:rsid w:val="00703C9D"/>
    <w:rsid w:val="0070490C"/>
    <w:rsid w:val="00705271"/>
    <w:rsid w:val="007053C8"/>
    <w:rsid w:val="007054F5"/>
    <w:rsid w:val="00705A13"/>
    <w:rsid w:val="00705C38"/>
    <w:rsid w:val="00705D67"/>
    <w:rsid w:val="00705E06"/>
    <w:rsid w:val="007060B1"/>
    <w:rsid w:val="007062BD"/>
    <w:rsid w:val="00706465"/>
    <w:rsid w:val="0070695A"/>
    <w:rsid w:val="007072EB"/>
    <w:rsid w:val="0070782D"/>
    <w:rsid w:val="00707C2E"/>
    <w:rsid w:val="00707D16"/>
    <w:rsid w:val="00707EC6"/>
    <w:rsid w:val="007109C2"/>
    <w:rsid w:val="00711250"/>
    <w:rsid w:val="00711260"/>
    <w:rsid w:val="0071128D"/>
    <w:rsid w:val="00711340"/>
    <w:rsid w:val="0071255E"/>
    <w:rsid w:val="00712C42"/>
    <w:rsid w:val="00713126"/>
    <w:rsid w:val="0071312C"/>
    <w:rsid w:val="007131CF"/>
    <w:rsid w:val="0071346B"/>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8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522"/>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654"/>
    <w:rsid w:val="007427B5"/>
    <w:rsid w:val="00742865"/>
    <w:rsid w:val="0074296C"/>
    <w:rsid w:val="00742C83"/>
    <w:rsid w:val="0074360F"/>
    <w:rsid w:val="00743D8D"/>
    <w:rsid w:val="00744065"/>
    <w:rsid w:val="00744278"/>
    <w:rsid w:val="007442EB"/>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3689"/>
    <w:rsid w:val="00754228"/>
    <w:rsid w:val="00754359"/>
    <w:rsid w:val="00754411"/>
    <w:rsid w:val="007549AF"/>
    <w:rsid w:val="007549F2"/>
    <w:rsid w:val="00754BD9"/>
    <w:rsid w:val="00754E7A"/>
    <w:rsid w:val="0075540C"/>
    <w:rsid w:val="00755DB1"/>
    <w:rsid w:val="00756F90"/>
    <w:rsid w:val="007574FC"/>
    <w:rsid w:val="007603F1"/>
    <w:rsid w:val="00760975"/>
    <w:rsid w:val="007609F3"/>
    <w:rsid w:val="00761A5B"/>
    <w:rsid w:val="00761FDA"/>
    <w:rsid w:val="007621FF"/>
    <w:rsid w:val="007630C3"/>
    <w:rsid w:val="007634E3"/>
    <w:rsid w:val="00764194"/>
    <w:rsid w:val="0076443E"/>
    <w:rsid w:val="00764813"/>
    <w:rsid w:val="007659D8"/>
    <w:rsid w:val="00765ED3"/>
    <w:rsid w:val="007663AF"/>
    <w:rsid w:val="0076681D"/>
    <w:rsid w:val="007668B0"/>
    <w:rsid w:val="00766A65"/>
    <w:rsid w:val="007671F5"/>
    <w:rsid w:val="00767514"/>
    <w:rsid w:val="007676B8"/>
    <w:rsid w:val="0076782F"/>
    <w:rsid w:val="00767AEB"/>
    <w:rsid w:val="00767E91"/>
    <w:rsid w:val="00770753"/>
    <w:rsid w:val="00771122"/>
    <w:rsid w:val="00771580"/>
    <w:rsid w:val="0077175C"/>
    <w:rsid w:val="00771870"/>
    <w:rsid w:val="00771BF9"/>
    <w:rsid w:val="0077245D"/>
    <w:rsid w:val="00772509"/>
    <w:rsid w:val="00772617"/>
    <w:rsid w:val="00772CC1"/>
    <w:rsid w:val="00772ECF"/>
    <w:rsid w:val="00772F8A"/>
    <w:rsid w:val="00773641"/>
    <w:rsid w:val="007739C6"/>
    <w:rsid w:val="00773A18"/>
    <w:rsid w:val="00774313"/>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3AC"/>
    <w:rsid w:val="0078346F"/>
    <w:rsid w:val="00783E1D"/>
    <w:rsid w:val="0078483B"/>
    <w:rsid w:val="00784C52"/>
    <w:rsid w:val="00784EED"/>
    <w:rsid w:val="00784F78"/>
    <w:rsid w:val="007851E8"/>
    <w:rsid w:val="00785900"/>
    <w:rsid w:val="00785A10"/>
    <w:rsid w:val="00786076"/>
    <w:rsid w:val="00786471"/>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437"/>
    <w:rsid w:val="007978F1"/>
    <w:rsid w:val="00797F6A"/>
    <w:rsid w:val="007A08D9"/>
    <w:rsid w:val="007A0BC2"/>
    <w:rsid w:val="007A10BD"/>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18"/>
    <w:rsid w:val="007A5D05"/>
    <w:rsid w:val="007A7A96"/>
    <w:rsid w:val="007A7E9F"/>
    <w:rsid w:val="007B03AF"/>
    <w:rsid w:val="007B076A"/>
    <w:rsid w:val="007B0EC5"/>
    <w:rsid w:val="007B1543"/>
    <w:rsid w:val="007B1AC0"/>
    <w:rsid w:val="007B1B9F"/>
    <w:rsid w:val="007B25A8"/>
    <w:rsid w:val="007B270A"/>
    <w:rsid w:val="007B2C01"/>
    <w:rsid w:val="007B2D3B"/>
    <w:rsid w:val="007B3E1D"/>
    <w:rsid w:val="007B52CD"/>
    <w:rsid w:val="007B5731"/>
    <w:rsid w:val="007B588F"/>
    <w:rsid w:val="007B7DC1"/>
    <w:rsid w:val="007B7EDB"/>
    <w:rsid w:val="007C0718"/>
    <w:rsid w:val="007C1537"/>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192"/>
    <w:rsid w:val="007C4E49"/>
    <w:rsid w:val="007C567D"/>
    <w:rsid w:val="007C5956"/>
    <w:rsid w:val="007C5F1A"/>
    <w:rsid w:val="007C6552"/>
    <w:rsid w:val="007C669D"/>
    <w:rsid w:val="007C68DA"/>
    <w:rsid w:val="007C6AE7"/>
    <w:rsid w:val="007C78B6"/>
    <w:rsid w:val="007C7BB9"/>
    <w:rsid w:val="007D01D9"/>
    <w:rsid w:val="007D1C9B"/>
    <w:rsid w:val="007D229A"/>
    <w:rsid w:val="007D2411"/>
    <w:rsid w:val="007D2692"/>
    <w:rsid w:val="007D2C88"/>
    <w:rsid w:val="007D2E9E"/>
    <w:rsid w:val="007D2F05"/>
    <w:rsid w:val="007D2F44"/>
    <w:rsid w:val="007D2F4D"/>
    <w:rsid w:val="007D3266"/>
    <w:rsid w:val="007D3445"/>
    <w:rsid w:val="007D35F8"/>
    <w:rsid w:val="007D3C97"/>
    <w:rsid w:val="007D402F"/>
    <w:rsid w:val="007D4178"/>
    <w:rsid w:val="007D4D33"/>
    <w:rsid w:val="007D5403"/>
    <w:rsid w:val="007D5500"/>
    <w:rsid w:val="007D5909"/>
    <w:rsid w:val="007D7175"/>
    <w:rsid w:val="007D783C"/>
    <w:rsid w:val="007D7ADE"/>
    <w:rsid w:val="007E02A5"/>
    <w:rsid w:val="007E02A7"/>
    <w:rsid w:val="007E0909"/>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12B"/>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626"/>
    <w:rsid w:val="00803D6C"/>
    <w:rsid w:val="00803E4C"/>
    <w:rsid w:val="00804496"/>
    <w:rsid w:val="00804B92"/>
    <w:rsid w:val="00804C3B"/>
    <w:rsid w:val="00804DA1"/>
    <w:rsid w:val="00804E21"/>
    <w:rsid w:val="00805092"/>
    <w:rsid w:val="00806AAF"/>
    <w:rsid w:val="00806ABF"/>
    <w:rsid w:val="008070AC"/>
    <w:rsid w:val="00807264"/>
    <w:rsid w:val="008074A5"/>
    <w:rsid w:val="008074C6"/>
    <w:rsid w:val="00807616"/>
    <w:rsid w:val="00807BA7"/>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0C0"/>
    <w:rsid w:val="008172BE"/>
    <w:rsid w:val="00817481"/>
    <w:rsid w:val="00817B71"/>
    <w:rsid w:val="00820244"/>
    <w:rsid w:val="008205E8"/>
    <w:rsid w:val="00820DCE"/>
    <w:rsid w:val="0082102D"/>
    <w:rsid w:val="008215D3"/>
    <w:rsid w:val="00821FDA"/>
    <w:rsid w:val="008221B3"/>
    <w:rsid w:val="0082248E"/>
    <w:rsid w:val="00822944"/>
    <w:rsid w:val="008231A1"/>
    <w:rsid w:val="00823FB6"/>
    <w:rsid w:val="00824B6F"/>
    <w:rsid w:val="00824FDF"/>
    <w:rsid w:val="00825125"/>
    <w:rsid w:val="00825749"/>
    <w:rsid w:val="008257CC"/>
    <w:rsid w:val="00825F5C"/>
    <w:rsid w:val="00826BFF"/>
    <w:rsid w:val="00826D71"/>
    <w:rsid w:val="00826E57"/>
    <w:rsid w:val="008273FC"/>
    <w:rsid w:val="008274BF"/>
    <w:rsid w:val="00830A8C"/>
    <w:rsid w:val="00830DC3"/>
    <w:rsid w:val="0083131F"/>
    <w:rsid w:val="008314A3"/>
    <w:rsid w:val="00831555"/>
    <w:rsid w:val="00831C1B"/>
    <w:rsid w:val="00831E50"/>
    <w:rsid w:val="00831F52"/>
    <w:rsid w:val="00832154"/>
    <w:rsid w:val="00832DAD"/>
    <w:rsid w:val="00832F5C"/>
    <w:rsid w:val="00833462"/>
    <w:rsid w:val="008334F3"/>
    <w:rsid w:val="00834046"/>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12E2"/>
    <w:rsid w:val="008524D2"/>
    <w:rsid w:val="008525CD"/>
    <w:rsid w:val="00852E19"/>
    <w:rsid w:val="00853440"/>
    <w:rsid w:val="008536D3"/>
    <w:rsid w:val="008538A6"/>
    <w:rsid w:val="00853F3A"/>
    <w:rsid w:val="008540B5"/>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887"/>
    <w:rsid w:val="00863ABA"/>
    <w:rsid w:val="00864384"/>
    <w:rsid w:val="00864440"/>
    <w:rsid w:val="00864D76"/>
    <w:rsid w:val="00864F06"/>
    <w:rsid w:val="008650FC"/>
    <w:rsid w:val="008658FC"/>
    <w:rsid w:val="00865CBB"/>
    <w:rsid w:val="00865F5B"/>
    <w:rsid w:val="00866B3F"/>
    <w:rsid w:val="00866E61"/>
    <w:rsid w:val="00866EB3"/>
    <w:rsid w:val="0086701A"/>
    <w:rsid w:val="00867765"/>
    <w:rsid w:val="00867BD2"/>
    <w:rsid w:val="008707F7"/>
    <w:rsid w:val="00870BC4"/>
    <w:rsid w:val="00870BE0"/>
    <w:rsid w:val="008712FD"/>
    <w:rsid w:val="008716A1"/>
    <w:rsid w:val="00872449"/>
    <w:rsid w:val="00872AA7"/>
    <w:rsid w:val="00872D3F"/>
    <w:rsid w:val="008732ED"/>
    <w:rsid w:val="008733AA"/>
    <w:rsid w:val="008733E4"/>
    <w:rsid w:val="008735F1"/>
    <w:rsid w:val="00873C40"/>
    <w:rsid w:val="00873F15"/>
    <w:rsid w:val="0087408C"/>
    <w:rsid w:val="00874096"/>
    <w:rsid w:val="008743B5"/>
    <w:rsid w:val="00874F60"/>
    <w:rsid w:val="008756A4"/>
    <w:rsid w:val="00875793"/>
    <w:rsid w:val="00875F73"/>
    <w:rsid w:val="00876927"/>
    <w:rsid w:val="008769F8"/>
    <w:rsid w:val="00877049"/>
    <w:rsid w:val="0087740E"/>
    <w:rsid w:val="00877F56"/>
    <w:rsid w:val="00880933"/>
    <w:rsid w:val="00880CC7"/>
    <w:rsid w:val="00880D53"/>
    <w:rsid w:val="00880F30"/>
    <w:rsid w:val="008811FF"/>
    <w:rsid w:val="00882238"/>
    <w:rsid w:val="008828E9"/>
    <w:rsid w:val="00882E8B"/>
    <w:rsid w:val="008833E8"/>
    <w:rsid w:val="008834E4"/>
    <w:rsid w:val="0088351E"/>
    <w:rsid w:val="00883EEF"/>
    <w:rsid w:val="008842CF"/>
    <w:rsid w:val="00885A5D"/>
    <w:rsid w:val="00886333"/>
    <w:rsid w:val="008865C8"/>
    <w:rsid w:val="00887B48"/>
    <w:rsid w:val="00890C68"/>
    <w:rsid w:val="00890EC6"/>
    <w:rsid w:val="0089111A"/>
    <w:rsid w:val="0089176E"/>
    <w:rsid w:val="008917E0"/>
    <w:rsid w:val="008918B6"/>
    <w:rsid w:val="00891B1E"/>
    <w:rsid w:val="00892365"/>
    <w:rsid w:val="00892722"/>
    <w:rsid w:val="00892A9F"/>
    <w:rsid w:val="00892BE5"/>
    <w:rsid w:val="00892C2C"/>
    <w:rsid w:val="0089387C"/>
    <w:rsid w:val="00893C58"/>
    <w:rsid w:val="00894014"/>
    <w:rsid w:val="0089444E"/>
    <w:rsid w:val="00894795"/>
    <w:rsid w:val="0089496B"/>
    <w:rsid w:val="008949DF"/>
    <w:rsid w:val="00894F61"/>
    <w:rsid w:val="0089503D"/>
    <w:rsid w:val="008951DB"/>
    <w:rsid w:val="00896563"/>
    <w:rsid w:val="0089691B"/>
    <w:rsid w:val="00896C81"/>
    <w:rsid w:val="00896D83"/>
    <w:rsid w:val="008A0154"/>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6B1"/>
    <w:rsid w:val="008A3754"/>
    <w:rsid w:val="008A37E0"/>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DCE"/>
    <w:rsid w:val="008B1E53"/>
    <w:rsid w:val="008B1E5B"/>
    <w:rsid w:val="008B24DC"/>
    <w:rsid w:val="008B2E11"/>
    <w:rsid w:val="008B389D"/>
    <w:rsid w:val="008B3C5C"/>
    <w:rsid w:val="008B3D76"/>
    <w:rsid w:val="008B421E"/>
    <w:rsid w:val="008B50E1"/>
    <w:rsid w:val="008B5299"/>
    <w:rsid w:val="008B5A5F"/>
    <w:rsid w:val="008B5AB0"/>
    <w:rsid w:val="008B5D36"/>
    <w:rsid w:val="008B5D4B"/>
    <w:rsid w:val="008B5FEB"/>
    <w:rsid w:val="008B6054"/>
    <w:rsid w:val="008B62CD"/>
    <w:rsid w:val="008B68C8"/>
    <w:rsid w:val="008B6D01"/>
    <w:rsid w:val="008B79DC"/>
    <w:rsid w:val="008B7B08"/>
    <w:rsid w:val="008B7B15"/>
    <w:rsid w:val="008C052E"/>
    <w:rsid w:val="008C068D"/>
    <w:rsid w:val="008C0724"/>
    <w:rsid w:val="008C13F0"/>
    <w:rsid w:val="008C1F26"/>
    <w:rsid w:val="008C1F57"/>
    <w:rsid w:val="008C2A3A"/>
    <w:rsid w:val="008C2E7B"/>
    <w:rsid w:val="008C33BC"/>
    <w:rsid w:val="008C360C"/>
    <w:rsid w:val="008C376C"/>
    <w:rsid w:val="008C3B0D"/>
    <w:rsid w:val="008C4132"/>
    <w:rsid w:val="008C47A0"/>
    <w:rsid w:val="008C4C7E"/>
    <w:rsid w:val="008C5C46"/>
    <w:rsid w:val="008C6184"/>
    <w:rsid w:val="008C61B1"/>
    <w:rsid w:val="008C6587"/>
    <w:rsid w:val="008C6606"/>
    <w:rsid w:val="008C6865"/>
    <w:rsid w:val="008C7008"/>
    <w:rsid w:val="008C71E4"/>
    <w:rsid w:val="008C758A"/>
    <w:rsid w:val="008C785E"/>
    <w:rsid w:val="008C79A3"/>
    <w:rsid w:val="008C7DD4"/>
    <w:rsid w:val="008D04F1"/>
    <w:rsid w:val="008D06D7"/>
    <w:rsid w:val="008D0863"/>
    <w:rsid w:val="008D0AFB"/>
    <w:rsid w:val="008D0E14"/>
    <w:rsid w:val="008D1511"/>
    <w:rsid w:val="008D195F"/>
    <w:rsid w:val="008D228C"/>
    <w:rsid w:val="008D27E2"/>
    <w:rsid w:val="008D27FB"/>
    <w:rsid w:val="008D2B41"/>
    <w:rsid w:val="008D32DF"/>
    <w:rsid w:val="008D3434"/>
    <w:rsid w:val="008D35E9"/>
    <w:rsid w:val="008D37AF"/>
    <w:rsid w:val="008D3959"/>
    <w:rsid w:val="008D3966"/>
    <w:rsid w:val="008D4352"/>
    <w:rsid w:val="008D4659"/>
    <w:rsid w:val="008D5A60"/>
    <w:rsid w:val="008D6092"/>
    <w:rsid w:val="008D60BC"/>
    <w:rsid w:val="008D629F"/>
    <w:rsid w:val="008D6937"/>
    <w:rsid w:val="008D698B"/>
    <w:rsid w:val="008D6D7B"/>
    <w:rsid w:val="008D77B9"/>
    <w:rsid w:val="008D7D04"/>
    <w:rsid w:val="008D7EB7"/>
    <w:rsid w:val="008E0430"/>
    <w:rsid w:val="008E0672"/>
    <w:rsid w:val="008E0EB8"/>
    <w:rsid w:val="008E10A6"/>
    <w:rsid w:val="008E1271"/>
    <w:rsid w:val="008E1A5B"/>
    <w:rsid w:val="008E1C45"/>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AFA"/>
    <w:rsid w:val="008E6BF5"/>
    <w:rsid w:val="008E73D8"/>
    <w:rsid w:val="008F0A38"/>
    <w:rsid w:val="008F0F84"/>
    <w:rsid w:val="008F1014"/>
    <w:rsid w:val="008F11C9"/>
    <w:rsid w:val="008F14BD"/>
    <w:rsid w:val="008F20F8"/>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D4F"/>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07C2"/>
    <w:rsid w:val="009214AB"/>
    <w:rsid w:val="0092180D"/>
    <w:rsid w:val="009218BD"/>
    <w:rsid w:val="00921E1E"/>
    <w:rsid w:val="00922094"/>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1B73"/>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8A1"/>
    <w:rsid w:val="00942C80"/>
    <w:rsid w:val="00943029"/>
    <w:rsid w:val="00943197"/>
    <w:rsid w:val="009435F2"/>
    <w:rsid w:val="009446D2"/>
    <w:rsid w:val="00944856"/>
    <w:rsid w:val="00944EC9"/>
    <w:rsid w:val="00945180"/>
    <w:rsid w:val="0094526C"/>
    <w:rsid w:val="0094590C"/>
    <w:rsid w:val="00946355"/>
    <w:rsid w:val="009468B7"/>
    <w:rsid w:val="0094724E"/>
    <w:rsid w:val="00947973"/>
    <w:rsid w:val="009479E2"/>
    <w:rsid w:val="00947BE6"/>
    <w:rsid w:val="0095048D"/>
    <w:rsid w:val="00950729"/>
    <w:rsid w:val="009512C1"/>
    <w:rsid w:val="00951300"/>
    <w:rsid w:val="00951489"/>
    <w:rsid w:val="009517F5"/>
    <w:rsid w:val="00951ADB"/>
    <w:rsid w:val="0095380C"/>
    <w:rsid w:val="00953F31"/>
    <w:rsid w:val="00954345"/>
    <w:rsid w:val="00954353"/>
    <w:rsid w:val="009544CB"/>
    <w:rsid w:val="00954C19"/>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7008C"/>
    <w:rsid w:val="009708B5"/>
    <w:rsid w:val="009709F8"/>
    <w:rsid w:val="0097115F"/>
    <w:rsid w:val="009716D0"/>
    <w:rsid w:val="00971B7C"/>
    <w:rsid w:val="00972281"/>
    <w:rsid w:val="0097271B"/>
    <w:rsid w:val="009728F6"/>
    <w:rsid w:val="00972929"/>
    <w:rsid w:val="009729CF"/>
    <w:rsid w:val="00972F91"/>
    <w:rsid w:val="0097317C"/>
    <w:rsid w:val="009735A3"/>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8DD"/>
    <w:rsid w:val="00982A85"/>
    <w:rsid w:val="00982AEF"/>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97D7C"/>
    <w:rsid w:val="009A010D"/>
    <w:rsid w:val="009A0C69"/>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2E6B"/>
    <w:rsid w:val="009B329D"/>
    <w:rsid w:val="009B37E2"/>
    <w:rsid w:val="009B3FD6"/>
    <w:rsid w:val="009B4519"/>
    <w:rsid w:val="009B46F7"/>
    <w:rsid w:val="009B506B"/>
    <w:rsid w:val="009B575B"/>
    <w:rsid w:val="009B57EF"/>
    <w:rsid w:val="009B5B85"/>
    <w:rsid w:val="009B611B"/>
    <w:rsid w:val="009B62D3"/>
    <w:rsid w:val="009B62E8"/>
    <w:rsid w:val="009B66AF"/>
    <w:rsid w:val="009B6902"/>
    <w:rsid w:val="009B6D48"/>
    <w:rsid w:val="009B7204"/>
    <w:rsid w:val="009B725F"/>
    <w:rsid w:val="009B77F7"/>
    <w:rsid w:val="009B7AAF"/>
    <w:rsid w:val="009B7B5B"/>
    <w:rsid w:val="009B7BB3"/>
    <w:rsid w:val="009C0074"/>
    <w:rsid w:val="009C0232"/>
    <w:rsid w:val="009C0303"/>
    <w:rsid w:val="009C0564"/>
    <w:rsid w:val="009C0960"/>
    <w:rsid w:val="009C0F17"/>
    <w:rsid w:val="009C17DA"/>
    <w:rsid w:val="009C1BE0"/>
    <w:rsid w:val="009C1CAB"/>
    <w:rsid w:val="009C1EA5"/>
    <w:rsid w:val="009C2227"/>
    <w:rsid w:val="009C2685"/>
    <w:rsid w:val="009C2CE0"/>
    <w:rsid w:val="009C2E52"/>
    <w:rsid w:val="009C31C4"/>
    <w:rsid w:val="009C32BF"/>
    <w:rsid w:val="009C37ED"/>
    <w:rsid w:val="009C39BC"/>
    <w:rsid w:val="009C3DDC"/>
    <w:rsid w:val="009C3ED7"/>
    <w:rsid w:val="009C3F64"/>
    <w:rsid w:val="009C4BC2"/>
    <w:rsid w:val="009C4D22"/>
    <w:rsid w:val="009C5144"/>
    <w:rsid w:val="009C6DB6"/>
    <w:rsid w:val="009C7249"/>
    <w:rsid w:val="009C7320"/>
    <w:rsid w:val="009C76FC"/>
    <w:rsid w:val="009C7E6B"/>
    <w:rsid w:val="009D0729"/>
    <w:rsid w:val="009D0F66"/>
    <w:rsid w:val="009D114F"/>
    <w:rsid w:val="009D1755"/>
    <w:rsid w:val="009D1A06"/>
    <w:rsid w:val="009D1BA4"/>
    <w:rsid w:val="009D20A9"/>
    <w:rsid w:val="009D20C9"/>
    <w:rsid w:val="009D20D1"/>
    <w:rsid w:val="009D22E4"/>
    <w:rsid w:val="009D22F7"/>
    <w:rsid w:val="009D319C"/>
    <w:rsid w:val="009D38F9"/>
    <w:rsid w:val="009D3A5F"/>
    <w:rsid w:val="009D3B5B"/>
    <w:rsid w:val="009D4B88"/>
    <w:rsid w:val="009D4CBF"/>
    <w:rsid w:val="009D4D35"/>
    <w:rsid w:val="009D5905"/>
    <w:rsid w:val="009D5AAE"/>
    <w:rsid w:val="009D5BAB"/>
    <w:rsid w:val="009D5FF6"/>
    <w:rsid w:val="009D60F6"/>
    <w:rsid w:val="009D6A0A"/>
    <w:rsid w:val="009D7580"/>
    <w:rsid w:val="009E027D"/>
    <w:rsid w:val="009E058F"/>
    <w:rsid w:val="009E0A9E"/>
    <w:rsid w:val="009E19A2"/>
    <w:rsid w:val="009E1B23"/>
    <w:rsid w:val="009E3484"/>
    <w:rsid w:val="009E3AFD"/>
    <w:rsid w:val="009E3CDD"/>
    <w:rsid w:val="009E40AB"/>
    <w:rsid w:val="009E42CE"/>
    <w:rsid w:val="009E44A2"/>
    <w:rsid w:val="009E4A12"/>
    <w:rsid w:val="009E4B16"/>
    <w:rsid w:val="009E4F07"/>
    <w:rsid w:val="009E5511"/>
    <w:rsid w:val="009E5631"/>
    <w:rsid w:val="009E5C60"/>
    <w:rsid w:val="009E5EA4"/>
    <w:rsid w:val="009E64DB"/>
    <w:rsid w:val="009E6794"/>
    <w:rsid w:val="009E6D83"/>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2C65"/>
    <w:rsid w:val="009F32AD"/>
    <w:rsid w:val="009F38EA"/>
    <w:rsid w:val="009F399D"/>
    <w:rsid w:val="009F3FB5"/>
    <w:rsid w:val="009F4129"/>
    <w:rsid w:val="009F45B8"/>
    <w:rsid w:val="009F521F"/>
    <w:rsid w:val="009F5356"/>
    <w:rsid w:val="009F553C"/>
    <w:rsid w:val="009F59F8"/>
    <w:rsid w:val="009F5F0D"/>
    <w:rsid w:val="009F643B"/>
    <w:rsid w:val="009F69EE"/>
    <w:rsid w:val="009F79BC"/>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968"/>
    <w:rsid w:val="00A12AEA"/>
    <w:rsid w:val="00A13415"/>
    <w:rsid w:val="00A137E4"/>
    <w:rsid w:val="00A13970"/>
    <w:rsid w:val="00A13DDD"/>
    <w:rsid w:val="00A14008"/>
    <w:rsid w:val="00A145A4"/>
    <w:rsid w:val="00A14684"/>
    <w:rsid w:val="00A14813"/>
    <w:rsid w:val="00A150B2"/>
    <w:rsid w:val="00A15153"/>
    <w:rsid w:val="00A1566A"/>
    <w:rsid w:val="00A1610F"/>
    <w:rsid w:val="00A16251"/>
    <w:rsid w:val="00A165BF"/>
    <w:rsid w:val="00A16CB4"/>
    <w:rsid w:val="00A16E83"/>
    <w:rsid w:val="00A172E8"/>
    <w:rsid w:val="00A17740"/>
    <w:rsid w:val="00A179FF"/>
    <w:rsid w:val="00A20165"/>
    <w:rsid w:val="00A2050F"/>
    <w:rsid w:val="00A20A7B"/>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1F4"/>
    <w:rsid w:val="00A273DB"/>
    <w:rsid w:val="00A2787E"/>
    <w:rsid w:val="00A27CDF"/>
    <w:rsid w:val="00A3042A"/>
    <w:rsid w:val="00A30803"/>
    <w:rsid w:val="00A309C6"/>
    <w:rsid w:val="00A30D13"/>
    <w:rsid w:val="00A31073"/>
    <w:rsid w:val="00A3146E"/>
    <w:rsid w:val="00A314F9"/>
    <w:rsid w:val="00A319D0"/>
    <w:rsid w:val="00A31E8E"/>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6D7"/>
    <w:rsid w:val="00A43759"/>
    <w:rsid w:val="00A4376F"/>
    <w:rsid w:val="00A43FD0"/>
    <w:rsid w:val="00A44919"/>
    <w:rsid w:val="00A4496D"/>
    <w:rsid w:val="00A44F30"/>
    <w:rsid w:val="00A4549F"/>
    <w:rsid w:val="00A45B9B"/>
    <w:rsid w:val="00A45C93"/>
    <w:rsid w:val="00A460BF"/>
    <w:rsid w:val="00A462FE"/>
    <w:rsid w:val="00A46EFA"/>
    <w:rsid w:val="00A4787E"/>
    <w:rsid w:val="00A501C9"/>
    <w:rsid w:val="00A50506"/>
    <w:rsid w:val="00A50F0F"/>
    <w:rsid w:val="00A51351"/>
    <w:rsid w:val="00A51B67"/>
    <w:rsid w:val="00A51BC6"/>
    <w:rsid w:val="00A51CE6"/>
    <w:rsid w:val="00A52694"/>
    <w:rsid w:val="00A529A1"/>
    <w:rsid w:val="00A52A3E"/>
    <w:rsid w:val="00A5384B"/>
    <w:rsid w:val="00A53C82"/>
    <w:rsid w:val="00A53D09"/>
    <w:rsid w:val="00A53F55"/>
    <w:rsid w:val="00A540F6"/>
    <w:rsid w:val="00A54117"/>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2DE4"/>
    <w:rsid w:val="00A630A2"/>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67892"/>
    <w:rsid w:val="00A7000A"/>
    <w:rsid w:val="00A7019F"/>
    <w:rsid w:val="00A70474"/>
    <w:rsid w:val="00A7075B"/>
    <w:rsid w:val="00A71629"/>
    <w:rsid w:val="00A71CE6"/>
    <w:rsid w:val="00A71D23"/>
    <w:rsid w:val="00A7333A"/>
    <w:rsid w:val="00A736B2"/>
    <w:rsid w:val="00A73CFE"/>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91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4A41"/>
    <w:rsid w:val="00AA50EB"/>
    <w:rsid w:val="00AA51F5"/>
    <w:rsid w:val="00AA5B4B"/>
    <w:rsid w:val="00AA5E3B"/>
    <w:rsid w:val="00AA61D7"/>
    <w:rsid w:val="00AA63D9"/>
    <w:rsid w:val="00AA6752"/>
    <w:rsid w:val="00AA68B4"/>
    <w:rsid w:val="00AA7369"/>
    <w:rsid w:val="00AA783B"/>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E1D"/>
    <w:rsid w:val="00AB725F"/>
    <w:rsid w:val="00AB7F52"/>
    <w:rsid w:val="00AC00EF"/>
    <w:rsid w:val="00AC0705"/>
    <w:rsid w:val="00AC109B"/>
    <w:rsid w:val="00AC1A6D"/>
    <w:rsid w:val="00AC209E"/>
    <w:rsid w:val="00AC250E"/>
    <w:rsid w:val="00AC2962"/>
    <w:rsid w:val="00AC30D0"/>
    <w:rsid w:val="00AC44E6"/>
    <w:rsid w:val="00AC4E94"/>
    <w:rsid w:val="00AC5636"/>
    <w:rsid w:val="00AC5E54"/>
    <w:rsid w:val="00AC67A8"/>
    <w:rsid w:val="00AC74DA"/>
    <w:rsid w:val="00AC7A2B"/>
    <w:rsid w:val="00AC7C25"/>
    <w:rsid w:val="00AC7ECB"/>
    <w:rsid w:val="00AD020F"/>
    <w:rsid w:val="00AD0281"/>
    <w:rsid w:val="00AD0A51"/>
    <w:rsid w:val="00AD0A88"/>
    <w:rsid w:val="00AD0AD6"/>
    <w:rsid w:val="00AD0B37"/>
    <w:rsid w:val="00AD0EB6"/>
    <w:rsid w:val="00AD0FFB"/>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436"/>
    <w:rsid w:val="00AE0C56"/>
    <w:rsid w:val="00AE141B"/>
    <w:rsid w:val="00AE149E"/>
    <w:rsid w:val="00AE1FF8"/>
    <w:rsid w:val="00AE2263"/>
    <w:rsid w:val="00AE22F2"/>
    <w:rsid w:val="00AE25CF"/>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218"/>
    <w:rsid w:val="00B00752"/>
    <w:rsid w:val="00B009DD"/>
    <w:rsid w:val="00B0193D"/>
    <w:rsid w:val="00B01E8C"/>
    <w:rsid w:val="00B026C1"/>
    <w:rsid w:val="00B02B9C"/>
    <w:rsid w:val="00B02C89"/>
    <w:rsid w:val="00B02D41"/>
    <w:rsid w:val="00B0353B"/>
    <w:rsid w:val="00B040B2"/>
    <w:rsid w:val="00B04184"/>
    <w:rsid w:val="00B04C73"/>
    <w:rsid w:val="00B04D88"/>
    <w:rsid w:val="00B04F43"/>
    <w:rsid w:val="00B07150"/>
    <w:rsid w:val="00B104D6"/>
    <w:rsid w:val="00B10558"/>
    <w:rsid w:val="00B12EF9"/>
    <w:rsid w:val="00B142EF"/>
    <w:rsid w:val="00B143EF"/>
    <w:rsid w:val="00B14680"/>
    <w:rsid w:val="00B149F1"/>
    <w:rsid w:val="00B156A9"/>
    <w:rsid w:val="00B15F83"/>
    <w:rsid w:val="00B15FC2"/>
    <w:rsid w:val="00B160FF"/>
    <w:rsid w:val="00B16322"/>
    <w:rsid w:val="00B1662E"/>
    <w:rsid w:val="00B16A6F"/>
    <w:rsid w:val="00B176DC"/>
    <w:rsid w:val="00B204A9"/>
    <w:rsid w:val="00B21C2C"/>
    <w:rsid w:val="00B21D80"/>
    <w:rsid w:val="00B22743"/>
    <w:rsid w:val="00B22BB5"/>
    <w:rsid w:val="00B22C0D"/>
    <w:rsid w:val="00B22FB9"/>
    <w:rsid w:val="00B2334E"/>
    <w:rsid w:val="00B23AF4"/>
    <w:rsid w:val="00B23C15"/>
    <w:rsid w:val="00B23CB3"/>
    <w:rsid w:val="00B243F2"/>
    <w:rsid w:val="00B2485C"/>
    <w:rsid w:val="00B25762"/>
    <w:rsid w:val="00B25839"/>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0F"/>
    <w:rsid w:val="00B324FC"/>
    <w:rsid w:val="00B326FF"/>
    <w:rsid w:val="00B32864"/>
    <w:rsid w:val="00B329FE"/>
    <w:rsid w:val="00B33027"/>
    <w:rsid w:val="00B33CC4"/>
    <w:rsid w:val="00B33E07"/>
    <w:rsid w:val="00B340AA"/>
    <w:rsid w:val="00B344F5"/>
    <w:rsid w:val="00B34A9F"/>
    <w:rsid w:val="00B34B80"/>
    <w:rsid w:val="00B3501B"/>
    <w:rsid w:val="00B35CDA"/>
    <w:rsid w:val="00B372F2"/>
    <w:rsid w:val="00B37D97"/>
    <w:rsid w:val="00B37E2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D7C"/>
    <w:rsid w:val="00B43E0F"/>
    <w:rsid w:val="00B44487"/>
    <w:rsid w:val="00B44493"/>
    <w:rsid w:val="00B4469B"/>
    <w:rsid w:val="00B44C28"/>
    <w:rsid w:val="00B44F99"/>
    <w:rsid w:val="00B45036"/>
    <w:rsid w:val="00B4536C"/>
    <w:rsid w:val="00B45427"/>
    <w:rsid w:val="00B45571"/>
    <w:rsid w:val="00B45679"/>
    <w:rsid w:val="00B45876"/>
    <w:rsid w:val="00B46082"/>
    <w:rsid w:val="00B46976"/>
    <w:rsid w:val="00B46EA3"/>
    <w:rsid w:val="00B4732E"/>
    <w:rsid w:val="00B47A15"/>
    <w:rsid w:val="00B505C1"/>
    <w:rsid w:val="00B50AE9"/>
    <w:rsid w:val="00B50D6E"/>
    <w:rsid w:val="00B5110E"/>
    <w:rsid w:val="00B51130"/>
    <w:rsid w:val="00B5115A"/>
    <w:rsid w:val="00B51542"/>
    <w:rsid w:val="00B51633"/>
    <w:rsid w:val="00B51D1D"/>
    <w:rsid w:val="00B51F62"/>
    <w:rsid w:val="00B52A41"/>
    <w:rsid w:val="00B5310E"/>
    <w:rsid w:val="00B5321B"/>
    <w:rsid w:val="00B54ACC"/>
    <w:rsid w:val="00B54B63"/>
    <w:rsid w:val="00B54DCB"/>
    <w:rsid w:val="00B55AC2"/>
    <w:rsid w:val="00B55F08"/>
    <w:rsid w:val="00B560C9"/>
    <w:rsid w:val="00B561C6"/>
    <w:rsid w:val="00B5641C"/>
    <w:rsid w:val="00B56533"/>
    <w:rsid w:val="00B56569"/>
    <w:rsid w:val="00B56736"/>
    <w:rsid w:val="00B56CFC"/>
    <w:rsid w:val="00B57777"/>
    <w:rsid w:val="00B57A17"/>
    <w:rsid w:val="00B6028B"/>
    <w:rsid w:val="00B612B4"/>
    <w:rsid w:val="00B615F8"/>
    <w:rsid w:val="00B6186B"/>
    <w:rsid w:val="00B61BE2"/>
    <w:rsid w:val="00B620A0"/>
    <w:rsid w:val="00B6266F"/>
    <w:rsid w:val="00B62907"/>
    <w:rsid w:val="00B62E0B"/>
    <w:rsid w:val="00B62EB5"/>
    <w:rsid w:val="00B6333F"/>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CF3"/>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432"/>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88C"/>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48A4"/>
    <w:rsid w:val="00BA526C"/>
    <w:rsid w:val="00BA5E62"/>
    <w:rsid w:val="00BA6425"/>
    <w:rsid w:val="00BA66A2"/>
    <w:rsid w:val="00BA7900"/>
    <w:rsid w:val="00BA7E4E"/>
    <w:rsid w:val="00BA7E92"/>
    <w:rsid w:val="00BB001A"/>
    <w:rsid w:val="00BB0149"/>
    <w:rsid w:val="00BB0B47"/>
    <w:rsid w:val="00BB0C63"/>
    <w:rsid w:val="00BB0FF7"/>
    <w:rsid w:val="00BB13E7"/>
    <w:rsid w:val="00BB1548"/>
    <w:rsid w:val="00BB18A9"/>
    <w:rsid w:val="00BB1CE7"/>
    <w:rsid w:val="00BB230E"/>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0E7C"/>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733"/>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0EFE"/>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12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4E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BF7C7B"/>
    <w:rsid w:val="00C01671"/>
    <w:rsid w:val="00C016A6"/>
    <w:rsid w:val="00C02419"/>
    <w:rsid w:val="00C02766"/>
    <w:rsid w:val="00C02991"/>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46F"/>
    <w:rsid w:val="00C12667"/>
    <w:rsid w:val="00C12874"/>
    <w:rsid w:val="00C12990"/>
    <w:rsid w:val="00C12A90"/>
    <w:rsid w:val="00C12BC1"/>
    <w:rsid w:val="00C1323A"/>
    <w:rsid w:val="00C13758"/>
    <w:rsid w:val="00C13BDA"/>
    <w:rsid w:val="00C13FFD"/>
    <w:rsid w:val="00C1424D"/>
    <w:rsid w:val="00C14632"/>
    <w:rsid w:val="00C14DF2"/>
    <w:rsid w:val="00C16470"/>
    <w:rsid w:val="00C167DB"/>
    <w:rsid w:val="00C16C30"/>
    <w:rsid w:val="00C17E98"/>
    <w:rsid w:val="00C20920"/>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169"/>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759"/>
    <w:rsid w:val="00C3787F"/>
    <w:rsid w:val="00C3794D"/>
    <w:rsid w:val="00C40373"/>
    <w:rsid w:val="00C4082D"/>
    <w:rsid w:val="00C4083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3F86"/>
    <w:rsid w:val="00C542D4"/>
    <w:rsid w:val="00C54D71"/>
    <w:rsid w:val="00C563F5"/>
    <w:rsid w:val="00C564BF"/>
    <w:rsid w:val="00C570F7"/>
    <w:rsid w:val="00C57475"/>
    <w:rsid w:val="00C574BB"/>
    <w:rsid w:val="00C60B86"/>
    <w:rsid w:val="00C60FA5"/>
    <w:rsid w:val="00C61E91"/>
    <w:rsid w:val="00C62254"/>
    <w:rsid w:val="00C625F2"/>
    <w:rsid w:val="00C62CD5"/>
    <w:rsid w:val="00C636E6"/>
    <w:rsid w:val="00C6389E"/>
    <w:rsid w:val="00C639D6"/>
    <w:rsid w:val="00C63A3F"/>
    <w:rsid w:val="00C63F8E"/>
    <w:rsid w:val="00C64769"/>
    <w:rsid w:val="00C647FB"/>
    <w:rsid w:val="00C64E4A"/>
    <w:rsid w:val="00C65262"/>
    <w:rsid w:val="00C654E0"/>
    <w:rsid w:val="00C656DF"/>
    <w:rsid w:val="00C65830"/>
    <w:rsid w:val="00C65A92"/>
    <w:rsid w:val="00C662C8"/>
    <w:rsid w:val="00C67142"/>
    <w:rsid w:val="00C67719"/>
    <w:rsid w:val="00C6778A"/>
    <w:rsid w:val="00C67EAB"/>
    <w:rsid w:val="00C70DFF"/>
    <w:rsid w:val="00C720AC"/>
    <w:rsid w:val="00C741D8"/>
    <w:rsid w:val="00C743D4"/>
    <w:rsid w:val="00C74575"/>
    <w:rsid w:val="00C74FEE"/>
    <w:rsid w:val="00C75823"/>
    <w:rsid w:val="00C75A6B"/>
    <w:rsid w:val="00C763B6"/>
    <w:rsid w:val="00C7644F"/>
    <w:rsid w:val="00C768F6"/>
    <w:rsid w:val="00C77946"/>
    <w:rsid w:val="00C80073"/>
    <w:rsid w:val="00C805E7"/>
    <w:rsid w:val="00C80B0D"/>
    <w:rsid w:val="00C80DEA"/>
    <w:rsid w:val="00C80ED7"/>
    <w:rsid w:val="00C80FC0"/>
    <w:rsid w:val="00C81E87"/>
    <w:rsid w:val="00C832DC"/>
    <w:rsid w:val="00C8377F"/>
    <w:rsid w:val="00C83D54"/>
    <w:rsid w:val="00C852A9"/>
    <w:rsid w:val="00C854F0"/>
    <w:rsid w:val="00C85787"/>
    <w:rsid w:val="00C8646D"/>
    <w:rsid w:val="00C864DD"/>
    <w:rsid w:val="00C86703"/>
    <w:rsid w:val="00C86DA0"/>
    <w:rsid w:val="00C874F9"/>
    <w:rsid w:val="00C876BC"/>
    <w:rsid w:val="00C879AE"/>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6EC2"/>
    <w:rsid w:val="00C97872"/>
    <w:rsid w:val="00C9792B"/>
    <w:rsid w:val="00CA0532"/>
    <w:rsid w:val="00CA17DE"/>
    <w:rsid w:val="00CA221D"/>
    <w:rsid w:val="00CA2241"/>
    <w:rsid w:val="00CA3953"/>
    <w:rsid w:val="00CA3CDD"/>
    <w:rsid w:val="00CA403B"/>
    <w:rsid w:val="00CA42E1"/>
    <w:rsid w:val="00CA46C8"/>
    <w:rsid w:val="00CA479C"/>
    <w:rsid w:val="00CA505A"/>
    <w:rsid w:val="00CA59DD"/>
    <w:rsid w:val="00CA5B84"/>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551E"/>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5EA5"/>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5AC"/>
    <w:rsid w:val="00CE5A78"/>
    <w:rsid w:val="00CE6FD9"/>
    <w:rsid w:val="00CE72D7"/>
    <w:rsid w:val="00CE73E7"/>
    <w:rsid w:val="00CE78AE"/>
    <w:rsid w:val="00CE7E62"/>
    <w:rsid w:val="00CF1346"/>
    <w:rsid w:val="00CF14DF"/>
    <w:rsid w:val="00CF1510"/>
    <w:rsid w:val="00CF178E"/>
    <w:rsid w:val="00CF195E"/>
    <w:rsid w:val="00CF19DA"/>
    <w:rsid w:val="00CF1C7F"/>
    <w:rsid w:val="00CF1CC0"/>
    <w:rsid w:val="00CF208C"/>
    <w:rsid w:val="00CF24F8"/>
    <w:rsid w:val="00CF2653"/>
    <w:rsid w:val="00CF2A15"/>
    <w:rsid w:val="00CF2CF0"/>
    <w:rsid w:val="00CF2E6A"/>
    <w:rsid w:val="00CF3CD3"/>
    <w:rsid w:val="00CF4055"/>
    <w:rsid w:val="00CF4191"/>
    <w:rsid w:val="00CF4247"/>
    <w:rsid w:val="00CF456E"/>
    <w:rsid w:val="00CF5239"/>
    <w:rsid w:val="00CF5263"/>
    <w:rsid w:val="00CF5418"/>
    <w:rsid w:val="00CF5BCA"/>
    <w:rsid w:val="00CF5E61"/>
    <w:rsid w:val="00CF60B5"/>
    <w:rsid w:val="00CF6427"/>
    <w:rsid w:val="00CF6C76"/>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6CF8"/>
    <w:rsid w:val="00D071F8"/>
    <w:rsid w:val="00D07252"/>
    <w:rsid w:val="00D074F4"/>
    <w:rsid w:val="00D07CE1"/>
    <w:rsid w:val="00D1026A"/>
    <w:rsid w:val="00D107CF"/>
    <w:rsid w:val="00D10E56"/>
    <w:rsid w:val="00D11B0B"/>
    <w:rsid w:val="00D12075"/>
    <w:rsid w:val="00D12117"/>
    <w:rsid w:val="00D12293"/>
    <w:rsid w:val="00D134D5"/>
    <w:rsid w:val="00D1378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3FD"/>
    <w:rsid w:val="00D256F8"/>
    <w:rsid w:val="00D259EB"/>
    <w:rsid w:val="00D25AA0"/>
    <w:rsid w:val="00D2685C"/>
    <w:rsid w:val="00D26A3B"/>
    <w:rsid w:val="00D302FD"/>
    <w:rsid w:val="00D3038A"/>
    <w:rsid w:val="00D3098D"/>
    <w:rsid w:val="00D30ACF"/>
    <w:rsid w:val="00D31674"/>
    <w:rsid w:val="00D31A02"/>
    <w:rsid w:val="00D32106"/>
    <w:rsid w:val="00D32786"/>
    <w:rsid w:val="00D32A09"/>
    <w:rsid w:val="00D3323C"/>
    <w:rsid w:val="00D33456"/>
    <w:rsid w:val="00D335A6"/>
    <w:rsid w:val="00D3396F"/>
    <w:rsid w:val="00D33D4D"/>
    <w:rsid w:val="00D33FA5"/>
    <w:rsid w:val="00D34A0B"/>
    <w:rsid w:val="00D34FEE"/>
    <w:rsid w:val="00D36234"/>
    <w:rsid w:val="00D36371"/>
    <w:rsid w:val="00D36D61"/>
    <w:rsid w:val="00D40DD3"/>
    <w:rsid w:val="00D41005"/>
    <w:rsid w:val="00D41CC4"/>
    <w:rsid w:val="00D432B7"/>
    <w:rsid w:val="00D437D8"/>
    <w:rsid w:val="00D438DC"/>
    <w:rsid w:val="00D438E0"/>
    <w:rsid w:val="00D44012"/>
    <w:rsid w:val="00D44994"/>
    <w:rsid w:val="00D45231"/>
    <w:rsid w:val="00D45C8D"/>
    <w:rsid w:val="00D45DF3"/>
    <w:rsid w:val="00D46174"/>
    <w:rsid w:val="00D47810"/>
    <w:rsid w:val="00D47DD0"/>
    <w:rsid w:val="00D50183"/>
    <w:rsid w:val="00D50565"/>
    <w:rsid w:val="00D51175"/>
    <w:rsid w:val="00D51D12"/>
    <w:rsid w:val="00D522B1"/>
    <w:rsid w:val="00D52CE6"/>
    <w:rsid w:val="00D52F94"/>
    <w:rsid w:val="00D530D0"/>
    <w:rsid w:val="00D53235"/>
    <w:rsid w:val="00D5362B"/>
    <w:rsid w:val="00D53970"/>
    <w:rsid w:val="00D53D12"/>
    <w:rsid w:val="00D53FC5"/>
    <w:rsid w:val="00D54714"/>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18C"/>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C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BD5"/>
    <w:rsid w:val="00D85D1F"/>
    <w:rsid w:val="00D8679E"/>
    <w:rsid w:val="00D87175"/>
    <w:rsid w:val="00D877A3"/>
    <w:rsid w:val="00D87ABF"/>
    <w:rsid w:val="00D87C26"/>
    <w:rsid w:val="00D87C75"/>
    <w:rsid w:val="00D901D2"/>
    <w:rsid w:val="00D90CD3"/>
    <w:rsid w:val="00D90E2C"/>
    <w:rsid w:val="00D9105A"/>
    <w:rsid w:val="00D9181B"/>
    <w:rsid w:val="00D919E6"/>
    <w:rsid w:val="00D91BE1"/>
    <w:rsid w:val="00D91F3C"/>
    <w:rsid w:val="00D92B24"/>
    <w:rsid w:val="00D92C29"/>
    <w:rsid w:val="00D92DB9"/>
    <w:rsid w:val="00D936E2"/>
    <w:rsid w:val="00D93E56"/>
    <w:rsid w:val="00D9503C"/>
    <w:rsid w:val="00D95104"/>
    <w:rsid w:val="00D95220"/>
    <w:rsid w:val="00D95600"/>
    <w:rsid w:val="00D95900"/>
    <w:rsid w:val="00D9611B"/>
    <w:rsid w:val="00D963CA"/>
    <w:rsid w:val="00D9683C"/>
    <w:rsid w:val="00D972CD"/>
    <w:rsid w:val="00D977A0"/>
    <w:rsid w:val="00D97884"/>
    <w:rsid w:val="00D97C79"/>
    <w:rsid w:val="00D97F43"/>
    <w:rsid w:val="00DA01C7"/>
    <w:rsid w:val="00DA0712"/>
    <w:rsid w:val="00DA0A7F"/>
    <w:rsid w:val="00DA198D"/>
    <w:rsid w:val="00DA1C31"/>
    <w:rsid w:val="00DA20BC"/>
    <w:rsid w:val="00DA2575"/>
    <w:rsid w:val="00DA25B7"/>
    <w:rsid w:val="00DA26BA"/>
    <w:rsid w:val="00DA272E"/>
    <w:rsid w:val="00DA2ED7"/>
    <w:rsid w:val="00DA3201"/>
    <w:rsid w:val="00DA3E7A"/>
    <w:rsid w:val="00DA3EF7"/>
    <w:rsid w:val="00DA430C"/>
    <w:rsid w:val="00DA4891"/>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6F18"/>
    <w:rsid w:val="00DB7BFF"/>
    <w:rsid w:val="00DC1301"/>
    <w:rsid w:val="00DC1327"/>
    <w:rsid w:val="00DC1350"/>
    <w:rsid w:val="00DC1FC0"/>
    <w:rsid w:val="00DC2D45"/>
    <w:rsid w:val="00DC3192"/>
    <w:rsid w:val="00DC3237"/>
    <w:rsid w:val="00DC367A"/>
    <w:rsid w:val="00DC36F3"/>
    <w:rsid w:val="00DC41A4"/>
    <w:rsid w:val="00DC4C33"/>
    <w:rsid w:val="00DC52CD"/>
    <w:rsid w:val="00DC5672"/>
    <w:rsid w:val="00DC5726"/>
    <w:rsid w:val="00DC5839"/>
    <w:rsid w:val="00DC5DBA"/>
    <w:rsid w:val="00DC5E9D"/>
    <w:rsid w:val="00DC60A2"/>
    <w:rsid w:val="00DC6600"/>
    <w:rsid w:val="00DC67BD"/>
    <w:rsid w:val="00DC6924"/>
    <w:rsid w:val="00DC71F2"/>
    <w:rsid w:val="00DC7770"/>
    <w:rsid w:val="00DC7A73"/>
    <w:rsid w:val="00DC7E52"/>
    <w:rsid w:val="00DD0C1B"/>
    <w:rsid w:val="00DD12C5"/>
    <w:rsid w:val="00DD2025"/>
    <w:rsid w:val="00DD219C"/>
    <w:rsid w:val="00DD22EA"/>
    <w:rsid w:val="00DD23A0"/>
    <w:rsid w:val="00DD2C8A"/>
    <w:rsid w:val="00DD3EF5"/>
    <w:rsid w:val="00DD440A"/>
    <w:rsid w:val="00DD47CB"/>
    <w:rsid w:val="00DD53FA"/>
    <w:rsid w:val="00DD58C2"/>
    <w:rsid w:val="00DD5F42"/>
    <w:rsid w:val="00DD617B"/>
    <w:rsid w:val="00DD6D4E"/>
    <w:rsid w:val="00DD70AD"/>
    <w:rsid w:val="00DD79A6"/>
    <w:rsid w:val="00DD7D2C"/>
    <w:rsid w:val="00DE0443"/>
    <w:rsid w:val="00DE068C"/>
    <w:rsid w:val="00DE0E59"/>
    <w:rsid w:val="00DE0F6C"/>
    <w:rsid w:val="00DE12F0"/>
    <w:rsid w:val="00DE151D"/>
    <w:rsid w:val="00DE170D"/>
    <w:rsid w:val="00DE219B"/>
    <w:rsid w:val="00DE2731"/>
    <w:rsid w:val="00DE2F95"/>
    <w:rsid w:val="00DE3305"/>
    <w:rsid w:val="00DE3407"/>
    <w:rsid w:val="00DE3979"/>
    <w:rsid w:val="00DE3CB3"/>
    <w:rsid w:val="00DE40BB"/>
    <w:rsid w:val="00DE52E3"/>
    <w:rsid w:val="00DE59FF"/>
    <w:rsid w:val="00DE5D89"/>
    <w:rsid w:val="00DE63A6"/>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CF4"/>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07ABC"/>
    <w:rsid w:val="00E112CA"/>
    <w:rsid w:val="00E13760"/>
    <w:rsid w:val="00E14A7E"/>
    <w:rsid w:val="00E14F35"/>
    <w:rsid w:val="00E151E1"/>
    <w:rsid w:val="00E15AB0"/>
    <w:rsid w:val="00E1617F"/>
    <w:rsid w:val="00E1633B"/>
    <w:rsid w:val="00E16766"/>
    <w:rsid w:val="00E16D21"/>
    <w:rsid w:val="00E17485"/>
    <w:rsid w:val="00E17619"/>
    <w:rsid w:val="00E17805"/>
    <w:rsid w:val="00E17830"/>
    <w:rsid w:val="00E17CAC"/>
    <w:rsid w:val="00E209A6"/>
    <w:rsid w:val="00E20AD3"/>
    <w:rsid w:val="00E20F79"/>
    <w:rsid w:val="00E21278"/>
    <w:rsid w:val="00E213D8"/>
    <w:rsid w:val="00E2150A"/>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6AF"/>
    <w:rsid w:val="00E45788"/>
    <w:rsid w:val="00E45DE7"/>
    <w:rsid w:val="00E46C47"/>
    <w:rsid w:val="00E4765D"/>
    <w:rsid w:val="00E4791B"/>
    <w:rsid w:val="00E47B6C"/>
    <w:rsid w:val="00E47E31"/>
    <w:rsid w:val="00E50A11"/>
    <w:rsid w:val="00E50AC6"/>
    <w:rsid w:val="00E5108D"/>
    <w:rsid w:val="00E51674"/>
    <w:rsid w:val="00E51DDD"/>
    <w:rsid w:val="00E51FDD"/>
    <w:rsid w:val="00E523C6"/>
    <w:rsid w:val="00E523FE"/>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4EF"/>
    <w:rsid w:val="00E607ED"/>
    <w:rsid w:val="00E608AD"/>
    <w:rsid w:val="00E61CC0"/>
    <w:rsid w:val="00E6277B"/>
    <w:rsid w:val="00E64424"/>
    <w:rsid w:val="00E6453A"/>
    <w:rsid w:val="00E64C99"/>
    <w:rsid w:val="00E64CD3"/>
    <w:rsid w:val="00E64DF8"/>
    <w:rsid w:val="00E64E8F"/>
    <w:rsid w:val="00E6561B"/>
    <w:rsid w:val="00E66248"/>
    <w:rsid w:val="00E66945"/>
    <w:rsid w:val="00E66D86"/>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7AA"/>
    <w:rsid w:val="00E74F75"/>
    <w:rsid w:val="00E75174"/>
    <w:rsid w:val="00E75930"/>
    <w:rsid w:val="00E75E9F"/>
    <w:rsid w:val="00E75EBA"/>
    <w:rsid w:val="00E76321"/>
    <w:rsid w:val="00E763B4"/>
    <w:rsid w:val="00E76471"/>
    <w:rsid w:val="00E76D1A"/>
    <w:rsid w:val="00E77254"/>
    <w:rsid w:val="00E77530"/>
    <w:rsid w:val="00E7756E"/>
    <w:rsid w:val="00E77848"/>
    <w:rsid w:val="00E77905"/>
    <w:rsid w:val="00E779B3"/>
    <w:rsid w:val="00E77B8C"/>
    <w:rsid w:val="00E804D2"/>
    <w:rsid w:val="00E80514"/>
    <w:rsid w:val="00E809E0"/>
    <w:rsid w:val="00E80E5B"/>
    <w:rsid w:val="00E816C5"/>
    <w:rsid w:val="00E81CA5"/>
    <w:rsid w:val="00E81CE0"/>
    <w:rsid w:val="00E81E7C"/>
    <w:rsid w:val="00E82087"/>
    <w:rsid w:val="00E8224D"/>
    <w:rsid w:val="00E82391"/>
    <w:rsid w:val="00E823B0"/>
    <w:rsid w:val="00E841E1"/>
    <w:rsid w:val="00E844D8"/>
    <w:rsid w:val="00E84982"/>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80"/>
    <w:rsid w:val="00E9259E"/>
    <w:rsid w:val="00E93095"/>
    <w:rsid w:val="00E939FA"/>
    <w:rsid w:val="00E95077"/>
    <w:rsid w:val="00E95634"/>
    <w:rsid w:val="00E958A9"/>
    <w:rsid w:val="00E95BA6"/>
    <w:rsid w:val="00E96847"/>
    <w:rsid w:val="00E97648"/>
    <w:rsid w:val="00EA07E9"/>
    <w:rsid w:val="00EA0E4A"/>
    <w:rsid w:val="00EA0E7B"/>
    <w:rsid w:val="00EA0F36"/>
    <w:rsid w:val="00EA1A54"/>
    <w:rsid w:val="00EA2226"/>
    <w:rsid w:val="00EA2483"/>
    <w:rsid w:val="00EA26FC"/>
    <w:rsid w:val="00EA2C68"/>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C4"/>
    <w:rsid w:val="00EB35F1"/>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BBE"/>
    <w:rsid w:val="00EC6EB4"/>
    <w:rsid w:val="00EC7DB6"/>
    <w:rsid w:val="00ED015E"/>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2B9"/>
    <w:rsid w:val="00ED5B56"/>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3D87"/>
    <w:rsid w:val="00EE4568"/>
    <w:rsid w:val="00EE5034"/>
    <w:rsid w:val="00EE5097"/>
    <w:rsid w:val="00EE534D"/>
    <w:rsid w:val="00EE5560"/>
    <w:rsid w:val="00EE596F"/>
    <w:rsid w:val="00EE5AD0"/>
    <w:rsid w:val="00EE5C62"/>
    <w:rsid w:val="00EE5F07"/>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3F10"/>
    <w:rsid w:val="00EF4127"/>
    <w:rsid w:val="00EF4366"/>
    <w:rsid w:val="00EF4CD6"/>
    <w:rsid w:val="00EF55A0"/>
    <w:rsid w:val="00EF58D0"/>
    <w:rsid w:val="00EF63D1"/>
    <w:rsid w:val="00EF6513"/>
    <w:rsid w:val="00EF6683"/>
    <w:rsid w:val="00EF6CAC"/>
    <w:rsid w:val="00EF7002"/>
    <w:rsid w:val="00EF712D"/>
    <w:rsid w:val="00EF769B"/>
    <w:rsid w:val="00F005DB"/>
    <w:rsid w:val="00F00EC7"/>
    <w:rsid w:val="00F01F35"/>
    <w:rsid w:val="00F01F4B"/>
    <w:rsid w:val="00F02616"/>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192D"/>
    <w:rsid w:val="00F133A1"/>
    <w:rsid w:val="00F13ECD"/>
    <w:rsid w:val="00F14B04"/>
    <w:rsid w:val="00F14D13"/>
    <w:rsid w:val="00F155CE"/>
    <w:rsid w:val="00F1647B"/>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04"/>
    <w:rsid w:val="00F24DA7"/>
    <w:rsid w:val="00F25A20"/>
    <w:rsid w:val="00F26252"/>
    <w:rsid w:val="00F2640F"/>
    <w:rsid w:val="00F26CE1"/>
    <w:rsid w:val="00F27C34"/>
    <w:rsid w:val="00F27E46"/>
    <w:rsid w:val="00F301C2"/>
    <w:rsid w:val="00F302E1"/>
    <w:rsid w:val="00F30AE3"/>
    <w:rsid w:val="00F3125E"/>
    <w:rsid w:val="00F31B22"/>
    <w:rsid w:val="00F31B49"/>
    <w:rsid w:val="00F322FA"/>
    <w:rsid w:val="00F323FF"/>
    <w:rsid w:val="00F3288D"/>
    <w:rsid w:val="00F329CA"/>
    <w:rsid w:val="00F32D66"/>
    <w:rsid w:val="00F32F56"/>
    <w:rsid w:val="00F3358E"/>
    <w:rsid w:val="00F33D4F"/>
    <w:rsid w:val="00F34607"/>
    <w:rsid w:val="00F34884"/>
    <w:rsid w:val="00F34A70"/>
    <w:rsid w:val="00F34CD6"/>
    <w:rsid w:val="00F35623"/>
    <w:rsid w:val="00F35873"/>
    <w:rsid w:val="00F35920"/>
    <w:rsid w:val="00F35E51"/>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ACD"/>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1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121"/>
    <w:rsid w:val="00F732EC"/>
    <w:rsid w:val="00F7377E"/>
    <w:rsid w:val="00F73D08"/>
    <w:rsid w:val="00F749CD"/>
    <w:rsid w:val="00F7586B"/>
    <w:rsid w:val="00F758BF"/>
    <w:rsid w:val="00F75AFE"/>
    <w:rsid w:val="00F75D45"/>
    <w:rsid w:val="00F75F2F"/>
    <w:rsid w:val="00F75F8A"/>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918"/>
    <w:rsid w:val="00F91CCD"/>
    <w:rsid w:val="00F91F25"/>
    <w:rsid w:val="00F9221F"/>
    <w:rsid w:val="00F92B00"/>
    <w:rsid w:val="00F931C7"/>
    <w:rsid w:val="00F93559"/>
    <w:rsid w:val="00F93B05"/>
    <w:rsid w:val="00F93D72"/>
    <w:rsid w:val="00F93E65"/>
    <w:rsid w:val="00F94070"/>
    <w:rsid w:val="00F9418C"/>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6D8C"/>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4EF9"/>
    <w:rsid w:val="00FB5148"/>
    <w:rsid w:val="00FB543A"/>
    <w:rsid w:val="00FB570B"/>
    <w:rsid w:val="00FB5EEE"/>
    <w:rsid w:val="00FB6165"/>
    <w:rsid w:val="00FB61AF"/>
    <w:rsid w:val="00FB63AE"/>
    <w:rsid w:val="00FB738A"/>
    <w:rsid w:val="00FB76D2"/>
    <w:rsid w:val="00FB78E7"/>
    <w:rsid w:val="00FB7B4A"/>
    <w:rsid w:val="00FC006A"/>
    <w:rsid w:val="00FC0150"/>
    <w:rsid w:val="00FC03AB"/>
    <w:rsid w:val="00FC0EBB"/>
    <w:rsid w:val="00FC1126"/>
    <w:rsid w:val="00FC1468"/>
    <w:rsid w:val="00FC1962"/>
    <w:rsid w:val="00FC1B7D"/>
    <w:rsid w:val="00FC1CD0"/>
    <w:rsid w:val="00FC223F"/>
    <w:rsid w:val="00FC2D99"/>
    <w:rsid w:val="00FC2E01"/>
    <w:rsid w:val="00FC2E32"/>
    <w:rsid w:val="00FC2EFD"/>
    <w:rsid w:val="00FC3246"/>
    <w:rsid w:val="00FC4668"/>
    <w:rsid w:val="00FC4729"/>
    <w:rsid w:val="00FC4890"/>
    <w:rsid w:val="00FC4A8C"/>
    <w:rsid w:val="00FC53DB"/>
    <w:rsid w:val="00FC561A"/>
    <w:rsid w:val="00FC588E"/>
    <w:rsid w:val="00FC5A27"/>
    <w:rsid w:val="00FC5ED5"/>
    <w:rsid w:val="00FC5F1C"/>
    <w:rsid w:val="00FC5FC2"/>
    <w:rsid w:val="00FC6177"/>
    <w:rsid w:val="00FC63D1"/>
    <w:rsid w:val="00FC70DC"/>
    <w:rsid w:val="00FC7528"/>
    <w:rsid w:val="00FD0572"/>
    <w:rsid w:val="00FD08CF"/>
    <w:rsid w:val="00FD17B6"/>
    <w:rsid w:val="00FD1A97"/>
    <w:rsid w:val="00FD22CD"/>
    <w:rsid w:val="00FD2AD0"/>
    <w:rsid w:val="00FD2D7B"/>
    <w:rsid w:val="00FD3027"/>
    <w:rsid w:val="00FD3276"/>
    <w:rsid w:val="00FD37F6"/>
    <w:rsid w:val="00FD449A"/>
    <w:rsid w:val="00FD4589"/>
    <w:rsid w:val="00FD4608"/>
    <w:rsid w:val="00FD473E"/>
    <w:rsid w:val="00FD48D3"/>
    <w:rsid w:val="00FD495B"/>
    <w:rsid w:val="00FD4C9A"/>
    <w:rsid w:val="00FD5928"/>
    <w:rsid w:val="00FD6502"/>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63"/>
    <w:rsid w:val="00FE6D20"/>
    <w:rsid w:val="00FE6D6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523"/>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470"/>
    <w:pPr>
      <w:spacing w:after="120"/>
      <w:jc w:val="both"/>
    </w:pPr>
    <w:rPr>
      <w:rFonts w:eastAsia="Batang"/>
      <w:szCs w:val="24"/>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rPr>
  </w:style>
  <w:style w:type="paragraph" w:styleId="Heading8">
    <w:name w:val="heading 8"/>
    <w:basedOn w:val="Normal"/>
    <w:next w:val="Normal"/>
    <w:uiPriority w:val="9"/>
    <w:qFormat/>
    <w:pPr>
      <w:numPr>
        <w:ilvl w:val="7"/>
        <w:numId w:val="2"/>
      </w:numPr>
      <w:spacing w:before="240" w:after="60"/>
      <w:outlineLvl w:val="7"/>
    </w:pPr>
    <w:rPr>
      <w:i/>
      <w:iCs/>
      <w:sz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Cs w:val="20"/>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6470"/>
    <w:pPr>
      <w:contextualSpacing/>
    </w:pPr>
    <w:rPr>
      <w:rFonts w:eastAsia="DengXian"/>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pPr>
    <w:rPr>
      <w:b/>
      <w:i/>
    </w:rPr>
  </w:style>
  <w:style w:type="paragraph" w:customStyle="1" w:styleId="bullet2">
    <w:name w:val="bullet2"/>
    <w:basedOn w:val="Normal"/>
    <w:link w:val="bullet2Char"/>
    <w:qFormat/>
    <w:rsid w:val="0021120F"/>
    <w:pPr>
      <w:numPr>
        <w:ilvl w:val="1"/>
        <w:numId w:val="3"/>
      </w:numPr>
    </w:p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ind w:hanging="180"/>
    </w:pPr>
  </w:style>
  <w:style w:type="paragraph" w:customStyle="1" w:styleId="bullet4">
    <w:name w:val="bullet4"/>
    <w:basedOn w:val="Normal"/>
    <w:qFormat/>
    <w:rsid w:val="0021120F"/>
    <w:pPr>
      <w:numPr>
        <w:ilvl w:val="3"/>
        <w:numId w:val="3"/>
      </w:numPr>
    </w:p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6470"/>
    <w:rPr>
      <w:rFonts w:eastAsia="DengXian"/>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spacing w:after="180"/>
      <w:ind w:left="568" w:hanging="284"/>
    </w:pPr>
    <w:rPr>
      <w:rFonts w:eastAsia="Times New Roman"/>
      <w:szCs w:val="20"/>
    </w:rPr>
  </w:style>
  <w:style w:type="paragraph" w:customStyle="1" w:styleId="B2">
    <w:name w:val="B2"/>
    <w:basedOn w:val="List2"/>
    <w:link w:val="B2Char"/>
    <w:qFormat/>
    <w:rsid w:val="00296F96"/>
    <w:pPr>
      <w:spacing w:after="180"/>
      <w:ind w:left="851" w:hanging="284"/>
      <w:contextualSpacing w:val="0"/>
    </w:pPr>
    <w:rPr>
      <w:rFonts w:eastAsia="Times New Roman"/>
      <w:szCs w:val="20"/>
    </w:rPr>
  </w:style>
  <w:style w:type="paragraph" w:customStyle="1" w:styleId="NumberedList">
    <w:name w:val="Numbered List"/>
    <w:basedOn w:val="Normal"/>
    <w:rsid w:val="00296F96"/>
    <w:pPr>
      <w:numPr>
        <w:numId w:val="4"/>
      </w:numPr>
    </w:pPr>
    <w:rPr>
      <w:rFonts w:eastAsia="MS Mincho"/>
      <w:szCs w:val="20"/>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spacing w:after="100" w:afterAutospacing="1" w:line="300" w:lineRule="auto"/>
      <w:ind w:firstLine="360"/>
      <w:contextualSpacing/>
    </w:pPr>
    <w:rPr>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pacing w:before="60" w:after="180"/>
      <w:jc w:val="center"/>
      <w:textAlignment w:val="baseline"/>
    </w:pPr>
    <w:rPr>
      <w:rFonts w:ascii="Arial" w:eastAsia="Times New Roman" w:hAnsi="Arial"/>
      <w:b/>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line="264" w:lineRule="auto"/>
    </w:pPr>
    <w:rPr>
      <w:kern w:val="2"/>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pacing w:before="120"/>
    </w:pPr>
    <w:rPr>
      <w:rFonts w:ascii="SimSun" w:hAnsi="SimSun"/>
      <w:szCs w:val="20"/>
    </w:rPr>
  </w:style>
  <w:style w:type="paragraph" w:styleId="NormalWeb">
    <w:name w:val="Normal (Web)"/>
    <w:basedOn w:val="Normal"/>
    <w:uiPriority w:val="99"/>
    <w:semiHidden/>
    <w:unhideWhenUsed/>
    <w:rsid w:val="008C052E"/>
    <w:pPr>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spacing w:after="180"/>
      <w:ind w:left="1135" w:hanging="851"/>
    </w:pPr>
    <w:rPr>
      <w:rFonts w:eastAsia="Times New Roman"/>
      <w:szCs w:val="20"/>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pPr>
    <w:rPr>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pacing w:after="180"/>
      <w:ind w:left="1135" w:hanging="284"/>
      <w:contextualSpacing w:val="0"/>
    </w:pPr>
    <w:rPr>
      <w:rFonts w:eastAsia="Times New Roman"/>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pacing w:after="180"/>
      <w:ind w:left="1418" w:hanging="284"/>
      <w:contextualSpacing w:val="0"/>
    </w:pPr>
    <w:rPr>
      <w:rFonts w:eastAsia="Times New Roman"/>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pacing w:after="180"/>
      <w:ind w:left="1702" w:hanging="284"/>
      <w:contextualSpacing w:val="0"/>
    </w:pPr>
    <w:rPr>
      <w:rFonts w:eastAsia="Times New Roman"/>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rPr>
      <w:rFonts w:ascii="Calibri" w:eastAsiaTheme="minorEastAsia" w:hAnsi="Calibri" w:cs="Calibri"/>
      <w:lang w:eastAsia="zh-CN"/>
    </w:rPr>
  </w:style>
  <w:style w:type="paragraph" w:customStyle="1" w:styleId="xxmsonormal">
    <w:name w:val="x_xmsonormal"/>
    <w:basedOn w:val="Normal"/>
    <w:rsid w:val="00595FAF"/>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FE6B63"/>
    <w:pPr>
      <w:overflowPunct/>
      <w:jc w:val="center"/>
      <w:textAlignment w:val="auto"/>
    </w:pPr>
    <w:rPr>
      <w:lang w:val="en-GB" w:eastAsia="en-US"/>
    </w:rPr>
  </w:style>
  <w:style w:type="character" w:customStyle="1" w:styleId="TACChar">
    <w:name w:val="TAC Char"/>
    <w:link w:val="TAC"/>
    <w:qFormat/>
    <w:locked/>
    <w:rsid w:val="00FE6B6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72049460">
      <w:bodyDiv w:val="1"/>
      <w:marLeft w:val="0"/>
      <w:marRight w:val="0"/>
      <w:marTop w:val="0"/>
      <w:marBottom w:val="0"/>
      <w:divBdr>
        <w:top w:val="none" w:sz="0" w:space="0" w:color="auto"/>
        <w:left w:val="none" w:sz="0" w:space="0" w:color="auto"/>
        <w:bottom w:val="none" w:sz="0" w:space="0" w:color="auto"/>
        <w:right w:val="none" w:sz="0" w:space="0" w:color="auto"/>
      </w:divBdr>
    </w:div>
    <w:div w:id="112484068">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19727842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90687373">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255727">
      <w:bodyDiv w:val="1"/>
      <w:marLeft w:val="0"/>
      <w:marRight w:val="0"/>
      <w:marTop w:val="0"/>
      <w:marBottom w:val="0"/>
      <w:divBdr>
        <w:top w:val="none" w:sz="0" w:space="0" w:color="auto"/>
        <w:left w:val="none" w:sz="0" w:space="0" w:color="auto"/>
        <w:bottom w:val="none" w:sz="0" w:space="0" w:color="auto"/>
        <w:right w:val="none" w:sz="0" w:space="0" w:color="auto"/>
      </w:divBdr>
    </w:div>
    <w:div w:id="1036350930">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0330281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0597858">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5819516">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66324923">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758281603">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5464638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3391</Words>
  <Characters>19334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2022-11-04T17:19:00Z</dcterms:created>
  <dcterms:modified xsi:type="dcterms:W3CDTF">2022-11-04T17:19:00Z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