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89720" w14:textId="2B95CFEB" w:rsidR="00F32D0F" w:rsidRPr="004A7A71" w:rsidRDefault="00F32D0F" w:rsidP="00F32D0F">
      <w:pPr>
        <w:pStyle w:val="3GPPHeader"/>
        <w:rPr>
          <w:rFonts w:cs="Times New Roman"/>
          <w:lang w:val="en-US"/>
        </w:rPr>
      </w:pPr>
      <w:r w:rsidRPr="00410264">
        <w:t>3GPP TSG-RAN WG1 #11</w:t>
      </w:r>
      <w:r w:rsidR="0082556D" w:rsidRPr="004A7A71">
        <w:rPr>
          <w:lang w:val="en-US"/>
        </w:rPr>
        <w:t>1</w:t>
      </w:r>
      <w:r w:rsidRPr="00410264">
        <w:tab/>
        <w:t>R1-</w:t>
      </w:r>
      <w:r w:rsidR="00B9584B" w:rsidRPr="004A7A71">
        <w:rPr>
          <w:lang w:val="en-US"/>
        </w:rPr>
        <w:t>2212515</w:t>
      </w:r>
    </w:p>
    <w:p w14:paraId="017A51DD" w14:textId="24157384" w:rsidR="00F32D0F" w:rsidRPr="00410264" w:rsidRDefault="007B485C" w:rsidP="00F32D0F">
      <w:pPr>
        <w:pStyle w:val="3GPPHeader"/>
      </w:pPr>
      <w:r>
        <w:t>Toulouse, France</w:t>
      </w:r>
      <w:r w:rsidR="00F32D0F" w:rsidRPr="00410264">
        <w:t xml:space="preserve">, </w:t>
      </w:r>
      <w:r w:rsidR="00577CB8" w:rsidRPr="00577CB8">
        <w:t>November</w:t>
      </w:r>
      <w:r w:rsidR="001B426A" w:rsidRPr="00410264">
        <w:t xml:space="preserve"> 1</w:t>
      </w:r>
      <w:r w:rsidR="00577CB8" w:rsidRPr="00577CB8">
        <w:t>4</w:t>
      </w:r>
      <w:r w:rsidR="001B426A" w:rsidRPr="00410264">
        <w:rPr>
          <w:vertAlign w:val="superscript"/>
        </w:rPr>
        <w:t>th</w:t>
      </w:r>
      <w:r w:rsidR="006A095A" w:rsidRPr="00410264">
        <w:t xml:space="preserve"> – </w:t>
      </w:r>
      <w:r w:rsidR="001B426A" w:rsidRPr="00410264">
        <w:t>1</w:t>
      </w:r>
      <w:r w:rsidR="00577CB8" w:rsidRPr="00577CB8">
        <w:t>8</w:t>
      </w:r>
      <w:r w:rsidR="006A095A" w:rsidRPr="00410264">
        <w:rPr>
          <w:vertAlign w:val="superscript"/>
        </w:rPr>
        <w:t>th</w:t>
      </w:r>
      <w:r w:rsidR="00F32D0F" w:rsidRPr="00410264">
        <w:t>, 2022</w:t>
      </w:r>
    </w:p>
    <w:p w14:paraId="35B6B442" w14:textId="7805712C" w:rsidR="00E90E49" w:rsidRPr="00410264" w:rsidRDefault="00E90E49" w:rsidP="00F6760B">
      <w:pPr>
        <w:pStyle w:val="3GPPHeader"/>
        <w:spacing w:after="60"/>
      </w:pPr>
      <w:r w:rsidRPr="00410264">
        <w:t>Agenda Item:</w:t>
      </w:r>
      <w:r w:rsidRPr="00410264">
        <w:tab/>
      </w:r>
      <w:r w:rsidR="00F61837" w:rsidRPr="00410264">
        <w:t>9.5.2.2</w:t>
      </w:r>
    </w:p>
    <w:p w14:paraId="3D2E227E" w14:textId="77777777" w:rsidR="00E90E49" w:rsidRPr="00410264" w:rsidRDefault="003D3C45" w:rsidP="00F64C2B">
      <w:pPr>
        <w:pStyle w:val="3GPPHeader"/>
      </w:pPr>
      <w:r w:rsidRPr="00410264">
        <w:t>Source:</w:t>
      </w:r>
      <w:r w:rsidR="00E90E49" w:rsidRPr="00410264">
        <w:tab/>
      </w:r>
      <w:r w:rsidR="00F64C2B" w:rsidRPr="00410264">
        <w:t>Ericsson</w:t>
      </w:r>
    </w:p>
    <w:p w14:paraId="2DEDFF6F" w14:textId="3D5E6F48" w:rsidR="00E90E49" w:rsidRPr="00410264" w:rsidRDefault="003D3C45" w:rsidP="00311702">
      <w:pPr>
        <w:pStyle w:val="3GPPHeader"/>
      </w:pPr>
      <w:r w:rsidRPr="00410264">
        <w:t>Title:</w:t>
      </w:r>
      <w:r w:rsidR="00E90E49" w:rsidRPr="00410264">
        <w:tab/>
      </w:r>
      <w:r w:rsidR="00A22BB0" w:rsidRPr="00410264">
        <w:t>Improved accuracy based on NR carrier phase measurement</w:t>
      </w:r>
    </w:p>
    <w:p w14:paraId="1E6D1FFD" w14:textId="77777777" w:rsidR="00E90E49" w:rsidRPr="00410264" w:rsidRDefault="00E90E49" w:rsidP="00D546FF">
      <w:pPr>
        <w:pStyle w:val="3GPPHeader"/>
      </w:pPr>
      <w:r w:rsidRPr="00410264">
        <w:t>Document for:</w:t>
      </w:r>
      <w:r w:rsidRPr="00410264">
        <w:tab/>
        <w:t>Discussion, Decision</w:t>
      </w:r>
    </w:p>
    <w:p w14:paraId="18E093A7" w14:textId="1777D111" w:rsidR="00D37C78" w:rsidRPr="00410264" w:rsidRDefault="00625736" w:rsidP="00295D55">
      <w:pPr>
        <w:pStyle w:val="3GPPH1"/>
        <w:rPr>
          <w:rStyle w:val="Heading1Char1"/>
          <w:lang w:val="en-US" w:eastAsia="ja-JP"/>
        </w:rPr>
      </w:pPr>
      <w:bookmarkStart w:id="0" w:name="_Ref40390915"/>
      <w:bookmarkStart w:id="1" w:name="_Ref189046994"/>
      <w:r w:rsidRPr="00410264">
        <w:rPr>
          <w:rStyle w:val="Heading1Char1"/>
          <w:lang w:val="en-US" w:eastAsia="ja-JP"/>
        </w:rPr>
        <w:t>Introduction</w:t>
      </w:r>
      <w:bookmarkEnd w:id="0"/>
    </w:p>
    <w:p w14:paraId="37E98E02" w14:textId="15FCDDA4" w:rsidR="004A0657" w:rsidRPr="00410264" w:rsidRDefault="000A2336" w:rsidP="000A2336">
      <w:r w:rsidRPr="00410264">
        <w:t xml:space="preserve">GNSS carrier phase positioning has been used successfully for </w:t>
      </w:r>
      <w:r w:rsidRPr="00410264" w:rsidDel="00D907DC">
        <w:t>centimetre</w:t>
      </w:r>
      <w:r w:rsidRPr="00410264">
        <w:t xml:space="preserve">-accuracy positioning but is limited to outdoor applications. The objective of this study is to investigate if carrier phase-based positioning can be implemented for NR in both indoor and outdoor deployments. </w:t>
      </w:r>
      <w:r w:rsidR="00601BFA" w:rsidRPr="00410264">
        <w:t xml:space="preserve">The </w:t>
      </w:r>
      <w:r w:rsidR="00DA193D" w:rsidRPr="00410264">
        <w:t>SID</w:t>
      </w:r>
      <w:r w:rsidR="00601BFA" w:rsidRPr="00410264">
        <w:t xml:space="preserve"> </w:t>
      </w:r>
      <w:r w:rsidR="00286060" w:rsidRPr="00410264">
        <w:t xml:space="preserve">for the Rel. 18 “Study on expanded and improved NR positioning” </w:t>
      </w:r>
      <w:r w:rsidR="00D65E16" w:rsidRPr="00410264">
        <w:fldChar w:fldCharType="begin"/>
      </w:r>
      <w:r w:rsidR="00D65E16" w:rsidRPr="00410264">
        <w:instrText xml:space="preserve"> REF _Ref98775365 \r \h </w:instrText>
      </w:r>
      <w:r w:rsidR="00D65E16" w:rsidRPr="00410264">
        <w:fldChar w:fldCharType="separate"/>
      </w:r>
      <w:r w:rsidR="00C506B6" w:rsidRPr="00410264">
        <w:t>[1]</w:t>
      </w:r>
      <w:r w:rsidR="00D65E16" w:rsidRPr="00410264">
        <w:fldChar w:fldCharType="end"/>
      </w:r>
      <w:r w:rsidR="00D65E16" w:rsidRPr="00410264">
        <w:t xml:space="preserve"> </w:t>
      </w:r>
      <w:r w:rsidR="00601BFA" w:rsidRPr="00410264">
        <w:t>states th</w:t>
      </w:r>
      <w:r w:rsidR="00D65E16" w:rsidRPr="00410264">
        <w:t>e</w:t>
      </w:r>
      <w:r w:rsidR="0011399B" w:rsidRPr="00410264">
        <w:t xml:space="preserve"> following</w:t>
      </w:r>
      <w:r w:rsidR="00D65E16" w:rsidRPr="00410264">
        <w:t xml:space="preserve"> objective</w:t>
      </w:r>
      <w:r w:rsidR="0011399B" w:rsidRPr="00410264">
        <w:t>:</w:t>
      </w:r>
    </w:p>
    <w:tbl>
      <w:tblPr>
        <w:tblStyle w:val="TableGrid"/>
        <w:tblW w:w="0" w:type="auto"/>
        <w:tblLook w:val="04A0" w:firstRow="1" w:lastRow="0" w:firstColumn="1" w:lastColumn="0" w:noHBand="0" w:noVBand="1"/>
      </w:tblPr>
      <w:tblGrid>
        <w:gridCol w:w="9629"/>
      </w:tblGrid>
      <w:tr w:rsidR="004A0657" w:rsidRPr="00410264" w14:paraId="6A624691" w14:textId="77777777" w:rsidTr="004A0657">
        <w:tc>
          <w:tcPr>
            <w:tcW w:w="9629" w:type="dxa"/>
          </w:tcPr>
          <w:p w14:paraId="573A11F3" w14:textId="77777777" w:rsidR="004A0657" w:rsidRPr="00410264" w:rsidRDefault="004A0657" w:rsidP="0026741C">
            <w:pPr>
              <w:numPr>
                <w:ilvl w:val="0"/>
                <w:numId w:val="22"/>
              </w:numPr>
              <w:overflowPunct w:val="0"/>
              <w:autoSpaceDE w:val="0"/>
              <w:autoSpaceDN w:val="0"/>
              <w:adjustRightInd w:val="0"/>
              <w:textAlignment w:val="baseline"/>
              <w:rPr>
                <w:bCs/>
              </w:rPr>
            </w:pPr>
            <w:r w:rsidRPr="00410264">
              <w:rPr>
                <w:bCs/>
              </w:rPr>
              <w:t>Study solutions for accuracy improvement based on NR carrier phase measurements [RAN1, RAN4]</w:t>
            </w:r>
          </w:p>
          <w:p w14:paraId="69CF78FB" w14:textId="77777777" w:rsidR="004A0657" w:rsidRPr="00410264" w:rsidRDefault="004A0657" w:rsidP="0026741C">
            <w:pPr>
              <w:numPr>
                <w:ilvl w:val="1"/>
                <w:numId w:val="22"/>
              </w:numPr>
              <w:overflowPunct w:val="0"/>
              <w:autoSpaceDE w:val="0"/>
              <w:autoSpaceDN w:val="0"/>
              <w:adjustRightInd w:val="0"/>
              <w:textAlignment w:val="baseline"/>
              <w:rPr>
                <w:bCs/>
              </w:rPr>
            </w:pPr>
            <w:r w:rsidRPr="00410264">
              <w:rPr>
                <w:bCs/>
              </w:rPr>
              <w:t>Reference signals, physical layer measurements, physical layer procedures to enable positioning based on NR carrier phase measurements for both UE-based and UE-assisted positioning [RAN1]</w:t>
            </w:r>
          </w:p>
          <w:p w14:paraId="57612FFD" w14:textId="77777777" w:rsidR="004A0657" w:rsidRPr="00410264" w:rsidRDefault="004A0657" w:rsidP="0026741C">
            <w:pPr>
              <w:numPr>
                <w:ilvl w:val="1"/>
                <w:numId w:val="22"/>
              </w:numPr>
              <w:overflowPunct w:val="0"/>
              <w:autoSpaceDE w:val="0"/>
              <w:autoSpaceDN w:val="0"/>
              <w:adjustRightInd w:val="0"/>
              <w:textAlignment w:val="baseline"/>
              <w:rPr>
                <w:bCs/>
              </w:rPr>
            </w:pPr>
            <w:r w:rsidRPr="00410264">
              <w:rPr>
                <w:bCs/>
              </w:rPr>
              <w:t>Focus on reuse of existing PRS and SRS, with new reference signals only considered if found necessary</w:t>
            </w:r>
          </w:p>
          <w:p w14:paraId="4DB31610" w14:textId="77777777" w:rsidR="004A0657" w:rsidRPr="00410264" w:rsidRDefault="004A0657" w:rsidP="000A2336"/>
        </w:tc>
      </w:tr>
    </w:tbl>
    <w:p w14:paraId="5C876A83" w14:textId="36338C77" w:rsidR="000B79FC" w:rsidRPr="000B79FC" w:rsidRDefault="00601BFA" w:rsidP="000B79FC">
      <w:pPr>
        <w:pStyle w:val="3GPPText"/>
      </w:pPr>
      <w:r w:rsidRPr="00410264">
        <w:t xml:space="preserve">In this contribution we present </w:t>
      </w:r>
      <w:r w:rsidR="00386F46" w:rsidRPr="00410264">
        <w:t xml:space="preserve">study </w:t>
      </w:r>
      <w:r w:rsidR="007328C5" w:rsidRPr="00410264">
        <w:t xml:space="preserve">results and </w:t>
      </w:r>
      <w:r w:rsidR="00E64B12" w:rsidRPr="00410264">
        <w:t xml:space="preserve">proposals </w:t>
      </w:r>
      <w:r w:rsidR="00386F46" w:rsidRPr="00410264">
        <w:t xml:space="preserve">in line with </w:t>
      </w:r>
      <w:r w:rsidR="007328C5" w:rsidRPr="00410264">
        <w:t>this objective</w:t>
      </w:r>
      <w:bookmarkStart w:id="2" w:name="_Ref7792543"/>
      <w:bookmarkStart w:id="3" w:name="_Ref7598514"/>
    </w:p>
    <w:p w14:paraId="03703CB6" w14:textId="55BB1572" w:rsidR="00646ED6" w:rsidRDefault="00126C65" w:rsidP="00295D55">
      <w:pPr>
        <w:pStyle w:val="3GPPH1"/>
        <w:rPr>
          <w:rStyle w:val="Heading1Char1"/>
          <w:lang w:val="en-US" w:eastAsia="ja-JP"/>
        </w:rPr>
      </w:pPr>
      <w:r>
        <w:rPr>
          <w:rStyle w:val="Heading1Char1"/>
          <w:lang w:val="en-US" w:eastAsia="ja-JP"/>
        </w:rPr>
        <w:t>Feasibility of C</w:t>
      </w:r>
      <w:r w:rsidR="00A83E61">
        <w:rPr>
          <w:rStyle w:val="Heading1Char1"/>
          <w:lang w:val="en-US" w:eastAsia="ja-JP"/>
        </w:rPr>
        <w:t xml:space="preserve">arrier Phase based </w:t>
      </w:r>
      <w:r w:rsidR="00CB13E0">
        <w:rPr>
          <w:rStyle w:val="Heading1Char1"/>
          <w:lang w:val="en-US" w:eastAsia="ja-JP"/>
        </w:rPr>
        <w:t>P</w:t>
      </w:r>
      <w:r w:rsidR="00A83E61">
        <w:rPr>
          <w:rStyle w:val="Heading1Char1"/>
          <w:lang w:val="en-US" w:eastAsia="ja-JP"/>
        </w:rPr>
        <w:t>ositioning</w:t>
      </w:r>
    </w:p>
    <w:p w14:paraId="4CB54A39" w14:textId="0F32F5A9" w:rsidR="00E455CB" w:rsidRDefault="00E455CB" w:rsidP="00E455CB">
      <w:pPr>
        <w:pStyle w:val="3GPPText"/>
        <w:rPr>
          <w:lang w:eastAsia="ja-JP"/>
        </w:rPr>
      </w:pPr>
      <w:r>
        <w:rPr>
          <w:lang w:eastAsia="ja-JP"/>
        </w:rPr>
        <w:t xml:space="preserve">In this section we summarize </w:t>
      </w:r>
      <w:r w:rsidR="003679C3">
        <w:rPr>
          <w:lang w:eastAsia="ja-JP"/>
        </w:rPr>
        <w:t>our view on the feasibility of CPP positioning</w:t>
      </w:r>
      <w:r w:rsidR="00CB13E0">
        <w:rPr>
          <w:lang w:eastAsia="ja-JP"/>
        </w:rPr>
        <w:t>.</w:t>
      </w:r>
    </w:p>
    <w:p w14:paraId="74F3F11F" w14:textId="65199571" w:rsidR="00403612" w:rsidRDefault="00EB1CD1" w:rsidP="00403612">
      <w:pPr>
        <w:pStyle w:val="3GPPText"/>
        <w:numPr>
          <w:ilvl w:val="0"/>
          <w:numId w:val="35"/>
        </w:numPr>
        <w:rPr>
          <w:lang w:eastAsia="ja-JP"/>
        </w:rPr>
      </w:pPr>
      <w:r>
        <w:rPr>
          <w:lang w:eastAsia="ja-JP"/>
        </w:rPr>
        <w:t xml:space="preserve">Our performance analysis in Section </w:t>
      </w:r>
      <w:r>
        <w:rPr>
          <w:lang w:eastAsia="ja-JP"/>
        </w:rPr>
        <w:fldChar w:fldCharType="begin"/>
      </w:r>
      <w:r>
        <w:rPr>
          <w:lang w:eastAsia="ja-JP"/>
        </w:rPr>
        <w:instrText xml:space="preserve"> REF _Ref118375403 \r \h </w:instrText>
      </w:r>
      <w:r>
        <w:rPr>
          <w:lang w:eastAsia="ja-JP"/>
        </w:rPr>
      </w:r>
      <w:r>
        <w:rPr>
          <w:lang w:eastAsia="ja-JP"/>
        </w:rPr>
        <w:fldChar w:fldCharType="separate"/>
      </w:r>
      <w:r>
        <w:rPr>
          <w:lang w:eastAsia="ja-JP"/>
        </w:rPr>
        <w:t>5</w:t>
      </w:r>
      <w:r>
        <w:rPr>
          <w:lang w:eastAsia="ja-JP"/>
        </w:rPr>
        <w:fldChar w:fldCharType="end"/>
      </w:r>
      <w:r>
        <w:rPr>
          <w:lang w:eastAsia="ja-JP"/>
        </w:rPr>
        <w:t xml:space="preserve"> </w:t>
      </w:r>
      <w:r w:rsidR="00CA7647">
        <w:rPr>
          <w:lang w:eastAsia="ja-JP"/>
        </w:rPr>
        <w:t>suggests</w:t>
      </w:r>
      <w:r>
        <w:rPr>
          <w:lang w:eastAsia="ja-JP"/>
        </w:rPr>
        <w:t xml:space="preserve"> that </w:t>
      </w:r>
      <w:r w:rsidR="00CA7647">
        <w:rPr>
          <w:lang w:eastAsia="ja-JP"/>
        </w:rPr>
        <w:t xml:space="preserve">double-differentiation with a PRU </w:t>
      </w:r>
      <w:r w:rsidR="00E97584">
        <w:rPr>
          <w:lang w:eastAsia="ja-JP"/>
        </w:rPr>
        <w:t>can only work when the PRU density is very high</w:t>
      </w:r>
      <w:r w:rsidR="00C33A77">
        <w:rPr>
          <w:lang w:eastAsia="ja-JP"/>
        </w:rPr>
        <w:t>.</w:t>
      </w:r>
      <w:r w:rsidR="00D24074">
        <w:rPr>
          <w:lang w:eastAsia="ja-JP"/>
        </w:rPr>
        <w:t xml:space="preserve"> The distance between a UE and </w:t>
      </w:r>
      <w:r w:rsidR="00DC745B">
        <w:rPr>
          <w:lang w:eastAsia="ja-JP"/>
        </w:rPr>
        <w:t>a PRU cannot be more than a few meters because t</w:t>
      </w:r>
      <w:r w:rsidR="00C33A77">
        <w:rPr>
          <w:lang w:eastAsia="ja-JP"/>
        </w:rPr>
        <w:t xml:space="preserve">he compensation factors </w:t>
      </w:r>
      <w:r w:rsidR="009008EB">
        <w:rPr>
          <w:lang w:eastAsia="ja-JP"/>
        </w:rPr>
        <w:t xml:space="preserve">that </w:t>
      </w:r>
      <w:r w:rsidR="00F25AD5">
        <w:rPr>
          <w:lang w:eastAsia="ja-JP"/>
        </w:rPr>
        <w:t>are</w:t>
      </w:r>
      <w:r w:rsidR="009008EB">
        <w:rPr>
          <w:lang w:eastAsia="ja-JP"/>
        </w:rPr>
        <w:t xml:space="preserve"> </w:t>
      </w:r>
      <w:r w:rsidR="00C33A77">
        <w:rPr>
          <w:lang w:eastAsia="ja-JP"/>
        </w:rPr>
        <w:t xml:space="preserve">provided by a PRU </w:t>
      </w:r>
      <w:r w:rsidR="00292CF8">
        <w:rPr>
          <w:lang w:eastAsia="ja-JP"/>
        </w:rPr>
        <w:t>will be affected by local radio conditions including multipath propagation.</w:t>
      </w:r>
    </w:p>
    <w:p w14:paraId="53BDE991" w14:textId="7F95883B" w:rsidR="005B4B8E" w:rsidRDefault="00CE2B0E" w:rsidP="00403612">
      <w:pPr>
        <w:pStyle w:val="3GPPText"/>
        <w:numPr>
          <w:ilvl w:val="0"/>
          <w:numId w:val="35"/>
        </w:numPr>
        <w:rPr>
          <w:lang w:eastAsia="ja-JP"/>
        </w:rPr>
      </w:pPr>
      <w:r>
        <w:rPr>
          <w:lang w:eastAsia="ja-JP"/>
        </w:rPr>
        <w:t>We also note that successful i</w:t>
      </w:r>
      <w:r w:rsidR="005B4B8E">
        <w:rPr>
          <w:lang w:eastAsia="ja-JP"/>
        </w:rPr>
        <w:t>nteger ambiguity resolution</w:t>
      </w:r>
      <w:r>
        <w:rPr>
          <w:lang w:eastAsia="ja-JP"/>
        </w:rPr>
        <w:t xml:space="preserve"> requires </w:t>
      </w:r>
      <w:r w:rsidR="00340573">
        <w:rPr>
          <w:lang w:eastAsia="ja-JP"/>
        </w:rPr>
        <w:t xml:space="preserve">a redundancy </w:t>
      </w:r>
      <w:r w:rsidR="00ED7E29">
        <w:rPr>
          <w:lang w:eastAsia="ja-JP"/>
        </w:rPr>
        <w:t xml:space="preserve">in </w:t>
      </w:r>
      <w:r w:rsidR="00661EEB">
        <w:rPr>
          <w:lang w:eastAsia="ja-JP"/>
        </w:rPr>
        <w:t xml:space="preserve">the </w:t>
      </w:r>
      <w:r w:rsidR="00ED7E29">
        <w:rPr>
          <w:lang w:eastAsia="ja-JP"/>
        </w:rPr>
        <w:t>number of TRPs with line of sight</w:t>
      </w:r>
      <w:r w:rsidR="0055753A">
        <w:rPr>
          <w:lang w:eastAsia="ja-JP"/>
        </w:rPr>
        <w:t xml:space="preserve">. </w:t>
      </w:r>
      <w:r w:rsidR="00C85D1C">
        <w:rPr>
          <w:lang w:eastAsia="ja-JP"/>
        </w:rPr>
        <w:t xml:space="preserve">If this is not the case, then </w:t>
      </w:r>
      <w:r w:rsidR="0055753A">
        <w:rPr>
          <w:lang w:eastAsia="ja-JP"/>
        </w:rPr>
        <w:t>incorrect hypothesis for the integer ambiguity can be evaluated as more likely than the true one</w:t>
      </w:r>
      <w:r w:rsidR="007A2F56">
        <w:rPr>
          <w:lang w:eastAsia="ja-JP"/>
        </w:rPr>
        <w:t xml:space="preserve">, see Section </w:t>
      </w:r>
      <w:r w:rsidR="007A2F56">
        <w:rPr>
          <w:lang w:eastAsia="ja-JP"/>
        </w:rPr>
        <w:fldChar w:fldCharType="begin"/>
      </w:r>
      <w:r w:rsidR="007A2F56">
        <w:rPr>
          <w:lang w:eastAsia="ja-JP"/>
        </w:rPr>
        <w:instrText xml:space="preserve"> REF _Ref118704233 \r \h </w:instrText>
      </w:r>
      <w:r w:rsidR="007A2F56">
        <w:rPr>
          <w:lang w:eastAsia="ja-JP"/>
        </w:rPr>
      </w:r>
      <w:r w:rsidR="007A2F56">
        <w:rPr>
          <w:lang w:eastAsia="ja-JP"/>
        </w:rPr>
        <w:fldChar w:fldCharType="separate"/>
      </w:r>
      <w:r w:rsidR="007A2F56">
        <w:rPr>
          <w:lang w:eastAsia="ja-JP"/>
        </w:rPr>
        <w:t>4.2</w:t>
      </w:r>
      <w:r w:rsidR="007A2F56">
        <w:rPr>
          <w:lang w:eastAsia="ja-JP"/>
        </w:rPr>
        <w:fldChar w:fldCharType="end"/>
      </w:r>
      <w:r w:rsidR="007A2F56">
        <w:rPr>
          <w:lang w:eastAsia="ja-JP"/>
        </w:rPr>
        <w:t>.</w:t>
      </w:r>
    </w:p>
    <w:p w14:paraId="1E5E89BE" w14:textId="597D2174" w:rsidR="00A906B6" w:rsidRDefault="00A906B6" w:rsidP="00403612">
      <w:pPr>
        <w:pStyle w:val="3GPPText"/>
        <w:numPr>
          <w:ilvl w:val="0"/>
          <w:numId w:val="35"/>
        </w:numPr>
        <w:rPr>
          <w:lang w:eastAsia="ja-JP"/>
        </w:rPr>
      </w:pPr>
      <w:r>
        <w:rPr>
          <w:lang w:eastAsia="ja-JP"/>
        </w:rPr>
        <w:t xml:space="preserve">The </w:t>
      </w:r>
      <w:r w:rsidR="002F4782">
        <w:rPr>
          <w:lang w:eastAsia="ja-JP"/>
        </w:rPr>
        <w:t xml:space="preserve">performance of CPP positioning degrades with ARP error. With 5 cm ARP error the </w:t>
      </w:r>
      <w:r w:rsidR="00215521">
        <w:rPr>
          <w:lang w:eastAsia="ja-JP"/>
        </w:rPr>
        <w:t>effect</w:t>
      </w:r>
      <w:r w:rsidR="00BD1620">
        <w:rPr>
          <w:lang w:eastAsia="ja-JP"/>
        </w:rPr>
        <w:t>s</w:t>
      </w:r>
      <w:r w:rsidR="00215521">
        <w:rPr>
          <w:lang w:eastAsia="ja-JP"/>
        </w:rPr>
        <w:t xml:space="preserve"> are significant</w:t>
      </w:r>
      <w:r w:rsidR="0013591D">
        <w:rPr>
          <w:lang w:eastAsia="ja-JP"/>
        </w:rPr>
        <w:t xml:space="preserve">, see Section </w:t>
      </w:r>
      <w:r w:rsidR="00F4220B">
        <w:rPr>
          <w:lang w:eastAsia="ja-JP"/>
        </w:rPr>
        <w:fldChar w:fldCharType="begin"/>
      </w:r>
      <w:r w:rsidR="00F4220B">
        <w:rPr>
          <w:lang w:eastAsia="ja-JP"/>
        </w:rPr>
        <w:instrText xml:space="preserve"> REF _Ref118704274 \r \h </w:instrText>
      </w:r>
      <w:r w:rsidR="00F4220B">
        <w:rPr>
          <w:lang w:eastAsia="ja-JP"/>
        </w:rPr>
      </w:r>
      <w:r w:rsidR="00F4220B">
        <w:rPr>
          <w:lang w:eastAsia="ja-JP"/>
        </w:rPr>
        <w:fldChar w:fldCharType="separate"/>
      </w:r>
      <w:r w:rsidR="00F4220B">
        <w:rPr>
          <w:lang w:eastAsia="ja-JP"/>
        </w:rPr>
        <w:t>5.2</w:t>
      </w:r>
      <w:r w:rsidR="00F4220B">
        <w:rPr>
          <w:lang w:eastAsia="ja-JP"/>
        </w:rPr>
        <w:fldChar w:fldCharType="end"/>
      </w:r>
      <w:r w:rsidR="00215521">
        <w:rPr>
          <w:lang w:eastAsia="ja-JP"/>
        </w:rPr>
        <w:t>.</w:t>
      </w:r>
      <w:r w:rsidR="001A4EC2">
        <w:rPr>
          <w:lang w:eastAsia="ja-JP"/>
        </w:rPr>
        <w:t xml:space="preserve"> To mount TRPs and PRUs with that level of accuracy can be very difficult.</w:t>
      </w:r>
    </w:p>
    <w:p w14:paraId="6D00E67E" w14:textId="7427F965" w:rsidR="00215521" w:rsidRDefault="00215521" w:rsidP="00215521">
      <w:pPr>
        <w:pStyle w:val="3GPPText"/>
        <w:rPr>
          <w:lang w:eastAsia="ja-JP"/>
        </w:rPr>
      </w:pPr>
      <w:r>
        <w:rPr>
          <w:lang w:eastAsia="ja-JP"/>
        </w:rPr>
        <w:t xml:space="preserve">We conclude that it will be costly </w:t>
      </w:r>
      <w:r w:rsidR="001A4EC2">
        <w:rPr>
          <w:lang w:eastAsia="ja-JP"/>
        </w:rPr>
        <w:t xml:space="preserve">and difficult </w:t>
      </w:r>
      <w:r>
        <w:rPr>
          <w:lang w:eastAsia="ja-JP"/>
        </w:rPr>
        <w:t>to set up a</w:t>
      </w:r>
      <w:r w:rsidR="001A4EC2">
        <w:rPr>
          <w:lang w:eastAsia="ja-JP"/>
        </w:rPr>
        <w:t xml:space="preserve"> deployment in which</w:t>
      </w:r>
      <w:r w:rsidR="00DB472A">
        <w:rPr>
          <w:lang w:eastAsia="ja-JP"/>
        </w:rPr>
        <w:t xml:space="preserve"> absolute</w:t>
      </w:r>
      <w:r w:rsidR="001A4EC2">
        <w:rPr>
          <w:lang w:eastAsia="ja-JP"/>
        </w:rPr>
        <w:t xml:space="preserve"> CPP positioning can work.</w:t>
      </w:r>
      <w:r w:rsidR="00D71726">
        <w:rPr>
          <w:lang w:eastAsia="ja-JP"/>
        </w:rPr>
        <w:t xml:space="preserve"> </w:t>
      </w:r>
    </w:p>
    <w:p w14:paraId="0C43FFE6" w14:textId="259868E5" w:rsidR="00B319FD" w:rsidRPr="00E455CB" w:rsidRDefault="003600D9" w:rsidP="00215521">
      <w:pPr>
        <w:pStyle w:val="3GPPText"/>
        <w:rPr>
          <w:lang w:eastAsia="ja-JP"/>
        </w:rPr>
      </w:pPr>
      <w:r>
        <w:rPr>
          <w:lang w:eastAsia="ja-JP"/>
        </w:rPr>
        <w:lastRenderedPageBreak/>
        <w:t xml:space="preserve">Carrier phase </w:t>
      </w:r>
      <w:r w:rsidR="00CA1D5F">
        <w:rPr>
          <w:lang w:eastAsia="ja-JP"/>
        </w:rPr>
        <w:t xml:space="preserve">measurements may also be used </w:t>
      </w:r>
      <w:r w:rsidR="0070372D">
        <w:rPr>
          <w:lang w:eastAsia="ja-JP"/>
        </w:rPr>
        <w:t>f</w:t>
      </w:r>
      <w:r w:rsidR="00460D1D">
        <w:rPr>
          <w:lang w:eastAsia="ja-JP"/>
        </w:rPr>
        <w:t xml:space="preserve">or relative positioning or </w:t>
      </w:r>
      <w:r w:rsidR="0070372D">
        <w:rPr>
          <w:lang w:eastAsia="ja-JP"/>
        </w:rPr>
        <w:t xml:space="preserve">smoothing of TOA measurements. </w:t>
      </w:r>
      <w:r w:rsidR="006578C6">
        <w:rPr>
          <w:lang w:eastAsia="ja-JP"/>
        </w:rPr>
        <w:t xml:space="preserve">We note that this can be realized with </w:t>
      </w:r>
      <w:r w:rsidR="00E02E6E">
        <w:rPr>
          <w:lang w:eastAsia="ja-JP"/>
        </w:rPr>
        <w:t>small</w:t>
      </w:r>
      <w:r w:rsidR="006578C6">
        <w:rPr>
          <w:lang w:eastAsia="ja-JP"/>
        </w:rPr>
        <w:t xml:space="preserve"> specification impact, see Section </w:t>
      </w:r>
      <w:r w:rsidR="008B05AB">
        <w:rPr>
          <w:lang w:eastAsia="ja-JP"/>
        </w:rPr>
        <w:fldChar w:fldCharType="begin"/>
      </w:r>
      <w:r w:rsidR="008B05AB">
        <w:rPr>
          <w:lang w:eastAsia="ja-JP"/>
        </w:rPr>
        <w:instrText xml:space="preserve"> REF _Ref118378554 \r \h </w:instrText>
      </w:r>
      <w:r w:rsidR="008B05AB">
        <w:rPr>
          <w:lang w:eastAsia="ja-JP"/>
        </w:rPr>
      </w:r>
      <w:r w:rsidR="008B05AB">
        <w:rPr>
          <w:lang w:eastAsia="ja-JP"/>
        </w:rPr>
        <w:fldChar w:fldCharType="separate"/>
      </w:r>
      <w:r w:rsidR="008B05AB">
        <w:rPr>
          <w:lang w:eastAsia="ja-JP"/>
        </w:rPr>
        <w:t>4.6</w:t>
      </w:r>
      <w:r w:rsidR="008B05AB">
        <w:rPr>
          <w:lang w:eastAsia="ja-JP"/>
        </w:rPr>
        <w:fldChar w:fldCharType="end"/>
      </w:r>
      <w:r w:rsidR="008B05AB">
        <w:rPr>
          <w:lang w:eastAsia="ja-JP"/>
        </w:rPr>
        <w:t>.</w:t>
      </w:r>
    </w:p>
    <w:p w14:paraId="5EB20B4C" w14:textId="77777777" w:rsidR="00DB3281" w:rsidRPr="00410264" w:rsidRDefault="00DB3281" w:rsidP="00DB3281">
      <w:pPr>
        <w:pStyle w:val="3GPPH1"/>
        <w:rPr>
          <w:lang w:val="en-US"/>
        </w:rPr>
      </w:pPr>
      <w:r w:rsidRPr="00410264">
        <w:rPr>
          <w:lang w:val="en-US"/>
        </w:rPr>
        <w:t>Measurement Model</w:t>
      </w:r>
    </w:p>
    <w:p w14:paraId="6F684031" w14:textId="77777777" w:rsidR="00DB3281" w:rsidRDefault="00DB3281" w:rsidP="00DB3281">
      <w:pPr>
        <w:pStyle w:val="3GPPText"/>
      </w:pPr>
      <w:r w:rsidRPr="00410264">
        <w:t>In this section we present the basic measurement model we use. The model can be further detailed to include various error sources. The following agreement was struck during RAN1#109:</w:t>
      </w:r>
    </w:p>
    <w:p w14:paraId="25F3934E" w14:textId="77777777" w:rsidR="00892137" w:rsidRPr="00410264" w:rsidRDefault="00892137" w:rsidP="00DB3281">
      <w:pPr>
        <w:pStyle w:val="3GPPText"/>
      </w:pPr>
    </w:p>
    <w:tbl>
      <w:tblPr>
        <w:tblStyle w:val="TableGrid"/>
        <w:tblW w:w="0" w:type="auto"/>
        <w:tblLook w:val="04A0" w:firstRow="1" w:lastRow="0" w:firstColumn="1" w:lastColumn="0" w:noHBand="0" w:noVBand="1"/>
      </w:tblPr>
      <w:tblGrid>
        <w:gridCol w:w="9629"/>
      </w:tblGrid>
      <w:tr w:rsidR="00DB3281" w:rsidRPr="00410264" w14:paraId="7A6370CA" w14:textId="77777777" w:rsidTr="00DB495E">
        <w:tc>
          <w:tcPr>
            <w:tcW w:w="9629" w:type="dxa"/>
          </w:tcPr>
          <w:p w14:paraId="0D7392FC" w14:textId="77777777" w:rsidR="00DB3281" w:rsidRPr="00410264" w:rsidRDefault="00DB3281" w:rsidP="00DB495E">
            <w:pPr>
              <w:rPr>
                <w:b/>
              </w:rPr>
            </w:pPr>
            <w:r w:rsidRPr="00410264">
              <w:rPr>
                <w:b/>
              </w:rPr>
              <w:t>RAN1#109e</w:t>
            </w:r>
          </w:p>
          <w:p w14:paraId="25DA98B4" w14:textId="77777777" w:rsidR="00DB3281" w:rsidRPr="00410264" w:rsidRDefault="00DB3281" w:rsidP="00DB495E">
            <w:pPr>
              <w:rPr>
                <w:b/>
              </w:rPr>
            </w:pPr>
            <w:r w:rsidRPr="00410264">
              <w:rPr>
                <w:b/>
                <w:highlight w:val="green"/>
              </w:rPr>
              <w:t>Agreement</w:t>
            </w:r>
          </w:p>
          <w:p w14:paraId="4E20EBFC" w14:textId="77777777" w:rsidR="00DB3281" w:rsidRPr="00410264" w:rsidRDefault="00DB3281" w:rsidP="00DB495E">
            <w:pPr>
              <w:pStyle w:val="ListParagraph"/>
              <w:numPr>
                <w:ilvl w:val="0"/>
                <w:numId w:val="25"/>
              </w:numPr>
              <w:contextualSpacing/>
              <w:jc w:val="both"/>
              <w:rPr>
                <w:bCs/>
                <w:iCs/>
                <w:lang w:val="en-US"/>
              </w:rPr>
            </w:pPr>
            <w:r w:rsidRPr="00410264">
              <w:rPr>
                <w:bCs/>
                <w:iCs/>
                <w:lang w:val="en-U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6009FE08" w14:textId="77777777" w:rsidR="00DB3281" w:rsidRPr="00410264" w:rsidRDefault="00DB3281" w:rsidP="00DB495E">
            <w:pPr>
              <w:pStyle w:val="ListParagraph"/>
              <w:numPr>
                <w:ilvl w:val="1"/>
                <w:numId w:val="25"/>
              </w:numPr>
              <w:contextualSpacing/>
              <w:jc w:val="both"/>
              <w:rPr>
                <w:bCs/>
                <w:iCs/>
                <w:lang w:val="en-US"/>
              </w:rPr>
            </w:pPr>
            <w:r w:rsidRPr="00410264">
              <w:rPr>
                <w:bCs/>
                <w:iCs/>
                <w:lang w:val="en-US"/>
              </w:rPr>
              <w:t xml:space="preserve">The propagation time can be expressed in a fractional part of a cycle of the RF frequency and </w:t>
            </w:r>
            <w:proofErr w:type="gramStart"/>
            <w:r w:rsidRPr="00410264">
              <w:rPr>
                <w:bCs/>
                <w:iCs/>
                <w:lang w:val="en-US"/>
              </w:rPr>
              <w:t>a number of</w:t>
            </w:r>
            <w:proofErr w:type="gramEnd"/>
            <w:r w:rsidRPr="00410264">
              <w:rPr>
                <w:bCs/>
                <w:iCs/>
                <w:lang w:val="en-US"/>
              </w:rPr>
              <w:t xml:space="preserve"> integer cycles, but the CP may be independent of the number of integer cycles. </w:t>
            </w:r>
          </w:p>
        </w:tc>
      </w:tr>
    </w:tbl>
    <w:p w14:paraId="3E89FF86" w14:textId="77777777" w:rsidR="00892137" w:rsidRDefault="00892137" w:rsidP="00DB3281">
      <w:pPr>
        <w:pStyle w:val="3GPPText"/>
      </w:pPr>
    </w:p>
    <w:p w14:paraId="53EAE733" w14:textId="41143034" w:rsidR="00DB3281" w:rsidRPr="00410264" w:rsidRDefault="00DB3281" w:rsidP="00DB3281">
      <w:pPr>
        <w:pStyle w:val="3GPPText"/>
        <w:rPr>
          <w:rFonts w:cstheme="minorHAnsi"/>
        </w:rPr>
      </w:pPr>
      <w:r w:rsidRPr="00410264">
        <w:t xml:space="preserve">The range between a transmitter and a receiver is </w:t>
      </w:r>
      <m:oMath>
        <m:r>
          <w:rPr>
            <w:rFonts w:ascii="Cambria Math" w:hAnsi="Cambria Math"/>
          </w:rPr>
          <m:t>N</m:t>
        </m:r>
      </m:oMath>
      <w:r w:rsidRPr="00410264">
        <w:t xml:space="preserve"> complete wavelengths (an integer) and a fraction of a wavelength. The carrier phase measures the final fraction of a wavelength, but the measurement is subject to different error sources. </w:t>
      </w:r>
      <w:r w:rsidRPr="00410264">
        <w:rPr>
          <w:rFonts w:cstheme="minorHAnsi"/>
        </w:rPr>
        <w:t>Assume a link with one transmitter and one receiver. The transmitted pass-band signal is given by</w:t>
      </w:r>
    </w:p>
    <w:p w14:paraId="75B46611" w14:textId="77777777" w:rsidR="00DB3281" w:rsidRPr="00410264" w:rsidRDefault="00000000" w:rsidP="00DB3281">
      <w:pPr>
        <w:pStyle w:val="BodyText"/>
        <w:rPr>
          <w:rFonts w:asciiTheme="minorHAnsi" w:hAnsiTheme="minorHAnsi" w:cstheme="minorHAnsi"/>
        </w:rPr>
      </w:pPr>
      <m:oMathPara>
        <m:oMathParaPr>
          <m:jc m:val="centerGroup"/>
        </m:oMathParaPr>
        <m:oMath>
          <m:sSub>
            <m:sSubPr>
              <m:ctrlPr>
                <w:rPr>
                  <w:rFonts w:ascii="Cambria Math" w:hAnsi="Cambria Math" w:cstheme="minorHAnsi"/>
                  <w:i/>
                  <w:iCs/>
                </w:rPr>
              </m:ctrlPr>
            </m:sSubPr>
            <m:e>
              <m:r>
                <w:rPr>
                  <w:rFonts w:ascii="Cambria Math" w:hAnsi="Cambria Math" w:cstheme="minorHAnsi"/>
                </w:rPr>
                <m:t>x</m:t>
              </m:r>
            </m:e>
            <m:sub>
              <m:r>
                <w:rPr>
                  <w:rFonts w:ascii="Cambria Math" w:hAnsi="Cambria Math" w:cstheme="minorHAnsi"/>
                </w:rPr>
                <m:t>pb</m:t>
              </m:r>
            </m:sub>
          </m:sSub>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r>
                    <w:rPr>
                      <w:rFonts w:ascii="Cambria Math" w:hAnsi="Cambria Math" w:cstheme="minorHAnsi"/>
                    </w:rPr>
                    <m:t>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e>
              </m:d>
            </m:e>
          </m:func>
        </m:oMath>
      </m:oMathPara>
    </w:p>
    <w:p w14:paraId="24BC9283" w14:textId="77777777" w:rsidR="00DB3281" w:rsidRPr="00410264" w:rsidRDefault="00DB3281" w:rsidP="00DB3281">
      <w:pPr>
        <w:pStyle w:val="BodyText"/>
        <w:rPr>
          <w:rFonts w:asciiTheme="minorHAnsi" w:hAnsiTheme="minorHAnsi" w:cstheme="minorHAnsi"/>
        </w:rPr>
      </w:pPr>
      <w:r w:rsidRPr="00410264">
        <w:rPr>
          <w:rFonts w:asciiTheme="minorHAnsi" w:hAnsiTheme="minorHAnsi" w:cstheme="minorHAnsi"/>
        </w:rPr>
        <w:t xml:space="preserve">where </w:t>
      </w:r>
      <m:oMath>
        <m:r>
          <w:rPr>
            <w:rFonts w:ascii="Cambria Math" w:hAnsi="Cambria Math" w:cstheme="minorHAnsi"/>
          </w:rPr>
          <m:t>s(t)</m:t>
        </m:r>
      </m:oMath>
      <w:r w:rsidRPr="00410264">
        <w:rPr>
          <w:rFonts w:asciiTheme="minorHAnsi" w:hAnsiTheme="minorHAnsi" w:cstheme="minorHAnsi"/>
        </w:rPr>
        <w:t xml:space="preserve"> denotes the baseband signal and </w:t>
      </w:r>
      <m:oMath>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oMath>
      <w:r w:rsidRPr="00410264">
        <w:rPr>
          <w:rFonts w:asciiTheme="minorHAnsi" w:hAnsiTheme="minorHAnsi" w:cstheme="minorHAnsi"/>
        </w:rPr>
        <w:t xml:space="preserve"> denotes the carrier frequency. The term </w:t>
      </w:r>
      <m:oMath>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∈[0, 2π]</m:t>
        </m:r>
      </m:oMath>
      <w:r w:rsidRPr="00410264">
        <w:rPr>
          <w:rFonts w:asciiTheme="minorHAnsi" w:hAnsiTheme="minorHAnsi" w:cstheme="minorHAnsi"/>
        </w:rPr>
        <w:t xml:space="preserve"> is an offset due to Tx imperfect synchronization, it includes the RF phase-difference compared to an ideal oscillator. Assume line-of-sight (LOS) conditions and no multipath, the channel is</w:t>
      </w:r>
    </w:p>
    <w:p w14:paraId="714D7AA3" w14:textId="77777777" w:rsidR="00DB3281" w:rsidRPr="00410264" w:rsidRDefault="00DB3281" w:rsidP="00DB3281">
      <w:pPr>
        <w:pStyle w:val="BodyText"/>
        <w:jc w:val="center"/>
        <w:rPr>
          <w:rFonts w:asciiTheme="minorHAnsi" w:hAnsiTheme="minorHAnsi" w:cstheme="minorHAnsi"/>
        </w:rPr>
      </w:pPr>
      <m:oMath>
        <m:r>
          <w:rPr>
            <w:rFonts w:ascii="Cambria Math" w:hAnsi="Cambria Math" w:cstheme="minorHAnsi"/>
          </w:rPr>
          <m:t>h(t)=δ(t-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m:t>
        </m:r>
      </m:oMath>
      <w:r w:rsidRPr="00410264">
        <w:rPr>
          <w:rFonts w:asciiTheme="minorHAnsi" w:hAnsiTheme="minorHAnsi" w:cstheme="minorHAnsi"/>
        </w:rPr>
        <w:t>,</w:t>
      </w:r>
    </w:p>
    <w:p w14:paraId="4466B141" w14:textId="77777777" w:rsidR="00DB3281" w:rsidRPr="00410264" w:rsidRDefault="00DB3281" w:rsidP="00DB3281">
      <w:pPr>
        <w:pStyle w:val="BodyText"/>
        <w:rPr>
          <w:rFonts w:asciiTheme="minorHAnsi" w:hAnsiTheme="minorHAnsi" w:cstheme="minorHAnsi"/>
        </w:rPr>
      </w:pPr>
      <w:r w:rsidRPr="00410264">
        <w:rPr>
          <w:rFonts w:asciiTheme="minorHAnsi" w:hAnsiTheme="minorHAnsi" w:cstheme="minorHAnsi"/>
        </w:rPr>
        <w:t xml:space="preserve">where </w:t>
      </w:r>
      <m:oMath>
        <m:sSub>
          <m:sSubPr>
            <m:ctrlPr>
              <w:rPr>
                <w:rFonts w:ascii="Cambria Math" w:hAnsi="Cambria Math" w:cstheme="minorHAnsi"/>
                <w:i/>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=d/c</m:t>
        </m:r>
      </m:oMath>
      <w:r w:rsidRPr="00410264">
        <w:rPr>
          <w:rFonts w:asciiTheme="minorHAnsi" w:hAnsiTheme="minorHAnsi" w:cstheme="minorHAnsi"/>
        </w:rPr>
        <w:t xml:space="preserve"> is the transition delay, </w:t>
      </w:r>
      <m:oMath>
        <m:r>
          <w:rPr>
            <w:rFonts w:ascii="Cambria Math" w:hAnsi="Cambria Math" w:cstheme="minorHAnsi"/>
          </w:rPr>
          <m:t>c</m:t>
        </m:r>
      </m:oMath>
      <w:r w:rsidRPr="00410264">
        <w:rPr>
          <w:rFonts w:asciiTheme="minorHAnsi" w:hAnsiTheme="minorHAnsi" w:cstheme="minorHAnsi"/>
        </w:rPr>
        <w:t xml:space="preserve"> the speed of light and </w:t>
      </w:r>
      <m:oMath>
        <m:r>
          <w:rPr>
            <w:rFonts w:ascii="Cambria Math" w:hAnsi="Cambria Math" w:cstheme="minorHAnsi"/>
          </w:rPr>
          <m:t>d</m:t>
        </m:r>
      </m:oMath>
      <w:r w:rsidRPr="00410264">
        <w:rPr>
          <w:rFonts w:asciiTheme="minorHAnsi" w:hAnsiTheme="minorHAnsi" w:cstheme="minorHAnsi"/>
        </w:rPr>
        <w:t xml:space="preserve"> the length of the LOS path between the transmitter and the receiver. The received passband-signal is the convolution</w:t>
      </w:r>
    </w:p>
    <w:p w14:paraId="32AAF623" w14:textId="77777777" w:rsidR="00DB3281" w:rsidRPr="00410264" w:rsidRDefault="00000000" w:rsidP="00DB3281">
      <w:pPr>
        <w:pStyle w:val="BodyText"/>
        <w:rPr>
          <w:rFonts w:asciiTheme="minorHAnsi" w:hAnsiTheme="minorHAnsi" w:cstheme="minorHAnsi"/>
          <w:iCs/>
        </w:rPr>
      </w:pPr>
      <m:oMathPara>
        <m:oMath>
          <m:sSub>
            <m:sSubPr>
              <m:ctrlPr>
                <w:rPr>
                  <w:rFonts w:ascii="Cambria Math" w:hAnsi="Cambria Math" w:cstheme="minorHAnsi"/>
                  <w:i/>
                  <w:iCs/>
                </w:rPr>
              </m:ctrlPr>
            </m:sSubPr>
            <m:e>
              <m:r>
                <w:rPr>
                  <w:rFonts w:ascii="Cambria Math" w:hAnsi="Cambria Math" w:cstheme="minorHAnsi"/>
                </w:rPr>
                <m:t>y</m:t>
              </m:r>
            </m:e>
            <m:sub>
              <m:r>
                <w:rPr>
                  <w:rFonts w:ascii="Cambria Math" w:hAnsi="Cambria Math" w:cstheme="minorHAnsi"/>
                </w:rPr>
                <m:t>pb</m:t>
              </m:r>
            </m:sub>
          </m:sSub>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=h*x</m:t>
          </m:r>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 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r>
                    <w:rPr>
                      <w:rFonts w:ascii="Cambria Math" w:hAnsi="Cambria Math" w:cstheme="minorHAnsi"/>
                    </w:rPr>
                    <m:t xml:space="preserve">+j </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e>
              </m:d>
            </m:e>
          </m:func>
          <m:r>
            <w:rPr>
              <w:rFonts w:ascii="Cambria Math" w:hAnsi="Cambria Math" w:cstheme="minorHAnsi"/>
            </w:rPr>
            <m:t>.</m:t>
          </m:r>
        </m:oMath>
      </m:oMathPara>
    </w:p>
    <w:p w14:paraId="63B1694A" w14:textId="77777777" w:rsidR="00DB3281" w:rsidRPr="00410264" w:rsidRDefault="00DB3281" w:rsidP="00DB3281">
      <w:pPr>
        <w:pStyle w:val="BodyText"/>
        <w:rPr>
          <w:rFonts w:asciiTheme="minorHAnsi" w:hAnsiTheme="minorHAnsi" w:cstheme="minorHAnsi"/>
          <w:iCs/>
        </w:rPr>
      </w:pPr>
      <w:r w:rsidRPr="00410264">
        <w:rPr>
          <w:rFonts w:asciiTheme="minorHAnsi" w:hAnsiTheme="minorHAnsi" w:cstheme="minorHAnsi"/>
          <w:iCs/>
        </w:rPr>
        <w:t>After down-conversion, the received baseband signal is</w:t>
      </w:r>
    </w:p>
    <w:p w14:paraId="28212E26" w14:textId="77777777" w:rsidR="00DB3281" w:rsidRPr="00410264" w:rsidRDefault="00000000" w:rsidP="00DB3281">
      <w:pPr>
        <w:pStyle w:val="BodyText"/>
        <w:rPr>
          <w:rFonts w:asciiTheme="minorHAnsi" w:hAnsiTheme="minorHAnsi" w:cstheme="minorHAnsi"/>
        </w:rPr>
      </w:pPr>
      <m:oMathPara>
        <m:oMath>
          <m:sSub>
            <m:sSubPr>
              <m:ctrlPr>
                <w:rPr>
                  <w:rFonts w:ascii="Cambria Math" w:hAnsi="Cambria Math" w:cstheme="minorHAnsi"/>
                  <w:i/>
                  <w:iCs/>
                </w:rPr>
              </m:ctrlPr>
            </m:sSubPr>
            <m:e>
              <m:r>
                <w:rPr>
                  <w:rFonts w:ascii="Cambria Math" w:hAnsi="Cambria Math" w:cstheme="minorHAnsi"/>
                </w:rPr>
                <m:t>y</m:t>
              </m:r>
            </m:e>
            <m:sub>
              <m:r>
                <w:rPr>
                  <w:rFonts w:ascii="Cambria Math" w:hAnsi="Cambria Math" w:cstheme="minorHAnsi"/>
                </w:rPr>
                <m:t>bb</m:t>
              </m:r>
            </m:sub>
          </m:sSub>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y</m:t>
              </m:r>
            </m:e>
            <m:sub>
              <m:r>
                <w:rPr>
                  <w:rFonts w:ascii="Cambria Math" w:hAnsi="Cambria Math" w:cstheme="minorHAnsi"/>
                </w:rPr>
                <m:t>pb</m:t>
              </m:r>
            </m:sub>
          </m:sSub>
          <m:d>
            <m:dPr>
              <m:ctrlPr>
                <w:rPr>
                  <w:rFonts w:ascii="Cambria Math" w:hAnsi="Cambria Math" w:cstheme="minorHAnsi"/>
                  <w:i/>
                  <w:iCs/>
                </w:rPr>
              </m:ctrlPr>
            </m:dPr>
            <m:e>
              <m:r>
                <w:rPr>
                  <w:rFonts w:ascii="Cambria Math" w:hAnsi="Cambria Math" w:cstheme="minorHAnsi"/>
                </w:rPr>
                <m:t>t</m:t>
              </m:r>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w:rPr>
                      <w:rFonts w:ascii="Cambria Math" w:hAnsi="Cambria Math" w:cstheme="minorHAnsi"/>
                    </w:rPr>
                    <m:t>-j2π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r>
                    <w:rPr>
                      <w:rFonts w:ascii="Cambria Math" w:hAnsi="Cambria Math" w:cstheme="minorHAnsi"/>
                    </w:rPr>
                    <m:t>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e>
              </m:d>
            </m:e>
          </m:func>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unc>
            <m:funcPr>
              <m:ctrlPr>
                <w:rPr>
                  <w:rFonts w:ascii="Cambria Math" w:hAnsi="Cambria Math" w:cstheme="minorHAnsi"/>
                  <w:i/>
                  <w:iCs/>
                </w:rPr>
              </m:ctrlPr>
            </m:funcPr>
            <m:fName>
              <m:r>
                <m:rPr>
                  <m:sty m:val="p"/>
                </m:rPr>
                <w:rPr>
                  <w:rFonts w:ascii="Cambria Math" w:hAnsi="Cambria Math" w:cstheme="minorHAnsi"/>
                </w:rPr>
                <m:t>exp</m:t>
              </m:r>
            </m:fName>
            <m:e>
              <m:d>
                <m:dPr>
                  <m:ctrlPr>
                    <w:rPr>
                      <w:rFonts w:ascii="Cambria Math" w:hAnsi="Cambria Math" w:cstheme="minorHAnsi"/>
                      <w:i/>
                      <w:iCs/>
                    </w:rPr>
                  </m:ctrlPr>
                </m:dPr>
                <m:e>
                  <m:r>
                    <w:rPr>
                      <w:rFonts w:ascii="Cambria Math" w:hAnsi="Cambria Math" w:cstheme="minorHAnsi"/>
                    </w:rPr>
                    <m:t>-</m:t>
                  </m:r>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m:t>
                  </m:r>
                </m:e>
              </m:d>
            </m:e>
          </m:func>
          <m:r>
            <w:rPr>
              <w:rFonts w:ascii="Cambria Math" w:hAnsi="Cambria Math" w:cstheme="minorHAnsi"/>
            </w:rPr>
            <m:t>,</m:t>
          </m:r>
        </m:oMath>
      </m:oMathPara>
    </w:p>
    <w:p w14:paraId="1BF441B9" w14:textId="77777777" w:rsidR="00DB3281" w:rsidRPr="00410264" w:rsidRDefault="00DB3281" w:rsidP="00DB3281">
      <w:pPr>
        <w:pStyle w:val="BodyText"/>
        <w:rPr>
          <w:rFonts w:asciiTheme="minorHAnsi" w:hAnsiTheme="minorHAnsi" w:cstheme="minorHAnsi"/>
        </w:rPr>
      </w:pPr>
      <w:r w:rsidRPr="00410264">
        <w:rPr>
          <w:rFonts w:asciiTheme="minorHAnsi" w:hAnsiTheme="minorHAnsi" w:cstheme="minorHAnsi"/>
        </w:rPr>
        <w:t xml:space="preserve">where the term </w:t>
      </w:r>
      <m:oMath>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∈[0, 2π]</m:t>
        </m:r>
      </m:oMath>
      <w:r w:rsidRPr="00410264">
        <w:rPr>
          <w:rFonts w:asciiTheme="minorHAnsi" w:hAnsiTheme="minorHAnsi" w:cstheme="minorHAnsi"/>
        </w:rPr>
        <w:t xml:space="preserve"> is an offset due to Rx imperfect synchronization, it includes the RF phase-difference compared to an ideal oscillator. A carrier phase measurement of this transmission will return the phase </w:t>
      </w:r>
    </w:p>
    <w:p w14:paraId="048A087D" w14:textId="77777777" w:rsidR="00DB3281" w:rsidRPr="00410264" w:rsidRDefault="00000000" w:rsidP="00DB3281">
      <w:pPr>
        <w:pStyle w:val="BodyText"/>
        <w:jc w:val="right"/>
        <w:rPr>
          <w:rFonts w:asciiTheme="minorHAnsi" w:hAnsiTheme="minorHAnsi" w:cstheme="minorHAnsi"/>
        </w:rPr>
      </w:pPr>
      <m:oMath>
        <m:acc>
          <m:accPr>
            <m:ctrlPr>
              <w:rPr>
                <w:rFonts w:ascii="Cambria Math" w:hAnsi="Cambria Math" w:cstheme="minorHAnsi"/>
                <w:i/>
                <w:iCs/>
              </w:rPr>
            </m:ctrlPr>
          </m:accPr>
          <m:e>
            <m:r>
              <w:rPr>
                <w:rFonts w:ascii="Cambria Math" w:hAnsi="Cambria Math" w:cstheme="minorHAnsi"/>
              </w:rPr>
              <m:t>ϕ</m:t>
            </m:r>
          </m:e>
        </m:acc>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m:t>
        </m:r>
        <m:d>
          <m:dPr>
            <m:ctrlPr>
              <w:rPr>
                <w:rFonts w:ascii="Cambria Math" w:hAnsi="Cambria Math" w:cstheme="minorHAnsi"/>
                <w:i/>
                <w:iCs/>
              </w:rPr>
            </m:ctrlPr>
          </m:dPr>
          <m:e>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e>
        </m:d>
        <m:r>
          <w:rPr>
            <w:rFonts w:ascii="Cambria Math" w:hAnsi="Cambria Math" w:cstheme="minorHAnsi"/>
          </w:rPr>
          <m:t>+2πN∈</m:t>
        </m:r>
        <m:d>
          <m:dPr>
            <m:begChr m:val="["/>
            <m:endChr m:val="]"/>
            <m:ctrlPr>
              <w:rPr>
                <w:rFonts w:ascii="Cambria Math" w:hAnsi="Cambria Math" w:cstheme="minorHAnsi"/>
                <w:i/>
                <w:iCs/>
              </w:rPr>
            </m:ctrlPr>
          </m:dPr>
          <m:e>
            <m:r>
              <w:rPr>
                <w:rFonts w:ascii="Cambria Math" w:hAnsi="Cambria Math" w:cstheme="minorHAnsi"/>
              </w:rPr>
              <m:t>-2π, 0</m:t>
            </m:r>
          </m:e>
        </m:d>
        <m:r>
          <w:rPr>
            <w:rFonts w:ascii="Cambria Math" w:hAnsi="Cambria Math" w:cstheme="minorHAnsi"/>
          </w:rPr>
          <m:t>,  N∈Z.</m:t>
        </m:r>
      </m:oMath>
      <w:r w:rsidR="00DB3281" w:rsidRPr="00410264">
        <w:rPr>
          <w:rFonts w:asciiTheme="minorHAnsi" w:hAnsiTheme="minorHAnsi" w:cstheme="minorHAnsi"/>
          <w:iCs/>
        </w:rPr>
        <w:t xml:space="preserve">                                   (1)</w:t>
      </w:r>
    </w:p>
    <w:p w14:paraId="3E745251" w14:textId="77777777" w:rsidR="00DB3281" w:rsidRPr="00410264" w:rsidRDefault="00DB3281" w:rsidP="00DB3281">
      <w:pPr>
        <w:pStyle w:val="BodyText"/>
        <w:rPr>
          <w:rFonts w:asciiTheme="minorHAnsi" w:hAnsiTheme="minorHAnsi" w:cstheme="minorHAnsi"/>
        </w:rPr>
      </w:pPr>
      <w:r w:rsidRPr="00410264">
        <w:rPr>
          <w:rFonts w:asciiTheme="minorHAnsi" w:hAnsiTheme="minorHAnsi" w:cstheme="minorHAnsi"/>
        </w:rPr>
        <w:t xml:space="preserve">Above, the term </w:t>
      </w:r>
      <m:oMath>
        <m:r>
          <w:rPr>
            <w:rFonts w:ascii="Cambria Math" w:hAnsi="Cambria Math" w:cstheme="minorHAnsi"/>
          </w:rPr>
          <m:t>2πN</m:t>
        </m:r>
      </m:oMath>
      <w:r w:rsidRPr="00410264">
        <w:rPr>
          <w:rFonts w:asciiTheme="minorHAnsi" w:hAnsiTheme="minorHAnsi" w:cstheme="minorHAnsi"/>
          <w:iCs/>
        </w:rPr>
        <w:t xml:space="preserve"> corresponds to a modulus operation such that the measured phase is in the range </w:t>
      </w:r>
      <m:oMath>
        <m:d>
          <m:dPr>
            <m:begChr m:val="["/>
            <m:endChr m:val="]"/>
            <m:ctrlPr>
              <w:rPr>
                <w:rFonts w:ascii="Cambria Math" w:hAnsi="Cambria Math" w:cstheme="minorHAnsi"/>
                <w:i/>
                <w:iCs/>
              </w:rPr>
            </m:ctrlPr>
          </m:dPr>
          <m:e>
            <m:r>
              <w:rPr>
                <w:rFonts w:ascii="Cambria Math" w:hAnsi="Cambria Math" w:cstheme="minorHAnsi"/>
              </w:rPr>
              <m:t>-2π, 0</m:t>
            </m:r>
          </m:e>
        </m:d>
      </m:oMath>
      <w:r w:rsidRPr="00410264">
        <w:rPr>
          <w:rFonts w:asciiTheme="minorHAnsi" w:hAnsiTheme="minorHAnsi" w:cstheme="minorHAnsi"/>
          <w:iCs/>
        </w:rPr>
        <w:t xml:space="preserve">. </w:t>
      </w:r>
      <w:r w:rsidRPr="00410264">
        <w:rPr>
          <w:rFonts w:asciiTheme="minorHAnsi" w:hAnsiTheme="minorHAnsi" w:cstheme="minorHAnsi"/>
        </w:rPr>
        <w:t xml:space="preserve">For easy notation we use the normalized, estimated phase </w:t>
      </w:r>
      <m:oMath>
        <m:r>
          <w:rPr>
            <w:rFonts w:ascii="Cambria Math" w:hAnsi="Cambria Math" w:cstheme="minorHAnsi"/>
          </w:rPr>
          <m:t>ϕ=</m:t>
        </m:r>
        <m:f>
          <m:fPr>
            <m:ctrlPr>
              <w:rPr>
                <w:rFonts w:ascii="Cambria Math" w:hAnsi="Cambria Math" w:cstheme="minorHAnsi"/>
                <w:i/>
                <w:iCs/>
              </w:rPr>
            </m:ctrlPr>
          </m:fPr>
          <m:num>
            <m:acc>
              <m:accPr>
                <m:ctrlPr>
                  <w:rPr>
                    <w:rFonts w:ascii="Cambria Math" w:hAnsi="Cambria Math" w:cstheme="minorHAnsi"/>
                    <w:i/>
                    <w:iCs/>
                  </w:rPr>
                </m:ctrlPr>
              </m:accPr>
              <m:e>
                <m:r>
                  <w:rPr>
                    <w:rFonts w:ascii="Cambria Math" w:hAnsi="Cambria Math" w:cstheme="minorHAnsi"/>
                  </w:rPr>
                  <m:t>ϕ</m:t>
                </m:r>
              </m:e>
            </m:acc>
          </m:num>
          <m:den>
            <m:r>
              <w:rPr>
                <w:rFonts w:ascii="Cambria Math" w:hAnsi="Cambria Math" w:cstheme="minorHAnsi"/>
              </w:rPr>
              <m:t>2π</m:t>
            </m:r>
          </m:den>
        </m:f>
        <m:r>
          <w:rPr>
            <w:rFonts w:ascii="Cambria Math" w:hAnsi="Cambria Math" w:cstheme="minorHAnsi"/>
          </w:rPr>
          <m:t>∈</m:t>
        </m:r>
        <m:d>
          <m:dPr>
            <m:begChr m:val="["/>
            <m:endChr m:val="]"/>
            <m:ctrlPr>
              <w:rPr>
                <w:rFonts w:ascii="Cambria Math" w:hAnsi="Cambria Math" w:cstheme="minorHAnsi"/>
                <w:i/>
                <w:iCs/>
              </w:rPr>
            </m:ctrlPr>
          </m:dPr>
          <m:e>
            <m:r>
              <w:rPr>
                <w:rFonts w:ascii="Cambria Math" w:hAnsi="Cambria Math" w:cstheme="minorHAnsi"/>
              </w:rPr>
              <m:t>-1 0</m:t>
            </m:r>
          </m:e>
        </m:d>
        <m:r>
          <m:rPr>
            <m:sty m:val="p"/>
          </m:rPr>
          <w:rPr>
            <w:rFonts w:ascii="Cambria Math" w:hAnsi="Cambria Math" w:cstheme="minorHAnsi"/>
          </w:rPr>
          <m:t>.</m:t>
        </m:r>
      </m:oMath>
      <w:r w:rsidRPr="00410264">
        <w:rPr>
          <w:rFonts w:asciiTheme="minorHAnsi" w:hAnsiTheme="minorHAnsi" w:cstheme="minorHAnsi"/>
        </w:rPr>
        <w:t xml:space="preserve"> When </w:t>
      </w:r>
      <w:r w:rsidRPr="00410264">
        <w:rPr>
          <w:rFonts w:asciiTheme="minorHAnsi" w:hAnsiTheme="minorHAnsi" w:cstheme="minorHAnsi"/>
        </w:rPr>
        <w:lastRenderedPageBreak/>
        <w:t xml:space="preserve">multiple transmitters and receivers are considered we will also use subscript and superscript to keep track on their identities. For transmitter </w:t>
      </w:r>
      <m:oMath>
        <m:r>
          <w:rPr>
            <w:rFonts w:ascii="Cambria Math" w:hAnsi="Cambria Math" w:cstheme="minorHAnsi"/>
          </w:rPr>
          <m:t>i</m:t>
        </m:r>
      </m:oMath>
      <w:r w:rsidRPr="00410264">
        <w:rPr>
          <w:rFonts w:asciiTheme="minorHAnsi" w:hAnsiTheme="minorHAnsi" w:cstheme="minorHAnsi"/>
        </w:rPr>
        <w:t xml:space="preserve">  and receiver </w:t>
      </w:r>
      <m:oMath>
        <m:r>
          <w:rPr>
            <w:rFonts w:ascii="Cambria Math" w:hAnsi="Cambria Math" w:cstheme="minorHAnsi"/>
          </w:rPr>
          <m:t>j</m:t>
        </m:r>
      </m:oMath>
      <w:r w:rsidRPr="00410264">
        <w:rPr>
          <w:rFonts w:asciiTheme="minorHAnsi" w:hAnsiTheme="minorHAnsi" w:cstheme="minorHAnsi"/>
        </w:rPr>
        <w:t xml:space="preserve"> it is straightforward to reformulate (1) to the following relation </w:t>
      </w:r>
    </w:p>
    <w:p w14:paraId="0F86BC07" w14:textId="6FF0234D" w:rsidR="00DB3281" w:rsidRPr="00410264" w:rsidRDefault="00DB3281" w:rsidP="00DB3281">
      <w:pPr>
        <w:jc w:val="center"/>
      </w:pPr>
      <w:r w:rsidRPr="00410264">
        <w:rPr>
          <w:rFonts w:cstheme="minorHAnsi"/>
        </w:rPr>
        <w:t xml:space="preserve">                                            </w:t>
      </w:r>
      <w:r w:rsidR="00B80685">
        <w:rPr>
          <w:rFonts w:cstheme="minorHAnsi"/>
        </w:rPr>
        <w:t xml:space="preserve"> </w:t>
      </w:r>
      <w:r w:rsidRPr="00410264">
        <w:rPr>
          <w:rFonts w:cstheme="minorHAnsi"/>
        </w:rPr>
        <w:t xml:space="preserve"> </w:t>
      </w:r>
      <m:oMath>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r>
          <m:rPr>
            <m:sty m:val="p"/>
          </m:rPr>
          <w:rPr>
            <w:rFonts w:ascii="Cambria Math" w:hAnsi="Cambria Math" w:cstheme="minorHAnsi"/>
          </w:rPr>
          <m:t>λ</m:t>
        </m:r>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+λ</m:t>
        </m:r>
        <m:d>
          <m:dPr>
            <m:ctrlPr>
              <w:rPr>
                <w:rFonts w:ascii="Cambria Math" w:hAnsi="Cambria Math" w:cstheme="minorHAnsi"/>
                <w:i/>
                <w:iCs/>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e>
        </m:d>
        <m:r>
          <w:rPr>
            <w:rFonts w:ascii="Cambria Math" w:hAnsi="Cambria Math" w:cstheme="minorHAnsi"/>
          </w:rPr>
          <m:t>,</m:t>
        </m:r>
      </m:oMath>
      <w:r w:rsidRPr="00410264">
        <w:t xml:space="preserve">                                                           (2)</w:t>
      </w:r>
    </w:p>
    <w:p w14:paraId="3EE820C6" w14:textId="77777777" w:rsidR="00DB3281" w:rsidRPr="00410264" w:rsidRDefault="00DB3281" w:rsidP="00DB3281">
      <w:r w:rsidRPr="00410264">
        <w:t xml:space="preserve">where </w:t>
      </w:r>
      <m:oMath>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oMath>
      <w:r w:rsidRPr="00410264">
        <w:t xml:space="preserve"> are the distance between the transmitter and receiver resp. the integer number of wavelengths and the carrier phase measurement between them. </w:t>
      </w:r>
    </w:p>
    <w:p w14:paraId="6AD34596" w14:textId="531FBBB0" w:rsidR="00592B0A" w:rsidRPr="00410264" w:rsidRDefault="00BA3757" w:rsidP="00295D55">
      <w:pPr>
        <w:pStyle w:val="3GPPH1"/>
        <w:rPr>
          <w:rStyle w:val="Heading1Char1"/>
          <w:lang w:val="en-US" w:eastAsia="ja-JP"/>
        </w:rPr>
      </w:pPr>
      <w:r w:rsidRPr="00410264">
        <w:rPr>
          <w:rStyle w:val="Heading1Char1"/>
          <w:lang w:val="en-US" w:eastAsia="ja-JP"/>
        </w:rPr>
        <w:t>Positioning method</w:t>
      </w:r>
    </w:p>
    <w:p w14:paraId="4A08787C" w14:textId="091F7880" w:rsidR="00016F2E" w:rsidRPr="00410264" w:rsidRDefault="00B52D38" w:rsidP="00841BC9">
      <w:r w:rsidRPr="00410264">
        <w:t>This section presents several observations and proposals related to the positioning method; how carrier phase measurements can be performed and used</w:t>
      </w:r>
      <w:r w:rsidR="00F61D69" w:rsidRPr="00F61D69">
        <w:t>.</w:t>
      </w:r>
    </w:p>
    <w:p w14:paraId="3C9AF429" w14:textId="1BDFD001" w:rsidR="009909BB" w:rsidRDefault="00F77A75" w:rsidP="00F77A75">
      <w:pPr>
        <w:pStyle w:val="Heading2"/>
        <w:rPr>
          <w:lang w:val="en-US"/>
        </w:rPr>
      </w:pPr>
      <w:bookmarkStart w:id="4" w:name="_Ref118362834"/>
      <w:r w:rsidRPr="00410264">
        <w:rPr>
          <w:lang w:val="en-US"/>
        </w:rPr>
        <w:t>Estimating the carrier phase of the LOS path</w:t>
      </w:r>
      <w:bookmarkEnd w:id="4"/>
    </w:p>
    <w:tbl>
      <w:tblPr>
        <w:tblStyle w:val="TableGrid"/>
        <w:tblW w:w="0" w:type="auto"/>
        <w:tblLook w:val="04A0" w:firstRow="1" w:lastRow="0" w:firstColumn="1" w:lastColumn="0" w:noHBand="0" w:noVBand="1"/>
      </w:tblPr>
      <w:tblGrid>
        <w:gridCol w:w="9629"/>
      </w:tblGrid>
      <w:tr w:rsidR="00892137" w14:paraId="65D1B952" w14:textId="77777777" w:rsidTr="00892137">
        <w:tc>
          <w:tcPr>
            <w:tcW w:w="9629" w:type="dxa"/>
          </w:tcPr>
          <w:p w14:paraId="39BF7EB1" w14:textId="77777777" w:rsidR="00892137" w:rsidRPr="008B1234" w:rsidRDefault="00892137" w:rsidP="00892137">
            <w:pPr>
              <w:jc w:val="both"/>
              <w:rPr>
                <w:rFonts w:ascii="Times New Roman" w:eastAsia="Malgun Gothic" w:hAnsi="Times New Roman"/>
                <w:b/>
              </w:rPr>
            </w:pPr>
            <w:r w:rsidRPr="008B1234">
              <w:rPr>
                <w:rFonts w:ascii="Times New Roman" w:eastAsia="Malgun Gothic" w:hAnsi="Times New Roman"/>
                <w:b/>
              </w:rPr>
              <w:t>RAN1#110bis-e:</w:t>
            </w:r>
          </w:p>
          <w:p w14:paraId="026C2877" w14:textId="77777777" w:rsidR="00892137" w:rsidRPr="00F81C54" w:rsidRDefault="00892137" w:rsidP="00892137">
            <w:pPr>
              <w:jc w:val="both"/>
              <w:rPr>
                <w:rFonts w:ascii="Times New Roman" w:eastAsia="Malgun Gothic" w:hAnsi="Times New Roman"/>
                <w:b/>
                <w:highlight w:val="green"/>
                <w:u w:val="single"/>
              </w:rPr>
            </w:pPr>
            <w:r w:rsidRPr="00F81C54">
              <w:rPr>
                <w:rFonts w:ascii="Times New Roman" w:eastAsia="Malgun Gothic" w:hAnsi="Times New Roman"/>
                <w:b/>
                <w:highlight w:val="green"/>
                <w:u w:val="single"/>
              </w:rPr>
              <w:t>Agreement</w:t>
            </w:r>
          </w:p>
          <w:p w14:paraId="0A5920BF" w14:textId="77777777" w:rsidR="00892137" w:rsidRPr="00F81C54" w:rsidRDefault="00892137" w:rsidP="00892137">
            <w:pPr>
              <w:jc w:val="both"/>
              <w:rPr>
                <w:rFonts w:eastAsia="DengXian"/>
                <w:iCs/>
                <w:color w:val="000000"/>
              </w:rPr>
            </w:pPr>
            <w:r w:rsidRPr="00F81C54">
              <w:rPr>
                <w:rFonts w:eastAsia="DengXian" w:hint="eastAsia"/>
                <w:iCs/>
                <w:color w:val="000000"/>
              </w:rPr>
              <w:t>Capture the following TP into TR 38.859 as a conclusion (for Section 6.3.1):</w:t>
            </w:r>
          </w:p>
          <w:p w14:paraId="1849E5C1" w14:textId="77777777" w:rsidR="00892137" w:rsidRPr="00F81C54" w:rsidRDefault="00892137" w:rsidP="00892137">
            <w:pPr>
              <w:numPr>
                <w:ilvl w:val="0"/>
                <w:numId w:val="29"/>
              </w:numPr>
              <w:contextualSpacing/>
              <w:jc w:val="both"/>
              <w:rPr>
                <w:rFonts w:eastAsia="DengXian"/>
                <w:iCs/>
                <w:color w:val="000000"/>
                <w:lang w:eastAsia="x-none"/>
              </w:rPr>
            </w:pPr>
            <w:r w:rsidRPr="00F81C54">
              <w:rPr>
                <w:rFonts w:eastAsia="DengXian"/>
                <w:iCs/>
                <w:color w:val="000000"/>
                <w:lang w:eastAsia="x-none"/>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65FFE795" w14:textId="77777777" w:rsidR="00892137" w:rsidRDefault="00892137" w:rsidP="00892137">
            <w:pPr>
              <w:numPr>
                <w:ilvl w:val="0"/>
                <w:numId w:val="29"/>
              </w:numPr>
              <w:contextualSpacing/>
              <w:jc w:val="both"/>
              <w:rPr>
                <w:rFonts w:eastAsia="DengXian"/>
                <w:iCs/>
                <w:color w:val="000000"/>
                <w:lang w:eastAsia="x-none"/>
              </w:rPr>
            </w:pPr>
            <w:r w:rsidRPr="00F81C54">
              <w:rPr>
                <w:rFonts w:eastAsia="DengXian"/>
                <w:iCs/>
                <w:color w:val="000000"/>
                <w:lang w:eastAsia="x-none"/>
              </w:rPr>
              <w:t>The evaluation results for the impact of the multipath/NLOS on NR carrier phase positioning will be presented in Section 6.3.2.</w:t>
            </w:r>
          </w:p>
          <w:p w14:paraId="25641EDA" w14:textId="77777777" w:rsidR="00892137" w:rsidRDefault="00892137" w:rsidP="00892137">
            <w:pPr>
              <w:ind w:left="720"/>
              <w:contextualSpacing/>
              <w:jc w:val="both"/>
              <w:rPr>
                <w:rFonts w:eastAsia="DengXian"/>
                <w:iCs/>
                <w:color w:val="000000"/>
                <w:lang w:eastAsia="x-none"/>
              </w:rPr>
            </w:pPr>
          </w:p>
          <w:p w14:paraId="0D005994" w14:textId="77777777" w:rsidR="00892137" w:rsidRPr="00F81C54" w:rsidRDefault="00892137" w:rsidP="00892137">
            <w:pPr>
              <w:jc w:val="both"/>
              <w:rPr>
                <w:rFonts w:ascii="Times New Roman" w:eastAsia="Malgun Gothic" w:hAnsi="Times New Roman"/>
                <w:b/>
                <w:highlight w:val="green"/>
                <w:u w:val="single"/>
              </w:rPr>
            </w:pPr>
            <w:r w:rsidRPr="00F81C54">
              <w:rPr>
                <w:rFonts w:ascii="Times New Roman" w:eastAsia="Malgun Gothic" w:hAnsi="Times New Roman"/>
                <w:b/>
                <w:highlight w:val="green"/>
                <w:u w:val="single"/>
              </w:rPr>
              <w:t>Agreement</w:t>
            </w:r>
          </w:p>
          <w:p w14:paraId="61794813" w14:textId="77777777" w:rsidR="00892137" w:rsidRPr="00F81C54" w:rsidRDefault="00892137" w:rsidP="00892137">
            <w:pPr>
              <w:rPr>
                <w:bCs/>
                <w:i/>
                <w:iCs/>
              </w:rPr>
            </w:pPr>
            <w:r w:rsidRPr="00F81C54">
              <w:rPr>
                <w:rFonts w:hint="eastAsia"/>
                <w:bCs/>
              </w:rPr>
              <w:t>Further study the effectiveness of the following multipath mitigation methods for the carrier phase positioning and the potential on the standard work:</w:t>
            </w:r>
          </w:p>
          <w:p w14:paraId="04CEDB6B" w14:textId="77777777" w:rsidR="00892137" w:rsidRPr="00F81C54" w:rsidRDefault="00892137" w:rsidP="00892137">
            <w:pPr>
              <w:numPr>
                <w:ilvl w:val="0"/>
                <w:numId w:val="31"/>
              </w:numPr>
              <w:contextualSpacing/>
              <w:rPr>
                <w:bCs/>
                <w:i/>
                <w:iCs/>
                <w:color w:val="000000"/>
                <w:lang w:eastAsia="x-none"/>
              </w:rPr>
            </w:pPr>
            <w:r w:rsidRPr="00F81C54">
              <w:rPr>
                <w:rFonts w:hint="eastAsia"/>
                <w:bCs/>
                <w:color w:val="000000"/>
                <w:lang w:eastAsia="x-none"/>
              </w:rPr>
              <w:t>Identify and separate the first path and other paths.</w:t>
            </w:r>
          </w:p>
          <w:p w14:paraId="0EC45B89" w14:textId="77777777" w:rsidR="00892137" w:rsidRPr="00F81C54" w:rsidRDefault="00892137" w:rsidP="00892137">
            <w:pPr>
              <w:numPr>
                <w:ilvl w:val="0"/>
                <w:numId w:val="31"/>
              </w:numPr>
              <w:contextualSpacing/>
              <w:rPr>
                <w:bCs/>
                <w:i/>
                <w:iCs/>
                <w:color w:val="000000"/>
                <w:lang w:eastAsia="x-none"/>
              </w:rPr>
            </w:pPr>
            <w:r w:rsidRPr="00F81C54">
              <w:rPr>
                <w:rFonts w:hint="eastAsia"/>
                <w:bCs/>
                <w:color w:val="000000"/>
                <w:lang w:eastAsia="x-none"/>
              </w:rPr>
              <w:t>Reporting of the carrier phase of the first path, and optionally, the additional paths.</w:t>
            </w:r>
          </w:p>
          <w:p w14:paraId="1DF84B12" w14:textId="77777777" w:rsidR="00892137" w:rsidRPr="00F81C54" w:rsidRDefault="00892137" w:rsidP="00892137">
            <w:pPr>
              <w:numPr>
                <w:ilvl w:val="0"/>
                <w:numId w:val="31"/>
              </w:numPr>
              <w:contextualSpacing/>
              <w:rPr>
                <w:bCs/>
                <w:i/>
                <w:iCs/>
                <w:color w:val="000000"/>
                <w:lang w:eastAsia="x-none"/>
              </w:rPr>
            </w:pPr>
            <w:r w:rsidRPr="00F81C54">
              <w:rPr>
                <w:rFonts w:hint="eastAsia"/>
                <w:bCs/>
                <w:color w:val="000000"/>
                <w:lang w:eastAsia="x-none"/>
              </w:rPr>
              <w:t>The use of LOS/NLOS indication for the carrier phase measurements.</w:t>
            </w:r>
          </w:p>
          <w:p w14:paraId="5964C322" w14:textId="77777777" w:rsidR="00892137" w:rsidRPr="00F81C54" w:rsidRDefault="00892137" w:rsidP="00892137">
            <w:pPr>
              <w:numPr>
                <w:ilvl w:val="1"/>
                <w:numId w:val="31"/>
              </w:numPr>
              <w:contextualSpacing/>
              <w:rPr>
                <w:bCs/>
                <w:i/>
                <w:iCs/>
                <w:color w:val="000000"/>
                <w:lang w:eastAsia="x-none"/>
              </w:rPr>
            </w:pPr>
            <w:r w:rsidRPr="00F81C54">
              <w:rPr>
                <w:rFonts w:hint="eastAsia"/>
                <w:bCs/>
                <w:color w:val="000000"/>
                <w:lang w:eastAsia="x-none"/>
              </w:rPr>
              <w:t>Note: Rel-17 LOS/NLOS indicator can be considered as a starting point.</w:t>
            </w:r>
          </w:p>
          <w:p w14:paraId="099EE824" w14:textId="77777777" w:rsidR="00892137" w:rsidRPr="00F81C54" w:rsidRDefault="00892137" w:rsidP="00892137">
            <w:pPr>
              <w:numPr>
                <w:ilvl w:val="0"/>
                <w:numId w:val="31"/>
              </w:numPr>
              <w:contextualSpacing/>
              <w:rPr>
                <w:bCs/>
                <w:i/>
                <w:iCs/>
                <w:color w:val="000000"/>
                <w:lang w:eastAsia="x-none"/>
              </w:rPr>
            </w:pPr>
            <w:r w:rsidRPr="00F81C54">
              <w:rPr>
                <w:rFonts w:hint="eastAsia"/>
                <w:bCs/>
                <w:color w:val="000000"/>
                <w:lang w:eastAsia="x-none"/>
              </w:rPr>
              <w:t>The report of other channel information, such as RSRP/RSRPP.</w:t>
            </w:r>
          </w:p>
          <w:p w14:paraId="0F87BFB2" w14:textId="77777777" w:rsidR="00892137" w:rsidRDefault="00892137" w:rsidP="00643272"/>
        </w:tc>
      </w:tr>
    </w:tbl>
    <w:p w14:paraId="454A9480" w14:textId="1C1705EB" w:rsidR="00643272" w:rsidRPr="00643272" w:rsidRDefault="00643272" w:rsidP="00643272"/>
    <w:p w14:paraId="1AB4DA20" w14:textId="7DD65739" w:rsidR="00F77A75" w:rsidRPr="00410264" w:rsidRDefault="00F77A75" w:rsidP="00F77A75">
      <w:pPr>
        <w:pStyle w:val="3GPPText"/>
      </w:pPr>
      <w:r w:rsidRPr="00410264">
        <w:t>There are different practical methods in both time- and frequency-domain to perform the measurement (1). Next, we outline the method we use. In baseband</w:t>
      </w:r>
      <w:r w:rsidR="00FF4482">
        <w:t>,</w:t>
      </w:r>
      <w:r w:rsidRPr="00410264">
        <w:t xml:space="preserve"> the receiver estimates the channel impulse response</w:t>
      </w:r>
    </w:p>
    <w:p w14:paraId="2720BEBD" w14:textId="77777777" w:rsidR="00F77A75" w:rsidRPr="00410264" w:rsidRDefault="00000000" w:rsidP="00F77A75">
      <w:pPr>
        <w:pStyle w:val="3GPPText"/>
        <w:rPr>
          <w:iCs/>
        </w:rPr>
      </w:pPr>
      <m:oMathPara>
        <m:oMath>
          <m:acc>
            <m:accPr>
              <m:ctrlPr>
                <w:rPr>
                  <w:rFonts w:ascii="Cambria Math" w:hAnsi="Cambria Math"/>
                  <w:i/>
                </w:rPr>
              </m:ctrlPr>
            </m:accPr>
            <m:e>
              <m:r>
                <w:rPr>
                  <w:rFonts w:ascii="Cambria Math" w:hAnsi="Cambria Math"/>
                </w:rPr>
                <m:t>h</m:t>
              </m:r>
            </m:e>
          </m:acc>
          <m:d>
            <m:dPr>
              <m:ctrlPr>
                <w:rPr>
                  <w:rFonts w:ascii="Cambria Math" w:hAnsi="Cambria Math"/>
                  <w:i/>
                </w:rPr>
              </m:ctrlPr>
            </m:dPr>
            <m:e>
              <m:r>
                <w:rPr>
                  <w:rFonts w:ascii="Cambria Math" w:hAnsi="Cambria Math"/>
                </w:rPr>
                <m:t>t</m:t>
              </m:r>
            </m:e>
          </m:d>
          <m:r>
            <w:rPr>
              <w:rFonts w:ascii="Cambria Math" w:hAnsi="Cambria Math"/>
            </w:rPr>
            <m:t>= corr</m:t>
          </m:r>
          <m:d>
            <m:dPr>
              <m:ctrlPr>
                <w:rPr>
                  <w:rFonts w:ascii="Cambria Math" w:hAnsi="Cambria Math"/>
                  <w:i/>
                </w:rPr>
              </m:ctrlPr>
            </m:dPr>
            <m:e>
              <m:sSub>
                <m:sSubPr>
                  <m:ctrlPr>
                    <w:rPr>
                      <w:rFonts w:ascii="Cambria Math" w:hAnsi="Cambria Math" w:cstheme="minorHAnsi"/>
                      <w:i/>
                    </w:rPr>
                  </m:ctrlPr>
                </m:sSubPr>
                <m:e>
                  <m:r>
                    <w:rPr>
                      <w:rFonts w:ascii="Cambria Math" w:hAnsi="Cambria Math" w:cstheme="minorHAnsi"/>
                    </w:rPr>
                    <m:t>y</m:t>
                  </m:r>
                  <m:ctrlPr>
                    <w:rPr>
                      <w:rFonts w:ascii="Cambria Math" w:hAnsi="Cambria Math"/>
                      <w:i/>
                    </w:rPr>
                  </m:ctrlPr>
                </m:e>
                <m:sub>
                  <m:r>
                    <w:rPr>
                      <w:rFonts w:ascii="Cambria Math" w:hAnsi="Cambria Math"/>
                    </w:rPr>
                    <m:t>bb</m:t>
                  </m:r>
                </m:sub>
              </m:sSub>
              <m:d>
                <m:dPr>
                  <m:ctrlPr>
                    <w:rPr>
                      <w:rFonts w:ascii="Cambria Math" w:hAnsi="Cambria Math" w:cstheme="minorHAnsi"/>
                      <w:i/>
                    </w:rPr>
                  </m:ctrlPr>
                </m:dPr>
                <m:e>
                  <m:r>
                    <w:rPr>
                      <w:rFonts w:ascii="Cambria Math" w:hAnsi="Cambria Math" w:cstheme="minorHAnsi"/>
                    </w:rPr>
                    <m:t>t</m:t>
                  </m:r>
                </m:e>
              </m:d>
              <m:r>
                <w:rPr>
                  <w:rFonts w:ascii="Cambria Math" w:hAnsi="Cambria Math" w:cstheme="minorHAnsi"/>
                </w:rPr>
                <m:t>,s</m:t>
              </m:r>
              <m:d>
                <m:dPr>
                  <m:ctrlPr>
                    <w:rPr>
                      <w:rFonts w:ascii="Cambria Math" w:hAnsi="Cambria Math" w:cstheme="minorHAnsi"/>
                      <w:i/>
                      <w:iCs/>
                    </w:rPr>
                  </m:ctrlPr>
                </m:dPr>
                <m:e>
                  <m:r>
                    <w:rPr>
                      <w:rFonts w:ascii="Cambria Math" w:hAnsi="Cambria Math" w:cstheme="minorHAnsi"/>
                    </w:rPr>
                    <m:t>t</m:t>
                  </m:r>
                </m:e>
              </m:d>
              <m:ctrlPr>
                <w:rPr>
                  <w:rFonts w:ascii="Cambria Math" w:hAnsi="Cambria Math" w:cstheme="minorHAnsi"/>
                  <w:i/>
                  <w:iCs/>
                </w:rPr>
              </m:ctrlPr>
            </m:e>
          </m:d>
          <m:r>
            <w:rPr>
              <w:rFonts w:ascii="Cambria Math" w:hAnsi="Cambria Math" w:cstheme="minorHAnsi"/>
            </w:rPr>
            <m:t xml:space="preserve">= </m:t>
          </m:r>
          <m:func>
            <m:funcPr>
              <m:ctrlPr>
                <w:rPr>
                  <w:rFonts w:ascii="Cambria Math" w:hAnsi="Cambria Math" w:cstheme="minorHAnsi"/>
                  <w:i/>
                  <w:iCs/>
                </w:rPr>
              </m:ctrlPr>
            </m:funcPr>
            <m:fName>
              <m:r>
                <m:rPr>
                  <m:sty m:val="p"/>
                </m:rPr>
                <w:rPr>
                  <w:rFonts w:ascii="Cambria Math" w:hAnsi="Cambria Math" w:cstheme="minorHAnsi"/>
                </w:rPr>
                <m:t>c</m:t>
              </m:r>
              <m:r>
                <w:rPr>
                  <w:rFonts w:ascii="Cambria Math" w:hAnsi="Cambria Math" w:cstheme="minorHAnsi"/>
                </w:rPr>
                <m:t>orr(s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r>
                <w:rPr>
                  <w:rFonts w:ascii="Cambria Math" w:hAnsi="Cambria Math" w:cstheme="minorHAnsi"/>
                </w:rPr>
                <m:t xml:space="preserve"> </m:t>
              </m:r>
              <m:r>
                <m:rPr>
                  <m:sty m:val="p"/>
                </m:rPr>
                <w:rPr>
                  <w:rFonts w:ascii="Cambria Math" w:hAnsi="Cambria Math" w:cstheme="minorHAnsi"/>
                </w:rPr>
                <m:t>exp</m:t>
              </m:r>
            </m:fName>
            <m:e>
              <m:d>
                <m:dPr>
                  <m:ctrlPr>
                    <w:rPr>
                      <w:rFonts w:ascii="Cambria Math" w:hAnsi="Cambria Math" w:cstheme="minorHAnsi"/>
                      <w:i/>
                      <w:iCs/>
                    </w:rPr>
                  </m:ctrlPr>
                </m:dPr>
                <m:e>
                  <m:r>
                    <w:rPr>
                      <w:rFonts w:ascii="Cambria Math" w:hAnsi="Cambria Math" w:cstheme="minorHAnsi"/>
                    </w:rPr>
                    <m:t>-</m:t>
                  </m:r>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m:t>
                  </m:r>
                </m:e>
              </m:d>
              <m:r>
                <w:rPr>
                  <w:rFonts w:ascii="Cambria Math" w:hAnsi="Cambria Math" w:cstheme="minorHAnsi"/>
                </w:rPr>
                <m:t>, s</m:t>
              </m:r>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 xml:space="preserve">) </m:t>
              </m:r>
            </m:e>
          </m:func>
          <m:r>
            <w:rPr>
              <w:rFonts w:ascii="Cambria Math" w:hAnsi="Cambria Math" w:cstheme="minorHAnsi"/>
            </w:rPr>
            <m:t xml:space="preserve"> </m:t>
          </m:r>
        </m:oMath>
      </m:oMathPara>
    </w:p>
    <w:p w14:paraId="2E422C95" w14:textId="77777777" w:rsidR="00F77A75" w:rsidRPr="00410264" w:rsidRDefault="00F77A75" w:rsidP="00F77A75">
      <w:pPr>
        <w:pStyle w:val="3GPPText"/>
        <w:rPr>
          <w:i/>
          <w:iCs/>
        </w:rPr>
      </w:pPr>
      <m:oMathPara>
        <m:oMath>
          <m:r>
            <w:rPr>
              <w:rFonts w:ascii="Cambria Math" w:hAnsi="Cambria Math" w:cstheme="minorHAnsi"/>
            </w:rPr>
            <m:t>= exp</m:t>
          </m:r>
          <m:d>
            <m:dPr>
              <m:ctrlPr>
                <w:rPr>
                  <w:rFonts w:ascii="Cambria Math" w:hAnsi="Cambria Math" w:cstheme="minorHAnsi"/>
                  <w:i/>
                  <w:iCs/>
                </w:rPr>
              </m:ctrlPr>
            </m:dPr>
            <m:e>
              <m:r>
                <w:rPr>
                  <w:rFonts w:ascii="Cambria Math" w:hAnsi="Cambria Math" w:cstheme="minorHAnsi"/>
                </w:rPr>
                <m:t>-</m:t>
              </m:r>
              <m:r>
                <m:rPr>
                  <m:sty m:val="p"/>
                </m:rPr>
                <w:rPr>
                  <w:rFonts w:ascii="Cambria Math" w:hAnsi="Cambria Math" w:cstheme="minorHAnsi"/>
                </w:rPr>
                <m:t>j</m:t>
              </m:r>
              <m:r>
                <w:rPr>
                  <w:rFonts w:ascii="Cambria Math" w:hAnsi="Cambria Math" w:cstheme="minorHAnsi"/>
                </w:rPr>
                <m:t>2π</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c</m:t>
                  </m:r>
                </m:sub>
              </m:sSub>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r>
                <w:rPr>
                  <w:rFonts w:ascii="Cambria Math" w:hAnsi="Cambria Math" w:cstheme="minorHAnsi"/>
                </w:rPr>
                <m:t>+j(</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Tx</m:t>
                  </m:r>
                </m:sub>
                <m:sup>
                  <m:r>
                    <w:rPr>
                      <w:rFonts w:ascii="Cambria Math" w:hAnsi="Cambria Math" w:cstheme="minorHAnsi"/>
                    </w:rPr>
                    <m:t>(0)</m:t>
                  </m:r>
                </m:sup>
              </m:sSubSup>
              <m:r>
                <w:rPr>
                  <w:rFonts w:ascii="Cambria Math" w:hAnsi="Cambria Math" w:cstheme="minorHAnsi"/>
                </w:rPr>
                <m:t>-</m:t>
              </m:r>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r>
                <w:rPr>
                  <w:rFonts w:ascii="Cambria Math" w:hAnsi="Cambria Math" w:cstheme="minorHAnsi"/>
                </w:rPr>
                <m:t>)</m:t>
              </m:r>
            </m:e>
          </m:d>
          <m:func>
            <m:funcPr>
              <m:ctrlPr>
                <w:rPr>
                  <w:rFonts w:ascii="Cambria Math" w:hAnsi="Cambria Math" w:cstheme="minorHAnsi"/>
                  <w:i/>
                  <w:iCs/>
                </w:rPr>
              </m:ctrlPr>
            </m:funcPr>
            <m:fName>
              <m:r>
                <m:rPr>
                  <m:sty m:val="p"/>
                </m:rPr>
                <w:rPr>
                  <w:rFonts w:ascii="Cambria Math" w:hAnsi="Cambria Math" w:cstheme="minorHAnsi"/>
                </w:rPr>
                <m:t>c</m:t>
              </m:r>
              <m:r>
                <w:rPr>
                  <w:rFonts w:ascii="Cambria Math" w:hAnsi="Cambria Math" w:cstheme="minorHAnsi"/>
                </w:rPr>
                <m:t>orr(s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Name>
            <m:e>
              <m:r>
                <w:rPr>
                  <w:rFonts w:ascii="Cambria Math" w:hAnsi="Cambria Math" w:cstheme="minorHAnsi"/>
                </w:rPr>
                <m:t>, s</m:t>
              </m:r>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 xml:space="preserve">) </m:t>
              </m:r>
            </m:e>
          </m:func>
          <m:r>
            <w:rPr>
              <w:rFonts w:ascii="Cambria Math" w:hAnsi="Cambria Math" w:cstheme="minorHAnsi"/>
            </w:rPr>
            <m:t>.</m:t>
          </m:r>
        </m:oMath>
      </m:oMathPara>
    </w:p>
    <w:p w14:paraId="3BB51464" w14:textId="4715FBC1" w:rsidR="00F77A75" w:rsidRDefault="00F77A75" w:rsidP="00F77A75">
      <w:pPr>
        <w:pStyle w:val="3GPPText"/>
        <w:rPr>
          <w:iCs/>
        </w:rPr>
      </w:pPr>
      <w:r w:rsidRPr="00410264">
        <w:t xml:space="preserve">Above, the expression </w:t>
      </w:r>
      <m:oMath>
        <m:func>
          <m:funcPr>
            <m:ctrlPr>
              <w:rPr>
                <w:rFonts w:ascii="Cambria Math" w:hAnsi="Cambria Math" w:cstheme="minorHAnsi"/>
                <w:i/>
                <w:iCs/>
              </w:rPr>
            </m:ctrlPr>
          </m:funcPr>
          <m:fName>
            <m:r>
              <m:rPr>
                <m:sty m:val="p"/>
              </m:rPr>
              <w:rPr>
                <w:rFonts w:ascii="Cambria Math" w:hAnsi="Cambria Math" w:cstheme="minorHAnsi"/>
              </w:rPr>
              <m:t>c</m:t>
            </m:r>
            <m:r>
              <w:rPr>
                <w:rFonts w:ascii="Cambria Math" w:hAnsi="Cambria Math" w:cstheme="minorHAnsi"/>
              </w:rPr>
              <m:t>orr(s</m:t>
            </m:r>
            <m:d>
              <m:dPr>
                <m:ctrlPr>
                  <w:rPr>
                    <w:rFonts w:ascii="Cambria Math" w:hAnsi="Cambria Math" w:cstheme="minorHAnsi"/>
                    <w:i/>
                    <w:iCs/>
                  </w:rPr>
                </m:ctrlPr>
              </m:dPr>
              <m:e>
                <m:r>
                  <w:rPr>
                    <w:rFonts w:ascii="Cambria Math" w:hAnsi="Cambria Math" w:cstheme="minorHAnsi"/>
                  </w:rPr>
                  <m:t>t-</m:t>
                </m:r>
                <m:sSub>
                  <m:sSubPr>
                    <m:ctrlPr>
                      <w:rPr>
                        <w:rFonts w:ascii="Cambria Math" w:hAnsi="Cambria Math" w:cstheme="minorHAnsi"/>
                        <w:i/>
                        <w:iCs/>
                      </w:rPr>
                    </m:ctrlPr>
                  </m:sSubPr>
                  <m:e>
                    <m:r>
                      <w:rPr>
                        <w:rFonts w:ascii="Cambria Math" w:hAnsi="Cambria Math" w:cstheme="minorHAnsi"/>
                      </w:rPr>
                      <m:t>τ</m:t>
                    </m:r>
                  </m:e>
                  <m:sub>
                    <m:r>
                      <w:rPr>
                        <w:rFonts w:ascii="Cambria Math" w:hAnsi="Cambria Math" w:cstheme="minorHAnsi"/>
                      </w:rPr>
                      <m:t>0</m:t>
                    </m:r>
                  </m:sub>
                </m:sSub>
              </m:e>
            </m:d>
          </m:fName>
          <m:e>
            <m:r>
              <w:rPr>
                <w:rFonts w:ascii="Cambria Math" w:hAnsi="Cambria Math" w:cstheme="minorHAnsi"/>
              </w:rPr>
              <m:t xml:space="preserve"> , s</m:t>
            </m:r>
            <m:d>
              <m:dPr>
                <m:ctrlPr>
                  <w:rPr>
                    <w:rFonts w:ascii="Cambria Math" w:hAnsi="Cambria Math" w:cstheme="minorHAnsi"/>
                    <w:i/>
                    <w:iCs/>
                  </w:rPr>
                </m:ctrlPr>
              </m:dPr>
              <m:e>
                <m:r>
                  <w:rPr>
                    <w:rFonts w:ascii="Cambria Math" w:hAnsi="Cambria Math" w:cstheme="minorHAnsi"/>
                  </w:rPr>
                  <m:t>t</m:t>
                </m:r>
              </m:e>
            </m:d>
            <m:r>
              <w:rPr>
                <w:rFonts w:ascii="Cambria Math" w:hAnsi="Cambria Math" w:cstheme="minorHAnsi"/>
              </w:rPr>
              <m:t xml:space="preserve">) </m:t>
            </m:r>
          </m:e>
        </m:func>
      </m:oMath>
      <w:r w:rsidRPr="00410264">
        <w:rPr>
          <w:iCs/>
        </w:rPr>
        <w:t xml:space="preserve">is the autocorrelation function of the baseband reference signal </w:t>
      </w:r>
      <m:oMath>
        <m:r>
          <w:rPr>
            <w:rFonts w:ascii="Cambria Math" w:hAnsi="Cambria Math"/>
          </w:rPr>
          <m:t>s</m:t>
        </m:r>
      </m:oMath>
      <w:r w:rsidRPr="00410264">
        <w:rPr>
          <w:iCs/>
        </w:rPr>
        <w:t xml:space="preserve">, time-shifted so that it has its peak at </w:t>
      </w:r>
      <m:oMath>
        <m:sSub>
          <m:sSubPr>
            <m:ctrlPr>
              <w:rPr>
                <w:rFonts w:ascii="Cambria Math" w:hAnsi="Cambria Math"/>
                <w:i/>
                <w:iCs/>
              </w:rPr>
            </m:ctrlPr>
          </m:sSubPr>
          <m:e>
            <m:r>
              <w:rPr>
                <w:rFonts w:ascii="Cambria Math" w:hAnsi="Cambria Math"/>
              </w:rPr>
              <m:t>τ</m:t>
            </m:r>
          </m:e>
          <m:sub>
            <m:r>
              <w:rPr>
                <w:rFonts w:ascii="Cambria Math" w:hAnsi="Cambria Math"/>
              </w:rPr>
              <m:t>0</m:t>
            </m:r>
          </m:sub>
        </m:sSub>
      </m:oMath>
      <w:r w:rsidRPr="00410264">
        <w:rPr>
          <w:iCs/>
        </w:rPr>
        <w:t xml:space="preserve">. Consequently, we can obtain the phase from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E32CE" w14:paraId="3D1575C2" w14:textId="77777777" w:rsidTr="001E32CE">
        <w:tc>
          <w:tcPr>
            <w:tcW w:w="8926" w:type="dxa"/>
          </w:tcPr>
          <w:p w14:paraId="427D1335" w14:textId="70FB69E1" w:rsidR="001E32CE" w:rsidRDefault="00000000" w:rsidP="00F77A75">
            <w:pPr>
              <w:pStyle w:val="3GPPText"/>
            </w:pPr>
            <m:oMathPara>
              <m:oMath>
                <m:acc>
                  <m:accPr>
                    <m:ctrlPr>
                      <w:rPr>
                        <w:rFonts w:ascii="Cambria Math" w:hAnsi="Cambria Math"/>
                        <w:i/>
                      </w:rPr>
                    </m:ctrlPr>
                  </m:accPr>
                  <m:e>
                    <m:r>
                      <w:rPr>
                        <w:rFonts w:ascii="Cambria Math" w:hAnsi="Cambria Math"/>
                      </w:rPr>
                      <m:t>ϕ</m:t>
                    </m:r>
                  </m:e>
                </m:acc>
                <m:r>
                  <w:rPr>
                    <w:rFonts w:ascii="Cambria Math" w:hAnsi="Cambria Math"/>
                  </w:rPr>
                  <m:t>=arg</m:t>
                </m:r>
                <m:d>
                  <m:dPr>
                    <m:ctrlPr>
                      <w:rPr>
                        <w:rFonts w:ascii="Cambria Math" w:hAnsi="Cambria Math"/>
                        <w:i/>
                      </w:rPr>
                    </m:ctrlPr>
                  </m:dPr>
                  <m:e>
                    <m:acc>
                      <m:accPr>
                        <m:ctrlPr>
                          <w:rPr>
                            <w:rFonts w:ascii="Cambria Math" w:hAnsi="Cambria Math"/>
                            <w:i/>
                          </w:rPr>
                        </m:ctrlPr>
                      </m:accPr>
                      <m:e>
                        <m:r>
                          <w:rPr>
                            <w:rFonts w:ascii="Cambria Math" w:hAnsi="Cambria Math"/>
                          </w:rPr>
                          <m:t>h</m:t>
                        </m:r>
                      </m:e>
                    </m:acc>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0</m:t>
                            </m:r>
                          </m:sub>
                        </m:sSub>
                      </m:e>
                    </m:d>
                  </m:e>
                </m:d>
                <m:r>
                  <w:rPr>
                    <w:rFonts w:ascii="Cambria Math" w:hAnsi="Cambria Math"/>
                  </w:rPr>
                  <m:t>.</m:t>
                </m:r>
              </m:oMath>
            </m:oMathPara>
          </w:p>
        </w:tc>
        <w:tc>
          <w:tcPr>
            <w:tcW w:w="703" w:type="dxa"/>
          </w:tcPr>
          <w:p w14:paraId="53569EC3" w14:textId="5F591466" w:rsidR="001E32CE" w:rsidRDefault="001E32CE" w:rsidP="001E32CE">
            <w:pPr>
              <w:pStyle w:val="3GPPText"/>
              <w:jc w:val="right"/>
            </w:pPr>
            <w:r w:rsidRPr="00410264">
              <w:t>(3)</w:t>
            </w:r>
          </w:p>
        </w:tc>
      </w:tr>
    </w:tbl>
    <w:p w14:paraId="0FDF7816" w14:textId="58C748E2" w:rsidR="00F77A75" w:rsidRPr="00410264" w:rsidRDefault="00F77A75" w:rsidP="00F77A75">
      <w:r w:rsidRPr="00410264">
        <w:t xml:space="preserve">Of course, the true LOS delay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Pr="00410264">
        <w:t xml:space="preserve"> is not known, so instead we use the TOA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τ</m:t>
                </m:r>
              </m:e>
            </m:acc>
          </m:e>
          <m:sub>
            <m:r>
              <w:rPr>
                <w:rFonts w:ascii="Cambria Math" w:hAnsi="Cambria Math"/>
              </w:rPr>
              <m:t>0</m:t>
            </m:r>
          </m:sub>
        </m:sSub>
      </m:oMath>
      <w:r w:rsidRPr="00410264">
        <w:t>.</w:t>
      </w:r>
    </w:p>
    <w:p w14:paraId="0B0E930D" w14:textId="753BF4A0" w:rsidR="00F77A75" w:rsidRDefault="00D52B5F" w:rsidP="00F77A75">
      <w:pPr>
        <w:pStyle w:val="Observation"/>
      </w:pPr>
      <w:r>
        <w:lastRenderedPageBreak/>
        <w:t xml:space="preserve">  </w:t>
      </w:r>
      <w:bookmarkStart w:id="5" w:name="_Toc118683548"/>
      <w:r w:rsidR="00F77A75" w:rsidRPr="00410264">
        <w:t xml:space="preserve">The carrier phase measurement can be obtained from the </w:t>
      </w:r>
      <w:r w:rsidR="00B87FB1" w:rsidRPr="00410264">
        <w:t xml:space="preserve">complex </w:t>
      </w:r>
      <w:r w:rsidR="00D10FE1" w:rsidRPr="00D10FE1">
        <w:t>ar</w:t>
      </w:r>
      <w:r w:rsidR="00D10FE1">
        <w:t>gument</w:t>
      </w:r>
      <w:r w:rsidR="00F77A75" w:rsidRPr="00410264">
        <w:t xml:space="preserve"> of the estimated channel impulse response at the delay of the LOS peak.</w:t>
      </w:r>
      <w:bookmarkEnd w:id="5"/>
    </w:p>
    <w:p w14:paraId="097AF29D" w14:textId="77777777" w:rsidR="00BB75D7" w:rsidRDefault="00BB75D7" w:rsidP="00BB75D7">
      <w:pPr>
        <w:pStyle w:val="3GPPText"/>
      </w:pPr>
      <w:r w:rsidRPr="00F865E8">
        <w:t>It is important that c</w:t>
      </w:r>
      <w:r>
        <w:t>arrier phase measurements are done in the same way by a Target UE and any PRU which is used to compute correction factors to common error sources. For instance, if a PRU measures the carrier phase based on all paths but the Target UE measures the phase of the first path, then double-differentiation will fail. The compensation factors (for common error sources) which can be provide by a PRU will include multipath effects which are not present in the Target UE measurements.</w:t>
      </w:r>
    </w:p>
    <w:p w14:paraId="4CBA38E4" w14:textId="77777777" w:rsidR="00BB75D7" w:rsidRDefault="00BB75D7" w:rsidP="00BB75D7">
      <w:pPr>
        <w:pStyle w:val="3GPPText"/>
      </w:pPr>
      <w:r>
        <w:t>Even if both the PRU and Target UE measures the carrier phase based on all paths, this can lead to problems: Since NLOS paths vary over the local environment, compensation factors from a PRU will be incorrect for a Target UE that experience a different set of NLOS paths. Hence, the “validity area” over which PRU compensations are useful is very small and limited if NLOS effects are included in the carrier phase measurements.</w:t>
      </w:r>
    </w:p>
    <w:p w14:paraId="1F256416" w14:textId="4C59F69D" w:rsidR="00BB75D7" w:rsidRDefault="00D52B5F" w:rsidP="00BB75D7">
      <w:pPr>
        <w:pStyle w:val="Observation"/>
      </w:pPr>
      <w:bookmarkStart w:id="6" w:name="_Ref118380536"/>
      <w:r>
        <w:t xml:space="preserve">  </w:t>
      </w:r>
      <w:bookmarkStart w:id="7" w:name="_Toc118683549"/>
      <w:r w:rsidR="00BB75D7">
        <w:t>In downlink, carrier phase measurements must be carried out in the same way by a UE as by any PRU which is used for double-differentiation or compensation.</w:t>
      </w:r>
      <w:bookmarkEnd w:id="6"/>
      <w:bookmarkEnd w:id="7"/>
    </w:p>
    <w:p w14:paraId="787D70FD" w14:textId="43169DDE" w:rsidR="00BB75D7" w:rsidRDefault="00D52B5F" w:rsidP="00BB75D7">
      <w:pPr>
        <w:pStyle w:val="Observation"/>
      </w:pPr>
      <w:bookmarkStart w:id="8" w:name="_Ref118380539"/>
      <w:r>
        <w:t xml:space="preserve">  </w:t>
      </w:r>
      <w:bookmarkStart w:id="9" w:name="_Toc118683550"/>
      <w:r w:rsidR="00BB75D7">
        <w:t>In downlink, the validity area of a PRU is smaller if NLOS paths affects the carrier phase measurements.</w:t>
      </w:r>
      <w:bookmarkEnd w:id="8"/>
      <w:bookmarkEnd w:id="9"/>
      <w:r w:rsidR="00BB75D7">
        <w:t xml:space="preserve"> </w:t>
      </w:r>
    </w:p>
    <w:p w14:paraId="5470E286" w14:textId="31E670B5" w:rsidR="00C54B6A" w:rsidRDefault="00C54B6A" w:rsidP="00C54B6A">
      <w:pPr>
        <w:pStyle w:val="Proposal"/>
      </w:pPr>
      <w:bookmarkStart w:id="10" w:name="_Toc118704530"/>
      <w:r>
        <w:t xml:space="preserve">We propose that the TR captures </w:t>
      </w:r>
      <w:r w:rsidR="008F4B64">
        <w:fldChar w:fldCharType="begin"/>
      </w:r>
      <w:r w:rsidR="008F4B64">
        <w:instrText xml:space="preserve"> REF _Ref118380536 \r \h </w:instrText>
      </w:r>
      <w:r w:rsidR="008F4B64">
        <w:fldChar w:fldCharType="separate"/>
      </w:r>
      <w:r w:rsidR="008F4B64">
        <w:t>Observation 2</w:t>
      </w:r>
      <w:r w:rsidR="008F4B64">
        <w:fldChar w:fldCharType="end"/>
      </w:r>
      <w:r w:rsidR="008F4B64">
        <w:t xml:space="preserve"> and </w:t>
      </w:r>
      <w:r w:rsidR="008F4B64">
        <w:fldChar w:fldCharType="begin"/>
      </w:r>
      <w:r w:rsidR="008F4B64">
        <w:instrText xml:space="preserve"> REF _Ref118380539 \r \h </w:instrText>
      </w:r>
      <w:r w:rsidR="008F4B64">
        <w:fldChar w:fldCharType="separate"/>
      </w:r>
      <w:r w:rsidR="008F4B64">
        <w:t>Observation 3</w:t>
      </w:r>
      <w:r w:rsidR="008F4B64">
        <w:fldChar w:fldCharType="end"/>
      </w:r>
      <w:r w:rsidR="00D5682F">
        <w:t>: Carrier phase measurements must be carried out in the same way by a UE as by any PRU which is used for double-differentiation or compensation. In downlink, the validity area of a PRU is smaller if NLOS paths affects the carrier phase measurements.</w:t>
      </w:r>
      <w:bookmarkEnd w:id="10"/>
    </w:p>
    <w:p w14:paraId="38B4B20F" w14:textId="2723AAE2" w:rsidR="00936F71" w:rsidRPr="00410264" w:rsidRDefault="00936F71" w:rsidP="00B5482F">
      <w:pPr>
        <w:pStyle w:val="Heading2"/>
        <w:rPr>
          <w:rFonts w:eastAsiaTheme="minorHAnsi"/>
          <w:lang w:val="en-US"/>
        </w:rPr>
      </w:pPr>
      <w:bookmarkStart w:id="11" w:name="_Ref118704233"/>
      <w:r w:rsidRPr="00410264">
        <w:rPr>
          <w:rFonts w:eastAsiaTheme="minorHAnsi"/>
          <w:lang w:val="en-US"/>
        </w:rPr>
        <w:t>Integer ambiguity resolution</w:t>
      </w:r>
      <w:bookmarkEnd w:id="11"/>
    </w:p>
    <w:p w14:paraId="224B929A" w14:textId="0B8A50A2" w:rsidR="00936F71" w:rsidRPr="00410264" w:rsidRDefault="00DF1437" w:rsidP="00A53A6C">
      <w:r w:rsidRPr="00410264">
        <w:t xml:space="preserve">An instrumental part of a carrier phase based positioning solution is the integer ambiguity resolution. </w:t>
      </w:r>
    </w:p>
    <w:p w14:paraId="4843E25B" w14:textId="5199A923" w:rsidR="00936F71" w:rsidRPr="00410264" w:rsidRDefault="00936F71" w:rsidP="00B5482F">
      <w:pPr>
        <w:pStyle w:val="Heading3"/>
        <w:rPr>
          <w:rFonts w:eastAsiaTheme="minorHAnsi"/>
          <w:lang w:val="en-US"/>
        </w:rPr>
      </w:pPr>
      <w:bookmarkStart w:id="12" w:name="_Ref118361772"/>
      <w:r w:rsidRPr="00410264">
        <w:rPr>
          <w:rFonts w:eastAsiaTheme="minorHAnsi"/>
          <w:lang w:val="en-US"/>
        </w:rPr>
        <w:t>Virtual frequency</w:t>
      </w:r>
      <w:bookmarkEnd w:id="12"/>
    </w:p>
    <w:tbl>
      <w:tblPr>
        <w:tblStyle w:val="TableGrid"/>
        <w:tblW w:w="0" w:type="auto"/>
        <w:tblLook w:val="04A0" w:firstRow="1" w:lastRow="0" w:firstColumn="1" w:lastColumn="0" w:noHBand="0" w:noVBand="1"/>
      </w:tblPr>
      <w:tblGrid>
        <w:gridCol w:w="9629"/>
      </w:tblGrid>
      <w:tr w:rsidR="00AF5EED" w14:paraId="3AAAB79C" w14:textId="77777777" w:rsidTr="00AF5EED">
        <w:tc>
          <w:tcPr>
            <w:tcW w:w="9629" w:type="dxa"/>
          </w:tcPr>
          <w:p w14:paraId="4252BEBA" w14:textId="77777777" w:rsidR="00AF5EED" w:rsidRPr="008B1234" w:rsidRDefault="00AF5EED" w:rsidP="00AF5EED">
            <w:pPr>
              <w:jc w:val="both"/>
              <w:rPr>
                <w:rFonts w:ascii="Times New Roman" w:eastAsia="Malgun Gothic" w:hAnsi="Times New Roman"/>
                <w:b/>
              </w:rPr>
            </w:pPr>
            <w:r w:rsidRPr="008B1234">
              <w:rPr>
                <w:rFonts w:ascii="Times New Roman" w:eastAsia="Malgun Gothic" w:hAnsi="Times New Roman"/>
                <w:b/>
              </w:rPr>
              <w:t>RAN1#110bis-e:</w:t>
            </w:r>
          </w:p>
          <w:p w14:paraId="7B6BC45A" w14:textId="77777777" w:rsidR="00AF5EED" w:rsidRPr="00F81C54" w:rsidRDefault="00AF5EED" w:rsidP="00AF5EED">
            <w:pPr>
              <w:jc w:val="both"/>
              <w:rPr>
                <w:rFonts w:ascii="Times New Roman" w:eastAsia="Malgun Gothic" w:hAnsi="Times New Roman"/>
                <w:b/>
                <w:highlight w:val="green"/>
                <w:u w:val="single"/>
              </w:rPr>
            </w:pPr>
            <w:r w:rsidRPr="00F81C54">
              <w:rPr>
                <w:rFonts w:ascii="Times New Roman" w:eastAsia="Malgun Gothic" w:hAnsi="Times New Roman"/>
                <w:b/>
                <w:highlight w:val="green"/>
                <w:u w:val="single"/>
              </w:rPr>
              <w:t>Agreement</w:t>
            </w:r>
          </w:p>
          <w:p w14:paraId="7058A847" w14:textId="77777777" w:rsidR="00AF5EED" w:rsidRPr="00F81C54" w:rsidRDefault="00AF5EED" w:rsidP="00AF5EED">
            <w:pPr>
              <w:jc w:val="both"/>
              <w:rPr>
                <w:rFonts w:eastAsia="DengXian"/>
                <w:iCs/>
                <w:color w:val="000000"/>
              </w:rPr>
            </w:pPr>
            <w:r w:rsidRPr="00F81C54">
              <w:rPr>
                <w:rFonts w:eastAsia="DengXian"/>
                <w:iCs/>
                <w:color w:val="000000"/>
              </w:rPr>
              <w:t>Further study the benefits of using the carrier phase measurements of multiple DL positioning frequency layers for NR carrier phase positioning, which may include the impact of the time gap between the carrier phase measurements of multiple DL PFLs.</w:t>
            </w:r>
          </w:p>
          <w:p w14:paraId="143CA81A" w14:textId="77777777" w:rsidR="00AF5EED" w:rsidRPr="00AF5EED" w:rsidRDefault="00AF5EED" w:rsidP="00AF5EED">
            <w:pPr>
              <w:pStyle w:val="TOC8"/>
              <w:tabs>
                <w:tab w:val="clear" w:pos="1730"/>
              </w:tabs>
              <w:contextualSpacing/>
              <w:jc w:val="both"/>
              <w:rPr>
                <w:rFonts w:eastAsia="DengXian"/>
                <w:iCs/>
                <w:color w:val="000000"/>
                <w:lang w:eastAsia="x-none"/>
              </w:rPr>
            </w:pPr>
            <w:r w:rsidRPr="00AF5EED">
              <w:rPr>
                <w:rFonts w:eastAsia="DengXian"/>
                <w:iCs/>
                <w:color w:val="000000"/>
                <w:lang w:eastAsia="x-none"/>
              </w:rPr>
              <w:t>Note 1: The initial phase error and the frequency error for each PFLs can be modelled independently</w:t>
            </w:r>
          </w:p>
          <w:p w14:paraId="7609AE1B" w14:textId="77777777" w:rsidR="00AF5EED" w:rsidRPr="00AF5EED" w:rsidRDefault="00AF5EED" w:rsidP="00AF5EED">
            <w:pPr>
              <w:pStyle w:val="TOC8"/>
              <w:tabs>
                <w:tab w:val="clear" w:pos="1730"/>
              </w:tabs>
              <w:contextualSpacing/>
              <w:jc w:val="both"/>
              <w:rPr>
                <w:rFonts w:eastAsia="DengXian"/>
                <w:iCs/>
                <w:color w:val="000000"/>
                <w:lang w:eastAsia="x-none"/>
              </w:rPr>
            </w:pPr>
            <w:r w:rsidRPr="00AF5EED">
              <w:rPr>
                <w:rFonts w:eastAsia="DengXian"/>
                <w:iCs/>
                <w:color w:val="000000"/>
                <w:lang w:eastAsia="x-none"/>
              </w:rPr>
              <w:t>Note 2: For the evaluation, the PRS signals of all PFLs of a TRP can be assumed to be transmitted from the same ARP or from different ARPs of the TRP.</w:t>
            </w:r>
          </w:p>
          <w:p w14:paraId="6C6938A4" w14:textId="77777777" w:rsidR="00AF5EED" w:rsidRPr="00AF5EED" w:rsidRDefault="00AF5EED" w:rsidP="00AF5EED">
            <w:pPr>
              <w:pStyle w:val="TOC8"/>
              <w:tabs>
                <w:tab w:val="clear" w:pos="1730"/>
              </w:tabs>
              <w:contextualSpacing/>
              <w:jc w:val="both"/>
              <w:rPr>
                <w:rFonts w:eastAsia="DengXian"/>
                <w:iCs/>
                <w:color w:val="000000"/>
                <w:lang w:eastAsia="x-none"/>
              </w:rPr>
            </w:pPr>
            <w:r w:rsidRPr="00AF5EED">
              <w:rPr>
                <w:rFonts w:eastAsia="DengXian"/>
                <w:iCs/>
                <w:color w:val="000000"/>
                <w:lang w:eastAsia="x-none"/>
              </w:rPr>
              <w:t>Note 3: The location error for ARPs can be modelled independently.</w:t>
            </w:r>
          </w:p>
          <w:p w14:paraId="1BAEEF14" w14:textId="77777777" w:rsidR="00AF5EED" w:rsidRPr="00AF5EED" w:rsidRDefault="00AF5EED" w:rsidP="00AF5EED">
            <w:pPr>
              <w:pStyle w:val="TOC8"/>
              <w:tabs>
                <w:tab w:val="clear" w:pos="1730"/>
              </w:tabs>
              <w:contextualSpacing/>
              <w:jc w:val="both"/>
              <w:rPr>
                <w:rFonts w:eastAsia="DengXian"/>
                <w:iCs/>
                <w:color w:val="000000"/>
                <w:lang w:eastAsia="x-none"/>
              </w:rPr>
            </w:pPr>
            <w:r w:rsidRPr="00AF5EED">
              <w:rPr>
                <w:rFonts w:eastAsia="DengXian"/>
                <w:iCs/>
                <w:color w:val="000000"/>
                <w:lang w:eastAsia="x-none"/>
              </w:rPr>
              <w:t>Note 4: The timing errors of the PFLs may not be the same for PFLs in different bands or frequency ranges.</w:t>
            </w:r>
          </w:p>
          <w:p w14:paraId="2116A3B7" w14:textId="77777777" w:rsidR="00AF5EED" w:rsidRPr="00AF5EED" w:rsidRDefault="00AF5EED" w:rsidP="00AF5EED">
            <w:pPr>
              <w:pStyle w:val="TOC8"/>
              <w:tabs>
                <w:tab w:val="clear" w:pos="1730"/>
              </w:tabs>
              <w:contextualSpacing/>
              <w:jc w:val="both"/>
              <w:rPr>
                <w:rFonts w:eastAsia="DengXian"/>
                <w:iCs/>
                <w:color w:val="000000"/>
                <w:lang w:eastAsia="x-none"/>
              </w:rPr>
            </w:pPr>
            <w:r w:rsidRPr="00AF5EED">
              <w:rPr>
                <w:rFonts w:eastAsia="DengXian"/>
                <w:iCs/>
                <w:color w:val="000000"/>
                <w:lang w:eastAsia="x-none"/>
              </w:rPr>
              <w:t>Note 5: In Rel-17, simultaneous reception of DL PRS from multiple frequency layers is not supported</w:t>
            </w:r>
          </w:p>
          <w:p w14:paraId="31AFA71C" w14:textId="77777777" w:rsidR="00AF5EED" w:rsidRDefault="00AF5EED" w:rsidP="00AF5EED">
            <w:pPr>
              <w:pStyle w:val="TOC8"/>
              <w:tabs>
                <w:tab w:val="clear" w:pos="1730"/>
              </w:tabs>
              <w:jc w:val="both"/>
            </w:pPr>
          </w:p>
        </w:tc>
      </w:tr>
    </w:tbl>
    <w:p w14:paraId="413DCAF0" w14:textId="2518C883" w:rsidR="008A6FDC" w:rsidRDefault="008A6FDC" w:rsidP="00936F71">
      <w:pPr>
        <w:numPr>
          <w:ilvl w:val="0"/>
          <w:numId w:val="20"/>
        </w:numPr>
        <w:jc w:val="both"/>
      </w:pPr>
    </w:p>
    <w:p w14:paraId="0BB1C8A1" w14:textId="2D23F743" w:rsidR="00C80312" w:rsidRDefault="007242BC" w:rsidP="00DB495E">
      <w:pPr>
        <w:numPr>
          <w:ilvl w:val="0"/>
          <w:numId w:val="20"/>
        </w:numPr>
        <w:jc w:val="both"/>
      </w:pPr>
      <w:r w:rsidRPr="007242BC">
        <w:t xml:space="preserve">In GNSS, carrier phase measurements at different frequencies can be combined into “wide-lane” and “narrow-lane” observables. The wide-lane observable has a much longer “virtual” wavelength, which can simplify integer ambiguity resolution </w:t>
      </w:r>
      <w:r w:rsidR="00D9259C">
        <w:fldChar w:fldCharType="begin"/>
      </w:r>
      <w:r w:rsidR="00D9259C">
        <w:instrText xml:space="preserve"> REF _Ref118704826 \r \h </w:instrText>
      </w:r>
      <w:r w:rsidR="00D9259C">
        <w:fldChar w:fldCharType="separate"/>
      </w:r>
      <w:r w:rsidR="00D9259C">
        <w:t>[4]</w:t>
      </w:r>
      <w:r w:rsidR="00D9259C">
        <w:fldChar w:fldCharType="end"/>
      </w:r>
      <w:r w:rsidRPr="007242BC">
        <w:t xml:space="preserve"> . The same technique can be applied to NR carrier-phase based positioning. While this methodology is reasonable to apply to different frequency layers, we see no benefit in reporting carrier phase measurements of individual subcarriers of a single component carrier. This will not add information compared to reporting the </w:t>
      </w:r>
      <w:r w:rsidR="00387683" w:rsidRPr="007242BC">
        <w:t>centre</w:t>
      </w:r>
      <w:r w:rsidRPr="007242BC">
        <w:t xml:space="preserve"> carrier phase and the estimate time-of-arrival of the reference signal. Similarly, we don’t see any benefit in splitting the bandwidth into several parts and report the phase of each part, as suggested by some companies.</w:t>
      </w:r>
      <w:r w:rsidR="00656B4C" w:rsidRPr="00656B4C">
        <w:t xml:space="preserve"> </w:t>
      </w:r>
      <w:r w:rsidR="00656B4C">
        <w:t>Next, we motivate our stance.</w:t>
      </w:r>
    </w:p>
    <w:p w14:paraId="7DD3213D" w14:textId="77777777" w:rsidR="00FE767A" w:rsidRDefault="00FE767A" w:rsidP="00DB495E">
      <w:pPr>
        <w:numPr>
          <w:ilvl w:val="0"/>
          <w:numId w:val="20"/>
        </w:numPr>
        <w:jc w:val="both"/>
      </w:pPr>
    </w:p>
    <w:p w14:paraId="6F4F90AD" w14:textId="39F3EEC4" w:rsidR="00936F71" w:rsidRPr="00410264" w:rsidRDefault="00936F71" w:rsidP="00DB495E">
      <w:pPr>
        <w:numPr>
          <w:ilvl w:val="0"/>
          <w:numId w:val="20"/>
        </w:numPr>
        <w:jc w:val="both"/>
      </w:pPr>
      <w:r w:rsidRPr="00410264">
        <w:t xml:space="preserve">Generally, virtual carrier phase measurements are obtained as linear combinations of actual carrier phase measurements. </w:t>
      </w:r>
      <w:r w:rsidR="00DB79DE" w:rsidRPr="00410264">
        <w:t>T</w:t>
      </w:r>
      <w:r w:rsidRPr="00410264">
        <w:t xml:space="preserve">his would require that (sub-)carrier phase measurements are reported for individual subcarriers, i.e. a significant reporting overhead. However, our analysis here suggests that (almost) equivalent information </w:t>
      </w:r>
      <w:r w:rsidR="00DB79DE" w:rsidRPr="00410264">
        <w:t xml:space="preserve">is </w:t>
      </w:r>
      <w:r w:rsidRPr="00410264">
        <w:t>captured by a TOA estimate.</w:t>
      </w:r>
      <w:r w:rsidR="00DB79DE" w:rsidRPr="00410264">
        <w:t xml:space="preserve"> Hence, r</w:t>
      </w:r>
      <w:r w:rsidRPr="00410264">
        <w:t xml:space="preserve">eporting of time of arrival (TOA) is sufficient and can be used for the same purpose with minimal/no additional reporting overhead. Like the other companies that study virtual carrier phase measurements, in the following analysis we disregard error sources like initial carrier offset etc. </w:t>
      </w:r>
      <w:r w:rsidR="00DB79DE" w:rsidRPr="00410264">
        <w:t>Denote by</w:t>
      </w:r>
    </w:p>
    <w:p w14:paraId="5A6E31F6" w14:textId="0AC37C53" w:rsidR="00936F71" w:rsidRPr="00410264" w:rsidRDefault="00000000" w:rsidP="00936F71">
      <w:pPr>
        <w:numPr>
          <w:ilvl w:val="0"/>
          <w:numId w:val="20"/>
        </w:numPr>
        <w:jc w:val="center"/>
      </w:pPr>
      <m:oMath>
        <m:sSub>
          <m:sSubPr>
            <m:ctrlPr>
              <w:rPr>
                <w:rFonts w:ascii="Cambria Math" w:hAnsi="Cambria Math"/>
                <w:i/>
                <w:iCs/>
              </w:rPr>
            </m:ctrlPr>
          </m:sSubPr>
          <m:e>
            <m:r>
              <w:rPr>
                <w:rFonts w:ascii="Cambria Math" w:hAnsi="Cambria Math"/>
              </w:rPr>
              <m:t>f</m:t>
            </m:r>
          </m:e>
          <m:sub>
            <m:r>
              <w:rPr>
                <w:rFonts w:ascii="Cambria Math" w:hAnsi="Cambria Math"/>
              </w:rPr>
              <m:t>i</m:t>
            </m:r>
          </m:sub>
        </m:sSub>
        <m:r>
          <m:rPr>
            <m:sty m:val="p"/>
          </m:rPr>
          <w:rPr>
            <w:rFonts w:ascii="Cambria Math" w:hAnsi="Cambria Math"/>
          </w:rPr>
          <m:t xml:space="preserve">,  </m:t>
        </m:r>
      </m:oMath>
    </w:p>
    <w:p w14:paraId="507F809C" w14:textId="77777777" w:rsidR="00936F71" w:rsidRPr="00410264" w:rsidRDefault="00000000" w:rsidP="00936F71">
      <w:pPr>
        <w:numPr>
          <w:ilvl w:val="0"/>
          <w:numId w:val="20"/>
        </w:numPr>
        <w:jc w:val="center"/>
      </w:pPr>
      <m:oMath>
        <m:sSub>
          <m:sSubPr>
            <m:ctrlPr>
              <w:rPr>
                <w:rFonts w:ascii="Cambria Math" w:hAnsi="Cambria Math"/>
                <w:i/>
                <w:iCs/>
              </w:rPr>
            </m:ctrlPr>
          </m:sSubPr>
          <m:e>
            <m:r>
              <w:rPr>
                <w:rFonts w:ascii="Cambria Math" w:hAnsi="Cambria Math"/>
              </w:rPr>
              <m:t>λ</m:t>
            </m:r>
          </m:e>
          <m:sub>
            <m:r>
              <w:rPr>
                <w:rFonts w:ascii="Cambria Math" w:hAnsi="Cambria Math"/>
              </w:rPr>
              <m:t>i</m:t>
            </m:r>
          </m:sub>
        </m:sSub>
        <m:r>
          <w:rPr>
            <w:rFonts w:ascii="Cambria Math" w:hAnsi="Cambria Math"/>
          </w:rPr>
          <m:t>=</m:t>
        </m:r>
        <m:f>
          <m:fPr>
            <m:ctrlPr>
              <w:rPr>
                <w:rFonts w:ascii="Cambria Math" w:hAnsi="Cambria Math"/>
                <w:i/>
                <w:iCs/>
              </w:rPr>
            </m:ctrlPr>
          </m:fPr>
          <m:num>
            <m:r>
              <w:rPr>
                <w:rFonts w:ascii="Cambria Math" w:hAnsi="Cambria Math"/>
              </w:rPr>
              <m:t>c</m:t>
            </m:r>
          </m:num>
          <m:den>
            <m:sSub>
              <m:sSubPr>
                <m:ctrlPr>
                  <w:rPr>
                    <w:rFonts w:ascii="Cambria Math" w:hAnsi="Cambria Math"/>
                    <w:i/>
                    <w:iCs/>
                  </w:rPr>
                </m:ctrlPr>
              </m:sSubPr>
              <m:e>
                <m:r>
                  <w:rPr>
                    <w:rFonts w:ascii="Cambria Math" w:hAnsi="Cambria Math"/>
                  </w:rPr>
                  <m:t>f</m:t>
                </m:r>
              </m:e>
              <m:sub>
                <m:r>
                  <w:rPr>
                    <w:rFonts w:ascii="Cambria Math" w:hAnsi="Cambria Math"/>
                  </w:rPr>
                  <m:t>i</m:t>
                </m:r>
              </m:sub>
            </m:sSub>
          </m:den>
        </m:f>
        <m:r>
          <w:rPr>
            <w:rFonts w:ascii="Cambria Math" w:hAnsi="Cambria Math"/>
          </w:rPr>
          <m:t>, i=1,…K.</m:t>
        </m:r>
      </m:oMath>
    </w:p>
    <w:p w14:paraId="4675BD22" w14:textId="7BA098BD" w:rsidR="00936F71" w:rsidRDefault="00936F71" w:rsidP="00936F71">
      <w:pPr>
        <w:numPr>
          <w:ilvl w:val="0"/>
          <w:numId w:val="20"/>
        </w:numPr>
        <w:jc w:val="both"/>
      </w:pPr>
      <w:r w:rsidRPr="00410264">
        <w:t xml:space="preserve">the frequency </w:t>
      </w:r>
      <w:r w:rsidR="00DB79DE" w:rsidRPr="00410264">
        <w:t>resp.</w:t>
      </w:r>
      <w:r w:rsidRPr="00410264">
        <w:t xml:space="preserve"> </w:t>
      </w:r>
      <w:r w:rsidR="00DB79DE" w:rsidRPr="00410264">
        <w:t>wavelength</w:t>
      </w:r>
      <w:r w:rsidRPr="00410264">
        <w:t xml:space="preserve"> of subcarrier </w:t>
      </w:r>
      <m:oMath>
        <m:r>
          <w:rPr>
            <w:rFonts w:ascii="Cambria Math" w:hAnsi="Cambria Math"/>
          </w:rPr>
          <m:t>i</m:t>
        </m:r>
      </m:oMath>
      <w:r w:rsidRPr="00410264">
        <w:t xml:space="preserve">. The measurement equation (2) gives relation between the distance between the transmitter and receiver, </w:t>
      </w:r>
      <m:oMath>
        <m:r>
          <w:rPr>
            <w:rFonts w:ascii="Cambria Math" w:hAnsi="Cambria Math"/>
          </w:rPr>
          <m:t>d</m:t>
        </m:r>
      </m:oMath>
      <w:r w:rsidRPr="00410264">
        <w:t xml:space="preserve">, and the measured carrier phase, </w:t>
      </w:r>
      <m:oMath>
        <m:sSub>
          <m:sSubPr>
            <m:ctrlPr>
              <w:rPr>
                <w:rFonts w:ascii="Cambria Math" w:hAnsi="Cambria Math"/>
                <w:i/>
              </w:rPr>
            </m:ctrlPr>
          </m:sSubPr>
          <m:e>
            <m:r>
              <w:rPr>
                <w:rFonts w:ascii="Cambria Math" w:hAnsi="Cambria Math"/>
              </w:rPr>
              <m:t>ϕ</m:t>
            </m:r>
          </m:e>
          <m:sub>
            <m:r>
              <w:rPr>
                <w:rFonts w:ascii="Cambria Math" w:hAnsi="Cambria Math"/>
              </w:rPr>
              <m:t>i</m:t>
            </m:r>
          </m:sub>
        </m:sSub>
      </m:oMath>
      <w:r w:rsidRPr="00410264">
        <w:t xml:space="preserve">. Disregarding </w:t>
      </w:r>
      <w:r w:rsidR="00DB79DE" w:rsidRPr="00410264">
        <w:t>R</w:t>
      </w:r>
      <w:r w:rsidR="009507A9">
        <w:t>x</w:t>
      </w:r>
      <w:r w:rsidR="00DB79DE" w:rsidRPr="00410264">
        <w:t xml:space="preserve"> and Tx </w:t>
      </w:r>
      <w:r w:rsidRPr="00410264">
        <w:t>initial carrier offset</w:t>
      </w:r>
      <w:r w:rsidR="00DB79DE" w:rsidRPr="00410264">
        <w:t>s</w:t>
      </w:r>
      <w:r w:rsidRPr="00410264">
        <w:t>, it simplifies to</w:t>
      </w:r>
    </w:p>
    <w:p w14:paraId="7DA438A6" w14:textId="77777777" w:rsidR="004958D4" w:rsidRPr="00410264" w:rsidRDefault="004958D4" w:rsidP="00936F71">
      <w:pPr>
        <w:numPr>
          <w:ilvl w:val="0"/>
          <w:numId w:val="20"/>
        </w:numPr>
        <w:jc w:val="both"/>
      </w:pPr>
    </w:p>
    <w:p w14:paraId="2DE5A0BD" w14:textId="6247C643" w:rsidR="00936F71" w:rsidRPr="00410264" w:rsidRDefault="00936F71" w:rsidP="00944DDA">
      <w:pPr>
        <w:jc w:val="center"/>
      </w:pPr>
      <m:oMathPara>
        <m:oMath>
          <m:r>
            <w:rPr>
              <w:rFonts w:ascii="Cambria Math" w:hAnsi="Cambria Math"/>
            </w:rPr>
            <m:t>d= </m:t>
          </m:r>
          <m:sSub>
            <m:sSubPr>
              <m:ctrlPr>
                <w:rPr>
                  <w:rFonts w:ascii="Cambria Math" w:hAnsi="Cambria Math"/>
                  <w:i/>
                  <w:iCs/>
                </w:rPr>
              </m:ctrlPr>
            </m:sSubPr>
            <m:e>
              <m:r>
                <w:rPr>
                  <w:rFonts w:ascii="Cambria Math" w:hAnsi="Cambria Math"/>
                </w:rPr>
                <m:t>λ</m:t>
              </m:r>
            </m:e>
            <m:sub>
              <m:r>
                <w:rPr>
                  <w:rFonts w:ascii="Cambria Math" w:hAnsi="Cambria Math"/>
                </w:rPr>
                <m:t>i</m:t>
              </m:r>
            </m:sub>
          </m:sSub>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 </m:t>
          </m:r>
        </m:oMath>
      </m:oMathPara>
    </w:p>
    <w:p w14:paraId="5D542EE7" w14:textId="5EA2CDC4" w:rsidR="00936F71" w:rsidRDefault="00936F71" w:rsidP="00DB79DE">
      <w:pPr>
        <w:rPr>
          <w:iCs/>
        </w:rPr>
      </w:pPr>
      <w:r w:rsidRPr="00410264">
        <w:rPr>
          <w:iCs/>
        </w:rPr>
        <w:t xml:space="preserve">                                                                            </w:t>
      </w:r>
      <m:oMath>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i</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i</m:t>
                </m:r>
              </m:sub>
            </m:sSub>
          </m:num>
          <m:den>
            <m:r>
              <w:rPr>
                <w:rFonts w:ascii="Cambria Math" w:hAnsi="Cambria Math"/>
              </w:rPr>
              <m:t>c</m:t>
            </m:r>
          </m:den>
        </m:f>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m:t>
        </m:r>
      </m:oMath>
      <w:r w:rsidRPr="00410264">
        <w:rPr>
          <w:iCs/>
        </w:rPr>
        <w:t xml:space="preserve">                                                         (</w:t>
      </w:r>
      <w:r w:rsidR="00AF360B" w:rsidRPr="00410264">
        <w:rPr>
          <w:iCs/>
        </w:rPr>
        <w:t>4</w:t>
      </w:r>
      <w:r w:rsidRPr="00410264">
        <w:rPr>
          <w:iCs/>
        </w:rPr>
        <w:t>)</w:t>
      </w:r>
    </w:p>
    <w:p w14:paraId="36983AC5" w14:textId="77777777" w:rsidR="004958D4" w:rsidRPr="00410264" w:rsidRDefault="004958D4" w:rsidP="00DB79DE"/>
    <w:p w14:paraId="01982F42" w14:textId="77777777" w:rsidR="00936F71" w:rsidRPr="00410264" w:rsidRDefault="00936F71" w:rsidP="00936F71">
      <w:pPr>
        <w:numPr>
          <w:ilvl w:val="0"/>
          <w:numId w:val="20"/>
        </w:numPr>
        <w:jc w:val="both"/>
      </w:pPr>
      <w:r w:rsidRPr="00410264">
        <w:t xml:space="preserve">Generally, a virtual carrier frequency is obtained as linear combinations of carrier frequencies, </w:t>
      </w:r>
    </w:p>
    <w:p w14:paraId="4659BA90" w14:textId="03825BD4" w:rsidR="00936F71" w:rsidRPr="00410264" w:rsidRDefault="00936F71" w:rsidP="00936F71">
      <w:pPr>
        <w:numPr>
          <w:ilvl w:val="0"/>
          <w:numId w:val="20"/>
        </w:numPr>
        <w:jc w:val="center"/>
      </w:pPr>
      <w:r w:rsidRPr="00410264">
        <w:rPr>
          <w:iCs/>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a</m:t>
            </m:r>
          </m:sub>
        </m:sSub>
        <m:r>
          <w:rPr>
            <w:rFonts w:ascii="Cambria Math" w:hAnsi="Cambria Math"/>
          </w:rPr>
          <m:t>=</m:t>
        </m:r>
        <m:nary>
          <m:naryPr>
            <m:chr m:val="∑"/>
            <m:ctrlPr>
              <w:rPr>
                <w:rFonts w:ascii="Cambria Math" w:hAnsi="Cambria Math"/>
                <w:i/>
                <w:iCs/>
              </w:rPr>
            </m:ctrlPr>
          </m:naryPr>
          <m:sub>
            <m:r>
              <w:rPr>
                <w:rFonts w:ascii="Cambria Math" w:hAnsi="Cambria Math"/>
              </w:rPr>
              <m:t>i=1</m:t>
            </m:r>
          </m:sub>
          <m:sup>
            <m:r>
              <w:rPr>
                <w:rFonts w:ascii="Cambria Math" w:hAnsi="Cambria Math"/>
              </w:rPr>
              <m:t>K</m:t>
            </m:r>
          </m:sup>
          <m:e>
            <m:sSub>
              <m:sSubPr>
                <m:ctrlPr>
                  <w:rPr>
                    <w:rFonts w:ascii="Cambria Math" w:hAnsi="Cambria Math"/>
                    <w:i/>
                    <w:iCs/>
                  </w:rPr>
                </m:ctrlPr>
              </m:sSubPr>
              <m:e>
                <m:r>
                  <w:rPr>
                    <w:rFonts w:ascii="Cambria Math" w:hAnsi="Cambria Math"/>
                  </w:rPr>
                  <m:t>k</m:t>
                </m:r>
              </m:e>
              <m:sub>
                <m:r>
                  <w:rPr>
                    <w:rFonts w:ascii="Cambria Math" w:hAnsi="Cambria Math"/>
                  </w:rPr>
                  <m:t>i</m:t>
                </m:r>
              </m:sub>
            </m:sSub>
            <m:sSub>
              <m:sSubPr>
                <m:ctrlPr>
                  <w:rPr>
                    <w:rFonts w:ascii="Cambria Math" w:hAnsi="Cambria Math"/>
                    <w:i/>
                    <w:iCs/>
                  </w:rPr>
                </m:ctrlPr>
              </m:sSubPr>
              <m:e>
                <m:r>
                  <w:rPr>
                    <w:rFonts w:ascii="Cambria Math" w:hAnsi="Cambria Math"/>
                  </w:rPr>
                  <m:t>f</m:t>
                </m:r>
              </m:e>
              <m:sub>
                <m:r>
                  <w:rPr>
                    <w:rFonts w:ascii="Cambria Math" w:hAnsi="Cambria Math"/>
                  </w:rPr>
                  <m:t>i</m:t>
                </m:r>
              </m:sub>
            </m:sSub>
          </m:e>
        </m:nary>
        <m:r>
          <w:rPr>
            <w:rFonts w:ascii="Cambria Math" w:hAnsi="Cambria Math"/>
          </w:rPr>
          <m:t>.</m:t>
        </m:r>
      </m:oMath>
      <w:r w:rsidRPr="00410264">
        <w:rPr>
          <w:iCs/>
        </w:rPr>
        <w:t xml:space="preserve">                                                                    (</w:t>
      </w:r>
      <w:r w:rsidR="00AF360B" w:rsidRPr="00410264">
        <w:rPr>
          <w:iCs/>
        </w:rPr>
        <w:t>5</w:t>
      </w:r>
      <w:r w:rsidRPr="00410264">
        <w:rPr>
          <w:iCs/>
        </w:rPr>
        <w:t>)</w:t>
      </w:r>
    </w:p>
    <w:p w14:paraId="7B56FA01" w14:textId="01766697" w:rsidR="00936F71" w:rsidRPr="00410264" w:rsidRDefault="00936F71" w:rsidP="00936F71">
      <w:pPr>
        <w:numPr>
          <w:ilvl w:val="0"/>
          <w:numId w:val="20"/>
        </w:numPr>
        <w:jc w:val="both"/>
      </w:pPr>
      <w:r w:rsidRPr="00410264">
        <w:t xml:space="preserve">To mention one example, the GNSS wide-lane observable has the virtual frequency </w:t>
      </w:r>
      <m:oMath>
        <m:sSub>
          <m:sSubPr>
            <m:ctrlPr>
              <w:rPr>
                <w:rFonts w:ascii="Cambria Math" w:hAnsi="Cambria Math"/>
                <w:i/>
              </w:rPr>
            </m:ctrlPr>
          </m:sSubPr>
          <m:e>
            <m:r>
              <w:rPr>
                <w:rFonts w:ascii="Cambria Math" w:hAnsi="Cambria Math"/>
              </w:rPr>
              <m:t>f</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oMath>
      <w:r w:rsidRPr="00410264">
        <w:t xml:space="preserve"> (the difference between the L1 and L2 carriers frequencies) corresponding to the virtual carrier wavelength </w:t>
      </w:r>
      <m:oMath>
        <m:sSub>
          <m:sSubPr>
            <m:ctrlPr>
              <w:rPr>
                <w:rFonts w:ascii="Cambria Math" w:hAnsi="Cambria Math"/>
                <w:i/>
              </w:rPr>
            </m:ctrlPr>
          </m:sSubPr>
          <m:e>
            <m:r>
              <w:rPr>
                <w:rFonts w:ascii="Cambria Math" w:hAnsi="Cambria Math"/>
              </w:rPr>
              <m:t>λ</m:t>
            </m:r>
          </m:e>
          <m:sub>
            <m:r>
              <w:rPr>
                <w:rFonts w:ascii="Cambria Math" w:hAnsi="Cambria Math"/>
              </w:rPr>
              <m:t>w</m:t>
            </m:r>
          </m:sub>
        </m:sSub>
        <m:r>
          <w:rPr>
            <w:rFonts w:ascii="Cambria Math" w:hAnsi="Cambria Math"/>
          </w:rPr>
          <m:t>=c/(</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 </m:t>
        </m:r>
      </m:oMath>
      <w:r w:rsidRPr="00410264">
        <w:t>For the general case, the virtual carrier phase measurement corresponding to the virtual carrier frequency (</w:t>
      </w:r>
      <w:r w:rsidR="00AF360B" w:rsidRPr="00410264">
        <w:t>5</w:t>
      </w:r>
      <w:r w:rsidRPr="00410264">
        <w:t xml:space="preserve">) is </w:t>
      </w:r>
    </w:p>
    <w:p w14:paraId="52C1FFE8" w14:textId="7DB640E1" w:rsidR="00936F71" w:rsidRPr="00410264" w:rsidRDefault="00000000" w:rsidP="00936F71">
      <w:pPr>
        <w:numPr>
          <w:ilvl w:val="0"/>
          <w:numId w:val="20"/>
        </w:numPr>
        <w:jc w:val="center"/>
      </w:pPr>
      <m:oMath>
        <m:sSub>
          <m:sSubPr>
            <m:ctrlPr>
              <w:rPr>
                <w:rFonts w:ascii="Cambria Math" w:hAnsi="Cambria Math"/>
                <w:i/>
                <w:iCs/>
              </w:rPr>
            </m:ctrlPr>
          </m:sSubPr>
          <m:e>
            <m:r>
              <w:rPr>
                <w:rFonts w:ascii="Cambria Math" w:hAnsi="Cambria Math"/>
              </w:rPr>
              <m:t>-ϕ</m:t>
            </m:r>
          </m:e>
          <m:sub>
            <m:r>
              <w:rPr>
                <w:rFonts w:ascii="Cambria Math" w:hAnsi="Cambria Math"/>
              </w:rPr>
              <m:t>a</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a</m:t>
                </m:r>
              </m:sub>
            </m:sSub>
          </m:num>
          <m:den>
            <m:r>
              <w:rPr>
                <w:rFonts w:ascii="Cambria Math" w:hAnsi="Cambria Math"/>
              </w:rPr>
              <m:t>c</m:t>
            </m:r>
          </m:den>
        </m:f>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a</m:t>
            </m:r>
          </m:sub>
        </m:sSub>
        <m:r>
          <w:rPr>
            <w:rFonts w:ascii="Cambria Math" w:hAnsi="Cambria Math"/>
          </w:rPr>
          <m:t>=</m:t>
        </m:r>
        <m:f>
          <m:fPr>
            <m:ctrlPr>
              <w:rPr>
                <w:rFonts w:ascii="Cambria Math" w:hAnsi="Cambria Math"/>
                <w:i/>
                <w:iCs/>
              </w:rPr>
            </m:ctrlPr>
          </m:fPr>
          <m:num>
            <m:nary>
              <m:naryPr>
                <m:chr m:val="∑"/>
                <m:ctrlPr>
                  <w:rPr>
                    <w:rFonts w:ascii="Cambria Math" w:hAnsi="Cambria Math"/>
                    <w:i/>
                    <w:iCs/>
                  </w:rPr>
                </m:ctrlPr>
              </m:naryPr>
              <m:sub>
                <m:r>
                  <w:rPr>
                    <w:rFonts w:ascii="Cambria Math" w:hAnsi="Cambria Math"/>
                  </w:rPr>
                  <m:t>i=1</m:t>
                </m:r>
              </m:sub>
              <m:sup>
                <m:r>
                  <w:rPr>
                    <w:rFonts w:ascii="Cambria Math" w:hAnsi="Cambria Math"/>
                  </w:rPr>
                  <m:t>K</m:t>
                </m:r>
              </m:sup>
              <m:e>
                <m:sSub>
                  <m:sSubPr>
                    <m:ctrlPr>
                      <w:rPr>
                        <w:rFonts w:ascii="Cambria Math" w:hAnsi="Cambria Math"/>
                        <w:i/>
                        <w:iCs/>
                      </w:rPr>
                    </m:ctrlPr>
                  </m:sSubPr>
                  <m:e>
                    <m:r>
                      <w:rPr>
                        <w:rFonts w:ascii="Cambria Math" w:hAnsi="Cambria Math"/>
                      </w:rPr>
                      <m:t>k</m:t>
                    </m:r>
                  </m:e>
                  <m:sub>
                    <m:r>
                      <w:rPr>
                        <w:rFonts w:ascii="Cambria Math" w:hAnsi="Cambria Math"/>
                      </w:rPr>
                      <m:t>i</m:t>
                    </m:r>
                  </m:sub>
                </m:sSub>
                <m:sSub>
                  <m:sSubPr>
                    <m:ctrlPr>
                      <w:rPr>
                        <w:rFonts w:ascii="Cambria Math" w:hAnsi="Cambria Math"/>
                        <w:i/>
                        <w:iCs/>
                      </w:rPr>
                    </m:ctrlPr>
                  </m:sSubPr>
                  <m:e>
                    <m:r>
                      <w:rPr>
                        <w:rFonts w:ascii="Cambria Math" w:hAnsi="Cambria Math"/>
                      </w:rPr>
                      <m:t>f</m:t>
                    </m:r>
                  </m:e>
                  <m:sub>
                    <m:r>
                      <w:rPr>
                        <w:rFonts w:ascii="Cambria Math" w:hAnsi="Cambria Math"/>
                      </w:rPr>
                      <m:t>i</m:t>
                    </m:r>
                  </m:sub>
                </m:sSub>
              </m:e>
            </m:nary>
          </m:num>
          <m:den>
            <m:r>
              <w:rPr>
                <w:rFonts w:ascii="Cambria Math" w:hAnsi="Cambria Math"/>
              </w:rPr>
              <m:t>c</m:t>
            </m:r>
          </m:den>
        </m:f>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a</m:t>
            </m:r>
          </m:sub>
        </m:sSub>
        <m:r>
          <w:rPr>
            <w:rFonts w:ascii="Cambria Math" w:hAnsi="Cambria Math"/>
          </w:rPr>
          <m:t>.</m:t>
        </m:r>
      </m:oMath>
    </w:p>
    <w:p w14:paraId="778357BF" w14:textId="47713B20" w:rsidR="00936F71" w:rsidRPr="00410264" w:rsidRDefault="00833ACC" w:rsidP="00936F71">
      <w:pPr>
        <w:jc w:val="both"/>
      </w:pPr>
      <w:r w:rsidRPr="00410264">
        <w:t xml:space="preserve">The coefficients </w:t>
      </w:r>
      <m:oMath>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 i=1,…, K,</m:t>
        </m:r>
      </m:oMath>
      <w:r w:rsidRPr="00410264">
        <w:t xml:space="preserve"> can be selected such that the </w:t>
      </w:r>
      <w:r w:rsidR="00936F71" w:rsidRPr="00410264">
        <w:t xml:space="preserve">virtual carrier wavelength </w:t>
      </w:r>
      <m:oMath>
        <m:sSub>
          <m:sSubPr>
            <m:ctrlPr>
              <w:rPr>
                <w:rFonts w:ascii="Cambria Math" w:hAnsi="Cambria Math"/>
                <w:i/>
                <w:iCs/>
              </w:rPr>
            </m:ctrlPr>
          </m:sSubPr>
          <m:e>
            <m:r>
              <w:rPr>
                <w:rFonts w:ascii="Cambria Math" w:hAnsi="Cambria Math"/>
              </w:rPr>
              <m:t>λ</m:t>
            </m:r>
          </m:e>
          <m:sub>
            <m:r>
              <w:rPr>
                <w:rFonts w:ascii="Cambria Math" w:hAnsi="Cambria Math"/>
              </w:rPr>
              <m:t>a</m:t>
            </m:r>
          </m:sub>
        </m:sSub>
        <m:r>
          <w:rPr>
            <w:rFonts w:ascii="Cambria Math" w:hAnsi="Cambria Math"/>
          </w:rPr>
          <m:t>=c/</m:t>
        </m:r>
        <m:sSub>
          <m:sSubPr>
            <m:ctrlPr>
              <w:rPr>
                <w:rFonts w:ascii="Cambria Math" w:hAnsi="Cambria Math"/>
                <w:i/>
                <w:iCs/>
              </w:rPr>
            </m:ctrlPr>
          </m:sSubPr>
          <m:e>
            <m:r>
              <w:rPr>
                <w:rFonts w:ascii="Cambria Math" w:hAnsi="Cambria Math"/>
              </w:rPr>
              <m:t>f</m:t>
            </m:r>
          </m:e>
          <m:sub>
            <m:r>
              <w:rPr>
                <w:rFonts w:ascii="Cambria Math" w:hAnsi="Cambria Math"/>
              </w:rPr>
              <m:t>a</m:t>
            </m:r>
          </m:sub>
        </m:sSub>
      </m:oMath>
      <w:r w:rsidR="00936F71" w:rsidRPr="00410264">
        <w:t xml:space="preserve"> is long</w:t>
      </w:r>
      <w:r w:rsidRPr="00410264">
        <w:t>.</w:t>
      </w:r>
      <w:r w:rsidR="00936F71" w:rsidRPr="00410264">
        <w:t xml:space="preserve"> </w:t>
      </w:r>
      <w:r w:rsidRPr="00410264">
        <w:t>T</w:t>
      </w:r>
      <w:r w:rsidR="00936F71" w:rsidRPr="00410264">
        <w:t>hen</w:t>
      </w:r>
      <w:r w:rsidR="00E64441">
        <w:t>,</w:t>
      </w:r>
      <w:r w:rsidR="00936F71" w:rsidRPr="00410264">
        <w:t xml:space="preserve"> it is eas</w:t>
      </w:r>
      <w:r w:rsidRPr="00410264">
        <w:t>ier</w:t>
      </w:r>
      <w:r w:rsidR="00936F71" w:rsidRPr="00410264">
        <w:t xml:space="preserve"> to determine the integer </w:t>
      </w:r>
      <m:oMath>
        <m:sSub>
          <m:sSubPr>
            <m:ctrlPr>
              <w:rPr>
                <w:rFonts w:ascii="Cambria Math" w:hAnsi="Cambria Math"/>
                <w:i/>
                <w:iCs/>
              </w:rPr>
            </m:ctrlPr>
          </m:sSubPr>
          <m:e>
            <m:r>
              <w:rPr>
                <w:rFonts w:ascii="Cambria Math" w:hAnsi="Cambria Math"/>
              </w:rPr>
              <m:t>N</m:t>
            </m:r>
          </m:e>
          <m:sub>
            <m:r>
              <w:rPr>
                <w:rFonts w:ascii="Cambria Math" w:hAnsi="Cambria Math"/>
              </w:rPr>
              <m:t>a</m:t>
            </m:r>
          </m:sub>
        </m:sSub>
      </m:oMath>
      <w:r w:rsidR="00936F71" w:rsidRPr="00410264">
        <w:t xml:space="preserve"> and obtain a rough distance estimate. By repeating the procedure with gradually shorter virtual carrier wavelength, the distance estimate </w:t>
      </w:r>
      <w:r w:rsidRPr="00410264">
        <w:t xml:space="preserve">resolution </w:t>
      </w:r>
      <w:r w:rsidR="00936F71" w:rsidRPr="00410264">
        <w:t>get</w:t>
      </w:r>
      <w:r w:rsidRPr="00410264">
        <w:t>s</w:t>
      </w:r>
      <w:r w:rsidR="00936F71" w:rsidRPr="00410264">
        <w:t xml:space="preserve"> finer and finally the integer ambiguity problem of the (sub-)carriers can be resolved.</w:t>
      </w:r>
    </w:p>
    <w:p w14:paraId="04CA2CE2" w14:textId="77777777" w:rsidR="00936F71" w:rsidRPr="00410264" w:rsidRDefault="00936F71" w:rsidP="00936F71">
      <w:pPr>
        <w:jc w:val="both"/>
      </w:pPr>
      <w:r w:rsidRPr="00410264">
        <w:t>Consider the LOS channel</w:t>
      </w:r>
    </w:p>
    <w:p w14:paraId="5B287C31" w14:textId="1A32B4AB" w:rsidR="00936F71" w:rsidRPr="00410264" w:rsidRDefault="00936F71" w:rsidP="00936F71">
      <w:pPr>
        <w:jc w:val="both"/>
      </w:pPr>
      <m:oMathPara>
        <m:oMath>
          <m:r>
            <w:rPr>
              <w:rFonts w:ascii="Cambria Math" w:hAnsi="Cambria Math"/>
            </w:rPr>
            <m:t>h</m:t>
          </m:r>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0</m:t>
                  </m:r>
                </m:sub>
              </m:sSub>
            </m:e>
          </m:d>
          <m:r>
            <w:rPr>
              <w:rFonts w:ascii="Cambria Math" w:hAnsi="Cambria Math"/>
            </w:rPr>
            <m:t xml:space="preserve">, </m:t>
          </m:r>
        </m:oMath>
      </m:oMathPara>
    </w:p>
    <w:p w14:paraId="3B315671" w14:textId="77777777" w:rsidR="00936F71" w:rsidRPr="00410264" w:rsidRDefault="00936F71" w:rsidP="00936F71">
      <w:pPr>
        <w:jc w:val="both"/>
      </w:pPr>
      <w:r w:rsidRPr="00410264">
        <w:t>in frequency domain,</w:t>
      </w:r>
    </w:p>
    <w:p w14:paraId="6ECE0371" w14:textId="3F7F79F9" w:rsidR="00936F71" w:rsidRPr="00410264" w:rsidRDefault="00936F71" w:rsidP="00936F71">
      <w:pPr>
        <w:jc w:val="center"/>
      </w:pPr>
      <m:oMath>
        <m: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t>
            </m:r>
          </m:sup>
        </m:sSup>
      </m:oMath>
      <w:r w:rsidRPr="00410264">
        <w:t>.</w:t>
      </w:r>
    </w:p>
    <w:p w14:paraId="7066F072" w14:textId="40A509B1" w:rsidR="00936F71" w:rsidRPr="00410264" w:rsidRDefault="00936F71" w:rsidP="00936F71">
      <w:pPr>
        <w:jc w:val="both"/>
      </w:pPr>
      <w:r w:rsidRPr="00410264">
        <w:t xml:space="preserve">Note that </w:t>
      </w:r>
      <m:oMath>
        <m:func>
          <m:funcPr>
            <m:ctrlPr>
              <w:rPr>
                <w:rFonts w:ascii="Cambria Math" w:hAnsi="Cambria Math"/>
                <w:i/>
              </w:rPr>
            </m:ctrlPr>
          </m:funcPr>
          <m:fName>
            <m:r>
              <m:rPr>
                <m:sty m:val="p"/>
              </m:rPr>
              <w:rPr>
                <w:rFonts w:ascii="Cambria Math" w:hAnsi="Cambria Math"/>
              </w:rPr>
              <m:t>arg</m:t>
            </m:r>
          </m:fName>
          <m:e>
            <m:d>
              <m:dPr>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f</m:t>
                    </m:r>
                  </m:e>
                </m:d>
              </m:e>
            </m:d>
          </m:e>
        </m:func>
        <m:r>
          <w:rPr>
            <w:rFonts w:ascii="Cambria Math" w:hAnsi="Cambria Math"/>
          </w:rPr>
          <m:t>= -2π</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t>
        </m:r>
      </m:oMath>
      <w:r w:rsidRPr="00410264">
        <w:t xml:space="preserve">, i.e. a linear function in frequency with slope </w:t>
      </w:r>
      <m:oMath>
        <m:r>
          <w:rPr>
            <w:rFonts w:ascii="Cambria Math" w:hAnsi="Cambria Math"/>
          </w:rPr>
          <m:t>-2π</m:t>
        </m:r>
        <m:sSub>
          <m:sSubPr>
            <m:ctrlPr>
              <w:rPr>
                <w:rFonts w:ascii="Cambria Math" w:hAnsi="Cambria Math"/>
                <w:i/>
              </w:rPr>
            </m:ctrlPr>
          </m:sSubPr>
          <m:e>
            <m:r>
              <w:rPr>
                <w:rFonts w:ascii="Cambria Math" w:hAnsi="Cambria Math"/>
              </w:rPr>
              <m:t>τ</m:t>
            </m:r>
          </m:e>
          <m:sub>
            <m:r>
              <w:rPr>
                <w:rFonts w:ascii="Cambria Math" w:hAnsi="Cambria Math"/>
              </w:rPr>
              <m:t>0</m:t>
            </m:r>
          </m:sub>
        </m:sSub>
      </m:oMath>
      <w:r w:rsidRPr="00410264">
        <w:t xml:space="preserve">. </w:t>
      </w:r>
    </w:p>
    <w:p w14:paraId="382342EB" w14:textId="714B52F2" w:rsidR="00936F71" w:rsidRPr="00410264" w:rsidRDefault="00936F71" w:rsidP="00936F71">
      <w:pPr>
        <w:jc w:val="both"/>
      </w:pPr>
      <w:r w:rsidRPr="00410264">
        <w:t>The standard method for TOA estimation is to correlate the known transmitted signal with the received signal to get an estimate of the channel for each subcarrier,  </w:t>
      </w:r>
      <m:oMath>
        <m:acc>
          <m:accPr>
            <m:ctrlPr>
              <w:rPr>
                <w:rFonts w:ascii="Cambria Math" w:hAnsi="Cambria Math"/>
                <w:i/>
              </w:rPr>
            </m:ctrlPr>
          </m:accPr>
          <m:e>
            <m:r>
              <w:rPr>
                <w:rFonts w:ascii="Cambria Math" w:hAnsi="Cambria Math"/>
              </w:rPr>
              <m:t>H(</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e>
        </m:acc>
        <m:r>
          <w:rPr>
            <w:rFonts w:ascii="Cambria Math" w:hAnsi="Cambria Math"/>
          </w:rPr>
          <m:t>, i=1,…, K</m:t>
        </m:r>
      </m:oMath>
      <w:r w:rsidRPr="00410264">
        <w:t xml:space="preserve">. Then, after IFFT, peak detection can be done in the time domain. However, in the frequency domain this </w:t>
      </w:r>
      <w:r w:rsidRPr="00410264">
        <w:lastRenderedPageBreak/>
        <w:t xml:space="preserve">corresponds to fitting a line to the points </w:t>
      </w:r>
      <m:oMath>
        <m:func>
          <m:funcPr>
            <m:ctrlPr>
              <w:rPr>
                <w:rFonts w:ascii="Cambria Math" w:hAnsi="Cambria Math"/>
                <w:i/>
              </w:rPr>
            </m:ctrlPr>
          </m:funcPr>
          <m:fName>
            <m:r>
              <m:rPr>
                <m:sty m:val="p"/>
              </m:rPr>
              <w:rPr>
                <w:rFonts w:ascii="Cambria Math" w:hAnsi="Cambria Math"/>
              </w:rPr>
              <m:t>arg</m:t>
            </m:r>
          </m:fName>
          <m:e>
            <m:d>
              <m:dPr>
                <m:ctrlPr>
                  <w:rPr>
                    <w:rFonts w:ascii="Cambria Math" w:hAnsi="Cambria Math"/>
                    <w:i/>
                  </w:rPr>
                </m:ctrlPr>
              </m:dPr>
              <m:e>
                <m:r>
                  <w:rPr>
                    <w:rFonts w:ascii="Cambria Math" w:hAnsi="Cambria Math"/>
                  </w:rPr>
                  <m:t> </m:t>
                </m:r>
                <m:acc>
                  <m:accPr>
                    <m:ctrlPr>
                      <w:rPr>
                        <w:rFonts w:ascii="Cambria Math" w:hAnsi="Cambria Math"/>
                        <w:i/>
                      </w:rPr>
                    </m:ctrlPr>
                  </m:accPr>
                  <m:e>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i</m:t>
                            </m:r>
                          </m:sub>
                        </m:sSub>
                      </m:e>
                    </m:d>
                  </m:e>
                </m:acc>
              </m:e>
            </m:d>
            <m:r>
              <w:rPr>
                <w:rFonts w:ascii="Cambria Math" w:hAnsi="Cambria Math"/>
              </w:rPr>
              <m:t>, i=1,…, K</m:t>
            </m:r>
          </m:e>
        </m:func>
      </m:oMath>
      <w:r w:rsidRPr="00410264">
        <w:t xml:space="preserve">. The slope of the line gives an estimate of the delay, </w:t>
      </w:r>
      <m:oMath>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oMath>
      <w:r w:rsidRPr="00410264">
        <w:t xml:space="preserve">. </w:t>
      </w:r>
    </w:p>
    <w:p w14:paraId="03FF9199" w14:textId="64E60394" w:rsidR="006C76B3" w:rsidRPr="00410264" w:rsidRDefault="006C76B3" w:rsidP="00936F71">
      <w:pPr>
        <w:jc w:val="both"/>
      </w:pPr>
      <w:r w:rsidRPr="00410264">
        <w:t>For illustration, i</w:t>
      </w:r>
      <w:r w:rsidR="00936F71" w:rsidRPr="00410264">
        <w:t xml:space="preserve">n </w:t>
      </w:r>
      <w:r w:rsidR="00936F71" w:rsidRPr="00410264">
        <w:fldChar w:fldCharType="begin"/>
      </w:r>
      <w:r w:rsidR="00936F71" w:rsidRPr="00410264">
        <w:instrText xml:space="preserve"> REF _Ref111706401 \h </w:instrText>
      </w:r>
      <w:r w:rsidR="00936F71" w:rsidRPr="00410264">
        <w:fldChar w:fldCharType="separate"/>
      </w:r>
      <w:r w:rsidR="00C506B6" w:rsidRPr="00410264">
        <w:t xml:space="preserve">Figure </w:t>
      </w:r>
      <w:r w:rsidR="00C506B6" w:rsidRPr="00410264">
        <w:rPr>
          <w:noProof/>
        </w:rPr>
        <w:t>1</w:t>
      </w:r>
      <w:r w:rsidR="00936F71" w:rsidRPr="00410264">
        <w:fldChar w:fldCharType="end"/>
      </w:r>
      <w:r w:rsidR="00936F71" w:rsidRPr="00410264">
        <w:t xml:space="preserve"> we have plotted subcarrier measurements </w:t>
      </w:r>
      <w:r w:rsidR="00936F71" w:rsidRPr="00410264">
        <w:rPr>
          <w:iCs/>
        </w:rPr>
        <w:t>(</w:t>
      </w:r>
      <w:r w:rsidR="00AF360B" w:rsidRPr="00410264">
        <w:rPr>
          <w:iCs/>
        </w:rPr>
        <w:t>4</w:t>
      </w:r>
      <w:r w:rsidR="00936F71" w:rsidRPr="00410264">
        <w:rPr>
          <w:iCs/>
        </w:rPr>
        <w:t xml:space="preserve">) </w:t>
      </w:r>
      <w:r w:rsidR="00936F71" w:rsidRPr="00410264">
        <w:t xml:space="preserve">with additive white gaussian noise. Additionally, we have fitted a line with slope </w:t>
      </w:r>
      <m:oMath>
        <m:r>
          <w:rPr>
            <w:rFonts w:ascii="Cambria Math" w:hAnsi="Cambria Math"/>
          </w:rPr>
          <m:t>-2π</m:t>
        </m:r>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oMath>
      <w:r w:rsidR="00936F71" w:rsidRPr="00410264">
        <w:t xml:space="preserve">. The line goes through the point </w:t>
      </w:r>
      <m:oMath>
        <m:r>
          <w:rPr>
            <w:rFonts w:ascii="Cambria Math" w:hAnsi="Cambria Math"/>
          </w:rPr>
          <m:t>{</m:t>
        </m:r>
        <m:acc>
          <m:accPr>
            <m:ctrlPr>
              <w:rPr>
                <w:rFonts w:ascii="Cambria Math" w:hAnsi="Cambria Math"/>
                <w:i/>
              </w:rPr>
            </m:ctrlPr>
          </m:accPr>
          <m:e>
            <m:sSub>
              <m:sSubPr>
                <m:ctrlPr>
                  <w:rPr>
                    <w:rFonts w:ascii="Cambria Math" w:hAnsi="Cambria Math"/>
                    <w:i/>
                  </w:rPr>
                </m:ctrlPr>
              </m:sSubPr>
              <m:e>
                <m:r>
                  <w:rPr>
                    <w:rFonts w:ascii="Cambria Math" w:hAnsi="Cambria Math"/>
                  </w:rPr>
                  <m:t>ϕ</m:t>
                </m:r>
              </m:e>
              <m:sub>
                <m:r>
                  <w:rPr>
                    <w:rFonts w:ascii="Cambria Math" w:hAnsi="Cambria Math"/>
                  </w:rPr>
                  <m:t>c</m:t>
                </m:r>
              </m:sub>
            </m:sSub>
          </m:e>
        </m:acc>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oMath>
      <w:r w:rsidR="00936F71" w:rsidRPr="00410264">
        <w:t xml:space="preserve">, that is, the </w:t>
      </w:r>
      <w:r w:rsidR="00022913" w:rsidRPr="00410264">
        <w:t xml:space="preserve">central </w:t>
      </w:r>
      <w:r w:rsidR="00936F71" w:rsidRPr="00410264">
        <w:t xml:space="preserve">carrier frequency and the estimated </w:t>
      </w:r>
      <w:r w:rsidR="00022913" w:rsidRPr="00410264">
        <w:t xml:space="preserve">central </w:t>
      </w:r>
      <w:r w:rsidR="00936F71" w:rsidRPr="00410264">
        <w:t>carrier phase.</w:t>
      </w:r>
      <w:r w:rsidRPr="00410264">
        <w:t xml:space="preserve"> </w:t>
      </w:r>
      <w:r w:rsidR="00936F71" w:rsidRPr="00410264">
        <w:t xml:space="preserve">Instead of reporting the carrier phase measurements of individual subcarriers, it is sufficient to report the of center carrier phase, </w:t>
      </w:r>
      <m:oMath>
        <m:acc>
          <m:accPr>
            <m:ctrlPr>
              <w:rPr>
                <w:rFonts w:ascii="Cambria Math" w:hAnsi="Cambria Math"/>
                <w:i/>
              </w:rPr>
            </m:ctrlPr>
          </m:accPr>
          <m:e>
            <m:sSub>
              <m:sSubPr>
                <m:ctrlPr>
                  <w:rPr>
                    <w:rFonts w:ascii="Cambria Math" w:hAnsi="Cambria Math"/>
                    <w:i/>
                  </w:rPr>
                </m:ctrlPr>
              </m:sSubPr>
              <m:e>
                <m:r>
                  <w:rPr>
                    <w:rFonts w:ascii="Cambria Math" w:hAnsi="Cambria Math"/>
                  </w:rPr>
                  <m:t>ϕ</m:t>
                </m:r>
              </m:e>
              <m:sub>
                <m:r>
                  <w:rPr>
                    <w:rFonts w:ascii="Cambria Math" w:hAnsi="Cambria Math"/>
                  </w:rPr>
                  <m:t>c</m:t>
                </m:r>
              </m:sub>
            </m:sSub>
          </m:e>
        </m:acc>
      </m:oMath>
      <w:r w:rsidR="00936F71" w:rsidRPr="00410264">
        <w:t xml:space="preserve"> and the estimated delay, </w:t>
      </w:r>
      <m:oMath>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oMath>
      <w:r w:rsidR="00936F71" w:rsidRPr="00410264">
        <w:t xml:space="preserve">. With these two, it is possible to compute the phase at any other subcarrier frequency, or virtual frequency for that matter. For instance, a virtual carrier frequency </w:t>
      </w:r>
      <m:oMath>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r>
          <m:rPr>
            <m:sty m:val="p"/>
          </m:rPr>
          <w:rPr>
            <w:rFonts w:ascii="Cambria Math" w:hAnsi="Cambria Math"/>
          </w:rPr>
          <m:t>Δ</m:t>
        </m:r>
        <m:r>
          <w:rPr>
            <w:rFonts w:ascii="Cambria Math" w:hAnsi="Cambria Math"/>
          </w:rPr>
          <m:t>f</m:t>
        </m:r>
      </m:oMath>
      <w:r w:rsidR="00936F71" w:rsidRPr="00410264">
        <w:t xml:space="preserve"> will have the virtual carrier phase measurement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w:rPr>
                    <w:rFonts w:ascii="Cambria Math" w:hAnsi="Cambria Math"/>
                  </w:rPr>
                  <m:t>ϕ</m:t>
                </m:r>
              </m:e>
              <m:sub>
                <m:r>
                  <w:rPr>
                    <w:rFonts w:ascii="Cambria Math" w:hAnsi="Cambria Math"/>
                  </w:rPr>
                  <m:t>c</m:t>
                </m:r>
              </m:sub>
            </m:sSub>
          </m:e>
        </m:acc>
        <m:r>
          <w:rPr>
            <w:rFonts w:ascii="Cambria Math" w:hAnsi="Cambria Math"/>
          </w:rPr>
          <m:t>- 2π</m:t>
        </m:r>
        <m:acc>
          <m:accPr>
            <m:ctrlPr>
              <w:rPr>
                <w:rFonts w:ascii="Cambria Math" w:hAnsi="Cambria Math"/>
                <w:i/>
              </w:rPr>
            </m:ctrlPr>
          </m:accPr>
          <m:e>
            <m:sSub>
              <m:sSubPr>
                <m:ctrlPr>
                  <w:rPr>
                    <w:rFonts w:ascii="Cambria Math" w:hAnsi="Cambria Math"/>
                    <w:i/>
                  </w:rPr>
                </m:ctrlPr>
              </m:sSubPr>
              <m:e>
                <m:r>
                  <w:rPr>
                    <w:rFonts w:ascii="Cambria Math" w:hAnsi="Cambria Math"/>
                  </w:rPr>
                  <m:t>τ</m:t>
                </m:r>
              </m:e>
              <m:sub>
                <m:r>
                  <w:rPr>
                    <w:rFonts w:ascii="Cambria Math" w:hAnsi="Cambria Math"/>
                  </w:rPr>
                  <m:t>0</m:t>
                </m:r>
              </m:sub>
            </m:sSub>
          </m:e>
        </m:acc>
        <m:r>
          <m:rPr>
            <m:sty m:val="p"/>
          </m:rPr>
          <w:rPr>
            <w:rFonts w:ascii="Cambria Math" w:hAnsi="Cambria Math"/>
          </w:rPr>
          <m:t>Δ</m:t>
        </m:r>
        <m:r>
          <w:rPr>
            <w:rFonts w:ascii="Cambria Math" w:hAnsi="Cambria Math"/>
          </w:rPr>
          <m:t>f</m:t>
        </m:r>
      </m:oMath>
      <w:r w:rsidR="00936F71" w:rsidRPr="00410264">
        <w:t>.</w:t>
      </w:r>
      <w:r w:rsidRPr="00410264">
        <w:t xml:space="preserve"> (Recall that we use </w:t>
      </w:r>
      <m:oMath>
        <m:acc>
          <m:accPr>
            <m:ctrlPr>
              <w:rPr>
                <w:rFonts w:ascii="Cambria Math" w:hAnsi="Cambria Math"/>
                <w:i/>
              </w:rPr>
            </m:ctrlPr>
          </m:accPr>
          <m:e>
            <m:r>
              <w:rPr>
                <w:rFonts w:ascii="Cambria Math" w:hAnsi="Cambria Math"/>
              </w:rPr>
              <m:t>ϕ</m:t>
            </m:r>
          </m:e>
        </m:acc>
        <m:r>
          <w:rPr>
            <w:rFonts w:ascii="Cambria Math" w:hAnsi="Cambria Math"/>
          </w:rPr>
          <m:t>∈[-2π 0]</m:t>
        </m:r>
      </m:oMath>
      <w:r w:rsidRPr="00410264">
        <w:t xml:space="preserve"> for phase and </w:t>
      </w:r>
      <m:oMath>
        <m:r>
          <w:rPr>
            <w:rFonts w:ascii="Cambria Math" w:hAnsi="Cambria Math"/>
          </w:rPr>
          <m:t>ϕ=</m:t>
        </m:r>
        <m:f>
          <m:fPr>
            <m:ctrlPr>
              <w:rPr>
                <w:rFonts w:ascii="Cambria Math" w:hAnsi="Cambria Math"/>
                <w:i/>
              </w:rPr>
            </m:ctrlPr>
          </m:fPr>
          <m:num>
            <m:acc>
              <m:accPr>
                <m:ctrlPr>
                  <w:rPr>
                    <w:rFonts w:ascii="Cambria Math" w:hAnsi="Cambria Math"/>
                    <w:i/>
                  </w:rPr>
                </m:ctrlPr>
              </m:accPr>
              <m:e>
                <m:r>
                  <w:rPr>
                    <w:rFonts w:ascii="Cambria Math" w:hAnsi="Cambria Math"/>
                  </w:rPr>
                  <m:t>ϕ</m:t>
                </m:r>
              </m:e>
            </m:acc>
          </m:num>
          <m:den>
            <m:r>
              <w:rPr>
                <w:rFonts w:ascii="Cambria Math" w:hAnsi="Cambria Math"/>
              </w:rPr>
              <m:t>2π</m:t>
            </m:r>
          </m:den>
        </m:f>
        <m:r>
          <w:rPr>
            <w:rFonts w:ascii="Cambria Math" w:hAnsi="Cambria Math"/>
          </w:rPr>
          <m:t>∈</m:t>
        </m:r>
        <m:d>
          <m:dPr>
            <m:begChr m:val="["/>
            <m:endChr m:val="]"/>
            <m:ctrlPr>
              <w:rPr>
                <w:rFonts w:ascii="Cambria Math" w:hAnsi="Cambria Math"/>
                <w:i/>
              </w:rPr>
            </m:ctrlPr>
          </m:dPr>
          <m:e>
            <m:r>
              <w:rPr>
                <w:rFonts w:ascii="Cambria Math" w:hAnsi="Cambria Math"/>
              </w:rPr>
              <m:t>-1 0</m:t>
            </m:r>
          </m:e>
        </m:d>
      </m:oMath>
      <w:r w:rsidRPr="00410264">
        <w:t xml:space="preserve"> for normalized phase.)</w:t>
      </w:r>
    </w:p>
    <w:p w14:paraId="3E062A47" w14:textId="0D01AE2C" w:rsidR="00936F71" w:rsidRPr="00410264" w:rsidRDefault="006C76B3" w:rsidP="00936F71">
      <w:pPr>
        <w:keepNext/>
        <w:jc w:val="center"/>
      </w:pPr>
      <w:r w:rsidRPr="00410264">
        <w:rPr>
          <w:noProof/>
        </w:rPr>
        <w:drawing>
          <wp:inline distT="0" distB="0" distL="0" distR="0" wp14:anchorId="435DECCE" wp14:editId="4CA91118">
            <wp:extent cx="6111875" cy="426974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875" cy="4269740"/>
                    </a:xfrm>
                    <a:prstGeom prst="rect">
                      <a:avLst/>
                    </a:prstGeom>
                    <a:noFill/>
                    <a:ln>
                      <a:noFill/>
                    </a:ln>
                  </pic:spPr>
                </pic:pic>
              </a:graphicData>
            </a:graphic>
          </wp:inline>
        </w:drawing>
      </w:r>
    </w:p>
    <w:p w14:paraId="0D90BDB0" w14:textId="1B32CC1A" w:rsidR="00936F71" w:rsidRPr="00410264" w:rsidRDefault="00936F71" w:rsidP="00936F71">
      <w:pPr>
        <w:pStyle w:val="Caption"/>
        <w:jc w:val="center"/>
      </w:pPr>
      <w:bookmarkStart w:id="13" w:name="_Ref111706401"/>
      <w:r w:rsidRPr="00410264">
        <w:t xml:space="preserve">Figure </w:t>
      </w:r>
      <w:r w:rsidR="004A7A71">
        <w:fldChar w:fldCharType="begin"/>
      </w:r>
      <w:r w:rsidR="004A7A71">
        <w:instrText xml:space="preserve"> SEQ Figure \* ARABIC </w:instrText>
      </w:r>
      <w:r w:rsidR="004A7A71">
        <w:fldChar w:fldCharType="separate"/>
      </w:r>
      <w:r w:rsidR="003C0A6B" w:rsidRPr="00410264">
        <w:rPr>
          <w:noProof/>
        </w:rPr>
        <w:t>1</w:t>
      </w:r>
      <w:r w:rsidR="004A7A71">
        <w:rPr>
          <w:noProof/>
        </w:rPr>
        <w:fldChar w:fldCharType="end"/>
      </w:r>
      <w:bookmarkEnd w:id="13"/>
      <w:r w:rsidRPr="00410264">
        <w:t>: In frequency domain, TOA estimation can mean to fit a line to the phases of individual subcarriers.</w:t>
      </w:r>
    </w:p>
    <w:p w14:paraId="04C9BEE4" w14:textId="2EAEA740" w:rsidR="00936F71" w:rsidRPr="00410264" w:rsidRDefault="00D52B5F" w:rsidP="00936F71">
      <w:pPr>
        <w:pStyle w:val="Observation"/>
        <w:rPr>
          <w:lang w:eastAsia="en-GB"/>
        </w:rPr>
      </w:pPr>
      <w:bookmarkStart w:id="14" w:name="_Ref118364946"/>
      <w:r>
        <w:rPr>
          <w:lang w:eastAsia="en-GB"/>
        </w:rPr>
        <w:t xml:space="preserve">  </w:t>
      </w:r>
      <w:bookmarkStart w:id="15" w:name="_Toc118683551"/>
      <w:r w:rsidR="00936F71" w:rsidRPr="00410264">
        <w:rPr>
          <w:lang w:eastAsia="en-GB"/>
        </w:rPr>
        <w:t xml:space="preserve">Reporting the carrier phase of individual subcarriers does not add any information compared to reporting </w:t>
      </w:r>
      <w:r w:rsidR="00B51CA5" w:rsidRPr="00410264">
        <w:rPr>
          <w:lang w:eastAsia="en-GB"/>
        </w:rPr>
        <w:t xml:space="preserve">the center carrier phase </w:t>
      </w:r>
      <w:r w:rsidR="0095138E" w:rsidRPr="00410264">
        <w:rPr>
          <w:lang w:eastAsia="en-GB"/>
        </w:rPr>
        <w:t>and the estimate time-of-arrival of the reference signal</w:t>
      </w:r>
      <w:r w:rsidR="00936F71" w:rsidRPr="00410264">
        <w:rPr>
          <w:lang w:eastAsia="en-GB"/>
        </w:rPr>
        <w:t>.</w:t>
      </w:r>
      <w:bookmarkEnd w:id="14"/>
      <w:bookmarkEnd w:id="15"/>
    </w:p>
    <w:p w14:paraId="6946EFFC" w14:textId="54EF85D4" w:rsidR="0095138E" w:rsidRPr="00410264" w:rsidRDefault="0095138E" w:rsidP="0095138E">
      <w:pPr>
        <w:pStyle w:val="Proposal"/>
        <w:rPr>
          <w:lang w:eastAsia="en-GB"/>
        </w:rPr>
      </w:pPr>
      <w:bookmarkStart w:id="16" w:name="_Toc118704531"/>
      <w:r w:rsidRPr="00410264">
        <w:rPr>
          <w:lang w:eastAsia="en-GB"/>
        </w:rPr>
        <w:t xml:space="preserve">We propose that the TR captures the result of </w:t>
      </w:r>
      <w:r w:rsidR="00421628">
        <w:rPr>
          <w:lang w:eastAsia="en-GB"/>
        </w:rPr>
        <w:fldChar w:fldCharType="begin"/>
      </w:r>
      <w:r w:rsidR="00421628">
        <w:rPr>
          <w:lang w:eastAsia="en-GB"/>
        </w:rPr>
        <w:instrText xml:space="preserve"> REF _Ref118364946 \r \h </w:instrText>
      </w:r>
      <w:r w:rsidR="00421628">
        <w:rPr>
          <w:lang w:eastAsia="en-GB"/>
        </w:rPr>
      </w:r>
      <w:r w:rsidR="00421628">
        <w:rPr>
          <w:lang w:eastAsia="en-GB"/>
        </w:rPr>
        <w:fldChar w:fldCharType="separate"/>
      </w:r>
      <w:r w:rsidR="00C54B6A">
        <w:rPr>
          <w:lang w:eastAsia="en-GB"/>
        </w:rPr>
        <w:t>Observation 4</w:t>
      </w:r>
      <w:r w:rsidR="00421628">
        <w:rPr>
          <w:lang w:eastAsia="en-GB"/>
        </w:rPr>
        <w:fldChar w:fldCharType="end"/>
      </w:r>
      <w:r w:rsidR="00421628" w:rsidRPr="00421628">
        <w:rPr>
          <w:lang w:eastAsia="en-GB"/>
        </w:rPr>
        <w:t xml:space="preserve"> </w:t>
      </w:r>
      <w:r w:rsidR="0036092B">
        <w:rPr>
          <w:lang w:eastAsia="en-GB"/>
        </w:rPr>
        <w:t>that “</w:t>
      </w:r>
      <w:r w:rsidRPr="00410264">
        <w:rPr>
          <w:lang w:eastAsia="en-GB"/>
        </w:rPr>
        <w:t>Reporting the carrier phase of individual subcarriers does not add any information compared to reporting the center carrier phase and the estimate time-of-arrival of the reference signal.</w:t>
      </w:r>
      <w:r w:rsidR="0036092B">
        <w:rPr>
          <w:lang w:eastAsia="en-GB"/>
        </w:rPr>
        <w:t>”</w:t>
      </w:r>
      <w:bookmarkEnd w:id="16"/>
    </w:p>
    <w:p w14:paraId="4AACDBE9" w14:textId="77777777" w:rsidR="00936F71" w:rsidRPr="00410264" w:rsidRDefault="00936F71" w:rsidP="00B5482F">
      <w:pPr>
        <w:pStyle w:val="Heading3"/>
        <w:rPr>
          <w:rFonts w:eastAsiaTheme="minorHAnsi"/>
          <w:lang w:val="en-US"/>
        </w:rPr>
      </w:pPr>
      <w:r w:rsidRPr="00410264">
        <w:rPr>
          <w:rFonts w:eastAsiaTheme="minorHAnsi"/>
          <w:lang w:val="en-US"/>
        </w:rPr>
        <w:t>Multi-hypothesis Integer Ambiguity Resolution</w:t>
      </w:r>
    </w:p>
    <w:p w14:paraId="647D647E" w14:textId="75A84B29" w:rsidR="00936F71" w:rsidRPr="00410264" w:rsidRDefault="00936F71" w:rsidP="00936F71">
      <w:r w:rsidRPr="00410264">
        <w:t xml:space="preserve">Assume carrier phase-based positioning in uplink with one transmitter (the UE) and </w:t>
      </w:r>
      <m:oMath>
        <m:r>
          <w:rPr>
            <w:rFonts w:ascii="Cambria Math" w:hAnsi="Cambria Math"/>
          </w:rPr>
          <m:t>m</m:t>
        </m:r>
      </m:oMath>
      <w:r w:rsidRPr="00410264">
        <w:t xml:space="preserve"> receivers (TRPs). </w:t>
      </w:r>
      <w:r w:rsidR="00DD32A1" w:rsidRPr="00410264">
        <w:t xml:space="preserve">With </w:t>
      </w:r>
      <w:r w:rsidRPr="00410264">
        <w:t xml:space="preserve">only one transmitter, we can simplify the notation somewhat and write  </w:t>
      </w:r>
      <m:oMath>
        <m:r>
          <w:rPr>
            <w:rFonts w:ascii="Cambria Math" w:hAnsi="Cambria Math"/>
          </w:rPr>
          <m:t>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N</m:t>
                </m:r>
              </m:e>
              <m:sub>
                <m:r>
                  <w:rPr>
                    <w:rFonts w:ascii="Cambria Math" w:hAnsi="Cambria Math"/>
                  </w:rPr>
                  <m:t>m</m:t>
                </m:r>
              </m:sub>
            </m:sSub>
          </m:e>
        </m:d>
      </m:oMath>
      <w:r w:rsidRPr="00410264">
        <w:t xml:space="preserve">, where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 k∈1,…, m,</m:t>
        </m:r>
      </m:oMath>
      <w:r w:rsidRPr="00410264">
        <w:t xml:space="preserve"> is the integer number of wavelengths between the transmitter and TRP </w:t>
      </w:r>
      <m:oMath>
        <m:r>
          <w:rPr>
            <w:rFonts w:ascii="Cambria Math" w:hAnsi="Cambria Math"/>
          </w:rPr>
          <m:t>k</m:t>
        </m:r>
      </m:oMath>
      <w:r w:rsidRPr="00410264">
        <w:t xml:space="preserve">. Similarly, we write </w:t>
      </w:r>
      <m:oMath>
        <m:r>
          <w:rPr>
            <w:rFonts w:ascii="Cambria Math" w:hAnsi="Cambria Math"/>
          </w:rPr>
          <m:t>ϕ=</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ϕ</m:t>
                </m:r>
              </m:e>
              <m:sub>
                <m:r>
                  <w:rPr>
                    <w:rFonts w:ascii="Cambria Math" w:hAnsi="Cambria Math"/>
                  </w:rPr>
                  <m:t>m</m:t>
                </m:r>
              </m:sub>
            </m:sSub>
          </m:e>
        </m:d>
      </m:oMath>
      <w:r w:rsidRPr="00410264">
        <w:t xml:space="preserve"> for the carrier phase measurements corresponding to each TRP. The integer ambiguity problem is to determine the vector N. This may be resolved by finding the most likely hypothesis according to the following steps:</w:t>
      </w:r>
    </w:p>
    <w:p w14:paraId="3985105D" w14:textId="1CCF8CF4" w:rsidR="00936F71" w:rsidRPr="00410264" w:rsidRDefault="00936F71" w:rsidP="0026741C">
      <w:pPr>
        <w:pStyle w:val="ListParagraph"/>
        <w:numPr>
          <w:ilvl w:val="0"/>
          <w:numId w:val="23"/>
        </w:numPr>
        <w:rPr>
          <w:lang w:val="en-US"/>
        </w:rPr>
      </w:pPr>
      <w:r w:rsidRPr="00410264">
        <w:rPr>
          <w:lang w:val="en-US"/>
        </w:rPr>
        <w:t>postulat</w:t>
      </w:r>
      <w:r w:rsidR="006B0661">
        <w:rPr>
          <w:lang w:val="en-US"/>
        </w:rPr>
        <w:t>e</w:t>
      </w:r>
      <w:r w:rsidRPr="00410264">
        <w:rPr>
          <w:lang w:val="en-US"/>
        </w:rPr>
        <w:t xml:space="preserve"> multiple </w:t>
      </w:r>
      <w:r w:rsidR="006B0661" w:rsidRPr="00410264">
        <w:rPr>
          <w:lang w:val="en-US"/>
        </w:rPr>
        <w:t>hypothesizes</w:t>
      </w:r>
      <w:r w:rsidRPr="00410264">
        <w:rPr>
          <w:lang w:val="en-US"/>
        </w:rPr>
        <w:t xml:space="preserve"> for the vector N, </w:t>
      </w:r>
    </w:p>
    <w:p w14:paraId="40D18A6A" w14:textId="77777777" w:rsidR="00936F71" w:rsidRPr="00410264" w:rsidRDefault="00936F71" w:rsidP="0026741C">
      <w:pPr>
        <w:pStyle w:val="ListParagraph"/>
        <w:numPr>
          <w:ilvl w:val="0"/>
          <w:numId w:val="23"/>
        </w:numPr>
        <w:rPr>
          <w:lang w:val="en-US"/>
        </w:rPr>
      </w:pPr>
      <w:r w:rsidRPr="00410264">
        <w:rPr>
          <w:lang w:val="en-US"/>
        </w:rPr>
        <w:t>compute the UE position given each hypothesis,</w:t>
      </w:r>
    </w:p>
    <w:p w14:paraId="41B7DB0D" w14:textId="77777777" w:rsidR="00936F71" w:rsidRPr="00410264" w:rsidRDefault="00936F71" w:rsidP="0026741C">
      <w:pPr>
        <w:pStyle w:val="ListParagraph"/>
        <w:numPr>
          <w:ilvl w:val="0"/>
          <w:numId w:val="23"/>
        </w:numPr>
        <w:rPr>
          <w:lang w:val="en-US"/>
        </w:rPr>
      </w:pPr>
      <w:r w:rsidRPr="00410264">
        <w:rPr>
          <w:lang w:val="en-US"/>
        </w:rPr>
        <w:t>evaluate the likelihood of each hypothesis,</w:t>
      </w:r>
    </w:p>
    <w:p w14:paraId="455B53B2" w14:textId="77777777" w:rsidR="00936F71" w:rsidRPr="00410264" w:rsidRDefault="00936F71" w:rsidP="0026741C">
      <w:pPr>
        <w:pStyle w:val="ListParagraph"/>
        <w:numPr>
          <w:ilvl w:val="0"/>
          <w:numId w:val="23"/>
        </w:numPr>
        <w:rPr>
          <w:lang w:val="en-US"/>
        </w:rPr>
      </w:pPr>
      <w:r w:rsidRPr="00410264">
        <w:rPr>
          <w:lang w:val="en-US"/>
        </w:rPr>
        <w:t>select the hypothesis with greatest likelihood.</w:t>
      </w:r>
    </w:p>
    <w:p w14:paraId="4D6271D0" w14:textId="2E66DB7D" w:rsidR="00936F71" w:rsidRPr="00723D02" w:rsidRDefault="00936F71" w:rsidP="00290486">
      <w:pPr>
        <w:rPr>
          <w:color w:val="FF0000"/>
        </w:rPr>
      </w:pPr>
      <w:r w:rsidRPr="00410264">
        <w:t xml:space="preserve">A brute-force search considers all possible hypothesises of N. </w:t>
      </w:r>
      <w:r w:rsidR="00BE6165" w:rsidRPr="00BE6165">
        <w:t>Ho</w:t>
      </w:r>
      <w:r w:rsidR="00BE6165">
        <w:t xml:space="preserve">wever, that </w:t>
      </w:r>
      <w:r w:rsidRPr="00410264">
        <w:t>approach quickly becomes infeasible as the number of measurements grow</w:t>
      </w:r>
      <w:r w:rsidR="00D136F2" w:rsidRPr="00D136F2">
        <w:t>.</w:t>
      </w:r>
      <w:r w:rsidR="00DD32A1" w:rsidRPr="00410264">
        <w:t xml:space="preserve"> </w:t>
      </w:r>
      <w:r w:rsidR="00D136F2" w:rsidRPr="00D136F2">
        <w:t>T</w:t>
      </w:r>
      <w:r w:rsidRPr="00410264">
        <w:t xml:space="preserve">he search space of hypotheses </w:t>
      </w:r>
      <w:r w:rsidR="00D136F2" w:rsidRPr="00D136F2">
        <w:t xml:space="preserve">can </w:t>
      </w:r>
      <w:r w:rsidRPr="00410264">
        <w:t>be reduced</w:t>
      </w:r>
      <w:r w:rsidR="00D136F2" w:rsidRPr="00BB52D6">
        <w:t xml:space="preserve"> by means of </w:t>
      </w:r>
      <w:r w:rsidRPr="00410264">
        <w:t>e.g. the LAMBDA</w:t>
      </w:r>
      <w:r w:rsidR="002F721A" w:rsidRPr="00410264">
        <w:t xml:space="preserve"> </w:t>
      </w:r>
      <w:r w:rsidR="002F721A" w:rsidRPr="00410264">
        <w:fldChar w:fldCharType="begin"/>
      </w:r>
      <w:r w:rsidR="002F721A" w:rsidRPr="00410264">
        <w:instrText xml:space="preserve"> REF _Ref115256892 \r \h </w:instrText>
      </w:r>
      <w:r w:rsidR="002F721A" w:rsidRPr="00410264">
        <w:fldChar w:fldCharType="separate"/>
      </w:r>
      <w:r w:rsidR="00C506B6" w:rsidRPr="00410264">
        <w:t>[3]</w:t>
      </w:r>
      <w:r w:rsidR="002F721A" w:rsidRPr="00410264">
        <w:fldChar w:fldCharType="end"/>
      </w:r>
      <w:r w:rsidR="00DD32A1" w:rsidRPr="00410264">
        <w:t xml:space="preserve"> method</w:t>
      </w:r>
      <w:r w:rsidRPr="00410264">
        <w:t xml:space="preserve">. </w:t>
      </w:r>
    </w:p>
    <w:p w14:paraId="19724032" w14:textId="5E662A4A" w:rsidR="00A72592" w:rsidRPr="00410264" w:rsidRDefault="00C52B3C" w:rsidP="00936F71">
      <w:r w:rsidRPr="00410264">
        <w:t xml:space="preserve">In </w:t>
      </w:r>
      <w:r w:rsidR="000B336A" w:rsidRPr="00410264">
        <w:t>S</w:t>
      </w:r>
      <w:r w:rsidRPr="00410264">
        <w:t>tep 3</w:t>
      </w:r>
      <w:r w:rsidR="000B336A" w:rsidRPr="00410264">
        <w:t>.</w:t>
      </w:r>
      <w:r w:rsidR="004E5E63" w:rsidRPr="00410264">
        <w:t xml:space="preserve"> of the general algorithm</w:t>
      </w:r>
      <w:r w:rsidR="000B336A" w:rsidRPr="00410264">
        <w:t>, t</w:t>
      </w:r>
      <w:r w:rsidR="00906B17" w:rsidRPr="00410264">
        <w:t xml:space="preserve">he likelihood of each hypothesis is evaluated from </w:t>
      </w:r>
      <w:r w:rsidRPr="00410264">
        <w:t>measurement</w:t>
      </w:r>
      <w:r w:rsidR="000B336A" w:rsidRPr="00410264">
        <w:t xml:space="preserve"> residuals: Given the estimated UE position (Step 2) and the carrier phase measurements,</w:t>
      </w:r>
      <w:r w:rsidR="00082EAD" w:rsidRPr="00410264">
        <w:t xml:space="preserve"> how large are the measurement </w:t>
      </w:r>
      <w:r w:rsidR="00BB52D6" w:rsidRPr="00BB52D6">
        <w:t>re</w:t>
      </w:r>
      <w:r w:rsidR="00BB52D6">
        <w:t>siduals</w:t>
      </w:r>
      <w:r w:rsidR="00082EAD" w:rsidRPr="00410264">
        <w:t xml:space="preserve">? </w:t>
      </w:r>
      <w:r w:rsidR="00A83006" w:rsidRPr="00410264">
        <w:t>The success of a multiple-hypothesis IAR method relies on that the true hypothesis for</w:t>
      </w:r>
      <w:r w:rsidR="004E5E63" w:rsidRPr="00410264">
        <w:t xml:space="preserve"> the vector</w:t>
      </w:r>
      <w:r w:rsidR="00A83006" w:rsidRPr="00410264">
        <w:t xml:space="preserve"> N is evaluated as the most likely. </w:t>
      </w:r>
      <w:r w:rsidR="00A723B1" w:rsidRPr="00410264">
        <w:t xml:space="preserve">However, the measurement-residuals are non-zero </w:t>
      </w:r>
      <w:r w:rsidR="00AD579A" w:rsidRPr="00410264">
        <w:t>only if the positioning problem is over-determined (</w:t>
      </w:r>
      <w:r w:rsidR="002F721A" w:rsidRPr="00410264">
        <w:t>i.e.,</w:t>
      </w:r>
      <w:r w:rsidR="00AD579A" w:rsidRPr="00410264">
        <w:t xml:space="preserve"> there are more equations than unknowns). </w:t>
      </w:r>
      <w:r w:rsidR="00831428" w:rsidRPr="00410264">
        <w:t xml:space="preserve">If the equation system is exactly solvable then all </w:t>
      </w:r>
      <w:r w:rsidR="00E33BB3" w:rsidRPr="00410264">
        <w:t xml:space="preserve">residuals will be zero, and then all </w:t>
      </w:r>
      <w:r w:rsidR="002F721A" w:rsidRPr="00410264">
        <w:t>hypotheses</w:t>
      </w:r>
      <w:r w:rsidR="00E33BB3" w:rsidRPr="00410264">
        <w:t xml:space="preserve"> will be evaluated as equally probable. This happens when there are 3 TRPs for 2D positioning and 4 TRPs for 3D positioning.</w:t>
      </w:r>
    </w:p>
    <w:p w14:paraId="3BB62CBD" w14:textId="569F8554" w:rsidR="00936F71" w:rsidRPr="00410264" w:rsidRDefault="00D52B5F" w:rsidP="00936F71">
      <w:pPr>
        <w:pStyle w:val="Observation"/>
      </w:pPr>
      <w:r>
        <w:t xml:space="preserve">  </w:t>
      </w:r>
      <w:bookmarkStart w:id="17" w:name="_Toc118683552"/>
      <w:r w:rsidR="00936F71" w:rsidRPr="00410264">
        <w:t xml:space="preserve">With 3 TRPs (positioning in 2D) resp. 4 TRPs (positioning in 3D), any hypothesis for N </w:t>
      </w:r>
      <w:r w:rsidR="00BF41E8" w:rsidRPr="00410264">
        <w:t xml:space="preserve">together with the carrier phase measurements </w:t>
      </w:r>
      <w:r w:rsidR="00936F71" w:rsidRPr="00410264">
        <w:t>gives an exact solution for the UE position. Consequently, Multi-hypothesis IAR is not possible since all measurement residuals are zero.</w:t>
      </w:r>
      <w:bookmarkEnd w:id="17"/>
    </w:p>
    <w:p w14:paraId="56DF1252" w14:textId="77777777" w:rsidR="00936F71" w:rsidRPr="00410264" w:rsidRDefault="00936F71" w:rsidP="00936F71">
      <w:r w:rsidRPr="00410264">
        <w:t>With additional TRPs, the system is overdetermined and can be solved with for instance the least squares method. It is then possible to evaluate the likelihood of each hypothesis from the measurement residuals.</w:t>
      </w:r>
    </w:p>
    <w:p w14:paraId="46CEAE74" w14:textId="3FC71671" w:rsidR="00936F71" w:rsidRPr="00410264" w:rsidRDefault="00D52B5F" w:rsidP="00936F71">
      <w:pPr>
        <w:pStyle w:val="Observation"/>
      </w:pPr>
      <w:r>
        <w:t xml:space="preserve">  </w:t>
      </w:r>
      <w:bookmarkStart w:id="18" w:name="_Toc118683553"/>
      <w:r w:rsidR="00936F71" w:rsidRPr="00410264">
        <w:t>For successful Multi-Hypothesis IAR, a redundancy in number of TRPs is needed, especially when the accuracy of each carrier phase measurements is reduced.</w:t>
      </w:r>
      <w:bookmarkEnd w:id="18"/>
    </w:p>
    <w:p w14:paraId="7E35A53B" w14:textId="5781D954" w:rsidR="00BF41E8" w:rsidRPr="00410264" w:rsidRDefault="00BF41E8" w:rsidP="00BF41E8">
      <w:pPr>
        <w:pStyle w:val="Proposal"/>
      </w:pPr>
      <w:bookmarkStart w:id="19" w:name="_Toc118704532"/>
      <w:r w:rsidRPr="00410264">
        <w:t xml:space="preserve">Capture the conclusion of Observation </w:t>
      </w:r>
      <w:r w:rsidR="001D2355" w:rsidRPr="00440890">
        <w:rPr>
          <w:lang w:val="en-US"/>
        </w:rPr>
        <w:t>6</w:t>
      </w:r>
      <w:r w:rsidRPr="00410264">
        <w:t xml:space="preserve"> in the technical report</w:t>
      </w:r>
      <w:r w:rsidR="00440B8C">
        <w:t xml:space="preserve"> that “</w:t>
      </w:r>
      <w:r w:rsidRPr="00410264">
        <w:t>For successful Multi-Hypothesis IAR, a redundancy in number of TRPs is needed, especially when the accuracy of each carrier phase measurements is reduced.</w:t>
      </w:r>
      <w:r w:rsidR="00440B8C">
        <w:t>”</w:t>
      </w:r>
      <w:bookmarkEnd w:id="19"/>
    </w:p>
    <w:p w14:paraId="67224050" w14:textId="77777777" w:rsidR="00FB5B89" w:rsidRPr="00410264" w:rsidRDefault="00FB5B89" w:rsidP="00FB5B89">
      <w:pPr>
        <w:pStyle w:val="Heading2"/>
        <w:rPr>
          <w:rFonts w:eastAsiaTheme="minorHAnsi"/>
          <w:lang w:val="en-US"/>
        </w:rPr>
      </w:pPr>
      <w:r w:rsidRPr="00410264">
        <w:rPr>
          <w:rFonts w:eastAsiaTheme="minorHAnsi"/>
          <w:lang w:val="en-US"/>
        </w:rPr>
        <w:t>Angular dependency of phase offset</w:t>
      </w:r>
    </w:p>
    <w:p w14:paraId="280A18DA" w14:textId="77777777" w:rsidR="00FB5B89" w:rsidRPr="00410264" w:rsidRDefault="00FB5B89" w:rsidP="00FB5B89">
      <w:r w:rsidRPr="00410264">
        <w:t xml:space="preserve">In RAN1#109e some companies showed that the initial phase offset of a transmitter can depend on the angle of departure. In equation (2) the parameter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oMath>
      <w:r w:rsidRPr="00410264">
        <w:t xml:space="preserve"> is a function of the direction from the transmitter to the receiver. The variations may depend on which lobe of the antenna diagram that the receiver is in or the choice of precoder etc. We expect that a similar angular dependency may exist on the receiver side, i.e. in eq. (2) the parameter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j</m:t>
            </m:r>
          </m:sub>
          <m:sup>
            <m:d>
              <m:dPr>
                <m:ctrlPr>
                  <w:rPr>
                    <w:rFonts w:ascii="Cambria Math" w:hAnsi="Cambria Math" w:cstheme="minorHAnsi"/>
                    <w:i/>
                    <w:iCs/>
                  </w:rPr>
                </m:ctrlPr>
              </m:dPr>
              <m:e>
                <m:r>
                  <w:rPr>
                    <w:rFonts w:ascii="Cambria Math" w:hAnsi="Cambria Math" w:cstheme="minorHAnsi"/>
                  </w:rPr>
                  <m:t>0</m:t>
                </m:r>
              </m:e>
            </m:d>
          </m:sup>
        </m:sSubSup>
      </m:oMath>
      <w:r w:rsidRPr="00410264">
        <w:t xml:space="preserve"> is a function of the angle of arrival.</w:t>
      </w:r>
    </w:p>
    <w:p w14:paraId="26682A3B" w14:textId="77777777" w:rsidR="00FB5B89" w:rsidRPr="00410264" w:rsidRDefault="00FB5B89" w:rsidP="00FB5B89">
      <w:bookmarkStart w:id="20" w:name="_Hlk111104641"/>
      <w:r w:rsidRPr="00410264">
        <w:t xml:space="preserve">Such angular </w:t>
      </w:r>
      <w:bookmarkEnd w:id="20"/>
      <w:r w:rsidRPr="00410264">
        <w:t xml:space="preserve">dependency can make single- and double-differentiation techniques useless if the phase offsets experienced by two receivers are different. We make the following observation: </w:t>
      </w:r>
    </w:p>
    <w:p w14:paraId="0528D468" w14:textId="5B193529" w:rsidR="00FB5B89" w:rsidRPr="00410264" w:rsidRDefault="00D52B5F" w:rsidP="00FB5B89">
      <w:pPr>
        <w:pStyle w:val="Observation"/>
      </w:pPr>
      <w:r>
        <w:t xml:space="preserve">  </w:t>
      </w:r>
      <w:bookmarkStart w:id="21" w:name="_Toc118683554"/>
      <w:r w:rsidR="00FB5B89" w:rsidRPr="00410264">
        <w:t>Single and double differentiation schemes to cancel out phase offsets requires that</w:t>
      </w:r>
      <w:r w:rsidR="00FB5B89" w:rsidRPr="00410264">
        <w:br/>
        <w:t>1) For one specific receiver, the Rx phase offset is the same for received signals from all transmitters, and</w:t>
      </w:r>
      <w:r w:rsidR="00FB5B89" w:rsidRPr="00410264">
        <w:br/>
      </w:r>
      <w:r w:rsidR="00FB5B89" w:rsidRPr="00410264">
        <w:lastRenderedPageBreak/>
        <w:t>2) For one specific transmitter, the Tx phase offset is the same for transmitted signals to all receivers.</w:t>
      </w:r>
      <w:bookmarkEnd w:id="21"/>
    </w:p>
    <w:p w14:paraId="177C6F53" w14:textId="5986096C" w:rsidR="00D83639" w:rsidRDefault="00D83639" w:rsidP="00D83639">
      <w:pPr>
        <w:pStyle w:val="Heading2"/>
      </w:pPr>
      <w:bookmarkStart w:id="22" w:name="_Ref118378554"/>
      <w:r>
        <w:t>Standardization Impact</w:t>
      </w:r>
      <w:bookmarkEnd w:id="22"/>
    </w:p>
    <w:tbl>
      <w:tblPr>
        <w:tblStyle w:val="TableGrid"/>
        <w:tblW w:w="0" w:type="auto"/>
        <w:tblLook w:val="04A0" w:firstRow="1" w:lastRow="0" w:firstColumn="1" w:lastColumn="0" w:noHBand="0" w:noVBand="1"/>
      </w:tblPr>
      <w:tblGrid>
        <w:gridCol w:w="9629"/>
      </w:tblGrid>
      <w:tr w:rsidR="00E717E9" w14:paraId="6B6376D8" w14:textId="77777777" w:rsidTr="00E717E9">
        <w:tc>
          <w:tcPr>
            <w:tcW w:w="9629" w:type="dxa"/>
          </w:tcPr>
          <w:p w14:paraId="61D33660" w14:textId="77777777" w:rsidR="00E717E9" w:rsidRPr="00F81C54" w:rsidRDefault="00E717E9" w:rsidP="00E717E9">
            <w:pPr>
              <w:jc w:val="both"/>
              <w:rPr>
                <w:rFonts w:ascii="Times New Roman" w:eastAsia="Malgun Gothic" w:hAnsi="Times New Roman"/>
                <w:b/>
                <w:highlight w:val="green"/>
                <w:u w:val="single"/>
              </w:rPr>
            </w:pPr>
            <w:r w:rsidRPr="00F81C54">
              <w:rPr>
                <w:rFonts w:ascii="Times New Roman" w:eastAsia="Malgun Gothic" w:hAnsi="Times New Roman"/>
                <w:b/>
                <w:highlight w:val="green"/>
                <w:u w:val="single"/>
              </w:rPr>
              <w:t>Agreement</w:t>
            </w:r>
          </w:p>
          <w:p w14:paraId="7ED9EF17" w14:textId="77777777" w:rsidR="00E717E9" w:rsidRPr="00F81C54" w:rsidRDefault="00E717E9" w:rsidP="00E717E9">
            <w:pPr>
              <w:rPr>
                <w:bCs/>
              </w:rPr>
            </w:pPr>
            <w:r w:rsidRPr="00F81C54">
              <w:rPr>
                <w:rFonts w:hint="eastAsia"/>
                <w:bCs/>
              </w:rPr>
              <w:t>Further study the following approaches for NR carrier phase positioning, and identify the</w:t>
            </w:r>
            <w:r w:rsidRPr="00F81C54">
              <w:rPr>
                <w:rFonts w:hint="eastAsia"/>
                <w:bCs/>
                <w:iCs/>
              </w:rPr>
              <w:t xml:space="preserve"> potential impact on the standard.</w:t>
            </w:r>
          </w:p>
          <w:p w14:paraId="09B64CFB" w14:textId="77777777" w:rsidR="00E717E9" w:rsidRPr="00F81C54" w:rsidRDefault="00E717E9" w:rsidP="00E717E9">
            <w:pPr>
              <w:numPr>
                <w:ilvl w:val="0"/>
                <w:numId w:val="31"/>
              </w:numPr>
              <w:contextualSpacing/>
              <w:rPr>
                <w:bCs/>
                <w:color w:val="000000"/>
                <w:lang w:eastAsia="x-none"/>
              </w:rPr>
            </w:pPr>
            <w:r w:rsidRPr="00F81C54">
              <w:rPr>
                <w:rFonts w:hint="eastAsia"/>
                <w:bCs/>
                <w:iCs/>
                <w:color w:val="000000"/>
                <w:lang w:eastAsia="x-none"/>
              </w:rPr>
              <w:t>the reporting of the carrier phase measurements together with the existing positioning measurements.</w:t>
            </w:r>
          </w:p>
          <w:p w14:paraId="31B3E3F8" w14:textId="77777777" w:rsidR="00E717E9" w:rsidRPr="007343B9" w:rsidRDefault="00E717E9" w:rsidP="00E717E9">
            <w:pPr>
              <w:numPr>
                <w:ilvl w:val="0"/>
                <w:numId w:val="31"/>
              </w:numPr>
              <w:contextualSpacing/>
              <w:rPr>
                <w:bCs/>
                <w:color w:val="000000"/>
                <w:lang w:eastAsia="x-none"/>
              </w:rPr>
            </w:pPr>
            <w:r w:rsidRPr="00F81C54">
              <w:rPr>
                <w:rFonts w:hint="eastAsia"/>
                <w:bCs/>
                <w:iCs/>
                <w:color w:val="000000"/>
                <w:lang w:eastAsia="x-none"/>
              </w:rPr>
              <w:t>the reporting of the carrier phase-based measurements alone without reporting the existing positioning measurements.</w:t>
            </w:r>
          </w:p>
          <w:p w14:paraId="3C498441" w14:textId="77777777" w:rsidR="00E717E9" w:rsidRDefault="00E717E9" w:rsidP="00D83639"/>
        </w:tc>
      </w:tr>
    </w:tbl>
    <w:p w14:paraId="1BC775BB" w14:textId="77777777" w:rsidR="00D83639" w:rsidRDefault="00D83639" w:rsidP="00D83639"/>
    <w:p w14:paraId="4DFC51B6" w14:textId="77777777" w:rsidR="00D83639" w:rsidRDefault="00D83639" w:rsidP="00D83639">
      <w:r>
        <w:t>Detailed standardization impact can be discussed during a Work Item phase. Some high level observations follow here.</w:t>
      </w:r>
    </w:p>
    <w:p w14:paraId="63D79798" w14:textId="77777777" w:rsidR="00D83639" w:rsidRDefault="00D83639" w:rsidP="00D83639">
      <w:pPr>
        <w:pStyle w:val="Heading3"/>
      </w:pPr>
      <w:r>
        <w:t>Absolute or relative phase measurement</w:t>
      </w:r>
    </w:p>
    <w:p w14:paraId="60DF924F" w14:textId="77777777" w:rsidR="00D83639" w:rsidRDefault="00D83639" w:rsidP="00D83639">
      <w:r>
        <w:t xml:space="preserve">One question is whether the absolute carrier phase measurement should be reported, or a relative phase difference with respect to some reference node. In the first case, both measurements will include an Rx initial phase offset </w:t>
      </w:r>
      <m:oMath>
        <m:sSubSup>
          <m:sSubSupPr>
            <m:ctrlPr>
              <w:rPr>
                <w:rFonts w:ascii="Cambria Math" w:hAnsi="Cambria Math" w:cstheme="minorHAnsi"/>
                <w:i/>
              </w:rPr>
            </m:ctrlPr>
          </m:sSubSup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Rx</m:t>
            </m:r>
          </m:sub>
          <m:sup>
            <m:r>
              <w:rPr>
                <w:rFonts w:ascii="Cambria Math" w:hAnsi="Cambria Math" w:cstheme="minorHAnsi"/>
              </w:rPr>
              <m:t>(0)</m:t>
            </m:r>
          </m:sup>
        </m:sSubSup>
      </m:oMath>
      <w:r w:rsidRPr="002E70BB">
        <w:t>,</w:t>
      </w:r>
      <w:r>
        <w:t xml:space="preserve"> while in the second case this offset has been cancelled. However, with the first approach LMF can anyway compute the phase difference to cancel out this offset, hence we consider these alternatives to be equivalent. </w:t>
      </w:r>
    </w:p>
    <w:p w14:paraId="7BFCD6B5" w14:textId="7232EF82" w:rsidR="00D83639" w:rsidRPr="002E70BB" w:rsidRDefault="00D52B5F" w:rsidP="00D83639">
      <w:pPr>
        <w:pStyle w:val="Observation"/>
      </w:pPr>
      <w:r>
        <w:t xml:space="preserve">  </w:t>
      </w:r>
      <w:bookmarkStart w:id="23" w:name="_Toc118683555"/>
      <w:r w:rsidR="00D83639">
        <w:t>Either the absolute carrier phase can be reported, or the relative phase difference with respect to some reference node. The options are equivalent.</w:t>
      </w:r>
      <w:bookmarkEnd w:id="23"/>
    </w:p>
    <w:p w14:paraId="2DC5E12E" w14:textId="77777777" w:rsidR="00D83639" w:rsidRDefault="00D83639" w:rsidP="00D83639">
      <w:pPr>
        <w:pStyle w:val="Heading3"/>
      </w:pPr>
      <w:r>
        <w:t>Joint reporting with other positioning methods or stand-alone reporting</w:t>
      </w:r>
    </w:p>
    <w:p w14:paraId="1B5C6C44" w14:textId="77777777" w:rsidR="00D83639" w:rsidRDefault="00D83639" w:rsidP="00D83639">
      <w:pPr>
        <w:pStyle w:val="3GPPText"/>
        <w:rPr>
          <w:lang w:eastAsia="ja-JP"/>
        </w:rPr>
      </w:pPr>
      <w:r>
        <w:rPr>
          <w:lang w:eastAsia="ja-JP"/>
        </w:rPr>
        <w:t>Joint reporting of carrier phase with existing positioning measurements (like RSTD) can probably be introduced with a small specification impact. The existing positioning measurement reports often has a structure where the measurement is defined for a specific path. It will be natural to extend this structure to include the carrier phase of specific path.</w:t>
      </w:r>
    </w:p>
    <w:p w14:paraId="43B23C47" w14:textId="5AAB8597" w:rsidR="00D83639" w:rsidRDefault="00D52B5F" w:rsidP="00D83639">
      <w:pPr>
        <w:pStyle w:val="Observation"/>
      </w:pPr>
      <w:r>
        <w:t xml:space="preserve">  </w:t>
      </w:r>
      <w:bookmarkStart w:id="24" w:name="_Toc118683556"/>
      <w:r w:rsidR="00D83639">
        <w:t>The existing positioning measurement reports often has a structure where the measurement is defined for a specific path. It will be natural to extend this structure to include the carrier phase of specific path.</w:t>
      </w:r>
      <w:bookmarkEnd w:id="24"/>
    </w:p>
    <w:p w14:paraId="27BF45E3" w14:textId="77777777" w:rsidR="00D83639" w:rsidRDefault="00D83639" w:rsidP="00D83639">
      <w:r>
        <w:t>For LOS/NLOS mitigation, the joint reporting is particularly attractive for several reasons:</w:t>
      </w:r>
    </w:p>
    <w:p w14:paraId="6FE8E3FD" w14:textId="77777777" w:rsidR="00D83639" w:rsidRDefault="00D83639" w:rsidP="00D83639">
      <w:pPr>
        <w:pStyle w:val="ListParagraph"/>
        <w:numPr>
          <w:ilvl w:val="0"/>
          <w:numId w:val="22"/>
        </w:numPr>
        <w:rPr>
          <w:lang w:val="en-GB"/>
        </w:rPr>
      </w:pPr>
      <w:r>
        <w:rPr>
          <w:lang w:val="en-GB"/>
        </w:rPr>
        <w:t>To measure the carrier phase of the first path (potentially the LOS path) one typically needs to estimate the TOA anyway, so the RSTD has already been computed.</w:t>
      </w:r>
    </w:p>
    <w:p w14:paraId="547F4889" w14:textId="77777777" w:rsidR="00D83639" w:rsidRDefault="00D83639" w:rsidP="00D83639">
      <w:pPr>
        <w:pStyle w:val="ListParagraph"/>
        <w:numPr>
          <w:ilvl w:val="0"/>
          <w:numId w:val="22"/>
        </w:numPr>
        <w:rPr>
          <w:lang w:val="en-GB"/>
        </w:rPr>
      </w:pPr>
      <w:r>
        <w:rPr>
          <w:lang w:val="en-GB"/>
        </w:rPr>
        <w:t>The LOS indicator which is already included in the measurement report will be valuable to use for CPP too.</w:t>
      </w:r>
    </w:p>
    <w:p w14:paraId="320E91B4" w14:textId="77777777" w:rsidR="00D83639" w:rsidRDefault="00D83639" w:rsidP="00D83639">
      <w:pPr>
        <w:pStyle w:val="Observation"/>
      </w:pPr>
      <w:bookmarkStart w:id="25" w:name="_Toc118683557"/>
      <w:r>
        <w:t>To measure the carrier phase of the first path (potentially the LOS path) one typically needs to estimate the TOA anyway, so the RSTD has already been computed.</w:t>
      </w:r>
      <w:bookmarkEnd w:id="25"/>
    </w:p>
    <w:p w14:paraId="73F86960" w14:textId="77777777" w:rsidR="00D83639" w:rsidRDefault="00D83639" w:rsidP="00D83639">
      <w:pPr>
        <w:pStyle w:val="Heading3"/>
      </w:pPr>
      <w:r>
        <w:lastRenderedPageBreak/>
        <w:t>Antenna element phase response</w:t>
      </w:r>
    </w:p>
    <w:p w14:paraId="1BEF708D" w14:textId="77777777" w:rsidR="00D83639" w:rsidRDefault="00D83639" w:rsidP="00D83639">
      <w:r>
        <w:t>Some companies have raised a concern about antenna phase response in FR2. The issue is that the initial phase offset (both Tx and Rx) can be different at different AoA/AoD. As a result, the measurements of a PRU will not be valid for another UE with different AoA/AoA relative a TRP. To mitigate this, it has been proposed that a detailed phase response should be provided as assistance data. To cover both uplink and downlink CPP, the assistance data would have to include phase response of both Tx and Rx beams of both the UE and the TRPs. This has a potentially large specification impact and may add a large signalling overhead. Even so, the assistance data is only useful if the AoA/AoD can be determined with sufficient accuracy so that the right correction factors can be applied.</w:t>
      </w:r>
    </w:p>
    <w:p w14:paraId="46B5D913" w14:textId="77777777" w:rsidR="00D83639" w:rsidRDefault="00D83639" w:rsidP="00D83639">
      <w:pPr>
        <w:pStyle w:val="Observation"/>
      </w:pPr>
      <w:bookmarkStart w:id="26" w:name="_Toc118683558"/>
      <w:r>
        <w:t>Assistance data to compensate for variations in antenna phase response at different AoA/AoD can have a very large specification impact with large signalling overhead.</w:t>
      </w:r>
      <w:bookmarkEnd w:id="26"/>
    </w:p>
    <w:p w14:paraId="7641CB87" w14:textId="4925B5A2" w:rsidR="00D83639" w:rsidRPr="00D52B5F" w:rsidRDefault="00D83639" w:rsidP="00D52B5F">
      <w:pPr>
        <w:pStyle w:val="Observation"/>
      </w:pPr>
      <w:bookmarkStart w:id="27" w:name="_Toc118683559"/>
      <w:r>
        <w:t>Assistance data to compensate for variations in antenna phase response is only useful if AoA/AoD can be determined with sufficient accuracy.</w:t>
      </w:r>
      <w:bookmarkEnd w:id="27"/>
    </w:p>
    <w:p w14:paraId="4E4F3B97" w14:textId="17FA2215" w:rsidR="003A1945" w:rsidRPr="00410264" w:rsidRDefault="00865450" w:rsidP="003A1945">
      <w:pPr>
        <w:pStyle w:val="3GPPH1"/>
        <w:rPr>
          <w:rStyle w:val="Heading1Char1"/>
          <w:lang w:val="en-US" w:eastAsia="ja-JP"/>
        </w:rPr>
      </w:pPr>
      <w:bookmarkStart w:id="28" w:name="_Ref118375403"/>
      <w:r w:rsidRPr="00410264">
        <w:rPr>
          <w:rStyle w:val="Heading1Char1"/>
          <w:lang w:val="en-US" w:eastAsia="ja-JP"/>
        </w:rPr>
        <w:t>Performance analysis for NR positioning enhancements</w:t>
      </w:r>
      <w:bookmarkEnd w:id="28"/>
    </w:p>
    <w:tbl>
      <w:tblPr>
        <w:tblStyle w:val="TableGrid"/>
        <w:tblW w:w="0" w:type="auto"/>
        <w:tblLook w:val="04A0" w:firstRow="1" w:lastRow="0" w:firstColumn="1" w:lastColumn="0" w:noHBand="0" w:noVBand="1"/>
      </w:tblPr>
      <w:tblGrid>
        <w:gridCol w:w="9629"/>
      </w:tblGrid>
      <w:tr w:rsidR="00E717E9" w14:paraId="6C98EB27" w14:textId="77777777" w:rsidTr="00E717E9">
        <w:tc>
          <w:tcPr>
            <w:tcW w:w="9629" w:type="dxa"/>
          </w:tcPr>
          <w:p w14:paraId="41821EA5" w14:textId="77777777" w:rsidR="00E717E9" w:rsidRPr="007922FD" w:rsidRDefault="00E717E9" w:rsidP="00E717E9">
            <w:pPr>
              <w:rPr>
                <w:b/>
                <w:bCs/>
                <w:lang w:eastAsia="x-none"/>
              </w:rPr>
            </w:pPr>
            <w:r w:rsidRPr="007922FD">
              <w:rPr>
                <w:b/>
                <w:bCs/>
                <w:lang w:eastAsia="x-none"/>
              </w:rPr>
              <w:t>RAN1#1</w:t>
            </w:r>
            <w:r w:rsidRPr="007922FD">
              <w:rPr>
                <w:b/>
                <w:bCs/>
                <w:lang w:val="sv-SE" w:eastAsia="x-none"/>
              </w:rPr>
              <w:t>09e</w:t>
            </w:r>
            <w:r w:rsidRPr="007922FD">
              <w:rPr>
                <w:b/>
                <w:bCs/>
                <w:lang w:eastAsia="x-none"/>
              </w:rPr>
              <w:t>:</w:t>
            </w:r>
          </w:p>
          <w:p w14:paraId="37DE73F0" w14:textId="77777777" w:rsidR="00E717E9" w:rsidRPr="004C2337" w:rsidRDefault="00E717E9" w:rsidP="00E717E9">
            <w:pPr>
              <w:rPr>
                <w:b/>
              </w:rPr>
            </w:pPr>
            <w:r w:rsidRPr="004C2337">
              <w:rPr>
                <w:b/>
                <w:highlight w:val="green"/>
              </w:rPr>
              <w:t>Agreement</w:t>
            </w:r>
          </w:p>
          <w:p w14:paraId="6C12896A" w14:textId="77777777" w:rsidR="00E717E9" w:rsidRPr="00803066" w:rsidRDefault="00E717E9" w:rsidP="00E717E9">
            <w:pPr>
              <w:pStyle w:val="ListParagraph"/>
              <w:numPr>
                <w:ilvl w:val="0"/>
                <w:numId w:val="25"/>
              </w:numPr>
              <w:contextualSpacing/>
              <w:jc w:val="both"/>
              <w:rPr>
                <w:bCs/>
                <w:iCs/>
              </w:rPr>
            </w:pPr>
            <w:r w:rsidRPr="00803066">
              <w:rPr>
                <w:bCs/>
                <w:iCs/>
              </w:rPr>
              <w:t>Reuse the simulation assumptions of NR Rel-16/17 for carrier phase positioning</w:t>
            </w:r>
          </w:p>
          <w:p w14:paraId="1E2E8F70" w14:textId="77777777" w:rsidR="00E717E9" w:rsidRPr="00C22131" w:rsidRDefault="00E717E9" w:rsidP="00E717E9">
            <w:pPr>
              <w:pStyle w:val="ListParagraph"/>
              <w:numPr>
                <w:ilvl w:val="1"/>
                <w:numId w:val="25"/>
              </w:numPr>
              <w:contextualSpacing/>
              <w:jc w:val="both"/>
              <w:rPr>
                <w:bCs/>
                <w:iCs/>
              </w:rPr>
            </w:pPr>
            <w:r w:rsidRPr="00C22131">
              <w:rPr>
                <w:bCs/>
                <w:iCs/>
              </w:rPr>
              <w:t xml:space="preserve">Note: Optional modification of the simulation assumptions defined in NR Rel-16/17 are allowed only if needed. </w:t>
            </w:r>
          </w:p>
          <w:p w14:paraId="7B416CC3" w14:textId="77777777" w:rsidR="00E717E9" w:rsidRPr="00803066" w:rsidRDefault="00E717E9" w:rsidP="00E717E9">
            <w:pPr>
              <w:pStyle w:val="ListParagraph"/>
              <w:numPr>
                <w:ilvl w:val="0"/>
                <w:numId w:val="25"/>
              </w:numPr>
              <w:contextualSpacing/>
              <w:jc w:val="both"/>
              <w:rPr>
                <w:bCs/>
                <w:iCs/>
              </w:rPr>
            </w:pPr>
            <w:r w:rsidRPr="00803066">
              <w:rPr>
                <w:bCs/>
                <w:iCs/>
              </w:rPr>
              <w:t>The evaluation scenarios:</w:t>
            </w:r>
          </w:p>
          <w:p w14:paraId="17F67412" w14:textId="77777777" w:rsidR="00E717E9" w:rsidRPr="00C22131" w:rsidRDefault="00E717E9" w:rsidP="00E717E9">
            <w:pPr>
              <w:pStyle w:val="ListParagraph"/>
              <w:numPr>
                <w:ilvl w:val="1"/>
                <w:numId w:val="25"/>
              </w:numPr>
              <w:contextualSpacing/>
              <w:jc w:val="both"/>
              <w:rPr>
                <w:bCs/>
                <w:iCs/>
              </w:rPr>
            </w:pPr>
            <w:r w:rsidRPr="00C22131">
              <w:rPr>
                <w:bCs/>
                <w:iCs/>
              </w:rPr>
              <w:t>Baseline: InF-SH, InF-DH</w:t>
            </w:r>
          </w:p>
          <w:p w14:paraId="64CF9A7F" w14:textId="77777777" w:rsidR="00E717E9" w:rsidRPr="00C22131" w:rsidRDefault="00E717E9" w:rsidP="00E717E9">
            <w:pPr>
              <w:pStyle w:val="ListParagraph"/>
              <w:numPr>
                <w:ilvl w:val="1"/>
                <w:numId w:val="25"/>
              </w:numPr>
              <w:contextualSpacing/>
              <w:jc w:val="both"/>
              <w:rPr>
                <w:bCs/>
                <w:iCs/>
              </w:rPr>
            </w:pPr>
            <w:r w:rsidRPr="00C22131">
              <w:rPr>
                <w:bCs/>
                <w:iCs/>
              </w:rPr>
              <w:t>Optional: IOO, Umi, Highway</w:t>
            </w:r>
          </w:p>
          <w:p w14:paraId="0B66F0AD" w14:textId="77777777" w:rsidR="00E717E9" w:rsidRPr="00C22131" w:rsidRDefault="00E717E9" w:rsidP="00E717E9">
            <w:pPr>
              <w:pStyle w:val="ListParagraph"/>
              <w:numPr>
                <w:ilvl w:val="2"/>
                <w:numId w:val="25"/>
              </w:numPr>
              <w:contextualSpacing/>
              <w:jc w:val="both"/>
              <w:rPr>
                <w:bCs/>
                <w:iCs/>
              </w:rPr>
            </w:pPr>
            <w:r w:rsidRPr="00C22131">
              <w:rPr>
                <w:bCs/>
                <w:iCs/>
              </w:rPr>
              <w:t>Note 1: Other evaluation scenarios are not precluded.</w:t>
            </w:r>
          </w:p>
          <w:p w14:paraId="072BDDF7" w14:textId="77777777" w:rsidR="00E717E9" w:rsidRPr="00C22131" w:rsidRDefault="00E717E9" w:rsidP="00E717E9">
            <w:pPr>
              <w:pStyle w:val="ListParagraph"/>
              <w:numPr>
                <w:ilvl w:val="2"/>
                <w:numId w:val="25"/>
              </w:numPr>
              <w:contextualSpacing/>
              <w:jc w:val="both"/>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38EEFA4A" w14:textId="77777777" w:rsidR="00E717E9" w:rsidRPr="00C22131" w:rsidRDefault="00E717E9" w:rsidP="00E717E9">
            <w:pPr>
              <w:pStyle w:val="ListParagraph"/>
              <w:numPr>
                <w:ilvl w:val="0"/>
                <w:numId w:val="25"/>
              </w:numPr>
              <w:contextualSpacing/>
              <w:jc w:val="both"/>
              <w:rPr>
                <w:bCs/>
                <w:iCs/>
              </w:rPr>
            </w:pPr>
            <w:r w:rsidRPr="00C22131">
              <w:rPr>
                <w:bCs/>
                <w:iCs/>
              </w:rPr>
              <w:t xml:space="preserve">Frequency range: </w:t>
            </w:r>
          </w:p>
          <w:p w14:paraId="4304AD25" w14:textId="77777777" w:rsidR="00E717E9" w:rsidRPr="00C22131" w:rsidRDefault="00E717E9" w:rsidP="00E717E9">
            <w:pPr>
              <w:pStyle w:val="ListParagraph"/>
              <w:numPr>
                <w:ilvl w:val="1"/>
                <w:numId w:val="25"/>
              </w:numPr>
              <w:contextualSpacing/>
              <w:jc w:val="both"/>
              <w:rPr>
                <w:bCs/>
                <w:iCs/>
              </w:rPr>
            </w:pPr>
            <w:r w:rsidRPr="00C22131">
              <w:rPr>
                <w:bCs/>
                <w:iCs/>
              </w:rPr>
              <w:t>Baseline: FR1</w:t>
            </w:r>
          </w:p>
          <w:p w14:paraId="25732A20" w14:textId="77777777" w:rsidR="00E717E9" w:rsidRPr="007922FD" w:rsidRDefault="00E717E9" w:rsidP="00E717E9">
            <w:pPr>
              <w:pStyle w:val="ListParagraph"/>
              <w:numPr>
                <w:ilvl w:val="1"/>
                <w:numId w:val="25"/>
              </w:numPr>
              <w:contextualSpacing/>
              <w:jc w:val="both"/>
              <w:rPr>
                <w:bCs/>
                <w:iCs/>
              </w:rPr>
            </w:pPr>
            <w:r w:rsidRPr="00C22131">
              <w:rPr>
                <w:bCs/>
                <w:iCs/>
              </w:rPr>
              <w:t>Optional: FR2</w:t>
            </w:r>
          </w:p>
          <w:p w14:paraId="4E23E49E" w14:textId="77777777" w:rsidR="00E717E9" w:rsidRPr="007922FD" w:rsidRDefault="00E717E9" w:rsidP="00E717E9">
            <w:pPr>
              <w:rPr>
                <w:b/>
                <w:bCs/>
                <w:lang w:eastAsia="x-none"/>
              </w:rPr>
            </w:pPr>
            <w:r w:rsidRPr="007922FD">
              <w:rPr>
                <w:b/>
                <w:bCs/>
                <w:lang w:eastAsia="x-none"/>
              </w:rPr>
              <w:t>RAN1#1</w:t>
            </w:r>
            <w:r w:rsidRPr="007922FD">
              <w:rPr>
                <w:b/>
                <w:bCs/>
                <w:lang w:val="sv-SE" w:eastAsia="x-none"/>
              </w:rPr>
              <w:t>10</w:t>
            </w:r>
            <w:r w:rsidRPr="007922FD">
              <w:rPr>
                <w:b/>
                <w:bCs/>
                <w:lang w:eastAsia="x-none"/>
              </w:rPr>
              <w:t>:</w:t>
            </w:r>
          </w:p>
          <w:p w14:paraId="520656D1" w14:textId="77777777" w:rsidR="00E717E9" w:rsidRDefault="00E717E9" w:rsidP="00E717E9">
            <w:pPr>
              <w:rPr>
                <w:lang w:eastAsia="x-none"/>
              </w:rPr>
            </w:pPr>
            <w:r>
              <w:rPr>
                <w:highlight w:val="green"/>
                <w:lang w:eastAsia="x-none"/>
              </w:rPr>
              <w:t>Agreement</w:t>
            </w:r>
          </w:p>
          <w:p w14:paraId="583D6C76" w14:textId="77777777" w:rsidR="00E717E9" w:rsidRDefault="00E717E9" w:rsidP="00E717E9">
            <w:pPr>
              <w:pStyle w:val="ListParagraph"/>
              <w:spacing w:line="256" w:lineRule="auto"/>
              <w:ind w:left="0"/>
              <w:contextualSpacing/>
              <w:jc w:val="both"/>
            </w:pPr>
            <w:r>
              <w:t xml:space="preserve">In the evaluation of NR carrier phase positioning, the offset between the initial phase of the transmitter and the initial phase of the receiver can be </w:t>
            </w:r>
            <w:proofErr w:type="spellStart"/>
            <w:r>
              <w:t>modeled</w:t>
            </w:r>
            <w:proofErr w:type="spellEnd"/>
            <w:r>
              <w:t xml:space="preserve"> as a random variable uniformly distributed within [0, X].</w:t>
            </w:r>
          </w:p>
          <w:p w14:paraId="4776D138" w14:textId="77777777" w:rsidR="00E717E9" w:rsidRDefault="00E717E9" w:rsidP="00E717E9">
            <w:pPr>
              <w:pStyle w:val="ListParagraph"/>
              <w:numPr>
                <w:ilvl w:val="0"/>
                <w:numId w:val="27"/>
              </w:numPr>
              <w:spacing w:line="256" w:lineRule="auto"/>
              <w:contextualSpacing/>
              <w:jc w:val="both"/>
            </w:pPr>
            <w:r>
              <w:t xml:space="preserve"> Possible values of X: 2pi</w:t>
            </w:r>
          </w:p>
          <w:p w14:paraId="34452FD4" w14:textId="77777777" w:rsidR="00E717E9" w:rsidRDefault="00E717E9" w:rsidP="00E717E9">
            <w:pPr>
              <w:pStyle w:val="ListParagraph"/>
              <w:numPr>
                <w:ilvl w:val="1"/>
                <w:numId w:val="27"/>
              </w:numPr>
              <w:spacing w:line="256" w:lineRule="auto"/>
              <w:contextualSpacing/>
              <w:jc w:val="both"/>
            </w:pPr>
            <w:r>
              <w:t>Other values FFS</w:t>
            </w:r>
          </w:p>
          <w:p w14:paraId="5D48B3BA" w14:textId="77777777" w:rsidR="00E717E9" w:rsidRDefault="00E717E9" w:rsidP="00E717E9">
            <w:pPr>
              <w:rPr>
                <w:lang w:eastAsia="x-none"/>
              </w:rPr>
            </w:pPr>
          </w:p>
          <w:p w14:paraId="4923CCFF" w14:textId="77777777" w:rsidR="00E717E9" w:rsidRDefault="00E717E9" w:rsidP="00E717E9">
            <w:pPr>
              <w:rPr>
                <w:lang w:eastAsia="x-none"/>
              </w:rPr>
            </w:pPr>
            <w:r>
              <w:rPr>
                <w:highlight w:val="green"/>
                <w:lang w:eastAsia="x-none"/>
              </w:rPr>
              <w:t>Agreement</w:t>
            </w:r>
          </w:p>
          <w:p w14:paraId="7D7C3816" w14:textId="77777777" w:rsidR="00E717E9" w:rsidRDefault="00E717E9" w:rsidP="00E717E9">
            <w:pPr>
              <w:pStyle w:val="ListParagraph"/>
              <w:spacing w:line="256" w:lineRule="auto"/>
              <w:ind w:left="0"/>
              <w:contextualSpacing/>
              <w:jc w:val="both"/>
            </w:pPr>
            <w:r>
              <w:t xml:space="preserve">In the evaluation of NR carrier phase positioning, the antenna reference point (ARP) location error of a TRP can be </w:t>
            </w:r>
            <w:proofErr w:type="spellStart"/>
            <w:r>
              <w:t>modeled</w:t>
            </w:r>
            <w:proofErr w:type="spellEnd"/>
            <w:r>
              <w:t xml:space="preserve"> as follows: </w:t>
            </w:r>
          </w:p>
          <w:p w14:paraId="2180A1F3" w14:textId="77777777" w:rsidR="00E717E9" w:rsidRDefault="00E717E9" w:rsidP="00E717E9">
            <w:pPr>
              <w:pStyle w:val="ListParagraph"/>
              <w:numPr>
                <w:ilvl w:val="1"/>
                <w:numId w:val="11"/>
              </w:numPr>
              <w:spacing w:line="256" w:lineRule="auto"/>
              <w:ind w:left="913"/>
              <w:contextualSpacing/>
              <w:jc w:val="both"/>
            </w:pPr>
            <w:r>
              <w:t>Ideal: no ARP error</w:t>
            </w:r>
          </w:p>
          <w:p w14:paraId="5ED1A7CA" w14:textId="77777777" w:rsidR="00E717E9" w:rsidRDefault="00E717E9" w:rsidP="00E717E9">
            <w:pPr>
              <w:pStyle w:val="ListParagraph"/>
              <w:numPr>
                <w:ilvl w:val="1"/>
                <w:numId w:val="11"/>
              </w:numPr>
              <w:spacing w:line="256" w:lineRule="auto"/>
              <w:ind w:left="913"/>
              <w:contextualSpacing/>
              <w:jc w:val="both"/>
            </w:pPr>
            <w:r>
              <w:lastRenderedPageBreak/>
              <w:t xml:space="preserve">Practical: a zero-mean, </w:t>
            </w:r>
            <w:r>
              <w:rPr>
                <w:szCs w:val="18"/>
              </w:rPr>
              <w:t xml:space="preserve">truncated </w:t>
            </w:r>
            <w:r>
              <w:t xml:space="preserve">Gaussian distribution with </w:t>
            </w:r>
            <w:r>
              <w:rPr>
                <w:szCs w:val="18"/>
              </w:rPr>
              <w:t>zero mean and standard deviation of T=</w:t>
            </w:r>
            <w:r>
              <w:t>[1, 5] cm truncated to 2T in each of (x, y, z) direction</w:t>
            </w:r>
          </w:p>
          <w:p w14:paraId="72D19047" w14:textId="77777777" w:rsidR="00E717E9" w:rsidRPr="00E717E9" w:rsidRDefault="00E717E9" w:rsidP="003A1945">
            <w:pPr>
              <w:pStyle w:val="3GPPText"/>
              <w:rPr>
                <w:lang w:val="x-none" w:eastAsia="ja-JP"/>
              </w:rPr>
            </w:pPr>
          </w:p>
        </w:tc>
      </w:tr>
    </w:tbl>
    <w:p w14:paraId="3305D90D" w14:textId="68547D5A" w:rsidR="00E71A80" w:rsidRPr="00410264" w:rsidRDefault="00E71A80" w:rsidP="003A1945">
      <w:pPr>
        <w:pStyle w:val="3GPPText"/>
        <w:rPr>
          <w:lang w:eastAsia="ja-JP"/>
        </w:rPr>
      </w:pPr>
    </w:p>
    <w:p w14:paraId="51728AFC" w14:textId="1DF72381" w:rsidR="003A1945" w:rsidRPr="00410264" w:rsidRDefault="00185E2C" w:rsidP="003A1945">
      <w:pPr>
        <w:pStyle w:val="3GPPText"/>
        <w:rPr>
          <w:lang w:eastAsia="ja-JP"/>
        </w:rPr>
      </w:pPr>
      <w:r w:rsidRPr="00410264">
        <w:rPr>
          <w:lang w:eastAsia="ja-JP"/>
        </w:rPr>
        <w:t>The simulation results presented in this section are obtained with the parameters and methods summarized in Table</w:t>
      </w:r>
      <w:r w:rsidR="00232253" w:rsidRPr="00410264">
        <w:rPr>
          <w:lang w:eastAsia="ja-JP"/>
        </w:rPr>
        <w:t xml:space="preserve"> 2</w:t>
      </w:r>
      <w:r w:rsidRPr="00410264">
        <w:rPr>
          <w:lang w:eastAsia="ja-JP"/>
        </w:rPr>
        <w:t>.</w:t>
      </w:r>
      <w:r w:rsidR="00E71A80" w:rsidRPr="00410264">
        <w:rPr>
          <w:lang w:eastAsia="ja-JP"/>
        </w:rPr>
        <w:t xml:space="preserve"> Notice that the evaluations are performed with Hybrid UL-TDOA and CPP based positioning, where in a first step, UL-TDOA is used to estimate a rough UE position which is later refined by </w:t>
      </w:r>
      <w:r w:rsidR="004D2CEE" w:rsidRPr="00410264">
        <w:rPr>
          <w:lang w:eastAsia="ja-JP"/>
        </w:rPr>
        <w:t>carrier phase-</w:t>
      </w:r>
      <w:r w:rsidR="00E71A80" w:rsidRPr="00410264">
        <w:rPr>
          <w:lang w:eastAsia="ja-JP"/>
        </w:rPr>
        <w:t>based methodology.</w:t>
      </w:r>
    </w:p>
    <w:p w14:paraId="56DFD702" w14:textId="6681A0BB" w:rsidR="00F22A1A" w:rsidRPr="00410264" w:rsidRDefault="00F22A1A" w:rsidP="00F22A1A">
      <w:pPr>
        <w:pStyle w:val="Caption"/>
        <w:keepNext/>
        <w:jc w:val="center"/>
      </w:pPr>
      <w:r w:rsidRPr="00410264">
        <w:t xml:space="preserve">Table </w:t>
      </w:r>
      <w:fldSimple w:instr=" SEQ Table \* ARABIC ">
        <w:r w:rsidR="00C506B6" w:rsidRPr="00410264">
          <w:rPr>
            <w:noProof/>
          </w:rPr>
          <w:t>2</w:t>
        </w:r>
      </w:fldSimple>
      <w:r w:rsidRPr="00410264">
        <w:t>: Simulation parameters, Performance analysis</w:t>
      </w:r>
    </w:p>
    <w:tbl>
      <w:tblPr>
        <w:tblW w:w="73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959"/>
        <w:gridCol w:w="3402"/>
      </w:tblGrid>
      <w:tr w:rsidR="00C26222" w:rsidRPr="00410264" w14:paraId="4B463603" w14:textId="77777777" w:rsidTr="00C26222">
        <w:trPr>
          <w:trHeight w:val="462"/>
          <w:jc w:val="center"/>
        </w:trPr>
        <w:tc>
          <w:tcPr>
            <w:tcW w:w="3959" w:type="dxa"/>
            <w:shd w:val="clear" w:color="auto" w:fill="auto"/>
            <w:vAlign w:val="center"/>
          </w:tcPr>
          <w:p w14:paraId="27B29B80" w14:textId="77777777" w:rsidR="00C26222" w:rsidRPr="00410264" w:rsidRDefault="00C26222">
            <w:pPr>
              <w:pStyle w:val="TAH"/>
              <w:rPr>
                <w:szCs w:val="18"/>
                <w:lang w:val="en-US"/>
              </w:rPr>
            </w:pPr>
            <w:r w:rsidRPr="00410264">
              <w:rPr>
                <w:szCs w:val="18"/>
                <w:lang w:val="en-US"/>
              </w:rPr>
              <w:t>Parameter</w:t>
            </w:r>
          </w:p>
        </w:tc>
        <w:tc>
          <w:tcPr>
            <w:tcW w:w="3402" w:type="dxa"/>
          </w:tcPr>
          <w:p w14:paraId="0A0444C3" w14:textId="15E9620F" w:rsidR="00C26222" w:rsidRPr="00410264" w:rsidRDefault="00C26222">
            <w:pPr>
              <w:pStyle w:val="TAH"/>
              <w:jc w:val="left"/>
              <w:rPr>
                <w:szCs w:val="18"/>
                <w:lang w:val="en-US"/>
              </w:rPr>
            </w:pPr>
          </w:p>
        </w:tc>
      </w:tr>
      <w:tr w:rsidR="00C26222" w:rsidRPr="00410264" w14:paraId="0A278C42" w14:textId="77777777" w:rsidTr="00C26222">
        <w:trPr>
          <w:trHeight w:val="20"/>
          <w:jc w:val="center"/>
        </w:trPr>
        <w:tc>
          <w:tcPr>
            <w:tcW w:w="3959" w:type="dxa"/>
            <w:shd w:val="clear" w:color="auto" w:fill="auto"/>
            <w:vAlign w:val="center"/>
          </w:tcPr>
          <w:p w14:paraId="5F92FA36" w14:textId="77777777" w:rsidR="00C26222" w:rsidRPr="00410264" w:rsidRDefault="00C26222">
            <w:pPr>
              <w:pStyle w:val="TAC"/>
              <w:rPr>
                <w:rStyle w:val="TALCar"/>
                <w:szCs w:val="18"/>
                <w:lang w:val="en-US"/>
              </w:rPr>
            </w:pPr>
            <w:r w:rsidRPr="00410264">
              <w:rPr>
                <w:szCs w:val="18"/>
                <w:lang w:val="en-US"/>
              </w:rPr>
              <w:t>Scenario</w:t>
            </w:r>
            <w:r w:rsidRPr="00410264">
              <w:rPr>
                <w:rStyle w:val="TALCar"/>
                <w:szCs w:val="18"/>
                <w:lang w:val="en-US"/>
              </w:rPr>
              <w:t xml:space="preserve"> </w:t>
            </w:r>
          </w:p>
          <w:p w14:paraId="2495E3C1" w14:textId="77777777" w:rsidR="00C26222" w:rsidRPr="00410264" w:rsidRDefault="00C26222">
            <w:pPr>
              <w:pStyle w:val="TAC"/>
              <w:rPr>
                <w:rStyle w:val="TALCar"/>
                <w:szCs w:val="18"/>
                <w:lang w:val="en-US"/>
              </w:rPr>
            </w:pPr>
            <w:r w:rsidRPr="00410264">
              <w:rPr>
                <w:rStyle w:val="TALCar"/>
                <w:szCs w:val="18"/>
                <w:lang w:val="en-US"/>
              </w:rPr>
              <w:t>[TS 38.855, TS 38.857]</w:t>
            </w:r>
          </w:p>
        </w:tc>
        <w:tc>
          <w:tcPr>
            <w:tcW w:w="3402" w:type="dxa"/>
          </w:tcPr>
          <w:p w14:paraId="254F1970" w14:textId="7B10EB50" w:rsidR="00C26222" w:rsidRPr="00410264" w:rsidRDefault="00C26222">
            <w:pPr>
              <w:pStyle w:val="TAC"/>
              <w:rPr>
                <w:rStyle w:val="TALCar"/>
                <w:szCs w:val="18"/>
                <w:lang w:val="en-US"/>
              </w:rPr>
            </w:pPr>
            <w:r w:rsidRPr="00410264">
              <w:rPr>
                <w:rStyle w:val="TALCar"/>
                <w:szCs w:val="18"/>
                <w:lang w:val="en-US"/>
              </w:rPr>
              <w:t>InF-SH</w:t>
            </w:r>
          </w:p>
        </w:tc>
      </w:tr>
      <w:tr w:rsidR="00C26222" w:rsidRPr="00410264" w14:paraId="61235D93" w14:textId="77777777" w:rsidTr="00C26222">
        <w:trPr>
          <w:trHeight w:val="20"/>
          <w:jc w:val="center"/>
        </w:trPr>
        <w:tc>
          <w:tcPr>
            <w:tcW w:w="3959" w:type="dxa"/>
            <w:shd w:val="clear" w:color="auto" w:fill="auto"/>
            <w:vAlign w:val="center"/>
          </w:tcPr>
          <w:p w14:paraId="2A3C7900" w14:textId="77777777" w:rsidR="00C26222" w:rsidRPr="00410264" w:rsidRDefault="00C26222">
            <w:pPr>
              <w:pStyle w:val="TAC"/>
              <w:rPr>
                <w:rStyle w:val="TALCar"/>
                <w:szCs w:val="18"/>
                <w:lang w:val="en-US"/>
              </w:rPr>
            </w:pPr>
            <w:r w:rsidRPr="00410264">
              <w:rPr>
                <w:rStyle w:val="TALCar"/>
                <w:szCs w:val="18"/>
                <w:lang w:val="en-US"/>
              </w:rPr>
              <w:t>Single carrier frequency, or multiple carrier frequencies, GHz</w:t>
            </w:r>
          </w:p>
        </w:tc>
        <w:tc>
          <w:tcPr>
            <w:tcW w:w="3402" w:type="dxa"/>
          </w:tcPr>
          <w:p w14:paraId="6CFAB13D" w14:textId="1D9ABFF3" w:rsidR="00C26222" w:rsidRPr="00410264" w:rsidRDefault="00C26222">
            <w:pPr>
              <w:pStyle w:val="TAC"/>
              <w:rPr>
                <w:rStyle w:val="TALCar"/>
                <w:szCs w:val="18"/>
                <w:lang w:val="en-US"/>
              </w:rPr>
            </w:pPr>
            <w:r w:rsidRPr="00410264">
              <w:rPr>
                <w:rStyle w:val="TALCar"/>
                <w:szCs w:val="18"/>
                <w:lang w:val="en-US"/>
              </w:rPr>
              <w:t>Single carrier frequency</w:t>
            </w:r>
          </w:p>
        </w:tc>
      </w:tr>
      <w:tr w:rsidR="00C26222" w:rsidRPr="00410264" w14:paraId="790DFE42" w14:textId="77777777" w:rsidTr="00C26222">
        <w:trPr>
          <w:trHeight w:val="20"/>
          <w:jc w:val="center"/>
        </w:trPr>
        <w:tc>
          <w:tcPr>
            <w:tcW w:w="3959" w:type="dxa"/>
            <w:shd w:val="clear" w:color="auto" w:fill="auto"/>
            <w:vAlign w:val="center"/>
          </w:tcPr>
          <w:p w14:paraId="24C9C884" w14:textId="77777777" w:rsidR="00C26222" w:rsidRPr="00410264" w:rsidRDefault="00C26222">
            <w:pPr>
              <w:pStyle w:val="TAC"/>
              <w:rPr>
                <w:rStyle w:val="TALCar"/>
                <w:szCs w:val="18"/>
                <w:lang w:val="en-US"/>
              </w:rPr>
            </w:pPr>
            <w:r w:rsidRPr="00410264">
              <w:rPr>
                <w:szCs w:val="18"/>
                <w:lang w:val="en-US"/>
              </w:rPr>
              <w:t>Bandwidth, MHz</w:t>
            </w:r>
          </w:p>
        </w:tc>
        <w:tc>
          <w:tcPr>
            <w:tcW w:w="3402" w:type="dxa"/>
          </w:tcPr>
          <w:p w14:paraId="6C1E29F2" w14:textId="3A3E2299" w:rsidR="00C26222" w:rsidRPr="00410264" w:rsidRDefault="00C26222">
            <w:pPr>
              <w:pStyle w:val="TAC"/>
              <w:rPr>
                <w:rStyle w:val="TALCar"/>
                <w:szCs w:val="18"/>
                <w:lang w:val="en-US"/>
              </w:rPr>
            </w:pPr>
            <w:r w:rsidRPr="00410264">
              <w:rPr>
                <w:rStyle w:val="TALCar"/>
                <w:szCs w:val="18"/>
                <w:lang w:val="en-US"/>
              </w:rPr>
              <w:t>100 MHz</w:t>
            </w:r>
          </w:p>
        </w:tc>
      </w:tr>
      <w:tr w:rsidR="00C26222" w:rsidRPr="00410264" w14:paraId="4415055F" w14:textId="77777777" w:rsidTr="00C26222">
        <w:trPr>
          <w:trHeight w:val="20"/>
          <w:jc w:val="center"/>
        </w:trPr>
        <w:tc>
          <w:tcPr>
            <w:tcW w:w="3959" w:type="dxa"/>
            <w:shd w:val="clear" w:color="auto" w:fill="auto"/>
            <w:vAlign w:val="center"/>
          </w:tcPr>
          <w:p w14:paraId="28E0187F" w14:textId="77777777" w:rsidR="00C26222" w:rsidRPr="00410264" w:rsidRDefault="00C26222">
            <w:pPr>
              <w:pStyle w:val="TAC"/>
              <w:rPr>
                <w:rStyle w:val="TALCar"/>
                <w:szCs w:val="18"/>
                <w:lang w:val="en-US"/>
              </w:rPr>
            </w:pPr>
            <w:r w:rsidRPr="00410264">
              <w:rPr>
                <w:rStyle w:val="TALCar"/>
                <w:szCs w:val="18"/>
                <w:lang w:val="en-US"/>
              </w:rPr>
              <w:t>Subcarrier spacing, kHz</w:t>
            </w:r>
          </w:p>
        </w:tc>
        <w:tc>
          <w:tcPr>
            <w:tcW w:w="3402" w:type="dxa"/>
          </w:tcPr>
          <w:p w14:paraId="381896FB" w14:textId="56A012AD" w:rsidR="00C26222" w:rsidRPr="00410264" w:rsidRDefault="00C26222">
            <w:pPr>
              <w:pStyle w:val="TAC"/>
              <w:rPr>
                <w:rStyle w:val="TALCar"/>
                <w:szCs w:val="18"/>
                <w:lang w:val="en-US"/>
              </w:rPr>
            </w:pPr>
            <w:r w:rsidRPr="00410264">
              <w:rPr>
                <w:rStyle w:val="TALCar"/>
                <w:szCs w:val="18"/>
                <w:lang w:val="en-US"/>
              </w:rPr>
              <w:t>30 kHz</w:t>
            </w:r>
          </w:p>
        </w:tc>
      </w:tr>
      <w:tr w:rsidR="00C26222" w:rsidRPr="00410264" w14:paraId="5D0CA122" w14:textId="77777777" w:rsidTr="00C26222">
        <w:trPr>
          <w:trHeight w:val="20"/>
          <w:jc w:val="center"/>
        </w:trPr>
        <w:tc>
          <w:tcPr>
            <w:tcW w:w="3959" w:type="dxa"/>
            <w:shd w:val="clear" w:color="auto" w:fill="auto"/>
            <w:vAlign w:val="center"/>
          </w:tcPr>
          <w:p w14:paraId="2F27A532" w14:textId="7D8807B3" w:rsidR="00C26222" w:rsidRPr="00410264" w:rsidRDefault="00C26222" w:rsidP="00F67D56">
            <w:pPr>
              <w:pStyle w:val="TAC"/>
              <w:rPr>
                <w:rStyle w:val="TALCar"/>
                <w:szCs w:val="18"/>
                <w:lang w:val="en-US"/>
              </w:rPr>
            </w:pPr>
            <w:r w:rsidRPr="00410264">
              <w:rPr>
                <w:rStyle w:val="TALCar"/>
                <w:szCs w:val="18"/>
                <w:lang w:val="en-US"/>
              </w:rPr>
              <w:t>RS signal descriptions</w:t>
            </w:r>
          </w:p>
        </w:tc>
        <w:tc>
          <w:tcPr>
            <w:tcW w:w="3402" w:type="dxa"/>
          </w:tcPr>
          <w:p w14:paraId="1EF92BA2" w14:textId="704DA260" w:rsidR="00C26222" w:rsidRPr="00410264" w:rsidRDefault="00C26222">
            <w:pPr>
              <w:pStyle w:val="TAC"/>
              <w:rPr>
                <w:rStyle w:val="TALCar"/>
                <w:szCs w:val="18"/>
                <w:lang w:val="en-US"/>
              </w:rPr>
            </w:pPr>
            <w:r w:rsidRPr="00410264">
              <w:rPr>
                <w:rStyle w:val="TALCar"/>
                <w:szCs w:val="18"/>
                <w:lang w:val="en-US"/>
              </w:rPr>
              <w:t xml:space="preserve">UL-SRS for positioning, </w:t>
            </w:r>
            <w:r w:rsidR="00702D9D" w:rsidRPr="00410264">
              <w:rPr>
                <w:rStyle w:val="TALCar"/>
                <w:szCs w:val="18"/>
                <w:lang w:val="en-US"/>
              </w:rPr>
              <w:t>4</w:t>
            </w:r>
            <w:r w:rsidRPr="00410264">
              <w:rPr>
                <w:rStyle w:val="TALCar"/>
                <w:szCs w:val="18"/>
                <w:lang w:val="en-US"/>
              </w:rPr>
              <w:t xml:space="preserve"> OFDM symbols, Comb </w:t>
            </w:r>
            <w:r w:rsidR="00702D9D" w:rsidRPr="00410264">
              <w:rPr>
                <w:rStyle w:val="TALCar"/>
                <w:szCs w:val="18"/>
                <w:lang w:val="en-US"/>
              </w:rPr>
              <w:t>4, Tx Power boosting (23 dBm)</w:t>
            </w:r>
          </w:p>
        </w:tc>
      </w:tr>
      <w:tr w:rsidR="00C26222" w:rsidRPr="00410264" w14:paraId="056977CF" w14:textId="77777777" w:rsidTr="00C26222">
        <w:trPr>
          <w:trHeight w:val="20"/>
          <w:jc w:val="center"/>
        </w:trPr>
        <w:tc>
          <w:tcPr>
            <w:tcW w:w="3959" w:type="dxa"/>
            <w:shd w:val="clear" w:color="auto" w:fill="auto"/>
            <w:vAlign w:val="center"/>
          </w:tcPr>
          <w:p w14:paraId="1ED8D39C" w14:textId="5F5680EE" w:rsidR="00C26222" w:rsidRPr="00410264" w:rsidRDefault="00C26222" w:rsidP="00F67D56">
            <w:pPr>
              <w:pStyle w:val="TAC"/>
              <w:rPr>
                <w:rStyle w:val="TALCar"/>
                <w:szCs w:val="18"/>
                <w:lang w:val="en-US"/>
              </w:rPr>
            </w:pPr>
            <w:r w:rsidRPr="00410264">
              <w:rPr>
                <w:rStyle w:val="TALCar"/>
                <w:szCs w:val="18"/>
                <w:lang w:val="en-US"/>
              </w:rPr>
              <w:t xml:space="preserve">NR Carrier phase positioning method </w:t>
            </w:r>
          </w:p>
        </w:tc>
        <w:tc>
          <w:tcPr>
            <w:tcW w:w="3402" w:type="dxa"/>
          </w:tcPr>
          <w:p w14:paraId="7F3ABCCB" w14:textId="21601952" w:rsidR="00C26222" w:rsidRPr="00410264" w:rsidRDefault="00C26222">
            <w:pPr>
              <w:pStyle w:val="TAC"/>
              <w:rPr>
                <w:rStyle w:val="TALCar"/>
                <w:szCs w:val="18"/>
                <w:lang w:val="en-US"/>
              </w:rPr>
            </w:pPr>
            <w:r w:rsidRPr="00410264">
              <w:rPr>
                <w:rStyle w:val="TALCar"/>
                <w:szCs w:val="18"/>
                <w:lang w:val="en-US"/>
              </w:rPr>
              <w:t>UL</w:t>
            </w:r>
          </w:p>
        </w:tc>
      </w:tr>
      <w:tr w:rsidR="00C26222" w:rsidRPr="00410264" w14:paraId="2FBC5E81" w14:textId="77777777" w:rsidTr="00C26222">
        <w:trPr>
          <w:trHeight w:val="20"/>
          <w:jc w:val="center"/>
        </w:trPr>
        <w:tc>
          <w:tcPr>
            <w:tcW w:w="3959" w:type="dxa"/>
            <w:shd w:val="clear" w:color="auto" w:fill="auto"/>
            <w:vAlign w:val="center"/>
          </w:tcPr>
          <w:p w14:paraId="5ACE9EDE" w14:textId="197548AF" w:rsidR="00C26222" w:rsidRPr="00410264" w:rsidRDefault="00C26222" w:rsidP="00F67D56">
            <w:pPr>
              <w:pStyle w:val="TAC"/>
              <w:rPr>
                <w:rStyle w:val="TALCar"/>
                <w:szCs w:val="18"/>
                <w:lang w:val="en-US"/>
              </w:rPr>
            </w:pPr>
            <w:r w:rsidRPr="00410264">
              <w:rPr>
                <w:rStyle w:val="TALCar"/>
                <w:szCs w:val="18"/>
                <w:lang w:val="en-US"/>
              </w:rPr>
              <w:t xml:space="preserve">R16/R17 positioning method </w:t>
            </w:r>
          </w:p>
        </w:tc>
        <w:tc>
          <w:tcPr>
            <w:tcW w:w="3402" w:type="dxa"/>
          </w:tcPr>
          <w:p w14:paraId="43B18623" w14:textId="7E03DBD2" w:rsidR="00C26222" w:rsidRPr="00410264" w:rsidRDefault="00C26222">
            <w:pPr>
              <w:pStyle w:val="TAC"/>
              <w:rPr>
                <w:rStyle w:val="TALCar"/>
                <w:szCs w:val="18"/>
                <w:lang w:val="en-US"/>
              </w:rPr>
            </w:pPr>
            <w:r w:rsidRPr="00410264">
              <w:rPr>
                <w:rStyle w:val="TALCar"/>
                <w:szCs w:val="18"/>
                <w:lang w:val="en-US"/>
              </w:rPr>
              <w:t>Hybrid positioning with UL-TDOA providing initial coarse UE position estimate</w:t>
            </w:r>
          </w:p>
        </w:tc>
      </w:tr>
      <w:tr w:rsidR="00C26222" w:rsidRPr="00410264" w14:paraId="1B78D02C" w14:textId="77777777" w:rsidTr="00C26222">
        <w:trPr>
          <w:trHeight w:val="20"/>
          <w:jc w:val="center"/>
        </w:trPr>
        <w:tc>
          <w:tcPr>
            <w:tcW w:w="3959" w:type="dxa"/>
            <w:shd w:val="clear" w:color="auto" w:fill="auto"/>
            <w:vAlign w:val="center"/>
          </w:tcPr>
          <w:p w14:paraId="68BF28AB" w14:textId="382EC3D1" w:rsidR="00C26222" w:rsidRPr="00410264" w:rsidRDefault="00C26222" w:rsidP="00F67D56">
            <w:pPr>
              <w:pStyle w:val="TAC"/>
              <w:rPr>
                <w:rStyle w:val="TALCar"/>
                <w:szCs w:val="18"/>
                <w:lang w:val="en-US"/>
              </w:rPr>
            </w:pPr>
            <w:r w:rsidRPr="00410264">
              <w:rPr>
                <w:rStyle w:val="TALCar"/>
                <w:szCs w:val="18"/>
                <w:lang w:val="en-US"/>
              </w:rPr>
              <w:t>Carrier phase estimation techniques</w:t>
            </w:r>
          </w:p>
        </w:tc>
        <w:tc>
          <w:tcPr>
            <w:tcW w:w="3402" w:type="dxa"/>
          </w:tcPr>
          <w:p w14:paraId="08880BDB" w14:textId="3E6ABC32" w:rsidR="00C26222" w:rsidRPr="00410264" w:rsidRDefault="00C26222">
            <w:pPr>
              <w:pStyle w:val="TAC"/>
              <w:rPr>
                <w:rStyle w:val="TALCar"/>
                <w:szCs w:val="18"/>
                <w:lang w:val="en-US"/>
              </w:rPr>
            </w:pPr>
            <w:r w:rsidRPr="00410264">
              <w:rPr>
                <w:rStyle w:val="TALCar"/>
                <w:szCs w:val="18"/>
                <w:lang w:val="en-US"/>
              </w:rPr>
              <w:t>Time domain, see equation</w:t>
            </w:r>
            <w:r w:rsidR="009933B7" w:rsidRPr="00410264">
              <w:rPr>
                <w:rStyle w:val="TALCar"/>
                <w:szCs w:val="18"/>
                <w:lang w:val="en-US"/>
              </w:rPr>
              <w:t xml:space="preserve"> </w:t>
            </w:r>
            <w:r w:rsidRPr="00410264">
              <w:rPr>
                <w:rStyle w:val="TALCar"/>
                <w:szCs w:val="18"/>
                <w:lang w:val="en-US"/>
              </w:rPr>
              <w:t>(3)</w:t>
            </w:r>
          </w:p>
        </w:tc>
      </w:tr>
      <w:tr w:rsidR="00C26222" w:rsidRPr="00410264" w14:paraId="6B18C88B" w14:textId="77777777" w:rsidTr="00C26222">
        <w:trPr>
          <w:trHeight w:val="20"/>
          <w:jc w:val="center"/>
        </w:trPr>
        <w:tc>
          <w:tcPr>
            <w:tcW w:w="3959" w:type="dxa"/>
            <w:shd w:val="clear" w:color="auto" w:fill="auto"/>
            <w:vAlign w:val="center"/>
          </w:tcPr>
          <w:p w14:paraId="44A4ED66" w14:textId="2CA4C23F" w:rsidR="00C26222" w:rsidRPr="00410264" w:rsidRDefault="00C26222" w:rsidP="00185E2C">
            <w:pPr>
              <w:pStyle w:val="TAC"/>
              <w:rPr>
                <w:rStyle w:val="TALCar"/>
                <w:szCs w:val="18"/>
                <w:lang w:val="en-US"/>
              </w:rPr>
            </w:pPr>
            <w:r w:rsidRPr="00410264">
              <w:rPr>
                <w:rStyle w:val="TALCar"/>
                <w:szCs w:val="18"/>
                <w:lang w:val="en-US"/>
              </w:rPr>
              <w:t xml:space="preserve">Differential positioning techniques if used </w:t>
            </w:r>
          </w:p>
        </w:tc>
        <w:tc>
          <w:tcPr>
            <w:tcW w:w="3402" w:type="dxa"/>
          </w:tcPr>
          <w:p w14:paraId="06342DA9" w14:textId="074BC0DC" w:rsidR="00C26222" w:rsidRPr="00410264" w:rsidRDefault="00C26222">
            <w:pPr>
              <w:pStyle w:val="TAC"/>
              <w:rPr>
                <w:rStyle w:val="TALCar"/>
                <w:szCs w:val="18"/>
                <w:lang w:val="en-US"/>
              </w:rPr>
            </w:pPr>
            <w:proofErr w:type="gramStart"/>
            <w:r w:rsidRPr="00410264">
              <w:rPr>
                <w:rStyle w:val="TALCar"/>
                <w:szCs w:val="18"/>
                <w:lang w:val="en-US"/>
              </w:rPr>
              <w:t>Double-differentiation</w:t>
            </w:r>
            <w:proofErr w:type="gramEnd"/>
            <w:r w:rsidRPr="00410264">
              <w:rPr>
                <w:rStyle w:val="TALCar"/>
                <w:szCs w:val="18"/>
                <w:lang w:val="en-US"/>
              </w:rPr>
              <w:t xml:space="preserve"> using PRU. PRU deployment density is configurable.</w:t>
            </w:r>
          </w:p>
        </w:tc>
      </w:tr>
      <w:tr w:rsidR="00C26222" w:rsidRPr="00410264" w14:paraId="1E488068" w14:textId="77777777" w:rsidTr="00C26222">
        <w:trPr>
          <w:trHeight w:val="20"/>
          <w:jc w:val="center"/>
        </w:trPr>
        <w:tc>
          <w:tcPr>
            <w:tcW w:w="3959" w:type="dxa"/>
            <w:shd w:val="clear" w:color="auto" w:fill="auto"/>
            <w:vAlign w:val="center"/>
          </w:tcPr>
          <w:p w14:paraId="1673EBDD" w14:textId="0CB5D7E4" w:rsidR="00C26222" w:rsidRPr="00410264" w:rsidRDefault="00C26222" w:rsidP="00F67D56">
            <w:pPr>
              <w:pStyle w:val="TAC"/>
              <w:rPr>
                <w:rStyle w:val="TALCar"/>
                <w:szCs w:val="18"/>
                <w:lang w:val="en-US"/>
              </w:rPr>
            </w:pPr>
            <w:r w:rsidRPr="00410264">
              <w:rPr>
                <w:rStyle w:val="TALCar"/>
                <w:szCs w:val="18"/>
                <w:lang w:val="en-US"/>
              </w:rPr>
              <w:t xml:space="preserve">Integer ambiguity resolution techniques </w:t>
            </w:r>
          </w:p>
        </w:tc>
        <w:tc>
          <w:tcPr>
            <w:tcW w:w="3402" w:type="dxa"/>
          </w:tcPr>
          <w:p w14:paraId="782C3421" w14:textId="059A3851" w:rsidR="00C26222" w:rsidRPr="00CA741E" w:rsidRDefault="00C26222">
            <w:pPr>
              <w:pStyle w:val="TAC"/>
              <w:rPr>
                <w:rStyle w:val="TALCar"/>
                <w:szCs w:val="18"/>
                <w:lang w:val="en-US"/>
              </w:rPr>
            </w:pPr>
            <w:r w:rsidRPr="00410264">
              <w:rPr>
                <w:rStyle w:val="TALCar"/>
                <w:szCs w:val="18"/>
                <w:lang w:val="en-US"/>
              </w:rPr>
              <w:t>Multi-hypothesis IAR</w:t>
            </w:r>
            <w:r w:rsidR="00CA741E">
              <w:rPr>
                <w:rStyle w:val="TALCar"/>
                <w:szCs w:val="18"/>
                <w:lang w:val="en-US"/>
              </w:rPr>
              <w:t>*</w:t>
            </w:r>
          </w:p>
        </w:tc>
      </w:tr>
      <w:tr w:rsidR="00C26222" w:rsidRPr="00410264" w14:paraId="353FF440" w14:textId="77777777" w:rsidTr="00C26222">
        <w:trPr>
          <w:trHeight w:val="20"/>
          <w:jc w:val="center"/>
        </w:trPr>
        <w:tc>
          <w:tcPr>
            <w:tcW w:w="3959" w:type="dxa"/>
            <w:shd w:val="clear" w:color="auto" w:fill="auto"/>
            <w:vAlign w:val="center"/>
          </w:tcPr>
          <w:p w14:paraId="76E46086" w14:textId="68217A4A" w:rsidR="00C26222" w:rsidRPr="00410264" w:rsidRDefault="00C26222" w:rsidP="00F67D56">
            <w:pPr>
              <w:pStyle w:val="TAC"/>
              <w:rPr>
                <w:rStyle w:val="TALCar"/>
                <w:szCs w:val="18"/>
                <w:lang w:val="en-US"/>
              </w:rPr>
            </w:pPr>
            <w:r w:rsidRPr="00410264">
              <w:rPr>
                <w:rStyle w:val="TALCar"/>
                <w:szCs w:val="18"/>
                <w:lang w:val="en-US"/>
              </w:rPr>
              <w:t xml:space="preserve">Multipath mitigation techniques </w:t>
            </w:r>
          </w:p>
        </w:tc>
        <w:tc>
          <w:tcPr>
            <w:tcW w:w="3402" w:type="dxa"/>
          </w:tcPr>
          <w:p w14:paraId="3257D99C" w14:textId="7917DDCF" w:rsidR="00C26222" w:rsidRPr="00410264" w:rsidRDefault="00C26222">
            <w:pPr>
              <w:pStyle w:val="TAC"/>
              <w:rPr>
                <w:rStyle w:val="TALCar"/>
                <w:szCs w:val="18"/>
                <w:lang w:val="en-US"/>
              </w:rPr>
            </w:pPr>
            <w:r w:rsidRPr="00410264">
              <w:rPr>
                <w:rStyle w:val="TALCar"/>
                <w:szCs w:val="18"/>
                <w:lang w:val="en-US"/>
              </w:rPr>
              <w:t xml:space="preserve">First path detection, see </w:t>
            </w:r>
            <w:r w:rsidR="007258D8" w:rsidRPr="00410264">
              <w:rPr>
                <w:rStyle w:val="TALCar"/>
                <w:szCs w:val="18"/>
                <w:lang w:val="en-US"/>
              </w:rPr>
              <w:t>equation (3)</w:t>
            </w:r>
          </w:p>
        </w:tc>
      </w:tr>
      <w:tr w:rsidR="00C26222" w:rsidRPr="00410264" w14:paraId="749854C5" w14:textId="77777777" w:rsidTr="00C26222">
        <w:trPr>
          <w:trHeight w:val="20"/>
          <w:jc w:val="center"/>
        </w:trPr>
        <w:tc>
          <w:tcPr>
            <w:tcW w:w="3959" w:type="dxa"/>
            <w:shd w:val="clear" w:color="auto" w:fill="auto"/>
            <w:vAlign w:val="center"/>
          </w:tcPr>
          <w:p w14:paraId="7189FED5" w14:textId="77777777" w:rsidR="00C26222" w:rsidRPr="00410264" w:rsidRDefault="00C26222">
            <w:pPr>
              <w:pStyle w:val="TAC"/>
              <w:rPr>
                <w:rStyle w:val="TALCar"/>
                <w:szCs w:val="18"/>
                <w:lang w:val="en-US"/>
              </w:rPr>
            </w:pPr>
            <w:r w:rsidRPr="00410264">
              <w:rPr>
                <w:rStyle w:val="TALCar"/>
                <w:szCs w:val="18"/>
                <w:lang w:val="en-US"/>
              </w:rPr>
              <w:t>Single-measurement instance CPP, or multiple measurement instances CPP</w:t>
            </w:r>
          </w:p>
        </w:tc>
        <w:tc>
          <w:tcPr>
            <w:tcW w:w="3402" w:type="dxa"/>
          </w:tcPr>
          <w:p w14:paraId="56022B70" w14:textId="2402656D" w:rsidR="00C26222" w:rsidRPr="00410264" w:rsidRDefault="00C26222">
            <w:pPr>
              <w:pStyle w:val="TAC"/>
              <w:rPr>
                <w:rStyle w:val="TALCar"/>
                <w:szCs w:val="18"/>
                <w:lang w:val="en-US"/>
              </w:rPr>
            </w:pPr>
            <w:r w:rsidRPr="00410264">
              <w:rPr>
                <w:rStyle w:val="TALCar"/>
                <w:szCs w:val="18"/>
                <w:lang w:val="en-US"/>
              </w:rPr>
              <w:t>Single-measurement instance CPP</w:t>
            </w:r>
          </w:p>
        </w:tc>
      </w:tr>
      <w:tr w:rsidR="00C26222" w:rsidRPr="00410264" w14:paraId="2AFB1CC8" w14:textId="77777777" w:rsidTr="00C26222">
        <w:trPr>
          <w:trHeight w:val="20"/>
          <w:jc w:val="center"/>
        </w:trPr>
        <w:tc>
          <w:tcPr>
            <w:tcW w:w="3959" w:type="dxa"/>
            <w:shd w:val="clear" w:color="auto" w:fill="auto"/>
            <w:vAlign w:val="center"/>
          </w:tcPr>
          <w:p w14:paraId="12F9104A" w14:textId="0AF4F563" w:rsidR="00C26222" w:rsidRPr="00410264" w:rsidRDefault="00C26222">
            <w:pPr>
              <w:pStyle w:val="TAC"/>
              <w:rPr>
                <w:rStyle w:val="TALCar"/>
                <w:szCs w:val="18"/>
                <w:lang w:val="en-US"/>
              </w:rPr>
            </w:pPr>
            <w:r w:rsidRPr="00410264">
              <w:rPr>
                <w:rStyle w:val="TALCar"/>
                <w:szCs w:val="18"/>
                <w:lang w:val="en-US"/>
              </w:rPr>
              <w:t>UE position calculation algorithm</w:t>
            </w:r>
          </w:p>
        </w:tc>
        <w:tc>
          <w:tcPr>
            <w:tcW w:w="3402" w:type="dxa"/>
          </w:tcPr>
          <w:p w14:paraId="77F2B122" w14:textId="28922DD4" w:rsidR="00C26222" w:rsidRPr="00410264" w:rsidRDefault="00C26222">
            <w:pPr>
              <w:pStyle w:val="TAC"/>
              <w:rPr>
                <w:rStyle w:val="TALCar"/>
                <w:szCs w:val="18"/>
                <w:lang w:val="en-US"/>
              </w:rPr>
            </w:pPr>
            <w:r w:rsidRPr="00410264">
              <w:rPr>
                <w:rStyle w:val="TALCar"/>
                <w:szCs w:val="18"/>
                <w:lang w:val="en-US"/>
              </w:rPr>
              <w:t>Robust (to outliers) least squares</w:t>
            </w:r>
          </w:p>
        </w:tc>
      </w:tr>
      <w:tr w:rsidR="00C26222" w:rsidRPr="00410264" w14:paraId="4251DB22" w14:textId="77777777" w:rsidTr="00C26222">
        <w:trPr>
          <w:trHeight w:val="20"/>
          <w:jc w:val="center"/>
        </w:trPr>
        <w:tc>
          <w:tcPr>
            <w:tcW w:w="3959" w:type="dxa"/>
            <w:shd w:val="clear" w:color="auto" w:fill="auto"/>
            <w:vAlign w:val="center"/>
          </w:tcPr>
          <w:p w14:paraId="7E8BEBC2" w14:textId="77777777" w:rsidR="00C26222" w:rsidRPr="00410264" w:rsidRDefault="00C26222">
            <w:pPr>
              <w:pStyle w:val="TAC"/>
              <w:rPr>
                <w:rStyle w:val="TALCar"/>
                <w:szCs w:val="18"/>
                <w:lang w:val="en-US"/>
              </w:rPr>
            </w:pPr>
            <w:r w:rsidRPr="00410264">
              <w:rPr>
                <w:rStyle w:val="TALCar"/>
                <w:szCs w:val="18"/>
                <w:lang w:val="en-US"/>
              </w:rPr>
              <w:t xml:space="preserve">Network synchronization assumption (e.g., </w:t>
            </w:r>
            <w:r w:rsidRPr="00410264">
              <w:rPr>
                <w:szCs w:val="18"/>
                <w:lang w:val="en-US"/>
              </w:rPr>
              <w:t xml:space="preserve">0ns, </w:t>
            </w:r>
            <w:r w:rsidRPr="00410264">
              <w:rPr>
                <w:rStyle w:val="TALCar"/>
                <w:szCs w:val="18"/>
                <w:lang w:val="en-US"/>
              </w:rPr>
              <w:t>10</w:t>
            </w:r>
            <w:proofErr w:type="gramStart"/>
            <w:r w:rsidRPr="00410264">
              <w:rPr>
                <w:rStyle w:val="TALCar"/>
                <w:szCs w:val="18"/>
                <w:lang w:val="en-US"/>
              </w:rPr>
              <w:t>ns, ..</w:t>
            </w:r>
            <w:proofErr w:type="gramEnd"/>
            <w:r w:rsidRPr="00410264">
              <w:rPr>
                <w:rStyle w:val="TALCar"/>
                <w:szCs w:val="18"/>
                <w:lang w:val="en-US"/>
              </w:rPr>
              <w:t>)</w:t>
            </w:r>
          </w:p>
        </w:tc>
        <w:tc>
          <w:tcPr>
            <w:tcW w:w="3402" w:type="dxa"/>
          </w:tcPr>
          <w:p w14:paraId="58E08024" w14:textId="08FDE907" w:rsidR="00C26222" w:rsidRPr="00410264" w:rsidRDefault="00C26222">
            <w:pPr>
              <w:pStyle w:val="TAC"/>
              <w:rPr>
                <w:rStyle w:val="TALCar"/>
                <w:szCs w:val="18"/>
                <w:lang w:val="en-US"/>
              </w:rPr>
            </w:pPr>
            <w:r w:rsidRPr="00410264">
              <w:rPr>
                <w:rStyle w:val="TALCar"/>
                <w:szCs w:val="18"/>
                <w:lang w:val="en-US"/>
              </w:rPr>
              <w:t xml:space="preserve">For UL-TDOA we assume no sync. errors (for coarse UE position). </w:t>
            </w:r>
          </w:p>
        </w:tc>
      </w:tr>
      <w:tr w:rsidR="00C26222" w:rsidRPr="00410264" w14:paraId="28AA1194" w14:textId="77777777" w:rsidTr="00C26222">
        <w:trPr>
          <w:trHeight w:val="20"/>
          <w:jc w:val="center"/>
        </w:trPr>
        <w:tc>
          <w:tcPr>
            <w:tcW w:w="3959" w:type="dxa"/>
            <w:shd w:val="clear" w:color="auto" w:fill="auto"/>
            <w:vAlign w:val="center"/>
          </w:tcPr>
          <w:p w14:paraId="59507DF8" w14:textId="77777777" w:rsidR="00C26222" w:rsidRPr="00410264" w:rsidRDefault="00C26222">
            <w:pPr>
              <w:pStyle w:val="TAC"/>
              <w:rPr>
                <w:rStyle w:val="TALCar"/>
                <w:color w:val="C00000"/>
                <w:szCs w:val="18"/>
                <w:lang w:val="en-US"/>
              </w:rPr>
            </w:pPr>
            <w:r w:rsidRPr="00410264">
              <w:rPr>
                <w:rStyle w:val="TALCar"/>
                <w:szCs w:val="18"/>
                <w:lang w:val="en-US"/>
              </w:rPr>
              <w:t xml:space="preserve">UE/TRP Initial phase offset </w:t>
            </w:r>
          </w:p>
        </w:tc>
        <w:tc>
          <w:tcPr>
            <w:tcW w:w="3402" w:type="dxa"/>
          </w:tcPr>
          <w:p w14:paraId="7FFD6C08" w14:textId="749D2E57" w:rsidR="00C26222" w:rsidRPr="00410264" w:rsidRDefault="00C26222">
            <w:pPr>
              <w:pStyle w:val="TAC"/>
              <w:rPr>
                <w:rStyle w:val="TALCar"/>
                <w:szCs w:val="18"/>
                <w:lang w:val="en-US"/>
              </w:rPr>
            </w:pPr>
            <w:r w:rsidRPr="00410264">
              <w:rPr>
                <w:rStyle w:val="TALCar"/>
                <w:szCs w:val="18"/>
                <w:lang w:val="en-US"/>
              </w:rPr>
              <w:t>Random uniform [0 2pi]</w:t>
            </w:r>
          </w:p>
        </w:tc>
      </w:tr>
      <w:tr w:rsidR="00C26222" w:rsidRPr="00410264" w14:paraId="623BA977" w14:textId="77777777" w:rsidTr="00C26222">
        <w:trPr>
          <w:trHeight w:val="20"/>
          <w:jc w:val="center"/>
        </w:trPr>
        <w:tc>
          <w:tcPr>
            <w:tcW w:w="3959" w:type="dxa"/>
            <w:shd w:val="clear" w:color="auto" w:fill="auto"/>
            <w:vAlign w:val="center"/>
          </w:tcPr>
          <w:p w14:paraId="1F71222D" w14:textId="77777777" w:rsidR="00C26222" w:rsidRPr="00410264" w:rsidRDefault="00C26222">
            <w:pPr>
              <w:pStyle w:val="TAC"/>
              <w:rPr>
                <w:rStyle w:val="TALCar"/>
                <w:szCs w:val="18"/>
                <w:lang w:val="en-US"/>
              </w:rPr>
            </w:pPr>
            <w:r w:rsidRPr="00410264">
              <w:rPr>
                <w:rStyle w:val="TALCar"/>
                <w:color w:val="000000" w:themeColor="text1"/>
                <w:szCs w:val="18"/>
                <w:lang w:val="en-US"/>
              </w:rPr>
              <w:t>CFO/Doppler</w:t>
            </w:r>
          </w:p>
        </w:tc>
        <w:tc>
          <w:tcPr>
            <w:tcW w:w="3402" w:type="dxa"/>
          </w:tcPr>
          <w:p w14:paraId="5238CFCB" w14:textId="5AC53182" w:rsidR="00C26222" w:rsidRPr="00410264" w:rsidRDefault="00C26222">
            <w:pPr>
              <w:pStyle w:val="TAC"/>
              <w:rPr>
                <w:rStyle w:val="TALCar"/>
                <w:szCs w:val="18"/>
                <w:lang w:val="en-US"/>
              </w:rPr>
            </w:pPr>
            <w:r w:rsidRPr="00410264">
              <w:rPr>
                <w:rStyle w:val="TALCar"/>
                <w:szCs w:val="18"/>
                <w:lang w:val="en-US"/>
              </w:rPr>
              <w:t>No</w:t>
            </w:r>
          </w:p>
        </w:tc>
      </w:tr>
      <w:tr w:rsidR="00C26222" w:rsidRPr="00410264" w14:paraId="04538F6A" w14:textId="77777777" w:rsidTr="00C26222">
        <w:trPr>
          <w:trHeight w:val="20"/>
          <w:jc w:val="center"/>
        </w:trPr>
        <w:tc>
          <w:tcPr>
            <w:tcW w:w="3959" w:type="dxa"/>
            <w:shd w:val="clear" w:color="auto" w:fill="auto"/>
            <w:vAlign w:val="center"/>
          </w:tcPr>
          <w:p w14:paraId="25E13185" w14:textId="77777777" w:rsidR="00C26222" w:rsidRPr="00410264" w:rsidRDefault="00C26222">
            <w:pPr>
              <w:pStyle w:val="TAC"/>
              <w:rPr>
                <w:rStyle w:val="TALCar"/>
                <w:szCs w:val="18"/>
                <w:lang w:val="en-US"/>
              </w:rPr>
            </w:pPr>
            <w:r w:rsidRPr="00410264">
              <w:rPr>
                <w:i/>
                <w:szCs w:val="18"/>
                <w:lang w:val="en-US"/>
              </w:rPr>
              <w:t>O</w:t>
            </w:r>
            <w:r w:rsidRPr="00410264">
              <w:rPr>
                <w:bCs/>
                <w:i/>
                <w:iCs/>
                <w:szCs w:val="18"/>
                <w:lang w:val="en-US"/>
              </w:rPr>
              <w:t>scillator-drifts</w:t>
            </w:r>
          </w:p>
        </w:tc>
        <w:tc>
          <w:tcPr>
            <w:tcW w:w="3402" w:type="dxa"/>
          </w:tcPr>
          <w:p w14:paraId="4B357563" w14:textId="2EEAAFA1" w:rsidR="00C26222" w:rsidRPr="00410264" w:rsidRDefault="00C26222">
            <w:pPr>
              <w:pStyle w:val="TAC"/>
              <w:rPr>
                <w:rStyle w:val="TALCar"/>
                <w:szCs w:val="18"/>
                <w:lang w:val="en-US"/>
              </w:rPr>
            </w:pPr>
            <w:r w:rsidRPr="00410264">
              <w:rPr>
                <w:rStyle w:val="TALCar"/>
                <w:szCs w:val="18"/>
                <w:lang w:val="en-US"/>
              </w:rPr>
              <w:t>No</w:t>
            </w:r>
          </w:p>
        </w:tc>
      </w:tr>
      <w:tr w:rsidR="00C26222" w:rsidRPr="00410264" w14:paraId="49A5982C" w14:textId="77777777" w:rsidTr="00C26222">
        <w:trPr>
          <w:trHeight w:val="20"/>
          <w:jc w:val="center"/>
        </w:trPr>
        <w:tc>
          <w:tcPr>
            <w:tcW w:w="3959" w:type="dxa"/>
            <w:tcBorders>
              <w:top w:val="single" w:sz="8" w:space="0" w:color="auto"/>
              <w:left w:val="single" w:sz="8" w:space="0" w:color="auto"/>
              <w:bottom w:val="single" w:sz="8" w:space="0" w:color="auto"/>
              <w:right w:val="single" w:sz="8" w:space="0" w:color="auto"/>
            </w:tcBorders>
            <w:shd w:val="clear" w:color="auto" w:fill="auto"/>
            <w:vAlign w:val="center"/>
          </w:tcPr>
          <w:p w14:paraId="14B177E7" w14:textId="77777777" w:rsidR="00C26222" w:rsidRPr="00410264" w:rsidRDefault="00C26222">
            <w:pPr>
              <w:pStyle w:val="TAC"/>
              <w:rPr>
                <w:rStyle w:val="TALCar"/>
                <w:szCs w:val="18"/>
                <w:lang w:val="en-US"/>
              </w:rPr>
            </w:pPr>
            <w:r w:rsidRPr="00410264">
              <w:rPr>
                <w:rStyle w:val="TALCar"/>
                <w:szCs w:val="18"/>
                <w:lang w:val="en-US"/>
              </w:rPr>
              <w:t>ARP errors</w:t>
            </w:r>
          </w:p>
        </w:tc>
        <w:tc>
          <w:tcPr>
            <w:tcW w:w="3402" w:type="dxa"/>
            <w:tcBorders>
              <w:top w:val="single" w:sz="8" w:space="0" w:color="auto"/>
              <w:left w:val="single" w:sz="8" w:space="0" w:color="auto"/>
              <w:bottom w:val="single" w:sz="8" w:space="0" w:color="auto"/>
              <w:right w:val="single" w:sz="8" w:space="0" w:color="auto"/>
            </w:tcBorders>
          </w:tcPr>
          <w:p w14:paraId="77519AB4" w14:textId="2D46BA5D" w:rsidR="00C26222" w:rsidRPr="00410264" w:rsidRDefault="00C26222">
            <w:pPr>
              <w:pStyle w:val="TAC"/>
              <w:rPr>
                <w:rStyle w:val="TALCar"/>
                <w:szCs w:val="18"/>
                <w:lang w:val="en-US"/>
              </w:rPr>
            </w:pPr>
            <w:r w:rsidRPr="00410264">
              <w:rPr>
                <w:rStyle w:val="TALCar"/>
                <w:szCs w:val="18"/>
                <w:lang w:val="en-US"/>
              </w:rPr>
              <w:t>Yes</w:t>
            </w:r>
            <w:r w:rsidR="00F22A1A" w:rsidRPr="00410264">
              <w:rPr>
                <w:rStyle w:val="TALCar"/>
                <w:szCs w:val="18"/>
                <w:lang w:val="en-US"/>
              </w:rPr>
              <w:t>, see below for details.</w:t>
            </w:r>
          </w:p>
        </w:tc>
      </w:tr>
      <w:tr w:rsidR="00C26222" w:rsidRPr="00410264" w14:paraId="55D74F44" w14:textId="77777777" w:rsidTr="00C26222">
        <w:trPr>
          <w:trHeight w:val="20"/>
          <w:jc w:val="center"/>
        </w:trPr>
        <w:tc>
          <w:tcPr>
            <w:tcW w:w="3959" w:type="dxa"/>
            <w:tcBorders>
              <w:top w:val="single" w:sz="8" w:space="0" w:color="auto"/>
              <w:left w:val="single" w:sz="8" w:space="0" w:color="auto"/>
              <w:bottom w:val="single" w:sz="8" w:space="0" w:color="auto"/>
              <w:right w:val="single" w:sz="8" w:space="0" w:color="auto"/>
            </w:tcBorders>
            <w:shd w:val="clear" w:color="auto" w:fill="auto"/>
            <w:vAlign w:val="center"/>
          </w:tcPr>
          <w:p w14:paraId="70CBA985" w14:textId="77777777" w:rsidR="00C26222" w:rsidRPr="00410264" w:rsidRDefault="00C26222">
            <w:pPr>
              <w:pStyle w:val="TAC"/>
              <w:rPr>
                <w:rStyle w:val="TALCar"/>
                <w:szCs w:val="18"/>
                <w:lang w:val="en-US"/>
              </w:rPr>
            </w:pPr>
            <w:r w:rsidRPr="00410264">
              <w:rPr>
                <w:rStyle w:val="TALCar"/>
                <w:szCs w:val="18"/>
                <w:lang w:val="en-US"/>
              </w:rPr>
              <w:t>Phase Center Offsets</w:t>
            </w:r>
          </w:p>
        </w:tc>
        <w:tc>
          <w:tcPr>
            <w:tcW w:w="3402" w:type="dxa"/>
            <w:tcBorders>
              <w:top w:val="single" w:sz="8" w:space="0" w:color="auto"/>
              <w:left w:val="single" w:sz="8" w:space="0" w:color="auto"/>
              <w:bottom w:val="single" w:sz="8" w:space="0" w:color="auto"/>
              <w:right w:val="single" w:sz="8" w:space="0" w:color="auto"/>
            </w:tcBorders>
          </w:tcPr>
          <w:p w14:paraId="503355D7" w14:textId="745AD3E8" w:rsidR="00C26222" w:rsidRPr="00410264" w:rsidRDefault="00C26222">
            <w:pPr>
              <w:pStyle w:val="TAC"/>
              <w:rPr>
                <w:rStyle w:val="TALCar"/>
                <w:szCs w:val="18"/>
                <w:lang w:val="en-US"/>
              </w:rPr>
            </w:pPr>
            <w:r w:rsidRPr="00410264">
              <w:rPr>
                <w:rStyle w:val="TALCar"/>
                <w:szCs w:val="18"/>
                <w:lang w:val="en-US"/>
              </w:rPr>
              <w:t>No</w:t>
            </w:r>
          </w:p>
        </w:tc>
      </w:tr>
      <w:tr w:rsidR="00C26222" w:rsidRPr="00410264" w14:paraId="6107882A" w14:textId="77777777" w:rsidTr="00C26222">
        <w:trPr>
          <w:trHeight w:val="20"/>
          <w:jc w:val="center"/>
        </w:trPr>
        <w:tc>
          <w:tcPr>
            <w:tcW w:w="3959" w:type="dxa"/>
            <w:tcBorders>
              <w:top w:val="single" w:sz="8" w:space="0" w:color="auto"/>
              <w:left w:val="single" w:sz="8" w:space="0" w:color="auto"/>
              <w:bottom w:val="single" w:sz="8" w:space="0" w:color="auto"/>
              <w:right w:val="single" w:sz="8" w:space="0" w:color="auto"/>
            </w:tcBorders>
            <w:shd w:val="clear" w:color="auto" w:fill="auto"/>
            <w:vAlign w:val="center"/>
          </w:tcPr>
          <w:p w14:paraId="4008B633" w14:textId="77777777" w:rsidR="00C26222" w:rsidRPr="00410264" w:rsidRDefault="00C26222">
            <w:pPr>
              <w:pStyle w:val="TAC"/>
              <w:rPr>
                <w:rStyle w:val="TALCar"/>
                <w:szCs w:val="18"/>
                <w:lang w:val="en-US"/>
              </w:rPr>
            </w:pPr>
            <w:r w:rsidRPr="00410264">
              <w:rPr>
                <w:rStyle w:val="TALCar"/>
                <w:szCs w:val="18"/>
                <w:lang w:val="en-US"/>
              </w:rPr>
              <w:t>Phase noise (FR2)</w:t>
            </w:r>
          </w:p>
        </w:tc>
        <w:tc>
          <w:tcPr>
            <w:tcW w:w="3402" w:type="dxa"/>
            <w:tcBorders>
              <w:top w:val="single" w:sz="8" w:space="0" w:color="auto"/>
              <w:left w:val="single" w:sz="8" w:space="0" w:color="auto"/>
              <w:bottom w:val="single" w:sz="8" w:space="0" w:color="auto"/>
              <w:right w:val="single" w:sz="8" w:space="0" w:color="auto"/>
            </w:tcBorders>
          </w:tcPr>
          <w:p w14:paraId="29429BD8" w14:textId="67215761" w:rsidR="00C26222" w:rsidRPr="00410264" w:rsidRDefault="00C26222">
            <w:pPr>
              <w:pStyle w:val="TAC"/>
              <w:rPr>
                <w:rStyle w:val="TALCar"/>
                <w:szCs w:val="18"/>
                <w:lang w:val="en-US"/>
              </w:rPr>
            </w:pPr>
            <w:r w:rsidRPr="00410264">
              <w:rPr>
                <w:rStyle w:val="TALCar"/>
                <w:szCs w:val="18"/>
                <w:lang w:val="en-US"/>
              </w:rPr>
              <w:t>No</w:t>
            </w:r>
          </w:p>
        </w:tc>
      </w:tr>
      <w:tr w:rsidR="00E31B6D" w:rsidRPr="00410264" w14:paraId="46FC80B4" w14:textId="77777777" w:rsidTr="00C26222">
        <w:trPr>
          <w:trHeight w:val="20"/>
          <w:jc w:val="center"/>
        </w:trPr>
        <w:tc>
          <w:tcPr>
            <w:tcW w:w="3959" w:type="dxa"/>
            <w:tcBorders>
              <w:top w:val="single" w:sz="8" w:space="0" w:color="auto"/>
              <w:left w:val="single" w:sz="8" w:space="0" w:color="auto"/>
              <w:bottom w:val="single" w:sz="8" w:space="0" w:color="auto"/>
              <w:right w:val="single" w:sz="8" w:space="0" w:color="auto"/>
            </w:tcBorders>
            <w:shd w:val="clear" w:color="auto" w:fill="auto"/>
            <w:vAlign w:val="center"/>
          </w:tcPr>
          <w:p w14:paraId="505B6EEB" w14:textId="681BE48C" w:rsidR="00E31B6D" w:rsidRPr="00410264" w:rsidRDefault="00C241E8">
            <w:pPr>
              <w:pStyle w:val="TAC"/>
              <w:rPr>
                <w:rStyle w:val="TALCar"/>
                <w:szCs w:val="18"/>
                <w:lang w:val="en-US"/>
              </w:rPr>
            </w:pPr>
            <w:r>
              <w:rPr>
                <w:rStyle w:val="TALCar"/>
                <w:szCs w:val="18"/>
                <w:lang w:val="en-US"/>
              </w:rPr>
              <w:t xml:space="preserve">PRU </w:t>
            </w:r>
            <w:r w:rsidR="0079716E">
              <w:rPr>
                <w:rStyle w:val="TALCar"/>
                <w:szCs w:val="18"/>
                <w:lang w:val="en-US"/>
              </w:rPr>
              <w:t>deployment</w:t>
            </w:r>
          </w:p>
        </w:tc>
        <w:tc>
          <w:tcPr>
            <w:tcW w:w="3402" w:type="dxa"/>
            <w:tcBorders>
              <w:top w:val="single" w:sz="8" w:space="0" w:color="auto"/>
              <w:left w:val="single" w:sz="8" w:space="0" w:color="auto"/>
              <w:bottom w:val="single" w:sz="8" w:space="0" w:color="auto"/>
              <w:right w:val="single" w:sz="8" w:space="0" w:color="auto"/>
            </w:tcBorders>
          </w:tcPr>
          <w:p w14:paraId="5EBB0004" w14:textId="02406D12" w:rsidR="00E31B6D" w:rsidRPr="00410264" w:rsidRDefault="0041613E">
            <w:pPr>
              <w:pStyle w:val="TAC"/>
              <w:rPr>
                <w:rStyle w:val="TALCar"/>
                <w:szCs w:val="18"/>
                <w:lang w:val="en-US"/>
              </w:rPr>
            </w:pPr>
            <w:r>
              <w:rPr>
                <w:rStyle w:val="TALCar"/>
                <w:szCs w:val="18"/>
                <w:lang w:val="en-US"/>
              </w:rPr>
              <w:t>Distance from target UE to PRU is {1m,3m,5m}.</w:t>
            </w:r>
          </w:p>
        </w:tc>
      </w:tr>
    </w:tbl>
    <w:p w14:paraId="0D822D93" w14:textId="77777777" w:rsidR="002249EC" w:rsidRDefault="002249EC" w:rsidP="00CA5BE3">
      <w:pPr>
        <w:rPr>
          <w:color w:val="FF0000"/>
        </w:rPr>
      </w:pPr>
    </w:p>
    <w:p w14:paraId="229DB33F" w14:textId="59E5D800" w:rsidR="00CA5BE3" w:rsidRPr="00485DA3" w:rsidRDefault="002249EC" w:rsidP="00CA5BE3">
      <w:pPr>
        <w:rPr>
          <w:sz w:val="20"/>
          <w:szCs w:val="20"/>
        </w:rPr>
      </w:pPr>
      <w:r w:rsidRPr="00485DA3">
        <w:rPr>
          <w:sz w:val="20"/>
          <w:szCs w:val="20"/>
        </w:rPr>
        <w:t xml:space="preserve">(*) </w:t>
      </w:r>
      <w:r w:rsidR="00CA741E" w:rsidRPr="00485DA3">
        <w:rPr>
          <w:sz w:val="20"/>
          <w:szCs w:val="20"/>
        </w:rPr>
        <w:t xml:space="preserve">The Multi-hypothesis IAR we implement </w:t>
      </w:r>
      <w:r w:rsidR="00CA5BE3" w:rsidRPr="00485DA3">
        <w:rPr>
          <w:sz w:val="20"/>
          <w:szCs w:val="20"/>
        </w:rPr>
        <w:t>generate</w:t>
      </w:r>
      <w:r w:rsidR="00CA741E" w:rsidRPr="00485DA3">
        <w:rPr>
          <w:sz w:val="20"/>
          <w:szCs w:val="20"/>
        </w:rPr>
        <w:t>s</w:t>
      </w:r>
      <w:r w:rsidR="00CA5BE3" w:rsidRPr="00485DA3">
        <w:rPr>
          <w:sz w:val="20"/>
          <w:szCs w:val="20"/>
        </w:rPr>
        <w:t xml:space="preserve"> hypotheses for the integer vector N as follows:</w:t>
      </w:r>
    </w:p>
    <w:p w14:paraId="16F244FE" w14:textId="77777777" w:rsidR="00CA5BE3" w:rsidRPr="00485DA3" w:rsidRDefault="00CA5BE3" w:rsidP="00CA5BE3">
      <w:pPr>
        <w:pStyle w:val="ListParagraph"/>
        <w:numPr>
          <w:ilvl w:val="0"/>
          <w:numId w:val="26"/>
        </w:numPr>
        <w:rPr>
          <w:sz w:val="20"/>
          <w:szCs w:val="20"/>
          <w:lang w:val="en-US"/>
        </w:rPr>
      </w:pPr>
      <w:r w:rsidRPr="00485DA3">
        <w:rPr>
          <w:sz w:val="20"/>
          <w:szCs w:val="20"/>
          <w:lang w:val="en-US"/>
        </w:rPr>
        <w:t xml:space="preserve">Generate </w:t>
      </w:r>
      <m:oMath>
        <m:r>
          <w:rPr>
            <w:rFonts w:ascii="Cambria Math" w:hAnsi="Cambria Math"/>
            <w:sz w:val="20"/>
            <w:szCs w:val="20"/>
            <w:lang w:val="en-US"/>
          </w:rPr>
          <m:t>p</m:t>
        </m:r>
      </m:oMath>
      <w:r w:rsidRPr="00485DA3">
        <w:rPr>
          <w:sz w:val="20"/>
          <w:szCs w:val="20"/>
          <w:lang w:val="en-US"/>
        </w:rPr>
        <w:t xml:space="preserve"> random positions. The expected value of the random positions is the UE position as estimated with TDOA. The standard deviation is in line with the TDOA positioning uncertainty (</w:t>
      </w:r>
      <w:proofErr w:type="gramStart"/>
      <w:r w:rsidRPr="00485DA3">
        <w:rPr>
          <w:sz w:val="20"/>
          <w:szCs w:val="20"/>
          <w:lang w:val="en-US"/>
        </w:rPr>
        <w:t>e.g.</w:t>
      </w:r>
      <w:proofErr w:type="gramEnd"/>
      <w:r w:rsidRPr="00485DA3">
        <w:rPr>
          <w:sz w:val="20"/>
          <w:szCs w:val="20"/>
          <w:lang w:val="en-US"/>
        </w:rPr>
        <w:t xml:space="preserve"> 0.5 meter).</w:t>
      </w:r>
    </w:p>
    <w:p w14:paraId="62D02E1D" w14:textId="3239E6C6" w:rsidR="00F67D56" w:rsidRPr="00485DA3" w:rsidRDefault="00CA5BE3" w:rsidP="003A1945">
      <w:pPr>
        <w:pStyle w:val="ListParagraph"/>
        <w:numPr>
          <w:ilvl w:val="0"/>
          <w:numId w:val="26"/>
        </w:numPr>
        <w:rPr>
          <w:sz w:val="20"/>
          <w:szCs w:val="20"/>
          <w:lang w:val="en-US"/>
        </w:rPr>
      </w:pPr>
      <w:r w:rsidRPr="00485DA3">
        <w:rPr>
          <w:sz w:val="20"/>
          <w:szCs w:val="20"/>
          <w:lang w:val="en-US"/>
        </w:rPr>
        <w:t xml:space="preserve">For each random position </w:t>
      </w:r>
      <m:oMath>
        <m:r>
          <w:rPr>
            <w:rFonts w:ascii="Cambria Math" w:hAnsi="Cambria Math"/>
            <w:sz w:val="20"/>
            <w:szCs w:val="20"/>
            <w:lang w:val="en-US"/>
          </w:rPr>
          <m:t>i=1,…, p</m:t>
        </m:r>
      </m:oMath>
      <w:r w:rsidRPr="00485DA3">
        <w:rPr>
          <w:sz w:val="20"/>
          <w:szCs w:val="20"/>
          <w:lang w:val="en-US"/>
        </w:rPr>
        <w:t xml:space="preserve">, compute the corresponding vector of integers </w:t>
      </w:r>
      <m:oMath>
        <m:sSup>
          <m:sSupPr>
            <m:ctrlPr>
              <w:rPr>
                <w:rFonts w:ascii="Cambria Math" w:hAnsi="Cambria Math"/>
                <w:i/>
                <w:sz w:val="20"/>
                <w:szCs w:val="20"/>
                <w:lang w:val="en-US"/>
              </w:rPr>
            </m:ctrlPr>
          </m:sSupPr>
          <m:e>
            <m:r>
              <w:rPr>
                <w:rFonts w:ascii="Cambria Math" w:hAnsi="Cambria Math"/>
                <w:sz w:val="20"/>
                <w:szCs w:val="20"/>
                <w:lang w:val="en-US"/>
              </w:rPr>
              <m:t>N</m:t>
            </m:r>
          </m:e>
          <m:sup>
            <m:r>
              <w:rPr>
                <w:rFonts w:ascii="Cambria Math" w:hAnsi="Cambria Math"/>
                <w:sz w:val="20"/>
                <w:szCs w:val="20"/>
                <w:lang w:val="en-US"/>
              </w:rPr>
              <m:t>(i)</m:t>
            </m:r>
          </m:sup>
        </m:sSup>
        <m:r>
          <w:rPr>
            <w:rFonts w:ascii="Cambria Math" w:hAnsi="Cambria Math"/>
            <w:sz w:val="20"/>
            <w:szCs w:val="20"/>
            <w:lang w:val="en-US"/>
          </w:rPr>
          <m:t>=</m:t>
        </m:r>
        <m:d>
          <m:dPr>
            <m:begChr m:val="["/>
            <m:endChr m:val="]"/>
            <m:ctrlPr>
              <w:rPr>
                <w:rFonts w:ascii="Cambria Math" w:hAnsi="Cambria Math"/>
                <w:i/>
                <w:sz w:val="20"/>
                <w:szCs w:val="20"/>
                <w:lang w:val="en-US"/>
              </w:rPr>
            </m:ctrlPr>
          </m:dPr>
          <m:e>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1</m:t>
                </m:r>
              </m:sub>
              <m:sup>
                <m:d>
                  <m:dPr>
                    <m:ctrlPr>
                      <w:rPr>
                        <w:rFonts w:ascii="Cambria Math" w:hAnsi="Cambria Math"/>
                        <w:i/>
                        <w:sz w:val="20"/>
                        <w:szCs w:val="20"/>
                        <w:lang w:val="en-US"/>
                      </w:rPr>
                    </m:ctrlPr>
                  </m:dPr>
                  <m:e>
                    <m:r>
                      <w:rPr>
                        <w:rFonts w:ascii="Cambria Math" w:hAnsi="Cambria Math"/>
                        <w:sz w:val="20"/>
                        <w:szCs w:val="20"/>
                        <w:lang w:val="en-US"/>
                      </w:rPr>
                      <m:t>i</m:t>
                    </m:r>
                  </m:e>
                </m:d>
              </m:sup>
            </m:sSubSup>
            <m:r>
              <w:rPr>
                <w:rFonts w:ascii="Cambria Math" w:hAnsi="Cambria Math"/>
                <w:sz w:val="20"/>
                <w:szCs w:val="20"/>
                <w:lang w:val="en-US"/>
              </w:rPr>
              <m:t xml:space="preserve">, </m:t>
            </m:r>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2</m:t>
                </m:r>
              </m:sub>
              <m:sup>
                <m:d>
                  <m:dPr>
                    <m:ctrlPr>
                      <w:rPr>
                        <w:rFonts w:ascii="Cambria Math" w:hAnsi="Cambria Math"/>
                        <w:i/>
                        <w:sz w:val="20"/>
                        <w:szCs w:val="20"/>
                        <w:lang w:val="en-US"/>
                      </w:rPr>
                    </m:ctrlPr>
                  </m:dPr>
                  <m:e>
                    <m:r>
                      <w:rPr>
                        <w:rFonts w:ascii="Cambria Math" w:hAnsi="Cambria Math"/>
                        <w:sz w:val="20"/>
                        <w:szCs w:val="20"/>
                        <w:lang w:val="en-US"/>
                      </w:rPr>
                      <m:t>i</m:t>
                    </m:r>
                  </m:e>
                </m:d>
              </m:sup>
            </m:sSubSup>
            <m:r>
              <w:rPr>
                <w:rFonts w:ascii="Cambria Math" w:hAnsi="Cambria Math"/>
                <w:sz w:val="20"/>
                <w:szCs w:val="20"/>
                <w:lang w:val="en-US"/>
              </w:rPr>
              <m:t xml:space="preserve">, … </m:t>
            </m:r>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m</m:t>
                </m:r>
              </m:sub>
              <m:sup>
                <m:d>
                  <m:dPr>
                    <m:ctrlPr>
                      <w:rPr>
                        <w:rFonts w:ascii="Cambria Math" w:hAnsi="Cambria Math"/>
                        <w:i/>
                        <w:sz w:val="20"/>
                        <w:szCs w:val="20"/>
                        <w:lang w:val="en-US"/>
                      </w:rPr>
                    </m:ctrlPr>
                  </m:dPr>
                  <m:e>
                    <m:r>
                      <w:rPr>
                        <w:rFonts w:ascii="Cambria Math" w:hAnsi="Cambria Math"/>
                        <w:sz w:val="20"/>
                        <w:szCs w:val="20"/>
                        <w:lang w:val="en-US"/>
                      </w:rPr>
                      <m:t>i</m:t>
                    </m:r>
                  </m:e>
                </m:d>
              </m:sup>
            </m:sSubSup>
          </m:e>
        </m:d>
      </m:oMath>
      <w:r w:rsidRPr="00485DA3">
        <w:rPr>
          <w:sz w:val="20"/>
          <w:szCs w:val="20"/>
          <w:lang w:val="en-US"/>
        </w:rPr>
        <w:t>. Use this vector as one hypothesis.</w:t>
      </w:r>
    </w:p>
    <w:p w14:paraId="4BC46C1B" w14:textId="7154690E" w:rsidR="00AE780A" w:rsidRPr="00410264" w:rsidRDefault="00FF5E76" w:rsidP="004D6472">
      <w:pPr>
        <w:pStyle w:val="Heading2"/>
        <w:rPr>
          <w:rFonts w:eastAsia="SimSun"/>
          <w:lang w:val="en-US"/>
        </w:rPr>
      </w:pPr>
      <w:r w:rsidRPr="00410264">
        <w:rPr>
          <w:rFonts w:eastAsia="SimSun"/>
          <w:lang w:val="en-US"/>
        </w:rPr>
        <w:t>PRU deployment density</w:t>
      </w:r>
    </w:p>
    <w:p w14:paraId="38D34A23" w14:textId="3EC62A62" w:rsidR="00231287" w:rsidRPr="00410264" w:rsidRDefault="00064794" w:rsidP="00064794">
      <w:r w:rsidRPr="00410264">
        <w:t xml:space="preserve">In Section </w:t>
      </w:r>
      <w:r w:rsidR="00850915" w:rsidRPr="00410264">
        <w:t>4</w:t>
      </w:r>
      <w:r w:rsidRPr="00410264">
        <w:t xml:space="preserve"> we observed </w:t>
      </w:r>
      <w:r w:rsidR="00F821FE" w:rsidRPr="00410264">
        <w:t>significant carrier phase measurement errors which comes from the channel</w:t>
      </w:r>
      <w:r w:rsidR="00830C67" w:rsidRPr="00410264">
        <w:t xml:space="preserve">. </w:t>
      </w:r>
      <w:r w:rsidR="006B5FAC" w:rsidRPr="00410264">
        <w:t xml:space="preserve">From Observation </w:t>
      </w:r>
      <w:r w:rsidR="00232253" w:rsidRPr="00410264">
        <w:t>10</w:t>
      </w:r>
      <w:r w:rsidR="006B5FAC" w:rsidRPr="00410264">
        <w:t>, t</w:t>
      </w:r>
      <w:r w:rsidR="00DE7A60" w:rsidRPr="00410264">
        <w:t>he errors for two UEs which are nearby each other</w:t>
      </w:r>
      <w:r w:rsidR="006B5FAC" w:rsidRPr="00410264">
        <w:t xml:space="preserve"> is </w:t>
      </w:r>
      <w:r w:rsidR="006E6631" w:rsidRPr="00410264">
        <w:t xml:space="preserve">similar, but </w:t>
      </w:r>
      <w:r w:rsidR="00BB69B8" w:rsidRPr="00410264">
        <w:t xml:space="preserve">two spatially separated UEs can have significantly different errors. </w:t>
      </w:r>
      <w:r w:rsidR="00AB4C82" w:rsidRPr="00410264">
        <w:t>When</w:t>
      </w:r>
      <w:r w:rsidR="00667753" w:rsidRPr="00410264">
        <w:t xml:space="preserve"> a PRU</w:t>
      </w:r>
      <w:r w:rsidR="00AB4C82" w:rsidRPr="00410264">
        <w:t xml:space="preserve"> is used then an</w:t>
      </w:r>
      <w:r w:rsidR="00667753" w:rsidRPr="00410264">
        <w:t xml:space="preserve">y </w:t>
      </w:r>
      <w:r w:rsidR="00667753" w:rsidRPr="00410264">
        <w:lastRenderedPageBreak/>
        <w:t xml:space="preserve">absolute </w:t>
      </w:r>
      <w:r w:rsidR="00AB4C82" w:rsidRPr="00410264">
        <w:t xml:space="preserve">measurement error from the channel will be </w:t>
      </w:r>
      <w:r w:rsidR="00645154" w:rsidRPr="00410264">
        <w:t>calibrated</w:t>
      </w:r>
      <w:r w:rsidR="001E454A" w:rsidRPr="00410264">
        <w:t>/compensated for</w:t>
      </w:r>
      <w:r w:rsidR="00645154" w:rsidRPr="00410264">
        <w:t xml:space="preserve">. However, </w:t>
      </w:r>
      <w:r w:rsidR="00185E2C" w:rsidRPr="00410264">
        <w:t>O</w:t>
      </w:r>
      <w:r w:rsidR="001E454A" w:rsidRPr="00410264">
        <w:t xml:space="preserve">bservation </w:t>
      </w:r>
      <w:r w:rsidR="00232253" w:rsidRPr="00410264">
        <w:t>10</w:t>
      </w:r>
      <w:r w:rsidR="00185E2C" w:rsidRPr="00410264">
        <w:t xml:space="preserve"> </w:t>
      </w:r>
      <w:r w:rsidR="001E454A" w:rsidRPr="00410264">
        <w:t xml:space="preserve">suggests that </w:t>
      </w:r>
      <w:r w:rsidR="00BA5060" w:rsidRPr="00410264">
        <w:t>the compensation factors of a PRU will only be valid for nearby UEs.</w:t>
      </w:r>
      <w:r w:rsidR="00F57EBD" w:rsidRPr="00410264">
        <w:t xml:space="preserve"> </w:t>
      </w:r>
    </w:p>
    <w:p w14:paraId="0300E23D" w14:textId="06624450" w:rsidR="0053352E" w:rsidRPr="00410264" w:rsidRDefault="0032460B" w:rsidP="00064794">
      <w:r w:rsidRPr="00410264">
        <w:t xml:space="preserve">In </w:t>
      </w:r>
      <w:r w:rsidR="000574D5" w:rsidRPr="00410264">
        <w:rPr>
          <w:highlight w:val="yellow"/>
        </w:rPr>
        <w:fldChar w:fldCharType="begin"/>
      </w:r>
      <w:r w:rsidR="000574D5" w:rsidRPr="00410264">
        <w:rPr>
          <w:highlight w:val="yellow"/>
        </w:rPr>
        <w:instrText xml:space="preserve"> REF _Ref115360898 \h </w:instrText>
      </w:r>
      <w:r w:rsidR="000574D5" w:rsidRPr="00410264">
        <w:rPr>
          <w:highlight w:val="yellow"/>
        </w:rPr>
      </w:r>
      <w:r w:rsidR="000574D5" w:rsidRPr="00410264">
        <w:rPr>
          <w:highlight w:val="yellow"/>
        </w:rPr>
        <w:fldChar w:fldCharType="separate"/>
      </w:r>
      <w:r w:rsidR="000574D5" w:rsidRPr="00410264">
        <w:t xml:space="preserve">Figure </w:t>
      </w:r>
      <w:r w:rsidR="000574D5" w:rsidRPr="00410264">
        <w:rPr>
          <w:noProof/>
        </w:rPr>
        <w:t>6</w:t>
      </w:r>
      <w:r w:rsidR="000574D5" w:rsidRPr="00410264">
        <w:rPr>
          <w:highlight w:val="yellow"/>
        </w:rPr>
        <w:fldChar w:fldCharType="end"/>
      </w:r>
      <w:r w:rsidR="00DA2856" w:rsidRPr="00410264">
        <w:t xml:space="preserve"> we </w:t>
      </w:r>
      <w:bookmarkStart w:id="29" w:name="_Hlk115178409"/>
      <w:r w:rsidR="00DA2856" w:rsidRPr="00410264">
        <w:t xml:space="preserve">evaluate </w:t>
      </w:r>
      <w:bookmarkEnd w:id="29"/>
      <w:r w:rsidRPr="00410264">
        <w:t xml:space="preserve">how </w:t>
      </w:r>
      <w:r w:rsidR="00DA2856" w:rsidRPr="00410264">
        <w:t xml:space="preserve">the positioning accuracy </w:t>
      </w:r>
      <w:r w:rsidRPr="00410264">
        <w:t>depends on the PRU deployment density.</w:t>
      </w:r>
      <w:r w:rsidR="00A5503D" w:rsidRPr="00410264">
        <w:t xml:space="preserve"> </w:t>
      </w:r>
      <w:r w:rsidR="00974DBF" w:rsidRPr="00410264">
        <w:t>Three different configurations are compared</w:t>
      </w:r>
      <w:r w:rsidR="001F1C71" w:rsidRPr="00410264">
        <w:t xml:space="preserve"> and</w:t>
      </w:r>
      <w:r w:rsidR="008E09D0" w:rsidRPr="00410264">
        <w:t xml:space="preserve"> </w:t>
      </w:r>
      <w:r w:rsidR="001F1C71" w:rsidRPr="00410264">
        <w:t>the</w:t>
      </w:r>
      <w:r w:rsidR="008E09D0" w:rsidRPr="00410264">
        <w:t xml:space="preserve"> differ</w:t>
      </w:r>
      <w:r w:rsidR="001F1C71" w:rsidRPr="00410264">
        <w:t>ence</w:t>
      </w:r>
      <w:r w:rsidR="008E09D0" w:rsidRPr="00410264">
        <w:t xml:space="preserve"> between the configurations </w:t>
      </w:r>
      <w:r w:rsidR="007D260C" w:rsidRPr="00410264">
        <w:t>lies in</w:t>
      </w:r>
      <w:r w:rsidR="008E09D0" w:rsidRPr="00410264">
        <w:t xml:space="preserve"> how far from the UE that the PRU is</w:t>
      </w:r>
      <w:r w:rsidR="001F1C71" w:rsidRPr="00410264">
        <w:t>.</w:t>
      </w:r>
      <w:r w:rsidR="00A22BCA" w:rsidRPr="00410264">
        <w:t xml:space="preserve"> As expected, the best results are obtained </w:t>
      </w:r>
      <w:r w:rsidR="0053352E" w:rsidRPr="00410264">
        <w:t>when the PRU is really close to the UE.</w:t>
      </w:r>
    </w:p>
    <w:p w14:paraId="1527843F" w14:textId="4EBABE52" w:rsidR="008A01B3" w:rsidRPr="00410264" w:rsidRDefault="0081175C" w:rsidP="008A01B3">
      <w:pPr>
        <w:keepNext/>
        <w:jc w:val="center"/>
      </w:pPr>
      <w:r w:rsidRPr="00410264">
        <w:rPr>
          <w:noProof/>
        </w:rPr>
        <w:drawing>
          <wp:inline distT="0" distB="0" distL="0" distR="0" wp14:anchorId="2F970D8B" wp14:editId="5D565C31">
            <wp:extent cx="5089711" cy="2873294"/>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0302" cy="2879273"/>
                    </a:xfrm>
                    <a:prstGeom prst="rect">
                      <a:avLst/>
                    </a:prstGeom>
                    <a:noFill/>
                    <a:ln>
                      <a:noFill/>
                    </a:ln>
                  </pic:spPr>
                </pic:pic>
              </a:graphicData>
            </a:graphic>
          </wp:inline>
        </w:drawing>
      </w:r>
    </w:p>
    <w:p w14:paraId="505059F9" w14:textId="00751691" w:rsidR="0053352E" w:rsidRPr="00410264" w:rsidRDefault="008A01B3" w:rsidP="008A01B3">
      <w:pPr>
        <w:pStyle w:val="Caption"/>
        <w:jc w:val="center"/>
      </w:pPr>
      <w:bookmarkStart w:id="30" w:name="_Ref115360898"/>
      <w:r w:rsidRPr="00410264">
        <w:t xml:space="preserve">Figure </w:t>
      </w:r>
      <w:fldSimple w:instr=" SEQ Figure \* ARABIC ">
        <w:r w:rsidR="003C0A6B" w:rsidRPr="00410264">
          <w:rPr>
            <w:noProof/>
          </w:rPr>
          <w:t>6</w:t>
        </w:r>
      </w:fldSimple>
      <w:bookmarkEnd w:id="30"/>
      <w:r w:rsidR="00173C9B" w:rsidRPr="00410264">
        <w:t>: Positioning accuracy</w:t>
      </w:r>
      <w:r w:rsidR="0081175C" w:rsidRPr="00410264">
        <w:t>, Hybrid UL-TDOA and UL CPP based positioning.</w:t>
      </w:r>
      <w:r w:rsidR="00173C9B" w:rsidRPr="00410264">
        <w:t xml:space="preserve"> </w:t>
      </w:r>
      <w:r w:rsidR="00E97C17" w:rsidRPr="00410264">
        <w:t>Due to spatial channel variations the p</w:t>
      </w:r>
      <w:r w:rsidR="00173C9B" w:rsidRPr="00410264">
        <w:t xml:space="preserve">ositioning performance is better if </w:t>
      </w:r>
      <w:r w:rsidR="00E97C17" w:rsidRPr="00410264">
        <w:t>the PRU is nearby.</w:t>
      </w:r>
    </w:p>
    <w:p w14:paraId="0CA85A9B" w14:textId="7C6803DF" w:rsidR="00E97C17" w:rsidRPr="00410264" w:rsidRDefault="00232253" w:rsidP="00E97C17">
      <w:pPr>
        <w:pStyle w:val="Observation"/>
        <w:rPr>
          <w:lang w:eastAsia="en-GB"/>
        </w:rPr>
      </w:pPr>
      <w:bookmarkStart w:id="31" w:name="_Toc118683560"/>
      <w:r w:rsidRPr="00410264">
        <w:rPr>
          <w:lang w:eastAsia="en-GB"/>
        </w:rPr>
        <w:t>A h</w:t>
      </w:r>
      <w:r w:rsidR="000E0B2B" w:rsidRPr="00410264">
        <w:rPr>
          <w:lang w:eastAsia="en-GB"/>
        </w:rPr>
        <w:t>igh</w:t>
      </w:r>
      <w:r w:rsidRPr="00410264">
        <w:rPr>
          <w:lang w:eastAsia="en-GB"/>
        </w:rPr>
        <w:t>er</w:t>
      </w:r>
      <w:r w:rsidR="000E0B2B" w:rsidRPr="00410264">
        <w:rPr>
          <w:lang w:eastAsia="en-GB"/>
        </w:rPr>
        <w:t xml:space="preserve"> density deployment of PRUs </w:t>
      </w:r>
      <w:r w:rsidR="002E26B7" w:rsidRPr="00410264">
        <w:rPr>
          <w:lang w:eastAsia="en-GB"/>
        </w:rPr>
        <w:t xml:space="preserve">used for double-differentiation </w:t>
      </w:r>
      <w:r w:rsidR="000E0B2B" w:rsidRPr="00410264">
        <w:rPr>
          <w:lang w:eastAsia="en-GB"/>
        </w:rPr>
        <w:t xml:space="preserve">gives better </w:t>
      </w:r>
      <w:r w:rsidR="002E26B7" w:rsidRPr="00410264">
        <w:rPr>
          <w:lang w:eastAsia="en-GB"/>
        </w:rPr>
        <w:t>positioning performance.</w:t>
      </w:r>
      <w:bookmarkEnd w:id="31"/>
      <w:r w:rsidR="000574D5" w:rsidRPr="00410264">
        <w:rPr>
          <w:lang w:eastAsia="en-GB"/>
        </w:rPr>
        <w:t xml:space="preserve"> </w:t>
      </w:r>
    </w:p>
    <w:p w14:paraId="5B3B7ED7" w14:textId="4E653DDE" w:rsidR="00185E2C" w:rsidRPr="00410264" w:rsidRDefault="00185E2C" w:rsidP="00185E2C">
      <w:pPr>
        <w:pStyle w:val="3GPPText"/>
      </w:pPr>
      <w:r w:rsidRPr="00410264">
        <w:t>Since the PRU density appears to have a significant impact on the achievable accuracy we think that it is important that companies reporting simulation results includes information of how PRUs are deployed (if used).</w:t>
      </w:r>
    </w:p>
    <w:p w14:paraId="147C7B58" w14:textId="497CFBD3" w:rsidR="008F15A1" w:rsidRPr="00410264" w:rsidRDefault="00F72458" w:rsidP="008F15A1">
      <w:pPr>
        <w:pStyle w:val="Proposal"/>
        <w:tabs>
          <w:tab w:val="clear" w:pos="1304"/>
        </w:tabs>
      </w:pPr>
      <w:bookmarkStart w:id="32" w:name="_Toc118704533"/>
      <w:r w:rsidRPr="00410264">
        <w:t xml:space="preserve">When reporting results </w:t>
      </w:r>
      <w:r w:rsidR="00185E2C" w:rsidRPr="00410264">
        <w:t>for</w:t>
      </w:r>
      <w:r w:rsidRPr="00410264">
        <w:t xml:space="preserve"> carrier phase</w:t>
      </w:r>
      <w:r w:rsidR="00070013" w:rsidRPr="00410264">
        <w:t>-</w:t>
      </w:r>
      <w:r w:rsidRPr="00410264">
        <w:t>based positioning accuracy,</w:t>
      </w:r>
      <w:r w:rsidR="00D0271D" w:rsidRPr="00410264">
        <w:t xml:space="preserve"> if PRUs are used for double-differentiation then the</w:t>
      </w:r>
      <w:r w:rsidRPr="00410264">
        <w:t xml:space="preserve"> </w:t>
      </w:r>
      <w:r w:rsidR="00D0271D" w:rsidRPr="00410264">
        <w:t>PRU deployment should be reported.</w:t>
      </w:r>
      <w:bookmarkEnd w:id="32"/>
    </w:p>
    <w:p w14:paraId="2F93DC63" w14:textId="170D619B" w:rsidR="00064794" w:rsidRPr="00410264" w:rsidRDefault="003070DF" w:rsidP="00D02E3B">
      <w:pPr>
        <w:pStyle w:val="Heading2"/>
        <w:rPr>
          <w:rFonts w:eastAsia="SimSun"/>
          <w:lang w:val="en-US"/>
        </w:rPr>
      </w:pPr>
      <w:bookmarkStart w:id="33" w:name="_Ref118704274"/>
      <w:r w:rsidRPr="00410264">
        <w:rPr>
          <w:rFonts w:eastAsia="SimSun"/>
          <w:lang w:val="en-US"/>
        </w:rPr>
        <w:t>ARP errors</w:t>
      </w:r>
      <w:bookmarkEnd w:id="33"/>
    </w:p>
    <w:p w14:paraId="4BB77D3E" w14:textId="29A4334F" w:rsidR="003070DF" w:rsidRPr="00410264" w:rsidRDefault="003C0A6B" w:rsidP="003070DF">
      <w:r w:rsidRPr="00410264">
        <w:t>Here</w:t>
      </w:r>
      <w:r w:rsidR="003070DF" w:rsidRPr="00410264">
        <w:t xml:space="preserve"> we present positioning accuracy results for varying degree of uncertainty in TRP and PRU positions. No other error sources are </w:t>
      </w:r>
      <w:r w:rsidR="00513ABD" w:rsidRPr="00410264">
        <w:t>introduced</w:t>
      </w:r>
      <w:r w:rsidR="003070DF" w:rsidRPr="00410264">
        <w:t>. PRUs are densely deployed</w:t>
      </w:r>
      <w:r w:rsidR="00F67E9F" w:rsidRPr="00410264">
        <w:t xml:space="preserve"> (average distance from UE is 1 meter)</w:t>
      </w:r>
      <w:r w:rsidR="003070DF" w:rsidRPr="00410264">
        <w:t>, minimizing the channel errors that could otherwise be observed.</w:t>
      </w:r>
      <w:r w:rsidRPr="00410264">
        <w:t xml:space="preserve"> The results are shown in </w:t>
      </w:r>
      <w:r w:rsidRPr="00410264">
        <w:fldChar w:fldCharType="begin"/>
      </w:r>
      <w:r w:rsidRPr="00410264">
        <w:instrText xml:space="preserve"> REF _Ref115420268 \h </w:instrText>
      </w:r>
      <w:r w:rsidRPr="00410264">
        <w:fldChar w:fldCharType="separate"/>
      </w:r>
      <w:r w:rsidRPr="00410264">
        <w:t xml:space="preserve">Figure </w:t>
      </w:r>
      <w:r w:rsidRPr="00410264">
        <w:rPr>
          <w:noProof/>
        </w:rPr>
        <w:t>7</w:t>
      </w:r>
      <w:r w:rsidRPr="00410264">
        <w:fldChar w:fldCharType="end"/>
      </w:r>
      <w:r w:rsidRPr="00410264">
        <w:t>.</w:t>
      </w:r>
      <w:r w:rsidR="0081175C" w:rsidRPr="00410264">
        <w:t xml:space="preserve"> As expected, the positioning error increases with the ARP errors. With 5cm ARP errors, the accuracy is ~10cm at the 50 percentile.</w:t>
      </w:r>
    </w:p>
    <w:p w14:paraId="34FEB576" w14:textId="4A37E5E8" w:rsidR="003C0A6B" w:rsidRPr="00410264" w:rsidRDefault="0081175C" w:rsidP="003C0A6B">
      <w:pPr>
        <w:keepNext/>
        <w:jc w:val="center"/>
      </w:pPr>
      <w:r w:rsidRPr="00410264">
        <w:rPr>
          <w:noProof/>
        </w:rPr>
        <w:lastRenderedPageBreak/>
        <w:drawing>
          <wp:inline distT="0" distB="0" distL="0" distR="0" wp14:anchorId="25548AF2" wp14:editId="44E7579F">
            <wp:extent cx="5116605" cy="2888477"/>
            <wp:effectExtent l="0" t="0" r="825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4126" cy="2892723"/>
                    </a:xfrm>
                    <a:prstGeom prst="rect">
                      <a:avLst/>
                    </a:prstGeom>
                    <a:noFill/>
                    <a:ln>
                      <a:noFill/>
                    </a:ln>
                  </pic:spPr>
                </pic:pic>
              </a:graphicData>
            </a:graphic>
          </wp:inline>
        </w:drawing>
      </w:r>
    </w:p>
    <w:p w14:paraId="181A8192" w14:textId="6ADE7CFC" w:rsidR="007378B1" w:rsidRPr="00410264" w:rsidRDefault="003C0A6B" w:rsidP="003C0A6B">
      <w:pPr>
        <w:pStyle w:val="Caption"/>
        <w:jc w:val="center"/>
        <w:rPr>
          <w:lang w:eastAsia="ja-JP"/>
        </w:rPr>
      </w:pPr>
      <w:bookmarkStart w:id="34" w:name="_Ref115420268"/>
      <w:r w:rsidRPr="00410264">
        <w:t xml:space="preserve">Figure </w:t>
      </w:r>
      <w:fldSimple w:instr=" SEQ Figure \* ARABIC ">
        <w:r w:rsidRPr="00410264">
          <w:rPr>
            <w:noProof/>
          </w:rPr>
          <w:t>7</w:t>
        </w:r>
      </w:fldSimple>
      <w:bookmarkEnd w:id="34"/>
      <w:r w:rsidRPr="00410264">
        <w:t xml:space="preserve">: </w:t>
      </w:r>
      <w:r w:rsidR="0081175C" w:rsidRPr="00410264">
        <w:t>Positioning error CDFs, Hybrid UL-TDOA and UL CPP based positioning with ARP errors.</w:t>
      </w:r>
    </w:p>
    <w:p w14:paraId="527FBA24" w14:textId="70A7A8A8" w:rsidR="00F67E9F" w:rsidRPr="00410264" w:rsidRDefault="00F67E9F" w:rsidP="00481235">
      <w:pPr>
        <w:pStyle w:val="Observation"/>
      </w:pPr>
      <w:bookmarkStart w:id="35" w:name="_Toc118683561"/>
      <w:r w:rsidRPr="00410264">
        <w:t>The positioning errors increases with larger ARP errors.</w:t>
      </w:r>
      <w:bookmarkEnd w:id="35"/>
    </w:p>
    <w:p w14:paraId="6AFE3468" w14:textId="30A0B6F9" w:rsidR="00F67E9F" w:rsidRPr="00410264" w:rsidRDefault="00F67E9F" w:rsidP="00F67E9F">
      <w:pPr>
        <w:pStyle w:val="3GPPText"/>
      </w:pPr>
      <w:r w:rsidRPr="00410264">
        <w:t xml:space="preserve">We conclude that absolute positioning using carrier phase measurements will require a dense deployment of TRPs, mounted with very high accuracy (low ARP errors). If PRUs are used for double-differentiation, then also their positions must be known with centimeter-accuracy. Such deployment will be very expensive and limit the applicability of (absolute) carrier phase based positioning. </w:t>
      </w:r>
    </w:p>
    <w:bookmarkEnd w:id="1"/>
    <w:bookmarkEnd w:id="2"/>
    <w:bookmarkEnd w:id="3"/>
    <w:p w14:paraId="55C193BD" w14:textId="77777777" w:rsidR="00C01F33" w:rsidRPr="00410264" w:rsidRDefault="00C01F33" w:rsidP="00CE0424">
      <w:pPr>
        <w:pStyle w:val="Heading1"/>
        <w:rPr>
          <w:lang w:val="en-US"/>
        </w:rPr>
      </w:pPr>
      <w:r w:rsidRPr="00410264">
        <w:rPr>
          <w:lang w:val="en-US"/>
        </w:rPr>
        <w:t>Conclusion</w:t>
      </w:r>
    </w:p>
    <w:p w14:paraId="7E4D8D6D" w14:textId="77777777" w:rsidR="008E065E" w:rsidRPr="00410264" w:rsidRDefault="008E065E" w:rsidP="008E065E">
      <w:pPr>
        <w:pStyle w:val="BodyText"/>
        <w:rPr>
          <w:b/>
        </w:rPr>
      </w:pPr>
      <w:r w:rsidRPr="00410264">
        <w:t xml:space="preserve">In </w:t>
      </w:r>
      <w:r w:rsidR="007729A2" w:rsidRPr="00410264">
        <w:t xml:space="preserve">the previous </w:t>
      </w:r>
      <w:r w:rsidRPr="00410264">
        <w:t>section</w:t>
      </w:r>
      <w:r w:rsidR="007729A2" w:rsidRPr="00410264">
        <w:t>s</w:t>
      </w:r>
      <w:r w:rsidRPr="00410264">
        <w:t xml:space="preserve"> we made the following observations:</w:t>
      </w:r>
      <w:r w:rsidR="00C93814" w:rsidRPr="00410264">
        <w:rPr>
          <w:b/>
        </w:rPr>
        <w:t xml:space="preserve"> </w:t>
      </w:r>
    </w:p>
    <w:p w14:paraId="039B5C80" w14:textId="7B4F4D2B" w:rsidR="00DB495E" w:rsidRDefault="006F6582">
      <w:pPr>
        <w:pStyle w:val="TableofFigures"/>
        <w:tabs>
          <w:tab w:val="right" w:leader="dot" w:pos="9629"/>
        </w:tabs>
        <w:rPr>
          <w:rFonts w:asciiTheme="minorHAnsi" w:hAnsiTheme="minorHAnsi"/>
          <w:b w:val="0"/>
          <w:noProof/>
          <w:sz w:val="22"/>
          <w:szCs w:val="22"/>
          <w:lang w:val="en-US" w:eastAsia="en-US"/>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18683548" w:history="1">
        <w:r w:rsidR="00DB495E" w:rsidRPr="009C0E47">
          <w:rPr>
            <w:rStyle w:val="Hyperlink"/>
            <w:noProof/>
          </w:rPr>
          <w:t>Observation 1</w:t>
        </w:r>
        <w:r w:rsidR="00DB495E">
          <w:rPr>
            <w:rFonts w:asciiTheme="minorHAnsi" w:hAnsiTheme="minorHAnsi"/>
            <w:b w:val="0"/>
            <w:noProof/>
            <w:sz w:val="22"/>
            <w:szCs w:val="22"/>
            <w:lang w:val="en-US" w:eastAsia="en-US"/>
          </w:rPr>
          <w:tab/>
        </w:r>
        <w:r w:rsidR="00DB495E" w:rsidRPr="009C0E47">
          <w:rPr>
            <w:rStyle w:val="Hyperlink"/>
            <w:noProof/>
          </w:rPr>
          <w:t>The carrier phase measurement can be obtained from the complex argument of the estimated channel impulse response at the delay of the LOS peak.</w:t>
        </w:r>
      </w:hyperlink>
    </w:p>
    <w:p w14:paraId="7A384488" w14:textId="20CC18AF" w:rsidR="00DB495E" w:rsidRDefault="00000000">
      <w:pPr>
        <w:pStyle w:val="TableofFigures"/>
        <w:tabs>
          <w:tab w:val="right" w:leader="dot" w:pos="9629"/>
        </w:tabs>
        <w:rPr>
          <w:rFonts w:asciiTheme="minorHAnsi" w:hAnsiTheme="minorHAnsi"/>
          <w:b w:val="0"/>
          <w:noProof/>
          <w:sz w:val="22"/>
          <w:szCs w:val="22"/>
          <w:lang w:val="en-US" w:eastAsia="en-US"/>
        </w:rPr>
      </w:pPr>
      <w:hyperlink w:anchor="_Toc118683549" w:history="1">
        <w:r w:rsidR="00DB495E" w:rsidRPr="009C0E47">
          <w:rPr>
            <w:rStyle w:val="Hyperlink"/>
            <w:noProof/>
          </w:rPr>
          <w:t>Observation 2</w:t>
        </w:r>
        <w:r w:rsidR="00DB495E">
          <w:rPr>
            <w:rFonts w:asciiTheme="minorHAnsi" w:hAnsiTheme="minorHAnsi"/>
            <w:b w:val="0"/>
            <w:noProof/>
            <w:sz w:val="22"/>
            <w:szCs w:val="22"/>
            <w:lang w:val="en-US" w:eastAsia="en-US"/>
          </w:rPr>
          <w:tab/>
        </w:r>
        <w:r w:rsidR="00DB495E" w:rsidRPr="009C0E47">
          <w:rPr>
            <w:rStyle w:val="Hyperlink"/>
            <w:noProof/>
          </w:rPr>
          <w:t>In downlink, carrier phase measurements must be carried out in the same way by a UE as by any PRU which is used for double-differentiation or compensation.</w:t>
        </w:r>
      </w:hyperlink>
    </w:p>
    <w:p w14:paraId="5BAA11C9" w14:textId="1526D799" w:rsidR="00DB495E" w:rsidRDefault="00000000">
      <w:pPr>
        <w:pStyle w:val="TableofFigures"/>
        <w:tabs>
          <w:tab w:val="right" w:leader="dot" w:pos="9629"/>
        </w:tabs>
        <w:rPr>
          <w:rFonts w:asciiTheme="minorHAnsi" w:hAnsiTheme="minorHAnsi"/>
          <w:b w:val="0"/>
          <w:noProof/>
          <w:sz w:val="22"/>
          <w:szCs w:val="22"/>
          <w:lang w:val="en-US" w:eastAsia="en-US"/>
        </w:rPr>
      </w:pPr>
      <w:hyperlink w:anchor="_Toc118683550" w:history="1">
        <w:r w:rsidR="00DB495E" w:rsidRPr="009C0E47">
          <w:rPr>
            <w:rStyle w:val="Hyperlink"/>
            <w:noProof/>
          </w:rPr>
          <w:t>Observation 3</w:t>
        </w:r>
        <w:r w:rsidR="00DB495E">
          <w:rPr>
            <w:rFonts w:asciiTheme="minorHAnsi" w:hAnsiTheme="minorHAnsi"/>
            <w:b w:val="0"/>
            <w:noProof/>
            <w:sz w:val="22"/>
            <w:szCs w:val="22"/>
            <w:lang w:val="en-US" w:eastAsia="en-US"/>
          </w:rPr>
          <w:tab/>
        </w:r>
        <w:r w:rsidR="00DB495E" w:rsidRPr="009C0E47">
          <w:rPr>
            <w:rStyle w:val="Hyperlink"/>
            <w:noProof/>
          </w:rPr>
          <w:t>In downlink, the validity area of a PRU is smaller if NLOS paths affects the carrier phase measurements.</w:t>
        </w:r>
      </w:hyperlink>
    </w:p>
    <w:p w14:paraId="267939F1" w14:textId="710F4968" w:rsidR="00DB495E" w:rsidRDefault="00000000">
      <w:pPr>
        <w:pStyle w:val="TableofFigures"/>
        <w:tabs>
          <w:tab w:val="right" w:leader="dot" w:pos="9629"/>
        </w:tabs>
        <w:rPr>
          <w:rFonts w:asciiTheme="minorHAnsi" w:hAnsiTheme="minorHAnsi"/>
          <w:b w:val="0"/>
          <w:noProof/>
          <w:sz w:val="22"/>
          <w:szCs w:val="22"/>
          <w:lang w:val="en-US" w:eastAsia="en-US"/>
        </w:rPr>
      </w:pPr>
      <w:hyperlink w:anchor="_Toc118683551" w:history="1">
        <w:r w:rsidR="00DB495E" w:rsidRPr="009C0E47">
          <w:rPr>
            <w:rStyle w:val="Hyperlink"/>
            <w:noProof/>
            <w:lang w:eastAsia="en-GB"/>
          </w:rPr>
          <w:t>Observation 4</w:t>
        </w:r>
        <w:r w:rsidR="00DB495E">
          <w:rPr>
            <w:rFonts w:asciiTheme="minorHAnsi" w:hAnsiTheme="minorHAnsi"/>
            <w:b w:val="0"/>
            <w:noProof/>
            <w:sz w:val="22"/>
            <w:szCs w:val="22"/>
            <w:lang w:val="en-US" w:eastAsia="en-US"/>
          </w:rPr>
          <w:tab/>
        </w:r>
        <w:r w:rsidR="00DB495E" w:rsidRPr="009C0E47">
          <w:rPr>
            <w:rStyle w:val="Hyperlink"/>
            <w:noProof/>
            <w:lang w:eastAsia="en-GB"/>
          </w:rPr>
          <w:t>Reporting the carrier phase of individual subcarriers does not add any information compared to reporting the center carrier phase and the estimate time-of-arrival of the reference signal.</w:t>
        </w:r>
      </w:hyperlink>
    </w:p>
    <w:p w14:paraId="13B097F0" w14:textId="32F4DCC8" w:rsidR="00DB495E" w:rsidRDefault="00000000">
      <w:pPr>
        <w:pStyle w:val="TableofFigures"/>
        <w:tabs>
          <w:tab w:val="right" w:leader="dot" w:pos="9629"/>
        </w:tabs>
        <w:rPr>
          <w:rFonts w:asciiTheme="minorHAnsi" w:hAnsiTheme="minorHAnsi"/>
          <w:b w:val="0"/>
          <w:noProof/>
          <w:sz w:val="22"/>
          <w:szCs w:val="22"/>
          <w:lang w:val="en-US" w:eastAsia="en-US"/>
        </w:rPr>
      </w:pPr>
      <w:hyperlink w:anchor="_Toc118683552" w:history="1">
        <w:r w:rsidR="00DB495E" w:rsidRPr="009C0E47">
          <w:rPr>
            <w:rStyle w:val="Hyperlink"/>
            <w:noProof/>
          </w:rPr>
          <w:t>Observation 5</w:t>
        </w:r>
        <w:r w:rsidR="00DB495E">
          <w:rPr>
            <w:rFonts w:asciiTheme="minorHAnsi" w:hAnsiTheme="minorHAnsi"/>
            <w:b w:val="0"/>
            <w:noProof/>
            <w:sz w:val="22"/>
            <w:szCs w:val="22"/>
            <w:lang w:val="en-US" w:eastAsia="en-US"/>
          </w:rPr>
          <w:tab/>
        </w:r>
        <w:r w:rsidR="00DB495E" w:rsidRPr="009C0E47">
          <w:rPr>
            <w:rStyle w:val="Hyperlink"/>
            <w:noProof/>
          </w:rPr>
          <w:t>With 3 TRPs (positioning in 2D) resp. 4 TRPs (positioning in 3D), any hypothesis for N together with the carrier phase measurements gives an exact solution for the UE position. Consequently, Multi-hypothesis IAR is not possible since all measurement residuals are zero.</w:t>
        </w:r>
      </w:hyperlink>
    </w:p>
    <w:p w14:paraId="78C18D4E" w14:textId="3FE8F26F" w:rsidR="00DB495E" w:rsidRDefault="00000000">
      <w:pPr>
        <w:pStyle w:val="TableofFigures"/>
        <w:tabs>
          <w:tab w:val="right" w:leader="dot" w:pos="9629"/>
        </w:tabs>
        <w:rPr>
          <w:rFonts w:asciiTheme="minorHAnsi" w:hAnsiTheme="minorHAnsi"/>
          <w:b w:val="0"/>
          <w:noProof/>
          <w:sz w:val="22"/>
          <w:szCs w:val="22"/>
          <w:lang w:val="en-US" w:eastAsia="en-US"/>
        </w:rPr>
      </w:pPr>
      <w:hyperlink w:anchor="_Toc118683553" w:history="1">
        <w:r w:rsidR="00DB495E" w:rsidRPr="009C0E47">
          <w:rPr>
            <w:rStyle w:val="Hyperlink"/>
            <w:noProof/>
          </w:rPr>
          <w:t>Observation 6</w:t>
        </w:r>
        <w:r w:rsidR="00DB495E">
          <w:rPr>
            <w:rFonts w:asciiTheme="minorHAnsi" w:hAnsiTheme="minorHAnsi"/>
            <w:b w:val="0"/>
            <w:noProof/>
            <w:sz w:val="22"/>
            <w:szCs w:val="22"/>
            <w:lang w:val="en-US" w:eastAsia="en-US"/>
          </w:rPr>
          <w:tab/>
        </w:r>
        <w:r w:rsidR="00DB495E" w:rsidRPr="009C0E47">
          <w:rPr>
            <w:rStyle w:val="Hyperlink"/>
            <w:noProof/>
          </w:rPr>
          <w:t>For successful Multi-Hypothesis IAR, a redundancy in number of TRPs is needed, especially when the accuracy of each carrier phase measurements is reduced.</w:t>
        </w:r>
      </w:hyperlink>
    </w:p>
    <w:p w14:paraId="3456CF3D" w14:textId="08A7CEA1" w:rsidR="00DB495E" w:rsidRDefault="00000000">
      <w:pPr>
        <w:pStyle w:val="TableofFigures"/>
        <w:tabs>
          <w:tab w:val="right" w:leader="dot" w:pos="9629"/>
        </w:tabs>
        <w:rPr>
          <w:rFonts w:asciiTheme="minorHAnsi" w:hAnsiTheme="minorHAnsi"/>
          <w:b w:val="0"/>
          <w:noProof/>
          <w:sz w:val="22"/>
          <w:szCs w:val="22"/>
          <w:lang w:val="en-US" w:eastAsia="en-US"/>
        </w:rPr>
      </w:pPr>
      <w:hyperlink w:anchor="_Toc118683554" w:history="1">
        <w:r w:rsidR="00DB495E" w:rsidRPr="009C0E47">
          <w:rPr>
            <w:rStyle w:val="Hyperlink"/>
            <w:noProof/>
          </w:rPr>
          <w:t>Observation 7</w:t>
        </w:r>
        <w:r w:rsidR="00DB495E">
          <w:rPr>
            <w:rFonts w:asciiTheme="minorHAnsi" w:hAnsiTheme="minorHAnsi"/>
            <w:b w:val="0"/>
            <w:noProof/>
            <w:sz w:val="22"/>
            <w:szCs w:val="22"/>
            <w:lang w:val="en-US" w:eastAsia="en-US"/>
          </w:rPr>
          <w:tab/>
        </w:r>
        <w:r w:rsidR="00DB495E" w:rsidRPr="009C0E47">
          <w:rPr>
            <w:rStyle w:val="Hyperlink"/>
            <w:noProof/>
          </w:rPr>
          <w:t>Single and double differentiation schemes to cancel out phase offsets requires that 1) For one specific receiver, the Rx phase offset is the same for received signals from all transmitters, and 2) For one specific transmitter, the Tx phase offset is the same for transmitted signals to all receivers.</w:t>
        </w:r>
      </w:hyperlink>
    </w:p>
    <w:p w14:paraId="01593234" w14:textId="4DA49275" w:rsidR="00DB495E" w:rsidRDefault="00000000">
      <w:pPr>
        <w:pStyle w:val="TableofFigures"/>
        <w:tabs>
          <w:tab w:val="right" w:leader="dot" w:pos="9629"/>
        </w:tabs>
        <w:rPr>
          <w:rFonts w:asciiTheme="minorHAnsi" w:hAnsiTheme="minorHAnsi"/>
          <w:b w:val="0"/>
          <w:noProof/>
          <w:sz w:val="22"/>
          <w:szCs w:val="22"/>
          <w:lang w:val="en-US" w:eastAsia="en-US"/>
        </w:rPr>
      </w:pPr>
      <w:hyperlink w:anchor="_Toc118683555" w:history="1">
        <w:r w:rsidR="00DB495E" w:rsidRPr="009C0E47">
          <w:rPr>
            <w:rStyle w:val="Hyperlink"/>
            <w:noProof/>
          </w:rPr>
          <w:t>Observation 8</w:t>
        </w:r>
        <w:r w:rsidR="00DB495E">
          <w:rPr>
            <w:rFonts w:asciiTheme="minorHAnsi" w:hAnsiTheme="minorHAnsi"/>
            <w:b w:val="0"/>
            <w:noProof/>
            <w:sz w:val="22"/>
            <w:szCs w:val="22"/>
            <w:lang w:val="en-US" w:eastAsia="en-US"/>
          </w:rPr>
          <w:tab/>
        </w:r>
        <w:r w:rsidR="00DB495E" w:rsidRPr="009C0E47">
          <w:rPr>
            <w:rStyle w:val="Hyperlink"/>
            <w:noProof/>
          </w:rPr>
          <w:t>Either the absolute carrier phase can be reported, or the relative phase difference with respect to some reference node. The options are equivalent.</w:t>
        </w:r>
      </w:hyperlink>
    </w:p>
    <w:p w14:paraId="55E79C9A" w14:textId="5B823FB5" w:rsidR="00DB495E" w:rsidRDefault="00000000">
      <w:pPr>
        <w:pStyle w:val="TableofFigures"/>
        <w:tabs>
          <w:tab w:val="right" w:leader="dot" w:pos="9629"/>
        </w:tabs>
        <w:rPr>
          <w:rFonts w:asciiTheme="minorHAnsi" w:hAnsiTheme="minorHAnsi"/>
          <w:b w:val="0"/>
          <w:noProof/>
          <w:sz w:val="22"/>
          <w:szCs w:val="22"/>
          <w:lang w:val="en-US" w:eastAsia="en-US"/>
        </w:rPr>
      </w:pPr>
      <w:hyperlink w:anchor="_Toc118683556" w:history="1">
        <w:r w:rsidR="00DB495E" w:rsidRPr="009C0E47">
          <w:rPr>
            <w:rStyle w:val="Hyperlink"/>
            <w:noProof/>
          </w:rPr>
          <w:t>Observation 9</w:t>
        </w:r>
        <w:r w:rsidR="00DB495E">
          <w:rPr>
            <w:rFonts w:asciiTheme="minorHAnsi" w:hAnsiTheme="minorHAnsi"/>
            <w:b w:val="0"/>
            <w:noProof/>
            <w:sz w:val="22"/>
            <w:szCs w:val="22"/>
            <w:lang w:val="en-US" w:eastAsia="en-US"/>
          </w:rPr>
          <w:tab/>
        </w:r>
        <w:r w:rsidR="00DB495E" w:rsidRPr="009C0E47">
          <w:rPr>
            <w:rStyle w:val="Hyperlink"/>
            <w:noProof/>
          </w:rPr>
          <w:t>The existing positioning measurement reports often has a structure where the measurement is defined for a specific path. It will be natural to extend this structure to include the carrier phase of specific path.</w:t>
        </w:r>
      </w:hyperlink>
    </w:p>
    <w:p w14:paraId="316FA420" w14:textId="6E761612" w:rsidR="00DB495E" w:rsidRDefault="00000000">
      <w:pPr>
        <w:pStyle w:val="TableofFigures"/>
        <w:tabs>
          <w:tab w:val="left" w:pos="1985"/>
          <w:tab w:val="right" w:leader="dot" w:pos="9629"/>
        </w:tabs>
        <w:rPr>
          <w:rFonts w:asciiTheme="minorHAnsi" w:hAnsiTheme="minorHAnsi"/>
          <w:b w:val="0"/>
          <w:noProof/>
          <w:sz w:val="22"/>
          <w:szCs w:val="22"/>
          <w:lang w:val="en-US" w:eastAsia="en-US"/>
        </w:rPr>
      </w:pPr>
      <w:hyperlink w:anchor="_Toc118683557" w:history="1">
        <w:r w:rsidR="00DB495E" w:rsidRPr="009C0E47">
          <w:rPr>
            <w:rStyle w:val="Hyperlink"/>
            <w:noProof/>
          </w:rPr>
          <w:t>Observation 10</w:t>
        </w:r>
        <w:r w:rsidR="00DB495E">
          <w:rPr>
            <w:rFonts w:asciiTheme="minorHAnsi" w:hAnsiTheme="minorHAnsi"/>
            <w:b w:val="0"/>
            <w:noProof/>
            <w:sz w:val="22"/>
            <w:szCs w:val="22"/>
            <w:lang w:val="en-US" w:eastAsia="en-US"/>
          </w:rPr>
          <w:tab/>
        </w:r>
        <w:r w:rsidR="00DB495E" w:rsidRPr="009C0E47">
          <w:rPr>
            <w:rStyle w:val="Hyperlink"/>
            <w:noProof/>
          </w:rPr>
          <w:t>To measure the carrier phase of the first path (potentially the LOS path) one typically needs to estimate the TOA anyway, so the RSTD has already been computed.</w:t>
        </w:r>
      </w:hyperlink>
    </w:p>
    <w:p w14:paraId="22F83F4F" w14:textId="17D3B40C" w:rsidR="00DB495E" w:rsidRDefault="00000000">
      <w:pPr>
        <w:pStyle w:val="TableofFigures"/>
        <w:tabs>
          <w:tab w:val="left" w:pos="1985"/>
          <w:tab w:val="right" w:leader="dot" w:pos="9629"/>
        </w:tabs>
        <w:rPr>
          <w:rFonts w:asciiTheme="minorHAnsi" w:hAnsiTheme="minorHAnsi"/>
          <w:b w:val="0"/>
          <w:noProof/>
          <w:sz w:val="22"/>
          <w:szCs w:val="22"/>
          <w:lang w:val="en-US" w:eastAsia="en-US"/>
        </w:rPr>
      </w:pPr>
      <w:hyperlink w:anchor="_Toc118683558" w:history="1">
        <w:r w:rsidR="00DB495E" w:rsidRPr="009C0E47">
          <w:rPr>
            <w:rStyle w:val="Hyperlink"/>
            <w:noProof/>
          </w:rPr>
          <w:t>Observation 11</w:t>
        </w:r>
        <w:r w:rsidR="00DB495E">
          <w:rPr>
            <w:rFonts w:asciiTheme="minorHAnsi" w:hAnsiTheme="minorHAnsi"/>
            <w:b w:val="0"/>
            <w:noProof/>
            <w:sz w:val="22"/>
            <w:szCs w:val="22"/>
            <w:lang w:val="en-US" w:eastAsia="en-US"/>
          </w:rPr>
          <w:tab/>
        </w:r>
        <w:r w:rsidR="00DB495E" w:rsidRPr="009C0E47">
          <w:rPr>
            <w:rStyle w:val="Hyperlink"/>
            <w:noProof/>
          </w:rPr>
          <w:t>Assistance data to compensate for variations in antenna phase response at different AoA/AoD can have a very large specification impact with large signalling overhead.</w:t>
        </w:r>
      </w:hyperlink>
    </w:p>
    <w:p w14:paraId="28A191D1" w14:textId="66C2D3BE" w:rsidR="00DB495E" w:rsidRDefault="00000000">
      <w:pPr>
        <w:pStyle w:val="TableofFigures"/>
        <w:tabs>
          <w:tab w:val="left" w:pos="1985"/>
          <w:tab w:val="right" w:leader="dot" w:pos="9629"/>
        </w:tabs>
        <w:rPr>
          <w:rFonts w:asciiTheme="minorHAnsi" w:hAnsiTheme="minorHAnsi"/>
          <w:b w:val="0"/>
          <w:noProof/>
          <w:sz w:val="22"/>
          <w:szCs w:val="22"/>
          <w:lang w:val="en-US" w:eastAsia="en-US"/>
        </w:rPr>
      </w:pPr>
      <w:hyperlink w:anchor="_Toc118683559" w:history="1">
        <w:r w:rsidR="00DB495E" w:rsidRPr="009C0E47">
          <w:rPr>
            <w:rStyle w:val="Hyperlink"/>
            <w:noProof/>
          </w:rPr>
          <w:t>Observation 12</w:t>
        </w:r>
        <w:r w:rsidR="00DB495E">
          <w:rPr>
            <w:rFonts w:asciiTheme="minorHAnsi" w:hAnsiTheme="minorHAnsi"/>
            <w:b w:val="0"/>
            <w:noProof/>
            <w:sz w:val="22"/>
            <w:szCs w:val="22"/>
            <w:lang w:val="en-US" w:eastAsia="en-US"/>
          </w:rPr>
          <w:tab/>
        </w:r>
        <w:r w:rsidR="00DB495E" w:rsidRPr="009C0E47">
          <w:rPr>
            <w:rStyle w:val="Hyperlink"/>
            <w:noProof/>
          </w:rPr>
          <w:t>Assistance data to compensate for variations in antenna phase response is only useful if AoA/AoD can be determined with sufficient accuracy.</w:t>
        </w:r>
      </w:hyperlink>
    </w:p>
    <w:p w14:paraId="5963C9C7" w14:textId="121A8B69" w:rsidR="00DB495E" w:rsidRDefault="00000000">
      <w:pPr>
        <w:pStyle w:val="TableofFigures"/>
        <w:tabs>
          <w:tab w:val="left" w:pos="1985"/>
          <w:tab w:val="right" w:leader="dot" w:pos="9629"/>
        </w:tabs>
        <w:rPr>
          <w:rFonts w:asciiTheme="minorHAnsi" w:hAnsiTheme="minorHAnsi"/>
          <w:b w:val="0"/>
          <w:noProof/>
          <w:sz w:val="22"/>
          <w:szCs w:val="22"/>
          <w:lang w:val="en-US" w:eastAsia="en-US"/>
        </w:rPr>
      </w:pPr>
      <w:hyperlink w:anchor="_Toc118683560" w:history="1">
        <w:r w:rsidR="00DB495E" w:rsidRPr="009C0E47">
          <w:rPr>
            <w:rStyle w:val="Hyperlink"/>
            <w:noProof/>
            <w:lang w:eastAsia="en-GB"/>
          </w:rPr>
          <w:t>Observation 13</w:t>
        </w:r>
        <w:r w:rsidR="00DB495E">
          <w:rPr>
            <w:rFonts w:asciiTheme="minorHAnsi" w:hAnsiTheme="minorHAnsi"/>
            <w:b w:val="0"/>
            <w:noProof/>
            <w:sz w:val="22"/>
            <w:szCs w:val="22"/>
            <w:lang w:val="en-US" w:eastAsia="en-US"/>
          </w:rPr>
          <w:tab/>
        </w:r>
        <w:r w:rsidR="00DB495E" w:rsidRPr="009C0E47">
          <w:rPr>
            <w:rStyle w:val="Hyperlink"/>
            <w:noProof/>
            <w:lang w:eastAsia="en-GB"/>
          </w:rPr>
          <w:t>A higher density deployment of PRUs used for double-differentiation gives better positioning performance.</w:t>
        </w:r>
      </w:hyperlink>
    </w:p>
    <w:p w14:paraId="6440C2BD" w14:textId="327A2F26" w:rsidR="00DB495E" w:rsidRDefault="00000000">
      <w:pPr>
        <w:pStyle w:val="TableofFigures"/>
        <w:tabs>
          <w:tab w:val="left" w:pos="1985"/>
          <w:tab w:val="right" w:leader="dot" w:pos="9629"/>
        </w:tabs>
        <w:rPr>
          <w:rFonts w:asciiTheme="minorHAnsi" w:hAnsiTheme="minorHAnsi"/>
          <w:b w:val="0"/>
          <w:noProof/>
          <w:sz w:val="22"/>
          <w:szCs w:val="22"/>
          <w:lang w:val="en-US" w:eastAsia="en-US"/>
        </w:rPr>
      </w:pPr>
      <w:hyperlink w:anchor="_Toc118683561" w:history="1">
        <w:r w:rsidR="00DB495E" w:rsidRPr="009C0E47">
          <w:rPr>
            <w:rStyle w:val="Hyperlink"/>
            <w:noProof/>
          </w:rPr>
          <w:t>Observation 14</w:t>
        </w:r>
        <w:r w:rsidR="00DB495E">
          <w:rPr>
            <w:rFonts w:asciiTheme="minorHAnsi" w:hAnsiTheme="minorHAnsi"/>
            <w:b w:val="0"/>
            <w:noProof/>
            <w:sz w:val="22"/>
            <w:szCs w:val="22"/>
            <w:lang w:val="en-US" w:eastAsia="en-US"/>
          </w:rPr>
          <w:tab/>
        </w:r>
        <w:r w:rsidR="00DB495E" w:rsidRPr="009C0E47">
          <w:rPr>
            <w:rStyle w:val="Hyperlink"/>
            <w:noProof/>
          </w:rPr>
          <w:t>The positioning errors increases with larger ARP errors.</w:t>
        </w:r>
      </w:hyperlink>
    </w:p>
    <w:p w14:paraId="237BB8A2" w14:textId="17E6DFF9" w:rsidR="00DB495E" w:rsidRDefault="00000000">
      <w:pPr>
        <w:pStyle w:val="TableofFigures"/>
        <w:tabs>
          <w:tab w:val="left" w:pos="1985"/>
          <w:tab w:val="right" w:leader="dot" w:pos="9629"/>
        </w:tabs>
        <w:rPr>
          <w:rFonts w:asciiTheme="minorHAnsi" w:hAnsiTheme="minorHAnsi"/>
          <w:b w:val="0"/>
          <w:noProof/>
          <w:sz w:val="22"/>
          <w:szCs w:val="22"/>
          <w:lang w:val="en-US" w:eastAsia="en-US"/>
        </w:rPr>
      </w:pPr>
      <w:hyperlink w:anchor="_Toc118683562" w:history="1">
        <w:r w:rsidR="00DB495E" w:rsidRPr="009C0E47">
          <w:rPr>
            <w:rStyle w:val="Hyperlink"/>
            <w:noProof/>
          </w:rPr>
          <w:t>Observation 15</w:t>
        </w:r>
        <w:r w:rsidR="00DB495E">
          <w:rPr>
            <w:rFonts w:asciiTheme="minorHAnsi" w:hAnsiTheme="minorHAnsi"/>
            <w:b w:val="0"/>
            <w:noProof/>
            <w:sz w:val="22"/>
            <w:szCs w:val="22"/>
            <w:lang w:val="en-US" w:eastAsia="en-US"/>
          </w:rPr>
          <w:tab/>
        </w:r>
        <w:r w:rsidR="00DB495E" w:rsidRPr="009C0E47">
          <w:rPr>
            <w:rStyle w:val="Hyperlink"/>
            <w:noProof/>
          </w:rPr>
          <w:t>The carrier phase computed for all paths jointly can be significantly different compared to the phase of the LOS path in multipath environments.</w:t>
        </w:r>
      </w:hyperlink>
    </w:p>
    <w:p w14:paraId="70932797" w14:textId="5C66EEE0" w:rsidR="006E1C82" w:rsidRPr="00410264" w:rsidRDefault="006F6582" w:rsidP="008E065E">
      <w:pPr>
        <w:pStyle w:val="BodyText"/>
        <w:rPr>
          <w:b/>
        </w:rPr>
      </w:pPr>
      <w:r w:rsidRPr="00410264">
        <w:rPr>
          <w:b/>
          <w:bCs/>
        </w:rPr>
        <w:fldChar w:fldCharType="end"/>
      </w:r>
    </w:p>
    <w:p w14:paraId="5862C5B0" w14:textId="77777777" w:rsidR="006E1C82" w:rsidRPr="00410264" w:rsidRDefault="006E1C82" w:rsidP="008E065E">
      <w:pPr>
        <w:pStyle w:val="BodyText"/>
        <w:rPr>
          <w:b/>
        </w:rPr>
      </w:pPr>
    </w:p>
    <w:p w14:paraId="6046E680" w14:textId="77777777" w:rsidR="006E1C82" w:rsidRPr="00410264" w:rsidRDefault="008E065E" w:rsidP="006E1C82">
      <w:pPr>
        <w:pStyle w:val="BodyText"/>
      </w:pPr>
      <w:r w:rsidRPr="00410264">
        <w:t xml:space="preserve">Based on the discussion in </w:t>
      </w:r>
      <w:r w:rsidR="007729A2" w:rsidRPr="00410264">
        <w:t xml:space="preserve">the previous </w:t>
      </w:r>
      <w:r w:rsidRPr="00410264">
        <w:t>section</w:t>
      </w:r>
      <w:r w:rsidR="007729A2" w:rsidRPr="00410264">
        <w:t>s</w:t>
      </w:r>
      <w:r w:rsidRPr="00410264">
        <w:t xml:space="preserve"> we propose the following:</w:t>
      </w:r>
    </w:p>
    <w:p w14:paraId="5B6F89D7" w14:textId="2F189CC3" w:rsidR="00F947B9" w:rsidRDefault="006E1C82">
      <w:pPr>
        <w:pStyle w:val="TableofFigures"/>
        <w:tabs>
          <w:tab w:val="right" w:leader="dot" w:pos="9629"/>
        </w:tabs>
        <w:rPr>
          <w:rFonts w:asciiTheme="minorHAnsi" w:hAnsiTheme="minorHAnsi"/>
          <w:b w:val="0"/>
          <w:sz w:val="22"/>
          <w:szCs w:val="22"/>
        </w:rPr>
      </w:pPr>
      <w:r w:rsidRPr="00410264">
        <w:rPr>
          <w:b w:val="0"/>
          <w:bCs/>
        </w:rPr>
        <w:fldChar w:fldCharType="begin"/>
      </w:r>
      <w:r w:rsidRPr="00410264">
        <w:rPr>
          <w:bCs/>
        </w:rPr>
        <w:instrText xml:space="preserve"> TOC \n \h \z \t "Proposal" \c </w:instrText>
      </w:r>
      <w:r w:rsidRPr="00410264">
        <w:rPr>
          <w:b w:val="0"/>
          <w:bCs/>
        </w:rPr>
        <w:fldChar w:fldCharType="separate"/>
      </w:r>
      <w:hyperlink w:anchor="_Toc118704530" w:history="1">
        <w:r w:rsidR="00F947B9" w:rsidRPr="00997A49">
          <w:rPr>
            <w:rStyle w:val="Hyperlink"/>
            <w:noProof/>
          </w:rPr>
          <w:t>Proposal 1</w:t>
        </w:r>
        <w:r w:rsidR="00F947B9">
          <w:rPr>
            <w:rFonts w:asciiTheme="minorHAnsi" w:hAnsiTheme="minorHAnsi"/>
            <w:b w:val="0"/>
            <w:sz w:val="22"/>
            <w:szCs w:val="22"/>
          </w:rPr>
          <w:tab/>
        </w:r>
        <w:r w:rsidR="00F947B9" w:rsidRPr="00997A49">
          <w:rPr>
            <w:rStyle w:val="Hyperlink"/>
            <w:noProof/>
          </w:rPr>
          <w:t>We propose that the TR captures Observation 2 and Observation 3: Carrier phase measurements must be carried out in the same way by a UE as by any PRU which is used for double-differentiation or compensation. In downlink, the validity area of a PRU is smaller if NLOS paths affects the carrier phase measurements.</w:t>
        </w:r>
      </w:hyperlink>
    </w:p>
    <w:p w14:paraId="6107D272" w14:textId="403E1A88" w:rsidR="00F947B9" w:rsidRDefault="00000000">
      <w:pPr>
        <w:pStyle w:val="TableofFigures"/>
        <w:tabs>
          <w:tab w:val="right" w:leader="dot" w:pos="9629"/>
        </w:tabs>
        <w:rPr>
          <w:rFonts w:asciiTheme="minorHAnsi" w:hAnsiTheme="minorHAnsi"/>
          <w:b w:val="0"/>
          <w:sz w:val="22"/>
          <w:szCs w:val="22"/>
        </w:rPr>
      </w:pPr>
      <w:hyperlink w:anchor="_Toc118704531" w:history="1">
        <w:r w:rsidR="00F947B9" w:rsidRPr="00997A49">
          <w:rPr>
            <w:rStyle w:val="Hyperlink"/>
            <w:noProof/>
            <w:lang w:eastAsia="en-GB"/>
          </w:rPr>
          <w:t>Proposal 2</w:t>
        </w:r>
        <w:r w:rsidR="00F947B9">
          <w:rPr>
            <w:rFonts w:asciiTheme="minorHAnsi" w:hAnsiTheme="minorHAnsi"/>
            <w:b w:val="0"/>
            <w:sz w:val="22"/>
            <w:szCs w:val="22"/>
          </w:rPr>
          <w:tab/>
        </w:r>
        <w:r w:rsidR="00F947B9" w:rsidRPr="00997A49">
          <w:rPr>
            <w:rStyle w:val="Hyperlink"/>
            <w:noProof/>
            <w:lang w:eastAsia="en-GB"/>
          </w:rPr>
          <w:t>We propose that the TR captures the result of Observation 4 that “Reporting the carrier phase of individual subcarriers does not add any information compared to reporting the center carrier phase and the estimate time-of-arrival of the reference signal.”</w:t>
        </w:r>
      </w:hyperlink>
    </w:p>
    <w:p w14:paraId="04215B59" w14:textId="14CAFC78" w:rsidR="00F947B9" w:rsidRDefault="00000000">
      <w:pPr>
        <w:pStyle w:val="TableofFigures"/>
        <w:tabs>
          <w:tab w:val="right" w:leader="dot" w:pos="9629"/>
        </w:tabs>
        <w:rPr>
          <w:rFonts w:asciiTheme="minorHAnsi" w:hAnsiTheme="minorHAnsi"/>
          <w:b w:val="0"/>
          <w:sz w:val="22"/>
          <w:szCs w:val="22"/>
        </w:rPr>
      </w:pPr>
      <w:hyperlink w:anchor="_Toc118704532" w:history="1">
        <w:r w:rsidR="00F947B9" w:rsidRPr="00997A49">
          <w:rPr>
            <w:rStyle w:val="Hyperlink"/>
            <w:noProof/>
          </w:rPr>
          <w:t>Proposal 3</w:t>
        </w:r>
        <w:r w:rsidR="00F947B9">
          <w:rPr>
            <w:rFonts w:asciiTheme="minorHAnsi" w:hAnsiTheme="minorHAnsi"/>
            <w:b w:val="0"/>
            <w:sz w:val="22"/>
            <w:szCs w:val="22"/>
          </w:rPr>
          <w:tab/>
        </w:r>
        <w:r w:rsidR="00F947B9" w:rsidRPr="00997A49">
          <w:rPr>
            <w:rStyle w:val="Hyperlink"/>
            <w:noProof/>
          </w:rPr>
          <w:t xml:space="preserve">Capture the conclusion of Observation </w:t>
        </w:r>
        <w:r w:rsidR="00F947B9" w:rsidRPr="00997A49">
          <w:rPr>
            <w:rStyle w:val="Hyperlink"/>
            <w:noProof/>
            <w:lang w:val="en-US"/>
          </w:rPr>
          <w:t>6</w:t>
        </w:r>
        <w:r w:rsidR="00F947B9" w:rsidRPr="00997A49">
          <w:rPr>
            <w:rStyle w:val="Hyperlink"/>
            <w:noProof/>
          </w:rPr>
          <w:t xml:space="preserve"> in the technical report that “For successful Multi-Hypothesis IAR, a redundancy in number of TRPs is needed, especially when the accuracy of each carrier phase measurements is reduced.”</w:t>
        </w:r>
      </w:hyperlink>
    </w:p>
    <w:p w14:paraId="0EBA2972" w14:textId="351CA46A" w:rsidR="00F947B9" w:rsidRDefault="00000000">
      <w:pPr>
        <w:pStyle w:val="TableofFigures"/>
        <w:tabs>
          <w:tab w:val="right" w:leader="dot" w:pos="9629"/>
        </w:tabs>
        <w:rPr>
          <w:rFonts w:asciiTheme="minorHAnsi" w:hAnsiTheme="minorHAnsi"/>
          <w:b w:val="0"/>
          <w:sz w:val="22"/>
          <w:szCs w:val="22"/>
        </w:rPr>
      </w:pPr>
      <w:hyperlink w:anchor="_Toc118704533" w:history="1">
        <w:r w:rsidR="00F947B9" w:rsidRPr="00997A49">
          <w:rPr>
            <w:rStyle w:val="Hyperlink"/>
            <w:noProof/>
          </w:rPr>
          <w:t>Proposal 4</w:t>
        </w:r>
        <w:r w:rsidR="00F947B9">
          <w:rPr>
            <w:rFonts w:asciiTheme="minorHAnsi" w:hAnsiTheme="minorHAnsi"/>
            <w:b w:val="0"/>
            <w:sz w:val="22"/>
            <w:szCs w:val="22"/>
          </w:rPr>
          <w:tab/>
        </w:r>
        <w:r w:rsidR="00F947B9" w:rsidRPr="00997A49">
          <w:rPr>
            <w:rStyle w:val="Hyperlink"/>
            <w:noProof/>
          </w:rPr>
          <w:t>When reporting results for carrier phase-based positioning accuracy, if PRUs are used for double-differentiation then the PRU deployment should be reported.</w:t>
        </w:r>
      </w:hyperlink>
    </w:p>
    <w:p w14:paraId="16D4B22A" w14:textId="68D8C7FB" w:rsidR="00F947B9" w:rsidRDefault="00000000">
      <w:pPr>
        <w:pStyle w:val="TableofFigures"/>
        <w:tabs>
          <w:tab w:val="right" w:leader="dot" w:pos="9629"/>
        </w:tabs>
        <w:rPr>
          <w:rFonts w:asciiTheme="minorHAnsi" w:hAnsiTheme="minorHAnsi"/>
          <w:b w:val="0"/>
          <w:sz w:val="22"/>
          <w:szCs w:val="22"/>
        </w:rPr>
      </w:pPr>
      <w:hyperlink w:anchor="_Toc118704534" w:history="1">
        <w:r w:rsidR="00F947B9" w:rsidRPr="00997A49">
          <w:rPr>
            <w:rStyle w:val="Hyperlink"/>
            <w:noProof/>
          </w:rPr>
          <w:t>Proposal 5</w:t>
        </w:r>
        <w:r w:rsidR="00F947B9">
          <w:rPr>
            <w:rFonts w:asciiTheme="minorHAnsi" w:hAnsiTheme="minorHAnsi"/>
            <w:b w:val="0"/>
            <w:sz w:val="22"/>
            <w:szCs w:val="22"/>
          </w:rPr>
          <w:tab/>
        </w:r>
        <w:r w:rsidR="00F947B9" w:rsidRPr="00997A49">
          <w:rPr>
            <w:rStyle w:val="Hyperlink"/>
            <w:noProof/>
          </w:rPr>
          <w:t>Any definition of carrier phase measurements should consider the aspect of multipath propagation.  i) One option is to assume that the measurement is for the first path. ii) Another option is to define carrier phase measurements for additional paths.</w:t>
        </w:r>
      </w:hyperlink>
    </w:p>
    <w:p w14:paraId="499C9409" w14:textId="78C3AE20" w:rsidR="00865450" w:rsidRPr="00410264" w:rsidRDefault="006E1C82" w:rsidP="002278F5">
      <w:pPr>
        <w:pStyle w:val="BodyText"/>
        <w:rPr>
          <w:b/>
        </w:rPr>
      </w:pPr>
      <w:r w:rsidRPr="00410264">
        <w:rPr>
          <w:b/>
          <w:bCs/>
        </w:rPr>
        <w:fldChar w:fldCharType="end"/>
      </w:r>
    </w:p>
    <w:sdt>
      <w:sdtPr>
        <w:rPr>
          <w:rFonts w:asciiTheme="minorHAnsi" w:eastAsiaTheme="minorEastAsia" w:hAnsiTheme="minorHAnsi" w:cstheme="minorBidi"/>
          <w:sz w:val="24"/>
          <w:szCs w:val="24"/>
          <w:lang w:val="en-US" w:eastAsia="en-US"/>
        </w:rPr>
        <w:id w:val="-1960411965"/>
        <w:docPartObj>
          <w:docPartGallery w:val="Bibliographies"/>
          <w:docPartUnique/>
        </w:docPartObj>
      </w:sdtPr>
      <w:sdtEndPr>
        <w:rPr>
          <w:rFonts w:ascii="Arial" w:hAnsi="Arial"/>
          <w:lang w:eastAsia="ja-JP"/>
        </w:rPr>
      </w:sdtEndPr>
      <w:sdtContent>
        <w:p w14:paraId="59FB7D37" w14:textId="7B77FF8A" w:rsidR="00432606" w:rsidRPr="00410264" w:rsidRDefault="00432606">
          <w:pPr>
            <w:pStyle w:val="Heading1"/>
            <w:rPr>
              <w:lang w:val="en-US"/>
            </w:rPr>
          </w:pPr>
          <w:r w:rsidRPr="00410264">
            <w:rPr>
              <w:lang w:val="en-US"/>
            </w:rPr>
            <w:t>References</w:t>
          </w:r>
        </w:p>
        <w:p w14:paraId="30474FB2" w14:textId="146966AB" w:rsidR="00FC0965" w:rsidRPr="00410264" w:rsidRDefault="00293A97" w:rsidP="003D607D">
          <w:pPr>
            <w:pStyle w:val="Reference"/>
          </w:pPr>
          <w:bookmarkStart w:id="36" w:name="_Ref98775365"/>
          <w:bookmarkStart w:id="37" w:name="_Ref61337982"/>
          <w:bookmarkStart w:id="38" w:name="_Ref189809556"/>
          <w:bookmarkStart w:id="39" w:name="_Ref174151459"/>
          <w:r w:rsidRPr="00410264">
            <w:t xml:space="preserve">3GPP RP-213561, New SID on Study on expanded and improved NR positioning, </w:t>
          </w:r>
          <w:r w:rsidR="004E30D0" w:rsidRPr="00410264">
            <w:t>3GPP TSG RAN Meeting #94e, Dec. 6-17, 2021</w:t>
          </w:r>
          <w:bookmarkEnd w:id="36"/>
        </w:p>
        <w:p w14:paraId="5BAB6E6C" w14:textId="69634830" w:rsidR="00454C44" w:rsidRPr="00410264" w:rsidRDefault="00454C44" w:rsidP="00454C44">
          <w:pPr>
            <w:pStyle w:val="Reference"/>
          </w:pPr>
          <w:bookmarkStart w:id="40" w:name="_Ref83712980"/>
          <w:r w:rsidRPr="00410264">
            <w:t>3GPP TR 38.901 V</w:t>
          </w:r>
          <w:r w:rsidR="00C279F7" w:rsidRPr="00410264">
            <w:t>17</w:t>
          </w:r>
          <w:r w:rsidRPr="00410264">
            <w:t>.</w:t>
          </w:r>
          <w:r w:rsidR="00C279F7" w:rsidRPr="00410264">
            <w:t>0</w:t>
          </w:r>
          <w:r w:rsidRPr="00410264">
            <w:t>.0 (20</w:t>
          </w:r>
          <w:r w:rsidR="00C279F7" w:rsidRPr="00410264">
            <w:t>22</w:t>
          </w:r>
          <w:r w:rsidRPr="00410264">
            <w:t>-</w:t>
          </w:r>
          <w:r w:rsidR="00C279F7" w:rsidRPr="00410264">
            <w:t>03</w:t>
          </w:r>
          <w:r w:rsidRPr="00410264">
            <w:t>) Study on channel model for frequencies from 0.5 to 100 GHz (Release 1</w:t>
          </w:r>
          <w:r w:rsidR="00C279F7" w:rsidRPr="00410264">
            <w:t>7</w:t>
          </w:r>
          <w:r w:rsidRPr="00410264">
            <w:t>)</w:t>
          </w:r>
          <w:bookmarkEnd w:id="40"/>
        </w:p>
        <w:p w14:paraId="6A9380E7" w14:textId="77777777" w:rsidR="0072111F" w:rsidRDefault="009E4379" w:rsidP="00D52B5F">
          <w:pPr>
            <w:pStyle w:val="Reference"/>
          </w:pPr>
          <w:bookmarkStart w:id="41" w:name="_Ref115256892"/>
          <w:r w:rsidRPr="00410264">
            <w:t>Paul de Jonge and Christian Tiberius</w:t>
          </w:r>
          <w:r w:rsidR="00AE7653" w:rsidRPr="00410264">
            <w:t xml:space="preserve">, The LAMBDA method for integer ambiguity estimation: implementation aspects. </w:t>
          </w:r>
          <w:r w:rsidR="00F06A91" w:rsidRPr="00410264">
            <w:t>Publications of the Delft Geodetic Computing Centre, 1996.</w:t>
          </w:r>
          <w:bookmarkEnd w:id="37"/>
          <w:bookmarkEnd w:id="38"/>
          <w:bookmarkEnd w:id="39"/>
          <w:bookmarkEnd w:id="41"/>
        </w:p>
        <w:p w14:paraId="796BCCCC" w14:textId="634B9855" w:rsidR="00511D9F" w:rsidRDefault="004A3FB5" w:rsidP="00D52B5F">
          <w:pPr>
            <w:pStyle w:val="Reference"/>
          </w:pPr>
          <w:bookmarkStart w:id="42" w:name="_Ref118704826"/>
          <w:r>
            <w:t xml:space="preserve">Jay A. Farrel, </w:t>
          </w:r>
          <w:r w:rsidR="00AF60BD">
            <w:t>Aided Navigation</w:t>
          </w:r>
          <w:r w:rsidR="001A478B">
            <w:t xml:space="preserve">. Mc Graw Hill, </w:t>
          </w:r>
          <w:r w:rsidR="001E2138">
            <w:t>2006</w:t>
          </w:r>
        </w:p>
      </w:sdtContent>
    </w:sdt>
    <w:bookmarkEnd w:id="42" w:displacedByCustomXml="prev"/>
    <w:p w14:paraId="24D573BC" w14:textId="621EFA46" w:rsidR="00785814" w:rsidRPr="00571E92" w:rsidRDefault="0031248A" w:rsidP="00785814">
      <w:pPr>
        <w:pStyle w:val="Appendix"/>
      </w:pPr>
      <w:r>
        <w:t>Effect</w:t>
      </w:r>
      <w:r w:rsidR="004278C2">
        <w:t>s</w:t>
      </w:r>
      <w:r>
        <w:t xml:space="preserve"> of Multipath on Carrier Phase</w:t>
      </w:r>
      <w:r w:rsidR="004278C2">
        <w:t xml:space="preserve"> Measurements</w:t>
      </w:r>
    </w:p>
    <w:p w14:paraId="0BEEE2C7" w14:textId="77777777" w:rsidR="00081C74" w:rsidRPr="00410264" w:rsidRDefault="00081C74" w:rsidP="00081C74">
      <w:pPr>
        <w:pStyle w:val="3GPPText"/>
        <w:rPr>
          <w:lang w:eastAsia="ja-JP"/>
        </w:rPr>
      </w:pPr>
      <w:r w:rsidRPr="00410264">
        <w:rPr>
          <w:lang w:eastAsia="ja-JP"/>
        </w:rPr>
        <w:t>For absolute positioning it is the carrier phase of the LOS path which is of interest. In multipath propagation conditions, each path is received with a separate carrier phase. In order to enable high accuracy carrier phase-based positioning, it may be necessary to single out the carrier phase of the first path (which is the only one that can be the LOS path).</w:t>
      </w:r>
    </w:p>
    <w:p w14:paraId="667EAE01" w14:textId="77777777" w:rsidR="00081C74" w:rsidRPr="00410264" w:rsidRDefault="00081C74" w:rsidP="00081C74">
      <w:pPr>
        <w:pStyle w:val="3GPPText"/>
        <w:rPr>
          <w:lang w:eastAsia="ja-JP"/>
        </w:rPr>
      </w:pPr>
      <w:r w:rsidRPr="00410264">
        <w:rPr>
          <w:lang w:eastAsia="ja-JP"/>
        </w:rPr>
        <w:t>To study the effects of multipath, consider the transmission of a pure sinusoid over a TDL model. We do not consider phase coherency or synchronization errors here. The transmitted signal is</w:t>
      </w:r>
    </w:p>
    <w:p w14:paraId="24E641AB" w14:textId="77777777" w:rsidR="00081C74" w:rsidRPr="00410264" w:rsidRDefault="00081C74" w:rsidP="00081C74">
      <w:pPr>
        <w:pStyle w:val="BodyText"/>
        <w:jc w:val="center"/>
        <w:rPr>
          <w:rFonts w:asciiTheme="minorHAnsi" w:hAnsiTheme="minorHAnsi"/>
        </w:rPr>
      </w:pPr>
      <m:oMath>
        <m:r>
          <w:rPr>
            <w:rFonts w:ascii="Cambria Math" w:hAnsi="Cambria Math"/>
          </w:rPr>
          <m:t>x</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ωt</m:t>
                </m:r>
              </m:e>
            </m:d>
          </m:e>
        </m:func>
        <m:r>
          <w:rPr>
            <w:rFonts w:ascii="Cambria Math" w:hAnsi="Cambria Math"/>
          </w:rPr>
          <m:t>,</m:t>
        </m:r>
      </m:oMath>
      <w:r w:rsidRPr="00410264">
        <w:rPr>
          <w:rFonts w:asciiTheme="minorHAnsi" w:hAnsiTheme="minorHAnsi"/>
        </w:rPr>
        <w:t xml:space="preserve"> </w:t>
      </w:r>
    </w:p>
    <w:p w14:paraId="307206C7" w14:textId="77777777" w:rsidR="00081C74" w:rsidRPr="00410264" w:rsidRDefault="00081C74" w:rsidP="00081C74">
      <w:pPr>
        <w:pStyle w:val="BodyText"/>
        <w:jc w:val="left"/>
        <w:rPr>
          <w:rFonts w:asciiTheme="minorHAnsi" w:hAnsiTheme="minorHAnsi"/>
        </w:rPr>
      </w:pPr>
      <w:r w:rsidRPr="00410264">
        <w:rPr>
          <w:rFonts w:asciiTheme="minorHAnsi" w:hAnsiTheme="minorHAnsi"/>
        </w:rPr>
        <w:t xml:space="preserve">where </w:t>
      </w:r>
      <m:oMath>
        <m:r>
          <w:rPr>
            <w:rFonts w:ascii="Cambria Math" w:hAnsi="Cambria Math"/>
          </w:rPr>
          <m:t>ω=2π</m:t>
        </m:r>
        <m:sSub>
          <m:sSubPr>
            <m:ctrlPr>
              <w:rPr>
                <w:rFonts w:ascii="Cambria Math" w:hAnsi="Cambria Math"/>
                <w:i/>
              </w:rPr>
            </m:ctrlPr>
          </m:sSubPr>
          <m:e>
            <m:r>
              <w:rPr>
                <w:rFonts w:ascii="Cambria Math" w:hAnsi="Cambria Math"/>
              </w:rPr>
              <m:t>f</m:t>
            </m:r>
          </m:e>
          <m:sub>
            <m:r>
              <w:rPr>
                <w:rFonts w:ascii="Cambria Math" w:hAnsi="Cambria Math"/>
              </w:rPr>
              <m:t>c</m:t>
            </m:r>
          </m:sub>
        </m:sSub>
      </m:oMath>
      <w:r w:rsidRPr="00410264">
        <w:rPr>
          <w:rFonts w:asciiTheme="minorHAnsi" w:hAnsiTheme="minorHAnsi"/>
        </w:rPr>
        <w:t xml:space="preserve"> is the angular velocity. The channel is given by</w:t>
      </w:r>
    </w:p>
    <w:p w14:paraId="217AC8FA" w14:textId="77777777" w:rsidR="00081C74" w:rsidRPr="00410264" w:rsidRDefault="00081C74" w:rsidP="00081C74">
      <w:pPr>
        <w:pStyle w:val="BodyText"/>
        <w:jc w:val="center"/>
        <w:rPr>
          <w:i/>
        </w:rPr>
      </w:pPr>
      <m:oMathPara>
        <m:oMath>
          <m:r>
            <w:rPr>
              <w:rFonts w:ascii="Cambria Math" w:hAnsi="Cambria Math"/>
            </w:rPr>
            <m:t>h</m:t>
          </m:r>
          <m:d>
            <m:dPr>
              <m:ctrlPr>
                <w:rPr>
                  <w:rFonts w:ascii="Cambria Math" w:hAnsi="Cambria Math"/>
                  <w:i/>
                </w:rPr>
              </m:ctrlPr>
            </m:dPr>
            <m:e>
              <m:r>
                <w:rPr>
                  <w:rFonts w:ascii="Cambria Math" w:hAnsi="Cambria Math"/>
                </w:rPr>
                <m:t>t</m:t>
              </m:r>
            </m:e>
          </m:d>
          <m:r>
            <w:rPr>
              <w:rFonts w:ascii="Cambria Math" w:hAnsi="Cambria Math"/>
            </w:rPr>
            <m:t xml:space="preserve">= </m:t>
          </m:r>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b>
                <m:sSubPr>
                  <m:ctrlPr>
                    <w:rPr>
                      <w:rFonts w:ascii="Cambria Math" w:hAnsi="Cambria Math"/>
                      <w:i/>
                    </w:rPr>
                  </m:ctrlPr>
                </m:sSubPr>
                <m:e>
                  <m:r>
                    <w:rPr>
                      <w:rFonts w:ascii="Cambria Math" w:hAnsi="Cambria Math"/>
                    </w:rPr>
                    <m:t>α</m:t>
                  </m:r>
                </m:e>
                <m:sub>
                  <m:r>
                    <w:rPr>
                      <w:rFonts w:ascii="Cambria Math" w:hAnsi="Cambria Math"/>
                    </w:rPr>
                    <m:t>p</m:t>
                  </m:r>
                </m:sub>
              </m:sSub>
              <m:r>
                <w:rPr>
                  <w:rFonts w:ascii="Cambria Math" w:hAnsi="Cambria Math"/>
                </w:rPr>
                <m:t xml:space="preserve">δ(t- </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m:t>
              </m:r>
            </m:e>
          </m:nary>
          <m:r>
            <w:rPr>
              <w:rFonts w:ascii="Cambria Math" w:hAnsi="Cambria Math"/>
            </w:rPr>
            <m:t>.</m:t>
          </m:r>
        </m:oMath>
      </m:oMathPara>
    </w:p>
    <w:p w14:paraId="7E7CD9A3" w14:textId="77777777" w:rsidR="00081C74" w:rsidRPr="00410264" w:rsidRDefault="00081C74" w:rsidP="00081C74">
      <w:pPr>
        <w:pStyle w:val="3GPPText"/>
      </w:pPr>
      <w:r w:rsidRPr="00410264">
        <w:t xml:space="preserve">Above, P is the total number of paths, </w:t>
      </w:r>
      <m:oMath>
        <m:sSub>
          <m:sSubPr>
            <m:ctrlPr>
              <w:rPr>
                <w:rFonts w:ascii="Cambria Math" w:hAnsi="Cambria Math"/>
                <w:i/>
              </w:rPr>
            </m:ctrlPr>
          </m:sSubPr>
          <m:e>
            <m:r>
              <w:rPr>
                <w:rFonts w:ascii="Cambria Math" w:hAnsi="Cambria Math"/>
              </w:rPr>
              <m:t>α</m:t>
            </m:r>
          </m:e>
          <m:sub>
            <m:r>
              <w:rPr>
                <w:rFonts w:ascii="Cambria Math" w:hAnsi="Cambria Math"/>
              </w:rPr>
              <m:t>p</m:t>
            </m:r>
          </m:sub>
        </m:sSub>
      </m:oMath>
      <w:r w:rsidRPr="00410264">
        <w:t xml:space="preserve"> is the path gain and </w:t>
      </w:r>
      <m:oMath>
        <m:sSub>
          <m:sSubPr>
            <m:ctrlPr>
              <w:rPr>
                <w:rFonts w:ascii="Cambria Math" w:hAnsi="Cambria Math"/>
                <w:i/>
              </w:rPr>
            </m:ctrlPr>
          </m:sSubPr>
          <m:e>
            <m:r>
              <w:rPr>
                <w:rFonts w:ascii="Cambria Math" w:hAnsi="Cambria Math"/>
              </w:rPr>
              <m:t>τ</m:t>
            </m:r>
          </m:e>
          <m:sub>
            <m:r>
              <w:rPr>
                <w:rFonts w:ascii="Cambria Math" w:hAnsi="Cambria Math"/>
              </w:rPr>
              <m:t>p</m:t>
            </m:r>
          </m:sub>
        </m:sSub>
      </m:oMath>
      <w:r w:rsidRPr="00410264">
        <w:t xml:space="preserve"> the path delay, </w:t>
      </w:r>
      <m:oMath>
        <m:r>
          <w:rPr>
            <w:rFonts w:ascii="Cambria Math" w:hAnsi="Cambria Math"/>
          </w:rPr>
          <m:t>p=1,…,P</m:t>
        </m:r>
      </m:oMath>
      <w:r w:rsidRPr="00410264">
        <w:t xml:space="preserve">. If there is a LOS path, then it is also the first path since it has traversed the shortest distance. The length of the path </w:t>
      </w:r>
      <m:oMath>
        <m:r>
          <w:rPr>
            <w:rFonts w:ascii="Cambria Math" w:hAnsi="Cambria Math"/>
          </w:rPr>
          <m:t>p∈1,…, P</m:t>
        </m:r>
      </m:oMath>
      <w:r w:rsidRPr="00410264">
        <w:t xml:space="preserve">, is </w:t>
      </w:r>
    </w:p>
    <w:p w14:paraId="16B6329C" w14:textId="77777777" w:rsidR="00081C74" w:rsidRPr="00410264" w:rsidRDefault="00000000" w:rsidP="00081C74">
      <w:pPr>
        <w:pStyle w:val="3GPPText"/>
        <w:rPr>
          <w:rFonts w:cstheme="minorHAnsi"/>
        </w:rPr>
      </w:pPr>
      <m:oMathPara>
        <m:oMath>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c,</m:t>
          </m:r>
        </m:oMath>
      </m:oMathPara>
    </w:p>
    <w:p w14:paraId="66C04FD4" w14:textId="77777777" w:rsidR="00081C74" w:rsidRPr="00410264" w:rsidRDefault="00081C74" w:rsidP="00081C74">
      <w:pPr>
        <w:pStyle w:val="BodyText"/>
        <w:rPr>
          <w:rFonts w:asciiTheme="minorHAnsi" w:hAnsiTheme="minorHAnsi" w:cstheme="minorHAnsi"/>
        </w:rPr>
      </w:pPr>
      <w:r w:rsidRPr="00410264">
        <w:rPr>
          <w:rFonts w:asciiTheme="minorHAnsi" w:hAnsiTheme="minorHAnsi" w:cstheme="minorHAnsi"/>
        </w:rPr>
        <w:t>where c is the speed of light. The receiver will measure</w:t>
      </w:r>
    </w:p>
    <w:p w14:paraId="7AC36AF4" w14:textId="77777777" w:rsidR="00081C74" w:rsidRPr="00410264" w:rsidRDefault="00081C74" w:rsidP="00081C74">
      <w:pPr>
        <w:pStyle w:val="BodyText"/>
        <w:jc w:val="center"/>
        <w:rPr>
          <w:rFonts w:asciiTheme="minorHAnsi" w:hAnsiTheme="minorHAnsi" w:cstheme="minorHAnsi"/>
        </w:rPr>
      </w:pPr>
      <m:oMathPara>
        <m:oMath>
          <m:r>
            <w:rPr>
              <w:rFonts w:ascii="Cambria Math" w:hAnsi="Cambria Math" w:cstheme="minorHAnsi"/>
            </w:rPr>
            <m:t>y</m:t>
          </m:r>
          <m:d>
            <m:dPr>
              <m:ctrlPr>
                <w:rPr>
                  <w:rFonts w:ascii="Cambria Math" w:hAnsi="Cambria Math" w:cstheme="minorHAnsi"/>
                  <w:i/>
                </w:rPr>
              </m:ctrlPr>
            </m:dPr>
            <m:e>
              <m:r>
                <w:rPr>
                  <w:rFonts w:ascii="Cambria Math" w:hAnsi="Cambria Math" w:cstheme="minorHAnsi"/>
                </w:rPr>
                <m:t>t</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h*x</m:t>
              </m:r>
            </m:e>
          </m:d>
          <m:d>
            <m:dPr>
              <m:ctrlPr>
                <w:rPr>
                  <w:rFonts w:ascii="Cambria Math" w:hAnsi="Cambria Math" w:cstheme="minorHAnsi"/>
                  <w:i/>
                </w:rPr>
              </m:ctrlPr>
            </m:dPr>
            <m:e>
              <m:r>
                <w:rPr>
                  <w:rFonts w:ascii="Cambria Math" w:hAnsi="Cambria Math" w:cstheme="minorHAnsi"/>
                </w:rPr>
                <m:t>t</m:t>
              </m:r>
            </m:e>
          </m:d>
          <m:r>
            <w:rPr>
              <w:rFonts w:ascii="Cambria Math" w:hAnsi="Cambria Math" w:cstheme="minorHAnsi"/>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ω</m:t>
                  </m:r>
                  <m:d>
                    <m:dPr>
                      <m:ctrlPr>
                        <w:rPr>
                          <w:rFonts w:ascii="Cambria Math" w:hAnsi="Cambria Math" w:cstheme="minorHAnsi"/>
                          <w:i/>
                        </w:rPr>
                      </m:ctrlPr>
                    </m:dPr>
                    <m:e>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τ</m:t>
                          </m:r>
                        </m:e>
                        <m:sub>
                          <m:r>
                            <w:rPr>
                              <w:rFonts w:ascii="Cambria Math" w:hAnsi="Cambria Math" w:cstheme="minorHAnsi"/>
                            </w:rPr>
                            <m:t>p</m:t>
                          </m:r>
                        </m:sub>
                      </m:sSub>
                    </m:e>
                  </m:d>
                </m:e>
              </m:d>
            </m:e>
          </m:nary>
          <m:r>
            <w:rPr>
              <w:rFonts w:ascii="Cambria Math" w:hAnsi="Cambria Math" w:cstheme="minorHAnsi"/>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 xml:space="preserve">ωt- </m:t>
                  </m:r>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 xml:space="preserve">p </m:t>
                      </m:r>
                    </m:sub>
                  </m:sSub>
                </m:e>
              </m:d>
            </m:e>
          </m:nary>
        </m:oMath>
      </m:oMathPara>
    </w:p>
    <w:p w14:paraId="35EB04E8" w14:textId="77777777" w:rsidR="00081C74" w:rsidRPr="00410264" w:rsidRDefault="00081C74" w:rsidP="00081C74">
      <w:pPr>
        <w:pStyle w:val="BodyText"/>
        <w:rPr>
          <w:rFonts w:asciiTheme="minorHAnsi" w:hAnsiTheme="minorHAnsi" w:cstheme="minorHAnsi"/>
        </w:rPr>
      </w:pPr>
      <w:r w:rsidRPr="00410264">
        <w:rPr>
          <w:rFonts w:asciiTheme="minorHAnsi" w:hAnsiTheme="minorHAnsi" w:cstheme="minorHAnsi"/>
        </w:rPr>
        <w:lastRenderedPageBreak/>
        <w:t xml:space="preserve">where </w:t>
      </w:r>
      <m:oMath>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p</m:t>
            </m:r>
          </m:sub>
        </m:sSub>
      </m:oMath>
      <w:r w:rsidRPr="00410264">
        <w:rPr>
          <w:rFonts w:asciiTheme="minorHAnsi" w:hAnsiTheme="minorHAnsi" w:cstheme="minorHAnsi"/>
        </w:rPr>
        <w:t xml:space="preserve"> is a phase shift due to the transmission delay of path </w:t>
      </w:r>
      <m:oMath>
        <m:r>
          <w:rPr>
            <w:rFonts w:ascii="Cambria Math" w:hAnsi="Cambria Math"/>
          </w:rPr>
          <m:t>p</m:t>
        </m:r>
      </m:oMath>
      <w:r w:rsidRPr="00410264">
        <w:rPr>
          <w:rFonts w:asciiTheme="minorHAnsi" w:hAnsiTheme="minorHAnsi" w:cstheme="minorHAnsi"/>
        </w:rPr>
        <w:t>,</w:t>
      </w:r>
    </w:p>
    <w:p w14:paraId="14281246" w14:textId="77777777" w:rsidR="00081C74" w:rsidRPr="00410264" w:rsidRDefault="00000000" w:rsidP="00081C74">
      <w:pPr>
        <w:pStyle w:val="3GPPText"/>
        <w:rPr>
          <w:i/>
          <w:lang w:eastAsia="ja-JP"/>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p</m:t>
              </m:r>
            </m:sub>
          </m:sSub>
          <m:r>
            <w:rPr>
              <w:rFonts w:ascii="Cambria Math" w:hAnsi="Cambria Math"/>
            </w:rPr>
            <m:t>=ω</m:t>
          </m:r>
          <m:sSub>
            <m:sSubPr>
              <m:ctrlPr>
                <w:rPr>
                  <w:rFonts w:ascii="Cambria Math" w:hAnsi="Cambria Math"/>
                  <w:i/>
                </w:rPr>
              </m:ctrlPr>
            </m:sSubPr>
            <m:e>
              <m:r>
                <w:rPr>
                  <w:rFonts w:ascii="Cambria Math" w:hAnsi="Cambria Math"/>
                </w:rPr>
                <m:t>τ</m:t>
              </m:r>
            </m:e>
            <m:sub>
              <m:r>
                <w:rPr>
                  <w:rFonts w:ascii="Cambria Math" w:hAnsi="Cambria Math"/>
                </w:rPr>
                <m:t>p</m:t>
              </m:r>
            </m:sub>
          </m:sSub>
          <m:r>
            <w:rPr>
              <w:rFonts w:ascii="Cambria Math" w:hAnsi="Cambria Math"/>
            </w:rPr>
            <m:t xml:space="preserve">  mod 2π.</m:t>
          </m:r>
        </m:oMath>
      </m:oMathPara>
    </w:p>
    <w:p w14:paraId="6051C0AC" w14:textId="1158D579" w:rsidR="00081C74" w:rsidRPr="00410264" w:rsidRDefault="00081C74" w:rsidP="00081C74">
      <w:pPr>
        <w:pStyle w:val="BodyText"/>
        <w:rPr>
          <w:rFonts w:asciiTheme="minorHAnsi" w:hAnsiTheme="minorHAnsi" w:cstheme="minorHAnsi"/>
        </w:rPr>
      </w:pPr>
      <w:r w:rsidRPr="00410264">
        <w:rPr>
          <w:rFonts w:asciiTheme="minorHAnsi" w:hAnsiTheme="minorHAnsi" w:cstheme="minorHAnsi"/>
        </w:rPr>
        <w:t>A sum of sin</w:t>
      </w:r>
      <w:r w:rsidR="00A220ED">
        <w:rPr>
          <w:rFonts w:asciiTheme="minorHAnsi" w:hAnsiTheme="minorHAnsi" w:cstheme="minorHAnsi"/>
        </w:rPr>
        <w:t>u</w:t>
      </w:r>
      <w:r w:rsidRPr="00410264">
        <w:rPr>
          <w:rFonts w:asciiTheme="minorHAnsi" w:hAnsiTheme="minorHAnsi" w:cstheme="minorHAnsi"/>
        </w:rPr>
        <w:t>soids with the same frequency but different phase is another sinusoid with the same frequency but different phase, hence</w:t>
      </w:r>
    </w:p>
    <w:p w14:paraId="3B597DFF" w14:textId="77777777" w:rsidR="00081C74" w:rsidRPr="00410264" w:rsidRDefault="00081C74" w:rsidP="00081C74">
      <w:pPr>
        <w:pStyle w:val="BodyText"/>
        <w:jc w:val="center"/>
      </w:pPr>
      <m:oMath>
        <m:r>
          <w:rPr>
            <w:rFonts w:ascii="Cambria Math" w:hAnsi="Cambria Math"/>
          </w:rPr>
          <m:t>y</m:t>
        </m:r>
        <m:d>
          <m:dPr>
            <m:ctrlPr>
              <w:rPr>
                <w:rFonts w:ascii="Cambria Math" w:hAnsi="Cambria Math"/>
                <w:i/>
              </w:rPr>
            </m:ctrlPr>
          </m:dPr>
          <m:e>
            <m:r>
              <w:rPr>
                <w:rFonts w:ascii="Cambria Math" w:hAnsi="Cambria Math"/>
              </w:rPr>
              <m:t>t</m:t>
            </m:r>
          </m:e>
        </m:d>
        <m:r>
          <w:rPr>
            <w:rFonts w:ascii="Cambria Math" w:hAnsi="Cambria Math"/>
          </w:rPr>
          <m:t xml:space="preserve">= </m:t>
        </m:r>
        <m:nary>
          <m:naryPr>
            <m:chr m:val="∑"/>
            <m:limLoc m:val="undOvr"/>
            <m:ctrlPr>
              <w:rPr>
                <w:rFonts w:ascii="Cambria Math" w:hAnsi="Cambria Math" w:cstheme="minorHAnsi"/>
                <w:i/>
              </w:rPr>
            </m:ctrlPr>
          </m:naryPr>
          <m:sub>
            <m:r>
              <w:rPr>
                <w:rFonts w:ascii="Cambria Math" w:hAnsi="Cambria Math" w:cstheme="minorHAnsi"/>
              </w:rPr>
              <m:t>p=1</m:t>
            </m:r>
          </m:sub>
          <m:sup>
            <m:r>
              <w:rPr>
                <w:rFonts w:ascii="Cambria Math" w:hAnsi="Cambria Math" w:cstheme="minorHAnsi"/>
              </w:rPr>
              <m:t>P</m:t>
            </m:r>
          </m:sup>
          <m:e>
            <m:sSub>
              <m:sSubPr>
                <m:ctrlPr>
                  <w:rPr>
                    <w:rFonts w:ascii="Cambria Math" w:hAnsi="Cambria Math" w:cstheme="minorHAnsi"/>
                    <w:i/>
                  </w:rPr>
                </m:ctrlPr>
              </m:sSubPr>
              <m:e>
                <m:r>
                  <w:rPr>
                    <w:rFonts w:ascii="Cambria Math" w:hAnsi="Cambria Math" w:cstheme="minorHAnsi"/>
                  </w:rPr>
                  <m:t>α</m:t>
                </m:r>
              </m:e>
              <m:sub>
                <m:r>
                  <w:rPr>
                    <w:rFonts w:ascii="Cambria Math" w:hAnsi="Cambria Math" w:cstheme="minorHAnsi"/>
                  </w:rPr>
                  <m:t>p</m:t>
                </m:r>
              </m:sub>
            </m:sSub>
            <m:r>
              <w:rPr>
                <w:rFonts w:ascii="Cambria Math" w:hAnsi="Cambria Math" w:cstheme="minorHAnsi"/>
              </w:rPr>
              <m:t>sin</m:t>
            </m:r>
            <m:d>
              <m:dPr>
                <m:ctrlPr>
                  <w:rPr>
                    <w:rFonts w:ascii="Cambria Math" w:hAnsi="Cambria Math" w:cstheme="minorHAnsi"/>
                    <w:i/>
                  </w:rPr>
                </m:ctrlPr>
              </m:dPr>
              <m:e>
                <m:r>
                  <w:rPr>
                    <w:rFonts w:ascii="Cambria Math" w:hAnsi="Cambria Math" w:cstheme="minorHAnsi"/>
                  </w:rPr>
                  <m:t xml:space="preserve">ωt- </m:t>
                </m:r>
                <m:sSub>
                  <m:sSubPr>
                    <m:ctrlPr>
                      <w:rPr>
                        <w:rFonts w:ascii="Cambria Math" w:hAnsi="Cambria Math" w:cstheme="minorHAnsi"/>
                        <w:i/>
                      </w:rPr>
                    </m:ctrlPr>
                  </m:sSubPr>
                  <m:e>
                    <m:acc>
                      <m:accPr>
                        <m:ctrlPr>
                          <w:rPr>
                            <w:rFonts w:ascii="Cambria Math" w:hAnsi="Cambria Math" w:cstheme="minorHAnsi"/>
                            <w:i/>
                          </w:rPr>
                        </m:ctrlPr>
                      </m:accPr>
                      <m:e>
                        <m:r>
                          <w:rPr>
                            <w:rFonts w:ascii="Cambria Math" w:hAnsi="Cambria Math" w:cstheme="minorHAnsi"/>
                          </w:rPr>
                          <m:t>ϕ</m:t>
                        </m:r>
                      </m:e>
                    </m:acc>
                  </m:e>
                  <m:sub>
                    <m:r>
                      <w:rPr>
                        <w:rFonts w:ascii="Cambria Math" w:hAnsi="Cambria Math" w:cstheme="minorHAnsi"/>
                      </w:rPr>
                      <m:t xml:space="preserve">p </m:t>
                    </m:r>
                  </m:sub>
                </m:sSub>
              </m:e>
            </m:d>
          </m:e>
        </m:nary>
        <m:r>
          <w:rPr>
            <w:rFonts w:ascii="Cambria Math" w:hAnsi="Cambria Math"/>
          </w:rPr>
          <m:t xml:space="preserve">=A </m:t>
        </m:r>
        <m:r>
          <m:rPr>
            <m:sty m:val="p"/>
          </m:rPr>
          <w:rPr>
            <w:rFonts w:ascii="Cambria Math" w:hAnsi="Cambria Math"/>
          </w:rPr>
          <m:t>sin⁡</m:t>
        </m:r>
        <m:r>
          <w:rPr>
            <w:rFonts w:ascii="Cambria Math" w:hAnsi="Cambria Math"/>
          </w:rPr>
          <m:t>(ωt-</m:t>
        </m:r>
        <m:acc>
          <m:accPr>
            <m:ctrlPr>
              <w:rPr>
                <w:rFonts w:ascii="Cambria Math" w:hAnsi="Cambria Math"/>
                <w:i/>
              </w:rPr>
            </m:ctrlPr>
          </m:accPr>
          <m:e>
            <m:r>
              <w:rPr>
                <w:rFonts w:ascii="Cambria Math" w:hAnsi="Cambria Math"/>
              </w:rPr>
              <m:t>ϕ</m:t>
            </m:r>
          </m:e>
        </m:acc>
        <m:r>
          <w:rPr>
            <w:rFonts w:ascii="Cambria Math" w:hAnsi="Cambria Math"/>
          </w:rPr>
          <m:t>)</m:t>
        </m:r>
      </m:oMath>
      <w:r w:rsidRPr="00410264">
        <w:t>.</w:t>
      </w:r>
    </w:p>
    <w:p w14:paraId="73436E9C" w14:textId="77777777" w:rsidR="00081C74" w:rsidRPr="00410264" w:rsidRDefault="00081C74" w:rsidP="00081C74">
      <w:pPr>
        <w:pStyle w:val="3GPPText"/>
      </w:pPr>
      <w:r w:rsidRPr="00410264">
        <w:t xml:space="preserve">Above, the exact values of the total gain A and the total phase shift </w:t>
      </w:r>
      <m:oMath>
        <m:acc>
          <m:accPr>
            <m:ctrlPr>
              <w:rPr>
                <w:rFonts w:ascii="Cambria Math" w:hAnsi="Cambria Math"/>
                <w:i/>
              </w:rPr>
            </m:ctrlPr>
          </m:accPr>
          <m:e>
            <m:r>
              <w:rPr>
                <w:rFonts w:ascii="Cambria Math" w:hAnsi="Cambria Math"/>
              </w:rPr>
              <m:t>ϕ</m:t>
            </m:r>
          </m:e>
        </m:acc>
      </m:oMath>
      <w:r w:rsidRPr="00410264">
        <w:t xml:space="preserve"> follows from the values of </w:t>
      </w:r>
      <m:oMath>
        <m:sSub>
          <m:sSubPr>
            <m:ctrlPr>
              <w:rPr>
                <w:rFonts w:ascii="Cambria Math" w:hAnsi="Cambria Math"/>
                <w:i/>
              </w:rPr>
            </m:ctrlPr>
          </m:sSubPr>
          <m:e>
            <m:r>
              <w:rPr>
                <w:rFonts w:ascii="Cambria Math" w:hAnsi="Cambria Math"/>
              </w:rPr>
              <m:t>α</m:t>
            </m:r>
          </m:e>
          <m:sub>
            <m:r>
              <w:rPr>
                <w:rFonts w:ascii="Cambria Math" w:hAnsi="Cambria Math"/>
              </w:rPr>
              <m:t>p</m:t>
            </m:r>
          </m:sub>
        </m:sSub>
      </m:oMath>
      <w:r w:rsidRPr="00410264">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p</m:t>
            </m:r>
          </m:sub>
        </m:sSub>
        <m:r>
          <w:rPr>
            <w:rFonts w:ascii="Cambria Math" w:hAnsi="Cambria Math"/>
          </w:rPr>
          <m:t>,  p=1,…, P</m:t>
        </m:r>
      </m:oMath>
      <w:r w:rsidRPr="00410264">
        <w:t xml:space="preserve">. </w:t>
      </w:r>
    </w:p>
    <w:p w14:paraId="7CF741BE" w14:textId="77777777" w:rsidR="00081C74" w:rsidRPr="00410264" w:rsidRDefault="00081C74" w:rsidP="00081C74">
      <w:pPr>
        <w:pStyle w:val="3GPPText"/>
      </w:pPr>
      <w:r w:rsidRPr="00410264">
        <w:t xml:space="preserve">With carrier phase-based positioning we seek to estimate the range of LOS paths using carrier phase measurements. However, if in this case the total phase shift is used instead of the phase shift of the LOS path, then there will be an error given by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ϕ</m:t>
                </m:r>
              </m:e>
            </m:acc>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LOS path</m:t>
                </m:r>
              </m:sub>
            </m:sSub>
          </m:e>
        </m:d>
      </m:oMath>
      <w:r w:rsidRPr="00410264">
        <w:t xml:space="preserve">. To make things more specific we compute this error for the TDL A model </w:t>
      </w:r>
      <w:r w:rsidRPr="00410264">
        <w:fldChar w:fldCharType="begin"/>
      </w:r>
      <w:r w:rsidRPr="00410264">
        <w:instrText xml:space="preserve"> REF _Ref83712980 \r \h  \* MERGEFORMAT </w:instrText>
      </w:r>
      <w:r w:rsidRPr="00410264">
        <w:fldChar w:fldCharType="separate"/>
      </w:r>
      <w:r w:rsidRPr="00410264">
        <w:t>[2]</w:t>
      </w:r>
      <w:r w:rsidRPr="00410264">
        <w:fldChar w:fldCharType="end"/>
      </w:r>
      <w:r w:rsidRPr="00410264">
        <w:t xml:space="preserve"> with delay-spread 600 ns and no measurement noise. In this case the total phase shift error compared to the LOS path is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ϕ</m:t>
                </m:r>
              </m:e>
            </m:acc>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LOS path</m:t>
                </m:r>
              </m:sub>
            </m:sSub>
          </m:e>
        </m:d>
        <m:r>
          <w:rPr>
            <w:rFonts w:ascii="Cambria Math" w:hAnsi="Cambria Math"/>
          </w:rPr>
          <m:t>= 2.2</m:t>
        </m:r>
      </m:oMath>
      <w:r w:rsidRPr="00410264">
        <w:t xml:space="preserve"> radians. </w:t>
      </w:r>
    </w:p>
    <w:p w14:paraId="34A20598" w14:textId="77777777" w:rsidR="00081C74" w:rsidRPr="00410264" w:rsidRDefault="00081C74" w:rsidP="00081C74">
      <w:pPr>
        <w:pStyle w:val="Observation"/>
      </w:pPr>
      <w:bookmarkStart w:id="43" w:name="_Toc118683562"/>
      <w:r w:rsidRPr="00410264">
        <w:t>The carrier phase computed for all paths jointly can be significantly different compared to the phase of the LOS path in multipath environments.</w:t>
      </w:r>
      <w:bookmarkEnd w:id="43"/>
    </w:p>
    <w:p w14:paraId="46BD5D87" w14:textId="77777777" w:rsidR="00081C74" w:rsidRPr="00410264" w:rsidRDefault="00081C74" w:rsidP="00081C74">
      <w:pPr>
        <w:pStyle w:val="3GPPText"/>
        <w:rPr>
          <w:lang w:eastAsia="ja-JP"/>
        </w:rPr>
      </w:pPr>
      <w:r w:rsidRPr="00410264">
        <w:rPr>
          <w:lang w:eastAsia="ja-JP"/>
        </w:rPr>
        <w:t>The above observation implies that any definition of carrier phase measurements must to consider the aspect of different paths into account. One way is to specify that the reported carrier phase measurement is for the first path. Another possibility can be to define carrier phase measurements for additional paths.</w:t>
      </w:r>
    </w:p>
    <w:p w14:paraId="69B9DE8E" w14:textId="77777777" w:rsidR="00081C74" w:rsidRPr="00410264" w:rsidRDefault="00081C74" w:rsidP="00081C74">
      <w:pPr>
        <w:pStyle w:val="Proposal"/>
      </w:pPr>
      <w:bookmarkStart w:id="44" w:name="_Toc118704534"/>
      <w:r w:rsidRPr="00410264">
        <w:t xml:space="preserve">Any definition of carrier phase measurements should consider the aspect of multipath propagation. </w:t>
      </w:r>
      <w:r w:rsidRPr="00410264">
        <w:br/>
        <w:t>i) One option is to assume that the measurement is for the first path.</w:t>
      </w:r>
      <w:r w:rsidRPr="00410264">
        <w:br/>
        <w:t>ii) Another option is to define carrier phase measurements for additional paths.</w:t>
      </w:r>
      <w:bookmarkEnd w:id="44"/>
    </w:p>
    <w:p w14:paraId="2BC5A9B2" w14:textId="6FEA55EA" w:rsidR="00785814" w:rsidRPr="00410264" w:rsidRDefault="00785814" w:rsidP="00785814">
      <w:pPr>
        <w:pStyle w:val="Bibliography"/>
        <w:ind w:left="720" w:hanging="720"/>
      </w:pPr>
    </w:p>
    <w:p w14:paraId="78014DA5" w14:textId="55944A6A" w:rsidR="00785814" w:rsidRPr="00571E92" w:rsidRDefault="00DA0018" w:rsidP="00785814">
      <w:pPr>
        <w:pStyle w:val="Appendix"/>
      </w:pPr>
      <w:r>
        <w:t>Verification of measurement model</w:t>
      </w:r>
    </w:p>
    <w:p w14:paraId="4829D494" w14:textId="53555D98" w:rsidR="00DA0018" w:rsidRPr="00410264" w:rsidRDefault="00DA0018" w:rsidP="00DA0018">
      <w:r w:rsidRPr="00410264">
        <w:t xml:space="preserve">To verify the measurement model, here we present simulations with the InF model. The configuration is according to the RAN1#110 agreement, see </w:t>
      </w:r>
      <w:r w:rsidRPr="008B2F40">
        <w:t>Table 1.</w:t>
      </w:r>
      <w:r w:rsidRPr="00410264">
        <w:t xml:space="preserve"> </w:t>
      </w:r>
    </w:p>
    <w:p w14:paraId="07CD08E9" w14:textId="77777777" w:rsidR="00DA0018" w:rsidRPr="00410264" w:rsidRDefault="00DA0018" w:rsidP="00DA0018">
      <w:pPr>
        <w:pStyle w:val="Caption"/>
        <w:keepNext/>
        <w:jc w:val="center"/>
      </w:pPr>
      <w:r w:rsidRPr="008B2F40">
        <w:lastRenderedPageBreak/>
        <w:t xml:space="preserve">Table </w:t>
      </w:r>
      <w:fldSimple w:instr=" SEQ Table \* ARABIC ">
        <w:r w:rsidRPr="008B2F40">
          <w:rPr>
            <w:noProof/>
          </w:rPr>
          <w:t>1</w:t>
        </w:r>
      </w:fldSimple>
      <w:r w:rsidRPr="008B2F40">
        <w:t>: Simulation</w:t>
      </w:r>
      <w:r w:rsidRPr="00410264">
        <w:t xml:space="preserve"> parameters for ”verification of measurement model”</w:t>
      </w:r>
    </w:p>
    <w:tbl>
      <w:tblPr>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101"/>
        <w:gridCol w:w="2552"/>
      </w:tblGrid>
      <w:tr w:rsidR="00DA0018" w:rsidRPr="00410264" w14:paraId="0C454655" w14:textId="77777777" w:rsidTr="00DB495E">
        <w:trPr>
          <w:trHeight w:val="462"/>
          <w:jc w:val="center"/>
        </w:trPr>
        <w:tc>
          <w:tcPr>
            <w:tcW w:w="4101" w:type="dxa"/>
            <w:shd w:val="clear" w:color="auto" w:fill="auto"/>
            <w:vAlign w:val="center"/>
          </w:tcPr>
          <w:p w14:paraId="5FDB8FA2" w14:textId="77777777" w:rsidR="00DA0018" w:rsidRPr="00410264" w:rsidRDefault="00DA0018" w:rsidP="00DB495E">
            <w:pPr>
              <w:pStyle w:val="TAH"/>
              <w:jc w:val="left"/>
              <w:rPr>
                <w:szCs w:val="18"/>
                <w:lang w:val="en-US"/>
              </w:rPr>
            </w:pPr>
            <w:r w:rsidRPr="00410264">
              <w:rPr>
                <w:szCs w:val="18"/>
                <w:lang w:val="en-US"/>
              </w:rPr>
              <w:t>Parameter</w:t>
            </w:r>
          </w:p>
        </w:tc>
        <w:tc>
          <w:tcPr>
            <w:tcW w:w="2552" w:type="dxa"/>
          </w:tcPr>
          <w:p w14:paraId="05223483" w14:textId="77777777" w:rsidR="00DA0018" w:rsidRPr="00410264" w:rsidRDefault="00DA0018" w:rsidP="00DB495E">
            <w:pPr>
              <w:pStyle w:val="TAH"/>
              <w:jc w:val="left"/>
              <w:rPr>
                <w:szCs w:val="18"/>
                <w:lang w:val="en-US"/>
              </w:rPr>
            </w:pPr>
            <w:r w:rsidRPr="00410264">
              <w:rPr>
                <w:szCs w:val="18"/>
                <w:lang w:val="en-US"/>
              </w:rPr>
              <w:t>Verification of measurement model</w:t>
            </w:r>
          </w:p>
        </w:tc>
      </w:tr>
      <w:tr w:rsidR="00DA0018" w:rsidRPr="00410264" w14:paraId="44E314D2" w14:textId="77777777" w:rsidTr="00DB495E">
        <w:trPr>
          <w:trHeight w:val="20"/>
          <w:jc w:val="center"/>
        </w:trPr>
        <w:tc>
          <w:tcPr>
            <w:tcW w:w="4101" w:type="dxa"/>
            <w:shd w:val="clear" w:color="auto" w:fill="auto"/>
            <w:vAlign w:val="center"/>
          </w:tcPr>
          <w:p w14:paraId="58A7DBF5" w14:textId="77777777" w:rsidR="00DA0018" w:rsidRPr="00410264" w:rsidRDefault="00DA0018" w:rsidP="00DB495E">
            <w:pPr>
              <w:pStyle w:val="TAC"/>
              <w:jc w:val="left"/>
              <w:rPr>
                <w:rStyle w:val="TALCar"/>
                <w:szCs w:val="18"/>
                <w:lang w:val="en-US"/>
              </w:rPr>
            </w:pPr>
            <w:r w:rsidRPr="00410264">
              <w:rPr>
                <w:szCs w:val="18"/>
                <w:lang w:val="en-US"/>
              </w:rPr>
              <w:t>Scenario</w:t>
            </w:r>
            <w:r w:rsidRPr="00410264">
              <w:rPr>
                <w:rStyle w:val="TALCar"/>
                <w:szCs w:val="18"/>
                <w:lang w:val="en-US"/>
              </w:rPr>
              <w:t xml:space="preserve"> </w:t>
            </w:r>
          </w:p>
        </w:tc>
        <w:tc>
          <w:tcPr>
            <w:tcW w:w="2552" w:type="dxa"/>
          </w:tcPr>
          <w:p w14:paraId="3AAE1EDF" w14:textId="77777777" w:rsidR="00DA0018" w:rsidRPr="00410264" w:rsidRDefault="00DA0018" w:rsidP="00DB495E">
            <w:pPr>
              <w:pStyle w:val="TAC"/>
              <w:jc w:val="left"/>
              <w:rPr>
                <w:rStyle w:val="TALCar"/>
                <w:szCs w:val="18"/>
                <w:lang w:val="en-US"/>
              </w:rPr>
            </w:pPr>
            <w:r w:rsidRPr="00410264">
              <w:rPr>
                <w:rStyle w:val="TALCar"/>
                <w:szCs w:val="18"/>
                <w:lang w:val="en-US"/>
              </w:rPr>
              <w:t>InF SH</w:t>
            </w:r>
          </w:p>
        </w:tc>
      </w:tr>
      <w:tr w:rsidR="00DA0018" w:rsidRPr="00410264" w14:paraId="6821463E" w14:textId="77777777" w:rsidTr="00DB495E">
        <w:trPr>
          <w:trHeight w:val="20"/>
          <w:jc w:val="center"/>
        </w:trPr>
        <w:tc>
          <w:tcPr>
            <w:tcW w:w="4101" w:type="dxa"/>
            <w:shd w:val="clear" w:color="auto" w:fill="auto"/>
            <w:vAlign w:val="center"/>
          </w:tcPr>
          <w:p w14:paraId="56A2A4E3" w14:textId="77777777" w:rsidR="00DA0018" w:rsidRPr="00410264" w:rsidRDefault="00DA0018" w:rsidP="00DB495E">
            <w:pPr>
              <w:pStyle w:val="TAC"/>
              <w:jc w:val="left"/>
              <w:rPr>
                <w:rStyle w:val="TALCar"/>
                <w:szCs w:val="18"/>
                <w:lang w:val="en-US"/>
              </w:rPr>
            </w:pPr>
            <w:r w:rsidRPr="00410264">
              <w:rPr>
                <w:rStyle w:val="TALCar"/>
                <w:szCs w:val="18"/>
                <w:lang w:val="en-US"/>
              </w:rPr>
              <w:t>Single carrier frequency, or multiple carrier frequencies, GHz</w:t>
            </w:r>
          </w:p>
        </w:tc>
        <w:tc>
          <w:tcPr>
            <w:tcW w:w="2552" w:type="dxa"/>
          </w:tcPr>
          <w:p w14:paraId="389C882F" w14:textId="77777777" w:rsidR="00DA0018" w:rsidRPr="00410264" w:rsidRDefault="00DA0018" w:rsidP="00DB495E">
            <w:pPr>
              <w:pStyle w:val="TAC"/>
              <w:jc w:val="left"/>
              <w:rPr>
                <w:rStyle w:val="TALCar"/>
                <w:szCs w:val="18"/>
                <w:lang w:val="en-US"/>
              </w:rPr>
            </w:pPr>
            <w:r w:rsidRPr="00410264">
              <w:rPr>
                <w:rStyle w:val="TALCar"/>
                <w:szCs w:val="18"/>
                <w:lang w:val="en-US"/>
              </w:rPr>
              <w:t>Single carrier, 3.5 GHz</w:t>
            </w:r>
          </w:p>
        </w:tc>
      </w:tr>
      <w:tr w:rsidR="00DA0018" w:rsidRPr="00410264" w14:paraId="1A40AA20" w14:textId="77777777" w:rsidTr="00DB495E">
        <w:trPr>
          <w:trHeight w:val="20"/>
          <w:jc w:val="center"/>
        </w:trPr>
        <w:tc>
          <w:tcPr>
            <w:tcW w:w="4101" w:type="dxa"/>
            <w:shd w:val="clear" w:color="auto" w:fill="auto"/>
            <w:vAlign w:val="center"/>
          </w:tcPr>
          <w:p w14:paraId="5F90AA30" w14:textId="77777777" w:rsidR="00DA0018" w:rsidRPr="00410264" w:rsidRDefault="00DA0018" w:rsidP="00DB495E">
            <w:pPr>
              <w:pStyle w:val="TAC"/>
              <w:jc w:val="left"/>
              <w:rPr>
                <w:rStyle w:val="TALCar"/>
                <w:szCs w:val="18"/>
                <w:lang w:val="en-US"/>
              </w:rPr>
            </w:pPr>
            <w:r w:rsidRPr="00410264">
              <w:rPr>
                <w:szCs w:val="18"/>
                <w:lang w:val="en-US"/>
              </w:rPr>
              <w:t>Bandwidth, MHz</w:t>
            </w:r>
          </w:p>
        </w:tc>
        <w:tc>
          <w:tcPr>
            <w:tcW w:w="2552" w:type="dxa"/>
          </w:tcPr>
          <w:p w14:paraId="4BDDE255" w14:textId="77777777" w:rsidR="00DA0018" w:rsidRPr="00410264" w:rsidRDefault="00DA0018" w:rsidP="00DB495E">
            <w:pPr>
              <w:pStyle w:val="TAC"/>
              <w:jc w:val="left"/>
              <w:rPr>
                <w:rStyle w:val="TALCar"/>
                <w:szCs w:val="18"/>
                <w:lang w:val="en-US"/>
              </w:rPr>
            </w:pPr>
            <w:r w:rsidRPr="00410264">
              <w:rPr>
                <w:rStyle w:val="TALCar"/>
                <w:szCs w:val="18"/>
                <w:lang w:val="en-US"/>
              </w:rPr>
              <w:t>100 MHz</w:t>
            </w:r>
          </w:p>
        </w:tc>
      </w:tr>
      <w:tr w:rsidR="00DA0018" w:rsidRPr="00410264" w14:paraId="08ECDD5B" w14:textId="77777777" w:rsidTr="00DB495E">
        <w:trPr>
          <w:trHeight w:val="20"/>
          <w:jc w:val="center"/>
        </w:trPr>
        <w:tc>
          <w:tcPr>
            <w:tcW w:w="4101" w:type="dxa"/>
            <w:shd w:val="clear" w:color="auto" w:fill="auto"/>
            <w:vAlign w:val="center"/>
          </w:tcPr>
          <w:p w14:paraId="3DCB5FE6" w14:textId="77777777" w:rsidR="00DA0018" w:rsidRPr="00410264" w:rsidRDefault="00DA0018" w:rsidP="00DB495E">
            <w:pPr>
              <w:pStyle w:val="TAC"/>
              <w:jc w:val="left"/>
              <w:rPr>
                <w:rStyle w:val="TALCar"/>
                <w:szCs w:val="18"/>
                <w:lang w:val="en-US"/>
              </w:rPr>
            </w:pPr>
            <w:r w:rsidRPr="00410264">
              <w:rPr>
                <w:rStyle w:val="TALCar"/>
                <w:szCs w:val="18"/>
                <w:lang w:val="en-US"/>
              </w:rPr>
              <w:t>Subcarrier spacing, kHz</w:t>
            </w:r>
          </w:p>
        </w:tc>
        <w:tc>
          <w:tcPr>
            <w:tcW w:w="2552" w:type="dxa"/>
          </w:tcPr>
          <w:p w14:paraId="3E2ABEF7" w14:textId="77777777" w:rsidR="00DA0018" w:rsidRPr="00410264" w:rsidRDefault="00DA0018" w:rsidP="00DB495E">
            <w:pPr>
              <w:pStyle w:val="TAC"/>
              <w:jc w:val="left"/>
              <w:rPr>
                <w:rStyle w:val="TALCar"/>
                <w:szCs w:val="18"/>
                <w:lang w:val="en-US"/>
              </w:rPr>
            </w:pPr>
            <w:r w:rsidRPr="00410264">
              <w:rPr>
                <w:rStyle w:val="TALCar"/>
                <w:szCs w:val="18"/>
                <w:lang w:val="en-US"/>
              </w:rPr>
              <w:t>30 kHz</w:t>
            </w:r>
          </w:p>
        </w:tc>
      </w:tr>
      <w:tr w:rsidR="00DA0018" w:rsidRPr="00410264" w14:paraId="6C2FBC9F" w14:textId="77777777" w:rsidTr="00DB495E">
        <w:trPr>
          <w:trHeight w:val="20"/>
          <w:jc w:val="center"/>
        </w:trPr>
        <w:tc>
          <w:tcPr>
            <w:tcW w:w="4101" w:type="dxa"/>
            <w:shd w:val="clear" w:color="auto" w:fill="auto"/>
            <w:vAlign w:val="center"/>
          </w:tcPr>
          <w:p w14:paraId="01F49473" w14:textId="77777777" w:rsidR="00DA0018" w:rsidRPr="00410264" w:rsidRDefault="00DA0018" w:rsidP="00DB495E">
            <w:pPr>
              <w:pStyle w:val="TAC"/>
              <w:jc w:val="left"/>
              <w:rPr>
                <w:rStyle w:val="TALCar"/>
                <w:szCs w:val="18"/>
                <w:lang w:val="en-US"/>
              </w:rPr>
            </w:pPr>
            <w:r w:rsidRPr="00410264">
              <w:rPr>
                <w:rStyle w:val="TALCar"/>
                <w:szCs w:val="18"/>
                <w:lang w:val="en-US"/>
              </w:rPr>
              <w:t>RS signal descriptions</w:t>
            </w:r>
          </w:p>
        </w:tc>
        <w:tc>
          <w:tcPr>
            <w:tcW w:w="2552" w:type="dxa"/>
          </w:tcPr>
          <w:p w14:paraId="1EEFAF95" w14:textId="77777777" w:rsidR="00DA0018" w:rsidRPr="00410264" w:rsidRDefault="00DA0018" w:rsidP="00DB495E">
            <w:pPr>
              <w:pStyle w:val="TAC"/>
              <w:jc w:val="left"/>
              <w:rPr>
                <w:rStyle w:val="TALCar"/>
                <w:szCs w:val="18"/>
                <w:lang w:val="en-US"/>
              </w:rPr>
            </w:pPr>
            <w:r w:rsidRPr="00410264">
              <w:rPr>
                <w:rStyle w:val="TALCar"/>
                <w:szCs w:val="18"/>
                <w:lang w:val="en-US"/>
              </w:rPr>
              <w:t>UL SRS</w:t>
            </w:r>
          </w:p>
        </w:tc>
      </w:tr>
      <w:tr w:rsidR="00DA0018" w:rsidRPr="00410264" w14:paraId="6D6F710F" w14:textId="77777777" w:rsidTr="00DB495E">
        <w:trPr>
          <w:trHeight w:val="20"/>
          <w:jc w:val="center"/>
        </w:trPr>
        <w:tc>
          <w:tcPr>
            <w:tcW w:w="4101" w:type="dxa"/>
            <w:shd w:val="clear" w:color="auto" w:fill="auto"/>
            <w:vAlign w:val="center"/>
          </w:tcPr>
          <w:p w14:paraId="7E641A44" w14:textId="77777777" w:rsidR="00DA0018" w:rsidRPr="00410264" w:rsidRDefault="00DA0018" w:rsidP="00DB495E">
            <w:pPr>
              <w:pStyle w:val="TAC"/>
              <w:jc w:val="left"/>
              <w:rPr>
                <w:rStyle w:val="TALCar"/>
                <w:szCs w:val="18"/>
                <w:lang w:val="en-US"/>
              </w:rPr>
            </w:pPr>
            <w:r w:rsidRPr="00410264">
              <w:rPr>
                <w:rStyle w:val="TALCar"/>
                <w:szCs w:val="18"/>
                <w:lang w:val="en-US"/>
              </w:rPr>
              <w:t xml:space="preserve">Carrier phase estimation techniques </w:t>
            </w:r>
          </w:p>
        </w:tc>
        <w:tc>
          <w:tcPr>
            <w:tcW w:w="2552" w:type="dxa"/>
          </w:tcPr>
          <w:p w14:paraId="6150A24E" w14:textId="77777777" w:rsidR="00DA0018" w:rsidRPr="00410264" w:rsidRDefault="00DA0018" w:rsidP="00DB495E">
            <w:pPr>
              <w:pStyle w:val="TAC"/>
              <w:jc w:val="left"/>
              <w:rPr>
                <w:rStyle w:val="TALCar"/>
                <w:szCs w:val="18"/>
                <w:lang w:val="en-US"/>
              </w:rPr>
            </w:pPr>
            <w:r w:rsidRPr="00410264">
              <w:rPr>
                <w:rStyle w:val="TALCar"/>
                <w:szCs w:val="18"/>
                <w:lang w:val="en-US"/>
              </w:rPr>
              <w:t>Equation (3)</w:t>
            </w:r>
          </w:p>
        </w:tc>
      </w:tr>
      <w:tr w:rsidR="00DA0018" w:rsidRPr="00410264" w14:paraId="63FFFB18" w14:textId="77777777" w:rsidTr="00DB495E">
        <w:trPr>
          <w:trHeight w:val="20"/>
          <w:jc w:val="center"/>
        </w:trPr>
        <w:tc>
          <w:tcPr>
            <w:tcW w:w="4101" w:type="dxa"/>
            <w:shd w:val="clear" w:color="auto" w:fill="auto"/>
            <w:vAlign w:val="center"/>
          </w:tcPr>
          <w:p w14:paraId="67514DC6" w14:textId="77777777" w:rsidR="00DA0018" w:rsidRPr="00410264" w:rsidRDefault="00DA0018" w:rsidP="00DB495E">
            <w:pPr>
              <w:pStyle w:val="TAC"/>
              <w:jc w:val="left"/>
              <w:rPr>
                <w:rStyle w:val="TALCar"/>
                <w:szCs w:val="18"/>
                <w:lang w:val="en-US"/>
              </w:rPr>
            </w:pPr>
            <w:r w:rsidRPr="00410264">
              <w:rPr>
                <w:rStyle w:val="TALCar"/>
                <w:szCs w:val="18"/>
                <w:lang w:val="en-US"/>
              </w:rPr>
              <w:t>Single-measurement instance CPP, or multiple measurement instances CPP</w:t>
            </w:r>
          </w:p>
        </w:tc>
        <w:tc>
          <w:tcPr>
            <w:tcW w:w="2552" w:type="dxa"/>
          </w:tcPr>
          <w:p w14:paraId="3521928D" w14:textId="77777777" w:rsidR="00DA0018" w:rsidRPr="00410264" w:rsidRDefault="00DA0018" w:rsidP="00DB495E">
            <w:pPr>
              <w:pStyle w:val="TAC"/>
              <w:jc w:val="left"/>
              <w:rPr>
                <w:rStyle w:val="TALCar"/>
                <w:szCs w:val="18"/>
                <w:lang w:val="en-US"/>
              </w:rPr>
            </w:pPr>
            <w:r w:rsidRPr="00410264">
              <w:rPr>
                <w:rStyle w:val="TALCar"/>
                <w:szCs w:val="18"/>
                <w:lang w:val="en-US"/>
              </w:rPr>
              <w:t>Single-measurement instance</w:t>
            </w:r>
          </w:p>
        </w:tc>
      </w:tr>
      <w:tr w:rsidR="00DA0018" w:rsidRPr="00410264" w14:paraId="03AC29F3" w14:textId="77777777" w:rsidTr="00DB495E">
        <w:trPr>
          <w:trHeight w:val="20"/>
          <w:jc w:val="center"/>
        </w:trPr>
        <w:tc>
          <w:tcPr>
            <w:tcW w:w="4101" w:type="dxa"/>
            <w:shd w:val="clear" w:color="auto" w:fill="auto"/>
            <w:vAlign w:val="center"/>
          </w:tcPr>
          <w:p w14:paraId="6E50B9AF" w14:textId="77777777" w:rsidR="00DA0018" w:rsidRPr="00410264" w:rsidRDefault="00DA0018" w:rsidP="00DB495E">
            <w:pPr>
              <w:pStyle w:val="TAC"/>
              <w:jc w:val="left"/>
              <w:rPr>
                <w:rStyle w:val="TALCar"/>
                <w:color w:val="C00000"/>
                <w:szCs w:val="18"/>
                <w:lang w:val="en-US"/>
              </w:rPr>
            </w:pPr>
            <w:r w:rsidRPr="00410264">
              <w:rPr>
                <w:rStyle w:val="TALCar"/>
                <w:szCs w:val="18"/>
                <w:lang w:val="en-US"/>
              </w:rPr>
              <w:t xml:space="preserve">UE/TRP Initial phase offset </w:t>
            </w:r>
          </w:p>
        </w:tc>
        <w:tc>
          <w:tcPr>
            <w:tcW w:w="2552" w:type="dxa"/>
          </w:tcPr>
          <w:p w14:paraId="29F052FB" w14:textId="77777777" w:rsidR="00DA0018" w:rsidRPr="00410264" w:rsidRDefault="00DA0018" w:rsidP="00DB495E">
            <w:pPr>
              <w:pStyle w:val="TAC"/>
              <w:jc w:val="left"/>
              <w:rPr>
                <w:rStyle w:val="TALCar"/>
                <w:szCs w:val="18"/>
                <w:lang w:val="en-US"/>
              </w:rPr>
            </w:pPr>
            <w:r w:rsidRPr="00410264">
              <w:rPr>
                <w:rStyle w:val="TALCar"/>
                <w:szCs w:val="18"/>
                <w:lang w:val="en-US"/>
              </w:rPr>
              <w:t>No</w:t>
            </w:r>
          </w:p>
        </w:tc>
      </w:tr>
      <w:tr w:rsidR="00DA0018" w:rsidRPr="00410264" w14:paraId="6378B257" w14:textId="77777777" w:rsidTr="00DB495E">
        <w:trPr>
          <w:trHeight w:val="20"/>
          <w:jc w:val="center"/>
        </w:trPr>
        <w:tc>
          <w:tcPr>
            <w:tcW w:w="4101" w:type="dxa"/>
            <w:shd w:val="clear" w:color="auto" w:fill="auto"/>
            <w:vAlign w:val="center"/>
          </w:tcPr>
          <w:p w14:paraId="7ED1FCAE" w14:textId="77777777" w:rsidR="00DA0018" w:rsidRPr="00410264" w:rsidRDefault="00DA0018" w:rsidP="00DB495E">
            <w:pPr>
              <w:pStyle w:val="TAC"/>
              <w:jc w:val="left"/>
              <w:rPr>
                <w:rStyle w:val="TALCar"/>
                <w:szCs w:val="18"/>
                <w:lang w:val="en-US"/>
              </w:rPr>
            </w:pPr>
            <w:r w:rsidRPr="00410264">
              <w:rPr>
                <w:rStyle w:val="TALCar"/>
                <w:color w:val="000000" w:themeColor="text1"/>
                <w:szCs w:val="18"/>
                <w:lang w:val="en-US"/>
              </w:rPr>
              <w:t>CFO/Doppler</w:t>
            </w:r>
          </w:p>
        </w:tc>
        <w:tc>
          <w:tcPr>
            <w:tcW w:w="2552" w:type="dxa"/>
          </w:tcPr>
          <w:p w14:paraId="58D7A242" w14:textId="77777777" w:rsidR="00DA0018" w:rsidRPr="00410264" w:rsidRDefault="00DA0018" w:rsidP="00DB495E">
            <w:pPr>
              <w:pStyle w:val="TAC"/>
              <w:jc w:val="left"/>
              <w:rPr>
                <w:rStyle w:val="TALCar"/>
                <w:szCs w:val="18"/>
                <w:lang w:val="en-US"/>
              </w:rPr>
            </w:pPr>
            <w:r w:rsidRPr="00410264">
              <w:rPr>
                <w:rStyle w:val="TALCar"/>
                <w:szCs w:val="18"/>
                <w:lang w:val="en-US"/>
              </w:rPr>
              <w:t>No</w:t>
            </w:r>
          </w:p>
        </w:tc>
      </w:tr>
      <w:tr w:rsidR="00DA0018" w:rsidRPr="00410264" w14:paraId="7AED6275" w14:textId="77777777" w:rsidTr="00DB495E">
        <w:trPr>
          <w:trHeight w:val="20"/>
          <w:jc w:val="center"/>
        </w:trPr>
        <w:tc>
          <w:tcPr>
            <w:tcW w:w="4101" w:type="dxa"/>
            <w:shd w:val="clear" w:color="auto" w:fill="auto"/>
            <w:vAlign w:val="center"/>
          </w:tcPr>
          <w:p w14:paraId="285E90D1" w14:textId="77777777" w:rsidR="00DA0018" w:rsidRPr="00410264" w:rsidRDefault="00DA0018" w:rsidP="00DB495E">
            <w:pPr>
              <w:pStyle w:val="TAC"/>
              <w:jc w:val="left"/>
              <w:rPr>
                <w:rStyle w:val="TALCar"/>
                <w:szCs w:val="18"/>
                <w:lang w:val="en-US"/>
              </w:rPr>
            </w:pPr>
            <w:r w:rsidRPr="00410264">
              <w:rPr>
                <w:i/>
                <w:szCs w:val="18"/>
                <w:lang w:val="en-US"/>
              </w:rPr>
              <w:t>O</w:t>
            </w:r>
            <w:r w:rsidRPr="00410264">
              <w:rPr>
                <w:bCs/>
                <w:i/>
                <w:iCs/>
                <w:szCs w:val="18"/>
                <w:lang w:val="en-US"/>
              </w:rPr>
              <w:t>scillator-drifts</w:t>
            </w:r>
          </w:p>
        </w:tc>
        <w:tc>
          <w:tcPr>
            <w:tcW w:w="2552" w:type="dxa"/>
          </w:tcPr>
          <w:p w14:paraId="4EE67A44" w14:textId="77777777" w:rsidR="00DA0018" w:rsidRPr="00410264" w:rsidRDefault="00DA0018" w:rsidP="00DB495E">
            <w:pPr>
              <w:pStyle w:val="TAC"/>
              <w:jc w:val="left"/>
              <w:rPr>
                <w:rStyle w:val="TALCar"/>
                <w:szCs w:val="18"/>
                <w:lang w:val="en-US"/>
              </w:rPr>
            </w:pPr>
            <w:r w:rsidRPr="00410264">
              <w:rPr>
                <w:rStyle w:val="TALCar"/>
                <w:szCs w:val="18"/>
                <w:lang w:val="en-US"/>
              </w:rPr>
              <w:t>No</w:t>
            </w:r>
          </w:p>
        </w:tc>
      </w:tr>
      <w:tr w:rsidR="00DA0018" w:rsidRPr="00410264" w14:paraId="7C3D4247" w14:textId="77777777" w:rsidTr="00DB495E">
        <w:trPr>
          <w:trHeight w:val="20"/>
          <w:jc w:val="center"/>
        </w:trPr>
        <w:tc>
          <w:tcPr>
            <w:tcW w:w="4101" w:type="dxa"/>
            <w:tcBorders>
              <w:top w:val="single" w:sz="8" w:space="0" w:color="auto"/>
              <w:left w:val="single" w:sz="8" w:space="0" w:color="auto"/>
              <w:bottom w:val="single" w:sz="8" w:space="0" w:color="auto"/>
              <w:right w:val="single" w:sz="8" w:space="0" w:color="auto"/>
            </w:tcBorders>
            <w:shd w:val="clear" w:color="auto" w:fill="auto"/>
            <w:vAlign w:val="center"/>
          </w:tcPr>
          <w:p w14:paraId="7FE727F3" w14:textId="77777777" w:rsidR="00DA0018" w:rsidRPr="00410264" w:rsidRDefault="00DA0018" w:rsidP="00DB495E">
            <w:pPr>
              <w:pStyle w:val="TAC"/>
              <w:jc w:val="left"/>
              <w:rPr>
                <w:rStyle w:val="TALCar"/>
                <w:szCs w:val="18"/>
                <w:lang w:val="en-US"/>
              </w:rPr>
            </w:pPr>
            <w:r w:rsidRPr="00410264">
              <w:rPr>
                <w:rStyle w:val="TALCar"/>
                <w:szCs w:val="18"/>
                <w:lang w:val="en-US"/>
              </w:rPr>
              <w:t>ARP errors</w:t>
            </w:r>
          </w:p>
        </w:tc>
        <w:tc>
          <w:tcPr>
            <w:tcW w:w="2552" w:type="dxa"/>
            <w:tcBorders>
              <w:top w:val="single" w:sz="8" w:space="0" w:color="auto"/>
              <w:left w:val="single" w:sz="8" w:space="0" w:color="auto"/>
              <w:bottom w:val="single" w:sz="8" w:space="0" w:color="auto"/>
              <w:right w:val="single" w:sz="8" w:space="0" w:color="auto"/>
            </w:tcBorders>
          </w:tcPr>
          <w:p w14:paraId="61F48272" w14:textId="77777777" w:rsidR="00DA0018" w:rsidRPr="00410264" w:rsidRDefault="00DA0018" w:rsidP="00DB495E">
            <w:pPr>
              <w:pStyle w:val="TAC"/>
              <w:jc w:val="left"/>
              <w:rPr>
                <w:rStyle w:val="TALCar"/>
                <w:szCs w:val="18"/>
                <w:lang w:val="en-US"/>
              </w:rPr>
            </w:pPr>
            <w:r w:rsidRPr="00410264">
              <w:rPr>
                <w:rStyle w:val="TALCar"/>
                <w:szCs w:val="18"/>
                <w:lang w:val="en-US"/>
              </w:rPr>
              <w:t>No</w:t>
            </w:r>
          </w:p>
        </w:tc>
      </w:tr>
      <w:tr w:rsidR="00DA0018" w:rsidRPr="00410264" w14:paraId="65BD7597" w14:textId="77777777" w:rsidTr="00DB495E">
        <w:trPr>
          <w:trHeight w:val="20"/>
          <w:jc w:val="center"/>
        </w:trPr>
        <w:tc>
          <w:tcPr>
            <w:tcW w:w="4101" w:type="dxa"/>
            <w:tcBorders>
              <w:top w:val="single" w:sz="8" w:space="0" w:color="auto"/>
              <w:left w:val="single" w:sz="8" w:space="0" w:color="auto"/>
              <w:bottom w:val="single" w:sz="8" w:space="0" w:color="auto"/>
              <w:right w:val="single" w:sz="8" w:space="0" w:color="auto"/>
            </w:tcBorders>
            <w:shd w:val="clear" w:color="auto" w:fill="auto"/>
            <w:vAlign w:val="center"/>
          </w:tcPr>
          <w:p w14:paraId="55248917" w14:textId="77777777" w:rsidR="00DA0018" w:rsidRPr="00410264" w:rsidRDefault="00DA0018" w:rsidP="00DB495E">
            <w:pPr>
              <w:pStyle w:val="TAC"/>
              <w:jc w:val="left"/>
              <w:rPr>
                <w:rStyle w:val="TALCar"/>
                <w:szCs w:val="18"/>
                <w:lang w:val="en-US"/>
              </w:rPr>
            </w:pPr>
            <w:r w:rsidRPr="00410264">
              <w:rPr>
                <w:rStyle w:val="TALCar"/>
                <w:szCs w:val="18"/>
                <w:lang w:val="en-US"/>
              </w:rPr>
              <w:t>Phase Center Offsets</w:t>
            </w:r>
          </w:p>
        </w:tc>
        <w:tc>
          <w:tcPr>
            <w:tcW w:w="2552" w:type="dxa"/>
            <w:tcBorders>
              <w:top w:val="single" w:sz="8" w:space="0" w:color="auto"/>
              <w:left w:val="single" w:sz="8" w:space="0" w:color="auto"/>
              <w:bottom w:val="single" w:sz="8" w:space="0" w:color="auto"/>
              <w:right w:val="single" w:sz="8" w:space="0" w:color="auto"/>
            </w:tcBorders>
          </w:tcPr>
          <w:p w14:paraId="75AC1563" w14:textId="77777777" w:rsidR="00DA0018" w:rsidRPr="00410264" w:rsidRDefault="00DA0018" w:rsidP="00DB495E">
            <w:pPr>
              <w:pStyle w:val="TAC"/>
              <w:jc w:val="left"/>
              <w:rPr>
                <w:rStyle w:val="TALCar"/>
                <w:szCs w:val="18"/>
                <w:lang w:val="en-US"/>
              </w:rPr>
            </w:pPr>
            <w:r w:rsidRPr="00410264">
              <w:rPr>
                <w:rStyle w:val="TALCar"/>
                <w:szCs w:val="18"/>
                <w:lang w:val="en-US"/>
              </w:rPr>
              <w:t>No</w:t>
            </w:r>
          </w:p>
        </w:tc>
      </w:tr>
      <w:tr w:rsidR="00DA0018" w:rsidRPr="00410264" w14:paraId="2BB566F7" w14:textId="77777777" w:rsidTr="00DB495E">
        <w:trPr>
          <w:trHeight w:val="20"/>
          <w:jc w:val="center"/>
        </w:trPr>
        <w:tc>
          <w:tcPr>
            <w:tcW w:w="4101" w:type="dxa"/>
            <w:tcBorders>
              <w:top w:val="single" w:sz="8" w:space="0" w:color="auto"/>
              <w:left w:val="single" w:sz="8" w:space="0" w:color="auto"/>
              <w:bottom w:val="single" w:sz="8" w:space="0" w:color="auto"/>
              <w:right w:val="single" w:sz="8" w:space="0" w:color="auto"/>
            </w:tcBorders>
            <w:shd w:val="clear" w:color="auto" w:fill="auto"/>
            <w:vAlign w:val="center"/>
          </w:tcPr>
          <w:p w14:paraId="30552129" w14:textId="77777777" w:rsidR="00DA0018" w:rsidRPr="00410264" w:rsidRDefault="00DA0018" w:rsidP="00DB495E">
            <w:pPr>
              <w:pStyle w:val="TAC"/>
              <w:jc w:val="left"/>
              <w:rPr>
                <w:rStyle w:val="TALCar"/>
                <w:szCs w:val="18"/>
                <w:lang w:val="en-US"/>
              </w:rPr>
            </w:pPr>
            <w:r w:rsidRPr="00410264">
              <w:rPr>
                <w:rStyle w:val="TALCar"/>
                <w:szCs w:val="18"/>
                <w:lang w:val="en-US"/>
              </w:rPr>
              <w:t>Initial phase offset at Rx/Tx</w:t>
            </w:r>
          </w:p>
        </w:tc>
        <w:tc>
          <w:tcPr>
            <w:tcW w:w="2552" w:type="dxa"/>
            <w:tcBorders>
              <w:top w:val="single" w:sz="8" w:space="0" w:color="auto"/>
              <w:left w:val="single" w:sz="8" w:space="0" w:color="auto"/>
              <w:bottom w:val="single" w:sz="8" w:space="0" w:color="auto"/>
              <w:right w:val="single" w:sz="8" w:space="0" w:color="auto"/>
            </w:tcBorders>
          </w:tcPr>
          <w:p w14:paraId="4CE5ECAC" w14:textId="77777777" w:rsidR="00DA0018" w:rsidRPr="00410264" w:rsidRDefault="00DA0018" w:rsidP="00DB495E">
            <w:pPr>
              <w:pStyle w:val="TAC"/>
              <w:jc w:val="left"/>
              <w:rPr>
                <w:rStyle w:val="TALCar"/>
                <w:szCs w:val="18"/>
                <w:lang w:val="en-US"/>
              </w:rPr>
            </w:pPr>
            <w:r w:rsidRPr="00410264">
              <w:rPr>
                <w:rStyle w:val="TALCar"/>
                <w:szCs w:val="18"/>
                <w:lang w:val="en-US"/>
              </w:rPr>
              <w:t>None</w:t>
            </w:r>
          </w:p>
        </w:tc>
      </w:tr>
    </w:tbl>
    <w:p w14:paraId="693BDB75" w14:textId="77777777" w:rsidR="00DA0018" w:rsidRPr="00410264" w:rsidRDefault="00DA0018" w:rsidP="00DA0018"/>
    <w:p w14:paraId="385F0D84" w14:textId="77777777" w:rsidR="00DA0018" w:rsidRPr="00410264" w:rsidRDefault="00DA0018" w:rsidP="00DA0018">
      <w:r w:rsidRPr="00410264">
        <w:t xml:space="preserve">The carrier phase measurement model (2) for transmitter </w:t>
      </w:r>
      <m:oMath>
        <m:r>
          <w:rPr>
            <w:rFonts w:ascii="Cambria Math" w:hAnsi="Cambria Math"/>
          </w:rPr>
          <m:t>i</m:t>
        </m:r>
      </m:oMath>
      <w:r w:rsidRPr="00410264">
        <w:t xml:space="preserve"> and receiver </w:t>
      </w:r>
      <m:oMath>
        <m:r>
          <w:rPr>
            <w:rFonts w:ascii="Cambria Math" w:hAnsi="Cambria Math"/>
          </w:rPr>
          <m:t>k</m:t>
        </m:r>
      </m:oMath>
      <w:r w:rsidRPr="00410264">
        <w:t xml:space="preserve"> is here restated. Observe that we are not applying any Rx/Tx initial phase offset.</w:t>
      </w:r>
    </w:p>
    <w:p w14:paraId="31965E04" w14:textId="77777777" w:rsidR="00DA0018" w:rsidRPr="00410264" w:rsidRDefault="00DA0018" w:rsidP="00DA0018">
      <w:r w:rsidRPr="00410264">
        <w:rPr>
          <w:rFonts w:cstheme="minorHAnsi"/>
        </w:rPr>
        <w:t xml:space="preserve">                                                                 </w:t>
      </w:r>
      <m:oMath>
        <m:f>
          <m:fPr>
            <m:ctrlPr>
              <w:rPr>
                <w:rFonts w:ascii="Cambria Math" w:hAnsi="Cambria Math" w:cstheme="minorHAnsi"/>
                <w:i/>
              </w:rPr>
            </m:ctrlPr>
          </m:fPr>
          <m:num>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num>
          <m:den>
            <m:r>
              <w:rPr>
                <w:rFonts w:ascii="Cambria Math" w:hAnsi="Cambria Math" w:cstheme="minorHAnsi"/>
              </w:rPr>
              <m:t>λ</m:t>
            </m:r>
          </m:den>
        </m:f>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m:t>
        </m:r>
      </m:oMath>
      <w:r w:rsidRPr="00410264">
        <w:t xml:space="preserve">                                                           </w:t>
      </w:r>
    </w:p>
    <w:p w14:paraId="70A189DB" w14:textId="77777777" w:rsidR="00DA0018" w:rsidRDefault="00DA0018" w:rsidP="00DA0018">
      <w:r w:rsidRPr="00410264">
        <w:rPr>
          <w:b/>
          <w:bCs/>
        </w:rPr>
        <w:t>Deployment:</w:t>
      </w:r>
      <w:r w:rsidRPr="00410264">
        <w:t xml:space="preserve"> See Figure 2. Instead of a random drop of UEs over the deployment area, we dropped 5000 UEs on a straight line separated by </w:t>
      </w:r>
      <m:oMath>
        <m:r>
          <w:rPr>
            <w:rFonts w:ascii="Cambria Math" w:hAnsi="Cambria Math"/>
          </w:rPr>
          <m:t>λ/5</m:t>
        </m:r>
      </m:oMath>
      <w:r w:rsidRPr="00410264">
        <w:t xml:space="preserve">, the first UE at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x</m:t>
                </m:r>
              </m:sub>
              <m:sup>
                <m:r>
                  <w:rPr>
                    <w:rFonts w:ascii="Cambria Math" w:hAnsi="Cambria Math"/>
                  </w:rPr>
                  <m:t>(1)</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y</m:t>
                </m:r>
              </m:sub>
              <m:sup>
                <m:r>
                  <w:rPr>
                    <w:rFonts w:ascii="Cambria Math" w:hAnsi="Cambria Math"/>
                  </w:rPr>
                  <m:t>(1)</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z</m:t>
                </m:r>
              </m:sub>
              <m:sup>
                <m:r>
                  <w:rPr>
                    <w:rFonts w:ascii="Cambria Math" w:hAnsi="Cambria Math"/>
                  </w:rPr>
                  <m:t>(1)</m:t>
                </m:r>
              </m:sup>
            </m:sSubSup>
          </m:e>
        </m:d>
        <m:r>
          <w:rPr>
            <w:rFonts w:ascii="Cambria Math" w:hAnsi="Cambria Math"/>
          </w:rPr>
          <m:t>={0,0,1.5m}</m:t>
        </m:r>
      </m:oMath>
      <w:r w:rsidRPr="00410264">
        <w:t xml:space="preserve"> and the last at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x</m:t>
                </m:r>
              </m:sub>
              <m:sup>
                <m:r>
                  <w:rPr>
                    <w:rFonts w:ascii="Cambria Math" w:hAnsi="Cambria Math"/>
                  </w:rPr>
                  <m:t>(5000)</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y</m:t>
                </m:r>
              </m:sub>
              <m:sup>
                <m:r>
                  <w:rPr>
                    <w:rFonts w:ascii="Cambria Math" w:hAnsi="Cambria Math"/>
                  </w:rPr>
                  <m:t>(5000)</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z</m:t>
                </m:r>
              </m:sub>
              <m:sup>
                <m:r>
                  <w:rPr>
                    <w:rFonts w:ascii="Cambria Math" w:hAnsi="Cambria Math"/>
                  </w:rPr>
                  <m:t>(5000)</m:t>
                </m:r>
              </m:sup>
            </m:sSubSup>
          </m:e>
        </m:d>
        <m:r>
          <w:rPr>
            <w:rFonts w:ascii="Cambria Math" w:hAnsi="Cambria Math"/>
          </w:rPr>
          <m:t>={0, 5000λ/5 ,1.5m}</m:t>
        </m:r>
      </m:oMath>
      <w:r w:rsidRPr="00410264">
        <w:t xml:space="preserve">. </w:t>
      </w:r>
    </w:p>
    <w:p w14:paraId="00327E90" w14:textId="2030121C" w:rsidR="00DA0018" w:rsidRPr="00410264" w:rsidRDefault="00A53354" w:rsidP="00DA0018">
      <w:r w:rsidRPr="00410264">
        <w:rPr>
          <w:noProof/>
        </w:rPr>
        <mc:AlternateContent>
          <mc:Choice Requires="wps">
            <w:drawing>
              <wp:anchor distT="0" distB="0" distL="114300" distR="114300" simplePos="0" relativeHeight="251658244" behindDoc="0" locked="0" layoutInCell="1" allowOverlap="1" wp14:anchorId="24367E6E" wp14:editId="2F144D03">
                <wp:simplePos x="0" y="0"/>
                <wp:positionH relativeFrom="column">
                  <wp:posOffset>1928176</wp:posOffset>
                </wp:positionH>
                <wp:positionV relativeFrom="paragraph">
                  <wp:posOffset>530225</wp:posOffset>
                </wp:positionV>
                <wp:extent cx="578224" cy="268941"/>
                <wp:effectExtent l="0" t="0" r="0" b="0"/>
                <wp:wrapNone/>
                <wp:docPr id="47" name="TextBox 35"/>
                <wp:cNvGraphicFramePr/>
                <a:graphic xmlns:a="http://schemas.openxmlformats.org/drawingml/2006/main">
                  <a:graphicData uri="http://schemas.microsoft.com/office/word/2010/wordprocessingShape">
                    <wps:wsp>
                      <wps:cNvSpPr txBox="1"/>
                      <wps:spPr>
                        <a:xfrm>
                          <a:off x="0" y="0"/>
                          <a:ext cx="578224" cy="268941"/>
                        </a:xfrm>
                        <a:prstGeom prst="rect">
                          <a:avLst/>
                        </a:prstGeom>
                        <a:noFill/>
                      </wps:spPr>
                      <wps:txbx>
                        <w:txbxContent>
                          <w:p w14:paraId="32F7960A" w14:textId="77777777" w:rsidR="00DA0018" w:rsidRPr="0058037B" w:rsidRDefault="00DA0018" w:rsidP="00DA0018">
                            <w:pPr>
                              <w:rPr>
                                <w:rFonts w:hAnsi="Calibri"/>
                                <w:color w:val="000000" w:themeColor="text1"/>
                                <w:kern w:val="24"/>
                              </w:rPr>
                            </w:pPr>
                            <w:r>
                              <w:rPr>
                                <w:rFonts w:hAnsi="Calibri"/>
                                <w:color w:val="000000" w:themeColor="text1"/>
                                <w:kern w:val="24"/>
                              </w:rPr>
                              <w:t>TRP#9</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24367E6E" id="_x0000_t202" coordsize="21600,21600" o:spt="202" path="m,l,21600r21600,l21600,xe">
                <v:stroke joinstyle="miter"/>
                <v:path gradientshapeok="t" o:connecttype="rect"/>
              </v:shapetype>
              <v:shape id="TextBox 35" o:spid="_x0000_s1026" type="#_x0000_t202" style="position:absolute;margin-left:151.8pt;margin-top:41.75pt;width:45.55pt;height:21.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" filled="f" stroked="f">
                <v:textbox>
                  <w:txbxContent>
                    <w:p w14:paraId="32F7960A" w14:textId="77777777" w:rsidR="00DA0018" w:rsidRPr="0058037B" w:rsidRDefault="00DA0018" w:rsidP="00DA0018">
                      <w:pPr>
                        <w:rPr>
                          <w:rFonts w:hAnsi="Calibri"/>
                          <w:color w:val="000000" w:themeColor="text1"/>
                          <w:kern w:val="24"/>
                        </w:rPr>
                      </w:pPr>
                      <w:r>
                        <w:rPr>
                          <w:rFonts w:hAnsi="Calibri"/>
                          <w:color w:val="000000" w:themeColor="text1"/>
                          <w:kern w:val="24"/>
                        </w:rPr>
                        <w:t>TRP#9</w:t>
                      </w:r>
                    </w:p>
                  </w:txbxContent>
                </v:textbox>
              </v:shape>
            </w:pict>
          </mc:Fallback>
        </mc:AlternateContent>
      </w:r>
      <w:r w:rsidRPr="00410264">
        <w:rPr>
          <w:noProof/>
        </w:rPr>
        <mc:AlternateContent>
          <mc:Choice Requires="wps">
            <w:drawing>
              <wp:anchor distT="0" distB="0" distL="114300" distR="114300" simplePos="0" relativeHeight="251658245" behindDoc="0" locked="0" layoutInCell="1" allowOverlap="1" wp14:anchorId="0952932B" wp14:editId="16CB9EA8">
                <wp:simplePos x="0" y="0"/>
                <wp:positionH relativeFrom="column">
                  <wp:posOffset>3296285</wp:posOffset>
                </wp:positionH>
                <wp:positionV relativeFrom="paragraph">
                  <wp:posOffset>575945</wp:posOffset>
                </wp:positionV>
                <wp:extent cx="679077" cy="268941"/>
                <wp:effectExtent l="0" t="0" r="0" b="0"/>
                <wp:wrapNone/>
                <wp:docPr id="19" name="TextBox 35"/>
                <wp:cNvGraphicFramePr/>
                <a:graphic xmlns:a="http://schemas.openxmlformats.org/drawingml/2006/main">
                  <a:graphicData uri="http://schemas.microsoft.com/office/word/2010/wordprocessingShape">
                    <wps:wsp>
                      <wps:cNvSpPr txBox="1"/>
                      <wps:spPr>
                        <a:xfrm>
                          <a:off x="0" y="0"/>
                          <a:ext cx="679077" cy="268941"/>
                        </a:xfrm>
                        <a:prstGeom prst="rect">
                          <a:avLst/>
                        </a:prstGeom>
                        <a:noFill/>
                      </wps:spPr>
                      <wps:txbx>
                        <w:txbxContent>
                          <w:p w14:paraId="3045BABC" w14:textId="77777777" w:rsidR="00DA0018" w:rsidRPr="0058037B" w:rsidRDefault="00DA0018" w:rsidP="00DA0018">
                            <w:pPr>
                              <w:rPr>
                                <w:rFonts w:hAnsi="Calibri"/>
                                <w:color w:val="000000" w:themeColor="text1"/>
                                <w:kern w:val="24"/>
                              </w:rPr>
                            </w:pPr>
                            <w:r>
                              <w:rPr>
                                <w:rFonts w:hAnsi="Calibri"/>
                                <w:color w:val="000000" w:themeColor="text1"/>
                                <w:kern w:val="24"/>
                              </w:rPr>
                              <w:t>TRP#15</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952932B" id="_x0000_s1027" type="#_x0000_t202" style="position:absolute;margin-left:259.55pt;margin-top:45.35pt;width:53.45pt;height:21.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" filled="f" stroked="f">
                <v:textbox>
                  <w:txbxContent>
                    <w:p w14:paraId="3045BABC" w14:textId="77777777" w:rsidR="00DA0018" w:rsidRPr="0058037B" w:rsidRDefault="00DA0018" w:rsidP="00DA0018">
                      <w:pPr>
                        <w:rPr>
                          <w:rFonts w:hAnsi="Calibri"/>
                          <w:color w:val="000000" w:themeColor="text1"/>
                          <w:kern w:val="24"/>
                        </w:rPr>
                      </w:pPr>
                      <w:r>
                        <w:rPr>
                          <w:rFonts w:hAnsi="Calibri"/>
                          <w:color w:val="000000" w:themeColor="text1"/>
                          <w:kern w:val="24"/>
                        </w:rPr>
                        <w:t>TRP#15</w:t>
                      </w:r>
                    </w:p>
                  </w:txbxContent>
                </v:textbox>
              </v:shape>
            </w:pict>
          </mc:Fallback>
        </mc:AlternateContent>
      </w:r>
      <w:r w:rsidRPr="00410264">
        <w:rPr>
          <w:noProof/>
        </w:rPr>
        <mc:AlternateContent>
          <mc:Choice Requires="wps">
            <w:drawing>
              <wp:anchor distT="0" distB="0" distL="114300" distR="114300" simplePos="0" relativeHeight="251658243" behindDoc="0" locked="0" layoutInCell="1" allowOverlap="1" wp14:anchorId="7A82A1AD" wp14:editId="05E152F2">
                <wp:simplePos x="0" y="0"/>
                <wp:positionH relativeFrom="column">
                  <wp:posOffset>359410</wp:posOffset>
                </wp:positionH>
                <wp:positionV relativeFrom="paragraph">
                  <wp:posOffset>2440305</wp:posOffset>
                </wp:positionV>
                <wp:extent cx="5025390" cy="635"/>
                <wp:effectExtent l="0" t="0" r="3810" b="6350"/>
                <wp:wrapTopAndBottom/>
                <wp:docPr id="48" name="Text Box 48"/>
                <wp:cNvGraphicFramePr/>
                <a:graphic xmlns:a="http://schemas.openxmlformats.org/drawingml/2006/main">
                  <a:graphicData uri="http://schemas.microsoft.com/office/word/2010/wordprocessingShape">
                    <wps:wsp>
                      <wps:cNvSpPr txBox="1"/>
                      <wps:spPr>
                        <a:xfrm>
                          <a:off x="0" y="0"/>
                          <a:ext cx="5025390" cy="635"/>
                        </a:xfrm>
                        <a:prstGeom prst="rect">
                          <a:avLst/>
                        </a:prstGeom>
                        <a:solidFill>
                          <a:prstClr val="white"/>
                        </a:solidFill>
                        <a:ln>
                          <a:noFill/>
                        </a:ln>
                      </wps:spPr>
                      <wps:txbx>
                        <w:txbxContent>
                          <w:p w14:paraId="5F43D406" w14:textId="77777777" w:rsidR="00DA0018" w:rsidRPr="000F273F" w:rsidRDefault="00DA0018" w:rsidP="00DA0018">
                            <w:pPr>
                              <w:pStyle w:val="Caption"/>
                              <w:rPr>
                                <w:lang w:eastAsia="ja-JP"/>
                              </w:rPr>
                            </w:pPr>
                            <w:r>
                              <w:t xml:space="preserve">Figure </w:t>
                            </w:r>
                            <w:fldSimple w:instr=" SEQ Figure \* ARABIC ">
                              <w:r>
                                <w:rPr>
                                  <w:noProof/>
                                </w:rPr>
                                <w:t>2</w:t>
                              </w:r>
                            </w:fldSimple>
                            <w:r w:rsidRPr="000F273F">
                              <w:t>: Illustration of deployment for m</w:t>
                            </w:r>
                            <w:r>
                              <w:t>easurement equation verification.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A82A1AD" id="Text Box 48" o:spid="_x0000_s1028" type="#_x0000_t202" style="position:absolute;margin-left:28.3pt;margin-top:192.15pt;width:395.7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" stroked="f">
                <v:textbox style="mso-fit-shape-to-text:t" inset="0,0,0,0">
                  <w:txbxContent>
                    <w:p w14:paraId="5F43D406" w14:textId="77777777" w:rsidR="00DA0018" w:rsidRPr="000F273F" w:rsidRDefault="00DA0018" w:rsidP="00DA0018">
                      <w:pPr>
                        <w:pStyle w:val="Caption"/>
                        <w:rPr>
                          <w:lang w:eastAsia="ja-JP"/>
                        </w:rPr>
                      </w:pPr>
                      <w:r>
                        <w:t xml:space="preserve">Figure </w:t>
                      </w:r>
                      <w:fldSimple w:instr=" SEQ Figure \* ARABIC ">
                        <w:r>
                          <w:rPr>
                            <w:noProof/>
                          </w:rPr>
                          <w:t>2</w:t>
                        </w:r>
                      </w:fldSimple>
                      <w:r w:rsidRPr="000F273F">
                        <w:t>: Illustration of deployment for m</w:t>
                      </w:r>
                      <w:r>
                        <w:t>easurement equation verification.</w:t>
                      </w:r>
                    </w:p>
                  </w:txbxContent>
                </v:textbox>
                <w10:wrap type="topAndBottom"/>
              </v:shape>
            </w:pict>
          </mc:Fallback>
        </mc:AlternateContent>
      </w:r>
      <w:r w:rsidR="00DA0018" w:rsidRPr="00410264">
        <w:rPr>
          <w:noProof/>
        </w:rPr>
        <mc:AlternateContent>
          <mc:Choice Requires="wpg">
            <w:drawing>
              <wp:inline distT="0" distB="0" distL="0" distR="0" wp14:anchorId="3C024239" wp14:editId="0E572CA9">
                <wp:extent cx="5301630" cy="2307657"/>
                <wp:effectExtent l="0" t="0" r="0" b="16510"/>
                <wp:docPr id="21" name="Group 36"/>
                <wp:cNvGraphicFramePr/>
                <a:graphic xmlns:a="http://schemas.openxmlformats.org/drawingml/2006/main">
                  <a:graphicData uri="http://schemas.microsoft.com/office/word/2010/wordprocessingGroup">
                    <wpg:wgp>
                      <wpg:cNvGrpSpPr/>
                      <wpg:grpSpPr>
                        <a:xfrm>
                          <a:off x="0" y="0"/>
                          <a:ext cx="5301630" cy="2307657"/>
                          <a:chOff x="0" y="664682"/>
                          <a:chExt cx="5302582" cy="2308623"/>
                        </a:xfrm>
                      </wpg:grpSpPr>
                      <wpg:grpSp>
                        <wpg:cNvPr id="22" name="Group 22"/>
                        <wpg:cNvGrpSpPr/>
                        <wpg:grpSpPr>
                          <a:xfrm>
                            <a:off x="0" y="664682"/>
                            <a:ext cx="5025635" cy="2308623"/>
                            <a:chOff x="0" y="664682"/>
                            <a:chExt cx="5025635" cy="2308623"/>
                          </a:xfrm>
                        </wpg:grpSpPr>
                        <wps:wsp>
                          <wps:cNvPr id="23" name="Isosceles Triangle 23"/>
                          <wps:cNvSpPr/>
                          <wps:spPr bwMode="auto">
                            <a:xfrm>
                              <a:off x="663754"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 name="Isosceles Triangle 24"/>
                          <wps:cNvSpPr/>
                          <wps:spPr bwMode="auto">
                            <a:xfrm>
                              <a:off x="1379073"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 name="Isosceles Triangle 25"/>
                          <wps:cNvSpPr/>
                          <wps:spPr bwMode="auto">
                            <a:xfrm>
                              <a:off x="2082695"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 name="Isosceles Triangle 26"/>
                          <wps:cNvSpPr/>
                          <wps:spPr bwMode="auto">
                            <a:xfrm>
                              <a:off x="2798014"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 name="Isosceles Triangle 27"/>
                          <wps:cNvSpPr/>
                          <wps:spPr bwMode="auto">
                            <a:xfrm>
                              <a:off x="3488308"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 name="Isosceles Triangle 28"/>
                          <wps:cNvSpPr/>
                          <wps:spPr bwMode="auto">
                            <a:xfrm>
                              <a:off x="4203627" y="1116519"/>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9" name="Isosceles Triangle 29"/>
                          <wps:cNvSpPr/>
                          <wps:spPr bwMode="auto">
                            <a:xfrm>
                              <a:off x="666733"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 name="Isosceles Triangle 30"/>
                          <wps:cNvSpPr/>
                          <wps:spPr bwMode="auto">
                            <a:xfrm>
                              <a:off x="1382052"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 name="Isosceles Triangle 31"/>
                          <wps:cNvSpPr/>
                          <wps:spPr bwMode="auto">
                            <a:xfrm>
                              <a:off x="2085674"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2" name="Isosceles Triangle 32"/>
                          <wps:cNvSpPr/>
                          <wps:spPr bwMode="auto">
                            <a:xfrm>
                              <a:off x="2800993"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3" name="Isosceles Triangle 33"/>
                          <wps:cNvSpPr/>
                          <wps:spPr bwMode="auto">
                            <a:xfrm>
                              <a:off x="3491287"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4" name="Isosceles Triangle 34"/>
                          <wps:cNvSpPr/>
                          <wps:spPr bwMode="auto">
                            <a:xfrm>
                              <a:off x="4206606" y="1756774"/>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5" name="Isosceles Triangle 35"/>
                          <wps:cNvSpPr/>
                          <wps:spPr bwMode="auto">
                            <a:xfrm>
                              <a:off x="666733"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6" name="Isosceles Triangle 36"/>
                          <wps:cNvSpPr/>
                          <wps:spPr bwMode="auto">
                            <a:xfrm>
                              <a:off x="1382052"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 name="Isosceles Triangle 37"/>
                          <wps:cNvSpPr/>
                          <wps:spPr bwMode="auto">
                            <a:xfrm>
                              <a:off x="2085674"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8" name="Isosceles Triangle 38"/>
                          <wps:cNvSpPr/>
                          <wps:spPr bwMode="auto">
                            <a:xfrm>
                              <a:off x="2800993"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9" name="Isosceles Triangle 39"/>
                          <wps:cNvSpPr/>
                          <wps:spPr bwMode="auto">
                            <a:xfrm>
                              <a:off x="3491287"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 name="Isosceles Triangle 40"/>
                          <wps:cNvSpPr/>
                          <wps:spPr bwMode="auto">
                            <a:xfrm>
                              <a:off x="4206606" y="2397030"/>
                              <a:ext cx="113015" cy="102741"/>
                            </a:xfrm>
                            <a:prstGeom prst="triangle">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wps:cNvSpPr/>
                          <wps:spPr bwMode="auto">
                            <a:xfrm>
                              <a:off x="0" y="664682"/>
                              <a:ext cx="5025635" cy="2308623"/>
                            </a:xfrm>
                            <a:prstGeom prst="rect">
                              <a:avLst/>
                            </a:prstGeom>
                            <a:noFill/>
                            <a:ln w="15875"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s:wsp>
                        <wps:cNvPr id="42" name="Rectangle: Rounded Corners 42"/>
                        <wps:cNvSpPr/>
                        <wps:spPr>
                          <a:xfrm>
                            <a:off x="2462711" y="1756774"/>
                            <a:ext cx="45719" cy="100013"/>
                          </a:xfrm>
                          <a:prstGeom prst="round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43" name="Rectangle: Rounded Corners 43"/>
                        <wps:cNvSpPr/>
                        <wps:spPr>
                          <a:xfrm>
                            <a:off x="2639932" y="1756773"/>
                            <a:ext cx="45719" cy="100013"/>
                          </a:xfrm>
                          <a:prstGeom prst="roundRect">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44" name="Straight Connector 44"/>
                        <wps:cNvCnPr>
                          <a:cxnSpLocks/>
                        </wps:cNvCnPr>
                        <wps:spPr>
                          <a:xfrm flipV="1">
                            <a:off x="2485570" y="1806780"/>
                            <a:ext cx="154362" cy="4762"/>
                          </a:xfrm>
                          <a:prstGeom prst="line">
                            <a:avLst/>
                          </a:prstGeom>
                        </wps:spPr>
                        <wps:style>
                          <a:lnRef idx="3">
                            <a:schemeClr val="dk1"/>
                          </a:lnRef>
                          <a:fillRef idx="0">
                            <a:schemeClr val="dk1"/>
                          </a:fillRef>
                          <a:effectRef idx="2">
                            <a:schemeClr val="dk1"/>
                          </a:effectRef>
                          <a:fontRef idx="minor">
                            <a:schemeClr val="tx1"/>
                          </a:fontRef>
                        </wps:style>
                        <wps:bodyPr/>
                      </wps:wsp>
                      <wps:wsp>
                        <wps:cNvPr id="45" name="Straight Arrow Connector 45"/>
                        <wps:cNvCnPr>
                          <a:cxnSpLocks/>
                        </wps:cNvCnPr>
                        <wps:spPr>
                          <a:xfrm flipH="1" flipV="1">
                            <a:off x="2563124" y="1946885"/>
                            <a:ext cx="140220" cy="62135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6" name="TextBox 35"/>
                        <wps:cNvSpPr txBox="1"/>
                        <wps:spPr>
                          <a:xfrm>
                            <a:off x="2485216" y="2492977"/>
                            <a:ext cx="2817366" cy="463744"/>
                          </a:xfrm>
                          <a:prstGeom prst="rect">
                            <a:avLst/>
                          </a:prstGeom>
                          <a:noFill/>
                        </wps:spPr>
                        <wps:txbx>
                          <w:txbxContent>
                            <w:p w14:paraId="7E197DAF" w14:textId="77777777" w:rsidR="00DA0018" w:rsidRPr="0058037B" w:rsidRDefault="00DA0018" w:rsidP="00DA0018">
                              <w:pPr>
                                <w:rPr>
                                  <w:rFonts w:hAnsi="Calibri"/>
                                  <w:color w:val="000000" w:themeColor="text1"/>
                                  <w:kern w:val="24"/>
                                </w:rPr>
                              </w:pPr>
                              <w:r w:rsidRPr="0058037B">
                                <w:rPr>
                                  <w:rFonts w:hAnsi="Calibri"/>
                                  <w:color w:val="000000" w:themeColor="text1"/>
                                  <w:kern w:val="24"/>
                                </w:rPr>
                                <w:t xml:space="preserve">5000 UEs dropped at a line </w:t>
                              </w:r>
                              <w:r w:rsidRPr="0058037B">
                                <w:rPr>
                                  <w:rFonts w:hAnsi="Calibri"/>
                                  <w:color w:val="000000" w:themeColor="text1"/>
                                  <w:kern w:val="24"/>
                                </w:rPr>
                                <w:br/>
                                <w:t xml:space="preserve">segment separated by </w:t>
                              </w:r>
                              <m:oMath>
                                <m:r>
                                  <w:rPr>
                                    <w:rFonts w:ascii="Cambria Math" w:hAnsi="Cambria Math"/>
                                    <w:color w:val="000000" w:themeColor="text1"/>
                                    <w:kern w:val="24"/>
                                    <w:lang w:val="sv-SE"/>
                                  </w:rPr>
                                  <m:t>λ</m:t>
                                </m:r>
                                <m:r>
                                  <w:rPr>
                                    <w:rFonts w:ascii="Cambria Math" w:hAnsi="Cambria Math"/>
                                    <w:color w:val="000000" w:themeColor="text1"/>
                                    <w:kern w:val="24"/>
                                  </w:rPr>
                                  <m:t>/5</m:t>
                                </m:r>
                              </m:oMath>
                              <w:r w:rsidRPr="0058037B">
                                <w:rPr>
                                  <w:rFonts w:hAnsi="Calibri"/>
                                  <w:color w:val="000000" w:themeColor="text1"/>
                                  <w:kern w:val="24"/>
                                </w:rPr>
                                <w:t>.</w:t>
                              </w:r>
                            </w:p>
                          </w:txbxContent>
                        </wps:txbx>
                        <wps:bodyPr wrap="square" rtlCol="0">
                          <a:spAutoFit/>
                        </wps:bodyPr>
                      </wps:wsp>
                    </wpg:wgp>
                  </a:graphicData>
                </a:graphic>
              </wp:inline>
            </w:drawing>
          </mc:Choice>
          <mc:Fallback>
            <w:pict>
              <v:group w14:anchorId="3C024239" id="Group 36" o:spid="_x0000_s1029" style="width:417.45pt;height:181.7pt;mso-position-horizontal-relative:char;mso-position-vertical-relative:line" coordorigin=",6646" coordsize="53025,2308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">
                <v:group id="Group 22" o:spid="_x0000_s1030" style="position:absolute;top:6646;width:50256;height:23087" coordorigin=",6646" coordsize="50256,230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&#13;&#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3" o:spid="_x0000_s1031" type="#_x0000_t5" style="position:absolute;left:6637;top:11165;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" fillcolor="red" stroked="f" strokeweight="1pt">
                    <v:stroke joinstyle="round"/>
                    <v:textbox inset="2mm,1mm,5.76pt,2.88pt"/>
                  </v:shape>
                  <v:shape id="Isosceles Triangle 24" o:spid="_x0000_s1032" type="#_x0000_t5" style="position:absolute;left:13790;top:11165;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" fillcolor="red" stroked="f" strokeweight="1pt">
                    <v:stroke joinstyle="round"/>
                    <v:textbox inset="2mm,1mm,5.76pt,2.88pt"/>
                  </v:shape>
                  <v:shape id="Isosceles Triangle 25" o:spid="_x0000_s1033" type="#_x0000_t5" style="position:absolute;left:20826;top:11165;width:1131;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" fillcolor="red" stroked="f" strokeweight="1pt">
                    <v:stroke joinstyle="round"/>
                    <v:textbox inset="2mm,1mm,5.76pt,2.88pt"/>
                  </v:shape>
                  <v:shape id="Isosceles Triangle 26" o:spid="_x0000_s1034" type="#_x0000_t5" style="position:absolute;left:27980;top:11165;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" fillcolor="red" stroked="f" strokeweight="1pt">
                    <v:stroke joinstyle="round"/>
                    <v:textbox inset="2mm,1mm,5.76pt,2.88pt"/>
                  </v:shape>
                  <v:shape id="Isosceles Triangle 27" o:spid="_x0000_s1035" type="#_x0000_t5" style="position:absolute;left:34883;top:11165;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" fillcolor="red" stroked="f" strokeweight="1pt">
                    <v:stroke joinstyle="round"/>
                    <v:textbox inset="2mm,1mm,5.76pt,2.88pt"/>
                  </v:shape>
                  <v:shape id="Isosceles Triangle 28" o:spid="_x0000_s1036" type="#_x0000_t5" style="position:absolute;left:42036;top:11165;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" fillcolor="red" stroked="f" strokeweight="1pt">
                    <v:stroke joinstyle="round"/>
                    <v:textbox inset="2mm,1mm,5.76pt,2.88pt"/>
                  </v:shape>
                  <v:shape id="Isosceles Triangle 29" o:spid="_x0000_s1037" type="#_x0000_t5" style="position:absolute;left:6667;top:17567;width:1130;height:10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" fillcolor="red" stroked="f" strokeweight="1pt">
                    <v:stroke joinstyle="round"/>
                    <v:textbox inset="2mm,1mm,5.76pt,2.88pt"/>
                  </v:shape>
                  <v:shape id="Isosceles Triangle 30" o:spid="_x0000_s1038" type="#_x0000_t5" style="position:absolute;left:13820;top:17567;width:1130;height:10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" fillcolor="red" stroked="f" strokeweight="1pt">
                    <v:stroke joinstyle="round"/>
                    <v:textbox inset="2mm,1mm,5.76pt,2.88pt"/>
                  </v:shape>
                  <v:shape id="Isosceles Triangle 31" o:spid="_x0000_s1039" type="#_x0000_t5" style="position:absolute;left:20856;top:17567;width:1130;height:10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" fillcolor="red" stroked="f" strokeweight="1pt">
                    <v:stroke joinstyle="round"/>
                    <v:textbox inset="2mm,1mm,5.76pt,2.88pt"/>
                  </v:shape>
                  <v:shape id="Isosceles Triangle 32" o:spid="_x0000_s1040" type="#_x0000_t5" style="position:absolute;left:28009;top:17567;width:1131;height:10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" fillcolor="red" stroked="f" strokeweight="1pt">
                    <v:stroke joinstyle="round"/>
                    <v:textbox inset="2mm,1mm,5.76pt,2.88pt"/>
                  </v:shape>
                  <v:shape id="Isosceles Triangle 33" o:spid="_x0000_s1041" type="#_x0000_t5" style="position:absolute;left:34912;top:17567;width:1131;height:10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" fillcolor="red" stroked="f" strokeweight="1pt">
                    <v:stroke joinstyle="round"/>
                    <v:textbox inset="2mm,1mm,5.76pt,2.88pt"/>
                  </v:shape>
                  <v:shape id="Isosceles Triangle 34" o:spid="_x0000_s1042" type="#_x0000_t5" style="position:absolute;left:42066;top:17567;width:1130;height:10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" fillcolor="red" stroked="f" strokeweight="1pt">
                    <v:stroke joinstyle="round"/>
                    <v:textbox inset="2mm,1mm,5.76pt,2.88pt"/>
                  </v:shape>
                  <v:shape id="Isosceles Triangle 35" o:spid="_x0000_s1043" type="#_x0000_t5" style="position:absolute;left:6667;top:23970;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" fillcolor="red" stroked="f" strokeweight="1pt">
                    <v:stroke joinstyle="round"/>
                    <v:textbox inset="2mm,1mm,5.76pt,2.88pt"/>
                  </v:shape>
                  <v:shape id="Isosceles Triangle 36" o:spid="_x0000_s1044" type="#_x0000_t5" style="position:absolute;left:13820;top:23970;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" fillcolor="red" stroked="f" strokeweight="1pt">
                    <v:stroke joinstyle="round"/>
                    <v:textbox inset="2mm,1mm,5.76pt,2.88pt"/>
                  </v:shape>
                  <v:shape id="Isosceles Triangle 37" o:spid="_x0000_s1045" type="#_x0000_t5" style="position:absolute;left:20856;top:23970;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" fillcolor="red" stroked="f" strokeweight="1pt">
                    <v:stroke joinstyle="round"/>
                    <v:textbox inset="2mm,1mm,5.76pt,2.88pt"/>
                  </v:shape>
                  <v:shape id="Isosceles Triangle 38" o:spid="_x0000_s1046" type="#_x0000_t5" style="position:absolute;left:28009;top:23970;width:1131;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" fillcolor="red" stroked="f" strokeweight="1pt">
                    <v:stroke joinstyle="round"/>
                    <v:textbox inset="2mm,1mm,5.76pt,2.88pt"/>
                  </v:shape>
                  <v:shape id="Isosceles Triangle 39" o:spid="_x0000_s1047" type="#_x0000_t5" style="position:absolute;left:34912;top:23970;width:1131;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" fillcolor="red" stroked="f" strokeweight="1pt">
                    <v:stroke joinstyle="round"/>
                    <v:textbox inset="2mm,1mm,5.76pt,2.88pt"/>
                  </v:shape>
                  <v:shape id="Isosceles Triangle 40" o:spid="_x0000_s1048" type="#_x0000_t5" style="position:absolute;left:42066;top:23970;width:1130;height:1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" fillcolor="red" stroked="f" strokeweight="1pt">
                    <v:stroke joinstyle="round"/>
                    <v:textbox inset="2mm,1mm,5.76pt,2.88pt"/>
                  </v:shape>
                  <v:rect id="Rectangle 41" o:spid="_x0000_s1049" style="position:absolute;top:6646;width:50256;height:230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" filled="f" strokecolor="black [3213]" strokeweight="1.25pt">
                    <v:stroke joinstyle="round"/>
                    <v:textbox inset="2mm,1mm,5.76pt,2.88pt"/>
                  </v:rect>
                </v:group>
                <v:roundrect id="Rectangle: Rounded Corners 42" o:spid="_x0000_s1050" style="position:absolute;left:24627;top:17567;width:457;height:100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" fillcolor="black [3200]" strokecolor="black [1600]" strokeweight="1pt">
                  <v:stroke joinstyle="miter"/>
                </v:roundrect>
                <v:roundrect id="Rectangle: Rounded Corners 43" o:spid="_x0000_s1051" style="position:absolute;left:26399;top:17567;width:457;height:100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" fillcolor="black [3200]" strokecolor="black [1600]" strokeweight="1pt">
                  <v:stroke joinstyle="miter"/>
                </v:roundrect>
                <v:line id="Straight Connector 44" o:spid="_x0000_s1052" style="position:absolute;flip:y;visibility:visible;mso-wrap-style:square" from="24855,18067" to="26399,181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" strokecolor="black [3200]" strokeweight="1.5pt">
                  <v:stroke joinstyle="miter"/>
                  <o:lock v:ext="edit" shapetype="f"/>
                </v:line>
                <v:shapetype id="_x0000_t32" coordsize="21600,21600" o:spt="32" o:oned="t" path="m,l21600,21600e" filled="f">
                  <v:path arrowok="t" fillok="f" o:connecttype="none"/>
                  <o:lock v:ext="edit" shapetype="t"/>
                </v:shapetype>
                <v:shape id="Straight Arrow Connector 45" o:spid="_x0000_s1053" type="#_x0000_t32" style="position:absolute;left:25631;top:19468;width:1402;height:621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" strokecolor="black [3200]" strokeweight="1pt">
                  <v:stroke endarrow="block" joinstyle="miter"/>
                  <o:lock v:ext="edit" shapetype="f"/>
                </v:shape>
                <v:shape id="_x0000_s1054" type="#_x0000_t202" style="position:absolute;left:24852;top:24929;width:28173;height:46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" filled="f" stroked="f">
                  <v:textbox style="mso-fit-shape-to-text:t">
                    <w:txbxContent>
                      <w:p w14:paraId="7E197DAF" w14:textId="77777777" w:rsidR="00DA0018" w:rsidRPr="0058037B" w:rsidRDefault="00DA0018" w:rsidP="00DA0018">
                        <w:pPr>
                          <w:rPr>
                            <w:rFonts w:hAnsi="Calibri"/>
                            <w:color w:val="000000" w:themeColor="text1"/>
                            <w:kern w:val="24"/>
                          </w:rPr>
                        </w:pPr>
                        <w:r w:rsidRPr="0058037B">
                          <w:rPr>
                            <w:rFonts w:hAnsi="Calibri"/>
                            <w:color w:val="000000" w:themeColor="text1"/>
                            <w:kern w:val="24"/>
                          </w:rPr>
                          <w:t xml:space="preserve">5000 UEs dropped at a line </w:t>
                        </w:r>
                        <w:r w:rsidRPr="0058037B">
                          <w:rPr>
                            <w:rFonts w:hAnsi="Calibri"/>
                            <w:color w:val="000000" w:themeColor="text1"/>
                            <w:kern w:val="24"/>
                          </w:rPr>
                          <w:br/>
                          <w:t xml:space="preserve">segment separated by </w:t>
                        </w:r>
                        <m:oMath>
                          <m:r>
                            <w:rPr>
                              <w:rFonts w:ascii="Cambria Math" w:hAnsi="Cambria Math"/>
                              <w:color w:val="000000" w:themeColor="text1"/>
                              <w:kern w:val="24"/>
                              <w:lang w:val="sv-SE"/>
                            </w:rPr>
                            <m:t>λ</m:t>
                          </m:r>
                          <m:r>
                            <w:rPr>
                              <w:rFonts w:ascii="Cambria Math" w:hAnsi="Cambria Math"/>
                              <w:color w:val="000000" w:themeColor="text1"/>
                              <w:kern w:val="24"/>
                            </w:rPr>
                            <m:t>/5</m:t>
                          </m:r>
                        </m:oMath>
                        <w:r w:rsidRPr="0058037B">
                          <w:rPr>
                            <w:rFonts w:hAnsi="Calibri"/>
                            <w:color w:val="000000" w:themeColor="text1"/>
                            <w:kern w:val="24"/>
                          </w:rPr>
                          <w:t>.</w:t>
                        </w:r>
                      </w:p>
                    </w:txbxContent>
                  </v:textbox>
                </v:shape>
                <w10:anchorlock/>
              </v:group>
            </w:pict>
          </mc:Fallback>
        </mc:AlternateContent>
      </w:r>
    </w:p>
    <w:p w14:paraId="2C2E1249" w14:textId="5977192D" w:rsidR="00DA0018" w:rsidRPr="00410264" w:rsidRDefault="00DA0018" w:rsidP="00DA0018"/>
    <w:p w14:paraId="7E80484B" w14:textId="77777777" w:rsidR="00DA0018" w:rsidRPr="00410264" w:rsidRDefault="00DA0018" w:rsidP="00DA0018">
      <w:r w:rsidRPr="00410264">
        <w:t>In Figure 3 we have plotted the phases measured by TRP#9 from the UEs (y-axis) versus distance between the TRP and the UEs (x-axis). In Figure 4 the phase measurements are unwrapped, showing more clearly the linear relationship between phase and distance, which appears to confirm the measurement model. Similar plots can be obtained with measurements from UL SRS signals from other TRPs.</w:t>
      </w:r>
    </w:p>
    <w:p w14:paraId="1A62624E" w14:textId="77777777" w:rsidR="00DA0018" w:rsidRPr="00410264" w:rsidRDefault="00DA0018" w:rsidP="00DA0018">
      <w:pPr>
        <w:keepNext/>
        <w:jc w:val="center"/>
      </w:pPr>
      <w:r w:rsidRPr="00410264">
        <w:rPr>
          <w:noProof/>
        </w:rPr>
        <w:lastRenderedPageBreak/>
        <w:drawing>
          <wp:inline distT="0" distB="0" distL="0" distR="0" wp14:anchorId="0041414D" wp14:editId="6272D594">
            <wp:extent cx="6118225" cy="37312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3731260"/>
                    </a:xfrm>
                    <a:prstGeom prst="rect">
                      <a:avLst/>
                    </a:prstGeom>
                    <a:noFill/>
                    <a:ln>
                      <a:noFill/>
                    </a:ln>
                  </pic:spPr>
                </pic:pic>
              </a:graphicData>
            </a:graphic>
          </wp:inline>
        </w:drawing>
      </w:r>
    </w:p>
    <w:p w14:paraId="4B6203F5" w14:textId="77777777" w:rsidR="00DA0018" w:rsidRPr="00410264" w:rsidRDefault="00DA0018" w:rsidP="00DA0018">
      <w:pPr>
        <w:pStyle w:val="Caption"/>
        <w:jc w:val="center"/>
        <w:rPr>
          <w:lang w:eastAsia="ja-JP"/>
        </w:rPr>
      </w:pPr>
      <w:r w:rsidRPr="00410264">
        <w:t xml:space="preserve">Figure </w:t>
      </w:r>
      <w:fldSimple w:instr=" SEQ Figure \* ARABIC ">
        <w:r w:rsidRPr="00410264">
          <w:rPr>
            <w:noProof/>
          </w:rPr>
          <w:t>3</w:t>
        </w:r>
      </w:fldSimple>
      <w:r w:rsidRPr="00410264">
        <w:t xml:space="preserve">: Measured normalized phase </w:t>
      </w:r>
      <m:oMath>
        <m:r>
          <m:rPr>
            <m:sty m:val="bi"/>
          </m:rPr>
          <w:rPr>
            <w:rFonts w:ascii="Cambria Math" w:hAnsi="Cambria Math"/>
          </w:rPr>
          <m:t>-ϕ∈[0 1]</m:t>
        </m:r>
      </m:oMath>
      <w:r w:rsidRPr="00410264">
        <w:t xml:space="preserve"> vs. distance from TRP#9. UE1 is used as reference meaning that the phase and distance of other UEs are deltas compared to UE1. Only the measurements from the first 50 UEs are plotted (to make the saw-tooth pattern visible).</w:t>
      </w:r>
    </w:p>
    <w:p w14:paraId="0A3E9BA2" w14:textId="77777777" w:rsidR="00DA0018" w:rsidRPr="00410264" w:rsidRDefault="00DA0018" w:rsidP="00DA0018">
      <w:pPr>
        <w:jc w:val="center"/>
      </w:pPr>
      <w:r w:rsidRPr="00410264">
        <w:rPr>
          <w:noProof/>
        </w:rPr>
        <w:drawing>
          <wp:inline distT="0" distB="0" distL="0" distR="0" wp14:anchorId="6A78735A" wp14:editId="29EE3D4E">
            <wp:extent cx="6118225" cy="3731260"/>
            <wp:effectExtent l="0" t="0" r="0" b="254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225" cy="3731260"/>
                    </a:xfrm>
                    <a:prstGeom prst="rect">
                      <a:avLst/>
                    </a:prstGeom>
                    <a:noFill/>
                    <a:ln>
                      <a:noFill/>
                    </a:ln>
                  </pic:spPr>
                </pic:pic>
              </a:graphicData>
            </a:graphic>
          </wp:inline>
        </w:drawing>
      </w:r>
    </w:p>
    <w:p w14:paraId="1EE55039" w14:textId="77777777" w:rsidR="00DA0018" w:rsidRPr="00410264" w:rsidRDefault="00DA0018" w:rsidP="00DA0018">
      <w:pPr>
        <w:pStyle w:val="Caption"/>
        <w:jc w:val="center"/>
      </w:pPr>
      <w:r w:rsidRPr="00410264">
        <w:t xml:space="preserve">Figure </w:t>
      </w:r>
      <w:fldSimple w:instr=" SEQ Figure \* ARABIC ">
        <w:r w:rsidRPr="00410264">
          <w:rPr>
            <w:noProof/>
          </w:rPr>
          <w:t>4</w:t>
        </w:r>
      </w:fldSimple>
      <w:r w:rsidRPr="00410264">
        <w:t>: Same as Figure 3 but the phase is unwrapped. The linear trend appears to confirm the measurement equation.</w:t>
      </w:r>
    </w:p>
    <w:p w14:paraId="5E43614A" w14:textId="77777777" w:rsidR="00DA0018" w:rsidRPr="00410264" w:rsidRDefault="00DA0018" w:rsidP="00DA0018">
      <w:pPr>
        <w:rPr>
          <w:lang w:eastAsia="en-GB"/>
        </w:rPr>
      </w:pPr>
    </w:p>
    <w:p w14:paraId="59F831C4" w14:textId="77777777" w:rsidR="00DA0018" w:rsidRPr="00410264" w:rsidRDefault="00DA0018" w:rsidP="00DA0018">
      <w:r w:rsidRPr="00410264">
        <w:lastRenderedPageBreak/>
        <w:t xml:space="preserve">Next, in Figure 5 we plot the measurement error </w:t>
      </w:r>
      <m:oMath>
        <m:acc>
          <m:accPr>
            <m:chr m:val="̃"/>
            <m:ctrlPr>
              <w:rPr>
                <w:rFonts w:ascii="Cambria Math" w:hAnsi="Cambria Math"/>
                <w:i/>
              </w:rPr>
            </m:ctrlPr>
          </m:accPr>
          <m:e>
            <m:r>
              <w:rPr>
                <w:rFonts w:ascii="Cambria Math" w:hAnsi="Cambria Math"/>
              </w:rPr>
              <m:t>ϕ</m:t>
            </m:r>
          </m:e>
        </m:acc>
        <m:r>
          <w:rPr>
            <w:rFonts w:ascii="Cambria Math" w:hAnsi="Cambria Math"/>
          </w:rPr>
          <m:t>=(N-ϕ)-d/λ</m:t>
        </m:r>
      </m:oMath>
      <w:r w:rsidRPr="00410264">
        <w:t xml:space="preserve"> vs. distance. This plot reveals that there are measurement errors which vary with the distance from the TRP. The errors are significant. Our current analysis is that the errors observed in Figure 5 are due to multipath effects. Although the method we use for phase measurements, equation (3), is designed to minimize multipath effects, it is still sensitive to e.g. floor reflections that gets mixed up with the LOS path in the first detectable peak of the CIR. We would like to hear if other companies have observed similar phenomena and what their analysis of it is.</w:t>
      </w:r>
    </w:p>
    <w:p w14:paraId="219A1CE6" w14:textId="77777777" w:rsidR="00DA0018" w:rsidRPr="00410264" w:rsidRDefault="00DA0018" w:rsidP="00DA0018">
      <w:pPr>
        <w:keepNext/>
        <w:jc w:val="center"/>
      </w:pPr>
      <w:r w:rsidRPr="00410264">
        <w:rPr>
          <w:noProof/>
        </w:rPr>
        <w:drawing>
          <wp:inline distT="0" distB="0" distL="0" distR="0" wp14:anchorId="33B2AB9C" wp14:editId="686E4414">
            <wp:extent cx="4409395" cy="2689113"/>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4909" cy="2692476"/>
                    </a:xfrm>
                    <a:prstGeom prst="rect">
                      <a:avLst/>
                    </a:prstGeom>
                    <a:noFill/>
                    <a:ln>
                      <a:noFill/>
                    </a:ln>
                  </pic:spPr>
                </pic:pic>
              </a:graphicData>
            </a:graphic>
          </wp:inline>
        </w:drawing>
      </w:r>
      <w:r w:rsidRPr="00410264">
        <w:rPr>
          <w:noProof/>
        </w:rPr>
        <w:drawing>
          <wp:inline distT="0" distB="0" distL="0" distR="0" wp14:anchorId="6936AD3F" wp14:editId="71A13EFF">
            <wp:extent cx="4420419" cy="2695836"/>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3292" cy="2709785"/>
                    </a:xfrm>
                    <a:prstGeom prst="rect">
                      <a:avLst/>
                    </a:prstGeom>
                    <a:noFill/>
                    <a:ln>
                      <a:noFill/>
                    </a:ln>
                  </pic:spPr>
                </pic:pic>
              </a:graphicData>
            </a:graphic>
          </wp:inline>
        </w:drawing>
      </w:r>
    </w:p>
    <w:p w14:paraId="24682740" w14:textId="1F13FA72" w:rsidR="00025DBD" w:rsidRPr="00430592" w:rsidRDefault="00DA0018" w:rsidP="00430592">
      <w:pPr>
        <w:pStyle w:val="Bibliography"/>
        <w:ind w:left="720" w:hanging="720"/>
        <w:jc w:val="center"/>
        <w:rPr>
          <w:b/>
          <w:bCs/>
        </w:rPr>
      </w:pPr>
      <w:r w:rsidRPr="0096347C">
        <w:rPr>
          <w:b/>
          <w:bCs/>
        </w:rPr>
        <w:t xml:space="preserve">Figure </w:t>
      </w:r>
      <w:r w:rsidRPr="0096347C">
        <w:rPr>
          <w:b/>
          <w:bCs/>
        </w:rPr>
        <w:fldChar w:fldCharType="begin"/>
      </w:r>
      <w:r w:rsidRPr="0096347C">
        <w:rPr>
          <w:b/>
          <w:bCs/>
        </w:rPr>
        <w:instrText xml:space="preserve"> SEQ Figure \* ARABIC </w:instrText>
      </w:r>
      <w:r w:rsidRPr="0096347C">
        <w:rPr>
          <w:b/>
          <w:bCs/>
        </w:rPr>
        <w:fldChar w:fldCharType="separate"/>
      </w:r>
      <w:r w:rsidRPr="0096347C">
        <w:rPr>
          <w:b/>
          <w:bCs/>
          <w:noProof/>
        </w:rPr>
        <w:t>5</w:t>
      </w:r>
      <w:r w:rsidRPr="0096347C">
        <w:rPr>
          <w:b/>
          <w:bCs/>
          <w:noProof/>
        </w:rPr>
        <w:fldChar w:fldCharType="end"/>
      </w:r>
      <w:r w:rsidRPr="0096347C">
        <w:rPr>
          <w:b/>
          <w:bCs/>
        </w:rPr>
        <w:t xml:space="preserve">: (Normalized) Carrier phase measurement error. UE1 is used as reference. </w:t>
      </w:r>
      <w:r w:rsidRPr="0096347C">
        <w:rPr>
          <w:b/>
          <w:bCs/>
        </w:rPr>
        <w:br/>
        <w:t>Top: TRP#9, Bottom: TRP#15</w:t>
      </w:r>
    </w:p>
    <w:sectPr w:rsidR="00025DBD" w:rsidRPr="0043059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82279" w14:textId="77777777" w:rsidR="008F0921" w:rsidRDefault="008F0921">
      <w:r>
        <w:separator/>
      </w:r>
    </w:p>
  </w:endnote>
  <w:endnote w:type="continuationSeparator" w:id="0">
    <w:p w14:paraId="63C6A50E" w14:textId="77777777" w:rsidR="008F0921" w:rsidRDefault="008F0921">
      <w:r>
        <w:continuationSeparator/>
      </w:r>
    </w:p>
  </w:endnote>
  <w:endnote w:type="continuationNotice" w:id="1">
    <w:p w14:paraId="437D93CF" w14:textId="77777777" w:rsidR="008F0921" w:rsidRDefault="008F0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242AB" w14:textId="77777777" w:rsidR="008F0921" w:rsidRDefault="008F0921">
      <w:r>
        <w:separator/>
      </w:r>
    </w:p>
  </w:footnote>
  <w:footnote w:type="continuationSeparator" w:id="0">
    <w:p w14:paraId="40D1296C" w14:textId="77777777" w:rsidR="008F0921" w:rsidRDefault="008F0921">
      <w:r>
        <w:continuationSeparator/>
      </w:r>
    </w:p>
  </w:footnote>
  <w:footnote w:type="continuationNotice" w:id="1">
    <w:p w14:paraId="2A05C55C" w14:textId="77777777" w:rsidR="008F0921" w:rsidRDefault="008F09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4086754"/>
    <w:multiLevelType w:val="hybridMultilevel"/>
    <w:tmpl w:val="3BCEB2C2"/>
    <w:lvl w:ilvl="0" w:tplc="3DB47EAA">
      <w:start w:val="1"/>
      <w:numFmt w:val="decimal"/>
      <w:lvlText w:val="Observation %1"/>
      <w:lvlJc w:val="left"/>
      <w:pPr>
        <w:tabs>
          <w:tab w:val="num" w:pos="1758"/>
        </w:tabs>
        <w:ind w:left="1758" w:hanging="1758"/>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3"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E83EA3"/>
    <w:multiLevelType w:val="hybridMultilevel"/>
    <w:tmpl w:val="4E080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3D0372"/>
    <w:multiLevelType w:val="hybridMultilevel"/>
    <w:tmpl w:val="C80E7E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ED405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15" w15:restartNumberingAfterBreak="0">
    <w:nsid w:val="25C64F6D"/>
    <w:multiLevelType w:val="hybridMultilevel"/>
    <w:tmpl w:val="87FEC32E"/>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0"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2" w15:restartNumberingAfterBreak="0">
    <w:nsid w:val="32DB3654"/>
    <w:multiLevelType w:val="hybridMultilevel"/>
    <w:tmpl w:val="8056C00E"/>
    <w:lvl w:ilvl="0" w:tplc="B290F1BC">
      <w:start w:val="1"/>
      <w:numFmt w:val="decimal"/>
      <w:pStyle w:val="Propos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4D901BDC"/>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5"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7" w15:restartNumberingAfterBreak="0">
    <w:nsid w:val="44D56ED9"/>
    <w:multiLevelType w:val="hybridMultilevel"/>
    <w:tmpl w:val="E75A2618"/>
    <w:lvl w:ilvl="0" w:tplc="74FC5926">
      <w:start w:val="1"/>
      <w:numFmt w:val="decimal"/>
      <w:lvlText w:val="Observation %1"/>
      <w:lvlJc w:val="left"/>
      <w:pPr>
        <w:tabs>
          <w:tab w:val="num" w:pos="1644"/>
        </w:tabs>
        <w:ind w:left="1644" w:hanging="164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F95AFA"/>
    <w:multiLevelType w:val="hybridMultilevel"/>
    <w:tmpl w:val="E69C81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54980"/>
    <w:multiLevelType w:val="hybridMultilevel"/>
    <w:tmpl w:val="D57C7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1AD4A2DC"/>
    <w:lvl w:ilvl="0" w:tplc="48126160">
      <w:start w:val="1"/>
      <w:numFmt w:val="decimal"/>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3A13C2"/>
    <w:multiLevelType w:val="hybridMultilevel"/>
    <w:tmpl w:val="55FAE7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9E5688"/>
    <w:multiLevelType w:val="hybridMultilevel"/>
    <w:tmpl w:val="B1EC4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7685488"/>
    <w:multiLevelType w:val="hybridMultilevel"/>
    <w:tmpl w:val="5094A3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3" w15:restartNumberingAfterBreak="0">
    <w:nsid w:val="79482079"/>
    <w:multiLevelType w:val="hybridMultilevel"/>
    <w:tmpl w:val="61D0E6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num w:numId="1" w16cid:durableId="24062501">
    <w:abstractNumId w:val="29"/>
  </w:num>
  <w:num w:numId="2" w16cid:durableId="261694051">
    <w:abstractNumId w:val="0"/>
  </w:num>
  <w:num w:numId="3" w16cid:durableId="1644695516">
    <w:abstractNumId w:val="32"/>
  </w:num>
  <w:num w:numId="4" w16cid:durableId="544680653">
    <w:abstractNumId w:val="34"/>
  </w:num>
  <w:num w:numId="5" w16cid:durableId="904529144">
    <w:abstractNumId w:val="12"/>
  </w:num>
  <w:num w:numId="6" w16cid:durableId="1254048494">
    <w:abstractNumId w:val="16"/>
  </w:num>
  <w:num w:numId="7" w16cid:durableId="1819150362">
    <w:abstractNumId w:val="6"/>
  </w:num>
  <w:num w:numId="8" w16cid:durableId="1997104945">
    <w:abstractNumId w:val="42"/>
  </w:num>
  <w:num w:numId="9" w16cid:durableId="34936174">
    <w:abstractNumId w:val="23"/>
  </w:num>
  <w:num w:numId="10" w16cid:durableId="1134560043">
    <w:abstractNumId w:val="40"/>
  </w:num>
  <w:num w:numId="11" w16cid:durableId="94222685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530928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6254509">
    <w:abstractNumId w:val="17"/>
  </w:num>
  <w:num w:numId="14" w16cid:durableId="509609472">
    <w:abstractNumId w:val="7"/>
  </w:num>
  <w:num w:numId="15" w16cid:durableId="1792354675">
    <w:abstractNumId w:val="24"/>
  </w:num>
  <w:num w:numId="16" w16cid:durableId="13060111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3088461">
    <w:abstractNumId w:val="2"/>
  </w:num>
  <w:num w:numId="18" w16cid:durableId="712266862">
    <w:abstractNumId w:val="19"/>
  </w:num>
  <w:num w:numId="19" w16cid:durableId="1112749179">
    <w:abstractNumId w:val="21"/>
  </w:num>
  <w:num w:numId="20" w16cid:durableId="220528697">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0286362">
    <w:abstractNumId w:val="3"/>
  </w:num>
  <w:num w:numId="22" w16cid:durableId="482888671">
    <w:abstractNumId w:val="5"/>
  </w:num>
  <w:num w:numId="23" w16cid:durableId="1643923746">
    <w:abstractNumId w:val="37"/>
  </w:num>
  <w:num w:numId="24" w16cid:durableId="1618637722">
    <w:abstractNumId w:val="15"/>
  </w:num>
  <w:num w:numId="25" w16cid:durableId="448007927">
    <w:abstractNumId w:val="13"/>
  </w:num>
  <w:num w:numId="26" w16cid:durableId="1079669601">
    <w:abstractNumId w:val="36"/>
  </w:num>
  <w:num w:numId="27" w16cid:durableId="519011329">
    <w:abstractNumId w:val="8"/>
  </w:num>
  <w:num w:numId="28" w16cid:durableId="90200054">
    <w:abstractNumId w:val="11"/>
  </w:num>
  <w:num w:numId="29" w16cid:durableId="1112820044">
    <w:abstractNumId w:val="20"/>
  </w:num>
  <w:num w:numId="30" w16cid:durableId="655034288">
    <w:abstractNumId w:val="33"/>
  </w:num>
  <w:num w:numId="31" w16cid:durableId="215505847">
    <w:abstractNumId w:val="39"/>
  </w:num>
  <w:num w:numId="32" w16cid:durableId="916859935">
    <w:abstractNumId w:val="43"/>
  </w:num>
  <w:num w:numId="33" w16cid:durableId="1661814153">
    <w:abstractNumId w:val="9"/>
  </w:num>
  <w:num w:numId="34" w16cid:durableId="1595631802">
    <w:abstractNumId w:val="28"/>
  </w:num>
  <w:num w:numId="35" w16cid:durableId="1700273626">
    <w:abstractNumId w:val="30"/>
  </w:num>
  <w:num w:numId="36" w16cid:durableId="1550454025">
    <w:abstractNumId w:val="31"/>
  </w:num>
  <w:num w:numId="37" w16cid:durableId="1443451054">
    <w:abstractNumId w:val="18"/>
  </w:num>
  <w:num w:numId="38" w16cid:durableId="1895771543">
    <w:abstractNumId w:val="4"/>
  </w:num>
  <w:num w:numId="39" w16cid:durableId="1177961593">
    <w:abstractNumId w:val="14"/>
  </w:num>
  <w:num w:numId="40" w16cid:durableId="384987741">
    <w:abstractNumId w:val="22"/>
  </w:num>
  <w:num w:numId="41" w16cid:durableId="477843623">
    <w:abstractNumId w:val="41"/>
  </w:num>
  <w:num w:numId="42" w16cid:durableId="1654986838">
    <w:abstractNumId w:val="27"/>
  </w:num>
  <w:num w:numId="43" w16cid:durableId="1416904055">
    <w:abstractNumId w:val="35"/>
  </w:num>
  <w:num w:numId="44" w16cid:durableId="1303345571">
    <w:abstractNumId w:val="1"/>
  </w:num>
  <w:num w:numId="45" w16cid:durableId="617298252">
    <w:abstractNumId w:val="38"/>
  </w:num>
  <w:num w:numId="46" w16cid:durableId="1683316677">
    <w:abstractNumId w:val="10"/>
  </w:num>
  <w:num w:numId="47" w16cid:durableId="1565262954">
    <w:abstractNumId w:val="25"/>
  </w:num>
  <w:num w:numId="48" w16cid:durableId="213086187">
    <w:abstractNumId w:val="3"/>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7E7"/>
    <w:rsid w:val="00000831"/>
    <w:rsid w:val="00000F0B"/>
    <w:rsid w:val="00001091"/>
    <w:rsid w:val="00001543"/>
    <w:rsid w:val="000016FF"/>
    <w:rsid w:val="000017C0"/>
    <w:rsid w:val="00001CB3"/>
    <w:rsid w:val="00001D86"/>
    <w:rsid w:val="00001E9B"/>
    <w:rsid w:val="000025D8"/>
    <w:rsid w:val="0000290C"/>
    <w:rsid w:val="00002A37"/>
    <w:rsid w:val="00002E53"/>
    <w:rsid w:val="00003030"/>
    <w:rsid w:val="000030D9"/>
    <w:rsid w:val="00003519"/>
    <w:rsid w:val="00003D46"/>
    <w:rsid w:val="00003F43"/>
    <w:rsid w:val="00004211"/>
    <w:rsid w:val="00004466"/>
    <w:rsid w:val="00004469"/>
    <w:rsid w:val="0000496E"/>
    <w:rsid w:val="00004AFB"/>
    <w:rsid w:val="00004BED"/>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91F"/>
    <w:rsid w:val="00006C4A"/>
    <w:rsid w:val="00006FFE"/>
    <w:rsid w:val="00007037"/>
    <w:rsid w:val="0000716D"/>
    <w:rsid w:val="00007296"/>
    <w:rsid w:val="00007436"/>
    <w:rsid w:val="000074EE"/>
    <w:rsid w:val="00007530"/>
    <w:rsid w:val="00007567"/>
    <w:rsid w:val="00007681"/>
    <w:rsid w:val="00007ABB"/>
    <w:rsid w:val="00007B26"/>
    <w:rsid w:val="00007B68"/>
    <w:rsid w:val="00007CDC"/>
    <w:rsid w:val="00007D42"/>
    <w:rsid w:val="00007E60"/>
    <w:rsid w:val="00007EBD"/>
    <w:rsid w:val="00010003"/>
    <w:rsid w:val="000103D3"/>
    <w:rsid w:val="000110D2"/>
    <w:rsid w:val="00011114"/>
    <w:rsid w:val="00011770"/>
    <w:rsid w:val="00011867"/>
    <w:rsid w:val="00011933"/>
    <w:rsid w:val="00011993"/>
    <w:rsid w:val="00011B28"/>
    <w:rsid w:val="00011E80"/>
    <w:rsid w:val="00011E8A"/>
    <w:rsid w:val="00011F9E"/>
    <w:rsid w:val="00012279"/>
    <w:rsid w:val="000125D2"/>
    <w:rsid w:val="00012608"/>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4C"/>
    <w:rsid w:val="00014DCD"/>
    <w:rsid w:val="00014F68"/>
    <w:rsid w:val="00014FCE"/>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E8A"/>
    <w:rsid w:val="00016EBA"/>
    <w:rsid w:val="00016F2E"/>
    <w:rsid w:val="00017159"/>
    <w:rsid w:val="00017410"/>
    <w:rsid w:val="00017822"/>
    <w:rsid w:val="00020222"/>
    <w:rsid w:val="000202D9"/>
    <w:rsid w:val="00020645"/>
    <w:rsid w:val="0002066B"/>
    <w:rsid w:val="000207DD"/>
    <w:rsid w:val="00020818"/>
    <w:rsid w:val="00020EA3"/>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4D"/>
    <w:rsid w:val="000257E4"/>
    <w:rsid w:val="0002588C"/>
    <w:rsid w:val="00025B3A"/>
    <w:rsid w:val="00025BA0"/>
    <w:rsid w:val="00025DBD"/>
    <w:rsid w:val="00025E71"/>
    <w:rsid w:val="00025ECA"/>
    <w:rsid w:val="0002617A"/>
    <w:rsid w:val="000262E3"/>
    <w:rsid w:val="00026380"/>
    <w:rsid w:val="0002646F"/>
    <w:rsid w:val="00026483"/>
    <w:rsid w:val="00026584"/>
    <w:rsid w:val="0002663E"/>
    <w:rsid w:val="000267F8"/>
    <w:rsid w:val="0002686D"/>
    <w:rsid w:val="00026935"/>
    <w:rsid w:val="000269F1"/>
    <w:rsid w:val="00026BA6"/>
    <w:rsid w:val="0002714F"/>
    <w:rsid w:val="0002727F"/>
    <w:rsid w:val="0002733C"/>
    <w:rsid w:val="00027368"/>
    <w:rsid w:val="0002736F"/>
    <w:rsid w:val="0002754B"/>
    <w:rsid w:val="0002775B"/>
    <w:rsid w:val="00027BD7"/>
    <w:rsid w:val="00027D5A"/>
    <w:rsid w:val="00027E86"/>
    <w:rsid w:val="0003019D"/>
    <w:rsid w:val="00030285"/>
    <w:rsid w:val="000302C5"/>
    <w:rsid w:val="00030552"/>
    <w:rsid w:val="00030A2E"/>
    <w:rsid w:val="00030B37"/>
    <w:rsid w:val="00030B4C"/>
    <w:rsid w:val="00030CAC"/>
    <w:rsid w:val="00030CE9"/>
    <w:rsid w:val="00030EDA"/>
    <w:rsid w:val="000311FD"/>
    <w:rsid w:val="000312CC"/>
    <w:rsid w:val="0003144A"/>
    <w:rsid w:val="000314C7"/>
    <w:rsid w:val="000319AC"/>
    <w:rsid w:val="00031BFE"/>
    <w:rsid w:val="00031EB1"/>
    <w:rsid w:val="00032024"/>
    <w:rsid w:val="000320DE"/>
    <w:rsid w:val="000325B8"/>
    <w:rsid w:val="00032899"/>
    <w:rsid w:val="00032DEE"/>
    <w:rsid w:val="00032F45"/>
    <w:rsid w:val="00033201"/>
    <w:rsid w:val="00033321"/>
    <w:rsid w:val="0003358B"/>
    <w:rsid w:val="000338B5"/>
    <w:rsid w:val="0003396E"/>
    <w:rsid w:val="00033B18"/>
    <w:rsid w:val="00033BE9"/>
    <w:rsid w:val="00033F4F"/>
    <w:rsid w:val="0003470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01A"/>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C50"/>
    <w:rsid w:val="00043E4E"/>
    <w:rsid w:val="00043F0B"/>
    <w:rsid w:val="00043FA8"/>
    <w:rsid w:val="0004406B"/>
    <w:rsid w:val="000441DF"/>
    <w:rsid w:val="00044347"/>
    <w:rsid w:val="000444EF"/>
    <w:rsid w:val="00044646"/>
    <w:rsid w:val="00044CAA"/>
    <w:rsid w:val="00044E16"/>
    <w:rsid w:val="00044FBA"/>
    <w:rsid w:val="0004543E"/>
    <w:rsid w:val="0004554B"/>
    <w:rsid w:val="000456F5"/>
    <w:rsid w:val="000459E2"/>
    <w:rsid w:val="00045DE0"/>
    <w:rsid w:val="00045E2D"/>
    <w:rsid w:val="00045F76"/>
    <w:rsid w:val="00046264"/>
    <w:rsid w:val="000462B6"/>
    <w:rsid w:val="000462C6"/>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21D1"/>
    <w:rsid w:val="000522F0"/>
    <w:rsid w:val="00052423"/>
    <w:rsid w:val="00052570"/>
    <w:rsid w:val="000528BF"/>
    <w:rsid w:val="00052A07"/>
    <w:rsid w:val="00052AED"/>
    <w:rsid w:val="00052BA7"/>
    <w:rsid w:val="00052D1A"/>
    <w:rsid w:val="00052D67"/>
    <w:rsid w:val="00052E08"/>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5180"/>
    <w:rsid w:val="00055200"/>
    <w:rsid w:val="00055401"/>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6DA3"/>
    <w:rsid w:val="00057117"/>
    <w:rsid w:val="000572BB"/>
    <w:rsid w:val="000574D5"/>
    <w:rsid w:val="000576EF"/>
    <w:rsid w:val="00057976"/>
    <w:rsid w:val="00057B56"/>
    <w:rsid w:val="00057F58"/>
    <w:rsid w:val="00060180"/>
    <w:rsid w:val="00060232"/>
    <w:rsid w:val="00060411"/>
    <w:rsid w:val="00060478"/>
    <w:rsid w:val="00060663"/>
    <w:rsid w:val="00060672"/>
    <w:rsid w:val="00060BC2"/>
    <w:rsid w:val="00060D48"/>
    <w:rsid w:val="00060F29"/>
    <w:rsid w:val="00061073"/>
    <w:rsid w:val="000612A4"/>
    <w:rsid w:val="000616B0"/>
    <w:rsid w:val="000616E7"/>
    <w:rsid w:val="000619D8"/>
    <w:rsid w:val="000619E4"/>
    <w:rsid w:val="00061A28"/>
    <w:rsid w:val="00061DD3"/>
    <w:rsid w:val="00062061"/>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38"/>
    <w:rsid w:val="00063A52"/>
    <w:rsid w:val="00063D7A"/>
    <w:rsid w:val="00063D8B"/>
    <w:rsid w:val="000645C4"/>
    <w:rsid w:val="00064794"/>
    <w:rsid w:val="0006487E"/>
    <w:rsid w:val="0006494E"/>
    <w:rsid w:val="0006497D"/>
    <w:rsid w:val="00064E51"/>
    <w:rsid w:val="00065174"/>
    <w:rsid w:val="000651CA"/>
    <w:rsid w:val="000651FA"/>
    <w:rsid w:val="000653CC"/>
    <w:rsid w:val="0006559F"/>
    <w:rsid w:val="000656E3"/>
    <w:rsid w:val="00065E1A"/>
    <w:rsid w:val="00065E76"/>
    <w:rsid w:val="00066142"/>
    <w:rsid w:val="000663A4"/>
    <w:rsid w:val="00066836"/>
    <w:rsid w:val="00066C73"/>
    <w:rsid w:val="00066FD5"/>
    <w:rsid w:val="00067730"/>
    <w:rsid w:val="000678CB"/>
    <w:rsid w:val="00067F73"/>
    <w:rsid w:val="00070013"/>
    <w:rsid w:val="000707E5"/>
    <w:rsid w:val="00070897"/>
    <w:rsid w:val="00070A89"/>
    <w:rsid w:val="00070BFD"/>
    <w:rsid w:val="00070E58"/>
    <w:rsid w:val="00070F77"/>
    <w:rsid w:val="0007133F"/>
    <w:rsid w:val="00071372"/>
    <w:rsid w:val="00071573"/>
    <w:rsid w:val="00071683"/>
    <w:rsid w:val="0007168E"/>
    <w:rsid w:val="0007178F"/>
    <w:rsid w:val="00071BE1"/>
    <w:rsid w:val="00071E5D"/>
    <w:rsid w:val="0007208C"/>
    <w:rsid w:val="00072173"/>
    <w:rsid w:val="00072C84"/>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524"/>
    <w:rsid w:val="000746FF"/>
    <w:rsid w:val="00074BF7"/>
    <w:rsid w:val="0007500B"/>
    <w:rsid w:val="00075127"/>
    <w:rsid w:val="000751DE"/>
    <w:rsid w:val="00075705"/>
    <w:rsid w:val="00076280"/>
    <w:rsid w:val="000767BA"/>
    <w:rsid w:val="00076B8D"/>
    <w:rsid w:val="00076C55"/>
    <w:rsid w:val="00076C8F"/>
    <w:rsid w:val="00076D12"/>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74"/>
    <w:rsid w:val="00081CC4"/>
    <w:rsid w:val="00081D80"/>
    <w:rsid w:val="000821E0"/>
    <w:rsid w:val="000821E4"/>
    <w:rsid w:val="000823B0"/>
    <w:rsid w:val="000825E2"/>
    <w:rsid w:val="00082648"/>
    <w:rsid w:val="00082964"/>
    <w:rsid w:val="00082976"/>
    <w:rsid w:val="00082AA2"/>
    <w:rsid w:val="00082B0B"/>
    <w:rsid w:val="00082C40"/>
    <w:rsid w:val="00082EAD"/>
    <w:rsid w:val="00082FA5"/>
    <w:rsid w:val="000830E8"/>
    <w:rsid w:val="000831BD"/>
    <w:rsid w:val="000834D9"/>
    <w:rsid w:val="00083750"/>
    <w:rsid w:val="0008381F"/>
    <w:rsid w:val="00083D12"/>
    <w:rsid w:val="000842DB"/>
    <w:rsid w:val="000842FE"/>
    <w:rsid w:val="0008439C"/>
    <w:rsid w:val="000843ED"/>
    <w:rsid w:val="00084487"/>
    <w:rsid w:val="000844C0"/>
    <w:rsid w:val="00084716"/>
    <w:rsid w:val="0008487D"/>
    <w:rsid w:val="00084B99"/>
    <w:rsid w:val="00084CA6"/>
    <w:rsid w:val="00084E7A"/>
    <w:rsid w:val="0008525A"/>
    <w:rsid w:val="0008551D"/>
    <w:rsid w:val="000855EB"/>
    <w:rsid w:val="000855FB"/>
    <w:rsid w:val="0008561E"/>
    <w:rsid w:val="00085733"/>
    <w:rsid w:val="000857C1"/>
    <w:rsid w:val="000858A8"/>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C11"/>
    <w:rsid w:val="00087DC6"/>
    <w:rsid w:val="0009009F"/>
    <w:rsid w:val="000901DA"/>
    <w:rsid w:val="00090206"/>
    <w:rsid w:val="00090935"/>
    <w:rsid w:val="00090A99"/>
    <w:rsid w:val="00090D05"/>
    <w:rsid w:val="00090F06"/>
    <w:rsid w:val="00091142"/>
    <w:rsid w:val="00091200"/>
    <w:rsid w:val="00091557"/>
    <w:rsid w:val="00091629"/>
    <w:rsid w:val="000919A7"/>
    <w:rsid w:val="00091A61"/>
    <w:rsid w:val="00091F32"/>
    <w:rsid w:val="00092242"/>
    <w:rsid w:val="0009234F"/>
    <w:rsid w:val="000924C1"/>
    <w:rsid w:val="000924F0"/>
    <w:rsid w:val="00092539"/>
    <w:rsid w:val="00092691"/>
    <w:rsid w:val="00093153"/>
    <w:rsid w:val="0009324C"/>
    <w:rsid w:val="00093474"/>
    <w:rsid w:val="000935B7"/>
    <w:rsid w:val="00093665"/>
    <w:rsid w:val="00093748"/>
    <w:rsid w:val="000937A1"/>
    <w:rsid w:val="00093BEC"/>
    <w:rsid w:val="00093DF4"/>
    <w:rsid w:val="00093E50"/>
    <w:rsid w:val="00093EC2"/>
    <w:rsid w:val="00093F56"/>
    <w:rsid w:val="000941FA"/>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97F"/>
    <w:rsid w:val="000A1B7B"/>
    <w:rsid w:val="000A1C4B"/>
    <w:rsid w:val="000A1CF1"/>
    <w:rsid w:val="000A1F91"/>
    <w:rsid w:val="000A22DF"/>
    <w:rsid w:val="000A2336"/>
    <w:rsid w:val="000A2666"/>
    <w:rsid w:val="000A2900"/>
    <w:rsid w:val="000A2937"/>
    <w:rsid w:val="000A2C5F"/>
    <w:rsid w:val="000A2D42"/>
    <w:rsid w:val="000A2E58"/>
    <w:rsid w:val="000A2F46"/>
    <w:rsid w:val="000A367F"/>
    <w:rsid w:val="000A381D"/>
    <w:rsid w:val="000A38A5"/>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474"/>
    <w:rsid w:val="000A6616"/>
    <w:rsid w:val="000A67CC"/>
    <w:rsid w:val="000A6BC8"/>
    <w:rsid w:val="000A71C9"/>
    <w:rsid w:val="000A7265"/>
    <w:rsid w:val="000A7274"/>
    <w:rsid w:val="000A730B"/>
    <w:rsid w:val="000A757B"/>
    <w:rsid w:val="000A759C"/>
    <w:rsid w:val="000A75B1"/>
    <w:rsid w:val="000A7B5F"/>
    <w:rsid w:val="000A7CA9"/>
    <w:rsid w:val="000B0482"/>
    <w:rsid w:val="000B076E"/>
    <w:rsid w:val="000B0F52"/>
    <w:rsid w:val="000B1993"/>
    <w:rsid w:val="000B1AAD"/>
    <w:rsid w:val="000B1AC6"/>
    <w:rsid w:val="000B1CCF"/>
    <w:rsid w:val="000B1DE1"/>
    <w:rsid w:val="000B1F35"/>
    <w:rsid w:val="000B2040"/>
    <w:rsid w:val="000B2058"/>
    <w:rsid w:val="000B205B"/>
    <w:rsid w:val="000B2440"/>
    <w:rsid w:val="000B2719"/>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5046"/>
    <w:rsid w:val="000B50F9"/>
    <w:rsid w:val="000B537F"/>
    <w:rsid w:val="000B553D"/>
    <w:rsid w:val="000B58C3"/>
    <w:rsid w:val="000B58E7"/>
    <w:rsid w:val="000B5E52"/>
    <w:rsid w:val="000B61E9"/>
    <w:rsid w:val="000B629B"/>
    <w:rsid w:val="000B65C8"/>
    <w:rsid w:val="000B66CA"/>
    <w:rsid w:val="000B6951"/>
    <w:rsid w:val="000B6D33"/>
    <w:rsid w:val="000B6E75"/>
    <w:rsid w:val="000B6FC1"/>
    <w:rsid w:val="000B73D4"/>
    <w:rsid w:val="000B74E7"/>
    <w:rsid w:val="000B78E9"/>
    <w:rsid w:val="000B79FC"/>
    <w:rsid w:val="000B7A87"/>
    <w:rsid w:val="000C028A"/>
    <w:rsid w:val="000C02B8"/>
    <w:rsid w:val="000C0685"/>
    <w:rsid w:val="000C091D"/>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B79"/>
    <w:rsid w:val="000C2E19"/>
    <w:rsid w:val="000C3164"/>
    <w:rsid w:val="000C3219"/>
    <w:rsid w:val="000C3453"/>
    <w:rsid w:val="000C349C"/>
    <w:rsid w:val="000C360D"/>
    <w:rsid w:val="000C373D"/>
    <w:rsid w:val="000C3C25"/>
    <w:rsid w:val="000C3D00"/>
    <w:rsid w:val="000C3E37"/>
    <w:rsid w:val="000C4051"/>
    <w:rsid w:val="000C41AD"/>
    <w:rsid w:val="000C42F7"/>
    <w:rsid w:val="000C4397"/>
    <w:rsid w:val="000C43D2"/>
    <w:rsid w:val="000C4446"/>
    <w:rsid w:val="000C4736"/>
    <w:rsid w:val="000C476A"/>
    <w:rsid w:val="000C49E1"/>
    <w:rsid w:val="000C4B3A"/>
    <w:rsid w:val="000C4B59"/>
    <w:rsid w:val="000C4D44"/>
    <w:rsid w:val="000C4D63"/>
    <w:rsid w:val="000C5026"/>
    <w:rsid w:val="000C5121"/>
    <w:rsid w:val="000C5333"/>
    <w:rsid w:val="000C5A10"/>
    <w:rsid w:val="000C5CC8"/>
    <w:rsid w:val="000C5CE2"/>
    <w:rsid w:val="000C62F3"/>
    <w:rsid w:val="000C642B"/>
    <w:rsid w:val="000C6948"/>
    <w:rsid w:val="000C6953"/>
    <w:rsid w:val="000C6AFA"/>
    <w:rsid w:val="000C6B65"/>
    <w:rsid w:val="000C6DFE"/>
    <w:rsid w:val="000C6F7F"/>
    <w:rsid w:val="000C72B1"/>
    <w:rsid w:val="000C7519"/>
    <w:rsid w:val="000C76B3"/>
    <w:rsid w:val="000C77D4"/>
    <w:rsid w:val="000C79ED"/>
    <w:rsid w:val="000C7CF9"/>
    <w:rsid w:val="000C7EDF"/>
    <w:rsid w:val="000D0137"/>
    <w:rsid w:val="000D02B5"/>
    <w:rsid w:val="000D05B0"/>
    <w:rsid w:val="000D062E"/>
    <w:rsid w:val="000D07C5"/>
    <w:rsid w:val="000D0808"/>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1FB8"/>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BEE"/>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B2C"/>
    <w:rsid w:val="000D7D92"/>
    <w:rsid w:val="000D7F24"/>
    <w:rsid w:val="000E0527"/>
    <w:rsid w:val="000E05C5"/>
    <w:rsid w:val="000E0675"/>
    <w:rsid w:val="000E08E2"/>
    <w:rsid w:val="000E0B19"/>
    <w:rsid w:val="000E0B2B"/>
    <w:rsid w:val="000E0B52"/>
    <w:rsid w:val="000E0EEA"/>
    <w:rsid w:val="000E0FC7"/>
    <w:rsid w:val="000E100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73B"/>
    <w:rsid w:val="000E3772"/>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E00"/>
    <w:rsid w:val="000E4E93"/>
    <w:rsid w:val="000E4F1D"/>
    <w:rsid w:val="000E527F"/>
    <w:rsid w:val="000E5386"/>
    <w:rsid w:val="000E53D8"/>
    <w:rsid w:val="000E56CE"/>
    <w:rsid w:val="000E5D7F"/>
    <w:rsid w:val="000E62A6"/>
    <w:rsid w:val="000E638F"/>
    <w:rsid w:val="000E6901"/>
    <w:rsid w:val="000E690B"/>
    <w:rsid w:val="000E6D02"/>
    <w:rsid w:val="000E6D1F"/>
    <w:rsid w:val="000E6EB9"/>
    <w:rsid w:val="000E72FB"/>
    <w:rsid w:val="000E7349"/>
    <w:rsid w:val="000E7351"/>
    <w:rsid w:val="000E737F"/>
    <w:rsid w:val="000E7EF5"/>
    <w:rsid w:val="000F00C3"/>
    <w:rsid w:val="000F01DC"/>
    <w:rsid w:val="000F01EB"/>
    <w:rsid w:val="000F0227"/>
    <w:rsid w:val="000F04C5"/>
    <w:rsid w:val="000F0556"/>
    <w:rsid w:val="000F0563"/>
    <w:rsid w:val="000F06D6"/>
    <w:rsid w:val="000F09D8"/>
    <w:rsid w:val="000F0B10"/>
    <w:rsid w:val="000F0BD1"/>
    <w:rsid w:val="000F0CF5"/>
    <w:rsid w:val="000F0EB1"/>
    <w:rsid w:val="000F0F2E"/>
    <w:rsid w:val="000F1106"/>
    <w:rsid w:val="000F157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09E"/>
    <w:rsid w:val="000F51FF"/>
    <w:rsid w:val="000F5568"/>
    <w:rsid w:val="000F5A25"/>
    <w:rsid w:val="000F5C9E"/>
    <w:rsid w:val="000F5EEE"/>
    <w:rsid w:val="000F5F7E"/>
    <w:rsid w:val="000F607C"/>
    <w:rsid w:val="000F6CDD"/>
    <w:rsid w:val="000F6DF3"/>
    <w:rsid w:val="000F7211"/>
    <w:rsid w:val="000F76B6"/>
    <w:rsid w:val="000F76D5"/>
    <w:rsid w:val="000F790A"/>
    <w:rsid w:val="000F7A14"/>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FA5"/>
    <w:rsid w:val="00101FBE"/>
    <w:rsid w:val="001020DA"/>
    <w:rsid w:val="00102142"/>
    <w:rsid w:val="00102C45"/>
    <w:rsid w:val="00102E86"/>
    <w:rsid w:val="00102F7D"/>
    <w:rsid w:val="00102FB1"/>
    <w:rsid w:val="001035BC"/>
    <w:rsid w:val="0010372B"/>
    <w:rsid w:val="00103909"/>
    <w:rsid w:val="00103976"/>
    <w:rsid w:val="001040BA"/>
    <w:rsid w:val="00104238"/>
    <w:rsid w:val="001042E3"/>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2EE6"/>
    <w:rsid w:val="0011338D"/>
    <w:rsid w:val="00113391"/>
    <w:rsid w:val="0011399B"/>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643"/>
    <w:rsid w:val="00115A99"/>
    <w:rsid w:val="00115C27"/>
    <w:rsid w:val="00115F8A"/>
    <w:rsid w:val="00116011"/>
    <w:rsid w:val="00116115"/>
    <w:rsid w:val="001162C0"/>
    <w:rsid w:val="0011650B"/>
    <w:rsid w:val="00116765"/>
    <w:rsid w:val="001170B8"/>
    <w:rsid w:val="001172E9"/>
    <w:rsid w:val="00117495"/>
    <w:rsid w:val="001174E2"/>
    <w:rsid w:val="00117991"/>
    <w:rsid w:val="00117B55"/>
    <w:rsid w:val="00117F5C"/>
    <w:rsid w:val="0012044A"/>
    <w:rsid w:val="00120560"/>
    <w:rsid w:val="001205CD"/>
    <w:rsid w:val="00120F1D"/>
    <w:rsid w:val="001212E2"/>
    <w:rsid w:val="0012132F"/>
    <w:rsid w:val="00121470"/>
    <w:rsid w:val="001214D1"/>
    <w:rsid w:val="001219F5"/>
    <w:rsid w:val="00121A20"/>
    <w:rsid w:val="00121AD2"/>
    <w:rsid w:val="00121C38"/>
    <w:rsid w:val="00122000"/>
    <w:rsid w:val="0012205E"/>
    <w:rsid w:val="0012218A"/>
    <w:rsid w:val="001221DF"/>
    <w:rsid w:val="00122335"/>
    <w:rsid w:val="001223A2"/>
    <w:rsid w:val="00122465"/>
    <w:rsid w:val="00122770"/>
    <w:rsid w:val="00122AAF"/>
    <w:rsid w:val="00122EB5"/>
    <w:rsid w:val="00122F0B"/>
    <w:rsid w:val="0012323B"/>
    <w:rsid w:val="00123292"/>
    <w:rsid w:val="0012364B"/>
    <w:rsid w:val="0012377F"/>
    <w:rsid w:val="001238E7"/>
    <w:rsid w:val="001239C1"/>
    <w:rsid w:val="00123D96"/>
    <w:rsid w:val="00123E00"/>
    <w:rsid w:val="00124230"/>
    <w:rsid w:val="001242D9"/>
    <w:rsid w:val="001242E1"/>
    <w:rsid w:val="00124314"/>
    <w:rsid w:val="001243A4"/>
    <w:rsid w:val="001244B8"/>
    <w:rsid w:val="00124530"/>
    <w:rsid w:val="0012453A"/>
    <w:rsid w:val="001246B6"/>
    <w:rsid w:val="001246D9"/>
    <w:rsid w:val="00124740"/>
    <w:rsid w:val="00124D22"/>
    <w:rsid w:val="00124D44"/>
    <w:rsid w:val="001251C1"/>
    <w:rsid w:val="00125362"/>
    <w:rsid w:val="001254FC"/>
    <w:rsid w:val="00125BF8"/>
    <w:rsid w:val="0012622C"/>
    <w:rsid w:val="0012627B"/>
    <w:rsid w:val="00126586"/>
    <w:rsid w:val="0012692D"/>
    <w:rsid w:val="00126958"/>
    <w:rsid w:val="00126B4A"/>
    <w:rsid w:val="00126BC6"/>
    <w:rsid w:val="00126C65"/>
    <w:rsid w:val="00126C76"/>
    <w:rsid w:val="00126D52"/>
    <w:rsid w:val="001274AF"/>
    <w:rsid w:val="001274EE"/>
    <w:rsid w:val="0012764B"/>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A6D"/>
    <w:rsid w:val="00133B2B"/>
    <w:rsid w:val="00133B5D"/>
    <w:rsid w:val="00134025"/>
    <w:rsid w:val="00134216"/>
    <w:rsid w:val="001344C0"/>
    <w:rsid w:val="001346FA"/>
    <w:rsid w:val="00134E00"/>
    <w:rsid w:val="00134EAF"/>
    <w:rsid w:val="00134F99"/>
    <w:rsid w:val="00134FB1"/>
    <w:rsid w:val="00135165"/>
    <w:rsid w:val="00135252"/>
    <w:rsid w:val="00135702"/>
    <w:rsid w:val="00135871"/>
    <w:rsid w:val="00135894"/>
    <w:rsid w:val="001358A3"/>
    <w:rsid w:val="0013591D"/>
    <w:rsid w:val="00135A30"/>
    <w:rsid w:val="00135B54"/>
    <w:rsid w:val="00135B77"/>
    <w:rsid w:val="00135C0D"/>
    <w:rsid w:val="00135C4F"/>
    <w:rsid w:val="00136248"/>
    <w:rsid w:val="00136505"/>
    <w:rsid w:val="0013663F"/>
    <w:rsid w:val="00136778"/>
    <w:rsid w:val="001369E4"/>
    <w:rsid w:val="00136F15"/>
    <w:rsid w:val="00137034"/>
    <w:rsid w:val="00137244"/>
    <w:rsid w:val="001372ED"/>
    <w:rsid w:val="00137361"/>
    <w:rsid w:val="00137560"/>
    <w:rsid w:val="0013791D"/>
    <w:rsid w:val="00137AB5"/>
    <w:rsid w:val="00137B58"/>
    <w:rsid w:val="00137C62"/>
    <w:rsid w:val="00137F0B"/>
    <w:rsid w:val="00137F66"/>
    <w:rsid w:val="001400BC"/>
    <w:rsid w:val="001400D6"/>
    <w:rsid w:val="00140741"/>
    <w:rsid w:val="00140B89"/>
    <w:rsid w:val="00140DD6"/>
    <w:rsid w:val="00140ED1"/>
    <w:rsid w:val="001411BC"/>
    <w:rsid w:val="001411F3"/>
    <w:rsid w:val="0014154A"/>
    <w:rsid w:val="001416C4"/>
    <w:rsid w:val="0014187F"/>
    <w:rsid w:val="00141A1F"/>
    <w:rsid w:val="00141B3C"/>
    <w:rsid w:val="00141CC3"/>
    <w:rsid w:val="00141F39"/>
    <w:rsid w:val="001421EF"/>
    <w:rsid w:val="00142406"/>
    <w:rsid w:val="001425F2"/>
    <w:rsid w:val="00142720"/>
    <w:rsid w:val="001429B9"/>
    <w:rsid w:val="00142CA2"/>
    <w:rsid w:val="00142DC8"/>
    <w:rsid w:val="00142DF5"/>
    <w:rsid w:val="00142E73"/>
    <w:rsid w:val="00142EEE"/>
    <w:rsid w:val="001433A6"/>
    <w:rsid w:val="001433C8"/>
    <w:rsid w:val="001433F2"/>
    <w:rsid w:val="00143857"/>
    <w:rsid w:val="001438A7"/>
    <w:rsid w:val="00143A22"/>
    <w:rsid w:val="00143DEA"/>
    <w:rsid w:val="00143EC6"/>
    <w:rsid w:val="00143F4D"/>
    <w:rsid w:val="001443B8"/>
    <w:rsid w:val="00144710"/>
    <w:rsid w:val="00144776"/>
    <w:rsid w:val="00144AC2"/>
    <w:rsid w:val="00144F51"/>
    <w:rsid w:val="00145084"/>
    <w:rsid w:val="00145120"/>
    <w:rsid w:val="001451C7"/>
    <w:rsid w:val="0014532F"/>
    <w:rsid w:val="00145BFB"/>
    <w:rsid w:val="00146200"/>
    <w:rsid w:val="00146272"/>
    <w:rsid w:val="00146628"/>
    <w:rsid w:val="001466A0"/>
    <w:rsid w:val="00146A75"/>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A72"/>
    <w:rsid w:val="00151E23"/>
    <w:rsid w:val="00152110"/>
    <w:rsid w:val="00152225"/>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778"/>
    <w:rsid w:val="001577A6"/>
    <w:rsid w:val="00157AEF"/>
    <w:rsid w:val="00157E49"/>
    <w:rsid w:val="00157F08"/>
    <w:rsid w:val="00160046"/>
    <w:rsid w:val="0016025E"/>
    <w:rsid w:val="001605EF"/>
    <w:rsid w:val="00160993"/>
    <w:rsid w:val="00160A1F"/>
    <w:rsid w:val="00160B25"/>
    <w:rsid w:val="00160B69"/>
    <w:rsid w:val="00160E3C"/>
    <w:rsid w:val="00160E62"/>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6C6"/>
    <w:rsid w:val="00166E86"/>
    <w:rsid w:val="0016724A"/>
    <w:rsid w:val="001672DB"/>
    <w:rsid w:val="001673BC"/>
    <w:rsid w:val="0016771C"/>
    <w:rsid w:val="001678C9"/>
    <w:rsid w:val="00167A19"/>
    <w:rsid w:val="00167E59"/>
    <w:rsid w:val="00167EF8"/>
    <w:rsid w:val="0017003D"/>
    <w:rsid w:val="00170096"/>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586"/>
    <w:rsid w:val="0017372B"/>
    <w:rsid w:val="00173A8E"/>
    <w:rsid w:val="00173C9B"/>
    <w:rsid w:val="00173C9F"/>
    <w:rsid w:val="00173CF7"/>
    <w:rsid w:val="00173F0D"/>
    <w:rsid w:val="00173FAF"/>
    <w:rsid w:val="001741EF"/>
    <w:rsid w:val="001745DD"/>
    <w:rsid w:val="00174632"/>
    <w:rsid w:val="00174AB2"/>
    <w:rsid w:val="00174BA6"/>
    <w:rsid w:val="00174E5A"/>
    <w:rsid w:val="0017502C"/>
    <w:rsid w:val="0017528C"/>
    <w:rsid w:val="0017546A"/>
    <w:rsid w:val="00175709"/>
    <w:rsid w:val="00175858"/>
    <w:rsid w:val="00175891"/>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CB5"/>
    <w:rsid w:val="00180F89"/>
    <w:rsid w:val="00181258"/>
    <w:rsid w:val="00181375"/>
    <w:rsid w:val="0018143F"/>
    <w:rsid w:val="0018170B"/>
    <w:rsid w:val="0018171F"/>
    <w:rsid w:val="001818FE"/>
    <w:rsid w:val="001819DE"/>
    <w:rsid w:val="00181A6F"/>
    <w:rsid w:val="00181ACF"/>
    <w:rsid w:val="00181EE1"/>
    <w:rsid w:val="00181FF8"/>
    <w:rsid w:val="001822BE"/>
    <w:rsid w:val="0018251B"/>
    <w:rsid w:val="001836AC"/>
    <w:rsid w:val="0018371D"/>
    <w:rsid w:val="001839CE"/>
    <w:rsid w:val="00183B89"/>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E2C"/>
    <w:rsid w:val="00185FBF"/>
    <w:rsid w:val="00186046"/>
    <w:rsid w:val="001860C7"/>
    <w:rsid w:val="00186200"/>
    <w:rsid w:val="00186262"/>
    <w:rsid w:val="001864BA"/>
    <w:rsid w:val="00186671"/>
    <w:rsid w:val="00186702"/>
    <w:rsid w:val="00186AA6"/>
    <w:rsid w:val="00186B22"/>
    <w:rsid w:val="00186CD6"/>
    <w:rsid w:val="00186D78"/>
    <w:rsid w:val="00186F63"/>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A"/>
    <w:rsid w:val="001926B0"/>
    <w:rsid w:val="00192B63"/>
    <w:rsid w:val="00192BBB"/>
    <w:rsid w:val="00192BD4"/>
    <w:rsid w:val="00192D46"/>
    <w:rsid w:val="00192F3B"/>
    <w:rsid w:val="00192FF9"/>
    <w:rsid w:val="0019307B"/>
    <w:rsid w:val="001932ED"/>
    <w:rsid w:val="0019341A"/>
    <w:rsid w:val="001934F7"/>
    <w:rsid w:val="001935BE"/>
    <w:rsid w:val="001937B7"/>
    <w:rsid w:val="00193D18"/>
    <w:rsid w:val="00193F1E"/>
    <w:rsid w:val="001941FF"/>
    <w:rsid w:val="0019420D"/>
    <w:rsid w:val="001942F0"/>
    <w:rsid w:val="00194309"/>
    <w:rsid w:val="001943EF"/>
    <w:rsid w:val="00194872"/>
    <w:rsid w:val="00194972"/>
    <w:rsid w:val="001949DA"/>
    <w:rsid w:val="00194C05"/>
    <w:rsid w:val="00194CFD"/>
    <w:rsid w:val="0019513E"/>
    <w:rsid w:val="001951C3"/>
    <w:rsid w:val="00195472"/>
    <w:rsid w:val="0019548E"/>
    <w:rsid w:val="001958B7"/>
    <w:rsid w:val="001958BE"/>
    <w:rsid w:val="00195F4C"/>
    <w:rsid w:val="0019632E"/>
    <w:rsid w:val="0019644E"/>
    <w:rsid w:val="001965F0"/>
    <w:rsid w:val="001968FB"/>
    <w:rsid w:val="00196A98"/>
    <w:rsid w:val="00196B7C"/>
    <w:rsid w:val="00196CF4"/>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28"/>
    <w:rsid w:val="001A1079"/>
    <w:rsid w:val="001A108B"/>
    <w:rsid w:val="001A10B0"/>
    <w:rsid w:val="001A11D2"/>
    <w:rsid w:val="001A1381"/>
    <w:rsid w:val="001A1502"/>
    <w:rsid w:val="001A156C"/>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78B"/>
    <w:rsid w:val="001A4984"/>
    <w:rsid w:val="001A49CC"/>
    <w:rsid w:val="001A4BE7"/>
    <w:rsid w:val="001A4BEF"/>
    <w:rsid w:val="001A4C2C"/>
    <w:rsid w:val="001A4D2E"/>
    <w:rsid w:val="001A4EC2"/>
    <w:rsid w:val="001A502A"/>
    <w:rsid w:val="001A519E"/>
    <w:rsid w:val="001A530E"/>
    <w:rsid w:val="001A5568"/>
    <w:rsid w:val="001A57E1"/>
    <w:rsid w:val="001A5D13"/>
    <w:rsid w:val="001A5D59"/>
    <w:rsid w:val="001A5DCD"/>
    <w:rsid w:val="001A5F73"/>
    <w:rsid w:val="001A60C1"/>
    <w:rsid w:val="001A6173"/>
    <w:rsid w:val="001A62D4"/>
    <w:rsid w:val="001A686A"/>
    <w:rsid w:val="001A6B0A"/>
    <w:rsid w:val="001A6B71"/>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B0259"/>
    <w:rsid w:val="001B0264"/>
    <w:rsid w:val="001B0480"/>
    <w:rsid w:val="001B05D1"/>
    <w:rsid w:val="001B067F"/>
    <w:rsid w:val="001B0758"/>
    <w:rsid w:val="001B08EE"/>
    <w:rsid w:val="001B09B6"/>
    <w:rsid w:val="001B0ADE"/>
    <w:rsid w:val="001B0D97"/>
    <w:rsid w:val="001B0FD7"/>
    <w:rsid w:val="001B129B"/>
    <w:rsid w:val="001B14AB"/>
    <w:rsid w:val="001B1661"/>
    <w:rsid w:val="001B1665"/>
    <w:rsid w:val="001B1697"/>
    <w:rsid w:val="001B16D2"/>
    <w:rsid w:val="001B1929"/>
    <w:rsid w:val="001B1981"/>
    <w:rsid w:val="001B1B3B"/>
    <w:rsid w:val="001B22A7"/>
    <w:rsid w:val="001B240F"/>
    <w:rsid w:val="001B2463"/>
    <w:rsid w:val="001B248E"/>
    <w:rsid w:val="001B3067"/>
    <w:rsid w:val="001B31A2"/>
    <w:rsid w:val="001B3B2F"/>
    <w:rsid w:val="001B3F8D"/>
    <w:rsid w:val="001B3FFF"/>
    <w:rsid w:val="001B40DC"/>
    <w:rsid w:val="001B415A"/>
    <w:rsid w:val="001B426A"/>
    <w:rsid w:val="001B4293"/>
    <w:rsid w:val="001B4381"/>
    <w:rsid w:val="001B44D8"/>
    <w:rsid w:val="001B4561"/>
    <w:rsid w:val="001B458B"/>
    <w:rsid w:val="001B473C"/>
    <w:rsid w:val="001B48D8"/>
    <w:rsid w:val="001B48E6"/>
    <w:rsid w:val="001B4CD5"/>
    <w:rsid w:val="001B4D05"/>
    <w:rsid w:val="001B4F0D"/>
    <w:rsid w:val="001B53DE"/>
    <w:rsid w:val="001B56CC"/>
    <w:rsid w:val="001B576E"/>
    <w:rsid w:val="001B5A5D"/>
    <w:rsid w:val="001B60AD"/>
    <w:rsid w:val="001B6114"/>
    <w:rsid w:val="001B62C0"/>
    <w:rsid w:val="001B62DB"/>
    <w:rsid w:val="001B6A70"/>
    <w:rsid w:val="001B7026"/>
    <w:rsid w:val="001B7043"/>
    <w:rsid w:val="001B70B7"/>
    <w:rsid w:val="001B7453"/>
    <w:rsid w:val="001B79B7"/>
    <w:rsid w:val="001B7AD4"/>
    <w:rsid w:val="001B7C03"/>
    <w:rsid w:val="001B7E14"/>
    <w:rsid w:val="001B7F1C"/>
    <w:rsid w:val="001C02EF"/>
    <w:rsid w:val="001C03DF"/>
    <w:rsid w:val="001C066B"/>
    <w:rsid w:val="001C0949"/>
    <w:rsid w:val="001C0C47"/>
    <w:rsid w:val="001C0D54"/>
    <w:rsid w:val="001C0DD4"/>
    <w:rsid w:val="001C0F50"/>
    <w:rsid w:val="001C104B"/>
    <w:rsid w:val="001C1129"/>
    <w:rsid w:val="001C117A"/>
    <w:rsid w:val="001C130F"/>
    <w:rsid w:val="001C15B6"/>
    <w:rsid w:val="001C1765"/>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50FE"/>
    <w:rsid w:val="001C5771"/>
    <w:rsid w:val="001C5D49"/>
    <w:rsid w:val="001C5DE5"/>
    <w:rsid w:val="001C6188"/>
    <w:rsid w:val="001C6312"/>
    <w:rsid w:val="001C662A"/>
    <w:rsid w:val="001C671D"/>
    <w:rsid w:val="001C680E"/>
    <w:rsid w:val="001C69DC"/>
    <w:rsid w:val="001C70AC"/>
    <w:rsid w:val="001C70D2"/>
    <w:rsid w:val="001C761D"/>
    <w:rsid w:val="001C769F"/>
    <w:rsid w:val="001C770E"/>
    <w:rsid w:val="001C7949"/>
    <w:rsid w:val="001C79D3"/>
    <w:rsid w:val="001C7D3D"/>
    <w:rsid w:val="001C7DAE"/>
    <w:rsid w:val="001C7E3E"/>
    <w:rsid w:val="001D021B"/>
    <w:rsid w:val="001D0345"/>
    <w:rsid w:val="001D0377"/>
    <w:rsid w:val="001D082C"/>
    <w:rsid w:val="001D0AA9"/>
    <w:rsid w:val="001D0B81"/>
    <w:rsid w:val="001D0D26"/>
    <w:rsid w:val="001D0F54"/>
    <w:rsid w:val="001D109A"/>
    <w:rsid w:val="001D10F7"/>
    <w:rsid w:val="001D144A"/>
    <w:rsid w:val="001D19EA"/>
    <w:rsid w:val="001D1A09"/>
    <w:rsid w:val="001D1B76"/>
    <w:rsid w:val="001D1EE0"/>
    <w:rsid w:val="001D2182"/>
    <w:rsid w:val="001D2355"/>
    <w:rsid w:val="001D24A2"/>
    <w:rsid w:val="001D2C2C"/>
    <w:rsid w:val="001D2DE0"/>
    <w:rsid w:val="001D2E42"/>
    <w:rsid w:val="001D3170"/>
    <w:rsid w:val="001D34DD"/>
    <w:rsid w:val="001D3764"/>
    <w:rsid w:val="001D3A0E"/>
    <w:rsid w:val="001D3AB2"/>
    <w:rsid w:val="001D3DD0"/>
    <w:rsid w:val="001D3E54"/>
    <w:rsid w:val="001D41A0"/>
    <w:rsid w:val="001D41E9"/>
    <w:rsid w:val="001D435E"/>
    <w:rsid w:val="001D4718"/>
    <w:rsid w:val="001D497E"/>
    <w:rsid w:val="001D49CE"/>
    <w:rsid w:val="001D4A05"/>
    <w:rsid w:val="001D4A33"/>
    <w:rsid w:val="001D4A4B"/>
    <w:rsid w:val="001D4A50"/>
    <w:rsid w:val="001D4C51"/>
    <w:rsid w:val="001D4DAD"/>
    <w:rsid w:val="001D4E73"/>
    <w:rsid w:val="001D4F10"/>
    <w:rsid w:val="001D51BA"/>
    <w:rsid w:val="001D52F8"/>
    <w:rsid w:val="001D53E7"/>
    <w:rsid w:val="001D53FB"/>
    <w:rsid w:val="001D5541"/>
    <w:rsid w:val="001D5633"/>
    <w:rsid w:val="001D5705"/>
    <w:rsid w:val="001D5A4E"/>
    <w:rsid w:val="001D5AB8"/>
    <w:rsid w:val="001D5B32"/>
    <w:rsid w:val="001D5BC3"/>
    <w:rsid w:val="001D5C77"/>
    <w:rsid w:val="001D5D37"/>
    <w:rsid w:val="001D5EC7"/>
    <w:rsid w:val="001D5FAC"/>
    <w:rsid w:val="001D605F"/>
    <w:rsid w:val="001D625E"/>
    <w:rsid w:val="001D6342"/>
    <w:rsid w:val="001D6351"/>
    <w:rsid w:val="001D66B7"/>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1D"/>
    <w:rsid w:val="001E1563"/>
    <w:rsid w:val="001E15EF"/>
    <w:rsid w:val="001E16E4"/>
    <w:rsid w:val="001E16F6"/>
    <w:rsid w:val="001E18C1"/>
    <w:rsid w:val="001E1A57"/>
    <w:rsid w:val="001E1A9B"/>
    <w:rsid w:val="001E1AE8"/>
    <w:rsid w:val="001E1C8C"/>
    <w:rsid w:val="001E1D8C"/>
    <w:rsid w:val="001E1EF4"/>
    <w:rsid w:val="001E2138"/>
    <w:rsid w:val="001E252F"/>
    <w:rsid w:val="001E258A"/>
    <w:rsid w:val="001E2755"/>
    <w:rsid w:val="001E2A37"/>
    <w:rsid w:val="001E2C5D"/>
    <w:rsid w:val="001E2CBD"/>
    <w:rsid w:val="001E2D7E"/>
    <w:rsid w:val="001E2F45"/>
    <w:rsid w:val="001E3026"/>
    <w:rsid w:val="001E30E5"/>
    <w:rsid w:val="001E32CE"/>
    <w:rsid w:val="001E34A7"/>
    <w:rsid w:val="001E35BC"/>
    <w:rsid w:val="001E3670"/>
    <w:rsid w:val="001E36DD"/>
    <w:rsid w:val="001E3F81"/>
    <w:rsid w:val="001E405A"/>
    <w:rsid w:val="001E4138"/>
    <w:rsid w:val="001E454A"/>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99D"/>
    <w:rsid w:val="001F0B35"/>
    <w:rsid w:val="001F0B41"/>
    <w:rsid w:val="001F0BE7"/>
    <w:rsid w:val="001F0E7A"/>
    <w:rsid w:val="001F0F06"/>
    <w:rsid w:val="001F16AA"/>
    <w:rsid w:val="001F1929"/>
    <w:rsid w:val="001F1BC0"/>
    <w:rsid w:val="001F1C71"/>
    <w:rsid w:val="001F1DF4"/>
    <w:rsid w:val="001F23E0"/>
    <w:rsid w:val="001F26FA"/>
    <w:rsid w:val="001F2C32"/>
    <w:rsid w:val="001F3298"/>
    <w:rsid w:val="001F3646"/>
    <w:rsid w:val="001F3808"/>
    <w:rsid w:val="001F38B8"/>
    <w:rsid w:val="001F3916"/>
    <w:rsid w:val="001F3A42"/>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1F7FC2"/>
    <w:rsid w:val="002001E1"/>
    <w:rsid w:val="0020030E"/>
    <w:rsid w:val="00200490"/>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CA9"/>
    <w:rsid w:val="00204DE9"/>
    <w:rsid w:val="0020510E"/>
    <w:rsid w:val="0020512F"/>
    <w:rsid w:val="0020520F"/>
    <w:rsid w:val="00205629"/>
    <w:rsid w:val="002058EA"/>
    <w:rsid w:val="00205A67"/>
    <w:rsid w:val="002060C1"/>
    <w:rsid w:val="0020642E"/>
    <w:rsid w:val="00206474"/>
    <w:rsid w:val="00206537"/>
    <w:rsid w:val="002065A1"/>
    <w:rsid w:val="00206625"/>
    <w:rsid w:val="00206658"/>
    <w:rsid w:val="0020669B"/>
    <w:rsid w:val="00206728"/>
    <w:rsid w:val="002069B2"/>
    <w:rsid w:val="002069DC"/>
    <w:rsid w:val="00206AD3"/>
    <w:rsid w:val="00206B98"/>
    <w:rsid w:val="00206D23"/>
    <w:rsid w:val="00206FF9"/>
    <w:rsid w:val="0020723F"/>
    <w:rsid w:val="00207557"/>
    <w:rsid w:val="00207565"/>
    <w:rsid w:val="00207572"/>
    <w:rsid w:val="00207A19"/>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39B"/>
    <w:rsid w:val="002118F1"/>
    <w:rsid w:val="002120CF"/>
    <w:rsid w:val="002120D0"/>
    <w:rsid w:val="002123D1"/>
    <w:rsid w:val="00213266"/>
    <w:rsid w:val="002132A0"/>
    <w:rsid w:val="0021341D"/>
    <w:rsid w:val="0021372F"/>
    <w:rsid w:val="00213B57"/>
    <w:rsid w:val="00213BFD"/>
    <w:rsid w:val="00213C63"/>
    <w:rsid w:val="00213D62"/>
    <w:rsid w:val="00214448"/>
    <w:rsid w:val="002144DC"/>
    <w:rsid w:val="002148AE"/>
    <w:rsid w:val="002148C1"/>
    <w:rsid w:val="00214DA6"/>
    <w:rsid w:val="00214DA8"/>
    <w:rsid w:val="0021517C"/>
    <w:rsid w:val="00215330"/>
    <w:rsid w:val="00215423"/>
    <w:rsid w:val="00215521"/>
    <w:rsid w:val="00215628"/>
    <w:rsid w:val="002158FA"/>
    <w:rsid w:val="00215A0C"/>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14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93"/>
    <w:rsid w:val="002224DB"/>
    <w:rsid w:val="00222585"/>
    <w:rsid w:val="0022272C"/>
    <w:rsid w:val="002227BD"/>
    <w:rsid w:val="00222BF6"/>
    <w:rsid w:val="00222F50"/>
    <w:rsid w:val="00222F67"/>
    <w:rsid w:val="002231C7"/>
    <w:rsid w:val="002232DF"/>
    <w:rsid w:val="00223885"/>
    <w:rsid w:val="00223BD6"/>
    <w:rsid w:val="00223E3B"/>
    <w:rsid w:val="00223FCB"/>
    <w:rsid w:val="0022435C"/>
    <w:rsid w:val="002244A8"/>
    <w:rsid w:val="00224631"/>
    <w:rsid w:val="002247D8"/>
    <w:rsid w:val="002249EC"/>
    <w:rsid w:val="00224B23"/>
    <w:rsid w:val="00224BE7"/>
    <w:rsid w:val="00225117"/>
    <w:rsid w:val="002252C3"/>
    <w:rsid w:val="002252F7"/>
    <w:rsid w:val="0022540C"/>
    <w:rsid w:val="00225595"/>
    <w:rsid w:val="00225703"/>
    <w:rsid w:val="00225930"/>
    <w:rsid w:val="002259CC"/>
    <w:rsid w:val="00225A24"/>
    <w:rsid w:val="00225AD4"/>
    <w:rsid w:val="00225C54"/>
    <w:rsid w:val="00225CD2"/>
    <w:rsid w:val="0022601A"/>
    <w:rsid w:val="00226336"/>
    <w:rsid w:val="00226416"/>
    <w:rsid w:val="00226574"/>
    <w:rsid w:val="00226597"/>
    <w:rsid w:val="002265F0"/>
    <w:rsid w:val="002266E7"/>
    <w:rsid w:val="00226D56"/>
    <w:rsid w:val="00226F92"/>
    <w:rsid w:val="00227023"/>
    <w:rsid w:val="002273C8"/>
    <w:rsid w:val="002273E5"/>
    <w:rsid w:val="002278F5"/>
    <w:rsid w:val="00227D12"/>
    <w:rsid w:val="00227E3A"/>
    <w:rsid w:val="002302D8"/>
    <w:rsid w:val="00230765"/>
    <w:rsid w:val="00230A05"/>
    <w:rsid w:val="00230B99"/>
    <w:rsid w:val="00230BAC"/>
    <w:rsid w:val="00230CAA"/>
    <w:rsid w:val="00230D18"/>
    <w:rsid w:val="00230D3A"/>
    <w:rsid w:val="00230E0C"/>
    <w:rsid w:val="00231287"/>
    <w:rsid w:val="002319E4"/>
    <w:rsid w:val="00231A25"/>
    <w:rsid w:val="00231C6D"/>
    <w:rsid w:val="00231CFB"/>
    <w:rsid w:val="00232253"/>
    <w:rsid w:val="002322F0"/>
    <w:rsid w:val="00232FF5"/>
    <w:rsid w:val="0023338F"/>
    <w:rsid w:val="0023342E"/>
    <w:rsid w:val="002337AB"/>
    <w:rsid w:val="002337D4"/>
    <w:rsid w:val="00233824"/>
    <w:rsid w:val="002339D8"/>
    <w:rsid w:val="002339F4"/>
    <w:rsid w:val="00233A04"/>
    <w:rsid w:val="00233A91"/>
    <w:rsid w:val="00233BB0"/>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5F1D"/>
    <w:rsid w:val="00236054"/>
    <w:rsid w:val="002362FC"/>
    <w:rsid w:val="002364FB"/>
    <w:rsid w:val="002365CF"/>
    <w:rsid w:val="002365D9"/>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2D"/>
    <w:rsid w:val="00237BDF"/>
    <w:rsid w:val="00237EE9"/>
    <w:rsid w:val="00237EF4"/>
    <w:rsid w:val="00240015"/>
    <w:rsid w:val="0024016F"/>
    <w:rsid w:val="002404F8"/>
    <w:rsid w:val="0024079E"/>
    <w:rsid w:val="00240AD3"/>
    <w:rsid w:val="00240DAA"/>
    <w:rsid w:val="002410AE"/>
    <w:rsid w:val="0024140C"/>
    <w:rsid w:val="00241559"/>
    <w:rsid w:val="00241629"/>
    <w:rsid w:val="002418B6"/>
    <w:rsid w:val="002418D3"/>
    <w:rsid w:val="00241C38"/>
    <w:rsid w:val="00242101"/>
    <w:rsid w:val="002421D1"/>
    <w:rsid w:val="002422A6"/>
    <w:rsid w:val="0024251B"/>
    <w:rsid w:val="002427DD"/>
    <w:rsid w:val="002428F5"/>
    <w:rsid w:val="00242F95"/>
    <w:rsid w:val="002431B5"/>
    <w:rsid w:val="0024346A"/>
    <w:rsid w:val="002435B3"/>
    <w:rsid w:val="002436EE"/>
    <w:rsid w:val="002436F2"/>
    <w:rsid w:val="00243E7A"/>
    <w:rsid w:val="002440A5"/>
    <w:rsid w:val="0024435C"/>
    <w:rsid w:val="00244408"/>
    <w:rsid w:val="0024444A"/>
    <w:rsid w:val="002445A0"/>
    <w:rsid w:val="002445AC"/>
    <w:rsid w:val="00244701"/>
    <w:rsid w:val="00244952"/>
    <w:rsid w:val="00244B3A"/>
    <w:rsid w:val="00244BC0"/>
    <w:rsid w:val="00244BED"/>
    <w:rsid w:val="00244E6A"/>
    <w:rsid w:val="00244FD0"/>
    <w:rsid w:val="00245049"/>
    <w:rsid w:val="002453E4"/>
    <w:rsid w:val="002453F4"/>
    <w:rsid w:val="00245743"/>
    <w:rsid w:val="002458EB"/>
    <w:rsid w:val="00245EF4"/>
    <w:rsid w:val="00245F63"/>
    <w:rsid w:val="00245F7D"/>
    <w:rsid w:val="00246092"/>
    <w:rsid w:val="0024611E"/>
    <w:rsid w:val="002462A3"/>
    <w:rsid w:val="0024646E"/>
    <w:rsid w:val="00246507"/>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AB7"/>
    <w:rsid w:val="00247BFB"/>
    <w:rsid w:val="0025002A"/>
    <w:rsid w:val="002500C8"/>
    <w:rsid w:val="00250192"/>
    <w:rsid w:val="00250281"/>
    <w:rsid w:val="002502E4"/>
    <w:rsid w:val="0025040E"/>
    <w:rsid w:val="00250E78"/>
    <w:rsid w:val="002510A2"/>
    <w:rsid w:val="00251123"/>
    <w:rsid w:val="00251136"/>
    <w:rsid w:val="00251235"/>
    <w:rsid w:val="00251278"/>
    <w:rsid w:val="002516E6"/>
    <w:rsid w:val="002517AC"/>
    <w:rsid w:val="00251897"/>
    <w:rsid w:val="00251899"/>
    <w:rsid w:val="00251B48"/>
    <w:rsid w:val="00251C70"/>
    <w:rsid w:val="00251CB3"/>
    <w:rsid w:val="00251F88"/>
    <w:rsid w:val="002520C4"/>
    <w:rsid w:val="002523D7"/>
    <w:rsid w:val="002524BD"/>
    <w:rsid w:val="00252B01"/>
    <w:rsid w:val="00252BBE"/>
    <w:rsid w:val="002536B3"/>
    <w:rsid w:val="00253B56"/>
    <w:rsid w:val="00253C12"/>
    <w:rsid w:val="00253F0F"/>
    <w:rsid w:val="00253F8F"/>
    <w:rsid w:val="002541B9"/>
    <w:rsid w:val="00254396"/>
    <w:rsid w:val="0025439F"/>
    <w:rsid w:val="00254407"/>
    <w:rsid w:val="00254430"/>
    <w:rsid w:val="00254598"/>
    <w:rsid w:val="00254B0D"/>
    <w:rsid w:val="00254CE5"/>
    <w:rsid w:val="00254FA2"/>
    <w:rsid w:val="002552B7"/>
    <w:rsid w:val="002554C5"/>
    <w:rsid w:val="002554D0"/>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68E"/>
    <w:rsid w:val="002579FC"/>
    <w:rsid w:val="00257D21"/>
    <w:rsid w:val="0026036F"/>
    <w:rsid w:val="002604B2"/>
    <w:rsid w:val="002604D4"/>
    <w:rsid w:val="00260508"/>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AC5"/>
    <w:rsid w:val="00262B00"/>
    <w:rsid w:val="00262C9D"/>
    <w:rsid w:val="00262D01"/>
    <w:rsid w:val="00262E0B"/>
    <w:rsid w:val="002634D7"/>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292"/>
    <w:rsid w:val="002664A9"/>
    <w:rsid w:val="00266588"/>
    <w:rsid w:val="002665BF"/>
    <w:rsid w:val="002668D5"/>
    <w:rsid w:val="00266AA4"/>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ABB"/>
    <w:rsid w:val="00273BB1"/>
    <w:rsid w:val="00273E39"/>
    <w:rsid w:val="00273F03"/>
    <w:rsid w:val="00273F88"/>
    <w:rsid w:val="002741EB"/>
    <w:rsid w:val="002744E2"/>
    <w:rsid w:val="0027452D"/>
    <w:rsid w:val="00274A77"/>
    <w:rsid w:val="00274C08"/>
    <w:rsid w:val="00274F11"/>
    <w:rsid w:val="0027509C"/>
    <w:rsid w:val="002751E0"/>
    <w:rsid w:val="002757AF"/>
    <w:rsid w:val="00275AF4"/>
    <w:rsid w:val="00275D50"/>
    <w:rsid w:val="00275FBD"/>
    <w:rsid w:val="0027601F"/>
    <w:rsid w:val="00276042"/>
    <w:rsid w:val="00276167"/>
    <w:rsid w:val="00276248"/>
    <w:rsid w:val="002764B7"/>
    <w:rsid w:val="0027673E"/>
    <w:rsid w:val="0027675E"/>
    <w:rsid w:val="0027682B"/>
    <w:rsid w:val="00276A1E"/>
    <w:rsid w:val="00276D0C"/>
    <w:rsid w:val="00276E7D"/>
    <w:rsid w:val="00276F14"/>
    <w:rsid w:val="002775B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63"/>
    <w:rsid w:val="00281456"/>
    <w:rsid w:val="002815BD"/>
    <w:rsid w:val="00281C9A"/>
    <w:rsid w:val="00282036"/>
    <w:rsid w:val="0028205F"/>
    <w:rsid w:val="00282174"/>
    <w:rsid w:val="00282211"/>
    <w:rsid w:val="002823F6"/>
    <w:rsid w:val="00282705"/>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55E"/>
    <w:rsid w:val="002849CF"/>
    <w:rsid w:val="00284D2D"/>
    <w:rsid w:val="00284DBD"/>
    <w:rsid w:val="002850C8"/>
    <w:rsid w:val="0028524A"/>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838"/>
    <w:rsid w:val="00287B65"/>
    <w:rsid w:val="00287CF8"/>
    <w:rsid w:val="00287F5C"/>
    <w:rsid w:val="002903E7"/>
    <w:rsid w:val="00290486"/>
    <w:rsid w:val="002905FE"/>
    <w:rsid w:val="00290741"/>
    <w:rsid w:val="002907B5"/>
    <w:rsid w:val="0029096E"/>
    <w:rsid w:val="00290AB8"/>
    <w:rsid w:val="00290B4D"/>
    <w:rsid w:val="00290BCF"/>
    <w:rsid w:val="0029144C"/>
    <w:rsid w:val="002916D8"/>
    <w:rsid w:val="00291711"/>
    <w:rsid w:val="00291AA9"/>
    <w:rsid w:val="00291BC0"/>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332"/>
    <w:rsid w:val="002945F0"/>
    <w:rsid w:val="00294C06"/>
    <w:rsid w:val="00294C64"/>
    <w:rsid w:val="00294F46"/>
    <w:rsid w:val="00295223"/>
    <w:rsid w:val="00295261"/>
    <w:rsid w:val="00295313"/>
    <w:rsid w:val="00295D55"/>
    <w:rsid w:val="00296032"/>
    <w:rsid w:val="00296109"/>
    <w:rsid w:val="00296227"/>
    <w:rsid w:val="0029687F"/>
    <w:rsid w:val="0029689D"/>
    <w:rsid w:val="002968B7"/>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38"/>
    <w:rsid w:val="002A0C87"/>
    <w:rsid w:val="002A0D31"/>
    <w:rsid w:val="002A0EC5"/>
    <w:rsid w:val="002A1233"/>
    <w:rsid w:val="002A1D4E"/>
    <w:rsid w:val="002A1E8B"/>
    <w:rsid w:val="002A1FFD"/>
    <w:rsid w:val="002A2033"/>
    <w:rsid w:val="002A2049"/>
    <w:rsid w:val="002A2379"/>
    <w:rsid w:val="002A2869"/>
    <w:rsid w:val="002A28F5"/>
    <w:rsid w:val="002A2ECE"/>
    <w:rsid w:val="002A306E"/>
    <w:rsid w:val="002A32D2"/>
    <w:rsid w:val="002A331B"/>
    <w:rsid w:val="002A3790"/>
    <w:rsid w:val="002A37A6"/>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86A"/>
    <w:rsid w:val="002A7936"/>
    <w:rsid w:val="002A7B73"/>
    <w:rsid w:val="002A7FBF"/>
    <w:rsid w:val="002A7FC9"/>
    <w:rsid w:val="002B0069"/>
    <w:rsid w:val="002B01C2"/>
    <w:rsid w:val="002B0630"/>
    <w:rsid w:val="002B090B"/>
    <w:rsid w:val="002B12DD"/>
    <w:rsid w:val="002B12F8"/>
    <w:rsid w:val="002B1424"/>
    <w:rsid w:val="002B153B"/>
    <w:rsid w:val="002B154B"/>
    <w:rsid w:val="002B171A"/>
    <w:rsid w:val="002B178D"/>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7C"/>
    <w:rsid w:val="002B63A8"/>
    <w:rsid w:val="002B63AE"/>
    <w:rsid w:val="002B664D"/>
    <w:rsid w:val="002B6958"/>
    <w:rsid w:val="002B6B17"/>
    <w:rsid w:val="002B6CCB"/>
    <w:rsid w:val="002B6D2C"/>
    <w:rsid w:val="002B6D8A"/>
    <w:rsid w:val="002B70BD"/>
    <w:rsid w:val="002B752B"/>
    <w:rsid w:val="002B7B89"/>
    <w:rsid w:val="002B7F42"/>
    <w:rsid w:val="002C08A7"/>
    <w:rsid w:val="002C0A6A"/>
    <w:rsid w:val="002C0B98"/>
    <w:rsid w:val="002C0D71"/>
    <w:rsid w:val="002C1166"/>
    <w:rsid w:val="002C1322"/>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685"/>
    <w:rsid w:val="002C36C7"/>
    <w:rsid w:val="002C3814"/>
    <w:rsid w:val="002C3909"/>
    <w:rsid w:val="002C3B50"/>
    <w:rsid w:val="002C3FD1"/>
    <w:rsid w:val="002C41E6"/>
    <w:rsid w:val="002C4205"/>
    <w:rsid w:val="002C433C"/>
    <w:rsid w:val="002C4344"/>
    <w:rsid w:val="002C435F"/>
    <w:rsid w:val="002C4445"/>
    <w:rsid w:val="002C4A95"/>
    <w:rsid w:val="002C4C67"/>
    <w:rsid w:val="002C54FF"/>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102C"/>
    <w:rsid w:val="002D10AD"/>
    <w:rsid w:val="002D1166"/>
    <w:rsid w:val="002D12E1"/>
    <w:rsid w:val="002D14B0"/>
    <w:rsid w:val="002D16FF"/>
    <w:rsid w:val="002D1816"/>
    <w:rsid w:val="002D1884"/>
    <w:rsid w:val="002D1D6A"/>
    <w:rsid w:val="002D1DE2"/>
    <w:rsid w:val="002D23D8"/>
    <w:rsid w:val="002D28A6"/>
    <w:rsid w:val="002D2A23"/>
    <w:rsid w:val="002D2AC1"/>
    <w:rsid w:val="002D2F01"/>
    <w:rsid w:val="002D3191"/>
    <w:rsid w:val="002D31BE"/>
    <w:rsid w:val="002D31F3"/>
    <w:rsid w:val="002D34B2"/>
    <w:rsid w:val="002D3869"/>
    <w:rsid w:val="002D390B"/>
    <w:rsid w:val="002D3AE2"/>
    <w:rsid w:val="002D3B0F"/>
    <w:rsid w:val="002D3B60"/>
    <w:rsid w:val="002D3FA4"/>
    <w:rsid w:val="002D4139"/>
    <w:rsid w:val="002D45B0"/>
    <w:rsid w:val="002D46EB"/>
    <w:rsid w:val="002D48B0"/>
    <w:rsid w:val="002D4B09"/>
    <w:rsid w:val="002D4DF0"/>
    <w:rsid w:val="002D5149"/>
    <w:rsid w:val="002D5313"/>
    <w:rsid w:val="002D5359"/>
    <w:rsid w:val="002D5379"/>
    <w:rsid w:val="002D5449"/>
    <w:rsid w:val="002D5455"/>
    <w:rsid w:val="002D54D6"/>
    <w:rsid w:val="002D5A17"/>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03"/>
    <w:rsid w:val="002D7637"/>
    <w:rsid w:val="002E02D1"/>
    <w:rsid w:val="002E05AF"/>
    <w:rsid w:val="002E08C0"/>
    <w:rsid w:val="002E09B1"/>
    <w:rsid w:val="002E1109"/>
    <w:rsid w:val="002E154B"/>
    <w:rsid w:val="002E1763"/>
    <w:rsid w:val="002E17F2"/>
    <w:rsid w:val="002E1B07"/>
    <w:rsid w:val="002E1B10"/>
    <w:rsid w:val="002E1DFC"/>
    <w:rsid w:val="002E1EB8"/>
    <w:rsid w:val="002E2655"/>
    <w:rsid w:val="002E26B7"/>
    <w:rsid w:val="002E280B"/>
    <w:rsid w:val="002E28A5"/>
    <w:rsid w:val="002E29B8"/>
    <w:rsid w:val="002E2C2A"/>
    <w:rsid w:val="002E2DE6"/>
    <w:rsid w:val="002E2E52"/>
    <w:rsid w:val="002E2EE2"/>
    <w:rsid w:val="002E304A"/>
    <w:rsid w:val="002E3058"/>
    <w:rsid w:val="002E357A"/>
    <w:rsid w:val="002E3A05"/>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0BB"/>
    <w:rsid w:val="002E73F4"/>
    <w:rsid w:val="002E7580"/>
    <w:rsid w:val="002E7CAE"/>
    <w:rsid w:val="002F0349"/>
    <w:rsid w:val="002F03E3"/>
    <w:rsid w:val="002F0400"/>
    <w:rsid w:val="002F0574"/>
    <w:rsid w:val="002F07BD"/>
    <w:rsid w:val="002F0A0B"/>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ACD"/>
    <w:rsid w:val="002F2B76"/>
    <w:rsid w:val="002F2F86"/>
    <w:rsid w:val="002F2FF7"/>
    <w:rsid w:val="002F3078"/>
    <w:rsid w:val="002F34E2"/>
    <w:rsid w:val="002F357B"/>
    <w:rsid w:val="002F37A9"/>
    <w:rsid w:val="002F3D91"/>
    <w:rsid w:val="002F42FA"/>
    <w:rsid w:val="002F44B5"/>
    <w:rsid w:val="002F44C0"/>
    <w:rsid w:val="002F4671"/>
    <w:rsid w:val="002F4782"/>
    <w:rsid w:val="002F47ED"/>
    <w:rsid w:val="002F4DF7"/>
    <w:rsid w:val="002F4E77"/>
    <w:rsid w:val="002F4EA6"/>
    <w:rsid w:val="002F4F13"/>
    <w:rsid w:val="002F52C9"/>
    <w:rsid w:val="002F53F2"/>
    <w:rsid w:val="002F5B10"/>
    <w:rsid w:val="002F5BA2"/>
    <w:rsid w:val="002F5CC5"/>
    <w:rsid w:val="002F5E9D"/>
    <w:rsid w:val="002F65E7"/>
    <w:rsid w:val="002F66E5"/>
    <w:rsid w:val="002F6F80"/>
    <w:rsid w:val="002F7020"/>
    <w:rsid w:val="002F721A"/>
    <w:rsid w:val="002F75DC"/>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4B9"/>
    <w:rsid w:val="0030256B"/>
    <w:rsid w:val="00302839"/>
    <w:rsid w:val="003029DA"/>
    <w:rsid w:val="00302BD5"/>
    <w:rsid w:val="00302E99"/>
    <w:rsid w:val="00303068"/>
    <w:rsid w:val="0030313B"/>
    <w:rsid w:val="0030332C"/>
    <w:rsid w:val="0030356C"/>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B2"/>
    <w:rsid w:val="00305987"/>
    <w:rsid w:val="00305BEA"/>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934"/>
    <w:rsid w:val="00307BA1"/>
    <w:rsid w:val="00307C18"/>
    <w:rsid w:val="00307EAC"/>
    <w:rsid w:val="0031008A"/>
    <w:rsid w:val="0031015D"/>
    <w:rsid w:val="003102B2"/>
    <w:rsid w:val="003102B8"/>
    <w:rsid w:val="0031048C"/>
    <w:rsid w:val="00310564"/>
    <w:rsid w:val="003111B5"/>
    <w:rsid w:val="00311379"/>
    <w:rsid w:val="00311419"/>
    <w:rsid w:val="00311518"/>
    <w:rsid w:val="00311685"/>
    <w:rsid w:val="003116AB"/>
    <w:rsid w:val="003116CC"/>
    <w:rsid w:val="00311702"/>
    <w:rsid w:val="00311AF1"/>
    <w:rsid w:val="00311AF6"/>
    <w:rsid w:val="00311E82"/>
    <w:rsid w:val="00311EB1"/>
    <w:rsid w:val="00311EB5"/>
    <w:rsid w:val="003120CB"/>
    <w:rsid w:val="003121FD"/>
    <w:rsid w:val="0031248A"/>
    <w:rsid w:val="003124C8"/>
    <w:rsid w:val="00312699"/>
    <w:rsid w:val="00312D78"/>
    <w:rsid w:val="00312D9A"/>
    <w:rsid w:val="00312F5F"/>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B5E"/>
    <w:rsid w:val="00315CD6"/>
    <w:rsid w:val="003162B4"/>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5EF"/>
    <w:rsid w:val="0032268C"/>
    <w:rsid w:val="00322983"/>
    <w:rsid w:val="00322B50"/>
    <w:rsid w:val="00322BE0"/>
    <w:rsid w:val="00322BF4"/>
    <w:rsid w:val="00322C9E"/>
    <w:rsid w:val="00322C9F"/>
    <w:rsid w:val="00322D2F"/>
    <w:rsid w:val="00322D32"/>
    <w:rsid w:val="00322ED2"/>
    <w:rsid w:val="003232F2"/>
    <w:rsid w:val="003235A1"/>
    <w:rsid w:val="003235DE"/>
    <w:rsid w:val="003235F9"/>
    <w:rsid w:val="00323A4D"/>
    <w:rsid w:val="00323B0D"/>
    <w:rsid w:val="00323DE4"/>
    <w:rsid w:val="00323E23"/>
    <w:rsid w:val="0032405C"/>
    <w:rsid w:val="00324295"/>
    <w:rsid w:val="003243BB"/>
    <w:rsid w:val="00324513"/>
    <w:rsid w:val="0032460B"/>
    <w:rsid w:val="003246E9"/>
    <w:rsid w:val="00324878"/>
    <w:rsid w:val="00324AEF"/>
    <w:rsid w:val="00324D23"/>
    <w:rsid w:val="003252BC"/>
    <w:rsid w:val="00325358"/>
    <w:rsid w:val="00325738"/>
    <w:rsid w:val="003257C4"/>
    <w:rsid w:val="00325D0F"/>
    <w:rsid w:val="003260F1"/>
    <w:rsid w:val="00326776"/>
    <w:rsid w:val="00326BCD"/>
    <w:rsid w:val="00326C91"/>
    <w:rsid w:val="00326C94"/>
    <w:rsid w:val="00326CFF"/>
    <w:rsid w:val="00326D1E"/>
    <w:rsid w:val="00326E24"/>
    <w:rsid w:val="00326F7A"/>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1EFA"/>
    <w:rsid w:val="00332017"/>
    <w:rsid w:val="00332115"/>
    <w:rsid w:val="00332304"/>
    <w:rsid w:val="00332460"/>
    <w:rsid w:val="0033274A"/>
    <w:rsid w:val="00332933"/>
    <w:rsid w:val="00332ED2"/>
    <w:rsid w:val="0033328E"/>
    <w:rsid w:val="0033342A"/>
    <w:rsid w:val="00333516"/>
    <w:rsid w:val="00333800"/>
    <w:rsid w:val="0033387E"/>
    <w:rsid w:val="003338CF"/>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E4C"/>
    <w:rsid w:val="00334E60"/>
    <w:rsid w:val="00335200"/>
    <w:rsid w:val="0033558B"/>
    <w:rsid w:val="00335858"/>
    <w:rsid w:val="00335A0B"/>
    <w:rsid w:val="00335A55"/>
    <w:rsid w:val="00335AA9"/>
    <w:rsid w:val="00335D2A"/>
    <w:rsid w:val="00335D2C"/>
    <w:rsid w:val="00335D4F"/>
    <w:rsid w:val="00335F08"/>
    <w:rsid w:val="00336253"/>
    <w:rsid w:val="003362E6"/>
    <w:rsid w:val="003362FA"/>
    <w:rsid w:val="003362FE"/>
    <w:rsid w:val="00336399"/>
    <w:rsid w:val="003364DF"/>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31"/>
    <w:rsid w:val="00340573"/>
    <w:rsid w:val="003407A1"/>
    <w:rsid w:val="003408EC"/>
    <w:rsid w:val="00340AD6"/>
    <w:rsid w:val="00340D3E"/>
    <w:rsid w:val="00340DF0"/>
    <w:rsid w:val="003417E7"/>
    <w:rsid w:val="00341834"/>
    <w:rsid w:val="0034190E"/>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242"/>
    <w:rsid w:val="0034445D"/>
    <w:rsid w:val="0034484C"/>
    <w:rsid w:val="00344BFC"/>
    <w:rsid w:val="00344C72"/>
    <w:rsid w:val="00344C7C"/>
    <w:rsid w:val="00344D31"/>
    <w:rsid w:val="00345041"/>
    <w:rsid w:val="0034561F"/>
    <w:rsid w:val="00345918"/>
    <w:rsid w:val="0034593C"/>
    <w:rsid w:val="00345A0B"/>
    <w:rsid w:val="00345B44"/>
    <w:rsid w:val="00346134"/>
    <w:rsid w:val="00346C91"/>
    <w:rsid w:val="00346DB5"/>
    <w:rsid w:val="00346DC3"/>
    <w:rsid w:val="00346EF4"/>
    <w:rsid w:val="00346F52"/>
    <w:rsid w:val="003472F0"/>
    <w:rsid w:val="0034739E"/>
    <w:rsid w:val="00347659"/>
    <w:rsid w:val="00347761"/>
    <w:rsid w:val="003477B1"/>
    <w:rsid w:val="00347DCB"/>
    <w:rsid w:val="00347DF0"/>
    <w:rsid w:val="00347E86"/>
    <w:rsid w:val="00347E9F"/>
    <w:rsid w:val="00347F72"/>
    <w:rsid w:val="00350038"/>
    <w:rsid w:val="0035006C"/>
    <w:rsid w:val="00350147"/>
    <w:rsid w:val="003503CD"/>
    <w:rsid w:val="0035055C"/>
    <w:rsid w:val="0035057A"/>
    <w:rsid w:val="00350AFF"/>
    <w:rsid w:val="003510C9"/>
    <w:rsid w:val="003511B5"/>
    <w:rsid w:val="003515FE"/>
    <w:rsid w:val="00351850"/>
    <w:rsid w:val="00351B57"/>
    <w:rsid w:val="00351CEA"/>
    <w:rsid w:val="00352249"/>
    <w:rsid w:val="0035227D"/>
    <w:rsid w:val="00352296"/>
    <w:rsid w:val="003527FB"/>
    <w:rsid w:val="00352A39"/>
    <w:rsid w:val="00352D15"/>
    <w:rsid w:val="00352F0B"/>
    <w:rsid w:val="0035311E"/>
    <w:rsid w:val="00353155"/>
    <w:rsid w:val="0035316D"/>
    <w:rsid w:val="00353D69"/>
    <w:rsid w:val="00354775"/>
    <w:rsid w:val="003548A7"/>
    <w:rsid w:val="00354A99"/>
    <w:rsid w:val="00354CC0"/>
    <w:rsid w:val="00354FE8"/>
    <w:rsid w:val="00355215"/>
    <w:rsid w:val="00355356"/>
    <w:rsid w:val="003553A1"/>
    <w:rsid w:val="003553B0"/>
    <w:rsid w:val="003556B1"/>
    <w:rsid w:val="00355E34"/>
    <w:rsid w:val="003561AC"/>
    <w:rsid w:val="0035637B"/>
    <w:rsid w:val="0035666B"/>
    <w:rsid w:val="0035680E"/>
    <w:rsid w:val="00356814"/>
    <w:rsid w:val="00356869"/>
    <w:rsid w:val="00356876"/>
    <w:rsid w:val="0035689B"/>
    <w:rsid w:val="00356C1E"/>
    <w:rsid w:val="00356E92"/>
    <w:rsid w:val="00357380"/>
    <w:rsid w:val="003573D7"/>
    <w:rsid w:val="003577D2"/>
    <w:rsid w:val="00357B4E"/>
    <w:rsid w:val="00357ED5"/>
    <w:rsid w:val="00357FA8"/>
    <w:rsid w:val="00357FAB"/>
    <w:rsid w:val="003600D9"/>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2AFB"/>
    <w:rsid w:val="00362FE5"/>
    <w:rsid w:val="00363042"/>
    <w:rsid w:val="003631AA"/>
    <w:rsid w:val="0036328C"/>
    <w:rsid w:val="00363532"/>
    <w:rsid w:val="003637C1"/>
    <w:rsid w:val="00363A52"/>
    <w:rsid w:val="00363EBD"/>
    <w:rsid w:val="00363FD5"/>
    <w:rsid w:val="00364440"/>
    <w:rsid w:val="003645AB"/>
    <w:rsid w:val="003647A5"/>
    <w:rsid w:val="003647E6"/>
    <w:rsid w:val="00364FB1"/>
    <w:rsid w:val="00364FF2"/>
    <w:rsid w:val="00365372"/>
    <w:rsid w:val="003653DC"/>
    <w:rsid w:val="00365472"/>
    <w:rsid w:val="00365526"/>
    <w:rsid w:val="003655D8"/>
    <w:rsid w:val="003656CC"/>
    <w:rsid w:val="00365799"/>
    <w:rsid w:val="00365D17"/>
    <w:rsid w:val="0036621C"/>
    <w:rsid w:val="0036628D"/>
    <w:rsid w:val="0036634B"/>
    <w:rsid w:val="0036657A"/>
    <w:rsid w:val="00366999"/>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D5C"/>
    <w:rsid w:val="00367EB6"/>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E9C"/>
    <w:rsid w:val="00371F42"/>
    <w:rsid w:val="0037246B"/>
    <w:rsid w:val="00372823"/>
    <w:rsid w:val="00372869"/>
    <w:rsid w:val="00372C17"/>
    <w:rsid w:val="00372EBA"/>
    <w:rsid w:val="00372EF5"/>
    <w:rsid w:val="00373191"/>
    <w:rsid w:val="00373284"/>
    <w:rsid w:val="003732B8"/>
    <w:rsid w:val="00373354"/>
    <w:rsid w:val="00373A67"/>
    <w:rsid w:val="00373BBB"/>
    <w:rsid w:val="00373EAD"/>
    <w:rsid w:val="00373FB0"/>
    <w:rsid w:val="00374152"/>
    <w:rsid w:val="003741C4"/>
    <w:rsid w:val="003742AC"/>
    <w:rsid w:val="003744F1"/>
    <w:rsid w:val="00374ED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EC5"/>
    <w:rsid w:val="00376F9E"/>
    <w:rsid w:val="0037701D"/>
    <w:rsid w:val="00377303"/>
    <w:rsid w:val="0037748F"/>
    <w:rsid w:val="003778F8"/>
    <w:rsid w:val="00377986"/>
    <w:rsid w:val="00377C0C"/>
    <w:rsid w:val="00377C18"/>
    <w:rsid w:val="00377CE1"/>
    <w:rsid w:val="00377D90"/>
    <w:rsid w:val="0038016C"/>
    <w:rsid w:val="003808DA"/>
    <w:rsid w:val="00380985"/>
    <w:rsid w:val="00380996"/>
    <w:rsid w:val="003809AE"/>
    <w:rsid w:val="00380C30"/>
    <w:rsid w:val="00380DAF"/>
    <w:rsid w:val="003812A3"/>
    <w:rsid w:val="00381532"/>
    <w:rsid w:val="003815E5"/>
    <w:rsid w:val="0038191A"/>
    <w:rsid w:val="0038191B"/>
    <w:rsid w:val="00381AB7"/>
    <w:rsid w:val="00381C8C"/>
    <w:rsid w:val="00381C93"/>
    <w:rsid w:val="0038240C"/>
    <w:rsid w:val="00382675"/>
    <w:rsid w:val="00382CFD"/>
    <w:rsid w:val="00382EBD"/>
    <w:rsid w:val="00382EE7"/>
    <w:rsid w:val="00382F20"/>
    <w:rsid w:val="00383086"/>
    <w:rsid w:val="003831E9"/>
    <w:rsid w:val="00383222"/>
    <w:rsid w:val="00383469"/>
    <w:rsid w:val="003834CA"/>
    <w:rsid w:val="0038362F"/>
    <w:rsid w:val="003837C8"/>
    <w:rsid w:val="00383B6D"/>
    <w:rsid w:val="00384113"/>
    <w:rsid w:val="003841EC"/>
    <w:rsid w:val="003844FC"/>
    <w:rsid w:val="00384562"/>
    <w:rsid w:val="003846F6"/>
    <w:rsid w:val="003847DA"/>
    <w:rsid w:val="0038491D"/>
    <w:rsid w:val="00384A27"/>
    <w:rsid w:val="00384A71"/>
    <w:rsid w:val="00384BAF"/>
    <w:rsid w:val="0038507A"/>
    <w:rsid w:val="003851F2"/>
    <w:rsid w:val="00385447"/>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7FE"/>
    <w:rsid w:val="00390862"/>
    <w:rsid w:val="00390864"/>
    <w:rsid w:val="00390AB7"/>
    <w:rsid w:val="00390B28"/>
    <w:rsid w:val="00390C26"/>
    <w:rsid w:val="00390D51"/>
    <w:rsid w:val="003910B4"/>
    <w:rsid w:val="003912C7"/>
    <w:rsid w:val="00391680"/>
    <w:rsid w:val="00391A6E"/>
    <w:rsid w:val="00391CE2"/>
    <w:rsid w:val="00391D74"/>
    <w:rsid w:val="00391E3A"/>
    <w:rsid w:val="00392055"/>
    <w:rsid w:val="0039237D"/>
    <w:rsid w:val="00392591"/>
    <w:rsid w:val="0039264A"/>
    <w:rsid w:val="0039265C"/>
    <w:rsid w:val="0039267F"/>
    <w:rsid w:val="00392A71"/>
    <w:rsid w:val="00392BF7"/>
    <w:rsid w:val="00393023"/>
    <w:rsid w:val="003932C1"/>
    <w:rsid w:val="003932D7"/>
    <w:rsid w:val="0039340E"/>
    <w:rsid w:val="00393929"/>
    <w:rsid w:val="00393952"/>
    <w:rsid w:val="003939FF"/>
    <w:rsid w:val="00393D42"/>
    <w:rsid w:val="00393D93"/>
    <w:rsid w:val="00393EF5"/>
    <w:rsid w:val="00393FFD"/>
    <w:rsid w:val="003942A0"/>
    <w:rsid w:val="0039487D"/>
    <w:rsid w:val="00394957"/>
    <w:rsid w:val="003949B9"/>
    <w:rsid w:val="00394C24"/>
    <w:rsid w:val="00394C55"/>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1B3"/>
    <w:rsid w:val="00397202"/>
    <w:rsid w:val="003974E6"/>
    <w:rsid w:val="0039761B"/>
    <w:rsid w:val="003977B8"/>
    <w:rsid w:val="00397D98"/>
    <w:rsid w:val="00397DEA"/>
    <w:rsid w:val="00397E13"/>
    <w:rsid w:val="00397EE1"/>
    <w:rsid w:val="003A0224"/>
    <w:rsid w:val="003A02CF"/>
    <w:rsid w:val="003A035C"/>
    <w:rsid w:val="003A0419"/>
    <w:rsid w:val="003A05EE"/>
    <w:rsid w:val="003A061F"/>
    <w:rsid w:val="003A0A17"/>
    <w:rsid w:val="003A0AE6"/>
    <w:rsid w:val="003A0C4E"/>
    <w:rsid w:val="003A1238"/>
    <w:rsid w:val="003A16D5"/>
    <w:rsid w:val="003A16F8"/>
    <w:rsid w:val="003A1736"/>
    <w:rsid w:val="003A1945"/>
    <w:rsid w:val="003A1A43"/>
    <w:rsid w:val="003A2090"/>
    <w:rsid w:val="003A20EE"/>
    <w:rsid w:val="003A2223"/>
    <w:rsid w:val="003A2753"/>
    <w:rsid w:val="003A28DB"/>
    <w:rsid w:val="003A2A0F"/>
    <w:rsid w:val="003A2BFB"/>
    <w:rsid w:val="003A2C80"/>
    <w:rsid w:val="003A2F51"/>
    <w:rsid w:val="003A307F"/>
    <w:rsid w:val="003A31E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16A"/>
    <w:rsid w:val="003A6327"/>
    <w:rsid w:val="003A63C7"/>
    <w:rsid w:val="003A64D6"/>
    <w:rsid w:val="003A65CB"/>
    <w:rsid w:val="003A667C"/>
    <w:rsid w:val="003A66EB"/>
    <w:rsid w:val="003A672A"/>
    <w:rsid w:val="003A68EB"/>
    <w:rsid w:val="003A6AFB"/>
    <w:rsid w:val="003A6B0E"/>
    <w:rsid w:val="003A6BAC"/>
    <w:rsid w:val="003A6ED4"/>
    <w:rsid w:val="003A6FCB"/>
    <w:rsid w:val="003A70A4"/>
    <w:rsid w:val="003A73B1"/>
    <w:rsid w:val="003A7422"/>
    <w:rsid w:val="003A7BE2"/>
    <w:rsid w:val="003A7EF3"/>
    <w:rsid w:val="003B000D"/>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30D"/>
    <w:rsid w:val="003B49A5"/>
    <w:rsid w:val="003B4A33"/>
    <w:rsid w:val="003B4D41"/>
    <w:rsid w:val="003B58C8"/>
    <w:rsid w:val="003B59E6"/>
    <w:rsid w:val="003B5C3D"/>
    <w:rsid w:val="003B60BA"/>
    <w:rsid w:val="003B64BB"/>
    <w:rsid w:val="003B67F0"/>
    <w:rsid w:val="003B693B"/>
    <w:rsid w:val="003B6A52"/>
    <w:rsid w:val="003B6AD7"/>
    <w:rsid w:val="003B6E42"/>
    <w:rsid w:val="003B6F78"/>
    <w:rsid w:val="003B78A4"/>
    <w:rsid w:val="003B79BE"/>
    <w:rsid w:val="003B7CBC"/>
    <w:rsid w:val="003B7F36"/>
    <w:rsid w:val="003B7FE5"/>
    <w:rsid w:val="003C00A4"/>
    <w:rsid w:val="003C07A6"/>
    <w:rsid w:val="003C08C2"/>
    <w:rsid w:val="003C0A6B"/>
    <w:rsid w:val="003C0E6C"/>
    <w:rsid w:val="003C112F"/>
    <w:rsid w:val="003C11C8"/>
    <w:rsid w:val="003C16C9"/>
    <w:rsid w:val="003C1C49"/>
    <w:rsid w:val="003C21E4"/>
    <w:rsid w:val="003C2261"/>
    <w:rsid w:val="003C22D4"/>
    <w:rsid w:val="003C2702"/>
    <w:rsid w:val="003C2707"/>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A0"/>
    <w:rsid w:val="003C5823"/>
    <w:rsid w:val="003C5BB6"/>
    <w:rsid w:val="003C5ECD"/>
    <w:rsid w:val="003C626E"/>
    <w:rsid w:val="003C63BC"/>
    <w:rsid w:val="003C63E3"/>
    <w:rsid w:val="003C63FC"/>
    <w:rsid w:val="003C657E"/>
    <w:rsid w:val="003C662B"/>
    <w:rsid w:val="003C6869"/>
    <w:rsid w:val="003C6FCE"/>
    <w:rsid w:val="003C76D1"/>
    <w:rsid w:val="003C771F"/>
    <w:rsid w:val="003C7806"/>
    <w:rsid w:val="003C7814"/>
    <w:rsid w:val="003C78AD"/>
    <w:rsid w:val="003C78E0"/>
    <w:rsid w:val="003C7B30"/>
    <w:rsid w:val="003C7E0A"/>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F4"/>
    <w:rsid w:val="003D2F0E"/>
    <w:rsid w:val="003D31C6"/>
    <w:rsid w:val="003D3241"/>
    <w:rsid w:val="003D338B"/>
    <w:rsid w:val="003D34AF"/>
    <w:rsid w:val="003D371A"/>
    <w:rsid w:val="003D3823"/>
    <w:rsid w:val="003D3918"/>
    <w:rsid w:val="003D39CF"/>
    <w:rsid w:val="003D3C01"/>
    <w:rsid w:val="003D3C45"/>
    <w:rsid w:val="003D3F29"/>
    <w:rsid w:val="003D42DA"/>
    <w:rsid w:val="003D462F"/>
    <w:rsid w:val="003D4EDB"/>
    <w:rsid w:val="003D509F"/>
    <w:rsid w:val="003D50F6"/>
    <w:rsid w:val="003D51AD"/>
    <w:rsid w:val="003D5223"/>
    <w:rsid w:val="003D5509"/>
    <w:rsid w:val="003D5A25"/>
    <w:rsid w:val="003D5AB2"/>
    <w:rsid w:val="003D5B12"/>
    <w:rsid w:val="003D5B1F"/>
    <w:rsid w:val="003D5F5C"/>
    <w:rsid w:val="003D607D"/>
    <w:rsid w:val="003D6849"/>
    <w:rsid w:val="003D6B1A"/>
    <w:rsid w:val="003D70F1"/>
    <w:rsid w:val="003D76EF"/>
    <w:rsid w:val="003D7980"/>
    <w:rsid w:val="003D7A2F"/>
    <w:rsid w:val="003D7AD6"/>
    <w:rsid w:val="003D7D02"/>
    <w:rsid w:val="003E03A0"/>
    <w:rsid w:val="003E0629"/>
    <w:rsid w:val="003E0796"/>
    <w:rsid w:val="003E0812"/>
    <w:rsid w:val="003E08BC"/>
    <w:rsid w:val="003E0ADE"/>
    <w:rsid w:val="003E0AE5"/>
    <w:rsid w:val="003E0E37"/>
    <w:rsid w:val="003E0F51"/>
    <w:rsid w:val="003E103B"/>
    <w:rsid w:val="003E15FA"/>
    <w:rsid w:val="003E1B64"/>
    <w:rsid w:val="003E1DC0"/>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4F92"/>
    <w:rsid w:val="003E55E4"/>
    <w:rsid w:val="003E576A"/>
    <w:rsid w:val="003E5961"/>
    <w:rsid w:val="003E60D6"/>
    <w:rsid w:val="003E62E2"/>
    <w:rsid w:val="003E65A9"/>
    <w:rsid w:val="003E6604"/>
    <w:rsid w:val="003E6623"/>
    <w:rsid w:val="003E665E"/>
    <w:rsid w:val="003E6A96"/>
    <w:rsid w:val="003E74E3"/>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8FE"/>
    <w:rsid w:val="003F3A09"/>
    <w:rsid w:val="003F3AF6"/>
    <w:rsid w:val="003F3C3B"/>
    <w:rsid w:val="003F3CED"/>
    <w:rsid w:val="003F432A"/>
    <w:rsid w:val="003F46DC"/>
    <w:rsid w:val="003F4C74"/>
    <w:rsid w:val="003F5452"/>
    <w:rsid w:val="003F58E6"/>
    <w:rsid w:val="003F5E7E"/>
    <w:rsid w:val="003F614D"/>
    <w:rsid w:val="003F620E"/>
    <w:rsid w:val="003F6236"/>
    <w:rsid w:val="003F66BD"/>
    <w:rsid w:val="003F66D2"/>
    <w:rsid w:val="003F685A"/>
    <w:rsid w:val="003F68B4"/>
    <w:rsid w:val="003F6BBE"/>
    <w:rsid w:val="003F6C8E"/>
    <w:rsid w:val="003F724D"/>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A79"/>
    <w:rsid w:val="00400AB6"/>
    <w:rsid w:val="00400BB1"/>
    <w:rsid w:val="00400C8D"/>
    <w:rsid w:val="00401116"/>
    <w:rsid w:val="004012DE"/>
    <w:rsid w:val="004013F0"/>
    <w:rsid w:val="004014BB"/>
    <w:rsid w:val="004015C8"/>
    <w:rsid w:val="00401D30"/>
    <w:rsid w:val="00401D96"/>
    <w:rsid w:val="00401D9C"/>
    <w:rsid w:val="00402132"/>
    <w:rsid w:val="00402434"/>
    <w:rsid w:val="004029BC"/>
    <w:rsid w:val="00402B02"/>
    <w:rsid w:val="00402D90"/>
    <w:rsid w:val="00402E2B"/>
    <w:rsid w:val="00402EB4"/>
    <w:rsid w:val="00403043"/>
    <w:rsid w:val="004030D3"/>
    <w:rsid w:val="004032D3"/>
    <w:rsid w:val="0040338F"/>
    <w:rsid w:val="00403412"/>
    <w:rsid w:val="00403565"/>
    <w:rsid w:val="00403612"/>
    <w:rsid w:val="004038B7"/>
    <w:rsid w:val="0040396A"/>
    <w:rsid w:val="00403A77"/>
    <w:rsid w:val="00403F79"/>
    <w:rsid w:val="00403FE9"/>
    <w:rsid w:val="00404219"/>
    <w:rsid w:val="00404278"/>
    <w:rsid w:val="00404B2C"/>
    <w:rsid w:val="00404F9F"/>
    <w:rsid w:val="00405030"/>
    <w:rsid w:val="0040512B"/>
    <w:rsid w:val="004051E3"/>
    <w:rsid w:val="00405405"/>
    <w:rsid w:val="00405896"/>
    <w:rsid w:val="004058EE"/>
    <w:rsid w:val="00405C3D"/>
    <w:rsid w:val="00405C43"/>
    <w:rsid w:val="00405C49"/>
    <w:rsid w:val="00405CA5"/>
    <w:rsid w:val="00406723"/>
    <w:rsid w:val="00406778"/>
    <w:rsid w:val="00406AE5"/>
    <w:rsid w:val="00406C71"/>
    <w:rsid w:val="004072C6"/>
    <w:rsid w:val="00407512"/>
    <w:rsid w:val="00407645"/>
    <w:rsid w:val="0040765F"/>
    <w:rsid w:val="00407C49"/>
    <w:rsid w:val="00407CD3"/>
    <w:rsid w:val="00407F6B"/>
    <w:rsid w:val="00410033"/>
    <w:rsid w:val="00410050"/>
    <w:rsid w:val="00410116"/>
    <w:rsid w:val="00410134"/>
    <w:rsid w:val="00410248"/>
    <w:rsid w:val="00410264"/>
    <w:rsid w:val="00410620"/>
    <w:rsid w:val="00410852"/>
    <w:rsid w:val="00410B72"/>
    <w:rsid w:val="00410D79"/>
    <w:rsid w:val="00410F18"/>
    <w:rsid w:val="00411195"/>
    <w:rsid w:val="0041156C"/>
    <w:rsid w:val="004117A6"/>
    <w:rsid w:val="0041180D"/>
    <w:rsid w:val="004118CA"/>
    <w:rsid w:val="004118D7"/>
    <w:rsid w:val="00411AC8"/>
    <w:rsid w:val="00411EF0"/>
    <w:rsid w:val="0041253C"/>
    <w:rsid w:val="00412554"/>
    <w:rsid w:val="00412609"/>
    <w:rsid w:val="0041263E"/>
    <w:rsid w:val="00412C58"/>
    <w:rsid w:val="0041313C"/>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77"/>
    <w:rsid w:val="004144EB"/>
    <w:rsid w:val="0041450C"/>
    <w:rsid w:val="004146EF"/>
    <w:rsid w:val="004147FC"/>
    <w:rsid w:val="00414892"/>
    <w:rsid w:val="00414AE8"/>
    <w:rsid w:val="00415014"/>
    <w:rsid w:val="0041509F"/>
    <w:rsid w:val="004150E7"/>
    <w:rsid w:val="004151C2"/>
    <w:rsid w:val="00415256"/>
    <w:rsid w:val="0041531A"/>
    <w:rsid w:val="004155BE"/>
    <w:rsid w:val="004155CB"/>
    <w:rsid w:val="004157FC"/>
    <w:rsid w:val="0041581C"/>
    <w:rsid w:val="0041597D"/>
    <w:rsid w:val="00415A8B"/>
    <w:rsid w:val="00415AB1"/>
    <w:rsid w:val="00415ECD"/>
    <w:rsid w:val="00415EE7"/>
    <w:rsid w:val="00415F1B"/>
    <w:rsid w:val="0041613E"/>
    <w:rsid w:val="00416A1F"/>
    <w:rsid w:val="00416D87"/>
    <w:rsid w:val="00416DC6"/>
    <w:rsid w:val="00416E15"/>
    <w:rsid w:val="00417D77"/>
    <w:rsid w:val="00417E08"/>
    <w:rsid w:val="00417EA6"/>
    <w:rsid w:val="00417F65"/>
    <w:rsid w:val="00417FEF"/>
    <w:rsid w:val="004200E4"/>
    <w:rsid w:val="0042028A"/>
    <w:rsid w:val="004206CF"/>
    <w:rsid w:val="004207F7"/>
    <w:rsid w:val="004208A2"/>
    <w:rsid w:val="00420A8F"/>
    <w:rsid w:val="00420BD9"/>
    <w:rsid w:val="00421019"/>
    <w:rsid w:val="00421105"/>
    <w:rsid w:val="004212BC"/>
    <w:rsid w:val="0042136E"/>
    <w:rsid w:val="00421562"/>
    <w:rsid w:val="0042158F"/>
    <w:rsid w:val="00421628"/>
    <w:rsid w:val="00421635"/>
    <w:rsid w:val="00421834"/>
    <w:rsid w:val="004218FD"/>
    <w:rsid w:val="00421981"/>
    <w:rsid w:val="00421B44"/>
    <w:rsid w:val="00421B75"/>
    <w:rsid w:val="00421C71"/>
    <w:rsid w:val="00421FD6"/>
    <w:rsid w:val="00422250"/>
    <w:rsid w:val="00422325"/>
    <w:rsid w:val="004224B5"/>
    <w:rsid w:val="00422685"/>
    <w:rsid w:val="00422839"/>
    <w:rsid w:val="004228E8"/>
    <w:rsid w:val="00422AA4"/>
    <w:rsid w:val="00422E58"/>
    <w:rsid w:val="00422E7B"/>
    <w:rsid w:val="00422F15"/>
    <w:rsid w:val="00423365"/>
    <w:rsid w:val="00423926"/>
    <w:rsid w:val="00423EB8"/>
    <w:rsid w:val="00424243"/>
    <w:rsid w:val="004242F4"/>
    <w:rsid w:val="004245B7"/>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360"/>
    <w:rsid w:val="004264A8"/>
    <w:rsid w:val="004264D0"/>
    <w:rsid w:val="004266F4"/>
    <w:rsid w:val="00426784"/>
    <w:rsid w:val="00426B55"/>
    <w:rsid w:val="00426BAD"/>
    <w:rsid w:val="00426FC9"/>
    <w:rsid w:val="004270F1"/>
    <w:rsid w:val="00427248"/>
    <w:rsid w:val="0042771D"/>
    <w:rsid w:val="004278C2"/>
    <w:rsid w:val="00427911"/>
    <w:rsid w:val="00427D40"/>
    <w:rsid w:val="00427FC8"/>
    <w:rsid w:val="00427FE4"/>
    <w:rsid w:val="004301B2"/>
    <w:rsid w:val="004301F5"/>
    <w:rsid w:val="00430592"/>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749"/>
    <w:rsid w:val="004347E0"/>
    <w:rsid w:val="00434AD5"/>
    <w:rsid w:val="00434AF9"/>
    <w:rsid w:val="00434B6A"/>
    <w:rsid w:val="00435109"/>
    <w:rsid w:val="00435302"/>
    <w:rsid w:val="00435336"/>
    <w:rsid w:val="0043573B"/>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11BA"/>
    <w:rsid w:val="0044144D"/>
    <w:rsid w:val="004414F8"/>
    <w:rsid w:val="00441568"/>
    <w:rsid w:val="004416E8"/>
    <w:rsid w:val="004418F3"/>
    <w:rsid w:val="004419A8"/>
    <w:rsid w:val="00441A92"/>
    <w:rsid w:val="00441EFF"/>
    <w:rsid w:val="004420F1"/>
    <w:rsid w:val="00442596"/>
    <w:rsid w:val="004425A0"/>
    <w:rsid w:val="00442859"/>
    <w:rsid w:val="004428E7"/>
    <w:rsid w:val="0044297E"/>
    <w:rsid w:val="00442D30"/>
    <w:rsid w:val="00442D58"/>
    <w:rsid w:val="00442E3B"/>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EB3"/>
    <w:rsid w:val="00445FAF"/>
    <w:rsid w:val="00446488"/>
    <w:rsid w:val="00446728"/>
    <w:rsid w:val="00446FE0"/>
    <w:rsid w:val="00447168"/>
    <w:rsid w:val="004471C2"/>
    <w:rsid w:val="00447386"/>
    <w:rsid w:val="00447957"/>
    <w:rsid w:val="004503B0"/>
    <w:rsid w:val="004506F6"/>
    <w:rsid w:val="0045096B"/>
    <w:rsid w:val="004510B4"/>
    <w:rsid w:val="004512BB"/>
    <w:rsid w:val="004516C8"/>
    <w:rsid w:val="004517AA"/>
    <w:rsid w:val="004517BE"/>
    <w:rsid w:val="00451898"/>
    <w:rsid w:val="00451945"/>
    <w:rsid w:val="00451C62"/>
    <w:rsid w:val="00451F00"/>
    <w:rsid w:val="004521BE"/>
    <w:rsid w:val="004521DD"/>
    <w:rsid w:val="0045227A"/>
    <w:rsid w:val="00452487"/>
    <w:rsid w:val="00452864"/>
    <w:rsid w:val="00452C09"/>
    <w:rsid w:val="00452C19"/>
    <w:rsid w:val="00452C65"/>
    <w:rsid w:val="00452C9B"/>
    <w:rsid w:val="00452CAC"/>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600E7"/>
    <w:rsid w:val="004603D0"/>
    <w:rsid w:val="00460918"/>
    <w:rsid w:val="00460BBE"/>
    <w:rsid w:val="00460D1D"/>
    <w:rsid w:val="00460ED0"/>
    <w:rsid w:val="00460F01"/>
    <w:rsid w:val="004611C9"/>
    <w:rsid w:val="00461274"/>
    <w:rsid w:val="004612A5"/>
    <w:rsid w:val="0046142C"/>
    <w:rsid w:val="004618DC"/>
    <w:rsid w:val="00461A86"/>
    <w:rsid w:val="00461BA1"/>
    <w:rsid w:val="00461D81"/>
    <w:rsid w:val="00461F57"/>
    <w:rsid w:val="00461FAF"/>
    <w:rsid w:val="00462400"/>
    <w:rsid w:val="00462408"/>
    <w:rsid w:val="0046246A"/>
    <w:rsid w:val="00462FC6"/>
    <w:rsid w:val="0046334C"/>
    <w:rsid w:val="004635E8"/>
    <w:rsid w:val="00463788"/>
    <w:rsid w:val="0046385F"/>
    <w:rsid w:val="00464479"/>
    <w:rsid w:val="004645E1"/>
    <w:rsid w:val="004646DD"/>
    <w:rsid w:val="00464B76"/>
    <w:rsid w:val="00464EA2"/>
    <w:rsid w:val="00464EC4"/>
    <w:rsid w:val="004653DD"/>
    <w:rsid w:val="00465583"/>
    <w:rsid w:val="0046575B"/>
    <w:rsid w:val="004658C2"/>
    <w:rsid w:val="00465C60"/>
    <w:rsid w:val="00465DC8"/>
    <w:rsid w:val="00466916"/>
    <w:rsid w:val="00466996"/>
    <w:rsid w:val="004669E2"/>
    <w:rsid w:val="00466E6A"/>
    <w:rsid w:val="00466EBF"/>
    <w:rsid w:val="004674F0"/>
    <w:rsid w:val="004675A2"/>
    <w:rsid w:val="00467660"/>
    <w:rsid w:val="004677C6"/>
    <w:rsid w:val="00467CEB"/>
    <w:rsid w:val="00467D69"/>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11A1"/>
    <w:rsid w:val="004714A0"/>
    <w:rsid w:val="00471AE5"/>
    <w:rsid w:val="00471C73"/>
    <w:rsid w:val="00471DE0"/>
    <w:rsid w:val="00471F30"/>
    <w:rsid w:val="004720C4"/>
    <w:rsid w:val="00472251"/>
    <w:rsid w:val="00472274"/>
    <w:rsid w:val="00472297"/>
    <w:rsid w:val="00472387"/>
    <w:rsid w:val="004725D9"/>
    <w:rsid w:val="00472675"/>
    <w:rsid w:val="004728E4"/>
    <w:rsid w:val="00472AA2"/>
    <w:rsid w:val="004732BD"/>
    <w:rsid w:val="004733B9"/>
    <w:rsid w:val="004734D0"/>
    <w:rsid w:val="004735DC"/>
    <w:rsid w:val="0047388B"/>
    <w:rsid w:val="00473D22"/>
    <w:rsid w:val="00473DCA"/>
    <w:rsid w:val="00473EC8"/>
    <w:rsid w:val="00473F30"/>
    <w:rsid w:val="00474096"/>
    <w:rsid w:val="004741B4"/>
    <w:rsid w:val="00474569"/>
    <w:rsid w:val="004746EF"/>
    <w:rsid w:val="0047471B"/>
    <w:rsid w:val="0047494B"/>
    <w:rsid w:val="00474A2F"/>
    <w:rsid w:val="00474DE2"/>
    <w:rsid w:val="00474F2F"/>
    <w:rsid w:val="00474FAF"/>
    <w:rsid w:val="004750D9"/>
    <w:rsid w:val="00475125"/>
    <w:rsid w:val="004751AB"/>
    <w:rsid w:val="0047556B"/>
    <w:rsid w:val="00475D1F"/>
    <w:rsid w:val="00475D4E"/>
    <w:rsid w:val="00475EC7"/>
    <w:rsid w:val="00475F0B"/>
    <w:rsid w:val="00475FAC"/>
    <w:rsid w:val="00476072"/>
    <w:rsid w:val="004761C1"/>
    <w:rsid w:val="00476297"/>
    <w:rsid w:val="0047657F"/>
    <w:rsid w:val="00476621"/>
    <w:rsid w:val="00476655"/>
    <w:rsid w:val="004768B8"/>
    <w:rsid w:val="00476910"/>
    <w:rsid w:val="00476A13"/>
    <w:rsid w:val="00476A78"/>
    <w:rsid w:val="00477075"/>
    <w:rsid w:val="00477151"/>
    <w:rsid w:val="0047767F"/>
    <w:rsid w:val="00477768"/>
    <w:rsid w:val="00477C17"/>
    <w:rsid w:val="00477CD3"/>
    <w:rsid w:val="00477F04"/>
    <w:rsid w:val="004800EE"/>
    <w:rsid w:val="00480371"/>
    <w:rsid w:val="004803FA"/>
    <w:rsid w:val="0048050C"/>
    <w:rsid w:val="00480762"/>
    <w:rsid w:val="004807A5"/>
    <w:rsid w:val="004809A9"/>
    <w:rsid w:val="00480EC7"/>
    <w:rsid w:val="00480ECE"/>
    <w:rsid w:val="00480F65"/>
    <w:rsid w:val="00481010"/>
    <w:rsid w:val="00481235"/>
    <w:rsid w:val="004818CA"/>
    <w:rsid w:val="00481C5B"/>
    <w:rsid w:val="00481CE5"/>
    <w:rsid w:val="00481DD0"/>
    <w:rsid w:val="00481E39"/>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6D0"/>
    <w:rsid w:val="00484757"/>
    <w:rsid w:val="00484790"/>
    <w:rsid w:val="00484859"/>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7049"/>
    <w:rsid w:val="00487163"/>
    <w:rsid w:val="00487199"/>
    <w:rsid w:val="0048758F"/>
    <w:rsid w:val="00487BC6"/>
    <w:rsid w:val="00487F63"/>
    <w:rsid w:val="0049012A"/>
    <w:rsid w:val="004903BE"/>
    <w:rsid w:val="004903FD"/>
    <w:rsid w:val="00490451"/>
    <w:rsid w:val="004907B3"/>
    <w:rsid w:val="00490857"/>
    <w:rsid w:val="00490B6C"/>
    <w:rsid w:val="00491031"/>
    <w:rsid w:val="00491075"/>
    <w:rsid w:val="004910E6"/>
    <w:rsid w:val="0049115B"/>
    <w:rsid w:val="0049142C"/>
    <w:rsid w:val="00491450"/>
    <w:rsid w:val="00491622"/>
    <w:rsid w:val="00491627"/>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BC5"/>
    <w:rsid w:val="00492D16"/>
    <w:rsid w:val="00492D43"/>
    <w:rsid w:val="00493086"/>
    <w:rsid w:val="004932AA"/>
    <w:rsid w:val="00493539"/>
    <w:rsid w:val="004936C1"/>
    <w:rsid w:val="0049379A"/>
    <w:rsid w:val="0049380F"/>
    <w:rsid w:val="00493930"/>
    <w:rsid w:val="00493AF8"/>
    <w:rsid w:val="00493C3A"/>
    <w:rsid w:val="00493DBF"/>
    <w:rsid w:val="00493E05"/>
    <w:rsid w:val="0049406F"/>
    <w:rsid w:val="004944CD"/>
    <w:rsid w:val="004945B3"/>
    <w:rsid w:val="004945ED"/>
    <w:rsid w:val="004946B4"/>
    <w:rsid w:val="004947AE"/>
    <w:rsid w:val="004947D5"/>
    <w:rsid w:val="00494DBA"/>
    <w:rsid w:val="00494E2E"/>
    <w:rsid w:val="004950CC"/>
    <w:rsid w:val="00495523"/>
    <w:rsid w:val="00495698"/>
    <w:rsid w:val="0049576C"/>
    <w:rsid w:val="0049584A"/>
    <w:rsid w:val="0049585F"/>
    <w:rsid w:val="004958D4"/>
    <w:rsid w:val="00495970"/>
    <w:rsid w:val="00495C49"/>
    <w:rsid w:val="00496102"/>
    <w:rsid w:val="00496401"/>
    <w:rsid w:val="004964F1"/>
    <w:rsid w:val="00496644"/>
    <w:rsid w:val="004968AF"/>
    <w:rsid w:val="00496DA3"/>
    <w:rsid w:val="00496E74"/>
    <w:rsid w:val="00496FA7"/>
    <w:rsid w:val="0049703D"/>
    <w:rsid w:val="004970C7"/>
    <w:rsid w:val="00497223"/>
    <w:rsid w:val="00497251"/>
    <w:rsid w:val="0049727B"/>
    <w:rsid w:val="00497647"/>
    <w:rsid w:val="004976AD"/>
    <w:rsid w:val="00497960"/>
    <w:rsid w:val="00497D05"/>
    <w:rsid w:val="004A0154"/>
    <w:rsid w:val="004A0657"/>
    <w:rsid w:val="004A08F8"/>
    <w:rsid w:val="004A09BA"/>
    <w:rsid w:val="004A0FFA"/>
    <w:rsid w:val="004A104F"/>
    <w:rsid w:val="004A1123"/>
    <w:rsid w:val="004A1187"/>
    <w:rsid w:val="004A1630"/>
    <w:rsid w:val="004A16BC"/>
    <w:rsid w:val="004A1862"/>
    <w:rsid w:val="004A1C20"/>
    <w:rsid w:val="004A1D6B"/>
    <w:rsid w:val="004A1DCA"/>
    <w:rsid w:val="004A208E"/>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34A"/>
    <w:rsid w:val="004A3485"/>
    <w:rsid w:val="004A3C21"/>
    <w:rsid w:val="004A3FB5"/>
    <w:rsid w:val="004A41E7"/>
    <w:rsid w:val="004A42F2"/>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D16"/>
    <w:rsid w:val="004A6EC1"/>
    <w:rsid w:val="004A6EFE"/>
    <w:rsid w:val="004A700E"/>
    <w:rsid w:val="004A72A3"/>
    <w:rsid w:val="004A743D"/>
    <w:rsid w:val="004A759F"/>
    <w:rsid w:val="004A7A07"/>
    <w:rsid w:val="004A7A71"/>
    <w:rsid w:val="004A7B59"/>
    <w:rsid w:val="004A7D61"/>
    <w:rsid w:val="004B008F"/>
    <w:rsid w:val="004B0121"/>
    <w:rsid w:val="004B0368"/>
    <w:rsid w:val="004B04BE"/>
    <w:rsid w:val="004B07B1"/>
    <w:rsid w:val="004B0D01"/>
    <w:rsid w:val="004B0D95"/>
    <w:rsid w:val="004B0DB8"/>
    <w:rsid w:val="004B0E64"/>
    <w:rsid w:val="004B0FA9"/>
    <w:rsid w:val="004B1050"/>
    <w:rsid w:val="004B11F5"/>
    <w:rsid w:val="004B135B"/>
    <w:rsid w:val="004B1390"/>
    <w:rsid w:val="004B15A7"/>
    <w:rsid w:val="004B1708"/>
    <w:rsid w:val="004B1939"/>
    <w:rsid w:val="004B1A8B"/>
    <w:rsid w:val="004B1DA8"/>
    <w:rsid w:val="004B203B"/>
    <w:rsid w:val="004B20E2"/>
    <w:rsid w:val="004B2970"/>
    <w:rsid w:val="004B2F14"/>
    <w:rsid w:val="004B32E3"/>
    <w:rsid w:val="004B3701"/>
    <w:rsid w:val="004B377D"/>
    <w:rsid w:val="004B3A15"/>
    <w:rsid w:val="004B3D1B"/>
    <w:rsid w:val="004B3E40"/>
    <w:rsid w:val="004B40E6"/>
    <w:rsid w:val="004B4534"/>
    <w:rsid w:val="004B456A"/>
    <w:rsid w:val="004B4B69"/>
    <w:rsid w:val="004B4DA8"/>
    <w:rsid w:val="004B4DED"/>
    <w:rsid w:val="004B4FA2"/>
    <w:rsid w:val="004B5110"/>
    <w:rsid w:val="004B51AD"/>
    <w:rsid w:val="004B5563"/>
    <w:rsid w:val="004B59F5"/>
    <w:rsid w:val="004B5BD5"/>
    <w:rsid w:val="004B5C1E"/>
    <w:rsid w:val="004B5D36"/>
    <w:rsid w:val="004B6012"/>
    <w:rsid w:val="004B624C"/>
    <w:rsid w:val="004B64C5"/>
    <w:rsid w:val="004B6612"/>
    <w:rsid w:val="004B66B7"/>
    <w:rsid w:val="004B6738"/>
    <w:rsid w:val="004B6755"/>
    <w:rsid w:val="004B684F"/>
    <w:rsid w:val="004B6CC9"/>
    <w:rsid w:val="004B6EB1"/>
    <w:rsid w:val="004B6F6A"/>
    <w:rsid w:val="004B6F92"/>
    <w:rsid w:val="004B7107"/>
    <w:rsid w:val="004B7130"/>
    <w:rsid w:val="004B73D9"/>
    <w:rsid w:val="004B7435"/>
    <w:rsid w:val="004B7593"/>
    <w:rsid w:val="004B759B"/>
    <w:rsid w:val="004B75A7"/>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60"/>
    <w:rsid w:val="004C28F4"/>
    <w:rsid w:val="004C2CAA"/>
    <w:rsid w:val="004C2EF2"/>
    <w:rsid w:val="004C3007"/>
    <w:rsid w:val="004C30C9"/>
    <w:rsid w:val="004C312D"/>
    <w:rsid w:val="004C3143"/>
    <w:rsid w:val="004C3278"/>
    <w:rsid w:val="004C333C"/>
    <w:rsid w:val="004C34B7"/>
    <w:rsid w:val="004C37BC"/>
    <w:rsid w:val="004C381F"/>
    <w:rsid w:val="004C3898"/>
    <w:rsid w:val="004C398F"/>
    <w:rsid w:val="004C3F22"/>
    <w:rsid w:val="004C4178"/>
    <w:rsid w:val="004C4311"/>
    <w:rsid w:val="004C4697"/>
    <w:rsid w:val="004C4851"/>
    <w:rsid w:val="004C4B1E"/>
    <w:rsid w:val="004C5010"/>
    <w:rsid w:val="004C502C"/>
    <w:rsid w:val="004C5084"/>
    <w:rsid w:val="004C54F1"/>
    <w:rsid w:val="004C5812"/>
    <w:rsid w:val="004C5F75"/>
    <w:rsid w:val="004C6000"/>
    <w:rsid w:val="004C611F"/>
    <w:rsid w:val="004C6157"/>
    <w:rsid w:val="004C61EC"/>
    <w:rsid w:val="004C62E7"/>
    <w:rsid w:val="004C6566"/>
    <w:rsid w:val="004C683B"/>
    <w:rsid w:val="004C6C69"/>
    <w:rsid w:val="004C6E6C"/>
    <w:rsid w:val="004C7475"/>
    <w:rsid w:val="004C7584"/>
    <w:rsid w:val="004C75F8"/>
    <w:rsid w:val="004C771A"/>
    <w:rsid w:val="004C7965"/>
    <w:rsid w:val="004C7AC5"/>
    <w:rsid w:val="004C7E6E"/>
    <w:rsid w:val="004C7E87"/>
    <w:rsid w:val="004D00F5"/>
    <w:rsid w:val="004D01B5"/>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79B"/>
    <w:rsid w:val="004D17D6"/>
    <w:rsid w:val="004D1B2B"/>
    <w:rsid w:val="004D1BEC"/>
    <w:rsid w:val="004D1BF5"/>
    <w:rsid w:val="004D1D9D"/>
    <w:rsid w:val="004D1F4B"/>
    <w:rsid w:val="004D202F"/>
    <w:rsid w:val="004D2799"/>
    <w:rsid w:val="004D285C"/>
    <w:rsid w:val="004D2A01"/>
    <w:rsid w:val="004D2CEE"/>
    <w:rsid w:val="004D2D35"/>
    <w:rsid w:val="004D2E7E"/>
    <w:rsid w:val="004D3069"/>
    <w:rsid w:val="004D333D"/>
    <w:rsid w:val="004D3419"/>
    <w:rsid w:val="004D34A1"/>
    <w:rsid w:val="004D354D"/>
    <w:rsid w:val="004D36B1"/>
    <w:rsid w:val="004D3706"/>
    <w:rsid w:val="004D3770"/>
    <w:rsid w:val="004D3BD3"/>
    <w:rsid w:val="004D3D64"/>
    <w:rsid w:val="004D4057"/>
    <w:rsid w:val="004D407C"/>
    <w:rsid w:val="004D418D"/>
    <w:rsid w:val="004D4453"/>
    <w:rsid w:val="004D451F"/>
    <w:rsid w:val="004D4614"/>
    <w:rsid w:val="004D4980"/>
    <w:rsid w:val="004D4B23"/>
    <w:rsid w:val="004D4F5E"/>
    <w:rsid w:val="004D5121"/>
    <w:rsid w:val="004D5502"/>
    <w:rsid w:val="004D5892"/>
    <w:rsid w:val="004D5A93"/>
    <w:rsid w:val="004D60F4"/>
    <w:rsid w:val="004D61D0"/>
    <w:rsid w:val="004D6472"/>
    <w:rsid w:val="004D6704"/>
    <w:rsid w:val="004D6A34"/>
    <w:rsid w:val="004D6BDD"/>
    <w:rsid w:val="004D6E3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3E4"/>
    <w:rsid w:val="004E462E"/>
    <w:rsid w:val="004E4668"/>
    <w:rsid w:val="004E490A"/>
    <w:rsid w:val="004E50A2"/>
    <w:rsid w:val="004E55A2"/>
    <w:rsid w:val="004E55CB"/>
    <w:rsid w:val="004E56DC"/>
    <w:rsid w:val="004E5A01"/>
    <w:rsid w:val="004E5C68"/>
    <w:rsid w:val="004E5DD9"/>
    <w:rsid w:val="004E5DF8"/>
    <w:rsid w:val="004E5E63"/>
    <w:rsid w:val="004E6699"/>
    <w:rsid w:val="004E6762"/>
    <w:rsid w:val="004E6E46"/>
    <w:rsid w:val="004E6F13"/>
    <w:rsid w:val="004E7074"/>
    <w:rsid w:val="004E7391"/>
    <w:rsid w:val="004E76F4"/>
    <w:rsid w:val="004E7910"/>
    <w:rsid w:val="004E7A27"/>
    <w:rsid w:val="004E7F73"/>
    <w:rsid w:val="004F0135"/>
    <w:rsid w:val="004F040D"/>
    <w:rsid w:val="004F0505"/>
    <w:rsid w:val="004F0977"/>
    <w:rsid w:val="004F09E9"/>
    <w:rsid w:val="004F0B4E"/>
    <w:rsid w:val="004F0B6C"/>
    <w:rsid w:val="004F0C3E"/>
    <w:rsid w:val="004F0D23"/>
    <w:rsid w:val="004F0EF1"/>
    <w:rsid w:val="004F1539"/>
    <w:rsid w:val="004F1772"/>
    <w:rsid w:val="004F18D4"/>
    <w:rsid w:val="004F2078"/>
    <w:rsid w:val="004F20BD"/>
    <w:rsid w:val="004F210A"/>
    <w:rsid w:val="004F24EB"/>
    <w:rsid w:val="004F2908"/>
    <w:rsid w:val="004F2A04"/>
    <w:rsid w:val="004F2B0A"/>
    <w:rsid w:val="004F2CF5"/>
    <w:rsid w:val="004F30C0"/>
    <w:rsid w:val="004F30EE"/>
    <w:rsid w:val="004F33E1"/>
    <w:rsid w:val="004F384C"/>
    <w:rsid w:val="004F3AC8"/>
    <w:rsid w:val="004F3AFE"/>
    <w:rsid w:val="004F3D4C"/>
    <w:rsid w:val="004F3D93"/>
    <w:rsid w:val="004F3DBB"/>
    <w:rsid w:val="004F3F65"/>
    <w:rsid w:val="004F3F8F"/>
    <w:rsid w:val="004F40C2"/>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BC3"/>
    <w:rsid w:val="004F5DCC"/>
    <w:rsid w:val="004F601E"/>
    <w:rsid w:val="004F61B4"/>
    <w:rsid w:val="004F697F"/>
    <w:rsid w:val="004F6B2A"/>
    <w:rsid w:val="004F6C0C"/>
    <w:rsid w:val="004F6F2D"/>
    <w:rsid w:val="004F6F9A"/>
    <w:rsid w:val="004F7175"/>
    <w:rsid w:val="004F71B0"/>
    <w:rsid w:val="004F71FC"/>
    <w:rsid w:val="004F7487"/>
    <w:rsid w:val="004F7847"/>
    <w:rsid w:val="004F7A12"/>
    <w:rsid w:val="004F7C30"/>
    <w:rsid w:val="005002D0"/>
    <w:rsid w:val="005004B5"/>
    <w:rsid w:val="00500555"/>
    <w:rsid w:val="005007EA"/>
    <w:rsid w:val="005008C6"/>
    <w:rsid w:val="005009C1"/>
    <w:rsid w:val="00500A52"/>
    <w:rsid w:val="00500AA9"/>
    <w:rsid w:val="005012AA"/>
    <w:rsid w:val="00501368"/>
    <w:rsid w:val="0050137D"/>
    <w:rsid w:val="0050148B"/>
    <w:rsid w:val="005015B9"/>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7EE"/>
    <w:rsid w:val="00504B84"/>
    <w:rsid w:val="00504D07"/>
    <w:rsid w:val="00504D08"/>
    <w:rsid w:val="00504EE2"/>
    <w:rsid w:val="00504F08"/>
    <w:rsid w:val="00504FBB"/>
    <w:rsid w:val="0050514B"/>
    <w:rsid w:val="005053D4"/>
    <w:rsid w:val="005056D9"/>
    <w:rsid w:val="00505A65"/>
    <w:rsid w:val="00505C8F"/>
    <w:rsid w:val="00506042"/>
    <w:rsid w:val="00506206"/>
    <w:rsid w:val="005062AC"/>
    <w:rsid w:val="005062B5"/>
    <w:rsid w:val="00506557"/>
    <w:rsid w:val="005065A5"/>
    <w:rsid w:val="0050660D"/>
    <w:rsid w:val="0050677A"/>
    <w:rsid w:val="005067B2"/>
    <w:rsid w:val="005068E9"/>
    <w:rsid w:val="0050693A"/>
    <w:rsid w:val="00506C47"/>
    <w:rsid w:val="00506D08"/>
    <w:rsid w:val="00506D51"/>
    <w:rsid w:val="00506FEA"/>
    <w:rsid w:val="005071BE"/>
    <w:rsid w:val="00507398"/>
    <w:rsid w:val="005074EC"/>
    <w:rsid w:val="0050759B"/>
    <w:rsid w:val="00507997"/>
    <w:rsid w:val="00507B35"/>
    <w:rsid w:val="00507F85"/>
    <w:rsid w:val="00507FDD"/>
    <w:rsid w:val="005101DF"/>
    <w:rsid w:val="0051042A"/>
    <w:rsid w:val="00510775"/>
    <w:rsid w:val="005107B1"/>
    <w:rsid w:val="005108D8"/>
    <w:rsid w:val="00510982"/>
    <w:rsid w:val="00510C81"/>
    <w:rsid w:val="0051107A"/>
    <w:rsid w:val="00511139"/>
    <w:rsid w:val="005116F9"/>
    <w:rsid w:val="00511827"/>
    <w:rsid w:val="00511B38"/>
    <w:rsid w:val="00511D9F"/>
    <w:rsid w:val="00512056"/>
    <w:rsid w:val="00512150"/>
    <w:rsid w:val="0051222F"/>
    <w:rsid w:val="0051237F"/>
    <w:rsid w:val="005123A0"/>
    <w:rsid w:val="005123AC"/>
    <w:rsid w:val="00512614"/>
    <w:rsid w:val="00512657"/>
    <w:rsid w:val="0051265D"/>
    <w:rsid w:val="00512A73"/>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ABD"/>
    <w:rsid w:val="00513C5B"/>
    <w:rsid w:val="00513D24"/>
    <w:rsid w:val="00513EB0"/>
    <w:rsid w:val="00513F87"/>
    <w:rsid w:val="00513FC0"/>
    <w:rsid w:val="005140E8"/>
    <w:rsid w:val="00514105"/>
    <w:rsid w:val="00514296"/>
    <w:rsid w:val="00514890"/>
    <w:rsid w:val="00514923"/>
    <w:rsid w:val="00514AC1"/>
    <w:rsid w:val="00514C03"/>
    <w:rsid w:val="00514F6F"/>
    <w:rsid w:val="005153A7"/>
    <w:rsid w:val="00515404"/>
    <w:rsid w:val="00515512"/>
    <w:rsid w:val="00515625"/>
    <w:rsid w:val="0051588E"/>
    <w:rsid w:val="005158D2"/>
    <w:rsid w:val="0051596C"/>
    <w:rsid w:val="00515BDD"/>
    <w:rsid w:val="00515D28"/>
    <w:rsid w:val="00515DC8"/>
    <w:rsid w:val="005164D6"/>
    <w:rsid w:val="005168AC"/>
    <w:rsid w:val="005169E5"/>
    <w:rsid w:val="005169EB"/>
    <w:rsid w:val="00516C1B"/>
    <w:rsid w:val="00516D95"/>
    <w:rsid w:val="00516EA3"/>
    <w:rsid w:val="00517024"/>
    <w:rsid w:val="005170A2"/>
    <w:rsid w:val="005170BB"/>
    <w:rsid w:val="005170D4"/>
    <w:rsid w:val="0051721B"/>
    <w:rsid w:val="0051756F"/>
    <w:rsid w:val="00517621"/>
    <w:rsid w:val="00517A4E"/>
    <w:rsid w:val="00517B3D"/>
    <w:rsid w:val="0052002F"/>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B37"/>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B94"/>
    <w:rsid w:val="00524C5A"/>
    <w:rsid w:val="00524CE3"/>
    <w:rsid w:val="00524DF2"/>
    <w:rsid w:val="0052571A"/>
    <w:rsid w:val="0052595D"/>
    <w:rsid w:val="005259AB"/>
    <w:rsid w:val="005259F0"/>
    <w:rsid w:val="0052614E"/>
    <w:rsid w:val="00526533"/>
    <w:rsid w:val="0052668E"/>
    <w:rsid w:val="00526747"/>
    <w:rsid w:val="00526AB8"/>
    <w:rsid w:val="00526E9C"/>
    <w:rsid w:val="0052738D"/>
    <w:rsid w:val="005274B4"/>
    <w:rsid w:val="00527551"/>
    <w:rsid w:val="0052769D"/>
    <w:rsid w:val="00527C8D"/>
    <w:rsid w:val="00527ECE"/>
    <w:rsid w:val="00527F02"/>
    <w:rsid w:val="005300BC"/>
    <w:rsid w:val="005300EA"/>
    <w:rsid w:val="00530118"/>
    <w:rsid w:val="0053025A"/>
    <w:rsid w:val="00530594"/>
    <w:rsid w:val="00530772"/>
    <w:rsid w:val="00530A12"/>
    <w:rsid w:val="00530CEC"/>
    <w:rsid w:val="005310BE"/>
    <w:rsid w:val="005311EB"/>
    <w:rsid w:val="005313B7"/>
    <w:rsid w:val="00531BE6"/>
    <w:rsid w:val="00531FE1"/>
    <w:rsid w:val="0053204D"/>
    <w:rsid w:val="00532054"/>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85B"/>
    <w:rsid w:val="00535AD8"/>
    <w:rsid w:val="00535B61"/>
    <w:rsid w:val="00535D77"/>
    <w:rsid w:val="00535EB1"/>
    <w:rsid w:val="00535F6C"/>
    <w:rsid w:val="005364CF"/>
    <w:rsid w:val="00536702"/>
    <w:rsid w:val="00536759"/>
    <w:rsid w:val="00536D26"/>
    <w:rsid w:val="00536D63"/>
    <w:rsid w:val="00536ECF"/>
    <w:rsid w:val="00537095"/>
    <w:rsid w:val="005370CF"/>
    <w:rsid w:val="00537196"/>
    <w:rsid w:val="0053748F"/>
    <w:rsid w:val="00537C46"/>
    <w:rsid w:val="00537C62"/>
    <w:rsid w:val="00537FB0"/>
    <w:rsid w:val="00537FB6"/>
    <w:rsid w:val="005401E2"/>
    <w:rsid w:val="0054042A"/>
    <w:rsid w:val="005408D2"/>
    <w:rsid w:val="00540E38"/>
    <w:rsid w:val="00541220"/>
    <w:rsid w:val="00541227"/>
    <w:rsid w:val="005414B5"/>
    <w:rsid w:val="00541593"/>
    <w:rsid w:val="00541692"/>
    <w:rsid w:val="0054169C"/>
    <w:rsid w:val="0054183C"/>
    <w:rsid w:val="00541B15"/>
    <w:rsid w:val="00541D48"/>
    <w:rsid w:val="005420EE"/>
    <w:rsid w:val="005421DA"/>
    <w:rsid w:val="0054229D"/>
    <w:rsid w:val="00542498"/>
    <w:rsid w:val="00542585"/>
    <w:rsid w:val="005425ED"/>
    <w:rsid w:val="005427E3"/>
    <w:rsid w:val="00542930"/>
    <w:rsid w:val="00542A3E"/>
    <w:rsid w:val="00542AD6"/>
    <w:rsid w:val="00542B09"/>
    <w:rsid w:val="00542DB5"/>
    <w:rsid w:val="00542DBF"/>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C3C"/>
    <w:rsid w:val="0055100A"/>
    <w:rsid w:val="00551042"/>
    <w:rsid w:val="0055109A"/>
    <w:rsid w:val="005515D5"/>
    <w:rsid w:val="005516A7"/>
    <w:rsid w:val="00551897"/>
    <w:rsid w:val="0055194F"/>
    <w:rsid w:val="00551E6D"/>
    <w:rsid w:val="00551F61"/>
    <w:rsid w:val="005520A0"/>
    <w:rsid w:val="005520AD"/>
    <w:rsid w:val="0055215B"/>
    <w:rsid w:val="005521F4"/>
    <w:rsid w:val="005522D5"/>
    <w:rsid w:val="005527F3"/>
    <w:rsid w:val="005529AA"/>
    <w:rsid w:val="00552A2D"/>
    <w:rsid w:val="00552D44"/>
    <w:rsid w:val="00552D64"/>
    <w:rsid w:val="00552DEC"/>
    <w:rsid w:val="00552F3C"/>
    <w:rsid w:val="00552F78"/>
    <w:rsid w:val="0055322C"/>
    <w:rsid w:val="005536EF"/>
    <w:rsid w:val="005538C7"/>
    <w:rsid w:val="00553B31"/>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437"/>
    <w:rsid w:val="005565AA"/>
    <w:rsid w:val="00556705"/>
    <w:rsid w:val="0055679E"/>
    <w:rsid w:val="0055686E"/>
    <w:rsid w:val="00556D31"/>
    <w:rsid w:val="0055720A"/>
    <w:rsid w:val="005573C5"/>
    <w:rsid w:val="0055753A"/>
    <w:rsid w:val="0055771C"/>
    <w:rsid w:val="0055785E"/>
    <w:rsid w:val="005600E3"/>
    <w:rsid w:val="00560284"/>
    <w:rsid w:val="00560582"/>
    <w:rsid w:val="00560754"/>
    <w:rsid w:val="00560986"/>
    <w:rsid w:val="00560A89"/>
    <w:rsid w:val="00560ABB"/>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226"/>
    <w:rsid w:val="0056231D"/>
    <w:rsid w:val="0056236D"/>
    <w:rsid w:val="005623C8"/>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CAB"/>
    <w:rsid w:val="00563D08"/>
    <w:rsid w:val="0056409C"/>
    <w:rsid w:val="00564232"/>
    <w:rsid w:val="0056454E"/>
    <w:rsid w:val="0056464C"/>
    <w:rsid w:val="00564919"/>
    <w:rsid w:val="00564BB4"/>
    <w:rsid w:val="00565660"/>
    <w:rsid w:val="005657A1"/>
    <w:rsid w:val="0056586C"/>
    <w:rsid w:val="005658D1"/>
    <w:rsid w:val="00565A58"/>
    <w:rsid w:val="005660EE"/>
    <w:rsid w:val="00566515"/>
    <w:rsid w:val="00566574"/>
    <w:rsid w:val="0056682A"/>
    <w:rsid w:val="0056688A"/>
    <w:rsid w:val="00566A14"/>
    <w:rsid w:val="00566C8A"/>
    <w:rsid w:val="00566D03"/>
    <w:rsid w:val="00567146"/>
    <w:rsid w:val="00567495"/>
    <w:rsid w:val="00567512"/>
    <w:rsid w:val="0056772A"/>
    <w:rsid w:val="005677B7"/>
    <w:rsid w:val="00567947"/>
    <w:rsid w:val="00567986"/>
    <w:rsid w:val="00567AFA"/>
    <w:rsid w:val="00567CD5"/>
    <w:rsid w:val="00567EDE"/>
    <w:rsid w:val="00570240"/>
    <w:rsid w:val="00570246"/>
    <w:rsid w:val="0057029D"/>
    <w:rsid w:val="00570350"/>
    <w:rsid w:val="005703DB"/>
    <w:rsid w:val="005704D8"/>
    <w:rsid w:val="0057057B"/>
    <w:rsid w:val="005707BC"/>
    <w:rsid w:val="00570905"/>
    <w:rsid w:val="00570CC0"/>
    <w:rsid w:val="00570E05"/>
    <w:rsid w:val="00570E0A"/>
    <w:rsid w:val="00570F65"/>
    <w:rsid w:val="005717E0"/>
    <w:rsid w:val="00571B65"/>
    <w:rsid w:val="00571D62"/>
    <w:rsid w:val="00571E92"/>
    <w:rsid w:val="00571EA2"/>
    <w:rsid w:val="00572484"/>
    <w:rsid w:val="00572505"/>
    <w:rsid w:val="005728D7"/>
    <w:rsid w:val="00572A00"/>
    <w:rsid w:val="00572B31"/>
    <w:rsid w:val="00572C2F"/>
    <w:rsid w:val="00572E22"/>
    <w:rsid w:val="00572E6E"/>
    <w:rsid w:val="00572F87"/>
    <w:rsid w:val="00572FAD"/>
    <w:rsid w:val="005730E8"/>
    <w:rsid w:val="005733DE"/>
    <w:rsid w:val="00573637"/>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6FB4"/>
    <w:rsid w:val="00577218"/>
    <w:rsid w:val="0057736F"/>
    <w:rsid w:val="005773B9"/>
    <w:rsid w:val="00577C47"/>
    <w:rsid w:val="00577CB8"/>
    <w:rsid w:val="00577FF2"/>
    <w:rsid w:val="005800B4"/>
    <w:rsid w:val="005800E7"/>
    <w:rsid w:val="00580333"/>
    <w:rsid w:val="0058037B"/>
    <w:rsid w:val="005807F1"/>
    <w:rsid w:val="00580E14"/>
    <w:rsid w:val="00580F5D"/>
    <w:rsid w:val="00581244"/>
    <w:rsid w:val="00581880"/>
    <w:rsid w:val="00581A58"/>
    <w:rsid w:val="00581AD4"/>
    <w:rsid w:val="00581B98"/>
    <w:rsid w:val="00581BDE"/>
    <w:rsid w:val="00582045"/>
    <w:rsid w:val="00582109"/>
    <w:rsid w:val="005822C6"/>
    <w:rsid w:val="005822C7"/>
    <w:rsid w:val="005824E2"/>
    <w:rsid w:val="0058269B"/>
    <w:rsid w:val="00582809"/>
    <w:rsid w:val="00582D85"/>
    <w:rsid w:val="00582EE0"/>
    <w:rsid w:val="00582EFF"/>
    <w:rsid w:val="00583545"/>
    <w:rsid w:val="00583678"/>
    <w:rsid w:val="005837D2"/>
    <w:rsid w:val="005838A4"/>
    <w:rsid w:val="00583992"/>
    <w:rsid w:val="00583B5D"/>
    <w:rsid w:val="00583DEC"/>
    <w:rsid w:val="00583F0B"/>
    <w:rsid w:val="0058405C"/>
    <w:rsid w:val="005840AE"/>
    <w:rsid w:val="0058437C"/>
    <w:rsid w:val="00584437"/>
    <w:rsid w:val="0058493C"/>
    <w:rsid w:val="00584AB7"/>
    <w:rsid w:val="00584C73"/>
    <w:rsid w:val="00584C93"/>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EA"/>
    <w:rsid w:val="005912B1"/>
    <w:rsid w:val="005915B3"/>
    <w:rsid w:val="00591844"/>
    <w:rsid w:val="00591A3B"/>
    <w:rsid w:val="005923AF"/>
    <w:rsid w:val="00592492"/>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1FD"/>
    <w:rsid w:val="00595378"/>
    <w:rsid w:val="005953D9"/>
    <w:rsid w:val="0059545C"/>
    <w:rsid w:val="005959F7"/>
    <w:rsid w:val="00595DCA"/>
    <w:rsid w:val="00595EF3"/>
    <w:rsid w:val="00596282"/>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520"/>
    <w:rsid w:val="005A06F8"/>
    <w:rsid w:val="005A0AC7"/>
    <w:rsid w:val="005A0B81"/>
    <w:rsid w:val="005A16A9"/>
    <w:rsid w:val="005A16AB"/>
    <w:rsid w:val="005A17D3"/>
    <w:rsid w:val="005A181F"/>
    <w:rsid w:val="005A1856"/>
    <w:rsid w:val="005A19FF"/>
    <w:rsid w:val="005A1BBC"/>
    <w:rsid w:val="005A1CE1"/>
    <w:rsid w:val="005A1DFC"/>
    <w:rsid w:val="005A1E58"/>
    <w:rsid w:val="005A1FAD"/>
    <w:rsid w:val="005A1FDB"/>
    <w:rsid w:val="005A209A"/>
    <w:rsid w:val="005A224E"/>
    <w:rsid w:val="005A2540"/>
    <w:rsid w:val="005A27F7"/>
    <w:rsid w:val="005A2E93"/>
    <w:rsid w:val="005A2E98"/>
    <w:rsid w:val="005A2EBC"/>
    <w:rsid w:val="005A35E2"/>
    <w:rsid w:val="005A3B21"/>
    <w:rsid w:val="005A3B5A"/>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E81"/>
    <w:rsid w:val="005A6FFF"/>
    <w:rsid w:val="005A71DF"/>
    <w:rsid w:val="005A73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BA6"/>
    <w:rsid w:val="005B1FF0"/>
    <w:rsid w:val="005B20C5"/>
    <w:rsid w:val="005B25C9"/>
    <w:rsid w:val="005B265A"/>
    <w:rsid w:val="005B2907"/>
    <w:rsid w:val="005B2AE4"/>
    <w:rsid w:val="005B34C8"/>
    <w:rsid w:val="005B34D1"/>
    <w:rsid w:val="005B35CF"/>
    <w:rsid w:val="005B35D7"/>
    <w:rsid w:val="005B392A"/>
    <w:rsid w:val="005B3A4B"/>
    <w:rsid w:val="005B3AA3"/>
    <w:rsid w:val="005B3BB6"/>
    <w:rsid w:val="005B3DCA"/>
    <w:rsid w:val="005B4082"/>
    <w:rsid w:val="005B40E9"/>
    <w:rsid w:val="005B42B3"/>
    <w:rsid w:val="005B4470"/>
    <w:rsid w:val="005B4B8E"/>
    <w:rsid w:val="005B4D17"/>
    <w:rsid w:val="005B4F37"/>
    <w:rsid w:val="005B4FC9"/>
    <w:rsid w:val="005B5022"/>
    <w:rsid w:val="005B50E9"/>
    <w:rsid w:val="005B548F"/>
    <w:rsid w:val="005B554A"/>
    <w:rsid w:val="005B573B"/>
    <w:rsid w:val="005B5846"/>
    <w:rsid w:val="005B59BB"/>
    <w:rsid w:val="005B5B3E"/>
    <w:rsid w:val="005B5C47"/>
    <w:rsid w:val="005B6028"/>
    <w:rsid w:val="005B61FD"/>
    <w:rsid w:val="005B6358"/>
    <w:rsid w:val="005B637D"/>
    <w:rsid w:val="005B63E2"/>
    <w:rsid w:val="005B63E5"/>
    <w:rsid w:val="005B641F"/>
    <w:rsid w:val="005B64B1"/>
    <w:rsid w:val="005B650E"/>
    <w:rsid w:val="005B653D"/>
    <w:rsid w:val="005B6567"/>
    <w:rsid w:val="005B6926"/>
    <w:rsid w:val="005B6F83"/>
    <w:rsid w:val="005B7363"/>
    <w:rsid w:val="005B743E"/>
    <w:rsid w:val="005B7601"/>
    <w:rsid w:val="005B76B2"/>
    <w:rsid w:val="005B7770"/>
    <w:rsid w:val="005B790F"/>
    <w:rsid w:val="005B7BC8"/>
    <w:rsid w:val="005B7DDC"/>
    <w:rsid w:val="005C0098"/>
    <w:rsid w:val="005C0266"/>
    <w:rsid w:val="005C02B3"/>
    <w:rsid w:val="005C03BB"/>
    <w:rsid w:val="005C0661"/>
    <w:rsid w:val="005C092E"/>
    <w:rsid w:val="005C0AD6"/>
    <w:rsid w:val="005C0CDC"/>
    <w:rsid w:val="005C0D1E"/>
    <w:rsid w:val="005C0E28"/>
    <w:rsid w:val="005C10CF"/>
    <w:rsid w:val="005C1292"/>
    <w:rsid w:val="005C12F5"/>
    <w:rsid w:val="005C15C8"/>
    <w:rsid w:val="005C1625"/>
    <w:rsid w:val="005C175C"/>
    <w:rsid w:val="005C1C10"/>
    <w:rsid w:val="005C1E2B"/>
    <w:rsid w:val="005C225E"/>
    <w:rsid w:val="005C23F8"/>
    <w:rsid w:val="005C27FC"/>
    <w:rsid w:val="005C2928"/>
    <w:rsid w:val="005C2A43"/>
    <w:rsid w:val="005C2E5C"/>
    <w:rsid w:val="005C328D"/>
    <w:rsid w:val="005C3561"/>
    <w:rsid w:val="005C35A0"/>
    <w:rsid w:val="005C3668"/>
    <w:rsid w:val="005C3900"/>
    <w:rsid w:val="005C39FC"/>
    <w:rsid w:val="005C3A21"/>
    <w:rsid w:val="005C3BB2"/>
    <w:rsid w:val="005C3C85"/>
    <w:rsid w:val="005C4082"/>
    <w:rsid w:val="005C414E"/>
    <w:rsid w:val="005C4EC8"/>
    <w:rsid w:val="005C52DA"/>
    <w:rsid w:val="005C52FE"/>
    <w:rsid w:val="005C5898"/>
    <w:rsid w:val="005C5942"/>
    <w:rsid w:val="005C6043"/>
    <w:rsid w:val="005C63FD"/>
    <w:rsid w:val="005C668A"/>
    <w:rsid w:val="005C683C"/>
    <w:rsid w:val="005C6A94"/>
    <w:rsid w:val="005C6D72"/>
    <w:rsid w:val="005C6E12"/>
    <w:rsid w:val="005C6EDE"/>
    <w:rsid w:val="005C6EEE"/>
    <w:rsid w:val="005C73E4"/>
    <w:rsid w:val="005C74FB"/>
    <w:rsid w:val="005C7569"/>
    <w:rsid w:val="005C75A8"/>
    <w:rsid w:val="005C7621"/>
    <w:rsid w:val="005C7727"/>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D03"/>
    <w:rsid w:val="005D20B3"/>
    <w:rsid w:val="005D2255"/>
    <w:rsid w:val="005D23AB"/>
    <w:rsid w:val="005D23F7"/>
    <w:rsid w:val="005D2A1D"/>
    <w:rsid w:val="005D2AAC"/>
    <w:rsid w:val="005D2C38"/>
    <w:rsid w:val="005D32B7"/>
    <w:rsid w:val="005D335E"/>
    <w:rsid w:val="005D341D"/>
    <w:rsid w:val="005D3CAD"/>
    <w:rsid w:val="005D3D33"/>
    <w:rsid w:val="005D422D"/>
    <w:rsid w:val="005D45BD"/>
    <w:rsid w:val="005D46C4"/>
    <w:rsid w:val="005D4E07"/>
    <w:rsid w:val="005D4F73"/>
    <w:rsid w:val="005D4F8B"/>
    <w:rsid w:val="005D51A9"/>
    <w:rsid w:val="005D51BA"/>
    <w:rsid w:val="005D5295"/>
    <w:rsid w:val="005D5399"/>
    <w:rsid w:val="005D551E"/>
    <w:rsid w:val="005D5559"/>
    <w:rsid w:val="005D56C7"/>
    <w:rsid w:val="005D57FC"/>
    <w:rsid w:val="005D5807"/>
    <w:rsid w:val="005D5828"/>
    <w:rsid w:val="005D58C2"/>
    <w:rsid w:val="005D5D16"/>
    <w:rsid w:val="005D5DA8"/>
    <w:rsid w:val="005D5F1A"/>
    <w:rsid w:val="005D63E6"/>
    <w:rsid w:val="005D6400"/>
    <w:rsid w:val="005D687C"/>
    <w:rsid w:val="005D69DA"/>
    <w:rsid w:val="005D6A23"/>
    <w:rsid w:val="005D6AAF"/>
    <w:rsid w:val="005D706A"/>
    <w:rsid w:val="005D7753"/>
    <w:rsid w:val="005D79A3"/>
    <w:rsid w:val="005D7AF9"/>
    <w:rsid w:val="005D7B2E"/>
    <w:rsid w:val="005D7C1E"/>
    <w:rsid w:val="005E0095"/>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5E4"/>
    <w:rsid w:val="005E385F"/>
    <w:rsid w:val="005E3A67"/>
    <w:rsid w:val="005E4230"/>
    <w:rsid w:val="005E4459"/>
    <w:rsid w:val="005E4898"/>
    <w:rsid w:val="005E49BE"/>
    <w:rsid w:val="005E4AE2"/>
    <w:rsid w:val="005E4CB1"/>
    <w:rsid w:val="005E4E24"/>
    <w:rsid w:val="005E4FBC"/>
    <w:rsid w:val="005E51C1"/>
    <w:rsid w:val="005E548E"/>
    <w:rsid w:val="005E55AF"/>
    <w:rsid w:val="005E5648"/>
    <w:rsid w:val="005E56E8"/>
    <w:rsid w:val="005E572F"/>
    <w:rsid w:val="005E5B81"/>
    <w:rsid w:val="005E604D"/>
    <w:rsid w:val="005E62A7"/>
    <w:rsid w:val="005E67A7"/>
    <w:rsid w:val="005E689E"/>
    <w:rsid w:val="005E6A5C"/>
    <w:rsid w:val="005E6D1F"/>
    <w:rsid w:val="005E6DBF"/>
    <w:rsid w:val="005E6F2B"/>
    <w:rsid w:val="005E7221"/>
    <w:rsid w:val="005E74DD"/>
    <w:rsid w:val="005E7790"/>
    <w:rsid w:val="005E782B"/>
    <w:rsid w:val="005E7BC6"/>
    <w:rsid w:val="005E7C6E"/>
    <w:rsid w:val="005E7E39"/>
    <w:rsid w:val="005E7F77"/>
    <w:rsid w:val="005F043A"/>
    <w:rsid w:val="005F0461"/>
    <w:rsid w:val="005F0706"/>
    <w:rsid w:val="005F08AC"/>
    <w:rsid w:val="005F09FB"/>
    <w:rsid w:val="005F0AB6"/>
    <w:rsid w:val="005F0B32"/>
    <w:rsid w:val="005F0B9D"/>
    <w:rsid w:val="005F0C6B"/>
    <w:rsid w:val="005F1162"/>
    <w:rsid w:val="005F11F8"/>
    <w:rsid w:val="005F14FE"/>
    <w:rsid w:val="005F16D3"/>
    <w:rsid w:val="005F188E"/>
    <w:rsid w:val="005F193D"/>
    <w:rsid w:val="005F19F2"/>
    <w:rsid w:val="005F1D45"/>
    <w:rsid w:val="005F1FB4"/>
    <w:rsid w:val="005F2164"/>
    <w:rsid w:val="005F2183"/>
    <w:rsid w:val="005F22F9"/>
    <w:rsid w:val="005F237B"/>
    <w:rsid w:val="005F2719"/>
    <w:rsid w:val="005F28E9"/>
    <w:rsid w:val="005F2CB1"/>
    <w:rsid w:val="005F2D8F"/>
    <w:rsid w:val="005F2F21"/>
    <w:rsid w:val="005F2F95"/>
    <w:rsid w:val="005F3025"/>
    <w:rsid w:val="005F30E8"/>
    <w:rsid w:val="005F3200"/>
    <w:rsid w:val="005F32A0"/>
    <w:rsid w:val="005F32D1"/>
    <w:rsid w:val="005F348F"/>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BF9"/>
    <w:rsid w:val="005F618C"/>
    <w:rsid w:val="005F6390"/>
    <w:rsid w:val="005F6A6C"/>
    <w:rsid w:val="005F6B10"/>
    <w:rsid w:val="005F6B39"/>
    <w:rsid w:val="005F6F83"/>
    <w:rsid w:val="005F70BD"/>
    <w:rsid w:val="005F7402"/>
    <w:rsid w:val="005F7509"/>
    <w:rsid w:val="005F7687"/>
    <w:rsid w:val="005F7792"/>
    <w:rsid w:val="005F78D1"/>
    <w:rsid w:val="005F7D29"/>
    <w:rsid w:val="005F7E32"/>
    <w:rsid w:val="005F7F78"/>
    <w:rsid w:val="00600031"/>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48F"/>
    <w:rsid w:val="006024BB"/>
    <w:rsid w:val="0060265F"/>
    <w:rsid w:val="00602752"/>
    <w:rsid w:val="00602795"/>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B31"/>
    <w:rsid w:val="00606D8B"/>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271"/>
    <w:rsid w:val="00611B83"/>
    <w:rsid w:val="00611B92"/>
    <w:rsid w:val="00611BA3"/>
    <w:rsid w:val="00611FC4"/>
    <w:rsid w:val="0061201E"/>
    <w:rsid w:val="00612090"/>
    <w:rsid w:val="006123E4"/>
    <w:rsid w:val="006124E3"/>
    <w:rsid w:val="006126DF"/>
    <w:rsid w:val="006129B1"/>
    <w:rsid w:val="00612ACF"/>
    <w:rsid w:val="00613257"/>
    <w:rsid w:val="00613269"/>
    <w:rsid w:val="00613634"/>
    <w:rsid w:val="00613B95"/>
    <w:rsid w:val="00613BA4"/>
    <w:rsid w:val="00613CF1"/>
    <w:rsid w:val="00613E4F"/>
    <w:rsid w:val="006146FB"/>
    <w:rsid w:val="00614843"/>
    <w:rsid w:val="006148B9"/>
    <w:rsid w:val="00614A61"/>
    <w:rsid w:val="00614B83"/>
    <w:rsid w:val="00614BF2"/>
    <w:rsid w:val="00614C2D"/>
    <w:rsid w:val="00614E4B"/>
    <w:rsid w:val="00615022"/>
    <w:rsid w:val="006150D8"/>
    <w:rsid w:val="00615174"/>
    <w:rsid w:val="00615190"/>
    <w:rsid w:val="006151B2"/>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B9A"/>
    <w:rsid w:val="00617CEF"/>
    <w:rsid w:val="0062002F"/>
    <w:rsid w:val="00620254"/>
    <w:rsid w:val="006202B8"/>
    <w:rsid w:val="00620352"/>
    <w:rsid w:val="0062092E"/>
    <w:rsid w:val="00620981"/>
    <w:rsid w:val="00620A71"/>
    <w:rsid w:val="00620AEF"/>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C2A"/>
    <w:rsid w:val="00623D66"/>
    <w:rsid w:val="00623EBA"/>
    <w:rsid w:val="00623F8B"/>
    <w:rsid w:val="0062400A"/>
    <w:rsid w:val="0062447A"/>
    <w:rsid w:val="006245C6"/>
    <w:rsid w:val="00624A90"/>
    <w:rsid w:val="00624B5A"/>
    <w:rsid w:val="00624ED1"/>
    <w:rsid w:val="0062517C"/>
    <w:rsid w:val="006254C0"/>
    <w:rsid w:val="00625736"/>
    <w:rsid w:val="006259DD"/>
    <w:rsid w:val="00625C00"/>
    <w:rsid w:val="00625C69"/>
    <w:rsid w:val="00625CFB"/>
    <w:rsid w:val="00626004"/>
    <w:rsid w:val="00626093"/>
    <w:rsid w:val="00626161"/>
    <w:rsid w:val="006263A1"/>
    <w:rsid w:val="00626611"/>
    <w:rsid w:val="0062661A"/>
    <w:rsid w:val="00626674"/>
    <w:rsid w:val="0062677C"/>
    <w:rsid w:val="00626A07"/>
    <w:rsid w:val="00626C5E"/>
    <w:rsid w:val="00626F10"/>
    <w:rsid w:val="0062702E"/>
    <w:rsid w:val="006270A6"/>
    <w:rsid w:val="006272E7"/>
    <w:rsid w:val="00627617"/>
    <w:rsid w:val="00627649"/>
    <w:rsid w:val="0062780A"/>
    <w:rsid w:val="0062791E"/>
    <w:rsid w:val="0062799D"/>
    <w:rsid w:val="00627C76"/>
    <w:rsid w:val="00627D5F"/>
    <w:rsid w:val="00627DB6"/>
    <w:rsid w:val="00627E98"/>
    <w:rsid w:val="00630001"/>
    <w:rsid w:val="006301A8"/>
    <w:rsid w:val="0063038E"/>
    <w:rsid w:val="0063059D"/>
    <w:rsid w:val="006305E5"/>
    <w:rsid w:val="00630909"/>
    <w:rsid w:val="0063097D"/>
    <w:rsid w:val="00630BBF"/>
    <w:rsid w:val="00630CE0"/>
    <w:rsid w:val="00630CF0"/>
    <w:rsid w:val="00630D64"/>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18E"/>
    <w:rsid w:val="0063371E"/>
    <w:rsid w:val="006337D6"/>
    <w:rsid w:val="006338E4"/>
    <w:rsid w:val="00633A4C"/>
    <w:rsid w:val="00633BB0"/>
    <w:rsid w:val="00633F57"/>
    <w:rsid w:val="006340F5"/>
    <w:rsid w:val="006342BF"/>
    <w:rsid w:val="00634500"/>
    <w:rsid w:val="00634E3C"/>
    <w:rsid w:val="00635077"/>
    <w:rsid w:val="006350DC"/>
    <w:rsid w:val="006351F8"/>
    <w:rsid w:val="0063523E"/>
    <w:rsid w:val="0063575A"/>
    <w:rsid w:val="00635792"/>
    <w:rsid w:val="00635B37"/>
    <w:rsid w:val="00635FAB"/>
    <w:rsid w:val="006362F7"/>
    <w:rsid w:val="00636398"/>
    <w:rsid w:val="006363A9"/>
    <w:rsid w:val="006363CE"/>
    <w:rsid w:val="00636586"/>
    <w:rsid w:val="006368D3"/>
    <w:rsid w:val="00636931"/>
    <w:rsid w:val="00636ADE"/>
    <w:rsid w:val="00636B74"/>
    <w:rsid w:val="00636B9A"/>
    <w:rsid w:val="00636C36"/>
    <w:rsid w:val="00636C8E"/>
    <w:rsid w:val="00637121"/>
    <w:rsid w:val="006372F9"/>
    <w:rsid w:val="006375DC"/>
    <w:rsid w:val="006377E0"/>
    <w:rsid w:val="006377EC"/>
    <w:rsid w:val="0063796D"/>
    <w:rsid w:val="00637B55"/>
    <w:rsid w:val="00637C45"/>
    <w:rsid w:val="00637FD3"/>
    <w:rsid w:val="00640720"/>
    <w:rsid w:val="006407C0"/>
    <w:rsid w:val="00640924"/>
    <w:rsid w:val="00640970"/>
    <w:rsid w:val="00640FF7"/>
    <w:rsid w:val="0064118F"/>
    <w:rsid w:val="0064151F"/>
    <w:rsid w:val="00641533"/>
    <w:rsid w:val="0064192B"/>
    <w:rsid w:val="006419B2"/>
    <w:rsid w:val="00641D95"/>
    <w:rsid w:val="0064208D"/>
    <w:rsid w:val="006421A3"/>
    <w:rsid w:val="006423D2"/>
    <w:rsid w:val="00642A7B"/>
    <w:rsid w:val="00642B35"/>
    <w:rsid w:val="00642D18"/>
    <w:rsid w:val="00642F8F"/>
    <w:rsid w:val="00643272"/>
    <w:rsid w:val="006433AB"/>
    <w:rsid w:val="00643475"/>
    <w:rsid w:val="00643888"/>
    <w:rsid w:val="0064396A"/>
    <w:rsid w:val="00643B9D"/>
    <w:rsid w:val="00643C7B"/>
    <w:rsid w:val="00643D1A"/>
    <w:rsid w:val="00643EAD"/>
    <w:rsid w:val="00643F02"/>
    <w:rsid w:val="00643F50"/>
    <w:rsid w:val="00644059"/>
    <w:rsid w:val="00644271"/>
    <w:rsid w:val="006446DD"/>
    <w:rsid w:val="006448A9"/>
    <w:rsid w:val="00644C5E"/>
    <w:rsid w:val="00644D1A"/>
    <w:rsid w:val="00645154"/>
    <w:rsid w:val="00645D41"/>
    <w:rsid w:val="00645DC9"/>
    <w:rsid w:val="006461AF"/>
    <w:rsid w:val="0064624E"/>
    <w:rsid w:val="00646A09"/>
    <w:rsid w:val="00646A3F"/>
    <w:rsid w:val="00646BE3"/>
    <w:rsid w:val="00646C44"/>
    <w:rsid w:val="00646ED6"/>
    <w:rsid w:val="006473FB"/>
    <w:rsid w:val="00647518"/>
    <w:rsid w:val="0064759F"/>
    <w:rsid w:val="006475B1"/>
    <w:rsid w:val="00647803"/>
    <w:rsid w:val="00647A68"/>
    <w:rsid w:val="00647EA1"/>
    <w:rsid w:val="00650127"/>
    <w:rsid w:val="00650AB9"/>
    <w:rsid w:val="0065126C"/>
    <w:rsid w:val="0065152C"/>
    <w:rsid w:val="00651BD2"/>
    <w:rsid w:val="00651D70"/>
    <w:rsid w:val="006523A2"/>
    <w:rsid w:val="00652591"/>
    <w:rsid w:val="006525E9"/>
    <w:rsid w:val="00652767"/>
    <w:rsid w:val="006527DA"/>
    <w:rsid w:val="006529CA"/>
    <w:rsid w:val="00652B6C"/>
    <w:rsid w:val="00652BFA"/>
    <w:rsid w:val="00652C1E"/>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B4C"/>
    <w:rsid w:val="00656D03"/>
    <w:rsid w:val="00656D76"/>
    <w:rsid w:val="00656DDE"/>
    <w:rsid w:val="006570A6"/>
    <w:rsid w:val="006576E1"/>
    <w:rsid w:val="006578C6"/>
    <w:rsid w:val="006579BC"/>
    <w:rsid w:val="00657E69"/>
    <w:rsid w:val="00657F05"/>
    <w:rsid w:val="00657F1A"/>
    <w:rsid w:val="00657FDD"/>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EC4"/>
    <w:rsid w:val="00661EEB"/>
    <w:rsid w:val="00662047"/>
    <w:rsid w:val="006620E8"/>
    <w:rsid w:val="0066220A"/>
    <w:rsid w:val="0066239D"/>
    <w:rsid w:val="006624CE"/>
    <w:rsid w:val="006625A4"/>
    <w:rsid w:val="006627A2"/>
    <w:rsid w:val="00662C57"/>
    <w:rsid w:val="00662CDF"/>
    <w:rsid w:val="0066315F"/>
    <w:rsid w:val="00663227"/>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354"/>
    <w:rsid w:val="0066676B"/>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BA"/>
    <w:rsid w:val="00674A88"/>
    <w:rsid w:val="00674C94"/>
    <w:rsid w:val="00674CC3"/>
    <w:rsid w:val="00674F25"/>
    <w:rsid w:val="006753A3"/>
    <w:rsid w:val="0067546F"/>
    <w:rsid w:val="0067568B"/>
    <w:rsid w:val="00675807"/>
    <w:rsid w:val="00675834"/>
    <w:rsid w:val="00675C72"/>
    <w:rsid w:val="00676033"/>
    <w:rsid w:val="0067660A"/>
    <w:rsid w:val="00676616"/>
    <w:rsid w:val="00676B79"/>
    <w:rsid w:val="00676D0B"/>
    <w:rsid w:val="0067706B"/>
    <w:rsid w:val="006771F9"/>
    <w:rsid w:val="006776D7"/>
    <w:rsid w:val="006777F8"/>
    <w:rsid w:val="00677B0D"/>
    <w:rsid w:val="00680171"/>
    <w:rsid w:val="00680320"/>
    <w:rsid w:val="00680436"/>
    <w:rsid w:val="006806DA"/>
    <w:rsid w:val="00680852"/>
    <w:rsid w:val="00680AC0"/>
    <w:rsid w:val="00680B83"/>
    <w:rsid w:val="00680FA8"/>
    <w:rsid w:val="00681003"/>
    <w:rsid w:val="0068120A"/>
    <w:rsid w:val="0068120F"/>
    <w:rsid w:val="0068173B"/>
    <w:rsid w:val="006817C9"/>
    <w:rsid w:val="0068190F"/>
    <w:rsid w:val="00681A60"/>
    <w:rsid w:val="00681A6E"/>
    <w:rsid w:val="00681AD0"/>
    <w:rsid w:val="00681B9D"/>
    <w:rsid w:val="00681D85"/>
    <w:rsid w:val="00681DF5"/>
    <w:rsid w:val="0068213A"/>
    <w:rsid w:val="006821DE"/>
    <w:rsid w:val="00682475"/>
    <w:rsid w:val="006828B3"/>
    <w:rsid w:val="00682A80"/>
    <w:rsid w:val="00682B4D"/>
    <w:rsid w:val="00682CE6"/>
    <w:rsid w:val="00682D82"/>
    <w:rsid w:val="00682DA1"/>
    <w:rsid w:val="00682E53"/>
    <w:rsid w:val="00683169"/>
    <w:rsid w:val="00683237"/>
    <w:rsid w:val="00683331"/>
    <w:rsid w:val="006835B2"/>
    <w:rsid w:val="0068361D"/>
    <w:rsid w:val="006837F6"/>
    <w:rsid w:val="0068398F"/>
    <w:rsid w:val="00683BE8"/>
    <w:rsid w:val="00683DE1"/>
    <w:rsid w:val="00683ECE"/>
    <w:rsid w:val="006840DD"/>
    <w:rsid w:val="006846A3"/>
    <w:rsid w:val="00684948"/>
    <w:rsid w:val="00684D22"/>
    <w:rsid w:val="006854D4"/>
    <w:rsid w:val="006859DE"/>
    <w:rsid w:val="00685F1B"/>
    <w:rsid w:val="00686059"/>
    <w:rsid w:val="006861BB"/>
    <w:rsid w:val="00686474"/>
    <w:rsid w:val="006866AD"/>
    <w:rsid w:val="00686CDB"/>
    <w:rsid w:val="006872BB"/>
    <w:rsid w:val="0068732B"/>
    <w:rsid w:val="006874C0"/>
    <w:rsid w:val="00687530"/>
    <w:rsid w:val="00687771"/>
    <w:rsid w:val="00687AF5"/>
    <w:rsid w:val="00690211"/>
    <w:rsid w:val="00690287"/>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D0E"/>
    <w:rsid w:val="00695172"/>
    <w:rsid w:val="006951A8"/>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B94"/>
    <w:rsid w:val="006A0D1A"/>
    <w:rsid w:val="006A0D31"/>
    <w:rsid w:val="006A0E08"/>
    <w:rsid w:val="006A1323"/>
    <w:rsid w:val="006A19AB"/>
    <w:rsid w:val="006A1C82"/>
    <w:rsid w:val="006A1D6E"/>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6C6"/>
    <w:rsid w:val="006A3A39"/>
    <w:rsid w:val="006A3C20"/>
    <w:rsid w:val="006A4035"/>
    <w:rsid w:val="006A44DE"/>
    <w:rsid w:val="006A45BF"/>
    <w:rsid w:val="006A46FB"/>
    <w:rsid w:val="006A4CA9"/>
    <w:rsid w:val="006A4DCA"/>
    <w:rsid w:val="006A4F5F"/>
    <w:rsid w:val="006A5319"/>
    <w:rsid w:val="006A531B"/>
    <w:rsid w:val="006A531D"/>
    <w:rsid w:val="006A5533"/>
    <w:rsid w:val="006A5562"/>
    <w:rsid w:val="006A568E"/>
    <w:rsid w:val="006A589E"/>
    <w:rsid w:val="006A5907"/>
    <w:rsid w:val="006A5997"/>
    <w:rsid w:val="006A5B03"/>
    <w:rsid w:val="006A5B2B"/>
    <w:rsid w:val="006A5DB6"/>
    <w:rsid w:val="006A5E0B"/>
    <w:rsid w:val="006A5E28"/>
    <w:rsid w:val="006A5FA7"/>
    <w:rsid w:val="006A6117"/>
    <w:rsid w:val="006A65B1"/>
    <w:rsid w:val="006A697B"/>
    <w:rsid w:val="006A69EA"/>
    <w:rsid w:val="006A73FC"/>
    <w:rsid w:val="006A7400"/>
    <w:rsid w:val="006A7460"/>
    <w:rsid w:val="006A753D"/>
    <w:rsid w:val="006A77A4"/>
    <w:rsid w:val="006A7844"/>
    <w:rsid w:val="006A7AFF"/>
    <w:rsid w:val="006A7B47"/>
    <w:rsid w:val="006B029A"/>
    <w:rsid w:val="006B04B3"/>
    <w:rsid w:val="006B054B"/>
    <w:rsid w:val="006B05F0"/>
    <w:rsid w:val="006B0661"/>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D4C"/>
    <w:rsid w:val="006B2D5F"/>
    <w:rsid w:val="006B2F2D"/>
    <w:rsid w:val="006B312E"/>
    <w:rsid w:val="006B348F"/>
    <w:rsid w:val="006B369B"/>
    <w:rsid w:val="006B3C12"/>
    <w:rsid w:val="006B3C95"/>
    <w:rsid w:val="006B3F9F"/>
    <w:rsid w:val="006B4040"/>
    <w:rsid w:val="006B415B"/>
    <w:rsid w:val="006B41A3"/>
    <w:rsid w:val="006B44D4"/>
    <w:rsid w:val="006B45B8"/>
    <w:rsid w:val="006B470E"/>
    <w:rsid w:val="006B487F"/>
    <w:rsid w:val="006B4A5E"/>
    <w:rsid w:val="006B4E07"/>
    <w:rsid w:val="006B4F3A"/>
    <w:rsid w:val="006B4F5D"/>
    <w:rsid w:val="006B50CF"/>
    <w:rsid w:val="006B51BB"/>
    <w:rsid w:val="006B5274"/>
    <w:rsid w:val="006B5A69"/>
    <w:rsid w:val="006B5FAC"/>
    <w:rsid w:val="006B675F"/>
    <w:rsid w:val="006B67B0"/>
    <w:rsid w:val="006B6BA7"/>
    <w:rsid w:val="006B75AB"/>
    <w:rsid w:val="006B75CE"/>
    <w:rsid w:val="006B7640"/>
    <w:rsid w:val="006B792C"/>
    <w:rsid w:val="006B7C33"/>
    <w:rsid w:val="006B7DC5"/>
    <w:rsid w:val="006B7EC3"/>
    <w:rsid w:val="006C0387"/>
    <w:rsid w:val="006C03B8"/>
    <w:rsid w:val="006C03E8"/>
    <w:rsid w:val="006C096C"/>
    <w:rsid w:val="006C0D41"/>
    <w:rsid w:val="006C0F9E"/>
    <w:rsid w:val="006C106D"/>
    <w:rsid w:val="006C1072"/>
    <w:rsid w:val="006C137B"/>
    <w:rsid w:val="006C1403"/>
    <w:rsid w:val="006C17CE"/>
    <w:rsid w:val="006C1AB3"/>
    <w:rsid w:val="006C1BFC"/>
    <w:rsid w:val="006C1C9D"/>
    <w:rsid w:val="006C1D8E"/>
    <w:rsid w:val="006C23F4"/>
    <w:rsid w:val="006C2846"/>
    <w:rsid w:val="006C2BC9"/>
    <w:rsid w:val="006C2E83"/>
    <w:rsid w:val="006C2F57"/>
    <w:rsid w:val="006C2F71"/>
    <w:rsid w:val="006C3225"/>
    <w:rsid w:val="006C34AB"/>
    <w:rsid w:val="006C3542"/>
    <w:rsid w:val="006C35E5"/>
    <w:rsid w:val="006C3662"/>
    <w:rsid w:val="006C3686"/>
    <w:rsid w:val="006C3915"/>
    <w:rsid w:val="006C3A35"/>
    <w:rsid w:val="006C3A7A"/>
    <w:rsid w:val="006C3AF9"/>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409"/>
    <w:rsid w:val="006C6917"/>
    <w:rsid w:val="006C6955"/>
    <w:rsid w:val="006C6CA1"/>
    <w:rsid w:val="006C6D9A"/>
    <w:rsid w:val="006C6E58"/>
    <w:rsid w:val="006C6F9A"/>
    <w:rsid w:val="006C7377"/>
    <w:rsid w:val="006C74A5"/>
    <w:rsid w:val="006C7522"/>
    <w:rsid w:val="006C76B3"/>
    <w:rsid w:val="006C7BA5"/>
    <w:rsid w:val="006D00EC"/>
    <w:rsid w:val="006D00ED"/>
    <w:rsid w:val="006D072B"/>
    <w:rsid w:val="006D0CAE"/>
    <w:rsid w:val="006D0E88"/>
    <w:rsid w:val="006D10D9"/>
    <w:rsid w:val="006D129F"/>
    <w:rsid w:val="006D155E"/>
    <w:rsid w:val="006D1A25"/>
    <w:rsid w:val="006D1B2C"/>
    <w:rsid w:val="006D1C88"/>
    <w:rsid w:val="006D1FB1"/>
    <w:rsid w:val="006D2296"/>
    <w:rsid w:val="006D23BB"/>
    <w:rsid w:val="006D25F0"/>
    <w:rsid w:val="006D2872"/>
    <w:rsid w:val="006D28B6"/>
    <w:rsid w:val="006D29AA"/>
    <w:rsid w:val="006D2B15"/>
    <w:rsid w:val="006D2D3D"/>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B5"/>
    <w:rsid w:val="006D46B8"/>
    <w:rsid w:val="006D48D8"/>
    <w:rsid w:val="006D4ECA"/>
    <w:rsid w:val="006D4FEB"/>
    <w:rsid w:val="006D51FC"/>
    <w:rsid w:val="006D53AC"/>
    <w:rsid w:val="006D56ED"/>
    <w:rsid w:val="006D5D34"/>
    <w:rsid w:val="006D5E50"/>
    <w:rsid w:val="006D5EC3"/>
    <w:rsid w:val="006D6063"/>
    <w:rsid w:val="006D6268"/>
    <w:rsid w:val="006D661C"/>
    <w:rsid w:val="006D6C7B"/>
    <w:rsid w:val="006D6CC9"/>
    <w:rsid w:val="006D6F08"/>
    <w:rsid w:val="006D6F0C"/>
    <w:rsid w:val="006D6F96"/>
    <w:rsid w:val="006D7141"/>
    <w:rsid w:val="006D7289"/>
    <w:rsid w:val="006D7BE4"/>
    <w:rsid w:val="006D7C16"/>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2"/>
    <w:rsid w:val="006E1FF3"/>
    <w:rsid w:val="006E2109"/>
    <w:rsid w:val="006E2279"/>
    <w:rsid w:val="006E23D1"/>
    <w:rsid w:val="006E252F"/>
    <w:rsid w:val="006E2718"/>
    <w:rsid w:val="006E2727"/>
    <w:rsid w:val="006E28B7"/>
    <w:rsid w:val="006E2A9B"/>
    <w:rsid w:val="006E2C86"/>
    <w:rsid w:val="006E2EC0"/>
    <w:rsid w:val="006E2F2E"/>
    <w:rsid w:val="006E2FA8"/>
    <w:rsid w:val="006E3310"/>
    <w:rsid w:val="006E345C"/>
    <w:rsid w:val="006E3608"/>
    <w:rsid w:val="006E3DA6"/>
    <w:rsid w:val="006E3F78"/>
    <w:rsid w:val="006E42A8"/>
    <w:rsid w:val="006E42C3"/>
    <w:rsid w:val="006E444E"/>
    <w:rsid w:val="006E45CA"/>
    <w:rsid w:val="006E46B0"/>
    <w:rsid w:val="006E47F1"/>
    <w:rsid w:val="006E4E39"/>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EAF"/>
    <w:rsid w:val="006E71B2"/>
    <w:rsid w:val="006E72A1"/>
    <w:rsid w:val="006E76B9"/>
    <w:rsid w:val="006E7702"/>
    <w:rsid w:val="006E7D3B"/>
    <w:rsid w:val="006E7E58"/>
    <w:rsid w:val="006E7EDE"/>
    <w:rsid w:val="006E7FA7"/>
    <w:rsid w:val="006F039E"/>
    <w:rsid w:val="006F0694"/>
    <w:rsid w:val="006F0699"/>
    <w:rsid w:val="006F07DB"/>
    <w:rsid w:val="006F0951"/>
    <w:rsid w:val="006F0CBD"/>
    <w:rsid w:val="006F0CD8"/>
    <w:rsid w:val="006F0D39"/>
    <w:rsid w:val="006F1003"/>
    <w:rsid w:val="006F102E"/>
    <w:rsid w:val="006F1271"/>
    <w:rsid w:val="006F12D0"/>
    <w:rsid w:val="006F163E"/>
    <w:rsid w:val="006F189C"/>
    <w:rsid w:val="006F1B70"/>
    <w:rsid w:val="006F1C0C"/>
    <w:rsid w:val="006F1F5D"/>
    <w:rsid w:val="006F28A6"/>
    <w:rsid w:val="006F28B6"/>
    <w:rsid w:val="006F2979"/>
    <w:rsid w:val="006F2CFF"/>
    <w:rsid w:val="006F314C"/>
    <w:rsid w:val="006F31D4"/>
    <w:rsid w:val="006F3240"/>
    <w:rsid w:val="006F33D1"/>
    <w:rsid w:val="006F341D"/>
    <w:rsid w:val="006F3786"/>
    <w:rsid w:val="006F380A"/>
    <w:rsid w:val="006F3881"/>
    <w:rsid w:val="006F3A26"/>
    <w:rsid w:val="006F3CDE"/>
    <w:rsid w:val="006F3D13"/>
    <w:rsid w:val="006F44FE"/>
    <w:rsid w:val="006F4917"/>
    <w:rsid w:val="006F492F"/>
    <w:rsid w:val="006F4C06"/>
    <w:rsid w:val="006F5330"/>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7010"/>
    <w:rsid w:val="006F7157"/>
    <w:rsid w:val="006F7B5E"/>
    <w:rsid w:val="006F7CEA"/>
    <w:rsid w:val="006F7F4D"/>
    <w:rsid w:val="00700193"/>
    <w:rsid w:val="007001CD"/>
    <w:rsid w:val="007001EE"/>
    <w:rsid w:val="0070028E"/>
    <w:rsid w:val="007004A9"/>
    <w:rsid w:val="00700558"/>
    <w:rsid w:val="00700673"/>
    <w:rsid w:val="00700681"/>
    <w:rsid w:val="0070077C"/>
    <w:rsid w:val="0070088E"/>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A4A"/>
    <w:rsid w:val="00703A8A"/>
    <w:rsid w:val="00703CCC"/>
    <w:rsid w:val="00704299"/>
    <w:rsid w:val="0070457C"/>
    <w:rsid w:val="007048E6"/>
    <w:rsid w:val="0070493C"/>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82C"/>
    <w:rsid w:val="00710C0F"/>
    <w:rsid w:val="00710CCB"/>
    <w:rsid w:val="00710D2F"/>
    <w:rsid w:val="007113DC"/>
    <w:rsid w:val="00711447"/>
    <w:rsid w:val="007115AC"/>
    <w:rsid w:val="00711A42"/>
    <w:rsid w:val="00711CAC"/>
    <w:rsid w:val="00711DEA"/>
    <w:rsid w:val="007121A8"/>
    <w:rsid w:val="007121AC"/>
    <w:rsid w:val="00712287"/>
    <w:rsid w:val="007126E0"/>
    <w:rsid w:val="00712772"/>
    <w:rsid w:val="007127DE"/>
    <w:rsid w:val="00712CA9"/>
    <w:rsid w:val="00712CD9"/>
    <w:rsid w:val="007132CC"/>
    <w:rsid w:val="0071346F"/>
    <w:rsid w:val="00713720"/>
    <w:rsid w:val="00713773"/>
    <w:rsid w:val="007138DF"/>
    <w:rsid w:val="00713943"/>
    <w:rsid w:val="00713956"/>
    <w:rsid w:val="00713CA4"/>
    <w:rsid w:val="00713CB7"/>
    <w:rsid w:val="0071425F"/>
    <w:rsid w:val="007142C3"/>
    <w:rsid w:val="00714368"/>
    <w:rsid w:val="0071449F"/>
    <w:rsid w:val="007144B3"/>
    <w:rsid w:val="007145D4"/>
    <w:rsid w:val="007148D3"/>
    <w:rsid w:val="007148F8"/>
    <w:rsid w:val="00714C8B"/>
    <w:rsid w:val="00714E16"/>
    <w:rsid w:val="00714EC3"/>
    <w:rsid w:val="00714F7D"/>
    <w:rsid w:val="0071541D"/>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B2"/>
    <w:rsid w:val="007178AB"/>
    <w:rsid w:val="00717B32"/>
    <w:rsid w:val="00717CC3"/>
    <w:rsid w:val="00717E03"/>
    <w:rsid w:val="00717F8B"/>
    <w:rsid w:val="007200C9"/>
    <w:rsid w:val="007202D2"/>
    <w:rsid w:val="007203C1"/>
    <w:rsid w:val="007204EC"/>
    <w:rsid w:val="007205BC"/>
    <w:rsid w:val="007205CA"/>
    <w:rsid w:val="00720626"/>
    <w:rsid w:val="00720AD3"/>
    <w:rsid w:val="00720BA4"/>
    <w:rsid w:val="00720C53"/>
    <w:rsid w:val="00720E6A"/>
    <w:rsid w:val="00720FDD"/>
    <w:rsid w:val="0072102C"/>
    <w:rsid w:val="0072111F"/>
    <w:rsid w:val="00721407"/>
    <w:rsid w:val="00721ACE"/>
    <w:rsid w:val="00721EBB"/>
    <w:rsid w:val="00721F1F"/>
    <w:rsid w:val="0072204C"/>
    <w:rsid w:val="0072270A"/>
    <w:rsid w:val="00722856"/>
    <w:rsid w:val="007228FE"/>
    <w:rsid w:val="00722BA0"/>
    <w:rsid w:val="00722CD8"/>
    <w:rsid w:val="00722ED8"/>
    <w:rsid w:val="0072312A"/>
    <w:rsid w:val="0072322E"/>
    <w:rsid w:val="00723415"/>
    <w:rsid w:val="00723713"/>
    <w:rsid w:val="00723761"/>
    <w:rsid w:val="00723985"/>
    <w:rsid w:val="00723AD1"/>
    <w:rsid w:val="00723D02"/>
    <w:rsid w:val="00723D4F"/>
    <w:rsid w:val="00723FA4"/>
    <w:rsid w:val="0072421A"/>
    <w:rsid w:val="007242BC"/>
    <w:rsid w:val="007242FD"/>
    <w:rsid w:val="00724662"/>
    <w:rsid w:val="00724971"/>
    <w:rsid w:val="007249E8"/>
    <w:rsid w:val="00724C6F"/>
    <w:rsid w:val="00724DC5"/>
    <w:rsid w:val="00725098"/>
    <w:rsid w:val="0072542B"/>
    <w:rsid w:val="00725488"/>
    <w:rsid w:val="00725536"/>
    <w:rsid w:val="007257D0"/>
    <w:rsid w:val="007258D8"/>
    <w:rsid w:val="00725B6B"/>
    <w:rsid w:val="00725C42"/>
    <w:rsid w:val="00726158"/>
    <w:rsid w:val="007261A1"/>
    <w:rsid w:val="007263DF"/>
    <w:rsid w:val="007267E0"/>
    <w:rsid w:val="00726D9B"/>
    <w:rsid w:val="00726EA6"/>
    <w:rsid w:val="00727208"/>
    <w:rsid w:val="00727680"/>
    <w:rsid w:val="0072785E"/>
    <w:rsid w:val="00727C5F"/>
    <w:rsid w:val="00727F6A"/>
    <w:rsid w:val="00730522"/>
    <w:rsid w:val="007307A0"/>
    <w:rsid w:val="00730976"/>
    <w:rsid w:val="00730BD3"/>
    <w:rsid w:val="00730D24"/>
    <w:rsid w:val="007311A9"/>
    <w:rsid w:val="00731373"/>
    <w:rsid w:val="00731419"/>
    <w:rsid w:val="0073165E"/>
    <w:rsid w:val="00731676"/>
    <w:rsid w:val="0073182C"/>
    <w:rsid w:val="0073196B"/>
    <w:rsid w:val="00731A7C"/>
    <w:rsid w:val="00731AC5"/>
    <w:rsid w:val="00731B27"/>
    <w:rsid w:val="00731B34"/>
    <w:rsid w:val="00731BF0"/>
    <w:rsid w:val="00731CB5"/>
    <w:rsid w:val="00731E11"/>
    <w:rsid w:val="0073218C"/>
    <w:rsid w:val="007324C1"/>
    <w:rsid w:val="0073262C"/>
    <w:rsid w:val="007328C5"/>
    <w:rsid w:val="007329E0"/>
    <w:rsid w:val="00732F61"/>
    <w:rsid w:val="0073353D"/>
    <w:rsid w:val="007337D0"/>
    <w:rsid w:val="00733ABC"/>
    <w:rsid w:val="00733BC2"/>
    <w:rsid w:val="00733BF9"/>
    <w:rsid w:val="00733C3C"/>
    <w:rsid w:val="00733E2D"/>
    <w:rsid w:val="00734004"/>
    <w:rsid w:val="00734055"/>
    <w:rsid w:val="00734330"/>
    <w:rsid w:val="0073434C"/>
    <w:rsid w:val="007343B9"/>
    <w:rsid w:val="0073471F"/>
    <w:rsid w:val="007348B1"/>
    <w:rsid w:val="00734A1E"/>
    <w:rsid w:val="00734AC3"/>
    <w:rsid w:val="00734C0B"/>
    <w:rsid w:val="00734D1C"/>
    <w:rsid w:val="00734F35"/>
    <w:rsid w:val="0073503D"/>
    <w:rsid w:val="0073516F"/>
    <w:rsid w:val="00735696"/>
    <w:rsid w:val="007358A5"/>
    <w:rsid w:val="00735988"/>
    <w:rsid w:val="00735ABD"/>
    <w:rsid w:val="00735FA6"/>
    <w:rsid w:val="007361A7"/>
    <w:rsid w:val="007362A6"/>
    <w:rsid w:val="00736378"/>
    <w:rsid w:val="0073690A"/>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898"/>
    <w:rsid w:val="007429E0"/>
    <w:rsid w:val="00742F67"/>
    <w:rsid w:val="00743031"/>
    <w:rsid w:val="00743134"/>
    <w:rsid w:val="0074323B"/>
    <w:rsid w:val="007433B2"/>
    <w:rsid w:val="0074393C"/>
    <w:rsid w:val="0074419D"/>
    <w:rsid w:val="00744377"/>
    <w:rsid w:val="007445A0"/>
    <w:rsid w:val="0074487B"/>
    <w:rsid w:val="00744D3A"/>
    <w:rsid w:val="00744D8C"/>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D8B"/>
    <w:rsid w:val="00747EB8"/>
    <w:rsid w:val="00747F2E"/>
    <w:rsid w:val="007505D7"/>
    <w:rsid w:val="00750724"/>
    <w:rsid w:val="00750EB0"/>
    <w:rsid w:val="00750FB3"/>
    <w:rsid w:val="007510AC"/>
    <w:rsid w:val="00751228"/>
    <w:rsid w:val="0075129F"/>
    <w:rsid w:val="00751728"/>
    <w:rsid w:val="0075177D"/>
    <w:rsid w:val="007517BB"/>
    <w:rsid w:val="00751837"/>
    <w:rsid w:val="00751CE2"/>
    <w:rsid w:val="00751D84"/>
    <w:rsid w:val="007523AE"/>
    <w:rsid w:val="0075244E"/>
    <w:rsid w:val="00752505"/>
    <w:rsid w:val="00752B5A"/>
    <w:rsid w:val="00752CE4"/>
    <w:rsid w:val="00752DBA"/>
    <w:rsid w:val="007530C6"/>
    <w:rsid w:val="00753133"/>
    <w:rsid w:val="0075320B"/>
    <w:rsid w:val="00753451"/>
    <w:rsid w:val="00753614"/>
    <w:rsid w:val="007537A9"/>
    <w:rsid w:val="00753DE8"/>
    <w:rsid w:val="00754682"/>
    <w:rsid w:val="007547B5"/>
    <w:rsid w:val="007549C6"/>
    <w:rsid w:val="00754B3D"/>
    <w:rsid w:val="00754BF8"/>
    <w:rsid w:val="00754E81"/>
    <w:rsid w:val="00754E8B"/>
    <w:rsid w:val="0075527E"/>
    <w:rsid w:val="00755355"/>
    <w:rsid w:val="00755BD7"/>
    <w:rsid w:val="007561B4"/>
    <w:rsid w:val="007562DF"/>
    <w:rsid w:val="007563F4"/>
    <w:rsid w:val="00756635"/>
    <w:rsid w:val="00756667"/>
    <w:rsid w:val="00756B72"/>
    <w:rsid w:val="00756C86"/>
    <w:rsid w:val="00756E35"/>
    <w:rsid w:val="00756E7E"/>
    <w:rsid w:val="0075708E"/>
    <w:rsid w:val="0075711A"/>
    <w:rsid w:val="007571E1"/>
    <w:rsid w:val="00757335"/>
    <w:rsid w:val="007574E1"/>
    <w:rsid w:val="007576D0"/>
    <w:rsid w:val="007576E2"/>
    <w:rsid w:val="00757962"/>
    <w:rsid w:val="00760484"/>
    <w:rsid w:val="007604B2"/>
    <w:rsid w:val="007605AC"/>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4A5"/>
    <w:rsid w:val="007624EB"/>
    <w:rsid w:val="00762541"/>
    <w:rsid w:val="00762550"/>
    <w:rsid w:val="0076259E"/>
    <w:rsid w:val="007626B1"/>
    <w:rsid w:val="00762C53"/>
    <w:rsid w:val="00762DB4"/>
    <w:rsid w:val="00762ED3"/>
    <w:rsid w:val="00763187"/>
    <w:rsid w:val="00763257"/>
    <w:rsid w:val="0076361B"/>
    <w:rsid w:val="00763959"/>
    <w:rsid w:val="00763F82"/>
    <w:rsid w:val="00764100"/>
    <w:rsid w:val="00764617"/>
    <w:rsid w:val="00764731"/>
    <w:rsid w:val="007649DD"/>
    <w:rsid w:val="00764B4E"/>
    <w:rsid w:val="00764F87"/>
    <w:rsid w:val="00765281"/>
    <w:rsid w:val="0076538F"/>
    <w:rsid w:val="007654A4"/>
    <w:rsid w:val="00765517"/>
    <w:rsid w:val="0076562B"/>
    <w:rsid w:val="00765790"/>
    <w:rsid w:val="007658F2"/>
    <w:rsid w:val="0076590F"/>
    <w:rsid w:val="00765C9A"/>
    <w:rsid w:val="00765DBD"/>
    <w:rsid w:val="00765E4B"/>
    <w:rsid w:val="0076611C"/>
    <w:rsid w:val="00766339"/>
    <w:rsid w:val="0076639D"/>
    <w:rsid w:val="007665E0"/>
    <w:rsid w:val="00766683"/>
    <w:rsid w:val="00766838"/>
    <w:rsid w:val="007668BC"/>
    <w:rsid w:val="007668F8"/>
    <w:rsid w:val="00766BAD"/>
    <w:rsid w:val="00766EC2"/>
    <w:rsid w:val="0076702F"/>
    <w:rsid w:val="00767152"/>
    <w:rsid w:val="00767376"/>
    <w:rsid w:val="0076740D"/>
    <w:rsid w:val="007677EA"/>
    <w:rsid w:val="00767A89"/>
    <w:rsid w:val="00767CA2"/>
    <w:rsid w:val="00767EDB"/>
    <w:rsid w:val="00770256"/>
    <w:rsid w:val="00770340"/>
    <w:rsid w:val="00770572"/>
    <w:rsid w:val="007705DC"/>
    <w:rsid w:val="0077089A"/>
    <w:rsid w:val="00770AE7"/>
    <w:rsid w:val="00770C4A"/>
    <w:rsid w:val="007716D6"/>
    <w:rsid w:val="00771705"/>
    <w:rsid w:val="00771949"/>
    <w:rsid w:val="0077203D"/>
    <w:rsid w:val="00772377"/>
    <w:rsid w:val="00772529"/>
    <w:rsid w:val="00772743"/>
    <w:rsid w:val="007729A2"/>
    <w:rsid w:val="007729A6"/>
    <w:rsid w:val="00772B0C"/>
    <w:rsid w:val="00772D08"/>
    <w:rsid w:val="00772E9C"/>
    <w:rsid w:val="0077337E"/>
    <w:rsid w:val="00773DEF"/>
    <w:rsid w:val="00773DF6"/>
    <w:rsid w:val="00773EEB"/>
    <w:rsid w:val="00773FFE"/>
    <w:rsid w:val="00774006"/>
    <w:rsid w:val="007741B1"/>
    <w:rsid w:val="007745DB"/>
    <w:rsid w:val="00774AD6"/>
    <w:rsid w:val="00774D81"/>
    <w:rsid w:val="00775236"/>
    <w:rsid w:val="007753A5"/>
    <w:rsid w:val="00775539"/>
    <w:rsid w:val="007755F2"/>
    <w:rsid w:val="00775BC0"/>
    <w:rsid w:val="00775F10"/>
    <w:rsid w:val="00776052"/>
    <w:rsid w:val="007760F2"/>
    <w:rsid w:val="00776740"/>
    <w:rsid w:val="00776971"/>
    <w:rsid w:val="00776A1C"/>
    <w:rsid w:val="00776B82"/>
    <w:rsid w:val="00777080"/>
    <w:rsid w:val="0077718F"/>
    <w:rsid w:val="00777538"/>
    <w:rsid w:val="007775AA"/>
    <w:rsid w:val="00777608"/>
    <w:rsid w:val="0077763A"/>
    <w:rsid w:val="00777691"/>
    <w:rsid w:val="00777D68"/>
    <w:rsid w:val="00777F87"/>
    <w:rsid w:val="00780066"/>
    <w:rsid w:val="007800D8"/>
    <w:rsid w:val="00780308"/>
    <w:rsid w:val="00780452"/>
    <w:rsid w:val="00780726"/>
    <w:rsid w:val="0078078A"/>
    <w:rsid w:val="007807D6"/>
    <w:rsid w:val="007808C1"/>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D02"/>
    <w:rsid w:val="0078304C"/>
    <w:rsid w:val="00783150"/>
    <w:rsid w:val="00783268"/>
    <w:rsid w:val="00783361"/>
    <w:rsid w:val="00783425"/>
    <w:rsid w:val="00783471"/>
    <w:rsid w:val="00783673"/>
    <w:rsid w:val="00783878"/>
    <w:rsid w:val="00783B51"/>
    <w:rsid w:val="00783C96"/>
    <w:rsid w:val="00783D55"/>
    <w:rsid w:val="00784586"/>
    <w:rsid w:val="007845AB"/>
    <w:rsid w:val="00784729"/>
    <w:rsid w:val="00784A9F"/>
    <w:rsid w:val="00784B19"/>
    <w:rsid w:val="00784E1B"/>
    <w:rsid w:val="0078520F"/>
    <w:rsid w:val="00785459"/>
    <w:rsid w:val="00785490"/>
    <w:rsid w:val="00785582"/>
    <w:rsid w:val="00785657"/>
    <w:rsid w:val="00785676"/>
    <w:rsid w:val="00785814"/>
    <w:rsid w:val="00785881"/>
    <w:rsid w:val="00785B0D"/>
    <w:rsid w:val="00785B93"/>
    <w:rsid w:val="00785EC5"/>
    <w:rsid w:val="00785F37"/>
    <w:rsid w:val="00785FCF"/>
    <w:rsid w:val="0078635D"/>
    <w:rsid w:val="0078638F"/>
    <w:rsid w:val="0078642F"/>
    <w:rsid w:val="00786998"/>
    <w:rsid w:val="00786A80"/>
    <w:rsid w:val="00786F3A"/>
    <w:rsid w:val="00787995"/>
    <w:rsid w:val="00787F35"/>
    <w:rsid w:val="00790323"/>
    <w:rsid w:val="00790703"/>
    <w:rsid w:val="007907F3"/>
    <w:rsid w:val="00790EDA"/>
    <w:rsid w:val="007910CD"/>
    <w:rsid w:val="007913EC"/>
    <w:rsid w:val="007915B9"/>
    <w:rsid w:val="00791686"/>
    <w:rsid w:val="007917E8"/>
    <w:rsid w:val="00791AD7"/>
    <w:rsid w:val="00791DAE"/>
    <w:rsid w:val="00791E1F"/>
    <w:rsid w:val="0079204B"/>
    <w:rsid w:val="007922FD"/>
    <w:rsid w:val="00792367"/>
    <w:rsid w:val="00792460"/>
    <w:rsid w:val="007924F2"/>
    <w:rsid w:val="007925EA"/>
    <w:rsid w:val="0079260B"/>
    <w:rsid w:val="007926AF"/>
    <w:rsid w:val="0079287E"/>
    <w:rsid w:val="00792C69"/>
    <w:rsid w:val="00792D13"/>
    <w:rsid w:val="00792F62"/>
    <w:rsid w:val="007931CC"/>
    <w:rsid w:val="0079379E"/>
    <w:rsid w:val="00793B49"/>
    <w:rsid w:val="00793CD8"/>
    <w:rsid w:val="0079436E"/>
    <w:rsid w:val="00794476"/>
    <w:rsid w:val="007946E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591"/>
    <w:rsid w:val="0079699F"/>
    <w:rsid w:val="00796E79"/>
    <w:rsid w:val="0079716E"/>
    <w:rsid w:val="007971C5"/>
    <w:rsid w:val="0079761D"/>
    <w:rsid w:val="007976FC"/>
    <w:rsid w:val="0079794F"/>
    <w:rsid w:val="00797D1A"/>
    <w:rsid w:val="00797D46"/>
    <w:rsid w:val="00797D7A"/>
    <w:rsid w:val="00797F1E"/>
    <w:rsid w:val="007A0702"/>
    <w:rsid w:val="007A0760"/>
    <w:rsid w:val="007A0CD5"/>
    <w:rsid w:val="007A0D42"/>
    <w:rsid w:val="007A11C2"/>
    <w:rsid w:val="007A125D"/>
    <w:rsid w:val="007A1332"/>
    <w:rsid w:val="007A16C3"/>
    <w:rsid w:val="007A198B"/>
    <w:rsid w:val="007A19F7"/>
    <w:rsid w:val="007A1CB3"/>
    <w:rsid w:val="007A1D79"/>
    <w:rsid w:val="007A1F27"/>
    <w:rsid w:val="007A20CE"/>
    <w:rsid w:val="007A23FB"/>
    <w:rsid w:val="007A24AF"/>
    <w:rsid w:val="007A266D"/>
    <w:rsid w:val="007A2975"/>
    <w:rsid w:val="007A2F46"/>
    <w:rsid w:val="007A2F56"/>
    <w:rsid w:val="007A306F"/>
    <w:rsid w:val="007A314B"/>
    <w:rsid w:val="007A343F"/>
    <w:rsid w:val="007A3697"/>
    <w:rsid w:val="007A36CE"/>
    <w:rsid w:val="007A4162"/>
    <w:rsid w:val="007A4263"/>
    <w:rsid w:val="007A43A6"/>
    <w:rsid w:val="007A4483"/>
    <w:rsid w:val="007A4567"/>
    <w:rsid w:val="007A49AE"/>
    <w:rsid w:val="007A49CE"/>
    <w:rsid w:val="007A4DDF"/>
    <w:rsid w:val="007A50AA"/>
    <w:rsid w:val="007A5389"/>
    <w:rsid w:val="007A56B8"/>
    <w:rsid w:val="007A5806"/>
    <w:rsid w:val="007A582A"/>
    <w:rsid w:val="007A58A6"/>
    <w:rsid w:val="007A5AF4"/>
    <w:rsid w:val="007A5D4D"/>
    <w:rsid w:val="007A5EEC"/>
    <w:rsid w:val="007A5EF5"/>
    <w:rsid w:val="007A60CB"/>
    <w:rsid w:val="007A6162"/>
    <w:rsid w:val="007A62DF"/>
    <w:rsid w:val="007A6511"/>
    <w:rsid w:val="007A6A2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153"/>
    <w:rsid w:val="007B2246"/>
    <w:rsid w:val="007B2860"/>
    <w:rsid w:val="007B2A15"/>
    <w:rsid w:val="007B2CC1"/>
    <w:rsid w:val="007B32A4"/>
    <w:rsid w:val="007B32B6"/>
    <w:rsid w:val="007B3326"/>
    <w:rsid w:val="007B367E"/>
    <w:rsid w:val="007B3ADA"/>
    <w:rsid w:val="007B3B6E"/>
    <w:rsid w:val="007B3D2D"/>
    <w:rsid w:val="007B4041"/>
    <w:rsid w:val="007B41F9"/>
    <w:rsid w:val="007B485C"/>
    <w:rsid w:val="007B49F2"/>
    <w:rsid w:val="007B4E69"/>
    <w:rsid w:val="007B50AE"/>
    <w:rsid w:val="007B51DF"/>
    <w:rsid w:val="007B53BA"/>
    <w:rsid w:val="007B53E7"/>
    <w:rsid w:val="007B5576"/>
    <w:rsid w:val="007B565E"/>
    <w:rsid w:val="007B5929"/>
    <w:rsid w:val="007B5B89"/>
    <w:rsid w:val="007B5C2B"/>
    <w:rsid w:val="007B6338"/>
    <w:rsid w:val="007B6921"/>
    <w:rsid w:val="007B6B69"/>
    <w:rsid w:val="007B6B7C"/>
    <w:rsid w:val="007B6BB5"/>
    <w:rsid w:val="007B6ECD"/>
    <w:rsid w:val="007B7435"/>
    <w:rsid w:val="007B7970"/>
    <w:rsid w:val="007B7B68"/>
    <w:rsid w:val="007C004E"/>
    <w:rsid w:val="007C0235"/>
    <w:rsid w:val="007C04BB"/>
    <w:rsid w:val="007C05DD"/>
    <w:rsid w:val="007C0796"/>
    <w:rsid w:val="007C08AA"/>
    <w:rsid w:val="007C0A9A"/>
    <w:rsid w:val="007C0B3D"/>
    <w:rsid w:val="007C0E00"/>
    <w:rsid w:val="007C10AB"/>
    <w:rsid w:val="007C1207"/>
    <w:rsid w:val="007C1239"/>
    <w:rsid w:val="007C147B"/>
    <w:rsid w:val="007C19E2"/>
    <w:rsid w:val="007C1CA6"/>
    <w:rsid w:val="007C1F27"/>
    <w:rsid w:val="007C213A"/>
    <w:rsid w:val="007C2662"/>
    <w:rsid w:val="007C28AA"/>
    <w:rsid w:val="007C2A1A"/>
    <w:rsid w:val="007C304F"/>
    <w:rsid w:val="007C31BB"/>
    <w:rsid w:val="007C32AE"/>
    <w:rsid w:val="007C3939"/>
    <w:rsid w:val="007C3B6A"/>
    <w:rsid w:val="007C3D18"/>
    <w:rsid w:val="007C3F6B"/>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72A"/>
    <w:rsid w:val="007C5D32"/>
    <w:rsid w:val="007C5E44"/>
    <w:rsid w:val="007C60BF"/>
    <w:rsid w:val="007C6297"/>
    <w:rsid w:val="007C62AE"/>
    <w:rsid w:val="007C6903"/>
    <w:rsid w:val="007C6A07"/>
    <w:rsid w:val="007C6C5B"/>
    <w:rsid w:val="007C73A1"/>
    <w:rsid w:val="007C73E6"/>
    <w:rsid w:val="007C7525"/>
    <w:rsid w:val="007C75A1"/>
    <w:rsid w:val="007C77A5"/>
    <w:rsid w:val="007C7A83"/>
    <w:rsid w:val="007C7BF9"/>
    <w:rsid w:val="007D044B"/>
    <w:rsid w:val="007D04E5"/>
    <w:rsid w:val="007D04FF"/>
    <w:rsid w:val="007D07ED"/>
    <w:rsid w:val="007D0813"/>
    <w:rsid w:val="007D0A17"/>
    <w:rsid w:val="007D0DF2"/>
    <w:rsid w:val="007D1334"/>
    <w:rsid w:val="007D141F"/>
    <w:rsid w:val="007D1638"/>
    <w:rsid w:val="007D1A06"/>
    <w:rsid w:val="007D1A89"/>
    <w:rsid w:val="007D1AAA"/>
    <w:rsid w:val="007D1CD0"/>
    <w:rsid w:val="007D1E08"/>
    <w:rsid w:val="007D1F8B"/>
    <w:rsid w:val="007D21B5"/>
    <w:rsid w:val="007D21B7"/>
    <w:rsid w:val="007D260C"/>
    <w:rsid w:val="007D2792"/>
    <w:rsid w:val="007D28B1"/>
    <w:rsid w:val="007D2959"/>
    <w:rsid w:val="007D2AF9"/>
    <w:rsid w:val="007D355E"/>
    <w:rsid w:val="007D3572"/>
    <w:rsid w:val="007D383A"/>
    <w:rsid w:val="007D3E67"/>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2C7"/>
    <w:rsid w:val="007D7526"/>
    <w:rsid w:val="007D75A6"/>
    <w:rsid w:val="007D76B4"/>
    <w:rsid w:val="007D788F"/>
    <w:rsid w:val="007D7B0F"/>
    <w:rsid w:val="007D7B45"/>
    <w:rsid w:val="007D7C2A"/>
    <w:rsid w:val="007D7D14"/>
    <w:rsid w:val="007D7E00"/>
    <w:rsid w:val="007D7F34"/>
    <w:rsid w:val="007D7F5E"/>
    <w:rsid w:val="007D7FD5"/>
    <w:rsid w:val="007E059B"/>
    <w:rsid w:val="007E073C"/>
    <w:rsid w:val="007E0928"/>
    <w:rsid w:val="007E093F"/>
    <w:rsid w:val="007E0946"/>
    <w:rsid w:val="007E0CC4"/>
    <w:rsid w:val="007E0CE3"/>
    <w:rsid w:val="007E0D4A"/>
    <w:rsid w:val="007E0D5D"/>
    <w:rsid w:val="007E0E7E"/>
    <w:rsid w:val="007E0F25"/>
    <w:rsid w:val="007E0F81"/>
    <w:rsid w:val="007E0FA6"/>
    <w:rsid w:val="007E0FE2"/>
    <w:rsid w:val="007E15A5"/>
    <w:rsid w:val="007E165C"/>
    <w:rsid w:val="007E1671"/>
    <w:rsid w:val="007E1775"/>
    <w:rsid w:val="007E1ECD"/>
    <w:rsid w:val="007E1ED2"/>
    <w:rsid w:val="007E1F70"/>
    <w:rsid w:val="007E1F89"/>
    <w:rsid w:val="007E2061"/>
    <w:rsid w:val="007E215F"/>
    <w:rsid w:val="007E225F"/>
    <w:rsid w:val="007E239F"/>
    <w:rsid w:val="007E23A4"/>
    <w:rsid w:val="007E27F8"/>
    <w:rsid w:val="007E2B5D"/>
    <w:rsid w:val="007E2C83"/>
    <w:rsid w:val="007E2F40"/>
    <w:rsid w:val="007E306A"/>
    <w:rsid w:val="007E306E"/>
    <w:rsid w:val="007E30BD"/>
    <w:rsid w:val="007E30E5"/>
    <w:rsid w:val="007E33AA"/>
    <w:rsid w:val="007E370C"/>
    <w:rsid w:val="007E39D0"/>
    <w:rsid w:val="007E3CA2"/>
    <w:rsid w:val="007E4009"/>
    <w:rsid w:val="007E4320"/>
    <w:rsid w:val="007E4508"/>
    <w:rsid w:val="007E4581"/>
    <w:rsid w:val="007E4610"/>
    <w:rsid w:val="007E4715"/>
    <w:rsid w:val="007E4CF6"/>
    <w:rsid w:val="007E4E21"/>
    <w:rsid w:val="007E4EE9"/>
    <w:rsid w:val="007E4F5A"/>
    <w:rsid w:val="007E505B"/>
    <w:rsid w:val="007E50E4"/>
    <w:rsid w:val="007E5102"/>
    <w:rsid w:val="007E56A5"/>
    <w:rsid w:val="007E5A76"/>
    <w:rsid w:val="007E5B38"/>
    <w:rsid w:val="007E5C70"/>
    <w:rsid w:val="007E5C7B"/>
    <w:rsid w:val="007E5CB5"/>
    <w:rsid w:val="007E5DC6"/>
    <w:rsid w:val="007E5EBD"/>
    <w:rsid w:val="007E5F1A"/>
    <w:rsid w:val="007E5FC9"/>
    <w:rsid w:val="007E60B4"/>
    <w:rsid w:val="007E64C5"/>
    <w:rsid w:val="007E6884"/>
    <w:rsid w:val="007E6A5A"/>
    <w:rsid w:val="007E6B29"/>
    <w:rsid w:val="007E6CAF"/>
    <w:rsid w:val="007E6E51"/>
    <w:rsid w:val="007E7091"/>
    <w:rsid w:val="007E79E9"/>
    <w:rsid w:val="007E7B6F"/>
    <w:rsid w:val="007E7FFE"/>
    <w:rsid w:val="007F0187"/>
    <w:rsid w:val="007F027A"/>
    <w:rsid w:val="007F033E"/>
    <w:rsid w:val="007F054C"/>
    <w:rsid w:val="007F0A05"/>
    <w:rsid w:val="007F104B"/>
    <w:rsid w:val="007F1344"/>
    <w:rsid w:val="007F1426"/>
    <w:rsid w:val="007F1656"/>
    <w:rsid w:val="007F170C"/>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5A0"/>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DAE"/>
    <w:rsid w:val="007F6F8E"/>
    <w:rsid w:val="007F7537"/>
    <w:rsid w:val="007F7796"/>
    <w:rsid w:val="007F77AD"/>
    <w:rsid w:val="007F7819"/>
    <w:rsid w:val="007F79AF"/>
    <w:rsid w:val="007F7A2D"/>
    <w:rsid w:val="007F7AEC"/>
    <w:rsid w:val="007F7E12"/>
    <w:rsid w:val="007F7EEB"/>
    <w:rsid w:val="007F7FE8"/>
    <w:rsid w:val="0080001A"/>
    <w:rsid w:val="008004F3"/>
    <w:rsid w:val="00800991"/>
    <w:rsid w:val="00800A7D"/>
    <w:rsid w:val="00800AC9"/>
    <w:rsid w:val="0080102E"/>
    <w:rsid w:val="00801119"/>
    <w:rsid w:val="00801785"/>
    <w:rsid w:val="0080182B"/>
    <w:rsid w:val="0080187F"/>
    <w:rsid w:val="008018FD"/>
    <w:rsid w:val="00801DCC"/>
    <w:rsid w:val="00801E52"/>
    <w:rsid w:val="00801F28"/>
    <w:rsid w:val="00802010"/>
    <w:rsid w:val="008020F7"/>
    <w:rsid w:val="008023D8"/>
    <w:rsid w:val="00802580"/>
    <w:rsid w:val="008025E0"/>
    <w:rsid w:val="008028B0"/>
    <w:rsid w:val="00802A9F"/>
    <w:rsid w:val="00802BC5"/>
    <w:rsid w:val="0080301E"/>
    <w:rsid w:val="0080308F"/>
    <w:rsid w:val="008033F6"/>
    <w:rsid w:val="00803574"/>
    <w:rsid w:val="0080358F"/>
    <w:rsid w:val="008035D2"/>
    <w:rsid w:val="0080372E"/>
    <w:rsid w:val="00803A25"/>
    <w:rsid w:val="00803D08"/>
    <w:rsid w:val="00803D33"/>
    <w:rsid w:val="00803D9B"/>
    <w:rsid w:val="00803F57"/>
    <w:rsid w:val="00803FAE"/>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7CC"/>
    <w:rsid w:val="0080689F"/>
    <w:rsid w:val="0080694E"/>
    <w:rsid w:val="00806988"/>
    <w:rsid w:val="00806AAF"/>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5C"/>
    <w:rsid w:val="008117E5"/>
    <w:rsid w:val="00811FCB"/>
    <w:rsid w:val="0081235B"/>
    <w:rsid w:val="008125AC"/>
    <w:rsid w:val="00812761"/>
    <w:rsid w:val="008128B7"/>
    <w:rsid w:val="00812B17"/>
    <w:rsid w:val="00812D71"/>
    <w:rsid w:val="00812D79"/>
    <w:rsid w:val="00812E55"/>
    <w:rsid w:val="00812EEA"/>
    <w:rsid w:val="00813174"/>
    <w:rsid w:val="008133FF"/>
    <w:rsid w:val="008136E5"/>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5FD"/>
    <w:rsid w:val="00816698"/>
    <w:rsid w:val="008166A5"/>
    <w:rsid w:val="008166D5"/>
    <w:rsid w:val="00816B24"/>
    <w:rsid w:val="0081704F"/>
    <w:rsid w:val="008170E5"/>
    <w:rsid w:val="00817196"/>
    <w:rsid w:val="008173D7"/>
    <w:rsid w:val="0081741F"/>
    <w:rsid w:val="00817E5D"/>
    <w:rsid w:val="00820330"/>
    <w:rsid w:val="008206AD"/>
    <w:rsid w:val="008206F2"/>
    <w:rsid w:val="0082072E"/>
    <w:rsid w:val="008209B4"/>
    <w:rsid w:val="00820B95"/>
    <w:rsid w:val="00820C42"/>
    <w:rsid w:val="00820ED0"/>
    <w:rsid w:val="00820F28"/>
    <w:rsid w:val="008216A6"/>
    <w:rsid w:val="008216C8"/>
    <w:rsid w:val="00821997"/>
    <w:rsid w:val="00821A13"/>
    <w:rsid w:val="00821B53"/>
    <w:rsid w:val="00821C84"/>
    <w:rsid w:val="00821C9D"/>
    <w:rsid w:val="008221AA"/>
    <w:rsid w:val="008222B7"/>
    <w:rsid w:val="00822610"/>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CE5"/>
    <w:rsid w:val="00827D37"/>
    <w:rsid w:val="00827D6F"/>
    <w:rsid w:val="00827F76"/>
    <w:rsid w:val="00830285"/>
    <w:rsid w:val="00830BF1"/>
    <w:rsid w:val="00830C52"/>
    <w:rsid w:val="00830C67"/>
    <w:rsid w:val="00830D7B"/>
    <w:rsid w:val="00830F5A"/>
    <w:rsid w:val="0083129C"/>
    <w:rsid w:val="00831428"/>
    <w:rsid w:val="008319D7"/>
    <w:rsid w:val="00831A6C"/>
    <w:rsid w:val="00831B72"/>
    <w:rsid w:val="008320E9"/>
    <w:rsid w:val="008321D4"/>
    <w:rsid w:val="00832264"/>
    <w:rsid w:val="008326B1"/>
    <w:rsid w:val="008328B0"/>
    <w:rsid w:val="00832A4F"/>
    <w:rsid w:val="00832ADF"/>
    <w:rsid w:val="00832D27"/>
    <w:rsid w:val="00832E3B"/>
    <w:rsid w:val="00833133"/>
    <w:rsid w:val="0083317C"/>
    <w:rsid w:val="0083318D"/>
    <w:rsid w:val="00833271"/>
    <w:rsid w:val="00833336"/>
    <w:rsid w:val="008333F3"/>
    <w:rsid w:val="0083377A"/>
    <w:rsid w:val="008337A8"/>
    <w:rsid w:val="008337C0"/>
    <w:rsid w:val="0083389D"/>
    <w:rsid w:val="00833ACC"/>
    <w:rsid w:val="00833B6C"/>
    <w:rsid w:val="00833B91"/>
    <w:rsid w:val="00833C7B"/>
    <w:rsid w:val="00833CB9"/>
    <w:rsid w:val="00833E99"/>
    <w:rsid w:val="00833EBF"/>
    <w:rsid w:val="00833F33"/>
    <w:rsid w:val="00834022"/>
    <w:rsid w:val="00834079"/>
    <w:rsid w:val="008347D0"/>
    <w:rsid w:val="00834934"/>
    <w:rsid w:val="00834FBC"/>
    <w:rsid w:val="00835069"/>
    <w:rsid w:val="0083518E"/>
    <w:rsid w:val="0083534F"/>
    <w:rsid w:val="008356A1"/>
    <w:rsid w:val="008357C2"/>
    <w:rsid w:val="008358C6"/>
    <w:rsid w:val="008358D6"/>
    <w:rsid w:val="00835934"/>
    <w:rsid w:val="008359F6"/>
    <w:rsid w:val="00835BCB"/>
    <w:rsid w:val="00835C90"/>
    <w:rsid w:val="00835D26"/>
    <w:rsid w:val="008364D5"/>
    <w:rsid w:val="00836688"/>
    <w:rsid w:val="0083680C"/>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FED"/>
    <w:rsid w:val="00840486"/>
    <w:rsid w:val="0084064D"/>
    <w:rsid w:val="00840B3A"/>
    <w:rsid w:val="00840CBF"/>
    <w:rsid w:val="00840F2C"/>
    <w:rsid w:val="00840F71"/>
    <w:rsid w:val="00840FB2"/>
    <w:rsid w:val="00841135"/>
    <w:rsid w:val="008411A4"/>
    <w:rsid w:val="00841639"/>
    <w:rsid w:val="00841829"/>
    <w:rsid w:val="008418EC"/>
    <w:rsid w:val="00841943"/>
    <w:rsid w:val="00841B77"/>
    <w:rsid w:val="00841BC9"/>
    <w:rsid w:val="008420B0"/>
    <w:rsid w:val="0084212B"/>
    <w:rsid w:val="008421FF"/>
    <w:rsid w:val="008423BD"/>
    <w:rsid w:val="008425C3"/>
    <w:rsid w:val="00842600"/>
    <w:rsid w:val="0084265B"/>
    <w:rsid w:val="00842928"/>
    <w:rsid w:val="00842D57"/>
    <w:rsid w:val="00843178"/>
    <w:rsid w:val="008436AF"/>
    <w:rsid w:val="00843702"/>
    <w:rsid w:val="0084392A"/>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474"/>
    <w:rsid w:val="0085049C"/>
    <w:rsid w:val="00850795"/>
    <w:rsid w:val="008507DC"/>
    <w:rsid w:val="00850812"/>
    <w:rsid w:val="00850915"/>
    <w:rsid w:val="00850B60"/>
    <w:rsid w:val="00850FF0"/>
    <w:rsid w:val="00851085"/>
    <w:rsid w:val="0085131F"/>
    <w:rsid w:val="00851A11"/>
    <w:rsid w:val="00851D44"/>
    <w:rsid w:val="00851DE3"/>
    <w:rsid w:val="00851DE9"/>
    <w:rsid w:val="0085202B"/>
    <w:rsid w:val="00852306"/>
    <w:rsid w:val="008526DF"/>
    <w:rsid w:val="008527BD"/>
    <w:rsid w:val="00852ACA"/>
    <w:rsid w:val="00852BF0"/>
    <w:rsid w:val="00852D12"/>
    <w:rsid w:val="00852F5F"/>
    <w:rsid w:val="00853397"/>
    <w:rsid w:val="00853C03"/>
    <w:rsid w:val="00853CE7"/>
    <w:rsid w:val="00853D00"/>
    <w:rsid w:val="00853F91"/>
    <w:rsid w:val="00853F99"/>
    <w:rsid w:val="00853FA5"/>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FF0"/>
    <w:rsid w:val="00860088"/>
    <w:rsid w:val="00860380"/>
    <w:rsid w:val="0086058E"/>
    <w:rsid w:val="0086068B"/>
    <w:rsid w:val="00860CFB"/>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7DE"/>
    <w:rsid w:val="00863B7E"/>
    <w:rsid w:val="00863E26"/>
    <w:rsid w:val="00863ED7"/>
    <w:rsid w:val="00863EEE"/>
    <w:rsid w:val="00863EFE"/>
    <w:rsid w:val="00864184"/>
    <w:rsid w:val="0086436F"/>
    <w:rsid w:val="008645AC"/>
    <w:rsid w:val="008645CA"/>
    <w:rsid w:val="00864647"/>
    <w:rsid w:val="00864731"/>
    <w:rsid w:val="00864AF1"/>
    <w:rsid w:val="00864C87"/>
    <w:rsid w:val="00865294"/>
    <w:rsid w:val="00865450"/>
    <w:rsid w:val="00865506"/>
    <w:rsid w:val="0086566D"/>
    <w:rsid w:val="008659FD"/>
    <w:rsid w:val="00865BE4"/>
    <w:rsid w:val="0086614D"/>
    <w:rsid w:val="0086633B"/>
    <w:rsid w:val="00866447"/>
    <w:rsid w:val="008665B2"/>
    <w:rsid w:val="00866CEC"/>
    <w:rsid w:val="00866F66"/>
    <w:rsid w:val="00866FD6"/>
    <w:rsid w:val="00866FDD"/>
    <w:rsid w:val="00867492"/>
    <w:rsid w:val="008677FD"/>
    <w:rsid w:val="0086785F"/>
    <w:rsid w:val="00867B01"/>
    <w:rsid w:val="00870171"/>
    <w:rsid w:val="00870207"/>
    <w:rsid w:val="00870267"/>
    <w:rsid w:val="0087027B"/>
    <w:rsid w:val="008703CA"/>
    <w:rsid w:val="008706D1"/>
    <w:rsid w:val="008706D4"/>
    <w:rsid w:val="008707BD"/>
    <w:rsid w:val="00870F8A"/>
    <w:rsid w:val="0087120F"/>
    <w:rsid w:val="00871554"/>
    <w:rsid w:val="008715CD"/>
    <w:rsid w:val="008716A7"/>
    <w:rsid w:val="008717AD"/>
    <w:rsid w:val="008718C8"/>
    <w:rsid w:val="008719A4"/>
    <w:rsid w:val="008719B3"/>
    <w:rsid w:val="008719E2"/>
    <w:rsid w:val="00871A06"/>
    <w:rsid w:val="00871D23"/>
    <w:rsid w:val="00871D77"/>
    <w:rsid w:val="00872440"/>
    <w:rsid w:val="008726A6"/>
    <w:rsid w:val="008729ED"/>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C0"/>
    <w:rsid w:val="00875259"/>
    <w:rsid w:val="00875360"/>
    <w:rsid w:val="008754C9"/>
    <w:rsid w:val="008755FC"/>
    <w:rsid w:val="0087568C"/>
    <w:rsid w:val="00875747"/>
    <w:rsid w:val="00875864"/>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310"/>
    <w:rsid w:val="0087771F"/>
    <w:rsid w:val="00877739"/>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06D"/>
    <w:rsid w:val="0088229A"/>
    <w:rsid w:val="008825AE"/>
    <w:rsid w:val="00882776"/>
    <w:rsid w:val="008827BB"/>
    <w:rsid w:val="00882804"/>
    <w:rsid w:val="00882B0B"/>
    <w:rsid w:val="00882CA8"/>
    <w:rsid w:val="00882D5C"/>
    <w:rsid w:val="00882DEA"/>
    <w:rsid w:val="00882E1C"/>
    <w:rsid w:val="00882F09"/>
    <w:rsid w:val="00883068"/>
    <w:rsid w:val="00883550"/>
    <w:rsid w:val="00883923"/>
    <w:rsid w:val="00883D28"/>
    <w:rsid w:val="00884732"/>
    <w:rsid w:val="0088482D"/>
    <w:rsid w:val="00884E0A"/>
    <w:rsid w:val="00884F24"/>
    <w:rsid w:val="008858CB"/>
    <w:rsid w:val="00885F1F"/>
    <w:rsid w:val="00886097"/>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0DF"/>
    <w:rsid w:val="008901CD"/>
    <w:rsid w:val="00890285"/>
    <w:rsid w:val="008902F7"/>
    <w:rsid w:val="00890A7F"/>
    <w:rsid w:val="00890D37"/>
    <w:rsid w:val="00890F01"/>
    <w:rsid w:val="00890FD4"/>
    <w:rsid w:val="0089121F"/>
    <w:rsid w:val="008912A6"/>
    <w:rsid w:val="00891401"/>
    <w:rsid w:val="008916FF"/>
    <w:rsid w:val="00891814"/>
    <w:rsid w:val="0089182D"/>
    <w:rsid w:val="00891DFD"/>
    <w:rsid w:val="00891E6B"/>
    <w:rsid w:val="00892042"/>
    <w:rsid w:val="00892137"/>
    <w:rsid w:val="008921C0"/>
    <w:rsid w:val="00892289"/>
    <w:rsid w:val="008924B6"/>
    <w:rsid w:val="00892687"/>
    <w:rsid w:val="00892B68"/>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6A"/>
    <w:rsid w:val="00895F8E"/>
    <w:rsid w:val="008965FB"/>
    <w:rsid w:val="00896619"/>
    <w:rsid w:val="00896792"/>
    <w:rsid w:val="00896832"/>
    <w:rsid w:val="00896947"/>
    <w:rsid w:val="00896C78"/>
    <w:rsid w:val="0089708A"/>
    <w:rsid w:val="008971DA"/>
    <w:rsid w:val="008977C3"/>
    <w:rsid w:val="00897831"/>
    <w:rsid w:val="00897A69"/>
    <w:rsid w:val="00897B98"/>
    <w:rsid w:val="008A0093"/>
    <w:rsid w:val="008A01B3"/>
    <w:rsid w:val="008A059F"/>
    <w:rsid w:val="008A06C4"/>
    <w:rsid w:val="008A07A5"/>
    <w:rsid w:val="008A08DB"/>
    <w:rsid w:val="008A0C27"/>
    <w:rsid w:val="008A0C79"/>
    <w:rsid w:val="008A0D26"/>
    <w:rsid w:val="008A0DA2"/>
    <w:rsid w:val="008A0FCF"/>
    <w:rsid w:val="008A1117"/>
    <w:rsid w:val="008A18F0"/>
    <w:rsid w:val="008A1A28"/>
    <w:rsid w:val="008A1CA8"/>
    <w:rsid w:val="008A1F54"/>
    <w:rsid w:val="008A207B"/>
    <w:rsid w:val="008A20C5"/>
    <w:rsid w:val="008A21FF"/>
    <w:rsid w:val="008A25A8"/>
    <w:rsid w:val="008A2669"/>
    <w:rsid w:val="008A26CD"/>
    <w:rsid w:val="008A2838"/>
    <w:rsid w:val="008A2881"/>
    <w:rsid w:val="008A2ABD"/>
    <w:rsid w:val="008A2CE2"/>
    <w:rsid w:val="008A30AC"/>
    <w:rsid w:val="008A32AC"/>
    <w:rsid w:val="008A3562"/>
    <w:rsid w:val="008A3A9A"/>
    <w:rsid w:val="008A3E25"/>
    <w:rsid w:val="008A40B9"/>
    <w:rsid w:val="008A41A0"/>
    <w:rsid w:val="008A448F"/>
    <w:rsid w:val="008A44B8"/>
    <w:rsid w:val="008A44D8"/>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CE4"/>
    <w:rsid w:val="008A5F72"/>
    <w:rsid w:val="008A65A4"/>
    <w:rsid w:val="008A699C"/>
    <w:rsid w:val="008A6AED"/>
    <w:rsid w:val="008A6FDC"/>
    <w:rsid w:val="008A7174"/>
    <w:rsid w:val="008A7662"/>
    <w:rsid w:val="008A77D8"/>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A4"/>
    <w:rsid w:val="008B2E17"/>
    <w:rsid w:val="008B2F40"/>
    <w:rsid w:val="008B31DC"/>
    <w:rsid w:val="008B31FA"/>
    <w:rsid w:val="008B32BE"/>
    <w:rsid w:val="008B336F"/>
    <w:rsid w:val="008B3553"/>
    <w:rsid w:val="008B39A7"/>
    <w:rsid w:val="008B3A6F"/>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D03"/>
    <w:rsid w:val="008C1DD2"/>
    <w:rsid w:val="008C1E24"/>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4B4"/>
    <w:rsid w:val="008C67B1"/>
    <w:rsid w:val="008C6AE8"/>
    <w:rsid w:val="008C6DB8"/>
    <w:rsid w:val="008C72B0"/>
    <w:rsid w:val="008C731D"/>
    <w:rsid w:val="008C742D"/>
    <w:rsid w:val="008C7436"/>
    <w:rsid w:val="008C746C"/>
    <w:rsid w:val="008C7572"/>
    <w:rsid w:val="008C7573"/>
    <w:rsid w:val="008C78F2"/>
    <w:rsid w:val="008C79BC"/>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B67"/>
    <w:rsid w:val="008D1DE4"/>
    <w:rsid w:val="008D1EDB"/>
    <w:rsid w:val="008D200C"/>
    <w:rsid w:val="008D208A"/>
    <w:rsid w:val="008D20DA"/>
    <w:rsid w:val="008D20DD"/>
    <w:rsid w:val="008D215C"/>
    <w:rsid w:val="008D2948"/>
    <w:rsid w:val="008D2ACA"/>
    <w:rsid w:val="008D2C19"/>
    <w:rsid w:val="008D2CA4"/>
    <w:rsid w:val="008D2FD5"/>
    <w:rsid w:val="008D3098"/>
    <w:rsid w:val="008D31CF"/>
    <w:rsid w:val="008D3334"/>
    <w:rsid w:val="008D3438"/>
    <w:rsid w:val="008D34F1"/>
    <w:rsid w:val="008D35CD"/>
    <w:rsid w:val="008D3641"/>
    <w:rsid w:val="008D39D8"/>
    <w:rsid w:val="008D3BBF"/>
    <w:rsid w:val="008D3BC0"/>
    <w:rsid w:val="008D3CD9"/>
    <w:rsid w:val="008D3FE5"/>
    <w:rsid w:val="008D424C"/>
    <w:rsid w:val="008D4352"/>
    <w:rsid w:val="008D47D9"/>
    <w:rsid w:val="008D47FC"/>
    <w:rsid w:val="008D497D"/>
    <w:rsid w:val="008D49AF"/>
    <w:rsid w:val="008D4B02"/>
    <w:rsid w:val="008D4C66"/>
    <w:rsid w:val="008D5605"/>
    <w:rsid w:val="008D5610"/>
    <w:rsid w:val="008D59E9"/>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D7"/>
    <w:rsid w:val="008E3C37"/>
    <w:rsid w:val="008E3EF1"/>
    <w:rsid w:val="008E4647"/>
    <w:rsid w:val="008E46C3"/>
    <w:rsid w:val="008E46FB"/>
    <w:rsid w:val="008E499D"/>
    <w:rsid w:val="008E4B22"/>
    <w:rsid w:val="008E4B5F"/>
    <w:rsid w:val="008E4CCC"/>
    <w:rsid w:val="008E4E53"/>
    <w:rsid w:val="008E4FBE"/>
    <w:rsid w:val="008E5033"/>
    <w:rsid w:val="008E51C5"/>
    <w:rsid w:val="008E5538"/>
    <w:rsid w:val="008E57E5"/>
    <w:rsid w:val="008E58EC"/>
    <w:rsid w:val="008E5DAE"/>
    <w:rsid w:val="008E6125"/>
    <w:rsid w:val="008E619B"/>
    <w:rsid w:val="008E6287"/>
    <w:rsid w:val="008E62BE"/>
    <w:rsid w:val="008E6484"/>
    <w:rsid w:val="008E662D"/>
    <w:rsid w:val="008E67A8"/>
    <w:rsid w:val="008E6854"/>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921"/>
    <w:rsid w:val="008F0B13"/>
    <w:rsid w:val="008F0B40"/>
    <w:rsid w:val="008F0CFF"/>
    <w:rsid w:val="008F0D08"/>
    <w:rsid w:val="008F0DA5"/>
    <w:rsid w:val="008F0EFF"/>
    <w:rsid w:val="008F1552"/>
    <w:rsid w:val="008F15A1"/>
    <w:rsid w:val="008F1AC3"/>
    <w:rsid w:val="008F1C4E"/>
    <w:rsid w:val="008F1EAB"/>
    <w:rsid w:val="008F23EE"/>
    <w:rsid w:val="008F244C"/>
    <w:rsid w:val="008F2635"/>
    <w:rsid w:val="008F2647"/>
    <w:rsid w:val="008F26C2"/>
    <w:rsid w:val="008F274E"/>
    <w:rsid w:val="008F280C"/>
    <w:rsid w:val="008F28FD"/>
    <w:rsid w:val="008F2957"/>
    <w:rsid w:val="008F2B14"/>
    <w:rsid w:val="008F2DC2"/>
    <w:rsid w:val="008F33DC"/>
    <w:rsid w:val="008F3790"/>
    <w:rsid w:val="008F37AA"/>
    <w:rsid w:val="008F3A1B"/>
    <w:rsid w:val="008F3D84"/>
    <w:rsid w:val="008F3FD6"/>
    <w:rsid w:val="008F4284"/>
    <w:rsid w:val="008F4390"/>
    <w:rsid w:val="008F477F"/>
    <w:rsid w:val="008F4AAE"/>
    <w:rsid w:val="008F4AD9"/>
    <w:rsid w:val="008F4B64"/>
    <w:rsid w:val="008F4D86"/>
    <w:rsid w:val="008F4DFE"/>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F6"/>
    <w:rsid w:val="0090025A"/>
    <w:rsid w:val="00900484"/>
    <w:rsid w:val="009004CA"/>
    <w:rsid w:val="00900531"/>
    <w:rsid w:val="009007AD"/>
    <w:rsid w:val="00900898"/>
    <w:rsid w:val="009008EB"/>
    <w:rsid w:val="00900984"/>
    <w:rsid w:val="009009E1"/>
    <w:rsid w:val="009010DF"/>
    <w:rsid w:val="009014F7"/>
    <w:rsid w:val="00901501"/>
    <w:rsid w:val="00901851"/>
    <w:rsid w:val="00901883"/>
    <w:rsid w:val="0090188D"/>
    <w:rsid w:val="00901C86"/>
    <w:rsid w:val="00901CBD"/>
    <w:rsid w:val="00901D89"/>
    <w:rsid w:val="00901FED"/>
    <w:rsid w:val="0090204A"/>
    <w:rsid w:val="0090230E"/>
    <w:rsid w:val="00902350"/>
    <w:rsid w:val="00902AD7"/>
    <w:rsid w:val="00902B01"/>
    <w:rsid w:val="00902CE2"/>
    <w:rsid w:val="00902D0D"/>
    <w:rsid w:val="0090336B"/>
    <w:rsid w:val="0090411D"/>
    <w:rsid w:val="0090471E"/>
    <w:rsid w:val="00904B91"/>
    <w:rsid w:val="00904FC8"/>
    <w:rsid w:val="00905255"/>
    <w:rsid w:val="0090538C"/>
    <w:rsid w:val="009053AA"/>
    <w:rsid w:val="00905404"/>
    <w:rsid w:val="0090543F"/>
    <w:rsid w:val="00905776"/>
    <w:rsid w:val="00905999"/>
    <w:rsid w:val="0090638A"/>
    <w:rsid w:val="00906686"/>
    <w:rsid w:val="00906939"/>
    <w:rsid w:val="00906998"/>
    <w:rsid w:val="009069BE"/>
    <w:rsid w:val="00906A05"/>
    <w:rsid w:val="00906B17"/>
    <w:rsid w:val="00906C08"/>
    <w:rsid w:val="00906D7A"/>
    <w:rsid w:val="00906DF4"/>
    <w:rsid w:val="0090720E"/>
    <w:rsid w:val="009076C8"/>
    <w:rsid w:val="00907886"/>
    <w:rsid w:val="00907C54"/>
    <w:rsid w:val="00907D8E"/>
    <w:rsid w:val="00910556"/>
    <w:rsid w:val="00910571"/>
    <w:rsid w:val="009105EA"/>
    <w:rsid w:val="009106C7"/>
    <w:rsid w:val="009107F9"/>
    <w:rsid w:val="00910B7D"/>
    <w:rsid w:val="00910C72"/>
    <w:rsid w:val="00910F8D"/>
    <w:rsid w:val="00910F96"/>
    <w:rsid w:val="00910FD6"/>
    <w:rsid w:val="0091105E"/>
    <w:rsid w:val="00911078"/>
    <w:rsid w:val="00911275"/>
    <w:rsid w:val="00911828"/>
    <w:rsid w:val="0091187F"/>
    <w:rsid w:val="00911B7F"/>
    <w:rsid w:val="00911C08"/>
    <w:rsid w:val="00911DFB"/>
    <w:rsid w:val="0091236A"/>
    <w:rsid w:val="0091297B"/>
    <w:rsid w:val="00912CF6"/>
    <w:rsid w:val="00912D35"/>
    <w:rsid w:val="00912EFD"/>
    <w:rsid w:val="00912F6F"/>
    <w:rsid w:val="009131FD"/>
    <w:rsid w:val="00913223"/>
    <w:rsid w:val="009138A1"/>
    <w:rsid w:val="0091398A"/>
    <w:rsid w:val="009139D1"/>
    <w:rsid w:val="009139D9"/>
    <w:rsid w:val="00913ABC"/>
    <w:rsid w:val="00913B5B"/>
    <w:rsid w:val="00913C1F"/>
    <w:rsid w:val="00913EA7"/>
    <w:rsid w:val="00914152"/>
    <w:rsid w:val="00914229"/>
    <w:rsid w:val="0091443F"/>
    <w:rsid w:val="00914726"/>
    <w:rsid w:val="0091475F"/>
    <w:rsid w:val="00914907"/>
    <w:rsid w:val="00914AD8"/>
    <w:rsid w:val="00914AF5"/>
    <w:rsid w:val="00914EA5"/>
    <w:rsid w:val="009152DF"/>
    <w:rsid w:val="0091544C"/>
    <w:rsid w:val="009159B9"/>
    <w:rsid w:val="00915A92"/>
    <w:rsid w:val="00915C37"/>
    <w:rsid w:val="00915E8E"/>
    <w:rsid w:val="00915EAF"/>
    <w:rsid w:val="00916079"/>
    <w:rsid w:val="009160D1"/>
    <w:rsid w:val="009160EF"/>
    <w:rsid w:val="0091623A"/>
    <w:rsid w:val="0091639D"/>
    <w:rsid w:val="009163A7"/>
    <w:rsid w:val="0091662E"/>
    <w:rsid w:val="00916733"/>
    <w:rsid w:val="00916773"/>
    <w:rsid w:val="009167BA"/>
    <w:rsid w:val="0091689A"/>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F21"/>
    <w:rsid w:val="00920068"/>
    <w:rsid w:val="0092016D"/>
    <w:rsid w:val="009201F8"/>
    <w:rsid w:val="009203A8"/>
    <w:rsid w:val="009203FE"/>
    <w:rsid w:val="00920526"/>
    <w:rsid w:val="00920578"/>
    <w:rsid w:val="0092086B"/>
    <w:rsid w:val="00920883"/>
    <w:rsid w:val="009208F4"/>
    <w:rsid w:val="00920BF2"/>
    <w:rsid w:val="00920E5F"/>
    <w:rsid w:val="00920FF8"/>
    <w:rsid w:val="00921008"/>
    <w:rsid w:val="0092102D"/>
    <w:rsid w:val="00921489"/>
    <w:rsid w:val="00921573"/>
    <w:rsid w:val="009217FE"/>
    <w:rsid w:val="009219EA"/>
    <w:rsid w:val="00921B60"/>
    <w:rsid w:val="00922010"/>
    <w:rsid w:val="00922067"/>
    <w:rsid w:val="009221CD"/>
    <w:rsid w:val="00922238"/>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5FD"/>
    <w:rsid w:val="009246C1"/>
    <w:rsid w:val="009248DA"/>
    <w:rsid w:val="009248F7"/>
    <w:rsid w:val="009249B1"/>
    <w:rsid w:val="00924C1B"/>
    <w:rsid w:val="00924DC0"/>
    <w:rsid w:val="0092507D"/>
    <w:rsid w:val="009250A0"/>
    <w:rsid w:val="0092528E"/>
    <w:rsid w:val="00925439"/>
    <w:rsid w:val="00925443"/>
    <w:rsid w:val="009259AD"/>
    <w:rsid w:val="00925FA5"/>
    <w:rsid w:val="0092629B"/>
    <w:rsid w:val="009264F1"/>
    <w:rsid w:val="00926647"/>
    <w:rsid w:val="009266B0"/>
    <w:rsid w:val="00927058"/>
    <w:rsid w:val="00927619"/>
    <w:rsid w:val="009276BE"/>
    <w:rsid w:val="009278A0"/>
    <w:rsid w:val="0092795C"/>
    <w:rsid w:val="00927C51"/>
    <w:rsid w:val="00927DFE"/>
    <w:rsid w:val="00927E10"/>
    <w:rsid w:val="00927F63"/>
    <w:rsid w:val="00927F76"/>
    <w:rsid w:val="00930210"/>
    <w:rsid w:val="0093042E"/>
    <w:rsid w:val="00930519"/>
    <w:rsid w:val="00930636"/>
    <w:rsid w:val="00930907"/>
    <w:rsid w:val="009311A0"/>
    <w:rsid w:val="009311A6"/>
    <w:rsid w:val="00931211"/>
    <w:rsid w:val="009317DF"/>
    <w:rsid w:val="00931838"/>
    <w:rsid w:val="00931909"/>
    <w:rsid w:val="00931AC9"/>
    <w:rsid w:val="00931BD9"/>
    <w:rsid w:val="00931C0F"/>
    <w:rsid w:val="00931C73"/>
    <w:rsid w:val="00931CA3"/>
    <w:rsid w:val="00931D07"/>
    <w:rsid w:val="009325D6"/>
    <w:rsid w:val="00932718"/>
    <w:rsid w:val="00932725"/>
    <w:rsid w:val="0093283B"/>
    <w:rsid w:val="00932A37"/>
    <w:rsid w:val="00932CE8"/>
    <w:rsid w:val="00932F17"/>
    <w:rsid w:val="00932FEB"/>
    <w:rsid w:val="009336C2"/>
    <w:rsid w:val="00933813"/>
    <w:rsid w:val="00933942"/>
    <w:rsid w:val="00933B2F"/>
    <w:rsid w:val="00933FA7"/>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4C9"/>
    <w:rsid w:val="00936667"/>
    <w:rsid w:val="009368F3"/>
    <w:rsid w:val="00936965"/>
    <w:rsid w:val="00936976"/>
    <w:rsid w:val="00936E60"/>
    <w:rsid w:val="00936F71"/>
    <w:rsid w:val="00937090"/>
    <w:rsid w:val="009374A7"/>
    <w:rsid w:val="009376BF"/>
    <w:rsid w:val="0093777C"/>
    <w:rsid w:val="009377DC"/>
    <w:rsid w:val="00937C21"/>
    <w:rsid w:val="00937D21"/>
    <w:rsid w:val="00937DD3"/>
    <w:rsid w:val="0094017F"/>
    <w:rsid w:val="009403EA"/>
    <w:rsid w:val="00940481"/>
    <w:rsid w:val="00940990"/>
    <w:rsid w:val="00940A0C"/>
    <w:rsid w:val="00940B98"/>
    <w:rsid w:val="00940BFA"/>
    <w:rsid w:val="00940CC0"/>
    <w:rsid w:val="00940D68"/>
    <w:rsid w:val="00940F09"/>
    <w:rsid w:val="00941090"/>
    <w:rsid w:val="00941636"/>
    <w:rsid w:val="00941685"/>
    <w:rsid w:val="00941A16"/>
    <w:rsid w:val="00941E75"/>
    <w:rsid w:val="00941E83"/>
    <w:rsid w:val="00941E9E"/>
    <w:rsid w:val="00942044"/>
    <w:rsid w:val="00942100"/>
    <w:rsid w:val="00942A85"/>
    <w:rsid w:val="00942C88"/>
    <w:rsid w:val="00942F61"/>
    <w:rsid w:val="009435E7"/>
    <w:rsid w:val="009436AA"/>
    <w:rsid w:val="0094373E"/>
    <w:rsid w:val="00943742"/>
    <w:rsid w:val="00943990"/>
    <w:rsid w:val="00943E01"/>
    <w:rsid w:val="00943E2B"/>
    <w:rsid w:val="00943FBD"/>
    <w:rsid w:val="009444D1"/>
    <w:rsid w:val="009446C7"/>
    <w:rsid w:val="00944DDA"/>
    <w:rsid w:val="00944F07"/>
    <w:rsid w:val="009452F6"/>
    <w:rsid w:val="00945758"/>
    <w:rsid w:val="00945964"/>
    <w:rsid w:val="00945C05"/>
    <w:rsid w:val="00946017"/>
    <w:rsid w:val="00946193"/>
    <w:rsid w:val="00946407"/>
    <w:rsid w:val="009466C6"/>
    <w:rsid w:val="00946876"/>
    <w:rsid w:val="00946945"/>
    <w:rsid w:val="00946986"/>
    <w:rsid w:val="00946CFD"/>
    <w:rsid w:val="00946E22"/>
    <w:rsid w:val="009470ED"/>
    <w:rsid w:val="009474B1"/>
    <w:rsid w:val="0094757B"/>
    <w:rsid w:val="00947713"/>
    <w:rsid w:val="00947A5E"/>
    <w:rsid w:val="00947A81"/>
    <w:rsid w:val="00947A9C"/>
    <w:rsid w:val="00947C3C"/>
    <w:rsid w:val="00950038"/>
    <w:rsid w:val="0095015E"/>
    <w:rsid w:val="0095045B"/>
    <w:rsid w:val="0095046B"/>
    <w:rsid w:val="00950629"/>
    <w:rsid w:val="009507A9"/>
    <w:rsid w:val="009508D4"/>
    <w:rsid w:val="00950AB2"/>
    <w:rsid w:val="00950B9F"/>
    <w:rsid w:val="00950DE7"/>
    <w:rsid w:val="00950FC1"/>
    <w:rsid w:val="00951168"/>
    <w:rsid w:val="0095138E"/>
    <w:rsid w:val="0095167F"/>
    <w:rsid w:val="00951C27"/>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4030"/>
    <w:rsid w:val="009542CC"/>
    <w:rsid w:val="009544EF"/>
    <w:rsid w:val="009545D9"/>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192"/>
    <w:rsid w:val="00956399"/>
    <w:rsid w:val="00956504"/>
    <w:rsid w:val="00956542"/>
    <w:rsid w:val="00956574"/>
    <w:rsid w:val="009565AB"/>
    <w:rsid w:val="0095681E"/>
    <w:rsid w:val="00956C54"/>
    <w:rsid w:val="00956D5B"/>
    <w:rsid w:val="00957008"/>
    <w:rsid w:val="00957028"/>
    <w:rsid w:val="0095715C"/>
    <w:rsid w:val="009571DA"/>
    <w:rsid w:val="009572D4"/>
    <w:rsid w:val="00957430"/>
    <w:rsid w:val="0095765C"/>
    <w:rsid w:val="00957719"/>
    <w:rsid w:val="0095771E"/>
    <w:rsid w:val="00957810"/>
    <w:rsid w:val="00957871"/>
    <w:rsid w:val="00957AC1"/>
    <w:rsid w:val="00957BEB"/>
    <w:rsid w:val="00957C61"/>
    <w:rsid w:val="00960178"/>
    <w:rsid w:val="00960191"/>
    <w:rsid w:val="009602A2"/>
    <w:rsid w:val="00960465"/>
    <w:rsid w:val="0096070D"/>
    <w:rsid w:val="009609E1"/>
    <w:rsid w:val="00960B11"/>
    <w:rsid w:val="00960B6A"/>
    <w:rsid w:val="00960BEE"/>
    <w:rsid w:val="00960DEA"/>
    <w:rsid w:val="00961306"/>
    <w:rsid w:val="009617A2"/>
    <w:rsid w:val="00961921"/>
    <w:rsid w:val="00961A62"/>
    <w:rsid w:val="00961A9E"/>
    <w:rsid w:val="00961BA0"/>
    <w:rsid w:val="00961F6B"/>
    <w:rsid w:val="00962237"/>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52D3"/>
    <w:rsid w:val="0096533A"/>
    <w:rsid w:val="0096554B"/>
    <w:rsid w:val="0096584A"/>
    <w:rsid w:val="009658A7"/>
    <w:rsid w:val="009658BB"/>
    <w:rsid w:val="00965B28"/>
    <w:rsid w:val="00966126"/>
    <w:rsid w:val="009661F6"/>
    <w:rsid w:val="00966669"/>
    <w:rsid w:val="009666A9"/>
    <w:rsid w:val="009667CC"/>
    <w:rsid w:val="009668D6"/>
    <w:rsid w:val="00967205"/>
    <w:rsid w:val="009675AE"/>
    <w:rsid w:val="00967AA5"/>
    <w:rsid w:val="00970584"/>
    <w:rsid w:val="009705A9"/>
    <w:rsid w:val="009706CF"/>
    <w:rsid w:val="0097077A"/>
    <w:rsid w:val="00970833"/>
    <w:rsid w:val="00970A6F"/>
    <w:rsid w:val="00970B02"/>
    <w:rsid w:val="00970F83"/>
    <w:rsid w:val="0097101E"/>
    <w:rsid w:val="00971037"/>
    <w:rsid w:val="00971248"/>
    <w:rsid w:val="00971472"/>
    <w:rsid w:val="00971716"/>
    <w:rsid w:val="009718D2"/>
    <w:rsid w:val="009719DE"/>
    <w:rsid w:val="00971D85"/>
    <w:rsid w:val="00971ED6"/>
    <w:rsid w:val="00971F08"/>
    <w:rsid w:val="0097209D"/>
    <w:rsid w:val="009720DB"/>
    <w:rsid w:val="0097229E"/>
    <w:rsid w:val="009723B5"/>
    <w:rsid w:val="0097263A"/>
    <w:rsid w:val="00972902"/>
    <w:rsid w:val="00972A13"/>
    <w:rsid w:val="00972A3C"/>
    <w:rsid w:val="00972CB0"/>
    <w:rsid w:val="00972DE6"/>
    <w:rsid w:val="00972E41"/>
    <w:rsid w:val="00972EFC"/>
    <w:rsid w:val="00973401"/>
    <w:rsid w:val="009734F6"/>
    <w:rsid w:val="009739CC"/>
    <w:rsid w:val="00973D42"/>
    <w:rsid w:val="00973E6B"/>
    <w:rsid w:val="0097418A"/>
    <w:rsid w:val="00974882"/>
    <w:rsid w:val="009749FA"/>
    <w:rsid w:val="00974D4F"/>
    <w:rsid w:val="00974D75"/>
    <w:rsid w:val="00974DBF"/>
    <w:rsid w:val="0097574B"/>
    <w:rsid w:val="009757A0"/>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E57"/>
    <w:rsid w:val="009800FF"/>
    <w:rsid w:val="009801E1"/>
    <w:rsid w:val="00980215"/>
    <w:rsid w:val="00980477"/>
    <w:rsid w:val="0098061A"/>
    <w:rsid w:val="009806E8"/>
    <w:rsid w:val="00980898"/>
    <w:rsid w:val="009809A6"/>
    <w:rsid w:val="009809D9"/>
    <w:rsid w:val="00980BAF"/>
    <w:rsid w:val="00980C28"/>
    <w:rsid w:val="00980DAD"/>
    <w:rsid w:val="00980DC8"/>
    <w:rsid w:val="00980DED"/>
    <w:rsid w:val="00981287"/>
    <w:rsid w:val="00981421"/>
    <w:rsid w:val="00981496"/>
    <w:rsid w:val="009814E8"/>
    <w:rsid w:val="00981703"/>
    <w:rsid w:val="00981C9E"/>
    <w:rsid w:val="00981D4A"/>
    <w:rsid w:val="00981D65"/>
    <w:rsid w:val="00981D93"/>
    <w:rsid w:val="00981D9C"/>
    <w:rsid w:val="00981F3F"/>
    <w:rsid w:val="0098204C"/>
    <w:rsid w:val="009820F5"/>
    <w:rsid w:val="00982313"/>
    <w:rsid w:val="009827DB"/>
    <w:rsid w:val="00982825"/>
    <w:rsid w:val="00982BFE"/>
    <w:rsid w:val="00982EB7"/>
    <w:rsid w:val="0098310E"/>
    <w:rsid w:val="009834EF"/>
    <w:rsid w:val="00983963"/>
    <w:rsid w:val="00983EC8"/>
    <w:rsid w:val="00984007"/>
    <w:rsid w:val="0098404F"/>
    <w:rsid w:val="0098409B"/>
    <w:rsid w:val="0098415E"/>
    <w:rsid w:val="0098427F"/>
    <w:rsid w:val="00984362"/>
    <w:rsid w:val="009844AC"/>
    <w:rsid w:val="0098469E"/>
    <w:rsid w:val="00984908"/>
    <w:rsid w:val="00984CFB"/>
    <w:rsid w:val="00985253"/>
    <w:rsid w:val="0098530F"/>
    <w:rsid w:val="009853B3"/>
    <w:rsid w:val="0098561B"/>
    <w:rsid w:val="00985752"/>
    <w:rsid w:val="00985993"/>
    <w:rsid w:val="00985BB2"/>
    <w:rsid w:val="009861F0"/>
    <w:rsid w:val="009862BE"/>
    <w:rsid w:val="00986AD8"/>
    <w:rsid w:val="00986E3E"/>
    <w:rsid w:val="009874CA"/>
    <w:rsid w:val="00987780"/>
    <w:rsid w:val="009879D6"/>
    <w:rsid w:val="009900E5"/>
    <w:rsid w:val="009900F2"/>
    <w:rsid w:val="00990173"/>
    <w:rsid w:val="009901A6"/>
    <w:rsid w:val="009901C8"/>
    <w:rsid w:val="00990630"/>
    <w:rsid w:val="00990638"/>
    <w:rsid w:val="00990715"/>
    <w:rsid w:val="009909BB"/>
    <w:rsid w:val="00990FB1"/>
    <w:rsid w:val="009910EE"/>
    <w:rsid w:val="00991132"/>
    <w:rsid w:val="009914A7"/>
    <w:rsid w:val="00991761"/>
    <w:rsid w:val="009919D6"/>
    <w:rsid w:val="00991D4C"/>
    <w:rsid w:val="00991DF9"/>
    <w:rsid w:val="00991E0A"/>
    <w:rsid w:val="00992262"/>
    <w:rsid w:val="0099293D"/>
    <w:rsid w:val="00993169"/>
    <w:rsid w:val="0099325C"/>
    <w:rsid w:val="009933B7"/>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14"/>
    <w:rsid w:val="00997563"/>
    <w:rsid w:val="009975B4"/>
    <w:rsid w:val="0099774D"/>
    <w:rsid w:val="00997783"/>
    <w:rsid w:val="0099787E"/>
    <w:rsid w:val="00997B7D"/>
    <w:rsid w:val="00997CC2"/>
    <w:rsid w:val="00997E3C"/>
    <w:rsid w:val="00997FC4"/>
    <w:rsid w:val="009A01B1"/>
    <w:rsid w:val="009A02B2"/>
    <w:rsid w:val="009A0825"/>
    <w:rsid w:val="009A08AF"/>
    <w:rsid w:val="009A09BA"/>
    <w:rsid w:val="009A0C4E"/>
    <w:rsid w:val="009A0FBA"/>
    <w:rsid w:val="009A130D"/>
    <w:rsid w:val="009A15C1"/>
    <w:rsid w:val="009A1601"/>
    <w:rsid w:val="009A188B"/>
    <w:rsid w:val="009A1B5C"/>
    <w:rsid w:val="009A1C73"/>
    <w:rsid w:val="009A1D41"/>
    <w:rsid w:val="009A1E62"/>
    <w:rsid w:val="009A1F3D"/>
    <w:rsid w:val="009A1F5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554"/>
    <w:rsid w:val="009B4A2C"/>
    <w:rsid w:val="009B4BF5"/>
    <w:rsid w:val="009B4D61"/>
    <w:rsid w:val="009B4DCD"/>
    <w:rsid w:val="009B4DF4"/>
    <w:rsid w:val="009B4F2A"/>
    <w:rsid w:val="009B4F39"/>
    <w:rsid w:val="009B5045"/>
    <w:rsid w:val="009B519F"/>
    <w:rsid w:val="009B532D"/>
    <w:rsid w:val="009B5632"/>
    <w:rsid w:val="009B564E"/>
    <w:rsid w:val="009B5778"/>
    <w:rsid w:val="009B5871"/>
    <w:rsid w:val="009B596D"/>
    <w:rsid w:val="009B5F5B"/>
    <w:rsid w:val="009B61C2"/>
    <w:rsid w:val="009B6235"/>
    <w:rsid w:val="009B6313"/>
    <w:rsid w:val="009B6492"/>
    <w:rsid w:val="009B7300"/>
    <w:rsid w:val="009B79F3"/>
    <w:rsid w:val="009B7BEE"/>
    <w:rsid w:val="009B7E87"/>
    <w:rsid w:val="009B7E88"/>
    <w:rsid w:val="009C0169"/>
    <w:rsid w:val="009C02C1"/>
    <w:rsid w:val="009C02EF"/>
    <w:rsid w:val="009C0354"/>
    <w:rsid w:val="009C096B"/>
    <w:rsid w:val="009C0C87"/>
    <w:rsid w:val="009C0E73"/>
    <w:rsid w:val="009C0F90"/>
    <w:rsid w:val="009C1096"/>
    <w:rsid w:val="009C1135"/>
    <w:rsid w:val="009C1302"/>
    <w:rsid w:val="009C13BB"/>
    <w:rsid w:val="009C1837"/>
    <w:rsid w:val="009C194F"/>
    <w:rsid w:val="009C2296"/>
    <w:rsid w:val="009C2330"/>
    <w:rsid w:val="009C26A7"/>
    <w:rsid w:val="009C2925"/>
    <w:rsid w:val="009C2CFD"/>
    <w:rsid w:val="009C31C7"/>
    <w:rsid w:val="009C3431"/>
    <w:rsid w:val="009C3511"/>
    <w:rsid w:val="009C37D6"/>
    <w:rsid w:val="009C3834"/>
    <w:rsid w:val="009C385E"/>
    <w:rsid w:val="009C3B57"/>
    <w:rsid w:val="009C3CA2"/>
    <w:rsid w:val="009C403E"/>
    <w:rsid w:val="009C4241"/>
    <w:rsid w:val="009C427B"/>
    <w:rsid w:val="009C43D8"/>
    <w:rsid w:val="009C47D7"/>
    <w:rsid w:val="009C48AF"/>
    <w:rsid w:val="009C48CD"/>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377"/>
    <w:rsid w:val="009C74DA"/>
    <w:rsid w:val="009C7745"/>
    <w:rsid w:val="009C79D0"/>
    <w:rsid w:val="009C7A29"/>
    <w:rsid w:val="009C7BAE"/>
    <w:rsid w:val="009C7CE3"/>
    <w:rsid w:val="009C7DE8"/>
    <w:rsid w:val="009C7F7F"/>
    <w:rsid w:val="009D00FF"/>
    <w:rsid w:val="009D02C6"/>
    <w:rsid w:val="009D03DF"/>
    <w:rsid w:val="009D04A9"/>
    <w:rsid w:val="009D0747"/>
    <w:rsid w:val="009D0BD9"/>
    <w:rsid w:val="009D0C53"/>
    <w:rsid w:val="009D0D23"/>
    <w:rsid w:val="009D107B"/>
    <w:rsid w:val="009D114D"/>
    <w:rsid w:val="009D170D"/>
    <w:rsid w:val="009D191B"/>
    <w:rsid w:val="009D219C"/>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826"/>
    <w:rsid w:val="009D3873"/>
    <w:rsid w:val="009D3A57"/>
    <w:rsid w:val="009D3B22"/>
    <w:rsid w:val="009D3B98"/>
    <w:rsid w:val="009D3C54"/>
    <w:rsid w:val="009D40F1"/>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55"/>
    <w:rsid w:val="009D61E7"/>
    <w:rsid w:val="009D6311"/>
    <w:rsid w:val="009D6349"/>
    <w:rsid w:val="009D6446"/>
    <w:rsid w:val="009D695D"/>
    <w:rsid w:val="009D6F4F"/>
    <w:rsid w:val="009D6F9E"/>
    <w:rsid w:val="009D703C"/>
    <w:rsid w:val="009D714C"/>
    <w:rsid w:val="009D718F"/>
    <w:rsid w:val="009D732A"/>
    <w:rsid w:val="009D7451"/>
    <w:rsid w:val="009D778D"/>
    <w:rsid w:val="009D78A8"/>
    <w:rsid w:val="009D7962"/>
    <w:rsid w:val="009D79D9"/>
    <w:rsid w:val="009D7D5B"/>
    <w:rsid w:val="009D7EF8"/>
    <w:rsid w:val="009D7EFC"/>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09E"/>
    <w:rsid w:val="009E3500"/>
    <w:rsid w:val="009E3599"/>
    <w:rsid w:val="009E35DB"/>
    <w:rsid w:val="009E3886"/>
    <w:rsid w:val="009E3E11"/>
    <w:rsid w:val="009E3EAE"/>
    <w:rsid w:val="009E3EBC"/>
    <w:rsid w:val="009E423A"/>
    <w:rsid w:val="009E4379"/>
    <w:rsid w:val="009E4557"/>
    <w:rsid w:val="009E4575"/>
    <w:rsid w:val="009E47A3"/>
    <w:rsid w:val="009E48D3"/>
    <w:rsid w:val="009E48F0"/>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473"/>
    <w:rsid w:val="009E6546"/>
    <w:rsid w:val="009E667A"/>
    <w:rsid w:val="009E6711"/>
    <w:rsid w:val="009E6777"/>
    <w:rsid w:val="009E6878"/>
    <w:rsid w:val="009E6B12"/>
    <w:rsid w:val="009E6B84"/>
    <w:rsid w:val="009E6BE8"/>
    <w:rsid w:val="009E6D42"/>
    <w:rsid w:val="009E6DAA"/>
    <w:rsid w:val="009E6E53"/>
    <w:rsid w:val="009E6E7E"/>
    <w:rsid w:val="009E7540"/>
    <w:rsid w:val="009E76D0"/>
    <w:rsid w:val="009E77BC"/>
    <w:rsid w:val="009E78E4"/>
    <w:rsid w:val="009E7AF0"/>
    <w:rsid w:val="009E7BAA"/>
    <w:rsid w:val="009E7BD4"/>
    <w:rsid w:val="009E7BF0"/>
    <w:rsid w:val="009E7C0D"/>
    <w:rsid w:val="009E7D14"/>
    <w:rsid w:val="009F01D5"/>
    <w:rsid w:val="009F04CC"/>
    <w:rsid w:val="009F08F3"/>
    <w:rsid w:val="009F09A7"/>
    <w:rsid w:val="009F0DD2"/>
    <w:rsid w:val="009F13BC"/>
    <w:rsid w:val="009F13E0"/>
    <w:rsid w:val="009F166E"/>
    <w:rsid w:val="009F177B"/>
    <w:rsid w:val="009F187B"/>
    <w:rsid w:val="009F19D5"/>
    <w:rsid w:val="009F1ABA"/>
    <w:rsid w:val="009F1BBC"/>
    <w:rsid w:val="009F26DE"/>
    <w:rsid w:val="009F2C97"/>
    <w:rsid w:val="009F2F8E"/>
    <w:rsid w:val="009F31B4"/>
    <w:rsid w:val="009F344F"/>
    <w:rsid w:val="009F35E9"/>
    <w:rsid w:val="009F3664"/>
    <w:rsid w:val="009F3679"/>
    <w:rsid w:val="009F38B3"/>
    <w:rsid w:val="009F397F"/>
    <w:rsid w:val="009F3BAC"/>
    <w:rsid w:val="009F3D55"/>
    <w:rsid w:val="009F3F42"/>
    <w:rsid w:val="009F45AC"/>
    <w:rsid w:val="009F48AC"/>
    <w:rsid w:val="009F4B89"/>
    <w:rsid w:val="009F4F07"/>
    <w:rsid w:val="009F5182"/>
    <w:rsid w:val="009F53C2"/>
    <w:rsid w:val="009F595D"/>
    <w:rsid w:val="009F5C9E"/>
    <w:rsid w:val="009F5E04"/>
    <w:rsid w:val="009F632A"/>
    <w:rsid w:val="009F6632"/>
    <w:rsid w:val="009F664D"/>
    <w:rsid w:val="009F6D0E"/>
    <w:rsid w:val="009F6DF0"/>
    <w:rsid w:val="009F7028"/>
    <w:rsid w:val="009F7415"/>
    <w:rsid w:val="00A000EB"/>
    <w:rsid w:val="00A000ED"/>
    <w:rsid w:val="00A00235"/>
    <w:rsid w:val="00A00244"/>
    <w:rsid w:val="00A00456"/>
    <w:rsid w:val="00A0069C"/>
    <w:rsid w:val="00A007EB"/>
    <w:rsid w:val="00A008E0"/>
    <w:rsid w:val="00A008E9"/>
    <w:rsid w:val="00A00A58"/>
    <w:rsid w:val="00A00B13"/>
    <w:rsid w:val="00A00C2C"/>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2AD"/>
    <w:rsid w:val="00A046EF"/>
    <w:rsid w:val="00A048A8"/>
    <w:rsid w:val="00A04A82"/>
    <w:rsid w:val="00A04C80"/>
    <w:rsid w:val="00A04D5E"/>
    <w:rsid w:val="00A04F03"/>
    <w:rsid w:val="00A04F49"/>
    <w:rsid w:val="00A04F99"/>
    <w:rsid w:val="00A04FFA"/>
    <w:rsid w:val="00A05233"/>
    <w:rsid w:val="00A05637"/>
    <w:rsid w:val="00A056DB"/>
    <w:rsid w:val="00A0593A"/>
    <w:rsid w:val="00A05948"/>
    <w:rsid w:val="00A05AA1"/>
    <w:rsid w:val="00A05CDE"/>
    <w:rsid w:val="00A05E5C"/>
    <w:rsid w:val="00A060BA"/>
    <w:rsid w:val="00A06131"/>
    <w:rsid w:val="00A0616E"/>
    <w:rsid w:val="00A06222"/>
    <w:rsid w:val="00A06434"/>
    <w:rsid w:val="00A068F3"/>
    <w:rsid w:val="00A069FA"/>
    <w:rsid w:val="00A06D11"/>
    <w:rsid w:val="00A06F04"/>
    <w:rsid w:val="00A0730F"/>
    <w:rsid w:val="00A07399"/>
    <w:rsid w:val="00A0746F"/>
    <w:rsid w:val="00A07561"/>
    <w:rsid w:val="00A0762F"/>
    <w:rsid w:val="00A07682"/>
    <w:rsid w:val="00A07712"/>
    <w:rsid w:val="00A0771E"/>
    <w:rsid w:val="00A078B2"/>
    <w:rsid w:val="00A078B8"/>
    <w:rsid w:val="00A07F0F"/>
    <w:rsid w:val="00A10231"/>
    <w:rsid w:val="00A10323"/>
    <w:rsid w:val="00A10533"/>
    <w:rsid w:val="00A108A9"/>
    <w:rsid w:val="00A10952"/>
    <w:rsid w:val="00A109E7"/>
    <w:rsid w:val="00A10E0A"/>
    <w:rsid w:val="00A10EC9"/>
    <w:rsid w:val="00A1197A"/>
    <w:rsid w:val="00A12127"/>
    <w:rsid w:val="00A1213A"/>
    <w:rsid w:val="00A121D8"/>
    <w:rsid w:val="00A1240E"/>
    <w:rsid w:val="00A12709"/>
    <w:rsid w:val="00A128F8"/>
    <w:rsid w:val="00A12B92"/>
    <w:rsid w:val="00A12BA5"/>
    <w:rsid w:val="00A12D55"/>
    <w:rsid w:val="00A12EC6"/>
    <w:rsid w:val="00A132AB"/>
    <w:rsid w:val="00A1333F"/>
    <w:rsid w:val="00A133D6"/>
    <w:rsid w:val="00A133E5"/>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D3"/>
    <w:rsid w:val="00A1683A"/>
    <w:rsid w:val="00A168D6"/>
    <w:rsid w:val="00A168F2"/>
    <w:rsid w:val="00A16A9D"/>
    <w:rsid w:val="00A16B04"/>
    <w:rsid w:val="00A16F5B"/>
    <w:rsid w:val="00A17025"/>
    <w:rsid w:val="00A17108"/>
    <w:rsid w:val="00A1719A"/>
    <w:rsid w:val="00A172F2"/>
    <w:rsid w:val="00A175A2"/>
    <w:rsid w:val="00A176C8"/>
    <w:rsid w:val="00A1783F"/>
    <w:rsid w:val="00A179B0"/>
    <w:rsid w:val="00A17F63"/>
    <w:rsid w:val="00A20082"/>
    <w:rsid w:val="00A201B7"/>
    <w:rsid w:val="00A20410"/>
    <w:rsid w:val="00A208D6"/>
    <w:rsid w:val="00A20BA4"/>
    <w:rsid w:val="00A20C13"/>
    <w:rsid w:val="00A20E79"/>
    <w:rsid w:val="00A21141"/>
    <w:rsid w:val="00A214BC"/>
    <w:rsid w:val="00A21528"/>
    <w:rsid w:val="00A217A7"/>
    <w:rsid w:val="00A2193B"/>
    <w:rsid w:val="00A21A0E"/>
    <w:rsid w:val="00A21F8B"/>
    <w:rsid w:val="00A220ED"/>
    <w:rsid w:val="00A222A8"/>
    <w:rsid w:val="00A223DC"/>
    <w:rsid w:val="00A225CE"/>
    <w:rsid w:val="00A22733"/>
    <w:rsid w:val="00A22755"/>
    <w:rsid w:val="00A228A2"/>
    <w:rsid w:val="00A228E0"/>
    <w:rsid w:val="00A228E5"/>
    <w:rsid w:val="00A22A47"/>
    <w:rsid w:val="00A22BB0"/>
    <w:rsid w:val="00A22BCA"/>
    <w:rsid w:val="00A22E46"/>
    <w:rsid w:val="00A22FEB"/>
    <w:rsid w:val="00A230CF"/>
    <w:rsid w:val="00A230FA"/>
    <w:rsid w:val="00A23161"/>
    <w:rsid w:val="00A2351A"/>
    <w:rsid w:val="00A235C5"/>
    <w:rsid w:val="00A23627"/>
    <w:rsid w:val="00A237DC"/>
    <w:rsid w:val="00A23DEB"/>
    <w:rsid w:val="00A24003"/>
    <w:rsid w:val="00A24036"/>
    <w:rsid w:val="00A24188"/>
    <w:rsid w:val="00A245A7"/>
    <w:rsid w:val="00A2462B"/>
    <w:rsid w:val="00A248DD"/>
    <w:rsid w:val="00A24C73"/>
    <w:rsid w:val="00A25294"/>
    <w:rsid w:val="00A253AA"/>
    <w:rsid w:val="00A25446"/>
    <w:rsid w:val="00A25478"/>
    <w:rsid w:val="00A25596"/>
    <w:rsid w:val="00A2585F"/>
    <w:rsid w:val="00A258E9"/>
    <w:rsid w:val="00A25A9A"/>
    <w:rsid w:val="00A25F5E"/>
    <w:rsid w:val="00A26045"/>
    <w:rsid w:val="00A2619B"/>
    <w:rsid w:val="00A264A9"/>
    <w:rsid w:val="00A264D7"/>
    <w:rsid w:val="00A2651A"/>
    <w:rsid w:val="00A2654A"/>
    <w:rsid w:val="00A265FB"/>
    <w:rsid w:val="00A26911"/>
    <w:rsid w:val="00A2692E"/>
    <w:rsid w:val="00A26A10"/>
    <w:rsid w:val="00A26A7D"/>
    <w:rsid w:val="00A26B29"/>
    <w:rsid w:val="00A26D00"/>
    <w:rsid w:val="00A26DCF"/>
    <w:rsid w:val="00A26F87"/>
    <w:rsid w:val="00A270D5"/>
    <w:rsid w:val="00A27265"/>
    <w:rsid w:val="00A27271"/>
    <w:rsid w:val="00A272C0"/>
    <w:rsid w:val="00A2758D"/>
    <w:rsid w:val="00A27785"/>
    <w:rsid w:val="00A27793"/>
    <w:rsid w:val="00A27DF4"/>
    <w:rsid w:val="00A27E48"/>
    <w:rsid w:val="00A27F44"/>
    <w:rsid w:val="00A27F6E"/>
    <w:rsid w:val="00A30187"/>
    <w:rsid w:val="00A30286"/>
    <w:rsid w:val="00A306CB"/>
    <w:rsid w:val="00A30825"/>
    <w:rsid w:val="00A30A36"/>
    <w:rsid w:val="00A30B8B"/>
    <w:rsid w:val="00A30E7F"/>
    <w:rsid w:val="00A30FB8"/>
    <w:rsid w:val="00A31380"/>
    <w:rsid w:val="00A31434"/>
    <w:rsid w:val="00A3150B"/>
    <w:rsid w:val="00A317BF"/>
    <w:rsid w:val="00A317EB"/>
    <w:rsid w:val="00A323FD"/>
    <w:rsid w:val="00A3245F"/>
    <w:rsid w:val="00A32551"/>
    <w:rsid w:val="00A32637"/>
    <w:rsid w:val="00A32794"/>
    <w:rsid w:val="00A32863"/>
    <w:rsid w:val="00A3286D"/>
    <w:rsid w:val="00A32B54"/>
    <w:rsid w:val="00A32FAA"/>
    <w:rsid w:val="00A331A5"/>
    <w:rsid w:val="00A3329A"/>
    <w:rsid w:val="00A33883"/>
    <w:rsid w:val="00A339AF"/>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3DC"/>
    <w:rsid w:val="00A35861"/>
    <w:rsid w:val="00A35A3E"/>
    <w:rsid w:val="00A36130"/>
    <w:rsid w:val="00A36297"/>
    <w:rsid w:val="00A362B9"/>
    <w:rsid w:val="00A36355"/>
    <w:rsid w:val="00A36677"/>
    <w:rsid w:val="00A36822"/>
    <w:rsid w:val="00A36932"/>
    <w:rsid w:val="00A36DBE"/>
    <w:rsid w:val="00A36DEE"/>
    <w:rsid w:val="00A3727F"/>
    <w:rsid w:val="00A37345"/>
    <w:rsid w:val="00A37472"/>
    <w:rsid w:val="00A375A8"/>
    <w:rsid w:val="00A3765C"/>
    <w:rsid w:val="00A3790D"/>
    <w:rsid w:val="00A37969"/>
    <w:rsid w:val="00A37B26"/>
    <w:rsid w:val="00A37C70"/>
    <w:rsid w:val="00A37E55"/>
    <w:rsid w:val="00A40069"/>
    <w:rsid w:val="00A402ED"/>
    <w:rsid w:val="00A40437"/>
    <w:rsid w:val="00A404CE"/>
    <w:rsid w:val="00A40660"/>
    <w:rsid w:val="00A407D0"/>
    <w:rsid w:val="00A4088B"/>
    <w:rsid w:val="00A40D9F"/>
    <w:rsid w:val="00A410B6"/>
    <w:rsid w:val="00A410C3"/>
    <w:rsid w:val="00A4117D"/>
    <w:rsid w:val="00A4120A"/>
    <w:rsid w:val="00A41748"/>
    <w:rsid w:val="00A4176D"/>
    <w:rsid w:val="00A41977"/>
    <w:rsid w:val="00A41978"/>
    <w:rsid w:val="00A41DF9"/>
    <w:rsid w:val="00A41E2B"/>
    <w:rsid w:val="00A41EA3"/>
    <w:rsid w:val="00A42169"/>
    <w:rsid w:val="00A4258F"/>
    <w:rsid w:val="00A428ED"/>
    <w:rsid w:val="00A42AD5"/>
    <w:rsid w:val="00A42B64"/>
    <w:rsid w:val="00A42C85"/>
    <w:rsid w:val="00A42F44"/>
    <w:rsid w:val="00A430C8"/>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514"/>
    <w:rsid w:val="00A466BA"/>
    <w:rsid w:val="00A46797"/>
    <w:rsid w:val="00A469BF"/>
    <w:rsid w:val="00A46CAA"/>
    <w:rsid w:val="00A46F54"/>
    <w:rsid w:val="00A46F91"/>
    <w:rsid w:val="00A47443"/>
    <w:rsid w:val="00A47685"/>
    <w:rsid w:val="00A47721"/>
    <w:rsid w:val="00A478F5"/>
    <w:rsid w:val="00A47E7E"/>
    <w:rsid w:val="00A5032D"/>
    <w:rsid w:val="00A5038D"/>
    <w:rsid w:val="00A504B4"/>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664"/>
    <w:rsid w:val="00A52706"/>
    <w:rsid w:val="00A52858"/>
    <w:rsid w:val="00A528B7"/>
    <w:rsid w:val="00A52A95"/>
    <w:rsid w:val="00A52E1D"/>
    <w:rsid w:val="00A52E63"/>
    <w:rsid w:val="00A53354"/>
    <w:rsid w:val="00A5353D"/>
    <w:rsid w:val="00A53549"/>
    <w:rsid w:val="00A53585"/>
    <w:rsid w:val="00A53A6C"/>
    <w:rsid w:val="00A53B49"/>
    <w:rsid w:val="00A53F26"/>
    <w:rsid w:val="00A53F75"/>
    <w:rsid w:val="00A540F8"/>
    <w:rsid w:val="00A541A7"/>
    <w:rsid w:val="00A54294"/>
    <w:rsid w:val="00A5468D"/>
    <w:rsid w:val="00A5471B"/>
    <w:rsid w:val="00A54879"/>
    <w:rsid w:val="00A549D8"/>
    <w:rsid w:val="00A54B32"/>
    <w:rsid w:val="00A54D75"/>
    <w:rsid w:val="00A5502A"/>
    <w:rsid w:val="00A5503D"/>
    <w:rsid w:val="00A5507B"/>
    <w:rsid w:val="00A55A2E"/>
    <w:rsid w:val="00A5600B"/>
    <w:rsid w:val="00A56139"/>
    <w:rsid w:val="00A5634E"/>
    <w:rsid w:val="00A5678F"/>
    <w:rsid w:val="00A56979"/>
    <w:rsid w:val="00A569AA"/>
    <w:rsid w:val="00A56A8A"/>
    <w:rsid w:val="00A56B98"/>
    <w:rsid w:val="00A56D41"/>
    <w:rsid w:val="00A56DC6"/>
    <w:rsid w:val="00A56E3F"/>
    <w:rsid w:val="00A570B4"/>
    <w:rsid w:val="00A573AF"/>
    <w:rsid w:val="00A57F21"/>
    <w:rsid w:val="00A60308"/>
    <w:rsid w:val="00A60641"/>
    <w:rsid w:val="00A6099C"/>
    <w:rsid w:val="00A6132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81A"/>
    <w:rsid w:val="00A62841"/>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4091"/>
    <w:rsid w:val="00A641E6"/>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E29"/>
    <w:rsid w:val="00A67E66"/>
    <w:rsid w:val="00A67E6C"/>
    <w:rsid w:val="00A7006B"/>
    <w:rsid w:val="00A70332"/>
    <w:rsid w:val="00A705A6"/>
    <w:rsid w:val="00A70702"/>
    <w:rsid w:val="00A70B89"/>
    <w:rsid w:val="00A70D78"/>
    <w:rsid w:val="00A710C6"/>
    <w:rsid w:val="00A710DE"/>
    <w:rsid w:val="00A714FC"/>
    <w:rsid w:val="00A716FB"/>
    <w:rsid w:val="00A7178F"/>
    <w:rsid w:val="00A718C9"/>
    <w:rsid w:val="00A71B99"/>
    <w:rsid w:val="00A723B1"/>
    <w:rsid w:val="00A7259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A27"/>
    <w:rsid w:val="00A74BD5"/>
    <w:rsid w:val="00A74FE7"/>
    <w:rsid w:val="00A74FFB"/>
    <w:rsid w:val="00A750A7"/>
    <w:rsid w:val="00A75136"/>
    <w:rsid w:val="00A75645"/>
    <w:rsid w:val="00A75816"/>
    <w:rsid w:val="00A75D17"/>
    <w:rsid w:val="00A761D4"/>
    <w:rsid w:val="00A7633F"/>
    <w:rsid w:val="00A766BF"/>
    <w:rsid w:val="00A766F7"/>
    <w:rsid w:val="00A76AB3"/>
    <w:rsid w:val="00A76C36"/>
    <w:rsid w:val="00A76C4C"/>
    <w:rsid w:val="00A77059"/>
    <w:rsid w:val="00A7717B"/>
    <w:rsid w:val="00A771FA"/>
    <w:rsid w:val="00A77237"/>
    <w:rsid w:val="00A77298"/>
    <w:rsid w:val="00A77363"/>
    <w:rsid w:val="00A773AD"/>
    <w:rsid w:val="00A77463"/>
    <w:rsid w:val="00A774FE"/>
    <w:rsid w:val="00A776A6"/>
    <w:rsid w:val="00A77CE4"/>
    <w:rsid w:val="00A77EC4"/>
    <w:rsid w:val="00A77F23"/>
    <w:rsid w:val="00A800B4"/>
    <w:rsid w:val="00A8047A"/>
    <w:rsid w:val="00A805CC"/>
    <w:rsid w:val="00A80B7C"/>
    <w:rsid w:val="00A80BAA"/>
    <w:rsid w:val="00A81262"/>
    <w:rsid w:val="00A81400"/>
    <w:rsid w:val="00A8156C"/>
    <w:rsid w:val="00A81630"/>
    <w:rsid w:val="00A81AAE"/>
    <w:rsid w:val="00A81BE0"/>
    <w:rsid w:val="00A81E4F"/>
    <w:rsid w:val="00A81FCB"/>
    <w:rsid w:val="00A82069"/>
    <w:rsid w:val="00A8217C"/>
    <w:rsid w:val="00A825AC"/>
    <w:rsid w:val="00A82C5E"/>
    <w:rsid w:val="00A83006"/>
    <w:rsid w:val="00A83070"/>
    <w:rsid w:val="00A830E4"/>
    <w:rsid w:val="00A8310C"/>
    <w:rsid w:val="00A83386"/>
    <w:rsid w:val="00A838C4"/>
    <w:rsid w:val="00A839B7"/>
    <w:rsid w:val="00A83AB4"/>
    <w:rsid w:val="00A83AFB"/>
    <w:rsid w:val="00A83B00"/>
    <w:rsid w:val="00A83E61"/>
    <w:rsid w:val="00A84443"/>
    <w:rsid w:val="00A84A98"/>
    <w:rsid w:val="00A84E8B"/>
    <w:rsid w:val="00A84F1F"/>
    <w:rsid w:val="00A84FBB"/>
    <w:rsid w:val="00A8507A"/>
    <w:rsid w:val="00A85104"/>
    <w:rsid w:val="00A85449"/>
    <w:rsid w:val="00A85829"/>
    <w:rsid w:val="00A858DE"/>
    <w:rsid w:val="00A85C67"/>
    <w:rsid w:val="00A85F66"/>
    <w:rsid w:val="00A85F6D"/>
    <w:rsid w:val="00A866CD"/>
    <w:rsid w:val="00A872AE"/>
    <w:rsid w:val="00A874AF"/>
    <w:rsid w:val="00A87549"/>
    <w:rsid w:val="00A87A00"/>
    <w:rsid w:val="00A87A7C"/>
    <w:rsid w:val="00A87E48"/>
    <w:rsid w:val="00A87FA1"/>
    <w:rsid w:val="00A900FD"/>
    <w:rsid w:val="00A902B2"/>
    <w:rsid w:val="00A906B6"/>
    <w:rsid w:val="00A90968"/>
    <w:rsid w:val="00A90BCC"/>
    <w:rsid w:val="00A90F59"/>
    <w:rsid w:val="00A9126B"/>
    <w:rsid w:val="00A91852"/>
    <w:rsid w:val="00A919BC"/>
    <w:rsid w:val="00A91D92"/>
    <w:rsid w:val="00A91E08"/>
    <w:rsid w:val="00A91F04"/>
    <w:rsid w:val="00A91F31"/>
    <w:rsid w:val="00A91F4C"/>
    <w:rsid w:val="00A921C4"/>
    <w:rsid w:val="00A92225"/>
    <w:rsid w:val="00A92879"/>
    <w:rsid w:val="00A92AAD"/>
    <w:rsid w:val="00A92B73"/>
    <w:rsid w:val="00A92C4F"/>
    <w:rsid w:val="00A93492"/>
    <w:rsid w:val="00A934AD"/>
    <w:rsid w:val="00A93BE5"/>
    <w:rsid w:val="00A94309"/>
    <w:rsid w:val="00A9442A"/>
    <w:rsid w:val="00A9483B"/>
    <w:rsid w:val="00A949ED"/>
    <w:rsid w:val="00A94BE3"/>
    <w:rsid w:val="00A950A9"/>
    <w:rsid w:val="00A951DF"/>
    <w:rsid w:val="00A953A2"/>
    <w:rsid w:val="00A953AA"/>
    <w:rsid w:val="00A95778"/>
    <w:rsid w:val="00A958B5"/>
    <w:rsid w:val="00A95CA8"/>
    <w:rsid w:val="00A95D45"/>
    <w:rsid w:val="00A96B21"/>
    <w:rsid w:val="00A96C87"/>
    <w:rsid w:val="00A96D7C"/>
    <w:rsid w:val="00A96F37"/>
    <w:rsid w:val="00A97016"/>
    <w:rsid w:val="00A970AF"/>
    <w:rsid w:val="00A9718F"/>
    <w:rsid w:val="00A97449"/>
    <w:rsid w:val="00A974A1"/>
    <w:rsid w:val="00A979B0"/>
    <w:rsid w:val="00A97B1C"/>
    <w:rsid w:val="00AA0082"/>
    <w:rsid w:val="00AA016F"/>
    <w:rsid w:val="00AA019D"/>
    <w:rsid w:val="00AA0385"/>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843"/>
    <w:rsid w:val="00AA491F"/>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121"/>
    <w:rsid w:val="00AB0431"/>
    <w:rsid w:val="00AB0719"/>
    <w:rsid w:val="00AB0BC8"/>
    <w:rsid w:val="00AB100B"/>
    <w:rsid w:val="00AB1066"/>
    <w:rsid w:val="00AB108D"/>
    <w:rsid w:val="00AB1164"/>
    <w:rsid w:val="00AB11CA"/>
    <w:rsid w:val="00AB1256"/>
    <w:rsid w:val="00AB13BF"/>
    <w:rsid w:val="00AB14D9"/>
    <w:rsid w:val="00AB19FB"/>
    <w:rsid w:val="00AB1E68"/>
    <w:rsid w:val="00AB1EC1"/>
    <w:rsid w:val="00AB203A"/>
    <w:rsid w:val="00AB20F1"/>
    <w:rsid w:val="00AB243C"/>
    <w:rsid w:val="00AB25AA"/>
    <w:rsid w:val="00AB2616"/>
    <w:rsid w:val="00AB2747"/>
    <w:rsid w:val="00AB2803"/>
    <w:rsid w:val="00AB28B8"/>
    <w:rsid w:val="00AB2BA4"/>
    <w:rsid w:val="00AB2DBD"/>
    <w:rsid w:val="00AB321D"/>
    <w:rsid w:val="00AB349C"/>
    <w:rsid w:val="00AB3F42"/>
    <w:rsid w:val="00AB422F"/>
    <w:rsid w:val="00AB454B"/>
    <w:rsid w:val="00AB4642"/>
    <w:rsid w:val="00AB47E2"/>
    <w:rsid w:val="00AB480F"/>
    <w:rsid w:val="00AB4AB8"/>
    <w:rsid w:val="00AB4B4D"/>
    <w:rsid w:val="00AB4C82"/>
    <w:rsid w:val="00AB4D81"/>
    <w:rsid w:val="00AB53BD"/>
    <w:rsid w:val="00AB5629"/>
    <w:rsid w:val="00AB5A7E"/>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DC"/>
    <w:rsid w:val="00AC1068"/>
    <w:rsid w:val="00AC10B4"/>
    <w:rsid w:val="00AC110E"/>
    <w:rsid w:val="00AC133E"/>
    <w:rsid w:val="00AC13AD"/>
    <w:rsid w:val="00AC14CD"/>
    <w:rsid w:val="00AC1575"/>
    <w:rsid w:val="00AC1DA3"/>
    <w:rsid w:val="00AC1E52"/>
    <w:rsid w:val="00AC1E82"/>
    <w:rsid w:val="00AC2001"/>
    <w:rsid w:val="00AC2261"/>
    <w:rsid w:val="00AC2ACE"/>
    <w:rsid w:val="00AC2C72"/>
    <w:rsid w:val="00AC2D06"/>
    <w:rsid w:val="00AC2ECD"/>
    <w:rsid w:val="00AC3119"/>
    <w:rsid w:val="00AC31FC"/>
    <w:rsid w:val="00AC3656"/>
    <w:rsid w:val="00AC365A"/>
    <w:rsid w:val="00AC3EAF"/>
    <w:rsid w:val="00AC3FA0"/>
    <w:rsid w:val="00AC4013"/>
    <w:rsid w:val="00AC40BF"/>
    <w:rsid w:val="00AC461F"/>
    <w:rsid w:val="00AC481D"/>
    <w:rsid w:val="00AC48F5"/>
    <w:rsid w:val="00AC49FB"/>
    <w:rsid w:val="00AC4CA9"/>
    <w:rsid w:val="00AC51D2"/>
    <w:rsid w:val="00AC5464"/>
    <w:rsid w:val="00AC5542"/>
    <w:rsid w:val="00AC56AA"/>
    <w:rsid w:val="00AC58B0"/>
    <w:rsid w:val="00AC5A10"/>
    <w:rsid w:val="00AC5A79"/>
    <w:rsid w:val="00AC6305"/>
    <w:rsid w:val="00AC639A"/>
    <w:rsid w:val="00AC63B6"/>
    <w:rsid w:val="00AC6A86"/>
    <w:rsid w:val="00AC6D8D"/>
    <w:rsid w:val="00AC6DDD"/>
    <w:rsid w:val="00AC6F2E"/>
    <w:rsid w:val="00AC6F62"/>
    <w:rsid w:val="00AC71B3"/>
    <w:rsid w:val="00AC7385"/>
    <w:rsid w:val="00AC76B4"/>
    <w:rsid w:val="00AC7B23"/>
    <w:rsid w:val="00AC7B80"/>
    <w:rsid w:val="00AC7E72"/>
    <w:rsid w:val="00AD0037"/>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218"/>
    <w:rsid w:val="00AD55F7"/>
    <w:rsid w:val="00AD570D"/>
    <w:rsid w:val="00AD574D"/>
    <w:rsid w:val="00AD579A"/>
    <w:rsid w:val="00AD5943"/>
    <w:rsid w:val="00AD5AD5"/>
    <w:rsid w:val="00AD5B55"/>
    <w:rsid w:val="00AD5B59"/>
    <w:rsid w:val="00AD5E3D"/>
    <w:rsid w:val="00AD5E61"/>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10AD"/>
    <w:rsid w:val="00AE10BB"/>
    <w:rsid w:val="00AE16A6"/>
    <w:rsid w:val="00AE1964"/>
    <w:rsid w:val="00AE199A"/>
    <w:rsid w:val="00AE1DAF"/>
    <w:rsid w:val="00AE2208"/>
    <w:rsid w:val="00AE27AC"/>
    <w:rsid w:val="00AE27F8"/>
    <w:rsid w:val="00AE2850"/>
    <w:rsid w:val="00AE29D0"/>
    <w:rsid w:val="00AE2CEF"/>
    <w:rsid w:val="00AE2F8C"/>
    <w:rsid w:val="00AE304B"/>
    <w:rsid w:val="00AE3089"/>
    <w:rsid w:val="00AE31BD"/>
    <w:rsid w:val="00AE31C1"/>
    <w:rsid w:val="00AE3906"/>
    <w:rsid w:val="00AE3960"/>
    <w:rsid w:val="00AE3E8C"/>
    <w:rsid w:val="00AE3EC1"/>
    <w:rsid w:val="00AE40AD"/>
    <w:rsid w:val="00AE40E0"/>
    <w:rsid w:val="00AE4164"/>
    <w:rsid w:val="00AE41A3"/>
    <w:rsid w:val="00AE442A"/>
    <w:rsid w:val="00AE496E"/>
    <w:rsid w:val="00AE4D6D"/>
    <w:rsid w:val="00AE4DBA"/>
    <w:rsid w:val="00AE4F07"/>
    <w:rsid w:val="00AE50BB"/>
    <w:rsid w:val="00AE523A"/>
    <w:rsid w:val="00AE54CF"/>
    <w:rsid w:val="00AE59A4"/>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75A"/>
    <w:rsid w:val="00AE780A"/>
    <w:rsid w:val="00AE7A06"/>
    <w:rsid w:val="00AE7D00"/>
    <w:rsid w:val="00AF01FC"/>
    <w:rsid w:val="00AF023A"/>
    <w:rsid w:val="00AF030A"/>
    <w:rsid w:val="00AF0343"/>
    <w:rsid w:val="00AF03B9"/>
    <w:rsid w:val="00AF0825"/>
    <w:rsid w:val="00AF0C9F"/>
    <w:rsid w:val="00AF0E27"/>
    <w:rsid w:val="00AF1267"/>
    <w:rsid w:val="00AF12AD"/>
    <w:rsid w:val="00AF12EA"/>
    <w:rsid w:val="00AF1387"/>
    <w:rsid w:val="00AF157A"/>
    <w:rsid w:val="00AF15DA"/>
    <w:rsid w:val="00AF170B"/>
    <w:rsid w:val="00AF17D9"/>
    <w:rsid w:val="00AF1B5C"/>
    <w:rsid w:val="00AF1C5D"/>
    <w:rsid w:val="00AF1FA4"/>
    <w:rsid w:val="00AF215E"/>
    <w:rsid w:val="00AF24BA"/>
    <w:rsid w:val="00AF25AB"/>
    <w:rsid w:val="00AF281D"/>
    <w:rsid w:val="00AF2C04"/>
    <w:rsid w:val="00AF2C35"/>
    <w:rsid w:val="00AF2DA8"/>
    <w:rsid w:val="00AF3053"/>
    <w:rsid w:val="00AF360B"/>
    <w:rsid w:val="00AF39C6"/>
    <w:rsid w:val="00AF3BAA"/>
    <w:rsid w:val="00AF3C36"/>
    <w:rsid w:val="00AF3D51"/>
    <w:rsid w:val="00AF41B7"/>
    <w:rsid w:val="00AF42D7"/>
    <w:rsid w:val="00AF43CA"/>
    <w:rsid w:val="00AF46ED"/>
    <w:rsid w:val="00AF48ED"/>
    <w:rsid w:val="00AF4D4D"/>
    <w:rsid w:val="00AF5130"/>
    <w:rsid w:val="00AF5211"/>
    <w:rsid w:val="00AF5288"/>
    <w:rsid w:val="00AF54F9"/>
    <w:rsid w:val="00AF55B5"/>
    <w:rsid w:val="00AF56E2"/>
    <w:rsid w:val="00AF56FA"/>
    <w:rsid w:val="00AF5EED"/>
    <w:rsid w:val="00AF6016"/>
    <w:rsid w:val="00AF602C"/>
    <w:rsid w:val="00AF60BD"/>
    <w:rsid w:val="00AF616E"/>
    <w:rsid w:val="00AF631D"/>
    <w:rsid w:val="00AF6568"/>
    <w:rsid w:val="00AF65F3"/>
    <w:rsid w:val="00AF664C"/>
    <w:rsid w:val="00AF6A86"/>
    <w:rsid w:val="00AF6B69"/>
    <w:rsid w:val="00AF6C09"/>
    <w:rsid w:val="00AF6C2E"/>
    <w:rsid w:val="00AF6CC0"/>
    <w:rsid w:val="00AF6D9B"/>
    <w:rsid w:val="00AF6FC5"/>
    <w:rsid w:val="00AF7251"/>
    <w:rsid w:val="00AF73D0"/>
    <w:rsid w:val="00AF7578"/>
    <w:rsid w:val="00AF75A2"/>
    <w:rsid w:val="00AF766C"/>
    <w:rsid w:val="00AF79B0"/>
    <w:rsid w:val="00AF7AE3"/>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7AF"/>
    <w:rsid w:val="00B01D8B"/>
    <w:rsid w:val="00B01E25"/>
    <w:rsid w:val="00B02667"/>
    <w:rsid w:val="00B026FA"/>
    <w:rsid w:val="00B02AA9"/>
    <w:rsid w:val="00B02B15"/>
    <w:rsid w:val="00B02BE0"/>
    <w:rsid w:val="00B02CE5"/>
    <w:rsid w:val="00B02FA3"/>
    <w:rsid w:val="00B03044"/>
    <w:rsid w:val="00B030D0"/>
    <w:rsid w:val="00B043C6"/>
    <w:rsid w:val="00B04653"/>
    <w:rsid w:val="00B0469A"/>
    <w:rsid w:val="00B046C4"/>
    <w:rsid w:val="00B04763"/>
    <w:rsid w:val="00B04784"/>
    <w:rsid w:val="00B0482D"/>
    <w:rsid w:val="00B04B4D"/>
    <w:rsid w:val="00B04BD9"/>
    <w:rsid w:val="00B04BF4"/>
    <w:rsid w:val="00B04CDF"/>
    <w:rsid w:val="00B04DF2"/>
    <w:rsid w:val="00B04F10"/>
    <w:rsid w:val="00B04F3D"/>
    <w:rsid w:val="00B05084"/>
    <w:rsid w:val="00B0511F"/>
    <w:rsid w:val="00B05176"/>
    <w:rsid w:val="00B05526"/>
    <w:rsid w:val="00B0563B"/>
    <w:rsid w:val="00B05801"/>
    <w:rsid w:val="00B0580E"/>
    <w:rsid w:val="00B058E3"/>
    <w:rsid w:val="00B05A70"/>
    <w:rsid w:val="00B05BFE"/>
    <w:rsid w:val="00B05CEA"/>
    <w:rsid w:val="00B06293"/>
    <w:rsid w:val="00B064B7"/>
    <w:rsid w:val="00B0656C"/>
    <w:rsid w:val="00B075C3"/>
    <w:rsid w:val="00B075CC"/>
    <w:rsid w:val="00B075CD"/>
    <w:rsid w:val="00B07A1C"/>
    <w:rsid w:val="00B07A38"/>
    <w:rsid w:val="00B07ACC"/>
    <w:rsid w:val="00B07C0F"/>
    <w:rsid w:val="00B100DA"/>
    <w:rsid w:val="00B108CE"/>
    <w:rsid w:val="00B10CBF"/>
    <w:rsid w:val="00B10FBA"/>
    <w:rsid w:val="00B1117E"/>
    <w:rsid w:val="00B11317"/>
    <w:rsid w:val="00B113F6"/>
    <w:rsid w:val="00B11509"/>
    <w:rsid w:val="00B11B61"/>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D13"/>
    <w:rsid w:val="00B15DC5"/>
    <w:rsid w:val="00B17096"/>
    <w:rsid w:val="00B173BD"/>
    <w:rsid w:val="00B1758C"/>
    <w:rsid w:val="00B17CA6"/>
    <w:rsid w:val="00B20121"/>
    <w:rsid w:val="00B20256"/>
    <w:rsid w:val="00B204BE"/>
    <w:rsid w:val="00B205CD"/>
    <w:rsid w:val="00B2078F"/>
    <w:rsid w:val="00B207BD"/>
    <w:rsid w:val="00B2091D"/>
    <w:rsid w:val="00B20C42"/>
    <w:rsid w:val="00B20D08"/>
    <w:rsid w:val="00B20D09"/>
    <w:rsid w:val="00B210A5"/>
    <w:rsid w:val="00B21232"/>
    <w:rsid w:val="00B218D0"/>
    <w:rsid w:val="00B21992"/>
    <w:rsid w:val="00B219BB"/>
    <w:rsid w:val="00B21B0B"/>
    <w:rsid w:val="00B21CAD"/>
    <w:rsid w:val="00B21CDF"/>
    <w:rsid w:val="00B21D8A"/>
    <w:rsid w:val="00B21F15"/>
    <w:rsid w:val="00B22070"/>
    <w:rsid w:val="00B2208C"/>
    <w:rsid w:val="00B22580"/>
    <w:rsid w:val="00B2287C"/>
    <w:rsid w:val="00B22939"/>
    <w:rsid w:val="00B22993"/>
    <w:rsid w:val="00B22A83"/>
    <w:rsid w:val="00B22B68"/>
    <w:rsid w:val="00B22FE8"/>
    <w:rsid w:val="00B23041"/>
    <w:rsid w:val="00B23285"/>
    <w:rsid w:val="00B23666"/>
    <w:rsid w:val="00B23716"/>
    <w:rsid w:val="00B2454F"/>
    <w:rsid w:val="00B2456E"/>
    <w:rsid w:val="00B24618"/>
    <w:rsid w:val="00B24B03"/>
    <w:rsid w:val="00B24D6A"/>
    <w:rsid w:val="00B24E40"/>
    <w:rsid w:val="00B24EBF"/>
    <w:rsid w:val="00B24EF0"/>
    <w:rsid w:val="00B24FF2"/>
    <w:rsid w:val="00B250E9"/>
    <w:rsid w:val="00B25490"/>
    <w:rsid w:val="00B25624"/>
    <w:rsid w:val="00B2578D"/>
    <w:rsid w:val="00B2594A"/>
    <w:rsid w:val="00B25DC9"/>
    <w:rsid w:val="00B260FE"/>
    <w:rsid w:val="00B264FC"/>
    <w:rsid w:val="00B2653F"/>
    <w:rsid w:val="00B267A9"/>
    <w:rsid w:val="00B26B60"/>
    <w:rsid w:val="00B26CD3"/>
    <w:rsid w:val="00B26CE4"/>
    <w:rsid w:val="00B26DDA"/>
    <w:rsid w:val="00B26EFE"/>
    <w:rsid w:val="00B27007"/>
    <w:rsid w:val="00B2727F"/>
    <w:rsid w:val="00B2742B"/>
    <w:rsid w:val="00B27493"/>
    <w:rsid w:val="00B2763F"/>
    <w:rsid w:val="00B27A55"/>
    <w:rsid w:val="00B27AAC"/>
    <w:rsid w:val="00B27B33"/>
    <w:rsid w:val="00B27D4B"/>
    <w:rsid w:val="00B27DDE"/>
    <w:rsid w:val="00B307A9"/>
    <w:rsid w:val="00B308A7"/>
    <w:rsid w:val="00B308AA"/>
    <w:rsid w:val="00B30929"/>
    <w:rsid w:val="00B30A81"/>
    <w:rsid w:val="00B30EF0"/>
    <w:rsid w:val="00B30F33"/>
    <w:rsid w:val="00B311D7"/>
    <w:rsid w:val="00B3130D"/>
    <w:rsid w:val="00B3134E"/>
    <w:rsid w:val="00B314C4"/>
    <w:rsid w:val="00B3153E"/>
    <w:rsid w:val="00B319FD"/>
    <w:rsid w:val="00B322EC"/>
    <w:rsid w:val="00B324F1"/>
    <w:rsid w:val="00B325DF"/>
    <w:rsid w:val="00B32725"/>
    <w:rsid w:val="00B32A5C"/>
    <w:rsid w:val="00B32EA2"/>
    <w:rsid w:val="00B33135"/>
    <w:rsid w:val="00B332A7"/>
    <w:rsid w:val="00B33329"/>
    <w:rsid w:val="00B33873"/>
    <w:rsid w:val="00B33AAB"/>
    <w:rsid w:val="00B33CF5"/>
    <w:rsid w:val="00B33D40"/>
    <w:rsid w:val="00B33F6F"/>
    <w:rsid w:val="00B34351"/>
    <w:rsid w:val="00B3440B"/>
    <w:rsid w:val="00B3445E"/>
    <w:rsid w:val="00B346DF"/>
    <w:rsid w:val="00B3495C"/>
    <w:rsid w:val="00B34A93"/>
    <w:rsid w:val="00B34C4A"/>
    <w:rsid w:val="00B34DF5"/>
    <w:rsid w:val="00B34E14"/>
    <w:rsid w:val="00B3509C"/>
    <w:rsid w:val="00B351BF"/>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19D"/>
    <w:rsid w:val="00B40223"/>
    <w:rsid w:val="00B4027C"/>
    <w:rsid w:val="00B40445"/>
    <w:rsid w:val="00B40851"/>
    <w:rsid w:val="00B40906"/>
    <w:rsid w:val="00B409E0"/>
    <w:rsid w:val="00B40A50"/>
    <w:rsid w:val="00B40EB0"/>
    <w:rsid w:val="00B4101A"/>
    <w:rsid w:val="00B4103B"/>
    <w:rsid w:val="00B41258"/>
    <w:rsid w:val="00B413D6"/>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095"/>
    <w:rsid w:val="00B4395E"/>
    <w:rsid w:val="00B439C6"/>
    <w:rsid w:val="00B43BB4"/>
    <w:rsid w:val="00B43C5D"/>
    <w:rsid w:val="00B43FE2"/>
    <w:rsid w:val="00B44252"/>
    <w:rsid w:val="00B4450A"/>
    <w:rsid w:val="00B4470F"/>
    <w:rsid w:val="00B44A38"/>
    <w:rsid w:val="00B44ACB"/>
    <w:rsid w:val="00B44B26"/>
    <w:rsid w:val="00B44D03"/>
    <w:rsid w:val="00B44D26"/>
    <w:rsid w:val="00B44D6B"/>
    <w:rsid w:val="00B44D74"/>
    <w:rsid w:val="00B45167"/>
    <w:rsid w:val="00B45354"/>
    <w:rsid w:val="00B45664"/>
    <w:rsid w:val="00B45906"/>
    <w:rsid w:val="00B459E8"/>
    <w:rsid w:val="00B45A52"/>
    <w:rsid w:val="00B45C9D"/>
    <w:rsid w:val="00B46175"/>
    <w:rsid w:val="00B461D6"/>
    <w:rsid w:val="00B463C6"/>
    <w:rsid w:val="00B464C5"/>
    <w:rsid w:val="00B464C9"/>
    <w:rsid w:val="00B467AC"/>
    <w:rsid w:val="00B468FC"/>
    <w:rsid w:val="00B469DA"/>
    <w:rsid w:val="00B46A3F"/>
    <w:rsid w:val="00B46A86"/>
    <w:rsid w:val="00B46C19"/>
    <w:rsid w:val="00B46E00"/>
    <w:rsid w:val="00B46E2B"/>
    <w:rsid w:val="00B46EE9"/>
    <w:rsid w:val="00B4709A"/>
    <w:rsid w:val="00B470C2"/>
    <w:rsid w:val="00B47161"/>
    <w:rsid w:val="00B472FD"/>
    <w:rsid w:val="00B472FE"/>
    <w:rsid w:val="00B47335"/>
    <w:rsid w:val="00B473AD"/>
    <w:rsid w:val="00B474E8"/>
    <w:rsid w:val="00B47808"/>
    <w:rsid w:val="00B47843"/>
    <w:rsid w:val="00B47984"/>
    <w:rsid w:val="00B47C70"/>
    <w:rsid w:val="00B47E35"/>
    <w:rsid w:val="00B47E72"/>
    <w:rsid w:val="00B47F6B"/>
    <w:rsid w:val="00B504B6"/>
    <w:rsid w:val="00B5090C"/>
    <w:rsid w:val="00B50A01"/>
    <w:rsid w:val="00B50E66"/>
    <w:rsid w:val="00B5139E"/>
    <w:rsid w:val="00B51465"/>
    <w:rsid w:val="00B51C0F"/>
    <w:rsid w:val="00B51CA5"/>
    <w:rsid w:val="00B51D3C"/>
    <w:rsid w:val="00B52058"/>
    <w:rsid w:val="00B520A6"/>
    <w:rsid w:val="00B520C1"/>
    <w:rsid w:val="00B5235B"/>
    <w:rsid w:val="00B52555"/>
    <w:rsid w:val="00B5255E"/>
    <w:rsid w:val="00B52602"/>
    <w:rsid w:val="00B5283A"/>
    <w:rsid w:val="00B52B19"/>
    <w:rsid w:val="00B52BC3"/>
    <w:rsid w:val="00B52C03"/>
    <w:rsid w:val="00B52C80"/>
    <w:rsid w:val="00B52D38"/>
    <w:rsid w:val="00B52DBC"/>
    <w:rsid w:val="00B5327C"/>
    <w:rsid w:val="00B5337B"/>
    <w:rsid w:val="00B53655"/>
    <w:rsid w:val="00B53969"/>
    <w:rsid w:val="00B540ED"/>
    <w:rsid w:val="00B541B5"/>
    <w:rsid w:val="00B547C6"/>
    <w:rsid w:val="00B5482F"/>
    <w:rsid w:val="00B548B7"/>
    <w:rsid w:val="00B548E3"/>
    <w:rsid w:val="00B54A50"/>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582"/>
    <w:rsid w:val="00B56659"/>
    <w:rsid w:val="00B56719"/>
    <w:rsid w:val="00B5690A"/>
    <w:rsid w:val="00B56AFB"/>
    <w:rsid w:val="00B5709A"/>
    <w:rsid w:val="00B571E9"/>
    <w:rsid w:val="00B57603"/>
    <w:rsid w:val="00B57670"/>
    <w:rsid w:val="00B57672"/>
    <w:rsid w:val="00B5798E"/>
    <w:rsid w:val="00B579C4"/>
    <w:rsid w:val="00B57A4F"/>
    <w:rsid w:val="00B57C30"/>
    <w:rsid w:val="00B57CC7"/>
    <w:rsid w:val="00B57E9D"/>
    <w:rsid w:val="00B60195"/>
    <w:rsid w:val="00B603BD"/>
    <w:rsid w:val="00B6058B"/>
    <w:rsid w:val="00B60635"/>
    <w:rsid w:val="00B6066C"/>
    <w:rsid w:val="00B606EB"/>
    <w:rsid w:val="00B60745"/>
    <w:rsid w:val="00B60ABF"/>
    <w:rsid w:val="00B61175"/>
    <w:rsid w:val="00B61464"/>
    <w:rsid w:val="00B617B9"/>
    <w:rsid w:val="00B61CC7"/>
    <w:rsid w:val="00B61FFC"/>
    <w:rsid w:val="00B62064"/>
    <w:rsid w:val="00B621BF"/>
    <w:rsid w:val="00B62248"/>
    <w:rsid w:val="00B623FC"/>
    <w:rsid w:val="00B627D8"/>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BE"/>
    <w:rsid w:val="00B639A7"/>
    <w:rsid w:val="00B63A92"/>
    <w:rsid w:val="00B63B75"/>
    <w:rsid w:val="00B63C01"/>
    <w:rsid w:val="00B63FB3"/>
    <w:rsid w:val="00B64B9D"/>
    <w:rsid w:val="00B64E7E"/>
    <w:rsid w:val="00B65202"/>
    <w:rsid w:val="00B65633"/>
    <w:rsid w:val="00B6586A"/>
    <w:rsid w:val="00B65E21"/>
    <w:rsid w:val="00B66221"/>
    <w:rsid w:val="00B6639F"/>
    <w:rsid w:val="00B663FA"/>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1FD"/>
    <w:rsid w:val="00B7337D"/>
    <w:rsid w:val="00B73678"/>
    <w:rsid w:val="00B737F9"/>
    <w:rsid w:val="00B739DB"/>
    <w:rsid w:val="00B739F6"/>
    <w:rsid w:val="00B73DB8"/>
    <w:rsid w:val="00B73E4A"/>
    <w:rsid w:val="00B744AE"/>
    <w:rsid w:val="00B744E1"/>
    <w:rsid w:val="00B74B30"/>
    <w:rsid w:val="00B74B9D"/>
    <w:rsid w:val="00B74C03"/>
    <w:rsid w:val="00B74C90"/>
    <w:rsid w:val="00B74D4A"/>
    <w:rsid w:val="00B74EB7"/>
    <w:rsid w:val="00B74F13"/>
    <w:rsid w:val="00B74FBF"/>
    <w:rsid w:val="00B75BF3"/>
    <w:rsid w:val="00B760C0"/>
    <w:rsid w:val="00B764A0"/>
    <w:rsid w:val="00B76576"/>
    <w:rsid w:val="00B765C7"/>
    <w:rsid w:val="00B76754"/>
    <w:rsid w:val="00B76C0D"/>
    <w:rsid w:val="00B76C67"/>
    <w:rsid w:val="00B76DD9"/>
    <w:rsid w:val="00B77059"/>
    <w:rsid w:val="00B77318"/>
    <w:rsid w:val="00B77BA8"/>
    <w:rsid w:val="00B77C2A"/>
    <w:rsid w:val="00B77CBB"/>
    <w:rsid w:val="00B77E21"/>
    <w:rsid w:val="00B77EFD"/>
    <w:rsid w:val="00B80080"/>
    <w:rsid w:val="00B8022B"/>
    <w:rsid w:val="00B80685"/>
    <w:rsid w:val="00B80752"/>
    <w:rsid w:val="00B8084C"/>
    <w:rsid w:val="00B80A77"/>
    <w:rsid w:val="00B80D7C"/>
    <w:rsid w:val="00B80F03"/>
    <w:rsid w:val="00B8119D"/>
    <w:rsid w:val="00B817FB"/>
    <w:rsid w:val="00B81A6C"/>
    <w:rsid w:val="00B81AAB"/>
    <w:rsid w:val="00B81B07"/>
    <w:rsid w:val="00B82159"/>
    <w:rsid w:val="00B82234"/>
    <w:rsid w:val="00B82248"/>
    <w:rsid w:val="00B82502"/>
    <w:rsid w:val="00B8252A"/>
    <w:rsid w:val="00B82535"/>
    <w:rsid w:val="00B82724"/>
    <w:rsid w:val="00B8281E"/>
    <w:rsid w:val="00B8296E"/>
    <w:rsid w:val="00B82A96"/>
    <w:rsid w:val="00B82CA8"/>
    <w:rsid w:val="00B82E59"/>
    <w:rsid w:val="00B832B7"/>
    <w:rsid w:val="00B83441"/>
    <w:rsid w:val="00B83561"/>
    <w:rsid w:val="00B83579"/>
    <w:rsid w:val="00B837CE"/>
    <w:rsid w:val="00B83867"/>
    <w:rsid w:val="00B83985"/>
    <w:rsid w:val="00B839DB"/>
    <w:rsid w:val="00B83B89"/>
    <w:rsid w:val="00B83EAF"/>
    <w:rsid w:val="00B841F9"/>
    <w:rsid w:val="00B84539"/>
    <w:rsid w:val="00B84877"/>
    <w:rsid w:val="00B84942"/>
    <w:rsid w:val="00B84A64"/>
    <w:rsid w:val="00B84A8B"/>
    <w:rsid w:val="00B84B80"/>
    <w:rsid w:val="00B850CE"/>
    <w:rsid w:val="00B854B3"/>
    <w:rsid w:val="00B85783"/>
    <w:rsid w:val="00B857E2"/>
    <w:rsid w:val="00B85AF8"/>
    <w:rsid w:val="00B85DE5"/>
    <w:rsid w:val="00B85E79"/>
    <w:rsid w:val="00B8605E"/>
    <w:rsid w:val="00B86189"/>
    <w:rsid w:val="00B86383"/>
    <w:rsid w:val="00B863F6"/>
    <w:rsid w:val="00B86ABC"/>
    <w:rsid w:val="00B86CF0"/>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F73"/>
    <w:rsid w:val="00B91A56"/>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84B"/>
    <w:rsid w:val="00B95C59"/>
    <w:rsid w:val="00B95D8C"/>
    <w:rsid w:val="00B962FC"/>
    <w:rsid w:val="00B9656A"/>
    <w:rsid w:val="00B96A8B"/>
    <w:rsid w:val="00B96DD9"/>
    <w:rsid w:val="00B96E9B"/>
    <w:rsid w:val="00B96FC0"/>
    <w:rsid w:val="00B9723F"/>
    <w:rsid w:val="00B97274"/>
    <w:rsid w:val="00B972BD"/>
    <w:rsid w:val="00B97409"/>
    <w:rsid w:val="00B97705"/>
    <w:rsid w:val="00B97CD5"/>
    <w:rsid w:val="00B97FDF"/>
    <w:rsid w:val="00BA003B"/>
    <w:rsid w:val="00BA05B3"/>
    <w:rsid w:val="00BA0727"/>
    <w:rsid w:val="00BA0D74"/>
    <w:rsid w:val="00BA0D97"/>
    <w:rsid w:val="00BA0E0B"/>
    <w:rsid w:val="00BA1320"/>
    <w:rsid w:val="00BA140A"/>
    <w:rsid w:val="00BA143D"/>
    <w:rsid w:val="00BA164D"/>
    <w:rsid w:val="00BA168B"/>
    <w:rsid w:val="00BA17D9"/>
    <w:rsid w:val="00BA1824"/>
    <w:rsid w:val="00BA191B"/>
    <w:rsid w:val="00BA1EF4"/>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339"/>
    <w:rsid w:val="00BA436E"/>
    <w:rsid w:val="00BA4551"/>
    <w:rsid w:val="00BA492B"/>
    <w:rsid w:val="00BA4A3A"/>
    <w:rsid w:val="00BA4CCD"/>
    <w:rsid w:val="00BA4DB3"/>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ED0"/>
    <w:rsid w:val="00BB00F1"/>
    <w:rsid w:val="00BB0129"/>
    <w:rsid w:val="00BB021E"/>
    <w:rsid w:val="00BB031A"/>
    <w:rsid w:val="00BB03EF"/>
    <w:rsid w:val="00BB068A"/>
    <w:rsid w:val="00BB0C4B"/>
    <w:rsid w:val="00BB0E7C"/>
    <w:rsid w:val="00BB0FCE"/>
    <w:rsid w:val="00BB1156"/>
    <w:rsid w:val="00BB12A4"/>
    <w:rsid w:val="00BB1535"/>
    <w:rsid w:val="00BB157F"/>
    <w:rsid w:val="00BB1972"/>
    <w:rsid w:val="00BB1EEC"/>
    <w:rsid w:val="00BB1F75"/>
    <w:rsid w:val="00BB1F8B"/>
    <w:rsid w:val="00BB1FE1"/>
    <w:rsid w:val="00BB22D2"/>
    <w:rsid w:val="00BB2679"/>
    <w:rsid w:val="00BB27CD"/>
    <w:rsid w:val="00BB2937"/>
    <w:rsid w:val="00BB2A25"/>
    <w:rsid w:val="00BB2C86"/>
    <w:rsid w:val="00BB2D89"/>
    <w:rsid w:val="00BB2EB5"/>
    <w:rsid w:val="00BB30EB"/>
    <w:rsid w:val="00BB33F2"/>
    <w:rsid w:val="00BB3A1B"/>
    <w:rsid w:val="00BB3AFD"/>
    <w:rsid w:val="00BB3B2A"/>
    <w:rsid w:val="00BB3D13"/>
    <w:rsid w:val="00BB4019"/>
    <w:rsid w:val="00BB41D3"/>
    <w:rsid w:val="00BB4920"/>
    <w:rsid w:val="00BB4AC9"/>
    <w:rsid w:val="00BB4CA5"/>
    <w:rsid w:val="00BB5090"/>
    <w:rsid w:val="00BB50D0"/>
    <w:rsid w:val="00BB51E9"/>
    <w:rsid w:val="00BB52D6"/>
    <w:rsid w:val="00BB5490"/>
    <w:rsid w:val="00BB549E"/>
    <w:rsid w:val="00BB5A3D"/>
    <w:rsid w:val="00BB5A92"/>
    <w:rsid w:val="00BB5C6D"/>
    <w:rsid w:val="00BB60CB"/>
    <w:rsid w:val="00BB633F"/>
    <w:rsid w:val="00BB69B8"/>
    <w:rsid w:val="00BB6A29"/>
    <w:rsid w:val="00BB6CCB"/>
    <w:rsid w:val="00BB6D1D"/>
    <w:rsid w:val="00BB6D38"/>
    <w:rsid w:val="00BB6DEB"/>
    <w:rsid w:val="00BB7199"/>
    <w:rsid w:val="00BB74EA"/>
    <w:rsid w:val="00BB75D7"/>
    <w:rsid w:val="00BB7778"/>
    <w:rsid w:val="00BB7843"/>
    <w:rsid w:val="00BB78B9"/>
    <w:rsid w:val="00BB7926"/>
    <w:rsid w:val="00BB7959"/>
    <w:rsid w:val="00BB7A2A"/>
    <w:rsid w:val="00BB7B9E"/>
    <w:rsid w:val="00BB7F0F"/>
    <w:rsid w:val="00BB7F9B"/>
    <w:rsid w:val="00BC00A6"/>
    <w:rsid w:val="00BC0202"/>
    <w:rsid w:val="00BC0431"/>
    <w:rsid w:val="00BC05C3"/>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137"/>
    <w:rsid w:val="00BC440B"/>
    <w:rsid w:val="00BC4455"/>
    <w:rsid w:val="00BC47AA"/>
    <w:rsid w:val="00BC48DF"/>
    <w:rsid w:val="00BC4974"/>
    <w:rsid w:val="00BC4D2E"/>
    <w:rsid w:val="00BC4D49"/>
    <w:rsid w:val="00BC50D1"/>
    <w:rsid w:val="00BC525E"/>
    <w:rsid w:val="00BC59F3"/>
    <w:rsid w:val="00BC5BA1"/>
    <w:rsid w:val="00BC5C8E"/>
    <w:rsid w:val="00BC5D38"/>
    <w:rsid w:val="00BC64AF"/>
    <w:rsid w:val="00BC67A0"/>
    <w:rsid w:val="00BC6A10"/>
    <w:rsid w:val="00BC6BC9"/>
    <w:rsid w:val="00BC6DCA"/>
    <w:rsid w:val="00BC7289"/>
    <w:rsid w:val="00BC72CE"/>
    <w:rsid w:val="00BC7D87"/>
    <w:rsid w:val="00BC7E6B"/>
    <w:rsid w:val="00BD0047"/>
    <w:rsid w:val="00BD08E8"/>
    <w:rsid w:val="00BD0AFC"/>
    <w:rsid w:val="00BD0B19"/>
    <w:rsid w:val="00BD0D57"/>
    <w:rsid w:val="00BD0DE1"/>
    <w:rsid w:val="00BD1417"/>
    <w:rsid w:val="00BD14FC"/>
    <w:rsid w:val="00BD1620"/>
    <w:rsid w:val="00BD1E16"/>
    <w:rsid w:val="00BD24D7"/>
    <w:rsid w:val="00BD2902"/>
    <w:rsid w:val="00BD29BD"/>
    <w:rsid w:val="00BD2B18"/>
    <w:rsid w:val="00BD2E4A"/>
    <w:rsid w:val="00BD31F2"/>
    <w:rsid w:val="00BD37B8"/>
    <w:rsid w:val="00BD3844"/>
    <w:rsid w:val="00BD3C3A"/>
    <w:rsid w:val="00BD44CD"/>
    <w:rsid w:val="00BD45AB"/>
    <w:rsid w:val="00BD47C4"/>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5CB"/>
    <w:rsid w:val="00BE060C"/>
    <w:rsid w:val="00BE0BA0"/>
    <w:rsid w:val="00BE0ED7"/>
    <w:rsid w:val="00BE1234"/>
    <w:rsid w:val="00BE124E"/>
    <w:rsid w:val="00BE13B6"/>
    <w:rsid w:val="00BE140C"/>
    <w:rsid w:val="00BE15A5"/>
    <w:rsid w:val="00BE17C5"/>
    <w:rsid w:val="00BE1886"/>
    <w:rsid w:val="00BE19A6"/>
    <w:rsid w:val="00BE1C55"/>
    <w:rsid w:val="00BE1CF1"/>
    <w:rsid w:val="00BE1F93"/>
    <w:rsid w:val="00BE210A"/>
    <w:rsid w:val="00BE21A3"/>
    <w:rsid w:val="00BE2203"/>
    <w:rsid w:val="00BE2291"/>
    <w:rsid w:val="00BE23B6"/>
    <w:rsid w:val="00BE24E2"/>
    <w:rsid w:val="00BE253F"/>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50D4"/>
    <w:rsid w:val="00BE5403"/>
    <w:rsid w:val="00BE600E"/>
    <w:rsid w:val="00BE601A"/>
    <w:rsid w:val="00BE6127"/>
    <w:rsid w:val="00BE6165"/>
    <w:rsid w:val="00BE6677"/>
    <w:rsid w:val="00BE6843"/>
    <w:rsid w:val="00BE6AEB"/>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53E"/>
    <w:rsid w:val="00BF174E"/>
    <w:rsid w:val="00BF1A09"/>
    <w:rsid w:val="00BF1A5E"/>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B5B"/>
    <w:rsid w:val="00BF3CB0"/>
    <w:rsid w:val="00BF41E8"/>
    <w:rsid w:val="00BF42F3"/>
    <w:rsid w:val="00BF4385"/>
    <w:rsid w:val="00BF4566"/>
    <w:rsid w:val="00BF4578"/>
    <w:rsid w:val="00BF4641"/>
    <w:rsid w:val="00BF4695"/>
    <w:rsid w:val="00BF4897"/>
    <w:rsid w:val="00BF4B56"/>
    <w:rsid w:val="00BF4C86"/>
    <w:rsid w:val="00BF4CF8"/>
    <w:rsid w:val="00BF4D69"/>
    <w:rsid w:val="00BF4E96"/>
    <w:rsid w:val="00BF4F9A"/>
    <w:rsid w:val="00BF52D2"/>
    <w:rsid w:val="00BF52DD"/>
    <w:rsid w:val="00BF5419"/>
    <w:rsid w:val="00BF560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E"/>
    <w:rsid w:val="00BF7DBB"/>
    <w:rsid w:val="00BF7E25"/>
    <w:rsid w:val="00BF7FA3"/>
    <w:rsid w:val="00C00212"/>
    <w:rsid w:val="00C00293"/>
    <w:rsid w:val="00C006B6"/>
    <w:rsid w:val="00C00745"/>
    <w:rsid w:val="00C00BE6"/>
    <w:rsid w:val="00C00EE8"/>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91"/>
    <w:rsid w:val="00C0354D"/>
    <w:rsid w:val="00C036DE"/>
    <w:rsid w:val="00C038DD"/>
    <w:rsid w:val="00C03994"/>
    <w:rsid w:val="00C03D3A"/>
    <w:rsid w:val="00C040F7"/>
    <w:rsid w:val="00C041DB"/>
    <w:rsid w:val="00C0420A"/>
    <w:rsid w:val="00C04456"/>
    <w:rsid w:val="00C0446C"/>
    <w:rsid w:val="00C0449A"/>
    <w:rsid w:val="00C044AB"/>
    <w:rsid w:val="00C045DE"/>
    <w:rsid w:val="00C048B8"/>
    <w:rsid w:val="00C048EB"/>
    <w:rsid w:val="00C0494E"/>
    <w:rsid w:val="00C04956"/>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76D"/>
    <w:rsid w:val="00C108FB"/>
    <w:rsid w:val="00C10EAD"/>
    <w:rsid w:val="00C10F43"/>
    <w:rsid w:val="00C11107"/>
    <w:rsid w:val="00C1149D"/>
    <w:rsid w:val="00C114FD"/>
    <w:rsid w:val="00C115BE"/>
    <w:rsid w:val="00C118A8"/>
    <w:rsid w:val="00C118B6"/>
    <w:rsid w:val="00C11AA5"/>
    <w:rsid w:val="00C11EB8"/>
    <w:rsid w:val="00C12107"/>
    <w:rsid w:val="00C125B6"/>
    <w:rsid w:val="00C12875"/>
    <w:rsid w:val="00C129F8"/>
    <w:rsid w:val="00C12D4E"/>
    <w:rsid w:val="00C12D5A"/>
    <w:rsid w:val="00C12FBC"/>
    <w:rsid w:val="00C13181"/>
    <w:rsid w:val="00C131FD"/>
    <w:rsid w:val="00C133D1"/>
    <w:rsid w:val="00C136C2"/>
    <w:rsid w:val="00C13A1F"/>
    <w:rsid w:val="00C13A91"/>
    <w:rsid w:val="00C13E28"/>
    <w:rsid w:val="00C13FF4"/>
    <w:rsid w:val="00C141CE"/>
    <w:rsid w:val="00C1431A"/>
    <w:rsid w:val="00C14395"/>
    <w:rsid w:val="00C1458B"/>
    <w:rsid w:val="00C1474F"/>
    <w:rsid w:val="00C148B0"/>
    <w:rsid w:val="00C1491A"/>
    <w:rsid w:val="00C14AC0"/>
    <w:rsid w:val="00C14D4B"/>
    <w:rsid w:val="00C14EA8"/>
    <w:rsid w:val="00C15067"/>
    <w:rsid w:val="00C1545F"/>
    <w:rsid w:val="00C154BB"/>
    <w:rsid w:val="00C1595B"/>
    <w:rsid w:val="00C1599F"/>
    <w:rsid w:val="00C159C1"/>
    <w:rsid w:val="00C15C13"/>
    <w:rsid w:val="00C1607A"/>
    <w:rsid w:val="00C1611A"/>
    <w:rsid w:val="00C1618C"/>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044"/>
    <w:rsid w:val="00C20666"/>
    <w:rsid w:val="00C2080D"/>
    <w:rsid w:val="00C20A6C"/>
    <w:rsid w:val="00C20AAC"/>
    <w:rsid w:val="00C20B07"/>
    <w:rsid w:val="00C20CF0"/>
    <w:rsid w:val="00C21091"/>
    <w:rsid w:val="00C2133F"/>
    <w:rsid w:val="00C2183D"/>
    <w:rsid w:val="00C21924"/>
    <w:rsid w:val="00C22497"/>
    <w:rsid w:val="00C224BE"/>
    <w:rsid w:val="00C227D9"/>
    <w:rsid w:val="00C22992"/>
    <w:rsid w:val="00C22A3B"/>
    <w:rsid w:val="00C2316D"/>
    <w:rsid w:val="00C232F1"/>
    <w:rsid w:val="00C23535"/>
    <w:rsid w:val="00C235AD"/>
    <w:rsid w:val="00C236C9"/>
    <w:rsid w:val="00C237D3"/>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C6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7ED"/>
    <w:rsid w:val="00C26F9C"/>
    <w:rsid w:val="00C271E5"/>
    <w:rsid w:val="00C271F2"/>
    <w:rsid w:val="00C274D6"/>
    <w:rsid w:val="00C276EF"/>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7D7"/>
    <w:rsid w:val="00C31AE0"/>
    <w:rsid w:val="00C31C2B"/>
    <w:rsid w:val="00C31CA9"/>
    <w:rsid w:val="00C31FDF"/>
    <w:rsid w:val="00C31FEF"/>
    <w:rsid w:val="00C32092"/>
    <w:rsid w:val="00C32633"/>
    <w:rsid w:val="00C3297D"/>
    <w:rsid w:val="00C331CB"/>
    <w:rsid w:val="00C3323D"/>
    <w:rsid w:val="00C334EF"/>
    <w:rsid w:val="00C33A77"/>
    <w:rsid w:val="00C33D0B"/>
    <w:rsid w:val="00C33DBD"/>
    <w:rsid w:val="00C34150"/>
    <w:rsid w:val="00C343AB"/>
    <w:rsid w:val="00C34B19"/>
    <w:rsid w:val="00C34F5D"/>
    <w:rsid w:val="00C351A0"/>
    <w:rsid w:val="00C35312"/>
    <w:rsid w:val="00C3549B"/>
    <w:rsid w:val="00C35507"/>
    <w:rsid w:val="00C35B6C"/>
    <w:rsid w:val="00C35B73"/>
    <w:rsid w:val="00C35D69"/>
    <w:rsid w:val="00C36692"/>
    <w:rsid w:val="00C36B0C"/>
    <w:rsid w:val="00C36B72"/>
    <w:rsid w:val="00C36B7F"/>
    <w:rsid w:val="00C37159"/>
    <w:rsid w:val="00C3719D"/>
    <w:rsid w:val="00C373A7"/>
    <w:rsid w:val="00C375BE"/>
    <w:rsid w:val="00C37619"/>
    <w:rsid w:val="00C3797D"/>
    <w:rsid w:val="00C379AF"/>
    <w:rsid w:val="00C37C3A"/>
    <w:rsid w:val="00C37CB2"/>
    <w:rsid w:val="00C37CBF"/>
    <w:rsid w:val="00C401C0"/>
    <w:rsid w:val="00C40284"/>
    <w:rsid w:val="00C40681"/>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98A"/>
    <w:rsid w:val="00C41B1C"/>
    <w:rsid w:val="00C41CA6"/>
    <w:rsid w:val="00C420E5"/>
    <w:rsid w:val="00C421EA"/>
    <w:rsid w:val="00C42685"/>
    <w:rsid w:val="00C42A9B"/>
    <w:rsid w:val="00C42E8A"/>
    <w:rsid w:val="00C433A1"/>
    <w:rsid w:val="00C43496"/>
    <w:rsid w:val="00C43573"/>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250"/>
    <w:rsid w:val="00C46283"/>
    <w:rsid w:val="00C463CA"/>
    <w:rsid w:val="00C46A4F"/>
    <w:rsid w:val="00C46C3D"/>
    <w:rsid w:val="00C46D17"/>
    <w:rsid w:val="00C46DEC"/>
    <w:rsid w:val="00C47070"/>
    <w:rsid w:val="00C47155"/>
    <w:rsid w:val="00C4715E"/>
    <w:rsid w:val="00C472E2"/>
    <w:rsid w:val="00C473A5"/>
    <w:rsid w:val="00C474C2"/>
    <w:rsid w:val="00C4760E"/>
    <w:rsid w:val="00C47624"/>
    <w:rsid w:val="00C476BC"/>
    <w:rsid w:val="00C477D2"/>
    <w:rsid w:val="00C47C9E"/>
    <w:rsid w:val="00C50193"/>
    <w:rsid w:val="00C502AB"/>
    <w:rsid w:val="00C504CE"/>
    <w:rsid w:val="00C504ED"/>
    <w:rsid w:val="00C5055A"/>
    <w:rsid w:val="00C50688"/>
    <w:rsid w:val="00C506B6"/>
    <w:rsid w:val="00C50818"/>
    <w:rsid w:val="00C51190"/>
    <w:rsid w:val="00C511DA"/>
    <w:rsid w:val="00C516B4"/>
    <w:rsid w:val="00C51775"/>
    <w:rsid w:val="00C518C8"/>
    <w:rsid w:val="00C51A36"/>
    <w:rsid w:val="00C51B3A"/>
    <w:rsid w:val="00C51EE3"/>
    <w:rsid w:val="00C520D5"/>
    <w:rsid w:val="00C5242E"/>
    <w:rsid w:val="00C5250A"/>
    <w:rsid w:val="00C52790"/>
    <w:rsid w:val="00C5293A"/>
    <w:rsid w:val="00C52B3C"/>
    <w:rsid w:val="00C53115"/>
    <w:rsid w:val="00C53202"/>
    <w:rsid w:val="00C532C0"/>
    <w:rsid w:val="00C53501"/>
    <w:rsid w:val="00C53533"/>
    <w:rsid w:val="00C5365E"/>
    <w:rsid w:val="00C5384A"/>
    <w:rsid w:val="00C53B58"/>
    <w:rsid w:val="00C53BA7"/>
    <w:rsid w:val="00C53C63"/>
    <w:rsid w:val="00C53D36"/>
    <w:rsid w:val="00C53F39"/>
    <w:rsid w:val="00C53F64"/>
    <w:rsid w:val="00C541AC"/>
    <w:rsid w:val="00C5420E"/>
    <w:rsid w:val="00C5478A"/>
    <w:rsid w:val="00C54995"/>
    <w:rsid w:val="00C54B4A"/>
    <w:rsid w:val="00C54B6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ABE"/>
    <w:rsid w:val="00C56AC5"/>
    <w:rsid w:val="00C56C45"/>
    <w:rsid w:val="00C57072"/>
    <w:rsid w:val="00C57273"/>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E1D"/>
    <w:rsid w:val="00C64020"/>
    <w:rsid w:val="00C640AE"/>
    <w:rsid w:val="00C640B2"/>
    <w:rsid w:val="00C640C7"/>
    <w:rsid w:val="00C640E1"/>
    <w:rsid w:val="00C644F6"/>
    <w:rsid w:val="00C64672"/>
    <w:rsid w:val="00C646B9"/>
    <w:rsid w:val="00C64894"/>
    <w:rsid w:val="00C64B28"/>
    <w:rsid w:val="00C64D93"/>
    <w:rsid w:val="00C65430"/>
    <w:rsid w:val="00C6544D"/>
    <w:rsid w:val="00C655E0"/>
    <w:rsid w:val="00C657B8"/>
    <w:rsid w:val="00C65FAF"/>
    <w:rsid w:val="00C6630B"/>
    <w:rsid w:val="00C66653"/>
    <w:rsid w:val="00C66776"/>
    <w:rsid w:val="00C66FB7"/>
    <w:rsid w:val="00C67190"/>
    <w:rsid w:val="00C67A5E"/>
    <w:rsid w:val="00C67D47"/>
    <w:rsid w:val="00C70083"/>
    <w:rsid w:val="00C70098"/>
    <w:rsid w:val="00C70697"/>
    <w:rsid w:val="00C707D8"/>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3E6A"/>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B40"/>
    <w:rsid w:val="00C75D2F"/>
    <w:rsid w:val="00C75E2D"/>
    <w:rsid w:val="00C75F5B"/>
    <w:rsid w:val="00C761CC"/>
    <w:rsid w:val="00C76208"/>
    <w:rsid w:val="00C76424"/>
    <w:rsid w:val="00C76727"/>
    <w:rsid w:val="00C767BE"/>
    <w:rsid w:val="00C76BBA"/>
    <w:rsid w:val="00C76BBE"/>
    <w:rsid w:val="00C76CE7"/>
    <w:rsid w:val="00C76E3C"/>
    <w:rsid w:val="00C7780A"/>
    <w:rsid w:val="00C77918"/>
    <w:rsid w:val="00C779D9"/>
    <w:rsid w:val="00C77A4F"/>
    <w:rsid w:val="00C77A9A"/>
    <w:rsid w:val="00C77B18"/>
    <w:rsid w:val="00C77CCC"/>
    <w:rsid w:val="00C77DFB"/>
    <w:rsid w:val="00C77EA8"/>
    <w:rsid w:val="00C80208"/>
    <w:rsid w:val="00C80312"/>
    <w:rsid w:val="00C80607"/>
    <w:rsid w:val="00C80811"/>
    <w:rsid w:val="00C80EC2"/>
    <w:rsid w:val="00C80F81"/>
    <w:rsid w:val="00C80F96"/>
    <w:rsid w:val="00C80FD5"/>
    <w:rsid w:val="00C81039"/>
    <w:rsid w:val="00C813D6"/>
    <w:rsid w:val="00C8146E"/>
    <w:rsid w:val="00C81568"/>
    <w:rsid w:val="00C81618"/>
    <w:rsid w:val="00C81816"/>
    <w:rsid w:val="00C81B84"/>
    <w:rsid w:val="00C822D6"/>
    <w:rsid w:val="00C82874"/>
    <w:rsid w:val="00C828EA"/>
    <w:rsid w:val="00C82920"/>
    <w:rsid w:val="00C82BDC"/>
    <w:rsid w:val="00C82E9C"/>
    <w:rsid w:val="00C82F71"/>
    <w:rsid w:val="00C82F8B"/>
    <w:rsid w:val="00C830B2"/>
    <w:rsid w:val="00C834C5"/>
    <w:rsid w:val="00C835F6"/>
    <w:rsid w:val="00C83698"/>
    <w:rsid w:val="00C837F2"/>
    <w:rsid w:val="00C8396A"/>
    <w:rsid w:val="00C839D5"/>
    <w:rsid w:val="00C83B98"/>
    <w:rsid w:val="00C83BD5"/>
    <w:rsid w:val="00C83E09"/>
    <w:rsid w:val="00C83F9C"/>
    <w:rsid w:val="00C8428E"/>
    <w:rsid w:val="00C842F0"/>
    <w:rsid w:val="00C84387"/>
    <w:rsid w:val="00C84996"/>
    <w:rsid w:val="00C84D61"/>
    <w:rsid w:val="00C84E79"/>
    <w:rsid w:val="00C85073"/>
    <w:rsid w:val="00C852DE"/>
    <w:rsid w:val="00C85508"/>
    <w:rsid w:val="00C85B8E"/>
    <w:rsid w:val="00C85C56"/>
    <w:rsid w:val="00C85D1C"/>
    <w:rsid w:val="00C85D5E"/>
    <w:rsid w:val="00C862AD"/>
    <w:rsid w:val="00C86A54"/>
    <w:rsid w:val="00C86F28"/>
    <w:rsid w:val="00C87341"/>
    <w:rsid w:val="00C8753F"/>
    <w:rsid w:val="00C877B7"/>
    <w:rsid w:val="00C87972"/>
    <w:rsid w:val="00C87A53"/>
    <w:rsid w:val="00C87A56"/>
    <w:rsid w:val="00C87AC1"/>
    <w:rsid w:val="00C87D20"/>
    <w:rsid w:val="00C87D42"/>
    <w:rsid w:val="00C87E44"/>
    <w:rsid w:val="00C87EFB"/>
    <w:rsid w:val="00C90145"/>
    <w:rsid w:val="00C9027A"/>
    <w:rsid w:val="00C9068E"/>
    <w:rsid w:val="00C906B3"/>
    <w:rsid w:val="00C906EE"/>
    <w:rsid w:val="00C908C7"/>
    <w:rsid w:val="00C908DF"/>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16B"/>
    <w:rsid w:val="00C93448"/>
    <w:rsid w:val="00C93486"/>
    <w:rsid w:val="00C93645"/>
    <w:rsid w:val="00C93814"/>
    <w:rsid w:val="00C93A3D"/>
    <w:rsid w:val="00C93C4B"/>
    <w:rsid w:val="00C93E0D"/>
    <w:rsid w:val="00C93FC7"/>
    <w:rsid w:val="00C944AB"/>
    <w:rsid w:val="00C94553"/>
    <w:rsid w:val="00C94FD3"/>
    <w:rsid w:val="00C95A9C"/>
    <w:rsid w:val="00C95AD0"/>
    <w:rsid w:val="00C95B40"/>
    <w:rsid w:val="00C96753"/>
    <w:rsid w:val="00C967C6"/>
    <w:rsid w:val="00C96A84"/>
    <w:rsid w:val="00C96ADE"/>
    <w:rsid w:val="00C96B09"/>
    <w:rsid w:val="00C97236"/>
    <w:rsid w:val="00C97408"/>
    <w:rsid w:val="00C97435"/>
    <w:rsid w:val="00C97D5F"/>
    <w:rsid w:val="00C97EED"/>
    <w:rsid w:val="00CA019E"/>
    <w:rsid w:val="00CA03D5"/>
    <w:rsid w:val="00CA04C9"/>
    <w:rsid w:val="00CA05EE"/>
    <w:rsid w:val="00CA0942"/>
    <w:rsid w:val="00CA0A15"/>
    <w:rsid w:val="00CA0A24"/>
    <w:rsid w:val="00CA0AA6"/>
    <w:rsid w:val="00CA0BB3"/>
    <w:rsid w:val="00CA1246"/>
    <w:rsid w:val="00CA1BB1"/>
    <w:rsid w:val="00CA1D5F"/>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2F0"/>
    <w:rsid w:val="00CA34DB"/>
    <w:rsid w:val="00CA36C8"/>
    <w:rsid w:val="00CA38FD"/>
    <w:rsid w:val="00CA3969"/>
    <w:rsid w:val="00CA3986"/>
    <w:rsid w:val="00CA39DF"/>
    <w:rsid w:val="00CA39F2"/>
    <w:rsid w:val="00CA4298"/>
    <w:rsid w:val="00CA47E3"/>
    <w:rsid w:val="00CA4B95"/>
    <w:rsid w:val="00CA4BAA"/>
    <w:rsid w:val="00CA4EF5"/>
    <w:rsid w:val="00CA526E"/>
    <w:rsid w:val="00CA5287"/>
    <w:rsid w:val="00CA5876"/>
    <w:rsid w:val="00CA58B9"/>
    <w:rsid w:val="00CA5BE3"/>
    <w:rsid w:val="00CA5C88"/>
    <w:rsid w:val="00CA5E33"/>
    <w:rsid w:val="00CA5E9C"/>
    <w:rsid w:val="00CA6155"/>
    <w:rsid w:val="00CA6249"/>
    <w:rsid w:val="00CA671C"/>
    <w:rsid w:val="00CA6770"/>
    <w:rsid w:val="00CA682D"/>
    <w:rsid w:val="00CA68D3"/>
    <w:rsid w:val="00CA6996"/>
    <w:rsid w:val="00CA6DEA"/>
    <w:rsid w:val="00CA6E9A"/>
    <w:rsid w:val="00CA6EC9"/>
    <w:rsid w:val="00CA6FB1"/>
    <w:rsid w:val="00CA702B"/>
    <w:rsid w:val="00CA713C"/>
    <w:rsid w:val="00CA7272"/>
    <w:rsid w:val="00CA72EB"/>
    <w:rsid w:val="00CA7345"/>
    <w:rsid w:val="00CA741E"/>
    <w:rsid w:val="00CA7544"/>
    <w:rsid w:val="00CA7647"/>
    <w:rsid w:val="00CA76D9"/>
    <w:rsid w:val="00CA78E8"/>
    <w:rsid w:val="00CA7BB8"/>
    <w:rsid w:val="00CB00E0"/>
    <w:rsid w:val="00CB0331"/>
    <w:rsid w:val="00CB0442"/>
    <w:rsid w:val="00CB05BC"/>
    <w:rsid w:val="00CB082E"/>
    <w:rsid w:val="00CB0D62"/>
    <w:rsid w:val="00CB0EA7"/>
    <w:rsid w:val="00CB11C2"/>
    <w:rsid w:val="00CB13E0"/>
    <w:rsid w:val="00CB1429"/>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2AD"/>
    <w:rsid w:val="00CC040E"/>
    <w:rsid w:val="00CC0440"/>
    <w:rsid w:val="00CC048D"/>
    <w:rsid w:val="00CC09A6"/>
    <w:rsid w:val="00CC0B6A"/>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94"/>
    <w:rsid w:val="00CC28B6"/>
    <w:rsid w:val="00CC2996"/>
    <w:rsid w:val="00CC2A8E"/>
    <w:rsid w:val="00CC2F5F"/>
    <w:rsid w:val="00CC33FC"/>
    <w:rsid w:val="00CC3437"/>
    <w:rsid w:val="00CC359D"/>
    <w:rsid w:val="00CC3763"/>
    <w:rsid w:val="00CC39B9"/>
    <w:rsid w:val="00CC3B90"/>
    <w:rsid w:val="00CC3EA0"/>
    <w:rsid w:val="00CC4B34"/>
    <w:rsid w:val="00CC4B92"/>
    <w:rsid w:val="00CC4EAB"/>
    <w:rsid w:val="00CC5618"/>
    <w:rsid w:val="00CC5FE1"/>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6E7"/>
    <w:rsid w:val="00CD28D0"/>
    <w:rsid w:val="00CD28FC"/>
    <w:rsid w:val="00CD2BB1"/>
    <w:rsid w:val="00CD2C13"/>
    <w:rsid w:val="00CD2C6D"/>
    <w:rsid w:val="00CD2ED1"/>
    <w:rsid w:val="00CD2FBD"/>
    <w:rsid w:val="00CD3014"/>
    <w:rsid w:val="00CD3281"/>
    <w:rsid w:val="00CD337B"/>
    <w:rsid w:val="00CD33CA"/>
    <w:rsid w:val="00CD438E"/>
    <w:rsid w:val="00CD4599"/>
    <w:rsid w:val="00CD4F4E"/>
    <w:rsid w:val="00CD51D9"/>
    <w:rsid w:val="00CD550F"/>
    <w:rsid w:val="00CD56E9"/>
    <w:rsid w:val="00CD571D"/>
    <w:rsid w:val="00CD5753"/>
    <w:rsid w:val="00CD5979"/>
    <w:rsid w:val="00CD598B"/>
    <w:rsid w:val="00CD5BE5"/>
    <w:rsid w:val="00CD5C65"/>
    <w:rsid w:val="00CD5EC4"/>
    <w:rsid w:val="00CD6147"/>
    <w:rsid w:val="00CD620F"/>
    <w:rsid w:val="00CD6393"/>
    <w:rsid w:val="00CD67BB"/>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24"/>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228"/>
    <w:rsid w:val="00CE2612"/>
    <w:rsid w:val="00CE2975"/>
    <w:rsid w:val="00CE297A"/>
    <w:rsid w:val="00CE2996"/>
    <w:rsid w:val="00CE2B0E"/>
    <w:rsid w:val="00CE2F5A"/>
    <w:rsid w:val="00CE3032"/>
    <w:rsid w:val="00CE331F"/>
    <w:rsid w:val="00CE3519"/>
    <w:rsid w:val="00CE36A1"/>
    <w:rsid w:val="00CE39B6"/>
    <w:rsid w:val="00CE39ED"/>
    <w:rsid w:val="00CE3B92"/>
    <w:rsid w:val="00CE3DB1"/>
    <w:rsid w:val="00CE4315"/>
    <w:rsid w:val="00CE45F7"/>
    <w:rsid w:val="00CE460A"/>
    <w:rsid w:val="00CE462A"/>
    <w:rsid w:val="00CE46BD"/>
    <w:rsid w:val="00CE489D"/>
    <w:rsid w:val="00CE4A2C"/>
    <w:rsid w:val="00CE4A2D"/>
    <w:rsid w:val="00CE4BC5"/>
    <w:rsid w:val="00CE4CE3"/>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234"/>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A12"/>
    <w:rsid w:val="00CF1F02"/>
    <w:rsid w:val="00CF1FB0"/>
    <w:rsid w:val="00CF2073"/>
    <w:rsid w:val="00CF21D2"/>
    <w:rsid w:val="00CF21F8"/>
    <w:rsid w:val="00CF22B2"/>
    <w:rsid w:val="00CF2747"/>
    <w:rsid w:val="00CF274F"/>
    <w:rsid w:val="00CF29D3"/>
    <w:rsid w:val="00CF2D7A"/>
    <w:rsid w:val="00CF2D7F"/>
    <w:rsid w:val="00CF2E3A"/>
    <w:rsid w:val="00CF2EC5"/>
    <w:rsid w:val="00CF2F3E"/>
    <w:rsid w:val="00CF364A"/>
    <w:rsid w:val="00CF38B0"/>
    <w:rsid w:val="00CF3989"/>
    <w:rsid w:val="00CF3B1F"/>
    <w:rsid w:val="00CF3BF6"/>
    <w:rsid w:val="00CF3FA8"/>
    <w:rsid w:val="00CF40BC"/>
    <w:rsid w:val="00CF412C"/>
    <w:rsid w:val="00CF44CA"/>
    <w:rsid w:val="00CF4985"/>
    <w:rsid w:val="00CF4AA7"/>
    <w:rsid w:val="00CF53D0"/>
    <w:rsid w:val="00CF547A"/>
    <w:rsid w:val="00CF553E"/>
    <w:rsid w:val="00CF581D"/>
    <w:rsid w:val="00CF58FD"/>
    <w:rsid w:val="00CF59F0"/>
    <w:rsid w:val="00CF5B92"/>
    <w:rsid w:val="00CF5BD0"/>
    <w:rsid w:val="00CF5BFA"/>
    <w:rsid w:val="00CF6078"/>
    <w:rsid w:val="00CF625B"/>
    <w:rsid w:val="00CF6342"/>
    <w:rsid w:val="00CF6548"/>
    <w:rsid w:val="00CF66F9"/>
    <w:rsid w:val="00CF687E"/>
    <w:rsid w:val="00CF6E46"/>
    <w:rsid w:val="00CF70C0"/>
    <w:rsid w:val="00CF70C9"/>
    <w:rsid w:val="00CF7276"/>
    <w:rsid w:val="00CF75C7"/>
    <w:rsid w:val="00CF77C4"/>
    <w:rsid w:val="00CF77EC"/>
    <w:rsid w:val="00CF7808"/>
    <w:rsid w:val="00CF7E92"/>
    <w:rsid w:val="00D00399"/>
    <w:rsid w:val="00D006DF"/>
    <w:rsid w:val="00D009B5"/>
    <w:rsid w:val="00D00A95"/>
    <w:rsid w:val="00D00D67"/>
    <w:rsid w:val="00D00D9D"/>
    <w:rsid w:val="00D00F41"/>
    <w:rsid w:val="00D01354"/>
    <w:rsid w:val="00D014B0"/>
    <w:rsid w:val="00D01808"/>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B3"/>
    <w:rsid w:val="00D03F53"/>
    <w:rsid w:val="00D04453"/>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543"/>
    <w:rsid w:val="00D06E87"/>
    <w:rsid w:val="00D06E9D"/>
    <w:rsid w:val="00D071A1"/>
    <w:rsid w:val="00D07578"/>
    <w:rsid w:val="00D075D8"/>
    <w:rsid w:val="00D07635"/>
    <w:rsid w:val="00D078D1"/>
    <w:rsid w:val="00D10202"/>
    <w:rsid w:val="00D10249"/>
    <w:rsid w:val="00D1060A"/>
    <w:rsid w:val="00D10A90"/>
    <w:rsid w:val="00D10FE1"/>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3A2"/>
    <w:rsid w:val="00D13636"/>
    <w:rsid w:val="00D136F2"/>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6F88"/>
    <w:rsid w:val="00D171B6"/>
    <w:rsid w:val="00D174F3"/>
    <w:rsid w:val="00D178B3"/>
    <w:rsid w:val="00D17AA4"/>
    <w:rsid w:val="00D17C20"/>
    <w:rsid w:val="00D17C65"/>
    <w:rsid w:val="00D17CFF"/>
    <w:rsid w:val="00D17D0D"/>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4E"/>
    <w:rsid w:val="00D23153"/>
    <w:rsid w:val="00D2358B"/>
    <w:rsid w:val="00D2391B"/>
    <w:rsid w:val="00D239A7"/>
    <w:rsid w:val="00D23D98"/>
    <w:rsid w:val="00D23F47"/>
    <w:rsid w:val="00D24074"/>
    <w:rsid w:val="00D24166"/>
    <w:rsid w:val="00D241E4"/>
    <w:rsid w:val="00D2424D"/>
    <w:rsid w:val="00D244E5"/>
    <w:rsid w:val="00D24584"/>
    <w:rsid w:val="00D24596"/>
    <w:rsid w:val="00D2473B"/>
    <w:rsid w:val="00D24811"/>
    <w:rsid w:val="00D249F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6E19"/>
    <w:rsid w:val="00D27558"/>
    <w:rsid w:val="00D27A99"/>
    <w:rsid w:val="00D27C30"/>
    <w:rsid w:val="00D27D8C"/>
    <w:rsid w:val="00D27FE1"/>
    <w:rsid w:val="00D27FF9"/>
    <w:rsid w:val="00D30096"/>
    <w:rsid w:val="00D30118"/>
    <w:rsid w:val="00D30316"/>
    <w:rsid w:val="00D303AE"/>
    <w:rsid w:val="00D308DA"/>
    <w:rsid w:val="00D30957"/>
    <w:rsid w:val="00D309B5"/>
    <w:rsid w:val="00D30C6B"/>
    <w:rsid w:val="00D30CBD"/>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933"/>
    <w:rsid w:val="00D33166"/>
    <w:rsid w:val="00D33393"/>
    <w:rsid w:val="00D33463"/>
    <w:rsid w:val="00D33527"/>
    <w:rsid w:val="00D33A92"/>
    <w:rsid w:val="00D33CA2"/>
    <w:rsid w:val="00D33D3B"/>
    <w:rsid w:val="00D33F49"/>
    <w:rsid w:val="00D3406B"/>
    <w:rsid w:val="00D3416C"/>
    <w:rsid w:val="00D34211"/>
    <w:rsid w:val="00D3433D"/>
    <w:rsid w:val="00D34684"/>
    <w:rsid w:val="00D3495D"/>
    <w:rsid w:val="00D349D6"/>
    <w:rsid w:val="00D349E6"/>
    <w:rsid w:val="00D34AB2"/>
    <w:rsid w:val="00D34C28"/>
    <w:rsid w:val="00D34F39"/>
    <w:rsid w:val="00D34F6D"/>
    <w:rsid w:val="00D352CB"/>
    <w:rsid w:val="00D35972"/>
    <w:rsid w:val="00D35DAC"/>
    <w:rsid w:val="00D35DC7"/>
    <w:rsid w:val="00D360B8"/>
    <w:rsid w:val="00D36207"/>
    <w:rsid w:val="00D36212"/>
    <w:rsid w:val="00D36569"/>
    <w:rsid w:val="00D36E71"/>
    <w:rsid w:val="00D370CE"/>
    <w:rsid w:val="00D37166"/>
    <w:rsid w:val="00D372DC"/>
    <w:rsid w:val="00D374DB"/>
    <w:rsid w:val="00D376D0"/>
    <w:rsid w:val="00D378DA"/>
    <w:rsid w:val="00D37A9A"/>
    <w:rsid w:val="00D37C25"/>
    <w:rsid w:val="00D37C78"/>
    <w:rsid w:val="00D37CF0"/>
    <w:rsid w:val="00D37D87"/>
    <w:rsid w:val="00D37E41"/>
    <w:rsid w:val="00D37F50"/>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E08"/>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F2B"/>
    <w:rsid w:val="00D45286"/>
    <w:rsid w:val="00D453AF"/>
    <w:rsid w:val="00D45CBF"/>
    <w:rsid w:val="00D46093"/>
    <w:rsid w:val="00D46314"/>
    <w:rsid w:val="00D463F0"/>
    <w:rsid w:val="00D46412"/>
    <w:rsid w:val="00D46912"/>
    <w:rsid w:val="00D4695F"/>
    <w:rsid w:val="00D46978"/>
    <w:rsid w:val="00D46988"/>
    <w:rsid w:val="00D47613"/>
    <w:rsid w:val="00D476EE"/>
    <w:rsid w:val="00D47C7C"/>
    <w:rsid w:val="00D47E78"/>
    <w:rsid w:val="00D504D0"/>
    <w:rsid w:val="00D50667"/>
    <w:rsid w:val="00D506CD"/>
    <w:rsid w:val="00D50782"/>
    <w:rsid w:val="00D50785"/>
    <w:rsid w:val="00D50AA1"/>
    <w:rsid w:val="00D50C0B"/>
    <w:rsid w:val="00D50E60"/>
    <w:rsid w:val="00D50FDE"/>
    <w:rsid w:val="00D510A2"/>
    <w:rsid w:val="00D51423"/>
    <w:rsid w:val="00D517A7"/>
    <w:rsid w:val="00D51857"/>
    <w:rsid w:val="00D5296F"/>
    <w:rsid w:val="00D52B5F"/>
    <w:rsid w:val="00D52BA9"/>
    <w:rsid w:val="00D52EB2"/>
    <w:rsid w:val="00D5322D"/>
    <w:rsid w:val="00D5338A"/>
    <w:rsid w:val="00D534F5"/>
    <w:rsid w:val="00D539FC"/>
    <w:rsid w:val="00D53A46"/>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140"/>
    <w:rsid w:val="00D604E3"/>
    <w:rsid w:val="00D60907"/>
    <w:rsid w:val="00D6091B"/>
    <w:rsid w:val="00D6096D"/>
    <w:rsid w:val="00D60C25"/>
    <w:rsid w:val="00D60CFC"/>
    <w:rsid w:val="00D60D32"/>
    <w:rsid w:val="00D60DF2"/>
    <w:rsid w:val="00D60FCC"/>
    <w:rsid w:val="00D615DD"/>
    <w:rsid w:val="00D6196A"/>
    <w:rsid w:val="00D61AA6"/>
    <w:rsid w:val="00D61AF5"/>
    <w:rsid w:val="00D61D6D"/>
    <w:rsid w:val="00D61E78"/>
    <w:rsid w:val="00D61F8B"/>
    <w:rsid w:val="00D62588"/>
    <w:rsid w:val="00D626C1"/>
    <w:rsid w:val="00D627EA"/>
    <w:rsid w:val="00D62D73"/>
    <w:rsid w:val="00D62DF8"/>
    <w:rsid w:val="00D63360"/>
    <w:rsid w:val="00D63372"/>
    <w:rsid w:val="00D63A37"/>
    <w:rsid w:val="00D63AA3"/>
    <w:rsid w:val="00D63B53"/>
    <w:rsid w:val="00D63FB5"/>
    <w:rsid w:val="00D64252"/>
    <w:rsid w:val="00D642B1"/>
    <w:rsid w:val="00D6439F"/>
    <w:rsid w:val="00D643D5"/>
    <w:rsid w:val="00D64442"/>
    <w:rsid w:val="00D6450B"/>
    <w:rsid w:val="00D64994"/>
    <w:rsid w:val="00D64B34"/>
    <w:rsid w:val="00D64FA1"/>
    <w:rsid w:val="00D650F4"/>
    <w:rsid w:val="00D651BA"/>
    <w:rsid w:val="00D652B5"/>
    <w:rsid w:val="00D65524"/>
    <w:rsid w:val="00D6596E"/>
    <w:rsid w:val="00D65A08"/>
    <w:rsid w:val="00D65ABB"/>
    <w:rsid w:val="00D65BDE"/>
    <w:rsid w:val="00D65DEB"/>
    <w:rsid w:val="00D65E16"/>
    <w:rsid w:val="00D65E48"/>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5CA"/>
    <w:rsid w:val="00D70660"/>
    <w:rsid w:val="00D70695"/>
    <w:rsid w:val="00D708B0"/>
    <w:rsid w:val="00D70A22"/>
    <w:rsid w:val="00D70FBB"/>
    <w:rsid w:val="00D71726"/>
    <w:rsid w:val="00D717B1"/>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E9D"/>
    <w:rsid w:val="00D755BD"/>
    <w:rsid w:val="00D7580F"/>
    <w:rsid w:val="00D75827"/>
    <w:rsid w:val="00D75864"/>
    <w:rsid w:val="00D75ECB"/>
    <w:rsid w:val="00D76495"/>
    <w:rsid w:val="00D766DC"/>
    <w:rsid w:val="00D76D8D"/>
    <w:rsid w:val="00D76E02"/>
    <w:rsid w:val="00D76FE2"/>
    <w:rsid w:val="00D77142"/>
    <w:rsid w:val="00D771C2"/>
    <w:rsid w:val="00D7768A"/>
    <w:rsid w:val="00D77B1D"/>
    <w:rsid w:val="00D77B58"/>
    <w:rsid w:val="00D77B99"/>
    <w:rsid w:val="00D77C23"/>
    <w:rsid w:val="00D77D22"/>
    <w:rsid w:val="00D8000B"/>
    <w:rsid w:val="00D80104"/>
    <w:rsid w:val="00D80111"/>
    <w:rsid w:val="00D8021F"/>
    <w:rsid w:val="00D8032B"/>
    <w:rsid w:val="00D80383"/>
    <w:rsid w:val="00D8063E"/>
    <w:rsid w:val="00D809C2"/>
    <w:rsid w:val="00D80D4B"/>
    <w:rsid w:val="00D80DF4"/>
    <w:rsid w:val="00D81159"/>
    <w:rsid w:val="00D81251"/>
    <w:rsid w:val="00D813A7"/>
    <w:rsid w:val="00D813E0"/>
    <w:rsid w:val="00D8154D"/>
    <w:rsid w:val="00D81551"/>
    <w:rsid w:val="00D8158D"/>
    <w:rsid w:val="00D81848"/>
    <w:rsid w:val="00D818C6"/>
    <w:rsid w:val="00D81F9B"/>
    <w:rsid w:val="00D823C5"/>
    <w:rsid w:val="00D823C6"/>
    <w:rsid w:val="00D8281E"/>
    <w:rsid w:val="00D82874"/>
    <w:rsid w:val="00D82B65"/>
    <w:rsid w:val="00D8327F"/>
    <w:rsid w:val="00D83639"/>
    <w:rsid w:val="00D83679"/>
    <w:rsid w:val="00D8377D"/>
    <w:rsid w:val="00D84189"/>
    <w:rsid w:val="00D8432E"/>
    <w:rsid w:val="00D84395"/>
    <w:rsid w:val="00D84472"/>
    <w:rsid w:val="00D845C6"/>
    <w:rsid w:val="00D84620"/>
    <w:rsid w:val="00D84631"/>
    <w:rsid w:val="00D846B4"/>
    <w:rsid w:val="00D84939"/>
    <w:rsid w:val="00D84D3A"/>
    <w:rsid w:val="00D85108"/>
    <w:rsid w:val="00D8519C"/>
    <w:rsid w:val="00D854C1"/>
    <w:rsid w:val="00D856C1"/>
    <w:rsid w:val="00D85A9B"/>
    <w:rsid w:val="00D85B1F"/>
    <w:rsid w:val="00D85B23"/>
    <w:rsid w:val="00D85B47"/>
    <w:rsid w:val="00D86BC6"/>
    <w:rsid w:val="00D86CA3"/>
    <w:rsid w:val="00D8705F"/>
    <w:rsid w:val="00D870E7"/>
    <w:rsid w:val="00D871CE"/>
    <w:rsid w:val="00D87263"/>
    <w:rsid w:val="00D8763C"/>
    <w:rsid w:val="00D879B0"/>
    <w:rsid w:val="00D87D67"/>
    <w:rsid w:val="00D87DD4"/>
    <w:rsid w:val="00D900A3"/>
    <w:rsid w:val="00D900E3"/>
    <w:rsid w:val="00D9026E"/>
    <w:rsid w:val="00D90353"/>
    <w:rsid w:val="00D906C7"/>
    <w:rsid w:val="00D907DC"/>
    <w:rsid w:val="00D91290"/>
    <w:rsid w:val="00D9144E"/>
    <w:rsid w:val="00D914F5"/>
    <w:rsid w:val="00D915CB"/>
    <w:rsid w:val="00D9184C"/>
    <w:rsid w:val="00D9193A"/>
    <w:rsid w:val="00D9196D"/>
    <w:rsid w:val="00D919EC"/>
    <w:rsid w:val="00D91A5D"/>
    <w:rsid w:val="00D91C0E"/>
    <w:rsid w:val="00D91FEA"/>
    <w:rsid w:val="00D920BB"/>
    <w:rsid w:val="00D920F9"/>
    <w:rsid w:val="00D9259A"/>
    <w:rsid w:val="00D9259C"/>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A30"/>
    <w:rsid w:val="00D94CE7"/>
    <w:rsid w:val="00D94D23"/>
    <w:rsid w:val="00D94DF4"/>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6D"/>
    <w:rsid w:val="00D97963"/>
    <w:rsid w:val="00D97A45"/>
    <w:rsid w:val="00D97CEF"/>
    <w:rsid w:val="00D97F0B"/>
    <w:rsid w:val="00DA0018"/>
    <w:rsid w:val="00DA01DD"/>
    <w:rsid w:val="00DA0235"/>
    <w:rsid w:val="00DA04C8"/>
    <w:rsid w:val="00DA06DE"/>
    <w:rsid w:val="00DA088A"/>
    <w:rsid w:val="00DA098C"/>
    <w:rsid w:val="00DA0E8F"/>
    <w:rsid w:val="00DA0F07"/>
    <w:rsid w:val="00DA119A"/>
    <w:rsid w:val="00DA127A"/>
    <w:rsid w:val="00DA1392"/>
    <w:rsid w:val="00DA1582"/>
    <w:rsid w:val="00DA161A"/>
    <w:rsid w:val="00DA179B"/>
    <w:rsid w:val="00DA17DE"/>
    <w:rsid w:val="00DA193D"/>
    <w:rsid w:val="00DA19A8"/>
    <w:rsid w:val="00DA19D3"/>
    <w:rsid w:val="00DA1C15"/>
    <w:rsid w:val="00DA1D7E"/>
    <w:rsid w:val="00DA2083"/>
    <w:rsid w:val="00DA2292"/>
    <w:rsid w:val="00DA2334"/>
    <w:rsid w:val="00DA2340"/>
    <w:rsid w:val="00DA26E6"/>
    <w:rsid w:val="00DA2856"/>
    <w:rsid w:val="00DA2873"/>
    <w:rsid w:val="00DA29D5"/>
    <w:rsid w:val="00DA305E"/>
    <w:rsid w:val="00DA306B"/>
    <w:rsid w:val="00DA3568"/>
    <w:rsid w:val="00DA358F"/>
    <w:rsid w:val="00DA376D"/>
    <w:rsid w:val="00DA3D33"/>
    <w:rsid w:val="00DA401C"/>
    <w:rsid w:val="00DA4152"/>
    <w:rsid w:val="00DA4246"/>
    <w:rsid w:val="00DA42B3"/>
    <w:rsid w:val="00DA42E1"/>
    <w:rsid w:val="00DA43D0"/>
    <w:rsid w:val="00DA4446"/>
    <w:rsid w:val="00DA4552"/>
    <w:rsid w:val="00DA47B2"/>
    <w:rsid w:val="00DA4AAC"/>
    <w:rsid w:val="00DA4AC9"/>
    <w:rsid w:val="00DA5417"/>
    <w:rsid w:val="00DA54B3"/>
    <w:rsid w:val="00DA56E8"/>
    <w:rsid w:val="00DA576B"/>
    <w:rsid w:val="00DA58A0"/>
    <w:rsid w:val="00DA5C27"/>
    <w:rsid w:val="00DA5CFA"/>
    <w:rsid w:val="00DA65F2"/>
    <w:rsid w:val="00DA68B3"/>
    <w:rsid w:val="00DA6BD7"/>
    <w:rsid w:val="00DA6FFE"/>
    <w:rsid w:val="00DA713A"/>
    <w:rsid w:val="00DA71B7"/>
    <w:rsid w:val="00DA74AF"/>
    <w:rsid w:val="00DA7805"/>
    <w:rsid w:val="00DA78B2"/>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095"/>
    <w:rsid w:val="00DB3281"/>
    <w:rsid w:val="00DB33F4"/>
    <w:rsid w:val="00DB34C9"/>
    <w:rsid w:val="00DB3505"/>
    <w:rsid w:val="00DB3520"/>
    <w:rsid w:val="00DB377D"/>
    <w:rsid w:val="00DB3BAA"/>
    <w:rsid w:val="00DB3E5E"/>
    <w:rsid w:val="00DB3F5A"/>
    <w:rsid w:val="00DB4148"/>
    <w:rsid w:val="00DB461C"/>
    <w:rsid w:val="00DB472A"/>
    <w:rsid w:val="00DB495E"/>
    <w:rsid w:val="00DB4A05"/>
    <w:rsid w:val="00DB52BA"/>
    <w:rsid w:val="00DB586A"/>
    <w:rsid w:val="00DB586B"/>
    <w:rsid w:val="00DB5A09"/>
    <w:rsid w:val="00DB5B73"/>
    <w:rsid w:val="00DB5D65"/>
    <w:rsid w:val="00DB5D7E"/>
    <w:rsid w:val="00DB625B"/>
    <w:rsid w:val="00DB6390"/>
    <w:rsid w:val="00DB6577"/>
    <w:rsid w:val="00DB6655"/>
    <w:rsid w:val="00DB66CE"/>
    <w:rsid w:val="00DB67E9"/>
    <w:rsid w:val="00DB699C"/>
    <w:rsid w:val="00DB6A7A"/>
    <w:rsid w:val="00DB6A84"/>
    <w:rsid w:val="00DB6CB5"/>
    <w:rsid w:val="00DB6EEF"/>
    <w:rsid w:val="00DB7659"/>
    <w:rsid w:val="00DB78EC"/>
    <w:rsid w:val="00DB79DE"/>
    <w:rsid w:val="00DB7C55"/>
    <w:rsid w:val="00DB7EF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23"/>
    <w:rsid w:val="00DC2D36"/>
    <w:rsid w:val="00DC2D8C"/>
    <w:rsid w:val="00DC2EBB"/>
    <w:rsid w:val="00DC2ED7"/>
    <w:rsid w:val="00DC2F24"/>
    <w:rsid w:val="00DC310C"/>
    <w:rsid w:val="00DC3116"/>
    <w:rsid w:val="00DC3562"/>
    <w:rsid w:val="00DC3575"/>
    <w:rsid w:val="00DC3587"/>
    <w:rsid w:val="00DC3660"/>
    <w:rsid w:val="00DC38BC"/>
    <w:rsid w:val="00DC3A41"/>
    <w:rsid w:val="00DC3C2B"/>
    <w:rsid w:val="00DC3F4A"/>
    <w:rsid w:val="00DC404D"/>
    <w:rsid w:val="00DC4279"/>
    <w:rsid w:val="00DC4311"/>
    <w:rsid w:val="00DC4366"/>
    <w:rsid w:val="00DC4CD0"/>
    <w:rsid w:val="00DC51CB"/>
    <w:rsid w:val="00DC52B6"/>
    <w:rsid w:val="00DC53EF"/>
    <w:rsid w:val="00DC561D"/>
    <w:rsid w:val="00DC56A3"/>
    <w:rsid w:val="00DC5B96"/>
    <w:rsid w:val="00DC5C88"/>
    <w:rsid w:val="00DC5DB2"/>
    <w:rsid w:val="00DC650C"/>
    <w:rsid w:val="00DC6880"/>
    <w:rsid w:val="00DC6953"/>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4E0"/>
    <w:rsid w:val="00DD066D"/>
    <w:rsid w:val="00DD06CC"/>
    <w:rsid w:val="00DD0DBF"/>
    <w:rsid w:val="00DD0E79"/>
    <w:rsid w:val="00DD0EE9"/>
    <w:rsid w:val="00DD120D"/>
    <w:rsid w:val="00DD1618"/>
    <w:rsid w:val="00DD1794"/>
    <w:rsid w:val="00DD22F0"/>
    <w:rsid w:val="00DD2716"/>
    <w:rsid w:val="00DD28AE"/>
    <w:rsid w:val="00DD2914"/>
    <w:rsid w:val="00DD2A16"/>
    <w:rsid w:val="00DD2E69"/>
    <w:rsid w:val="00DD2F35"/>
    <w:rsid w:val="00DD32A1"/>
    <w:rsid w:val="00DD3313"/>
    <w:rsid w:val="00DD3333"/>
    <w:rsid w:val="00DD3488"/>
    <w:rsid w:val="00DD39F0"/>
    <w:rsid w:val="00DD3B60"/>
    <w:rsid w:val="00DD3C6B"/>
    <w:rsid w:val="00DD3CD2"/>
    <w:rsid w:val="00DD3E63"/>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256"/>
    <w:rsid w:val="00DD6308"/>
    <w:rsid w:val="00DD668C"/>
    <w:rsid w:val="00DD694D"/>
    <w:rsid w:val="00DD69CC"/>
    <w:rsid w:val="00DD6A5E"/>
    <w:rsid w:val="00DD6DBE"/>
    <w:rsid w:val="00DD6E5B"/>
    <w:rsid w:val="00DD7051"/>
    <w:rsid w:val="00DD76FA"/>
    <w:rsid w:val="00DD777E"/>
    <w:rsid w:val="00DD793C"/>
    <w:rsid w:val="00DD7A26"/>
    <w:rsid w:val="00DE020B"/>
    <w:rsid w:val="00DE098E"/>
    <w:rsid w:val="00DE0D63"/>
    <w:rsid w:val="00DE0E4B"/>
    <w:rsid w:val="00DE1230"/>
    <w:rsid w:val="00DE12BF"/>
    <w:rsid w:val="00DE12FA"/>
    <w:rsid w:val="00DE1591"/>
    <w:rsid w:val="00DE167C"/>
    <w:rsid w:val="00DE1870"/>
    <w:rsid w:val="00DE18DC"/>
    <w:rsid w:val="00DE19D1"/>
    <w:rsid w:val="00DE1A4E"/>
    <w:rsid w:val="00DE2412"/>
    <w:rsid w:val="00DE246B"/>
    <w:rsid w:val="00DE247F"/>
    <w:rsid w:val="00DE25E5"/>
    <w:rsid w:val="00DE2856"/>
    <w:rsid w:val="00DE293E"/>
    <w:rsid w:val="00DE2A20"/>
    <w:rsid w:val="00DE31F5"/>
    <w:rsid w:val="00DE3536"/>
    <w:rsid w:val="00DE3650"/>
    <w:rsid w:val="00DE3920"/>
    <w:rsid w:val="00DE3C60"/>
    <w:rsid w:val="00DE3D89"/>
    <w:rsid w:val="00DE3ED5"/>
    <w:rsid w:val="00DE3FC1"/>
    <w:rsid w:val="00DE4A1B"/>
    <w:rsid w:val="00DE4C16"/>
    <w:rsid w:val="00DE4C2F"/>
    <w:rsid w:val="00DE4F9D"/>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DE0"/>
    <w:rsid w:val="00DE741D"/>
    <w:rsid w:val="00DE76D3"/>
    <w:rsid w:val="00DE7795"/>
    <w:rsid w:val="00DE7A41"/>
    <w:rsid w:val="00DE7A60"/>
    <w:rsid w:val="00DE7C68"/>
    <w:rsid w:val="00DE7FDF"/>
    <w:rsid w:val="00DF003E"/>
    <w:rsid w:val="00DF003F"/>
    <w:rsid w:val="00DF0233"/>
    <w:rsid w:val="00DF032C"/>
    <w:rsid w:val="00DF0846"/>
    <w:rsid w:val="00DF0979"/>
    <w:rsid w:val="00DF09E6"/>
    <w:rsid w:val="00DF0B6E"/>
    <w:rsid w:val="00DF0B94"/>
    <w:rsid w:val="00DF11C0"/>
    <w:rsid w:val="00DF134C"/>
    <w:rsid w:val="00DF1437"/>
    <w:rsid w:val="00DF14F8"/>
    <w:rsid w:val="00DF1558"/>
    <w:rsid w:val="00DF155E"/>
    <w:rsid w:val="00DF15E0"/>
    <w:rsid w:val="00DF1709"/>
    <w:rsid w:val="00DF188A"/>
    <w:rsid w:val="00DF1C4E"/>
    <w:rsid w:val="00DF1EC1"/>
    <w:rsid w:val="00DF2021"/>
    <w:rsid w:val="00DF20CF"/>
    <w:rsid w:val="00DF227A"/>
    <w:rsid w:val="00DF23E2"/>
    <w:rsid w:val="00DF2517"/>
    <w:rsid w:val="00DF254D"/>
    <w:rsid w:val="00DF270C"/>
    <w:rsid w:val="00DF2819"/>
    <w:rsid w:val="00DF295A"/>
    <w:rsid w:val="00DF2CA4"/>
    <w:rsid w:val="00DF3125"/>
    <w:rsid w:val="00DF3242"/>
    <w:rsid w:val="00DF3489"/>
    <w:rsid w:val="00DF350D"/>
    <w:rsid w:val="00DF37A0"/>
    <w:rsid w:val="00DF3834"/>
    <w:rsid w:val="00DF38A0"/>
    <w:rsid w:val="00DF3A13"/>
    <w:rsid w:val="00DF3CDF"/>
    <w:rsid w:val="00DF3DFB"/>
    <w:rsid w:val="00DF4276"/>
    <w:rsid w:val="00DF42F8"/>
    <w:rsid w:val="00DF471D"/>
    <w:rsid w:val="00DF4801"/>
    <w:rsid w:val="00DF4A3E"/>
    <w:rsid w:val="00DF4ED8"/>
    <w:rsid w:val="00DF4F9E"/>
    <w:rsid w:val="00DF50A1"/>
    <w:rsid w:val="00DF53E7"/>
    <w:rsid w:val="00DF5637"/>
    <w:rsid w:val="00DF59FE"/>
    <w:rsid w:val="00DF5B31"/>
    <w:rsid w:val="00DF5E7D"/>
    <w:rsid w:val="00DF60A4"/>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597"/>
    <w:rsid w:val="00E0284F"/>
    <w:rsid w:val="00E028B4"/>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31D"/>
    <w:rsid w:val="00E04B54"/>
    <w:rsid w:val="00E04E7F"/>
    <w:rsid w:val="00E0529A"/>
    <w:rsid w:val="00E05C22"/>
    <w:rsid w:val="00E05E7E"/>
    <w:rsid w:val="00E05F51"/>
    <w:rsid w:val="00E060B5"/>
    <w:rsid w:val="00E06210"/>
    <w:rsid w:val="00E065A2"/>
    <w:rsid w:val="00E067AE"/>
    <w:rsid w:val="00E068C2"/>
    <w:rsid w:val="00E06A7D"/>
    <w:rsid w:val="00E06C5C"/>
    <w:rsid w:val="00E06CD3"/>
    <w:rsid w:val="00E06E4D"/>
    <w:rsid w:val="00E070A4"/>
    <w:rsid w:val="00E0723F"/>
    <w:rsid w:val="00E0729A"/>
    <w:rsid w:val="00E073DB"/>
    <w:rsid w:val="00E07528"/>
    <w:rsid w:val="00E0761E"/>
    <w:rsid w:val="00E07952"/>
    <w:rsid w:val="00E079DE"/>
    <w:rsid w:val="00E07B40"/>
    <w:rsid w:val="00E07CB5"/>
    <w:rsid w:val="00E07D63"/>
    <w:rsid w:val="00E07E58"/>
    <w:rsid w:val="00E07E9C"/>
    <w:rsid w:val="00E07F9C"/>
    <w:rsid w:val="00E10024"/>
    <w:rsid w:val="00E10310"/>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173"/>
    <w:rsid w:val="00E136F6"/>
    <w:rsid w:val="00E13B2B"/>
    <w:rsid w:val="00E14029"/>
    <w:rsid w:val="00E14236"/>
    <w:rsid w:val="00E145D9"/>
    <w:rsid w:val="00E146D7"/>
    <w:rsid w:val="00E1473C"/>
    <w:rsid w:val="00E14917"/>
    <w:rsid w:val="00E1493F"/>
    <w:rsid w:val="00E14DE4"/>
    <w:rsid w:val="00E1525A"/>
    <w:rsid w:val="00E15700"/>
    <w:rsid w:val="00E1572F"/>
    <w:rsid w:val="00E15A16"/>
    <w:rsid w:val="00E15DDB"/>
    <w:rsid w:val="00E15E52"/>
    <w:rsid w:val="00E160F3"/>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41A8"/>
    <w:rsid w:val="00E241D4"/>
    <w:rsid w:val="00E24245"/>
    <w:rsid w:val="00E243EA"/>
    <w:rsid w:val="00E244EB"/>
    <w:rsid w:val="00E24624"/>
    <w:rsid w:val="00E24AD6"/>
    <w:rsid w:val="00E251D7"/>
    <w:rsid w:val="00E253AB"/>
    <w:rsid w:val="00E258FB"/>
    <w:rsid w:val="00E25B94"/>
    <w:rsid w:val="00E260BA"/>
    <w:rsid w:val="00E26114"/>
    <w:rsid w:val="00E26135"/>
    <w:rsid w:val="00E262B6"/>
    <w:rsid w:val="00E268A7"/>
    <w:rsid w:val="00E26D27"/>
    <w:rsid w:val="00E271EE"/>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74"/>
    <w:rsid w:val="00E31461"/>
    <w:rsid w:val="00E31875"/>
    <w:rsid w:val="00E319A1"/>
    <w:rsid w:val="00E31A27"/>
    <w:rsid w:val="00E31B6D"/>
    <w:rsid w:val="00E31BB1"/>
    <w:rsid w:val="00E31BDB"/>
    <w:rsid w:val="00E31C22"/>
    <w:rsid w:val="00E31D43"/>
    <w:rsid w:val="00E320E0"/>
    <w:rsid w:val="00E323AE"/>
    <w:rsid w:val="00E325A2"/>
    <w:rsid w:val="00E325DC"/>
    <w:rsid w:val="00E32608"/>
    <w:rsid w:val="00E32657"/>
    <w:rsid w:val="00E32736"/>
    <w:rsid w:val="00E32A53"/>
    <w:rsid w:val="00E32FD1"/>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6AD"/>
    <w:rsid w:val="00E368E2"/>
    <w:rsid w:val="00E369D0"/>
    <w:rsid w:val="00E36D86"/>
    <w:rsid w:val="00E36ED5"/>
    <w:rsid w:val="00E3700F"/>
    <w:rsid w:val="00E3701D"/>
    <w:rsid w:val="00E3709B"/>
    <w:rsid w:val="00E3723A"/>
    <w:rsid w:val="00E373B8"/>
    <w:rsid w:val="00E37860"/>
    <w:rsid w:val="00E37959"/>
    <w:rsid w:val="00E37BFD"/>
    <w:rsid w:val="00E4009A"/>
    <w:rsid w:val="00E4083C"/>
    <w:rsid w:val="00E40BB1"/>
    <w:rsid w:val="00E41052"/>
    <w:rsid w:val="00E411A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F3B"/>
    <w:rsid w:val="00E45141"/>
    <w:rsid w:val="00E455CB"/>
    <w:rsid w:val="00E457BE"/>
    <w:rsid w:val="00E45861"/>
    <w:rsid w:val="00E45CE9"/>
    <w:rsid w:val="00E4606A"/>
    <w:rsid w:val="00E4618B"/>
    <w:rsid w:val="00E461F1"/>
    <w:rsid w:val="00E4625A"/>
    <w:rsid w:val="00E462A2"/>
    <w:rsid w:val="00E465F7"/>
    <w:rsid w:val="00E46886"/>
    <w:rsid w:val="00E46D19"/>
    <w:rsid w:val="00E46FE5"/>
    <w:rsid w:val="00E474F3"/>
    <w:rsid w:val="00E477D3"/>
    <w:rsid w:val="00E47895"/>
    <w:rsid w:val="00E478AE"/>
    <w:rsid w:val="00E47AEF"/>
    <w:rsid w:val="00E47B21"/>
    <w:rsid w:val="00E47E55"/>
    <w:rsid w:val="00E50154"/>
    <w:rsid w:val="00E50235"/>
    <w:rsid w:val="00E503E6"/>
    <w:rsid w:val="00E5056E"/>
    <w:rsid w:val="00E5089A"/>
    <w:rsid w:val="00E509B5"/>
    <w:rsid w:val="00E50AB5"/>
    <w:rsid w:val="00E50FDD"/>
    <w:rsid w:val="00E51169"/>
    <w:rsid w:val="00E515B4"/>
    <w:rsid w:val="00E51737"/>
    <w:rsid w:val="00E518A3"/>
    <w:rsid w:val="00E51AC2"/>
    <w:rsid w:val="00E51C98"/>
    <w:rsid w:val="00E51E5A"/>
    <w:rsid w:val="00E51F58"/>
    <w:rsid w:val="00E5229E"/>
    <w:rsid w:val="00E52304"/>
    <w:rsid w:val="00E52593"/>
    <w:rsid w:val="00E52621"/>
    <w:rsid w:val="00E52770"/>
    <w:rsid w:val="00E528E8"/>
    <w:rsid w:val="00E52AF6"/>
    <w:rsid w:val="00E52CEA"/>
    <w:rsid w:val="00E53103"/>
    <w:rsid w:val="00E5314F"/>
    <w:rsid w:val="00E534E5"/>
    <w:rsid w:val="00E534ED"/>
    <w:rsid w:val="00E53658"/>
    <w:rsid w:val="00E53912"/>
    <w:rsid w:val="00E53B75"/>
    <w:rsid w:val="00E53B9A"/>
    <w:rsid w:val="00E53EEB"/>
    <w:rsid w:val="00E5411C"/>
    <w:rsid w:val="00E5464A"/>
    <w:rsid w:val="00E54723"/>
    <w:rsid w:val="00E5475B"/>
    <w:rsid w:val="00E54819"/>
    <w:rsid w:val="00E54951"/>
    <w:rsid w:val="00E54DCB"/>
    <w:rsid w:val="00E54E3B"/>
    <w:rsid w:val="00E55387"/>
    <w:rsid w:val="00E554F1"/>
    <w:rsid w:val="00E557F7"/>
    <w:rsid w:val="00E55822"/>
    <w:rsid w:val="00E558B6"/>
    <w:rsid w:val="00E558BC"/>
    <w:rsid w:val="00E55A1B"/>
    <w:rsid w:val="00E560F9"/>
    <w:rsid w:val="00E562C3"/>
    <w:rsid w:val="00E562DE"/>
    <w:rsid w:val="00E5642A"/>
    <w:rsid w:val="00E56613"/>
    <w:rsid w:val="00E56670"/>
    <w:rsid w:val="00E56A06"/>
    <w:rsid w:val="00E57175"/>
    <w:rsid w:val="00E571C3"/>
    <w:rsid w:val="00E57565"/>
    <w:rsid w:val="00E57D70"/>
    <w:rsid w:val="00E600E1"/>
    <w:rsid w:val="00E60316"/>
    <w:rsid w:val="00E603D6"/>
    <w:rsid w:val="00E604D1"/>
    <w:rsid w:val="00E60665"/>
    <w:rsid w:val="00E606F6"/>
    <w:rsid w:val="00E60A4C"/>
    <w:rsid w:val="00E60E57"/>
    <w:rsid w:val="00E60FEE"/>
    <w:rsid w:val="00E615C2"/>
    <w:rsid w:val="00E618A4"/>
    <w:rsid w:val="00E619BE"/>
    <w:rsid w:val="00E61B45"/>
    <w:rsid w:val="00E61F7F"/>
    <w:rsid w:val="00E621E4"/>
    <w:rsid w:val="00E622A6"/>
    <w:rsid w:val="00E6245B"/>
    <w:rsid w:val="00E62994"/>
    <w:rsid w:val="00E62E72"/>
    <w:rsid w:val="00E62E93"/>
    <w:rsid w:val="00E63076"/>
    <w:rsid w:val="00E631FA"/>
    <w:rsid w:val="00E63536"/>
    <w:rsid w:val="00E63768"/>
    <w:rsid w:val="00E63838"/>
    <w:rsid w:val="00E63A0A"/>
    <w:rsid w:val="00E63A17"/>
    <w:rsid w:val="00E63C4E"/>
    <w:rsid w:val="00E63E1F"/>
    <w:rsid w:val="00E640D5"/>
    <w:rsid w:val="00E641C5"/>
    <w:rsid w:val="00E64203"/>
    <w:rsid w:val="00E643E1"/>
    <w:rsid w:val="00E64423"/>
    <w:rsid w:val="00E64434"/>
    <w:rsid w:val="00E64441"/>
    <w:rsid w:val="00E64683"/>
    <w:rsid w:val="00E64857"/>
    <w:rsid w:val="00E64892"/>
    <w:rsid w:val="00E649D9"/>
    <w:rsid w:val="00E64B12"/>
    <w:rsid w:val="00E64E25"/>
    <w:rsid w:val="00E64F82"/>
    <w:rsid w:val="00E6509D"/>
    <w:rsid w:val="00E654D2"/>
    <w:rsid w:val="00E656CD"/>
    <w:rsid w:val="00E659C0"/>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7DB"/>
    <w:rsid w:val="00E67A81"/>
    <w:rsid w:val="00E67AB4"/>
    <w:rsid w:val="00E67BB4"/>
    <w:rsid w:val="00E67C51"/>
    <w:rsid w:val="00E67D6B"/>
    <w:rsid w:val="00E67E93"/>
    <w:rsid w:val="00E70296"/>
    <w:rsid w:val="00E71200"/>
    <w:rsid w:val="00E71214"/>
    <w:rsid w:val="00E71362"/>
    <w:rsid w:val="00E71378"/>
    <w:rsid w:val="00E71457"/>
    <w:rsid w:val="00E71510"/>
    <w:rsid w:val="00E716D6"/>
    <w:rsid w:val="00E717E9"/>
    <w:rsid w:val="00E71837"/>
    <w:rsid w:val="00E71901"/>
    <w:rsid w:val="00E71A80"/>
    <w:rsid w:val="00E71FF5"/>
    <w:rsid w:val="00E7237C"/>
    <w:rsid w:val="00E725E7"/>
    <w:rsid w:val="00E72770"/>
    <w:rsid w:val="00E728CA"/>
    <w:rsid w:val="00E72A7D"/>
    <w:rsid w:val="00E72D4B"/>
    <w:rsid w:val="00E72EFC"/>
    <w:rsid w:val="00E72F5E"/>
    <w:rsid w:val="00E7366F"/>
    <w:rsid w:val="00E73B4E"/>
    <w:rsid w:val="00E73C79"/>
    <w:rsid w:val="00E73D30"/>
    <w:rsid w:val="00E7420B"/>
    <w:rsid w:val="00E742DD"/>
    <w:rsid w:val="00E74437"/>
    <w:rsid w:val="00E74498"/>
    <w:rsid w:val="00E746D1"/>
    <w:rsid w:val="00E74756"/>
    <w:rsid w:val="00E74A84"/>
    <w:rsid w:val="00E75022"/>
    <w:rsid w:val="00E752F7"/>
    <w:rsid w:val="00E7541D"/>
    <w:rsid w:val="00E75473"/>
    <w:rsid w:val="00E758EC"/>
    <w:rsid w:val="00E759B3"/>
    <w:rsid w:val="00E75D6C"/>
    <w:rsid w:val="00E75EC9"/>
    <w:rsid w:val="00E760C2"/>
    <w:rsid w:val="00E760FF"/>
    <w:rsid w:val="00E76CF4"/>
    <w:rsid w:val="00E76D6E"/>
    <w:rsid w:val="00E77403"/>
    <w:rsid w:val="00E7799F"/>
    <w:rsid w:val="00E779ED"/>
    <w:rsid w:val="00E77BEA"/>
    <w:rsid w:val="00E77E6B"/>
    <w:rsid w:val="00E80023"/>
    <w:rsid w:val="00E80384"/>
    <w:rsid w:val="00E803EF"/>
    <w:rsid w:val="00E807C6"/>
    <w:rsid w:val="00E810AC"/>
    <w:rsid w:val="00E816AE"/>
    <w:rsid w:val="00E819AC"/>
    <w:rsid w:val="00E81CF8"/>
    <w:rsid w:val="00E81DC6"/>
    <w:rsid w:val="00E81FA6"/>
    <w:rsid w:val="00E8234C"/>
    <w:rsid w:val="00E823A0"/>
    <w:rsid w:val="00E8287A"/>
    <w:rsid w:val="00E82BBC"/>
    <w:rsid w:val="00E82C0B"/>
    <w:rsid w:val="00E82CDB"/>
    <w:rsid w:val="00E82D3E"/>
    <w:rsid w:val="00E82E82"/>
    <w:rsid w:val="00E831AB"/>
    <w:rsid w:val="00E8338A"/>
    <w:rsid w:val="00E8374F"/>
    <w:rsid w:val="00E83AA9"/>
    <w:rsid w:val="00E83D74"/>
    <w:rsid w:val="00E83FBB"/>
    <w:rsid w:val="00E84170"/>
    <w:rsid w:val="00E844D0"/>
    <w:rsid w:val="00E8454A"/>
    <w:rsid w:val="00E84A79"/>
    <w:rsid w:val="00E84ADC"/>
    <w:rsid w:val="00E84B2A"/>
    <w:rsid w:val="00E84CB5"/>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E80"/>
    <w:rsid w:val="00E92F32"/>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5C3C"/>
    <w:rsid w:val="00E96258"/>
    <w:rsid w:val="00E9695A"/>
    <w:rsid w:val="00E96B1B"/>
    <w:rsid w:val="00E96B6A"/>
    <w:rsid w:val="00E96CD3"/>
    <w:rsid w:val="00E96D8C"/>
    <w:rsid w:val="00E96E2D"/>
    <w:rsid w:val="00E97584"/>
    <w:rsid w:val="00E976CB"/>
    <w:rsid w:val="00E977BC"/>
    <w:rsid w:val="00E97867"/>
    <w:rsid w:val="00E97A02"/>
    <w:rsid w:val="00E97B57"/>
    <w:rsid w:val="00E97C17"/>
    <w:rsid w:val="00E97DB7"/>
    <w:rsid w:val="00E97ED3"/>
    <w:rsid w:val="00E97F1B"/>
    <w:rsid w:val="00EA01D7"/>
    <w:rsid w:val="00EA0811"/>
    <w:rsid w:val="00EA09CB"/>
    <w:rsid w:val="00EA0A83"/>
    <w:rsid w:val="00EA0D28"/>
    <w:rsid w:val="00EA0ED6"/>
    <w:rsid w:val="00EA10A0"/>
    <w:rsid w:val="00EA127C"/>
    <w:rsid w:val="00EA138F"/>
    <w:rsid w:val="00EA144E"/>
    <w:rsid w:val="00EA1688"/>
    <w:rsid w:val="00EA1B18"/>
    <w:rsid w:val="00EA1EC2"/>
    <w:rsid w:val="00EA1EF1"/>
    <w:rsid w:val="00EA232D"/>
    <w:rsid w:val="00EA238A"/>
    <w:rsid w:val="00EA2479"/>
    <w:rsid w:val="00EA2638"/>
    <w:rsid w:val="00EA2836"/>
    <w:rsid w:val="00EA2897"/>
    <w:rsid w:val="00EA2AB2"/>
    <w:rsid w:val="00EA2D80"/>
    <w:rsid w:val="00EA2DD2"/>
    <w:rsid w:val="00EA2F55"/>
    <w:rsid w:val="00EA31C4"/>
    <w:rsid w:val="00EA38F5"/>
    <w:rsid w:val="00EA392F"/>
    <w:rsid w:val="00EA3975"/>
    <w:rsid w:val="00EA3AF2"/>
    <w:rsid w:val="00EA3CF7"/>
    <w:rsid w:val="00EA41F0"/>
    <w:rsid w:val="00EA433D"/>
    <w:rsid w:val="00EA4391"/>
    <w:rsid w:val="00EA47A8"/>
    <w:rsid w:val="00EA496A"/>
    <w:rsid w:val="00EA4FD7"/>
    <w:rsid w:val="00EA4FFA"/>
    <w:rsid w:val="00EA5753"/>
    <w:rsid w:val="00EA582D"/>
    <w:rsid w:val="00EA5A2B"/>
    <w:rsid w:val="00EA6281"/>
    <w:rsid w:val="00EA6532"/>
    <w:rsid w:val="00EA66BF"/>
    <w:rsid w:val="00EA6756"/>
    <w:rsid w:val="00EA6888"/>
    <w:rsid w:val="00EA7066"/>
    <w:rsid w:val="00EA727D"/>
    <w:rsid w:val="00EA7634"/>
    <w:rsid w:val="00EA7877"/>
    <w:rsid w:val="00EA79E7"/>
    <w:rsid w:val="00EA79ED"/>
    <w:rsid w:val="00EA7A41"/>
    <w:rsid w:val="00EA7B4E"/>
    <w:rsid w:val="00EB010D"/>
    <w:rsid w:val="00EB0149"/>
    <w:rsid w:val="00EB0303"/>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CD1"/>
    <w:rsid w:val="00EB1DAB"/>
    <w:rsid w:val="00EB1E39"/>
    <w:rsid w:val="00EB209E"/>
    <w:rsid w:val="00EB20FA"/>
    <w:rsid w:val="00EB2737"/>
    <w:rsid w:val="00EB2A38"/>
    <w:rsid w:val="00EB2D68"/>
    <w:rsid w:val="00EB2F99"/>
    <w:rsid w:val="00EB31BF"/>
    <w:rsid w:val="00EB3392"/>
    <w:rsid w:val="00EB3A92"/>
    <w:rsid w:val="00EB3B12"/>
    <w:rsid w:val="00EB419F"/>
    <w:rsid w:val="00EB41CD"/>
    <w:rsid w:val="00EB4202"/>
    <w:rsid w:val="00EB42EF"/>
    <w:rsid w:val="00EB4399"/>
    <w:rsid w:val="00EB43E5"/>
    <w:rsid w:val="00EB4BAA"/>
    <w:rsid w:val="00EB4EA2"/>
    <w:rsid w:val="00EB4F72"/>
    <w:rsid w:val="00EB4FD8"/>
    <w:rsid w:val="00EB57A9"/>
    <w:rsid w:val="00EB5E3E"/>
    <w:rsid w:val="00EB5F3C"/>
    <w:rsid w:val="00EB5F45"/>
    <w:rsid w:val="00EB62F9"/>
    <w:rsid w:val="00EB67AB"/>
    <w:rsid w:val="00EB6A4F"/>
    <w:rsid w:val="00EB6B26"/>
    <w:rsid w:val="00EB6D33"/>
    <w:rsid w:val="00EB6FCE"/>
    <w:rsid w:val="00EB70DA"/>
    <w:rsid w:val="00EB722A"/>
    <w:rsid w:val="00EB7C05"/>
    <w:rsid w:val="00EB7DAE"/>
    <w:rsid w:val="00EC0002"/>
    <w:rsid w:val="00EC00D4"/>
    <w:rsid w:val="00EC0253"/>
    <w:rsid w:val="00EC0BE3"/>
    <w:rsid w:val="00EC0D80"/>
    <w:rsid w:val="00EC0DCB"/>
    <w:rsid w:val="00EC0E1C"/>
    <w:rsid w:val="00EC0EA4"/>
    <w:rsid w:val="00EC11B9"/>
    <w:rsid w:val="00EC11C9"/>
    <w:rsid w:val="00EC14C2"/>
    <w:rsid w:val="00EC17B8"/>
    <w:rsid w:val="00EC1B92"/>
    <w:rsid w:val="00EC1E8F"/>
    <w:rsid w:val="00EC1F8B"/>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94"/>
    <w:rsid w:val="00EC3BB2"/>
    <w:rsid w:val="00EC3BE8"/>
    <w:rsid w:val="00EC4207"/>
    <w:rsid w:val="00EC4704"/>
    <w:rsid w:val="00EC48F2"/>
    <w:rsid w:val="00EC4D78"/>
    <w:rsid w:val="00EC4DF2"/>
    <w:rsid w:val="00EC4DF8"/>
    <w:rsid w:val="00EC5157"/>
    <w:rsid w:val="00EC518D"/>
    <w:rsid w:val="00EC5653"/>
    <w:rsid w:val="00EC5710"/>
    <w:rsid w:val="00EC5DFF"/>
    <w:rsid w:val="00EC6042"/>
    <w:rsid w:val="00EC61EB"/>
    <w:rsid w:val="00EC6228"/>
    <w:rsid w:val="00EC63B4"/>
    <w:rsid w:val="00EC641F"/>
    <w:rsid w:val="00EC671E"/>
    <w:rsid w:val="00EC675B"/>
    <w:rsid w:val="00EC6956"/>
    <w:rsid w:val="00EC69CB"/>
    <w:rsid w:val="00EC6D74"/>
    <w:rsid w:val="00EC6E7D"/>
    <w:rsid w:val="00EC70FE"/>
    <w:rsid w:val="00EC71CE"/>
    <w:rsid w:val="00EC756A"/>
    <w:rsid w:val="00EC7618"/>
    <w:rsid w:val="00EC7818"/>
    <w:rsid w:val="00EC7D42"/>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487"/>
    <w:rsid w:val="00ED286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D29"/>
    <w:rsid w:val="00ED502C"/>
    <w:rsid w:val="00ED506B"/>
    <w:rsid w:val="00ED5216"/>
    <w:rsid w:val="00ED524B"/>
    <w:rsid w:val="00ED52BD"/>
    <w:rsid w:val="00ED583E"/>
    <w:rsid w:val="00ED58B3"/>
    <w:rsid w:val="00ED5B7E"/>
    <w:rsid w:val="00ED5D09"/>
    <w:rsid w:val="00ED62E7"/>
    <w:rsid w:val="00ED6409"/>
    <w:rsid w:val="00ED6B04"/>
    <w:rsid w:val="00ED6D85"/>
    <w:rsid w:val="00ED6E0D"/>
    <w:rsid w:val="00ED6EB6"/>
    <w:rsid w:val="00ED7061"/>
    <w:rsid w:val="00ED73F1"/>
    <w:rsid w:val="00ED763A"/>
    <w:rsid w:val="00ED786A"/>
    <w:rsid w:val="00ED7B0D"/>
    <w:rsid w:val="00ED7CCE"/>
    <w:rsid w:val="00ED7D29"/>
    <w:rsid w:val="00ED7E29"/>
    <w:rsid w:val="00ED7FAD"/>
    <w:rsid w:val="00EE0077"/>
    <w:rsid w:val="00EE0585"/>
    <w:rsid w:val="00EE0A5A"/>
    <w:rsid w:val="00EE0C90"/>
    <w:rsid w:val="00EE0D15"/>
    <w:rsid w:val="00EE0EE9"/>
    <w:rsid w:val="00EE1270"/>
    <w:rsid w:val="00EE15BD"/>
    <w:rsid w:val="00EE1807"/>
    <w:rsid w:val="00EE1CC4"/>
    <w:rsid w:val="00EE1E78"/>
    <w:rsid w:val="00EE2355"/>
    <w:rsid w:val="00EE25C0"/>
    <w:rsid w:val="00EE25DF"/>
    <w:rsid w:val="00EE29CF"/>
    <w:rsid w:val="00EE2DFD"/>
    <w:rsid w:val="00EE31DF"/>
    <w:rsid w:val="00EE34D6"/>
    <w:rsid w:val="00EE3578"/>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BCE"/>
    <w:rsid w:val="00EE4E1C"/>
    <w:rsid w:val="00EE4EF4"/>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A3B"/>
    <w:rsid w:val="00EF2B73"/>
    <w:rsid w:val="00EF306C"/>
    <w:rsid w:val="00EF35E5"/>
    <w:rsid w:val="00EF36EC"/>
    <w:rsid w:val="00EF390B"/>
    <w:rsid w:val="00EF3BBB"/>
    <w:rsid w:val="00EF3C43"/>
    <w:rsid w:val="00EF3DFA"/>
    <w:rsid w:val="00EF3E1B"/>
    <w:rsid w:val="00EF3FE3"/>
    <w:rsid w:val="00EF41A4"/>
    <w:rsid w:val="00EF44B7"/>
    <w:rsid w:val="00EF456E"/>
    <w:rsid w:val="00EF47B6"/>
    <w:rsid w:val="00EF511E"/>
    <w:rsid w:val="00EF5408"/>
    <w:rsid w:val="00EF5787"/>
    <w:rsid w:val="00EF60D0"/>
    <w:rsid w:val="00EF6250"/>
    <w:rsid w:val="00EF6290"/>
    <w:rsid w:val="00EF6888"/>
    <w:rsid w:val="00EF6A30"/>
    <w:rsid w:val="00EF6BD8"/>
    <w:rsid w:val="00EF6C3E"/>
    <w:rsid w:val="00EF6D97"/>
    <w:rsid w:val="00EF6E22"/>
    <w:rsid w:val="00EF7165"/>
    <w:rsid w:val="00EF731E"/>
    <w:rsid w:val="00EF793D"/>
    <w:rsid w:val="00EF7A67"/>
    <w:rsid w:val="00EF7E0A"/>
    <w:rsid w:val="00EF7F51"/>
    <w:rsid w:val="00F00550"/>
    <w:rsid w:val="00F005B4"/>
    <w:rsid w:val="00F00699"/>
    <w:rsid w:val="00F00A9C"/>
    <w:rsid w:val="00F00DBA"/>
    <w:rsid w:val="00F00E7C"/>
    <w:rsid w:val="00F00F45"/>
    <w:rsid w:val="00F01023"/>
    <w:rsid w:val="00F01336"/>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3E8"/>
    <w:rsid w:val="00F07458"/>
    <w:rsid w:val="00F07533"/>
    <w:rsid w:val="00F07930"/>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73"/>
    <w:rsid w:val="00F123A4"/>
    <w:rsid w:val="00F123B9"/>
    <w:rsid w:val="00F124BE"/>
    <w:rsid w:val="00F1257B"/>
    <w:rsid w:val="00F128CB"/>
    <w:rsid w:val="00F12902"/>
    <w:rsid w:val="00F12904"/>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6E8"/>
    <w:rsid w:val="00F14753"/>
    <w:rsid w:val="00F1476D"/>
    <w:rsid w:val="00F14808"/>
    <w:rsid w:val="00F14894"/>
    <w:rsid w:val="00F149D7"/>
    <w:rsid w:val="00F14B80"/>
    <w:rsid w:val="00F14F6A"/>
    <w:rsid w:val="00F15354"/>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7FC"/>
    <w:rsid w:val="00F16AE7"/>
    <w:rsid w:val="00F16C7A"/>
    <w:rsid w:val="00F17A27"/>
    <w:rsid w:val="00F17B78"/>
    <w:rsid w:val="00F17E4A"/>
    <w:rsid w:val="00F20180"/>
    <w:rsid w:val="00F20252"/>
    <w:rsid w:val="00F208B1"/>
    <w:rsid w:val="00F209B7"/>
    <w:rsid w:val="00F20A03"/>
    <w:rsid w:val="00F20AE9"/>
    <w:rsid w:val="00F20C5F"/>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76F"/>
    <w:rsid w:val="00F237A2"/>
    <w:rsid w:val="00F23812"/>
    <w:rsid w:val="00F23BD5"/>
    <w:rsid w:val="00F24000"/>
    <w:rsid w:val="00F242DB"/>
    <w:rsid w:val="00F24363"/>
    <w:rsid w:val="00F243D8"/>
    <w:rsid w:val="00F2483B"/>
    <w:rsid w:val="00F24BD7"/>
    <w:rsid w:val="00F24D63"/>
    <w:rsid w:val="00F24E51"/>
    <w:rsid w:val="00F24FE6"/>
    <w:rsid w:val="00F25117"/>
    <w:rsid w:val="00F2539E"/>
    <w:rsid w:val="00F254C3"/>
    <w:rsid w:val="00F25A7F"/>
    <w:rsid w:val="00F25AD5"/>
    <w:rsid w:val="00F2611E"/>
    <w:rsid w:val="00F262B0"/>
    <w:rsid w:val="00F26B7E"/>
    <w:rsid w:val="00F26D73"/>
    <w:rsid w:val="00F26FB4"/>
    <w:rsid w:val="00F27019"/>
    <w:rsid w:val="00F270EC"/>
    <w:rsid w:val="00F271BD"/>
    <w:rsid w:val="00F275E4"/>
    <w:rsid w:val="00F27825"/>
    <w:rsid w:val="00F278A0"/>
    <w:rsid w:val="00F278F8"/>
    <w:rsid w:val="00F27A46"/>
    <w:rsid w:val="00F27C02"/>
    <w:rsid w:val="00F27E0B"/>
    <w:rsid w:val="00F27EDF"/>
    <w:rsid w:val="00F27F93"/>
    <w:rsid w:val="00F30211"/>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2D0F"/>
    <w:rsid w:val="00F3331F"/>
    <w:rsid w:val="00F3340B"/>
    <w:rsid w:val="00F3359A"/>
    <w:rsid w:val="00F339FD"/>
    <w:rsid w:val="00F33CF5"/>
    <w:rsid w:val="00F340B1"/>
    <w:rsid w:val="00F34105"/>
    <w:rsid w:val="00F3420D"/>
    <w:rsid w:val="00F342D9"/>
    <w:rsid w:val="00F345B0"/>
    <w:rsid w:val="00F3464E"/>
    <w:rsid w:val="00F34708"/>
    <w:rsid w:val="00F3470A"/>
    <w:rsid w:val="00F349CD"/>
    <w:rsid w:val="00F34AD2"/>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20B"/>
    <w:rsid w:val="00F42A5A"/>
    <w:rsid w:val="00F42B25"/>
    <w:rsid w:val="00F4319B"/>
    <w:rsid w:val="00F431AB"/>
    <w:rsid w:val="00F434DC"/>
    <w:rsid w:val="00F43866"/>
    <w:rsid w:val="00F43990"/>
    <w:rsid w:val="00F43A12"/>
    <w:rsid w:val="00F43A2A"/>
    <w:rsid w:val="00F43B21"/>
    <w:rsid w:val="00F43BDD"/>
    <w:rsid w:val="00F4405F"/>
    <w:rsid w:val="00F440CC"/>
    <w:rsid w:val="00F4442D"/>
    <w:rsid w:val="00F445C5"/>
    <w:rsid w:val="00F446B6"/>
    <w:rsid w:val="00F446B8"/>
    <w:rsid w:val="00F448AE"/>
    <w:rsid w:val="00F44A11"/>
    <w:rsid w:val="00F44D80"/>
    <w:rsid w:val="00F44F6E"/>
    <w:rsid w:val="00F451E5"/>
    <w:rsid w:val="00F45550"/>
    <w:rsid w:val="00F455D3"/>
    <w:rsid w:val="00F456E5"/>
    <w:rsid w:val="00F458C7"/>
    <w:rsid w:val="00F45AC0"/>
    <w:rsid w:val="00F45CB5"/>
    <w:rsid w:val="00F45D23"/>
    <w:rsid w:val="00F45DCB"/>
    <w:rsid w:val="00F46498"/>
    <w:rsid w:val="00F46682"/>
    <w:rsid w:val="00F466E6"/>
    <w:rsid w:val="00F46AD9"/>
    <w:rsid w:val="00F46C2B"/>
    <w:rsid w:val="00F46C64"/>
    <w:rsid w:val="00F46C71"/>
    <w:rsid w:val="00F46D6F"/>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68"/>
    <w:rsid w:val="00F509D7"/>
    <w:rsid w:val="00F509E5"/>
    <w:rsid w:val="00F50C38"/>
    <w:rsid w:val="00F50DC5"/>
    <w:rsid w:val="00F50F31"/>
    <w:rsid w:val="00F50F7B"/>
    <w:rsid w:val="00F5140E"/>
    <w:rsid w:val="00F51442"/>
    <w:rsid w:val="00F51593"/>
    <w:rsid w:val="00F515A5"/>
    <w:rsid w:val="00F517F0"/>
    <w:rsid w:val="00F519CE"/>
    <w:rsid w:val="00F51ADA"/>
    <w:rsid w:val="00F51B77"/>
    <w:rsid w:val="00F51F48"/>
    <w:rsid w:val="00F520B4"/>
    <w:rsid w:val="00F5246E"/>
    <w:rsid w:val="00F526FE"/>
    <w:rsid w:val="00F52711"/>
    <w:rsid w:val="00F52716"/>
    <w:rsid w:val="00F52894"/>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65D"/>
    <w:rsid w:val="00F54720"/>
    <w:rsid w:val="00F5488B"/>
    <w:rsid w:val="00F5496E"/>
    <w:rsid w:val="00F54A86"/>
    <w:rsid w:val="00F54ABF"/>
    <w:rsid w:val="00F54C53"/>
    <w:rsid w:val="00F54F1D"/>
    <w:rsid w:val="00F5509C"/>
    <w:rsid w:val="00F551AF"/>
    <w:rsid w:val="00F55411"/>
    <w:rsid w:val="00F55543"/>
    <w:rsid w:val="00F55839"/>
    <w:rsid w:val="00F55BAF"/>
    <w:rsid w:val="00F55BE9"/>
    <w:rsid w:val="00F55FA4"/>
    <w:rsid w:val="00F56139"/>
    <w:rsid w:val="00F562F5"/>
    <w:rsid w:val="00F5659E"/>
    <w:rsid w:val="00F56663"/>
    <w:rsid w:val="00F56952"/>
    <w:rsid w:val="00F569ED"/>
    <w:rsid w:val="00F56A4D"/>
    <w:rsid w:val="00F56C8F"/>
    <w:rsid w:val="00F56E46"/>
    <w:rsid w:val="00F5769A"/>
    <w:rsid w:val="00F57897"/>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C"/>
    <w:rsid w:val="00F61837"/>
    <w:rsid w:val="00F618AE"/>
    <w:rsid w:val="00F61957"/>
    <w:rsid w:val="00F61D69"/>
    <w:rsid w:val="00F61E52"/>
    <w:rsid w:val="00F61E54"/>
    <w:rsid w:val="00F626EB"/>
    <w:rsid w:val="00F62A00"/>
    <w:rsid w:val="00F62C42"/>
    <w:rsid w:val="00F62DCB"/>
    <w:rsid w:val="00F6302A"/>
    <w:rsid w:val="00F6315F"/>
    <w:rsid w:val="00F634BA"/>
    <w:rsid w:val="00F6360F"/>
    <w:rsid w:val="00F63950"/>
    <w:rsid w:val="00F63B0E"/>
    <w:rsid w:val="00F63F16"/>
    <w:rsid w:val="00F64016"/>
    <w:rsid w:val="00F6411A"/>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91"/>
    <w:rsid w:val="00F66582"/>
    <w:rsid w:val="00F66730"/>
    <w:rsid w:val="00F668F6"/>
    <w:rsid w:val="00F66C07"/>
    <w:rsid w:val="00F66C18"/>
    <w:rsid w:val="00F66D85"/>
    <w:rsid w:val="00F66F16"/>
    <w:rsid w:val="00F6701E"/>
    <w:rsid w:val="00F67050"/>
    <w:rsid w:val="00F67145"/>
    <w:rsid w:val="00F67254"/>
    <w:rsid w:val="00F673E0"/>
    <w:rsid w:val="00F673EB"/>
    <w:rsid w:val="00F6742C"/>
    <w:rsid w:val="00F67496"/>
    <w:rsid w:val="00F6760B"/>
    <w:rsid w:val="00F67D56"/>
    <w:rsid w:val="00F67E9F"/>
    <w:rsid w:val="00F67F53"/>
    <w:rsid w:val="00F701B1"/>
    <w:rsid w:val="00F701D9"/>
    <w:rsid w:val="00F703BE"/>
    <w:rsid w:val="00F707E3"/>
    <w:rsid w:val="00F708BC"/>
    <w:rsid w:val="00F70959"/>
    <w:rsid w:val="00F70AA6"/>
    <w:rsid w:val="00F70C32"/>
    <w:rsid w:val="00F70C88"/>
    <w:rsid w:val="00F70F77"/>
    <w:rsid w:val="00F710EA"/>
    <w:rsid w:val="00F71264"/>
    <w:rsid w:val="00F71A35"/>
    <w:rsid w:val="00F71C26"/>
    <w:rsid w:val="00F71F69"/>
    <w:rsid w:val="00F72011"/>
    <w:rsid w:val="00F7211B"/>
    <w:rsid w:val="00F721D1"/>
    <w:rsid w:val="00F7224C"/>
    <w:rsid w:val="00F722DD"/>
    <w:rsid w:val="00F72458"/>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62A"/>
    <w:rsid w:val="00F769A8"/>
    <w:rsid w:val="00F76C1F"/>
    <w:rsid w:val="00F76EFA"/>
    <w:rsid w:val="00F76F31"/>
    <w:rsid w:val="00F7733E"/>
    <w:rsid w:val="00F77550"/>
    <w:rsid w:val="00F77736"/>
    <w:rsid w:val="00F777CB"/>
    <w:rsid w:val="00F778CF"/>
    <w:rsid w:val="00F77A75"/>
    <w:rsid w:val="00F77B17"/>
    <w:rsid w:val="00F77D55"/>
    <w:rsid w:val="00F8040D"/>
    <w:rsid w:val="00F804BE"/>
    <w:rsid w:val="00F8084F"/>
    <w:rsid w:val="00F80D5F"/>
    <w:rsid w:val="00F80EC8"/>
    <w:rsid w:val="00F80F76"/>
    <w:rsid w:val="00F814BE"/>
    <w:rsid w:val="00F814C7"/>
    <w:rsid w:val="00F81796"/>
    <w:rsid w:val="00F817CE"/>
    <w:rsid w:val="00F81964"/>
    <w:rsid w:val="00F821FE"/>
    <w:rsid w:val="00F8222E"/>
    <w:rsid w:val="00F8238F"/>
    <w:rsid w:val="00F824E7"/>
    <w:rsid w:val="00F82D18"/>
    <w:rsid w:val="00F8314C"/>
    <w:rsid w:val="00F83324"/>
    <w:rsid w:val="00F83485"/>
    <w:rsid w:val="00F8384D"/>
    <w:rsid w:val="00F83B5B"/>
    <w:rsid w:val="00F83EB4"/>
    <w:rsid w:val="00F83F30"/>
    <w:rsid w:val="00F841B1"/>
    <w:rsid w:val="00F84382"/>
    <w:rsid w:val="00F844B1"/>
    <w:rsid w:val="00F8456C"/>
    <w:rsid w:val="00F84FF4"/>
    <w:rsid w:val="00F8514A"/>
    <w:rsid w:val="00F85747"/>
    <w:rsid w:val="00F85869"/>
    <w:rsid w:val="00F859D8"/>
    <w:rsid w:val="00F85CB0"/>
    <w:rsid w:val="00F8608A"/>
    <w:rsid w:val="00F862B0"/>
    <w:rsid w:val="00F86310"/>
    <w:rsid w:val="00F864F0"/>
    <w:rsid w:val="00F865E8"/>
    <w:rsid w:val="00F868B6"/>
    <w:rsid w:val="00F868F5"/>
    <w:rsid w:val="00F86A17"/>
    <w:rsid w:val="00F86B55"/>
    <w:rsid w:val="00F86B99"/>
    <w:rsid w:val="00F86DF2"/>
    <w:rsid w:val="00F86FFE"/>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823"/>
    <w:rsid w:val="00F919BD"/>
    <w:rsid w:val="00F92254"/>
    <w:rsid w:val="00F92782"/>
    <w:rsid w:val="00F92812"/>
    <w:rsid w:val="00F92C2C"/>
    <w:rsid w:val="00F92C6B"/>
    <w:rsid w:val="00F92D74"/>
    <w:rsid w:val="00F92F7B"/>
    <w:rsid w:val="00F93356"/>
    <w:rsid w:val="00F937B3"/>
    <w:rsid w:val="00F937F5"/>
    <w:rsid w:val="00F93A40"/>
    <w:rsid w:val="00F93AA9"/>
    <w:rsid w:val="00F93C1E"/>
    <w:rsid w:val="00F93C99"/>
    <w:rsid w:val="00F93E00"/>
    <w:rsid w:val="00F93FB2"/>
    <w:rsid w:val="00F943B8"/>
    <w:rsid w:val="00F943CD"/>
    <w:rsid w:val="00F945C5"/>
    <w:rsid w:val="00F947B9"/>
    <w:rsid w:val="00F948AB"/>
    <w:rsid w:val="00F94A6F"/>
    <w:rsid w:val="00F94AD3"/>
    <w:rsid w:val="00F94D9C"/>
    <w:rsid w:val="00F94F72"/>
    <w:rsid w:val="00F9528A"/>
    <w:rsid w:val="00F95366"/>
    <w:rsid w:val="00F954AD"/>
    <w:rsid w:val="00F959B5"/>
    <w:rsid w:val="00F959C2"/>
    <w:rsid w:val="00F95A40"/>
    <w:rsid w:val="00F95E98"/>
    <w:rsid w:val="00F95EDC"/>
    <w:rsid w:val="00F962C2"/>
    <w:rsid w:val="00F964F3"/>
    <w:rsid w:val="00F96581"/>
    <w:rsid w:val="00F9669F"/>
    <w:rsid w:val="00F967F9"/>
    <w:rsid w:val="00F968F4"/>
    <w:rsid w:val="00F96985"/>
    <w:rsid w:val="00F96997"/>
    <w:rsid w:val="00F96B93"/>
    <w:rsid w:val="00F96B9D"/>
    <w:rsid w:val="00F96BDC"/>
    <w:rsid w:val="00F96E4F"/>
    <w:rsid w:val="00F96EA6"/>
    <w:rsid w:val="00F96EF6"/>
    <w:rsid w:val="00F96F24"/>
    <w:rsid w:val="00F97516"/>
    <w:rsid w:val="00F97728"/>
    <w:rsid w:val="00F97756"/>
    <w:rsid w:val="00F97838"/>
    <w:rsid w:val="00F97A3B"/>
    <w:rsid w:val="00F97DD2"/>
    <w:rsid w:val="00F97EDA"/>
    <w:rsid w:val="00FA0976"/>
    <w:rsid w:val="00FA0B7D"/>
    <w:rsid w:val="00FA106B"/>
    <w:rsid w:val="00FA127B"/>
    <w:rsid w:val="00FA13AB"/>
    <w:rsid w:val="00FA17A3"/>
    <w:rsid w:val="00FA191D"/>
    <w:rsid w:val="00FA1986"/>
    <w:rsid w:val="00FA199D"/>
    <w:rsid w:val="00FA1A18"/>
    <w:rsid w:val="00FA1A69"/>
    <w:rsid w:val="00FA1CF2"/>
    <w:rsid w:val="00FA1F24"/>
    <w:rsid w:val="00FA2116"/>
    <w:rsid w:val="00FA2203"/>
    <w:rsid w:val="00FA2608"/>
    <w:rsid w:val="00FA2778"/>
    <w:rsid w:val="00FA28AB"/>
    <w:rsid w:val="00FA29B6"/>
    <w:rsid w:val="00FA2BB3"/>
    <w:rsid w:val="00FA2D69"/>
    <w:rsid w:val="00FA2EEB"/>
    <w:rsid w:val="00FA312E"/>
    <w:rsid w:val="00FA3CDC"/>
    <w:rsid w:val="00FA3D01"/>
    <w:rsid w:val="00FA3EC4"/>
    <w:rsid w:val="00FA40F1"/>
    <w:rsid w:val="00FA41D5"/>
    <w:rsid w:val="00FA454D"/>
    <w:rsid w:val="00FA4604"/>
    <w:rsid w:val="00FA4931"/>
    <w:rsid w:val="00FA4DCD"/>
    <w:rsid w:val="00FA5073"/>
    <w:rsid w:val="00FA52DD"/>
    <w:rsid w:val="00FA530E"/>
    <w:rsid w:val="00FA54BC"/>
    <w:rsid w:val="00FA5583"/>
    <w:rsid w:val="00FA5587"/>
    <w:rsid w:val="00FA5637"/>
    <w:rsid w:val="00FA564F"/>
    <w:rsid w:val="00FA56B2"/>
    <w:rsid w:val="00FA5BB4"/>
    <w:rsid w:val="00FA5D22"/>
    <w:rsid w:val="00FA612D"/>
    <w:rsid w:val="00FA67F8"/>
    <w:rsid w:val="00FA6987"/>
    <w:rsid w:val="00FA69C9"/>
    <w:rsid w:val="00FA6C07"/>
    <w:rsid w:val="00FA6C16"/>
    <w:rsid w:val="00FA6C53"/>
    <w:rsid w:val="00FA6CBC"/>
    <w:rsid w:val="00FA7145"/>
    <w:rsid w:val="00FA7206"/>
    <w:rsid w:val="00FA74A2"/>
    <w:rsid w:val="00FA7501"/>
    <w:rsid w:val="00FA7749"/>
    <w:rsid w:val="00FA77D3"/>
    <w:rsid w:val="00FA78BC"/>
    <w:rsid w:val="00FA7926"/>
    <w:rsid w:val="00FA7AA9"/>
    <w:rsid w:val="00FA7E64"/>
    <w:rsid w:val="00FA7F04"/>
    <w:rsid w:val="00FB0290"/>
    <w:rsid w:val="00FB02DD"/>
    <w:rsid w:val="00FB0355"/>
    <w:rsid w:val="00FB0A0E"/>
    <w:rsid w:val="00FB0B4B"/>
    <w:rsid w:val="00FB0E25"/>
    <w:rsid w:val="00FB11B0"/>
    <w:rsid w:val="00FB12D1"/>
    <w:rsid w:val="00FB1404"/>
    <w:rsid w:val="00FB1984"/>
    <w:rsid w:val="00FB1A53"/>
    <w:rsid w:val="00FB1BB0"/>
    <w:rsid w:val="00FB1D6D"/>
    <w:rsid w:val="00FB1F4D"/>
    <w:rsid w:val="00FB238E"/>
    <w:rsid w:val="00FB2BB5"/>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B89"/>
    <w:rsid w:val="00FB5D6B"/>
    <w:rsid w:val="00FB5ED1"/>
    <w:rsid w:val="00FB639C"/>
    <w:rsid w:val="00FB68E5"/>
    <w:rsid w:val="00FB68E8"/>
    <w:rsid w:val="00FB6A6A"/>
    <w:rsid w:val="00FB6AD5"/>
    <w:rsid w:val="00FB6B36"/>
    <w:rsid w:val="00FB6FE0"/>
    <w:rsid w:val="00FB7101"/>
    <w:rsid w:val="00FB7233"/>
    <w:rsid w:val="00FB7441"/>
    <w:rsid w:val="00FB7627"/>
    <w:rsid w:val="00FB76FB"/>
    <w:rsid w:val="00FB77EB"/>
    <w:rsid w:val="00FB78D1"/>
    <w:rsid w:val="00FB7A0A"/>
    <w:rsid w:val="00FB7B16"/>
    <w:rsid w:val="00FB7E02"/>
    <w:rsid w:val="00FB7EBE"/>
    <w:rsid w:val="00FB7FD8"/>
    <w:rsid w:val="00FC03B2"/>
    <w:rsid w:val="00FC0406"/>
    <w:rsid w:val="00FC0698"/>
    <w:rsid w:val="00FC06C4"/>
    <w:rsid w:val="00FC08CD"/>
    <w:rsid w:val="00FC0965"/>
    <w:rsid w:val="00FC0B35"/>
    <w:rsid w:val="00FC0C00"/>
    <w:rsid w:val="00FC0C33"/>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99A"/>
    <w:rsid w:val="00FD1B3D"/>
    <w:rsid w:val="00FD1C70"/>
    <w:rsid w:val="00FD1EC8"/>
    <w:rsid w:val="00FD2116"/>
    <w:rsid w:val="00FD2237"/>
    <w:rsid w:val="00FD2346"/>
    <w:rsid w:val="00FD255E"/>
    <w:rsid w:val="00FD27D2"/>
    <w:rsid w:val="00FD2862"/>
    <w:rsid w:val="00FD2971"/>
    <w:rsid w:val="00FD34E3"/>
    <w:rsid w:val="00FD355D"/>
    <w:rsid w:val="00FD37B9"/>
    <w:rsid w:val="00FD388C"/>
    <w:rsid w:val="00FD38E5"/>
    <w:rsid w:val="00FD3B7A"/>
    <w:rsid w:val="00FD3BC9"/>
    <w:rsid w:val="00FD4159"/>
    <w:rsid w:val="00FD43FA"/>
    <w:rsid w:val="00FD47BD"/>
    <w:rsid w:val="00FD47ED"/>
    <w:rsid w:val="00FD4BC6"/>
    <w:rsid w:val="00FD53B4"/>
    <w:rsid w:val="00FD53C2"/>
    <w:rsid w:val="00FD53C6"/>
    <w:rsid w:val="00FD56C9"/>
    <w:rsid w:val="00FD5A9B"/>
    <w:rsid w:val="00FD5C58"/>
    <w:rsid w:val="00FD5D50"/>
    <w:rsid w:val="00FD5EF5"/>
    <w:rsid w:val="00FD5F4A"/>
    <w:rsid w:val="00FD5FF4"/>
    <w:rsid w:val="00FD6070"/>
    <w:rsid w:val="00FD651F"/>
    <w:rsid w:val="00FD6710"/>
    <w:rsid w:val="00FD6A48"/>
    <w:rsid w:val="00FD6B94"/>
    <w:rsid w:val="00FD6C36"/>
    <w:rsid w:val="00FD6D06"/>
    <w:rsid w:val="00FD6D3B"/>
    <w:rsid w:val="00FD6D8E"/>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2BDB"/>
    <w:rsid w:val="00FE2C48"/>
    <w:rsid w:val="00FE316E"/>
    <w:rsid w:val="00FE3311"/>
    <w:rsid w:val="00FE3540"/>
    <w:rsid w:val="00FE3691"/>
    <w:rsid w:val="00FE37D7"/>
    <w:rsid w:val="00FE37E3"/>
    <w:rsid w:val="00FE3AC0"/>
    <w:rsid w:val="00FE3AE0"/>
    <w:rsid w:val="00FE3C9B"/>
    <w:rsid w:val="00FE3D30"/>
    <w:rsid w:val="00FE3EDF"/>
    <w:rsid w:val="00FE3FC7"/>
    <w:rsid w:val="00FE4127"/>
    <w:rsid w:val="00FE4536"/>
    <w:rsid w:val="00FE45F4"/>
    <w:rsid w:val="00FE4647"/>
    <w:rsid w:val="00FE47F1"/>
    <w:rsid w:val="00FE49D9"/>
    <w:rsid w:val="00FE4A56"/>
    <w:rsid w:val="00FE4B55"/>
    <w:rsid w:val="00FE4C73"/>
    <w:rsid w:val="00FE4C7B"/>
    <w:rsid w:val="00FE4CC5"/>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A1"/>
    <w:rsid w:val="00FF0652"/>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3FD3"/>
    <w:rsid w:val="00FF4271"/>
    <w:rsid w:val="00FF42E4"/>
    <w:rsid w:val="00FF42EC"/>
    <w:rsid w:val="00FF433F"/>
    <w:rsid w:val="00FF4415"/>
    <w:rsid w:val="00FF4482"/>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5E76"/>
    <w:rsid w:val="00FF65E7"/>
    <w:rsid w:val="00FF676B"/>
    <w:rsid w:val="00FF6A97"/>
    <w:rsid w:val="00FF6BAA"/>
    <w:rsid w:val="00FF6CA3"/>
    <w:rsid w:val="00FF6F83"/>
    <w:rsid w:val="00FF6FDF"/>
    <w:rsid w:val="00FF71AD"/>
    <w:rsid w:val="00FF71C9"/>
    <w:rsid w:val="00FF71F2"/>
    <w:rsid w:val="00FF7238"/>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09DF0771-37C3-4E71-8303-2A7EFD639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C"/>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28"/>
      </w:numPr>
      <w:pBdr>
        <w:top w:val="single" w:sz="12" w:space="3" w:color="auto"/>
      </w:pBdr>
      <w:tabs>
        <w:tab w:val="num" w:pos="851"/>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3847D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0B79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79FC"/>
  </w:style>
  <w:style w:type="paragraph" w:styleId="TOC8">
    <w:name w:val="toc 8"/>
    <w:basedOn w:val="TOC1"/>
    <w:uiPriority w:val="99"/>
    <w:rsid w:val="00F65C56"/>
    <w:pPr>
      <w:numPr>
        <w:numId w:val="20"/>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40"/>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46"/>
      </w:numPr>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eastAsia="en-US"/>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EastAsia" w:hAnsi="Arial" w:cstheme="minorBidi"/>
      <w:b/>
      <w:bCs/>
      <w:sz w:val="24"/>
      <w:szCs w:val="24"/>
      <w:lang w:eastAsia="zh-CN"/>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48"/>
      </w:numPr>
    </w:pPr>
  </w:style>
  <w:style w:type="table" w:styleId="GridTable5Dark-Accent3">
    <w:name w:val="Grid Table 5 Dark Accent 3"/>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7ColourfulAccent5">
    <w:name w:val="Grid Table 7 Colorful Accent 5"/>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
    <w:name w:val="Grid Table 7 Colorful"/>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pPr>
      <w:jc w:val="both"/>
    </w:pPr>
    <w:rPr>
      <w:rFonts w:ascii="Times New Roman" w:eastAsia="Times New Roman" w:hAnsi="Times New Roman" w:cs="Times New Roman"/>
    </w:rPr>
  </w:style>
  <w:style w:type="numbering" w:customStyle="1" w:styleId="CurrentList1">
    <w:name w:val="Current List1"/>
    <w:uiPriority w:val="99"/>
    <w:rsid w:val="00D43D53"/>
    <w:pPr>
      <w:numPr>
        <w:numId w:val="38"/>
      </w:numPr>
    </w:pPr>
  </w:style>
  <w:style w:type="numbering" w:customStyle="1" w:styleId="CurrentList2">
    <w:name w:val="Current List2"/>
    <w:uiPriority w:val="99"/>
    <w:rsid w:val="00D43D53"/>
    <w:pPr>
      <w:numPr>
        <w:numId w:val="39"/>
      </w:numPr>
    </w:pPr>
  </w:style>
  <w:style w:type="numbering" w:customStyle="1" w:styleId="CurrentList3">
    <w:name w:val="Current List3"/>
    <w:uiPriority w:val="99"/>
    <w:rsid w:val="00D43D53"/>
    <w:pPr>
      <w:numPr>
        <w:numId w:val="41"/>
      </w:numPr>
    </w:pPr>
  </w:style>
  <w:style w:type="numbering" w:customStyle="1" w:styleId="CurrentList4">
    <w:name w:val="Current List4"/>
    <w:uiPriority w:val="99"/>
    <w:rsid w:val="00D43D53"/>
    <w:pPr>
      <w:numPr>
        <w:numId w:val="43"/>
      </w:numPr>
    </w:pPr>
  </w:style>
  <w:style w:type="numbering" w:customStyle="1" w:styleId="CurrentList5">
    <w:name w:val="Current List5"/>
    <w:uiPriority w:val="99"/>
    <w:rsid w:val="00D43D53"/>
    <w:pPr>
      <w:numPr>
        <w:numId w:val="45"/>
      </w:numPr>
    </w:pPr>
  </w:style>
  <w:style w:type="numbering" w:customStyle="1" w:styleId="CurrentList6">
    <w:name w:val="Current List6"/>
    <w:uiPriority w:val="99"/>
    <w:rsid w:val="00D43D53"/>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5NUHHDQN7SK2-1476151046-530509</_dlc_DocId>
    <_dlc_DocIdUrl xmlns="f166a696-7b5b-4ccd-9f0c-ffde0cceec81">
      <Url>https://ericsson.sharepoint.com/sites/star/_layouts/15/DocIdRedir.aspx?ID=5NUHHDQN7SK2-1476151046-530509</Url>
      <Description>5NUHHDQN7SK2-1476151046-530509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Props1.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2.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4.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6.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18</Pages>
  <Words>5940</Words>
  <Characters>33859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39720</CharactersWithSpaces>
  <SharedDoc>false</SharedDoc>
  <HLinks>
    <vt:vector size="126" baseType="variant">
      <vt:variant>
        <vt:i4>1441852</vt:i4>
      </vt:variant>
      <vt:variant>
        <vt:i4>113</vt:i4>
      </vt:variant>
      <vt:variant>
        <vt:i4>0</vt:i4>
      </vt:variant>
      <vt:variant>
        <vt:i4>5</vt:i4>
      </vt:variant>
      <vt:variant>
        <vt:lpwstr/>
      </vt:variant>
      <vt:variant>
        <vt:lpwstr>_Toc118704534</vt:lpwstr>
      </vt:variant>
      <vt:variant>
        <vt:i4>1441852</vt:i4>
      </vt:variant>
      <vt:variant>
        <vt:i4>110</vt:i4>
      </vt:variant>
      <vt:variant>
        <vt:i4>0</vt:i4>
      </vt:variant>
      <vt:variant>
        <vt:i4>5</vt:i4>
      </vt:variant>
      <vt:variant>
        <vt:lpwstr/>
      </vt:variant>
      <vt:variant>
        <vt:lpwstr>_Toc118704533</vt:lpwstr>
      </vt:variant>
      <vt:variant>
        <vt:i4>1441852</vt:i4>
      </vt:variant>
      <vt:variant>
        <vt:i4>107</vt:i4>
      </vt:variant>
      <vt:variant>
        <vt:i4>0</vt:i4>
      </vt:variant>
      <vt:variant>
        <vt:i4>5</vt:i4>
      </vt:variant>
      <vt:variant>
        <vt:lpwstr/>
      </vt:variant>
      <vt:variant>
        <vt:lpwstr>_Toc118704532</vt:lpwstr>
      </vt:variant>
      <vt:variant>
        <vt:i4>1441852</vt:i4>
      </vt:variant>
      <vt:variant>
        <vt:i4>104</vt:i4>
      </vt:variant>
      <vt:variant>
        <vt:i4>0</vt:i4>
      </vt:variant>
      <vt:variant>
        <vt:i4>5</vt:i4>
      </vt:variant>
      <vt:variant>
        <vt:lpwstr/>
      </vt:variant>
      <vt:variant>
        <vt:lpwstr>_Toc118704531</vt:lpwstr>
      </vt:variant>
      <vt:variant>
        <vt:i4>1441852</vt:i4>
      </vt:variant>
      <vt:variant>
        <vt:i4>101</vt:i4>
      </vt:variant>
      <vt:variant>
        <vt:i4>0</vt:i4>
      </vt:variant>
      <vt:variant>
        <vt:i4>5</vt:i4>
      </vt:variant>
      <vt:variant>
        <vt:lpwstr/>
      </vt:variant>
      <vt:variant>
        <vt:lpwstr>_Toc118704530</vt:lpwstr>
      </vt:variant>
      <vt:variant>
        <vt:i4>1376308</vt:i4>
      </vt:variant>
      <vt:variant>
        <vt:i4>95</vt:i4>
      </vt:variant>
      <vt:variant>
        <vt:i4>0</vt:i4>
      </vt:variant>
      <vt:variant>
        <vt:i4>5</vt:i4>
      </vt:variant>
      <vt:variant>
        <vt:lpwstr/>
      </vt:variant>
      <vt:variant>
        <vt:lpwstr>_Toc118683562</vt:lpwstr>
      </vt:variant>
      <vt:variant>
        <vt:i4>1376308</vt:i4>
      </vt:variant>
      <vt:variant>
        <vt:i4>92</vt:i4>
      </vt:variant>
      <vt:variant>
        <vt:i4>0</vt:i4>
      </vt:variant>
      <vt:variant>
        <vt:i4>5</vt:i4>
      </vt:variant>
      <vt:variant>
        <vt:lpwstr/>
      </vt:variant>
      <vt:variant>
        <vt:lpwstr>_Toc118683561</vt:lpwstr>
      </vt:variant>
      <vt:variant>
        <vt:i4>1376308</vt:i4>
      </vt:variant>
      <vt:variant>
        <vt:i4>89</vt:i4>
      </vt:variant>
      <vt:variant>
        <vt:i4>0</vt:i4>
      </vt:variant>
      <vt:variant>
        <vt:i4>5</vt:i4>
      </vt:variant>
      <vt:variant>
        <vt:lpwstr/>
      </vt:variant>
      <vt:variant>
        <vt:lpwstr>_Toc118683560</vt:lpwstr>
      </vt:variant>
      <vt:variant>
        <vt:i4>1441844</vt:i4>
      </vt:variant>
      <vt:variant>
        <vt:i4>86</vt:i4>
      </vt:variant>
      <vt:variant>
        <vt:i4>0</vt:i4>
      </vt:variant>
      <vt:variant>
        <vt:i4>5</vt:i4>
      </vt:variant>
      <vt:variant>
        <vt:lpwstr/>
      </vt:variant>
      <vt:variant>
        <vt:lpwstr>_Toc118683559</vt:lpwstr>
      </vt:variant>
      <vt:variant>
        <vt:i4>1441844</vt:i4>
      </vt:variant>
      <vt:variant>
        <vt:i4>83</vt:i4>
      </vt:variant>
      <vt:variant>
        <vt:i4>0</vt:i4>
      </vt:variant>
      <vt:variant>
        <vt:i4>5</vt:i4>
      </vt:variant>
      <vt:variant>
        <vt:lpwstr/>
      </vt:variant>
      <vt:variant>
        <vt:lpwstr>_Toc118683558</vt:lpwstr>
      </vt:variant>
      <vt:variant>
        <vt:i4>1441844</vt:i4>
      </vt:variant>
      <vt:variant>
        <vt:i4>80</vt:i4>
      </vt:variant>
      <vt:variant>
        <vt:i4>0</vt:i4>
      </vt:variant>
      <vt:variant>
        <vt:i4>5</vt:i4>
      </vt:variant>
      <vt:variant>
        <vt:lpwstr/>
      </vt:variant>
      <vt:variant>
        <vt:lpwstr>_Toc118683557</vt:lpwstr>
      </vt:variant>
      <vt:variant>
        <vt:i4>1441844</vt:i4>
      </vt:variant>
      <vt:variant>
        <vt:i4>77</vt:i4>
      </vt:variant>
      <vt:variant>
        <vt:i4>0</vt:i4>
      </vt:variant>
      <vt:variant>
        <vt:i4>5</vt:i4>
      </vt:variant>
      <vt:variant>
        <vt:lpwstr/>
      </vt:variant>
      <vt:variant>
        <vt:lpwstr>_Toc118683556</vt:lpwstr>
      </vt:variant>
      <vt:variant>
        <vt:i4>1441844</vt:i4>
      </vt:variant>
      <vt:variant>
        <vt:i4>74</vt:i4>
      </vt:variant>
      <vt:variant>
        <vt:i4>0</vt:i4>
      </vt:variant>
      <vt:variant>
        <vt:i4>5</vt:i4>
      </vt:variant>
      <vt:variant>
        <vt:lpwstr/>
      </vt:variant>
      <vt:variant>
        <vt:lpwstr>_Toc118683555</vt:lpwstr>
      </vt:variant>
      <vt:variant>
        <vt:i4>1441844</vt:i4>
      </vt:variant>
      <vt:variant>
        <vt:i4>71</vt:i4>
      </vt:variant>
      <vt:variant>
        <vt:i4>0</vt:i4>
      </vt:variant>
      <vt:variant>
        <vt:i4>5</vt:i4>
      </vt:variant>
      <vt:variant>
        <vt:lpwstr/>
      </vt:variant>
      <vt:variant>
        <vt:lpwstr>_Toc118683554</vt:lpwstr>
      </vt:variant>
      <vt:variant>
        <vt:i4>1441844</vt:i4>
      </vt:variant>
      <vt:variant>
        <vt:i4>68</vt:i4>
      </vt:variant>
      <vt:variant>
        <vt:i4>0</vt:i4>
      </vt:variant>
      <vt:variant>
        <vt:i4>5</vt:i4>
      </vt:variant>
      <vt:variant>
        <vt:lpwstr/>
      </vt:variant>
      <vt:variant>
        <vt:lpwstr>_Toc118683553</vt:lpwstr>
      </vt:variant>
      <vt:variant>
        <vt:i4>1441844</vt:i4>
      </vt:variant>
      <vt:variant>
        <vt:i4>65</vt:i4>
      </vt:variant>
      <vt:variant>
        <vt:i4>0</vt:i4>
      </vt:variant>
      <vt:variant>
        <vt:i4>5</vt:i4>
      </vt:variant>
      <vt:variant>
        <vt:lpwstr/>
      </vt:variant>
      <vt:variant>
        <vt:lpwstr>_Toc118683552</vt:lpwstr>
      </vt:variant>
      <vt:variant>
        <vt:i4>1441844</vt:i4>
      </vt:variant>
      <vt:variant>
        <vt:i4>62</vt:i4>
      </vt:variant>
      <vt:variant>
        <vt:i4>0</vt:i4>
      </vt:variant>
      <vt:variant>
        <vt:i4>5</vt:i4>
      </vt:variant>
      <vt:variant>
        <vt:lpwstr/>
      </vt:variant>
      <vt:variant>
        <vt:lpwstr>_Toc118683551</vt:lpwstr>
      </vt:variant>
      <vt:variant>
        <vt:i4>1441844</vt:i4>
      </vt:variant>
      <vt:variant>
        <vt:i4>59</vt:i4>
      </vt:variant>
      <vt:variant>
        <vt:i4>0</vt:i4>
      </vt:variant>
      <vt:variant>
        <vt:i4>5</vt:i4>
      </vt:variant>
      <vt:variant>
        <vt:lpwstr/>
      </vt:variant>
      <vt:variant>
        <vt:lpwstr>_Toc118683550</vt:lpwstr>
      </vt:variant>
      <vt:variant>
        <vt:i4>1507380</vt:i4>
      </vt:variant>
      <vt:variant>
        <vt:i4>56</vt:i4>
      </vt:variant>
      <vt:variant>
        <vt:i4>0</vt:i4>
      </vt:variant>
      <vt:variant>
        <vt:i4>5</vt:i4>
      </vt:variant>
      <vt:variant>
        <vt:lpwstr/>
      </vt:variant>
      <vt:variant>
        <vt:lpwstr>_Toc118683549</vt:lpwstr>
      </vt:variant>
      <vt:variant>
        <vt:i4>1507380</vt:i4>
      </vt:variant>
      <vt:variant>
        <vt:i4>53</vt:i4>
      </vt:variant>
      <vt:variant>
        <vt:i4>0</vt:i4>
      </vt:variant>
      <vt:variant>
        <vt:i4>5</vt:i4>
      </vt:variant>
      <vt:variant>
        <vt:lpwstr/>
      </vt:variant>
      <vt:variant>
        <vt:lpwstr>_Toc118683548</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Ericsson</cp:lastModifiedBy>
  <cp:revision>518</cp:revision>
  <cp:lastPrinted>2022-09-30T00:03:00Z</cp:lastPrinted>
  <dcterms:created xsi:type="dcterms:W3CDTF">2022-10-01T08:25:00Z</dcterms:created>
  <dcterms:modified xsi:type="dcterms:W3CDTF">2022-11-07T12:08:00Z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4ed2af9e-7599-4a5e-abf9-f03e70b570a2</vt:lpwstr>
  </property>
  <property fmtid="{D5CDD505-2E9C-101B-9397-08002B2CF9AE}" pid="13" name="MediaServiceImageTags">
    <vt:lpwstr/>
  </property>
</Properties>
</file>