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0B701F17"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6B15AA">
        <w:rPr>
          <w:b/>
          <w:bCs/>
          <w:sz w:val="28"/>
        </w:rPr>
        <w:t>1</w:t>
      </w:r>
      <w:r w:rsidRPr="00695123">
        <w:rPr>
          <w:b/>
          <w:bCs/>
          <w:sz w:val="28"/>
        </w:rPr>
        <w:tab/>
      </w:r>
      <w:r w:rsidRPr="00695123">
        <w:rPr>
          <w:b/>
          <w:bCs/>
          <w:sz w:val="28"/>
        </w:rPr>
        <w:tab/>
        <w:t xml:space="preserve">    </w:t>
      </w:r>
      <w:r w:rsidRPr="00695123">
        <w:rPr>
          <w:b/>
          <w:bCs/>
          <w:sz w:val="28"/>
        </w:rPr>
        <w:tab/>
        <w:t>R1-</w:t>
      </w:r>
      <w:r w:rsidR="001C6FCD" w:rsidRPr="00695123">
        <w:rPr>
          <w:b/>
          <w:bCs/>
          <w:sz w:val="28"/>
        </w:rPr>
        <w:t>2</w:t>
      </w:r>
      <w:r w:rsidR="001C6FCD">
        <w:rPr>
          <w:b/>
          <w:bCs/>
          <w:sz w:val="28"/>
        </w:rPr>
        <w:t>2</w:t>
      </w:r>
      <w:r w:rsidR="0078114C">
        <w:rPr>
          <w:b/>
          <w:bCs/>
          <w:sz w:val="28"/>
        </w:rPr>
        <w:t>12235</w:t>
      </w:r>
    </w:p>
    <w:p w14:paraId="468022D7" w14:textId="2CFFE2AB" w:rsidR="005C41F1" w:rsidRPr="00695123" w:rsidRDefault="00A24A8B" w:rsidP="00695123">
      <w:pPr>
        <w:spacing w:afterLines="50" w:after="120"/>
        <w:ind w:left="1985" w:hanging="1985"/>
        <w:rPr>
          <w:b/>
          <w:sz w:val="28"/>
          <w:szCs w:val="28"/>
        </w:rPr>
      </w:pPr>
      <w:r w:rsidRPr="00A24A8B">
        <w:rPr>
          <w:rFonts w:eastAsia="MS Mincho"/>
          <w:b/>
          <w:bCs/>
          <w:sz w:val="28"/>
          <w:lang w:eastAsia="ja-JP"/>
        </w:rPr>
        <w:t>Toulouse, France</w:t>
      </w:r>
      <w:r w:rsidR="00695123" w:rsidRPr="00695123">
        <w:rPr>
          <w:rFonts w:eastAsia="MS Mincho"/>
          <w:b/>
          <w:bCs/>
          <w:sz w:val="28"/>
          <w:lang w:eastAsia="ja-JP"/>
        </w:rPr>
        <w:t xml:space="preserve">, </w:t>
      </w:r>
      <w:r>
        <w:rPr>
          <w:rFonts w:eastAsia="MS Mincho"/>
          <w:b/>
          <w:bCs/>
          <w:sz w:val="28"/>
          <w:lang w:eastAsia="ja-JP"/>
        </w:rPr>
        <w:t>November</w:t>
      </w:r>
      <w:r w:rsidR="007706E9" w:rsidRPr="007706E9">
        <w:rPr>
          <w:rFonts w:eastAsia="MS Mincho"/>
          <w:b/>
          <w:bCs/>
          <w:sz w:val="28"/>
          <w:lang w:eastAsia="ja-JP"/>
        </w:rPr>
        <w:t xml:space="preserve"> </w:t>
      </w:r>
      <w:r w:rsidR="00F4110D">
        <w:rPr>
          <w:rFonts w:eastAsia="MS Mincho"/>
          <w:b/>
          <w:bCs/>
          <w:sz w:val="28"/>
          <w:lang w:eastAsia="ja-JP"/>
        </w:rPr>
        <w:t>1</w:t>
      </w:r>
      <w:r>
        <w:rPr>
          <w:rFonts w:eastAsia="MS Mincho"/>
          <w:b/>
          <w:bCs/>
          <w:sz w:val="28"/>
          <w:lang w:eastAsia="ja-JP"/>
        </w:rPr>
        <w:t>4</w:t>
      </w:r>
      <w:r w:rsidR="00F4110D">
        <w:rPr>
          <w:rFonts w:eastAsia="MS Mincho"/>
          <w:b/>
          <w:bCs/>
          <w:sz w:val="28"/>
          <w:lang w:eastAsia="ja-JP"/>
        </w:rPr>
        <w:t>th</w:t>
      </w:r>
      <w:r w:rsidR="007706E9" w:rsidRPr="007706E9">
        <w:rPr>
          <w:rFonts w:eastAsia="MS Mincho"/>
          <w:b/>
          <w:bCs/>
          <w:sz w:val="28"/>
          <w:lang w:eastAsia="ja-JP"/>
        </w:rPr>
        <w:t xml:space="preserve"> – </w:t>
      </w:r>
      <w:r w:rsidR="00F4110D">
        <w:rPr>
          <w:rFonts w:eastAsia="MS Mincho"/>
          <w:b/>
          <w:bCs/>
          <w:sz w:val="28"/>
          <w:lang w:eastAsia="ja-JP"/>
        </w:rPr>
        <w:t>1</w:t>
      </w:r>
      <w:r>
        <w:rPr>
          <w:rFonts w:eastAsia="MS Mincho"/>
          <w:b/>
          <w:bCs/>
          <w:sz w:val="28"/>
          <w:lang w:eastAsia="ja-JP"/>
        </w:rPr>
        <w:t>8</w:t>
      </w:r>
      <w:r w:rsidR="007706E9" w:rsidRPr="007706E9">
        <w:rPr>
          <w:rFonts w:eastAsia="MS Mincho"/>
          <w:b/>
          <w:bCs/>
          <w:sz w:val="28"/>
          <w:lang w:eastAsia="ja-JP"/>
        </w:rPr>
        <w:t>th, 2022</w:t>
      </w:r>
    </w:p>
    <w:p w14:paraId="301899BC" w14:textId="3E84CD85"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7706E9">
        <w:rPr>
          <w:b/>
          <w:sz w:val="28"/>
          <w:szCs w:val="28"/>
        </w:rPr>
        <w:t>9</w:t>
      </w:r>
      <w:r>
        <w:rPr>
          <w:b/>
          <w:sz w:val="28"/>
          <w:szCs w:val="28"/>
        </w:rPr>
        <w:t>.</w:t>
      </w:r>
      <w:r w:rsidR="00C00AF2">
        <w:rPr>
          <w:b/>
          <w:sz w:val="28"/>
          <w:szCs w:val="28"/>
        </w:rPr>
        <w:t>12</w:t>
      </w:r>
      <w:r w:rsidR="0050043D">
        <w:rPr>
          <w:b/>
          <w:sz w:val="28"/>
          <w:szCs w:val="28"/>
        </w:rPr>
        <w:t>.</w:t>
      </w:r>
      <w:r w:rsidR="00364A69">
        <w:rPr>
          <w:b/>
          <w:sz w:val="28"/>
          <w:szCs w:val="28"/>
        </w:rPr>
        <w:t>1</w:t>
      </w:r>
    </w:p>
    <w:p w14:paraId="3ACE8376" w14:textId="19F3FE5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C00AF2" w:rsidRPr="00C00AF2">
        <w:rPr>
          <w:b/>
          <w:sz w:val="28"/>
          <w:szCs w:val="28"/>
        </w:rPr>
        <w:t>L1 enhancements for inter-cell beam management</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78114C"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48D43537" w14:textId="512BBF05" w:rsidR="00C00AF2" w:rsidRDefault="00C00AF2" w:rsidP="008640D4">
      <w:r>
        <w:t>Based on the WID [</w:t>
      </w:r>
      <w:r w:rsidR="00F4110D">
        <w:t>1</w:t>
      </w:r>
      <w:r>
        <w:t xml:space="preserve">], </w:t>
      </w:r>
      <w:r w:rsidRPr="00C00AF2">
        <w:t xml:space="preserve">L1/L2-based mobility </w:t>
      </w:r>
      <w:r>
        <w:t>enhancements</w:t>
      </w:r>
      <w:r w:rsidRPr="00C00AF2">
        <w:t xml:space="preserve"> </w:t>
      </w:r>
      <w:r>
        <w:t>are</w:t>
      </w:r>
      <w:r w:rsidRPr="00C00AF2">
        <w:t xml:space="preserve"> considered as an objective in Rel-18 mobility enhancements </w:t>
      </w:r>
      <w:r>
        <w:t xml:space="preserve">to achieve </w:t>
      </w:r>
      <w:r w:rsidRPr="00C00AF2">
        <w:t>mobility latency</w:t>
      </w:r>
      <w:r>
        <w:t>, overhead, and interruption time</w:t>
      </w:r>
      <w:r w:rsidRPr="00C00AF2">
        <w:t xml:space="preserve"> reduction</w:t>
      </w:r>
      <w:r>
        <w:t>. The related objective in WID is shown below</w:t>
      </w:r>
      <w:r w:rsidR="00C36DC2">
        <w:t>:</w:t>
      </w:r>
    </w:p>
    <w:p w14:paraId="63EDFB04" w14:textId="77777777" w:rsidR="00C00AF2" w:rsidRPr="0052558F" w:rsidRDefault="008640D4" w:rsidP="008640D4">
      <w:pPr>
        <w:rPr>
          <w:szCs w:val="22"/>
        </w:rPr>
      </w:pPr>
      <w:r>
        <w:t xml:space="preserve">  </w:t>
      </w:r>
    </w:p>
    <w:tbl>
      <w:tblPr>
        <w:tblStyle w:val="TableGrid"/>
        <w:tblW w:w="9629" w:type="dxa"/>
        <w:tblInd w:w="607" w:type="dxa"/>
        <w:tblLook w:val="04A0" w:firstRow="1" w:lastRow="0" w:firstColumn="1" w:lastColumn="0" w:noHBand="0" w:noVBand="1"/>
      </w:tblPr>
      <w:tblGrid>
        <w:gridCol w:w="9629"/>
      </w:tblGrid>
      <w:tr w:rsidR="00C00AF2" w:rsidRPr="003916EE" w14:paraId="5473E048" w14:textId="77777777" w:rsidTr="00C00AF2">
        <w:tc>
          <w:tcPr>
            <w:tcW w:w="9629" w:type="dxa"/>
          </w:tcPr>
          <w:p w14:paraId="3BC3C702" w14:textId="77777777" w:rsidR="00C00AF2" w:rsidRPr="003916EE" w:rsidRDefault="00C00AF2" w:rsidP="00C00AF2">
            <w:pPr>
              <w:numPr>
                <w:ilvl w:val="0"/>
                <w:numId w:val="11"/>
              </w:numPr>
              <w:overflowPunct w:val="0"/>
              <w:autoSpaceDE w:val="0"/>
              <w:autoSpaceDN w:val="0"/>
              <w:adjustRightInd w:val="0"/>
              <w:spacing w:after="120"/>
              <w:ind w:leftChars="9" w:left="382"/>
              <w:jc w:val="both"/>
              <w:rPr>
                <w:rFonts w:eastAsia="SimSun"/>
                <w:bCs/>
                <w:sz w:val="20"/>
                <w:szCs w:val="20"/>
                <w:lang w:val="en-GB"/>
              </w:rPr>
            </w:pPr>
            <w:r w:rsidRPr="003916EE">
              <w:rPr>
                <w:rFonts w:eastAsia="SimSun"/>
                <w:bCs/>
                <w:sz w:val="20"/>
                <w:szCs w:val="20"/>
                <w:lang w:val="en-GB"/>
              </w:rPr>
              <w:t xml:space="preserve">To specify mechanism and procedures of </w:t>
            </w:r>
            <w:bookmarkStart w:id="0" w:name="_Hlk88555041"/>
            <w:r w:rsidRPr="003916EE">
              <w:rPr>
                <w:rFonts w:eastAsia="SimSun"/>
                <w:bCs/>
                <w:sz w:val="20"/>
                <w:szCs w:val="20"/>
                <w:lang w:val="en-GB"/>
              </w:rPr>
              <w:t>L1/L2 based inter-cell mobility</w:t>
            </w:r>
            <w:bookmarkEnd w:id="0"/>
            <w:r w:rsidRPr="003916EE">
              <w:rPr>
                <w:rFonts w:eastAsia="SimSun"/>
                <w:bCs/>
                <w:sz w:val="20"/>
                <w:szCs w:val="20"/>
                <w:lang w:val="en-GB"/>
              </w:rPr>
              <w:t xml:space="preserve"> for mobility latency reduction:</w:t>
            </w:r>
          </w:p>
          <w:p w14:paraId="60B6698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Configuration and maintenance for multiple candidate cells to allow fast application of configurations for candidate cells [RAN2, RAN3]</w:t>
            </w:r>
          </w:p>
          <w:p w14:paraId="50FC072F"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Dynamic switch mechanism among candidate serving cells (including SpCell and SCell) for the potential applicable scenarios based on L1/L2 signalling [RAN2, RAN1]</w:t>
            </w:r>
          </w:p>
          <w:p w14:paraId="6FAC826B" w14:textId="42A3EBDE" w:rsidR="00C00AF2"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L1 enhancements, including inter-cell beam management, L1 measurement and reporting, beam indication, and for non-synchronized scenario to handle TA management [RAN1, RAN2]</w:t>
            </w:r>
          </w:p>
          <w:p w14:paraId="23835B5A" w14:textId="77777777" w:rsidR="00D362CB" w:rsidRPr="00D362CB" w:rsidRDefault="00D362CB" w:rsidP="00D362CB">
            <w:pPr>
              <w:pStyle w:val="ListParagraph"/>
              <w:numPr>
                <w:ilvl w:val="0"/>
                <w:numId w:val="12"/>
              </w:numPr>
              <w:rPr>
                <w:rFonts w:eastAsia="SimSun"/>
                <w:bCs/>
                <w:sz w:val="20"/>
                <w:szCs w:val="20"/>
                <w:lang w:val="en-GB"/>
              </w:rPr>
            </w:pPr>
            <w:r w:rsidRPr="00D362CB">
              <w:rPr>
                <w:rFonts w:eastAsia="SimSun"/>
                <w:bCs/>
                <w:sz w:val="20"/>
                <w:szCs w:val="20"/>
                <w:lang w:val="en-GB"/>
              </w:rPr>
              <w:t>Note 1: Early RAN2 involvement is necessary, including the possibility of further clarifying the interaction between this bullet with the previous bullet</w:t>
            </w:r>
          </w:p>
          <w:p w14:paraId="481435B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CU-DU interface signaling to support L1/L2 mobility, if needed [RAN3]</w:t>
            </w:r>
          </w:p>
          <w:p w14:paraId="4A5E58AB" w14:textId="77777777" w:rsidR="00C00AF2" w:rsidRPr="003916EE" w:rsidRDefault="00C00AF2" w:rsidP="00C00AF2">
            <w:pPr>
              <w:overflowPunct w:val="0"/>
              <w:autoSpaceDE w:val="0"/>
              <w:autoSpaceDN w:val="0"/>
              <w:adjustRightInd w:val="0"/>
              <w:spacing w:after="120"/>
              <w:ind w:leftChars="528" w:left="1267"/>
              <w:jc w:val="both"/>
              <w:rPr>
                <w:rFonts w:eastAsia="SimSun"/>
                <w:bCs/>
                <w:sz w:val="20"/>
                <w:szCs w:val="20"/>
                <w:lang w:val="en-GB"/>
              </w:rPr>
            </w:pPr>
          </w:p>
          <w:p w14:paraId="207C7D20"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1: FR2 specific enhancements are not precluded, if any.</w:t>
            </w:r>
          </w:p>
          <w:p w14:paraId="62D908C5"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2: The procedure of L1/L2 based inter-cell mobility are applicable to the following scenarios:</w:t>
            </w:r>
          </w:p>
          <w:p w14:paraId="3B3246BB"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Standalone, CA and NR-DC case with serving cell change within one CG</w:t>
            </w:r>
          </w:p>
          <w:p w14:paraId="12D0539F"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Intra-CU case and intra-CU inter-DU case (applicable for Standalone and CA)</w:t>
            </w:r>
          </w:p>
          <w:p w14:paraId="5D24AC83"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intra-frequency and inter-frequency</w:t>
            </w:r>
          </w:p>
          <w:p w14:paraId="62FB0ECE"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FR1 and FR2</w:t>
            </w:r>
          </w:p>
        </w:tc>
      </w:tr>
    </w:tbl>
    <w:p w14:paraId="02219E3F" w14:textId="08AEB2C4" w:rsidR="004E01EA" w:rsidRDefault="004E01EA" w:rsidP="008640D4">
      <w:pPr>
        <w:rPr>
          <w:szCs w:val="22"/>
        </w:rPr>
      </w:pPr>
    </w:p>
    <w:p w14:paraId="310CC320" w14:textId="1060CDF6" w:rsidR="00C00AF2" w:rsidRPr="0052558F" w:rsidRDefault="00C00AF2" w:rsidP="008640D4">
      <w:pPr>
        <w:rPr>
          <w:szCs w:val="22"/>
        </w:rPr>
      </w:pPr>
      <w:r>
        <w:rPr>
          <w:szCs w:val="22"/>
        </w:rPr>
        <w:t>To facilitate discussion in RAN1</w:t>
      </w:r>
      <w:r w:rsidR="00C36DC2">
        <w:rPr>
          <w:szCs w:val="22"/>
        </w:rPr>
        <w:t xml:space="preserve"> based on RAN2 inputs [</w:t>
      </w:r>
      <w:r w:rsidR="006C187A">
        <w:rPr>
          <w:szCs w:val="22"/>
        </w:rPr>
        <w:t>2</w:t>
      </w:r>
      <w:r w:rsidR="00C36DC2">
        <w:rPr>
          <w:szCs w:val="22"/>
        </w:rPr>
        <w:t>]</w:t>
      </w:r>
      <w:r>
        <w:rPr>
          <w:szCs w:val="22"/>
        </w:rPr>
        <w:t xml:space="preserve">, this contribution </w:t>
      </w:r>
      <w:r w:rsidR="006173EF">
        <w:rPr>
          <w:szCs w:val="22"/>
        </w:rPr>
        <w:t>expresses our view</w:t>
      </w:r>
      <w:r>
        <w:rPr>
          <w:szCs w:val="22"/>
        </w:rPr>
        <w:t xml:space="preserve"> on L1 measurement</w:t>
      </w:r>
      <w:r w:rsidR="00C36DC2">
        <w:rPr>
          <w:szCs w:val="22"/>
        </w:rPr>
        <w:t xml:space="preserve"> enhancements and TCI framework</w:t>
      </w:r>
      <w:r w:rsidR="006173EF">
        <w:rPr>
          <w:szCs w:val="22"/>
        </w:rPr>
        <w:t xml:space="preserve"> for inter-cell </w:t>
      </w:r>
      <w:r w:rsidR="002D1F31">
        <w:rPr>
          <w:szCs w:val="22"/>
        </w:rPr>
        <w:t>mobility</w:t>
      </w:r>
      <w:r w:rsidR="006173EF">
        <w:rPr>
          <w:szCs w:val="22"/>
        </w:rPr>
        <w:t xml:space="preserve">. </w:t>
      </w:r>
    </w:p>
    <w:p w14:paraId="479BFEA9" w14:textId="165C02DE" w:rsidR="00494DC2" w:rsidRPr="007D4109" w:rsidRDefault="0078114C"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3055B9FF" w:rsidR="000D5DFA" w:rsidRDefault="007E3446" w:rsidP="008640D4">
      <w:pPr>
        <w:pStyle w:val="ListParagraph"/>
        <w:numPr>
          <w:ilvl w:val="0"/>
          <w:numId w:val="5"/>
        </w:numPr>
        <w:spacing w:beforeLines="50" w:before="120" w:afterLines="50" w:after="120"/>
        <w:contextualSpacing w:val="0"/>
        <w:outlineLvl w:val="0"/>
        <w:rPr>
          <w:b/>
          <w:sz w:val="28"/>
        </w:rPr>
      </w:pPr>
      <w:bookmarkStart w:id="1" w:name="_Ref494794648"/>
      <w:r>
        <w:rPr>
          <w:b/>
          <w:sz w:val="28"/>
        </w:rPr>
        <w:t>RAN2-triggered discussion</w:t>
      </w:r>
    </w:p>
    <w:p w14:paraId="50F46A8A" w14:textId="77777777" w:rsidR="005D66E6" w:rsidRDefault="005D66E6" w:rsidP="00E239E3"/>
    <w:p w14:paraId="29E6570C" w14:textId="0181132A" w:rsidR="005D66E6" w:rsidRDefault="00D362CB" w:rsidP="00E239E3">
      <w:r>
        <w:t xml:space="preserve">According to WID, dynamic serving cell switching is the main target in Rel-18 L1/L2 mobility enhancements. To support such functionality, RAN2 </w:t>
      </w:r>
      <w:r w:rsidR="005D66E6">
        <w:t>has</w:t>
      </w:r>
      <w:r w:rsidR="00637D46">
        <w:t xml:space="preserve"> </w:t>
      </w:r>
      <w:r>
        <w:t>initiate</w:t>
      </w:r>
      <w:r w:rsidR="005D66E6">
        <w:t>d</w:t>
      </w:r>
      <w:r>
        <w:t xml:space="preserve"> the framework design of dynamic switch mechanism among candidate serving cells</w:t>
      </w:r>
      <w:r w:rsidR="005D66E6">
        <w:t xml:space="preserve"> and sent LS</w:t>
      </w:r>
      <w:r w:rsidR="00274C62">
        <w:t xml:space="preserve"> </w:t>
      </w:r>
      <w:r w:rsidR="005D66E6">
        <w:t>[</w:t>
      </w:r>
      <w:r w:rsidR="00274C62">
        <w:t>2</w:t>
      </w:r>
      <w:r w:rsidR="005D66E6">
        <w:t>] to RAN1 regarding the current RAN2 discussion and RAN1-centric topics. In particular, RAN2 has asked RAN1 to consider following aspects in the RAN1 discussion: whether to perform DL synchronization to candidate/target cell before the cell switch command, L1 measurement enhancements, inter-frequency measurement support, and whether to use unified TCI framework for beam indication. Our views on the above topics are as follows.</w:t>
      </w:r>
    </w:p>
    <w:p w14:paraId="0D71EAA5" w14:textId="66436839" w:rsidR="005D66E6" w:rsidRDefault="005D66E6" w:rsidP="00E239E3"/>
    <w:p w14:paraId="430239F5" w14:textId="47765162" w:rsidR="005D66E6" w:rsidRDefault="005D66E6" w:rsidP="00E239E3"/>
    <w:p w14:paraId="211CED3A" w14:textId="77777777" w:rsidR="005D66E6" w:rsidRDefault="005D66E6" w:rsidP="00E239E3"/>
    <w:p w14:paraId="76237599" w14:textId="1450C787" w:rsidR="005D66E6" w:rsidRDefault="00310403" w:rsidP="00E239E3">
      <w:r>
        <w:t xml:space="preserve">For L1 measurement, it has been discussed in RAN1 regarding intra-frequency and inter-frequency measurements. For intra-frequency measurement, RAN1 has agreed to support and further study the assumption of Rel-17 ICBM CSI measurement as a starting point. In our view, ICBM CSI measurement can already serve the purpose of providing measurement </w:t>
      </w:r>
      <w:r w:rsidR="007B76FE">
        <w:t xml:space="preserve">results </w:t>
      </w:r>
      <w:r>
        <w:t>for intra-frequency candidate cells regarding Rel-18 mobility enhancement. Furthermore, whether L1 or L3 measurement results are used to trigger L1/L2 mobility depends on network decision</w:t>
      </w:r>
      <w:r w:rsidR="008D5A30">
        <w:t>.</w:t>
      </w:r>
      <w:r>
        <w:t xml:space="preserve"> </w:t>
      </w:r>
      <w:r w:rsidR="008D5A30">
        <w:t xml:space="preserve">Therefore, further optimization on top of Rel-17 ICBM CSI measurement may not be essential. On the other hand, </w:t>
      </w:r>
      <w:r w:rsidR="007B76FE">
        <w:t xml:space="preserve">RAN2 has confirmed the support of inter-frequency measurement but </w:t>
      </w:r>
      <w:r w:rsidR="008D5A30">
        <w:t>inter-frequency measurement is not covered by Rel-17 ICBM CSI measurement</w:t>
      </w:r>
      <w:r w:rsidR="007B76FE">
        <w:t>. Hence, f</w:t>
      </w:r>
      <w:r w:rsidR="008D5A30">
        <w:t xml:space="preserve">urther enhancements </w:t>
      </w:r>
      <w:r w:rsidR="007B76FE">
        <w:t xml:space="preserve">for L1 inter-frequency measurement </w:t>
      </w:r>
      <w:r w:rsidR="008D5A30">
        <w:t>should be considered</w:t>
      </w:r>
      <w:r w:rsidR="00561760">
        <w:t>, e.g., including candidate cell SSB time and frequency information</w:t>
      </w:r>
      <w:r w:rsidR="008D5A30">
        <w:t xml:space="preserve">, if L1 inter-frequency measurement is supported by RAN4. </w:t>
      </w:r>
      <w:r>
        <w:t xml:space="preserve">    </w:t>
      </w:r>
    </w:p>
    <w:p w14:paraId="041A03BD" w14:textId="7A4B8B4C" w:rsidR="005D66E6" w:rsidRDefault="005D66E6" w:rsidP="00E239E3"/>
    <w:p w14:paraId="311DD48F" w14:textId="0A67FFE0" w:rsidR="00561760" w:rsidRDefault="00561760" w:rsidP="00561760">
      <w:pPr>
        <w:pStyle w:val="Caption"/>
      </w:pPr>
      <w:bookmarkStart w:id="2" w:name="_Ref118396064"/>
      <w:r>
        <w:t xml:space="preserve">Proposal </w:t>
      </w:r>
      <w:r w:rsidR="0078114C">
        <w:fldChar w:fldCharType="begin"/>
      </w:r>
      <w:r w:rsidR="0078114C">
        <w:instrText xml:space="preserve"> SEQ Proposal \* ARABIC </w:instrText>
      </w:r>
      <w:r w:rsidR="0078114C">
        <w:fldChar w:fldCharType="separate"/>
      </w:r>
      <w:r w:rsidR="00274C62">
        <w:rPr>
          <w:noProof/>
        </w:rPr>
        <w:t>1</w:t>
      </w:r>
      <w:r w:rsidR="0078114C">
        <w:rPr>
          <w:noProof/>
        </w:rPr>
        <w:fldChar w:fldCharType="end"/>
      </w:r>
      <w:r>
        <w:t>:</w:t>
      </w:r>
      <w:r w:rsidRPr="00DF74F3">
        <w:t xml:space="preserve"> </w:t>
      </w:r>
      <w:r>
        <w:t xml:space="preserve">For </w:t>
      </w:r>
      <w:r w:rsidR="007B76FE">
        <w:t xml:space="preserve">Rel-18 L1/L2 mobility, </w:t>
      </w:r>
      <w:r>
        <w:t>reuse Rel-17 ICBM CSI measurement framework</w:t>
      </w:r>
      <w:r w:rsidR="007B76FE">
        <w:t xml:space="preserve"> for L1 intra-frequency measurement</w:t>
      </w:r>
      <w:r>
        <w:t>.</w:t>
      </w:r>
      <w:bookmarkEnd w:id="2"/>
    </w:p>
    <w:p w14:paraId="2314580D" w14:textId="7A03432E" w:rsidR="00561760" w:rsidRDefault="00561760" w:rsidP="00561760"/>
    <w:p w14:paraId="188A4346" w14:textId="2E9589FE" w:rsidR="007B76FE" w:rsidRDefault="007B76FE" w:rsidP="007B76FE">
      <w:pPr>
        <w:pStyle w:val="Caption"/>
      </w:pPr>
      <w:bookmarkStart w:id="3" w:name="_Ref118396072"/>
      <w:r>
        <w:t xml:space="preserve">Proposal </w:t>
      </w:r>
      <w:r w:rsidR="0078114C">
        <w:fldChar w:fldCharType="begin"/>
      </w:r>
      <w:r w:rsidR="0078114C">
        <w:instrText xml:space="preserve"> SEQ Proposal \* ARABIC </w:instrText>
      </w:r>
      <w:r w:rsidR="0078114C">
        <w:fldChar w:fldCharType="separate"/>
      </w:r>
      <w:r w:rsidR="00274C62">
        <w:rPr>
          <w:noProof/>
        </w:rPr>
        <w:t>2</w:t>
      </w:r>
      <w:r w:rsidR="0078114C">
        <w:rPr>
          <w:noProof/>
        </w:rPr>
        <w:fldChar w:fldCharType="end"/>
      </w:r>
      <w:r>
        <w:t>:</w:t>
      </w:r>
      <w:r w:rsidRPr="00DF74F3">
        <w:t xml:space="preserve"> </w:t>
      </w:r>
      <w:r>
        <w:t>For Rel-18 L1/L2 mobility, it’s up to RAN4 decision on the support of L1 inter-frequency measurement and the necessary information for L1</w:t>
      </w:r>
      <w:r w:rsidR="00946E75">
        <w:t xml:space="preserve"> </w:t>
      </w:r>
      <w:r>
        <w:t>inter-frequency measurement, if supported.</w:t>
      </w:r>
      <w:bookmarkEnd w:id="3"/>
      <w:r>
        <w:t xml:space="preserve">  </w:t>
      </w:r>
    </w:p>
    <w:p w14:paraId="6A35444E" w14:textId="2CDBC81E" w:rsidR="007B76FE" w:rsidRDefault="007B76FE" w:rsidP="00561760"/>
    <w:p w14:paraId="64BC5CEF" w14:textId="4FC8EE9B" w:rsidR="003157E5" w:rsidRDefault="00946E75" w:rsidP="00561760">
      <w:r>
        <w:t xml:space="preserve">One issue </w:t>
      </w:r>
      <w:r w:rsidR="0070098C">
        <w:t>mentioned</w:t>
      </w:r>
      <w:r>
        <w:t xml:space="preserve"> in RAN2 LS [</w:t>
      </w:r>
      <w:r w:rsidR="00274C62">
        <w:t>2</w:t>
      </w:r>
      <w:r>
        <w:t xml:space="preserve">] is the need of the filtering design for the potential ping-pong </w:t>
      </w:r>
      <w:r w:rsidR="0070098C">
        <w:t>effect</w:t>
      </w:r>
      <w:r>
        <w:t xml:space="preserve"> occur</w:t>
      </w:r>
      <w:r w:rsidR="0070098C">
        <w:t>s</w:t>
      </w:r>
      <w:r>
        <w:t xml:space="preserve"> under the dynamic cell switching procedure. However, in the same LS, RAN2 also agreed to support sequen</w:t>
      </w:r>
      <w:r w:rsidR="0070098C">
        <w:t>tial</w:t>
      </w:r>
      <w:r>
        <w:t xml:space="preserve"> cell switching in Rel-18 mobility enhancements. </w:t>
      </w:r>
      <w:r w:rsidR="0070098C">
        <w:t xml:space="preserve">Based on the information, the ping-pong effect seems to be a minor issue from Rel-18 mobility enhancement point of view and further optimization on the L1 measurement filtering might hinder the dynamic cell switching procedure. Furthermore, </w:t>
      </w:r>
      <w:r w:rsidR="003157E5">
        <w:t>how to process the L1 measurement results is up to network implementation, and network can apply further L1 measurement filtering before sending the cell switching command to address the ping-pong effect.</w:t>
      </w:r>
    </w:p>
    <w:p w14:paraId="03EB4663" w14:textId="4745ED62" w:rsidR="003157E5" w:rsidRDefault="003157E5" w:rsidP="00561760"/>
    <w:p w14:paraId="720A0998" w14:textId="3B5BD673" w:rsidR="003157E5" w:rsidRDefault="003157E5" w:rsidP="003157E5">
      <w:pPr>
        <w:pStyle w:val="Caption"/>
      </w:pPr>
      <w:bookmarkStart w:id="4" w:name="_Ref118396076"/>
      <w:r>
        <w:t xml:space="preserve">Proposal </w:t>
      </w:r>
      <w:r w:rsidR="0078114C">
        <w:fldChar w:fldCharType="begin"/>
      </w:r>
      <w:r w:rsidR="0078114C">
        <w:instrText xml:space="preserve"> SEQ Proposal \</w:instrText>
      </w:r>
      <w:r w:rsidR="0078114C">
        <w:instrText xml:space="preserve">* ARABIC </w:instrText>
      </w:r>
      <w:r w:rsidR="0078114C">
        <w:fldChar w:fldCharType="separate"/>
      </w:r>
      <w:r w:rsidR="00274C62">
        <w:rPr>
          <w:noProof/>
        </w:rPr>
        <w:t>3</w:t>
      </w:r>
      <w:r w:rsidR="0078114C">
        <w:rPr>
          <w:noProof/>
        </w:rPr>
        <w:fldChar w:fldCharType="end"/>
      </w:r>
      <w:r>
        <w:t>:</w:t>
      </w:r>
      <w:r w:rsidRPr="00DF74F3">
        <w:t xml:space="preserve"> </w:t>
      </w:r>
      <w:r>
        <w:t xml:space="preserve">For Rel-18 L1/L2 mobility, </w:t>
      </w:r>
      <w:r w:rsidRPr="003157E5">
        <w:t>UE</w:t>
      </w:r>
      <w:r>
        <w:t>-</w:t>
      </w:r>
      <w:r w:rsidRPr="003157E5">
        <w:t>based filtering to L1 measurement results</w:t>
      </w:r>
      <w:r>
        <w:t xml:space="preserve"> is not supported</w:t>
      </w:r>
      <w:r w:rsidR="002223C2">
        <w:t>.</w:t>
      </w:r>
      <w:bookmarkEnd w:id="4"/>
    </w:p>
    <w:p w14:paraId="60B099D2" w14:textId="77777777" w:rsidR="003157E5" w:rsidRDefault="003157E5" w:rsidP="00561760"/>
    <w:p w14:paraId="1DA0DD48" w14:textId="1D49D4D7" w:rsidR="000036F1" w:rsidRDefault="000036F1" w:rsidP="00561760">
      <w:r>
        <w:t>Regarding TCI framework design for Rel-18 L1/L2 mobility, RAN1 has listed following options in RAN1 #110 bis-e meeting for further study:</w:t>
      </w:r>
    </w:p>
    <w:p w14:paraId="37890554" w14:textId="77777777" w:rsidR="000036F1" w:rsidRDefault="000036F1" w:rsidP="00561760"/>
    <w:p w14:paraId="5BC1FAD4" w14:textId="3A7DB856" w:rsidR="000036F1" w:rsidRDefault="000036F1" w:rsidP="000036F1">
      <w:r>
        <w:t>Option A: Beam indication for Rel 18 L1/L2 mobility is designed based on Rel</w:t>
      </w:r>
      <w:r w:rsidR="001E799C">
        <w:t>-</w:t>
      </w:r>
      <w:r>
        <w:t>17 TCI framework mechanism</w:t>
      </w:r>
    </w:p>
    <w:p w14:paraId="653F5F94" w14:textId="77777777" w:rsidR="000036F1" w:rsidRDefault="000036F1" w:rsidP="000036F1"/>
    <w:p w14:paraId="642E8B44" w14:textId="4CE242D5" w:rsidR="000036F1" w:rsidRDefault="000036F1" w:rsidP="000036F1">
      <w:r>
        <w:t>Option B: Beam indication for Rel 18 L1/L2 mobility is designed based on Rel</w:t>
      </w:r>
      <w:r w:rsidR="001E799C">
        <w:t>-</w:t>
      </w:r>
      <w:r>
        <w:t>15 TCI framework mechanism</w:t>
      </w:r>
    </w:p>
    <w:p w14:paraId="141AD51C" w14:textId="77777777" w:rsidR="000036F1" w:rsidRDefault="000036F1" w:rsidP="000036F1"/>
    <w:p w14:paraId="5FCAF55D" w14:textId="1A67C7EB" w:rsidR="00DD1794" w:rsidRDefault="000036F1" w:rsidP="000036F1">
      <w:r>
        <w:t>Option C</w:t>
      </w:r>
      <w:r w:rsidR="009119BA">
        <w:t>:</w:t>
      </w:r>
      <w:r>
        <w:t xml:space="preserve"> Beam indication for Rel 18 L1/L2 mobility is designed based on both Rel</w:t>
      </w:r>
      <w:r w:rsidR="001E799C">
        <w:t>-</w:t>
      </w:r>
      <w:r>
        <w:t>15 and Rel</w:t>
      </w:r>
      <w:r w:rsidR="001E799C">
        <w:t>-</w:t>
      </w:r>
      <w:r>
        <w:t>17 TCI framework mechanisms</w:t>
      </w:r>
    </w:p>
    <w:p w14:paraId="76F52501" w14:textId="359983B6" w:rsidR="000036F1" w:rsidRDefault="000036F1" w:rsidP="000036F1"/>
    <w:p w14:paraId="2DCEAC03" w14:textId="532B5370" w:rsidR="002C106E" w:rsidRDefault="001E799C" w:rsidP="000036F1">
      <w:r>
        <w:t xml:space="preserve">Due to the limited TU, it is desirable to focus on the selection only between Option A and Option B to manage the workload. Among Rel-17 unified TCI framework and Rel-15 TCI framework, the major benefit provided by Rel-17 unified TCI framework is the indicated serving TCI state can be applied to </w:t>
      </w:r>
      <w:r>
        <w:lastRenderedPageBreak/>
        <w:t xml:space="preserve">multiple signals and channels. </w:t>
      </w:r>
      <w:r w:rsidR="00511316">
        <w:t>Other than that, the difference between Option A and Option B is very minor</w:t>
      </w:r>
      <w:r w:rsidR="00274C62">
        <w:t xml:space="preserve"> from Rel-18 mobility point of view</w:t>
      </w:r>
      <w:r w:rsidR="00511316">
        <w:t xml:space="preserve">. </w:t>
      </w:r>
      <w:r w:rsidR="002C106E">
        <w:t>Regardless which framework is adopted, one essential discussion is whether the MAC-CE or DCI is used to carry the beam indication. Based on our understanding, the issue has been discussed in RAN2 together with the dynamic cell switching procedure. Therefore, we suggest to leave the decision to RAN2</w:t>
      </w:r>
      <w:r w:rsidR="00274C62">
        <w:t xml:space="preserve"> to avoid overlapping workload</w:t>
      </w:r>
      <w:r w:rsidR="002C106E">
        <w:t>.</w:t>
      </w:r>
    </w:p>
    <w:p w14:paraId="4729B42B" w14:textId="77777777" w:rsidR="002C106E" w:rsidRDefault="002C106E" w:rsidP="000036F1"/>
    <w:p w14:paraId="5F6FCC00" w14:textId="7BDD723D" w:rsidR="00D05C42" w:rsidRDefault="002C106E" w:rsidP="00635623">
      <w:pPr>
        <w:pStyle w:val="Caption"/>
      </w:pPr>
      <w:r>
        <w:t xml:space="preserve"> </w:t>
      </w:r>
      <w:bookmarkStart w:id="5" w:name="_Ref118396081"/>
      <w:r>
        <w:t xml:space="preserve">Proposal </w:t>
      </w:r>
      <w:r w:rsidR="0078114C">
        <w:fldChar w:fldCharType="begin"/>
      </w:r>
      <w:r w:rsidR="0078114C">
        <w:instrText xml:space="preserve"> SEQ Proposal \* ARABIC </w:instrText>
      </w:r>
      <w:r w:rsidR="0078114C">
        <w:fldChar w:fldCharType="separate"/>
      </w:r>
      <w:r w:rsidR="00274C62">
        <w:rPr>
          <w:noProof/>
        </w:rPr>
        <w:t>4</w:t>
      </w:r>
      <w:r w:rsidR="0078114C">
        <w:rPr>
          <w:noProof/>
        </w:rPr>
        <w:fldChar w:fldCharType="end"/>
      </w:r>
      <w:r>
        <w:t>:</w:t>
      </w:r>
      <w:r w:rsidRPr="00DF74F3">
        <w:t xml:space="preserve"> </w:t>
      </w:r>
      <w:r w:rsidR="002223C2">
        <w:t xml:space="preserve"> </w:t>
      </w:r>
      <w:r w:rsidR="00D05C42">
        <w:t xml:space="preserve">The TCI framework for </w:t>
      </w:r>
      <w:r w:rsidR="002223C2">
        <w:t xml:space="preserve">Rel-18 L1/L2 mobility is </w:t>
      </w:r>
      <w:r w:rsidR="00D05C42">
        <w:t xml:space="preserve">selected between either </w:t>
      </w:r>
      <w:r>
        <w:t>Rel-17 unified TCI framework or Rel-15 TCI framework</w:t>
      </w:r>
      <w:bookmarkEnd w:id="5"/>
      <w:r w:rsidR="00635623">
        <w:t xml:space="preserve"> </w:t>
      </w:r>
    </w:p>
    <w:p w14:paraId="45B0FED9" w14:textId="248C8E3E" w:rsidR="002C106E" w:rsidRDefault="00D05C42" w:rsidP="00D05C42">
      <w:pPr>
        <w:pStyle w:val="Caption"/>
        <w:numPr>
          <w:ilvl w:val="0"/>
          <w:numId w:val="16"/>
        </w:numPr>
      </w:pPr>
      <w:r>
        <w:t>T</w:t>
      </w:r>
      <w:r w:rsidR="00635623">
        <w:t>he decision of whether MAC-CE or DCI is used for the beam indication is up to RAN2 discussion outcome</w:t>
      </w:r>
    </w:p>
    <w:p w14:paraId="5D5EA9C4" w14:textId="322D9D08" w:rsidR="000036F1" w:rsidRDefault="000036F1" w:rsidP="000036F1"/>
    <w:p w14:paraId="492DD439" w14:textId="428E84F7" w:rsidR="007E2765" w:rsidRDefault="007E2765" w:rsidP="007E2765">
      <w:r>
        <w:t>Support of CSI-RS as measurement resources for inter-cell mobility has been discussed in RAN1 #110bis-e meeting. The potential benefits of measur</w:t>
      </w:r>
      <w:r w:rsidR="00274C62">
        <w:t>ing</w:t>
      </w:r>
      <w:r>
        <w:t xml:space="preserve"> </w:t>
      </w:r>
      <w:r w:rsidR="00274C62">
        <w:t xml:space="preserve">candidate cell </w:t>
      </w:r>
      <w:r>
        <w:t>CSI-RS over SSB can be the beam refinement or time-frequency tracking precision before cell switching command and the flexibility of measurement configuration. However, whether such benefits are essential to Rel-18 mobility enhancement should be confirmed by RAN2. For example, whether the DL synchronization with candidate cells before cell switching command should involve TRS processing should be confirmed by RAN2. Also, the requirement and feasibility of supporting CSI-RS as measurement resources for intra-frequency and inter-frequency scenarios should be first discussed in RAN4</w:t>
      </w:r>
    </w:p>
    <w:p w14:paraId="7E335E21" w14:textId="77777777" w:rsidR="007E2765" w:rsidRDefault="007E2765" w:rsidP="007E2765"/>
    <w:p w14:paraId="13AF0683" w14:textId="100C734B" w:rsidR="007E2765" w:rsidRDefault="007E2765" w:rsidP="007E2765">
      <w:pPr>
        <w:pStyle w:val="Caption"/>
      </w:pPr>
      <w:bookmarkStart w:id="6" w:name="_Ref118396086"/>
      <w:r>
        <w:t xml:space="preserve">Proposal </w:t>
      </w:r>
      <w:r w:rsidR="0078114C">
        <w:fldChar w:fldCharType="begin"/>
      </w:r>
      <w:r w:rsidR="0078114C">
        <w:instrText xml:space="preserve"> SEQ Proposal \* ARABIC </w:instrText>
      </w:r>
      <w:r w:rsidR="0078114C">
        <w:fldChar w:fldCharType="separate"/>
      </w:r>
      <w:r w:rsidR="00274C62">
        <w:rPr>
          <w:noProof/>
        </w:rPr>
        <w:t>5</w:t>
      </w:r>
      <w:r w:rsidR="0078114C">
        <w:rPr>
          <w:noProof/>
        </w:rPr>
        <w:fldChar w:fldCharType="end"/>
      </w:r>
      <w:r>
        <w:t>:</w:t>
      </w:r>
      <w:r w:rsidRPr="00DF74F3">
        <w:t xml:space="preserve"> </w:t>
      </w:r>
      <w:r>
        <w:t xml:space="preserve"> Send LS to RAN2 regarding whether candidate cell TRS processing should be considered to achieve </w:t>
      </w:r>
      <w:r w:rsidRPr="00957C1A">
        <w:t>DL synchronization with candidate cells before cell switching command</w:t>
      </w:r>
      <w:r>
        <w:t>.</w:t>
      </w:r>
      <w:bookmarkEnd w:id="6"/>
    </w:p>
    <w:p w14:paraId="47EDF6E8" w14:textId="473B9C75" w:rsidR="00DD1794" w:rsidRDefault="00DD1794" w:rsidP="00561760"/>
    <w:p w14:paraId="54EDFDC8" w14:textId="77777777" w:rsidR="007E2765" w:rsidRPr="00561760" w:rsidRDefault="007E2765" w:rsidP="00561760"/>
    <w:p w14:paraId="1AA3D773" w14:textId="0F9DEC45" w:rsidR="007E3446" w:rsidRDefault="007E3446" w:rsidP="00926617">
      <w:pPr>
        <w:pStyle w:val="ListParagraph"/>
        <w:numPr>
          <w:ilvl w:val="0"/>
          <w:numId w:val="5"/>
        </w:numPr>
        <w:spacing w:beforeLines="50" w:before="120" w:afterLines="50" w:after="120"/>
        <w:contextualSpacing w:val="0"/>
        <w:outlineLvl w:val="0"/>
        <w:rPr>
          <w:b/>
          <w:sz w:val="28"/>
        </w:rPr>
      </w:pPr>
      <w:r w:rsidRPr="007E3446">
        <w:rPr>
          <w:b/>
          <w:sz w:val="28"/>
        </w:rPr>
        <w:t>RAN1-centric discussion</w:t>
      </w:r>
    </w:p>
    <w:p w14:paraId="7725B77E" w14:textId="77777777" w:rsidR="00926617" w:rsidRDefault="00926617" w:rsidP="00926617"/>
    <w:p w14:paraId="436C2871" w14:textId="77777777" w:rsidR="00926617" w:rsidRDefault="00926617" w:rsidP="00926617"/>
    <w:p w14:paraId="275859F5" w14:textId="3CEA2842" w:rsidR="00926617" w:rsidRDefault="007E2765" w:rsidP="00926617">
      <w:r>
        <w:t>One</w:t>
      </w:r>
      <w:r w:rsidR="00926617">
        <w:t xml:space="preserve"> RAN1 discussion topic on Rel-18 mobility L1 enhancement </w:t>
      </w:r>
      <w:r w:rsidR="00274C62">
        <w:t xml:space="preserve">in RAN1 #110bis-e meeting is </w:t>
      </w:r>
      <w:r w:rsidR="00926617">
        <w:t xml:space="preserve">event-driven beam reporting for inter-cell beam management. </w:t>
      </w:r>
      <w:r w:rsidR="00274C62">
        <w:t>Such</w:t>
      </w:r>
      <w:r w:rsidR="00926617">
        <w:t xml:space="preserve"> enhancement has been discussed in Rel-17 feMIMO WI and it was concluded that event-driven beam reporting is not supported in Rel-17 due to the lack of discussion time. In our view, event-driven beam reporting can alleviate beam reporting overhead at UE side and achieve UL resource scheduling reduction at network side when the UE is near the center of a cell. In such scenario, UE can initiate the beam reporting when needed without reserved UL resources in advance. Therefore, we suggest reopening the discussion in Rel-18 mobility enhancement. In particular, triggering event definition, mechanism to transmit beam report, and content of the beam report should be discussed. To facilitate the discussion, it is desirable to reuse current L3 measurement reporting mechanism as much as possible with necessary simplification to finish the feature design within limited time unit. With such design principle in mind, we propose the following as the starting points for discussion.</w:t>
      </w:r>
    </w:p>
    <w:p w14:paraId="037FDCDB" w14:textId="77777777" w:rsidR="00926617" w:rsidRDefault="00926617" w:rsidP="00926617"/>
    <w:p w14:paraId="5B4870A9" w14:textId="6F1AC6C8" w:rsidR="00926617" w:rsidRPr="00DD14C2" w:rsidRDefault="00926617" w:rsidP="00926617">
      <w:pPr>
        <w:rPr>
          <w:b/>
          <w:bCs/>
        </w:rPr>
      </w:pPr>
      <w:bookmarkStart w:id="7" w:name="_Ref115270048"/>
      <w:r w:rsidRPr="00DD14C2">
        <w:rPr>
          <w:b/>
          <w:bCs/>
        </w:rPr>
        <w:t xml:space="preserve">Proposal </w:t>
      </w:r>
      <w:r w:rsidRPr="00DD14C2">
        <w:rPr>
          <w:b/>
          <w:bCs/>
        </w:rPr>
        <w:fldChar w:fldCharType="begin"/>
      </w:r>
      <w:r w:rsidRPr="00DD14C2">
        <w:rPr>
          <w:b/>
          <w:bCs/>
        </w:rPr>
        <w:instrText xml:space="preserve"> SEQ Proposal \* ARABIC </w:instrText>
      </w:r>
      <w:r w:rsidRPr="00DD14C2">
        <w:rPr>
          <w:b/>
          <w:bCs/>
        </w:rPr>
        <w:fldChar w:fldCharType="separate"/>
      </w:r>
      <w:r w:rsidR="00274C62">
        <w:rPr>
          <w:b/>
          <w:bCs/>
          <w:noProof/>
        </w:rPr>
        <w:t>6</w:t>
      </w:r>
      <w:r w:rsidRPr="00DD14C2">
        <w:rPr>
          <w:b/>
          <w:bCs/>
        </w:rPr>
        <w:fldChar w:fldCharType="end"/>
      </w:r>
      <w:r w:rsidRPr="00DD14C2">
        <w:rPr>
          <w:b/>
          <w:bCs/>
        </w:rPr>
        <w:t>: On Rel-18 L1 enhancement for inter-cell beam management, support event-driven beam reporting and the following can be starting points for discussion</w:t>
      </w:r>
      <w:bookmarkEnd w:id="7"/>
    </w:p>
    <w:p w14:paraId="0516D898" w14:textId="77777777" w:rsidR="00926617" w:rsidRPr="00DD14C2" w:rsidRDefault="00926617" w:rsidP="00926617">
      <w:pPr>
        <w:pStyle w:val="ListParagraph"/>
        <w:numPr>
          <w:ilvl w:val="0"/>
          <w:numId w:val="14"/>
        </w:numPr>
        <w:rPr>
          <w:b/>
          <w:bCs/>
        </w:rPr>
      </w:pPr>
      <w:r w:rsidRPr="00DD14C2">
        <w:rPr>
          <w:b/>
          <w:bCs/>
        </w:rPr>
        <w:t>L1-RSRP report is triggered when the defined event(s) occurs</w:t>
      </w:r>
    </w:p>
    <w:p w14:paraId="587FE07C" w14:textId="77777777" w:rsidR="00926617" w:rsidRPr="00DD14C2" w:rsidRDefault="00926617" w:rsidP="00926617">
      <w:pPr>
        <w:pStyle w:val="ListParagraph"/>
        <w:numPr>
          <w:ilvl w:val="1"/>
          <w:numId w:val="14"/>
        </w:numPr>
        <w:rPr>
          <w:b/>
          <w:bCs/>
        </w:rPr>
      </w:pPr>
      <w:r w:rsidRPr="00DD14C2">
        <w:rPr>
          <w:b/>
          <w:bCs/>
        </w:rPr>
        <w:t xml:space="preserve"> At least the following event can be defined </w:t>
      </w:r>
    </w:p>
    <w:p w14:paraId="3CD3E7C3" w14:textId="77777777" w:rsidR="00926617" w:rsidRPr="00DD14C2" w:rsidRDefault="00926617" w:rsidP="00926617">
      <w:pPr>
        <w:pStyle w:val="ListParagraph"/>
        <w:numPr>
          <w:ilvl w:val="2"/>
          <w:numId w:val="14"/>
        </w:numPr>
        <w:rPr>
          <w:b/>
          <w:bCs/>
        </w:rPr>
      </w:pPr>
      <w:r w:rsidRPr="00DD14C2">
        <w:rPr>
          <w:b/>
          <w:bCs/>
        </w:rPr>
        <w:t>The L1-RSRP from one SSB within list of SSBs with PCIs different from serving cell is larger than a pre-defined value which is configured by RRC</w:t>
      </w:r>
    </w:p>
    <w:p w14:paraId="286F0134" w14:textId="77777777" w:rsidR="00926617" w:rsidRPr="00DD14C2" w:rsidRDefault="00926617" w:rsidP="00926617">
      <w:pPr>
        <w:pStyle w:val="ListParagraph"/>
        <w:numPr>
          <w:ilvl w:val="2"/>
          <w:numId w:val="14"/>
        </w:numPr>
        <w:rPr>
          <w:b/>
          <w:bCs/>
        </w:rPr>
      </w:pPr>
      <w:r w:rsidRPr="00DD14C2">
        <w:rPr>
          <w:b/>
          <w:bCs/>
        </w:rPr>
        <w:t>The list of SSBs with PCIs different from serving cell are configured by RRC</w:t>
      </w:r>
    </w:p>
    <w:p w14:paraId="458DE7CE" w14:textId="77777777" w:rsidR="00926617" w:rsidRPr="00DD14C2" w:rsidRDefault="00926617" w:rsidP="00926617">
      <w:pPr>
        <w:pStyle w:val="ListParagraph"/>
        <w:numPr>
          <w:ilvl w:val="0"/>
          <w:numId w:val="14"/>
        </w:numPr>
        <w:rPr>
          <w:b/>
          <w:bCs/>
        </w:rPr>
      </w:pPr>
      <w:r w:rsidRPr="00DD14C2">
        <w:rPr>
          <w:b/>
          <w:bCs/>
        </w:rPr>
        <w:lastRenderedPageBreak/>
        <w:t>The L1-RSRP report is transmitted by MAC-CE, which include</w:t>
      </w:r>
    </w:p>
    <w:p w14:paraId="7002A159" w14:textId="77777777" w:rsidR="00926617" w:rsidRPr="00DD14C2" w:rsidRDefault="00926617" w:rsidP="00926617">
      <w:pPr>
        <w:pStyle w:val="ListParagraph"/>
        <w:numPr>
          <w:ilvl w:val="1"/>
          <w:numId w:val="14"/>
        </w:numPr>
        <w:rPr>
          <w:b/>
          <w:bCs/>
        </w:rPr>
      </w:pPr>
      <w:r w:rsidRPr="00DD14C2">
        <w:rPr>
          <w:b/>
          <w:bCs/>
        </w:rPr>
        <w:t>SSBRI from the list of SSBs with PCI different from serving cell</w:t>
      </w:r>
    </w:p>
    <w:p w14:paraId="2FF4D988" w14:textId="77777777" w:rsidR="00926617" w:rsidRPr="00DD14C2" w:rsidRDefault="00926617" w:rsidP="00926617">
      <w:pPr>
        <w:pStyle w:val="ListParagraph"/>
        <w:numPr>
          <w:ilvl w:val="1"/>
          <w:numId w:val="14"/>
        </w:numPr>
        <w:rPr>
          <w:b/>
          <w:bCs/>
        </w:rPr>
      </w:pPr>
      <w:r w:rsidRPr="00DD14C2">
        <w:rPr>
          <w:b/>
          <w:bCs/>
        </w:rPr>
        <w:t>L1-RSRP for the corresponding SSB</w:t>
      </w:r>
    </w:p>
    <w:p w14:paraId="5F49F62B" w14:textId="77777777" w:rsidR="00926617" w:rsidRPr="00DD14C2" w:rsidRDefault="00926617" w:rsidP="00926617">
      <w:pPr>
        <w:pStyle w:val="ListParagraph"/>
        <w:numPr>
          <w:ilvl w:val="1"/>
          <w:numId w:val="14"/>
        </w:numPr>
        <w:rPr>
          <w:b/>
          <w:bCs/>
        </w:rPr>
      </w:pPr>
      <w:r w:rsidRPr="00DD14C2">
        <w:rPr>
          <w:b/>
          <w:bCs/>
        </w:rPr>
        <w:t>Serving cell ID</w:t>
      </w:r>
    </w:p>
    <w:p w14:paraId="387DBC0E" w14:textId="77777777" w:rsidR="00926617" w:rsidRPr="00926617" w:rsidRDefault="00926617" w:rsidP="0092661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742B2692" w:rsidR="001B6935" w:rsidRPr="00D528A5" w:rsidRDefault="00372849" w:rsidP="00FD3E20">
      <w:pPr>
        <w:spacing w:afterLines="50" w:after="120"/>
        <w:rPr>
          <w:b/>
          <w:bCs/>
        </w:rPr>
      </w:pPr>
      <w:r w:rsidRPr="00D528A5">
        <w:rPr>
          <w:b/>
          <w:bCs/>
        </w:rPr>
        <w:t>In summary, we have the following conclusion and proposals.</w:t>
      </w:r>
    </w:p>
    <w:p w14:paraId="2B4BEC99" w14:textId="2A295189" w:rsidR="00372849" w:rsidRPr="00D528A5" w:rsidRDefault="00D528A5" w:rsidP="00FD3E20">
      <w:pPr>
        <w:spacing w:afterLines="50" w:after="120"/>
        <w:rPr>
          <w:b/>
          <w:bCs/>
        </w:rPr>
      </w:pPr>
      <w:r w:rsidRPr="00D528A5">
        <w:rPr>
          <w:b/>
          <w:bCs/>
        </w:rPr>
        <w:fldChar w:fldCharType="begin"/>
      </w:r>
      <w:r w:rsidRPr="00D528A5">
        <w:rPr>
          <w:b/>
          <w:bCs/>
        </w:rPr>
        <w:instrText xml:space="preserve"> REF _Ref118396064 \h </w:instrText>
      </w:r>
      <w:r>
        <w:rPr>
          <w:b/>
          <w:bCs/>
        </w:rPr>
        <w:instrText xml:space="preserve"> \* MERGEFORMAT </w:instrText>
      </w:r>
      <w:r w:rsidRPr="00D528A5">
        <w:rPr>
          <w:b/>
          <w:bCs/>
        </w:rPr>
      </w:r>
      <w:r w:rsidRPr="00D528A5">
        <w:rPr>
          <w:b/>
          <w:bCs/>
        </w:rPr>
        <w:fldChar w:fldCharType="separate"/>
      </w:r>
      <w:r w:rsidRPr="00D528A5">
        <w:rPr>
          <w:b/>
          <w:bCs/>
        </w:rPr>
        <w:t xml:space="preserve">Proposal </w:t>
      </w:r>
      <w:r w:rsidRPr="00D528A5">
        <w:rPr>
          <w:b/>
          <w:bCs/>
          <w:noProof/>
        </w:rPr>
        <w:t>1</w:t>
      </w:r>
      <w:r w:rsidRPr="00D528A5">
        <w:rPr>
          <w:b/>
          <w:bCs/>
        </w:rPr>
        <w:t>: For Rel-18 L1/L2 mobility, reuse Rel-17 ICBM CSI measurement framework for L1 intra-frequency measurement.</w:t>
      </w:r>
      <w:r w:rsidRPr="00D528A5">
        <w:rPr>
          <w:b/>
          <w:bCs/>
        </w:rPr>
        <w:fldChar w:fldCharType="end"/>
      </w:r>
    </w:p>
    <w:p w14:paraId="4EC4AD7A" w14:textId="0E29B25D" w:rsidR="00D528A5" w:rsidRPr="00D528A5" w:rsidRDefault="00D528A5" w:rsidP="00FD3E20">
      <w:pPr>
        <w:spacing w:afterLines="50" w:after="120"/>
        <w:rPr>
          <w:b/>
          <w:bCs/>
        </w:rPr>
      </w:pPr>
      <w:r w:rsidRPr="00D528A5">
        <w:rPr>
          <w:b/>
          <w:bCs/>
        </w:rPr>
        <w:fldChar w:fldCharType="begin"/>
      </w:r>
      <w:r w:rsidRPr="00D528A5">
        <w:rPr>
          <w:b/>
          <w:bCs/>
        </w:rPr>
        <w:instrText xml:space="preserve"> REF _Ref118396072 \h </w:instrText>
      </w:r>
      <w:r>
        <w:rPr>
          <w:b/>
          <w:bCs/>
        </w:rPr>
        <w:instrText xml:space="preserve"> \* MERGEFORMAT </w:instrText>
      </w:r>
      <w:r w:rsidRPr="00D528A5">
        <w:rPr>
          <w:b/>
          <w:bCs/>
        </w:rPr>
      </w:r>
      <w:r w:rsidRPr="00D528A5">
        <w:rPr>
          <w:b/>
          <w:bCs/>
        </w:rPr>
        <w:fldChar w:fldCharType="separate"/>
      </w:r>
      <w:r w:rsidRPr="00D528A5">
        <w:rPr>
          <w:b/>
          <w:bCs/>
        </w:rPr>
        <w:t xml:space="preserve">Proposal </w:t>
      </w:r>
      <w:r w:rsidRPr="00D528A5">
        <w:rPr>
          <w:b/>
          <w:bCs/>
          <w:noProof/>
        </w:rPr>
        <w:t>2</w:t>
      </w:r>
      <w:r w:rsidRPr="00D528A5">
        <w:rPr>
          <w:b/>
          <w:bCs/>
        </w:rPr>
        <w:t>: For Rel-18 L1/L2 mobility, it’s up to RAN4 decision on the support of L1 inter-frequency measurement and the necessary information for L1 inter-frequency measurement, if supported.</w:t>
      </w:r>
      <w:r w:rsidRPr="00D528A5">
        <w:rPr>
          <w:b/>
          <w:bCs/>
        </w:rPr>
        <w:fldChar w:fldCharType="end"/>
      </w:r>
    </w:p>
    <w:p w14:paraId="49A46825" w14:textId="70AC5919" w:rsidR="00D528A5" w:rsidRPr="00D528A5" w:rsidRDefault="00D528A5" w:rsidP="00FD3E20">
      <w:pPr>
        <w:spacing w:afterLines="50" w:after="120"/>
        <w:rPr>
          <w:b/>
          <w:bCs/>
        </w:rPr>
      </w:pPr>
      <w:r w:rsidRPr="00D528A5">
        <w:rPr>
          <w:b/>
          <w:bCs/>
        </w:rPr>
        <w:fldChar w:fldCharType="begin"/>
      </w:r>
      <w:r w:rsidRPr="00D528A5">
        <w:rPr>
          <w:b/>
          <w:bCs/>
        </w:rPr>
        <w:instrText xml:space="preserve"> REF _Ref118396076 \h </w:instrText>
      </w:r>
      <w:r>
        <w:rPr>
          <w:b/>
          <w:bCs/>
        </w:rPr>
        <w:instrText xml:space="preserve"> \* MERGEFORMAT </w:instrText>
      </w:r>
      <w:r w:rsidRPr="00D528A5">
        <w:rPr>
          <w:b/>
          <w:bCs/>
        </w:rPr>
      </w:r>
      <w:r w:rsidRPr="00D528A5">
        <w:rPr>
          <w:b/>
          <w:bCs/>
        </w:rPr>
        <w:fldChar w:fldCharType="separate"/>
      </w:r>
      <w:r w:rsidRPr="00D528A5">
        <w:rPr>
          <w:b/>
          <w:bCs/>
        </w:rPr>
        <w:t xml:space="preserve">Proposal </w:t>
      </w:r>
      <w:r w:rsidRPr="00D528A5">
        <w:rPr>
          <w:b/>
          <w:bCs/>
          <w:noProof/>
        </w:rPr>
        <w:t>3</w:t>
      </w:r>
      <w:r w:rsidRPr="00D528A5">
        <w:rPr>
          <w:b/>
          <w:bCs/>
        </w:rPr>
        <w:t>: For Rel-18 L1/L2 mobility, UE-based filtering to L1 measurement results is not supported.</w:t>
      </w:r>
      <w:r w:rsidRPr="00D528A5">
        <w:rPr>
          <w:b/>
          <w:bCs/>
        </w:rPr>
        <w:fldChar w:fldCharType="end"/>
      </w:r>
    </w:p>
    <w:p w14:paraId="2CDB642E" w14:textId="1EE30095" w:rsidR="00D528A5" w:rsidRPr="00D528A5" w:rsidRDefault="00D528A5" w:rsidP="00FD3E20">
      <w:pPr>
        <w:spacing w:afterLines="50" w:after="120"/>
        <w:rPr>
          <w:b/>
          <w:bCs/>
        </w:rPr>
      </w:pPr>
      <w:r w:rsidRPr="00D528A5">
        <w:rPr>
          <w:b/>
          <w:bCs/>
        </w:rPr>
        <w:fldChar w:fldCharType="begin"/>
      </w:r>
      <w:r w:rsidRPr="00D528A5">
        <w:rPr>
          <w:b/>
          <w:bCs/>
        </w:rPr>
        <w:instrText xml:space="preserve"> REF _Ref118396081 \h </w:instrText>
      </w:r>
      <w:r>
        <w:rPr>
          <w:b/>
          <w:bCs/>
        </w:rPr>
        <w:instrText xml:space="preserve"> \* MERGEFORMAT </w:instrText>
      </w:r>
      <w:r w:rsidRPr="00D528A5">
        <w:rPr>
          <w:b/>
          <w:bCs/>
        </w:rPr>
      </w:r>
      <w:r w:rsidRPr="00D528A5">
        <w:rPr>
          <w:b/>
          <w:bCs/>
        </w:rPr>
        <w:fldChar w:fldCharType="separate"/>
      </w:r>
      <w:r w:rsidRPr="00D528A5">
        <w:rPr>
          <w:b/>
          <w:bCs/>
        </w:rPr>
        <w:t xml:space="preserve">Proposal </w:t>
      </w:r>
      <w:r w:rsidRPr="00D528A5">
        <w:rPr>
          <w:b/>
          <w:bCs/>
          <w:noProof/>
        </w:rPr>
        <w:t>4</w:t>
      </w:r>
      <w:r w:rsidRPr="00D528A5">
        <w:rPr>
          <w:b/>
          <w:bCs/>
        </w:rPr>
        <w:t>:  The TCI framework for Rel-18 L1/L2 mobility is selected between either Rel-17 unified TCI framework or Rel-15 TCI framework</w:t>
      </w:r>
      <w:r w:rsidRPr="00D528A5">
        <w:rPr>
          <w:b/>
          <w:bCs/>
        </w:rPr>
        <w:fldChar w:fldCharType="end"/>
      </w:r>
    </w:p>
    <w:p w14:paraId="231CFD2C" w14:textId="77777777" w:rsidR="00D528A5" w:rsidRPr="00D528A5" w:rsidRDefault="00D528A5" w:rsidP="00D528A5">
      <w:pPr>
        <w:pStyle w:val="Caption"/>
        <w:numPr>
          <w:ilvl w:val="0"/>
          <w:numId w:val="16"/>
        </w:numPr>
      </w:pPr>
      <w:r w:rsidRPr="00D528A5">
        <w:t>The decision of whether MAC-CE or DCI is used for the beam indication is up to RAN2 discussion outcome</w:t>
      </w:r>
    </w:p>
    <w:p w14:paraId="6CDE317A" w14:textId="77777777" w:rsidR="00D528A5" w:rsidRPr="00D528A5" w:rsidRDefault="00D528A5" w:rsidP="00FD3E20">
      <w:pPr>
        <w:spacing w:afterLines="50" w:after="120"/>
        <w:rPr>
          <w:b/>
          <w:bCs/>
        </w:rPr>
      </w:pPr>
    </w:p>
    <w:p w14:paraId="24F0B0C6" w14:textId="013995F3" w:rsidR="00D528A5" w:rsidRDefault="00D528A5" w:rsidP="00FD3E20">
      <w:pPr>
        <w:spacing w:afterLines="50" w:after="120"/>
        <w:rPr>
          <w:b/>
          <w:bCs/>
        </w:rPr>
      </w:pPr>
      <w:r w:rsidRPr="00D528A5">
        <w:rPr>
          <w:b/>
          <w:bCs/>
        </w:rPr>
        <w:fldChar w:fldCharType="begin"/>
      </w:r>
      <w:r w:rsidRPr="00D528A5">
        <w:rPr>
          <w:b/>
          <w:bCs/>
        </w:rPr>
        <w:instrText xml:space="preserve"> REF _Ref118396086 \h </w:instrText>
      </w:r>
      <w:r>
        <w:rPr>
          <w:b/>
          <w:bCs/>
        </w:rPr>
        <w:instrText xml:space="preserve"> \* MERGEFORMAT </w:instrText>
      </w:r>
      <w:r w:rsidRPr="00D528A5">
        <w:rPr>
          <w:b/>
          <w:bCs/>
        </w:rPr>
      </w:r>
      <w:r w:rsidRPr="00D528A5">
        <w:rPr>
          <w:b/>
          <w:bCs/>
        </w:rPr>
        <w:fldChar w:fldCharType="separate"/>
      </w:r>
      <w:r w:rsidRPr="00D528A5">
        <w:rPr>
          <w:b/>
          <w:bCs/>
        </w:rPr>
        <w:t xml:space="preserve">Proposal </w:t>
      </w:r>
      <w:r w:rsidRPr="00D528A5">
        <w:rPr>
          <w:b/>
          <w:bCs/>
          <w:noProof/>
        </w:rPr>
        <w:t>5</w:t>
      </w:r>
      <w:r w:rsidRPr="00D528A5">
        <w:rPr>
          <w:b/>
          <w:bCs/>
        </w:rPr>
        <w:t>:  Send LS to RAN2 regarding whether candidate cell TRS processing should be considered to achieve DL synchronization with candidate cells before cell switching command.</w:t>
      </w:r>
      <w:r w:rsidRPr="00D528A5">
        <w:rPr>
          <w:b/>
          <w:bCs/>
        </w:rPr>
        <w:fldChar w:fldCharType="end"/>
      </w:r>
    </w:p>
    <w:p w14:paraId="193A43B3" w14:textId="77777777" w:rsidR="00D528A5" w:rsidRPr="00D528A5" w:rsidRDefault="00D528A5" w:rsidP="00FD3E20">
      <w:pPr>
        <w:spacing w:afterLines="50" w:after="120"/>
        <w:rPr>
          <w:b/>
          <w:bCs/>
        </w:rPr>
      </w:pPr>
    </w:p>
    <w:p w14:paraId="68D5C7FA" w14:textId="016B13EE" w:rsidR="00372849" w:rsidRDefault="00372849" w:rsidP="00FD3E20">
      <w:pPr>
        <w:spacing w:afterLines="50" w:after="120"/>
      </w:pPr>
      <w:r>
        <w:fldChar w:fldCharType="begin"/>
      </w:r>
      <w:r>
        <w:rPr>
          <w:b/>
          <w:bCs/>
        </w:rPr>
        <w:instrText xml:space="preserve"> REF _Ref115270048 \h </w:instrText>
      </w:r>
      <w:r>
        <w:fldChar w:fldCharType="separate"/>
      </w:r>
      <w:r w:rsidR="00274C62" w:rsidRPr="00DD14C2">
        <w:rPr>
          <w:b/>
          <w:bCs/>
        </w:rPr>
        <w:t xml:space="preserve">Proposal </w:t>
      </w:r>
      <w:r w:rsidR="00274C62">
        <w:rPr>
          <w:b/>
          <w:bCs/>
          <w:noProof/>
        </w:rPr>
        <w:t>6</w:t>
      </w:r>
      <w:r w:rsidR="00274C62" w:rsidRPr="00DD14C2">
        <w:rPr>
          <w:b/>
          <w:bCs/>
        </w:rPr>
        <w:t>: On Rel-18 L1 enhancement for inter-cell beam management, support event-driven beam reporting and the following can be starting points for discussion</w:t>
      </w:r>
      <w:r>
        <w:fldChar w:fldCharType="end"/>
      </w:r>
    </w:p>
    <w:p w14:paraId="63E0FCAE" w14:textId="77777777" w:rsidR="00372849" w:rsidRPr="00DD14C2" w:rsidRDefault="00372849" w:rsidP="00372849">
      <w:pPr>
        <w:pStyle w:val="ListParagraph"/>
        <w:numPr>
          <w:ilvl w:val="0"/>
          <w:numId w:val="14"/>
        </w:numPr>
        <w:rPr>
          <w:b/>
          <w:bCs/>
        </w:rPr>
      </w:pPr>
      <w:r w:rsidRPr="00DD14C2">
        <w:rPr>
          <w:b/>
          <w:bCs/>
        </w:rPr>
        <w:t>L1-RSRP report is triggered when the defined event(s) occurs</w:t>
      </w:r>
    </w:p>
    <w:p w14:paraId="494A96DF" w14:textId="77777777" w:rsidR="00372849" w:rsidRPr="00DD14C2" w:rsidRDefault="00372849" w:rsidP="00372849">
      <w:pPr>
        <w:pStyle w:val="ListParagraph"/>
        <w:numPr>
          <w:ilvl w:val="1"/>
          <w:numId w:val="14"/>
        </w:numPr>
        <w:rPr>
          <w:b/>
          <w:bCs/>
        </w:rPr>
      </w:pPr>
      <w:r w:rsidRPr="00DD14C2">
        <w:rPr>
          <w:b/>
          <w:bCs/>
        </w:rPr>
        <w:t xml:space="preserve"> At least the following event can be defined </w:t>
      </w:r>
    </w:p>
    <w:p w14:paraId="4D8AC5EC" w14:textId="77777777" w:rsidR="00372849" w:rsidRPr="00DD14C2" w:rsidRDefault="00372849" w:rsidP="00372849">
      <w:pPr>
        <w:pStyle w:val="ListParagraph"/>
        <w:numPr>
          <w:ilvl w:val="2"/>
          <w:numId w:val="14"/>
        </w:numPr>
        <w:rPr>
          <w:b/>
          <w:bCs/>
        </w:rPr>
      </w:pPr>
      <w:r w:rsidRPr="00DD14C2">
        <w:rPr>
          <w:b/>
          <w:bCs/>
        </w:rPr>
        <w:t>The L1-RSRP from one SSB within list of SSBs with PCIs different from serving cell is larger than a pre-defined value which is configured by RRC</w:t>
      </w:r>
    </w:p>
    <w:p w14:paraId="5FD7D190" w14:textId="77777777" w:rsidR="00372849" w:rsidRPr="00DD14C2" w:rsidRDefault="00372849" w:rsidP="00372849">
      <w:pPr>
        <w:pStyle w:val="ListParagraph"/>
        <w:numPr>
          <w:ilvl w:val="2"/>
          <w:numId w:val="14"/>
        </w:numPr>
        <w:rPr>
          <w:b/>
          <w:bCs/>
        </w:rPr>
      </w:pPr>
      <w:r w:rsidRPr="00DD14C2">
        <w:rPr>
          <w:b/>
          <w:bCs/>
        </w:rPr>
        <w:t>The list of SSBs with PCIs different from serving cell are configured by RRC</w:t>
      </w:r>
    </w:p>
    <w:p w14:paraId="758F718D" w14:textId="77777777" w:rsidR="00372849" w:rsidRPr="00DD14C2" w:rsidRDefault="00372849" w:rsidP="00372849">
      <w:pPr>
        <w:pStyle w:val="ListParagraph"/>
        <w:numPr>
          <w:ilvl w:val="0"/>
          <w:numId w:val="14"/>
        </w:numPr>
        <w:rPr>
          <w:b/>
          <w:bCs/>
        </w:rPr>
      </w:pPr>
      <w:r w:rsidRPr="00DD14C2">
        <w:rPr>
          <w:b/>
          <w:bCs/>
        </w:rPr>
        <w:t>The L1-RSRP report is transmitted by MAC-CE, which include</w:t>
      </w:r>
    </w:p>
    <w:p w14:paraId="1B04322D" w14:textId="77777777" w:rsidR="00372849" w:rsidRPr="00DD14C2" w:rsidRDefault="00372849" w:rsidP="00372849">
      <w:pPr>
        <w:pStyle w:val="ListParagraph"/>
        <w:numPr>
          <w:ilvl w:val="1"/>
          <w:numId w:val="14"/>
        </w:numPr>
        <w:rPr>
          <w:b/>
          <w:bCs/>
        </w:rPr>
      </w:pPr>
      <w:r w:rsidRPr="00DD14C2">
        <w:rPr>
          <w:b/>
          <w:bCs/>
        </w:rPr>
        <w:t>SSBRI from the list of SSBs with PCI different from serving cell</w:t>
      </w:r>
    </w:p>
    <w:p w14:paraId="0B0596E2" w14:textId="77777777" w:rsidR="00372849" w:rsidRPr="00DD14C2" w:rsidRDefault="00372849" w:rsidP="00372849">
      <w:pPr>
        <w:pStyle w:val="ListParagraph"/>
        <w:numPr>
          <w:ilvl w:val="1"/>
          <w:numId w:val="14"/>
        </w:numPr>
        <w:rPr>
          <w:b/>
          <w:bCs/>
        </w:rPr>
      </w:pPr>
      <w:r w:rsidRPr="00DD14C2">
        <w:rPr>
          <w:b/>
          <w:bCs/>
        </w:rPr>
        <w:t>L1-RSRP for the corresponding SSB</w:t>
      </w:r>
    </w:p>
    <w:p w14:paraId="707A07DB" w14:textId="77777777" w:rsidR="00372849" w:rsidRPr="00DD14C2" w:rsidRDefault="00372849" w:rsidP="00372849">
      <w:pPr>
        <w:pStyle w:val="ListParagraph"/>
        <w:numPr>
          <w:ilvl w:val="1"/>
          <w:numId w:val="14"/>
        </w:numPr>
        <w:rPr>
          <w:b/>
          <w:bCs/>
        </w:rPr>
      </w:pPr>
      <w:r w:rsidRPr="00DD14C2">
        <w:rPr>
          <w:b/>
          <w:bCs/>
        </w:rPr>
        <w:t>Serving cell ID</w:t>
      </w: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6B43FB40" w:rsidR="001243FA" w:rsidRDefault="00AD69D0" w:rsidP="00AD69D0">
      <w:pPr>
        <w:numPr>
          <w:ilvl w:val="0"/>
          <w:numId w:val="6"/>
        </w:numPr>
        <w:spacing w:afterLines="50" w:after="120"/>
      </w:pPr>
      <w:bookmarkStart w:id="8" w:name="_Ref40449526"/>
      <w:bookmarkStart w:id="9" w:name="_Ref528680018"/>
      <w:bookmarkStart w:id="10" w:name="_Ref481596356"/>
      <w:bookmarkStart w:id="11" w:name="_Ref481781528"/>
      <w:bookmarkStart w:id="12" w:name="_Ref481782557"/>
      <w:r>
        <w:t>RP-</w:t>
      </w:r>
      <w:r w:rsidR="00C64B96">
        <w:t>2</w:t>
      </w:r>
      <w:r w:rsidR="00F4110D">
        <w:t>22</w:t>
      </w:r>
      <w:r w:rsidR="00C64B96">
        <w:t>3</w:t>
      </w:r>
      <w:r w:rsidR="00F4110D">
        <w:t>32</w:t>
      </w:r>
      <w:r w:rsidR="003E577B">
        <w:t>, “</w:t>
      </w:r>
      <w:r w:rsidR="00F4110D" w:rsidRPr="00F4110D">
        <w:t>Revised WID on Further NR mobility enhancements</w:t>
      </w:r>
      <w:r w:rsidR="003E577B">
        <w:t xml:space="preserve">”, </w:t>
      </w:r>
      <w:r w:rsidR="00F4110D">
        <w:t>September</w:t>
      </w:r>
      <w:r w:rsidR="003E577B">
        <w:t>, 202</w:t>
      </w:r>
      <w:bookmarkEnd w:id="8"/>
      <w:r w:rsidR="00F4110D">
        <w:t>2</w:t>
      </w:r>
    </w:p>
    <w:p w14:paraId="2A0AA7B2" w14:textId="36987E8C" w:rsidR="00D528A5" w:rsidRDefault="00D528A5" w:rsidP="00AD69D0">
      <w:pPr>
        <w:numPr>
          <w:ilvl w:val="0"/>
          <w:numId w:val="6"/>
        </w:numPr>
        <w:spacing w:afterLines="50" w:after="120"/>
      </w:pPr>
      <w:r>
        <w:t>R1-</w:t>
      </w:r>
      <w:r w:rsidR="00967DD6">
        <w:t>2210810,”</w:t>
      </w:r>
      <w:r w:rsidR="00967DD6" w:rsidRPr="00967DD6">
        <w:t xml:space="preserve"> LS on RAN2 agreements about L1/L2-triggered mobility (LTM)</w:t>
      </w:r>
      <w:r w:rsidR="00967DD6">
        <w:t>”, November, 2022</w:t>
      </w:r>
    </w:p>
    <w:bookmarkEnd w:id="1"/>
    <w:bookmarkEnd w:id="9"/>
    <w:bookmarkEnd w:id="10"/>
    <w:bookmarkEnd w:id="11"/>
    <w:bookmarkEnd w:id="12"/>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0F6AC9" w14:textId="77777777" w:rsidR="00557BA0" w:rsidRDefault="00557BA0">
      <w:r>
        <w:separator/>
      </w:r>
    </w:p>
  </w:endnote>
  <w:endnote w:type="continuationSeparator" w:id="0">
    <w:p w14:paraId="51FC5DDD" w14:textId="77777777" w:rsidR="00557BA0" w:rsidRDefault="0055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2E096" w14:textId="77777777" w:rsidR="00557BA0" w:rsidRDefault="00557BA0">
      <w:r>
        <w:separator/>
      </w:r>
    </w:p>
  </w:footnote>
  <w:footnote w:type="continuationSeparator" w:id="0">
    <w:p w14:paraId="2F48E653" w14:textId="77777777" w:rsidR="00557BA0" w:rsidRDefault="00557B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6"/>
  </w:num>
  <w:num w:numId="4">
    <w:abstractNumId w:val="3"/>
  </w:num>
  <w:num w:numId="5">
    <w:abstractNumId w:val="4"/>
  </w:num>
  <w:num w:numId="6">
    <w:abstractNumId w:val="5"/>
  </w:num>
  <w:num w:numId="7">
    <w:abstractNumId w:val="15"/>
  </w:num>
  <w:num w:numId="8">
    <w:abstractNumId w:val="14"/>
  </w:num>
  <w:num w:numId="9">
    <w:abstractNumId w:val="12"/>
  </w:num>
  <w:num w:numId="10">
    <w:abstractNumId w:val="0"/>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3"/>
  </w:num>
  <w:num w:numId="14">
    <w:abstractNumId w:val="7"/>
  </w:num>
  <w:num w:numId="15">
    <w:abstractNumId w:val="2"/>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215"/>
    <w:rsid w:val="00001239"/>
    <w:rsid w:val="00001825"/>
    <w:rsid w:val="000036F1"/>
    <w:rsid w:val="00006925"/>
    <w:rsid w:val="00006B8B"/>
    <w:rsid w:val="0000759B"/>
    <w:rsid w:val="00010471"/>
    <w:rsid w:val="000110AC"/>
    <w:rsid w:val="0001424D"/>
    <w:rsid w:val="000158B4"/>
    <w:rsid w:val="00016194"/>
    <w:rsid w:val="00017715"/>
    <w:rsid w:val="00020508"/>
    <w:rsid w:val="00020FD3"/>
    <w:rsid w:val="00021CC2"/>
    <w:rsid w:val="00021EE8"/>
    <w:rsid w:val="00021FE9"/>
    <w:rsid w:val="00023899"/>
    <w:rsid w:val="00025A48"/>
    <w:rsid w:val="00026BE5"/>
    <w:rsid w:val="00027BA6"/>
    <w:rsid w:val="00027BEB"/>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D7C8F"/>
    <w:rsid w:val="000E0152"/>
    <w:rsid w:val="000E13E3"/>
    <w:rsid w:val="000E2279"/>
    <w:rsid w:val="000E3102"/>
    <w:rsid w:val="000E4BBD"/>
    <w:rsid w:val="000E4BCD"/>
    <w:rsid w:val="000E639C"/>
    <w:rsid w:val="000E7581"/>
    <w:rsid w:val="000F0538"/>
    <w:rsid w:val="000F1E63"/>
    <w:rsid w:val="000F4B50"/>
    <w:rsid w:val="000F4C3D"/>
    <w:rsid w:val="000F57F2"/>
    <w:rsid w:val="000F5FE4"/>
    <w:rsid w:val="000F757F"/>
    <w:rsid w:val="00100ACC"/>
    <w:rsid w:val="001020DB"/>
    <w:rsid w:val="001031E2"/>
    <w:rsid w:val="001032BA"/>
    <w:rsid w:val="001032D6"/>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0B5F"/>
    <w:rsid w:val="00121200"/>
    <w:rsid w:val="001225B7"/>
    <w:rsid w:val="00122847"/>
    <w:rsid w:val="00122E72"/>
    <w:rsid w:val="001236A4"/>
    <w:rsid w:val="0012372F"/>
    <w:rsid w:val="00123908"/>
    <w:rsid w:val="001243FA"/>
    <w:rsid w:val="00125716"/>
    <w:rsid w:val="00125CE8"/>
    <w:rsid w:val="00131534"/>
    <w:rsid w:val="00132821"/>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721"/>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D08"/>
    <w:rsid w:val="00190DFE"/>
    <w:rsid w:val="00192F8D"/>
    <w:rsid w:val="0019328A"/>
    <w:rsid w:val="00194486"/>
    <w:rsid w:val="00194682"/>
    <w:rsid w:val="001948C2"/>
    <w:rsid w:val="0019491B"/>
    <w:rsid w:val="00195717"/>
    <w:rsid w:val="00196F20"/>
    <w:rsid w:val="0019740A"/>
    <w:rsid w:val="00197675"/>
    <w:rsid w:val="00197CF7"/>
    <w:rsid w:val="001A0B1E"/>
    <w:rsid w:val="001A28FE"/>
    <w:rsid w:val="001A2F1C"/>
    <w:rsid w:val="001A2FF5"/>
    <w:rsid w:val="001A7B82"/>
    <w:rsid w:val="001B062D"/>
    <w:rsid w:val="001B11C8"/>
    <w:rsid w:val="001B1CB4"/>
    <w:rsid w:val="001B4281"/>
    <w:rsid w:val="001B5424"/>
    <w:rsid w:val="001B5E24"/>
    <w:rsid w:val="001B6935"/>
    <w:rsid w:val="001B71EE"/>
    <w:rsid w:val="001C101A"/>
    <w:rsid w:val="001C15F6"/>
    <w:rsid w:val="001C17C4"/>
    <w:rsid w:val="001C2B3F"/>
    <w:rsid w:val="001C3CC4"/>
    <w:rsid w:val="001C401F"/>
    <w:rsid w:val="001C5151"/>
    <w:rsid w:val="001C5FF7"/>
    <w:rsid w:val="001C6262"/>
    <w:rsid w:val="001C6FCD"/>
    <w:rsid w:val="001C7FAE"/>
    <w:rsid w:val="001D2C74"/>
    <w:rsid w:val="001D3D7B"/>
    <w:rsid w:val="001E0B66"/>
    <w:rsid w:val="001E3EE1"/>
    <w:rsid w:val="001E6038"/>
    <w:rsid w:val="001E6370"/>
    <w:rsid w:val="001E799C"/>
    <w:rsid w:val="001F0231"/>
    <w:rsid w:val="001F1DA2"/>
    <w:rsid w:val="001F1DE9"/>
    <w:rsid w:val="001F24B6"/>
    <w:rsid w:val="001F3EBE"/>
    <w:rsid w:val="001F4E0E"/>
    <w:rsid w:val="001F4EC9"/>
    <w:rsid w:val="001F6982"/>
    <w:rsid w:val="001F703D"/>
    <w:rsid w:val="001F73DE"/>
    <w:rsid w:val="00200E87"/>
    <w:rsid w:val="00201774"/>
    <w:rsid w:val="00201860"/>
    <w:rsid w:val="00201DAA"/>
    <w:rsid w:val="00202C9A"/>
    <w:rsid w:val="00202D37"/>
    <w:rsid w:val="00204F59"/>
    <w:rsid w:val="00205B9A"/>
    <w:rsid w:val="00205D8B"/>
    <w:rsid w:val="00205EAF"/>
    <w:rsid w:val="002067A2"/>
    <w:rsid w:val="002076C2"/>
    <w:rsid w:val="00210590"/>
    <w:rsid w:val="002106E1"/>
    <w:rsid w:val="002106ED"/>
    <w:rsid w:val="00215285"/>
    <w:rsid w:val="00215987"/>
    <w:rsid w:val="002164D8"/>
    <w:rsid w:val="00216B15"/>
    <w:rsid w:val="0021718D"/>
    <w:rsid w:val="00217F2E"/>
    <w:rsid w:val="002201C1"/>
    <w:rsid w:val="002214BF"/>
    <w:rsid w:val="00221A15"/>
    <w:rsid w:val="00221AE6"/>
    <w:rsid w:val="002223C2"/>
    <w:rsid w:val="00223789"/>
    <w:rsid w:val="00223F2E"/>
    <w:rsid w:val="002240F3"/>
    <w:rsid w:val="00224ECC"/>
    <w:rsid w:val="002259D0"/>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6837"/>
    <w:rsid w:val="00247F87"/>
    <w:rsid w:val="002526F7"/>
    <w:rsid w:val="0025362F"/>
    <w:rsid w:val="002538ED"/>
    <w:rsid w:val="00255F76"/>
    <w:rsid w:val="002579A0"/>
    <w:rsid w:val="002607F3"/>
    <w:rsid w:val="00261EF6"/>
    <w:rsid w:val="00261F70"/>
    <w:rsid w:val="002621FF"/>
    <w:rsid w:val="00263EEA"/>
    <w:rsid w:val="002648D9"/>
    <w:rsid w:val="00264B95"/>
    <w:rsid w:val="002666EF"/>
    <w:rsid w:val="00267909"/>
    <w:rsid w:val="0027054C"/>
    <w:rsid w:val="00271467"/>
    <w:rsid w:val="0027235C"/>
    <w:rsid w:val="002729C4"/>
    <w:rsid w:val="0027414C"/>
    <w:rsid w:val="00274C62"/>
    <w:rsid w:val="002761FB"/>
    <w:rsid w:val="00276C2C"/>
    <w:rsid w:val="00280103"/>
    <w:rsid w:val="00281EB7"/>
    <w:rsid w:val="00282694"/>
    <w:rsid w:val="00282F61"/>
    <w:rsid w:val="00284421"/>
    <w:rsid w:val="002852B9"/>
    <w:rsid w:val="00285A32"/>
    <w:rsid w:val="00286309"/>
    <w:rsid w:val="00286987"/>
    <w:rsid w:val="00290736"/>
    <w:rsid w:val="00290E8E"/>
    <w:rsid w:val="00290FF7"/>
    <w:rsid w:val="00291CF7"/>
    <w:rsid w:val="00292686"/>
    <w:rsid w:val="00292AB5"/>
    <w:rsid w:val="0029315B"/>
    <w:rsid w:val="00293799"/>
    <w:rsid w:val="002946A4"/>
    <w:rsid w:val="002952E1"/>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9E7"/>
    <w:rsid w:val="002E4747"/>
    <w:rsid w:val="002E6394"/>
    <w:rsid w:val="002E732C"/>
    <w:rsid w:val="002E78BC"/>
    <w:rsid w:val="002F0B0B"/>
    <w:rsid w:val="002F13D0"/>
    <w:rsid w:val="002F1ADD"/>
    <w:rsid w:val="002F4E48"/>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425D"/>
    <w:rsid w:val="00314490"/>
    <w:rsid w:val="003157E5"/>
    <w:rsid w:val="00315A08"/>
    <w:rsid w:val="00317608"/>
    <w:rsid w:val="00317EB4"/>
    <w:rsid w:val="00317F48"/>
    <w:rsid w:val="00320BC8"/>
    <w:rsid w:val="003214DD"/>
    <w:rsid w:val="00321A55"/>
    <w:rsid w:val="00322050"/>
    <w:rsid w:val="003261F7"/>
    <w:rsid w:val="00326615"/>
    <w:rsid w:val="003276BC"/>
    <w:rsid w:val="00327E72"/>
    <w:rsid w:val="00330F0B"/>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AD"/>
    <w:rsid w:val="003530DA"/>
    <w:rsid w:val="003531AC"/>
    <w:rsid w:val="003536CA"/>
    <w:rsid w:val="00354230"/>
    <w:rsid w:val="00354E8A"/>
    <w:rsid w:val="00355A6E"/>
    <w:rsid w:val="00355D12"/>
    <w:rsid w:val="003560F8"/>
    <w:rsid w:val="003566C3"/>
    <w:rsid w:val="00357492"/>
    <w:rsid w:val="00361736"/>
    <w:rsid w:val="00363A69"/>
    <w:rsid w:val="00364844"/>
    <w:rsid w:val="00364A69"/>
    <w:rsid w:val="003656B5"/>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604B"/>
    <w:rsid w:val="00416EEA"/>
    <w:rsid w:val="004170CE"/>
    <w:rsid w:val="004171DB"/>
    <w:rsid w:val="00421346"/>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57C"/>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2483"/>
    <w:rsid w:val="0049335A"/>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03A8"/>
    <w:rsid w:val="004D2EC3"/>
    <w:rsid w:val="004D3E46"/>
    <w:rsid w:val="004D44EA"/>
    <w:rsid w:val="004D4CEF"/>
    <w:rsid w:val="004D56D8"/>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B1D"/>
    <w:rsid w:val="00553CAE"/>
    <w:rsid w:val="005543B3"/>
    <w:rsid w:val="00557BA0"/>
    <w:rsid w:val="00560EF2"/>
    <w:rsid w:val="00561760"/>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698B"/>
    <w:rsid w:val="0058085F"/>
    <w:rsid w:val="0058357F"/>
    <w:rsid w:val="00583EB3"/>
    <w:rsid w:val="00583F03"/>
    <w:rsid w:val="00584C38"/>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41F1"/>
    <w:rsid w:val="005C4F36"/>
    <w:rsid w:val="005C6179"/>
    <w:rsid w:val="005C6A36"/>
    <w:rsid w:val="005C6F1E"/>
    <w:rsid w:val="005C6FC6"/>
    <w:rsid w:val="005C7BC1"/>
    <w:rsid w:val="005D1527"/>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23A"/>
    <w:rsid w:val="005F14D8"/>
    <w:rsid w:val="005F1C7D"/>
    <w:rsid w:val="005F1DAC"/>
    <w:rsid w:val="005F2E9A"/>
    <w:rsid w:val="005F49DE"/>
    <w:rsid w:val="005F63B1"/>
    <w:rsid w:val="005F64FF"/>
    <w:rsid w:val="005F75A1"/>
    <w:rsid w:val="005F7976"/>
    <w:rsid w:val="005F79DE"/>
    <w:rsid w:val="006010E0"/>
    <w:rsid w:val="006012DC"/>
    <w:rsid w:val="00602BAE"/>
    <w:rsid w:val="00603F7B"/>
    <w:rsid w:val="006052E5"/>
    <w:rsid w:val="00605CFD"/>
    <w:rsid w:val="00605E58"/>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844"/>
    <w:rsid w:val="0064702E"/>
    <w:rsid w:val="00647180"/>
    <w:rsid w:val="006471B0"/>
    <w:rsid w:val="006509A7"/>
    <w:rsid w:val="006525B0"/>
    <w:rsid w:val="006531AD"/>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DFA"/>
    <w:rsid w:val="006B65AC"/>
    <w:rsid w:val="006B7F53"/>
    <w:rsid w:val="006C0827"/>
    <w:rsid w:val="006C0CA7"/>
    <w:rsid w:val="006C1381"/>
    <w:rsid w:val="006C16FA"/>
    <w:rsid w:val="006C187A"/>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11E"/>
    <w:rsid w:val="006E143C"/>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BAC"/>
    <w:rsid w:val="007057C9"/>
    <w:rsid w:val="007057F3"/>
    <w:rsid w:val="007067CD"/>
    <w:rsid w:val="00706EEA"/>
    <w:rsid w:val="00710EC2"/>
    <w:rsid w:val="00710F30"/>
    <w:rsid w:val="00710FFE"/>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9B2"/>
    <w:rsid w:val="00753F2B"/>
    <w:rsid w:val="0075633B"/>
    <w:rsid w:val="0075740A"/>
    <w:rsid w:val="00757E72"/>
    <w:rsid w:val="00760782"/>
    <w:rsid w:val="007626E5"/>
    <w:rsid w:val="00762743"/>
    <w:rsid w:val="007633E6"/>
    <w:rsid w:val="007639F1"/>
    <w:rsid w:val="00765514"/>
    <w:rsid w:val="007667C1"/>
    <w:rsid w:val="00766B89"/>
    <w:rsid w:val="0076746E"/>
    <w:rsid w:val="007675FE"/>
    <w:rsid w:val="007705B1"/>
    <w:rsid w:val="007706E9"/>
    <w:rsid w:val="00771323"/>
    <w:rsid w:val="007729A6"/>
    <w:rsid w:val="00772E36"/>
    <w:rsid w:val="00772F24"/>
    <w:rsid w:val="00773AA3"/>
    <w:rsid w:val="00773B13"/>
    <w:rsid w:val="00774409"/>
    <w:rsid w:val="00775AEE"/>
    <w:rsid w:val="00775F3A"/>
    <w:rsid w:val="00776F34"/>
    <w:rsid w:val="007773A5"/>
    <w:rsid w:val="007773CA"/>
    <w:rsid w:val="007775E1"/>
    <w:rsid w:val="00780F9D"/>
    <w:rsid w:val="0078114C"/>
    <w:rsid w:val="00781432"/>
    <w:rsid w:val="007815A3"/>
    <w:rsid w:val="00783E63"/>
    <w:rsid w:val="00785A0E"/>
    <w:rsid w:val="00785C38"/>
    <w:rsid w:val="00786DA7"/>
    <w:rsid w:val="0078701F"/>
    <w:rsid w:val="00787ED2"/>
    <w:rsid w:val="00790B4C"/>
    <w:rsid w:val="00791FCE"/>
    <w:rsid w:val="00792718"/>
    <w:rsid w:val="00794443"/>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3CAB"/>
    <w:rsid w:val="00844738"/>
    <w:rsid w:val="00844775"/>
    <w:rsid w:val="008454A6"/>
    <w:rsid w:val="00845F42"/>
    <w:rsid w:val="008504A1"/>
    <w:rsid w:val="008511BD"/>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D05C7"/>
    <w:rsid w:val="008D0C16"/>
    <w:rsid w:val="008D0E94"/>
    <w:rsid w:val="008D118F"/>
    <w:rsid w:val="008D2719"/>
    <w:rsid w:val="008D318C"/>
    <w:rsid w:val="008D52F9"/>
    <w:rsid w:val="008D539A"/>
    <w:rsid w:val="008D5A30"/>
    <w:rsid w:val="008D61F1"/>
    <w:rsid w:val="008D6930"/>
    <w:rsid w:val="008D7224"/>
    <w:rsid w:val="008D7FE3"/>
    <w:rsid w:val="008E08A3"/>
    <w:rsid w:val="008E093F"/>
    <w:rsid w:val="008E20AD"/>
    <w:rsid w:val="008E2E28"/>
    <w:rsid w:val="008E3116"/>
    <w:rsid w:val="008E7348"/>
    <w:rsid w:val="008E7957"/>
    <w:rsid w:val="008E79C4"/>
    <w:rsid w:val="008F06D9"/>
    <w:rsid w:val="008F0808"/>
    <w:rsid w:val="008F26DD"/>
    <w:rsid w:val="008F2727"/>
    <w:rsid w:val="008F300C"/>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D5A"/>
    <w:rsid w:val="00942E74"/>
    <w:rsid w:val="009434B9"/>
    <w:rsid w:val="00943A1D"/>
    <w:rsid w:val="009443C1"/>
    <w:rsid w:val="00945913"/>
    <w:rsid w:val="009461C2"/>
    <w:rsid w:val="00946E75"/>
    <w:rsid w:val="0094708D"/>
    <w:rsid w:val="009474F5"/>
    <w:rsid w:val="009506E5"/>
    <w:rsid w:val="0095231B"/>
    <w:rsid w:val="00952DF2"/>
    <w:rsid w:val="009532AD"/>
    <w:rsid w:val="0095542F"/>
    <w:rsid w:val="0095565F"/>
    <w:rsid w:val="00957C1A"/>
    <w:rsid w:val="009613D3"/>
    <w:rsid w:val="009647DF"/>
    <w:rsid w:val="009656D2"/>
    <w:rsid w:val="009657AF"/>
    <w:rsid w:val="00966D1A"/>
    <w:rsid w:val="00967DD6"/>
    <w:rsid w:val="0097142B"/>
    <w:rsid w:val="00971C1A"/>
    <w:rsid w:val="00971C49"/>
    <w:rsid w:val="009720D8"/>
    <w:rsid w:val="00972138"/>
    <w:rsid w:val="009722BA"/>
    <w:rsid w:val="0097391E"/>
    <w:rsid w:val="00973D7F"/>
    <w:rsid w:val="00973FCA"/>
    <w:rsid w:val="0097447C"/>
    <w:rsid w:val="00976AB9"/>
    <w:rsid w:val="00976F0C"/>
    <w:rsid w:val="00980795"/>
    <w:rsid w:val="00981427"/>
    <w:rsid w:val="0098174A"/>
    <w:rsid w:val="00981FB1"/>
    <w:rsid w:val="00982A90"/>
    <w:rsid w:val="00984CF2"/>
    <w:rsid w:val="00986608"/>
    <w:rsid w:val="00986F47"/>
    <w:rsid w:val="0098718A"/>
    <w:rsid w:val="009906ED"/>
    <w:rsid w:val="00990E3C"/>
    <w:rsid w:val="00993FE7"/>
    <w:rsid w:val="009948B0"/>
    <w:rsid w:val="0099522A"/>
    <w:rsid w:val="0099523E"/>
    <w:rsid w:val="009959D8"/>
    <w:rsid w:val="009964F3"/>
    <w:rsid w:val="0099739A"/>
    <w:rsid w:val="009A0866"/>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AB8"/>
    <w:rsid w:val="009B67BA"/>
    <w:rsid w:val="009B6AD6"/>
    <w:rsid w:val="009C1424"/>
    <w:rsid w:val="009C165C"/>
    <w:rsid w:val="009C1A77"/>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57D0"/>
    <w:rsid w:val="009D5A26"/>
    <w:rsid w:val="009D5B55"/>
    <w:rsid w:val="009D5F23"/>
    <w:rsid w:val="009D77FF"/>
    <w:rsid w:val="009E0B86"/>
    <w:rsid w:val="009E172D"/>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9F74F9"/>
    <w:rsid w:val="00A002C9"/>
    <w:rsid w:val="00A01276"/>
    <w:rsid w:val="00A01EC7"/>
    <w:rsid w:val="00A020F2"/>
    <w:rsid w:val="00A027CA"/>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0B4"/>
    <w:rsid w:val="00A4056E"/>
    <w:rsid w:val="00A40F6D"/>
    <w:rsid w:val="00A4119E"/>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38E5"/>
    <w:rsid w:val="00A842F8"/>
    <w:rsid w:val="00A86F97"/>
    <w:rsid w:val="00A906EE"/>
    <w:rsid w:val="00A90CAC"/>
    <w:rsid w:val="00A918CD"/>
    <w:rsid w:val="00A91A49"/>
    <w:rsid w:val="00A94F0D"/>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562B"/>
    <w:rsid w:val="00AD69D0"/>
    <w:rsid w:val="00AD7618"/>
    <w:rsid w:val="00AD780D"/>
    <w:rsid w:val="00AD7E85"/>
    <w:rsid w:val="00AE1B95"/>
    <w:rsid w:val="00AE23C8"/>
    <w:rsid w:val="00AE245E"/>
    <w:rsid w:val="00AE4161"/>
    <w:rsid w:val="00AE6ADA"/>
    <w:rsid w:val="00AE7EA7"/>
    <w:rsid w:val="00AF050C"/>
    <w:rsid w:val="00AF05D1"/>
    <w:rsid w:val="00AF3C3B"/>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6908"/>
    <w:rsid w:val="00B179B8"/>
    <w:rsid w:val="00B17EA9"/>
    <w:rsid w:val="00B17F9C"/>
    <w:rsid w:val="00B20B4A"/>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D0E56"/>
    <w:rsid w:val="00BD2120"/>
    <w:rsid w:val="00BD431A"/>
    <w:rsid w:val="00BD43EE"/>
    <w:rsid w:val="00BD46FD"/>
    <w:rsid w:val="00BD4D84"/>
    <w:rsid w:val="00BD52AE"/>
    <w:rsid w:val="00BD5D3F"/>
    <w:rsid w:val="00BD753B"/>
    <w:rsid w:val="00BD7BBB"/>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42D"/>
    <w:rsid w:val="00C02BD2"/>
    <w:rsid w:val="00C03A02"/>
    <w:rsid w:val="00C064DF"/>
    <w:rsid w:val="00C0684E"/>
    <w:rsid w:val="00C07867"/>
    <w:rsid w:val="00C07975"/>
    <w:rsid w:val="00C079F6"/>
    <w:rsid w:val="00C10410"/>
    <w:rsid w:val="00C11634"/>
    <w:rsid w:val="00C131A2"/>
    <w:rsid w:val="00C13777"/>
    <w:rsid w:val="00C13AAA"/>
    <w:rsid w:val="00C13EE8"/>
    <w:rsid w:val="00C14424"/>
    <w:rsid w:val="00C14E11"/>
    <w:rsid w:val="00C1513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937"/>
    <w:rsid w:val="00C93576"/>
    <w:rsid w:val="00C94D69"/>
    <w:rsid w:val="00C95239"/>
    <w:rsid w:val="00CA0854"/>
    <w:rsid w:val="00CA097A"/>
    <w:rsid w:val="00CA0B3A"/>
    <w:rsid w:val="00CA1B9E"/>
    <w:rsid w:val="00CA1E59"/>
    <w:rsid w:val="00CA38EF"/>
    <w:rsid w:val="00CA5C25"/>
    <w:rsid w:val="00CB077B"/>
    <w:rsid w:val="00CB088F"/>
    <w:rsid w:val="00CB0918"/>
    <w:rsid w:val="00CB0F16"/>
    <w:rsid w:val="00CB0F45"/>
    <w:rsid w:val="00CB175E"/>
    <w:rsid w:val="00CB218C"/>
    <w:rsid w:val="00CB241A"/>
    <w:rsid w:val="00CB346E"/>
    <w:rsid w:val="00CB3A30"/>
    <w:rsid w:val="00CB48B8"/>
    <w:rsid w:val="00CB4FD5"/>
    <w:rsid w:val="00CB530F"/>
    <w:rsid w:val="00CB5B3E"/>
    <w:rsid w:val="00CB6236"/>
    <w:rsid w:val="00CB6C40"/>
    <w:rsid w:val="00CB731B"/>
    <w:rsid w:val="00CB7892"/>
    <w:rsid w:val="00CB794F"/>
    <w:rsid w:val="00CB7E36"/>
    <w:rsid w:val="00CC3682"/>
    <w:rsid w:val="00CC39A0"/>
    <w:rsid w:val="00CC3F20"/>
    <w:rsid w:val="00CC40AD"/>
    <w:rsid w:val="00CC6A99"/>
    <w:rsid w:val="00CC7624"/>
    <w:rsid w:val="00CC793F"/>
    <w:rsid w:val="00CD2B38"/>
    <w:rsid w:val="00CD467F"/>
    <w:rsid w:val="00CD7644"/>
    <w:rsid w:val="00CD7C9C"/>
    <w:rsid w:val="00CD7D5F"/>
    <w:rsid w:val="00CE05BC"/>
    <w:rsid w:val="00CE1493"/>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30B09"/>
    <w:rsid w:val="00D31F18"/>
    <w:rsid w:val="00D33196"/>
    <w:rsid w:val="00D33A14"/>
    <w:rsid w:val="00D33D47"/>
    <w:rsid w:val="00D33E32"/>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50E"/>
    <w:rsid w:val="00DC0BA9"/>
    <w:rsid w:val="00DC20BE"/>
    <w:rsid w:val="00DC2D6B"/>
    <w:rsid w:val="00DC37A0"/>
    <w:rsid w:val="00DC384E"/>
    <w:rsid w:val="00DC393B"/>
    <w:rsid w:val="00DC3A8B"/>
    <w:rsid w:val="00DC44F8"/>
    <w:rsid w:val="00DC4812"/>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A3C"/>
    <w:rsid w:val="00DF74F3"/>
    <w:rsid w:val="00DF758E"/>
    <w:rsid w:val="00DF7AC0"/>
    <w:rsid w:val="00E00E89"/>
    <w:rsid w:val="00E024C2"/>
    <w:rsid w:val="00E029E7"/>
    <w:rsid w:val="00E02D92"/>
    <w:rsid w:val="00E03053"/>
    <w:rsid w:val="00E03240"/>
    <w:rsid w:val="00E0339C"/>
    <w:rsid w:val="00E04988"/>
    <w:rsid w:val="00E05762"/>
    <w:rsid w:val="00E059AC"/>
    <w:rsid w:val="00E05DF5"/>
    <w:rsid w:val="00E069E3"/>
    <w:rsid w:val="00E06D7D"/>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CAA"/>
    <w:rsid w:val="00EC7DBD"/>
    <w:rsid w:val="00EC7E5B"/>
    <w:rsid w:val="00EC7F2E"/>
    <w:rsid w:val="00ED15F7"/>
    <w:rsid w:val="00ED22ED"/>
    <w:rsid w:val="00ED3371"/>
    <w:rsid w:val="00ED39A8"/>
    <w:rsid w:val="00ED46BB"/>
    <w:rsid w:val="00ED4842"/>
    <w:rsid w:val="00ED4F29"/>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269D"/>
    <w:rsid w:val="00F12AE2"/>
    <w:rsid w:val="00F12C12"/>
    <w:rsid w:val="00F132BB"/>
    <w:rsid w:val="00F14579"/>
    <w:rsid w:val="00F152CB"/>
    <w:rsid w:val="00F15A00"/>
    <w:rsid w:val="00F15B6D"/>
    <w:rsid w:val="00F15E0C"/>
    <w:rsid w:val="00F15E9C"/>
    <w:rsid w:val="00F15F9B"/>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110D"/>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6575"/>
    <w:rsid w:val="00FB6F4B"/>
    <w:rsid w:val="00FC054B"/>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273A"/>
    <w:rsid w:val="00FE2B69"/>
    <w:rsid w:val="00FE38DC"/>
    <w:rsid w:val="00FE53BA"/>
    <w:rsid w:val="00FE5561"/>
    <w:rsid w:val="00FE5998"/>
    <w:rsid w:val="00FE71E5"/>
    <w:rsid w:val="00FE7D28"/>
    <w:rsid w:val="00FE7D4F"/>
    <w:rsid w:val="00FF08FB"/>
    <w:rsid w:val="00FF0F4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customXml/itemProps4.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2</cp:revision>
  <cp:lastPrinted>2018-01-12T00:47:00Z</cp:lastPrinted>
  <dcterms:created xsi:type="dcterms:W3CDTF">2022-11-04T16:53:00Z</dcterms:created>
  <dcterms:modified xsi:type="dcterms:W3CDTF">2022-11-04T16:53:00Z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2022-11-03T19:55:13Z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38eb0371-5803-4719-87ba-84f5ae4626f2</vt:lpwstr>
  </property>
  <property fmtid="{D5CDD505-2E9C-101B-9397-08002B2CF9AE}" pid="19" name="MSIP_Label_83bcef13-7cac-433f-ba1d-47a323951816_ContentBits">
    <vt:lpwstr>0</vt:lpwstr>
  </property>
</Properties>
</file>