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D6A2" w14:textId="5ECE1719" w:rsidR="00F3501B" w:rsidRDefault="00F3501B" w:rsidP="00F3501B">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3GPP TSG RAN WG1 #1</w:t>
      </w:r>
      <w:r>
        <w:rPr>
          <w:rFonts w:cs="Arial"/>
          <w:noProof w:val="0"/>
          <w:sz w:val="28"/>
          <w:szCs w:val="28"/>
          <w:lang w:val="en-US"/>
        </w:rPr>
        <w:t>1</w:t>
      </w:r>
      <w:r>
        <w:rPr>
          <w:rFonts w:cs="Arial" w:hint="eastAsia"/>
          <w:noProof w:val="0"/>
          <w:sz w:val="28"/>
          <w:szCs w:val="28"/>
          <w:lang w:val="en-US"/>
        </w:rPr>
        <w:t>1</w:t>
      </w:r>
      <w:r>
        <w:rPr>
          <w:rFonts w:cs="Arial"/>
          <w:noProof w:val="0"/>
          <w:sz w:val="28"/>
          <w:szCs w:val="28"/>
          <w:lang w:val="en-US"/>
        </w:rPr>
        <w:tab/>
      </w:r>
      <w:r w:rsidR="00C615EF" w:rsidRPr="00C615EF">
        <w:rPr>
          <w:rFonts w:cs="Arial"/>
          <w:noProof w:val="0"/>
          <w:sz w:val="28"/>
          <w:szCs w:val="28"/>
          <w:lang w:val="en-US"/>
        </w:rPr>
        <w:t>R1-2212183</w:t>
      </w:r>
    </w:p>
    <w:bookmarkEnd w:id="0"/>
    <w:p w14:paraId="6F0DD579" w14:textId="77777777" w:rsidR="00F3501B" w:rsidRDefault="00F3501B" w:rsidP="00F3501B">
      <w:pPr>
        <w:tabs>
          <w:tab w:val="center" w:pos="4536"/>
          <w:tab w:val="right" w:pos="9072"/>
        </w:tabs>
        <w:rPr>
          <w:rFonts w:ascii="Arial" w:eastAsia="ＭＳ 明朝" w:hAnsi="Arial" w:cs="Arial"/>
          <w:b/>
          <w:bCs/>
          <w:sz w:val="28"/>
        </w:rPr>
      </w:pPr>
      <w:r>
        <w:rPr>
          <w:rFonts w:ascii="Arial" w:eastAsia="ＭＳ 明朝" w:hAnsi="Arial" w:cs="Arial"/>
          <w:b/>
          <w:bCs/>
          <w:sz w:val="28"/>
        </w:rPr>
        <w:t>Toulouse, France</w:t>
      </w:r>
      <w:r w:rsidRPr="00A80D3B">
        <w:rPr>
          <w:rFonts w:ascii="Arial" w:eastAsia="ＭＳ 明朝" w:hAnsi="Arial" w:cs="Arial"/>
          <w:b/>
          <w:bCs/>
          <w:sz w:val="28"/>
        </w:rPr>
        <w:t xml:space="preserve">, </w:t>
      </w:r>
      <w:r>
        <w:rPr>
          <w:rFonts w:ascii="Arial" w:eastAsia="ＭＳ 明朝" w:hAnsi="Arial" w:cs="Arial"/>
          <w:b/>
          <w:bCs/>
          <w:sz w:val="28"/>
        </w:rPr>
        <w:t>November</w:t>
      </w:r>
      <w:r w:rsidRPr="00A80D3B">
        <w:rPr>
          <w:rFonts w:ascii="Arial" w:eastAsia="ＭＳ 明朝" w:hAnsi="Arial" w:cs="Arial"/>
          <w:b/>
          <w:bCs/>
          <w:sz w:val="28"/>
        </w:rPr>
        <w:t xml:space="preserve"> </w:t>
      </w:r>
      <w:r>
        <w:rPr>
          <w:rFonts w:ascii="Arial" w:eastAsia="ＭＳ 明朝" w:hAnsi="Arial" w:cs="Arial"/>
          <w:b/>
          <w:bCs/>
          <w:sz w:val="28"/>
        </w:rPr>
        <w:t>14</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18</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947700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875A2" w:rsidRPr="00A875A2">
        <w:rPr>
          <w:rFonts w:ascii="Arial" w:hAnsi="Arial" w:cs="Arial"/>
          <w:b/>
          <w:color w:val="000000" w:themeColor="text1"/>
          <w:sz w:val="28"/>
          <w:szCs w:val="28"/>
          <w:lang w:val="en-US"/>
        </w:rPr>
        <w:t>Dynamic switching between DFT-S-OFDM and CP-OFDM</w:t>
      </w:r>
      <w:r w:rsidR="00A875A2">
        <w:rPr>
          <w:rFonts w:ascii="Arial" w:hAnsi="Arial" w:cs="Arial"/>
          <w:b/>
          <w:color w:val="000000" w:themeColor="text1"/>
          <w:sz w:val="28"/>
          <w:szCs w:val="28"/>
          <w:lang w:val="en-US"/>
        </w:rPr>
        <w:t xml:space="preserve"> for Rel-18 </w:t>
      </w:r>
      <w:proofErr w:type="spellStart"/>
      <w:r w:rsidR="00A875A2">
        <w:rPr>
          <w:rFonts w:ascii="Arial" w:hAnsi="Arial" w:cs="Arial"/>
          <w:b/>
          <w:color w:val="000000" w:themeColor="text1"/>
          <w:sz w:val="28"/>
          <w:szCs w:val="28"/>
          <w:lang w:val="en-US"/>
        </w:rPr>
        <w:t>CovEnh</w:t>
      </w:r>
      <w:proofErr w:type="spellEnd"/>
      <w:r w:rsidR="00A875A2">
        <w:rPr>
          <w:rFonts w:ascii="Arial" w:hAnsi="Arial" w:cs="Arial"/>
          <w:b/>
          <w:color w:val="000000" w:themeColor="text1"/>
          <w:sz w:val="28"/>
          <w:szCs w:val="28"/>
          <w:lang w:val="en-US"/>
        </w:rPr>
        <w:t xml:space="preserve"> </w:t>
      </w:r>
    </w:p>
    <w:p w14:paraId="369A72EC" w14:textId="3EE1524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B12C1B">
        <w:rPr>
          <w:rFonts w:ascii="Arial" w:hAnsi="Arial" w:cs="Arial" w:hint="eastAsia"/>
          <w:b/>
          <w:color w:val="000000" w:themeColor="text1"/>
          <w:sz w:val="28"/>
          <w:szCs w:val="28"/>
          <w:lang w:val="en-US"/>
        </w:rPr>
        <w:t>4</w:t>
      </w:r>
      <w:r w:rsidR="00AF31FE" w:rsidRPr="00AD0FF0">
        <w:rPr>
          <w:rFonts w:ascii="Arial" w:hAnsi="Arial" w:cs="Arial"/>
          <w:b/>
          <w:color w:val="000000" w:themeColor="text1"/>
          <w:sz w:val="28"/>
          <w:szCs w:val="28"/>
          <w:lang w:val="en-US"/>
        </w:rPr>
        <w:t>.</w:t>
      </w:r>
      <w:r w:rsidR="00A875A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13936440"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404C4C">
        <w:rPr>
          <w:rFonts w:eastAsiaTheme="minorEastAsia"/>
          <w:color w:val="000000" w:themeColor="text1"/>
          <w:szCs w:val="24"/>
          <w:lang w:val="en-US"/>
        </w:rPr>
        <w:t>96</w:t>
      </w:r>
      <w:r>
        <w:rPr>
          <w:rFonts w:eastAsiaTheme="minorEastAsia"/>
          <w:color w:val="000000" w:themeColor="text1"/>
          <w:szCs w:val="24"/>
          <w:lang w:val="en-US"/>
        </w:rPr>
        <w:t xml:space="preserve">-e, </w:t>
      </w:r>
      <w:r w:rsidR="00404C4C">
        <w:rPr>
          <w:rFonts w:eastAsiaTheme="minorEastAsia"/>
          <w:color w:val="000000" w:themeColor="text1"/>
          <w:szCs w:val="24"/>
          <w:lang w:val="en-US"/>
        </w:rPr>
        <w:t>r</w:t>
      </w:r>
      <w:r w:rsidR="00404C4C" w:rsidRPr="00404C4C">
        <w:rPr>
          <w:rFonts w:eastAsiaTheme="minorEastAsia"/>
          <w:color w:val="000000" w:themeColor="text1"/>
          <w:szCs w:val="24"/>
          <w:lang w:val="en-US"/>
        </w:rPr>
        <w:t>evised WID on Further NR coverage enhancements</w:t>
      </w:r>
      <w:r>
        <w:t xml:space="preserve"> was </w:t>
      </w:r>
      <w:r w:rsidR="00404C4C">
        <w:t>endorsed</w:t>
      </w:r>
      <w:r w:rsidR="00404C4C">
        <w:rPr>
          <w:rFonts w:hint="eastAsia"/>
        </w:rPr>
        <w:t xml:space="preserve"> </w:t>
      </w:r>
      <w:r>
        <w:t>[1]</w:t>
      </w:r>
      <w:r w:rsidR="00404C4C">
        <w:t xml:space="preserve">. One of </w:t>
      </w:r>
      <w:r w:rsidR="00404C4C">
        <w:rPr>
          <w:iCs/>
          <w:lang w:val="en-US"/>
        </w:rPr>
        <w:t xml:space="preserve">the objective of this work item is to specify </w:t>
      </w:r>
      <w:r w:rsidR="00A43A40" w:rsidRPr="00A43A40">
        <w:rPr>
          <w:rFonts w:eastAsia="SimSun"/>
          <w:iCs/>
          <w:lang w:val="en-US" w:eastAsia="zh-CN"/>
        </w:rPr>
        <w:t>enhancements to support dynamic switching between DFT-S-OFDM and CP-OFDM</w:t>
      </w:r>
      <w:r w:rsidR="00404C4C">
        <w:rPr>
          <w:iCs/>
          <w:lang w:val="en-US"/>
        </w:rPr>
        <w:t xml:space="preserve"> as </w:t>
      </w:r>
      <w:r w:rsidR="00A43A40">
        <w:rPr>
          <w:iCs/>
          <w:lang w:val="en-US"/>
        </w:rPr>
        <w:t xml:space="preserve">the </w:t>
      </w:r>
      <w:r w:rsidR="00404C4C">
        <w:rPr>
          <w:iCs/>
          <w:lang w:val="en-US"/>
        </w:rPr>
        <w:t>following:</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358B54E5" w14:textId="5644A0ED" w:rsidR="00935905" w:rsidRPr="00404C4C" w:rsidRDefault="00000317" w:rsidP="002F434E">
            <w:pPr>
              <w:numPr>
                <w:ilvl w:val="1"/>
                <w:numId w:val="22"/>
              </w:numPr>
              <w:autoSpaceDN w:val="0"/>
              <w:snapToGrid/>
              <w:spacing w:before="120" w:after="120" w:afterAutospacing="0" w:line="276" w:lineRule="auto"/>
              <w:ind w:left="597" w:hanging="425"/>
              <w:rPr>
                <w:rFonts w:eastAsia="SimSun"/>
                <w:lang w:eastAsia="zh-CN"/>
              </w:rPr>
            </w:pPr>
            <w:bookmarkStart w:id="5" w:name="_Hlk83924038"/>
            <w:r w:rsidRPr="007843FE">
              <w:rPr>
                <w:rFonts w:eastAsia="SimSun"/>
                <w:lang w:val="en-US" w:eastAsia="zh-CN"/>
              </w:rPr>
              <w:t xml:space="preserve">Specify </w:t>
            </w:r>
            <w:r w:rsidRPr="000E6F47">
              <w:rPr>
                <w:rFonts w:eastAsia="SimSun"/>
                <w:sz w:val="21"/>
                <w:szCs w:val="21"/>
              </w:rPr>
              <w:t>enhancements to support dynamic switching between DFT-</w:t>
            </w:r>
            <w:r>
              <w:rPr>
                <w:rFonts w:eastAsia="SimSun" w:hint="eastAsia"/>
                <w:sz w:val="21"/>
                <w:szCs w:val="21"/>
                <w:lang w:eastAsia="zh-CN"/>
              </w:rPr>
              <w:t>S</w:t>
            </w:r>
            <w:r w:rsidRPr="000E6F47">
              <w:rPr>
                <w:rFonts w:eastAsia="SimSun"/>
                <w:sz w:val="21"/>
                <w:szCs w:val="21"/>
              </w:rPr>
              <w:t>-OFDM and CP-OFDM (RAN1)</w:t>
            </w:r>
          </w:p>
        </w:tc>
      </w:tr>
    </w:tbl>
    <w:bookmarkEnd w:id="5"/>
    <w:p w14:paraId="0FEFEC97" w14:textId="6BFF9975" w:rsidR="00935905" w:rsidRDefault="00935905" w:rsidP="00935905">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914B6" w:rsidRPr="000914B6">
        <w:rPr>
          <w:rFonts w:eastAsia="ＭＳ 明朝"/>
          <w:color w:val="000000" w:themeColor="text1"/>
        </w:rPr>
        <w:t xml:space="preserve">Dynamic switching between DFT-S-OFDM and CP-OFDM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5C43222" w14:textId="39903489" w:rsidR="00B114CB" w:rsidRDefault="00B114CB" w:rsidP="00B114CB">
      <w:pPr>
        <w:pStyle w:val="20"/>
        <w:rPr>
          <w:lang w:val="en-US"/>
        </w:rPr>
      </w:pPr>
      <w:r w:rsidRPr="00B114CB">
        <w:rPr>
          <w:lang w:val="en-US"/>
        </w:rPr>
        <w:t>Dynamic indication options</w:t>
      </w:r>
    </w:p>
    <w:p w14:paraId="33AD6D87" w14:textId="11600F7D" w:rsidR="002F434E" w:rsidRDefault="002F434E" w:rsidP="005E68FD">
      <w:pPr>
        <w:rPr>
          <w:lang w:val="en-US"/>
        </w:rPr>
      </w:pPr>
      <w:r>
        <w:rPr>
          <w:lang w:val="en-US"/>
        </w:rPr>
        <w:t xml:space="preserve">In order to support dynamic switching between DFT-S-OFDM and CP-OFDM, dynamic signaling from the network to the UE needs to be enhanced. There are two possible types of dynamic signaling, DCI and MAC-CE. </w:t>
      </w:r>
      <w:r w:rsidR="00073836">
        <w:rPr>
          <w:rFonts w:hint="eastAsia"/>
          <w:lang w:val="en-US"/>
        </w:rPr>
        <w:t xml:space="preserve">In </w:t>
      </w:r>
      <w:r w:rsidR="00073836">
        <w:rPr>
          <w:lang w:val="en-US"/>
        </w:rPr>
        <w:t>RAN1#110bis-e meeting, candidate options for dynamic signaling realizing dynamic switching were discussed and the following was taken as a working assumption.</w:t>
      </w:r>
    </w:p>
    <w:tbl>
      <w:tblPr>
        <w:tblStyle w:val="af2"/>
        <w:tblW w:w="0" w:type="auto"/>
        <w:tblLook w:val="04A0" w:firstRow="1" w:lastRow="0" w:firstColumn="1" w:lastColumn="0" w:noHBand="0" w:noVBand="1"/>
      </w:tblPr>
      <w:tblGrid>
        <w:gridCol w:w="9954"/>
      </w:tblGrid>
      <w:tr w:rsidR="00073836" w14:paraId="68967075" w14:textId="77777777" w:rsidTr="00073836">
        <w:tc>
          <w:tcPr>
            <w:tcW w:w="9954" w:type="dxa"/>
          </w:tcPr>
          <w:p w14:paraId="59F4A590" w14:textId="77777777" w:rsidR="00073836" w:rsidRPr="00251BA6" w:rsidRDefault="00073836" w:rsidP="00073836">
            <w:pPr>
              <w:rPr>
                <w:highlight w:val="darkYellow"/>
              </w:rPr>
            </w:pPr>
            <w:r w:rsidRPr="00251BA6">
              <w:rPr>
                <w:b/>
                <w:bCs/>
                <w:highlight w:val="darkYellow"/>
              </w:rPr>
              <w:t>Working Assumption</w:t>
            </w:r>
          </w:p>
          <w:p w14:paraId="1980733C" w14:textId="77777777" w:rsidR="00073836" w:rsidRPr="00D407AF" w:rsidRDefault="00073836" w:rsidP="00073836">
            <w:pPr>
              <w:rPr>
                <w:color w:val="000000"/>
              </w:rPr>
            </w:pPr>
            <w:r w:rsidRPr="00D407AF">
              <w:rPr>
                <w:color w:val="000000"/>
              </w:rPr>
              <w:t>Support at least one of the following options for the dynamic waveform indication in R18:</w:t>
            </w:r>
          </w:p>
          <w:p w14:paraId="6FD18A2E" w14:textId="77777777" w:rsidR="00073836" w:rsidRPr="00D407AF" w:rsidRDefault="00073836" w:rsidP="00073836">
            <w:pPr>
              <w:rPr>
                <w:color w:val="000000"/>
                <w:lang w:eastAsia="zh-CN"/>
              </w:rPr>
            </w:pPr>
            <w:r w:rsidRPr="00D407AF">
              <w:rPr>
                <w:color w:val="000000"/>
                <w:lang w:eastAsia="zh-CN"/>
              </w:rPr>
              <w:t>Alt 1: Indication from an UL scheduling DCI</w:t>
            </w:r>
          </w:p>
          <w:p w14:paraId="54AEE831" w14:textId="77777777" w:rsidR="00073836" w:rsidRPr="00D407AF" w:rsidRDefault="00073836" w:rsidP="00073836">
            <w:pPr>
              <w:pStyle w:val="aff9"/>
              <w:numPr>
                <w:ilvl w:val="0"/>
                <w:numId w:val="34"/>
              </w:numPr>
              <w:snapToGrid/>
              <w:spacing w:after="0" w:afterAutospacing="0"/>
              <w:ind w:left="720" w:firstLineChars="0" w:hanging="360"/>
              <w:jc w:val="left"/>
              <w:rPr>
                <w:color w:val="000000"/>
                <w:lang w:eastAsia="zh-CN"/>
              </w:rPr>
            </w:pPr>
            <w:bookmarkStart w:id="6" w:name="_Hlk118208681"/>
            <w:r w:rsidRPr="00D407AF">
              <w:rPr>
                <w:color w:val="000000"/>
                <w:lang w:eastAsia="zh-CN"/>
              </w:rPr>
              <w:t>Alt 1-A: New field in scheduling DCI</w:t>
            </w:r>
            <w:bookmarkEnd w:id="6"/>
          </w:p>
          <w:p w14:paraId="550E85C7" w14:textId="77777777" w:rsidR="00073836" w:rsidRPr="00D407AF" w:rsidRDefault="00073836" w:rsidP="00073836">
            <w:pPr>
              <w:pStyle w:val="aff9"/>
              <w:numPr>
                <w:ilvl w:val="0"/>
                <w:numId w:val="34"/>
              </w:numPr>
              <w:snapToGrid/>
              <w:spacing w:after="0" w:afterAutospacing="0"/>
              <w:ind w:left="720" w:firstLineChars="0" w:hanging="360"/>
              <w:jc w:val="left"/>
              <w:rPr>
                <w:color w:val="000000"/>
              </w:rPr>
            </w:pPr>
            <w:r w:rsidRPr="00D407AF">
              <w:rPr>
                <w:color w:val="000000"/>
              </w:rPr>
              <w:t>Alt 1-B: Reuse existing field in scheduling DCI</w:t>
            </w:r>
          </w:p>
          <w:p w14:paraId="292F054D" w14:textId="77777777" w:rsidR="00073836" w:rsidRPr="00D407AF" w:rsidRDefault="00073836" w:rsidP="00073836">
            <w:pPr>
              <w:pStyle w:val="aff9"/>
              <w:numPr>
                <w:ilvl w:val="1"/>
                <w:numId w:val="34"/>
              </w:numPr>
              <w:snapToGrid/>
              <w:spacing w:after="0" w:afterAutospacing="0"/>
              <w:ind w:firstLineChars="0"/>
              <w:jc w:val="left"/>
              <w:rPr>
                <w:color w:val="000000"/>
              </w:rPr>
            </w:pPr>
            <w:r w:rsidRPr="00D407AF">
              <w:rPr>
                <w:color w:val="000000"/>
              </w:rPr>
              <w:t>Alt 1-B-1: Explicit indication by repurposing field, e.g.</w:t>
            </w:r>
          </w:p>
          <w:p w14:paraId="0BEB24EE"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Add one column to TDRA table</w:t>
            </w:r>
          </w:p>
          <w:p w14:paraId="56F47CA6"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Add one column to MCS table(s)</w:t>
            </w:r>
          </w:p>
          <w:p w14:paraId="7C5EE35D"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Other solutions not precluded</w:t>
            </w:r>
          </w:p>
          <w:p w14:paraId="5F4558AD" w14:textId="77777777" w:rsidR="00073836" w:rsidRPr="00D407AF" w:rsidRDefault="00073836" w:rsidP="00073836">
            <w:pPr>
              <w:pStyle w:val="aff9"/>
              <w:numPr>
                <w:ilvl w:val="1"/>
                <w:numId w:val="34"/>
              </w:numPr>
              <w:snapToGrid/>
              <w:spacing w:after="0" w:afterAutospacing="0"/>
              <w:ind w:firstLineChars="0"/>
              <w:jc w:val="left"/>
              <w:rPr>
                <w:color w:val="000000"/>
              </w:rPr>
            </w:pPr>
            <w:r w:rsidRPr="00D407AF">
              <w:rPr>
                <w:color w:val="000000"/>
              </w:rPr>
              <w:t>Alt 1-B-2: Implicit determination from condition(s) on scheduling information, e.g.</w:t>
            </w:r>
          </w:p>
          <w:p w14:paraId="0267C24A"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RA type, MSB of RA</w:t>
            </w:r>
          </w:p>
          <w:p w14:paraId="61953166"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lastRenderedPageBreak/>
              <w:t>Number of RBs (below threshold or multiple of 2,3,5)</w:t>
            </w:r>
          </w:p>
          <w:p w14:paraId="33950FD1"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Location of RB allocation within carrier and the associated MPR</w:t>
            </w:r>
          </w:p>
          <w:p w14:paraId="788C95C5"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MCS below threshold</w:t>
            </w:r>
          </w:p>
          <w:p w14:paraId="445AA665"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Number of PUSCH repetitions (or whether PUSCH repetition is used)</w:t>
            </w:r>
            <w:r w:rsidRPr="00D407AF">
              <w:rPr>
                <w:rFonts w:eastAsia="DengXian" w:hint="eastAsia"/>
                <w:color w:val="000000"/>
                <w:lang w:eastAsia="zh-CN"/>
              </w:rPr>
              <w:t xml:space="preserve"> </w:t>
            </w:r>
            <w:r w:rsidRPr="00D407AF">
              <w:rPr>
                <w:rFonts w:eastAsia="DengXian"/>
                <w:color w:val="000000"/>
                <w:lang w:eastAsia="zh-CN"/>
              </w:rPr>
              <w:t xml:space="preserve">and/or </w:t>
            </w:r>
            <w:proofErr w:type="spellStart"/>
            <w:r w:rsidRPr="00D407AF">
              <w:rPr>
                <w:color w:val="000000"/>
              </w:rPr>
              <w:t>TBoMS</w:t>
            </w:r>
            <w:proofErr w:type="spellEnd"/>
          </w:p>
          <w:p w14:paraId="64AE4608"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Number of DMRS CDM group(s) without data</w:t>
            </w:r>
          </w:p>
          <w:p w14:paraId="0CC19CD7"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Precoding information and number of layers</w:t>
            </w:r>
          </w:p>
          <w:p w14:paraId="7AAAA836"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SRI</w:t>
            </w:r>
          </w:p>
          <w:p w14:paraId="00042418"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Condition over multiple types of scheduling information</w:t>
            </w:r>
          </w:p>
          <w:p w14:paraId="39E96597" w14:textId="77777777" w:rsidR="00073836" w:rsidRPr="00D407AF" w:rsidRDefault="00073836" w:rsidP="00073836">
            <w:pPr>
              <w:pStyle w:val="aff9"/>
              <w:numPr>
                <w:ilvl w:val="2"/>
                <w:numId w:val="34"/>
              </w:numPr>
              <w:snapToGrid/>
              <w:spacing w:after="0" w:afterAutospacing="0"/>
              <w:ind w:firstLineChars="0"/>
              <w:jc w:val="left"/>
              <w:rPr>
                <w:color w:val="000000"/>
              </w:rPr>
            </w:pPr>
            <w:r w:rsidRPr="00D407AF">
              <w:rPr>
                <w:color w:val="000000"/>
              </w:rPr>
              <w:t>Other types of scheduling information not precluded</w:t>
            </w:r>
          </w:p>
          <w:p w14:paraId="49EB2687" w14:textId="77777777" w:rsidR="00073836" w:rsidRPr="00D407AF" w:rsidRDefault="00073836" w:rsidP="00073836">
            <w:pPr>
              <w:pStyle w:val="aff9"/>
              <w:numPr>
                <w:ilvl w:val="0"/>
                <w:numId w:val="34"/>
              </w:numPr>
              <w:snapToGrid/>
              <w:spacing w:after="0" w:afterAutospacing="0"/>
              <w:ind w:left="720" w:firstLineChars="0" w:hanging="360"/>
              <w:jc w:val="left"/>
              <w:rPr>
                <w:color w:val="000000"/>
              </w:rPr>
            </w:pPr>
            <w:r w:rsidRPr="00D407AF">
              <w:rPr>
                <w:color w:val="000000"/>
              </w:rPr>
              <w:t>Indicated waveform applies at least to the scheduled PUSCH transmission</w:t>
            </w:r>
          </w:p>
          <w:p w14:paraId="5D31D41F" w14:textId="77777777" w:rsidR="00073836" w:rsidRPr="00D407AF" w:rsidRDefault="00073836" w:rsidP="00073836">
            <w:pPr>
              <w:pStyle w:val="aff9"/>
              <w:numPr>
                <w:ilvl w:val="1"/>
                <w:numId w:val="34"/>
              </w:numPr>
              <w:snapToGrid/>
              <w:spacing w:after="0" w:afterAutospacing="0"/>
              <w:ind w:firstLineChars="0"/>
              <w:jc w:val="left"/>
              <w:rPr>
                <w:color w:val="000000"/>
              </w:rPr>
            </w:pPr>
            <w:r w:rsidRPr="00D407AF">
              <w:rPr>
                <w:color w:val="000000"/>
              </w:rPr>
              <w:t>FFS: Whether it also applies to subsequent transmissions, and of which type</w:t>
            </w:r>
          </w:p>
          <w:p w14:paraId="5BA38340" w14:textId="77777777" w:rsidR="00073836" w:rsidRPr="00D407AF" w:rsidRDefault="00073836" w:rsidP="00073836">
            <w:pPr>
              <w:pStyle w:val="aff9"/>
              <w:numPr>
                <w:ilvl w:val="0"/>
                <w:numId w:val="34"/>
              </w:numPr>
              <w:snapToGrid/>
              <w:spacing w:after="0" w:afterAutospacing="0"/>
              <w:ind w:left="720" w:firstLineChars="0" w:hanging="360"/>
              <w:jc w:val="left"/>
              <w:rPr>
                <w:color w:val="000000"/>
              </w:rPr>
            </w:pPr>
            <w:r w:rsidRPr="00D407AF">
              <w:rPr>
                <w:color w:val="000000"/>
              </w:rPr>
              <w:t xml:space="preserve">FFS: DCI formats can contain the indication </w:t>
            </w:r>
          </w:p>
          <w:p w14:paraId="2AEF0DDC" w14:textId="77777777" w:rsidR="00073836" w:rsidRPr="00D407AF" w:rsidRDefault="00073836" w:rsidP="00073836">
            <w:pPr>
              <w:pStyle w:val="aff9"/>
              <w:numPr>
                <w:ilvl w:val="0"/>
                <w:numId w:val="34"/>
              </w:numPr>
              <w:snapToGrid/>
              <w:spacing w:after="0" w:afterAutospacing="0"/>
              <w:ind w:left="720" w:firstLineChars="0" w:hanging="360"/>
              <w:jc w:val="left"/>
              <w:rPr>
                <w:color w:val="000000"/>
              </w:rPr>
            </w:pPr>
            <w:r w:rsidRPr="00D407AF">
              <w:rPr>
                <w:color w:val="000000"/>
              </w:rPr>
              <w:t>FFS: Indication applies only if condition(s) are satisfied (e.g. PDCCH occasion, /RNTI, /Search space of the scheduling DCI, latest PHR reported by the UE, etc.)</w:t>
            </w:r>
          </w:p>
          <w:p w14:paraId="2FF38212" w14:textId="77777777" w:rsidR="00073836" w:rsidRPr="00D407AF" w:rsidRDefault="00073836" w:rsidP="00073836">
            <w:pPr>
              <w:spacing w:before="240"/>
              <w:rPr>
                <w:color w:val="000000"/>
              </w:rPr>
            </w:pPr>
            <w:r w:rsidRPr="00D407AF">
              <w:rPr>
                <w:color w:val="000000"/>
              </w:rPr>
              <w:t>Alt 2: Indication from a non-UL scheduling DCI</w:t>
            </w:r>
          </w:p>
          <w:p w14:paraId="2BD1BB84" w14:textId="77777777" w:rsidR="00073836" w:rsidRPr="00D407AF" w:rsidRDefault="00073836" w:rsidP="00073836">
            <w:pPr>
              <w:pStyle w:val="aff9"/>
              <w:numPr>
                <w:ilvl w:val="0"/>
                <w:numId w:val="34"/>
              </w:numPr>
              <w:snapToGrid/>
              <w:spacing w:after="0" w:afterAutospacing="0"/>
              <w:ind w:left="720" w:firstLineChars="0" w:hanging="360"/>
              <w:jc w:val="left"/>
              <w:rPr>
                <w:color w:val="000000"/>
              </w:rPr>
            </w:pPr>
            <w:r w:rsidRPr="00D407AF">
              <w:rPr>
                <w:color w:val="000000"/>
              </w:rPr>
              <w:t>FFS: DCI formats that can provide the indication (e.g. Downlink DCI, UE-group common DCI)</w:t>
            </w:r>
          </w:p>
          <w:p w14:paraId="78D398B6" w14:textId="490BC818" w:rsidR="00073836" w:rsidRPr="00073836" w:rsidRDefault="00073836" w:rsidP="005E68FD">
            <w:pPr>
              <w:pStyle w:val="aff9"/>
              <w:numPr>
                <w:ilvl w:val="0"/>
                <w:numId w:val="34"/>
              </w:numPr>
              <w:snapToGrid/>
              <w:spacing w:after="0" w:afterAutospacing="0"/>
              <w:ind w:left="720" w:firstLineChars="0" w:hanging="360"/>
              <w:jc w:val="left"/>
              <w:rPr>
                <w:color w:val="000000"/>
              </w:rPr>
            </w:pPr>
            <w:r w:rsidRPr="00D407AF">
              <w:rPr>
                <w:color w:val="000000"/>
              </w:rPr>
              <w:t>FFS: Types of subsequent transmissions to which indication is applicable</w:t>
            </w:r>
          </w:p>
        </w:tc>
      </w:tr>
    </w:tbl>
    <w:p w14:paraId="2D3EF1EC" w14:textId="62D3B776" w:rsidR="00073836" w:rsidRDefault="00073836" w:rsidP="005E68FD">
      <w:pPr>
        <w:rPr>
          <w:lang w:val="en-US"/>
        </w:rPr>
      </w:pPr>
    </w:p>
    <w:p w14:paraId="0CC75CD6" w14:textId="702E43EC" w:rsidR="00073836" w:rsidRDefault="003A10D0" w:rsidP="00975967">
      <w:pPr>
        <w:rPr>
          <w:lang w:val="en-US"/>
        </w:rPr>
      </w:pPr>
      <w:r>
        <w:rPr>
          <w:rFonts w:hint="eastAsia"/>
          <w:lang w:val="en-US"/>
        </w:rPr>
        <w:t>T</w:t>
      </w:r>
      <w:r>
        <w:rPr>
          <w:lang w:val="en-US"/>
        </w:rPr>
        <w:t xml:space="preserve">here are several aspects for the comparison of the above listed options, such as signaling overhead, scheduler flexibility, </w:t>
      </w:r>
      <w:r w:rsidR="00975F36">
        <w:rPr>
          <w:lang w:val="en-US"/>
        </w:rPr>
        <w:t xml:space="preserve">and </w:t>
      </w:r>
      <w:r>
        <w:rPr>
          <w:lang w:val="en-US"/>
        </w:rPr>
        <w:t>specification effort and behavior complexity.</w:t>
      </w:r>
    </w:p>
    <w:p w14:paraId="7895FCB7" w14:textId="77777777" w:rsidR="0087413B" w:rsidRDefault="0087413B" w:rsidP="00975967">
      <w:pPr>
        <w:rPr>
          <w:lang w:val="en-US"/>
        </w:rPr>
      </w:pPr>
    </w:p>
    <w:p w14:paraId="35F64925" w14:textId="0F1D7324" w:rsidR="0087413B" w:rsidRPr="0087413B" w:rsidRDefault="0087413B" w:rsidP="00975967">
      <w:pPr>
        <w:rPr>
          <w:u w:val="single"/>
          <w:lang w:val="en-US"/>
        </w:rPr>
      </w:pPr>
      <w:r w:rsidRPr="0087413B">
        <w:rPr>
          <w:u w:val="single"/>
          <w:lang w:val="en-US"/>
        </w:rPr>
        <w:t>Signaling overhead</w:t>
      </w:r>
    </w:p>
    <w:p w14:paraId="77D6EB17" w14:textId="12E59FA7" w:rsidR="0087413B" w:rsidRDefault="0087413B" w:rsidP="00975967">
      <w:pPr>
        <w:rPr>
          <w:lang w:val="en-US"/>
        </w:rPr>
      </w:pPr>
      <w:r>
        <w:rPr>
          <w:lang w:val="en-US"/>
        </w:rPr>
        <w:t xml:space="preserve">Basically, </w:t>
      </w:r>
      <w:r w:rsidRPr="0087413B">
        <w:rPr>
          <w:lang w:val="en-US"/>
        </w:rPr>
        <w:t xml:space="preserve">Alt 1-A </w:t>
      </w:r>
      <w:r>
        <w:rPr>
          <w:lang w:val="en-US"/>
        </w:rPr>
        <w:t>“n</w:t>
      </w:r>
      <w:r w:rsidRPr="0087413B">
        <w:rPr>
          <w:lang w:val="en-US"/>
        </w:rPr>
        <w:t>ew field in scheduling DCI</w:t>
      </w:r>
      <w:r>
        <w:rPr>
          <w:lang w:val="en-US"/>
        </w:rPr>
        <w:t xml:space="preserve">” would require additional signaling overhead compared with the legacy DCI, while Alt 1-B does not lead to any overhead increase. </w:t>
      </w:r>
      <w:r w:rsidR="00476BBC">
        <w:rPr>
          <w:lang w:val="en-US"/>
        </w:rPr>
        <w:t xml:space="preserve">It is true that DCI payload size should be kept as small as possible. On the other hand, </w:t>
      </w:r>
      <w:r w:rsidR="00A82E7E">
        <w:rPr>
          <w:lang w:val="en-US"/>
        </w:rPr>
        <w:t>in fact</w:t>
      </w:r>
      <w:r w:rsidR="00476BBC">
        <w:rPr>
          <w:lang w:val="en-US"/>
        </w:rPr>
        <w:t>, additional 1-bit field in the DCI format 0_1 does not lead to actual overhead increase</w:t>
      </w:r>
      <w:r w:rsidR="00A82E7E">
        <w:rPr>
          <w:lang w:val="en-US"/>
        </w:rPr>
        <w:t xml:space="preserve"> in most cases</w:t>
      </w:r>
      <w:r w:rsidR="00476BBC">
        <w:rPr>
          <w:lang w:val="en-US"/>
        </w:rPr>
        <w:t xml:space="preserve">. Link adaptation of PDCCH is based on the aggregation level selection. A typical payload size of DCI format 0_1 is more than 40 bits. With this range of payload size, even if only 1 bit is added, the network may not need to select higher aggregation levels to satisfy a target error rate in most cases. </w:t>
      </w:r>
      <w:r w:rsidR="00534C24">
        <w:rPr>
          <w:lang w:val="en-US"/>
        </w:rPr>
        <w:t>For example, in a real deployment, the network is likely to use conservative criteria for PDCCH aggregation level adaptation, in order to ensure a target performance</w:t>
      </w:r>
      <w:r w:rsidR="00132A9D">
        <w:rPr>
          <w:lang w:val="en-US"/>
        </w:rPr>
        <w:t xml:space="preserve">, and </w:t>
      </w:r>
      <w:r w:rsidR="00B3762D">
        <w:rPr>
          <w:lang w:val="en-US"/>
        </w:rPr>
        <w:t xml:space="preserve">it </w:t>
      </w:r>
      <w:r w:rsidR="00132A9D">
        <w:rPr>
          <w:lang w:val="en-US"/>
        </w:rPr>
        <w:t>is not likely to adjust</w:t>
      </w:r>
      <w:r w:rsidR="00534C24">
        <w:rPr>
          <w:lang w:val="en-US"/>
        </w:rPr>
        <w:t xml:space="preserve"> </w:t>
      </w:r>
      <w:r w:rsidR="00132A9D">
        <w:rPr>
          <w:lang w:val="en-US"/>
        </w:rPr>
        <w:t>such</w:t>
      </w:r>
      <w:r w:rsidR="00534C24">
        <w:rPr>
          <w:lang w:val="en-US"/>
        </w:rPr>
        <w:t xml:space="preserve"> criteria</w:t>
      </w:r>
      <w:r w:rsidR="00534C24">
        <w:rPr>
          <w:rFonts w:hint="eastAsia"/>
          <w:lang w:val="en-US"/>
        </w:rPr>
        <w:t xml:space="preserve"> </w:t>
      </w:r>
      <w:r w:rsidR="00132A9D">
        <w:rPr>
          <w:lang w:val="en-US"/>
        </w:rPr>
        <w:t>only for</w:t>
      </w:r>
      <w:r w:rsidR="00534C24">
        <w:rPr>
          <w:lang w:val="en-US"/>
        </w:rPr>
        <w:t xml:space="preserve"> 1-bit increase of DCI payload size. </w:t>
      </w:r>
      <w:r w:rsidR="00A35F56">
        <w:rPr>
          <w:rFonts w:hint="eastAsia"/>
          <w:lang w:val="en-US"/>
        </w:rPr>
        <w:t>In addition</w:t>
      </w:r>
      <w:r w:rsidR="00A35F56">
        <w:rPr>
          <w:lang w:val="en-US"/>
        </w:rPr>
        <w:t xml:space="preserve">, even with this 1-bit field insertion, the typical payload size of DCI format 0_1 is still smaller than a typical payload size of DCI format 1_1. Therefore, the additional 1-bit field does not cause </w:t>
      </w:r>
      <w:r w:rsidR="00604F5E">
        <w:rPr>
          <w:lang w:val="en-US"/>
        </w:rPr>
        <w:t xml:space="preserve">either </w:t>
      </w:r>
      <w:r w:rsidR="0033689D">
        <w:rPr>
          <w:lang w:val="en-US"/>
        </w:rPr>
        <w:t xml:space="preserve">actual </w:t>
      </w:r>
      <w:r w:rsidR="00604F5E">
        <w:rPr>
          <w:lang w:val="en-US"/>
        </w:rPr>
        <w:t xml:space="preserve">overhead increase or </w:t>
      </w:r>
      <w:r w:rsidR="00A35F56">
        <w:rPr>
          <w:lang w:val="en-US"/>
        </w:rPr>
        <w:t>a coverage issue.</w:t>
      </w:r>
    </w:p>
    <w:p w14:paraId="23346674" w14:textId="77777777" w:rsidR="00A82E7E" w:rsidRDefault="00476BBC" w:rsidP="00476BBC">
      <w:pPr>
        <w:rPr>
          <w:lang w:val="en-US"/>
        </w:rPr>
      </w:pPr>
      <w:r>
        <w:rPr>
          <w:b/>
          <w:bCs/>
          <w:u w:val="single"/>
          <w:lang w:val="en-US"/>
        </w:rPr>
        <w:lastRenderedPageBreak/>
        <w:t>Observation</w:t>
      </w:r>
      <w:r w:rsidRPr="00000317">
        <w:rPr>
          <w:b/>
          <w:bCs/>
          <w:u w:val="single"/>
          <w:lang w:val="en-US"/>
        </w:rPr>
        <w:t xml:space="preserve"> </w:t>
      </w:r>
      <w:r>
        <w:rPr>
          <w:b/>
          <w:bCs/>
          <w:u w:val="single"/>
          <w:lang w:val="en-US"/>
        </w:rPr>
        <w:t>1</w:t>
      </w:r>
      <w:r w:rsidRPr="00000317">
        <w:rPr>
          <w:b/>
          <w:bCs/>
          <w:u w:val="single"/>
          <w:lang w:val="en-US"/>
        </w:rPr>
        <w:t>:</w:t>
      </w:r>
      <w:r w:rsidRPr="00000317">
        <w:rPr>
          <w:lang w:val="en-US"/>
        </w:rPr>
        <w:t xml:space="preserve"> </w:t>
      </w:r>
    </w:p>
    <w:p w14:paraId="1C25518F" w14:textId="672DAED3" w:rsidR="00476BBC" w:rsidRDefault="00476BBC" w:rsidP="00CA3773">
      <w:pPr>
        <w:pStyle w:val="aff9"/>
        <w:numPr>
          <w:ilvl w:val="0"/>
          <w:numId w:val="35"/>
        </w:numPr>
        <w:ind w:firstLineChars="0"/>
        <w:rPr>
          <w:lang w:val="en-US"/>
        </w:rPr>
      </w:pPr>
      <w:r w:rsidRPr="00CA3773">
        <w:rPr>
          <w:iCs/>
          <w:lang w:val="en-US"/>
        </w:rPr>
        <w:t xml:space="preserve">In most cases, 1-bit field insertion to DCI format 0_1 would not lead to selection of higher aggregation level for </w:t>
      </w:r>
      <w:r w:rsidR="00D47C62" w:rsidRPr="00CA3773">
        <w:rPr>
          <w:iCs/>
          <w:lang w:val="en-US"/>
        </w:rPr>
        <w:t xml:space="preserve">a </w:t>
      </w:r>
      <w:r w:rsidRPr="00CA3773">
        <w:rPr>
          <w:iCs/>
          <w:lang w:val="en-US"/>
        </w:rPr>
        <w:t>PDCCH transmission</w:t>
      </w:r>
      <w:r w:rsidRPr="00CA3773">
        <w:rPr>
          <w:lang w:val="en-US"/>
        </w:rPr>
        <w:t>.</w:t>
      </w:r>
    </w:p>
    <w:p w14:paraId="5E98BAA1" w14:textId="084E30A1" w:rsidR="0060522A" w:rsidRPr="00CA3773" w:rsidRDefault="009C74DC" w:rsidP="00CA3773">
      <w:pPr>
        <w:pStyle w:val="aff9"/>
        <w:numPr>
          <w:ilvl w:val="0"/>
          <w:numId w:val="35"/>
        </w:numPr>
        <w:ind w:firstLineChars="0"/>
        <w:rPr>
          <w:lang w:val="en-US"/>
        </w:rPr>
      </w:pPr>
      <w:r>
        <w:rPr>
          <w:iCs/>
          <w:lang w:val="en-US"/>
        </w:rPr>
        <w:t>For typical configurations</w:t>
      </w:r>
      <w:r w:rsidR="0060522A" w:rsidRPr="00CA3773">
        <w:rPr>
          <w:iCs/>
          <w:lang w:val="en-US"/>
        </w:rPr>
        <w:t>, DCI format 0_1</w:t>
      </w:r>
      <w:r w:rsidR="0060522A">
        <w:rPr>
          <w:iCs/>
          <w:lang w:val="en-US"/>
        </w:rPr>
        <w:t xml:space="preserve"> with the new 1-bit field still has better coverage than DCI format 1_1.</w:t>
      </w:r>
    </w:p>
    <w:p w14:paraId="7A0D0E65" w14:textId="091305C0" w:rsidR="00073836" w:rsidRDefault="00073836" w:rsidP="00975967">
      <w:pPr>
        <w:rPr>
          <w:lang w:val="en-US"/>
        </w:rPr>
      </w:pPr>
    </w:p>
    <w:p w14:paraId="3C91E0C8" w14:textId="5574CD74" w:rsidR="007D2127" w:rsidRPr="0087413B" w:rsidRDefault="007D2127" w:rsidP="007D2127">
      <w:pPr>
        <w:rPr>
          <w:u w:val="single"/>
          <w:lang w:val="en-US"/>
        </w:rPr>
      </w:pPr>
      <w:r>
        <w:rPr>
          <w:u w:val="single"/>
          <w:lang w:val="en-US"/>
        </w:rPr>
        <w:t>S</w:t>
      </w:r>
      <w:r w:rsidRPr="007D2127">
        <w:rPr>
          <w:u w:val="single"/>
          <w:lang w:val="en-US"/>
        </w:rPr>
        <w:t>cheduler flexibility</w:t>
      </w:r>
    </w:p>
    <w:p w14:paraId="39D050E5" w14:textId="04C8EB53" w:rsidR="007D2127" w:rsidRDefault="007D2127" w:rsidP="007D2127">
      <w:pPr>
        <w:rPr>
          <w:lang w:val="en-US"/>
        </w:rPr>
      </w:pPr>
      <w:r w:rsidRPr="0087413B">
        <w:rPr>
          <w:lang w:val="en-US"/>
        </w:rPr>
        <w:t xml:space="preserve">Alt 1-A </w:t>
      </w:r>
      <w:r w:rsidR="00D872C9">
        <w:rPr>
          <w:lang w:val="en-US"/>
        </w:rPr>
        <w:t>does not</w:t>
      </w:r>
      <w:r>
        <w:rPr>
          <w:lang w:val="en-US"/>
        </w:rPr>
        <w:t xml:space="preserve"> require </w:t>
      </w:r>
      <w:r w:rsidR="00D872C9">
        <w:rPr>
          <w:lang w:val="en-US"/>
        </w:rPr>
        <w:t>any new interpretation on the existing field values, and as such scheduling flexibility remains unchanged compared with the legacy scheduler. In contrast, Alt 1-B would cause degradation on scheduler flexibility</w:t>
      </w:r>
      <w:r w:rsidR="00A67497">
        <w:rPr>
          <w:lang w:val="en-US"/>
        </w:rPr>
        <w:t>, though t</w:t>
      </w:r>
      <w:r w:rsidR="00D872C9">
        <w:rPr>
          <w:lang w:val="en-US"/>
        </w:rPr>
        <w:t xml:space="preserve">he degradation </w:t>
      </w:r>
      <w:r w:rsidR="00A67497">
        <w:rPr>
          <w:lang w:val="en-US"/>
        </w:rPr>
        <w:t xml:space="preserve">could be more or less </w:t>
      </w:r>
      <w:r w:rsidR="00D872C9">
        <w:rPr>
          <w:lang w:val="en-US"/>
        </w:rPr>
        <w:t>depend</w:t>
      </w:r>
      <w:r w:rsidR="00A82E7E">
        <w:rPr>
          <w:lang w:val="en-US"/>
        </w:rPr>
        <w:t>ing</w:t>
      </w:r>
      <w:r w:rsidR="00D872C9">
        <w:rPr>
          <w:lang w:val="en-US"/>
        </w:rPr>
        <w:t xml:space="preserve"> on which field </w:t>
      </w:r>
      <w:r w:rsidR="00A82E7E">
        <w:rPr>
          <w:lang w:val="en-US"/>
        </w:rPr>
        <w:t xml:space="preserve">or set of fields </w:t>
      </w:r>
      <w:r w:rsidR="00D872C9">
        <w:rPr>
          <w:lang w:val="en-US"/>
        </w:rPr>
        <w:t>carries the information of transform precoding schemes.</w:t>
      </w:r>
    </w:p>
    <w:p w14:paraId="0663195B" w14:textId="05514DBA" w:rsidR="00A82E7E" w:rsidRDefault="00A82E7E" w:rsidP="007D2127">
      <w:pPr>
        <w:rPr>
          <w:lang w:val="en-US"/>
        </w:rPr>
      </w:pPr>
      <w:r>
        <w:rPr>
          <w:lang w:val="en-US"/>
        </w:rPr>
        <w:t xml:space="preserve">For Alt 1-B-1, repurposing of TDRA field or MCS field has been proposed. </w:t>
      </w:r>
      <w:r w:rsidR="00D46EA9">
        <w:rPr>
          <w:lang w:val="en-US"/>
        </w:rPr>
        <w:t>If each of TDRA entries include the information on whether the transform precoding is applied or not and if the bit size of TDRA field is not extended, that results in large reduction of the flexibility for the time domain resource allocation. Similarly, if some entries of MCS table are repurposed to indicate the transform precoding, the flexibility of MCS selection degrades a lot. Therefore, Alt 1-B-1 is not a good way to go.</w:t>
      </w:r>
    </w:p>
    <w:p w14:paraId="1B1F9E2E" w14:textId="58C4DD56" w:rsidR="00D46EA9" w:rsidRPr="00D46EA9" w:rsidRDefault="00D46EA9" w:rsidP="007D2127">
      <w:pPr>
        <w:rPr>
          <w:lang w:val="en-US"/>
        </w:rPr>
      </w:pPr>
      <w:r>
        <w:rPr>
          <w:lang w:val="en-US"/>
        </w:rPr>
        <w:t xml:space="preserve">For Alt 1-B-2, the flexibility of the existing field value setting is the same as the legacy one, unlike Alt 1-B-2. However, whether the transform precoding is applied or not is linked to certain conditions of the existing field value setting. This results in the limitation of combination between the possible setting of the existing field values and whether the transform precoding is applied or not. For example, if CP-ODFM and DFT-S-OFDM are tied to UL transmission with rank 2 or more and rank 1, respectively, the network cannot choose CP-OFDM with rank 1. </w:t>
      </w:r>
      <w:r w:rsidR="00591A02">
        <w:rPr>
          <w:lang w:val="en-US"/>
        </w:rPr>
        <w:t>This limitation does not exist for Alt 1-A.</w:t>
      </w:r>
    </w:p>
    <w:p w14:paraId="4CBBA4E6" w14:textId="77777777" w:rsidR="00CA3773" w:rsidRDefault="00A82E7E" w:rsidP="00A82E7E">
      <w:pPr>
        <w:rPr>
          <w:lang w:val="en-US"/>
        </w:rPr>
      </w:pPr>
      <w:r>
        <w:rPr>
          <w:b/>
          <w:bCs/>
          <w:u w:val="single"/>
          <w:lang w:val="en-US"/>
        </w:rPr>
        <w:t>Observation</w:t>
      </w:r>
      <w:r w:rsidRPr="00000317">
        <w:rPr>
          <w:b/>
          <w:bCs/>
          <w:u w:val="single"/>
          <w:lang w:val="en-US"/>
        </w:rPr>
        <w:t xml:space="preserve"> </w:t>
      </w:r>
      <w:r>
        <w:rPr>
          <w:b/>
          <w:bCs/>
          <w:u w:val="single"/>
          <w:lang w:val="en-US"/>
        </w:rPr>
        <w:t>2</w:t>
      </w:r>
      <w:r w:rsidRPr="00000317">
        <w:rPr>
          <w:b/>
          <w:bCs/>
          <w:u w:val="single"/>
          <w:lang w:val="en-US"/>
        </w:rPr>
        <w:t>:</w:t>
      </w:r>
      <w:r w:rsidRPr="00000317">
        <w:rPr>
          <w:lang w:val="en-US"/>
        </w:rPr>
        <w:t xml:space="preserve"> </w:t>
      </w:r>
    </w:p>
    <w:p w14:paraId="2F7FB7A5" w14:textId="440D4923" w:rsidR="00A82E7E" w:rsidRPr="00CA3773" w:rsidRDefault="00A82E7E" w:rsidP="00CA3773">
      <w:pPr>
        <w:pStyle w:val="aff9"/>
        <w:numPr>
          <w:ilvl w:val="0"/>
          <w:numId w:val="35"/>
        </w:numPr>
        <w:ind w:firstLineChars="0"/>
        <w:rPr>
          <w:lang w:val="en-US"/>
        </w:rPr>
      </w:pPr>
      <w:r w:rsidRPr="00CA3773">
        <w:rPr>
          <w:lang w:val="en-US"/>
        </w:rPr>
        <w:t>Alt 1-B would cause degradation on scheduler flexibility, though the degradation could be more or less depending on which field or set of fields carries the information of transform precoding schemes.</w:t>
      </w:r>
    </w:p>
    <w:p w14:paraId="45BB9C27" w14:textId="77777777" w:rsidR="00975F36" w:rsidRDefault="00975F36" w:rsidP="00975967">
      <w:pPr>
        <w:rPr>
          <w:lang w:val="en-US"/>
        </w:rPr>
      </w:pPr>
    </w:p>
    <w:p w14:paraId="642ED498" w14:textId="6016095E" w:rsidR="0087413B" w:rsidRPr="00975F36" w:rsidRDefault="00975F36" w:rsidP="00975967">
      <w:pPr>
        <w:rPr>
          <w:u w:val="single"/>
          <w:lang w:val="en-US"/>
        </w:rPr>
      </w:pPr>
      <w:r w:rsidRPr="00975F36">
        <w:rPr>
          <w:u w:val="single"/>
          <w:lang w:val="en-US"/>
        </w:rPr>
        <w:t>Specification effort and behavior complexity</w:t>
      </w:r>
    </w:p>
    <w:p w14:paraId="7805B073" w14:textId="1F4A49CB" w:rsidR="00975F36" w:rsidRDefault="00975F36" w:rsidP="00975F36">
      <w:pPr>
        <w:rPr>
          <w:lang w:val="en-US"/>
        </w:rPr>
      </w:pPr>
      <w:r>
        <w:rPr>
          <w:lang w:val="en-US"/>
        </w:rPr>
        <w:t xml:space="preserve">From the specification effort and behavior complexity perspective, </w:t>
      </w:r>
      <w:r w:rsidRPr="0087413B">
        <w:rPr>
          <w:lang w:val="en-US"/>
        </w:rPr>
        <w:t xml:space="preserve">Alt 1-A </w:t>
      </w:r>
      <w:r>
        <w:rPr>
          <w:lang w:val="en-US"/>
        </w:rPr>
        <w:t xml:space="preserve">is the simplest solution, because only adding the field description for the new field would be sufficient. With Alt 1-A, UE follows the new field for the transform precoding, and it also follows all the other fields </w:t>
      </w:r>
      <w:r w:rsidR="008A010A">
        <w:rPr>
          <w:lang w:val="en-US"/>
        </w:rPr>
        <w:t xml:space="preserve">just </w:t>
      </w:r>
      <w:r>
        <w:rPr>
          <w:lang w:val="en-US"/>
        </w:rPr>
        <w:t>as in the legacy behavior. Alt 1-B-1 would bring the biggest specification work, because all the conditions for different interpretations of the existing field values and/or the entries of the existing table need to be specified. Specification impact caused by Alt 1-B-2 may be something in between, but it still needs more efforts than Alt 1-A.</w:t>
      </w:r>
    </w:p>
    <w:p w14:paraId="3314B2B0" w14:textId="0B267312" w:rsidR="00975F36" w:rsidRDefault="00975F36" w:rsidP="00975F36">
      <w:pPr>
        <w:rPr>
          <w:lang w:val="en-US"/>
        </w:rPr>
      </w:pPr>
      <w:r>
        <w:rPr>
          <w:b/>
          <w:bCs/>
          <w:u w:val="single"/>
          <w:lang w:val="en-US"/>
        </w:rPr>
        <w:t>Observation</w:t>
      </w:r>
      <w:r w:rsidRPr="00000317">
        <w:rPr>
          <w:b/>
          <w:bCs/>
          <w:u w:val="single"/>
          <w:lang w:val="en-US"/>
        </w:rPr>
        <w:t xml:space="preserve"> </w:t>
      </w:r>
      <w:r>
        <w:rPr>
          <w:b/>
          <w:bCs/>
          <w:u w:val="single"/>
          <w:lang w:val="en-US"/>
        </w:rPr>
        <w:t>3</w:t>
      </w:r>
      <w:r w:rsidRPr="00000317">
        <w:rPr>
          <w:b/>
          <w:bCs/>
          <w:u w:val="single"/>
          <w:lang w:val="en-US"/>
        </w:rPr>
        <w:t>:</w:t>
      </w:r>
      <w:r w:rsidRPr="00000317">
        <w:rPr>
          <w:lang w:val="en-US"/>
        </w:rPr>
        <w:t xml:space="preserve"> </w:t>
      </w:r>
    </w:p>
    <w:p w14:paraId="3C17CD73" w14:textId="2DFB2946" w:rsidR="00975F36" w:rsidRPr="00CA3773" w:rsidRDefault="00975F36" w:rsidP="00975F36">
      <w:pPr>
        <w:pStyle w:val="aff9"/>
        <w:numPr>
          <w:ilvl w:val="0"/>
          <w:numId w:val="35"/>
        </w:numPr>
        <w:ind w:firstLineChars="0"/>
        <w:rPr>
          <w:lang w:val="en-US"/>
        </w:rPr>
      </w:pPr>
      <w:r w:rsidRPr="00CA3773">
        <w:rPr>
          <w:lang w:val="en-US"/>
        </w:rPr>
        <w:lastRenderedPageBreak/>
        <w:t>Alt 1-</w:t>
      </w:r>
      <w:r>
        <w:rPr>
          <w:lang w:val="en-US"/>
        </w:rPr>
        <w:t>A</w:t>
      </w:r>
      <w:r w:rsidRPr="00CA3773">
        <w:rPr>
          <w:lang w:val="en-US"/>
        </w:rPr>
        <w:t xml:space="preserve"> </w:t>
      </w:r>
      <w:r>
        <w:rPr>
          <w:lang w:val="en-US"/>
        </w:rPr>
        <w:t>is the simplest solution in terms of the specification effort and behavior complexity</w:t>
      </w:r>
      <w:r w:rsidRPr="00CA3773">
        <w:rPr>
          <w:lang w:val="en-US"/>
        </w:rPr>
        <w:t>.</w:t>
      </w:r>
    </w:p>
    <w:p w14:paraId="6801FE25" w14:textId="5B4C988B" w:rsidR="00A82E7E" w:rsidRDefault="00A82E7E" w:rsidP="00975967">
      <w:pPr>
        <w:rPr>
          <w:lang w:val="en-US"/>
        </w:rPr>
      </w:pPr>
    </w:p>
    <w:p w14:paraId="248502BC" w14:textId="791EB31E" w:rsidR="00810C1A" w:rsidRDefault="00810C1A" w:rsidP="00975967">
      <w:pPr>
        <w:rPr>
          <w:lang w:val="en-US"/>
        </w:rPr>
      </w:pPr>
      <w:r>
        <w:rPr>
          <w:rFonts w:hint="eastAsia"/>
          <w:lang w:val="en-US"/>
        </w:rPr>
        <w:t>B</w:t>
      </w:r>
      <w:r>
        <w:rPr>
          <w:lang w:val="en-US"/>
        </w:rPr>
        <w:t>ased on the above analysis, we propose taking Alt 1-A. Furthermore, we think 1 bit is sufficient for the new field.</w:t>
      </w:r>
    </w:p>
    <w:p w14:paraId="1AA59BF0" w14:textId="59FAE69E" w:rsidR="00810C1A" w:rsidRDefault="00810C1A" w:rsidP="00810C1A">
      <w:pPr>
        <w:rPr>
          <w:lang w:val="en-US"/>
        </w:rPr>
      </w:pPr>
      <w:r w:rsidRPr="00000317">
        <w:rPr>
          <w:b/>
          <w:bCs/>
          <w:u w:val="single"/>
          <w:lang w:val="en-US"/>
        </w:rPr>
        <w:t xml:space="preserve">Proposal </w:t>
      </w:r>
      <w:r>
        <w:rPr>
          <w:b/>
          <w:bCs/>
          <w:u w:val="single"/>
          <w:lang w:val="en-US"/>
        </w:rPr>
        <w:t>1</w:t>
      </w:r>
      <w:r w:rsidRPr="00000317">
        <w:rPr>
          <w:b/>
          <w:bCs/>
          <w:u w:val="single"/>
          <w:lang w:val="en-US"/>
        </w:rPr>
        <w:t>:</w:t>
      </w:r>
      <w:r w:rsidRPr="00000317">
        <w:rPr>
          <w:lang w:val="en-US"/>
        </w:rPr>
        <w:t xml:space="preserve"> </w:t>
      </w:r>
    </w:p>
    <w:p w14:paraId="5E5C0294" w14:textId="35EB0B8B" w:rsidR="00810C1A" w:rsidRDefault="00810C1A" w:rsidP="00810C1A">
      <w:pPr>
        <w:pStyle w:val="aff9"/>
        <w:numPr>
          <w:ilvl w:val="0"/>
          <w:numId w:val="35"/>
        </w:numPr>
        <w:ind w:firstLineChars="0"/>
        <w:rPr>
          <w:lang w:val="en-US"/>
        </w:rPr>
      </w:pPr>
      <w:r>
        <w:rPr>
          <w:iCs/>
          <w:lang w:val="en-US"/>
        </w:rPr>
        <w:t>UL w</w:t>
      </w:r>
      <w:r w:rsidRPr="00810C1A">
        <w:rPr>
          <w:iCs/>
          <w:lang w:val="en-US"/>
        </w:rPr>
        <w:t xml:space="preserve">aveform </w:t>
      </w:r>
      <w:r>
        <w:rPr>
          <w:iCs/>
          <w:lang w:val="en-US"/>
        </w:rPr>
        <w:t xml:space="preserve">is </w:t>
      </w:r>
      <w:r w:rsidRPr="00810C1A">
        <w:rPr>
          <w:iCs/>
          <w:lang w:val="en-US"/>
        </w:rPr>
        <w:t>indicat</w:t>
      </w:r>
      <w:r>
        <w:rPr>
          <w:iCs/>
          <w:lang w:val="en-US"/>
        </w:rPr>
        <w:t xml:space="preserve">ed </w:t>
      </w:r>
      <w:r w:rsidR="00D516A7">
        <w:rPr>
          <w:iCs/>
          <w:lang w:val="en-US"/>
        </w:rPr>
        <w:t>by</w:t>
      </w:r>
      <w:r>
        <w:rPr>
          <w:iCs/>
          <w:lang w:val="en-US"/>
        </w:rPr>
        <w:t xml:space="preserve"> a new field in </w:t>
      </w:r>
      <w:r w:rsidRPr="00D407AF">
        <w:rPr>
          <w:color w:val="000000"/>
          <w:lang w:eastAsia="zh-CN"/>
        </w:rPr>
        <w:t>an UL scheduling DCI</w:t>
      </w:r>
      <w:r w:rsidRPr="00CA3773">
        <w:rPr>
          <w:lang w:val="en-US"/>
        </w:rPr>
        <w:t>.</w:t>
      </w:r>
    </w:p>
    <w:p w14:paraId="56B8C586" w14:textId="327FB8A7" w:rsidR="00810C1A" w:rsidRPr="00CA3773" w:rsidRDefault="00810C1A" w:rsidP="00810C1A">
      <w:pPr>
        <w:pStyle w:val="aff9"/>
        <w:numPr>
          <w:ilvl w:val="1"/>
          <w:numId w:val="35"/>
        </w:numPr>
        <w:ind w:firstLineChars="0"/>
        <w:rPr>
          <w:lang w:val="en-US"/>
        </w:rPr>
      </w:pPr>
      <w:r>
        <w:rPr>
          <w:lang w:val="en-US"/>
        </w:rPr>
        <w:t>The size of the new field is 1 bit.</w:t>
      </w:r>
    </w:p>
    <w:p w14:paraId="04CA2DD3" w14:textId="77777777" w:rsidR="00810C1A" w:rsidRPr="00810C1A" w:rsidRDefault="00810C1A" w:rsidP="00975967">
      <w:pPr>
        <w:rPr>
          <w:lang w:val="en-US"/>
        </w:rPr>
      </w:pPr>
    </w:p>
    <w:p w14:paraId="7B9F4A7A" w14:textId="0FC9396F" w:rsidR="00B114CB" w:rsidRDefault="00B114CB" w:rsidP="00B114CB">
      <w:pPr>
        <w:pStyle w:val="20"/>
        <w:rPr>
          <w:lang w:val="en-US"/>
        </w:rPr>
      </w:pPr>
      <w:r w:rsidRPr="00B114CB">
        <w:rPr>
          <w:lang w:val="en-US"/>
        </w:rPr>
        <w:t>DCI size alignment between CP-OFDM and DFT-S-OFDM</w:t>
      </w:r>
    </w:p>
    <w:p w14:paraId="698B17B7" w14:textId="7A19643D" w:rsidR="00B114CB" w:rsidRDefault="00B114CB" w:rsidP="00B114CB">
      <w:r>
        <w:rPr>
          <w:lang w:val="en-US"/>
        </w:rPr>
        <w:t xml:space="preserve">During the email discussions in RAN1#110bis-e meeting, FL raised the issue of </w:t>
      </w:r>
      <w:r w:rsidRPr="00B114CB">
        <w:rPr>
          <w:lang w:val="en-US"/>
        </w:rPr>
        <w:t>DCI size alignment between CP-OFDM and DFT-S-OFDM</w:t>
      </w:r>
      <w:r>
        <w:rPr>
          <w:lang w:val="en-US"/>
        </w:rPr>
        <w:t xml:space="preserve">. It is observed that </w:t>
      </w:r>
      <w:r w:rsidRPr="00B114CB">
        <w:rPr>
          <w:lang w:val="en-US"/>
        </w:rPr>
        <w:t>the size/presence of several fields may be different depending on whether transform precoding is enabled or disabled. Such fields include</w:t>
      </w:r>
      <w:r>
        <w:rPr>
          <w:lang w:val="en-US"/>
        </w:rPr>
        <w:t>:</w:t>
      </w:r>
      <w:r w:rsidRPr="00B114CB">
        <w:t xml:space="preserve"> </w:t>
      </w:r>
    </w:p>
    <w:p w14:paraId="61271DF5" w14:textId="1819BAF3" w:rsidR="00B114CB" w:rsidRPr="00B114CB" w:rsidRDefault="00B114CB" w:rsidP="00B114CB">
      <w:pPr>
        <w:pStyle w:val="aff9"/>
        <w:numPr>
          <w:ilvl w:val="0"/>
          <w:numId w:val="36"/>
        </w:numPr>
        <w:ind w:firstLineChars="0"/>
        <w:rPr>
          <w:lang w:val="en-US"/>
        </w:rPr>
      </w:pPr>
      <w:r w:rsidRPr="00B114CB">
        <w:rPr>
          <w:lang w:val="en-US"/>
        </w:rPr>
        <w:t>Precoding information and number of layers</w:t>
      </w:r>
    </w:p>
    <w:p w14:paraId="34B53784" w14:textId="2E25AC3C" w:rsidR="00B114CB" w:rsidRPr="00B114CB" w:rsidRDefault="00B114CB" w:rsidP="00B114CB">
      <w:pPr>
        <w:pStyle w:val="aff9"/>
        <w:numPr>
          <w:ilvl w:val="0"/>
          <w:numId w:val="36"/>
        </w:numPr>
        <w:ind w:firstLineChars="0"/>
        <w:rPr>
          <w:lang w:val="en-US"/>
        </w:rPr>
      </w:pPr>
      <w:r w:rsidRPr="00B114CB">
        <w:rPr>
          <w:lang w:val="en-US"/>
        </w:rPr>
        <w:t>Antenna ports</w:t>
      </w:r>
    </w:p>
    <w:p w14:paraId="271F91EE" w14:textId="764D36DC" w:rsidR="00B114CB" w:rsidRPr="00B114CB" w:rsidRDefault="00B114CB" w:rsidP="00B114CB">
      <w:pPr>
        <w:pStyle w:val="aff9"/>
        <w:numPr>
          <w:ilvl w:val="0"/>
          <w:numId w:val="36"/>
        </w:numPr>
        <w:ind w:firstLineChars="0"/>
        <w:rPr>
          <w:lang w:val="en-US"/>
        </w:rPr>
      </w:pPr>
      <w:r w:rsidRPr="00B114CB">
        <w:rPr>
          <w:lang w:val="en-US"/>
        </w:rPr>
        <w:t>PTRS-DMRS association</w:t>
      </w:r>
    </w:p>
    <w:p w14:paraId="012E1C2D" w14:textId="0B3E978D" w:rsidR="00B114CB" w:rsidRPr="00B114CB" w:rsidRDefault="00B114CB" w:rsidP="00B114CB">
      <w:pPr>
        <w:pStyle w:val="aff9"/>
        <w:numPr>
          <w:ilvl w:val="0"/>
          <w:numId w:val="36"/>
        </w:numPr>
        <w:ind w:firstLineChars="0"/>
        <w:rPr>
          <w:lang w:val="en-US"/>
        </w:rPr>
      </w:pPr>
      <w:r w:rsidRPr="00B114CB">
        <w:rPr>
          <w:lang w:val="en-US"/>
        </w:rPr>
        <w:t>DMRS sequence initialization</w:t>
      </w:r>
    </w:p>
    <w:p w14:paraId="4BC45408" w14:textId="7B48B8FC" w:rsidR="00B114CB" w:rsidRPr="00B114CB" w:rsidRDefault="00B114CB" w:rsidP="00B114CB">
      <w:pPr>
        <w:pStyle w:val="aff9"/>
        <w:numPr>
          <w:ilvl w:val="0"/>
          <w:numId w:val="36"/>
        </w:numPr>
        <w:ind w:firstLineChars="0"/>
        <w:rPr>
          <w:lang w:val="en-US"/>
        </w:rPr>
      </w:pPr>
      <w:r w:rsidRPr="00B114CB">
        <w:rPr>
          <w:lang w:val="en-US"/>
        </w:rPr>
        <w:t>FDRA</w:t>
      </w:r>
    </w:p>
    <w:p w14:paraId="1468DA3C" w14:textId="412A11EF" w:rsidR="00000317" w:rsidRDefault="00843014" w:rsidP="00975967">
      <w:pPr>
        <w:rPr>
          <w:lang w:val="en-US"/>
        </w:rPr>
      </w:pPr>
      <w:r>
        <w:rPr>
          <w:lang w:val="en-US"/>
        </w:rPr>
        <w:t>V</w:t>
      </w:r>
      <w:r w:rsidRPr="00843014">
        <w:rPr>
          <w:lang w:val="en-US"/>
        </w:rPr>
        <w:t>ariable DCI sizes would cause significantly high complexity on PDCCH blind decoding process.</w:t>
      </w:r>
      <w:r>
        <w:rPr>
          <w:lang w:val="en-US"/>
        </w:rPr>
        <w:t xml:space="preserve"> </w:t>
      </w:r>
      <w:r w:rsidR="00B114CB">
        <w:rPr>
          <w:lang w:val="en-US"/>
        </w:rPr>
        <w:t xml:space="preserve">Even if dynamic switching between CP-OFDM and DFT-S-OFDM is enabled, DCI format sizes have to remain unchanged irrespective of which waveform is dynamically indicated. Several companies have proposed that the </w:t>
      </w:r>
      <w:r w:rsidR="00B114CB" w:rsidRPr="00B114CB">
        <w:rPr>
          <w:lang w:val="en-US"/>
        </w:rPr>
        <w:t xml:space="preserve">size of DCI scheduling PUSCH with DFT-s-OFDM </w:t>
      </w:r>
      <w:r w:rsidR="00B114CB">
        <w:rPr>
          <w:lang w:val="en-US"/>
        </w:rPr>
        <w:t>needs to</w:t>
      </w:r>
      <w:r w:rsidR="00B114CB" w:rsidRPr="00B114CB">
        <w:rPr>
          <w:lang w:val="en-US"/>
        </w:rPr>
        <w:t xml:space="preserve"> be aligned with</w:t>
      </w:r>
      <w:r w:rsidR="00B114CB">
        <w:rPr>
          <w:lang w:val="en-US"/>
        </w:rPr>
        <w:t xml:space="preserve"> the</w:t>
      </w:r>
      <w:r w:rsidR="00B114CB" w:rsidRPr="00B114CB">
        <w:rPr>
          <w:lang w:val="en-US"/>
        </w:rPr>
        <w:t xml:space="preserve"> size of DCI scheduling PUSCH with CP-OFDM</w:t>
      </w:r>
      <w:r w:rsidR="00B114CB">
        <w:rPr>
          <w:lang w:val="en-US"/>
        </w:rPr>
        <w:t>,</w:t>
      </w:r>
      <w:r w:rsidR="00B114CB" w:rsidRPr="00B114CB">
        <w:rPr>
          <w:lang w:val="en-US"/>
        </w:rPr>
        <w:t xml:space="preserve"> in order to cover the case of CP-OFDM</w:t>
      </w:r>
      <w:r w:rsidR="00795B64">
        <w:rPr>
          <w:lang w:val="en-US"/>
        </w:rPr>
        <w:t>.</w:t>
      </w:r>
      <w:r w:rsidR="002607F5">
        <w:rPr>
          <w:lang w:val="en-US"/>
        </w:rPr>
        <w:t xml:space="preserve"> Otherwise, when CP-OFDM is dynamically selected by the network, some of the necessary parameters in UL scheduling DCI may be missing. This would cause a significant throughput degradation. A possible way to make the DCI sizes to be aligned with CP-OFDM case is to have a limitation on the configuration of dynamic switching enabling/disabling. More specifically, </w:t>
      </w:r>
      <w:r w:rsidR="002607F5" w:rsidRPr="002607F5">
        <w:rPr>
          <w:lang w:val="en-US"/>
        </w:rPr>
        <w:t xml:space="preserve">DCI-based </w:t>
      </w:r>
      <w:r w:rsidR="002607F5">
        <w:rPr>
          <w:lang w:val="en-US"/>
        </w:rPr>
        <w:t xml:space="preserve">indication of the </w:t>
      </w:r>
      <w:r w:rsidR="002607F5" w:rsidRPr="002607F5">
        <w:rPr>
          <w:lang w:val="en-US"/>
        </w:rPr>
        <w:t>dynamic switching can be enable</w:t>
      </w:r>
      <w:r w:rsidR="000970FD">
        <w:rPr>
          <w:lang w:val="en-US"/>
        </w:rPr>
        <w:t>d</w:t>
      </w:r>
      <w:r w:rsidR="002607F5" w:rsidRPr="002607F5">
        <w:rPr>
          <w:lang w:val="en-US"/>
        </w:rPr>
        <w:t xml:space="preserve"> only when legacy RRC </w:t>
      </w:r>
      <w:r w:rsidR="002607F5">
        <w:rPr>
          <w:lang w:val="en-US"/>
        </w:rPr>
        <w:t xml:space="preserve">parameter </w:t>
      </w:r>
      <w:proofErr w:type="spellStart"/>
      <w:r w:rsidR="002607F5" w:rsidRPr="002607F5">
        <w:rPr>
          <w:i/>
          <w:iCs/>
          <w:lang w:val="en-US"/>
        </w:rPr>
        <w:t>transformPrecoder</w:t>
      </w:r>
      <w:proofErr w:type="spellEnd"/>
      <w:r w:rsidR="002607F5">
        <w:rPr>
          <w:lang w:val="en-US"/>
        </w:rPr>
        <w:t xml:space="preserve"> is set to “</w:t>
      </w:r>
      <w:r w:rsidR="002607F5" w:rsidRPr="002607F5">
        <w:rPr>
          <w:i/>
          <w:iCs/>
          <w:lang w:val="en-US"/>
        </w:rPr>
        <w:t>enable</w:t>
      </w:r>
      <w:r w:rsidR="002607F5">
        <w:rPr>
          <w:lang w:val="en-US"/>
        </w:rPr>
        <w:t xml:space="preserve">”. With this limitation, </w:t>
      </w:r>
      <w:r w:rsidR="002607F5" w:rsidRPr="002607F5">
        <w:rPr>
          <w:lang w:val="en-US"/>
        </w:rPr>
        <w:t>the DCI size</w:t>
      </w:r>
      <w:r w:rsidR="002607F5">
        <w:rPr>
          <w:lang w:val="en-US"/>
        </w:rPr>
        <w:t>s</w:t>
      </w:r>
      <w:r w:rsidR="002607F5" w:rsidRPr="002607F5">
        <w:rPr>
          <w:lang w:val="en-US"/>
        </w:rPr>
        <w:t xml:space="preserve"> </w:t>
      </w:r>
      <w:r w:rsidR="002607F5">
        <w:rPr>
          <w:lang w:val="en-US"/>
        </w:rPr>
        <w:t xml:space="preserve">can be </w:t>
      </w:r>
      <w:r w:rsidR="002607F5" w:rsidRPr="002607F5">
        <w:rPr>
          <w:lang w:val="en-US"/>
        </w:rPr>
        <w:t xml:space="preserve">determined based on the </w:t>
      </w:r>
      <w:r w:rsidR="002607F5">
        <w:rPr>
          <w:lang w:val="en-US"/>
        </w:rPr>
        <w:t>only RRC</w:t>
      </w:r>
      <w:r w:rsidR="002607F5" w:rsidRPr="002607F5">
        <w:rPr>
          <w:lang w:val="en-US"/>
        </w:rPr>
        <w:t xml:space="preserve"> configuration</w:t>
      </w:r>
      <w:r w:rsidR="002607F5">
        <w:rPr>
          <w:lang w:val="en-US"/>
        </w:rPr>
        <w:t>, just like the legacy mechanism</w:t>
      </w:r>
      <w:r>
        <w:rPr>
          <w:lang w:val="en-US"/>
        </w:rPr>
        <w:t>, and</w:t>
      </w:r>
      <w:r w:rsidR="00E451CE">
        <w:rPr>
          <w:lang w:val="en-US"/>
        </w:rPr>
        <w:t xml:space="preserve"> m</w:t>
      </w:r>
      <w:r w:rsidR="000634B3">
        <w:rPr>
          <w:rFonts w:hint="eastAsia"/>
          <w:lang w:val="en-US"/>
        </w:rPr>
        <w:t>inimum</w:t>
      </w:r>
      <w:r w:rsidR="002607F5">
        <w:rPr>
          <w:lang w:val="en-US"/>
        </w:rPr>
        <w:t xml:space="preserve"> </w:t>
      </w:r>
      <w:r w:rsidR="00B254FA">
        <w:rPr>
          <w:lang w:val="en-US"/>
        </w:rPr>
        <w:t xml:space="preserve">specification </w:t>
      </w:r>
      <w:r w:rsidR="002607F5">
        <w:rPr>
          <w:lang w:val="en-US"/>
        </w:rPr>
        <w:t xml:space="preserve">change </w:t>
      </w:r>
      <w:r w:rsidR="00B254FA">
        <w:rPr>
          <w:lang w:val="en-US"/>
        </w:rPr>
        <w:t>on DCI size determination</w:t>
      </w:r>
      <w:r w:rsidR="000634B3">
        <w:rPr>
          <w:lang w:val="en-US"/>
        </w:rPr>
        <w:t xml:space="preserve"> </w:t>
      </w:r>
      <w:r w:rsidR="002607F5">
        <w:rPr>
          <w:lang w:val="en-US"/>
        </w:rPr>
        <w:t>is expected.</w:t>
      </w:r>
    </w:p>
    <w:p w14:paraId="7D1A772F" w14:textId="3A0DE933" w:rsidR="00CA3773" w:rsidRDefault="00000317" w:rsidP="00000317">
      <w:pPr>
        <w:rPr>
          <w:lang w:val="en-US"/>
        </w:rPr>
      </w:pPr>
      <w:r w:rsidRPr="00000317">
        <w:rPr>
          <w:b/>
          <w:bCs/>
          <w:u w:val="single"/>
          <w:lang w:val="en-US"/>
        </w:rPr>
        <w:t xml:space="preserve">Proposal </w:t>
      </w:r>
      <w:r w:rsidR="000970FD">
        <w:rPr>
          <w:b/>
          <w:bCs/>
          <w:u w:val="single"/>
          <w:lang w:val="en-US"/>
        </w:rPr>
        <w:t>2</w:t>
      </w:r>
      <w:r w:rsidRPr="00000317">
        <w:rPr>
          <w:b/>
          <w:bCs/>
          <w:u w:val="single"/>
          <w:lang w:val="en-US"/>
        </w:rPr>
        <w:t>:</w:t>
      </w:r>
      <w:r w:rsidRPr="00000317">
        <w:rPr>
          <w:lang w:val="en-US"/>
        </w:rPr>
        <w:t xml:space="preserve"> </w:t>
      </w:r>
    </w:p>
    <w:p w14:paraId="0E7C62A5" w14:textId="339A446F" w:rsidR="00000317" w:rsidRDefault="000970FD" w:rsidP="00CA3773">
      <w:pPr>
        <w:pStyle w:val="aff9"/>
        <w:numPr>
          <w:ilvl w:val="0"/>
          <w:numId w:val="35"/>
        </w:numPr>
        <w:ind w:firstLineChars="0"/>
        <w:rPr>
          <w:lang w:val="en-US"/>
        </w:rPr>
      </w:pPr>
      <w:r w:rsidRPr="002607F5">
        <w:rPr>
          <w:lang w:val="en-US"/>
        </w:rPr>
        <w:t xml:space="preserve">DCI-based </w:t>
      </w:r>
      <w:r>
        <w:rPr>
          <w:lang w:val="en-US"/>
        </w:rPr>
        <w:t xml:space="preserve">indication of the </w:t>
      </w:r>
      <w:r w:rsidRPr="002607F5">
        <w:rPr>
          <w:lang w:val="en-US"/>
        </w:rPr>
        <w:t>dynamic switching can be enable</w:t>
      </w:r>
      <w:r>
        <w:rPr>
          <w:lang w:val="en-US"/>
        </w:rPr>
        <w:t>d</w:t>
      </w:r>
      <w:r w:rsidRPr="002607F5">
        <w:rPr>
          <w:lang w:val="en-US"/>
        </w:rPr>
        <w:t xml:space="preserve"> only when legacy RRC </w:t>
      </w:r>
      <w:r>
        <w:rPr>
          <w:lang w:val="en-US"/>
        </w:rPr>
        <w:t xml:space="preserve">parameter </w:t>
      </w:r>
      <w:proofErr w:type="spellStart"/>
      <w:r w:rsidRPr="002607F5">
        <w:rPr>
          <w:i/>
          <w:iCs/>
          <w:lang w:val="en-US"/>
        </w:rPr>
        <w:t>transformPrecoder</w:t>
      </w:r>
      <w:proofErr w:type="spellEnd"/>
      <w:r>
        <w:rPr>
          <w:lang w:val="en-US"/>
        </w:rPr>
        <w:t xml:space="preserve"> is set to “</w:t>
      </w:r>
      <w:r w:rsidRPr="002607F5">
        <w:rPr>
          <w:i/>
          <w:iCs/>
          <w:lang w:val="en-US"/>
        </w:rPr>
        <w:t>enable</w:t>
      </w:r>
      <w:r>
        <w:rPr>
          <w:lang w:val="en-US"/>
        </w:rPr>
        <w:t>”.</w:t>
      </w:r>
    </w:p>
    <w:p w14:paraId="40401830" w14:textId="3BFB5C55" w:rsidR="000970FD" w:rsidRPr="00CA3773" w:rsidRDefault="000970FD" w:rsidP="000970FD">
      <w:pPr>
        <w:pStyle w:val="aff9"/>
        <w:numPr>
          <w:ilvl w:val="1"/>
          <w:numId w:val="35"/>
        </w:numPr>
        <w:ind w:firstLineChars="0"/>
        <w:rPr>
          <w:lang w:val="en-US"/>
        </w:rPr>
      </w:pPr>
      <w:r>
        <w:rPr>
          <w:lang w:val="en-US"/>
        </w:rPr>
        <w:t>T</w:t>
      </w:r>
      <w:r w:rsidRPr="000970FD">
        <w:rPr>
          <w:lang w:val="en-US"/>
        </w:rPr>
        <w:t xml:space="preserve">he DCI sizes can be determined based on </w:t>
      </w:r>
      <w:r w:rsidRPr="002607F5">
        <w:rPr>
          <w:lang w:val="en-US"/>
        </w:rPr>
        <w:t xml:space="preserve">legacy RRC </w:t>
      </w:r>
      <w:r>
        <w:rPr>
          <w:lang w:val="en-US"/>
        </w:rPr>
        <w:t xml:space="preserve">parameter </w:t>
      </w:r>
      <w:proofErr w:type="spellStart"/>
      <w:r w:rsidRPr="002607F5">
        <w:rPr>
          <w:i/>
          <w:iCs/>
          <w:lang w:val="en-US"/>
        </w:rPr>
        <w:t>transformPrecoder</w:t>
      </w:r>
      <w:proofErr w:type="spellEnd"/>
      <w:r w:rsidRPr="000970FD">
        <w:rPr>
          <w:lang w:val="en-US"/>
        </w:rPr>
        <w:t>, just like the legacy mechanism.</w:t>
      </w:r>
    </w:p>
    <w:p w14:paraId="24EA44C5" w14:textId="77777777" w:rsidR="00000317" w:rsidRDefault="00000317" w:rsidP="005E68FD">
      <w:pPr>
        <w:rPr>
          <w:lang w:val="en-US"/>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2B3724A4" w14:textId="77777777" w:rsidR="00C615EF" w:rsidRDefault="00C615EF" w:rsidP="00C615EF">
      <w:pPr>
        <w:rPr>
          <w:lang w:val="en-US"/>
        </w:rPr>
      </w:pPr>
      <w:r>
        <w:rPr>
          <w:b/>
          <w:bCs/>
          <w:u w:val="single"/>
          <w:lang w:val="en-US"/>
        </w:rPr>
        <w:t>Observation</w:t>
      </w:r>
      <w:r w:rsidRPr="00000317">
        <w:rPr>
          <w:b/>
          <w:bCs/>
          <w:u w:val="single"/>
          <w:lang w:val="en-US"/>
        </w:rPr>
        <w:t xml:space="preserve"> </w:t>
      </w:r>
      <w:r>
        <w:rPr>
          <w:b/>
          <w:bCs/>
          <w:u w:val="single"/>
          <w:lang w:val="en-US"/>
        </w:rPr>
        <w:t>1</w:t>
      </w:r>
      <w:r w:rsidRPr="00000317">
        <w:rPr>
          <w:b/>
          <w:bCs/>
          <w:u w:val="single"/>
          <w:lang w:val="en-US"/>
        </w:rPr>
        <w:t>:</w:t>
      </w:r>
      <w:r w:rsidRPr="00000317">
        <w:rPr>
          <w:lang w:val="en-US"/>
        </w:rPr>
        <w:t xml:space="preserve"> </w:t>
      </w:r>
    </w:p>
    <w:p w14:paraId="7D8569E3" w14:textId="77777777" w:rsidR="00C615EF" w:rsidRDefault="00C615EF" w:rsidP="00C615EF">
      <w:pPr>
        <w:pStyle w:val="aff9"/>
        <w:numPr>
          <w:ilvl w:val="0"/>
          <w:numId w:val="35"/>
        </w:numPr>
        <w:ind w:firstLineChars="0"/>
        <w:rPr>
          <w:lang w:val="en-US"/>
        </w:rPr>
      </w:pPr>
      <w:r w:rsidRPr="00CA3773">
        <w:rPr>
          <w:iCs/>
          <w:lang w:val="en-US"/>
        </w:rPr>
        <w:t>In most cases, 1-bit field insertion to DCI format 0_1 would not lead to selection of higher aggregation level for a PDCCH transmission</w:t>
      </w:r>
      <w:r w:rsidRPr="00CA3773">
        <w:rPr>
          <w:lang w:val="en-US"/>
        </w:rPr>
        <w:t>.</w:t>
      </w:r>
    </w:p>
    <w:p w14:paraId="023C2028" w14:textId="77777777" w:rsidR="00C615EF" w:rsidRPr="00CA3773" w:rsidRDefault="00C615EF" w:rsidP="00C615EF">
      <w:pPr>
        <w:pStyle w:val="aff9"/>
        <w:numPr>
          <w:ilvl w:val="0"/>
          <w:numId w:val="35"/>
        </w:numPr>
        <w:ind w:firstLineChars="0"/>
        <w:rPr>
          <w:lang w:val="en-US"/>
        </w:rPr>
      </w:pPr>
      <w:r>
        <w:rPr>
          <w:iCs/>
          <w:lang w:val="en-US"/>
        </w:rPr>
        <w:t>For typical configurations</w:t>
      </w:r>
      <w:r w:rsidRPr="00CA3773">
        <w:rPr>
          <w:iCs/>
          <w:lang w:val="en-US"/>
        </w:rPr>
        <w:t>, DCI format 0_1</w:t>
      </w:r>
      <w:r>
        <w:rPr>
          <w:iCs/>
          <w:lang w:val="en-US"/>
        </w:rPr>
        <w:t xml:space="preserve"> with the new 1-bit field still has better coverage than DCI format 1_1.</w:t>
      </w:r>
    </w:p>
    <w:p w14:paraId="7CDEF54B" w14:textId="77777777" w:rsidR="00C615EF" w:rsidRDefault="00C615EF" w:rsidP="00C615EF">
      <w:pPr>
        <w:rPr>
          <w:lang w:val="en-US"/>
        </w:rPr>
      </w:pPr>
      <w:r>
        <w:rPr>
          <w:b/>
          <w:bCs/>
          <w:u w:val="single"/>
          <w:lang w:val="en-US"/>
        </w:rPr>
        <w:t>Observation</w:t>
      </w:r>
      <w:r w:rsidRPr="00000317">
        <w:rPr>
          <w:b/>
          <w:bCs/>
          <w:u w:val="single"/>
          <w:lang w:val="en-US"/>
        </w:rPr>
        <w:t xml:space="preserve"> </w:t>
      </w:r>
      <w:r>
        <w:rPr>
          <w:b/>
          <w:bCs/>
          <w:u w:val="single"/>
          <w:lang w:val="en-US"/>
        </w:rPr>
        <w:t>2</w:t>
      </w:r>
      <w:r w:rsidRPr="00000317">
        <w:rPr>
          <w:b/>
          <w:bCs/>
          <w:u w:val="single"/>
          <w:lang w:val="en-US"/>
        </w:rPr>
        <w:t>:</w:t>
      </w:r>
      <w:r w:rsidRPr="00000317">
        <w:rPr>
          <w:lang w:val="en-US"/>
        </w:rPr>
        <w:t xml:space="preserve"> </w:t>
      </w:r>
    </w:p>
    <w:p w14:paraId="10754412" w14:textId="77777777" w:rsidR="00C615EF" w:rsidRPr="00CA3773" w:rsidRDefault="00C615EF" w:rsidP="00C615EF">
      <w:pPr>
        <w:pStyle w:val="aff9"/>
        <w:numPr>
          <w:ilvl w:val="0"/>
          <w:numId w:val="35"/>
        </w:numPr>
        <w:ind w:firstLineChars="0"/>
        <w:rPr>
          <w:lang w:val="en-US"/>
        </w:rPr>
      </w:pPr>
      <w:r w:rsidRPr="00CA3773">
        <w:rPr>
          <w:lang w:val="en-US"/>
        </w:rPr>
        <w:t>Alt 1-B would cause degradation on scheduler flexibility, though the degradation could be more or less depending on which field or set of fields carries the information of transform precoding schemes.</w:t>
      </w:r>
    </w:p>
    <w:p w14:paraId="7F24D15D" w14:textId="77777777" w:rsidR="00C615EF" w:rsidRDefault="00C615EF" w:rsidP="00C615EF">
      <w:pPr>
        <w:rPr>
          <w:lang w:val="en-US"/>
        </w:rPr>
      </w:pPr>
      <w:r>
        <w:rPr>
          <w:b/>
          <w:bCs/>
          <w:u w:val="single"/>
          <w:lang w:val="en-US"/>
        </w:rPr>
        <w:t>Observation</w:t>
      </w:r>
      <w:r w:rsidRPr="00000317">
        <w:rPr>
          <w:b/>
          <w:bCs/>
          <w:u w:val="single"/>
          <w:lang w:val="en-US"/>
        </w:rPr>
        <w:t xml:space="preserve"> </w:t>
      </w:r>
      <w:r>
        <w:rPr>
          <w:b/>
          <w:bCs/>
          <w:u w:val="single"/>
          <w:lang w:val="en-US"/>
        </w:rPr>
        <w:t>3</w:t>
      </w:r>
      <w:r w:rsidRPr="00000317">
        <w:rPr>
          <w:b/>
          <w:bCs/>
          <w:u w:val="single"/>
          <w:lang w:val="en-US"/>
        </w:rPr>
        <w:t>:</w:t>
      </w:r>
      <w:r w:rsidRPr="00000317">
        <w:rPr>
          <w:lang w:val="en-US"/>
        </w:rPr>
        <w:t xml:space="preserve"> </w:t>
      </w:r>
    </w:p>
    <w:p w14:paraId="4280D8CB" w14:textId="77777777" w:rsidR="00C615EF" w:rsidRPr="00CA3773" w:rsidRDefault="00C615EF" w:rsidP="00C615EF">
      <w:pPr>
        <w:pStyle w:val="aff9"/>
        <w:numPr>
          <w:ilvl w:val="0"/>
          <w:numId w:val="35"/>
        </w:numPr>
        <w:ind w:firstLineChars="0"/>
        <w:rPr>
          <w:lang w:val="en-US"/>
        </w:rPr>
      </w:pPr>
      <w:r w:rsidRPr="00CA3773">
        <w:rPr>
          <w:lang w:val="en-US"/>
        </w:rPr>
        <w:t>Alt 1-</w:t>
      </w:r>
      <w:r>
        <w:rPr>
          <w:lang w:val="en-US"/>
        </w:rPr>
        <w:t>A</w:t>
      </w:r>
      <w:r w:rsidRPr="00CA3773">
        <w:rPr>
          <w:lang w:val="en-US"/>
        </w:rPr>
        <w:t xml:space="preserve"> </w:t>
      </w:r>
      <w:r>
        <w:rPr>
          <w:lang w:val="en-US"/>
        </w:rPr>
        <w:t>is the simplest solution in terms of the specification effort and behavior complexity</w:t>
      </w:r>
      <w:r w:rsidRPr="00CA3773">
        <w:rPr>
          <w:lang w:val="en-US"/>
        </w:rPr>
        <w:t>.</w:t>
      </w:r>
    </w:p>
    <w:p w14:paraId="5FAC7DAA" w14:textId="77777777" w:rsidR="00C615EF" w:rsidRDefault="00C615EF" w:rsidP="00C615EF">
      <w:pPr>
        <w:rPr>
          <w:lang w:val="en-US"/>
        </w:rPr>
      </w:pPr>
      <w:r w:rsidRPr="00000317">
        <w:rPr>
          <w:b/>
          <w:bCs/>
          <w:u w:val="single"/>
          <w:lang w:val="en-US"/>
        </w:rPr>
        <w:t xml:space="preserve">Proposal </w:t>
      </w:r>
      <w:r>
        <w:rPr>
          <w:b/>
          <w:bCs/>
          <w:u w:val="single"/>
          <w:lang w:val="en-US"/>
        </w:rPr>
        <w:t>1</w:t>
      </w:r>
      <w:r w:rsidRPr="00000317">
        <w:rPr>
          <w:b/>
          <w:bCs/>
          <w:u w:val="single"/>
          <w:lang w:val="en-US"/>
        </w:rPr>
        <w:t>:</w:t>
      </w:r>
      <w:r w:rsidRPr="00000317">
        <w:rPr>
          <w:lang w:val="en-US"/>
        </w:rPr>
        <w:t xml:space="preserve"> </w:t>
      </w:r>
    </w:p>
    <w:p w14:paraId="775DBC25" w14:textId="77777777" w:rsidR="00C615EF" w:rsidRDefault="00C615EF" w:rsidP="00C615EF">
      <w:pPr>
        <w:pStyle w:val="aff9"/>
        <w:numPr>
          <w:ilvl w:val="0"/>
          <w:numId w:val="35"/>
        </w:numPr>
        <w:ind w:firstLineChars="0"/>
        <w:rPr>
          <w:lang w:val="en-US"/>
        </w:rPr>
      </w:pPr>
      <w:r>
        <w:rPr>
          <w:iCs/>
          <w:lang w:val="en-US"/>
        </w:rPr>
        <w:t>UL w</w:t>
      </w:r>
      <w:r w:rsidRPr="00810C1A">
        <w:rPr>
          <w:iCs/>
          <w:lang w:val="en-US"/>
        </w:rPr>
        <w:t xml:space="preserve">aveform </w:t>
      </w:r>
      <w:r>
        <w:rPr>
          <w:iCs/>
          <w:lang w:val="en-US"/>
        </w:rPr>
        <w:t xml:space="preserve">is </w:t>
      </w:r>
      <w:r w:rsidRPr="00810C1A">
        <w:rPr>
          <w:iCs/>
          <w:lang w:val="en-US"/>
        </w:rPr>
        <w:t>indicat</w:t>
      </w:r>
      <w:r>
        <w:rPr>
          <w:iCs/>
          <w:lang w:val="en-US"/>
        </w:rPr>
        <w:t xml:space="preserve">ed by a new field in </w:t>
      </w:r>
      <w:r w:rsidRPr="00D407AF">
        <w:rPr>
          <w:color w:val="000000"/>
          <w:lang w:eastAsia="zh-CN"/>
        </w:rPr>
        <w:t>an UL scheduling DCI</w:t>
      </w:r>
      <w:r w:rsidRPr="00CA3773">
        <w:rPr>
          <w:lang w:val="en-US"/>
        </w:rPr>
        <w:t>.</w:t>
      </w:r>
    </w:p>
    <w:p w14:paraId="6207CC07" w14:textId="77777777" w:rsidR="00C615EF" w:rsidRPr="00CA3773" w:rsidRDefault="00C615EF" w:rsidP="00C615EF">
      <w:pPr>
        <w:pStyle w:val="aff9"/>
        <w:numPr>
          <w:ilvl w:val="1"/>
          <w:numId w:val="35"/>
        </w:numPr>
        <w:ind w:firstLineChars="0"/>
        <w:rPr>
          <w:lang w:val="en-US"/>
        </w:rPr>
      </w:pPr>
      <w:r>
        <w:rPr>
          <w:lang w:val="en-US"/>
        </w:rPr>
        <w:t>The size of the new field is 1 bit.</w:t>
      </w:r>
    </w:p>
    <w:p w14:paraId="65D5734B" w14:textId="77777777" w:rsidR="00C615EF" w:rsidRDefault="00C615EF" w:rsidP="00C615EF">
      <w:pPr>
        <w:rPr>
          <w:lang w:val="en-US"/>
        </w:rPr>
      </w:pPr>
      <w:r w:rsidRPr="00000317">
        <w:rPr>
          <w:b/>
          <w:bCs/>
          <w:u w:val="single"/>
          <w:lang w:val="en-US"/>
        </w:rPr>
        <w:t xml:space="preserve">Proposal </w:t>
      </w:r>
      <w:r>
        <w:rPr>
          <w:b/>
          <w:bCs/>
          <w:u w:val="single"/>
          <w:lang w:val="en-US"/>
        </w:rPr>
        <w:t>2</w:t>
      </w:r>
      <w:r w:rsidRPr="00000317">
        <w:rPr>
          <w:b/>
          <w:bCs/>
          <w:u w:val="single"/>
          <w:lang w:val="en-US"/>
        </w:rPr>
        <w:t>:</w:t>
      </w:r>
      <w:r w:rsidRPr="00000317">
        <w:rPr>
          <w:lang w:val="en-US"/>
        </w:rPr>
        <w:t xml:space="preserve"> </w:t>
      </w:r>
    </w:p>
    <w:p w14:paraId="48B4F9BC" w14:textId="77777777" w:rsidR="00C615EF" w:rsidRDefault="00C615EF" w:rsidP="00C615EF">
      <w:pPr>
        <w:pStyle w:val="aff9"/>
        <w:numPr>
          <w:ilvl w:val="0"/>
          <w:numId w:val="35"/>
        </w:numPr>
        <w:ind w:firstLineChars="0"/>
        <w:rPr>
          <w:lang w:val="en-US"/>
        </w:rPr>
      </w:pPr>
      <w:r w:rsidRPr="002607F5">
        <w:rPr>
          <w:lang w:val="en-US"/>
        </w:rPr>
        <w:t xml:space="preserve">DCI-based </w:t>
      </w:r>
      <w:r>
        <w:rPr>
          <w:lang w:val="en-US"/>
        </w:rPr>
        <w:t xml:space="preserve">indication of the </w:t>
      </w:r>
      <w:r w:rsidRPr="002607F5">
        <w:rPr>
          <w:lang w:val="en-US"/>
        </w:rPr>
        <w:t>dynamic switching can be enable</w:t>
      </w:r>
      <w:r>
        <w:rPr>
          <w:lang w:val="en-US"/>
        </w:rPr>
        <w:t>d</w:t>
      </w:r>
      <w:r w:rsidRPr="002607F5">
        <w:rPr>
          <w:lang w:val="en-US"/>
        </w:rPr>
        <w:t xml:space="preserve"> only when legacy RRC </w:t>
      </w:r>
      <w:r>
        <w:rPr>
          <w:lang w:val="en-US"/>
        </w:rPr>
        <w:t xml:space="preserve">parameter </w:t>
      </w:r>
      <w:proofErr w:type="spellStart"/>
      <w:r w:rsidRPr="002607F5">
        <w:rPr>
          <w:i/>
          <w:iCs/>
          <w:lang w:val="en-US"/>
        </w:rPr>
        <w:t>transformPrecoder</w:t>
      </w:r>
      <w:proofErr w:type="spellEnd"/>
      <w:r>
        <w:rPr>
          <w:lang w:val="en-US"/>
        </w:rPr>
        <w:t xml:space="preserve"> is set to “</w:t>
      </w:r>
      <w:r w:rsidRPr="002607F5">
        <w:rPr>
          <w:i/>
          <w:iCs/>
          <w:lang w:val="en-US"/>
        </w:rPr>
        <w:t>enable</w:t>
      </w:r>
      <w:r>
        <w:rPr>
          <w:lang w:val="en-US"/>
        </w:rPr>
        <w:t>”.</w:t>
      </w:r>
    </w:p>
    <w:p w14:paraId="61DD73F1" w14:textId="77777777" w:rsidR="00C615EF" w:rsidRPr="00CA3773" w:rsidRDefault="00C615EF" w:rsidP="00C615EF">
      <w:pPr>
        <w:pStyle w:val="aff9"/>
        <w:numPr>
          <w:ilvl w:val="1"/>
          <w:numId w:val="35"/>
        </w:numPr>
        <w:ind w:firstLineChars="0"/>
        <w:rPr>
          <w:lang w:val="en-US"/>
        </w:rPr>
      </w:pPr>
      <w:r>
        <w:rPr>
          <w:lang w:val="en-US"/>
        </w:rPr>
        <w:t>T</w:t>
      </w:r>
      <w:r w:rsidRPr="000970FD">
        <w:rPr>
          <w:lang w:val="en-US"/>
        </w:rPr>
        <w:t xml:space="preserve">he DCI sizes can be determined based on </w:t>
      </w:r>
      <w:r w:rsidRPr="002607F5">
        <w:rPr>
          <w:lang w:val="en-US"/>
        </w:rPr>
        <w:t xml:space="preserve">legacy RRC </w:t>
      </w:r>
      <w:r>
        <w:rPr>
          <w:lang w:val="en-US"/>
        </w:rPr>
        <w:t xml:space="preserve">parameter </w:t>
      </w:r>
      <w:proofErr w:type="spellStart"/>
      <w:r w:rsidRPr="002607F5">
        <w:rPr>
          <w:i/>
          <w:iCs/>
          <w:lang w:val="en-US"/>
        </w:rPr>
        <w:t>transformPrecoder</w:t>
      </w:r>
      <w:proofErr w:type="spellEnd"/>
      <w:r w:rsidRPr="000970FD">
        <w:rPr>
          <w:lang w:val="en-US"/>
        </w:rPr>
        <w:t>, just like the legacy mechanism.</w:t>
      </w:r>
    </w:p>
    <w:p w14:paraId="3164CA35" w14:textId="77777777" w:rsidR="00795B64" w:rsidRPr="00C615EF" w:rsidRDefault="00795B64" w:rsidP="004407D4">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2447FCA8" w:rsidR="00F67A3B" w:rsidRPr="002E4229" w:rsidRDefault="00411F89" w:rsidP="002E4229">
      <w:pPr>
        <w:pStyle w:val="textintend2"/>
        <w:rPr>
          <w:color w:val="000000" w:themeColor="text1"/>
          <w:szCs w:val="24"/>
        </w:rPr>
      </w:pPr>
      <w:r w:rsidRPr="00411F89">
        <w:rPr>
          <w:color w:val="000000" w:themeColor="text1"/>
          <w:szCs w:val="24"/>
          <w:lang w:eastAsia="ja-JP"/>
        </w:rPr>
        <w:t>RP-221858</w:t>
      </w:r>
      <w:r>
        <w:rPr>
          <w:color w:val="000000" w:themeColor="text1"/>
          <w:szCs w:val="24"/>
          <w:lang w:eastAsia="ja-JP"/>
        </w:rPr>
        <w:t xml:space="preserve">, </w:t>
      </w:r>
      <w:r w:rsidR="002E4229" w:rsidRPr="00006ABC">
        <w:rPr>
          <w:color w:val="000000" w:themeColor="text1"/>
          <w:szCs w:val="24"/>
          <w:lang w:eastAsia="ja-JP"/>
        </w:rPr>
        <w:t>”</w:t>
      </w:r>
      <w:r w:rsidRPr="00411F89">
        <w:rPr>
          <w:color w:val="000000" w:themeColor="text1"/>
          <w:szCs w:val="24"/>
          <w:lang w:eastAsia="ja-JP"/>
        </w:rPr>
        <w:t>Revised WID on Further NR coverage enhancements</w:t>
      </w:r>
      <w:r w:rsidR="002E4229" w:rsidRPr="00006ABC">
        <w:rPr>
          <w:color w:val="000000" w:themeColor="text1"/>
          <w:szCs w:val="24"/>
          <w:lang w:eastAsia="ja-JP"/>
        </w:rPr>
        <w:t xml:space="preserve">,” </w:t>
      </w:r>
      <w:r w:rsidRPr="00411F89">
        <w:rPr>
          <w:color w:val="000000" w:themeColor="text1"/>
          <w:szCs w:val="24"/>
          <w:lang w:eastAsia="ja-JP"/>
        </w:rPr>
        <w:t>China Telecom</w:t>
      </w:r>
      <w:r>
        <w:rPr>
          <w:color w:val="000000" w:themeColor="text1"/>
          <w:szCs w:val="24"/>
          <w:lang w:eastAsia="ja-JP"/>
        </w:rPr>
        <w:t>,</w:t>
      </w:r>
      <w:r w:rsidRPr="00411F89">
        <w:rPr>
          <w:color w:val="000000" w:themeColor="text1"/>
          <w:szCs w:val="24"/>
          <w:lang w:eastAsia="ja-JP"/>
        </w:rPr>
        <w:t xml:space="preserve"> </w:t>
      </w:r>
      <w:r w:rsidR="002E4229" w:rsidRPr="00006ABC">
        <w:t>RAN#</w:t>
      </w:r>
      <w:r>
        <w:t>96</w:t>
      </w:r>
      <w:r w:rsidR="002E4229" w:rsidRPr="00006ABC">
        <w:rPr>
          <w:rFonts w:eastAsiaTheme="minorEastAsia" w:hint="eastAsia"/>
          <w:lang w:eastAsia="zh-CN"/>
        </w:rPr>
        <w:t xml:space="preserve">, </w:t>
      </w:r>
      <w:r>
        <w:rPr>
          <w:rFonts w:eastAsiaTheme="minorEastAsia"/>
          <w:lang w:eastAsia="zh-CN"/>
        </w:rPr>
        <w:t>June</w:t>
      </w:r>
      <w:r w:rsidR="002E4229" w:rsidRPr="00006ABC">
        <w:t xml:space="preserve"> 202</w:t>
      </w:r>
      <w:r w:rsidR="002E4229">
        <w:t>2</w:t>
      </w:r>
      <w:r w:rsidR="002E4229" w:rsidRPr="00006ABC">
        <w:rPr>
          <w:rFonts w:eastAsiaTheme="minorEastAsia" w:hint="eastAsia"/>
          <w:lang w:eastAsia="zh-CN"/>
        </w:rPr>
        <w:t>.</w:t>
      </w:r>
    </w:p>
    <w:sectPr w:rsidR="00F67A3B" w:rsidRPr="002E422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02806" w14:textId="77777777" w:rsidR="00257890" w:rsidRDefault="00257890">
      <w:r>
        <w:separator/>
      </w:r>
    </w:p>
  </w:endnote>
  <w:endnote w:type="continuationSeparator" w:id="0">
    <w:p w14:paraId="2CDA7824" w14:textId="77777777" w:rsidR="00257890" w:rsidRDefault="0025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52EF" w14:textId="77777777" w:rsidR="00257890" w:rsidRDefault="00257890">
      <w:r>
        <w:separator/>
      </w:r>
    </w:p>
  </w:footnote>
  <w:footnote w:type="continuationSeparator" w:id="0">
    <w:p w14:paraId="76982B38" w14:textId="77777777" w:rsidR="00257890" w:rsidRDefault="00257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5C5DFA"/>
    <w:multiLevelType w:val="hybridMultilevel"/>
    <w:tmpl w:val="1AC08BC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0"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757A169E"/>
    <w:multiLevelType w:val="hybridMultilevel"/>
    <w:tmpl w:val="35D8E76A"/>
    <w:lvl w:ilvl="0" w:tplc="7DC2F8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004555600">
    <w:abstractNumId w:val="29"/>
  </w:num>
  <w:num w:numId="2" w16cid:durableId="2020236821">
    <w:abstractNumId w:val="3"/>
  </w:num>
  <w:num w:numId="3" w16cid:durableId="1155535935">
    <w:abstractNumId w:val="8"/>
  </w:num>
  <w:num w:numId="4" w16cid:durableId="1607229080">
    <w:abstractNumId w:val="30"/>
  </w:num>
  <w:num w:numId="5" w16cid:durableId="416950970">
    <w:abstractNumId w:val="21"/>
  </w:num>
  <w:num w:numId="6" w16cid:durableId="1602450161">
    <w:abstractNumId w:val="22"/>
  </w:num>
  <w:num w:numId="7" w16cid:durableId="928076117">
    <w:abstractNumId w:val="18"/>
  </w:num>
  <w:num w:numId="8" w16cid:durableId="731779076">
    <w:abstractNumId w:val="1"/>
  </w:num>
  <w:num w:numId="9" w16cid:durableId="126318576">
    <w:abstractNumId w:val="34"/>
  </w:num>
  <w:num w:numId="10" w16cid:durableId="1924946264">
    <w:abstractNumId w:val="15"/>
  </w:num>
  <w:num w:numId="11" w16cid:durableId="1196038620">
    <w:abstractNumId w:val="26"/>
  </w:num>
  <w:num w:numId="12" w16cid:durableId="101075070">
    <w:abstractNumId w:val="6"/>
  </w:num>
  <w:num w:numId="13" w16cid:durableId="203254192">
    <w:abstractNumId w:val="10"/>
  </w:num>
  <w:num w:numId="14" w16cid:durableId="763770240">
    <w:abstractNumId w:val="6"/>
  </w:num>
  <w:num w:numId="15" w16cid:durableId="1949387606">
    <w:abstractNumId w:val="27"/>
  </w:num>
  <w:num w:numId="16" w16cid:durableId="728696478">
    <w:abstractNumId w:val="7"/>
  </w:num>
  <w:num w:numId="17" w16cid:durableId="31343903">
    <w:abstractNumId w:val="9"/>
  </w:num>
  <w:num w:numId="18" w16cid:durableId="1781413610">
    <w:abstractNumId w:val="19"/>
  </w:num>
  <w:num w:numId="19" w16cid:durableId="685250036">
    <w:abstractNumId w:val="16"/>
  </w:num>
  <w:num w:numId="20" w16cid:durableId="1295334361">
    <w:abstractNumId w:val="4"/>
  </w:num>
  <w:num w:numId="21" w16cid:durableId="644512413">
    <w:abstractNumId w:val="24"/>
  </w:num>
  <w:num w:numId="22" w16cid:durableId="383453179">
    <w:abstractNumId w:val="25"/>
  </w:num>
  <w:num w:numId="23" w16cid:durableId="458686948">
    <w:abstractNumId w:val="0"/>
  </w:num>
  <w:num w:numId="24" w16cid:durableId="472455601">
    <w:abstractNumId w:val="20"/>
  </w:num>
  <w:num w:numId="25" w16cid:durableId="679698432">
    <w:abstractNumId w:val="31"/>
  </w:num>
  <w:num w:numId="26" w16cid:durableId="557134748">
    <w:abstractNumId w:val="14"/>
  </w:num>
  <w:num w:numId="27" w16cid:durableId="2022197730">
    <w:abstractNumId w:val="33"/>
  </w:num>
  <w:num w:numId="28" w16cid:durableId="1392466446">
    <w:abstractNumId w:val="28"/>
  </w:num>
  <w:num w:numId="29" w16cid:durableId="1751805425">
    <w:abstractNumId w:val="12"/>
  </w:num>
  <w:num w:numId="30" w16cid:durableId="719204330">
    <w:abstractNumId w:val="23"/>
  </w:num>
  <w:num w:numId="31" w16cid:durableId="1910264873">
    <w:abstractNumId w:val="13"/>
  </w:num>
  <w:num w:numId="32" w16cid:durableId="700013453">
    <w:abstractNumId w:val="17"/>
  </w:num>
  <w:num w:numId="33" w16cid:durableId="462700641">
    <w:abstractNumId w:val="2"/>
  </w:num>
  <w:num w:numId="34" w16cid:durableId="1969968411">
    <w:abstractNumId w:val="11"/>
  </w:num>
  <w:num w:numId="35" w16cid:durableId="1621690641">
    <w:abstractNumId w:val="32"/>
  </w:num>
  <w:num w:numId="36" w16cid:durableId="145209096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4B3"/>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36"/>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FD"/>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A9D"/>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84B"/>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57890"/>
    <w:rsid w:val="002601E5"/>
    <w:rsid w:val="002603A0"/>
    <w:rsid w:val="00260555"/>
    <w:rsid w:val="002607F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89D"/>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0D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4C0"/>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BB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060"/>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C24"/>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1A02"/>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4F5E"/>
    <w:rsid w:val="0060522A"/>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127"/>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0C1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0E4"/>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014"/>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13B"/>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0A"/>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67"/>
    <w:rsid w:val="0097598E"/>
    <w:rsid w:val="00975CF5"/>
    <w:rsid w:val="00975D36"/>
    <w:rsid w:val="00975F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971"/>
    <w:rsid w:val="009A1C03"/>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4DC"/>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5F5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497"/>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2E7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4CB"/>
    <w:rsid w:val="00B117B6"/>
    <w:rsid w:val="00B11A2C"/>
    <w:rsid w:val="00B12C1B"/>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4FA"/>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62D"/>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5EF"/>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3773"/>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608"/>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6EA9"/>
    <w:rsid w:val="00D470D7"/>
    <w:rsid w:val="00D4722C"/>
    <w:rsid w:val="00D47C62"/>
    <w:rsid w:val="00D47CCB"/>
    <w:rsid w:val="00D502A3"/>
    <w:rsid w:val="00D50784"/>
    <w:rsid w:val="00D50BBD"/>
    <w:rsid w:val="00D50D73"/>
    <w:rsid w:val="00D5109C"/>
    <w:rsid w:val="00D516A7"/>
    <w:rsid w:val="00D51F2B"/>
    <w:rsid w:val="00D520C1"/>
    <w:rsid w:val="00D521DD"/>
    <w:rsid w:val="00D523DA"/>
    <w:rsid w:val="00D52631"/>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2C9"/>
    <w:rsid w:val="00D873DC"/>
    <w:rsid w:val="00D87A07"/>
    <w:rsid w:val="00D87F43"/>
    <w:rsid w:val="00D90185"/>
    <w:rsid w:val="00D901F1"/>
    <w:rsid w:val="00D912CA"/>
    <w:rsid w:val="00D91664"/>
    <w:rsid w:val="00D91696"/>
    <w:rsid w:val="00D91AEF"/>
    <w:rsid w:val="00D91B4D"/>
    <w:rsid w:val="00D91F94"/>
    <w:rsid w:val="00D922F5"/>
    <w:rsid w:val="00D926EC"/>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A63"/>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1CE"/>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501B"/>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BFC"/>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AA4"/>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15E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1490</Words>
  <Characters>8496</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13</cp:revision>
  <cp:lastPrinted>2019-02-13T08:31:00Z</cp:lastPrinted>
  <dcterms:created xsi:type="dcterms:W3CDTF">2022-11-02T00:12:00Z</dcterms:created>
  <dcterms:modified xsi:type="dcterms:W3CDTF">2022-11-07T06:26:00Z</dcterms:modified>
</cp:coreProperties>
</file>