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24086" w14:textId="4FA9C22C" w:rsidR="00985EFE" w:rsidRDefault="00985EFE" w:rsidP="00985EFE">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3GPP TSG RAN WG1 #1</w:t>
      </w:r>
      <w:r>
        <w:rPr>
          <w:rFonts w:cs="Arial"/>
          <w:noProof w:val="0"/>
          <w:sz w:val="28"/>
          <w:szCs w:val="28"/>
          <w:lang w:val="en-US"/>
        </w:rPr>
        <w:t>1</w:t>
      </w:r>
      <w:r>
        <w:rPr>
          <w:rFonts w:cs="Arial" w:hint="eastAsia"/>
          <w:noProof w:val="0"/>
          <w:sz w:val="28"/>
          <w:szCs w:val="28"/>
          <w:lang w:val="en-US"/>
        </w:rPr>
        <w:t>1</w:t>
      </w:r>
      <w:r>
        <w:rPr>
          <w:rFonts w:cs="Arial"/>
          <w:noProof w:val="0"/>
          <w:sz w:val="28"/>
          <w:szCs w:val="28"/>
          <w:lang w:val="en-US"/>
        </w:rPr>
        <w:tab/>
      </w:r>
      <w:r w:rsidR="00F55E09" w:rsidRPr="00F55E09">
        <w:rPr>
          <w:rFonts w:cs="Arial"/>
          <w:noProof w:val="0"/>
          <w:sz w:val="28"/>
          <w:szCs w:val="28"/>
          <w:lang w:val="en-US"/>
        </w:rPr>
        <w:t>R1-2212179</w:t>
      </w:r>
    </w:p>
    <w:bookmarkEnd w:id="0"/>
    <w:p w14:paraId="519210FF" w14:textId="77777777" w:rsidR="00985EFE" w:rsidRDefault="00985EFE" w:rsidP="00985EFE">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November</w:t>
      </w:r>
      <w:r w:rsidRPr="00A80D3B">
        <w:rPr>
          <w:rFonts w:ascii="Arial" w:eastAsia="ＭＳ 明朝" w:hAnsi="Arial" w:cs="Arial"/>
          <w:b/>
          <w:bCs/>
          <w:sz w:val="28"/>
        </w:rPr>
        <w:t xml:space="preserve"> </w:t>
      </w:r>
      <w:r>
        <w:rPr>
          <w:rFonts w:ascii="Arial" w:eastAsia="ＭＳ 明朝" w:hAnsi="Arial" w:cs="Arial"/>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18</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31D4CB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3143" w:rsidRPr="00FD3143">
        <w:rPr>
          <w:rFonts w:ascii="Arial" w:hAnsi="Arial" w:cs="Arial"/>
          <w:b/>
          <w:color w:val="000000" w:themeColor="text1"/>
          <w:sz w:val="28"/>
          <w:szCs w:val="28"/>
          <w:lang w:val="en-US"/>
        </w:rPr>
        <w:t>Views on solutions for integrity of RAT dependent positioning techniques</w:t>
      </w:r>
    </w:p>
    <w:p w14:paraId="369A72EC" w14:textId="0E304B06"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5E3B5A6" w14:textId="2E0F4B91" w:rsidR="00A26384" w:rsidRPr="004953F0" w:rsidRDefault="00A26384" w:rsidP="00A26384">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w:t>
      </w:r>
      <w:r w:rsidR="004D5921">
        <w:rPr>
          <w:rFonts w:eastAsiaTheme="minorEastAsia" w:hint="eastAsia"/>
          <w:color w:val="000000" w:themeColor="text1"/>
          <w:szCs w:val="24"/>
          <w:lang w:val="en-US"/>
        </w:rPr>
        <w:t>1</w:t>
      </w:r>
      <w:r>
        <w:rPr>
          <w:rFonts w:eastAsiaTheme="minorEastAsia"/>
          <w:color w:val="000000" w:themeColor="text1"/>
          <w:szCs w:val="24"/>
          <w:lang w:val="en-US"/>
        </w:rPr>
        <w:t>#</w:t>
      </w:r>
      <w:r w:rsidR="004D5921">
        <w:rPr>
          <w:rFonts w:eastAsiaTheme="minorEastAsia"/>
          <w:color w:val="000000" w:themeColor="text1"/>
          <w:szCs w:val="24"/>
          <w:lang w:val="en-US"/>
        </w:rPr>
        <w:t>1</w:t>
      </w:r>
      <w:r w:rsidR="00CD5755">
        <w:rPr>
          <w:rFonts w:eastAsiaTheme="minorEastAsia"/>
          <w:color w:val="000000" w:themeColor="text1"/>
          <w:szCs w:val="24"/>
          <w:lang w:val="en-US"/>
        </w:rPr>
        <w:t>10</w:t>
      </w:r>
      <w:r w:rsidR="00C93912">
        <w:rPr>
          <w:rFonts w:eastAsiaTheme="minorEastAsia" w:hint="eastAsia"/>
          <w:color w:val="000000" w:themeColor="text1"/>
          <w:szCs w:val="24"/>
          <w:lang w:val="en-US"/>
        </w:rPr>
        <w:t>b</w:t>
      </w:r>
      <w:r w:rsidR="00C93912">
        <w:rPr>
          <w:rFonts w:eastAsiaTheme="minorEastAsia"/>
          <w:color w:val="000000" w:themeColor="text1"/>
          <w:szCs w:val="24"/>
          <w:lang w:val="en-US"/>
        </w:rPr>
        <w:t>is-e</w:t>
      </w:r>
      <w:r>
        <w:rPr>
          <w:rFonts w:eastAsiaTheme="minorEastAsia"/>
          <w:color w:val="000000" w:themeColor="text1"/>
          <w:szCs w:val="24"/>
          <w:lang w:val="en-US"/>
        </w:rPr>
        <w:t xml:space="preserve">, </w:t>
      </w:r>
      <w:r w:rsidR="00EA13F0">
        <w:rPr>
          <w:rFonts w:eastAsiaTheme="minorEastAsia" w:hint="eastAsia"/>
          <w:color w:val="000000" w:themeColor="text1"/>
          <w:szCs w:val="24"/>
          <w:lang w:val="en-US"/>
        </w:rPr>
        <w:t>f</w:t>
      </w:r>
      <w:r w:rsidR="004D5921">
        <w:rPr>
          <w:rFonts w:eastAsiaTheme="minorEastAsia"/>
          <w:color w:val="000000" w:themeColor="text1"/>
          <w:szCs w:val="24"/>
          <w:lang w:val="en-US"/>
        </w:rPr>
        <w:t>or the solution for integrity of RAT dependent positioning techniques, the following agreements were made</w:t>
      </w:r>
      <w:r w:rsidR="0020188C">
        <w:rPr>
          <w:rFonts w:eastAsiaTheme="minorEastAsia"/>
          <w:color w:val="000000" w:themeColor="text1"/>
          <w:szCs w:val="24"/>
          <w:lang w:val="en-US"/>
        </w:rPr>
        <w:t xml:space="preserve"> [1]</w:t>
      </w:r>
      <w:r w:rsidR="004D5921">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A26384" w:rsidRPr="00683FDE" w14:paraId="6E9DA866" w14:textId="77777777" w:rsidTr="00024731">
        <w:tc>
          <w:tcPr>
            <w:tcW w:w="9954" w:type="dxa"/>
          </w:tcPr>
          <w:p w14:paraId="585A1015" w14:textId="77777777" w:rsidR="00C93912" w:rsidRPr="008C710C" w:rsidRDefault="00C93912" w:rsidP="00C93912">
            <w:pPr>
              <w:rPr>
                <w:b/>
                <w:highlight w:val="green"/>
                <w:u w:val="single"/>
                <w:lang w:eastAsia="x-none"/>
              </w:rPr>
            </w:pPr>
            <w:bookmarkStart w:id="4" w:name="_Hlk83924038"/>
            <w:r w:rsidRPr="008C710C">
              <w:rPr>
                <w:b/>
                <w:highlight w:val="green"/>
                <w:u w:val="single"/>
                <w:lang w:eastAsia="x-none"/>
              </w:rPr>
              <w:t>Agreement</w:t>
            </w:r>
          </w:p>
          <w:p w14:paraId="1227E773" w14:textId="77777777" w:rsidR="00C93912" w:rsidRPr="00C318CD" w:rsidRDefault="00C93912" w:rsidP="00C93912">
            <w:pPr>
              <w:pStyle w:val="aff9"/>
              <w:numPr>
                <w:ilvl w:val="0"/>
                <w:numId w:val="26"/>
              </w:numPr>
              <w:snapToGrid/>
              <w:spacing w:after="0" w:afterAutospacing="0"/>
              <w:ind w:firstLineChars="0"/>
              <w:rPr>
                <w:lang w:val="en-CA" w:eastAsia="zh-CN"/>
              </w:rPr>
            </w:pPr>
            <w:r w:rsidRPr="00C318CD">
              <w:rPr>
                <w:lang w:val="en-CA" w:eastAsia="zh-CN"/>
              </w:rPr>
              <w:t xml:space="preserve">The following distributions are identified as </w:t>
            </w:r>
            <w:r>
              <w:rPr>
                <w:lang w:val="en-CA" w:eastAsia="zh-CN"/>
              </w:rPr>
              <w:t xml:space="preserve">candidates for modeling of the </w:t>
            </w:r>
            <w:r w:rsidRPr="00C318CD">
              <w:rPr>
                <w:lang w:val="en-CA" w:eastAsia="zh-CN"/>
              </w:rPr>
              <w:t xml:space="preserve">distribution for </w:t>
            </w:r>
            <w:r>
              <w:rPr>
                <w:lang w:val="en-CA" w:eastAsia="zh-CN"/>
              </w:rPr>
              <w:t>inter-TRP synchronization error (e.g., NR-RTD-Info in TS 37.355)</w:t>
            </w:r>
          </w:p>
          <w:p w14:paraId="1FE6D6E2" w14:textId="77777777" w:rsidR="00C93912" w:rsidRDefault="00C93912" w:rsidP="00C93912">
            <w:pPr>
              <w:pStyle w:val="aff9"/>
              <w:numPr>
                <w:ilvl w:val="1"/>
                <w:numId w:val="26"/>
              </w:numPr>
              <w:snapToGrid/>
              <w:spacing w:after="0" w:afterAutospacing="0"/>
              <w:ind w:firstLineChars="0"/>
              <w:rPr>
                <w:lang w:val="en-CA" w:eastAsia="zh-CN"/>
              </w:rPr>
            </w:pPr>
            <w:r>
              <w:rPr>
                <w:lang w:val="en-CA" w:eastAsia="zh-CN"/>
              </w:rPr>
              <w:t>Uniform distribution</w:t>
            </w:r>
          </w:p>
          <w:p w14:paraId="75CE671A" w14:textId="77777777" w:rsidR="00C93912" w:rsidRDefault="00C93912" w:rsidP="00C93912">
            <w:pPr>
              <w:pStyle w:val="aff9"/>
              <w:numPr>
                <w:ilvl w:val="2"/>
                <w:numId w:val="26"/>
              </w:numPr>
              <w:snapToGrid/>
              <w:spacing w:after="0" w:afterAutospacing="0"/>
              <w:ind w:firstLineChars="0"/>
              <w:rPr>
                <w:lang w:val="en-CA" w:eastAsia="zh-CN"/>
              </w:rPr>
            </w:pPr>
            <w:r>
              <w:rPr>
                <w:lang w:val="en-CA" w:eastAsia="zh-CN"/>
              </w:rPr>
              <w:t>Note: this may already be consistent with the existing parameter NR-RTD-Info in TS 37.355</w:t>
            </w:r>
          </w:p>
          <w:p w14:paraId="0A5649D5" w14:textId="77777777" w:rsidR="00C93912" w:rsidRDefault="00C93912" w:rsidP="00C93912">
            <w:pPr>
              <w:pStyle w:val="aff9"/>
              <w:numPr>
                <w:ilvl w:val="1"/>
                <w:numId w:val="26"/>
              </w:numPr>
              <w:snapToGrid/>
              <w:spacing w:after="0" w:afterAutospacing="0"/>
              <w:ind w:firstLineChars="0"/>
              <w:rPr>
                <w:lang w:val="en-CA" w:eastAsia="zh-CN"/>
              </w:rPr>
            </w:pPr>
            <w:r>
              <w:rPr>
                <w:lang w:val="en-CA" w:eastAsia="zh-CN"/>
              </w:rPr>
              <w:t>Normal distribution</w:t>
            </w:r>
          </w:p>
          <w:p w14:paraId="2B5B2DBF" w14:textId="77777777" w:rsidR="00C93912" w:rsidRDefault="00C93912" w:rsidP="00C93912">
            <w:pPr>
              <w:pStyle w:val="aff9"/>
              <w:numPr>
                <w:ilvl w:val="0"/>
                <w:numId w:val="26"/>
              </w:numPr>
              <w:snapToGrid/>
              <w:spacing w:after="0" w:afterAutospacing="0"/>
              <w:ind w:firstLineChars="0"/>
              <w:rPr>
                <w:lang w:val="en-CA" w:eastAsia="zh-CN"/>
              </w:rPr>
            </w:pPr>
            <w:r>
              <w:rPr>
                <w:lang w:val="en-CA" w:eastAsia="zh-CN"/>
              </w:rPr>
              <w:t>Note: it is up to RAN2 how to use the identified distributions</w:t>
            </w:r>
          </w:p>
          <w:p w14:paraId="63F6C928" w14:textId="77777777" w:rsidR="00C93912" w:rsidRDefault="00C93912" w:rsidP="00C93912">
            <w:pPr>
              <w:rPr>
                <w:lang w:eastAsia="x-none"/>
              </w:rPr>
            </w:pPr>
          </w:p>
          <w:p w14:paraId="0D8FFC65" w14:textId="77777777" w:rsidR="00C93912" w:rsidRPr="008C710C" w:rsidRDefault="00C93912" w:rsidP="00C93912">
            <w:pPr>
              <w:rPr>
                <w:b/>
                <w:u w:val="single"/>
              </w:rPr>
            </w:pPr>
            <w:r w:rsidRPr="008C710C">
              <w:rPr>
                <w:b/>
                <w:highlight w:val="green"/>
                <w:u w:val="single"/>
              </w:rPr>
              <w:t>Agreement</w:t>
            </w:r>
          </w:p>
          <w:p w14:paraId="67D261A4" w14:textId="77777777" w:rsidR="00C93912" w:rsidRPr="00C50F56" w:rsidRDefault="00C93912" w:rsidP="00C93912">
            <w:pPr>
              <w:pStyle w:val="aff9"/>
              <w:numPr>
                <w:ilvl w:val="0"/>
                <w:numId w:val="24"/>
              </w:numPr>
              <w:snapToGrid/>
              <w:spacing w:after="0" w:afterAutospacing="0"/>
              <w:ind w:firstLineChars="0"/>
              <w:rPr>
                <w:lang w:eastAsia="zh-CN"/>
              </w:rPr>
            </w:pPr>
            <w:r w:rsidRPr="00C50F56">
              <w:rPr>
                <w:lang w:val="en-CA" w:eastAsia="zh-CN"/>
              </w:rPr>
              <w:t xml:space="preserve">For LMF-based positioning integrity mode, TRP location (e.g., </w:t>
            </w:r>
            <w:r w:rsidRPr="00C50F56">
              <w:rPr>
                <w:snapToGrid w:val="0"/>
              </w:rPr>
              <w:t>Geographical Coordinates </w:t>
            </w:r>
            <w:r w:rsidRPr="00C50F56">
              <w:rPr>
                <w:lang w:val="en-CA" w:eastAsia="zh-CN"/>
              </w:rPr>
              <w:t>in TS 38.455) is an error source for DL-TDOA, DL-AoD, UL-TDOA, UL-AoA and multi-RTT.</w:t>
            </w:r>
          </w:p>
          <w:p w14:paraId="0CF8BE34" w14:textId="77777777" w:rsidR="00C93912" w:rsidRDefault="00C93912" w:rsidP="00C93912">
            <w:pPr>
              <w:pStyle w:val="aff9"/>
              <w:numPr>
                <w:ilvl w:val="1"/>
                <w:numId w:val="24"/>
              </w:numPr>
              <w:snapToGrid/>
              <w:spacing w:after="0" w:afterAutospacing="0"/>
              <w:ind w:firstLineChars="0"/>
              <w:jc w:val="left"/>
              <w:rPr>
                <w:lang w:val="en-CA" w:eastAsia="zh-CN"/>
              </w:rPr>
            </w:pPr>
            <w:r>
              <w:rPr>
                <w:lang w:val="en-CA" w:eastAsia="zh-CN"/>
              </w:rPr>
              <w:t>Note: Definition of “LMF-based positioning integrity mode” can be found in Table 9.4.1.1.1 in TR 38.857</w:t>
            </w:r>
          </w:p>
          <w:p w14:paraId="3DA57A67" w14:textId="77777777" w:rsidR="00C93912" w:rsidRDefault="00C93912" w:rsidP="00C93912">
            <w:pPr>
              <w:pStyle w:val="aff9"/>
              <w:numPr>
                <w:ilvl w:val="1"/>
                <w:numId w:val="24"/>
              </w:numPr>
              <w:snapToGrid/>
              <w:spacing w:after="0" w:afterAutospacing="0"/>
              <w:ind w:firstLineChars="0"/>
              <w:jc w:val="left"/>
              <w:rPr>
                <w:lang w:eastAsia="zh-CN"/>
              </w:rPr>
            </w:pPr>
            <w:r>
              <w:rPr>
                <w:lang w:val="en-CA" w:eastAsia="zh-CN"/>
              </w:rPr>
              <w:t>FFS: Specification impact of TRP location as an error source for LMF-based positioning integrity mode</w:t>
            </w:r>
          </w:p>
          <w:p w14:paraId="10558D06" w14:textId="77777777" w:rsidR="00C93912" w:rsidRDefault="00C93912" w:rsidP="00C93912">
            <w:pPr>
              <w:pStyle w:val="aff9"/>
              <w:numPr>
                <w:ilvl w:val="1"/>
                <w:numId w:val="24"/>
              </w:numPr>
              <w:snapToGrid/>
              <w:spacing w:after="0" w:afterAutospacing="0"/>
              <w:ind w:firstLineChars="0"/>
              <w:jc w:val="left"/>
              <w:rPr>
                <w:lang w:eastAsia="zh-CN"/>
              </w:rPr>
            </w:pPr>
            <w:r>
              <w:rPr>
                <w:lang w:val="en-CA" w:eastAsia="zh-CN"/>
              </w:rPr>
              <w:t>FFS: Model of the error source (e.g., distribution, mean and/or standard deviation for integrity)</w:t>
            </w:r>
          </w:p>
          <w:p w14:paraId="3D0FDD39" w14:textId="77777777" w:rsidR="00C93912" w:rsidRPr="00A65A23" w:rsidRDefault="00C93912" w:rsidP="00C93912">
            <w:pPr>
              <w:rPr>
                <w:lang w:eastAsia="x-none"/>
              </w:rPr>
            </w:pPr>
          </w:p>
          <w:p w14:paraId="24A69678" w14:textId="77777777" w:rsidR="00C93912" w:rsidRPr="008C710C" w:rsidRDefault="00C93912" w:rsidP="00C93912">
            <w:pPr>
              <w:rPr>
                <w:b/>
                <w:u w:val="single"/>
              </w:rPr>
            </w:pPr>
            <w:r w:rsidRPr="008C710C">
              <w:rPr>
                <w:b/>
                <w:highlight w:val="green"/>
                <w:u w:val="single"/>
              </w:rPr>
              <w:t>Agreement</w:t>
            </w:r>
          </w:p>
          <w:p w14:paraId="25E74D5E" w14:textId="77777777" w:rsidR="00C93912" w:rsidRPr="00CC4AFF" w:rsidRDefault="00C93912" w:rsidP="00C93912">
            <w:pPr>
              <w:pStyle w:val="aff9"/>
              <w:numPr>
                <w:ilvl w:val="0"/>
                <w:numId w:val="27"/>
              </w:numPr>
              <w:snapToGrid/>
              <w:spacing w:after="0" w:afterAutospacing="0"/>
              <w:ind w:firstLineChars="0"/>
              <w:rPr>
                <w:lang w:val="en-CA"/>
              </w:rPr>
            </w:pPr>
            <w:r w:rsidRPr="00CC4AFF">
              <w:rPr>
                <w:lang w:val="en-CA"/>
              </w:rPr>
              <w:t xml:space="preserve">Study the following alternatives for expression of angle of arrival measurement error for determination of positioning integrity for UL-AoA, and </w:t>
            </w:r>
            <w:r w:rsidRPr="00CC4AFF">
              <w:t>down select between Alt 1 and Alt 2:</w:t>
            </w:r>
          </w:p>
          <w:p w14:paraId="358FC579" w14:textId="77777777" w:rsidR="00C93912" w:rsidRPr="00CC4AFF" w:rsidRDefault="00C93912" w:rsidP="00C93912">
            <w:pPr>
              <w:pStyle w:val="aff9"/>
              <w:numPr>
                <w:ilvl w:val="1"/>
                <w:numId w:val="27"/>
              </w:numPr>
              <w:snapToGrid/>
              <w:spacing w:after="0" w:afterAutospacing="0"/>
              <w:ind w:firstLineChars="0"/>
              <w:rPr>
                <w:lang w:val="en-CA"/>
              </w:rPr>
            </w:pPr>
            <w:r w:rsidRPr="00CC4AFF">
              <w:rPr>
                <w:lang w:val="en-CA"/>
              </w:rPr>
              <w:lastRenderedPageBreak/>
              <w:t>Alt. 1: No conversion (e.g., the measurement error is expressed as error in AoA or ZoA in LCS/GCS)</w:t>
            </w:r>
          </w:p>
          <w:p w14:paraId="679780E1" w14:textId="77777777" w:rsidR="00C93912" w:rsidRPr="00CC4AFF" w:rsidRDefault="00C93912" w:rsidP="00C93912">
            <w:pPr>
              <w:pStyle w:val="aff9"/>
              <w:numPr>
                <w:ilvl w:val="1"/>
                <w:numId w:val="27"/>
              </w:numPr>
              <w:snapToGrid/>
              <w:spacing w:after="0" w:afterAutospacing="0"/>
              <w:ind w:firstLineChars="0"/>
              <w:rPr>
                <w:lang w:val="en-CA"/>
              </w:rPr>
            </w:pPr>
            <w:r w:rsidRPr="00CC4AFF">
              <w:rPr>
                <w:lang w:val="en-CA"/>
              </w:rPr>
              <w:t>Alt. 2: conversion function (defined function of AoA/ZoA in LCS)</w:t>
            </w:r>
          </w:p>
          <w:p w14:paraId="3A383458" w14:textId="77777777" w:rsidR="00C93912" w:rsidRPr="00CC4AFF" w:rsidRDefault="00C93912" w:rsidP="00C93912">
            <w:pPr>
              <w:pStyle w:val="aff9"/>
              <w:numPr>
                <w:ilvl w:val="0"/>
                <w:numId w:val="27"/>
              </w:numPr>
              <w:snapToGrid/>
              <w:spacing w:after="0" w:afterAutospacing="0"/>
              <w:ind w:firstLineChars="0"/>
            </w:pPr>
            <w:r w:rsidRPr="00CC4AFF">
              <w:t>FFS: Distribution of AoA measurement error for an NLOS/LOS link</w:t>
            </w:r>
          </w:p>
          <w:p w14:paraId="193CF06F" w14:textId="77777777" w:rsidR="00C93912" w:rsidRPr="00CC4AFF" w:rsidRDefault="00C93912" w:rsidP="00C93912">
            <w:pPr>
              <w:pStyle w:val="aff9"/>
              <w:numPr>
                <w:ilvl w:val="0"/>
                <w:numId w:val="27"/>
              </w:numPr>
              <w:snapToGrid/>
              <w:spacing w:after="0" w:afterAutospacing="0"/>
              <w:ind w:firstLineChars="0"/>
            </w:pPr>
            <w:r w:rsidRPr="00CC4AFF">
              <w:t>FFS: Other Details (e.g., mean, standard deviation)</w:t>
            </w:r>
          </w:p>
          <w:p w14:paraId="51E08B58" w14:textId="77777777" w:rsidR="00C93912" w:rsidRPr="005B5A87" w:rsidRDefault="00C93912" w:rsidP="00C93912">
            <w:pPr>
              <w:rPr>
                <w:lang w:eastAsia="x-none"/>
              </w:rPr>
            </w:pPr>
          </w:p>
          <w:p w14:paraId="2E4E9193" w14:textId="77777777" w:rsidR="00C93912" w:rsidRPr="008C710C" w:rsidRDefault="00C93912" w:rsidP="00C93912">
            <w:pPr>
              <w:rPr>
                <w:b/>
                <w:u w:val="single"/>
              </w:rPr>
            </w:pPr>
            <w:r w:rsidRPr="008C710C">
              <w:rPr>
                <w:b/>
                <w:highlight w:val="green"/>
                <w:u w:val="single"/>
              </w:rPr>
              <w:t>Agreement</w:t>
            </w:r>
          </w:p>
          <w:p w14:paraId="17338FBE" w14:textId="77777777" w:rsidR="00C93912" w:rsidRPr="00F75D4B" w:rsidRDefault="00C93912" w:rsidP="00C93912">
            <w:pPr>
              <w:pStyle w:val="aff9"/>
              <w:numPr>
                <w:ilvl w:val="0"/>
                <w:numId w:val="26"/>
              </w:numPr>
              <w:snapToGrid/>
              <w:spacing w:after="0" w:afterAutospacing="0"/>
              <w:ind w:firstLineChars="0"/>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301E2F9C" w14:textId="77777777" w:rsidR="00C93912" w:rsidRDefault="00C93912" w:rsidP="00C93912">
            <w:pPr>
              <w:pStyle w:val="aff9"/>
              <w:numPr>
                <w:ilvl w:val="1"/>
                <w:numId w:val="26"/>
              </w:numPr>
              <w:snapToGrid/>
              <w:spacing w:after="0" w:afterAutospacing="0"/>
              <w:ind w:firstLineChars="0"/>
              <w:rPr>
                <w:lang w:val="en-CA" w:eastAsia="zh-CN"/>
              </w:rPr>
            </w:pPr>
            <w:r w:rsidRPr="000A04AE">
              <w:rPr>
                <w:lang w:val="en-CA" w:eastAsia="zh-CN"/>
              </w:rPr>
              <w:t xml:space="preserve">Note: The </w:t>
            </w:r>
            <w:r>
              <w:rPr>
                <w:lang w:val="en-CA" w:eastAsia="zh-CN"/>
              </w:rPr>
              <w:t>timing</w:t>
            </w:r>
            <w:r w:rsidRPr="000A04AE">
              <w:rPr>
                <w:lang w:val="en-CA" w:eastAsia="zh-CN"/>
              </w:rPr>
              <w:t xml:space="preserve"> measurement is applicable to RSTD, RTOA and UE/gNB Rx-Tx time difference measurement</w:t>
            </w:r>
          </w:p>
          <w:p w14:paraId="1115475F" w14:textId="77777777" w:rsidR="00C93912" w:rsidRPr="000A04AE" w:rsidRDefault="00C93912" w:rsidP="00C93912">
            <w:pPr>
              <w:pStyle w:val="aff9"/>
              <w:numPr>
                <w:ilvl w:val="1"/>
                <w:numId w:val="26"/>
              </w:numPr>
              <w:snapToGrid/>
              <w:spacing w:after="0" w:afterAutospacing="0"/>
              <w:ind w:firstLineChars="0"/>
              <w:rPr>
                <w:lang w:val="en-CA" w:eastAsia="zh-CN"/>
              </w:rPr>
            </w:pPr>
            <w:r>
              <w:rPr>
                <w:lang w:val="en-CA" w:eastAsia="zh-CN"/>
              </w:rPr>
              <w:t>Note: it is assumed that the timing measurement error is associated with the first path</w:t>
            </w:r>
          </w:p>
          <w:p w14:paraId="785FB6DD" w14:textId="77777777" w:rsidR="00C93912" w:rsidRDefault="00C93912" w:rsidP="00C93912">
            <w:pPr>
              <w:pStyle w:val="aff9"/>
              <w:numPr>
                <w:ilvl w:val="0"/>
                <w:numId w:val="26"/>
              </w:numPr>
              <w:snapToGrid/>
              <w:spacing w:after="0" w:afterAutospacing="0"/>
              <w:ind w:firstLineChars="0"/>
              <w:rPr>
                <w:lang w:val="en-CA" w:eastAsia="zh-CN"/>
              </w:rPr>
            </w:pPr>
            <w:r>
              <w:rPr>
                <w:lang w:val="en-CA" w:eastAsia="zh-CN"/>
              </w:rPr>
              <w:t>Note: it is up to RAN2 how to use the identified distribution</w:t>
            </w:r>
          </w:p>
          <w:p w14:paraId="0AF734B3" w14:textId="77777777" w:rsidR="00C93912" w:rsidRDefault="00C93912" w:rsidP="00C93912">
            <w:pPr>
              <w:rPr>
                <w:lang w:val="en-CA" w:eastAsia="x-none"/>
              </w:rPr>
            </w:pPr>
          </w:p>
          <w:p w14:paraId="48AD669B" w14:textId="77777777" w:rsidR="00C93912" w:rsidRPr="008C710C" w:rsidRDefault="00C93912" w:rsidP="00C93912">
            <w:pPr>
              <w:rPr>
                <w:b/>
                <w:u w:val="single"/>
              </w:rPr>
            </w:pPr>
            <w:r w:rsidRPr="008C710C">
              <w:rPr>
                <w:b/>
                <w:highlight w:val="green"/>
                <w:u w:val="single"/>
              </w:rPr>
              <w:t>Agreement</w:t>
            </w:r>
          </w:p>
          <w:p w14:paraId="3F462F43" w14:textId="77777777" w:rsidR="00C93912" w:rsidRDefault="00C93912" w:rsidP="00C93912">
            <w:pPr>
              <w:rPr>
                <w:rFonts w:ascii="Calibri" w:hAnsi="Calibri" w:cs="Calibri"/>
              </w:rPr>
            </w:pPr>
            <w:r>
              <w:t>Capture the following into the TR</w:t>
            </w:r>
          </w:p>
          <w:p w14:paraId="028FE6D9" w14:textId="77777777" w:rsidR="00C93912" w:rsidRPr="00E64C2E" w:rsidRDefault="00C93912" w:rsidP="00C93912">
            <w:pPr>
              <w:pStyle w:val="aff9"/>
              <w:numPr>
                <w:ilvl w:val="0"/>
                <w:numId w:val="28"/>
              </w:numPr>
              <w:snapToGrid/>
              <w:spacing w:after="0" w:afterAutospacing="0"/>
              <w:ind w:firstLineChars="0"/>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w:t>
            </w:r>
            <w:r w:rsidRPr="00E64C2E">
              <w:t xml:space="preserve">from the LMF to the UE (e.g., inclusion of parameters related to the error sources)  </w:t>
            </w:r>
          </w:p>
          <w:p w14:paraId="6597CD93" w14:textId="77777777" w:rsidR="00C93912" w:rsidRDefault="00C93912" w:rsidP="00C93912">
            <w:pPr>
              <w:pStyle w:val="aff9"/>
              <w:numPr>
                <w:ilvl w:val="1"/>
                <w:numId w:val="28"/>
              </w:numPr>
              <w:snapToGrid/>
              <w:spacing w:after="0" w:afterAutospacing="0"/>
              <w:ind w:firstLineChars="0"/>
            </w:pPr>
            <w:r>
              <w:rPr>
                <w:lang w:val="en-CA"/>
              </w:rPr>
              <w:t>Note: Definition of “UE-based positioning integrity mode” can be found in Table 9.4.1.1.1 in TR 38.857</w:t>
            </w:r>
          </w:p>
          <w:p w14:paraId="0BB669D5" w14:textId="77777777" w:rsidR="00C93912" w:rsidRDefault="00C93912" w:rsidP="00C93912">
            <w:pPr>
              <w:rPr>
                <w:b/>
                <w:highlight w:val="green"/>
              </w:rPr>
            </w:pPr>
          </w:p>
          <w:p w14:paraId="7006CA4C" w14:textId="77777777" w:rsidR="00C93912" w:rsidRPr="008C710C" w:rsidRDefault="00C93912" w:rsidP="00C93912">
            <w:pPr>
              <w:rPr>
                <w:b/>
                <w:u w:val="single"/>
              </w:rPr>
            </w:pPr>
            <w:r w:rsidRPr="008C710C">
              <w:rPr>
                <w:b/>
                <w:highlight w:val="green"/>
                <w:u w:val="single"/>
              </w:rPr>
              <w:t>Agreement</w:t>
            </w:r>
          </w:p>
          <w:p w14:paraId="4F8BAF1C" w14:textId="77777777" w:rsidR="00C93912" w:rsidRDefault="00C93912" w:rsidP="00C93912">
            <w:pPr>
              <w:pStyle w:val="aff9"/>
              <w:numPr>
                <w:ilvl w:val="0"/>
                <w:numId w:val="29"/>
              </w:numPr>
              <w:snapToGrid/>
              <w:spacing w:after="0" w:afterAutospacing="0"/>
              <w:ind w:firstLineChars="0"/>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3CC9956C" w14:textId="77777777" w:rsidR="00C93912" w:rsidRDefault="00C93912" w:rsidP="00C93912">
            <w:pPr>
              <w:pStyle w:val="aff9"/>
              <w:numPr>
                <w:ilvl w:val="1"/>
                <w:numId w:val="29"/>
              </w:numPr>
              <w:snapToGrid/>
              <w:spacing w:after="0" w:afterAutospacing="0"/>
              <w:ind w:firstLineChars="0"/>
            </w:pPr>
            <w:r>
              <w:t>Granularity of boresight direction of DL-PRS and its influence on positioning integrity</w:t>
            </w:r>
          </w:p>
          <w:p w14:paraId="1C761851" w14:textId="77777777" w:rsidR="00C93912" w:rsidRDefault="00C93912" w:rsidP="00C93912">
            <w:pPr>
              <w:pStyle w:val="aff9"/>
              <w:numPr>
                <w:ilvl w:val="1"/>
                <w:numId w:val="29"/>
              </w:numPr>
              <w:snapToGrid/>
              <w:spacing w:after="0" w:afterAutospacing="0"/>
              <w:ind w:firstLineChars="0"/>
            </w:pPr>
            <w:r>
              <w:t>Feasibility and complexity of modeling</w:t>
            </w:r>
          </w:p>
          <w:p w14:paraId="798FAB39" w14:textId="77777777" w:rsidR="00C93912" w:rsidRDefault="00C93912" w:rsidP="00C93912">
            <w:pPr>
              <w:pStyle w:val="aff9"/>
              <w:numPr>
                <w:ilvl w:val="1"/>
                <w:numId w:val="29"/>
              </w:numPr>
              <w:snapToGrid/>
              <w:spacing w:after="0" w:afterAutospacing="0"/>
              <w:ind w:firstLineChars="0"/>
            </w:pPr>
            <w:r>
              <w:t>Feasibility of obtaining quality/statistical parameters of beam information from the gNB</w:t>
            </w:r>
          </w:p>
          <w:p w14:paraId="17A894B5" w14:textId="77777777" w:rsidR="00C93912" w:rsidRDefault="00C93912" w:rsidP="00C93912">
            <w:pPr>
              <w:pStyle w:val="aff9"/>
              <w:numPr>
                <w:ilvl w:val="1"/>
                <w:numId w:val="29"/>
              </w:numPr>
              <w:snapToGrid/>
              <w:spacing w:after="0" w:afterAutospacing="0"/>
              <w:ind w:firstLineChars="0"/>
            </w:pPr>
            <w:r>
              <w:t xml:space="preserve">Influence on measurement errors at the UE </w:t>
            </w:r>
          </w:p>
          <w:p w14:paraId="395DA5EB" w14:textId="77777777" w:rsidR="00C93912" w:rsidRDefault="00C93912" w:rsidP="00C93912">
            <w:pPr>
              <w:pStyle w:val="aff9"/>
              <w:numPr>
                <w:ilvl w:val="0"/>
                <w:numId w:val="29"/>
              </w:numPr>
              <w:snapToGrid/>
              <w:spacing w:after="0" w:afterAutospacing="0"/>
              <w:ind w:firstLineChars="0"/>
            </w:pPr>
            <w:r>
              <w:t>Other aspects are not precluded</w:t>
            </w:r>
          </w:p>
          <w:p w14:paraId="58B2EAC2" w14:textId="77777777" w:rsidR="00C93912" w:rsidRDefault="00C93912" w:rsidP="00C93912">
            <w:pPr>
              <w:pStyle w:val="aff9"/>
              <w:numPr>
                <w:ilvl w:val="0"/>
                <w:numId w:val="29"/>
              </w:numPr>
              <w:snapToGrid/>
              <w:spacing w:after="0" w:afterAutospacing="0"/>
              <w:ind w:firstLineChars="0"/>
              <w:jc w:val="left"/>
              <w:rPr>
                <w:lang w:val="en-CA"/>
              </w:rPr>
            </w:pPr>
            <w:r>
              <w:rPr>
                <w:lang w:val="en-CA"/>
              </w:rPr>
              <w:lastRenderedPageBreak/>
              <w:t>Note: Definition of “UE-based positioning integrity mode” can be found in Table 9.4.1.1.1 in TR 38.857</w:t>
            </w:r>
          </w:p>
          <w:p w14:paraId="62E4EBC4" w14:textId="77777777" w:rsidR="00C93912" w:rsidRDefault="00C93912" w:rsidP="00C93912">
            <w:pPr>
              <w:rPr>
                <w:b/>
                <w:highlight w:val="green"/>
              </w:rPr>
            </w:pPr>
          </w:p>
          <w:p w14:paraId="0335AF80" w14:textId="77777777" w:rsidR="00C93912" w:rsidRPr="008C710C" w:rsidRDefault="00C93912" w:rsidP="00C93912">
            <w:pPr>
              <w:rPr>
                <w:b/>
                <w:u w:val="single"/>
              </w:rPr>
            </w:pPr>
            <w:r w:rsidRPr="008C710C">
              <w:rPr>
                <w:b/>
                <w:highlight w:val="green"/>
                <w:u w:val="single"/>
              </w:rPr>
              <w:t>Agreement</w:t>
            </w:r>
          </w:p>
          <w:p w14:paraId="3D9A6730" w14:textId="77777777" w:rsidR="00C93912" w:rsidRPr="00E64C2E" w:rsidRDefault="00C93912" w:rsidP="00C93912">
            <w:pPr>
              <w:pStyle w:val="aff9"/>
              <w:numPr>
                <w:ilvl w:val="0"/>
                <w:numId w:val="30"/>
              </w:numPr>
              <w:snapToGrid/>
              <w:spacing w:after="0" w:afterAutospacing="0"/>
              <w:ind w:firstLineChars="0"/>
            </w:pPr>
            <w:r w:rsidRPr="00E64C2E">
              <w:t>From RAN1 perspective, study of the application of DNU flag for determination of positioning integrity is within the scope of RAN2 discussion.</w:t>
            </w:r>
          </w:p>
          <w:p w14:paraId="6775844A" w14:textId="77777777" w:rsidR="00C93912" w:rsidRDefault="00C93912" w:rsidP="00C93912">
            <w:pPr>
              <w:rPr>
                <w:lang w:eastAsia="x-none"/>
              </w:rPr>
            </w:pPr>
          </w:p>
          <w:p w14:paraId="2260F249" w14:textId="77777777" w:rsidR="00C93912" w:rsidRPr="008C710C" w:rsidRDefault="00C93912" w:rsidP="00C93912">
            <w:pPr>
              <w:rPr>
                <w:b/>
                <w:u w:val="single"/>
              </w:rPr>
            </w:pPr>
            <w:r w:rsidRPr="008C710C">
              <w:rPr>
                <w:b/>
                <w:highlight w:val="green"/>
                <w:u w:val="single"/>
              </w:rPr>
              <w:t>Agreement</w:t>
            </w:r>
          </w:p>
          <w:p w14:paraId="7C3BA778" w14:textId="77777777" w:rsidR="00C93912" w:rsidRDefault="00C93912" w:rsidP="00C93912">
            <w:pPr>
              <w:pStyle w:val="aff9"/>
              <w:numPr>
                <w:ilvl w:val="0"/>
                <w:numId w:val="31"/>
              </w:numPr>
              <w:snapToGrid/>
              <w:spacing w:after="0" w:afterAutospacing="0"/>
              <w:ind w:firstLineChars="0"/>
              <w:rPr>
                <w:lang w:val="en-CA"/>
              </w:rPr>
            </w:pPr>
            <w:r>
              <w:rPr>
                <w:lang w:val="en-CA"/>
              </w:rPr>
              <w:t>The following distributions are identified as candidates for modeling of the distribution for TRP location (e.g., NR-TRP-LocationInfo in TS 37.355) error</w:t>
            </w:r>
          </w:p>
          <w:p w14:paraId="17949557" w14:textId="77777777" w:rsidR="00C93912" w:rsidRDefault="00C93912" w:rsidP="00C93912">
            <w:pPr>
              <w:pStyle w:val="aff9"/>
              <w:numPr>
                <w:ilvl w:val="1"/>
                <w:numId w:val="31"/>
              </w:numPr>
              <w:snapToGrid/>
              <w:spacing w:after="0" w:afterAutospacing="0"/>
              <w:ind w:firstLineChars="0"/>
              <w:rPr>
                <w:lang w:val="en-CA"/>
              </w:rPr>
            </w:pPr>
            <w:r>
              <w:rPr>
                <w:lang w:val="en-CA"/>
              </w:rPr>
              <w:t>Uniform distribution</w:t>
            </w:r>
          </w:p>
          <w:p w14:paraId="3A31F011" w14:textId="77777777" w:rsidR="00C93912" w:rsidRDefault="00C93912" w:rsidP="00C93912">
            <w:pPr>
              <w:pStyle w:val="aff9"/>
              <w:numPr>
                <w:ilvl w:val="2"/>
                <w:numId w:val="31"/>
              </w:numPr>
              <w:snapToGrid/>
              <w:spacing w:after="0" w:afterAutospacing="0"/>
              <w:ind w:firstLineChars="0"/>
              <w:rPr>
                <w:lang w:val="en-CA"/>
              </w:rPr>
            </w:pPr>
            <w:r>
              <w:rPr>
                <w:lang w:val="en-CA"/>
              </w:rPr>
              <w:t xml:space="preserve">Note: this may already be consistent with the uncertainty related to NR-TRP-LocationInfo specified in TS 37.355 </w:t>
            </w:r>
          </w:p>
          <w:p w14:paraId="28D37E44" w14:textId="77777777" w:rsidR="00C93912" w:rsidRDefault="00C93912" w:rsidP="00C93912">
            <w:pPr>
              <w:pStyle w:val="aff9"/>
              <w:numPr>
                <w:ilvl w:val="1"/>
                <w:numId w:val="31"/>
              </w:numPr>
              <w:snapToGrid/>
              <w:spacing w:after="0" w:afterAutospacing="0"/>
              <w:ind w:firstLineChars="0"/>
              <w:rPr>
                <w:lang w:val="en-CA"/>
              </w:rPr>
            </w:pPr>
            <w:r>
              <w:rPr>
                <w:lang w:val="en-CA"/>
              </w:rPr>
              <w:t>Normal distribution</w:t>
            </w:r>
          </w:p>
          <w:p w14:paraId="549FB21F" w14:textId="0929999C" w:rsidR="00C93912" w:rsidRDefault="00C93912" w:rsidP="00C93912">
            <w:pPr>
              <w:pStyle w:val="aff9"/>
              <w:numPr>
                <w:ilvl w:val="0"/>
                <w:numId w:val="31"/>
              </w:numPr>
              <w:snapToGrid/>
              <w:spacing w:after="0" w:afterAutospacing="0"/>
              <w:ind w:firstLineChars="0"/>
              <w:rPr>
                <w:lang w:val="en-CA"/>
              </w:rPr>
            </w:pPr>
            <w:r>
              <w:rPr>
                <w:lang w:val="en-CA"/>
              </w:rPr>
              <w:t>Note: it is up to RAN2 how to use the identified distributions</w:t>
            </w:r>
          </w:p>
          <w:p w14:paraId="1BF69F7C" w14:textId="77777777" w:rsidR="00C93912" w:rsidRPr="00C93912" w:rsidRDefault="00C93912" w:rsidP="00C93912">
            <w:pPr>
              <w:snapToGrid/>
              <w:spacing w:after="0" w:afterAutospacing="0"/>
              <w:rPr>
                <w:lang w:val="en-CA"/>
              </w:rPr>
            </w:pPr>
          </w:p>
          <w:p w14:paraId="7D9AD599" w14:textId="77777777" w:rsidR="00C93912" w:rsidRPr="008C710C" w:rsidRDefault="00C93912" w:rsidP="00C93912">
            <w:pPr>
              <w:rPr>
                <w:b/>
                <w:u w:val="single"/>
              </w:rPr>
            </w:pPr>
            <w:r w:rsidRPr="008C710C">
              <w:rPr>
                <w:b/>
                <w:highlight w:val="green"/>
                <w:u w:val="single"/>
              </w:rPr>
              <w:t>Agreement</w:t>
            </w:r>
          </w:p>
          <w:p w14:paraId="380140D9" w14:textId="77777777" w:rsidR="00C93912" w:rsidRDefault="00C93912" w:rsidP="00C93912">
            <w:pPr>
              <w:pStyle w:val="aff9"/>
              <w:numPr>
                <w:ilvl w:val="0"/>
                <w:numId w:val="32"/>
              </w:numPr>
              <w:snapToGrid/>
              <w:spacing w:after="0" w:afterAutospacing="0"/>
              <w:ind w:firstLineChars="0"/>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23219ED3" w14:textId="77777777" w:rsidR="00C93912" w:rsidRDefault="00C93912" w:rsidP="00C93912">
            <w:pPr>
              <w:pStyle w:val="aff9"/>
              <w:numPr>
                <w:ilvl w:val="1"/>
                <w:numId w:val="32"/>
              </w:numPr>
              <w:snapToGrid/>
              <w:spacing w:after="0" w:afterAutospacing="0"/>
              <w:ind w:firstLineChars="0"/>
              <w:rPr>
                <w:lang w:val="en-CA" w:eastAsia="zh-CN"/>
              </w:rPr>
            </w:pPr>
            <w:r>
              <w:rPr>
                <w:lang w:val="en-CA" w:eastAsia="zh-CN"/>
              </w:rPr>
              <w:t>Note: The timing measurement is applicable to RSTD, RTOA and UE/gNB Rx-Tx time difference measurement</w:t>
            </w:r>
          </w:p>
          <w:p w14:paraId="5BD6BDE5" w14:textId="77777777" w:rsidR="00C93912" w:rsidRDefault="00C93912" w:rsidP="00C93912">
            <w:pPr>
              <w:pStyle w:val="aff9"/>
              <w:numPr>
                <w:ilvl w:val="1"/>
                <w:numId w:val="32"/>
              </w:numPr>
              <w:snapToGrid/>
              <w:spacing w:after="0" w:afterAutospacing="0"/>
              <w:ind w:firstLineChars="0"/>
              <w:rPr>
                <w:lang w:val="en-CA" w:eastAsia="zh-CN"/>
              </w:rPr>
            </w:pPr>
            <w:r>
              <w:rPr>
                <w:lang w:val="en-CA" w:eastAsia="zh-CN"/>
              </w:rPr>
              <w:t>Note: it is assumed that the timing measurement error is associated with the first path</w:t>
            </w:r>
          </w:p>
          <w:p w14:paraId="583FF1B3" w14:textId="77777777" w:rsidR="00C93912" w:rsidRDefault="00C93912" w:rsidP="00C93912">
            <w:pPr>
              <w:pStyle w:val="aff9"/>
              <w:numPr>
                <w:ilvl w:val="0"/>
                <w:numId w:val="32"/>
              </w:numPr>
              <w:snapToGrid/>
              <w:spacing w:after="0" w:afterAutospacing="0"/>
              <w:ind w:firstLineChars="0"/>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2828555E" w14:textId="77777777" w:rsidR="00C93912" w:rsidRPr="006955F5" w:rsidRDefault="00C93912" w:rsidP="00C93912">
            <w:pPr>
              <w:rPr>
                <w:lang w:val="en-CA" w:eastAsia="x-none"/>
              </w:rPr>
            </w:pPr>
          </w:p>
          <w:p w14:paraId="2E5FBBDC" w14:textId="77777777" w:rsidR="00C93912" w:rsidRPr="000C1EB4" w:rsidRDefault="00C93912" w:rsidP="00C93912">
            <w:pPr>
              <w:rPr>
                <w:b/>
                <w:highlight w:val="green"/>
                <w:u w:val="single"/>
                <w:lang w:eastAsia="x-none"/>
              </w:rPr>
            </w:pPr>
            <w:r w:rsidRPr="000C1EB4">
              <w:rPr>
                <w:b/>
                <w:highlight w:val="green"/>
                <w:u w:val="single"/>
                <w:lang w:eastAsia="x-none"/>
              </w:rPr>
              <w:t>Agreement</w:t>
            </w:r>
          </w:p>
          <w:p w14:paraId="29B6B00E" w14:textId="77777777" w:rsidR="00C93912" w:rsidRPr="00331F27" w:rsidRDefault="00C93912" w:rsidP="00C93912">
            <w:pPr>
              <w:pStyle w:val="aff9"/>
              <w:numPr>
                <w:ilvl w:val="0"/>
                <w:numId w:val="24"/>
              </w:numPr>
              <w:snapToGrid/>
              <w:spacing w:after="0" w:afterAutospacing="0"/>
              <w:ind w:firstLineChars="0"/>
              <w:rPr>
                <w:lang w:val="en-CA" w:eastAsia="zh-CN"/>
              </w:rPr>
            </w:pPr>
            <w:r w:rsidRPr="00331F27">
              <w:rPr>
                <w:lang w:val="en-CA" w:eastAsia="zh-CN"/>
              </w:rPr>
              <w:t>Study to determine whether DL PRS RSRP/RSRPP measurement is an error source for DL-AoD, focusing at least on the following aspect</w:t>
            </w:r>
          </w:p>
          <w:p w14:paraId="608CC75A" w14:textId="77777777" w:rsidR="00C93912" w:rsidRPr="00331F27" w:rsidRDefault="00C93912" w:rsidP="00C93912">
            <w:pPr>
              <w:pStyle w:val="aff9"/>
              <w:numPr>
                <w:ilvl w:val="1"/>
                <w:numId w:val="24"/>
              </w:numPr>
              <w:snapToGrid/>
              <w:spacing w:after="0" w:afterAutospacing="0"/>
              <w:ind w:firstLineChars="0"/>
              <w:rPr>
                <w:lang w:val="en-CA" w:eastAsia="zh-CN"/>
              </w:rPr>
            </w:pPr>
            <w:r w:rsidRPr="00331F27">
              <w:rPr>
                <w:lang w:val="en-CA" w:eastAsia="zh-CN"/>
              </w:rPr>
              <w:t>Impact of RSRP/RSRPP measurement on positioning accuracy</w:t>
            </w:r>
          </w:p>
          <w:p w14:paraId="13C89F5D" w14:textId="77777777" w:rsidR="00C93912" w:rsidRPr="00331F27" w:rsidRDefault="00C93912" w:rsidP="00C93912">
            <w:pPr>
              <w:pStyle w:val="aff9"/>
              <w:numPr>
                <w:ilvl w:val="0"/>
                <w:numId w:val="24"/>
              </w:numPr>
              <w:snapToGrid/>
              <w:spacing w:after="0" w:afterAutospacing="0"/>
              <w:ind w:firstLineChars="0"/>
              <w:rPr>
                <w:lang w:val="en-CA" w:eastAsia="zh-CN"/>
              </w:rPr>
            </w:pPr>
            <w:r w:rsidRPr="00331F27">
              <w:rPr>
                <w:lang w:val="en-CA" w:eastAsia="zh-CN"/>
              </w:rPr>
              <w:t>FFS: Model of the error source (e.g., distribution, mean and/or standard deviation for integrity overbounding model, range)</w:t>
            </w:r>
          </w:p>
          <w:p w14:paraId="12967A32" w14:textId="77777777" w:rsidR="00C93912" w:rsidRPr="00AE097C" w:rsidRDefault="00C93912" w:rsidP="00C93912">
            <w:pPr>
              <w:rPr>
                <w:lang w:val="en-CA" w:eastAsia="x-none"/>
              </w:rPr>
            </w:pPr>
          </w:p>
          <w:p w14:paraId="31DA879D" w14:textId="77777777" w:rsidR="00C93912" w:rsidRPr="000C1EB4" w:rsidRDefault="00C93912" w:rsidP="00C93912">
            <w:pPr>
              <w:rPr>
                <w:b/>
                <w:highlight w:val="green"/>
                <w:u w:val="single"/>
                <w:lang w:eastAsia="x-none"/>
              </w:rPr>
            </w:pPr>
            <w:bookmarkStart w:id="5" w:name="_Hlk117152652"/>
            <w:r w:rsidRPr="000C1EB4">
              <w:rPr>
                <w:b/>
                <w:highlight w:val="green"/>
                <w:u w:val="single"/>
                <w:lang w:eastAsia="x-none"/>
              </w:rPr>
              <w:t>Agreement</w:t>
            </w:r>
          </w:p>
          <w:p w14:paraId="27915566" w14:textId="77777777" w:rsidR="00C93912" w:rsidRDefault="00C93912" w:rsidP="00C93912">
            <w:pPr>
              <w:numPr>
                <w:ilvl w:val="0"/>
                <w:numId w:val="33"/>
              </w:numPr>
              <w:snapToGrid/>
              <w:spacing w:after="0" w:afterAutospacing="0"/>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0D85E8D9" w14:textId="77777777" w:rsidR="00C93912" w:rsidRDefault="00C93912" w:rsidP="00C93912">
            <w:pPr>
              <w:numPr>
                <w:ilvl w:val="1"/>
                <w:numId w:val="33"/>
              </w:numPr>
              <w:snapToGrid/>
              <w:spacing w:after="0" w:afterAutospacing="0"/>
              <w:rPr>
                <w:lang w:val="en-CA"/>
              </w:rPr>
            </w:pPr>
            <w:r>
              <w:rPr>
                <w:lang w:val="en-CA"/>
              </w:rPr>
              <w:t xml:space="preserve">UL-TDOA with LMF-based positioning integrity mode </w:t>
            </w:r>
          </w:p>
          <w:p w14:paraId="6542888C" w14:textId="77777777" w:rsidR="00C93912" w:rsidRDefault="00C93912" w:rsidP="00C93912">
            <w:pPr>
              <w:numPr>
                <w:ilvl w:val="1"/>
                <w:numId w:val="33"/>
              </w:numPr>
              <w:snapToGrid/>
              <w:spacing w:after="0" w:afterAutospacing="0"/>
              <w:rPr>
                <w:lang w:val="en-CA"/>
              </w:rPr>
            </w:pPr>
            <w:r>
              <w:rPr>
                <w:lang w:val="en-CA"/>
              </w:rPr>
              <w:t>UE-assisted DL-TDOA with LMF-based positioning integrity mode</w:t>
            </w:r>
          </w:p>
          <w:p w14:paraId="447D5A25" w14:textId="77777777" w:rsidR="00C93912" w:rsidRDefault="00C93912" w:rsidP="00C93912">
            <w:pPr>
              <w:numPr>
                <w:ilvl w:val="0"/>
                <w:numId w:val="33"/>
              </w:numPr>
              <w:snapToGrid/>
              <w:spacing w:after="0" w:afterAutospacing="0"/>
              <w:rPr>
                <w:lang w:val="en-CA"/>
              </w:rPr>
            </w:pPr>
            <w:r>
              <w:rPr>
                <w:lang w:val="en-CA"/>
              </w:rPr>
              <w:t>FFS: Model of the error source (e.g., distribution, mean and/or standard deviation for integrity overbounding model, range)</w:t>
            </w:r>
          </w:p>
          <w:p w14:paraId="17F81DE0" w14:textId="77777777" w:rsidR="00C93912" w:rsidRDefault="00C93912" w:rsidP="00C93912">
            <w:pPr>
              <w:numPr>
                <w:ilvl w:val="0"/>
                <w:numId w:val="33"/>
              </w:numPr>
              <w:snapToGrid/>
              <w:spacing w:after="0" w:afterAutospacing="0"/>
              <w:jc w:val="left"/>
              <w:rPr>
                <w:lang w:val="en-CA"/>
              </w:rPr>
            </w:pPr>
            <w:r>
              <w:rPr>
                <w:lang w:val="en-CA"/>
              </w:rPr>
              <w:t>Note: Definition of “LMF-based positioning integrity mode” can be found in Table 9.4.1.1.1 in TR 38.857</w:t>
            </w:r>
          </w:p>
          <w:bookmarkEnd w:id="5"/>
          <w:p w14:paraId="24C32CE2" w14:textId="067F2FD1" w:rsidR="00A26384" w:rsidRPr="00C93912" w:rsidRDefault="00A26384" w:rsidP="008D3081">
            <w:pPr>
              <w:tabs>
                <w:tab w:val="left" w:pos="1152"/>
              </w:tabs>
              <w:rPr>
                <w:lang w:val="en-CA"/>
              </w:rPr>
            </w:pPr>
          </w:p>
        </w:tc>
      </w:tr>
    </w:tbl>
    <w:bookmarkEnd w:id="4"/>
    <w:p w14:paraId="31524A24" w14:textId="7A9A2513" w:rsidR="00A26384" w:rsidRDefault="00A26384" w:rsidP="00A26384">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B43A47" w:rsidRPr="00B43A47">
        <w:rPr>
          <w:rFonts w:eastAsia="ＭＳ 明朝"/>
          <w:color w:val="000000" w:themeColor="text1"/>
        </w:rPr>
        <w:t>solutions for integrity of RAT dependent positioning techniques</w:t>
      </w:r>
      <w:r w:rsidRPr="00683FDE">
        <w:rPr>
          <w:rFonts w:eastAsia="ＭＳ 明朝"/>
          <w:color w:val="000000" w:themeColor="text1"/>
        </w:rPr>
        <w:t>.</w:t>
      </w:r>
    </w:p>
    <w:p w14:paraId="2EF708C8" w14:textId="178B2138" w:rsidR="00322B14" w:rsidRPr="00B37075" w:rsidRDefault="00656E99" w:rsidP="00B37075">
      <w:pPr>
        <w:pStyle w:val="10"/>
        <w:spacing w:after="180"/>
        <w:rPr>
          <w:color w:val="000000" w:themeColor="text1"/>
          <w:lang w:val="en-US"/>
        </w:rPr>
      </w:pPr>
      <w:r w:rsidRPr="00683FDE">
        <w:rPr>
          <w:color w:val="000000" w:themeColor="text1"/>
          <w:lang w:val="en-US"/>
        </w:rPr>
        <w:t>Discussions</w:t>
      </w:r>
    </w:p>
    <w:p w14:paraId="28CAE6CF" w14:textId="1B635760" w:rsidR="004D5921" w:rsidRPr="00B37075" w:rsidRDefault="00451CED" w:rsidP="00451CED">
      <w:pPr>
        <w:pStyle w:val="20"/>
        <w:rPr>
          <w:lang w:val="en-US"/>
        </w:rPr>
      </w:pPr>
      <w:r w:rsidRPr="00451CED">
        <w:rPr>
          <w:lang w:val="en-US"/>
        </w:rPr>
        <w:t>RSRP/RSRPP measurement error for DL-AoD</w:t>
      </w:r>
    </w:p>
    <w:p w14:paraId="0B90A27A" w14:textId="1675689F" w:rsidR="00C442E0" w:rsidRDefault="004D5921" w:rsidP="00C442E0">
      <w:r>
        <w:t xml:space="preserve">In </w:t>
      </w:r>
      <w:r w:rsidR="00C442E0">
        <w:t xml:space="preserve">the last meeting, several companies proposed considering </w:t>
      </w:r>
      <w:r w:rsidR="00C442E0" w:rsidRPr="00451CED">
        <w:rPr>
          <w:lang w:val="en-US"/>
        </w:rPr>
        <w:t>RSRP/RSRPP measurement error</w:t>
      </w:r>
      <w:r w:rsidR="00C442E0">
        <w:rPr>
          <w:lang w:val="en-US"/>
        </w:rPr>
        <w:t xml:space="preserve"> as an error source for DL-AoD. </w:t>
      </w:r>
      <w:r w:rsidR="008D2959">
        <w:rPr>
          <w:lang w:val="en-US"/>
        </w:rPr>
        <w:t>We understand</w:t>
      </w:r>
      <w:r w:rsidR="00C442E0">
        <w:rPr>
          <w:lang w:val="en-US"/>
        </w:rPr>
        <w:t xml:space="preserve"> that</w:t>
      </w:r>
      <w:r w:rsidR="004B4665">
        <w:rPr>
          <w:lang w:val="en-US"/>
        </w:rPr>
        <w:t xml:space="preserve"> the</w:t>
      </w:r>
      <w:r w:rsidR="00C442E0">
        <w:rPr>
          <w:lang w:val="en-US"/>
        </w:rPr>
        <w:t xml:space="preserve"> erroneous</w:t>
      </w:r>
      <w:r w:rsidR="004B4665">
        <w:rPr>
          <w:lang w:val="en-US"/>
        </w:rPr>
        <w:t xml:space="preserve"> </w:t>
      </w:r>
      <w:r w:rsidR="004B4665" w:rsidRPr="00451CED">
        <w:rPr>
          <w:lang w:val="en-US"/>
        </w:rPr>
        <w:t>RSRP/RSRPP measurement</w:t>
      </w:r>
      <w:r w:rsidR="004B4665">
        <w:rPr>
          <w:lang w:val="en-US"/>
        </w:rPr>
        <w:t xml:space="preserve"> results may cause the selection of a wrong beam. However, it is unclear what the actual impact on the </w:t>
      </w:r>
      <w:r w:rsidR="008D2959">
        <w:rPr>
          <w:lang w:val="en-US"/>
        </w:rPr>
        <w:t>reliability</w:t>
      </w:r>
      <w:r w:rsidR="004B4665">
        <w:rPr>
          <w:lang w:val="en-US"/>
        </w:rPr>
        <w:t xml:space="preserve"> of AoD determination at the LMF. In addition, it is more likely that the LMF does not use the RSRP/RSRPP measurement results of low </w:t>
      </w:r>
      <w:r w:rsidR="004B4665">
        <w:rPr>
          <w:lang w:val="en-US"/>
        </w:rPr>
        <w:t>RSRP/RSRPP</w:t>
      </w:r>
      <w:r w:rsidR="004B4665">
        <w:rPr>
          <w:lang w:val="en-US"/>
        </w:rPr>
        <w:t xml:space="preserve"> values, anyway. Therefore, </w:t>
      </w:r>
      <w:r w:rsidR="004B4665" w:rsidRPr="00AC63B4">
        <w:t xml:space="preserve">RSRP/RSRPP measurement error </w:t>
      </w:r>
      <w:r w:rsidR="004B4665">
        <w:t xml:space="preserve">is not necessarily considered </w:t>
      </w:r>
      <w:r w:rsidR="004B4665">
        <w:t xml:space="preserve">as an independent error source </w:t>
      </w:r>
      <w:r w:rsidR="004B4665" w:rsidRPr="00AC63B4">
        <w:t>for DL-AoD</w:t>
      </w:r>
      <w:r w:rsidR="004B4665">
        <w:t>.</w:t>
      </w:r>
    </w:p>
    <w:p w14:paraId="62701248" w14:textId="6A6D3129" w:rsidR="00031E61" w:rsidRDefault="00553AB9" w:rsidP="00B37075">
      <w:pPr>
        <w:rPr>
          <w:rFonts w:eastAsiaTheme="minorEastAsia" w:cs="Times"/>
        </w:rPr>
      </w:pPr>
      <w:bookmarkStart w:id="6" w:name="OLE_LINK28"/>
      <w:bookmarkStart w:id="7" w:name="OLE_LINK29"/>
      <w:bookmarkStart w:id="8" w:name="OLE_LINK30"/>
      <w:bookmarkStart w:id="9" w:name="OLE_LINK37"/>
      <w:bookmarkStart w:id="10" w:name="OLE_LINK38"/>
      <w:r>
        <w:rPr>
          <w:rFonts w:eastAsiaTheme="minorEastAsia" w:cs="Times"/>
          <w:b/>
          <w:bCs/>
          <w:u w:val="single"/>
        </w:rPr>
        <w:t>Proposal</w:t>
      </w:r>
      <w:r w:rsidR="00AC63B4">
        <w:rPr>
          <w:rFonts w:eastAsiaTheme="minorEastAsia" w:cs="Times" w:hint="eastAsia"/>
          <w:b/>
          <w:bCs/>
          <w:u w:val="single"/>
        </w:rPr>
        <w:t xml:space="preserve"> </w:t>
      </w:r>
      <w:r w:rsidR="00AC63B4">
        <w:rPr>
          <w:rFonts w:eastAsiaTheme="minorEastAsia" w:cs="Times"/>
          <w:b/>
          <w:bCs/>
          <w:u w:val="single"/>
        </w:rPr>
        <w:t>1</w:t>
      </w:r>
      <w:r w:rsidR="00031E61" w:rsidRPr="00BD4185">
        <w:rPr>
          <w:rFonts w:eastAsiaTheme="minorEastAsia" w:cs="Times"/>
          <w:b/>
          <w:bCs/>
          <w:u w:val="single"/>
        </w:rPr>
        <w:t>:</w:t>
      </w:r>
      <w:r w:rsidR="00031E61" w:rsidRPr="00BD4185">
        <w:rPr>
          <w:rFonts w:eastAsiaTheme="minorEastAsia" w:cs="Times"/>
        </w:rPr>
        <w:t xml:space="preserve"> </w:t>
      </w:r>
      <w:bookmarkEnd w:id="6"/>
      <w:bookmarkEnd w:id="7"/>
      <w:bookmarkEnd w:id="8"/>
      <w:bookmarkEnd w:id="9"/>
      <w:bookmarkEnd w:id="10"/>
    </w:p>
    <w:p w14:paraId="262E0C15" w14:textId="0BC2497D" w:rsidR="00553AB9" w:rsidRPr="00451CED" w:rsidRDefault="00AC63B4" w:rsidP="00A03545">
      <w:pPr>
        <w:pStyle w:val="aff9"/>
        <w:numPr>
          <w:ilvl w:val="0"/>
          <w:numId w:val="23"/>
        </w:numPr>
        <w:snapToGrid/>
        <w:spacing w:after="0" w:afterAutospacing="0"/>
        <w:ind w:firstLineChars="0"/>
        <w:rPr>
          <w:rFonts w:eastAsia="ＭＳ 明朝"/>
        </w:rPr>
      </w:pPr>
      <w:r>
        <w:rPr>
          <w:rFonts w:hint="eastAsia"/>
        </w:rPr>
        <w:t xml:space="preserve">Do not </w:t>
      </w:r>
      <w:r>
        <w:t>c</w:t>
      </w:r>
      <w:r w:rsidR="00A03545">
        <w:t xml:space="preserve">onsider </w:t>
      </w:r>
      <w:r w:rsidRPr="00AC63B4">
        <w:t xml:space="preserve">RSRP/RSRPP measurement error </w:t>
      </w:r>
      <w:r>
        <w:t xml:space="preserve">as an independent error source </w:t>
      </w:r>
      <w:r w:rsidRPr="00AC63B4">
        <w:t>for DL-AoD</w:t>
      </w:r>
      <w:r w:rsidR="003F28F9">
        <w:t>.</w:t>
      </w:r>
    </w:p>
    <w:p w14:paraId="4A15526E" w14:textId="77777777" w:rsidR="00451CED" w:rsidRPr="00451CED" w:rsidRDefault="00451CED" w:rsidP="00451CED">
      <w:pPr>
        <w:snapToGrid/>
        <w:spacing w:after="0" w:afterAutospacing="0"/>
        <w:rPr>
          <w:rFonts w:eastAsia="ＭＳ 明朝"/>
        </w:rPr>
      </w:pPr>
    </w:p>
    <w:p w14:paraId="02234DA8" w14:textId="0EFD67C5" w:rsidR="00451CED" w:rsidRPr="00B37075" w:rsidRDefault="00451CED" w:rsidP="00451CED">
      <w:pPr>
        <w:pStyle w:val="20"/>
        <w:rPr>
          <w:lang w:val="en-US"/>
        </w:rPr>
      </w:pPr>
      <w:r w:rsidRPr="00451CED">
        <w:rPr>
          <w:lang w:val="en-US"/>
        </w:rPr>
        <w:t>SFN initialization time for TDOA</w:t>
      </w:r>
    </w:p>
    <w:p w14:paraId="6E75C107" w14:textId="03305D88" w:rsidR="00451CED" w:rsidRDefault="008D2959" w:rsidP="00451CED">
      <w:pPr>
        <w:snapToGrid/>
        <w:spacing w:after="0" w:afterAutospacing="0"/>
      </w:pPr>
      <w:r>
        <w:t xml:space="preserve">The ambiguous SFN initialization time may cause failure of SRS reception at the TRP side. However, it is </w:t>
      </w:r>
      <w:r w:rsidR="00FA3323">
        <w:t>quite difficult to identify</w:t>
      </w:r>
      <w:r>
        <w:t xml:space="preserve"> how the </w:t>
      </w:r>
      <w:r>
        <w:t>failure of SRS reception at the TRP side</w:t>
      </w:r>
      <w:r>
        <w:t xml:space="preserve"> affects </w:t>
      </w:r>
      <w:r>
        <w:rPr>
          <w:lang w:val="en-US"/>
        </w:rPr>
        <w:t xml:space="preserve">the reliability of </w:t>
      </w:r>
      <w:r>
        <w:rPr>
          <w:lang w:val="en-US"/>
        </w:rPr>
        <w:t>UL TDOA</w:t>
      </w:r>
      <w:r>
        <w:rPr>
          <w:lang w:val="en-US"/>
        </w:rPr>
        <w:t xml:space="preserve"> determination.</w:t>
      </w:r>
      <w:r w:rsidR="00FA3323">
        <w:rPr>
          <w:lang w:val="en-US"/>
        </w:rPr>
        <w:t xml:space="preserve"> Therefore, </w:t>
      </w:r>
      <w:r w:rsidR="00FA3323" w:rsidRPr="00AC63B4">
        <w:t xml:space="preserve">SFN initialization time </w:t>
      </w:r>
      <w:r w:rsidR="00FA3323">
        <w:t xml:space="preserve">is not necessarily considered as an independent error source </w:t>
      </w:r>
      <w:r w:rsidR="00FA3323" w:rsidRPr="00AC63B4">
        <w:t xml:space="preserve">for </w:t>
      </w:r>
      <w:r w:rsidR="00FA3323">
        <w:t xml:space="preserve">UL </w:t>
      </w:r>
      <w:r w:rsidR="00FA3323" w:rsidRPr="00AC63B4">
        <w:t>TDOA</w:t>
      </w:r>
      <w:r w:rsidR="00FA3323">
        <w:t>.</w:t>
      </w:r>
    </w:p>
    <w:p w14:paraId="2E513CFE" w14:textId="3622364A" w:rsidR="00451CED" w:rsidRPr="008D2959" w:rsidRDefault="00451CED" w:rsidP="00451CED">
      <w:pPr>
        <w:snapToGrid/>
        <w:spacing w:after="0" w:afterAutospacing="0"/>
        <w:rPr>
          <w:rFonts w:eastAsia="ＭＳ 明朝"/>
        </w:rPr>
      </w:pPr>
    </w:p>
    <w:p w14:paraId="0CCAC5AB" w14:textId="01C23969" w:rsidR="00AC63B4" w:rsidRDefault="00AC63B4" w:rsidP="00AC63B4">
      <w:pPr>
        <w:rPr>
          <w:rFonts w:eastAsiaTheme="minorEastAsia" w:cs="Times"/>
        </w:rPr>
      </w:pPr>
      <w:r>
        <w:rPr>
          <w:rFonts w:eastAsiaTheme="minorEastAsia" w:cs="Times"/>
          <w:b/>
          <w:bCs/>
          <w:u w:val="single"/>
        </w:rPr>
        <w:t>Proposal</w:t>
      </w:r>
      <w:r>
        <w:rPr>
          <w:rFonts w:eastAsiaTheme="minorEastAsia" w:cs="Times"/>
          <w:b/>
          <w:bCs/>
          <w:u w:val="single"/>
        </w:rPr>
        <w:t xml:space="preserve"> 2</w:t>
      </w:r>
      <w:r w:rsidRPr="00BD4185">
        <w:rPr>
          <w:rFonts w:eastAsiaTheme="minorEastAsia" w:cs="Times"/>
          <w:b/>
          <w:bCs/>
          <w:u w:val="single"/>
        </w:rPr>
        <w:t>:</w:t>
      </w:r>
      <w:r w:rsidRPr="00BD4185">
        <w:rPr>
          <w:rFonts w:eastAsiaTheme="minorEastAsia" w:cs="Times"/>
        </w:rPr>
        <w:t xml:space="preserve"> </w:t>
      </w:r>
    </w:p>
    <w:p w14:paraId="5A0DE32C" w14:textId="321E2F22" w:rsidR="00AC63B4" w:rsidRPr="00451CED" w:rsidRDefault="00AC63B4" w:rsidP="00AC63B4">
      <w:pPr>
        <w:pStyle w:val="aff9"/>
        <w:numPr>
          <w:ilvl w:val="0"/>
          <w:numId w:val="23"/>
        </w:numPr>
        <w:snapToGrid/>
        <w:spacing w:after="0" w:afterAutospacing="0"/>
        <w:ind w:firstLineChars="0"/>
        <w:rPr>
          <w:rFonts w:eastAsia="ＭＳ 明朝"/>
        </w:rPr>
      </w:pPr>
      <w:r>
        <w:rPr>
          <w:rFonts w:hint="eastAsia"/>
        </w:rPr>
        <w:t xml:space="preserve">Do not </w:t>
      </w:r>
      <w:r>
        <w:t xml:space="preserve">consider </w:t>
      </w:r>
      <w:r w:rsidRPr="00AC63B4">
        <w:t xml:space="preserve">SFN initialization time </w:t>
      </w:r>
      <w:r>
        <w:t xml:space="preserve">as an independent error source </w:t>
      </w:r>
      <w:r w:rsidRPr="00AC63B4">
        <w:t>for TDOA</w:t>
      </w:r>
      <w:r w:rsidR="003F28F9">
        <w:t>.</w:t>
      </w:r>
    </w:p>
    <w:p w14:paraId="59898BF3" w14:textId="77777777" w:rsidR="00AC63B4" w:rsidRPr="00AC63B4" w:rsidRDefault="00AC63B4" w:rsidP="00451CED">
      <w:pPr>
        <w:snapToGrid/>
        <w:spacing w:after="0" w:afterAutospacing="0"/>
        <w:rPr>
          <w:rFonts w:eastAsia="ＭＳ 明朝" w:hint="eastAsia"/>
        </w:rPr>
      </w:pPr>
    </w:p>
    <w:p w14:paraId="7D9DAF84" w14:textId="21D28E3F" w:rsidR="00451CED" w:rsidRPr="00B37075" w:rsidRDefault="00451CED" w:rsidP="00451CED">
      <w:pPr>
        <w:pStyle w:val="20"/>
        <w:rPr>
          <w:lang w:val="en-US"/>
        </w:rPr>
      </w:pPr>
      <w:r>
        <w:rPr>
          <w:lang w:val="en-US"/>
        </w:rPr>
        <w:t>B</w:t>
      </w:r>
      <w:r w:rsidRPr="00451CED">
        <w:rPr>
          <w:lang w:val="en-US"/>
        </w:rPr>
        <w:t xml:space="preserve">oresight direction of DL PRS </w:t>
      </w:r>
      <w:r>
        <w:rPr>
          <w:lang w:val="en-US"/>
        </w:rPr>
        <w:t>and</w:t>
      </w:r>
      <w:r w:rsidRPr="00451CED">
        <w:rPr>
          <w:lang w:val="en-US"/>
        </w:rPr>
        <w:t xml:space="preserve"> beam information</w:t>
      </w:r>
    </w:p>
    <w:p w14:paraId="25635397" w14:textId="5FC22CA1" w:rsidR="00451CED" w:rsidRDefault="00953644" w:rsidP="00451CED">
      <w:pPr>
        <w:snapToGrid/>
        <w:spacing w:after="0" w:afterAutospacing="0"/>
      </w:pPr>
      <w:r>
        <w:t xml:space="preserve">Similar to </w:t>
      </w:r>
      <w:r>
        <w:rPr>
          <w:szCs w:val="24"/>
        </w:rPr>
        <w:t>t</w:t>
      </w:r>
      <w:r>
        <w:rPr>
          <w:szCs w:val="24"/>
        </w:rPr>
        <w:t xml:space="preserve">he </w:t>
      </w:r>
      <w:r w:rsidRPr="007C65DC">
        <w:rPr>
          <w:i/>
          <w:iCs/>
          <w:szCs w:val="24"/>
        </w:rPr>
        <w:t>NR-RTD-Info</w:t>
      </w:r>
      <w:r w:rsidRPr="007C65DC">
        <w:rPr>
          <w:szCs w:val="24"/>
        </w:rPr>
        <w:t xml:space="preserve"> </w:t>
      </w:r>
      <w:r>
        <w:rPr>
          <w:szCs w:val="24"/>
        </w:rPr>
        <w:t xml:space="preserve">for DL TDOA positioning, different beam angle error of different TRPs would have an influence on the DL AoD positioning accuracy. Given that the boresight direction represents the angle of the antenna array, </w:t>
      </w:r>
      <w:r>
        <w:rPr>
          <w:rFonts w:hint="eastAsia"/>
          <w:szCs w:val="24"/>
        </w:rPr>
        <w:t>b</w:t>
      </w:r>
      <w:r w:rsidRPr="00953644">
        <w:rPr>
          <w:szCs w:val="24"/>
        </w:rPr>
        <w:t xml:space="preserve">oresight direction of DL PRS can be considered as </w:t>
      </w:r>
      <w:r>
        <w:rPr>
          <w:szCs w:val="24"/>
        </w:rPr>
        <w:t xml:space="preserve">an </w:t>
      </w:r>
      <w:r w:rsidRPr="00953644">
        <w:rPr>
          <w:szCs w:val="24"/>
        </w:rPr>
        <w:t>error source.</w:t>
      </w:r>
      <w:r>
        <w:rPr>
          <w:szCs w:val="24"/>
        </w:rPr>
        <w:t xml:space="preserve"> As for the other detailed information included in </w:t>
      </w:r>
      <w:r>
        <w:rPr>
          <w:i/>
          <w:iCs/>
        </w:rPr>
        <w:t>NR-TRP-BeamAntennaInfo</w:t>
      </w:r>
      <w:r>
        <w:rPr>
          <w:szCs w:val="24"/>
        </w:rPr>
        <w:t>, several companies pointed out in the last meeting that it is too complex for modelling. Therefore, a possible way is to consider only b</w:t>
      </w:r>
      <w:r w:rsidRPr="00953644">
        <w:rPr>
          <w:szCs w:val="24"/>
        </w:rPr>
        <w:t>oresight direction</w:t>
      </w:r>
      <w:r>
        <w:rPr>
          <w:szCs w:val="24"/>
        </w:rPr>
        <w:t xml:space="preserve"> out of beam information as an error source for AoD.</w:t>
      </w:r>
    </w:p>
    <w:p w14:paraId="57539ADF" w14:textId="17C060D4" w:rsidR="00451CED" w:rsidRPr="00953644" w:rsidRDefault="00451CED" w:rsidP="00451CED">
      <w:pPr>
        <w:snapToGrid/>
        <w:spacing w:after="0" w:afterAutospacing="0"/>
        <w:rPr>
          <w:rFonts w:eastAsia="ＭＳ 明朝"/>
        </w:rPr>
      </w:pPr>
    </w:p>
    <w:p w14:paraId="632AA99E" w14:textId="72881493" w:rsidR="00AC63B4" w:rsidRDefault="00AC63B4" w:rsidP="00AC63B4">
      <w:pPr>
        <w:rPr>
          <w:rFonts w:eastAsiaTheme="minorEastAsia" w:cs="Times"/>
        </w:rPr>
      </w:pPr>
      <w:r>
        <w:rPr>
          <w:rFonts w:eastAsiaTheme="minorEastAsia" w:cs="Times"/>
          <w:b/>
          <w:bCs/>
          <w:u w:val="single"/>
        </w:rPr>
        <w:t xml:space="preserve">Proposal </w:t>
      </w:r>
      <w:r>
        <w:rPr>
          <w:rFonts w:eastAsiaTheme="minorEastAsia" w:cs="Times" w:hint="eastAsia"/>
          <w:b/>
          <w:bCs/>
          <w:u w:val="single"/>
        </w:rPr>
        <w:t>3</w:t>
      </w:r>
      <w:r w:rsidRPr="00BD4185">
        <w:rPr>
          <w:rFonts w:eastAsiaTheme="minorEastAsia" w:cs="Times"/>
          <w:b/>
          <w:bCs/>
          <w:u w:val="single"/>
        </w:rPr>
        <w:t>:</w:t>
      </w:r>
      <w:r w:rsidRPr="00BD4185">
        <w:rPr>
          <w:rFonts w:eastAsiaTheme="minorEastAsia" w:cs="Times"/>
        </w:rPr>
        <w:t xml:space="preserve"> </w:t>
      </w:r>
    </w:p>
    <w:p w14:paraId="76B9F11B" w14:textId="425DA068" w:rsidR="00AC63B4" w:rsidRPr="00451CED" w:rsidRDefault="00AC63B4" w:rsidP="00AC63B4">
      <w:pPr>
        <w:pStyle w:val="aff9"/>
        <w:numPr>
          <w:ilvl w:val="0"/>
          <w:numId w:val="23"/>
        </w:numPr>
        <w:snapToGrid/>
        <w:spacing w:after="0" w:afterAutospacing="0"/>
        <w:ind w:firstLineChars="0"/>
        <w:rPr>
          <w:rFonts w:eastAsia="ＭＳ 明朝"/>
        </w:rPr>
      </w:pPr>
      <w:r w:rsidRPr="00AC63B4">
        <w:t xml:space="preserve">Boresight direction of DL PRS and beam information </w:t>
      </w:r>
      <w:r>
        <w:t xml:space="preserve">can be considered </w:t>
      </w:r>
      <w:r>
        <w:t>as error source</w:t>
      </w:r>
      <w:r>
        <w:t>s</w:t>
      </w:r>
      <w:r w:rsidR="003F28F9">
        <w:t>.</w:t>
      </w:r>
    </w:p>
    <w:p w14:paraId="4A4F66E1" w14:textId="77777777" w:rsidR="00AC63B4" w:rsidRPr="00AC63B4" w:rsidRDefault="00AC63B4" w:rsidP="00451CED">
      <w:pPr>
        <w:snapToGrid/>
        <w:spacing w:after="0" w:afterAutospacing="0"/>
        <w:rPr>
          <w:rFonts w:eastAsia="ＭＳ 明朝" w:hint="eastAsia"/>
        </w:rPr>
      </w:pPr>
    </w:p>
    <w:p w14:paraId="3D693A39" w14:textId="4EA0D52E" w:rsidR="00451CED" w:rsidRPr="00B37075" w:rsidRDefault="00451CED" w:rsidP="00451CED">
      <w:pPr>
        <w:pStyle w:val="20"/>
        <w:rPr>
          <w:lang w:val="en-US"/>
        </w:rPr>
      </w:pPr>
      <w:r>
        <w:rPr>
          <w:lang w:val="en-US"/>
        </w:rPr>
        <w:t>I</w:t>
      </w:r>
      <w:r w:rsidRPr="00451CED">
        <w:rPr>
          <w:lang w:val="en-US"/>
        </w:rPr>
        <w:t>nter-TRP synchronization error DL-TDOA</w:t>
      </w:r>
    </w:p>
    <w:p w14:paraId="08EB750D" w14:textId="10A6B5D4" w:rsidR="00451CED" w:rsidRDefault="005C32B3" w:rsidP="00451CED">
      <w:pPr>
        <w:snapToGrid/>
        <w:spacing w:after="0" w:afterAutospacing="0"/>
      </w:pPr>
      <w:r>
        <w:t>It was already agreed that i</w:t>
      </w:r>
      <w:r w:rsidRPr="005C32B3">
        <w:t>nter-TRP synchronization</w:t>
      </w:r>
      <w:r>
        <w:t xml:space="preserve"> in the assistance data is considered as an error source for UE-based positioning integrity mode. We do not see any reason not to apply the same to </w:t>
      </w:r>
      <w:r>
        <w:t xml:space="preserve">UE-assisted </w:t>
      </w:r>
      <w:r w:rsidRPr="00AC63B4">
        <w:t>DL-TDOA</w:t>
      </w:r>
      <w:r>
        <w:t xml:space="preserve">. Therefore, we propose considering </w:t>
      </w:r>
      <w:r>
        <w:t>i</w:t>
      </w:r>
      <w:r w:rsidRPr="00AC63B4">
        <w:t xml:space="preserve">nter-TRP synchronization error </w:t>
      </w:r>
      <w:r>
        <w:t xml:space="preserve">as an error source for UE-assisted </w:t>
      </w:r>
      <w:r w:rsidRPr="00AC63B4">
        <w:t>DL-TDOA</w:t>
      </w:r>
      <w:r>
        <w:t>.</w:t>
      </w:r>
    </w:p>
    <w:p w14:paraId="36A95EDD" w14:textId="77777777" w:rsidR="00451CED" w:rsidRPr="00451CED" w:rsidRDefault="00451CED" w:rsidP="00451CED">
      <w:pPr>
        <w:snapToGrid/>
        <w:spacing w:after="0" w:afterAutospacing="0"/>
        <w:rPr>
          <w:rFonts w:eastAsia="ＭＳ 明朝"/>
        </w:rPr>
      </w:pPr>
    </w:p>
    <w:p w14:paraId="181C0834" w14:textId="77777777" w:rsidR="00AC63B4" w:rsidRDefault="00AC63B4" w:rsidP="00AC63B4">
      <w:pPr>
        <w:snapToGrid/>
        <w:spacing w:after="0" w:afterAutospacing="0"/>
        <w:rPr>
          <w:rFonts w:eastAsia="ＭＳ 明朝"/>
        </w:rPr>
      </w:pPr>
    </w:p>
    <w:p w14:paraId="06736120" w14:textId="657D86E1" w:rsidR="00AC63B4" w:rsidRDefault="00AC63B4" w:rsidP="00AC63B4">
      <w:pPr>
        <w:rPr>
          <w:rFonts w:eastAsiaTheme="minorEastAsia" w:cs="Times"/>
        </w:rPr>
      </w:pPr>
      <w:r>
        <w:rPr>
          <w:rFonts w:eastAsiaTheme="minorEastAsia" w:cs="Times"/>
          <w:b/>
          <w:bCs/>
          <w:u w:val="single"/>
        </w:rPr>
        <w:t xml:space="preserve">Proposal </w:t>
      </w:r>
      <w:r>
        <w:rPr>
          <w:rFonts w:eastAsiaTheme="minorEastAsia" w:cs="Times"/>
          <w:b/>
          <w:bCs/>
          <w:u w:val="single"/>
        </w:rPr>
        <w:t>4</w:t>
      </w:r>
      <w:r w:rsidRPr="00BD4185">
        <w:rPr>
          <w:rFonts w:eastAsiaTheme="minorEastAsia" w:cs="Times"/>
          <w:b/>
          <w:bCs/>
          <w:u w:val="single"/>
        </w:rPr>
        <w:t>:</w:t>
      </w:r>
      <w:r w:rsidRPr="00BD4185">
        <w:rPr>
          <w:rFonts w:eastAsiaTheme="minorEastAsia" w:cs="Times"/>
        </w:rPr>
        <w:t xml:space="preserve"> </w:t>
      </w:r>
    </w:p>
    <w:p w14:paraId="1361BEE0" w14:textId="7B557E99" w:rsidR="00AC63B4" w:rsidRPr="00451CED" w:rsidRDefault="00AC63B4" w:rsidP="00AC63B4">
      <w:pPr>
        <w:pStyle w:val="aff9"/>
        <w:numPr>
          <w:ilvl w:val="0"/>
          <w:numId w:val="23"/>
        </w:numPr>
        <w:snapToGrid/>
        <w:spacing w:after="0" w:afterAutospacing="0"/>
        <w:ind w:firstLineChars="0"/>
        <w:rPr>
          <w:rFonts w:eastAsia="ＭＳ 明朝"/>
        </w:rPr>
      </w:pPr>
      <w:r>
        <w:t>Consider i</w:t>
      </w:r>
      <w:r w:rsidRPr="00AC63B4">
        <w:t xml:space="preserve">nter-TRP synchronization error </w:t>
      </w:r>
      <w:r>
        <w:t xml:space="preserve">as an error source for UE-assisted </w:t>
      </w:r>
      <w:r w:rsidRPr="00AC63B4">
        <w:t>DL-TDOA</w:t>
      </w:r>
      <w:r w:rsidR="003F28F9">
        <w:t>.</w:t>
      </w:r>
    </w:p>
    <w:p w14:paraId="0625AEED" w14:textId="77777777" w:rsidR="00A03545" w:rsidRPr="00AC63B4" w:rsidRDefault="00A03545" w:rsidP="00A03545">
      <w:pPr>
        <w:snapToGrid/>
        <w:spacing w:after="0" w:afterAutospacing="0"/>
        <w:rPr>
          <w:rFonts w:eastAsia="ＭＳ 明朝"/>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19AD0B6A"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997F80">
        <w:rPr>
          <w:rFonts w:eastAsiaTheme="minorEastAsia"/>
          <w:color w:val="000000" w:themeColor="text1"/>
        </w:rPr>
        <w:t>proposals</w:t>
      </w:r>
      <w:r w:rsidRPr="00006ABC">
        <w:rPr>
          <w:rFonts w:eastAsiaTheme="minorEastAsia"/>
          <w:color w:val="000000" w:themeColor="text1"/>
        </w:rPr>
        <w:t>:</w:t>
      </w:r>
    </w:p>
    <w:bookmarkEnd w:id="3"/>
    <w:p w14:paraId="198141AD" w14:textId="77777777" w:rsidR="005C32B3" w:rsidRDefault="005C32B3" w:rsidP="005C32B3">
      <w:pPr>
        <w:rPr>
          <w:rFonts w:eastAsiaTheme="minorEastAsia" w:cs="Times"/>
        </w:rPr>
      </w:pPr>
      <w:r>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p>
    <w:p w14:paraId="0EC13E60" w14:textId="77777777" w:rsidR="005C32B3" w:rsidRPr="00451CED" w:rsidRDefault="005C32B3" w:rsidP="005C32B3">
      <w:pPr>
        <w:pStyle w:val="aff9"/>
        <w:numPr>
          <w:ilvl w:val="0"/>
          <w:numId w:val="23"/>
        </w:numPr>
        <w:snapToGrid/>
        <w:spacing w:after="0" w:afterAutospacing="0"/>
        <w:ind w:firstLineChars="0"/>
        <w:rPr>
          <w:rFonts w:eastAsia="ＭＳ 明朝"/>
        </w:rPr>
      </w:pPr>
      <w:r>
        <w:rPr>
          <w:rFonts w:hint="eastAsia"/>
        </w:rPr>
        <w:t xml:space="preserve">Do not </w:t>
      </w:r>
      <w:r>
        <w:t xml:space="preserve">consider </w:t>
      </w:r>
      <w:r w:rsidRPr="00AC63B4">
        <w:t xml:space="preserve">RSRP/RSRPP measurement error </w:t>
      </w:r>
      <w:r>
        <w:t xml:space="preserve">as an independent error source </w:t>
      </w:r>
      <w:r w:rsidRPr="00AC63B4">
        <w:t>for DL-AoD</w:t>
      </w:r>
      <w:r>
        <w:t>.</w:t>
      </w:r>
    </w:p>
    <w:p w14:paraId="319A5AAC" w14:textId="77777777" w:rsidR="005C32B3" w:rsidRDefault="005C32B3" w:rsidP="005C32B3">
      <w:pPr>
        <w:rPr>
          <w:rFonts w:eastAsiaTheme="minorEastAsia" w:cs="Times"/>
        </w:rPr>
      </w:pPr>
      <w:r>
        <w:rPr>
          <w:rFonts w:eastAsiaTheme="minorEastAsia" w:cs="Times"/>
          <w:b/>
          <w:bCs/>
          <w:u w:val="single"/>
        </w:rPr>
        <w:t>Proposal 2</w:t>
      </w:r>
      <w:r w:rsidRPr="00BD4185">
        <w:rPr>
          <w:rFonts w:eastAsiaTheme="minorEastAsia" w:cs="Times"/>
          <w:b/>
          <w:bCs/>
          <w:u w:val="single"/>
        </w:rPr>
        <w:t>:</w:t>
      </w:r>
      <w:r w:rsidRPr="00BD4185">
        <w:rPr>
          <w:rFonts w:eastAsiaTheme="minorEastAsia" w:cs="Times"/>
        </w:rPr>
        <w:t xml:space="preserve"> </w:t>
      </w:r>
    </w:p>
    <w:p w14:paraId="099545F7" w14:textId="77777777" w:rsidR="005C32B3" w:rsidRPr="00451CED" w:rsidRDefault="005C32B3" w:rsidP="005C32B3">
      <w:pPr>
        <w:pStyle w:val="aff9"/>
        <w:numPr>
          <w:ilvl w:val="0"/>
          <w:numId w:val="23"/>
        </w:numPr>
        <w:snapToGrid/>
        <w:spacing w:after="0" w:afterAutospacing="0"/>
        <w:ind w:firstLineChars="0"/>
        <w:rPr>
          <w:rFonts w:eastAsia="ＭＳ 明朝"/>
        </w:rPr>
      </w:pPr>
      <w:r>
        <w:rPr>
          <w:rFonts w:hint="eastAsia"/>
        </w:rPr>
        <w:t xml:space="preserve">Do not </w:t>
      </w:r>
      <w:r>
        <w:t xml:space="preserve">consider </w:t>
      </w:r>
      <w:r w:rsidRPr="00AC63B4">
        <w:t xml:space="preserve">SFN initialization time </w:t>
      </w:r>
      <w:r>
        <w:t xml:space="preserve">as an independent error source </w:t>
      </w:r>
      <w:r w:rsidRPr="00AC63B4">
        <w:t>for TDOA</w:t>
      </w:r>
      <w:r>
        <w:t>.</w:t>
      </w:r>
    </w:p>
    <w:p w14:paraId="5F2A0ACA" w14:textId="77777777" w:rsidR="005C32B3" w:rsidRDefault="005C32B3" w:rsidP="005C32B3">
      <w:pPr>
        <w:rPr>
          <w:rFonts w:eastAsiaTheme="minorEastAsia" w:cs="Times"/>
        </w:rPr>
      </w:pPr>
      <w:r>
        <w:rPr>
          <w:rFonts w:eastAsiaTheme="minorEastAsia" w:cs="Times"/>
          <w:b/>
          <w:bCs/>
          <w:u w:val="single"/>
        </w:rPr>
        <w:t xml:space="preserve">Proposal </w:t>
      </w:r>
      <w:r>
        <w:rPr>
          <w:rFonts w:eastAsiaTheme="minorEastAsia" w:cs="Times" w:hint="eastAsia"/>
          <w:b/>
          <w:bCs/>
          <w:u w:val="single"/>
        </w:rPr>
        <w:t>3</w:t>
      </w:r>
      <w:r w:rsidRPr="00BD4185">
        <w:rPr>
          <w:rFonts w:eastAsiaTheme="minorEastAsia" w:cs="Times"/>
          <w:b/>
          <w:bCs/>
          <w:u w:val="single"/>
        </w:rPr>
        <w:t>:</w:t>
      </w:r>
      <w:r w:rsidRPr="00BD4185">
        <w:rPr>
          <w:rFonts w:eastAsiaTheme="minorEastAsia" w:cs="Times"/>
        </w:rPr>
        <w:t xml:space="preserve"> </w:t>
      </w:r>
    </w:p>
    <w:p w14:paraId="6AECC544" w14:textId="77777777" w:rsidR="005C32B3" w:rsidRPr="00451CED" w:rsidRDefault="005C32B3" w:rsidP="005C32B3">
      <w:pPr>
        <w:pStyle w:val="aff9"/>
        <w:numPr>
          <w:ilvl w:val="0"/>
          <w:numId w:val="23"/>
        </w:numPr>
        <w:snapToGrid/>
        <w:spacing w:after="0" w:afterAutospacing="0"/>
        <w:ind w:firstLineChars="0"/>
        <w:rPr>
          <w:rFonts w:eastAsia="ＭＳ 明朝"/>
        </w:rPr>
      </w:pPr>
      <w:r w:rsidRPr="00AC63B4">
        <w:lastRenderedPageBreak/>
        <w:t xml:space="preserve">Boresight direction of DL PRS and beam information </w:t>
      </w:r>
      <w:r>
        <w:t>can be considered as error sources.</w:t>
      </w:r>
    </w:p>
    <w:p w14:paraId="4D97230A" w14:textId="77777777" w:rsidR="005C32B3" w:rsidRDefault="005C32B3" w:rsidP="005C32B3">
      <w:pPr>
        <w:rPr>
          <w:rFonts w:eastAsiaTheme="minorEastAsia" w:cs="Times"/>
        </w:rPr>
      </w:pPr>
      <w:r>
        <w:rPr>
          <w:rFonts w:eastAsiaTheme="minorEastAsia" w:cs="Times"/>
          <w:b/>
          <w:bCs/>
          <w:u w:val="single"/>
        </w:rPr>
        <w:t>Proposal 4</w:t>
      </w:r>
      <w:r w:rsidRPr="00BD4185">
        <w:rPr>
          <w:rFonts w:eastAsiaTheme="minorEastAsia" w:cs="Times"/>
          <w:b/>
          <w:bCs/>
          <w:u w:val="single"/>
        </w:rPr>
        <w:t>:</w:t>
      </w:r>
      <w:r w:rsidRPr="00BD4185">
        <w:rPr>
          <w:rFonts w:eastAsiaTheme="minorEastAsia" w:cs="Times"/>
        </w:rPr>
        <w:t xml:space="preserve"> </w:t>
      </w:r>
    </w:p>
    <w:p w14:paraId="3A2825C1" w14:textId="77777777" w:rsidR="005C32B3" w:rsidRPr="00451CED" w:rsidRDefault="005C32B3" w:rsidP="005C32B3">
      <w:pPr>
        <w:pStyle w:val="aff9"/>
        <w:numPr>
          <w:ilvl w:val="0"/>
          <w:numId w:val="23"/>
        </w:numPr>
        <w:snapToGrid/>
        <w:spacing w:after="0" w:afterAutospacing="0"/>
        <w:ind w:firstLineChars="0"/>
        <w:rPr>
          <w:rFonts w:eastAsia="ＭＳ 明朝"/>
        </w:rPr>
      </w:pPr>
      <w:r>
        <w:t>Consider i</w:t>
      </w:r>
      <w:r w:rsidRPr="00AC63B4">
        <w:t xml:space="preserve">nter-TRP synchronization error </w:t>
      </w:r>
      <w:r>
        <w:t xml:space="preserve">as an error source for UE-assisted </w:t>
      </w:r>
      <w:r w:rsidRPr="00AC63B4">
        <w:t>DL-TDOA</w:t>
      </w:r>
      <w:r>
        <w:t>.</w:t>
      </w:r>
    </w:p>
    <w:p w14:paraId="1D7D010A" w14:textId="77777777" w:rsidR="00C95480" w:rsidRPr="005C32B3" w:rsidRDefault="00C95480" w:rsidP="00C95480">
      <w:pPr>
        <w:snapToGrid/>
        <w:spacing w:after="0" w:afterAutospacing="0"/>
        <w:rPr>
          <w:rFonts w:eastAsia="SimSun"/>
          <w:lang w:eastAsia="zh-CN"/>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2410C39A" w14:textId="5E6AC161" w:rsidR="00A26384" w:rsidRDefault="0020188C" w:rsidP="00A26384">
      <w:pPr>
        <w:pStyle w:val="textintend2"/>
        <w:rPr>
          <w:color w:val="000000" w:themeColor="text1"/>
          <w:szCs w:val="24"/>
        </w:rPr>
      </w:pPr>
      <w:r>
        <w:rPr>
          <w:color w:val="000000" w:themeColor="text1"/>
          <w:szCs w:val="24"/>
          <w:lang w:eastAsia="ja-JP"/>
        </w:rPr>
        <w:t>RAN1#1</w:t>
      </w:r>
      <w:r w:rsidR="00CD5755">
        <w:rPr>
          <w:color w:val="000000" w:themeColor="text1"/>
          <w:szCs w:val="24"/>
          <w:lang w:eastAsia="ja-JP"/>
        </w:rPr>
        <w:t>10</w:t>
      </w:r>
      <w:r w:rsidR="00C33593">
        <w:rPr>
          <w:color w:val="000000" w:themeColor="text1"/>
          <w:szCs w:val="24"/>
          <w:lang w:eastAsia="ja-JP"/>
        </w:rPr>
        <w:t>bis-e</w:t>
      </w:r>
      <w:r>
        <w:rPr>
          <w:color w:val="000000" w:themeColor="text1"/>
          <w:szCs w:val="24"/>
          <w:lang w:eastAsia="ja-JP"/>
        </w:rPr>
        <w:t xml:space="preserve"> chairman’s note, </w:t>
      </w:r>
      <w:r w:rsidR="00C33593">
        <w:rPr>
          <w:color w:val="000000" w:themeColor="text1"/>
          <w:szCs w:val="24"/>
          <w:lang w:eastAsia="ja-JP"/>
        </w:rPr>
        <w:t>October</w:t>
      </w:r>
      <w:r>
        <w:rPr>
          <w:color w:val="000000" w:themeColor="text1"/>
          <w:szCs w:val="24"/>
          <w:lang w:eastAsia="ja-JP"/>
        </w:rPr>
        <w:t xml:space="preserve"> 2022.</w:t>
      </w:r>
    </w:p>
    <w:p w14:paraId="7B23C1D7" w14:textId="79BF3DA5" w:rsidR="00D451B2" w:rsidRPr="00B60B26" w:rsidRDefault="00F46C59" w:rsidP="00B60B26">
      <w:pPr>
        <w:pStyle w:val="textintend2"/>
        <w:rPr>
          <w:color w:val="000000" w:themeColor="text1"/>
          <w:szCs w:val="24"/>
        </w:rPr>
      </w:pPr>
      <w:r w:rsidRPr="00F46C59">
        <w:rPr>
          <w:color w:val="000000" w:themeColor="text1"/>
          <w:szCs w:val="24"/>
        </w:rPr>
        <w:t>R1-2210633</w:t>
      </w:r>
      <w:r w:rsidR="0020188C">
        <w:rPr>
          <w:color w:val="000000" w:themeColor="text1"/>
          <w:szCs w:val="24"/>
        </w:rPr>
        <w:t xml:space="preserve"> “</w:t>
      </w:r>
      <w:r w:rsidRPr="00F46C59">
        <w:rPr>
          <w:color w:val="000000" w:themeColor="text1"/>
          <w:szCs w:val="24"/>
        </w:rPr>
        <w:t>FL summary #3 on integrity of RAT dependent positioning techniques</w:t>
      </w:r>
      <w:r w:rsidR="0020188C">
        <w:rPr>
          <w:color w:val="000000" w:themeColor="text1"/>
          <w:szCs w:val="24"/>
        </w:rPr>
        <w:t xml:space="preserve">”, </w:t>
      </w:r>
      <w:r w:rsidR="0020188C" w:rsidRPr="0020188C">
        <w:rPr>
          <w:color w:val="000000" w:themeColor="text1"/>
          <w:szCs w:val="24"/>
        </w:rPr>
        <w:t>Moderator (InterDigital, Inc.)</w:t>
      </w:r>
      <w:r w:rsidR="0020188C">
        <w:rPr>
          <w:color w:val="000000" w:themeColor="text1"/>
          <w:szCs w:val="24"/>
        </w:rPr>
        <w:t xml:space="preserve">, </w:t>
      </w:r>
      <w:r>
        <w:rPr>
          <w:color w:val="000000" w:themeColor="text1"/>
          <w:szCs w:val="24"/>
        </w:rPr>
        <w:t>October</w:t>
      </w:r>
      <w:r w:rsidR="0020188C">
        <w:rPr>
          <w:color w:val="000000" w:themeColor="text1"/>
          <w:szCs w:val="24"/>
        </w:rPr>
        <w:t xml:space="preserve"> 2022.</w:t>
      </w:r>
    </w:p>
    <w:sectPr w:rsidR="00D451B2" w:rsidRPr="00B60B2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40502" w14:textId="77777777" w:rsidR="00421C43" w:rsidRDefault="00421C43">
      <w:r>
        <w:separator/>
      </w:r>
    </w:p>
  </w:endnote>
  <w:endnote w:type="continuationSeparator" w:id="0">
    <w:p w14:paraId="71D238CE" w14:textId="77777777" w:rsidR="00421C43" w:rsidRDefault="0042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7370C" w14:textId="77777777" w:rsidR="00421C43" w:rsidRDefault="00421C43">
      <w:r>
        <w:separator/>
      </w:r>
    </w:p>
  </w:footnote>
  <w:footnote w:type="continuationSeparator" w:id="0">
    <w:p w14:paraId="145A2D4F" w14:textId="77777777" w:rsidR="00421C43" w:rsidRDefault="00421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E83EA3"/>
    <w:multiLevelType w:val="hybridMultilevel"/>
    <w:tmpl w:val="4D729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11425AA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94355854">
    <w:abstractNumId w:val="25"/>
  </w:num>
  <w:num w:numId="2" w16cid:durableId="191193393">
    <w:abstractNumId w:val="2"/>
  </w:num>
  <w:num w:numId="3" w16cid:durableId="1553274037">
    <w:abstractNumId w:val="6"/>
  </w:num>
  <w:num w:numId="4" w16cid:durableId="2137066516">
    <w:abstractNumId w:val="26"/>
  </w:num>
  <w:num w:numId="5" w16cid:durableId="1704597325">
    <w:abstractNumId w:val="17"/>
  </w:num>
  <w:num w:numId="6" w16cid:durableId="667904538">
    <w:abstractNumId w:val="18"/>
  </w:num>
  <w:num w:numId="7" w16cid:durableId="1532955118">
    <w:abstractNumId w:val="14"/>
  </w:num>
  <w:num w:numId="8" w16cid:durableId="647368381">
    <w:abstractNumId w:val="1"/>
  </w:num>
  <w:num w:numId="9" w16cid:durableId="2017267572">
    <w:abstractNumId w:val="28"/>
  </w:num>
  <w:num w:numId="10" w16cid:durableId="1152991234">
    <w:abstractNumId w:val="12"/>
  </w:num>
  <w:num w:numId="11" w16cid:durableId="143278808">
    <w:abstractNumId w:val="22"/>
  </w:num>
  <w:num w:numId="12" w16cid:durableId="1629967359">
    <w:abstractNumId w:val="4"/>
  </w:num>
  <w:num w:numId="13" w16cid:durableId="1734309103">
    <w:abstractNumId w:val="9"/>
  </w:num>
  <w:num w:numId="14" w16cid:durableId="1439787382">
    <w:abstractNumId w:val="4"/>
  </w:num>
  <w:num w:numId="15" w16cid:durableId="697893516">
    <w:abstractNumId w:val="23"/>
  </w:num>
  <w:num w:numId="16" w16cid:durableId="535893296">
    <w:abstractNumId w:val="5"/>
  </w:num>
  <w:num w:numId="17" w16cid:durableId="845366781">
    <w:abstractNumId w:val="8"/>
  </w:num>
  <w:num w:numId="18" w16cid:durableId="264701399">
    <w:abstractNumId w:val="16"/>
  </w:num>
  <w:num w:numId="19" w16cid:durableId="1783722622">
    <w:abstractNumId w:val="3"/>
  </w:num>
  <w:num w:numId="20" w16cid:durableId="854735053">
    <w:abstractNumId w:val="27"/>
  </w:num>
  <w:num w:numId="21" w16cid:durableId="1330450483">
    <w:abstractNumId w:val="24"/>
  </w:num>
  <w:num w:numId="22" w16cid:durableId="466893194">
    <w:abstractNumId w:val="11"/>
  </w:num>
  <w:num w:numId="23" w16cid:durableId="157623710">
    <w:abstractNumId w:val="15"/>
  </w:num>
  <w:num w:numId="24" w16cid:durableId="1927348597">
    <w:abstractNumId w:val="29"/>
  </w:num>
  <w:num w:numId="25" w16cid:durableId="655259828">
    <w:abstractNumId w:val="0"/>
  </w:num>
  <w:num w:numId="26" w16cid:durableId="1516075897">
    <w:abstractNumId w:val="7"/>
  </w:num>
  <w:num w:numId="27" w16cid:durableId="365370787">
    <w:abstractNumId w:val="13"/>
  </w:num>
  <w:num w:numId="28" w16cid:durableId="1778909299">
    <w:abstractNumId w:val="21"/>
  </w:num>
  <w:num w:numId="29" w16cid:durableId="2009363349">
    <w:abstractNumId w:val="19"/>
  </w:num>
  <w:num w:numId="30" w16cid:durableId="2093771033">
    <w:abstractNumId w:val="20"/>
  </w:num>
  <w:num w:numId="31" w16cid:durableId="573012043">
    <w:abstractNumId w:val="7"/>
  </w:num>
  <w:num w:numId="32" w16cid:durableId="521092061">
    <w:abstractNumId w:val="10"/>
  </w:num>
  <w:num w:numId="33" w16cid:durableId="57555748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1E61"/>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ED7"/>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26E"/>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88C"/>
    <w:rsid w:val="00201AA7"/>
    <w:rsid w:val="0020246A"/>
    <w:rsid w:val="00203143"/>
    <w:rsid w:val="0020316A"/>
    <w:rsid w:val="00203705"/>
    <w:rsid w:val="00203DC5"/>
    <w:rsid w:val="0020411E"/>
    <w:rsid w:val="00204181"/>
    <w:rsid w:val="00204834"/>
    <w:rsid w:val="002052C8"/>
    <w:rsid w:val="00205321"/>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B9D"/>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43B"/>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17DB4"/>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592"/>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8F9"/>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1C43"/>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1CED"/>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65"/>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921"/>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AB9"/>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42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821"/>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3"/>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278F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0F1"/>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9C9"/>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01C"/>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369"/>
    <w:rsid w:val="007C163B"/>
    <w:rsid w:val="007C1BFF"/>
    <w:rsid w:val="007C202F"/>
    <w:rsid w:val="007C28A4"/>
    <w:rsid w:val="007C3FCE"/>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0DF7"/>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3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923"/>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2959"/>
    <w:rsid w:val="008D3081"/>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224"/>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350"/>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44"/>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EFE"/>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97F80"/>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545"/>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384"/>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2DC"/>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3B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9FD"/>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3CB"/>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075"/>
    <w:rsid w:val="00B400B6"/>
    <w:rsid w:val="00B403FA"/>
    <w:rsid w:val="00B4165D"/>
    <w:rsid w:val="00B416C6"/>
    <w:rsid w:val="00B41E54"/>
    <w:rsid w:val="00B42AC4"/>
    <w:rsid w:val="00B42B98"/>
    <w:rsid w:val="00B433D1"/>
    <w:rsid w:val="00B437F0"/>
    <w:rsid w:val="00B43960"/>
    <w:rsid w:val="00B439BF"/>
    <w:rsid w:val="00B43A47"/>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26"/>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8CE"/>
    <w:rsid w:val="00B74A8E"/>
    <w:rsid w:val="00B74FAE"/>
    <w:rsid w:val="00B75096"/>
    <w:rsid w:val="00B75118"/>
    <w:rsid w:val="00B756FD"/>
    <w:rsid w:val="00B757A6"/>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593"/>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2E0"/>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AF3"/>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D49"/>
    <w:rsid w:val="00C87E60"/>
    <w:rsid w:val="00C87FAB"/>
    <w:rsid w:val="00C902B5"/>
    <w:rsid w:val="00C9033A"/>
    <w:rsid w:val="00C907CF"/>
    <w:rsid w:val="00C90A44"/>
    <w:rsid w:val="00C90A6D"/>
    <w:rsid w:val="00C90B34"/>
    <w:rsid w:val="00C90BF3"/>
    <w:rsid w:val="00C90DB7"/>
    <w:rsid w:val="00C91299"/>
    <w:rsid w:val="00C91519"/>
    <w:rsid w:val="00C91ACC"/>
    <w:rsid w:val="00C91FFC"/>
    <w:rsid w:val="00C92585"/>
    <w:rsid w:val="00C93182"/>
    <w:rsid w:val="00C9333D"/>
    <w:rsid w:val="00C93613"/>
    <w:rsid w:val="00C93912"/>
    <w:rsid w:val="00C93A49"/>
    <w:rsid w:val="00C93E47"/>
    <w:rsid w:val="00C942F9"/>
    <w:rsid w:val="00C94BC0"/>
    <w:rsid w:val="00C9548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755"/>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0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0BE"/>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1D7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3F0"/>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1E8"/>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6C59"/>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E09"/>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2DA8"/>
    <w:rsid w:val="00FA332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42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143"/>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32B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451CE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451CE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h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har">
    <w:name w:val="TAH Char"/>
    <w:link w:val="TAH"/>
    <w:locked/>
    <w:rsid w:val="00843B3A"/>
    <w:rPr>
      <w:rFonts w:ascii="Arial" w:hAnsi="Arial"/>
      <w:b/>
      <w:sz w:val="18"/>
      <w:lang w:val="en-GB" w:eastAsia="en-GB"/>
    </w:rPr>
  </w:style>
  <w:style w:type="paragraph" w:customStyle="1" w:styleId="3GPPAgreements">
    <w:name w:val="3GPP Agreements"/>
    <w:basedOn w:val="a"/>
    <w:link w:val="3GPPAgreementsChar"/>
    <w:qFormat/>
    <w:rsid w:val="004D5921"/>
    <w:pPr>
      <w:numPr>
        <w:numId w:val="20"/>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4D5921"/>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076294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7271682">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72640454">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1745729">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1213</Words>
  <Characters>6917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28</cp:revision>
  <cp:lastPrinted>2019-02-13T08:31:00Z</cp:lastPrinted>
  <dcterms:created xsi:type="dcterms:W3CDTF">2022-04-28T08:01:00Z</dcterms:created>
  <dcterms:modified xsi:type="dcterms:W3CDTF">2022-11-07T09:57:00Z</dcterms:modified>
</cp:coreProperties>
</file>