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7D58" w14:textId="35C50FA4" w:rsidR="00E75F19" w:rsidRDefault="00E75F19" w:rsidP="00E75F19">
      <w:pPr>
        <w:pStyle w:val="Header"/>
        <w:tabs>
          <w:tab w:val="right" w:pos="9639"/>
        </w:tabs>
        <w:rPr>
          <w:bCs/>
          <w:noProof w:val="0"/>
          <w:sz w:val="24"/>
          <w:szCs w:val="24"/>
        </w:rPr>
      </w:pPr>
      <w:bookmarkStart w:id="0" w:name="_Hlk37418177"/>
      <w:r>
        <w:rPr>
          <w:bCs/>
          <w:noProof w:val="0"/>
          <w:sz w:val="24"/>
          <w:szCs w:val="24"/>
        </w:rPr>
        <w:t>3GPP TSG RAN WG1 #</w:t>
      </w:r>
      <w:r w:rsidR="002858FB" w:rsidRPr="002858FB">
        <w:rPr>
          <w:bCs/>
          <w:noProof w:val="0"/>
          <w:sz w:val="24"/>
          <w:szCs w:val="24"/>
        </w:rPr>
        <w:t>11</w:t>
      </w:r>
      <w:r w:rsidR="00AE7E7D">
        <w:rPr>
          <w:bCs/>
          <w:noProof w:val="0"/>
          <w:sz w:val="24"/>
          <w:szCs w:val="24"/>
        </w:rPr>
        <w:t>1</w:t>
      </w:r>
      <w:r>
        <w:tab/>
      </w:r>
      <w:r w:rsidR="00850017" w:rsidRPr="00850017">
        <w:rPr>
          <w:bCs/>
          <w:noProof w:val="0"/>
          <w:sz w:val="24"/>
          <w:szCs w:val="24"/>
        </w:rPr>
        <w:t>R1-2211552</w:t>
      </w:r>
    </w:p>
    <w:bookmarkEnd w:id="0"/>
    <w:p w14:paraId="2C731EB6" w14:textId="371BD260" w:rsidR="002858FB" w:rsidRPr="00AE7E7D" w:rsidRDefault="00AE7E7D" w:rsidP="002858FB">
      <w:pPr>
        <w:pStyle w:val="Header"/>
        <w:rPr>
          <w:rFonts w:cs="Arial"/>
          <w:sz w:val="24"/>
          <w:szCs w:val="24"/>
        </w:rPr>
      </w:pPr>
      <w:r w:rsidRPr="001631DC">
        <w:rPr>
          <w:rFonts w:cs="Arial"/>
          <w:sz w:val="24"/>
          <w:szCs w:val="24"/>
        </w:rPr>
        <w:t xml:space="preserve">Toulouse, France, </w:t>
      </w:r>
      <w:r>
        <w:rPr>
          <w:rFonts w:cs="Arial"/>
          <w:sz w:val="24"/>
          <w:szCs w:val="24"/>
        </w:rPr>
        <w:t>November</w:t>
      </w:r>
      <w:r w:rsidRPr="001631DC">
        <w:rPr>
          <w:rFonts w:cs="Arial"/>
          <w:sz w:val="24"/>
          <w:szCs w:val="24"/>
        </w:rPr>
        <w:t xml:space="preserve"> </w:t>
      </w:r>
      <w:r>
        <w:rPr>
          <w:rFonts w:cs="Arial"/>
          <w:sz w:val="24"/>
          <w:szCs w:val="24"/>
        </w:rPr>
        <w:t>14</w:t>
      </w:r>
      <w:r w:rsidRPr="001631DC">
        <w:rPr>
          <w:rFonts w:cs="Arial"/>
          <w:sz w:val="24"/>
          <w:szCs w:val="24"/>
          <w:vertAlign w:val="superscript"/>
        </w:rPr>
        <w:t>th</w:t>
      </w:r>
      <w:r>
        <w:rPr>
          <w:rFonts w:cs="Arial"/>
          <w:sz w:val="24"/>
          <w:szCs w:val="24"/>
        </w:rPr>
        <w:t xml:space="preserve"> </w:t>
      </w:r>
      <w:r w:rsidRPr="001631DC">
        <w:rPr>
          <w:rFonts w:cs="Arial"/>
          <w:sz w:val="24"/>
          <w:szCs w:val="24"/>
        </w:rPr>
        <w:t xml:space="preserve">– </w:t>
      </w:r>
      <w:r>
        <w:rPr>
          <w:rFonts w:cs="Arial"/>
          <w:sz w:val="24"/>
          <w:szCs w:val="24"/>
        </w:rPr>
        <w:t>November</w:t>
      </w:r>
      <w:r w:rsidRPr="001631DC">
        <w:rPr>
          <w:rFonts w:cs="Arial"/>
          <w:sz w:val="24"/>
          <w:szCs w:val="24"/>
        </w:rPr>
        <w:t xml:space="preserve"> </w:t>
      </w:r>
      <w:r>
        <w:rPr>
          <w:rFonts w:cs="Arial"/>
          <w:sz w:val="24"/>
          <w:szCs w:val="24"/>
        </w:rPr>
        <w:t>18</w:t>
      </w:r>
      <w:r w:rsidRPr="001631DC">
        <w:rPr>
          <w:rFonts w:cs="Arial"/>
          <w:sz w:val="24"/>
          <w:szCs w:val="24"/>
          <w:vertAlign w:val="superscript"/>
        </w:rPr>
        <w:t>th</w:t>
      </w:r>
      <w:r>
        <w:rPr>
          <w:rFonts w:cs="Arial"/>
          <w:sz w:val="24"/>
          <w:szCs w:val="24"/>
        </w:rPr>
        <w:t>, 2022</w:t>
      </w:r>
    </w:p>
    <w:p w14:paraId="4D3756DC" w14:textId="576DF58C" w:rsidR="00E75F19" w:rsidRDefault="00E75F19" w:rsidP="00E75F19">
      <w:pPr>
        <w:pStyle w:val="Header"/>
        <w:rPr>
          <w:bCs/>
          <w:noProof w:val="0"/>
          <w:sz w:val="24"/>
          <w:szCs w:val="24"/>
        </w:rPr>
      </w:pPr>
    </w:p>
    <w:p w14:paraId="2CFE1919" w14:textId="77777777" w:rsidR="00850D96" w:rsidRPr="00FC349D" w:rsidRDefault="00850D96" w:rsidP="00CA26CE">
      <w:pPr>
        <w:pStyle w:val="Header"/>
        <w:rPr>
          <w:sz w:val="24"/>
          <w:szCs w:val="24"/>
          <w:lang w:eastAsia="ja-JP"/>
        </w:rPr>
      </w:pPr>
    </w:p>
    <w:p w14:paraId="30E02941" w14:textId="7B07F576" w:rsidR="0034111C" w:rsidRPr="00FC349D" w:rsidRDefault="0034111C" w:rsidP="16512788">
      <w:pPr>
        <w:pStyle w:val="CRCoverPage"/>
        <w:rPr>
          <w:rFonts w:cs="Arial"/>
          <w:b/>
          <w:bCs/>
          <w:sz w:val="24"/>
          <w:szCs w:val="24"/>
          <w:lang w:val="en-US" w:eastAsia="ja-JP"/>
        </w:rPr>
      </w:pPr>
      <w:r w:rsidRPr="4E021343">
        <w:rPr>
          <w:rFonts w:cs="Arial"/>
          <w:b/>
          <w:sz w:val="24"/>
          <w:szCs w:val="24"/>
        </w:rPr>
        <w:t>Agenda item:</w:t>
      </w:r>
      <w:r>
        <w:tab/>
      </w:r>
      <w:r>
        <w:tab/>
      </w:r>
      <w:r w:rsidR="00B8445C" w:rsidRPr="4E021343">
        <w:rPr>
          <w:rFonts w:cs="Arial"/>
          <w:b/>
          <w:sz w:val="24"/>
          <w:szCs w:val="24"/>
        </w:rPr>
        <w:t>9</w:t>
      </w:r>
      <w:r w:rsidR="001F201D" w:rsidRPr="4E021343">
        <w:rPr>
          <w:rFonts w:cs="Arial"/>
          <w:b/>
          <w:sz w:val="24"/>
          <w:szCs w:val="24"/>
        </w:rPr>
        <w:t>.</w:t>
      </w:r>
      <w:r w:rsidR="00912742" w:rsidRPr="4E021343">
        <w:rPr>
          <w:rFonts w:cs="Arial"/>
          <w:b/>
          <w:sz w:val="24"/>
          <w:szCs w:val="24"/>
        </w:rPr>
        <w:t>1</w:t>
      </w:r>
      <w:r w:rsidR="00AE7E7D">
        <w:rPr>
          <w:rFonts w:cs="Arial"/>
          <w:b/>
          <w:sz w:val="24"/>
          <w:szCs w:val="24"/>
        </w:rPr>
        <w:t>0</w:t>
      </w:r>
      <w:r w:rsidR="00912742" w:rsidRPr="4E021343">
        <w:rPr>
          <w:rFonts w:cs="Arial"/>
          <w:b/>
          <w:sz w:val="24"/>
          <w:szCs w:val="24"/>
        </w:rPr>
        <w:t>.</w:t>
      </w:r>
      <w:r w:rsidR="00820CBE" w:rsidRPr="4E021343">
        <w:rPr>
          <w:rFonts w:cs="Arial"/>
          <w:b/>
          <w:sz w:val="24"/>
          <w:szCs w:val="24"/>
        </w:rPr>
        <w:t>2</w:t>
      </w:r>
    </w:p>
    <w:p w14:paraId="30E02942" w14:textId="11CBDC88" w:rsidR="00E128F2" w:rsidRPr="00FC349D" w:rsidRDefault="0034111C" w:rsidP="16512788">
      <w:pPr>
        <w:tabs>
          <w:tab w:val="left" w:pos="1985"/>
        </w:tabs>
        <w:spacing w:after="120"/>
        <w:ind w:left="1985" w:hanging="1985"/>
        <w:rPr>
          <w:rFonts w:ascii="Arial" w:hAnsi="Arial" w:cs="Arial"/>
          <w:b/>
          <w:sz w:val="24"/>
          <w:szCs w:val="24"/>
        </w:rPr>
      </w:pPr>
      <w:r w:rsidRPr="4E021343">
        <w:rPr>
          <w:rFonts w:ascii="Arial" w:hAnsi="Arial" w:cs="Arial"/>
          <w:b/>
          <w:sz w:val="24"/>
          <w:szCs w:val="24"/>
        </w:rPr>
        <w:t>Source:</w:t>
      </w:r>
      <w:r>
        <w:tab/>
      </w:r>
      <w:r w:rsidR="00013455" w:rsidRPr="4E021343">
        <w:rPr>
          <w:rFonts w:ascii="Arial" w:hAnsi="Arial" w:cs="Arial"/>
          <w:b/>
          <w:sz w:val="24"/>
          <w:szCs w:val="24"/>
        </w:rPr>
        <w:t xml:space="preserve">Nokia, </w:t>
      </w:r>
      <w:r w:rsidR="00E67802" w:rsidRPr="4E021343">
        <w:rPr>
          <w:rFonts w:ascii="Arial" w:hAnsi="Arial" w:cs="Arial"/>
          <w:b/>
          <w:sz w:val="24"/>
          <w:szCs w:val="24"/>
        </w:rPr>
        <w:t>Nokia</w:t>
      </w:r>
      <w:r w:rsidR="00013455" w:rsidRPr="4E021343">
        <w:rPr>
          <w:rFonts w:ascii="Arial" w:hAnsi="Arial" w:cs="Arial"/>
          <w:b/>
          <w:sz w:val="24"/>
          <w:szCs w:val="24"/>
        </w:rPr>
        <w:t xml:space="preserve"> Shanghai Bell</w:t>
      </w:r>
    </w:p>
    <w:p w14:paraId="30E02943" w14:textId="2C353F1D" w:rsidR="0034111C" w:rsidRPr="00FC349D" w:rsidRDefault="0034111C" w:rsidP="16512788">
      <w:pPr>
        <w:ind w:left="1985" w:hanging="1985"/>
        <w:rPr>
          <w:rFonts w:ascii="Arial" w:hAnsi="Arial" w:cs="Arial"/>
          <w:b/>
          <w:sz w:val="24"/>
          <w:szCs w:val="24"/>
        </w:rPr>
      </w:pPr>
      <w:r w:rsidRPr="4E021343">
        <w:rPr>
          <w:rFonts w:ascii="Arial" w:hAnsi="Arial" w:cs="Arial"/>
          <w:b/>
          <w:sz w:val="24"/>
          <w:szCs w:val="24"/>
        </w:rPr>
        <w:t>Title:</w:t>
      </w:r>
      <w:r>
        <w:tab/>
      </w:r>
      <w:r w:rsidR="009D1785" w:rsidRPr="4E021343">
        <w:rPr>
          <w:rFonts w:ascii="Arial" w:hAnsi="Arial" w:cs="Arial"/>
          <w:b/>
          <w:sz w:val="24"/>
          <w:szCs w:val="24"/>
        </w:rPr>
        <w:t>XR-specific capacity enhancements</w:t>
      </w:r>
    </w:p>
    <w:p w14:paraId="30E02944" w14:textId="60B6B0C7" w:rsidR="0034111C" w:rsidRPr="00FC349D" w:rsidRDefault="0034111C" w:rsidP="16512788">
      <w:pPr>
        <w:rPr>
          <w:rFonts w:ascii="Arial" w:hAnsi="Arial" w:cs="Arial"/>
          <w:b/>
          <w:sz w:val="24"/>
          <w:szCs w:val="24"/>
        </w:rPr>
      </w:pPr>
      <w:r w:rsidRPr="4E021343">
        <w:rPr>
          <w:rFonts w:ascii="Arial" w:hAnsi="Arial" w:cs="Arial"/>
          <w:b/>
          <w:sz w:val="24"/>
          <w:szCs w:val="24"/>
        </w:rPr>
        <w:t xml:space="preserve">Document </w:t>
      </w:r>
      <w:r w:rsidR="3E61DC49" w:rsidRPr="4E021343">
        <w:rPr>
          <w:rFonts w:ascii="Arial" w:hAnsi="Arial" w:cs="Arial"/>
          <w:b/>
          <w:sz w:val="24"/>
          <w:szCs w:val="24"/>
        </w:rPr>
        <w:t>for:</w:t>
      </w:r>
      <w:r>
        <w:tab/>
      </w:r>
      <w:r w:rsidR="00220615">
        <w:tab/>
      </w:r>
      <w:r w:rsidRPr="4E021343">
        <w:rPr>
          <w:rFonts w:ascii="Arial" w:hAnsi="Arial" w:cs="Arial"/>
          <w:b/>
          <w:sz w:val="24"/>
          <w:szCs w:val="24"/>
        </w:rPr>
        <w:t>Discussion and Decision</w:t>
      </w:r>
    </w:p>
    <w:p w14:paraId="7CF7938E" w14:textId="7E19F756" w:rsidR="00ED1327" w:rsidRPr="00FC349D" w:rsidRDefault="00EE7FA7" w:rsidP="0087315E">
      <w:pPr>
        <w:pStyle w:val="Heading1"/>
        <w:ind w:left="0" w:firstLine="0"/>
        <w:rPr>
          <w:lang w:val="en-US"/>
        </w:rPr>
      </w:pPr>
      <w:r>
        <w:t>Introduction</w:t>
      </w:r>
    </w:p>
    <w:p w14:paraId="0EF085F2" w14:textId="43F44DC2" w:rsidR="004A77B1" w:rsidRPr="00776D34" w:rsidRDefault="00F469B2" w:rsidP="00A64A6E">
      <w:pPr>
        <w:rPr>
          <w:sz w:val="22"/>
          <w:szCs w:val="22"/>
        </w:rPr>
      </w:pPr>
      <w:bookmarkStart w:id="1" w:name="_Hlk510705081"/>
      <w:r w:rsidRPr="00776D34">
        <w:rPr>
          <w:sz w:val="22"/>
          <w:szCs w:val="22"/>
        </w:rPr>
        <w:t>RAN#9</w:t>
      </w:r>
      <w:r w:rsidR="007009A8" w:rsidRPr="00776D34">
        <w:rPr>
          <w:sz w:val="22"/>
          <w:szCs w:val="22"/>
        </w:rPr>
        <w:t>5</w:t>
      </w:r>
      <w:r w:rsidRPr="00776D34">
        <w:rPr>
          <w:sz w:val="22"/>
          <w:szCs w:val="22"/>
        </w:rPr>
        <w:t xml:space="preserve"> approved a revised SID </w:t>
      </w:r>
      <w:r w:rsidRPr="00776D34">
        <w:rPr>
          <w:rStyle w:val="normaltextrun"/>
          <w:color w:val="000000"/>
          <w:sz w:val="22"/>
          <w:szCs w:val="22"/>
          <w:shd w:val="clear" w:color="auto" w:fill="FFFFFF"/>
        </w:rPr>
        <w:t>on XR Evaluations for NR</w:t>
      </w:r>
      <w:r w:rsidRPr="00776D34">
        <w:rPr>
          <w:sz w:val="22"/>
          <w:szCs w:val="22"/>
        </w:rPr>
        <w:t xml:space="preserve"> [1]</w:t>
      </w:r>
      <w:r w:rsidR="00F70B54">
        <w:rPr>
          <w:sz w:val="22"/>
          <w:szCs w:val="22"/>
        </w:rPr>
        <w:t>.</w:t>
      </w:r>
    </w:p>
    <w:p w14:paraId="633B977D" w14:textId="07C0D5DE" w:rsidR="00912742" w:rsidRPr="00FC349D" w:rsidRDefault="00912742" w:rsidP="00A6633E">
      <w:pPr>
        <w:ind w:left="284"/>
      </w:pPr>
    </w:p>
    <w:p w14:paraId="0BD95AA0" w14:textId="438D4E5D" w:rsidR="00912742" w:rsidRPr="00776D34" w:rsidRDefault="00912742" w:rsidP="007A735B">
      <w:pPr>
        <w:rPr>
          <w:sz w:val="22"/>
          <w:szCs w:val="22"/>
        </w:rPr>
      </w:pPr>
      <w:r w:rsidRPr="00776D34">
        <w:rPr>
          <w:sz w:val="22"/>
          <w:szCs w:val="22"/>
        </w:rPr>
        <w:t xml:space="preserve">In this contribution we present our views on </w:t>
      </w:r>
      <w:r w:rsidR="007A02B7" w:rsidRPr="00776D34">
        <w:rPr>
          <w:sz w:val="22"/>
          <w:szCs w:val="22"/>
        </w:rPr>
        <w:t xml:space="preserve">the </w:t>
      </w:r>
      <w:r w:rsidR="00E03D82" w:rsidRPr="00776D34">
        <w:rPr>
          <w:sz w:val="22"/>
          <w:szCs w:val="22"/>
        </w:rPr>
        <w:t>enhancements related to capacity</w:t>
      </w:r>
      <w:r w:rsidR="00C300B2" w:rsidRPr="00776D34">
        <w:rPr>
          <w:sz w:val="22"/>
          <w:szCs w:val="22"/>
        </w:rPr>
        <w:t xml:space="preserve">. </w:t>
      </w:r>
    </w:p>
    <w:tbl>
      <w:tblPr>
        <w:tblStyle w:val="TableGrid"/>
        <w:tblW w:w="0" w:type="auto"/>
        <w:tblLook w:val="04A0" w:firstRow="1" w:lastRow="0" w:firstColumn="1" w:lastColumn="0" w:noHBand="0" w:noVBand="1"/>
      </w:tblPr>
      <w:tblGrid>
        <w:gridCol w:w="9629"/>
      </w:tblGrid>
      <w:tr w:rsidR="003812FE" w14:paraId="43AFDF76" w14:textId="77777777" w:rsidTr="003812FE">
        <w:tc>
          <w:tcPr>
            <w:tcW w:w="9629" w:type="dxa"/>
          </w:tcPr>
          <w:p w14:paraId="4D1C8DF4" w14:textId="77777777" w:rsidR="003812FE" w:rsidRPr="00642B89" w:rsidRDefault="003812FE" w:rsidP="003812FE">
            <w:pPr>
              <w:spacing w:after="0"/>
              <w:rPr>
                <w:rFonts w:ascii="Times" w:eastAsia="Batang" w:hAnsi="Times" w:cs="Times"/>
                <w:b/>
                <w:bCs/>
                <w:szCs w:val="24"/>
                <w:lang w:eastAsia="x-none"/>
              </w:rPr>
            </w:pPr>
            <w:r w:rsidRPr="003812FE">
              <w:rPr>
                <w:rFonts w:ascii="Times" w:eastAsia="Batang" w:hAnsi="Times" w:cs="Times"/>
                <w:b/>
                <w:bCs/>
                <w:szCs w:val="24"/>
                <w:highlight w:val="green"/>
                <w:lang w:eastAsia="x-none"/>
              </w:rPr>
              <w:t>Agreement</w:t>
            </w:r>
          </w:p>
          <w:p w14:paraId="5B7EAC8B" w14:textId="77777777" w:rsidR="003812FE" w:rsidRPr="00642B89" w:rsidRDefault="003812FE" w:rsidP="003812FE">
            <w:pPr>
              <w:numPr>
                <w:ilvl w:val="0"/>
                <w:numId w:val="26"/>
              </w:numPr>
              <w:tabs>
                <w:tab w:val="clear" w:pos="720"/>
                <w:tab w:val="num" w:pos="1287"/>
              </w:tabs>
              <w:spacing w:after="0"/>
              <w:ind w:left="314" w:hanging="357"/>
              <w:jc w:val="left"/>
              <w:rPr>
                <w:rFonts w:ascii="Times" w:hAnsi="Times" w:cs="Times"/>
              </w:rPr>
            </w:pPr>
            <w:r w:rsidRPr="00642B89">
              <w:rPr>
                <w:rFonts w:ascii="Times" w:hAnsi="Times" w:cs="Times"/>
              </w:rPr>
              <w:t xml:space="preserve">For each candidate capacity enhancement technique for XR traffic, companies are encouraged to consider the following </w:t>
            </w:r>
            <w:r w:rsidRPr="00642B89">
              <w:rPr>
                <w:rFonts w:ascii="Times" w:hAnsi="Times" w:cs="Times"/>
                <w:i/>
                <w:iCs/>
              </w:rPr>
              <w:t>common principle for assessment of the candidate capacity enhancement technique</w:t>
            </w:r>
            <w:r w:rsidRPr="00642B89">
              <w:rPr>
                <w:rFonts w:ascii="Times" w:hAnsi="Times" w:cs="Times"/>
              </w:rPr>
              <w:t>:</w:t>
            </w:r>
          </w:p>
          <w:p w14:paraId="25AE47B5" w14:textId="77777777" w:rsidR="003812FE" w:rsidRPr="00642B89" w:rsidRDefault="003812FE" w:rsidP="003812FE">
            <w:pPr>
              <w:numPr>
                <w:ilvl w:val="1"/>
                <w:numId w:val="26"/>
              </w:numPr>
              <w:tabs>
                <w:tab w:val="clear" w:pos="1440"/>
              </w:tabs>
              <w:spacing w:after="0"/>
              <w:ind w:left="1022"/>
              <w:jc w:val="left"/>
              <w:rPr>
                <w:rFonts w:ascii="Times" w:hAnsi="Times" w:cs="Times"/>
              </w:rPr>
            </w:pPr>
            <w:r w:rsidRPr="00642B89">
              <w:rPr>
                <w:rFonts w:ascii="Times" w:hAnsi="Times" w:cs="Times"/>
              </w:rPr>
              <w:t xml:space="preserve">Identify the </w:t>
            </w:r>
            <w:r w:rsidRPr="003812FE">
              <w:rPr>
                <w:rFonts w:ascii="Times" w:hAnsi="Times" w:cs="Times"/>
                <w:b/>
                <w:bCs/>
              </w:rPr>
              <w:t xml:space="preserve">XR-specific issue(s) </w:t>
            </w:r>
            <w:r w:rsidRPr="00642B89">
              <w:rPr>
                <w:rFonts w:ascii="Times" w:hAnsi="Times" w:cs="Times"/>
              </w:rPr>
              <w:t>that the enhancement technique is addressing</w:t>
            </w:r>
          </w:p>
          <w:p w14:paraId="2A01C438" w14:textId="77777777" w:rsidR="003812FE" w:rsidRPr="00642B89" w:rsidRDefault="003812FE" w:rsidP="003812FE">
            <w:pPr>
              <w:numPr>
                <w:ilvl w:val="1"/>
                <w:numId w:val="26"/>
              </w:numPr>
              <w:tabs>
                <w:tab w:val="clear" w:pos="1440"/>
              </w:tabs>
              <w:spacing w:after="0"/>
              <w:ind w:left="1022"/>
              <w:jc w:val="left"/>
              <w:rPr>
                <w:rFonts w:ascii="Times" w:hAnsi="Times" w:cs="Times"/>
              </w:rPr>
            </w:pPr>
            <w:r w:rsidRPr="00642B89">
              <w:rPr>
                <w:rFonts w:ascii="Times" w:hAnsi="Times" w:cs="Times"/>
              </w:rPr>
              <w:t xml:space="preserve">Identify </w:t>
            </w:r>
            <w:r w:rsidRPr="003812FE">
              <w:rPr>
                <w:rFonts w:ascii="Times" w:hAnsi="Times" w:cs="Times"/>
                <w:b/>
                <w:bCs/>
              </w:rPr>
              <w:t>the necessity of the enhancement</w:t>
            </w:r>
            <w:r w:rsidRPr="00642B89">
              <w:rPr>
                <w:rFonts w:ascii="Times" w:hAnsi="Times" w:cs="Times"/>
              </w:rPr>
              <w:t xml:space="preserve"> technique to address the issues</w:t>
            </w:r>
          </w:p>
          <w:p w14:paraId="20D16D8A" w14:textId="77777777" w:rsidR="003812FE" w:rsidRPr="00642B89" w:rsidRDefault="003812FE" w:rsidP="003812FE">
            <w:pPr>
              <w:numPr>
                <w:ilvl w:val="1"/>
                <w:numId w:val="26"/>
              </w:numPr>
              <w:tabs>
                <w:tab w:val="clear" w:pos="1440"/>
              </w:tabs>
              <w:spacing w:after="0"/>
              <w:ind w:left="1022"/>
              <w:jc w:val="left"/>
              <w:rPr>
                <w:rFonts w:ascii="Times" w:hAnsi="Times" w:cs="Times"/>
              </w:rPr>
            </w:pPr>
            <w:r w:rsidRPr="00642B89">
              <w:rPr>
                <w:rFonts w:ascii="Times" w:hAnsi="Times" w:cs="Times"/>
              </w:rPr>
              <w:t xml:space="preserve">Identify whether/how the enhancements </w:t>
            </w:r>
            <w:r w:rsidRPr="003812FE">
              <w:rPr>
                <w:rFonts w:ascii="Times" w:hAnsi="Times" w:cs="Times"/>
                <w:b/>
                <w:bCs/>
              </w:rPr>
              <w:t>provide benefit/performance capacity gain</w:t>
            </w:r>
            <w:r w:rsidRPr="00642B89">
              <w:rPr>
                <w:rFonts w:ascii="Times" w:hAnsi="Times" w:cs="Times"/>
              </w:rPr>
              <w:t>.</w:t>
            </w:r>
          </w:p>
          <w:p w14:paraId="1D640EC4" w14:textId="77777777" w:rsidR="003812FE" w:rsidRPr="00642B89" w:rsidRDefault="003812FE" w:rsidP="003812FE">
            <w:pPr>
              <w:numPr>
                <w:ilvl w:val="2"/>
                <w:numId w:val="26"/>
              </w:numPr>
              <w:tabs>
                <w:tab w:val="clear" w:pos="2160"/>
              </w:tabs>
              <w:spacing w:after="0"/>
              <w:jc w:val="left"/>
              <w:rPr>
                <w:rFonts w:ascii="Times" w:hAnsi="Times" w:cs="Times"/>
              </w:rPr>
            </w:pPr>
            <w:r w:rsidRPr="00642B89">
              <w:rPr>
                <w:rFonts w:ascii="Times" w:hAnsi="Times" w:cs="Times"/>
              </w:rPr>
              <w:t xml:space="preserve">Consider at least </w:t>
            </w:r>
            <w:r w:rsidRPr="003812FE">
              <w:rPr>
                <w:rFonts w:ascii="Times" w:hAnsi="Times" w:cs="Times"/>
                <w:b/>
                <w:bCs/>
              </w:rPr>
              <w:t>feasibility</w:t>
            </w:r>
            <w:r w:rsidRPr="00642B89">
              <w:rPr>
                <w:rFonts w:ascii="Times" w:hAnsi="Times" w:cs="Times"/>
              </w:rPr>
              <w:t xml:space="preserve">, </w:t>
            </w:r>
            <w:r w:rsidRPr="003812FE">
              <w:rPr>
                <w:rFonts w:ascii="Times" w:hAnsi="Times" w:cs="Times"/>
                <w:b/>
                <w:bCs/>
              </w:rPr>
              <w:t>complexity</w:t>
            </w:r>
            <w:r w:rsidRPr="00642B89">
              <w:rPr>
                <w:rFonts w:ascii="Times" w:hAnsi="Times" w:cs="Times"/>
              </w:rPr>
              <w:t xml:space="preserve">, and </w:t>
            </w:r>
            <w:r w:rsidRPr="003812FE">
              <w:rPr>
                <w:rFonts w:ascii="Times" w:hAnsi="Times" w:cs="Times"/>
                <w:b/>
                <w:bCs/>
              </w:rPr>
              <w:t>system level performance evaluations</w:t>
            </w:r>
            <w:r w:rsidRPr="00642B89">
              <w:rPr>
                <w:rFonts w:ascii="Times" w:hAnsi="Times" w:cs="Times"/>
              </w:rPr>
              <w:t xml:space="preserve"> in comparing the enhancement techniques.</w:t>
            </w:r>
            <w:r w:rsidRPr="00642B89">
              <w:rPr>
                <w:rFonts w:ascii="Times" w:eastAsia="Calibri" w:hAnsi="Times" w:cs="Times"/>
              </w:rPr>
              <w:t xml:space="preserve"> </w:t>
            </w:r>
            <w:r w:rsidRPr="003812FE">
              <w:rPr>
                <w:rFonts w:ascii="Times" w:hAnsi="Times" w:cs="Times"/>
                <w:i/>
                <w:iCs/>
              </w:rPr>
              <w:t>Power saving gains for a given enhancement technique can optionally be evaluated and considered in addition to these other aspects.</w:t>
            </w:r>
          </w:p>
          <w:p w14:paraId="2297418F" w14:textId="77777777" w:rsidR="003812FE" w:rsidRPr="00642B89" w:rsidRDefault="003812FE" w:rsidP="003812FE">
            <w:pPr>
              <w:numPr>
                <w:ilvl w:val="0"/>
                <w:numId w:val="26"/>
              </w:numPr>
              <w:tabs>
                <w:tab w:val="clear" w:pos="720"/>
                <w:tab w:val="num" w:pos="1287"/>
              </w:tabs>
              <w:spacing w:after="0"/>
              <w:ind w:left="314" w:hanging="357"/>
              <w:jc w:val="left"/>
              <w:rPr>
                <w:rFonts w:ascii="Times" w:hAnsi="Times" w:cs="Times"/>
              </w:rPr>
            </w:pPr>
            <w:r w:rsidRPr="00642B89">
              <w:rPr>
                <w:rFonts w:ascii="Times" w:hAnsi="Times" w:cs="Times"/>
              </w:rPr>
              <w:t>The baseline scheduling scheme when comparing the proposed capacity enhancements techniques is:</w:t>
            </w:r>
          </w:p>
          <w:p w14:paraId="1FBAC1F3" w14:textId="77777777" w:rsidR="003812FE" w:rsidRPr="00642B89" w:rsidRDefault="003812FE" w:rsidP="003812FE">
            <w:pPr>
              <w:numPr>
                <w:ilvl w:val="1"/>
                <w:numId w:val="26"/>
              </w:numPr>
              <w:tabs>
                <w:tab w:val="clear" w:pos="1440"/>
              </w:tabs>
              <w:spacing w:after="0"/>
              <w:ind w:left="1022"/>
              <w:jc w:val="left"/>
              <w:rPr>
                <w:rFonts w:ascii="Times" w:hAnsi="Times" w:cs="Times"/>
              </w:rPr>
            </w:pPr>
            <w:r w:rsidRPr="00642B89">
              <w:rPr>
                <w:rFonts w:ascii="Times" w:hAnsi="Times" w:cs="Times"/>
              </w:rPr>
              <w:t>Dynamic scheduling and/or</w:t>
            </w:r>
          </w:p>
          <w:p w14:paraId="5AAF4731" w14:textId="77777777" w:rsidR="003812FE" w:rsidRPr="00642B89" w:rsidRDefault="003812FE" w:rsidP="003812FE">
            <w:pPr>
              <w:numPr>
                <w:ilvl w:val="1"/>
                <w:numId w:val="26"/>
              </w:numPr>
              <w:tabs>
                <w:tab w:val="clear" w:pos="1440"/>
              </w:tabs>
              <w:spacing w:after="0"/>
              <w:ind w:left="1022"/>
              <w:jc w:val="left"/>
              <w:rPr>
                <w:rFonts w:ascii="Times" w:hAnsi="Times" w:cs="Times"/>
              </w:rPr>
            </w:pPr>
            <w:r w:rsidRPr="00642B89">
              <w:rPr>
                <w:rFonts w:ascii="Times" w:hAnsi="Times" w:cs="Times"/>
              </w:rPr>
              <w:t>Semi-persistent scheduling / Configured grant scheduling</w:t>
            </w:r>
          </w:p>
          <w:p w14:paraId="114AFA52" w14:textId="77777777" w:rsidR="003812FE" w:rsidRPr="00642B89" w:rsidRDefault="003812FE" w:rsidP="003812FE">
            <w:pPr>
              <w:numPr>
                <w:ilvl w:val="2"/>
                <w:numId w:val="26"/>
              </w:numPr>
              <w:tabs>
                <w:tab w:val="clear" w:pos="2160"/>
              </w:tabs>
              <w:spacing w:after="0"/>
              <w:rPr>
                <w:rFonts w:ascii="Times" w:hAnsi="Times" w:cs="Times"/>
              </w:rPr>
            </w:pPr>
            <w:r w:rsidRPr="00642B89">
              <w:rPr>
                <w:rFonts w:ascii="Times" w:hAnsi="Times" w:cs="Times"/>
                <w:lang w:eastAsia="zh-CN"/>
              </w:rPr>
              <w:t xml:space="preserve">Note: </w:t>
            </w:r>
            <w:r w:rsidRPr="00642B89">
              <w:rPr>
                <w:rFonts w:ascii="Times" w:hAnsi="Times" w:cs="Times"/>
                <w:bCs/>
              </w:rPr>
              <w:t>Companies are encouraged to additionally use DG scheduling as the baseline scheduling scheme when showing the capacity performance gain</w:t>
            </w:r>
          </w:p>
          <w:p w14:paraId="6E96273F" w14:textId="77777777" w:rsidR="003812FE" w:rsidRDefault="003812FE" w:rsidP="00350A68"/>
          <w:p w14:paraId="116C7B5A" w14:textId="77777777" w:rsidR="008F45CF" w:rsidRPr="00642B89" w:rsidRDefault="008F45CF" w:rsidP="008F45CF">
            <w:pPr>
              <w:spacing w:after="0"/>
              <w:ind w:left="30"/>
              <w:rPr>
                <w:rFonts w:ascii="Times" w:eastAsia="Batang" w:hAnsi="Times" w:cs="Times"/>
                <w:b/>
                <w:bCs/>
                <w:szCs w:val="24"/>
                <w:lang w:eastAsia="x-none"/>
              </w:rPr>
            </w:pPr>
            <w:r w:rsidRPr="008F45CF">
              <w:rPr>
                <w:rFonts w:ascii="Times" w:eastAsia="Batang" w:hAnsi="Times" w:cs="Times"/>
                <w:b/>
                <w:bCs/>
                <w:szCs w:val="24"/>
                <w:highlight w:val="green"/>
                <w:lang w:eastAsia="x-none"/>
              </w:rPr>
              <w:t>Agreement</w:t>
            </w:r>
          </w:p>
          <w:p w14:paraId="09C4D416" w14:textId="77777777" w:rsidR="008F45CF" w:rsidRPr="008F45CF" w:rsidRDefault="008F45CF" w:rsidP="008F45CF">
            <w:pPr>
              <w:pStyle w:val="ListParagraph"/>
              <w:numPr>
                <w:ilvl w:val="0"/>
                <w:numId w:val="28"/>
              </w:numPr>
              <w:rPr>
                <w:rFonts w:ascii="Times" w:hAnsi="Times" w:cs="Times"/>
                <w:sz w:val="20"/>
                <w:szCs w:val="20"/>
                <w:lang w:val="en-US" w:eastAsia="ko-KR"/>
              </w:rPr>
            </w:pPr>
            <w:r w:rsidRPr="008F45CF">
              <w:rPr>
                <w:rFonts w:ascii="Times" w:hAnsi="Times" w:cs="Times"/>
                <w:sz w:val="20"/>
                <w:szCs w:val="20"/>
                <w:lang w:val="en-US" w:eastAsia="ko-KR"/>
              </w:rPr>
              <w:t>To support a candidate capacity enhancement technique for XR traffic, capacity performance gain by the technique as compared to baseline should be shown.</w:t>
            </w:r>
          </w:p>
          <w:p w14:paraId="5F08FFCB" w14:textId="77777777" w:rsidR="008F45CF" w:rsidRPr="008F45CF" w:rsidRDefault="008F45CF" w:rsidP="008F45CF">
            <w:pPr>
              <w:pStyle w:val="ListParagraph"/>
              <w:numPr>
                <w:ilvl w:val="1"/>
                <w:numId w:val="28"/>
              </w:numPr>
              <w:jc w:val="left"/>
              <w:rPr>
                <w:rFonts w:ascii="Times" w:eastAsia="Calibri" w:hAnsi="Times" w:cs="Times"/>
                <w:sz w:val="20"/>
                <w:szCs w:val="20"/>
                <w:lang w:val="en-US"/>
              </w:rPr>
            </w:pPr>
            <w:r w:rsidRPr="008F45CF">
              <w:rPr>
                <w:rFonts w:ascii="Times" w:eastAsia="Calibri" w:hAnsi="Times" w:cs="Times"/>
                <w:b/>
                <w:bCs/>
                <w:sz w:val="20"/>
                <w:szCs w:val="20"/>
                <w:lang w:val="en-US"/>
              </w:rPr>
              <w:t>Capacity performance gain</w:t>
            </w:r>
            <w:r w:rsidRPr="008F45CF">
              <w:rPr>
                <w:rFonts w:ascii="Times" w:eastAsia="Calibri" w:hAnsi="Times" w:cs="Times"/>
                <w:sz w:val="20"/>
                <w:szCs w:val="20"/>
                <w:lang w:val="en-US"/>
              </w:rPr>
              <w:t xml:space="preserve"> by the candidate technique as compared to baseline </w:t>
            </w:r>
            <w:r w:rsidRPr="008F45CF">
              <w:rPr>
                <w:rFonts w:ascii="Times" w:eastAsia="Calibri" w:hAnsi="Times" w:cs="Times"/>
                <w:b/>
                <w:bCs/>
                <w:sz w:val="20"/>
                <w:szCs w:val="20"/>
                <w:lang w:val="en-US"/>
              </w:rPr>
              <w:t>is a necessary condition</w:t>
            </w:r>
            <w:r w:rsidRPr="008F45CF">
              <w:rPr>
                <w:rFonts w:ascii="Times" w:eastAsia="Calibri" w:hAnsi="Times" w:cs="Times"/>
                <w:sz w:val="20"/>
                <w:szCs w:val="20"/>
                <w:lang w:val="en-US"/>
              </w:rPr>
              <w:t xml:space="preserve"> to consider supporting the candidate technique.</w:t>
            </w:r>
          </w:p>
          <w:p w14:paraId="774A0A99" w14:textId="77777777" w:rsidR="008F45CF" w:rsidRDefault="008F45CF" w:rsidP="008F45CF">
            <w:pPr>
              <w:jc w:val="left"/>
              <w:rPr>
                <w:rFonts w:ascii="Times" w:eastAsia="Calibri" w:hAnsi="Times" w:cs="Times"/>
              </w:rPr>
            </w:pPr>
          </w:p>
          <w:p w14:paraId="6E859973" w14:textId="77777777" w:rsidR="008F45CF" w:rsidRPr="003537B1" w:rsidRDefault="008F45CF" w:rsidP="008F45CF">
            <w:pPr>
              <w:spacing w:after="0"/>
              <w:rPr>
                <w:b/>
                <w:bCs/>
                <w:lang w:eastAsia="x-none"/>
              </w:rPr>
            </w:pPr>
            <w:r w:rsidRPr="003537B1">
              <w:rPr>
                <w:b/>
                <w:bCs/>
                <w:lang w:eastAsia="x-none"/>
              </w:rPr>
              <w:t>For future meetings:</w:t>
            </w:r>
          </w:p>
          <w:p w14:paraId="165CB303" w14:textId="77777777" w:rsidR="008F45CF" w:rsidRPr="003537B1" w:rsidRDefault="008F45CF" w:rsidP="008F45CF">
            <w:pPr>
              <w:spacing w:after="0"/>
            </w:pPr>
            <w:r w:rsidRPr="003537B1">
              <w:rPr>
                <w:lang w:eastAsia="x-none"/>
              </w:rPr>
              <w:t xml:space="preserve">Companies are </w:t>
            </w:r>
            <w:r w:rsidRPr="003537B1">
              <w:rPr>
                <w:b/>
                <w:bCs/>
                <w:lang w:eastAsia="x-none"/>
              </w:rPr>
              <w:t>requested to follow</w:t>
            </w:r>
            <w:r w:rsidRPr="003537B1">
              <w:rPr>
                <w:lang w:eastAsia="x-none"/>
              </w:rPr>
              <w:t xml:space="preserve"> the following agreement and conclusion from RAN1#109-e.</w:t>
            </w:r>
            <w:r w:rsidRPr="003537B1">
              <w:t xml:space="preserve"> Check final FL summary for details.</w:t>
            </w:r>
          </w:p>
          <w:p w14:paraId="7D4C32A8" w14:textId="77777777" w:rsidR="008F45CF" w:rsidRPr="003537B1" w:rsidRDefault="008F45CF" w:rsidP="008F45CF">
            <w:pPr>
              <w:pStyle w:val="ListParagraph"/>
              <w:numPr>
                <w:ilvl w:val="0"/>
                <w:numId w:val="29"/>
              </w:numPr>
              <w:contextualSpacing w:val="0"/>
              <w:rPr>
                <w:b/>
                <w:bCs/>
                <w:sz w:val="20"/>
                <w:szCs w:val="20"/>
              </w:rPr>
            </w:pPr>
            <w:proofErr w:type="spellStart"/>
            <w:r w:rsidRPr="003537B1">
              <w:rPr>
                <w:b/>
                <w:bCs/>
                <w:sz w:val="20"/>
                <w:szCs w:val="20"/>
              </w:rPr>
              <w:t>Agreement</w:t>
            </w:r>
            <w:proofErr w:type="spellEnd"/>
          </w:p>
          <w:p w14:paraId="6F405C8D" w14:textId="77777777" w:rsidR="008F45CF" w:rsidRPr="008F45CF" w:rsidRDefault="008F45CF" w:rsidP="008F45CF">
            <w:pPr>
              <w:pStyle w:val="ListParagraph"/>
              <w:numPr>
                <w:ilvl w:val="1"/>
                <w:numId w:val="29"/>
              </w:numPr>
              <w:contextualSpacing w:val="0"/>
              <w:rPr>
                <w:sz w:val="20"/>
                <w:szCs w:val="20"/>
                <w:lang w:val="en-US"/>
              </w:rPr>
            </w:pPr>
            <w:r w:rsidRPr="008F45CF">
              <w:rPr>
                <w:sz w:val="20"/>
                <w:szCs w:val="20"/>
                <w:lang w:val="en-US"/>
              </w:rPr>
              <w:t>Rel-17 evaluation methodology for XR capacity enhancement captured in TR 38.838 is used as the baseline evaluation methodology for XR capacity enhancement of Rel-18 SI on XR enhancements.</w:t>
            </w:r>
          </w:p>
          <w:p w14:paraId="132B8171" w14:textId="77777777" w:rsidR="008F45CF" w:rsidRPr="003537B1" w:rsidRDefault="008F45CF" w:rsidP="008F45CF">
            <w:pPr>
              <w:pStyle w:val="ListParagraph"/>
              <w:numPr>
                <w:ilvl w:val="0"/>
                <w:numId w:val="29"/>
              </w:numPr>
              <w:contextualSpacing w:val="0"/>
              <w:rPr>
                <w:sz w:val="20"/>
                <w:szCs w:val="20"/>
              </w:rPr>
            </w:pPr>
            <w:proofErr w:type="spellStart"/>
            <w:r w:rsidRPr="003537B1">
              <w:rPr>
                <w:b/>
                <w:bCs/>
                <w:sz w:val="20"/>
                <w:szCs w:val="20"/>
              </w:rPr>
              <w:t>Conclusion</w:t>
            </w:r>
            <w:proofErr w:type="spellEnd"/>
          </w:p>
          <w:p w14:paraId="356375ED" w14:textId="306EC791" w:rsidR="008F45CF" w:rsidRPr="008F45CF" w:rsidRDefault="008F45CF" w:rsidP="00350A68">
            <w:pPr>
              <w:pStyle w:val="ListParagraph"/>
              <w:numPr>
                <w:ilvl w:val="1"/>
                <w:numId w:val="29"/>
              </w:numPr>
              <w:contextualSpacing w:val="0"/>
              <w:rPr>
                <w:sz w:val="20"/>
                <w:szCs w:val="20"/>
                <w:lang w:val="en-US"/>
              </w:rPr>
            </w:pPr>
            <w:r w:rsidRPr="008F45CF">
              <w:rPr>
                <w:sz w:val="20"/>
                <w:szCs w:val="20"/>
                <w:lang w:val="en-US"/>
              </w:rPr>
              <w:t xml:space="preserve">Companies are encouraged to use the capacity Excel sheet attached with TR 38.838 in </w:t>
            </w:r>
            <w:r w:rsidRPr="008F45CF">
              <w:rPr>
                <w:rStyle w:val="B1Char1"/>
                <w:sz w:val="20"/>
                <w:szCs w:val="20"/>
                <w:lang w:val="en-US"/>
              </w:rPr>
              <w:t>RP-213652</w:t>
            </w:r>
            <w:r w:rsidRPr="008F45CF">
              <w:rPr>
                <w:sz w:val="20"/>
                <w:szCs w:val="20"/>
                <w:lang w:val="en-US"/>
              </w:rPr>
              <w:t xml:space="preserve"> for recording the simulation results that are provided in their contributions.</w:t>
            </w:r>
          </w:p>
        </w:tc>
      </w:tr>
    </w:tbl>
    <w:p w14:paraId="20BFF027" w14:textId="77777777" w:rsidR="00350A68" w:rsidRPr="00350A68" w:rsidRDefault="00350A68" w:rsidP="00350A68"/>
    <w:p w14:paraId="7E6CD664" w14:textId="73F54931" w:rsidR="00350A68" w:rsidRPr="00F91799" w:rsidRDefault="00F91799" w:rsidP="00622E92">
      <w:pPr>
        <w:pStyle w:val="Heading1"/>
        <w:ind w:left="0" w:firstLine="0"/>
        <w:rPr>
          <w:lang w:val="en-US"/>
        </w:rPr>
      </w:pPr>
      <w:r>
        <w:t>CG enhancements</w:t>
      </w:r>
    </w:p>
    <w:p w14:paraId="27BA2F68" w14:textId="6E0F16B4" w:rsidR="009C2B02" w:rsidRDefault="009C2B02" w:rsidP="00512EA3">
      <w:r>
        <w:t>During RAN1 #110bis the following agreement was made</w:t>
      </w:r>
    </w:p>
    <w:tbl>
      <w:tblPr>
        <w:tblStyle w:val="TableGrid"/>
        <w:tblW w:w="0" w:type="auto"/>
        <w:tblLook w:val="04A0" w:firstRow="1" w:lastRow="0" w:firstColumn="1" w:lastColumn="0" w:noHBand="0" w:noVBand="1"/>
      </w:tblPr>
      <w:tblGrid>
        <w:gridCol w:w="9629"/>
      </w:tblGrid>
      <w:tr w:rsidR="009C2B02" w14:paraId="31804E8C" w14:textId="77777777" w:rsidTr="009C2B02">
        <w:tc>
          <w:tcPr>
            <w:tcW w:w="9629" w:type="dxa"/>
          </w:tcPr>
          <w:p w14:paraId="22520CF4" w14:textId="77777777" w:rsidR="009C2B02" w:rsidRPr="00DD4EF2" w:rsidRDefault="009C2B02" w:rsidP="009C2B02">
            <w:pPr>
              <w:rPr>
                <w:b/>
                <w:bCs/>
                <w:szCs w:val="22"/>
                <w:highlight w:val="green"/>
                <w:lang w:eastAsia="ja-JP"/>
              </w:rPr>
            </w:pPr>
            <w:r>
              <w:rPr>
                <w:b/>
                <w:bCs/>
                <w:szCs w:val="22"/>
                <w:highlight w:val="green"/>
                <w:lang w:eastAsia="ja-JP"/>
              </w:rPr>
              <w:t>Agreement</w:t>
            </w:r>
          </w:p>
          <w:p w14:paraId="40C7BA0B" w14:textId="36F635E1" w:rsidR="009C2B02" w:rsidRPr="00697F39" w:rsidRDefault="009C2B02" w:rsidP="009C2B02">
            <w:pPr>
              <w:pStyle w:val="ListParagraph"/>
              <w:spacing w:line="259" w:lineRule="auto"/>
              <w:ind w:left="0"/>
              <w:rPr>
                <w:sz w:val="20"/>
                <w:szCs w:val="16"/>
                <w:lang w:val="en-US" w:eastAsia="ja-JP"/>
              </w:rPr>
            </w:pPr>
            <w:r w:rsidRPr="00697F39">
              <w:rPr>
                <w:sz w:val="20"/>
                <w:szCs w:val="16"/>
                <w:lang w:val="en-US" w:eastAsia="ja-JP"/>
              </w:rPr>
              <w:lastRenderedPageBreak/>
              <w:t>To study whether/how the enhanced CG candidate techniques are necessary and beneficial for improving XR capacity, focus at least on the following techniques:</w:t>
            </w:r>
          </w:p>
          <w:p w14:paraId="493903D3" w14:textId="77777777" w:rsidR="009C2B02" w:rsidRPr="00697F39" w:rsidRDefault="009C2B02" w:rsidP="009C2B02">
            <w:pPr>
              <w:pStyle w:val="ListParagraph"/>
              <w:numPr>
                <w:ilvl w:val="0"/>
                <w:numId w:val="30"/>
              </w:numPr>
              <w:spacing w:line="259" w:lineRule="auto"/>
              <w:contextualSpacing w:val="0"/>
              <w:jc w:val="left"/>
              <w:rPr>
                <w:sz w:val="20"/>
                <w:szCs w:val="16"/>
                <w:lang w:val="en-US"/>
              </w:rPr>
            </w:pPr>
            <w:bookmarkStart w:id="2" w:name="_Hlk117598268"/>
            <w:r w:rsidRPr="00697F39">
              <w:rPr>
                <w:sz w:val="20"/>
                <w:szCs w:val="16"/>
                <w:lang w:val="en-US"/>
              </w:rPr>
              <w:t>Dynamic indication of the unused CG PUSCH occasion(s) or resource(s) by the UE</w:t>
            </w:r>
          </w:p>
          <w:bookmarkEnd w:id="2"/>
          <w:p w14:paraId="2B548899" w14:textId="77777777" w:rsidR="009C2B02" w:rsidRPr="00697F39" w:rsidRDefault="009C2B02" w:rsidP="009C2B02">
            <w:pPr>
              <w:pStyle w:val="ListParagraph"/>
              <w:numPr>
                <w:ilvl w:val="0"/>
                <w:numId w:val="30"/>
              </w:numPr>
              <w:spacing w:line="259" w:lineRule="auto"/>
              <w:contextualSpacing w:val="0"/>
              <w:jc w:val="left"/>
              <w:rPr>
                <w:sz w:val="20"/>
                <w:szCs w:val="16"/>
                <w:lang w:val="en-US" w:eastAsia="ja-JP"/>
              </w:rPr>
            </w:pPr>
            <w:r w:rsidRPr="00697F39">
              <w:rPr>
                <w:rFonts w:eastAsia="Malgun Gothic"/>
                <w:sz w:val="20"/>
                <w:szCs w:val="16"/>
                <w:lang w:val="en-US"/>
              </w:rPr>
              <w:t xml:space="preserve">Increase CG PUSCH transmission occasions in a duration </w:t>
            </w:r>
          </w:p>
          <w:p w14:paraId="5B24E55F" w14:textId="77777777" w:rsidR="009C2B02" w:rsidRDefault="009C2B02" w:rsidP="00512EA3"/>
        </w:tc>
      </w:tr>
    </w:tbl>
    <w:p w14:paraId="4CE735D7" w14:textId="10AE7918" w:rsidR="009C2B02" w:rsidRDefault="009C2B02" w:rsidP="00512EA3"/>
    <w:p w14:paraId="0D882B16" w14:textId="5B6C7213" w:rsidR="00156F5E" w:rsidRDefault="00156F5E" w:rsidP="00156F5E">
      <w:pPr>
        <w:pStyle w:val="Heading2"/>
      </w:pPr>
      <w:r>
        <w:t xml:space="preserve">Dynamic indication of the unused CG PUSCH occasion(s) </w:t>
      </w:r>
    </w:p>
    <w:p w14:paraId="5C9B284D" w14:textId="57FF0C62" w:rsidR="003E135F" w:rsidRDefault="008F20BD" w:rsidP="004200C4">
      <w:pPr>
        <w:spacing w:after="0"/>
        <w:ind w:left="30"/>
        <w:textAlignment w:val="baseline"/>
        <w:rPr>
          <w:rFonts w:eastAsia="Times New Roman"/>
          <w:sz w:val="22"/>
          <w:szCs w:val="22"/>
        </w:rPr>
      </w:pPr>
      <w:r>
        <w:rPr>
          <w:rFonts w:eastAsia="Times New Roman"/>
          <w:sz w:val="22"/>
          <w:szCs w:val="22"/>
        </w:rPr>
        <w:t xml:space="preserve">Considering the </w:t>
      </w:r>
      <w:r w:rsidR="00175A5E">
        <w:rPr>
          <w:rFonts w:eastAsia="Times New Roman"/>
          <w:sz w:val="22"/>
          <w:szCs w:val="22"/>
        </w:rPr>
        <w:t xml:space="preserve">large size of UL video frame, it is </w:t>
      </w:r>
      <w:r w:rsidR="004200C4">
        <w:rPr>
          <w:rFonts w:eastAsia="Times New Roman"/>
          <w:sz w:val="22"/>
          <w:szCs w:val="22"/>
        </w:rPr>
        <w:t xml:space="preserve">very likely that </w:t>
      </w:r>
      <w:r w:rsidR="000579A8" w:rsidRPr="00530826">
        <w:rPr>
          <w:rFonts w:eastAsia="Times New Roman"/>
          <w:sz w:val="22"/>
          <w:szCs w:val="22"/>
        </w:rPr>
        <w:t xml:space="preserve">multiple </w:t>
      </w:r>
      <w:r w:rsidR="00EA145B">
        <w:rPr>
          <w:rFonts w:eastAsia="Times New Roman"/>
          <w:sz w:val="22"/>
          <w:szCs w:val="22"/>
        </w:rPr>
        <w:t xml:space="preserve">PUSCH occasions over multiple </w:t>
      </w:r>
      <w:r w:rsidR="000579A8" w:rsidRPr="00530826">
        <w:rPr>
          <w:rFonts w:eastAsia="Times New Roman"/>
          <w:sz w:val="22"/>
          <w:szCs w:val="22"/>
        </w:rPr>
        <w:t xml:space="preserve">TTIs </w:t>
      </w:r>
      <w:r w:rsidR="009D71F7">
        <w:rPr>
          <w:rFonts w:eastAsia="Times New Roman"/>
          <w:sz w:val="22"/>
          <w:szCs w:val="22"/>
        </w:rPr>
        <w:t>may</w:t>
      </w:r>
      <w:r w:rsidR="00B14C09">
        <w:rPr>
          <w:rFonts w:eastAsia="Times New Roman"/>
          <w:sz w:val="22"/>
          <w:szCs w:val="22"/>
        </w:rPr>
        <w:t xml:space="preserve"> be</w:t>
      </w:r>
      <w:r w:rsidR="00B14C09" w:rsidRPr="00530826">
        <w:rPr>
          <w:rFonts w:eastAsia="Times New Roman"/>
          <w:sz w:val="22"/>
          <w:szCs w:val="22"/>
        </w:rPr>
        <w:t xml:space="preserve"> </w:t>
      </w:r>
      <w:r w:rsidR="000579A8" w:rsidRPr="00530826">
        <w:rPr>
          <w:rFonts w:eastAsia="Times New Roman"/>
          <w:sz w:val="22"/>
          <w:szCs w:val="22"/>
        </w:rPr>
        <w:t xml:space="preserve">configured per </w:t>
      </w:r>
      <w:r w:rsidR="00012780">
        <w:rPr>
          <w:rFonts w:eastAsia="Times New Roman"/>
          <w:sz w:val="22"/>
          <w:szCs w:val="22"/>
        </w:rPr>
        <w:t xml:space="preserve">CG </w:t>
      </w:r>
      <w:r w:rsidR="000579A8" w:rsidRPr="00530826">
        <w:rPr>
          <w:rFonts w:eastAsia="Times New Roman"/>
          <w:sz w:val="22"/>
          <w:szCs w:val="22"/>
        </w:rPr>
        <w:t xml:space="preserve">periodicity for </w:t>
      </w:r>
      <w:r w:rsidR="00A26108">
        <w:rPr>
          <w:rFonts w:eastAsia="Times New Roman"/>
          <w:sz w:val="22"/>
          <w:szCs w:val="22"/>
        </w:rPr>
        <w:t xml:space="preserve">delivering the same </w:t>
      </w:r>
      <w:r w:rsidR="000579A8" w:rsidRPr="00530826">
        <w:rPr>
          <w:rFonts w:eastAsia="Times New Roman"/>
          <w:sz w:val="22"/>
          <w:szCs w:val="22"/>
        </w:rPr>
        <w:t xml:space="preserve">video </w:t>
      </w:r>
      <w:r w:rsidR="00A26108">
        <w:rPr>
          <w:rFonts w:eastAsia="Times New Roman"/>
          <w:sz w:val="22"/>
          <w:szCs w:val="22"/>
        </w:rPr>
        <w:t>frame in UL</w:t>
      </w:r>
      <w:r w:rsidR="00012780">
        <w:rPr>
          <w:rFonts w:eastAsia="Times New Roman"/>
          <w:sz w:val="22"/>
          <w:szCs w:val="22"/>
        </w:rPr>
        <w:t>.</w:t>
      </w:r>
      <w:r w:rsidR="005F4C9A">
        <w:rPr>
          <w:rFonts w:eastAsia="Times New Roman"/>
          <w:sz w:val="22"/>
          <w:szCs w:val="22"/>
        </w:rPr>
        <w:t xml:space="preserve"> </w:t>
      </w:r>
      <w:r w:rsidR="00FA72E5">
        <w:rPr>
          <w:rFonts w:eastAsia="Times New Roman"/>
          <w:sz w:val="22"/>
          <w:szCs w:val="22"/>
        </w:rPr>
        <w:t>A</w:t>
      </w:r>
      <w:r w:rsidR="003E135F">
        <w:rPr>
          <w:rFonts w:eastAsia="Times New Roman"/>
          <w:sz w:val="22"/>
          <w:szCs w:val="22"/>
        </w:rPr>
        <w:t>s already discussed in previous RAN1 meetings,</w:t>
      </w:r>
      <w:r w:rsidR="00012780" w:rsidRPr="00530826">
        <w:rPr>
          <w:rFonts w:eastAsia="Times New Roman"/>
          <w:sz w:val="22"/>
          <w:szCs w:val="22"/>
        </w:rPr>
        <w:t xml:space="preserve"> </w:t>
      </w:r>
      <w:r w:rsidR="000579A8" w:rsidRPr="00530826">
        <w:rPr>
          <w:rFonts w:eastAsia="Times New Roman"/>
          <w:sz w:val="22"/>
          <w:szCs w:val="22"/>
        </w:rPr>
        <w:t xml:space="preserve">one of the open issues to be studied further is the impact </w:t>
      </w:r>
      <w:r w:rsidR="00C6126C">
        <w:rPr>
          <w:rFonts w:eastAsia="Times New Roman"/>
          <w:sz w:val="22"/>
          <w:szCs w:val="22"/>
        </w:rPr>
        <w:t>resulting from</w:t>
      </w:r>
      <w:r w:rsidR="00C6126C" w:rsidRPr="00530826">
        <w:rPr>
          <w:rFonts w:eastAsia="Times New Roman"/>
          <w:sz w:val="22"/>
          <w:szCs w:val="22"/>
        </w:rPr>
        <w:t xml:space="preserve"> </w:t>
      </w:r>
      <w:r w:rsidR="000579A8" w:rsidRPr="00530826">
        <w:rPr>
          <w:rFonts w:eastAsia="Times New Roman"/>
          <w:sz w:val="22"/>
          <w:szCs w:val="22"/>
        </w:rPr>
        <w:t xml:space="preserve">variable packet size for one video frame. </w:t>
      </w:r>
    </w:p>
    <w:p w14:paraId="3069EA51" w14:textId="77777777" w:rsidR="003E135F" w:rsidRDefault="003E135F" w:rsidP="004200C4">
      <w:pPr>
        <w:spacing w:after="0"/>
        <w:ind w:left="30"/>
        <w:textAlignment w:val="baseline"/>
        <w:rPr>
          <w:rFonts w:eastAsia="Times New Roman"/>
          <w:sz w:val="22"/>
          <w:szCs w:val="22"/>
        </w:rPr>
      </w:pPr>
    </w:p>
    <w:p w14:paraId="70E644EE" w14:textId="1E7DD0C8" w:rsidR="003E135F" w:rsidRDefault="000579A8" w:rsidP="004200C4">
      <w:pPr>
        <w:spacing w:after="0"/>
        <w:ind w:left="30"/>
        <w:textAlignment w:val="baseline"/>
        <w:rPr>
          <w:rFonts w:eastAsia="Times New Roman"/>
          <w:sz w:val="22"/>
          <w:szCs w:val="22"/>
        </w:rPr>
      </w:pPr>
      <w:r w:rsidRPr="00530826">
        <w:rPr>
          <w:rFonts w:eastAsia="Times New Roman"/>
          <w:sz w:val="22"/>
          <w:szCs w:val="22"/>
        </w:rPr>
        <w:t>Suppose that the CG resource is configured according to the average size of the XR frame, in case the coming XR frame is larger than the configured size, one possible way is to inform gNB earlier enough to get more resources via, e.g., MAC CE carrying BSR sending together with UL data in one of the earlier CG resources.</w:t>
      </w:r>
    </w:p>
    <w:p w14:paraId="01F47799" w14:textId="1189B185" w:rsidR="00972B6F" w:rsidRPr="00972B6F" w:rsidRDefault="000579A8" w:rsidP="00972B6F">
      <w:pPr>
        <w:spacing w:after="0"/>
        <w:ind w:left="30"/>
        <w:textAlignment w:val="baseline"/>
        <w:rPr>
          <w:rFonts w:eastAsia="Times New Roman"/>
          <w:sz w:val="22"/>
          <w:szCs w:val="22"/>
        </w:rPr>
      </w:pPr>
      <w:r w:rsidRPr="00530826">
        <w:rPr>
          <w:rFonts w:eastAsia="Times New Roman"/>
          <w:sz w:val="22"/>
          <w:szCs w:val="22"/>
        </w:rPr>
        <w:t>However, it is more challenging considering the scenario where the size of the coming XR frame is smaller than the configured CG resources</w:t>
      </w:r>
      <w:r w:rsidR="00FC48CD">
        <w:rPr>
          <w:rFonts w:eastAsia="Times New Roman"/>
          <w:sz w:val="22"/>
          <w:szCs w:val="22"/>
        </w:rPr>
        <w:t>, i.e.</w:t>
      </w:r>
      <w:r w:rsidR="00E1029E">
        <w:rPr>
          <w:rFonts w:eastAsia="Times New Roman"/>
          <w:sz w:val="22"/>
          <w:szCs w:val="22"/>
        </w:rPr>
        <w:t>,</w:t>
      </w:r>
      <w:r w:rsidR="00FC48CD">
        <w:rPr>
          <w:rFonts w:eastAsia="Times New Roman"/>
          <w:sz w:val="22"/>
          <w:szCs w:val="22"/>
        </w:rPr>
        <w:t xml:space="preserve"> fewer CG PUSCH resources </w:t>
      </w:r>
      <w:r w:rsidR="00332BCF">
        <w:rPr>
          <w:rFonts w:eastAsia="Times New Roman"/>
          <w:sz w:val="22"/>
          <w:szCs w:val="22"/>
        </w:rPr>
        <w:t xml:space="preserve">are </w:t>
      </w:r>
      <w:r w:rsidR="00FC48CD">
        <w:rPr>
          <w:rFonts w:eastAsia="Times New Roman"/>
          <w:sz w:val="22"/>
          <w:szCs w:val="22"/>
        </w:rPr>
        <w:t>needed</w:t>
      </w:r>
      <w:r w:rsidR="00332BCF">
        <w:rPr>
          <w:rFonts w:eastAsia="Times New Roman"/>
          <w:sz w:val="22"/>
          <w:szCs w:val="22"/>
        </w:rPr>
        <w:t xml:space="preserve"> for delivering the XR frame</w:t>
      </w:r>
      <w:r w:rsidRPr="00530826">
        <w:rPr>
          <w:rFonts w:eastAsia="Times New Roman"/>
          <w:sz w:val="22"/>
          <w:szCs w:val="22"/>
        </w:rPr>
        <w:t xml:space="preserve">. </w:t>
      </w:r>
      <w:r w:rsidR="00972B6F" w:rsidRPr="00972B6F">
        <w:rPr>
          <w:rFonts w:eastAsia="Times New Roman"/>
          <w:sz w:val="22"/>
          <w:szCs w:val="22"/>
        </w:rPr>
        <w:t>As pointed out in the moderator summary</w:t>
      </w:r>
      <w:r w:rsidR="00972B6F">
        <w:rPr>
          <w:rFonts w:eastAsia="Times New Roman"/>
          <w:sz w:val="22"/>
          <w:szCs w:val="22"/>
        </w:rPr>
        <w:t xml:space="preserve"> </w:t>
      </w:r>
      <w:r w:rsidR="00D142A6">
        <w:rPr>
          <w:rFonts w:eastAsia="Times New Roman"/>
          <w:sz w:val="22"/>
          <w:szCs w:val="22"/>
        </w:rPr>
        <w:t>[</w:t>
      </w:r>
      <w:r w:rsidR="00D142A6" w:rsidRPr="00D142A6">
        <w:rPr>
          <w:rFonts w:eastAsia="Times New Roman"/>
          <w:sz w:val="22"/>
          <w:szCs w:val="22"/>
        </w:rPr>
        <w:t>R1-2210412</w:t>
      </w:r>
      <w:r w:rsidR="00D142A6">
        <w:rPr>
          <w:rFonts w:eastAsia="Times New Roman"/>
          <w:sz w:val="22"/>
          <w:szCs w:val="22"/>
        </w:rPr>
        <w:t xml:space="preserve">] </w:t>
      </w:r>
      <w:r w:rsidR="00972B6F">
        <w:rPr>
          <w:rFonts w:eastAsia="Times New Roman"/>
          <w:sz w:val="22"/>
          <w:szCs w:val="22"/>
        </w:rPr>
        <w:t>from RAN1#110bis-e meeting</w:t>
      </w:r>
      <w:r w:rsidR="00972B6F" w:rsidRPr="00972B6F">
        <w:rPr>
          <w:rFonts w:eastAsia="Times New Roman"/>
          <w:sz w:val="22"/>
          <w:szCs w:val="22"/>
        </w:rPr>
        <w:t xml:space="preserve">, different </w:t>
      </w:r>
      <w:r w:rsidR="005C21FE">
        <w:rPr>
          <w:rFonts w:eastAsia="Times New Roman"/>
          <w:sz w:val="22"/>
          <w:szCs w:val="22"/>
        </w:rPr>
        <w:t>alternatives</w:t>
      </w:r>
      <w:r w:rsidR="00972B6F" w:rsidRPr="00972B6F">
        <w:rPr>
          <w:rFonts w:eastAsia="Times New Roman"/>
          <w:sz w:val="22"/>
          <w:szCs w:val="22"/>
        </w:rPr>
        <w:t xml:space="preserve"> </w:t>
      </w:r>
      <w:r w:rsidR="00B671F3">
        <w:rPr>
          <w:rFonts w:eastAsia="Times New Roman"/>
          <w:sz w:val="22"/>
          <w:szCs w:val="22"/>
        </w:rPr>
        <w:t>can be studied further</w:t>
      </w:r>
      <w:r w:rsidR="00972B6F" w:rsidRPr="00972B6F">
        <w:rPr>
          <w:rFonts w:eastAsia="Times New Roman"/>
          <w:sz w:val="22"/>
          <w:szCs w:val="22"/>
        </w:rPr>
        <w:t xml:space="preserve"> about how to dynamically indicate the unused CG PUSCH resources</w:t>
      </w:r>
      <w:r w:rsidR="00B671F3">
        <w:rPr>
          <w:rFonts w:eastAsia="Times New Roman"/>
          <w:sz w:val="22"/>
          <w:szCs w:val="22"/>
        </w:rPr>
        <w:t>:</w:t>
      </w:r>
    </w:p>
    <w:p w14:paraId="1A9CE667" w14:textId="77777777" w:rsidR="00972B6F" w:rsidRPr="00972B6F" w:rsidRDefault="00972B6F" w:rsidP="00972B6F">
      <w:pPr>
        <w:spacing w:after="0"/>
        <w:ind w:left="30"/>
        <w:textAlignment w:val="baseline"/>
        <w:rPr>
          <w:rFonts w:eastAsia="Times New Roman"/>
          <w:sz w:val="22"/>
          <w:szCs w:val="22"/>
        </w:rPr>
      </w:pPr>
      <w:r w:rsidRPr="00972B6F">
        <w:rPr>
          <w:rFonts w:eastAsia="Times New Roman"/>
          <w:sz w:val="22"/>
          <w:szCs w:val="22"/>
        </w:rPr>
        <w:t>•</w:t>
      </w:r>
      <w:r w:rsidRPr="00972B6F">
        <w:rPr>
          <w:rFonts w:eastAsia="Times New Roman"/>
          <w:sz w:val="22"/>
          <w:szCs w:val="22"/>
        </w:rPr>
        <w:tab/>
        <w:t>Alt-1: Dynamic indication based on CG-</w:t>
      </w:r>
      <w:proofErr w:type="gramStart"/>
      <w:r w:rsidRPr="00972B6F">
        <w:rPr>
          <w:rFonts w:eastAsia="Times New Roman"/>
          <w:sz w:val="22"/>
          <w:szCs w:val="22"/>
        </w:rPr>
        <w:t>UCI;</w:t>
      </w:r>
      <w:proofErr w:type="gramEnd"/>
    </w:p>
    <w:p w14:paraId="103FAB48" w14:textId="77777777" w:rsidR="00972B6F" w:rsidRPr="00972B6F" w:rsidRDefault="00972B6F" w:rsidP="00972B6F">
      <w:pPr>
        <w:spacing w:after="0"/>
        <w:ind w:left="30"/>
        <w:textAlignment w:val="baseline"/>
        <w:rPr>
          <w:rFonts w:eastAsia="Times New Roman"/>
          <w:sz w:val="22"/>
          <w:szCs w:val="22"/>
        </w:rPr>
      </w:pPr>
      <w:r w:rsidRPr="00972B6F">
        <w:rPr>
          <w:rFonts w:eastAsia="Times New Roman"/>
          <w:sz w:val="22"/>
          <w:szCs w:val="22"/>
        </w:rPr>
        <w:t>•</w:t>
      </w:r>
      <w:r w:rsidRPr="00972B6F">
        <w:rPr>
          <w:rFonts w:eastAsia="Times New Roman"/>
          <w:sz w:val="22"/>
          <w:szCs w:val="22"/>
        </w:rPr>
        <w:tab/>
        <w:t xml:space="preserve">Alt-2: Dynamic indication based on new dedicated </w:t>
      </w:r>
      <w:proofErr w:type="gramStart"/>
      <w:r w:rsidRPr="00972B6F">
        <w:rPr>
          <w:rFonts w:eastAsia="Times New Roman"/>
          <w:sz w:val="22"/>
          <w:szCs w:val="22"/>
        </w:rPr>
        <w:t>UCI;</w:t>
      </w:r>
      <w:proofErr w:type="gramEnd"/>
    </w:p>
    <w:p w14:paraId="759A9390" w14:textId="61AF01CA" w:rsidR="00972B6F" w:rsidRPr="00972B6F" w:rsidRDefault="00972B6F" w:rsidP="00972B6F">
      <w:pPr>
        <w:spacing w:after="0"/>
        <w:ind w:left="30"/>
        <w:textAlignment w:val="baseline"/>
        <w:rPr>
          <w:rFonts w:eastAsia="Times New Roman"/>
          <w:sz w:val="22"/>
          <w:szCs w:val="22"/>
        </w:rPr>
      </w:pPr>
      <w:r w:rsidRPr="00972B6F">
        <w:rPr>
          <w:rFonts w:eastAsia="Times New Roman"/>
          <w:sz w:val="22"/>
          <w:szCs w:val="22"/>
        </w:rPr>
        <w:t>•</w:t>
      </w:r>
      <w:r w:rsidRPr="00972B6F">
        <w:rPr>
          <w:rFonts w:eastAsia="Times New Roman"/>
          <w:sz w:val="22"/>
          <w:szCs w:val="22"/>
        </w:rPr>
        <w:tab/>
        <w:t>Alt-3: Dynamic indication based on MAC CE</w:t>
      </w:r>
      <w:r w:rsidR="00531014">
        <w:rPr>
          <w:rFonts w:eastAsia="Times New Roman"/>
          <w:sz w:val="22"/>
          <w:szCs w:val="22"/>
        </w:rPr>
        <w:t>.</w:t>
      </w:r>
      <w:r w:rsidRPr="00972B6F">
        <w:rPr>
          <w:rFonts w:eastAsia="Times New Roman"/>
          <w:sz w:val="22"/>
          <w:szCs w:val="22"/>
        </w:rPr>
        <w:t xml:space="preserve"> </w:t>
      </w:r>
    </w:p>
    <w:p w14:paraId="296EFCCC" w14:textId="77777777" w:rsidR="0031416B" w:rsidRDefault="0031416B" w:rsidP="00972B6F">
      <w:pPr>
        <w:spacing w:after="0"/>
        <w:ind w:left="30"/>
        <w:textAlignment w:val="baseline"/>
        <w:rPr>
          <w:rFonts w:eastAsia="Times New Roman"/>
          <w:sz w:val="22"/>
          <w:szCs w:val="22"/>
        </w:rPr>
      </w:pPr>
    </w:p>
    <w:p w14:paraId="01E7453D" w14:textId="29642A46" w:rsidR="00BE5AE5" w:rsidRDefault="0031416B" w:rsidP="00972B6F">
      <w:pPr>
        <w:spacing w:after="0"/>
        <w:ind w:left="30"/>
        <w:textAlignment w:val="baseline"/>
        <w:rPr>
          <w:rFonts w:eastAsia="Times New Roman"/>
          <w:sz w:val="22"/>
          <w:szCs w:val="22"/>
        </w:rPr>
      </w:pPr>
      <w:r>
        <w:rPr>
          <w:rFonts w:eastAsia="Times New Roman"/>
          <w:sz w:val="22"/>
          <w:szCs w:val="22"/>
        </w:rPr>
        <w:t>Alt</w:t>
      </w:r>
      <w:r w:rsidR="006C26A0">
        <w:rPr>
          <w:rFonts w:eastAsia="Times New Roman"/>
          <w:sz w:val="22"/>
          <w:szCs w:val="22"/>
        </w:rPr>
        <w:t xml:space="preserve">-1 and Alt-2 are PHY </w:t>
      </w:r>
      <w:proofErr w:type="spellStart"/>
      <w:r w:rsidR="006C26A0">
        <w:rPr>
          <w:rFonts w:eastAsia="Times New Roman"/>
          <w:sz w:val="22"/>
          <w:szCs w:val="22"/>
        </w:rPr>
        <w:t>signalling</w:t>
      </w:r>
      <w:proofErr w:type="spellEnd"/>
      <w:r w:rsidR="006C26A0">
        <w:rPr>
          <w:rFonts w:eastAsia="Times New Roman"/>
          <w:sz w:val="22"/>
          <w:szCs w:val="22"/>
        </w:rPr>
        <w:t xml:space="preserve"> based approach while </w:t>
      </w:r>
      <w:r w:rsidR="003F5195">
        <w:rPr>
          <w:rFonts w:eastAsia="Times New Roman"/>
          <w:sz w:val="22"/>
          <w:szCs w:val="22"/>
        </w:rPr>
        <w:t xml:space="preserve">Alt-3 is based on MAC CE. In our view, </w:t>
      </w:r>
      <w:r w:rsidR="00F43E80">
        <w:rPr>
          <w:rFonts w:eastAsia="Times New Roman"/>
          <w:sz w:val="22"/>
          <w:szCs w:val="22"/>
        </w:rPr>
        <w:t>Alt</w:t>
      </w:r>
      <w:r w:rsidR="00E95550">
        <w:rPr>
          <w:rFonts w:eastAsia="Times New Roman"/>
          <w:sz w:val="22"/>
          <w:szCs w:val="22"/>
        </w:rPr>
        <w:t xml:space="preserve">-1 and Alt-2 </w:t>
      </w:r>
      <w:r w:rsidR="0068494B">
        <w:rPr>
          <w:rFonts w:eastAsia="Times New Roman"/>
          <w:sz w:val="22"/>
          <w:szCs w:val="22"/>
        </w:rPr>
        <w:t xml:space="preserve">are better </w:t>
      </w:r>
      <w:r w:rsidR="00BE5AE5">
        <w:rPr>
          <w:rFonts w:eastAsia="Times New Roman"/>
          <w:sz w:val="22"/>
          <w:szCs w:val="22"/>
        </w:rPr>
        <w:t xml:space="preserve">alternatives comparing to </w:t>
      </w:r>
      <w:r w:rsidR="003F5195">
        <w:rPr>
          <w:rFonts w:eastAsia="Times New Roman"/>
          <w:sz w:val="22"/>
          <w:szCs w:val="22"/>
        </w:rPr>
        <w:t>A</w:t>
      </w:r>
      <w:r w:rsidR="00972B6F" w:rsidRPr="00972B6F">
        <w:rPr>
          <w:rFonts w:eastAsia="Times New Roman"/>
          <w:sz w:val="22"/>
          <w:szCs w:val="22"/>
        </w:rPr>
        <w:t>lt-3</w:t>
      </w:r>
      <w:r w:rsidR="009C04C2">
        <w:rPr>
          <w:rFonts w:eastAsia="Times New Roman"/>
          <w:sz w:val="22"/>
          <w:szCs w:val="22"/>
        </w:rPr>
        <w:t xml:space="preserve"> in terms of </w:t>
      </w:r>
      <w:r w:rsidR="00470FB6">
        <w:rPr>
          <w:rFonts w:eastAsia="Times New Roman"/>
          <w:sz w:val="22"/>
          <w:szCs w:val="22"/>
        </w:rPr>
        <w:t xml:space="preserve">at least </w:t>
      </w:r>
      <w:r w:rsidR="009C04C2">
        <w:rPr>
          <w:rFonts w:eastAsia="Times New Roman"/>
          <w:sz w:val="22"/>
          <w:szCs w:val="22"/>
        </w:rPr>
        <w:t>both latency and reliability</w:t>
      </w:r>
      <w:r w:rsidR="00BE5AE5">
        <w:rPr>
          <w:rFonts w:eastAsia="Times New Roman"/>
          <w:sz w:val="22"/>
          <w:szCs w:val="22"/>
        </w:rPr>
        <w:t>:</w:t>
      </w:r>
    </w:p>
    <w:p w14:paraId="4DF8D65E" w14:textId="3A800ECD" w:rsidR="009C04C2" w:rsidRPr="00F34186" w:rsidRDefault="000F2387" w:rsidP="00BE5AE5">
      <w:pPr>
        <w:pStyle w:val="ListParagraph"/>
        <w:numPr>
          <w:ilvl w:val="0"/>
          <w:numId w:val="35"/>
        </w:numPr>
        <w:textAlignment w:val="baseline"/>
        <w:rPr>
          <w:rFonts w:eastAsia="Times New Roman"/>
          <w:sz w:val="22"/>
          <w:szCs w:val="22"/>
          <w:lang w:val="en-US"/>
        </w:rPr>
      </w:pPr>
      <w:r>
        <w:rPr>
          <w:rFonts w:eastAsia="Times New Roman"/>
          <w:sz w:val="22"/>
          <w:szCs w:val="22"/>
          <w:lang w:val="en-US"/>
        </w:rPr>
        <w:t>Latency</w:t>
      </w:r>
      <w:r w:rsidR="009C04C2">
        <w:rPr>
          <w:rFonts w:eastAsia="Times New Roman"/>
          <w:sz w:val="22"/>
          <w:szCs w:val="22"/>
          <w:lang w:val="en-US"/>
        </w:rPr>
        <w:t xml:space="preserve"> aspect: </w:t>
      </w:r>
      <w:proofErr w:type="gramStart"/>
      <w:r w:rsidR="0043519F">
        <w:rPr>
          <w:rFonts w:eastAsia="Times New Roman"/>
          <w:sz w:val="22"/>
          <w:szCs w:val="22"/>
          <w:lang w:val="en-US"/>
        </w:rPr>
        <w:t>it is clear that using</w:t>
      </w:r>
      <w:proofErr w:type="gramEnd"/>
      <w:r w:rsidR="0043519F">
        <w:rPr>
          <w:rFonts w:eastAsia="Times New Roman"/>
          <w:sz w:val="22"/>
          <w:szCs w:val="22"/>
          <w:lang w:val="en-US"/>
        </w:rPr>
        <w:t xml:space="preserve"> </w:t>
      </w:r>
      <w:r w:rsidR="003A592F">
        <w:rPr>
          <w:rFonts w:eastAsia="Times New Roman"/>
          <w:sz w:val="22"/>
          <w:szCs w:val="22"/>
          <w:lang w:val="en-US"/>
        </w:rPr>
        <w:t>PHY</w:t>
      </w:r>
      <w:r w:rsidR="0043519F">
        <w:rPr>
          <w:rFonts w:eastAsia="Times New Roman"/>
          <w:sz w:val="22"/>
          <w:szCs w:val="22"/>
          <w:lang w:val="en-US"/>
        </w:rPr>
        <w:t xml:space="preserve"> </w:t>
      </w:r>
      <w:proofErr w:type="spellStart"/>
      <w:r w:rsidR="0043519F">
        <w:rPr>
          <w:rFonts w:eastAsia="Times New Roman"/>
          <w:sz w:val="22"/>
          <w:szCs w:val="22"/>
          <w:lang w:val="en-US"/>
        </w:rPr>
        <w:t>signalling</w:t>
      </w:r>
      <w:proofErr w:type="spellEnd"/>
      <w:r w:rsidR="0043519F">
        <w:rPr>
          <w:rFonts w:eastAsia="Times New Roman"/>
          <w:sz w:val="22"/>
          <w:szCs w:val="22"/>
          <w:lang w:val="en-US"/>
        </w:rPr>
        <w:t xml:space="preserve"> to deliver such indication </w:t>
      </w:r>
      <w:r w:rsidR="00120E03">
        <w:rPr>
          <w:rFonts w:eastAsia="Times New Roman"/>
          <w:sz w:val="22"/>
          <w:szCs w:val="22"/>
          <w:lang w:val="en-US"/>
        </w:rPr>
        <w:t xml:space="preserve">can result in </w:t>
      </w:r>
      <w:r w:rsidR="00967B42">
        <w:rPr>
          <w:rFonts w:eastAsia="Times New Roman"/>
          <w:sz w:val="22"/>
          <w:szCs w:val="22"/>
          <w:lang w:val="en-US"/>
        </w:rPr>
        <w:t xml:space="preserve">a </w:t>
      </w:r>
      <w:r w:rsidR="00120E03">
        <w:rPr>
          <w:rFonts w:eastAsia="Times New Roman"/>
          <w:sz w:val="22"/>
          <w:szCs w:val="22"/>
          <w:lang w:val="en-US"/>
        </w:rPr>
        <w:t>reduced latency comparing to MAC CE based indication</w:t>
      </w:r>
      <w:r w:rsidR="007308F2">
        <w:rPr>
          <w:rFonts w:eastAsia="Times New Roman"/>
          <w:sz w:val="22"/>
          <w:szCs w:val="22"/>
          <w:lang w:val="en-US"/>
        </w:rPr>
        <w:t>.</w:t>
      </w:r>
      <w:r w:rsidR="00C86414">
        <w:rPr>
          <w:rFonts w:eastAsia="Times New Roman"/>
          <w:sz w:val="22"/>
          <w:szCs w:val="22"/>
          <w:lang w:val="en-US"/>
        </w:rPr>
        <w:t xml:space="preserve"> This is because </w:t>
      </w:r>
      <w:r w:rsidR="006220E7">
        <w:rPr>
          <w:rFonts w:eastAsia="Times New Roman"/>
          <w:sz w:val="22"/>
          <w:szCs w:val="22"/>
          <w:lang w:val="en-US"/>
        </w:rPr>
        <w:t>depending on</w:t>
      </w:r>
      <w:r w:rsidR="00C86414">
        <w:rPr>
          <w:rFonts w:eastAsia="Times New Roman"/>
          <w:sz w:val="22"/>
          <w:szCs w:val="22"/>
          <w:lang w:val="en-US"/>
        </w:rPr>
        <w:t xml:space="preserve"> the implementation, gNB may need </w:t>
      </w:r>
      <w:r w:rsidR="00967B42">
        <w:rPr>
          <w:rFonts w:eastAsia="Times New Roman"/>
          <w:sz w:val="22"/>
          <w:szCs w:val="22"/>
          <w:lang w:val="en-US"/>
        </w:rPr>
        <w:t xml:space="preserve">much </w:t>
      </w:r>
      <w:r w:rsidR="00DC0207">
        <w:rPr>
          <w:rFonts w:eastAsia="Times New Roman"/>
          <w:sz w:val="22"/>
          <w:szCs w:val="22"/>
          <w:lang w:val="en-US"/>
        </w:rPr>
        <w:t xml:space="preserve">more time to decode the </w:t>
      </w:r>
      <w:r w:rsidR="00F64FA4">
        <w:rPr>
          <w:rFonts w:eastAsia="Times New Roman"/>
          <w:sz w:val="22"/>
          <w:szCs w:val="22"/>
          <w:lang w:val="en-US"/>
        </w:rPr>
        <w:t xml:space="preserve">entire </w:t>
      </w:r>
      <w:r w:rsidR="00DC0207">
        <w:rPr>
          <w:rFonts w:eastAsia="Times New Roman"/>
          <w:sz w:val="22"/>
          <w:szCs w:val="22"/>
          <w:lang w:val="en-US"/>
        </w:rPr>
        <w:t xml:space="preserve">CG PUSCH carrying </w:t>
      </w:r>
      <w:r w:rsidR="000051A0">
        <w:rPr>
          <w:rFonts w:eastAsia="Times New Roman"/>
          <w:sz w:val="22"/>
          <w:szCs w:val="22"/>
          <w:lang w:val="en-US"/>
        </w:rPr>
        <w:t>MAC CE</w:t>
      </w:r>
      <w:r w:rsidR="006A6985">
        <w:rPr>
          <w:rFonts w:eastAsia="Times New Roman"/>
          <w:sz w:val="22"/>
          <w:szCs w:val="22"/>
          <w:lang w:val="en-US"/>
        </w:rPr>
        <w:t xml:space="preserve">, at least it needs longer time then processing PHY </w:t>
      </w:r>
      <w:proofErr w:type="spellStart"/>
      <w:r w:rsidR="006A6985">
        <w:rPr>
          <w:rFonts w:eastAsia="Times New Roman"/>
          <w:sz w:val="22"/>
          <w:szCs w:val="22"/>
          <w:lang w:val="en-US"/>
        </w:rPr>
        <w:t>signalling</w:t>
      </w:r>
      <w:proofErr w:type="spellEnd"/>
      <w:r w:rsidR="000051A0">
        <w:rPr>
          <w:rFonts w:eastAsia="Times New Roman"/>
          <w:sz w:val="22"/>
          <w:szCs w:val="22"/>
          <w:lang w:val="en-US"/>
        </w:rPr>
        <w:t>.</w:t>
      </w:r>
      <w:r w:rsidR="007308F2">
        <w:rPr>
          <w:rFonts w:eastAsia="Times New Roman"/>
          <w:sz w:val="22"/>
          <w:szCs w:val="22"/>
          <w:lang w:val="en-US"/>
        </w:rPr>
        <w:t xml:space="preserve"> </w:t>
      </w:r>
    </w:p>
    <w:p w14:paraId="5926DA26" w14:textId="3A003CF9" w:rsidR="006E2B21" w:rsidRPr="00F22537" w:rsidRDefault="009C04C2" w:rsidP="00300425">
      <w:pPr>
        <w:pStyle w:val="ListParagraph"/>
        <w:numPr>
          <w:ilvl w:val="0"/>
          <w:numId w:val="35"/>
        </w:numPr>
        <w:spacing w:after="120"/>
        <w:ind w:left="839" w:hanging="357"/>
        <w:textAlignment w:val="baseline"/>
        <w:rPr>
          <w:rFonts w:eastAsia="Times New Roman"/>
          <w:sz w:val="22"/>
          <w:szCs w:val="22"/>
          <w:lang w:val="en-US"/>
        </w:rPr>
      </w:pPr>
      <w:r w:rsidRPr="00F34186">
        <w:rPr>
          <w:rFonts w:eastAsia="Times New Roman"/>
          <w:sz w:val="22"/>
          <w:szCs w:val="22"/>
          <w:lang w:val="en-US"/>
        </w:rPr>
        <w:t xml:space="preserve">Reliability aspect: </w:t>
      </w:r>
      <w:r w:rsidR="00A43F12" w:rsidRPr="00F34186">
        <w:rPr>
          <w:rFonts w:eastAsia="Times New Roman"/>
          <w:sz w:val="22"/>
          <w:szCs w:val="22"/>
          <w:lang w:val="en-US"/>
        </w:rPr>
        <w:t xml:space="preserve">Alt-3 </w:t>
      </w:r>
      <w:r w:rsidR="00972B6F" w:rsidRPr="00F34186">
        <w:rPr>
          <w:rFonts w:eastAsia="Times New Roman"/>
          <w:sz w:val="22"/>
          <w:szCs w:val="22"/>
          <w:lang w:val="en-US"/>
        </w:rPr>
        <w:t xml:space="preserve">may have the problem of MAC CE lost </w:t>
      </w:r>
      <w:r w:rsidR="003F5195" w:rsidRPr="00F34186">
        <w:rPr>
          <w:rFonts w:eastAsia="Times New Roman"/>
          <w:sz w:val="22"/>
          <w:szCs w:val="22"/>
          <w:lang w:val="en-US"/>
        </w:rPr>
        <w:t>for example when</w:t>
      </w:r>
      <w:r w:rsidR="00972B6F" w:rsidRPr="00F34186">
        <w:rPr>
          <w:rFonts w:eastAsia="Times New Roman"/>
          <w:sz w:val="22"/>
          <w:szCs w:val="22"/>
          <w:lang w:val="en-US"/>
        </w:rPr>
        <w:t xml:space="preserve"> gNB cannot decode the </w:t>
      </w:r>
      <w:r w:rsidR="00A43F12" w:rsidRPr="00F34186">
        <w:rPr>
          <w:rFonts w:eastAsia="Times New Roman"/>
          <w:sz w:val="22"/>
          <w:szCs w:val="22"/>
          <w:lang w:val="en-US"/>
        </w:rPr>
        <w:t xml:space="preserve">CG </w:t>
      </w:r>
      <w:r w:rsidR="00972B6F" w:rsidRPr="00F34186">
        <w:rPr>
          <w:rFonts w:eastAsia="Times New Roman"/>
          <w:sz w:val="22"/>
          <w:szCs w:val="22"/>
          <w:lang w:val="en-US"/>
        </w:rPr>
        <w:t xml:space="preserve">PUSCH carrying </w:t>
      </w:r>
      <w:r w:rsidR="002A7231" w:rsidRPr="00F34186">
        <w:rPr>
          <w:rFonts w:eastAsia="Times New Roman"/>
          <w:sz w:val="22"/>
          <w:szCs w:val="22"/>
          <w:lang w:val="en-US"/>
        </w:rPr>
        <w:t>MAC CE</w:t>
      </w:r>
      <w:r w:rsidR="00972B6F" w:rsidRPr="00F34186">
        <w:rPr>
          <w:rFonts w:eastAsia="Times New Roman"/>
          <w:sz w:val="22"/>
          <w:szCs w:val="22"/>
          <w:lang w:val="en-US"/>
        </w:rPr>
        <w:t xml:space="preserve"> correctly. </w:t>
      </w:r>
      <w:r w:rsidR="00221EF6" w:rsidRPr="00F34186">
        <w:rPr>
          <w:rFonts w:eastAsia="Times New Roman"/>
          <w:sz w:val="22"/>
          <w:szCs w:val="22"/>
          <w:lang w:val="en-US"/>
        </w:rPr>
        <w:t>Certainly</w:t>
      </w:r>
      <w:r w:rsidR="00DE05AE">
        <w:rPr>
          <w:rFonts w:eastAsia="Times New Roman"/>
          <w:sz w:val="22"/>
          <w:szCs w:val="22"/>
          <w:lang w:val="en-US"/>
        </w:rPr>
        <w:t>,</w:t>
      </w:r>
      <w:r w:rsidR="00221EF6" w:rsidRPr="00F34186">
        <w:rPr>
          <w:rFonts w:eastAsia="Times New Roman"/>
          <w:sz w:val="22"/>
          <w:szCs w:val="22"/>
          <w:lang w:val="en-US"/>
        </w:rPr>
        <w:t xml:space="preserve"> one </w:t>
      </w:r>
      <w:r w:rsidR="00B801EC" w:rsidRPr="00F34186">
        <w:rPr>
          <w:rFonts w:eastAsia="Times New Roman"/>
          <w:sz w:val="22"/>
          <w:szCs w:val="22"/>
          <w:lang w:val="en-US"/>
        </w:rPr>
        <w:t>can argue that more robust MCS can be configured</w:t>
      </w:r>
      <w:r w:rsidR="0054607F" w:rsidRPr="00F34186">
        <w:rPr>
          <w:rFonts w:eastAsia="Times New Roman"/>
          <w:sz w:val="22"/>
          <w:szCs w:val="22"/>
          <w:lang w:val="en-US"/>
        </w:rPr>
        <w:t xml:space="preserve"> to increase reliability</w:t>
      </w:r>
      <w:r w:rsidR="00846777" w:rsidRPr="00F34186">
        <w:rPr>
          <w:rFonts w:eastAsia="Times New Roman"/>
          <w:sz w:val="22"/>
          <w:szCs w:val="22"/>
          <w:lang w:val="en-US"/>
        </w:rPr>
        <w:t>, while the cost is much reduced spectral efficiency</w:t>
      </w:r>
      <w:r w:rsidR="00DB6063" w:rsidRPr="00F34186">
        <w:rPr>
          <w:rFonts w:eastAsia="Times New Roman"/>
          <w:sz w:val="22"/>
          <w:szCs w:val="22"/>
          <w:lang w:val="en-US"/>
        </w:rPr>
        <w:t xml:space="preserve"> since all the </w:t>
      </w:r>
      <w:r w:rsidR="00DB6063" w:rsidRPr="00F22537">
        <w:rPr>
          <w:rFonts w:eastAsia="Times New Roman"/>
          <w:sz w:val="22"/>
          <w:szCs w:val="22"/>
          <w:lang w:val="en-US"/>
        </w:rPr>
        <w:t>configured CG PUSCHs are with the same MCS</w:t>
      </w:r>
      <w:r w:rsidR="00846777" w:rsidRPr="00F22537">
        <w:rPr>
          <w:rFonts w:eastAsia="Times New Roman"/>
          <w:sz w:val="22"/>
          <w:szCs w:val="22"/>
          <w:lang w:val="en-US"/>
        </w:rPr>
        <w:t xml:space="preserve">. </w:t>
      </w:r>
      <w:r w:rsidR="00972B6F" w:rsidRPr="00F22537">
        <w:rPr>
          <w:rFonts w:eastAsia="Times New Roman"/>
          <w:sz w:val="22"/>
          <w:szCs w:val="22"/>
          <w:lang w:val="en-US"/>
        </w:rPr>
        <w:t xml:space="preserve">On the other hand, with Alt-1 or Alt-2, </w:t>
      </w:r>
      <w:r w:rsidR="00DB6063" w:rsidRPr="00F22537">
        <w:rPr>
          <w:rFonts w:eastAsia="Times New Roman"/>
          <w:sz w:val="22"/>
          <w:szCs w:val="22"/>
          <w:lang w:val="en-US"/>
        </w:rPr>
        <w:t xml:space="preserve">much </w:t>
      </w:r>
      <w:r w:rsidR="00972B6F" w:rsidRPr="00F22537">
        <w:rPr>
          <w:rFonts w:eastAsia="Times New Roman"/>
          <w:sz w:val="22"/>
          <w:szCs w:val="22"/>
          <w:lang w:val="en-US"/>
        </w:rPr>
        <w:t>more robust channel coding can be selected for the UCI transmission</w:t>
      </w:r>
      <w:r w:rsidR="00B801EC" w:rsidRPr="00F22537">
        <w:rPr>
          <w:rFonts w:eastAsia="Times New Roman"/>
          <w:sz w:val="22"/>
          <w:szCs w:val="22"/>
          <w:lang w:val="en-US"/>
        </w:rPr>
        <w:t xml:space="preserve"> due to </w:t>
      </w:r>
      <w:r w:rsidR="00300425" w:rsidRPr="00F22537">
        <w:rPr>
          <w:rFonts w:eastAsia="Times New Roman"/>
          <w:sz w:val="22"/>
          <w:szCs w:val="22"/>
          <w:lang w:val="en-US"/>
        </w:rPr>
        <w:t xml:space="preserve">the </w:t>
      </w:r>
      <w:r w:rsidR="00B801EC" w:rsidRPr="00F22537">
        <w:rPr>
          <w:rFonts w:eastAsia="Times New Roman"/>
          <w:sz w:val="22"/>
          <w:szCs w:val="22"/>
          <w:lang w:val="en-US"/>
        </w:rPr>
        <w:t>smaller payload</w:t>
      </w:r>
      <w:r w:rsidR="002854B9" w:rsidRPr="00F22537">
        <w:rPr>
          <w:rFonts w:eastAsia="Times New Roman"/>
          <w:sz w:val="22"/>
          <w:szCs w:val="22"/>
          <w:lang w:val="en-US"/>
        </w:rPr>
        <w:t xml:space="preserve"> size even if the dynamic indication </w:t>
      </w:r>
      <w:r w:rsidR="00905855" w:rsidRPr="00F22537">
        <w:rPr>
          <w:rFonts w:eastAsia="Times New Roman"/>
          <w:sz w:val="22"/>
          <w:szCs w:val="22"/>
          <w:lang w:val="en-US"/>
        </w:rPr>
        <w:t>repeated over multiple CG occasions</w:t>
      </w:r>
      <w:r w:rsidR="00972B6F" w:rsidRPr="00F22537">
        <w:rPr>
          <w:rFonts w:eastAsia="Times New Roman"/>
          <w:sz w:val="22"/>
          <w:szCs w:val="22"/>
          <w:lang w:val="en-US"/>
        </w:rPr>
        <w:t>. And hence</w:t>
      </w:r>
      <w:r w:rsidR="00300425" w:rsidRPr="00F22537">
        <w:rPr>
          <w:rFonts w:eastAsia="Times New Roman"/>
          <w:sz w:val="22"/>
          <w:szCs w:val="22"/>
          <w:lang w:val="en-US"/>
        </w:rPr>
        <w:t>,</w:t>
      </w:r>
      <w:r w:rsidR="00972B6F" w:rsidRPr="00F22537">
        <w:rPr>
          <w:rFonts w:eastAsia="Times New Roman"/>
          <w:sz w:val="22"/>
          <w:szCs w:val="22"/>
          <w:lang w:val="en-US"/>
        </w:rPr>
        <w:t xml:space="preserve"> from reliability point of view, Alt-1 and Alt-2 can bring benefits comparing to Alt-3. </w:t>
      </w:r>
    </w:p>
    <w:p w14:paraId="0894F67C" w14:textId="715A8E07" w:rsidR="006E2B21" w:rsidRDefault="00C1239E" w:rsidP="004200C4">
      <w:pPr>
        <w:spacing w:after="0"/>
        <w:ind w:left="30"/>
        <w:textAlignment w:val="baseline"/>
        <w:rPr>
          <w:rFonts w:eastAsia="Times New Roman"/>
          <w:sz w:val="22"/>
          <w:szCs w:val="22"/>
        </w:rPr>
      </w:pPr>
      <w:r>
        <w:rPr>
          <w:rFonts w:eastAsia="Times New Roman"/>
          <w:sz w:val="22"/>
          <w:szCs w:val="22"/>
        </w:rPr>
        <w:t xml:space="preserve">Therefore, </w:t>
      </w:r>
      <w:r w:rsidR="00C51F57">
        <w:rPr>
          <w:rFonts w:eastAsia="Times New Roman"/>
          <w:sz w:val="22"/>
          <w:szCs w:val="22"/>
        </w:rPr>
        <w:t xml:space="preserve">Alt-1 and Alt-2 are our preferred </w:t>
      </w:r>
      <w:r w:rsidR="00DB18BA">
        <w:rPr>
          <w:rFonts w:eastAsia="Times New Roman"/>
          <w:sz w:val="22"/>
          <w:szCs w:val="22"/>
        </w:rPr>
        <w:t xml:space="preserve">alternatives. </w:t>
      </w:r>
      <w:r w:rsidR="00374143">
        <w:rPr>
          <w:rFonts w:eastAsia="Times New Roman"/>
          <w:sz w:val="22"/>
          <w:szCs w:val="22"/>
        </w:rPr>
        <w:t xml:space="preserve">Then comparing between Alt-1 and Alt-2, </w:t>
      </w:r>
      <w:r w:rsidR="00D11AF7">
        <w:rPr>
          <w:rFonts w:eastAsia="Times New Roman"/>
          <w:sz w:val="22"/>
          <w:szCs w:val="22"/>
        </w:rPr>
        <w:t xml:space="preserve">in our view, there is not much difference since no matter with Alt-1 or Alt-2, </w:t>
      </w:r>
      <w:r w:rsidR="0008752A">
        <w:rPr>
          <w:rFonts w:eastAsia="Times New Roman"/>
          <w:sz w:val="22"/>
          <w:szCs w:val="22"/>
        </w:rPr>
        <w:t>the content</w:t>
      </w:r>
      <w:r w:rsidR="00A40AC3">
        <w:rPr>
          <w:rFonts w:eastAsia="Times New Roman"/>
          <w:sz w:val="22"/>
          <w:szCs w:val="22"/>
        </w:rPr>
        <w:t>/payload</w:t>
      </w:r>
      <w:r w:rsidR="0008752A">
        <w:rPr>
          <w:rFonts w:eastAsia="Times New Roman"/>
          <w:sz w:val="22"/>
          <w:szCs w:val="22"/>
        </w:rPr>
        <w:t xml:space="preserve"> of the UCI (e.g.</w:t>
      </w:r>
      <w:r w:rsidR="00DE05AE">
        <w:rPr>
          <w:rFonts w:eastAsia="Times New Roman"/>
          <w:sz w:val="22"/>
          <w:szCs w:val="22"/>
        </w:rPr>
        <w:t>,</w:t>
      </w:r>
      <w:r w:rsidR="0008752A">
        <w:rPr>
          <w:rFonts w:eastAsia="Times New Roman"/>
          <w:sz w:val="22"/>
          <w:szCs w:val="22"/>
        </w:rPr>
        <w:t xml:space="preserve"> </w:t>
      </w:r>
      <w:r w:rsidR="00216B53">
        <w:rPr>
          <w:rFonts w:eastAsia="Times New Roman"/>
          <w:sz w:val="22"/>
          <w:szCs w:val="22"/>
        </w:rPr>
        <w:t xml:space="preserve">to indicate </w:t>
      </w:r>
      <w:r w:rsidR="0008752A">
        <w:rPr>
          <w:rFonts w:eastAsia="Times New Roman"/>
          <w:sz w:val="22"/>
          <w:szCs w:val="22"/>
        </w:rPr>
        <w:t>how many unused CG PUSCH resource</w:t>
      </w:r>
      <w:r w:rsidR="00994DE6">
        <w:rPr>
          <w:rFonts w:eastAsia="Times New Roman"/>
          <w:sz w:val="22"/>
          <w:szCs w:val="22"/>
        </w:rPr>
        <w:t>(</w:t>
      </w:r>
      <w:r w:rsidR="0008752A">
        <w:rPr>
          <w:rFonts w:eastAsia="Times New Roman"/>
          <w:sz w:val="22"/>
          <w:szCs w:val="22"/>
        </w:rPr>
        <w:t>s</w:t>
      </w:r>
      <w:r w:rsidR="00994DE6">
        <w:rPr>
          <w:rFonts w:eastAsia="Times New Roman"/>
          <w:sz w:val="22"/>
          <w:szCs w:val="22"/>
        </w:rPr>
        <w:t>)/occasion(s)</w:t>
      </w:r>
      <w:r w:rsidR="00957863">
        <w:rPr>
          <w:rFonts w:eastAsia="Times New Roman"/>
          <w:sz w:val="22"/>
          <w:szCs w:val="22"/>
        </w:rPr>
        <w:t xml:space="preserve"> in one CG cycle</w:t>
      </w:r>
      <w:r w:rsidR="0008752A">
        <w:rPr>
          <w:rFonts w:eastAsia="Times New Roman"/>
          <w:sz w:val="22"/>
          <w:szCs w:val="22"/>
        </w:rPr>
        <w:t>)</w:t>
      </w:r>
      <w:r w:rsidR="006366E3">
        <w:rPr>
          <w:rFonts w:eastAsia="Times New Roman"/>
          <w:sz w:val="22"/>
          <w:szCs w:val="22"/>
        </w:rPr>
        <w:t xml:space="preserve"> should be the same</w:t>
      </w:r>
      <w:r w:rsidR="00581B51">
        <w:rPr>
          <w:rFonts w:eastAsia="Times New Roman"/>
          <w:sz w:val="22"/>
          <w:szCs w:val="22"/>
        </w:rPr>
        <w:t>.</w:t>
      </w:r>
      <w:r>
        <w:rPr>
          <w:rFonts w:eastAsia="Times New Roman"/>
          <w:sz w:val="22"/>
          <w:szCs w:val="22"/>
        </w:rPr>
        <w:t xml:space="preserve"> </w:t>
      </w:r>
      <w:r w:rsidR="00581B51">
        <w:rPr>
          <w:rFonts w:eastAsia="Times New Roman"/>
          <w:sz w:val="22"/>
          <w:szCs w:val="22"/>
        </w:rPr>
        <w:t>Considering the transmission scheme e.g.</w:t>
      </w:r>
      <w:r w:rsidR="00DE05AE">
        <w:rPr>
          <w:rFonts w:eastAsia="Times New Roman"/>
          <w:sz w:val="22"/>
          <w:szCs w:val="22"/>
        </w:rPr>
        <w:t>,</w:t>
      </w:r>
      <w:r w:rsidR="00581B51">
        <w:rPr>
          <w:rFonts w:eastAsia="Times New Roman"/>
          <w:sz w:val="22"/>
          <w:szCs w:val="22"/>
        </w:rPr>
        <w:t xml:space="preserve"> </w:t>
      </w:r>
      <w:r w:rsidR="00882C35">
        <w:rPr>
          <w:rFonts w:eastAsia="Times New Roman"/>
          <w:sz w:val="22"/>
          <w:szCs w:val="22"/>
        </w:rPr>
        <w:t xml:space="preserve">channel </w:t>
      </w:r>
      <w:r w:rsidR="00581B51">
        <w:rPr>
          <w:rFonts w:eastAsia="Times New Roman"/>
          <w:sz w:val="22"/>
          <w:szCs w:val="22"/>
        </w:rPr>
        <w:t xml:space="preserve">coding and RE mapping, </w:t>
      </w:r>
      <w:r w:rsidR="00F34186">
        <w:rPr>
          <w:rFonts w:eastAsia="Times New Roman"/>
          <w:sz w:val="22"/>
          <w:szCs w:val="22"/>
        </w:rPr>
        <w:t xml:space="preserve">there is </w:t>
      </w:r>
      <w:r w:rsidR="00581B51">
        <w:rPr>
          <w:rFonts w:eastAsia="Times New Roman"/>
          <w:sz w:val="22"/>
          <w:szCs w:val="22"/>
        </w:rPr>
        <w:t>no big difference either</w:t>
      </w:r>
      <w:r w:rsidR="00DE05AE">
        <w:rPr>
          <w:rFonts w:eastAsia="Times New Roman"/>
          <w:sz w:val="22"/>
          <w:szCs w:val="22"/>
        </w:rPr>
        <w:t>,</w:t>
      </w:r>
      <w:r w:rsidR="00581B51">
        <w:rPr>
          <w:rFonts w:eastAsia="Times New Roman"/>
          <w:sz w:val="22"/>
          <w:szCs w:val="22"/>
        </w:rPr>
        <w:t xml:space="preserve"> if </w:t>
      </w:r>
      <w:r w:rsidR="00882C35">
        <w:rPr>
          <w:rFonts w:eastAsia="Times New Roman"/>
          <w:sz w:val="22"/>
          <w:szCs w:val="22"/>
        </w:rPr>
        <w:t>for example</w:t>
      </w:r>
      <w:r w:rsidR="00DE05AE">
        <w:rPr>
          <w:rFonts w:eastAsia="Times New Roman"/>
          <w:sz w:val="22"/>
          <w:szCs w:val="22"/>
        </w:rPr>
        <w:t>,</w:t>
      </w:r>
      <w:r w:rsidR="00882C35">
        <w:rPr>
          <w:rFonts w:eastAsia="Times New Roman"/>
          <w:sz w:val="22"/>
          <w:szCs w:val="22"/>
        </w:rPr>
        <w:t xml:space="preserve"> </w:t>
      </w:r>
      <w:r w:rsidR="00581B51">
        <w:rPr>
          <w:rFonts w:eastAsia="Times New Roman"/>
          <w:sz w:val="22"/>
          <w:szCs w:val="22"/>
        </w:rPr>
        <w:t>the framework of</w:t>
      </w:r>
      <w:r w:rsidR="000F1474">
        <w:rPr>
          <w:rFonts w:eastAsia="Times New Roman"/>
          <w:sz w:val="22"/>
          <w:szCs w:val="22"/>
        </w:rPr>
        <w:t xml:space="preserve"> multiplexing CG-UCI onto CG PUSCH </w:t>
      </w:r>
      <w:r w:rsidR="00F22537">
        <w:rPr>
          <w:rFonts w:eastAsia="Times New Roman"/>
          <w:sz w:val="22"/>
          <w:szCs w:val="22"/>
        </w:rPr>
        <w:t xml:space="preserve">can be </w:t>
      </w:r>
      <w:r w:rsidR="000F1474">
        <w:rPr>
          <w:rFonts w:eastAsia="Times New Roman"/>
          <w:sz w:val="22"/>
          <w:szCs w:val="22"/>
        </w:rPr>
        <w:t>taken as the baseline. As CG-UCI is only applicable to unlicensed band operation and not always present</w:t>
      </w:r>
      <w:r w:rsidR="006D0321">
        <w:rPr>
          <w:rFonts w:eastAsia="Times New Roman"/>
          <w:sz w:val="22"/>
          <w:szCs w:val="22"/>
        </w:rPr>
        <w:t>ed</w:t>
      </w:r>
      <w:r w:rsidR="00F753DA">
        <w:rPr>
          <w:rFonts w:eastAsia="Times New Roman"/>
          <w:sz w:val="22"/>
          <w:szCs w:val="22"/>
        </w:rPr>
        <w:t xml:space="preserve"> especially considering </w:t>
      </w:r>
      <w:r w:rsidR="007B7E7D">
        <w:rPr>
          <w:rFonts w:eastAsia="Times New Roman"/>
          <w:sz w:val="22"/>
          <w:szCs w:val="22"/>
        </w:rPr>
        <w:t>CG operating in licensed band</w:t>
      </w:r>
      <w:r w:rsidR="00CE25F8">
        <w:rPr>
          <w:rFonts w:eastAsia="Times New Roman"/>
          <w:sz w:val="22"/>
          <w:szCs w:val="22"/>
        </w:rPr>
        <w:t xml:space="preserve"> </w:t>
      </w:r>
      <w:r w:rsidR="001E32AD">
        <w:rPr>
          <w:rFonts w:eastAsia="Times New Roman"/>
          <w:sz w:val="22"/>
          <w:szCs w:val="22"/>
        </w:rPr>
        <w:t xml:space="preserve">where the information elements </w:t>
      </w:r>
      <w:r w:rsidR="001B72A8">
        <w:rPr>
          <w:rFonts w:eastAsia="Times New Roman"/>
          <w:sz w:val="22"/>
          <w:szCs w:val="22"/>
        </w:rPr>
        <w:t>carried in</w:t>
      </w:r>
      <w:r w:rsidR="001E32AD">
        <w:rPr>
          <w:rFonts w:eastAsia="Times New Roman"/>
          <w:sz w:val="22"/>
          <w:szCs w:val="22"/>
        </w:rPr>
        <w:t xml:space="preserve"> CG-UCI </w:t>
      </w:r>
      <w:r w:rsidR="00F434CA">
        <w:rPr>
          <w:rFonts w:eastAsia="Times New Roman"/>
          <w:sz w:val="22"/>
          <w:szCs w:val="22"/>
        </w:rPr>
        <w:t xml:space="preserve">are </w:t>
      </w:r>
      <w:r w:rsidR="001E32AD">
        <w:rPr>
          <w:rFonts w:eastAsia="Times New Roman"/>
          <w:sz w:val="22"/>
          <w:szCs w:val="22"/>
        </w:rPr>
        <w:t>not needed</w:t>
      </w:r>
      <w:r w:rsidR="000F1474">
        <w:rPr>
          <w:rFonts w:eastAsia="Times New Roman"/>
          <w:sz w:val="22"/>
          <w:szCs w:val="22"/>
        </w:rPr>
        <w:t xml:space="preserve">, Alt-2 is </w:t>
      </w:r>
      <w:r w:rsidR="00321715">
        <w:rPr>
          <w:rFonts w:eastAsia="Times New Roman"/>
          <w:sz w:val="22"/>
          <w:szCs w:val="22"/>
        </w:rPr>
        <w:t xml:space="preserve">slightly preferred. In this case, the newly introduced </w:t>
      </w:r>
      <w:r w:rsidR="004E5398">
        <w:rPr>
          <w:rFonts w:eastAsia="Times New Roman"/>
          <w:sz w:val="22"/>
          <w:szCs w:val="22"/>
        </w:rPr>
        <w:t>UCI</w:t>
      </w:r>
      <w:r w:rsidR="00321715">
        <w:rPr>
          <w:rFonts w:eastAsia="Times New Roman"/>
          <w:sz w:val="22"/>
          <w:szCs w:val="22"/>
        </w:rPr>
        <w:t xml:space="preserve"> can be used to carry the information e.g</w:t>
      </w:r>
      <w:r w:rsidR="00323BF6">
        <w:rPr>
          <w:rFonts w:eastAsia="Times New Roman"/>
          <w:sz w:val="22"/>
          <w:szCs w:val="22"/>
        </w:rPr>
        <w:t>.</w:t>
      </w:r>
      <w:r w:rsidR="00DE05AE">
        <w:rPr>
          <w:rFonts w:eastAsia="Times New Roman"/>
          <w:sz w:val="22"/>
          <w:szCs w:val="22"/>
        </w:rPr>
        <w:t>,</w:t>
      </w:r>
      <w:r w:rsidR="00321715">
        <w:rPr>
          <w:rFonts w:eastAsia="Times New Roman"/>
          <w:sz w:val="22"/>
          <w:szCs w:val="22"/>
        </w:rPr>
        <w:t xml:space="preserve"> </w:t>
      </w:r>
      <w:r w:rsidR="008A4D26">
        <w:rPr>
          <w:rFonts w:eastAsia="Times New Roman"/>
          <w:sz w:val="22"/>
          <w:szCs w:val="22"/>
        </w:rPr>
        <w:t xml:space="preserve">the last </w:t>
      </w:r>
      <w:r w:rsidR="008A4D26" w:rsidRPr="008A4D26">
        <w:rPr>
          <w:rFonts w:eastAsia="Times New Roman"/>
          <w:i/>
          <w:iCs/>
          <w:sz w:val="22"/>
          <w:szCs w:val="22"/>
        </w:rPr>
        <w:t>N</w:t>
      </w:r>
      <w:r w:rsidR="00321715">
        <w:rPr>
          <w:rFonts w:eastAsia="Times New Roman"/>
          <w:sz w:val="22"/>
          <w:szCs w:val="22"/>
        </w:rPr>
        <w:t xml:space="preserve"> CG </w:t>
      </w:r>
      <w:r w:rsidR="007D045B">
        <w:rPr>
          <w:rFonts w:eastAsia="Times New Roman"/>
          <w:sz w:val="22"/>
          <w:szCs w:val="22"/>
        </w:rPr>
        <w:t>PUSCH resources within the CG period</w:t>
      </w:r>
      <w:r w:rsidR="008A4D26">
        <w:rPr>
          <w:rFonts w:eastAsia="Times New Roman"/>
          <w:sz w:val="22"/>
          <w:szCs w:val="22"/>
        </w:rPr>
        <w:t xml:space="preserve"> are unused</w:t>
      </w:r>
      <w:r w:rsidR="0023311E">
        <w:rPr>
          <w:rFonts w:eastAsia="Times New Roman"/>
          <w:sz w:val="22"/>
          <w:szCs w:val="22"/>
        </w:rPr>
        <w:t xml:space="preserve"> unless there is indication from the UE</w:t>
      </w:r>
      <w:r w:rsidR="007D045B">
        <w:rPr>
          <w:rFonts w:eastAsia="Times New Roman"/>
          <w:sz w:val="22"/>
          <w:szCs w:val="22"/>
        </w:rPr>
        <w:t>.</w:t>
      </w:r>
      <w:r w:rsidR="00115D7B">
        <w:rPr>
          <w:rFonts w:eastAsia="Times New Roman"/>
          <w:sz w:val="22"/>
          <w:szCs w:val="22"/>
        </w:rPr>
        <w:t xml:space="preserve"> Based on this, we propose:</w:t>
      </w:r>
    </w:p>
    <w:p w14:paraId="751E8B7F" w14:textId="178A9F02" w:rsidR="007D045B" w:rsidRPr="00530826" w:rsidRDefault="007D045B" w:rsidP="007D045B">
      <w:pPr>
        <w:spacing w:after="0"/>
        <w:ind w:left="30"/>
        <w:textAlignment w:val="baseline"/>
        <w:rPr>
          <w:rFonts w:ascii="Segoe UI" w:eastAsia="Times New Roman" w:hAnsi="Segoe UI" w:cs="Segoe UI"/>
          <w:sz w:val="18"/>
          <w:szCs w:val="18"/>
        </w:rPr>
      </w:pPr>
    </w:p>
    <w:p w14:paraId="39E22E45" w14:textId="50290631" w:rsidR="007D045B" w:rsidRPr="00530826" w:rsidRDefault="007D045B" w:rsidP="007D045B">
      <w:pPr>
        <w:spacing w:after="0"/>
        <w:ind w:left="30"/>
        <w:textAlignment w:val="baseline"/>
        <w:rPr>
          <w:rFonts w:ascii="Segoe UI" w:eastAsia="Times New Roman" w:hAnsi="Segoe UI" w:cs="Segoe UI"/>
          <w:sz w:val="18"/>
          <w:szCs w:val="18"/>
        </w:rPr>
      </w:pPr>
      <w:r w:rsidRPr="00530826">
        <w:rPr>
          <w:rFonts w:eastAsia="Times New Roman"/>
          <w:b/>
          <w:bCs/>
          <w:i/>
          <w:iCs/>
          <w:sz w:val="22"/>
          <w:szCs w:val="22"/>
        </w:rPr>
        <w:t xml:space="preserve">Proposal </w:t>
      </w:r>
      <w:r w:rsidR="00F12227">
        <w:rPr>
          <w:rFonts w:eastAsia="Times New Roman"/>
          <w:b/>
          <w:bCs/>
          <w:i/>
          <w:iCs/>
          <w:sz w:val="22"/>
          <w:szCs w:val="22"/>
        </w:rPr>
        <w:t>1</w:t>
      </w:r>
      <w:r w:rsidRPr="00530826">
        <w:rPr>
          <w:rFonts w:eastAsia="Times New Roman"/>
          <w:b/>
          <w:bCs/>
          <w:i/>
          <w:iCs/>
          <w:sz w:val="22"/>
          <w:szCs w:val="22"/>
        </w:rPr>
        <w:t>:</w:t>
      </w:r>
      <w:r w:rsidRPr="00530826">
        <w:rPr>
          <w:rFonts w:eastAsia="Times New Roman"/>
          <w:sz w:val="22"/>
          <w:szCs w:val="22"/>
        </w:rPr>
        <w:t xml:space="preserve"> </w:t>
      </w:r>
      <w:r w:rsidR="008A4D26">
        <w:rPr>
          <w:rFonts w:eastAsia="Times New Roman"/>
          <w:i/>
          <w:iCs/>
          <w:sz w:val="22"/>
          <w:szCs w:val="22"/>
        </w:rPr>
        <w:t>RAN1 supports</w:t>
      </w:r>
      <w:r w:rsidR="008A4D26" w:rsidRPr="00530826">
        <w:rPr>
          <w:rFonts w:eastAsia="Times New Roman"/>
          <w:i/>
          <w:iCs/>
          <w:sz w:val="22"/>
          <w:szCs w:val="22"/>
        </w:rPr>
        <w:t xml:space="preserve"> </w:t>
      </w:r>
      <w:r w:rsidRPr="00530826">
        <w:rPr>
          <w:rFonts w:eastAsia="Times New Roman"/>
          <w:i/>
          <w:iCs/>
          <w:sz w:val="22"/>
          <w:szCs w:val="22"/>
        </w:rPr>
        <w:t>CG enhancements</w:t>
      </w:r>
      <w:r>
        <w:rPr>
          <w:rFonts w:eastAsia="Times New Roman"/>
          <w:i/>
          <w:iCs/>
          <w:sz w:val="22"/>
          <w:szCs w:val="22"/>
        </w:rPr>
        <w:t xml:space="preserve"> for</w:t>
      </w:r>
      <w:r w:rsidRPr="00530826">
        <w:rPr>
          <w:rFonts w:eastAsia="Times New Roman"/>
          <w:i/>
          <w:iCs/>
          <w:sz w:val="22"/>
          <w:szCs w:val="22"/>
        </w:rPr>
        <w:t xml:space="preserve"> </w:t>
      </w:r>
      <w:r>
        <w:rPr>
          <w:rFonts w:eastAsia="Times New Roman"/>
          <w:i/>
          <w:iCs/>
          <w:sz w:val="22"/>
          <w:szCs w:val="22"/>
        </w:rPr>
        <w:t xml:space="preserve">the UE to </w:t>
      </w:r>
      <w:r w:rsidR="003A592F">
        <w:rPr>
          <w:rFonts w:eastAsia="Times New Roman"/>
          <w:i/>
          <w:iCs/>
          <w:sz w:val="22"/>
          <w:szCs w:val="22"/>
        </w:rPr>
        <w:t>dynamic</w:t>
      </w:r>
      <w:r w:rsidR="00D57AC3">
        <w:rPr>
          <w:rFonts w:eastAsia="Times New Roman"/>
          <w:i/>
          <w:iCs/>
          <w:sz w:val="22"/>
          <w:szCs w:val="22"/>
        </w:rPr>
        <w:t xml:space="preserve">ally indicate unused CG PUSCH </w:t>
      </w:r>
      <w:r w:rsidR="00124E91">
        <w:rPr>
          <w:rFonts w:eastAsia="Times New Roman"/>
          <w:i/>
          <w:iCs/>
          <w:sz w:val="22"/>
          <w:szCs w:val="22"/>
        </w:rPr>
        <w:t>resource(s) via UCI</w:t>
      </w:r>
      <w:r w:rsidRPr="00530826">
        <w:rPr>
          <w:rFonts w:eastAsia="Times New Roman"/>
          <w:i/>
          <w:iCs/>
          <w:sz w:val="22"/>
          <w:szCs w:val="22"/>
        </w:rPr>
        <w:t>.</w:t>
      </w:r>
      <w:r w:rsidRPr="003A23D1">
        <w:rPr>
          <w:rFonts w:eastAsia="Times New Roman"/>
          <w:i/>
          <w:iCs/>
          <w:sz w:val="22"/>
          <w:szCs w:val="22"/>
        </w:rPr>
        <w:t> </w:t>
      </w:r>
      <w:r w:rsidR="00D12AAA">
        <w:rPr>
          <w:rFonts w:eastAsia="Times New Roman"/>
          <w:i/>
          <w:iCs/>
          <w:sz w:val="22"/>
          <w:szCs w:val="22"/>
        </w:rPr>
        <w:t xml:space="preserve">The </w:t>
      </w:r>
      <w:r w:rsidR="00821669">
        <w:rPr>
          <w:rFonts w:eastAsia="Times New Roman"/>
          <w:i/>
          <w:iCs/>
          <w:sz w:val="22"/>
          <w:szCs w:val="22"/>
        </w:rPr>
        <w:t>current</w:t>
      </w:r>
      <w:r w:rsidR="00740FAF">
        <w:rPr>
          <w:rFonts w:eastAsia="Times New Roman"/>
          <w:i/>
          <w:iCs/>
          <w:sz w:val="22"/>
          <w:szCs w:val="22"/>
        </w:rPr>
        <w:t xml:space="preserve"> </w:t>
      </w:r>
      <w:r w:rsidR="00D12AAA">
        <w:rPr>
          <w:rFonts w:eastAsia="Times New Roman"/>
          <w:i/>
          <w:iCs/>
          <w:sz w:val="22"/>
          <w:szCs w:val="22"/>
        </w:rPr>
        <w:t xml:space="preserve">way of multiplexing </w:t>
      </w:r>
      <w:r w:rsidR="00F5579A">
        <w:rPr>
          <w:rFonts w:eastAsia="Times New Roman"/>
          <w:i/>
          <w:iCs/>
          <w:sz w:val="22"/>
          <w:szCs w:val="22"/>
        </w:rPr>
        <w:t xml:space="preserve">CG-UCI </w:t>
      </w:r>
      <w:r w:rsidR="00740FAF">
        <w:rPr>
          <w:rFonts w:eastAsia="Times New Roman"/>
          <w:i/>
          <w:iCs/>
          <w:sz w:val="22"/>
          <w:szCs w:val="22"/>
        </w:rPr>
        <w:t xml:space="preserve">on CG PUSCH </w:t>
      </w:r>
      <w:r w:rsidR="00821669">
        <w:rPr>
          <w:rFonts w:eastAsia="Times New Roman"/>
          <w:i/>
          <w:iCs/>
          <w:sz w:val="22"/>
          <w:szCs w:val="22"/>
        </w:rPr>
        <w:t>is</w:t>
      </w:r>
      <w:r w:rsidR="00F5579A">
        <w:rPr>
          <w:rFonts w:eastAsia="Times New Roman"/>
          <w:i/>
          <w:iCs/>
          <w:sz w:val="22"/>
          <w:szCs w:val="22"/>
        </w:rPr>
        <w:t xml:space="preserve"> used as the baseline for multiplexing the new </w:t>
      </w:r>
      <w:r w:rsidR="004E5398">
        <w:rPr>
          <w:rFonts w:eastAsia="Times New Roman"/>
          <w:i/>
          <w:iCs/>
          <w:sz w:val="22"/>
          <w:szCs w:val="22"/>
        </w:rPr>
        <w:t xml:space="preserve">UCI </w:t>
      </w:r>
      <w:r w:rsidR="00F5579A">
        <w:rPr>
          <w:rFonts w:eastAsia="Times New Roman"/>
          <w:i/>
          <w:iCs/>
          <w:sz w:val="22"/>
          <w:szCs w:val="22"/>
        </w:rPr>
        <w:t>on CG PUSCH.</w:t>
      </w:r>
    </w:p>
    <w:p w14:paraId="610CDB9A" w14:textId="77777777" w:rsidR="00156F5E" w:rsidRPr="00156F5E" w:rsidRDefault="00156F5E" w:rsidP="00512EA3">
      <w:pPr>
        <w:rPr>
          <w:lang w:val="en-GB"/>
        </w:rPr>
      </w:pPr>
    </w:p>
    <w:p w14:paraId="28E839D4" w14:textId="7FFAA182" w:rsidR="00156F5E" w:rsidRDefault="00156F5E" w:rsidP="00156F5E">
      <w:pPr>
        <w:pStyle w:val="Heading2"/>
      </w:pPr>
      <w:r>
        <w:lastRenderedPageBreak/>
        <w:t>Increase CG PUSCH transmission occasions in a period</w:t>
      </w:r>
    </w:p>
    <w:p w14:paraId="54CC6A5D" w14:textId="77777777" w:rsidR="00530826" w:rsidRPr="00530826" w:rsidRDefault="00530826" w:rsidP="00530826">
      <w:pPr>
        <w:spacing w:after="0"/>
        <w:textAlignment w:val="baseline"/>
        <w:rPr>
          <w:rFonts w:ascii="Segoe UI" w:eastAsia="Times New Roman" w:hAnsi="Segoe UI" w:cs="Segoe UI"/>
          <w:sz w:val="18"/>
          <w:szCs w:val="18"/>
        </w:rPr>
      </w:pPr>
      <w:r w:rsidRPr="00530826">
        <w:rPr>
          <w:rFonts w:eastAsia="Times New Roman"/>
          <w:sz w:val="22"/>
          <w:szCs w:val="22"/>
        </w:rPr>
        <w:t xml:space="preserve">Especially for the uplink video cases with 10Mbps, the XR frames are often so large that they </w:t>
      </w:r>
      <w:proofErr w:type="gramStart"/>
      <w:r w:rsidRPr="00530826">
        <w:rPr>
          <w:rFonts w:eastAsia="Times New Roman"/>
          <w:sz w:val="22"/>
          <w:szCs w:val="22"/>
        </w:rPr>
        <w:t>have to</w:t>
      </w:r>
      <w:proofErr w:type="gramEnd"/>
      <w:r w:rsidRPr="00530826">
        <w:rPr>
          <w:rFonts w:eastAsia="Times New Roman"/>
          <w:sz w:val="22"/>
          <w:szCs w:val="22"/>
        </w:rPr>
        <w:t xml:space="preserve"> be transmitted in multiple TTIs. </w:t>
      </w:r>
      <w:r w:rsidRPr="00530826">
        <w:rPr>
          <w:rFonts w:eastAsia="Times New Roman"/>
          <w:i/>
          <w:iCs/>
          <w:sz w:val="22"/>
          <w:szCs w:val="22"/>
        </w:rPr>
        <w:t>That is especially the case for the uplink direction, where UEs are often scheduled on a reduced bandwidth as compared to the total carrier of bandwidth, e.g., using 10 MHz or 20 MHz due to uplink transmit power limitations and how the network has set the open loop Tx power control parameters such as Po and Alpha (pathloss compensation factor).</w:t>
      </w:r>
      <w:r w:rsidRPr="00530826">
        <w:rPr>
          <w:rFonts w:eastAsia="Times New Roman"/>
          <w:sz w:val="22"/>
          <w:szCs w:val="22"/>
        </w:rPr>
        <w:t xml:space="preserve"> We have e.g., found that for UEs transmitting over only 10 MHz, typically 8 TTIs are needed to transmit an XR frame for 10 Mbps video. Similarly, 4 TTIs are typically needed for 20 MHz transmissions. This leads to the following suggestion: </w:t>
      </w:r>
    </w:p>
    <w:p w14:paraId="41195E22" w14:textId="77777777" w:rsidR="00530826" w:rsidRPr="00530826" w:rsidRDefault="00530826" w:rsidP="00530826">
      <w:pPr>
        <w:spacing w:after="0"/>
        <w:textAlignment w:val="baseline"/>
        <w:rPr>
          <w:rFonts w:ascii="Segoe UI" w:eastAsia="Times New Roman" w:hAnsi="Segoe UI" w:cs="Segoe UI"/>
          <w:sz w:val="18"/>
          <w:szCs w:val="18"/>
        </w:rPr>
      </w:pPr>
      <w:r w:rsidRPr="00530826">
        <w:rPr>
          <w:rFonts w:eastAsia="Times New Roman"/>
          <w:sz w:val="22"/>
          <w:szCs w:val="22"/>
        </w:rPr>
        <w:t> </w:t>
      </w:r>
    </w:p>
    <w:p w14:paraId="053D21DC" w14:textId="26535202" w:rsidR="00530826" w:rsidRPr="00530826" w:rsidRDefault="00530826" w:rsidP="00530826">
      <w:pPr>
        <w:spacing w:after="0"/>
        <w:textAlignment w:val="baseline"/>
        <w:rPr>
          <w:rFonts w:ascii="Segoe UI" w:eastAsia="Times New Roman" w:hAnsi="Segoe UI" w:cs="Segoe UI"/>
          <w:sz w:val="18"/>
          <w:szCs w:val="18"/>
        </w:rPr>
      </w:pPr>
      <w:r w:rsidRPr="00530826">
        <w:rPr>
          <w:rFonts w:eastAsia="Times New Roman"/>
          <w:b/>
          <w:bCs/>
          <w:i/>
          <w:iCs/>
          <w:sz w:val="22"/>
          <w:szCs w:val="22"/>
        </w:rPr>
        <w:t xml:space="preserve">Proposal </w:t>
      </w:r>
      <w:r w:rsidR="00F12227">
        <w:rPr>
          <w:rFonts w:eastAsia="Times New Roman"/>
          <w:b/>
          <w:bCs/>
          <w:i/>
          <w:iCs/>
          <w:sz w:val="22"/>
          <w:szCs w:val="22"/>
        </w:rPr>
        <w:t>2</w:t>
      </w:r>
      <w:r w:rsidRPr="00530826">
        <w:rPr>
          <w:rFonts w:eastAsia="Times New Roman"/>
          <w:b/>
          <w:bCs/>
          <w:i/>
          <w:iCs/>
          <w:sz w:val="22"/>
          <w:szCs w:val="22"/>
        </w:rPr>
        <w:t xml:space="preserve">: </w:t>
      </w:r>
      <w:r w:rsidR="000971BD">
        <w:rPr>
          <w:rFonts w:eastAsia="Times New Roman"/>
          <w:i/>
          <w:iCs/>
          <w:sz w:val="22"/>
          <w:szCs w:val="22"/>
        </w:rPr>
        <w:t>Enable</w:t>
      </w:r>
      <w:r w:rsidRPr="00530826">
        <w:rPr>
          <w:rFonts w:eastAsia="Times New Roman"/>
          <w:i/>
          <w:iCs/>
          <w:sz w:val="22"/>
          <w:szCs w:val="22"/>
        </w:rPr>
        <w:t xml:space="preserve"> </w:t>
      </w:r>
      <w:r w:rsidR="000971BD">
        <w:rPr>
          <w:rFonts w:eastAsia="Times New Roman"/>
          <w:i/>
          <w:iCs/>
          <w:sz w:val="22"/>
          <w:szCs w:val="22"/>
        </w:rPr>
        <w:t xml:space="preserve">support for </w:t>
      </w:r>
      <w:r w:rsidRPr="00530826">
        <w:rPr>
          <w:rFonts w:eastAsia="Times New Roman"/>
          <w:i/>
          <w:iCs/>
          <w:sz w:val="22"/>
          <w:szCs w:val="22"/>
        </w:rPr>
        <w:t>CG configuration that includes an integer number of TTI transmissions per periodicity, e.g., in the range from 1</w:t>
      </w:r>
      <w:r w:rsidRPr="00A26108">
        <w:rPr>
          <w:rFonts w:eastAsia="Times New Roman"/>
          <w:sz w:val="22"/>
          <w:szCs w:val="22"/>
        </w:rPr>
        <w:t xml:space="preserve"> </w:t>
      </w:r>
      <w:r w:rsidRPr="0000111E">
        <w:rPr>
          <w:rFonts w:eastAsia="Times New Roman"/>
          <w:i/>
          <w:sz w:val="22"/>
          <w:szCs w:val="22"/>
        </w:rPr>
        <w:t>to 8. </w:t>
      </w:r>
      <w:r w:rsidRPr="00A26108">
        <w:rPr>
          <w:rFonts w:eastAsia="Times New Roman"/>
          <w:i/>
          <w:iCs/>
          <w:sz w:val="22"/>
          <w:szCs w:val="22"/>
        </w:rPr>
        <w:t> </w:t>
      </w:r>
      <w:r w:rsidR="002D0465" w:rsidRPr="00A26108">
        <w:rPr>
          <w:rFonts w:eastAsia="Times New Roman"/>
          <w:i/>
          <w:iCs/>
          <w:sz w:val="22"/>
          <w:szCs w:val="22"/>
        </w:rPr>
        <w:t>This calls for RAN2 support to have standardized the corresponding RRC signaling have this supported.</w:t>
      </w:r>
    </w:p>
    <w:p w14:paraId="1548B0CB" w14:textId="77777777" w:rsidR="00530826" w:rsidRPr="00530826" w:rsidRDefault="00530826" w:rsidP="00530826">
      <w:pPr>
        <w:spacing w:after="0"/>
        <w:ind w:left="360"/>
        <w:textAlignment w:val="baseline"/>
        <w:rPr>
          <w:rFonts w:ascii="Segoe UI" w:eastAsia="Times New Roman" w:hAnsi="Segoe UI" w:cs="Segoe UI"/>
          <w:sz w:val="18"/>
          <w:szCs w:val="18"/>
        </w:rPr>
      </w:pPr>
      <w:r w:rsidRPr="00530826">
        <w:rPr>
          <w:rFonts w:eastAsia="Times New Roman"/>
          <w:sz w:val="22"/>
          <w:szCs w:val="22"/>
        </w:rPr>
        <w:t> </w:t>
      </w:r>
    </w:p>
    <w:p w14:paraId="4E8D191F" w14:textId="77777777" w:rsidR="00DA2EB9" w:rsidRDefault="00CE7E04" w:rsidP="00530826">
      <w:pPr>
        <w:spacing w:after="0"/>
        <w:ind w:left="30"/>
        <w:textAlignment w:val="baseline"/>
        <w:rPr>
          <w:rFonts w:eastAsia="Times New Roman"/>
          <w:sz w:val="22"/>
          <w:szCs w:val="22"/>
        </w:rPr>
      </w:pPr>
      <w:r>
        <w:rPr>
          <w:rFonts w:eastAsia="Times New Roman"/>
          <w:sz w:val="22"/>
          <w:szCs w:val="22"/>
        </w:rPr>
        <w:t>As</w:t>
      </w:r>
      <w:r w:rsidR="00867899">
        <w:rPr>
          <w:rFonts w:eastAsia="Times New Roman"/>
          <w:sz w:val="22"/>
          <w:szCs w:val="22"/>
        </w:rPr>
        <w:t xml:space="preserve"> already discussed in the previous meeting [</w:t>
      </w:r>
      <w:r w:rsidR="00867899" w:rsidRPr="00D142A6">
        <w:rPr>
          <w:rFonts w:eastAsia="Times New Roman"/>
          <w:sz w:val="22"/>
          <w:szCs w:val="22"/>
        </w:rPr>
        <w:t>R1-2210412</w:t>
      </w:r>
      <w:r w:rsidR="00867899">
        <w:rPr>
          <w:rFonts w:eastAsia="Times New Roman"/>
          <w:sz w:val="22"/>
          <w:szCs w:val="22"/>
        </w:rPr>
        <w:t>]</w:t>
      </w:r>
      <w:r w:rsidR="00707483">
        <w:rPr>
          <w:rFonts w:eastAsia="Times New Roman"/>
          <w:sz w:val="22"/>
          <w:szCs w:val="22"/>
        </w:rPr>
        <w:t xml:space="preserve">, considering the scenarios of supporting multiple CG PUSCH </w:t>
      </w:r>
      <w:r w:rsidR="00DA2EB9">
        <w:rPr>
          <w:rFonts w:eastAsia="Times New Roman"/>
          <w:sz w:val="22"/>
          <w:szCs w:val="22"/>
        </w:rPr>
        <w:t>occasions within one CG period, two alternatives have been put on table for discussion:</w:t>
      </w:r>
    </w:p>
    <w:p w14:paraId="4FEA0803" w14:textId="11E48B23" w:rsidR="00FE1BAF" w:rsidRPr="00717B7B" w:rsidRDefault="00FE1BAF" w:rsidP="00FE1BAF">
      <w:pPr>
        <w:pStyle w:val="ListParagraph"/>
        <w:numPr>
          <w:ilvl w:val="0"/>
          <w:numId w:val="36"/>
        </w:numPr>
        <w:textAlignment w:val="baseline"/>
        <w:rPr>
          <w:rFonts w:eastAsia="Times New Roman"/>
          <w:sz w:val="22"/>
          <w:szCs w:val="22"/>
          <w:lang w:val="en-US"/>
        </w:rPr>
      </w:pPr>
      <w:r w:rsidRPr="00717B7B">
        <w:rPr>
          <w:rFonts w:eastAsia="Times New Roman"/>
          <w:sz w:val="22"/>
          <w:szCs w:val="22"/>
          <w:lang w:val="en-US"/>
        </w:rPr>
        <w:t xml:space="preserve">Alt-1: single CG configuration with multiple PUSCH occasions per CG </w:t>
      </w:r>
      <w:proofErr w:type="gramStart"/>
      <w:r w:rsidRPr="00717B7B">
        <w:rPr>
          <w:rFonts w:eastAsia="Times New Roman"/>
          <w:sz w:val="22"/>
          <w:szCs w:val="22"/>
          <w:lang w:val="en-US"/>
        </w:rPr>
        <w:t>period</w:t>
      </w:r>
      <w:r w:rsidR="00531014">
        <w:rPr>
          <w:rFonts w:eastAsia="Times New Roman"/>
          <w:sz w:val="22"/>
          <w:szCs w:val="22"/>
          <w:lang w:val="en-US"/>
        </w:rPr>
        <w:t>;</w:t>
      </w:r>
      <w:proofErr w:type="gramEnd"/>
      <w:r w:rsidRPr="00717B7B">
        <w:rPr>
          <w:rFonts w:eastAsia="Times New Roman"/>
          <w:sz w:val="22"/>
          <w:szCs w:val="22"/>
          <w:lang w:val="en-US"/>
        </w:rPr>
        <w:t xml:space="preserve"> </w:t>
      </w:r>
    </w:p>
    <w:p w14:paraId="0CC48828" w14:textId="2B254276" w:rsidR="002A5DAB" w:rsidRPr="00717B7B" w:rsidRDefault="00FE1BAF" w:rsidP="00717B7B">
      <w:pPr>
        <w:pStyle w:val="ListParagraph"/>
        <w:numPr>
          <w:ilvl w:val="0"/>
          <w:numId w:val="36"/>
        </w:numPr>
        <w:spacing w:after="120"/>
        <w:ind w:left="748" w:hanging="357"/>
        <w:textAlignment w:val="baseline"/>
        <w:rPr>
          <w:rFonts w:eastAsia="Times New Roman"/>
          <w:sz w:val="22"/>
          <w:szCs w:val="22"/>
          <w:lang w:val="en-US"/>
        </w:rPr>
      </w:pPr>
      <w:r w:rsidRPr="00717B7B">
        <w:rPr>
          <w:rFonts w:eastAsia="Times New Roman"/>
          <w:sz w:val="22"/>
          <w:szCs w:val="22"/>
          <w:lang w:val="en-US"/>
        </w:rPr>
        <w:t xml:space="preserve">Alt-2: single DCI based activation of multiple CG configurations. </w:t>
      </w:r>
      <w:r w:rsidR="00867899" w:rsidRPr="00717B7B">
        <w:rPr>
          <w:rFonts w:eastAsia="Times New Roman"/>
          <w:sz w:val="22"/>
          <w:szCs w:val="22"/>
          <w:lang w:val="en-US"/>
        </w:rPr>
        <w:t xml:space="preserve"> </w:t>
      </w:r>
      <w:r w:rsidR="00CE7E04" w:rsidRPr="00717B7B">
        <w:rPr>
          <w:rFonts w:eastAsia="Times New Roman"/>
          <w:sz w:val="22"/>
          <w:szCs w:val="22"/>
          <w:lang w:val="en-US"/>
        </w:rPr>
        <w:t xml:space="preserve"> </w:t>
      </w:r>
    </w:p>
    <w:p w14:paraId="75573CB2" w14:textId="3A079FC0" w:rsidR="00202AEF" w:rsidRDefault="000B069D" w:rsidP="00C85755">
      <w:pPr>
        <w:rPr>
          <w:rFonts w:eastAsia="Times New Roman"/>
          <w:sz w:val="22"/>
          <w:szCs w:val="22"/>
        </w:rPr>
      </w:pPr>
      <w:r>
        <w:rPr>
          <w:rFonts w:eastAsia="Times New Roman"/>
          <w:sz w:val="22"/>
          <w:szCs w:val="22"/>
        </w:rPr>
        <w:t>In principle both alternatives are feasible</w:t>
      </w:r>
      <w:r w:rsidR="008A472B">
        <w:rPr>
          <w:rFonts w:eastAsia="Times New Roman"/>
          <w:sz w:val="22"/>
          <w:szCs w:val="22"/>
        </w:rPr>
        <w:t xml:space="preserve">. </w:t>
      </w:r>
      <w:r w:rsidR="00171517">
        <w:rPr>
          <w:rFonts w:eastAsia="Times New Roman"/>
          <w:sz w:val="22"/>
          <w:szCs w:val="22"/>
        </w:rPr>
        <w:t xml:space="preserve">However, </w:t>
      </w:r>
      <w:r w:rsidR="007A02E8">
        <w:rPr>
          <w:rFonts w:eastAsia="Times New Roman"/>
          <w:sz w:val="22"/>
          <w:szCs w:val="22"/>
        </w:rPr>
        <w:t>a</w:t>
      </w:r>
      <w:r w:rsidR="00B62F4D">
        <w:rPr>
          <w:rFonts w:eastAsia="Times New Roman"/>
          <w:sz w:val="22"/>
          <w:szCs w:val="22"/>
        </w:rPr>
        <w:t xml:space="preserve">s </w:t>
      </w:r>
      <w:r w:rsidR="00076B13">
        <w:rPr>
          <w:rFonts w:eastAsia="Times New Roman"/>
          <w:sz w:val="22"/>
          <w:szCs w:val="22"/>
        </w:rPr>
        <w:t xml:space="preserve">already </w:t>
      </w:r>
      <w:r w:rsidR="00B62F4D">
        <w:rPr>
          <w:rFonts w:eastAsia="Times New Roman"/>
          <w:sz w:val="22"/>
          <w:szCs w:val="22"/>
        </w:rPr>
        <w:t xml:space="preserve">discussed </w:t>
      </w:r>
      <w:r w:rsidR="00076B13">
        <w:rPr>
          <w:rFonts w:eastAsia="Times New Roman"/>
          <w:sz w:val="22"/>
          <w:szCs w:val="22"/>
        </w:rPr>
        <w:t>during</w:t>
      </w:r>
      <w:r w:rsidR="00B62F4D">
        <w:rPr>
          <w:rFonts w:eastAsia="Times New Roman"/>
          <w:sz w:val="22"/>
          <w:szCs w:val="22"/>
        </w:rPr>
        <w:t xml:space="preserve"> Rel-16 </w:t>
      </w:r>
      <w:proofErr w:type="spellStart"/>
      <w:r w:rsidR="00B62F4D">
        <w:rPr>
          <w:rFonts w:eastAsia="Times New Roman"/>
          <w:sz w:val="22"/>
          <w:szCs w:val="22"/>
        </w:rPr>
        <w:t>IIoT</w:t>
      </w:r>
      <w:proofErr w:type="spellEnd"/>
      <w:r w:rsidR="00614CE8">
        <w:rPr>
          <w:rFonts w:eastAsia="Times New Roman"/>
          <w:sz w:val="22"/>
          <w:szCs w:val="22"/>
        </w:rPr>
        <w:t>/URLLC</w:t>
      </w:r>
      <w:r w:rsidR="00B62F4D">
        <w:rPr>
          <w:rFonts w:eastAsia="Times New Roman"/>
          <w:sz w:val="22"/>
          <w:szCs w:val="22"/>
        </w:rPr>
        <w:t xml:space="preserve"> </w:t>
      </w:r>
      <w:proofErr w:type="gramStart"/>
      <w:r w:rsidR="00B62F4D">
        <w:rPr>
          <w:rFonts w:eastAsia="Times New Roman"/>
          <w:sz w:val="22"/>
          <w:szCs w:val="22"/>
        </w:rPr>
        <w:t>time period</w:t>
      </w:r>
      <w:proofErr w:type="gramEnd"/>
      <w:r w:rsidR="00B62F4D">
        <w:rPr>
          <w:rFonts w:eastAsia="Times New Roman"/>
          <w:sz w:val="22"/>
          <w:szCs w:val="22"/>
        </w:rPr>
        <w:t xml:space="preserve">, the </w:t>
      </w:r>
      <w:r w:rsidR="008A472B">
        <w:rPr>
          <w:rFonts w:eastAsia="Times New Roman"/>
          <w:sz w:val="22"/>
          <w:szCs w:val="22"/>
        </w:rPr>
        <w:t xml:space="preserve">problem with Alt-2 </w:t>
      </w:r>
      <w:r w:rsidR="004009AE">
        <w:rPr>
          <w:rFonts w:eastAsia="Times New Roman"/>
          <w:sz w:val="22"/>
          <w:szCs w:val="22"/>
        </w:rPr>
        <w:t xml:space="preserve">(“joint activation”) </w:t>
      </w:r>
      <w:r w:rsidR="008A472B">
        <w:rPr>
          <w:rFonts w:eastAsia="Times New Roman"/>
          <w:sz w:val="22"/>
          <w:szCs w:val="22"/>
        </w:rPr>
        <w:t xml:space="preserve">is the </w:t>
      </w:r>
      <w:r w:rsidR="00943DFA">
        <w:rPr>
          <w:rFonts w:eastAsia="Times New Roman"/>
          <w:sz w:val="22"/>
          <w:szCs w:val="22"/>
        </w:rPr>
        <w:t xml:space="preserve">potential </w:t>
      </w:r>
      <w:r w:rsidR="00E8107C">
        <w:rPr>
          <w:rFonts w:eastAsia="Times New Roman"/>
          <w:sz w:val="22"/>
          <w:szCs w:val="22"/>
        </w:rPr>
        <w:t xml:space="preserve">increased </w:t>
      </w:r>
      <w:proofErr w:type="spellStart"/>
      <w:r w:rsidR="00F967B0">
        <w:rPr>
          <w:rFonts w:eastAsia="Times New Roman"/>
          <w:sz w:val="22"/>
          <w:szCs w:val="22"/>
        </w:rPr>
        <w:t>signalling</w:t>
      </w:r>
      <w:proofErr w:type="spellEnd"/>
      <w:r w:rsidR="00F967B0">
        <w:rPr>
          <w:rFonts w:eastAsia="Times New Roman"/>
          <w:sz w:val="22"/>
          <w:szCs w:val="22"/>
        </w:rPr>
        <w:t xml:space="preserve"> overhead</w:t>
      </w:r>
      <w:r w:rsidR="006C4F21">
        <w:rPr>
          <w:rFonts w:eastAsia="Times New Roman"/>
          <w:sz w:val="22"/>
          <w:szCs w:val="22"/>
        </w:rPr>
        <w:t xml:space="preserve"> since </w:t>
      </w:r>
      <w:r w:rsidR="00B657ED">
        <w:rPr>
          <w:rFonts w:eastAsia="Times New Roman"/>
          <w:sz w:val="22"/>
          <w:szCs w:val="22"/>
        </w:rPr>
        <w:t>with Type</w:t>
      </w:r>
      <w:r w:rsidR="00CB6254">
        <w:rPr>
          <w:rFonts w:eastAsia="Times New Roman"/>
          <w:sz w:val="22"/>
          <w:szCs w:val="22"/>
        </w:rPr>
        <w:t xml:space="preserve"> 2 </w:t>
      </w:r>
      <w:r w:rsidR="007030B3">
        <w:rPr>
          <w:rFonts w:eastAsia="Times New Roman"/>
          <w:sz w:val="22"/>
          <w:szCs w:val="22"/>
        </w:rPr>
        <w:t xml:space="preserve">CG PUSCH, </w:t>
      </w:r>
      <w:r w:rsidR="006C4F21">
        <w:rPr>
          <w:rFonts w:eastAsia="Times New Roman"/>
          <w:sz w:val="22"/>
          <w:szCs w:val="22"/>
        </w:rPr>
        <w:t xml:space="preserve">different CG configurations can </w:t>
      </w:r>
      <w:r w:rsidR="00712528">
        <w:rPr>
          <w:rFonts w:eastAsia="Times New Roman"/>
          <w:sz w:val="22"/>
          <w:szCs w:val="22"/>
        </w:rPr>
        <w:t xml:space="preserve">be with </w:t>
      </w:r>
      <w:r w:rsidR="00747CEA">
        <w:rPr>
          <w:rFonts w:eastAsia="Times New Roman"/>
          <w:sz w:val="22"/>
          <w:szCs w:val="22"/>
        </w:rPr>
        <w:t xml:space="preserve">different </w:t>
      </w:r>
      <w:r w:rsidR="0074680B">
        <w:rPr>
          <w:rFonts w:eastAsia="Times New Roman"/>
          <w:sz w:val="22"/>
          <w:szCs w:val="22"/>
        </w:rPr>
        <w:t xml:space="preserve">transmission parameters for example MCS, time domain/frequency domain resources etc. </w:t>
      </w:r>
      <w:r w:rsidR="00FC6167">
        <w:rPr>
          <w:rFonts w:eastAsia="Times New Roman"/>
          <w:sz w:val="22"/>
          <w:szCs w:val="22"/>
        </w:rPr>
        <w:t xml:space="preserve">If multiple CG configurations are activated with a single DCI, the </w:t>
      </w:r>
      <w:r w:rsidR="002A3E92">
        <w:rPr>
          <w:rFonts w:eastAsia="Times New Roman"/>
          <w:sz w:val="22"/>
          <w:szCs w:val="22"/>
        </w:rPr>
        <w:t>DCI needs to carry mu</w:t>
      </w:r>
      <w:r w:rsidR="00D62CE4">
        <w:rPr>
          <w:rFonts w:eastAsia="Times New Roman"/>
          <w:sz w:val="22"/>
          <w:szCs w:val="22"/>
        </w:rPr>
        <w:t xml:space="preserve">ltiple </w:t>
      </w:r>
      <w:r w:rsidR="00C14924">
        <w:rPr>
          <w:rFonts w:eastAsia="Times New Roman"/>
          <w:sz w:val="22"/>
          <w:szCs w:val="22"/>
        </w:rPr>
        <w:t>MCS/TDRA/FDRA etc.</w:t>
      </w:r>
      <w:r w:rsidR="000B7B6C">
        <w:rPr>
          <w:rFonts w:eastAsia="Times New Roman"/>
          <w:sz w:val="22"/>
          <w:szCs w:val="22"/>
        </w:rPr>
        <w:t xml:space="preserve"> which clearly results in increased overhead comparing to Alt-1.</w:t>
      </w:r>
      <w:r w:rsidR="00BE24C3">
        <w:rPr>
          <w:rFonts w:eastAsia="Times New Roman"/>
          <w:sz w:val="22"/>
          <w:szCs w:val="22"/>
        </w:rPr>
        <w:t xml:space="preserve"> </w:t>
      </w:r>
      <w:r w:rsidR="000B06E2">
        <w:rPr>
          <w:rFonts w:eastAsia="Times New Roman"/>
          <w:sz w:val="22"/>
          <w:szCs w:val="22"/>
        </w:rPr>
        <w:t>Basically</w:t>
      </w:r>
      <w:r w:rsidR="00DE05AE">
        <w:rPr>
          <w:rFonts w:eastAsia="Times New Roman"/>
          <w:sz w:val="22"/>
          <w:szCs w:val="22"/>
        </w:rPr>
        <w:t>,</w:t>
      </w:r>
      <w:r w:rsidR="000B06E2">
        <w:rPr>
          <w:rFonts w:eastAsia="Times New Roman"/>
          <w:sz w:val="22"/>
          <w:szCs w:val="22"/>
        </w:rPr>
        <w:t xml:space="preserve"> </w:t>
      </w:r>
      <w:r w:rsidR="00583217">
        <w:rPr>
          <w:rFonts w:eastAsia="Times New Roman"/>
          <w:sz w:val="22"/>
          <w:szCs w:val="22"/>
        </w:rPr>
        <w:t xml:space="preserve">RAN1 needs to design </w:t>
      </w:r>
      <w:r w:rsidR="000B06E2">
        <w:rPr>
          <w:rFonts w:eastAsia="Times New Roman"/>
          <w:sz w:val="22"/>
          <w:szCs w:val="22"/>
        </w:rPr>
        <w:t>a new DCI format</w:t>
      </w:r>
      <w:r w:rsidR="00583217">
        <w:rPr>
          <w:rFonts w:eastAsia="Times New Roman"/>
          <w:sz w:val="22"/>
          <w:szCs w:val="22"/>
        </w:rPr>
        <w:t>.</w:t>
      </w:r>
      <w:r w:rsidR="000B06E2">
        <w:rPr>
          <w:rFonts w:eastAsia="Times New Roman"/>
          <w:sz w:val="22"/>
          <w:szCs w:val="22"/>
        </w:rPr>
        <w:t xml:space="preserve"> </w:t>
      </w:r>
      <w:r w:rsidR="00D6148B">
        <w:rPr>
          <w:rFonts w:eastAsia="Times New Roman"/>
          <w:sz w:val="22"/>
          <w:szCs w:val="22"/>
        </w:rPr>
        <w:t>Between these two options</w:t>
      </w:r>
      <w:r w:rsidR="00ED739C">
        <w:rPr>
          <w:rFonts w:eastAsia="Times New Roman"/>
          <w:sz w:val="22"/>
          <w:szCs w:val="22"/>
        </w:rPr>
        <w:t>, Alt</w:t>
      </w:r>
      <w:r w:rsidR="00C3580B">
        <w:rPr>
          <w:rFonts w:eastAsia="Times New Roman"/>
          <w:sz w:val="22"/>
          <w:szCs w:val="22"/>
        </w:rPr>
        <w:t xml:space="preserve">-1 would be much simpler at least from </w:t>
      </w:r>
      <w:proofErr w:type="spellStart"/>
      <w:r w:rsidR="00C3580B">
        <w:rPr>
          <w:rFonts w:eastAsia="Times New Roman"/>
          <w:sz w:val="22"/>
          <w:szCs w:val="22"/>
        </w:rPr>
        <w:t>signalling</w:t>
      </w:r>
      <w:proofErr w:type="spellEnd"/>
      <w:r w:rsidR="00C3580B">
        <w:rPr>
          <w:rFonts w:eastAsia="Times New Roman"/>
          <w:sz w:val="22"/>
          <w:szCs w:val="22"/>
        </w:rPr>
        <w:t xml:space="preserve"> overhead point of view. </w:t>
      </w:r>
      <w:r w:rsidR="00B1248E">
        <w:rPr>
          <w:rFonts w:eastAsia="Times New Roman"/>
          <w:sz w:val="22"/>
          <w:szCs w:val="22"/>
        </w:rPr>
        <w:t>However, we also would like to point out one additional alternative</w:t>
      </w:r>
      <w:r w:rsidR="00B161D6">
        <w:rPr>
          <w:rFonts w:eastAsia="Times New Roman"/>
          <w:sz w:val="22"/>
          <w:szCs w:val="22"/>
        </w:rPr>
        <w:t>: multiple DCIs based activation of multiple CG configurations</w:t>
      </w:r>
      <w:r w:rsidR="0008016F">
        <w:rPr>
          <w:rFonts w:eastAsia="Times New Roman"/>
          <w:sz w:val="22"/>
          <w:szCs w:val="22"/>
        </w:rPr>
        <w:t>. The resource</w:t>
      </w:r>
      <w:r w:rsidR="00C36042">
        <w:rPr>
          <w:rFonts w:eastAsia="Times New Roman"/>
          <w:sz w:val="22"/>
          <w:szCs w:val="22"/>
        </w:rPr>
        <w:t>s</w:t>
      </w:r>
      <w:r w:rsidR="0008016F">
        <w:rPr>
          <w:rFonts w:eastAsia="Times New Roman"/>
          <w:sz w:val="22"/>
          <w:szCs w:val="22"/>
        </w:rPr>
        <w:t xml:space="preserve"> for multiple CG configurations can be configured in a time-staggered </w:t>
      </w:r>
      <w:r w:rsidR="00D11B1B">
        <w:rPr>
          <w:rFonts w:eastAsia="Times New Roman"/>
          <w:sz w:val="22"/>
          <w:szCs w:val="22"/>
        </w:rPr>
        <w:t>patten</w:t>
      </w:r>
      <w:r w:rsidR="00C36042">
        <w:rPr>
          <w:rFonts w:eastAsia="Times New Roman"/>
          <w:sz w:val="22"/>
          <w:szCs w:val="22"/>
        </w:rPr>
        <w:t xml:space="preserve"> to achieve the goal of multiple CG PUSCH </w:t>
      </w:r>
      <w:r w:rsidR="00330800">
        <w:rPr>
          <w:rFonts w:eastAsia="Times New Roman"/>
          <w:sz w:val="22"/>
          <w:szCs w:val="22"/>
        </w:rPr>
        <w:t>transmission</w:t>
      </w:r>
      <w:r w:rsidR="007B2DB3">
        <w:rPr>
          <w:rFonts w:eastAsia="Times New Roman"/>
          <w:sz w:val="22"/>
          <w:szCs w:val="22"/>
        </w:rPr>
        <w:t>s</w:t>
      </w:r>
      <w:r w:rsidR="00330800">
        <w:rPr>
          <w:rFonts w:eastAsia="Times New Roman"/>
          <w:sz w:val="22"/>
          <w:szCs w:val="22"/>
        </w:rPr>
        <w:t xml:space="preserve"> within one </w:t>
      </w:r>
      <w:r w:rsidR="007B2DB3">
        <w:rPr>
          <w:rFonts w:eastAsia="Times New Roman"/>
          <w:sz w:val="22"/>
          <w:szCs w:val="22"/>
        </w:rPr>
        <w:t xml:space="preserve">CG </w:t>
      </w:r>
      <w:r w:rsidR="00330800">
        <w:rPr>
          <w:rFonts w:eastAsia="Times New Roman"/>
          <w:sz w:val="22"/>
          <w:szCs w:val="22"/>
        </w:rPr>
        <w:t xml:space="preserve">period. The multiple </w:t>
      </w:r>
      <w:r w:rsidR="00592DB7">
        <w:rPr>
          <w:rFonts w:eastAsia="Times New Roman"/>
          <w:sz w:val="22"/>
          <w:szCs w:val="22"/>
        </w:rPr>
        <w:t xml:space="preserve">CG configurations can be </w:t>
      </w:r>
      <w:r w:rsidR="00732F45">
        <w:rPr>
          <w:rFonts w:eastAsia="Times New Roman"/>
          <w:sz w:val="22"/>
          <w:szCs w:val="22"/>
        </w:rPr>
        <w:t>activated via multiple DCIs</w:t>
      </w:r>
      <w:r w:rsidR="00873D68">
        <w:rPr>
          <w:rFonts w:eastAsia="Times New Roman"/>
          <w:sz w:val="22"/>
          <w:szCs w:val="22"/>
        </w:rPr>
        <w:t xml:space="preserve">. This operation is already supported with the current specification. </w:t>
      </w:r>
      <w:r w:rsidR="00C3580B">
        <w:rPr>
          <w:rFonts w:eastAsia="Times New Roman"/>
          <w:sz w:val="22"/>
          <w:szCs w:val="22"/>
        </w:rPr>
        <w:t xml:space="preserve">Therefore, in our view, </w:t>
      </w:r>
      <w:r w:rsidR="0027481C">
        <w:rPr>
          <w:rFonts w:eastAsia="Times New Roman"/>
          <w:sz w:val="22"/>
          <w:szCs w:val="22"/>
        </w:rPr>
        <w:t>RAN1 needs to study</w:t>
      </w:r>
      <w:r w:rsidR="0010310D">
        <w:rPr>
          <w:rFonts w:eastAsia="Times New Roman"/>
          <w:sz w:val="22"/>
          <w:szCs w:val="22"/>
        </w:rPr>
        <w:t xml:space="preserve"> all the options before </w:t>
      </w:r>
      <w:r w:rsidR="00616B75">
        <w:rPr>
          <w:rFonts w:eastAsia="Times New Roman"/>
          <w:sz w:val="22"/>
          <w:szCs w:val="22"/>
        </w:rPr>
        <w:t>working on the details of the enhanced schemes</w:t>
      </w:r>
      <w:r w:rsidR="00D36F92">
        <w:rPr>
          <w:rFonts w:eastAsia="Times New Roman"/>
          <w:sz w:val="22"/>
          <w:szCs w:val="22"/>
        </w:rPr>
        <w:t>.</w:t>
      </w:r>
    </w:p>
    <w:p w14:paraId="763C6763" w14:textId="28B41CAE" w:rsidR="000F30AC" w:rsidRDefault="005A0EA8" w:rsidP="00C85755">
      <w:pPr>
        <w:rPr>
          <w:rFonts w:eastAsia="Times New Roman"/>
          <w:i/>
          <w:iCs/>
          <w:sz w:val="22"/>
          <w:szCs w:val="22"/>
        </w:rPr>
      </w:pPr>
      <w:r w:rsidRPr="00530826">
        <w:rPr>
          <w:rFonts w:eastAsia="Times New Roman"/>
          <w:b/>
          <w:bCs/>
          <w:i/>
          <w:iCs/>
          <w:sz w:val="22"/>
          <w:szCs w:val="22"/>
        </w:rPr>
        <w:t xml:space="preserve">Proposal </w:t>
      </w:r>
      <w:r w:rsidR="00F12227">
        <w:rPr>
          <w:rFonts w:eastAsia="Times New Roman"/>
          <w:b/>
          <w:bCs/>
          <w:i/>
          <w:iCs/>
          <w:sz w:val="22"/>
          <w:szCs w:val="22"/>
        </w:rPr>
        <w:t>3</w:t>
      </w:r>
      <w:r w:rsidRPr="00530826">
        <w:rPr>
          <w:rFonts w:eastAsia="Times New Roman"/>
          <w:b/>
          <w:bCs/>
          <w:i/>
          <w:iCs/>
          <w:sz w:val="22"/>
          <w:szCs w:val="22"/>
        </w:rPr>
        <w:t>:</w:t>
      </w:r>
      <w:r w:rsidRPr="000E13C0">
        <w:rPr>
          <w:rFonts w:eastAsia="Times New Roman"/>
          <w:i/>
          <w:iCs/>
          <w:sz w:val="22"/>
          <w:szCs w:val="22"/>
        </w:rPr>
        <w:t xml:space="preserve"> </w:t>
      </w:r>
      <w:r w:rsidR="00093F10">
        <w:rPr>
          <w:rFonts w:eastAsia="Times New Roman"/>
          <w:i/>
          <w:iCs/>
          <w:sz w:val="22"/>
          <w:szCs w:val="22"/>
        </w:rPr>
        <w:t>Different options to support multiple CG PUSCHs within one per</w:t>
      </w:r>
      <w:r w:rsidR="00E9218F">
        <w:rPr>
          <w:rFonts w:eastAsia="Times New Roman"/>
          <w:i/>
          <w:iCs/>
          <w:sz w:val="22"/>
          <w:szCs w:val="22"/>
        </w:rPr>
        <w:t>iod should be studied further before</w:t>
      </w:r>
      <w:r w:rsidR="0093202C">
        <w:rPr>
          <w:rFonts w:eastAsia="Times New Roman"/>
          <w:i/>
          <w:iCs/>
          <w:sz w:val="22"/>
          <w:szCs w:val="22"/>
        </w:rPr>
        <w:t xml:space="preserve"> working on the details of the enhanced schemes</w:t>
      </w:r>
      <w:r w:rsidR="000E13C0" w:rsidRPr="000E13C0">
        <w:rPr>
          <w:rFonts w:eastAsia="Times New Roman"/>
          <w:i/>
          <w:iCs/>
          <w:sz w:val="22"/>
          <w:szCs w:val="22"/>
        </w:rPr>
        <w:t>.</w:t>
      </w:r>
    </w:p>
    <w:p w14:paraId="0CB43BE6" w14:textId="77777777" w:rsidR="00EC4985" w:rsidRPr="00156F5E" w:rsidRDefault="00EC4985" w:rsidP="00C85755">
      <w:pPr>
        <w:rPr>
          <w:lang w:val="en-GB"/>
        </w:rPr>
      </w:pPr>
    </w:p>
    <w:p w14:paraId="2ED24904" w14:textId="52024E91" w:rsidR="00F91799" w:rsidRDefault="00EF1A59" w:rsidP="00F91799">
      <w:pPr>
        <w:pStyle w:val="Heading1"/>
        <w:ind w:left="0" w:firstLine="0"/>
      </w:pPr>
      <w:r>
        <w:t>Scheduling r</w:t>
      </w:r>
      <w:r w:rsidR="00EA121F">
        <w:t>estrictions due to RRM measurements</w:t>
      </w:r>
    </w:p>
    <w:bookmarkEnd w:id="1"/>
    <w:p w14:paraId="183A8127" w14:textId="4228FF9E" w:rsidR="00B81A51" w:rsidRPr="00F24FC5" w:rsidRDefault="00B81A51" w:rsidP="00B81A51">
      <w:pPr>
        <w:rPr>
          <w:sz w:val="22"/>
          <w:szCs w:val="22"/>
          <w:lang w:val="en-GB"/>
        </w:rPr>
      </w:pPr>
      <w:r w:rsidRPr="00984AC1">
        <w:rPr>
          <w:sz w:val="22"/>
          <w:szCs w:val="22"/>
          <w:lang w:val="en-GB"/>
        </w:rPr>
        <w:t xml:space="preserve">In this section we discuss the impacts of scheduling restrictions imposed by RRM measurements in intra- and inter-frequency case and discuss possible methods to avoid the capacity impact due to these. In Section </w:t>
      </w:r>
      <w:r w:rsidR="00D93F90" w:rsidRPr="00F24FC5">
        <w:rPr>
          <w:sz w:val="22"/>
          <w:szCs w:val="22"/>
          <w:lang w:val="en-GB"/>
        </w:rPr>
        <w:fldChar w:fldCharType="begin"/>
      </w:r>
      <w:r w:rsidR="00D93F90" w:rsidRPr="00F24FC5">
        <w:rPr>
          <w:sz w:val="22"/>
          <w:szCs w:val="22"/>
          <w:lang w:val="en-GB"/>
        </w:rPr>
        <w:instrText xml:space="preserve"> REF _Ref115097251 \r \h </w:instrText>
      </w:r>
      <w:r w:rsidR="00D93F90">
        <w:rPr>
          <w:sz w:val="22"/>
          <w:szCs w:val="22"/>
          <w:lang w:val="en-GB"/>
        </w:rPr>
        <w:instrText xml:space="preserve"> \* MERGEFORMAT</w:instrText>
      </w:r>
      <w:r w:rsidR="00D93F90" w:rsidRPr="00F24FC5">
        <w:rPr>
          <w:sz w:val="22"/>
          <w:szCs w:val="22"/>
          <w:lang w:val="en-GB"/>
        </w:rPr>
        <w:instrText xml:space="preserve"> </w:instrText>
      </w:r>
      <w:r w:rsidR="00D93F90" w:rsidRPr="00F24FC5">
        <w:rPr>
          <w:sz w:val="22"/>
          <w:szCs w:val="22"/>
          <w:lang w:val="en-GB"/>
        </w:rPr>
      </w:r>
      <w:r w:rsidR="00D93F90" w:rsidRPr="00F24FC5">
        <w:rPr>
          <w:sz w:val="22"/>
          <w:szCs w:val="22"/>
          <w:lang w:val="en-GB"/>
        </w:rPr>
        <w:fldChar w:fldCharType="separate"/>
      </w:r>
      <w:r w:rsidR="00D93F90">
        <w:rPr>
          <w:sz w:val="22"/>
          <w:szCs w:val="22"/>
          <w:lang w:val="en-GB"/>
        </w:rPr>
        <w:t>3</w:t>
      </w:r>
      <w:r w:rsidR="00D93F90" w:rsidRPr="00F24FC5">
        <w:rPr>
          <w:sz w:val="22"/>
          <w:szCs w:val="22"/>
          <w:lang w:val="en-GB"/>
        </w:rPr>
        <w:t>.1</w:t>
      </w:r>
      <w:r w:rsidR="00D93F90" w:rsidRPr="00F24FC5">
        <w:rPr>
          <w:sz w:val="22"/>
          <w:szCs w:val="22"/>
          <w:lang w:val="en-GB"/>
        </w:rPr>
        <w:fldChar w:fldCharType="end"/>
      </w:r>
      <w:r w:rsidRPr="00F24FC5">
        <w:rPr>
          <w:sz w:val="22"/>
          <w:szCs w:val="22"/>
          <w:lang w:val="en-GB"/>
        </w:rPr>
        <w:t xml:space="preserve"> we discuss the UE based methods to avoid the impact due to scheduling restrictions, and in Section </w:t>
      </w:r>
      <w:r w:rsidR="00D93F90" w:rsidRPr="00F24FC5">
        <w:rPr>
          <w:sz w:val="22"/>
          <w:szCs w:val="22"/>
          <w:lang w:val="en-GB"/>
        </w:rPr>
        <w:fldChar w:fldCharType="begin"/>
      </w:r>
      <w:r w:rsidR="00D93F90" w:rsidRPr="00F24FC5">
        <w:rPr>
          <w:sz w:val="22"/>
          <w:szCs w:val="22"/>
          <w:lang w:val="en-GB"/>
        </w:rPr>
        <w:instrText xml:space="preserve"> REF _Ref115097241 \r \h </w:instrText>
      </w:r>
      <w:r w:rsidR="00D93F90">
        <w:rPr>
          <w:sz w:val="22"/>
          <w:szCs w:val="22"/>
          <w:lang w:val="en-GB"/>
        </w:rPr>
        <w:instrText xml:space="preserve"> \* MERGEFORMAT</w:instrText>
      </w:r>
      <w:r w:rsidR="00D93F90" w:rsidRPr="00F24FC5">
        <w:rPr>
          <w:sz w:val="22"/>
          <w:szCs w:val="22"/>
          <w:lang w:val="en-GB"/>
        </w:rPr>
        <w:instrText xml:space="preserve"> </w:instrText>
      </w:r>
      <w:r w:rsidR="00D93F90" w:rsidRPr="00F24FC5">
        <w:rPr>
          <w:sz w:val="22"/>
          <w:szCs w:val="22"/>
          <w:lang w:val="en-GB"/>
        </w:rPr>
      </w:r>
      <w:r w:rsidR="00D93F90" w:rsidRPr="00F24FC5">
        <w:rPr>
          <w:sz w:val="22"/>
          <w:szCs w:val="22"/>
          <w:lang w:val="en-GB"/>
        </w:rPr>
        <w:fldChar w:fldCharType="separate"/>
      </w:r>
      <w:r w:rsidR="00D93F90">
        <w:rPr>
          <w:sz w:val="22"/>
          <w:szCs w:val="22"/>
          <w:lang w:val="en-GB"/>
        </w:rPr>
        <w:t>3</w:t>
      </w:r>
      <w:r w:rsidR="00D93F90" w:rsidRPr="00F24FC5">
        <w:rPr>
          <w:sz w:val="22"/>
          <w:szCs w:val="22"/>
          <w:lang w:val="en-GB"/>
        </w:rPr>
        <w:t>.2</w:t>
      </w:r>
      <w:r w:rsidR="00D93F90" w:rsidRPr="00F24FC5">
        <w:rPr>
          <w:sz w:val="22"/>
          <w:szCs w:val="22"/>
          <w:lang w:val="en-GB"/>
        </w:rPr>
        <w:fldChar w:fldCharType="end"/>
      </w:r>
      <w:r w:rsidRPr="00F24FC5">
        <w:rPr>
          <w:sz w:val="22"/>
          <w:szCs w:val="22"/>
          <w:lang w:val="en-GB"/>
        </w:rPr>
        <w:t xml:space="preserve"> the network based schemes</w:t>
      </w:r>
      <w:r>
        <w:rPr>
          <w:sz w:val="22"/>
          <w:szCs w:val="22"/>
          <w:lang w:val="en-GB"/>
        </w:rPr>
        <w:t>.</w:t>
      </w:r>
      <w:r w:rsidRPr="00F24FC5">
        <w:rPr>
          <w:sz w:val="22"/>
          <w:szCs w:val="22"/>
          <w:lang w:val="en-GB"/>
        </w:rPr>
        <w:t xml:space="preserve"> </w:t>
      </w:r>
    </w:p>
    <w:p w14:paraId="17796221" w14:textId="77777777" w:rsidR="00B81A51" w:rsidRDefault="00B81A51" w:rsidP="00B81A51">
      <w:pPr>
        <w:pStyle w:val="Heading2"/>
        <w:rPr>
          <w:lang w:val="en-US"/>
        </w:rPr>
      </w:pPr>
      <w:bookmarkStart w:id="3" w:name="_Ref115268037"/>
      <w:bookmarkStart w:id="4" w:name="_Ref115097251"/>
      <w:r>
        <w:t>UE based scheduling restrictions avoidance</w:t>
      </w:r>
      <w:bookmarkEnd w:id="3"/>
      <w:bookmarkEnd w:id="4"/>
    </w:p>
    <w:p w14:paraId="26B63EDE" w14:textId="2C95AF27" w:rsidR="00B81A51" w:rsidRPr="00776D34" w:rsidRDefault="00B81A51" w:rsidP="00B81A51">
      <w:pPr>
        <w:spacing w:after="0"/>
        <w:rPr>
          <w:sz w:val="22"/>
          <w:szCs w:val="22"/>
        </w:rPr>
      </w:pPr>
      <w:r w:rsidRPr="00776D34">
        <w:rPr>
          <w:sz w:val="22"/>
          <w:szCs w:val="22"/>
        </w:rPr>
        <w:t>As discussed at RAN1#109-e</w:t>
      </w:r>
      <w:r w:rsidR="00CA788D">
        <w:rPr>
          <w:sz w:val="22"/>
          <w:szCs w:val="22"/>
        </w:rPr>
        <w:t>-RAN1#110bis-e</w:t>
      </w:r>
      <w:r w:rsidRPr="00776D34">
        <w:rPr>
          <w:sz w:val="22"/>
          <w:szCs w:val="22"/>
        </w:rPr>
        <w:t>, UEs performing RRM measurements does not come for free, as there are cases where this imposes scheduling restrictions</w:t>
      </w:r>
      <w:r w:rsidR="00DE05AE">
        <w:rPr>
          <w:sz w:val="22"/>
          <w:szCs w:val="22"/>
        </w:rPr>
        <w:t>,</w:t>
      </w:r>
      <w:r w:rsidRPr="00776D34">
        <w:rPr>
          <w:sz w:val="22"/>
          <w:szCs w:val="22"/>
        </w:rPr>
        <w:t xml:space="preserve"> </w:t>
      </w:r>
      <w:r w:rsidR="00DE05AE">
        <w:rPr>
          <w:sz w:val="22"/>
          <w:szCs w:val="22"/>
        </w:rPr>
        <w:t>e</w:t>
      </w:r>
      <w:r w:rsidRPr="00776D34">
        <w:rPr>
          <w:sz w:val="22"/>
          <w:szCs w:val="22"/>
        </w:rPr>
        <w:t>ither due to potential measurement gaps for inter-frequency RRM measurements, of alike restrictions for FR2 intra-frequency RRM measurements as is discussed in greater details in this section.</w:t>
      </w:r>
    </w:p>
    <w:p w14:paraId="38968AF0" w14:textId="77777777" w:rsidR="00B81A51" w:rsidRPr="00776D34" w:rsidRDefault="00B81A51" w:rsidP="00B81A51">
      <w:pPr>
        <w:spacing w:after="0"/>
        <w:rPr>
          <w:sz w:val="22"/>
          <w:szCs w:val="22"/>
        </w:rPr>
      </w:pPr>
    </w:p>
    <w:p w14:paraId="025CED30" w14:textId="77777777" w:rsidR="00B81A51" w:rsidRPr="00776D34" w:rsidRDefault="00B81A51" w:rsidP="00B81A51">
      <w:pPr>
        <w:tabs>
          <w:tab w:val="num" w:pos="720"/>
        </w:tabs>
        <w:rPr>
          <w:sz w:val="22"/>
          <w:szCs w:val="22"/>
        </w:rPr>
      </w:pPr>
      <w:r w:rsidRPr="00776D34">
        <w:rPr>
          <w:sz w:val="22"/>
          <w:szCs w:val="22"/>
        </w:rPr>
        <w:t xml:space="preserve">In line with the Rel-17 XR simulation assumptions (3GPP TR 38.838 [2]) for FR2, UEs are equipped with multiple antenna panels, where UEs may only be able to measure (and Tx/Rx) on a single panel at a time. The UE selects its best antenna panel for Tx/Rx with its serving cell based on local RRM (RSRP) measurements. The UE also perform intra-frequency RRM measurements for mobility and beam management purposes. However, for FR2 operation, it is important to notice that there are additional scheduling restrictions due to </w:t>
      </w:r>
      <w:r w:rsidRPr="00776D34">
        <w:rPr>
          <w:sz w:val="22"/>
          <w:szCs w:val="22"/>
        </w:rPr>
        <w:lastRenderedPageBreak/>
        <w:t xml:space="preserve">intra-frequency RRM measurements that challenge the XR performance. Notice that earlier FR2 XR performance results included in the Rel-17 XR TR 38.838 did not consider the effects of such measurement restrictions. </w:t>
      </w:r>
    </w:p>
    <w:p w14:paraId="4203EF4D" w14:textId="77777777" w:rsidR="00B81A51" w:rsidRPr="00776D34" w:rsidRDefault="00B81A51" w:rsidP="00B81A51">
      <w:pPr>
        <w:tabs>
          <w:tab w:val="num" w:pos="720"/>
        </w:tabs>
        <w:rPr>
          <w:sz w:val="22"/>
          <w:szCs w:val="22"/>
        </w:rPr>
      </w:pPr>
      <w:r w:rsidRPr="00776D34">
        <w:rPr>
          <w:sz w:val="22"/>
          <w:szCs w:val="22"/>
        </w:rPr>
        <w:t xml:space="preserve">As per the current NR specifications, the network configures the UE when to measure RSRP from e.g., SSBs by means of RRC </w:t>
      </w:r>
      <w:proofErr w:type="spellStart"/>
      <w:r w:rsidRPr="00776D34">
        <w:rPr>
          <w:sz w:val="22"/>
          <w:szCs w:val="22"/>
        </w:rPr>
        <w:t>signalling</w:t>
      </w:r>
      <w:proofErr w:type="spellEnd"/>
      <w:r w:rsidRPr="00776D34">
        <w:rPr>
          <w:sz w:val="22"/>
          <w:szCs w:val="22"/>
        </w:rPr>
        <w:t xml:space="preserve"> of the so-called SMTC (see section 5.5.2.10 in 38.331). The time-resolution of SMTC is on subframe level, corresponding to 1 ms intervals. It should be noted that the SMTC only instruct the UE when (in time domain) it could/should measure RSRP, </w:t>
      </w:r>
      <w:r w:rsidRPr="001B1FF9">
        <w:rPr>
          <w:b/>
          <w:sz w:val="22"/>
          <w:szCs w:val="22"/>
        </w:rPr>
        <w:t>while it is left completely open for UE implementation exactly when to measure</w:t>
      </w:r>
      <w:r w:rsidRPr="00776D34">
        <w:rPr>
          <w:sz w:val="22"/>
          <w:szCs w:val="22"/>
        </w:rPr>
        <w:t xml:space="preserve">, and which antenna panel to be used for conducting such measurement during those “SMTC measurement windows”. </w:t>
      </w:r>
    </w:p>
    <w:p w14:paraId="2C0044E7" w14:textId="36BE328A" w:rsidR="00B81A51" w:rsidRPr="00776D34" w:rsidRDefault="00B81A51" w:rsidP="00B81A51">
      <w:pPr>
        <w:tabs>
          <w:tab w:val="num" w:pos="720"/>
        </w:tabs>
        <w:rPr>
          <w:sz w:val="22"/>
          <w:szCs w:val="22"/>
        </w:rPr>
      </w:pPr>
      <w:r w:rsidRPr="00F24FC5">
        <w:rPr>
          <w:sz w:val="22"/>
          <w:szCs w:val="22"/>
        </w:rPr>
        <w:t>Scheduling restrictions</w:t>
      </w:r>
      <w:r w:rsidRPr="00776D34">
        <w:rPr>
          <w:sz w:val="22"/>
          <w:szCs w:val="22"/>
        </w:rPr>
        <w:t xml:space="preserve"> apply for the UEs during time-intervals where it may be performing RSRP measurements as per the SMTC configuration appears in 38.133, Section 9.5.6.3. </w:t>
      </w:r>
      <w:proofErr w:type="gramStart"/>
      <w:r w:rsidRPr="00776D34">
        <w:rPr>
          <w:sz w:val="22"/>
          <w:szCs w:val="22"/>
        </w:rPr>
        <w:t>In particular for</w:t>
      </w:r>
      <w:proofErr w:type="gramEnd"/>
      <w:r w:rsidRPr="00776D34">
        <w:rPr>
          <w:sz w:val="22"/>
          <w:szCs w:val="22"/>
        </w:rPr>
        <w:t xml:space="preserve"> FR2 and L1-RSRP on SSB, </w:t>
      </w:r>
      <w:r w:rsidRPr="00776D34">
        <w:rPr>
          <w:i/>
          <w:sz w:val="22"/>
          <w:szCs w:val="22"/>
        </w:rPr>
        <w:t>“The UE is not expected to transmit PUCCH/PUSCH/SRS or receive PDCCH/PDSCH/CSI-RS….”</w:t>
      </w:r>
      <w:r w:rsidRPr="00776D34">
        <w:rPr>
          <w:sz w:val="22"/>
          <w:szCs w:val="22"/>
        </w:rPr>
        <w:t xml:space="preserve">. </w:t>
      </w:r>
      <w:r w:rsidRPr="00F24FC5">
        <w:rPr>
          <w:sz w:val="22"/>
          <w:szCs w:val="22"/>
        </w:rPr>
        <w:t>Typical network configurations use a setting with SMTC windows of 5 ms every 20 ms (aligned to SSB periodicity), meaning that this poses serious scheduling restrictions that likely challenge the networks capability to efficiently schedule and serve its XR users according to their QoS constraint, severely limiting the XR capacity if such scheduling restrictions are valid. Accounting that scheduling restrictions would apply on SSBs to be measured, starting from one symbol before and ending one symbol after, it in practice means that every slot where SSBs are to be measured is restricted from PDSCH perspective, resulting that nearly 20% of the time (i.e., SMTC windows of 5ms every 20ms time-period) can be blocked if 64 SSBs are to be measured</w:t>
      </w:r>
      <w:r w:rsidRPr="004F39AE">
        <w:rPr>
          <w:sz w:val="22"/>
          <w:szCs w:val="22"/>
        </w:rPr>
        <w:t xml:space="preserve">. </w:t>
      </w:r>
    </w:p>
    <w:p w14:paraId="216019ED" w14:textId="4EAF0BD9" w:rsidR="00B81A51" w:rsidRPr="00776D34" w:rsidRDefault="00B81A51" w:rsidP="00B81A51">
      <w:pPr>
        <w:tabs>
          <w:tab w:val="num" w:pos="720"/>
        </w:tabs>
        <w:rPr>
          <w:i/>
          <w:sz w:val="22"/>
          <w:szCs w:val="22"/>
        </w:rPr>
      </w:pPr>
      <w:r w:rsidRPr="00776D34">
        <w:rPr>
          <w:sz w:val="22"/>
          <w:szCs w:val="22"/>
        </w:rPr>
        <w:t>Secondly, current NR specs does not mention anything related to how/when the UE shall/may measure on different antenna panels, and when to only measure on its currently selected best antenna panel</w:t>
      </w:r>
      <w:r w:rsidR="001D2FBE">
        <w:rPr>
          <w:sz w:val="22"/>
          <w:szCs w:val="22"/>
        </w:rPr>
        <w:t xml:space="preserve"> (aligned with serving cell)</w:t>
      </w:r>
      <w:r w:rsidRPr="00776D34">
        <w:rPr>
          <w:sz w:val="22"/>
          <w:szCs w:val="22"/>
        </w:rPr>
        <w:t xml:space="preserve">. The timing of the SMTC windows of 5 ms with scheduling restrictions, as well as the arrival of XR frames is illustrated </w:t>
      </w:r>
      <w:r w:rsidRPr="00084D54">
        <w:rPr>
          <w:sz w:val="22"/>
          <w:szCs w:val="22"/>
        </w:rPr>
        <w:t xml:space="preserve">in Fig. </w:t>
      </w:r>
      <w:r w:rsidR="00084D54" w:rsidRPr="00084D54">
        <w:rPr>
          <w:sz w:val="22"/>
          <w:szCs w:val="22"/>
        </w:rPr>
        <w:t>1</w:t>
      </w:r>
      <w:r w:rsidRPr="00084D54">
        <w:rPr>
          <w:sz w:val="22"/>
          <w:szCs w:val="22"/>
        </w:rPr>
        <w:t>.</w:t>
      </w:r>
      <w:r w:rsidRPr="00776D34">
        <w:rPr>
          <w:sz w:val="22"/>
          <w:szCs w:val="22"/>
        </w:rPr>
        <w:t xml:space="preserve"> As can be seen, the SMTC induced scheduling restrictions come every 20 ms, while the average XR frame inter-arrival time is 16.6 ms (assuming 60 fps). On top of that, each XR frame arrival is subject to +/-4ms jitter as illustrated with the dashed line. From that figure it is visible that the SMTC windows with scheduling restrictions often collides with time periods where the gNB would have preferred to schedule the XR transmission. This will impact</w:t>
      </w:r>
      <w:r w:rsidRPr="00776D34" w:rsidDel="00221710">
        <w:rPr>
          <w:sz w:val="22"/>
          <w:szCs w:val="22"/>
        </w:rPr>
        <w:t xml:space="preserve"> </w:t>
      </w:r>
      <w:r w:rsidRPr="00776D34">
        <w:rPr>
          <w:sz w:val="22"/>
          <w:szCs w:val="22"/>
        </w:rPr>
        <w:t xml:space="preserve">the experienced XR </w:t>
      </w:r>
      <w:proofErr w:type="spellStart"/>
      <w:r w:rsidRPr="00776D34">
        <w:rPr>
          <w:sz w:val="22"/>
          <w:szCs w:val="22"/>
        </w:rPr>
        <w:t>QoE</w:t>
      </w:r>
      <w:proofErr w:type="spellEnd"/>
      <w:r w:rsidRPr="00776D34">
        <w:rPr>
          <w:sz w:val="22"/>
          <w:szCs w:val="22"/>
        </w:rPr>
        <w:t xml:space="preserve">, as well as negatively impacting the obtained network XR capacity. </w:t>
      </w:r>
    </w:p>
    <w:p w14:paraId="7ECF61ED" w14:textId="77777777" w:rsidR="00B81A51" w:rsidRDefault="00B81A51" w:rsidP="00B81A51">
      <w:pPr>
        <w:tabs>
          <w:tab w:val="num" w:pos="720"/>
        </w:tabs>
        <w:jc w:val="center"/>
      </w:pPr>
      <w:r w:rsidRPr="00A03E57">
        <w:rPr>
          <w:noProof/>
        </w:rPr>
        <w:drawing>
          <wp:inline distT="0" distB="0" distL="0" distR="0" wp14:anchorId="5A6B74CC" wp14:editId="676C8D06">
            <wp:extent cx="4616450" cy="1214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1370" cy="1223893"/>
                    </a:xfrm>
                    <a:prstGeom prst="rect">
                      <a:avLst/>
                    </a:prstGeom>
                    <a:noFill/>
                    <a:ln>
                      <a:noFill/>
                    </a:ln>
                  </pic:spPr>
                </pic:pic>
              </a:graphicData>
            </a:graphic>
          </wp:inline>
        </w:drawing>
      </w:r>
    </w:p>
    <w:p w14:paraId="74ECB037" w14:textId="7801074E" w:rsidR="00B81A51" w:rsidRPr="00D65A28" w:rsidRDefault="00B81A51" w:rsidP="00B81A51">
      <w:pPr>
        <w:tabs>
          <w:tab w:val="num" w:pos="720"/>
        </w:tabs>
        <w:jc w:val="center"/>
        <w:rPr>
          <w:b/>
          <w:bCs/>
          <w:i/>
          <w:iCs/>
        </w:rPr>
      </w:pPr>
      <w:r w:rsidRPr="00D65A28">
        <w:rPr>
          <w:b/>
          <w:bCs/>
          <w:i/>
          <w:iCs/>
        </w:rPr>
        <w:t xml:space="preserve">Figure </w:t>
      </w:r>
      <w:r w:rsidR="00084D54">
        <w:rPr>
          <w:b/>
          <w:bCs/>
          <w:i/>
          <w:iCs/>
        </w:rPr>
        <w:t>1</w:t>
      </w:r>
      <w:r>
        <w:rPr>
          <w:b/>
          <w:bCs/>
          <w:i/>
          <w:iCs/>
        </w:rPr>
        <w:t>.</w:t>
      </w:r>
      <w:r w:rsidRPr="00D65A28">
        <w:rPr>
          <w:b/>
          <w:bCs/>
          <w:i/>
          <w:iCs/>
        </w:rPr>
        <w:t xml:space="preserve"> Sketch of timing of SMTC windows with scheduling restrictions as well as arrival of XR frames.</w:t>
      </w:r>
    </w:p>
    <w:p w14:paraId="37311635" w14:textId="5612100D" w:rsidR="00B81A51" w:rsidRPr="00776D34" w:rsidRDefault="00B81A51" w:rsidP="00B81A51">
      <w:pPr>
        <w:tabs>
          <w:tab w:val="num" w:pos="720"/>
        </w:tabs>
        <w:rPr>
          <w:sz w:val="22"/>
          <w:szCs w:val="22"/>
        </w:rPr>
      </w:pPr>
      <w:proofErr w:type="gramStart"/>
      <w:r w:rsidRPr="00776D34">
        <w:rPr>
          <w:sz w:val="22"/>
          <w:szCs w:val="22"/>
        </w:rPr>
        <w:t>In order to</w:t>
      </w:r>
      <w:proofErr w:type="gramEnd"/>
      <w:r w:rsidRPr="00776D34">
        <w:rPr>
          <w:sz w:val="22"/>
          <w:szCs w:val="22"/>
        </w:rPr>
        <w:t xml:space="preserve"> further assess the system-level performance degradation from the mentioned scheduling restrictions, we have been running a series of FR2 system-level simulations in line with the assumptions in 3GPP TR 38.838 [2]</w:t>
      </w:r>
      <w:r>
        <w:rPr>
          <w:sz w:val="22"/>
          <w:szCs w:val="22"/>
        </w:rPr>
        <w:t>, considering only DL XR traffic</w:t>
      </w:r>
      <w:r w:rsidRPr="00776D34">
        <w:rPr>
          <w:sz w:val="22"/>
          <w:szCs w:val="22"/>
        </w:rPr>
        <w:t xml:space="preserve">. We have conducted simulations without any scheduling restrictions (as companies also report in TR 38.838) and simulations with scheduling restrictions every 20 ms </w:t>
      </w:r>
      <w:proofErr w:type="gramStart"/>
      <w:r w:rsidRPr="00776D34">
        <w:rPr>
          <w:sz w:val="22"/>
          <w:szCs w:val="22"/>
        </w:rPr>
        <w:t>time period</w:t>
      </w:r>
      <w:proofErr w:type="gramEnd"/>
      <w:r w:rsidRPr="00776D34">
        <w:rPr>
          <w:sz w:val="22"/>
          <w:szCs w:val="22"/>
        </w:rPr>
        <w:t xml:space="preserve"> for an SMTC window of 5 ms. These simulations are conducted for traffic with a PDB of 10 ms and 15 ms and a source data rate of 30 Mbps, assuming the default setting of 60 fps. The simulated scenario is Dense Urban (DU) with details given in Appendix. Fig. </w:t>
      </w:r>
      <w:r w:rsidR="00031224">
        <w:rPr>
          <w:sz w:val="22"/>
          <w:szCs w:val="22"/>
        </w:rPr>
        <w:t>2</w:t>
      </w:r>
      <w:r w:rsidRPr="00776D34">
        <w:rPr>
          <w:sz w:val="22"/>
          <w:szCs w:val="22"/>
        </w:rPr>
        <w:t xml:space="preserve"> summarizes the performance, and it is clearly observed that including the effects of such scheduling restrictions will severely reduce the XR capacity. For these </w:t>
      </w:r>
      <w:proofErr w:type="gramStart"/>
      <w:r w:rsidRPr="00776D34">
        <w:rPr>
          <w:sz w:val="22"/>
          <w:szCs w:val="22"/>
        </w:rPr>
        <w:t>particular results</w:t>
      </w:r>
      <w:proofErr w:type="gramEnd"/>
      <w:r w:rsidRPr="00776D34">
        <w:rPr>
          <w:sz w:val="22"/>
          <w:szCs w:val="22"/>
        </w:rPr>
        <w:t>, we observe an XR capacity reduction of 4 users per cell both for CG and AR/VR applications (i.e., from 10 CG users per cell down to 6 CG users per cell and 7 AR/VR users per cell down to 3 AR/VR users per cell) when accounting for the measurement restrictions. This leads us to draw the following observation:</w:t>
      </w:r>
    </w:p>
    <w:p w14:paraId="712DBC34" w14:textId="485FF16C" w:rsidR="00B81A51" w:rsidRDefault="00B81A51" w:rsidP="00B81A51">
      <w:pPr>
        <w:spacing w:after="160" w:line="259" w:lineRule="auto"/>
        <w:rPr>
          <w:i/>
          <w:sz w:val="22"/>
          <w:szCs w:val="22"/>
        </w:rPr>
      </w:pPr>
      <w:r w:rsidRPr="00776D34">
        <w:rPr>
          <w:b/>
          <w:i/>
          <w:sz w:val="22"/>
          <w:szCs w:val="22"/>
        </w:rPr>
        <w:lastRenderedPageBreak/>
        <w:t xml:space="preserve">Observation </w:t>
      </w:r>
      <w:r w:rsidR="000F2D3D">
        <w:rPr>
          <w:b/>
          <w:i/>
          <w:sz w:val="22"/>
          <w:szCs w:val="22"/>
        </w:rPr>
        <w:t>1</w:t>
      </w:r>
      <w:r w:rsidRPr="00776D34">
        <w:rPr>
          <w:i/>
          <w:sz w:val="22"/>
          <w:szCs w:val="22"/>
        </w:rPr>
        <w:t>: Scheduling XR users with 60 fps according to the agreed QoS constraints in 3GPP TR 38.838 is seriously challenged for FR2 if subject to scheduling restrictions with SMTC windows of 5 ms every 20 ms time-period. System-level performance results confirm that this severely impacts network XR capacity.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81A51" w14:paraId="7012E504" w14:textId="77777777" w:rsidTr="0070510C">
        <w:trPr>
          <w:trHeight w:val="2551"/>
        </w:trPr>
        <w:tc>
          <w:tcPr>
            <w:tcW w:w="4819" w:type="dxa"/>
          </w:tcPr>
          <w:p w14:paraId="029A05A4" w14:textId="77777777" w:rsidR="00B81A51" w:rsidRDefault="00B81A51" w:rsidP="0070510C">
            <w:pPr>
              <w:keepNext/>
              <w:jc w:val="center"/>
            </w:pPr>
            <w:r>
              <w:rPr>
                <w:noProof/>
              </w:rPr>
              <w:drawing>
                <wp:inline distT="0" distB="0" distL="0" distR="0" wp14:anchorId="4A6B13FE" wp14:editId="08EAD7EF">
                  <wp:extent cx="2926080" cy="2194559"/>
                  <wp:effectExtent l="0" t="0" r="7620" b="0"/>
                  <wp:docPr id="1338392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28A0092B-C50C-407E-A947-70E740481C1C}">
                                <a14:useLocalDpi xmlns:a14="http://schemas.microsoft.com/office/drawing/2010/main" val="0"/>
                              </a:ext>
                            </a:extLst>
                          </a:blip>
                          <a:stretch>
                            <a:fillRect/>
                          </a:stretch>
                        </pic:blipFill>
                        <pic:spPr>
                          <a:xfrm>
                            <a:off x="0" y="0"/>
                            <a:ext cx="2926080" cy="2194559"/>
                          </a:xfrm>
                          <a:prstGeom prst="rect">
                            <a:avLst/>
                          </a:prstGeom>
                        </pic:spPr>
                      </pic:pic>
                    </a:graphicData>
                  </a:graphic>
                </wp:inline>
              </w:drawing>
            </w:r>
          </w:p>
          <w:p w14:paraId="69D703AC" w14:textId="77777777" w:rsidR="00B81A51" w:rsidRDefault="00B81A51" w:rsidP="0070510C">
            <w:pPr>
              <w:jc w:val="center"/>
            </w:pPr>
            <w:r>
              <w:t>(a) CG in FR2 at 30Mbps with X=99%</w:t>
            </w:r>
          </w:p>
        </w:tc>
        <w:tc>
          <w:tcPr>
            <w:tcW w:w="4814" w:type="dxa"/>
          </w:tcPr>
          <w:p w14:paraId="78B4C5EF" w14:textId="77777777" w:rsidR="00B81A51" w:rsidRDefault="00B81A51" w:rsidP="0070510C">
            <w:pPr>
              <w:keepNext/>
              <w:jc w:val="center"/>
            </w:pPr>
            <w:r>
              <w:rPr>
                <w:noProof/>
              </w:rPr>
              <w:drawing>
                <wp:inline distT="0" distB="0" distL="0" distR="0" wp14:anchorId="346AAB70" wp14:editId="7B3FC9B1">
                  <wp:extent cx="2926080" cy="2194560"/>
                  <wp:effectExtent l="0" t="0" r="7620" b="0"/>
                  <wp:docPr id="9519131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5">
                            <a:extLst>
                              <a:ext uri="{28A0092B-C50C-407E-A947-70E740481C1C}">
                                <a14:useLocalDpi xmlns:a14="http://schemas.microsoft.com/office/drawing/2010/main" val="0"/>
                              </a:ext>
                            </a:extLst>
                          </a:blip>
                          <a:stretch>
                            <a:fillRect/>
                          </a:stretch>
                        </pic:blipFill>
                        <pic:spPr>
                          <a:xfrm>
                            <a:off x="0" y="0"/>
                            <a:ext cx="2926080" cy="2194560"/>
                          </a:xfrm>
                          <a:prstGeom prst="rect">
                            <a:avLst/>
                          </a:prstGeom>
                        </pic:spPr>
                      </pic:pic>
                    </a:graphicData>
                  </a:graphic>
                </wp:inline>
              </w:drawing>
            </w:r>
          </w:p>
          <w:p w14:paraId="4A1A5A9C" w14:textId="77777777" w:rsidR="00B81A51" w:rsidRDefault="00B81A51" w:rsidP="0070510C">
            <w:pPr>
              <w:keepNext/>
              <w:jc w:val="center"/>
            </w:pPr>
            <w:r>
              <w:t>(b) AR/VR in FR2 at 30Mbps with X=99%</w:t>
            </w:r>
          </w:p>
        </w:tc>
      </w:tr>
    </w:tbl>
    <w:p w14:paraId="1FE8BC32" w14:textId="25CF6BA3" w:rsidR="00B81A51" w:rsidRPr="00F20902" w:rsidRDefault="00B81A51" w:rsidP="00B81A51">
      <w:pPr>
        <w:tabs>
          <w:tab w:val="num" w:pos="720"/>
        </w:tabs>
        <w:jc w:val="center"/>
        <w:rPr>
          <w:b/>
          <w:bCs/>
          <w:i/>
        </w:rPr>
      </w:pPr>
      <w:r w:rsidRPr="00F20902">
        <w:rPr>
          <w:b/>
          <w:bCs/>
          <w:i/>
        </w:rPr>
        <w:t xml:space="preserve">Figure </w:t>
      </w:r>
      <w:r w:rsidR="007611E7">
        <w:rPr>
          <w:b/>
          <w:bCs/>
          <w:i/>
        </w:rPr>
        <w:t>2</w:t>
      </w:r>
      <w:r>
        <w:rPr>
          <w:b/>
          <w:bCs/>
          <w:i/>
        </w:rPr>
        <w:t>.</w:t>
      </w:r>
      <w:r w:rsidRPr="00F20902">
        <w:rPr>
          <w:b/>
          <w:bCs/>
          <w:i/>
        </w:rPr>
        <w:t xml:space="preserve"> Percentage of satisfied XR users obtained from system-level simulations for DU at FR2 with 30 Mbps and PDBs of 10ms and 15 ms, with/without scheduling </w:t>
      </w:r>
      <w:r w:rsidRPr="622A6850">
        <w:rPr>
          <w:b/>
          <w:bCs/>
          <w:i/>
          <w:iCs/>
        </w:rPr>
        <w:t>restrictions</w:t>
      </w:r>
      <w:r w:rsidRPr="00F20902">
        <w:rPr>
          <w:b/>
          <w:bCs/>
          <w:i/>
        </w:rPr>
        <w:t xml:space="preserve"> </w:t>
      </w:r>
      <w:r>
        <w:rPr>
          <w:b/>
          <w:bCs/>
          <w:i/>
        </w:rPr>
        <w:t>during SMTC windows of</w:t>
      </w:r>
      <w:r w:rsidRPr="00F20902">
        <w:rPr>
          <w:b/>
          <w:bCs/>
          <w:i/>
        </w:rPr>
        <w:t xml:space="preserve"> 5 ms for every 20 ms </w:t>
      </w:r>
      <w:proofErr w:type="gramStart"/>
      <w:r w:rsidRPr="00F20902">
        <w:rPr>
          <w:b/>
          <w:bCs/>
          <w:i/>
        </w:rPr>
        <w:t>time period</w:t>
      </w:r>
      <w:proofErr w:type="gramEnd"/>
      <w:r w:rsidRPr="00F20902">
        <w:rPr>
          <w:b/>
          <w:bCs/>
          <w:i/>
        </w:rPr>
        <w:t>.</w:t>
      </w:r>
    </w:p>
    <w:p w14:paraId="3E8899D0" w14:textId="77777777" w:rsidR="00B81A51" w:rsidRPr="00321556" w:rsidRDefault="00B81A51" w:rsidP="00B81A51">
      <w:pPr>
        <w:tabs>
          <w:tab w:val="num" w:pos="720"/>
        </w:tabs>
      </w:pPr>
    </w:p>
    <w:p w14:paraId="19819DA0" w14:textId="77777777" w:rsidR="00B81A51" w:rsidRPr="00776D34" w:rsidRDefault="00B81A51" w:rsidP="00B81A51">
      <w:pPr>
        <w:spacing w:after="160" w:line="259" w:lineRule="auto"/>
        <w:rPr>
          <w:sz w:val="22"/>
          <w:szCs w:val="22"/>
        </w:rPr>
      </w:pPr>
      <w:r w:rsidRPr="00776D34">
        <w:rPr>
          <w:sz w:val="22"/>
          <w:szCs w:val="22"/>
        </w:rPr>
        <w:t>The current NR specs also allow the network to configure the UE with a search threshold (</w:t>
      </w:r>
      <w:r w:rsidRPr="00F24FC5">
        <w:rPr>
          <w:i/>
          <w:sz w:val="22"/>
          <w:szCs w:val="22"/>
        </w:rPr>
        <w:t>s-</w:t>
      </w:r>
      <w:proofErr w:type="spellStart"/>
      <w:r w:rsidRPr="00F24FC5">
        <w:rPr>
          <w:i/>
          <w:sz w:val="22"/>
          <w:szCs w:val="22"/>
        </w:rPr>
        <w:t>MeasureConfig</w:t>
      </w:r>
      <w:proofErr w:type="spellEnd"/>
      <w:r w:rsidRPr="00776D34">
        <w:rPr>
          <w:sz w:val="22"/>
          <w:szCs w:val="22"/>
        </w:rPr>
        <w:t>) for a UE in connected mode to enable reduction of the intra-frequency measurement effort. 3GPP TS 38.331 defines:</w:t>
      </w:r>
    </w:p>
    <w:p w14:paraId="1C88CD88" w14:textId="77777777" w:rsidR="00B81A51" w:rsidRPr="00776D34" w:rsidRDefault="00B81A51" w:rsidP="00B81A51">
      <w:pPr>
        <w:pStyle w:val="ListParagraph"/>
        <w:numPr>
          <w:ilvl w:val="0"/>
          <w:numId w:val="14"/>
        </w:numPr>
        <w:spacing w:after="160" w:line="259" w:lineRule="auto"/>
        <w:rPr>
          <w:sz w:val="22"/>
          <w:szCs w:val="22"/>
          <w:lang w:val="en-US"/>
        </w:rPr>
      </w:pPr>
      <w:r w:rsidRPr="00F24FC5">
        <w:rPr>
          <w:b/>
          <w:i/>
          <w:sz w:val="22"/>
          <w:szCs w:val="22"/>
          <w:lang w:val="en-US"/>
        </w:rPr>
        <w:t>s-</w:t>
      </w:r>
      <w:proofErr w:type="spellStart"/>
      <w:r w:rsidRPr="00F24FC5">
        <w:rPr>
          <w:b/>
          <w:i/>
          <w:sz w:val="22"/>
          <w:szCs w:val="22"/>
          <w:lang w:val="en-US"/>
        </w:rPr>
        <w:t>MeasureConfig</w:t>
      </w:r>
      <w:proofErr w:type="spellEnd"/>
      <w:r w:rsidRPr="00F24FC5">
        <w:rPr>
          <w:b/>
          <w:i/>
          <w:sz w:val="22"/>
          <w:szCs w:val="22"/>
          <w:lang w:val="en-US"/>
        </w:rPr>
        <w:t xml:space="preserve">: </w:t>
      </w:r>
      <w:r w:rsidRPr="00F24FC5">
        <w:rPr>
          <w:sz w:val="22"/>
          <w:szCs w:val="22"/>
          <w:lang w:val="en-US"/>
        </w:rPr>
        <w:t xml:space="preserve">Threshold for NR </w:t>
      </w:r>
      <w:proofErr w:type="spellStart"/>
      <w:r w:rsidRPr="00F24FC5">
        <w:rPr>
          <w:sz w:val="22"/>
          <w:szCs w:val="22"/>
          <w:lang w:val="en-US"/>
        </w:rPr>
        <w:t>SpCell</w:t>
      </w:r>
      <w:proofErr w:type="spellEnd"/>
      <w:r w:rsidRPr="00F24FC5">
        <w:rPr>
          <w:sz w:val="22"/>
          <w:szCs w:val="22"/>
          <w:lang w:val="en-US"/>
        </w:rPr>
        <w:t xml:space="preserve"> RSRP measurement controlling when the UE is required to perform measurements on non-serving cells. Choice of </w:t>
      </w:r>
      <w:proofErr w:type="spellStart"/>
      <w:r w:rsidRPr="00F24FC5">
        <w:rPr>
          <w:i/>
          <w:sz w:val="22"/>
          <w:szCs w:val="22"/>
          <w:lang w:val="en-US"/>
        </w:rPr>
        <w:t>ssb</w:t>
      </w:r>
      <w:proofErr w:type="spellEnd"/>
      <w:r w:rsidRPr="00F24FC5">
        <w:rPr>
          <w:i/>
          <w:sz w:val="22"/>
          <w:szCs w:val="22"/>
          <w:lang w:val="en-US"/>
        </w:rPr>
        <w:t xml:space="preserve">-RSRP </w:t>
      </w:r>
      <w:r w:rsidRPr="00F24FC5">
        <w:rPr>
          <w:sz w:val="22"/>
          <w:szCs w:val="22"/>
          <w:lang w:val="en-US"/>
        </w:rPr>
        <w:t xml:space="preserve">corresponds to cell RSRP based on SS/PBCH block and choice of </w:t>
      </w:r>
      <w:proofErr w:type="spellStart"/>
      <w:r w:rsidRPr="00F24FC5">
        <w:rPr>
          <w:i/>
          <w:sz w:val="22"/>
          <w:szCs w:val="22"/>
          <w:lang w:val="en-US"/>
        </w:rPr>
        <w:t>csi</w:t>
      </w:r>
      <w:proofErr w:type="spellEnd"/>
      <w:r w:rsidRPr="00F24FC5">
        <w:rPr>
          <w:i/>
          <w:sz w:val="22"/>
          <w:szCs w:val="22"/>
          <w:lang w:val="en-US"/>
        </w:rPr>
        <w:t xml:space="preserve">-RSRP </w:t>
      </w:r>
      <w:r w:rsidRPr="00F24FC5">
        <w:rPr>
          <w:sz w:val="22"/>
          <w:szCs w:val="22"/>
          <w:lang w:val="en-US"/>
        </w:rPr>
        <w:t xml:space="preserve">corresponds to cell RSRP of CSI-RS </w:t>
      </w:r>
    </w:p>
    <w:p w14:paraId="6B5F5C2F" w14:textId="77777777" w:rsidR="00911C37" w:rsidRDefault="00B81A51" w:rsidP="00B81A51">
      <w:pPr>
        <w:tabs>
          <w:tab w:val="num" w:pos="720"/>
        </w:tabs>
        <w:rPr>
          <w:sz w:val="22"/>
          <w:szCs w:val="22"/>
        </w:rPr>
      </w:pPr>
      <w:r w:rsidRPr="00776D34">
        <w:rPr>
          <w:sz w:val="22"/>
          <w:szCs w:val="22"/>
        </w:rPr>
        <w:t xml:space="preserve">If the network has </w:t>
      </w:r>
      <w:r>
        <w:rPr>
          <w:sz w:val="22"/>
          <w:szCs w:val="22"/>
        </w:rPr>
        <w:t>configured the</w:t>
      </w:r>
      <w:r w:rsidRPr="00F24FC5">
        <w:rPr>
          <w:i/>
          <w:iCs/>
          <w:sz w:val="22"/>
          <w:szCs w:val="22"/>
        </w:rPr>
        <w:t xml:space="preserve"> s-</w:t>
      </w:r>
      <w:proofErr w:type="spellStart"/>
      <w:r w:rsidRPr="00F24FC5">
        <w:rPr>
          <w:i/>
          <w:iCs/>
          <w:sz w:val="22"/>
          <w:szCs w:val="22"/>
        </w:rPr>
        <w:t>MeasureConfig</w:t>
      </w:r>
      <w:proofErr w:type="spellEnd"/>
      <w:r>
        <w:rPr>
          <w:sz w:val="22"/>
          <w:szCs w:val="22"/>
        </w:rPr>
        <w:t xml:space="preserve"> threshold </w:t>
      </w:r>
      <w:r w:rsidRPr="00776D34">
        <w:rPr>
          <w:sz w:val="22"/>
          <w:szCs w:val="22"/>
        </w:rPr>
        <w:t>allow</w:t>
      </w:r>
      <w:r>
        <w:rPr>
          <w:sz w:val="22"/>
          <w:szCs w:val="22"/>
        </w:rPr>
        <w:t>ing</w:t>
      </w:r>
      <w:r w:rsidRPr="00776D34">
        <w:rPr>
          <w:sz w:val="22"/>
          <w:szCs w:val="22"/>
        </w:rPr>
        <w:t xml:space="preserve"> the UE not to perform measurements on non-serving cells, including the intra-frequency neighbor cells, there may be unused scheduling opportunities in those cases where the UE is not performing intra-frequency measurements, but the network is not aware of this, and hence obeys the defined scheduling restrictions. </w:t>
      </w:r>
    </w:p>
    <w:p w14:paraId="42F7FA1C" w14:textId="3BA90346" w:rsidR="00911C37" w:rsidRPr="002B168E" w:rsidRDefault="00911C37" w:rsidP="00B81A51">
      <w:pPr>
        <w:tabs>
          <w:tab w:val="num" w:pos="720"/>
        </w:tabs>
        <w:rPr>
          <w:i/>
          <w:iCs/>
          <w:sz w:val="22"/>
          <w:szCs w:val="22"/>
        </w:rPr>
      </w:pPr>
      <w:r w:rsidRPr="002B168E">
        <w:rPr>
          <w:b/>
          <w:bCs/>
          <w:i/>
          <w:iCs/>
          <w:sz w:val="22"/>
          <w:szCs w:val="22"/>
        </w:rPr>
        <w:t>Observation</w:t>
      </w:r>
      <w:r w:rsidR="009A4353" w:rsidRPr="002B168E">
        <w:rPr>
          <w:b/>
          <w:bCs/>
          <w:i/>
          <w:iCs/>
          <w:sz w:val="22"/>
          <w:szCs w:val="22"/>
        </w:rPr>
        <w:t xml:space="preserve"> </w:t>
      </w:r>
      <w:r w:rsidR="000F2D3D">
        <w:rPr>
          <w:b/>
          <w:bCs/>
          <w:i/>
          <w:iCs/>
          <w:sz w:val="22"/>
          <w:szCs w:val="22"/>
        </w:rPr>
        <w:t>2</w:t>
      </w:r>
      <w:r w:rsidR="009A4353" w:rsidRPr="002B168E">
        <w:rPr>
          <w:b/>
          <w:bCs/>
          <w:i/>
          <w:iCs/>
          <w:sz w:val="22"/>
          <w:szCs w:val="22"/>
        </w:rPr>
        <w:t>:</w:t>
      </w:r>
      <w:r w:rsidR="009A4353" w:rsidRPr="002B168E">
        <w:rPr>
          <w:i/>
          <w:iCs/>
          <w:sz w:val="22"/>
          <w:szCs w:val="22"/>
        </w:rPr>
        <w:t xml:space="preserve"> If the network has configured the s-</w:t>
      </w:r>
      <w:proofErr w:type="spellStart"/>
      <w:r w:rsidR="009A4353" w:rsidRPr="002B168E">
        <w:rPr>
          <w:i/>
          <w:iCs/>
          <w:sz w:val="22"/>
          <w:szCs w:val="22"/>
        </w:rPr>
        <w:t>MeasureConfig</w:t>
      </w:r>
      <w:proofErr w:type="spellEnd"/>
      <w:r w:rsidR="009A4353" w:rsidRPr="002B168E">
        <w:rPr>
          <w:i/>
          <w:iCs/>
          <w:sz w:val="22"/>
          <w:szCs w:val="22"/>
        </w:rPr>
        <w:t xml:space="preserve"> threshold</w:t>
      </w:r>
      <w:r w:rsidR="006606FC">
        <w:rPr>
          <w:i/>
          <w:iCs/>
          <w:sz w:val="22"/>
          <w:szCs w:val="22"/>
        </w:rPr>
        <w:t xml:space="preserve"> (as per current specs)</w:t>
      </w:r>
      <w:r w:rsidR="009A4353" w:rsidRPr="002B168E">
        <w:rPr>
          <w:i/>
          <w:iCs/>
          <w:sz w:val="22"/>
          <w:szCs w:val="22"/>
        </w:rPr>
        <w:t xml:space="preserve"> allowing the UE not to perform measurements on non-serving cells, there may be unused scheduling opportunities in those cases where the UE is not performing intra-frequency measurements, but the network is not aware of this, and hence obeys the defined scheduling restrictions.</w:t>
      </w:r>
    </w:p>
    <w:p w14:paraId="47419C0B" w14:textId="446071BB" w:rsidR="00B81A51" w:rsidRPr="00776D34" w:rsidRDefault="00B81A51" w:rsidP="00B81A51">
      <w:pPr>
        <w:tabs>
          <w:tab w:val="num" w:pos="720"/>
        </w:tabs>
        <w:rPr>
          <w:sz w:val="22"/>
          <w:szCs w:val="22"/>
        </w:rPr>
      </w:pPr>
      <w:r w:rsidRPr="00776D34">
        <w:rPr>
          <w:sz w:val="22"/>
          <w:szCs w:val="22"/>
        </w:rPr>
        <w:t>It would therefore be an advantage to “build awareness” at the network on whether the UE performs intra-</w:t>
      </w:r>
      <w:proofErr w:type="spellStart"/>
      <w:r w:rsidRPr="00776D34">
        <w:rPr>
          <w:sz w:val="22"/>
          <w:szCs w:val="22"/>
        </w:rPr>
        <w:t>freq</w:t>
      </w:r>
      <w:proofErr w:type="spellEnd"/>
      <w:r w:rsidRPr="00776D34">
        <w:rPr>
          <w:sz w:val="22"/>
          <w:szCs w:val="22"/>
        </w:rPr>
        <w:t xml:space="preserve"> measurements (as per the s-</w:t>
      </w:r>
      <w:proofErr w:type="spellStart"/>
      <w:r w:rsidRPr="00776D34">
        <w:rPr>
          <w:sz w:val="22"/>
          <w:szCs w:val="22"/>
        </w:rPr>
        <w:t>MeasureConfig</w:t>
      </w:r>
      <w:proofErr w:type="spellEnd"/>
      <w:r w:rsidRPr="00776D34">
        <w:rPr>
          <w:sz w:val="22"/>
          <w:szCs w:val="22"/>
        </w:rPr>
        <w:t xml:space="preserve"> criteria), so it knows if scheduling restrictions apply. </w:t>
      </w:r>
      <w:r w:rsidRPr="009E57B5">
        <w:rPr>
          <w:i/>
          <w:iCs/>
          <w:sz w:val="22"/>
          <w:szCs w:val="22"/>
        </w:rPr>
        <w:t xml:space="preserve">It is therefore proposed that the UE informs the gNB (network) when it is, or is not, having scheduling restrictions due to performing intra-frequency </w:t>
      </w:r>
      <w:bookmarkStart w:id="5" w:name="_Int_UQJa6pnE"/>
      <w:r w:rsidRPr="009E57B5">
        <w:rPr>
          <w:i/>
          <w:iCs/>
          <w:sz w:val="22"/>
          <w:szCs w:val="22"/>
        </w:rPr>
        <w:t>measurements if</w:t>
      </w:r>
      <w:bookmarkEnd w:id="5"/>
      <w:r w:rsidRPr="009E57B5">
        <w:rPr>
          <w:i/>
          <w:iCs/>
          <w:sz w:val="22"/>
          <w:szCs w:val="22"/>
        </w:rPr>
        <w:t xml:space="preserve"> the UE is configured with s-</w:t>
      </w:r>
      <w:proofErr w:type="spellStart"/>
      <w:r w:rsidRPr="009E57B5">
        <w:rPr>
          <w:i/>
          <w:iCs/>
          <w:sz w:val="22"/>
          <w:szCs w:val="22"/>
        </w:rPr>
        <w:t>MeasureConfig</w:t>
      </w:r>
      <w:proofErr w:type="spellEnd"/>
      <w:r w:rsidRPr="009E57B5">
        <w:rPr>
          <w:i/>
          <w:iCs/>
          <w:sz w:val="22"/>
          <w:szCs w:val="22"/>
        </w:rPr>
        <w:t>.</w:t>
      </w:r>
      <w:r w:rsidRPr="00776D34">
        <w:rPr>
          <w:sz w:val="22"/>
          <w:szCs w:val="22"/>
        </w:rPr>
        <w:t xml:space="preserve"> Such UE to gNB signaling may be specified by means of PHY or MAC layer signaling. There needs to be one indication to inform when the UE applies the scheduling restrictions due to such RRM measurements, and one to indicate when such scheduling restrictions no longer applies. This way, the gNB MAC scheduler can account for the potentially applied scheduling restrictions on UE (due to performing intra-frequency measurements), and benefit from the increased scheduling opportunities when no scheduling restrictions are present. This leads to the following proposal:</w:t>
      </w:r>
    </w:p>
    <w:p w14:paraId="3B0C3055" w14:textId="3109F002" w:rsidR="00B81A51" w:rsidRPr="00776D34" w:rsidRDefault="00B81A51" w:rsidP="00B81A51">
      <w:pPr>
        <w:spacing w:after="160" w:line="259" w:lineRule="auto"/>
        <w:jc w:val="left"/>
        <w:rPr>
          <w:i/>
          <w:iCs/>
          <w:sz w:val="22"/>
          <w:szCs w:val="22"/>
          <w:lang w:val="en-GB"/>
        </w:rPr>
      </w:pPr>
      <w:r w:rsidRPr="00776D34">
        <w:rPr>
          <w:b/>
          <w:i/>
          <w:sz w:val="22"/>
          <w:szCs w:val="22"/>
        </w:rPr>
        <w:t xml:space="preserve">Proposal </w:t>
      </w:r>
      <w:r w:rsidR="000F2D3D">
        <w:rPr>
          <w:b/>
          <w:i/>
          <w:sz w:val="22"/>
          <w:szCs w:val="22"/>
        </w:rPr>
        <w:t>4</w:t>
      </w:r>
      <w:r w:rsidRPr="00776D34">
        <w:rPr>
          <w:b/>
          <w:i/>
          <w:sz w:val="22"/>
          <w:szCs w:val="22"/>
        </w:rPr>
        <w:t>:</w:t>
      </w:r>
      <w:r w:rsidRPr="00776D34">
        <w:rPr>
          <w:i/>
          <w:sz w:val="22"/>
          <w:szCs w:val="22"/>
        </w:rPr>
        <w:t xml:space="preserve"> For UEs that are configured with s-</w:t>
      </w:r>
      <w:proofErr w:type="spellStart"/>
      <w:r w:rsidRPr="00776D34">
        <w:rPr>
          <w:i/>
          <w:sz w:val="22"/>
          <w:szCs w:val="22"/>
        </w:rPr>
        <w:t>MeasureConfig</w:t>
      </w:r>
      <w:proofErr w:type="spellEnd"/>
      <w:r w:rsidRPr="00776D34">
        <w:rPr>
          <w:i/>
          <w:sz w:val="22"/>
          <w:szCs w:val="22"/>
        </w:rPr>
        <w:t>, additional UE-to-gNB signaling shall be introduced to make the gNB scheduler aware of when scheduling restrictions apply. The solution may include signaling when the UE starts and stops making intra-</w:t>
      </w:r>
      <w:proofErr w:type="spellStart"/>
      <w:r w:rsidRPr="00776D34">
        <w:rPr>
          <w:i/>
          <w:sz w:val="22"/>
          <w:szCs w:val="22"/>
        </w:rPr>
        <w:t>freq</w:t>
      </w:r>
      <w:proofErr w:type="spellEnd"/>
      <w:r w:rsidRPr="00776D34">
        <w:rPr>
          <w:i/>
          <w:sz w:val="22"/>
          <w:szCs w:val="22"/>
        </w:rPr>
        <w:t xml:space="preserve"> measurements as per the s-</w:t>
      </w:r>
      <w:proofErr w:type="spellStart"/>
      <w:r w:rsidRPr="00776D34">
        <w:rPr>
          <w:i/>
          <w:sz w:val="22"/>
          <w:szCs w:val="22"/>
        </w:rPr>
        <w:t>MeasureConfig</w:t>
      </w:r>
      <w:proofErr w:type="spellEnd"/>
      <w:r w:rsidRPr="00776D34">
        <w:rPr>
          <w:i/>
          <w:sz w:val="22"/>
          <w:szCs w:val="22"/>
        </w:rPr>
        <w:t>.</w:t>
      </w:r>
    </w:p>
    <w:p w14:paraId="5DA6FAA7" w14:textId="39A5B6EB" w:rsidR="00B81A51" w:rsidRPr="00F24FC5" w:rsidRDefault="00B81A51" w:rsidP="00B81A51">
      <w:pPr>
        <w:tabs>
          <w:tab w:val="num" w:pos="720"/>
        </w:tabs>
        <w:rPr>
          <w:sz w:val="22"/>
          <w:szCs w:val="22"/>
        </w:rPr>
      </w:pPr>
      <w:r w:rsidRPr="00F24FC5">
        <w:rPr>
          <w:sz w:val="22"/>
          <w:szCs w:val="22"/>
        </w:rPr>
        <w:lastRenderedPageBreak/>
        <w:t xml:space="preserve">As UE evaluated the </w:t>
      </w:r>
      <w:r w:rsidRPr="00F24FC5">
        <w:rPr>
          <w:i/>
          <w:sz w:val="22"/>
          <w:szCs w:val="22"/>
        </w:rPr>
        <w:t>s-</w:t>
      </w:r>
      <w:proofErr w:type="spellStart"/>
      <w:r w:rsidRPr="00F24FC5">
        <w:rPr>
          <w:i/>
          <w:sz w:val="22"/>
          <w:szCs w:val="22"/>
        </w:rPr>
        <w:t>MeasureConfig</w:t>
      </w:r>
      <w:proofErr w:type="spellEnd"/>
      <w:r w:rsidRPr="00F24FC5">
        <w:rPr>
          <w:sz w:val="22"/>
          <w:szCs w:val="22"/>
        </w:rPr>
        <w:t xml:space="preserve"> against its L3 filtered serving cell measurement, the proposed UE-2-gNB signaling does not </w:t>
      </w:r>
      <w:proofErr w:type="gramStart"/>
      <w:r w:rsidRPr="00F24FC5">
        <w:rPr>
          <w:sz w:val="22"/>
          <w:szCs w:val="22"/>
        </w:rPr>
        <w:t>necessary</w:t>
      </w:r>
      <w:proofErr w:type="gramEnd"/>
      <w:r w:rsidRPr="00F24FC5">
        <w:rPr>
          <w:sz w:val="22"/>
          <w:szCs w:val="22"/>
        </w:rPr>
        <w:t xml:space="preserve"> need to be very fast, and hence higher-layer signaling could be considered depending on RAN2 views as follows:</w:t>
      </w:r>
    </w:p>
    <w:p w14:paraId="69EAC756" w14:textId="460432F5" w:rsidR="00B81A51" w:rsidRPr="00897DB3" w:rsidRDefault="00B81A51" w:rsidP="00B81A51">
      <w:pPr>
        <w:tabs>
          <w:tab w:val="num" w:pos="720"/>
        </w:tabs>
        <w:rPr>
          <w:i/>
          <w:sz w:val="22"/>
          <w:szCs w:val="22"/>
        </w:rPr>
      </w:pPr>
      <w:r w:rsidRPr="00F24FC5">
        <w:rPr>
          <w:b/>
          <w:i/>
          <w:sz w:val="22"/>
          <w:szCs w:val="22"/>
        </w:rPr>
        <w:t xml:space="preserve">Proposal </w:t>
      </w:r>
      <w:r w:rsidR="000F2D3D">
        <w:rPr>
          <w:b/>
          <w:i/>
          <w:sz w:val="22"/>
          <w:szCs w:val="22"/>
        </w:rPr>
        <w:t>5</w:t>
      </w:r>
      <w:r w:rsidRPr="00F24FC5">
        <w:rPr>
          <w:b/>
          <w:i/>
          <w:sz w:val="22"/>
          <w:szCs w:val="22"/>
        </w:rPr>
        <w:t>:</w:t>
      </w:r>
      <w:r w:rsidRPr="00F24FC5">
        <w:rPr>
          <w:i/>
          <w:sz w:val="22"/>
          <w:szCs w:val="22"/>
        </w:rPr>
        <w:t xml:space="preserve"> The UE-to-gNB signaling to make the gNB scheduler aware of when s-</w:t>
      </w:r>
      <w:proofErr w:type="spellStart"/>
      <w:r w:rsidRPr="00F24FC5">
        <w:rPr>
          <w:i/>
          <w:sz w:val="22"/>
          <w:szCs w:val="22"/>
        </w:rPr>
        <w:t>MeasureConfig</w:t>
      </w:r>
      <w:proofErr w:type="spellEnd"/>
      <w:r w:rsidRPr="00F24FC5">
        <w:rPr>
          <w:i/>
          <w:sz w:val="22"/>
          <w:szCs w:val="22"/>
        </w:rPr>
        <w:t xml:space="preserve"> induced scheduling restrictions apply could be realized with higher-layer signaling such MAC CE or RRC signaling. RAN2 shall be asked for further guidance.</w:t>
      </w:r>
    </w:p>
    <w:p w14:paraId="6EEE12F1" w14:textId="4779A363" w:rsidR="00B81A51" w:rsidRDefault="00B81A51" w:rsidP="00B81A51">
      <w:pPr>
        <w:tabs>
          <w:tab w:val="num" w:pos="720"/>
        </w:tabs>
        <w:rPr>
          <w:sz w:val="22"/>
          <w:szCs w:val="22"/>
        </w:rPr>
      </w:pPr>
      <w:r w:rsidRPr="00F24FC5">
        <w:rPr>
          <w:sz w:val="22"/>
          <w:szCs w:val="22"/>
        </w:rPr>
        <w:t xml:space="preserve">The exact gain of the proposal depends on the network topology and how the operator chose to set </w:t>
      </w:r>
      <w:r w:rsidRPr="00F24FC5">
        <w:rPr>
          <w:i/>
          <w:sz w:val="22"/>
          <w:szCs w:val="22"/>
        </w:rPr>
        <w:t>s-</w:t>
      </w:r>
      <w:proofErr w:type="spellStart"/>
      <w:r w:rsidRPr="00F24FC5">
        <w:rPr>
          <w:i/>
          <w:sz w:val="22"/>
          <w:szCs w:val="22"/>
        </w:rPr>
        <w:t>MeasureConfig</w:t>
      </w:r>
      <w:proofErr w:type="spellEnd"/>
      <w:r w:rsidRPr="00F24FC5">
        <w:rPr>
          <w:sz w:val="22"/>
          <w:szCs w:val="22"/>
        </w:rPr>
        <w:t xml:space="preserve">. If </w:t>
      </w:r>
      <w:r w:rsidRPr="00F24FC5">
        <w:rPr>
          <w:i/>
          <w:sz w:val="22"/>
          <w:szCs w:val="22"/>
        </w:rPr>
        <w:t>s-</w:t>
      </w:r>
      <w:proofErr w:type="spellStart"/>
      <w:r w:rsidRPr="00F24FC5">
        <w:rPr>
          <w:i/>
          <w:sz w:val="22"/>
          <w:szCs w:val="22"/>
        </w:rPr>
        <w:t>MeasureConfig</w:t>
      </w:r>
      <w:proofErr w:type="spellEnd"/>
      <w:r w:rsidRPr="00F24FC5">
        <w:rPr>
          <w:sz w:val="22"/>
          <w:szCs w:val="22"/>
        </w:rPr>
        <w:t xml:space="preserve"> is set so</w:t>
      </w:r>
      <w:r>
        <w:rPr>
          <w:sz w:val="22"/>
          <w:szCs w:val="22"/>
        </w:rPr>
        <w:t xml:space="preserve"> that</w:t>
      </w:r>
      <w:r w:rsidRPr="00F24FC5">
        <w:rPr>
          <w:sz w:val="22"/>
          <w:szCs w:val="22"/>
        </w:rPr>
        <w:t xml:space="preserve"> only few </w:t>
      </w:r>
      <w:proofErr w:type="gramStart"/>
      <w:r w:rsidRPr="00F24FC5">
        <w:rPr>
          <w:sz w:val="22"/>
          <w:szCs w:val="22"/>
        </w:rPr>
        <w:t>percentage</w:t>
      </w:r>
      <w:proofErr w:type="gramEnd"/>
      <w:r w:rsidRPr="00F24FC5">
        <w:rPr>
          <w:sz w:val="22"/>
          <w:szCs w:val="22"/>
        </w:rPr>
        <w:t xml:space="preserve"> of the UEs per cell actually perform intra-</w:t>
      </w:r>
      <w:proofErr w:type="spellStart"/>
      <w:r w:rsidRPr="00F24FC5">
        <w:rPr>
          <w:sz w:val="22"/>
          <w:szCs w:val="22"/>
        </w:rPr>
        <w:t>freq</w:t>
      </w:r>
      <w:proofErr w:type="spellEnd"/>
      <w:r w:rsidRPr="00F24FC5">
        <w:rPr>
          <w:sz w:val="22"/>
          <w:szCs w:val="22"/>
        </w:rPr>
        <w:t xml:space="preserve"> measurements, the XR capacity gains shown in Fig. </w:t>
      </w:r>
      <w:r w:rsidR="005B5268">
        <w:rPr>
          <w:sz w:val="22"/>
          <w:szCs w:val="22"/>
        </w:rPr>
        <w:t>2</w:t>
      </w:r>
      <w:r w:rsidRPr="00F24FC5">
        <w:rPr>
          <w:sz w:val="22"/>
          <w:szCs w:val="22"/>
        </w:rPr>
        <w:t xml:space="preserve"> would be largely be valid. For cases where the network operator</w:t>
      </w:r>
      <w:r w:rsidR="00DE05AE">
        <w:rPr>
          <w:sz w:val="22"/>
          <w:szCs w:val="22"/>
        </w:rPr>
        <w:t>,</w:t>
      </w:r>
      <w:r w:rsidRPr="00F24FC5">
        <w:rPr>
          <w:sz w:val="22"/>
          <w:szCs w:val="22"/>
        </w:rPr>
        <w:t xml:space="preserve"> e.g.</w:t>
      </w:r>
      <w:r w:rsidR="00DE05AE">
        <w:rPr>
          <w:sz w:val="22"/>
          <w:szCs w:val="22"/>
        </w:rPr>
        <w:t>,</w:t>
      </w:r>
      <w:r w:rsidRPr="00F24FC5">
        <w:rPr>
          <w:sz w:val="22"/>
          <w:szCs w:val="22"/>
        </w:rPr>
        <w:t xml:space="preserve"> set </w:t>
      </w:r>
      <w:r w:rsidRPr="00F24FC5">
        <w:rPr>
          <w:i/>
          <w:sz w:val="22"/>
          <w:szCs w:val="22"/>
        </w:rPr>
        <w:t>s-</w:t>
      </w:r>
      <w:proofErr w:type="spellStart"/>
      <w:r w:rsidRPr="00F24FC5">
        <w:rPr>
          <w:i/>
          <w:sz w:val="22"/>
          <w:szCs w:val="22"/>
        </w:rPr>
        <w:t>MeasureConfig</w:t>
      </w:r>
      <w:proofErr w:type="spellEnd"/>
      <w:r w:rsidRPr="00F24FC5">
        <w:rPr>
          <w:sz w:val="22"/>
          <w:szCs w:val="22"/>
        </w:rPr>
        <w:t xml:space="preserve"> so that on average 50% of the UEs are making intra-</w:t>
      </w:r>
      <w:proofErr w:type="spellStart"/>
      <w:r w:rsidRPr="00F24FC5">
        <w:rPr>
          <w:sz w:val="22"/>
          <w:szCs w:val="22"/>
        </w:rPr>
        <w:t>freq</w:t>
      </w:r>
      <w:proofErr w:type="spellEnd"/>
      <w:r w:rsidRPr="00F24FC5">
        <w:rPr>
          <w:sz w:val="22"/>
          <w:szCs w:val="22"/>
        </w:rPr>
        <w:t xml:space="preserve"> RRM measurements, the effective gains would be at least half of those results reported in Fig. </w:t>
      </w:r>
      <w:r w:rsidR="004E2264">
        <w:rPr>
          <w:sz w:val="22"/>
          <w:szCs w:val="22"/>
        </w:rPr>
        <w:t>2</w:t>
      </w:r>
      <w:r w:rsidRPr="00F24FC5">
        <w:rPr>
          <w:sz w:val="22"/>
          <w:szCs w:val="22"/>
        </w:rPr>
        <w:t xml:space="preserve">. Hence, the gains are still significant. Setting </w:t>
      </w:r>
      <w:r w:rsidRPr="00F24FC5">
        <w:rPr>
          <w:i/>
          <w:sz w:val="22"/>
          <w:szCs w:val="22"/>
        </w:rPr>
        <w:t>s-</w:t>
      </w:r>
      <w:proofErr w:type="spellStart"/>
      <w:r w:rsidRPr="00F24FC5">
        <w:rPr>
          <w:i/>
          <w:sz w:val="22"/>
          <w:szCs w:val="22"/>
        </w:rPr>
        <w:t>MeasureConfig</w:t>
      </w:r>
      <w:proofErr w:type="spellEnd"/>
      <w:r w:rsidRPr="00F24FC5">
        <w:rPr>
          <w:sz w:val="22"/>
          <w:szCs w:val="22"/>
        </w:rPr>
        <w:t xml:space="preserve"> so that 50% of the UEs are performing intra-</w:t>
      </w:r>
      <w:proofErr w:type="spellStart"/>
      <w:r w:rsidRPr="00F24FC5">
        <w:rPr>
          <w:sz w:val="22"/>
          <w:szCs w:val="22"/>
        </w:rPr>
        <w:t>freq</w:t>
      </w:r>
      <w:proofErr w:type="spellEnd"/>
      <w:r w:rsidRPr="00F24FC5">
        <w:rPr>
          <w:sz w:val="22"/>
          <w:szCs w:val="22"/>
        </w:rPr>
        <w:t xml:space="preserve"> RRM measurements seems like a reasonably conservative setting for the XR Dense Urban scenario, where majority of UEs are only slow moving.</w:t>
      </w:r>
    </w:p>
    <w:p w14:paraId="09E6E3A0" w14:textId="77777777" w:rsidR="00691C41" w:rsidRPr="00CD29C8" w:rsidRDefault="00691C41" w:rsidP="00B81A51">
      <w:pPr>
        <w:tabs>
          <w:tab w:val="num" w:pos="720"/>
        </w:tabs>
        <w:rPr>
          <w:sz w:val="22"/>
          <w:szCs w:val="22"/>
        </w:rPr>
      </w:pPr>
    </w:p>
    <w:p w14:paraId="3E59AC8D" w14:textId="77777777" w:rsidR="00B81A51" w:rsidRDefault="00B81A51" w:rsidP="00B81A51">
      <w:pPr>
        <w:pStyle w:val="Heading2"/>
        <w:rPr>
          <w:lang w:val="en-US"/>
        </w:rPr>
      </w:pPr>
      <w:bookmarkStart w:id="6" w:name="_Ref115097241"/>
      <w:r>
        <w:t>Network based scheduling restrictions avoidance due to inter-</w:t>
      </w:r>
      <w:proofErr w:type="spellStart"/>
      <w:r>
        <w:t>freq</w:t>
      </w:r>
      <w:proofErr w:type="spellEnd"/>
      <w:r>
        <w:t xml:space="preserve"> meas. gaps</w:t>
      </w:r>
      <w:bookmarkEnd w:id="6"/>
    </w:p>
    <w:p w14:paraId="113D6096" w14:textId="77777777" w:rsidR="00B81A51" w:rsidRPr="00776D34" w:rsidRDefault="00B81A51" w:rsidP="00B81A51">
      <w:pPr>
        <w:rPr>
          <w:sz w:val="22"/>
          <w:szCs w:val="22"/>
        </w:rPr>
      </w:pPr>
      <w:r w:rsidRPr="00776D34">
        <w:rPr>
          <w:sz w:val="22"/>
          <w:szCs w:val="22"/>
        </w:rPr>
        <w:t xml:space="preserve">During RAN1 109-e the following agreement </w:t>
      </w:r>
      <w:r>
        <w:rPr>
          <w:sz w:val="22"/>
          <w:szCs w:val="22"/>
        </w:rPr>
        <w:t>was</w:t>
      </w:r>
      <w:r w:rsidRPr="00776D34">
        <w:rPr>
          <w:sz w:val="22"/>
          <w:szCs w:val="22"/>
        </w:rPr>
        <w:t xml:space="preserve"> made:</w:t>
      </w:r>
    </w:p>
    <w:tbl>
      <w:tblPr>
        <w:tblStyle w:val="TableGrid"/>
        <w:tblW w:w="0" w:type="auto"/>
        <w:tblLook w:val="04A0" w:firstRow="1" w:lastRow="0" w:firstColumn="1" w:lastColumn="0" w:noHBand="0" w:noVBand="1"/>
      </w:tblPr>
      <w:tblGrid>
        <w:gridCol w:w="9629"/>
      </w:tblGrid>
      <w:tr w:rsidR="00B81A51" w14:paraId="32411D0C" w14:textId="77777777" w:rsidTr="0070510C">
        <w:tc>
          <w:tcPr>
            <w:tcW w:w="9629" w:type="dxa"/>
          </w:tcPr>
          <w:p w14:paraId="7AAF1947" w14:textId="77777777" w:rsidR="00B81A51" w:rsidRPr="00F91799" w:rsidRDefault="00B81A51" w:rsidP="0070510C">
            <w:pPr>
              <w:spacing w:after="0"/>
            </w:pPr>
            <w:r w:rsidRPr="00F91799">
              <w:rPr>
                <w:b/>
                <w:bCs/>
                <w:highlight w:val="green"/>
              </w:rPr>
              <w:t>Agreement</w:t>
            </w:r>
          </w:p>
          <w:p w14:paraId="2A69C13D" w14:textId="77777777" w:rsidR="00B81A51" w:rsidRPr="00F91799" w:rsidRDefault="00B81A51" w:rsidP="0070510C">
            <w:pPr>
              <w:spacing w:after="0"/>
            </w:pPr>
            <w:r w:rsidRPr="00F91799">
              <w:t xml:space="preserve">The following lists the candidate enhancements techniques based on measurement-gap link to improve XR capacity that are proposed by companies RAN1#109-e. </w:t>
            </w:r>
          </w:p>
          <w:p w14:paraId="36271229" w14:textId="77777777" w:rsidR="00B81A51" w:rsidRPr="00F91799" w:rsidRDefault="00B81A51" w:rsidP="0070510C">
            <w:pPr>
              <w:numPr>
                <w:ilvl w:val="0"/>
                <w:numId w:val="7"/>
              </w:numPr>
              <w:spacing w:after="0"/>
            </w:pPr>
            <w:r>
              <w:t xml:space="preserve">At least the proponents are encouraged to justify the corresponding capacity benefits for XR traffic for considering potential study of these candidate enhancements techniques.  </w:t>
            </w:r>
          </w:p>
          <w:p w14:paraId="13F06FEF" w14:textId="77777777" w:rsidR="00B81A51" w:rsidRPr="00F91799" w:rsidRDefault="00B81A51" w:rsidP="0070510C">
            <w:pPr>
              <w:numPr>
                <w:ilvl w:val="1"/>
                <w:numId w:val="7"/>
              </w:numPr>
              <w:spacing w:after="0"/>
            </w:pPr>
            <w:r>
              <w:t xml:space="preserve">Dynamic L1 based MG activation/deactivation. </w:t>
            </w:r>
          </w:p>
          <w:p w14:paraId="0A02F0C7" w14:textId="77777777" w:rsidR="00B81A51" w:rsidRPr="00F91799" w:rsidRDefault="00B81A51" w:rsidP="0070510C">
            <w:pPr>
              <w:numPr>
                <w:ilvl w:val="1"/>
                <w:numId w:val="7"/>
              </w:numPr>
              <w:spacing w:after="0"/>
            </w:pPr>
            <w:r>
              <w:t>Reuse current R16/R17 RRM relaxation condition to allow scheduling in MG to transform the R16/R17 RRM power saving gain into capacity gain.</w:t>
            </w:r>
          </w:p>
          <w:p w14:paraId="2DDBCAAD" w14:textId="77777777" w:rsidR="00B81A51" w:rsidRPr="00F91799" w:rsidRDefault="00B81A51" w:rsidP="0070510C">
            <w:pPr>
              <w:numPr>
                <w:ilvl w:val="0"/>
                <w:numId w:val="7"/>
              </w:numPr>
              <w:spacing w:after="0"/>
              <w:rPr>
                <w:i/>
                <w:iCs/>
              </w:rPr>
            </w:pPr>
            <w:r>
              <w:t xml:space="preserve">Follow the </w:t>
            </w:r>
            <w:r w:rsidRPr="2BB33B9C">
              <w:rPr>
                <w:i/>
                <w:iCs/>
              </w:rPr>
              <w:t>common principle for assessment of the candidate capacity enhancement technique.</w:t>
            </w:r>
          </w:p>
          <w:p w14:paraId="63FB1428" w14:textId="77777777" w:rsidR="00B81A51" w:rsidRDefault="00B81A51" w:rsidP="0070510C">
            <w:pPr>
              <w:tabs>
                <w:tab w:val="num" w:pos="720"/>
              </w:tabs>
            </w:pPr>
          </w:p>
        </w:tc>
      </w:tr>
    </w:tbl>
    <w:p w14:paraId="07041906" w14:textId="77777777" w:rsidR="00B81A51" w:rsidRDefault="00B81A51" w:rsidP="00B81A51">
      <w:pPr>
        <w:tabs>
          <w:tab w:val="num" w:pos="720"/>
        </w:tabs>
      </w:pPr>
    </w:p>
    <w:p w14:paraId="4340AF7B" w14:textId="561066A5" w:rsidR="00B81A51" w:rsidRPr="00776D34" w:rsidRDefault="00B81A51" w:rsidP="00B81A51">
      <w:pPr>
        <w:tabs>
          <w:tab w:val="num" w:pos="720"/>
        </w:tabs>
        <w:rPr>
          <w:sz w:val="22"/>
          <w:szCs w:val="22"/>
        </w:rPr>
      </w:pPr>
      <w:r w:rsidRPr="00776D34">
        <w:rPr>
          <w:sz w:val="22"/>
          <w:szCs w:val="22"/>
        </w:rPr>
        <w:t xml:space="preserve">As discussed </w:t>
      </w:r>
      <w:r>
        <w:rPr>
          <w:sz w:val="22"/>
          <w:szCs w:val="22"/>
        </w:rPr>
        <w:t>in earlier</w:t>
      </w:r>
      <w:r w:rsidRPr="00776D34">
        <w:rPr>
          <w:sz w:val="22"/>
          <w:szCs w:val="22"/>
        </w:rPr>
        <w:t xml:space="preserve"> RAN1 </w:t>
      </w:r>
      <w:r>
        <w:rPr>
          <w:sz w:val="22"/>
          <w:szCs w:val="22"/>
        </w:rPr>
        <w:t>meetings</w:t>
      </w:r>
      <w:r w:rsidRPr="00776D34">
        <w:rPr>
          <w:sz w:val="22"/>
          <w:szCs w:val="22"/>
        </w:rPr>
        <w:t xml:space="preserve">, measurement gaps (MG) for performing inter-frequency RRM measurement will also induce scheduling restrictions, having alike negative effects as discussed in Section </w:t>
      </w:r>
      <w:r w:rsidR="00AD2425">
        <w:rPr>
          <w:sz w:val="22"/>
          <w:szCs w:val="22"/>
        </w:rPr>
        <w:t>3</w:t>
      </w:r>
      <w:r w:rsidRPr="00776D34">
        <w:rPr>
          <w:sz w:val="22"/>
          <w:szCs w:val="22"/>
        </w:rPr>
        <w:t xml:space="preserve">.1, for </w:t>
      </w:r>
      <w:proofErr w:type="gramStart"/>
      <w:r w:rsidRPr="00776D34">
        <w:rPr>
          <w:sz w:val="22"/>
          <w:szCs w:val="22"/>
        </w:rPr>
        <w:t>gap-assisted</w:t>
      </w:r>
      <w:proofErr w:type="gramEnd"/>
      <w:r w:rsidRPr="00776D34">
        <w:rPr>
          <w:sz w:val="22"/>
          <w:szCs w:val="22"/>
        </w:rPr>
        <w:t xml:space="preserve"> UEs (see e.g. 3GPP TS 38.300). Whether a measurement is non-gap-assisted or gap-assisted depends on the capability of the UE, the active BWP of the </w:t>
      </w:r>
      <w:proofErr w:type="gramStart"/>
      <w:r w:rsidRPr="00776D34">
        <w:rPr>
          <w:sz w:val="22"/>
          <w:szCs w:val="22"/>
        </w:rPr>
        <w:t>UE</w:t>
      </w:r>
      <w:proofErr w:type="gramEnd"/>
      <w:r w:rsidRPr="00776D34">
        <w:rPr>
          <w:sz w:val="22"/>
          <w:szCs w:val="22"/>
        </w:rPr>
        <w:t xml:space="preserve"> and the current operating frequency. For SSB based inter-frequency measurement, if the measurement gaps are required by the UE, a measurement gap configuration will be provided according to the information. Otherwise, a measurement gap configuration is always provided in the following cases: (</w:t>
      </w:r>
      <w:proofErr w:type="spellStart"/>
      <w:r w:rsidRPr="00776D34">
        <w:rPr>
          <w:sz w:val="22"/>
          <w:szCs w:val="22"/>
        </w:rPr>
        <w:t>i</w:t>
      </w:r>
      <w:proofErr w:type="spellEnd"/>
      <w:r w:rsidRPr="00776D34">
        <w:rPr>
          <w:sz w:val="22"/>
          <w:szCs w:val="22"/>
        </w:rPr>
        <w:t>) if the UE only supports per-UE measurement gaps, (ii) if the UE supports per-FR measurement gaps and any of the serving cells are in the same frequency range of the measurement object. During inter-frequency measurement gaps, the UE is not schedulable. Typically, the network configures the UE to perform inter-frequency measurements more seldomly as compared to intra-frequency RRM measurements, for instance only if RRM measurement event A2 (serving cell quality is lower than threshold) is triggered, if the UE asked to start measuring cells on other frequencies for potential inter-frequency handovers. The leads to the following observations:</w:t>
      </w:r>
    </w:p>
    <w:p w14:paraId="2398D348" w14:textId="4301DA49" w:rsidR="00B81A51" w:rsidRPr="00776D34" w:rsidRDefault="00B81A51" w:rsidP="00B81A51">
      <w:pPr>
        <w:rPr>
          <w:i/>
          <w:sz w:val="22"/>
          <w:szCs w:val="22"/>
        </w:rPr>
      </w:pPr>
      <w:r w:rsidRPr="00776D34">
        <w:rPr>
          <w:b/>
          <w:i/>
          <w:sz w:val="22"/>
          <w:szCs w:val="22"/>
        </w:rPr>
        <w:t xml:space="preserve">Observation </w:t>
      </w:r>
      <w:r w:rsidR="000F2D3D">
        <w:rPr>
          <w:b/>
          <w:i/>
          <w:sz w:val="22"/>
          <w:szCs w:val="22"/>
        </w:rPr>
        <w:t>3</w:t>
      </w:r>
      <w:r w:rsidRPr="00776D34">
        <w:rPr>
          <w:b/>
          <w:i/>
          <w:sz w:val="22"/>
          <w:szCs w:val="22"/>
        </w:rPr>
        <w:t>:</w:t>
      </w:r>
      <w:r w:rsidRPr="00776D34">
        <w:rPr>
          <w:i/>
          <w:sz w:val="22"/>
          <w:szCs w:val="22"/>
        </w:rPr>
        <w:t xml:space="preserve"> UEs that are configured with gap-assisted inter-frequency measurements are not schedulable during such gaps, and hence will impact the XR performance negatively as also reported in </w:t>
      </w:r>
      <w:r w:rsidRPr="002A39CA">
        <w:rPr>
          <w:i/>
          <w:sz w:val="22"/>
          <w:szCs w:val="22"/>
        </w:rPr>
        <w:t xml:space="preserve">Section </w:t>
      </w:r>
      <w:r w:rsidRPr="002A39CA">
        <w:rPr>
          <w:i/>
          <w:sz w:val="22"/>
          <w:szCs w:val="22"/>
        </w:rPr>
        <w:fldChar w:fldCharType="begin"/>
      </w:r>
      <w:r w:rsidRPr="002A39CA">
        <w:rPr>
          <w:i/>
          <w:sz w:val="22"/>
          <w:szCs w:val="22"/>
        </w:rPr>
        <w:instrText xml:space="preserve"> REF _Ref115268037 \r \h </w:instrText>
      </w:r>
      <w:r w:rsidR="009035AA" w:rsidRPr="002A39CA">
        <w:rPr>
          <w:i/>
          <w:sz w:val="22"/>
          <w:szCs w:val="22"/>
        </w:rPr>
        <w:instrText xml:space="preserve"> \* MERGEFORMAT </w:instrText>
      </w:r>
      <w:r w:rsidRPr="002A39CA">
        <w:rPr>
          <w:i/>
          <w:sz w:val="22"/>
          <w:szCs w:val="22"/>
        </w:rPr>
      </w:r>
      <w:r w:rsidRPr="002A39CA">
        <w:rPr>
          <w:i/>
          <w:sz w:val="22"/>
          <w:szCs w:val="22"/>
        </w:rPr>
        <w:fldChar w:fldCharType="separate"/>
      </w:r>
      <w:r w:rsidR="002A39CA" w:rsidRPr="002A39CA">
        <w:rPr>
          <w:i/>
          <w:sz w:val="22"/>
          <w:szCs w:val="22"/>
        </w:rPr>
        <w:t>3</w:t>
      </w:r>
      <w:r w:rsidRPr="002A39CA">
        <w:rPr>
          <w:i/>
          <w:sz w:val="22"/>
          <w:szCs w:val="22"/>
        </w:rPr>
        <w:t>.1</w:t>
      </w:r>
      <w:r w:rsidRPr="002A39CA">
        <w:rPr>
          <w:i/>
          <w:sz w:val="22"/>
          <w:szCs w:val="22"/>
        </w:rPr>
        <w:fldChar w:fldCharType="end"/>
      </w:r>
      <w:r w:rsidRPr="002A39CA">
        <w:rPr>
          <w:i/>
          <w:sz w:val="22"/>
          <w:szCs w:val="22"/>
        </w:rPr>
        <w:t>.</w:t>
      </w:r>
    </w:p>
    <w:p w14:paraId="38EE4394" w14:textId="67D5A249" w:rsidR="00B81A51" w:rsidRPr="00776D34" w:rsidRDefault="00B81A51" w:rsidP="00B81A51">
      <w:pPr>
        <w:rPr>
          <w:i/>
          <w:sz w:val="22"/>
          <w:szCs w:val="22"/>
        </w:rPr>
      </w:pPr>
      <w:r w:rsidRPr="00776D34">
        <w:rPr>
          <w:b/>
          <w:i/>
          <w:sz w:val="22"/>
          <w:szCs w:val="22"/>
        </w:rPr>
        <w:t xml:space="preserve">Observation </w:t>
      </w:r>
      <w:r w:rsidR="000F2D3D">
        <w:rPr>
          <w:b/>
          <w:i/>
          <w:sz w:val="22"/>
          <w:szCs w:val="22"/>
        </w:rPr>
        <w:t>4</w:t>
      </w:r>
      <w:r w:rsidRPr="00776D34">
        <w:rPr>
          <w:b/>
          <w:i/>
          <w:sz w:val="22"/>
          <w:szCs w:val="22"/>
        </w:rPr>
        <w:t>:</w:t>
      </w:r>
      <w:r w:rsidRPr="00776D34">
        <w:rPr>
          <w:i/>
          <w:sz w:val="22"/>
          <w:szCs w:val="22"/>
        </w:rPr>
        <w:t xml:space="preserve"> Inter-frequency measurement gaps are configured more seldomly for UEs as compared to intra-frequency RRM measurements (SMTC windows), and hence the problems associated with intra-</w:t>
      </w:r>
      <w:proofErr w:type="spellStart"/>
      <w:r w:rsidRPr="00776D34">
        <w:rPr>
          <w:i/>
          <w:sz w:val="22"/>
          <w:szCs w:val="22"/>
        </w:rPr>
        <w:t>freq</w:t>
      </w:r>
      <w:proofErr w:type="spellEnd"/>
      <w:r w:rsidRPr="00776D34">
        <w:rPr>
          <w:i/>
          <w:sz w:val="22"/>
          <w:szCs w:val="22"/>
        </w:rPr>
        <w:t xml:space="preserve"> RRM measurements (i.e.</w:t>
      </w:r>
      <w:r w:rsidR="00DE05AE">
        <w:rPr>
          <w:i/>
          <w:sz w:val="22"/>
          <w:szCs w:val="22"/>
        </w:rPr>
        <w:t>,</w:t>
      </w:r>
      <w:r w:rsidRPr="00776D34">
        <w:rPr>
          <w:i/>
          <w:sz w:val="22"/>
          <w:szCs w:val="22"/>
        </w:rPr>
        <w:t xml:space="preserve"> scheduling restrictions) shall be addressed first as discussed in Section </w:t>
      </w:r>
      <w:r>
        <w:rPr>
          <w:i/>
          <w:sz w:val="22"/>
          <w:szCs w:val="22"/>
        </w:rPr>
        <w:fldChar w:fldCharType="begin"/>
      </w:r>
      <w:r>
        <w:rPr>
          <w:i/>
          <w:sz w:val="22"/>
          <w:szCs w:val="22"/>
        </w:rPr>
        <w:instrText xml:space="preserve"> REF _Ref115268037 \r \h </w:instrText>
      </w:r>
      <w:r>
        <w:rPr>
          <w:i/>
          <w:sz w:val="22"/>
          <w:szCs w:val="22"/>
        </w:rPr>
      </w:r>
      <w:r>
        <w:rPr>
          <w:i/>
          <w:sz w:val="22"/>
          <w:szCs w:val="22"/>
        </w:rPr>
        <w:fldChar w:fldCharType="separate"/>
      </w:r>
      <w:r w:rsidR="00740F3A">
        <w:rPr>
          <w:i/>
          <w:sz w:val="22"/>
          <w:szCs w:val="22"/>
        </w:rPr>
        <w:t>3</w:t>
      </w:r>
      <w:r>
        <w:rPr>
          <w:i/>
          <w:sz w:val="22"/>
          <w:szCs w:val="22"/>
        </w:rPr>
        <w:t>.1</w:t>
      </w:r>
      <w:r>
        <w:rPr>
          <w:i/>
          <w:sz w:val="22"/>
          <w:szCs w:val="22"/>
        </w:rPr>
        <w:fldChar w:fldCharType="end"/>
      </w:r>
      <w:r w:rsidRPr="00776D34">
        <w:rPr>
          <w:i/>
          <w:sz w:val="22"/>
          <w:szCs w:val="22"/>
        </w:rPr>
        <w:t>.</w:t>
      </w:r>
    </w:p>
    <w:p w14:paraId="27A3571D" w14:textId="77777777" w:rsidR="00B81A51" w:rsidRDefault="00B81A51" w:rsidP="00B81A51">
      <w:pPr>
        <w:rPr>
          <w:sz w:val="22"/>
          <w:szCs w:val="22"/>
        </w:rPr>
      </w:pPr>
      <w:r>
        <w:rPr>
          <w:sz w:val="22"/>
          <w:szCs w:val="22"/>
        </w:rPr>
        <w:lastRenderedPageBreak/>
        <w:t xml:space="preserve">Considering also the XR uplink traffic with Pose information every 4ms, the impact of measurement gaps </w:t>
      </w:r>
      <w:proofErr w:type="gramStart"/>
      <w:r>
        <w:rPr>
          <w:sz w:val="22"/>
          <w:szCs w:val="22"/>
        </w:rPr>
        <w:t>present</w:t>
      </w:r>
      <w:proofErr w:type="gramEnd"/>
      <w:r>
        <w:rPr>
          <w:sz w:val="22"/>
          <w:szCs w:val="22"/>
        </w:rPr>
        <w:t xml:space="preserve"> even more challenges as compared to those for DL XR traffic with 60 frames per second. </w:t>
      </w:r>
    </w:p>
    <w:p w14:paraId="4051BEEA" w14:textId="77777777" w:rsidR="00B81A51" w:rsidRPr="00776D34" w:rsidRDefault="00B81A51" w:rsidP="00B81A51">
      <w:pPr>
        <w:rPr>
          <w:sz w:val="22"/>
          <w:szCs w:val="22"/>
        </w:rPr>
      </w:pPr>
      <w:r w:rsidRPr="00776D34">
        <w:rPr>
          <w:sz w:val="22"/>
          <w:szCs w:val="22"/>
        </w:rPr>
        <w:t>A possible solution to address XR scheduling problems caused by the UE performing gap assisted inter-frequency measurement may encompass introducing on-demand mechanisms where the gNB can signal to the UE to skip the measurement gap shortly before entering such gaps, and hence enable scheduling of the UE during the gap. This would essentially allow the gNB to temporarily de-activate an inter-frequency measurement gap on-demand that would otherwise prevent the gNB to timely schedule the XR payload(s). The gNB would take advantage of such techniques when there are urgent XR data pending for scheduling that can not afford being postponed until after the measurement gap. The gNB-2-UE signaling for this may be realized via a new compact DCI format. We therefore propose:</w:t>
      </w:r>
    </w:p>
    <w:p w14:paraId="1B15E682" w14:textId="3625D4C4" w:rsidR="00B81A51" w:rsidRPr="00705C4B" w:rsidRDefault="00B81A51" w:rsidP="00B81A51">
      <w:pPr>
        <w:rPr>
          <w:i/>
          <w:sz w:val="22"/>
          <w:szCs w:val="22"/>
        </w:rPr>
      </w:pPr>
      <w:r w:rsidRPr="00705C4B">
        <w:rPr>
          <w:b/>
          <w:i/>
          <w:sz w:val="22"/>
          <w:szCs w:val="22"/>
        </w:rPr>
        <w:t xml:space="preserve">Proposal </w:t>
      </w:r>
      <w:r w:rsidR="000F2D3D">
        <w:rPr>
          <w:b/>
          <w:i/>
          <w:sz w:val="22"/>
          <w:szCs w:val="22"/>
        </w:rPr>
        <w:t>6</w:t>
      </w:r>
      <w:r w:rsidRPr="00705C4B">
        <w:rPr>
          <w:b/>
          <w:i/>
          <w:sz w:val="22"/>
          <w:szCs w:val="22"/>
        </w:rPr>
        <w:t>:</w:t>
      </w:r>
      <w:r w:rsidRPr="00705C4B">
        <w:rPr>
          <w:i/>
          <w:sz w:val="22"/>
          <w:szCs w:val="22"/>
        </w:rPr>
        <w:t xml:space="preserve"> For UEs configured with inter-frequency measurement gaps, solutions where the gNB can signal the UE to skip a measurement gap (to avoid scheduling restrictions) </w:t>
      </w:r>
      <w:r w:rsidRPr="00F24FC5">
        <w:rPr>
          <w:i/>
          <w:sz w:val="22"/>
          <w:szCs w:val="22"/>
        </w:rPr>
        <w:t>shall be captured in the TR. The gNB-2-UE signaling for this may be realized via a compact DCI format to have fast signaling</w:t>
      </w:r>
      <w:r w:rsidR="002D5E3C">
        <w:rPr>
          <w:i/>
          <w:sz w:val="22"/>
          <w:szCs w:val="22"/>
        </w:rPr>
        <w:t xml:space="preserve"> (RAN1 impact)</w:t>
      </w:r>
      <w:r w:rsidRPr="00897DB3">
        <w:rPr>
          <w:i/>
          <w:sz w:val="22"/>
          <w:szCs w:val="22"/>
        </w:rPr>
        <w:t>.</w:t>
      </w:r>
    </w:p>
    <w:p w14:paraId="3238D85A" w14:textId="0CE67DA2" w:rsidR="00B81A51" w:rsidRPr="00776D34" w:rsidRDefault="00B81A51" w:rsidP="00B81A51">
      <w:pPr>
        <w:tabs>
          <w:tab w:val="num" w:pos="720"/>
        </w:tabs>
        <w:rPr>
          <w:sz w:val="22"/>
          <w:szCs w:val="22"/>
        </w:rPr>
      </w:pPr>
      <w:r>
        <w:rPr>
          <w:sz w:val="22"/>
          <w:szCs w:val="22"/>
        </w:rPr>
        <w:t xml:space="preserve">As in case of inter-frequency, also the </w:t>
      </w:r>
      <w:r w:rsidRPr="00776D34">
        <w:rPr>
          <w:sz w:val="22"/>
          <w:szCs w:val="22"/>
        </w:rPr>
        <w:t>SMTC induced scheduling restrictions</w:t>
      </w:r>
      <w:r>
        <w:rPr>
          <w:sz w:val="22"/>
          <w:szCs w:val="22"/>
        </w:rPr>
        <w:t xml:space="preserve"> in intra-frequency at FR2, discussed in Section </w:t>
      </w:r>
      <w:r w:rsidRPr="00CB5002">
        <w:rPr>
          <w:sz w:val="22"/>
          <w:szCs w:val="22"/>
        </w:rPr>
        <w:fldChar w:fldCharType="begin"/>
      </w:r>
      <w:r w:rsidRPr="00CB5002">
        <w:rPr>
          <w:sz w:val="22"/>
          <w:szCs w:val="22"/>
        </w:rPr>
        <w:instrText xml:space="preserve"> REF _Ref115097251 \r \h </w:instrText>
      </w:r>
      <w:r w:rsidR="00EF0D9D" w:rsidRPr="00CB5002">
        <w:rPr>
          <w:sz w:val="22"/>
          <w:szCs w:val="22"/>
        </w:rPr>
        <w:instrText xml:space="preserve"> \* MERGEFORMAT </w:instrText>
      </w:r>
      <w:r w:rsidRPr="00CB5002">
        <w:rPr>
          <w:sz w:val="22"/>
          <w:szCs w:val="22"/>
        </w:rPr>
      </w:r>
      <w:r w:rsidRPr="00CB5002">
        <w:rPr>
          <w:sz w:val="22"/>
          <w:szCs w:val="22"/>
        </w:rPr>
        <w:fldChar w:fldCharType="separate"/>
      </w:r>
      <w:r w:rsidR="001C7DDA" w:rsidRPr="00CB5002">
        <w:rPr>
          <w:sz w:val="22"/>
          <w:szCs w:val="22"/>
        </w:rPr>
        <w:t>3</w:t>
      </w:r>
      <w:r w:rsidRPr="00CB5002">
        <w:rPr>
          <w:sz w:val="22"/>
          <w:szCs w:val="22"/>
        </w:rPr>
        <w:t>.1</w:t>
      </w:r>
      <w:r w:rsidRPr="00CB5002">
        <w:rPr>
          <w:sz w:val="22"/>
          <w:szCs w:val="22"/>
        </w:rPr>
        <w:fldChar w:fldCharType="end"/>
      </w:r>
      <w:r w:rsidRPr="00776D34">
        <w:rPr>
          <w:sz w:val="22"/>
          <w:szCs w:val="22"/>
        </w:rPr>
        <w:t xml:space="preserve">, we </w:t>
      </w:r>
      <w:r>
        <w:rPr>
          <w:sz w:val="22"/>
          <w:szCs w:val="22"/>
        </w:rPr>
        <w:t xml:space="preserve">also </w:t>
      </w:r>
      <w:r w:rsidRPr="00776D34">
        <w:rPr>
          <w:sz w:val="22"/>
          <w:szCs w:val="22"/>
        </w:rPr>
        <w:t xml:space="preserve">propose to </w:t>
      </w:r>
      <w:r>
        <w:rPr>
          <w:sz w:val="22"/>
          <w:szCs w:val="22"/>
        </w:rPr>
        <w:t>consider</w:t>
      </w:r>
      <w:r w:rsidRPr="00776D34">
        <w:rPr>
          <w:sz w:val="22"/>
          <w:szCs w:val="22"/>
        </w:rPr>
        <w:t xml:space="preserve"> </w:t>
      </w:r>
      <w:r>
        <w:rPr>
          <w:sz w:val="22"/>
          <w:szCs w:val="22"/>
        </w:rPr>
        <w:t>the</w:t>
      </w:r>
      <w:r w:rsidRPr="00776D34">
        <w:rPr>
          <w:sz w:val="22"/>
          <w:szCs w:val="22"/>
        </w:rPr>
        <w:t xml:space="preserve"> scheme where the gNB can configure a UE to prioritize decoding of potentially critical PDCCH/PDSCH transmissions from its serving cell, even if colliding with SMTC windows where the UE may perform RSRP measurements. This kind of configuration for the UE also serves as instructing to the UE </w:t>
      </w:r>
      <w:r>
        <w:rPr>
          <w:sz w:val="22"/>
          <w:szCs w:val="22"/>
        </w:rPr>
        <w:t xml:space="preserve">in FR2 </w:t>
      </w:r>
      <w:r w:rsidRPr="00776D34">
        <w:rPr>
          <w:sz w:val="22"/>
          <w:szCs w:val="22"/>
        </w:rPr>
        <w:t>to prioritize listening to its current best antenna panel for reception from its serving cell during such time-instances, so the UE does not switch panels at those times for RRM measurements. This would allow the gNB to configure UEs with a time-domain pattern to prioritize PDCCH/PDSCH decoding (even if colliding with SMTC windows) in coherence with the desired XR scheduling (transmission) opportunities. Furthermore, an on-demand solution</w:t>
      </w:r>
      <w:r>
        <w:rPr>
          <w:sz w:val="22"/>
          <w:szCs w:val="22"/>
        </w:rPr>
        <w:t>, as discussed for inter-frequency measurements gaps</w:t>
      </w:r>
      <w:r w:rsidRPr="00776D34">
        <w:rPr>
          <w:sz w:val="22"/>
          <w:szCs w:val="22"/>
        </w:rPr>
        <w:t xml:space="preserve"> where the gNB can signal to the UE to disregard scheduling restrictions shortly before entering a window of SMTC scheduling restrictions to de-active the restriction shall be considered. This would essentially allow the gNB to de-active the SMTC window (scheduling restrictions) that would otherwise prevent the gNB to timely schedule the XR payload(s). Given these considerations, we propose the following: </w:t>
      </w:r>
    </w:p>
    <w:p w14:paraId="49D0C757" w14:textId="57F3849F" w:rsidR="00B81A51" w:rsidRDefault="00B81A51" w:rsidP="00B81A51">
      <w:pPr>
        <w:rPr>
          <w:i/>
          <w:sz w:val="22"/>
          <w:szCs w:val="22"/>
        </w:rPr>
      </w:pPr>
      <w:r w:rsidRPr="00776D34">
        <w:rPr>
          <w:b/>
          <w:i/>
          <w:sz w:val="22"/>
          <w:szCs w:val="22"/>
        </w:rPr>
        <w:t xml:space="preserve">Proposal </w:t>
      </w:r>
      <w:r w:rsidR="000F2D3D">
        <w:rPr>
          <w:b/>
          <w:i/>
          <w:sz w:val="22"/>
          <w:szCs w:val="22"/>
        </w:rPr>
        <w:t>7</w:t>
      </w:r>
      <w:r w:rsidRPr="00776D34">
        <w:rPr>
          <w:b/>
          <w:i/>
          <w:sz w:val="22"/>
          <w:szCs w:val="22"/>
        </w:rPr>
        <w:t xml:space="preserve">: </w:t>
      </w:r>
      <w:r w:rsidRPr="00776D34">
        <w:rPr>
          <w:i/>
          <w:sz w:val="22"/>
          <w:szCs w:val="22"/>
        </w:rPr>
        <w:t xml:space="preserve">FR2 solutions for the gNB to instruct the UE to prioritize PDCCH/PDSCH decoding during a sub-set of SMTC windows shall be </w:t>
      </w:r>
      <w:r>
        <w:rPr>
          <w:i/>
          <w:sz w:val="22"/>
          <w:szCs w:val="22"/>
        </w:rPr>
        <w:t>captured in the TR</w:t>
      </w:r>
      <w:r w:rsidRPr="00776D34">
        <w:rPr>
          <w:i/>
          <w:sz w:val="22"/>
          <w:szCs w:val="22"/>
        </w:rPr>
        <w:t xml:space="preserve"> such that XR payloads can be scheduled timely without unnecessary scheduling restrictions.</w:t>
      </w:r>
    </w:p>
    <w:p w14:paraId="697C3BDB" w14:textId="3AF0EC72" w:rsidR="00B81A51" w:rsidRPr="00F24FC5" w:rsidRDefault="00B81A51" w:rsidP="00B81A51">
      <w:pPr>
        <w:rPr>
          <w:iCs/>
          <w:sz w:val="22"/>
          <w:szCs w:val="22"/>
        </w:rPr>
      </w:pPr>
      <w:r w:rsidRPr="00F24FC5">
        <w:rPr>
          <w:b/>
          <w:i/>
          <w:sz w:val="22"/>
          <w:szCs w:val="22"/>
        </w:rPr>
        <w:t xml:space="preserve">Proposal </w:t>
      </w:r>
      <w:r w:rsidR="000F2D3D">
        <w:rPr>
          <w:b/>
          <w:i/>
          <w:sz w:val="22"/>
          <w:szCs w:val="22"/>
        </w:rPr>
        <w:t>8</w:t>
      </w:r>
      <w:r w:rsidRPr="00F24FC5">
        <w:rPr>
          <w:b/>
          <w:i/>
          <w:sz w:val="22"/>
          <w:szCs w:val="22"/>
        </w:rPr>
        <w:t xml:space="preserve">: </w:t>
      </w:r>
      <w:r w:rsidRPr="00F24FC5">
        <w:rPr>
          <w:i/>
          <w:sz w:val="22"/>
          <w:szCs w:val="22"/>
        </w:rPr>
        <w:t>The gNB could use RRC signaling to instruct the UE with a time pattern where it always will have to prioritize PDCCH/PDSC</w:t>
      </w:r>
      <w:r w:rsidR="00C64BEB">
        <w:rPr>
          <w:i/>
          <w:sz w:val="22"/>
          <w:szCs w:val="22"/>
        </w:rPr>
        <w:t>H</w:t>
      </w:r>
      <w:r w:rsidRPr="00F24FC5">
        <w:rPr>
          <w:i/>
          <w:sz w:val="22"/>
          <w:szCs w:val="22"/>
        </w:rPr>
        <w:t xml:space="preserve"> decoding even if colliding</w:t>
      </w:r>
      <w:r w:rsidR="002F4FCC">
        <w:rPr>
          <w:i/>
          <w:sz w:val="22"/>
          <w:szCs w:val="22"/>
        </w:rPr>
        <w:t xml:space="preserve"> with</w:t>
      </w:r>
      <w:r w:rsidRPr="00F24FC5">
        <w:rPr>
          <w:i/>
          <w:sz w:val="22"/>
          <w:szCs w:val="22"/>
        </w:rPr>
        <w:t xml:space="preserve"> an SMTC window. RAN1 should ask RAN2’s opinion on this.</w:t>
      </w:r>
    </w:p>
    <w:p w14:paraId="5E1125EF" w14:textId="77777777" w:rsidR="00B81A51" w:rsidRPr="00F24FC5" w:rsidRDefault="00B81A51" w:rsidP="00B81A51">
      <w:pPr>
        <w:rPr>
          <w:iCs/>
          <w:sz w:val="22"/>
          <w:szCs w:val="22"/>
        </w:rPr>
      </w:pPr>
      <w:r w:rsidRPr="00F24FC5">
        <w:rPr>
          <w:iCs/>
          <w:sz w:val="22"/>
          <w:szCs w:val="22"/>
        </w:rPr>
        <w:t xml:space="preserve">Secondly, as proposed above for inter-frequency measurement gaps, we should consider a dynamic solution also for FR-2 </w:t>
      </w:r>
      <w:r w:rsidRPr="115C5BDD">
        <w:rPr>
          <w:sz w:val="22"/>
          <w:szCs w:val="22"/>
        </w:rPr>
        <w:t>scheduling</w:t>
      </w:r>
      <w:r w:rsidRPr="00F24FC5">
        <w:rPr>
          <w:iCs/>
          <w:sz w:val="22"/>
          <w:szCs w:val="22"/>
        </w:rPr>
        <w:t xml:space="preserve"> restrictions, where the gNB, shortly before (say </w:t>
      </w:r>
      <w:r w:rsidRPr="115C5BDD">
        <w:rPr>
          <w:sz w:val="22"/>
          <w:szCs w:val="22"/>
        </w:rPr>
        <w:t xml:space="preserve">up </w:t>
      </w:r>
      <w:proofErr w:type="gramStart"/>
      <w:r w:rsidRPr="115C5BDD">
        <w:rPr>
          <w:sz w:val="22"/>
          <w:szCs w:val="22"/>
        </w:rPr>
        <w:t>to</w:t>
      </w:r>
      <w:proofErr w:type="gramEnd"/>
      <w:r w:rsidRPr="00F24FC5">
        <w:rPr>
          <w:iCs/>
          <w:sz w:val="22"/>
          <w:szCs w:val="22"/>
        </w:rPr>
        <w:t xml:space="preserve"> few milliseconds) an SMTC, should be able to signal the UE to prioritize PDCCH/PDSCH decoding during this particular SMTC window. We refer to this as the on-demand solution as it is sent on-demand to prioritiz</w:t>
      </w:r>
      <w:r>
        <w:rPr>
          <w:iCs/>
          <w:sz w:val="22"/>
          <w:szCs w:val="22"/>
        </w:rPr>
        <w:t>e</w:t>
      </w:r>
      <w:r w:rsidRPr="00F24FC5">
        <w:rPr>
          <w:iCs/>
          <w:sz w:val="22"/>
          <w:szCs w:val="22"/>
        </w:rPr>
        <w:t xml:space="preserve"> scheduling for a single SMTC window. For this, we propose to use fast layer-1 signaling in the form of PDCCH signaling.</w:t>
      </w:r>
    </w:p>
    <w:p w14:paraId="52E938CF" w14:textId="20B5E433" w:rsidR="00B81A51" w:rsidRPr="00F24FC5" w:rsidRDefault="00B81A51" w:rsidP="00B81A51">
      <w:pPr>
        <w:rPr>
          <w:i/>
          <w:sz w:val="22"/>
          <w:szCs w:val="22"/>
        </w:rPr>
      </w:pPr>
      <w:r w:rsidRPr="00F24FC5">
        <w:rPr>
          <w:b/>
          <w:i/>
          <w:sz w:val="22"/>
          <w:szCs w:val="22"/>
        </w:rPr>
        <w:t xml:space="preserve">Proposal </w:t>
      </w:r>
      <w:r w:rsidR="000F2D3D">
        <w:rPr>
          <w:b/>
          <w:i/>
          <w:sz w:val="22"/>
          <w:szCs w:val="22"/>
        </w:rPr>
        <w:t>9</w:t>
      </w:r>
      <w:r w:rsidRPr="00F24FC5">
        <w:rPr>
          <w:b/>
          <w:i/>
          <w:sz w:val="22"/>
          <w:szCs w:val="22"/>
        </w:rPr>
        <w:t xml:space="preserve">: </w:t>
      </w:r>
      <w:r w:rsidRPr="00F24FC5">
        <w:rPr>
          <w:i/>
          <w:sz w:val="22"/>
          <w:szCs w:val="22"/>
        </w:rPr>
        <w:t>Fast on-demand signaling from the gNB to UE to instruct it to prioritize PDCCH/PDSCH decoding during the next SMTC window shall be supported by means of PDCCH signaling.</w:t>
      </w:r>
      <w:r w:rsidR="002D5E3C">
        <w:rPr>
          <w:i/>
          <w:sz w:val="22"/>
          <w:szCs w:val="22"/>
        </w:rPr>
        <w:t xml:space="preserve"> This involves RAN1 effort to have such PDCCH signaling standardized.</w:t>
      </w:r>
    </w:p>
    <w:p w14:paraId="5835481F" w14:textId="207DED66" w:rsidR="00B81A51" w:rsidRPr="00F24FC5" w:rsidRDefault="00B81A51" w:rsidP="00B81A51">
      <w:pPr>
        <w:rPr>
          <w:i/>
          <w:iCs/>
          <w:sz w:val="22"/>
          <w:szCs w:val="22"/>
        </w:rPr>
      </w:pPr>
      <w:r w:rsidRPr="00F24FC5">
        <w:rPr>
          <w:sz w:val="22"/>
          <w:szCs w:val="22"/>
        </w:rPr>
        <w:t xml:space="preserve">The actual scheduling of the measurements is up to the UE. Thus, for a given measurement gap or scheduling restriction, it is up to the UE determine how and to which measurements the said occasion is used. If the occasion would have been intended by the UE for </w:t>
      </w:r>
      <w:r w:rsidRPr="115C5BDD">
        <w:rPr>
          <w:sz w:val="22"/>
          <w:szCs w:val="22"/>
        </w:rPr>
        <w:t>neighbor</w:t>
      </w:r>
      <w:r w:rsidRPr="00F24FC5">
        <w:rPr>
          <w:sz w:val="22"/>
          <w:szCs w:val="22"/>
        </w:rPr>
        <w:t xml:space="preserve"> cell measurements, and UE could not re-</w:t>
      </w:r>
      <w:r w:rsidRPr="115C5BDD">
        <w:rPr>
          <w:sz w:val="22"/>
          <w:szCs w:val="22"/>
        </w:rPr>
        <w:t>schedule</w:t>
      </w:r>
      <w:r w:rsidRPr="00F24FC5">
        <w:rPr>
          <w:sz w:val="22"/>
          <w:szCs w:val="22"/>
        </w:rPr>
        <w:t xml:space="preserve"> and compensate the loss of L1 RRM measurement sample in a latter occasion, it might be necessary to account this in L3 measurement sample. As is specified in the RRC specifications (3GPP TS 38.331), the layer-1 (L1) RRM measurements are further filtered at Layer-3 (L3) as configured in the mobility measurement object with the purpose of </w:t>
      </w:r>
      <w:proofErr w:type="gramStart"/>
      <w:r w:rsidRPr="00F24FC5">
        <w:rPr>
          <w:sz w:val="22"/>
          <w:szCs w:val="22"/>
        </w:rPr>
        <w:t>e.g.</w:t>
      </w:r>
      <w:proofErr w:type="gramEnd"/>
      <w:r w:rsidRPr="00F24FC5">
        <w:rPr>
          <w:sz w:val="22"/>
          <w:szCs w:val="22"/>
        </w:rPr>
        <w:t xml:space="preserve"> removing the impact of fast fading. The L3 filtered RRM measurements are those that are typically used to trigger RRM events such as e.g.</w:t>
      </w:r>
      <w:r w:rsidR="00DE05AE">
        <w:rPr>
          <w:sz w:val="22"/>
          <w:szCs w:val="22"/>
        </w:rPr>
        <w:t>,</w:t>
      </w:r>
      <w:r w:rsidRPr="00F24FC5">
        <w:rPr>
          <w:sz w:val="22"/>
          <w:szCs w:val="22"/>
        </w:rPr>
        <w:t xml:space="preserve"> A3 as commonly used for handovers. The L3 filter is of the type infinite impulse response (IIR), assuming input sample of L1 RRM measurements at a regular interval. For cases proposed above where UE prioritize PDCCH/PDSCH decoding during a SMTC window or </w:t>
      </w:r>
      <w:r w:rsidRPr="00F24FC5">
        <w:rPr>
          <w:sz w:val="22"/>
          <w:szCs w:val="22"/>
        </w:rPr>
        <w:lastRenderedPageBreak/>
        <w:t>measurement gap, and hence is skipping one L1 RRM measurement, it shall therefore be defined how this is handled at the interface to the L3 filter. For such cases we propose adopt a simple solution, where the latest L1 RRM measurement is forwarded to the L3 filter, if the anticipated L1 RRM measurement is skipped due to prioritization of PDCCH/PDSCH decoding in an SMTC window. This would essentially mean that no spec changes are needed for the L3 RRM filtering mechanism in the RRC specifications.</w:t>
      </w:r>
    </w:p>
    <w:p w14:paraId="0F1CAED2" w14:textId="5AF93F77" w:rsidR="00B81A51" w:rsidRDefault="00B81A51" w:rsidP="00B81A51">
      <w:pPr>
        <w:rPr>
          <w:i/>
          <w:sz w:val="22"/>
          <w:szCs w:val="22"/>
        </w:rPr>
      </w:pPr>
      <w:r w:rsidRPr="00F24FC5">
        <w:rPr>
          <w:b/>
          <w:i/>
          <w:sz w:val="22"/>
          <w:szCs w:val="22"/>
        </w:rPr>
        <w:t xml:space="preserve">Proposal </w:t>
      </w:r>
      <w:r w:rsidR="000F2D3D">
        <w:rPr>
          <w:b/>
          <w:i/>
          <w:sz w:val="22"/>
          <w:szCs w:val="22"/>
        </w:rPr>
        <w:t>10</w:t>
      </w:r>
      <w:r w:rsidRPr="00F24FC5">
        <w:rPr>
          <w:b/>
          <w:i/>
          <w:sz w:val="22"/>
          <w:szCs w:val="22"/>
        </w:rPr>
        <w:t xml:space="preserve">: </w:t>
      </w:r>
      <w:r w:rsidRPr="00F24FC5">
        <w:rPr>
          <w:i/>
          <w:sz w:val="22"/>
          <w:szCs w:val="22"/>
        </w:rPr>
        <w:t>If a L1 RRM measurement in a measurement gap or SMTC window is skipped due to prioritization of PDCCH/PDSCH, the latest L1 RRM measurement is forwarded to the L3 filter at RRC.</w:t>
      </w:r>
      <w:r w:rsidR="002D5E3C">
        <w:rPr>
          <w:i/>
          <w:sz w:val="22"/>
          <w:szCs w:val="22"/>
        </w:rPr>
        <w:t xml:space="preserve"> During the Rel-18 XR WI phase, it should be checked with RAN4 if any impact on e.g.</w:t>
      </w:r>
      <w:r w:rsidR="00DE05AE">
        <w:rPr>
          <w:i/>
          <w:sz w:val="22"/>
          <w:szCs w:val="22"/>
        </w:rPr>
        <w:t>,</w:t>
      </w:r>
      <w:r w:rsidR="002D5E3C">
        <w:rPr>
          <w:i/>
          <w:sz w:val="22"/>
          <w:szCs w:val="22"/>
        </w:rPr>
        <w:t xml:space="preserve"> 3GPP TS 38.133 from adopting this proposal.</w:t>
      </w:r>
    </w:p>
    <w:p w14:paraId="45530C5F" w14:textId="77777777" w:rsidR="00B83A1E" w:rsidRPr="00776D34" w:rsidRDefault="00B83A1E" w:rsidP="00B81A51">
      <w:pPr>
        <w:rPr>
          <w:sz w:val="22"/>
          <w:szCs w:val="22"/>
        </w:rPr>
      </w:pPr>
    </w:p>
    <w:p w14:paraId="662F009C" w14:textId="41987CB7" w:rsidR="2C6C4B22" w:rsidRDefault="00F37E25" w:rsidP="00405D95">
      <w:pPr>
        <w:pStyle w:val="Heading2"/>
      </w:pPr>
      <w:r>
        <w:t xml:space="preserve">Summary of </w:t>
      </w:r>
      <w:r w:rsidR="00D66D12">
        <w:t>mechanism</w:t>
      </w:r>
      <w:r>
        <w:t xml:space="preserve"> related </w:t>
      </w:r>
      <w:r w:rsidR="00497719">
        <w:t xml:space="preserve">to scheduling restrictions due to </w:t>
      </w:r>
      <w:r>
        <w:t>RRM measurements</w:t>
      </w:r>
    </w:p>
    <w:p w14:paraId="08FB83B7" w14:textId="71D10AFC" w:rsidR="00F37E25" w:rsidRDefault="00F37E25" w:rsidP="2C6C4B22">
      <w:r>
        <w:t xml:space="preserve">The </w:t>
      </w:r>
      <w:r w:rsidR="00497719">
        <w:t>proposed mechanism</w:t>
      </w:r>
      <w:r>
        <w:t xml:space="preserve"> related to scheduling restrictions due to RRM measurements can be summarized as </w:t>
      </w:r>
      <w:r w:rsidR="00E915AE">
        <w:t xml:space="preserve">below. Note that to have those anchored in specifications during the Rel-18 XR WI phase, both RAN1 and RAN2 need to be involved, </w:t>
      </w:r>
      <w:proofErr w:type="gramStart"/>
      <w:r w:rsidR="00E915AE">
        <w:t>and also</w:t>
      </w:r>
      <w:proofErr w:type="gramEnd"/>
      <w:r w:rsidR="00E915AE">
        <w:t xml:space="preserve"> RAN4 needs to be asked if any impact on e.g.</w:t>
      </w:r>
      <w:r w:rsidR="00DE05AE">
        <w:t>,</w:t>
      </w:r>
      <w:r w:rsidR="00E915AE">
        <w:t xml:space="preserve"> 3GPP TS 38.133.</w:t>
      </w:r>
    </w:p>
    <w:tbl>
      <w:tblPr>
        <w:tblStyle w:val="TableGrid"/>
        <w:tblW w:w="0" w:type="auto"/>
        <w:tblLook w:val="04A0" w:firstRow="1" w:lastRow="0" w:firstColumn="1" w:lastColumn="0" w:noHBand="0" w:noVBand="1"/>
      </w:tblPr>
      <w:tblGrid>
        <w:gridCol w:w="9629"/>
      </w:tblGrid>
      <w:tr w:rsidR="009119ED" w14:paraId="33DA1D25" w14:textId="77777777" w:rsidTr="009119ED">
        <w:tc>
          <w:tcPr>
            <w:tcW w:w="9629" w:type="dxa"/>
          </w:tcPr>
          <w:p w14:paraId="5498601D" w14:textId="32621B4F" w:rsidR="009119ED" w:rsidRPr="00405D95" w:rsidRDefault="00572B9D" w:rsidP="0000111E">
            <w:pPr>
              <w:rPr>
                <w:rFonts w:ascii="Arial" w:hAnsi="Arial" w:cs="Arial"/>
                <w:b/>
                <w:bCs/>
                <w:sz w:val="24"/>
                <w:szCs w:val="24"/>
              </w:rPr>
            </w:pPr>
            <w:r>
              <w:rPr>
                <w:rFonts w:ascii="Arial" w:hAnsi="Arial" w:cs="Arial"/>
                <w:b/>
                <w:bCs/>
                <w:sz w:val="24"/>
                <w:szCs w:val="24"/>
              </w:rPr>
              <w:t>Mechanism</w:t>
            </w:r>
            <w:r w:rsidR="00E915AE" w:rsidRPr="00405D95">
              <w:rPr>
                <w:rFonts w:ascii="Arial" w:hAnsi="Arial" w:cs="Arial"/>
                <w:b/>
                <w:bCs/>
                <w:sz w:val="24"/>
                <w:szCs w:val="24"/>
              </w:rPr>
              <w:t xml:space="preserve"> to overcome scheduling restrictions due to RRM measurements</w:t>
            </w:r>
          </w:p>
          <w:p w14:paraId="519CD21B" w14:textId="2D686490" w:rsidR="009119ED" w:rsidRPr="007573AB" w:rsidRDefault="009119ED" w:rsidP="0037699A">
            <w:pPr>
              <w:rPr>
                <w:sz w:val="22"/>
                <w:szCs w:val="22"/>
              </w:rPr>
            </w:pPr>
            <w:r w:rsidRPr="007573AB">
              <w:rPr>
                <w:sz w:val="22"/>
                <w:szCs w:val="22"/>
              </w:rPr>
              <w:t>Scheduling restrictions apply for the UEs during time-intervals where it is performing intra-frequency RRM measurements at FR2, or gap assisted inter-frequency RRM measurements as defined in 3GPP TS 38.133. Such schedu</w:t>
            </w:r>
            <w:r w:rsidR="00DE05AE">
              <w:rPr>
                <w:sz w:val="22"/>
                <w:szCs w:val="22"/>
              </w:rPr>
              <w:t>li</w:t>
            </w:r>
            <w:r w:rsidRPr="007573AB">
              <w:rPr>
                <w:sz w:val="22"/>
                <w:szCs w:val="22"/>
              </w:rPr>
              <w:t>ng restrictions are shown to be harmful for the XR performance</w:t>
            </w:r>
            <w:r w:rsidR="005065CF">
              <w:rPr>
                <w:sz w:val="22"/>
                <w:szCs w:val="22"/>
              </w:rPr>
              <w:t xml:space="preserve">, leading to significant drops in the </w:t>
            </w:r>
            <w:r w:rsidR="00655778">
              <w:rPr>
                <w:sz w:val="22"/>
                <w:szCs w:val="22"/>
              </w:rPr>
              <w:t>supported XR capacity</w:t>
            </w:r>
            <w:r w:rsidRPr="007573AB">
              <w:rPr>
                <w:sz w:val="22"/>
                <w:szCs w:val="22"/>
              </w:rPr>
              <w:t>. This is e.g.</w:t>
            </w:r>
            <w:r w:rsidR="00DE05AE">
              <w:rPr>
                <w:sz w:val="22"/>
                <w:szCs w:val="22"/>
              </w:rPr>
              <w:t>,</w:t>
            </w:r>
            <w:r w:rsidRPr="007573AB">
              <w:rPr>
                <w:sz w:val="22"/>
                <w:szCs w:val="22"/>
              </w:rPr>
              <w:t xml:space="preserve"> the case for XR users with 60 fps according to the agreed QoS constraints in 3GPP TR 38.838, where such scheduling restrictions with SMTC windows of 5 ms every 20 ms time-period. System-level performance results confirm that this severely impacts network XR capacity. This problem can be solved by allowing the gNB to configure the UE with time-mask where it shall always prioritize PDCCH/PDSCH decoding and/or PUSCH transmission in line with XR traffic, even if colliding with SMTC windows. Such gNB-2-UE signaling could be realized with RRC, i.e.</w:t>
            </w:r>
            <w:r w:rsidR="00DE05AE">
              <w:rPr>
                <w:sz w:val="22"/>
                <w:szCs w:val="22"/>
              </w:rPr>
              <w:t>,</w:t>
            </w:r>
            <w:r w:rsidRPr="007573AB">
              <w:rPr>
                <w:sz w:val="22"/>
                <w:szCs w:val="22"/>
              </w:rPr>
              <w:t xml:space="preserve"> RAN2 impact. </w:t>
            </w:r>
          </w:p>
          <w:p w14:paraId="08354275" w14:textId="18E6C30E" w:rsidR="009119ED" w:rsidRPr="007573AB" w:rsidRDefault="009119ED" w:rsidP="009119ED">
            <w:pPr>
              <w:rPr>
                <w:sz w:val="22"/>
                <w:szCs w:val="22"/>
              </w:rPr>
            </w:pPr>
            <w:r w:rsidRPr="007573AB">
              <w:rPr>
                <w:sz w:val="22"/>
                <w:szCs w:val="22"/>
              </w:rPr>
              <w:t>For UEs that are configured with s-</w:t>
            </w:r>
            <w:proofErr w:type="spellStart"/>
            <w:r w:rsidRPr="007573AB">
              <w:rPr>
                <w:sz w:val="22"/>
                <w:szCs w:val="22"/>
              </w:rPr>
              <w:t>MeasureConfig</w:t>
            </w:r>
            <w:proofErr w:type="spellEnd"/>
            <w:r w:rsidRPr="007573AB">
              <w:rPr>
                <w:sz w:val="22"/>
                <w:szCs w:val="22"/>
              </w:rPr>
              <w:t>, additional UE-to-gNB signaling shall be introduced to make the gNB scheduler aware of when scheduling restrictions apply. The solution may include signaling when the UE starts and stops making intra-</w:t>
            </w:r>
            <w:proofErr w:type="spellStart"/>
            <w:r w:rsidRPr="007573AB">
              <w:rPr>
                <w:sz w:val="22"/>
                <w:szCs w:val="22"/>
              </w:rPr>
              <w:t>freq</w:t>
            </w:r>
            <w:proofErr w:type="spellEnd"/>
            <w:r w:rsidRPr="007573AB">
              <w:rPr>
                <w:sz w:val="22"/>
                <w:szCs w:val="22"/>
              </w:rPr>
              <w:t xml:space="preserve"> measurements as per the s-</w:t>
            </w:r>
            <w:proofErr w:type="spellStart"/>
            <w:r w:rsidRPr="007573AB">
              <w:rPr>
                <w:sz w:val="22"/>
                <w:szCs w:val="22"/>
              </w:rPr>
              <w:t>MeasureConfig</w:t>
            </w:r>
            <w:proofErr w:type="spellEnd"/>
            <w:r w:rsidRPr="007573AB">
              <w:rPr>
                <w:sz w:val="22"/>
                <w:szCs w:val="22"/>
              </w:rPr>
              <w:t>. The UE-to-gNB signaling to make the gNB scheduler aware of when s-</w:t>
            </w:r>
            <w:proofErr w:type="spellStart"/>
            <w:r w:rsidRPr="007573AB">
              <w:rPr>
                <w:sz w:val="22"/>
                <w:szCs w:val="22"/>
              </w:rPr>
              <w:t>MeasureConfig</w:t>
            </w:r>
            <w:proofErr w:type="spellEnd"/>
            <w:r w:rsidRPr="007573AB">
              <w:rPr>
                <w:sz w:val="22"/>
                <w:szCs w:val="22"/>
              </w:rPr>
              <w:t xml:space="preserve"> induced scheduling restrictions apply could be realized with higher-layer signaling such MAC CE or RRC signaling, i.e.</w:t>
            </w:r>
            <w:r w:rsidR="00DE05AE">
              <w:rPr>
                <w:sz w:val="22"/>
                <w:szCs w:val="22"/>
              </w:rPr>
              <w:t>,</w:t>
            </w:r>
            <w:r w:rsidRPr="007573AB">
              <w:rPr>
                <w:sz w:val="22"/>
                <w:szCs w:val="22"/>
              </w:rPr>
              <w:t xml:space="preserve"> RAN2 impact.</w:t>
            </w:r>
          </w:p>
          <w:p w14:paraId="7E434483" w14:textId="02AF3A86" w:rsidR="009119ED" w:rsidRPr="007573AB" w:rsidRDefault="009119ED" w:rsidP="009119ED">
            <w:pPr>
              <w:rPr>
                <w:sz w:val="22"/>
                <w:szCs w:val="22"/>
              </w:rPr>
            </w:pPr>
            <w:r w:rsidRPr="007573AB">
              <w:rPr>
                <w:sz w:val="22"/>
                <w:szCs w:val="22"/>
              </w:rPr>
              <w:t xml:space="preserve">For UEs configured with inter-frequency measurement gaps, solutions where the gNB can signal the UE to skip a measurement gap </w:t>
            </w:r>
            <w:r w:rsidR="005842AC">
              <w:rPr>
                <w:sz w:val="22"/>
                <w:szCs w:val="22"/>
              </w:rPr>
              <w:t xml:space="preserve">shortly before that happening </w:t>
            </w:r>
            <w:r w:rsidRPr="007573AB">
              <w:rPr>
                <w:sz w:val="22"/>
                <w:szCs w:val="22"/>
              </w:rPr>
              <w:t>(to avoid scheduling restrictions) are desirable as well. The gNB-2-UE signaling for this may be realized via a compact DCI format to have fast signaling (RAN1 impact).</w:t>
            </w:r>
          </w:p>
          <w:p w14:paraId="6E079488" w14:textId="699EAB8B" w:rsidR="009119ED" w:rsidRDefault="009119ED" w:rsidP="009119ED">
            <w:pPr>
              <w:rPr>
                <w:sz w:val="22"/>
                <w:szCs w:val="22"/>
              </w:rPr>
            </w:pPr>
            <w:r w:rsidRPr="007573AB">
              <w:rPr>
                <w:sz w:val="22"/>
                <w:szCs w:val="22"/>
              </w:rPr>
              <w:t xml:space="preserve">If a L1 RRM measurement in a measurement gap or SMTC window is skipped due to prioritization of PDCCH/PDSCH, the latest L1 RRM measurement is forwarded to the L3 filter at RRC. </w:t>
            </w:r>
            <w:r w:rsidR="00A86D4C">
              <w:rPr>
                <w:sz w:val="22"/>
                <w:szCs w:val="22"/>
              </w:rPr>
              <w:t>A</w:t>
            </w:r>
            <w:r w:rsidR="00A86D4C" w:rsidRPr="007573AB">
              <w:rPr>
                <w:sz w:val="22"/>
                <w:szCs w:val="22"/>
              </w:rPr>
              <w:t>dopting such a rule</w:t>
            </w:r>
            <w:r w:rsidR="00A86D4C">
              <w:rPr>
                <w:sz w:val="22"/>
                <w:szCs w:val="22"/>
              </w:rPr>
              <w:t xml:space="preserve"> for L1/L3 RRM filtering</w:t>
            </w:r>
            <w:r w:rsidR="006E23FE">
              <w:rPr>
                <w:sz w:val="22"/>
                <w:szCs w:val="22"/>
              </w:rPr>
              <w:t xml:space="preserve"> will likely impac</w:t>
            </w:r>
            <w:r w:rsidR="00956A20">
              <w:rPr>
                <w:sz w:val="22"/>
                <w:szCs w:val="22"/>
              </w:rPr>
              <w:t>t</w:t>
            </w:r>
            <w:r w:rsidRPr="007573AB">
              <w:rPr>
                <w:sz w:val="22"/>
                <w:szCs w:val="22"/>
              </w:rPr>
              <w:t xml:space="preserve"> 3GPP TS 38.133 </w:t>
            </w:r>
            <w:r w:rsidR="006E6283">
              <w:rPr>
                <w:sz w:val="22"/>
                <w:szCs w:val="22"/>
              </w:rPr>
              <w:t>that is under RAN4 responsibility</w:t>
            </w:r>
            <w:r w:rsidRPr="007573AB">
              <w:rPr>
                <w:sz w:val="22"/>
                <w:szCs w:val="22"/>
              </w:rPr>
              <w:t>.</w:t>
            </w:r>
          </w:p>
        </w:tc>
      </w:tr>
    </w:tbl>
    <w:p w14:paraId="7719278B" w14:textId="102D85DB" w:rsidR="009119ED" w:rsidRPr="00776D34" w:rsidRDefault="009119ED" w:rsidP="009119ED">
      <w:pPr>
        <w:rPr>
          <w:sz w:val="22"/>
          <w:szCs w:val="22"/>
        </w:rPr>
      </w:pPr>
    </w:p>
    <w:p w14:paraId="7B5CF022" w14:textId="1B0EFEA7" w:rsidR="00F37E25" w:rsidRDefault="00F37E25" w:rsidP="00F37E25">
      <w:pPr>
        <w:spacing w:after="160" w:line="259" w:lineRule="auto"/>
        <w:rPr>
          <w:i/>
          <w:sz w:val="22"/>
          <w:szCs w:val="22"/>
        </w:rPr>
      </w:pPr>
    </w:p>
    <w:p w14:paraId="3BCFD9A8" w14:textId="77777777" w:rsidR="00F37E25" w:rsidRDefault="00F37E25" w:rsidP="2C6C4B22"/>
    <w:p w14:paraId="411295A2" w14:textId="77777777" w:rsidR="00D91694" w:rsidRDefault="00D91694" w:rsidP="00D91694"/>
    <w:p w14:paraId="437ABD73" w14:textId="0D5AD389" w:rsidR="00D91694" w:rsidRDefault="00D91694" w:rsidP="2C6C4B22"/>
    <w:p w14:paraId="7071EC22" w14:textId="77777777" w:rsidR="00D91694" w:rsidRDefault="00D91694" w:rsidP="2C6C4B22"/>
    <w:p w14:paraId="10445A01" w14:textId="480CC7E1" w:rsidR="00885580" w:rsidRPr="00FC349D" w:rsidRDefault="007820D0" w:rsidP="000050D5">
      <w:pPr>
        <w:pStyle w:val="Heading1"/>
        <w:ind w:left="0" w:firstLine="0"/>
        <w:rPr>
          <w:lang w:val="en-US"/>
        </w:rPr>
      </w:pPr>
      <w:r>
        <w:lastRenderedPageBreak/>
        <w:t>Conclusion</w:t>
      </w:r>
    </w:p>
    <w:p w14:paraId="7C95E03E" w14:textId="77777777" w:rsidR="002C3CCB" w:rsidRPr="00940A67" w:rsidRDefault="00B77404" w:rsidP="0069064A">
      <w:pPr>
        <w:rPr>
          <w:sz w:val="22"/>
          <w:szCs w:val="22"/>
        </w:rPr>
      </w:pPr>
      <w:r w:rsidRPr="00940A67">
        <w:rPr>
          <w:sz w:val="22"/>
          <w:szCs w:val="22"/>
        </w:rPr>
        <w:t xml:space="preserve">In this contribution, we discussed </w:t>
      </w:r>
      <w:r w:rsidR="002A7470" w:rsidRPr="00940A67">
        <w:rPr>
          <w:sz w:val="22"/>
          <w:szCs w:val="22"/>
        </w:rPr>
        <w:t xml:space="preserve">the solutions that can further improve the capacity performance </w:t>
      </w:r>
      <w:r w:rsidR="00A44DD2" w:rsidRPr="00940A67">
        <w:rPr>
          <w:sz w:val="22"/>
          <w:szCs w:val="22"/>
        </w:rPr>
        <w:t>and increase th</w:t>
      </w:r>
      <w:r w:rsidR="0027520B" w:rsidRPr="00940A67">
        <w:rPr>
          <w:sz w:val="22"/>
          <w:szCs w:val="22"/>
        </w:rPr>
        <w:t>e number of satisfied UEs</w:t>
      </w:r>
      <w:r w:rsidR="00A461E3" w:rsidRPr="00940A67">
        <w:rPr>
          <w:sz w:val="22"/>
          <w:szCs w:val="22"/>
        </w:rPr>
        <w:t xml:space="preserve">. </w:t>
      </w:r>
    </w:p>
    <w:p w14:paraId="63D13090" w14:textId="21DB7EA2" w:rsidR="00377F20" w:rsidRPr="00940A67" w:rsidRDefault="00377F20" w:rsidP="0069064A">
      <w:pPr>
        <w:rPr>
          <w:sz w:val="22"/>
          <w:szCs w:val="22"/>
        </w:rPr>
      </w:pPr>
      <w:r w:rsidRPr="00940A67">
        <w:rPr>
          <w:sz w:val="22"/>
          <w:szCs w:val="22"/>
        </w:rPr>
        <w:t>The following observations have been made:</w:t>
      </w:r>
    </w:p>
    <w:p w14:paraId="24E1CC3A" w14:textId="66595081" w:rsidR="004517D9" w:rsidRDefault="0085235C" w:rsidP="004517D9">
      <w:pPr>
        <w:rPr>
          <w:i/>
          <w:sz w:val="22"/>
          <w:szCs w:val="22"/>
        </w:rPr>
      </w:pPr>
      <w:r w:rsidRPr="00776D34">
        <w:rPr>
          <w:b/>
          <w:i/>
          <w:sz w:val="22"/>
          <w:szCs w:val="22"/>
        </w:rPr>
        <w:t xml:space="preserve">Observation </w:t>
      </w:r>
      <w:r>
        <w:rPr>
          <w:b/>
          <w:i/>
          <w:sz w:val="22"/>
          <w:szCs w:val="22"/>
        </w:rPr>
        <w:t>1</w:t>
      </w:r>
      <w:r w:rsidRPr="00776D34">
        <w:rPr>
          <w:i/>
          <w:sz w:val="22"/>
          <w:szCs w:val="22"/>
        </w:rPr>
        <w:t xml:space="preserve">: Scheduling XR users with 60 fps according to the agreed QoS constraints in 3GPP TR 38.838 is seriously challenged for FR2 if subject to scheduling restrictions with SMTC windows of 5 </w:t>
      </w:r>
      <w:proofErr w:type="spellStart"/>
      <w:r w:rsidRPr="00776D34">
        <w:rPr>
          <w:i/>
          <w:sz w:val="22"/>
          <w:szCs w:val="22"/>
        </w:rPr>
        <w:t>ms</w:t>
      </w:r>
      <w:proofErr w:type="spellEnd"/>
      <w:r w:rsidRPr="00776D34">
        <w:rPr>
          <w:i/>
          <w:sz w:val="22"/>
          <w:szCs w:val="22"/>
        </w:rPr>
        <w:t xml:space="preserve"> every 20 </w:t>
      </w:r>
      <w:proofErr w:type="spellStart"/>
      <w:r w:rsidRPr="00776D34">
        <w:rPr>
          <w:i/>
          <w:sz w:val="22"/>
          <w:szCs w:val="22"/>
        </w:rPr>
        <w:t>ms</w:t>
      </w:r>
      <w:proofErr w:type="spellEnd"/>
      <w:r w:rsidRPr="00776D34">
        <w:rPr>
          <w:i/>
          <w:sz w:val="22"/>
          <w:szCs w:val="22"/>
        </w:rPr>
        <w:t xml:space="preserve"> time-period. System-level performance results confirm that this severely impacts network XR capacity.</w:t>
      </w:r>
    </w:p>
    <w:p w14:paraId="458DF022" w14:textId="714228A2" w:rsidR="0085235C" w:rsidRDefault="0085235C" w:rsidP="004517D9">
      <w:pPr>
        <w:rPr>
          <w:i/>
          <w:iCs/>
          <w:sz w:val="22"/>
          <w:szCs w:val="22"/>
        </w:rPr>
      </w:pPr>
      <w:r w:rsidRPr="002B168E">
        <w:rPr>
          <w:b/>
          <w:bCs/>
          <w:i/>
          <w:iCs/>
          <w:sz w:val="22"/>
          <w:szCs w:val="22"/>
        </w:rPr>
        <w:t xml:space="preserve">Observation </w:t>
      </w:r>
      <w:r>
        <w:rPr>
          <w:b/>
          <w:bCs/>
          <w:i/>
          <w:iCs/>
          <w:sz w:val="22"/>
          <w:szCs w:val="22"/>
        </w:rPr>
        <w:t>2</w:t>
      </w:r>
      <w:r w:rsidRPr="002B168E">
        <w:rPr>
          <w:b/>
          <w:bCs/>
          <w:i/>
          <w:iCs/>
          <w:sz w:val="22"/>
          <w:szCs w:val="22"/>
        </w:rPr>
        <w:t>:</w:t>
      </w:r>
      <w:r w:rsidRPr="002B168E">
        <w:rPr>
          <w:i/>
          <w:iCs/>
          <w:sz w:val="22"/>
          <w:szCs w:val="22"/>
        </w:rPr>
        <w:t xml:space="preserve"> If the network has configured the s-</w:t>
      </w:r>
      <w:proofErr w:type="spellStart"/>
      <w:r w:rsidRPr="002B168E">
        <w:rPr>
          <w:i/>
          <w:iCs/>
          <w:sz w:val="22"/>
          <w:szCs w:val="22"/>
        </w:rPr>
        <w:t>MeasureConfig</w:t>
      </w:r>
      <w:proofErr w:type="spellEnd"/>
      <w:r w:rsidRPr="002B168E">
        <w:rPr>
          <w:i/>
          <w:iCs/>
          <w:sz w:val="22"/>
          <w:szCs w:val="22"/>
        </w:rPr>
        <w:t xml:space="preserve"> threshold</w:t>
      </w:r>
      <w:r>
        <w:rPr>
          <w:i/>
          <w:iCs/>
          <w:sz w:val="22"/>
          <w:szCs w:val="22"/>
        </w:rPr>
        <w:t xml:space="preserve"> (as per current specs)</w:t>
      </w:r>
      <w:r w:rsidRPr="002B168E">
        <w:rPr>
          <w:i/>
          <w:iCs/>
          <w:sz w:val="22"/>
          <w:szCs w:val="22"/>
        </w:rPr>
        <w:t xml:space="preserve"> allowing the UE not to perform measurements on non-serving cells, there may be unused scheduling opportunities in those cases where the UE is not performing intra-frequency measurements, but the network is not aware of this, and hence obeys the defined scheduling restrictions.</w:t>
      </w:r>
    </w:p>
    <w:p w14:paraId="35AE31D0" w14:textId="77777777" w:rsidR="0085235C" w:rsidRPr="00776D34" w:rsidRDefault="0085235C" w:rsidP="0085235C">
      <w:pPr>
        <w:rPr>
          <w:i/>
          <w:sz w:val="22"/>
          <w:szCs w:val="22"/>
        </w:rPr>
      </w:pPr>
      <w:r w:rsidRPr="00776D34">
        <w:rPr>
          <w:b/>
          <w:i/>
          <w:sz w:val="22"/>
          <w:szCs w:val="22"/>
        </w:rPr>
        <w:t xml:space="preserve">Observation </w:t>
      </w:r>
      <w:r>
        <w:rPr>
          <w:b/>
          <w:i/>
          <w:sz w:val="22"/>
          <w:szCs w:val="22"/>
        </w:rPr>
        <w:t>3</w:t>
      </w:r>
      <w:r w:rsidRPr="00776D34">
        <w:rPr>
          <w:b/>
          <w:i/>
          <w:sz w:val="22"/>
          <w:szCs w:val="22"/>
        </w:rPr>
        <w:t>:</w:t>
      </w:r>
      <w:r w:rsidRPr="00776D34">
        <w:rPr>
          <w:i/>
          <w:sz w:val="22"/>
          <w:szCs w:val="22"/>
        </w:rPr>
        <w:t xml:space="preserve"> UEs that are configured with gap-assisted inter-frequency measurements are not schedulable during such gaps, and hence will impact the XR performance negatively as also reported in </w:t>
      </w:r>
      <w:r w:rsidRPr="002A39CA">
        <w:rPr>
          <w:i/>
          <w:sz w:val="22"/>
          <w:szCs w:val="22"/>
        </w:rPr>
        <w:t xml:space="preserve">Section </w:t>
      </w:r>
      <w:r w:rsidRPr="002A39CA">
        <w:rPr>
          <w:i/>
          <w:sz w:val="22"/>
          <w:szCs w:val="22"/>
        </w:rPr>
        <w:fldChar w:fldCharType="begin"/>
      </w:r>
      <w:r w:rsidRPr="002A39CA">
        <w:rPr>
          <w:i/>
          <w:sz w:val="22"/>
          <w:szCs w:val="22"/>
        </w:rPr>
        <w:instrText xml:space="preserve"> REF _Ref115268037 \r \h  \* MERGEFORMAT </w:instrText>
      </w:r>
      <w:r w:rsidRPr="002A39CA">
        <w:rPr>
          <w:i/>
          <w:sz w:val="22"/>
          <w:szCs w:val="22"/>
        </w:rPr>
      </w:r>
      <w:r w:rsidRPr="002A39CA">
        <w:rPr>
          <w:i/>
          <w:sz w:val="22"/>
          <w:szCs w:val="22"/>
        </w:rPr>
        <w:fldChar w:fldCharType="separate"/>
      </w:r>
      <w:r w:rsidRPr="002A39CA">
        <w:rPr>
          <w:i/>
          <w:sz w:val="22"/>
          <w:szCs w:val="22"/>
        </w:rPr>
        <w:t>3.1</w:t>
      </w:r>
      <w:r w:rsidRPr="002A39CA">
        <w:rPr>
          <w:i/>
          <w:sz w:val="22"/>
          <w:szCs w:val="22"/>
        </w:rPr>
        <w:fldChar w:fldCharType="end"/>
      </w:r>
      <w:r w:rsidRPr="002A39CA">
        <w:rPr>
          <w:i/>
          <w:sz w:val="22"/>
          <w:szCs w:val="22"/>
        </w:rPr>
        <w:t>.</w:t>
      </w:r>
    </w:p>
    <w:p w14:paraId="76B9CFDA" w14:textId="1CC099F8" w:rsidR="0085235C" w:rsidRPr="00776D34" w:rsidRDefault="0085235C" w:rsidP="0085235C">
      <w:pPr>
        <w:rPr>
          <w:i/>
          <w:sz w:val="22"/>
          <w:szCs w:val="22"/>
        </w:rPr>
      </w:pPr>
      <w:r w:rsidRPr="00776D34">
        <w:rPr>
          <w:b/>
          <w:i/>
          <w:sz w:val="22"/>
          <w:szCs w:val="22"/>
        </w:rPr>
        <w:t xml:space="preserve">Observation </w:t>
      </w:r>
      <w:r>
        <w:rPr>
          <w:b/>
          <w:i/>
          <w:sz w:val="22"/>
          <w:szCs w:val="22"/>
        </w:rPr>
        <w:t>4</w:t>
      </w:r>
      <w:r w:rsidRPr="00776D34">
        <w:rPr>
          <w:b/>
          <w:i/>
          <w:sz w:val="22"/>
          <w:szCs w:val="22"/>
        </w:rPr>
        <w:t>:</w:t>
      </w:r>
      <w:r w:rsidRPr="00776D34">
        <w:rPr>
          <w:i/>
          <w:sz w:val="22"/>
          <w:szCs w:val="22"/>
        </w:rPr>
        <w:t xml:space="preserve"> Inter-frequency measurement gaps are configured more seldomly for UEs as compared to intra-frequency RRM measurements (SMTC windows), and hence the problems associated with intra-</w:t>
      </w:r>
      <w:proofErr w:type="spellStart"/>
      <w:r w:rsidRPr="00776D34">
        <w:rPr>
          <w:i/>
          <w:sz w:val="22"/>
          <w:szCs w:val="22"/>
        </w:rPr>
        <w:t>freq</w:t>
      </w:r>
      <w:proofErr w:type="spellEnd"/>
      <w:r w:rsidRPr="00776D34">
        <w:rPr>
          <w:i/>
          <w:sz w:val="22"/>
          <w:szCs w:val="22"/>
        </w:rPr>
        <w:t xml:space="preserve"> RRM measurements (i.e.</w:t>
      </w:r>
      <w:r w:rsidR="00DE05AE">
        <w:rPr>
          <w:i/>
          <w:sz w:val="22"/>
          <w:szCs w:val="22"/>
        </w:rPr>
        <w:t>,</w:t>
      </w:r>
      <w:r w:rsidRPr="00776D34">
        <w:rPr>
          <w:i/>
          <w:sz w:val="22"/>
          <w:szCs w:val="22"/>
        </w:rPr>
        <w:t xml:space="preserve"> scheduling restrictions) shall be addressed first as discussed in Section </w:t>
      </w:r>
      <w:r>
        <w:rPr>
          <w:i/>
          <w:sz w:val="22"/>
          <w:szCs w:val="22"/>
        </w:rPr>
        <w:fldChar w:fldCharType="begin"/>
      </w:r>
      <w:r>
        <w:rPr>
          <w:i/>
          <w:sz w:val="22"/>
          <w:szCs w:val="22"/>
        </w:rPr>
        <w:instrText xml:space="preserve"> REF _Ref115268037 \r \h </w:instrText>
      </w:r>
      <w:r>
        <w:rPr>
          <w:i/>
          <w:sz w:val="22"/>
          <w:szCs w:val="22"/>
        </w:rPr>
      </w:r>
      <w:r>
        <w:rPr>
          <w:i/>
          <w:sz w:val="22"/>
          <w:szCs w:val="22"/>
        </w:rPr>
        <w:fldChar w:fldCharType="separate"/>
      </w:r>
      <w:r>
        <w:rPr>
          <w:i/>
          <w:sz w:val="22"/>
          <w:szCs w:val="22"/>
        </w:rPr>
        <w:t>3.1</w:t>
      </w:r>
      <w:r>
        <w:rPr>
          <w:i/>
          <w:sz w:val="22"/>
          <w:szCs w:val="22"/>
        </w:rPr>
        <w:fldChar w:fldCharType="end"/>
      </w:r>
      <w:r w:rsidRPr="00776D34">
        <w:rPr>
          <w:i/>
          <w:sz w:val="22"/>
          <w:szCs w:val="22"/>
        </w:rPr>
        <w:t>.</w:t>
      </w:r>
    </w:p>
    <w:p w14:paraId="1F7DBC51" w14:textId="77777777" w:rsidR="0085235C" w:rsidRPr="002C3CCB" w:rsidRDefault="0085235C" w:rsidP="004517D9"/>
    <w:p w14:paraId="05648DD0" w14:textId="67C2E724" w:rsidR="004517D9" w:rsidRPr="00940A67" w:rsidRDefault="004517D9" w:rsidP="004517D9">
      <w:pPr>
        <w:rPr>
          <w:sz w:val="22"/>
          <w:szCs w:val="22"/>
        </w:rPr>
      </w:pPr>
      <w:r w:rsidRPr="00940A67">
        <w:rPr>
          <w:sz w:val="22"/>
          <w:szCs w:val="22"/>
        </w:rPr>
        <w:t>The following proposals have been made:</w:t>
      </w:r>
    </w:p>
    <w:p w14:paraId="7C5BB1EC" w14:textId="6EE2674C" w:rsidR="00700A91" w:rsidRPr="00940A67" w:rsidRDefault="003B0326" w:rsidP="004517D9">
      <w:pPr>
        <w:rPr>
          <w:sz w:val="22"/>
          <w:szCs w:val="22"/>
        </w:rPr>
      </w:pPr>
      <w:r w:rsidRPr="00530826">
        <w:rPr>
          <w:rFonts w:eastAsia="Times New Roman"/>
          <w:b/>
          <w:bCs/>
          <w:i/>
          <w:iCs/>
          <w:sz w:val="22"/>
          <w:szCs w:val="22"/>
        </w:rPr>
        <w:t xml:space="preserve">Proposal </w:t>
      </w:r>
      <w:r>
        <w:rPr>
          <w:rFonts w:eastAsia="Times New Roman"/>
          <w:b/>
          <w:bCs/>
          <w:i/>
          <w:iCs/>
          <w:sz w:val="22"/>
          <w:szCs w:val="22"/>
        </w:rPr>
        <w:t>1</w:t>
      </w:r>
      <w:r w:rsidRPr="00530826">
        <w:rPr>
          <w:rFonts w:eastAsia="Times New Roman"/>
          <w:b/>
          <w:bCs/>
          <w:i/>
          <w:iCs/>
          <w:sz w:val="22"/>
          <w:szCs w:val="22"/>
        </w:rPr>
        <w:t>:</w:t>
      </w:r>
      <w:r w:rsidRPr="00530826">
        <w:rPr>
          <w:rFonts w:eastAsia="Times New Roman"/>
          <w:sz w:val="22"/>
          <w:szCs w:val="22"/>
        </w:rPr>
        <w:t xml:space="preserve"> </w:t>
      </w:r>
      <w:r>
        <w:rPr>
          <w:rFonts w:eastAsia="Times New Roman"/>
          <w:i/>
          <w:iCs/>
          <w:sz w:val="22"/>
          <w:szCs w:val="22"/>
        </w:rPr>
        <w:t>RAN1 supports</w:t>
      </w:r>
      <w:r w:rsidRPr="00530826">
        <w:rPr>
          <w:rFonts w:eastAsia="Times New Roman"/>
          <w:i/>
          <w:iCs/>
          <w:sz w:val="22"/>
          <w:szCs w:val="22"/>
        </w:rPr>
        <w:t xml:space="preserve"> CG enhancements</w:t>
      </w:r>
      <w:r>
        <w:rPr>
          <w:rFonts w:eastAsia="Times New Roman"/>
          <w:i/>
          <w:iCs/>
          <w:sz w:val="22"/>
          <w:szCs w:val="22"/>
        </w:rPr>
        <w:t xml:space="preserve"> for</w:t>
      </w:r>
      <w:r w:rsidRPr="00530826">
        <w:rPr>
          <w:rFonts w:eastAsia="Times New Roman"/>
          <w:i/>
          <w:iCs/>
          <w:sz w:val="22"/>
          <w:szCs w:val="22"/>
        </w:rPr>
        <w:t xml:space="preserve"> </w:t>
      </w:r>
      <w:r>
        <w:rPr>
          <w:rFonts w:eastAsia="Times New Roman"/>
          <w:i/>
          <w:iCs/>
          <w:sz w:val="22"/>
          <w:szCs w:val="22"/>
        </w:rPr>
        <w:t>the UE to dynamically indicate unused CG PUSCH resource(s) via UCI</w:t>
      </w:r>
      <w:r w:rsidRPr="00530826">
        <w:rPr>
          <w:rFonts w:eastAsia="Times New Roman"/>
          <w:i/>
          <w:iCs/>
          <w:sz w:val="22"/>
          <w:szCs w:val="22"/>
        </w:rPr>
        <w:t>.</w:t>
      </w:r>
      <w:r w:rsidRPr="003A23D1">
        <w:rPr>
          <w:rFonts w:eastAsia="Times New Roman"/>
          <w:i/>
          <w:iCs/>
          <w:sz w:val="22"/>
          <w:szCs w:val="22"/>
        </w:rPr>
        <w:t> </w:t>
      </w:r>
      <w:r>
        <w:rPr>
          <w:rFonts w:eastAsia="Times New Roman"/>
          <w:i/>
          <w:iCs/>
          <w:sz w:val="22"/>
          <w:szCs w:val="22"/>
        </w:rPr>
        <w:t>The current way of multiplexing CG-UCI on CG PUSCH is used as the baseline for multiplexing the new UCI on CG PUSCH.</w:t>
      </w:r>
    </w:p>
    <w:p w14:paraId="0BFCA4CE" w14:textId="72F07301" w:rsidR="00700A91" w:rsidRDefault="003B0326" w:rsidP="004517D9">
      <w:pPr>
        <w:rPr>
          <w:rFonts w:eastAsia="Times New Roman"/>
          <w:i/>
          <w:iCs/>
          <w:sz w:val="22"/>
          <w:szCs w:val="22"/>
        </w:rPr>
      </w:pPr>
      <w:r w:rsidRPr="00530826">
        <w:rPr>
          <w:rFonts w:eastAsia="Times New Roman"/>
          <w:b/>
          <w:bCs/>
          <w:i/>
          <w:iCs/>
          <w:sz w:val="22"/>
          <w:szCs w:val="22"/>
        </w:rPr>
        <w:t xml:space="preserve">Proposal </w:t>
      </w:r>
      <w:r>
        <w:rPr>
          <w:rFonts w:eastAsia="Times New Roman"/>
          <w:b/>
          <w:bCs/>
          <w:i/>
          <w:iCs/>
          <w:sz w:val="22"/>
          <w:szCs w:val="22"/>
        </w:rPr>
        <w:t>2</w:t>
      </w:r>
      <w:r w:rsidRPr="00530826">
        <w:rPr>
          <w:rFonts w:eastAsia="Times New Roman"/>
          <w:b/>
          <w:bCs/>
          <w:i/>
          <w:iCs/>
          <w:sz w:val="22"/>
          <w:szCs w:val="22"/>
        </w:rPr>
        <w:t xml:space="preserve">: </w:t>
      </w:r>
      <w:r>
        <w:rPr>
          <w:rFonts w:eastAsia="Times New Roman"/>
          <w:i/>
          <w:iCs/>
          <w:sz w:val="22"/>
          <w:szCs w:val="22"/>
        </w:rPr>
        <w:t>Enable</w:t>
      </w:r>
      <w:r w:rsidRPr="00530826">
        <w:rPr>
          <w:rFonts w:eastAsia="Times New Roman"/>
          <w:i/>
          <w:iCs/>
          <w:sz w:val="22"/>
          <w:szCs w:val="22"/>
        </w:rPr>
        <w:t xml:space="preserve"> </w:t>
      </w:r>
      <w:r>
        <w:rPr>
          <w:rFonts w:eastAsia="Times New Roman"/>
          <w:i/>
          <w:iCs/>
          <w:sz w:val="22"/>
          <w:szCs w:val="22"/>
        </w:rPr>
        <w:t xml:space="preserve">support for </w:t>
      </w:r>
      <w:r w:rsidRPr="00530826">
        <w:rPr>
          <w:rFonts w:eastAsia="Times New Roman"/>
          <w:i/>
          <w:iCs/>
          <w:sz w:val="22"/>
          <w:szCs w:val="22"/>
        </w:rPr>
        <w:t>CG configuration that includes an integer number of TTI transmissions per periodicity, e.g., in the range from 1</w:t>
      </w:r>
      <w:r w:rsidRPr="00A26108">
        <w:rPr>
          <w:rFonts w:eastAsia="Times New Roman"/>
          <w:sz w:val="22"/>
          <w:szCs w:val="22"/>
        </w:rPr>
        <w:t xml:space="preserve"> </w:t>
      </w:r>
      <w:r w:rsidRPr="0000111E">
        <w:rPr>
          <w:rFonts w:eastAsia="Times New Roman"/>
          <w:i/>
          <w:sz w:val="22"/>
          <w:szCs w:val="22"/>
        </w:rPr>
        <w:t>to 8. </w:t>
      </w:r>
      <w:r w:rsidRPr="00A26108">
        <w:rPr>
          <w:rFonts w:eastAsia="Times New Roman"/>
          <w:i/>
          <w:iCs/>
          <w:sz w:val="22"/>
          <w:szCs w:val="22"/>
        </w:rPr>
        <w:t> This calls for RAN2 support to have standardized the corresponding RRC signaling have this supported.</w:t>
      </w:r>
    </w:p>
    <w:p w14:paraId="5CC933A7" w14:textId="2DCF8448" w:rsidR="003B0326" w:rsidRDefault="003B0326" w:rsidP="004517D9">
      <w:pPr>
        <w:rPr>
          <w:rFonts w:eastAsia="Times New Roman"/>
          <w:i/>
          <w:iCs/>
          <w:sz w:val="22"/>
          <w:szCs w:val="22"/>
        </w:rPr>
      </w:pPr>
      <w:r w:rsidRPr="00530826">
        <w:rPr>
          <w:rFonts w:eastAsia="Times New Roman"/>
          <w:b/>
          <w:bCs/>
          <w:i/>
          <w:iCs/>
          <w:sz w:val="22"/>
          <w:szCs w:val="22"/>
        </w:rPr>
        <w:t xml:space="preserve">Proposal </w:t>
      </w:r>
      <w:r>
        <w:rPr>
          <w:rFonts w:eastAsia="Times New Roman"/>
          <w:b/>
          <w:bCs/>
          <w:i/>
          <w:iCs/>
          <w:sz w:val="22"/>
          <w:szCs w:val="22"/>
        </w:rPr>
        <w:t>3</w:t>
      </w:r>
      <w:r w:rsidRPr="00530826">
        <w:rPr>
          <w:rFonts w:eastAsia="Times New Roman"/>
          <w:b/>
          <w:bCs/>
          <w:i/>
          <w:iCs/>
          <w:sz w:val="22"/>
          <w:szCs w:val="22"/>
        </w:rPr>
        <w:t>:</w:t>
      </w:r>
      <w:r w:rsidRPr="000E13C0">
        <w:rPr>
          <w:rFonts w:eastAsia="Times New Roman"/>
          <w:i/>
          <w:iCs/>
          <w:sz w:val="22"/>
          <w:szCs w:val="22"/>
        </w:rPr>
        <w:t xml:space="preserve"> </w:t>
      </w:r>
      <w:r>
        <w:rPr>
          <w:rFonts w:eastAsia="Times New Roman"/>
          <w:i/>
          <w:iCs/>
          <w:sz w:val="22"/>
          <w:szCs w:val="22"/>
        </w:rPr>
        <w:t>Different options to support multiple CG PUSCHs within one period should be studied further before working on the details of the enhanced schemes</w:t>
      </w:r>
      <w:r w:rsidRPr="000E13C0">
        <w:rPr>
          <w:rFonts w:eastAsia="Times New Roman"/>
          <w:i/>
          <w:iCs/>
          <w:sz w:val="22"/>
          <w:szCs w:val="22"/>
        </w:rPr>
        <w:t>.</w:t>
      </w:r>
    </w:p>
    <w:p w14:paraId="1AB4A1F6" w14:textId="0C229C6F" w:rsidR="003B0326" w:rsidRDefault="003B0326" w:rsidP="004517D9">
      <w:pPr>
        <w:rPr>
          <w:i/>
          <w:sz w:val="22"/>
          <w:szCs w:val="22"/>
        </w:rPr>
      </w:pPr>
      <w:r w:rsidRPr="00776D34">
        <w:rPr>
          <w:b/>
          <w:i/>
          <w:sz w:val="22"/>
          <w:szCs w:val="22"/>
        </w:rPr>
        <w:t xml:space="preserve">Proposal </w:t>
      </w:r>
      <w:r>
        <w:rPr>
          <w:b/>
          <w:i/>
          <w:sz w:val="22"/>
          <w:szCs w:val="22"/>
        </w:rPr>
        <w:t>4</w:t>
      </w:r>
      <w:r w:rsidRPr="00776D34">
        <w:rPr>
          <w:b/>
          <w:i/>
          <w:sz w:val="22"/>
          <w:szCs w:val="22"/>
        </w:rPr>
        <w:t>:</w:t>
      </w:r>
      <w:r w:rsidRPr="00776D34">
        <w:rPr>
          <w:i/>
          <w:sz w:val="22"/>
          <w:szCs w:val="22"/>
        </w:rPr>
        <w:t xml:space="preserve"> For UEs that are configured with s-</w:t>
      </w:r>
      <w:proofErr w:type="spellStart"/>
      <w:r w:rsidRPr="00776D34">
        <w:rPr>
          <w:i/>
          <w:sz w:val="22"/>
          <w:szCs w:val="22"/>
        </w:rPr>
        <w:t>MeasureConfig</w:t>
      </w:r>
      <w:proofErr w:type="spellEnd"/>
      <w:r w:rsidRPr="00776D34">
        <w:rPr>
          <w:i/>
          <w:sz w:val="22"/>
          <w:szCs w:val="22"/>
        </w:rPr>
        <w:t>, additional UE-to-gNB signaling shall be introduced to make the gNB scheduler aware of when scheduling restrictions apply. The solution may include signaling when the UE starts and stops making intra-</w:t>
      </w:r>
      <w:proofErr w:type="spellStart"/>
      <w:r w:rsidRPr="00776D34">
        <w:rPr>
          <w:i/>
          <w:sz w:val="22"/>
          <w:szCs w:val="22"/>
        </w:rPr>
        <w:t>freq</w:t>
      </w:r>
      <w:proofErr w:type="spellEnd"/>
      <w:r w:rsidRPr="00776D34">
        <w:rPr>
          <w:i/>
          <w:sz w:val="22"/>
          <w:szCs w:val="22"/>
        </w:rPr>
        <w:t xml:space="preserve"> measurements as per the s-</w:t>
      </w:r>
      <w:proofErr w:type="spellStart"/>
      <w:r w:rsidRPr="00776D34">
        <w:rPr>
          <w:i/>
          <w:sz w:val="22"/>
          <w:szCs w:val="22"/>
        </w:rPr>
        <w:t>MeasureConfig</w:t>
      </w:r>
      <w:proofErr w:type="spellEnd"/>
      <w:r w:rsidRPr="00776D34">
        <w:rPr>
          <w:i/>
          <w:sz w:val="22"/>
          <w:szCs w:val="22"/>
        </w:rPr>
        <w:t>.</w:t>
      </w:r>
    </w:p>
    <w:p w14:paraId="362AA785" w14:textId="1D695FF8" w:rsidR="003B0326" w:rsidRDefault="003B0326" w:rsidP="004517D9">
      <w:pPr>
        <w:rPr>
          <w:i/>
          <w:sz w:val="22"/>
          <w:szCs w:val="22"/>
        </w:rPr>
      </w:pPr>
      <w:r w:rsidRPr="00F24FC5">
        <w:rPr>
          <w:b/>
          <w:i/>
          <w:sz w:val="22"/>
          <w:szCs w:val="22"/>
        </w:rPr>
        <w:t xml:space="preserve">Proposal </w:t>
      </w:r>
      <w:r>
        <w:rPr>
          <w:b/>
          <w:i/>
          <w:sz w:val="22"/>
          <w:szCs w:val="22"/>
        </w:rPr>
        <w:t>5</w:t>
      </w:r>
      <w:r w:rsidRPr="00F24FC5">
        <w:rPr>
          <w:b/>
          <w:i/>
          <w:sz w:val="22"/>
          <w:szCs w:val="22"/>
        </w:rPr>
        <w:t>:</w:t>
      </w:r>
      <w:r w:rsidRPr="00F24FC5">
        <w:rPr>
          <w:i/>
          <w:sz w:val="22"/>
          <w:szCs w:val="22"/>
        </w:rPr>
        <w:t xml:space="preserve"> The UE-to-gNB signaling to make the gNB scheduler aware of when s-</w:t>
      </w:r>
      <w:proofErr w:type="spellStart"/>
      <w:r w:rsidRPr="00F24FC5">
        <w:rPr>
          <w:i/>
          <w:sz w:val="22"/>
          <w:szCs w:val="22"/>
        </w:rPr>
        <w:t>MeasureConfig</w:t>
      </w:r>
      <w:proofErr w:type="spellEnd"/>
      <w:r w:rsidRPr="00F24FC5">
        <w:rPr>
          <w:i/>
          <w:sz w:val="22"/>
          <w:szCs w:val="22"/>
        </w:rPr>
        <w:t xml:space="preserve"> induced scheduling restrictions apply could be realized with higher-layer signaling such MAC CE or RRC signaling. RAN2 shall be asked for further guidance.</w:t>
      </w:r>
    </w:p>
    <w:p w14:paraId="474A801C" w14:textId="102198C0" w:rsidR="003B0326" w:rsidRDefault="003B0326" w:rsidP="004517D9">
      <w:pPr>
        <w:rPr>
          <w:i/>
          <w:sz w:val="22"/>
          <w:szCs w:val="22"/>
        </w:rPr>
      </w:pPr>
      <w:r w:rsidRPr="00705C4B">
        <w:rPr>
          <w:b/>
          <w:i/>
          <w:sz w:val="22"/>
          <w:szCs w:val="22"/>
        </w:rPr>
        <w:t xml:space="preserve">Proposal </w:t>
      </w:r>
      <w:r>
        <w:rPr>
          <w:b/>
          <w:i/>
          <w:sz w:val="22"/>
          <w:szCs w:val="22"/>
        </w:rPr>
        <w:t>6</w:t>
      </w:r>
      <w:r w:rsidRPr="00705C4B">
        <w:rPr>
          <w:b/>
          <w:i/>
          <w:sz w:val="22"/>
          <w:szCs w:val="22"/>
        </w:rPr>
        <w:t>:</w:t>
      </w:r>
      <w:r w:rsidRPr="00705C4B">
        <w:rPr>
          <w:i/>
          <w:sz w:val="22"/>
          <w:szCs w:val="22"/>
        </w:rPr>
        <w:t xml:space="preserve"> For UEs configured with inter-frequency measurement gaps, solutions where the gNB can signal the UE to skip a measurement gap (to avoid scheduling restrictions) </w:t>
      </w:r>
      <w:r w:rsidRPr="00F24FC5">
        <w:rPr>
          <w:i/>
          <w:sz w:val="22"/>
          <w:szCs w:val="22"/>
        </w:rPr>
        <w:t>shall be captured in the TR. The gNB-2-UE signaling for this may be realized via a compact DCI format to have fast signaling</w:t>
      </w:r>
      <w:r>
        <w:rPr>
          <w:i/>
          <w:sz w:val="22"/>
          <w:szCs w:val="22"/>
        </w:rPr>
        <w:t xml:space="preserve"> (RAN1 impact)</w:t>
      </w:r>
      <w:r w:rsidRPr="00897DB3">
        <w:rPr>
          <w:i/>
          <w:sz w:val="22"/>
          <w:szCs w:val="22"/>
        </w:rPr>
        <w:t>.</w:t>
      </w:r>
    </w:p>
    <w:p w14:paraId="627222D1" w14:textId="77777777" w:rsidR="003B0326" w:rsidRDefault="003B0326" w:rsidP="003B0326">
      <w:pPr>
        <w:rPr>
          <w:i/>
          <w:sz w:val="22"/>
          <w:szCs w:val="22"/>
        </w:rPr>
      </w:pPr>
      <w:r w:rsidRPr="00776D34">
        <w:rPr>
          <w:b/>
          <w:i/>
          <w:sz w:val="22"/>
          <w:szCs w:val="22"/>
        </w:rPr>
        <w:t xml:space="preserve">Proposal </w:t>
      </w:r>
      <w:r>
        <w:rPr>
          <w:b/>
          <w:i/>
          <w:sz w:val="22"/>
          <w:szCs w:val="22"/>
        </w:rPr>
        <w:t>7</w:t>
      </w:r>
      <w:r w:rsidRPr="00776D34">
        <w:rPr>
          <w:b/>
          <w:i/>
          <w:sz w:val="22"/>
          <w:szCs w:val="22"/>
        </w:rPr>
        <w:t xml:space="preserve">: </w:t>
      </w:r>
      <w:r w:rsidRPr="00776D34">
        <w:rPr>
          <w:i/>
          <w:sz w:val="22"/>
          <w:szCs w:val="22"/>
        </w:rPr>
        <w:t xml:space="preserve">FR2 solutions for the gNB to instruct the UE to prioritize PDCCH/PDSCH decoding during a sub-set of SMTC windows shall be </w:t>
      </w:r>
      <w:r>
        <w:rPr>
          <w:i/>
          <w:sz w:val="22"/>
          <w:szCs w:val="22"/>
        </w:rPr>
        <w:t>captured in the TR</w:t>
      </w:r>
      <w:r w:rsidRPr="00776D34">
        <w:rPr>
          <w:i/>
          <w:sz w:val="22"/>
          <w:szCs w:val="22"/>
        </w:rPr>
        <w:t xml:space="preserve"> such that XR payloads can be scheduled timely without unnecessary scheduling restrictions.</w:t>
      </w:r>
    </w:p>
    <w:p w14:paraId="4FAEA0BD" w14:textId="77777777" w:rsidR="003B0326" w:rsidRPr="00F24FC5" w:rsidRDefault="003B0326" w:rsidP="003B0326">
      <w:pPr>
        <w:rPr>
          <w:iCs/>
          <w:sz w:val="22"/>
          <w:szCs w:val="22"/>
        </w:rPr>
      </w:pPr>
      <w:r w:rsidRPr="00F24FC5">
        <w:rPr>
          <w:b/>
          <w:i/>
          <w:sz w:val="22"/>
          <w:szCs w:val="22"/>
        </w:rPr>
        <w:t xml:space="preserve">Proposal </w:t>
      </w:r>
      <w:r>
        <w:rPr>
          <w:b/>
          <w:i/>
          <w:sz w:val="22"/>
          <w:szCs w:val="22"/>
        </w:rPr>
        <w:t>8</w:t>
      </w:r>
      <w:r w:rsidRPr="00F24FC5">
        <w:rPr>
          <w:b/>
          <w:i/>
          <w:sz w:val="22"/>
          <w:szCs w:val="22"/>
        </w:rPr>
        <w:t xml:space="preserve">: </w:t>
      </w:r>
      <w:r w:rsidRPr="00F24FC5">
        <w:rPr>
          <w:i/>
          <w:sz w:val="22"/>
          <w:szCs w:val="22"/>
        </w:rPr>
        <w:t>The gNB could use RRC signaling to instruct the UE with a time pattern where it always will have to prioritize PDCCH/PDSC</w:t>
      </w:r>
      <w:r>
        <w:rPr>
          <w:i/>
          <w:sz w:val="22"/>
          <w:szCs w:val="22"/>
        </w:rPr>
        <w:t>H</w:t>
      </w:r>
      <w:r w:rsidRPr="00F24FC5">
        <w:rPr>
          <w:i/>
          <w:sz w:val="22"/>
          <w:szCs w:val="22"/>
        </w:rPr>
        <w:t xml:space="preserve"> decoding even if colliding</w:t>
      </w:r>
      <w:r>
        <w:rPr>
          <w:i/>
          <w:sz w:val="22"/>
          <w:szCs w:val="22"/>
        </w:rPr>
        <w:t xml:space="preserve"> with</w:t>
      </w:r>
      <w:r w:rsidRPr="00F24FC5">
        <w:rPr>
          <w:i/>
          <w:sz w:val="22"/>
          <w:szCs w:val="22"/>
        </w:rPr>
        <w:t xml:space="preserve"> an SMTC window. RAN1 should ask RAN2’s opinion on this.</w:t>
      </w:r>
    </w:p>
    <w:p w14:paraId="39791B8A" w14:textId="77777777" w:rsidR="003B0326" w:rsidRPr="00F24FC5" w:rsidRDefault="003B0326" w:rsidP="003B0326">
      <w:pPr>
        <w:rPr>
          <w:i/>
          <w:sz w:val="22"/>
          <w:szCs w:val="22"/>
        </w:rPr>
      </w:pPr>
      <w:r w:rsidRPr="00F24FC5">
        <w:rPr>
          <w:b/>
          <w:i/>
          <w:sz w:val="22"/>
          <w:szCs w:val="22"/>
        </w:rPr>
        <w:lastRenderedPageBreak/>
        <w:t xml:space="preserve">Proposal </w:t>
      </w:r>
      <w:r>
        <w:rPr>
          <w:b/>
          <w:i/>
          <w:sz w:val="22"/>
          <w:szCs w:val="22"/>
        </w:rPr>
        <w:t>9</w:t>
      </w:r>
      <w:r w:rsidRPr="00F24FC5">
        <w:rPr>
          <w:b/>
          <w:i/>
          <w:sz w:val="22"/>
          <w:szCs w:val="22"/>
        </w:rPr>
        <w:t xml:space="preserve">: </w:t>
      </w:r>
      <w:r w:rsidRPr="00F24FC5">
        <w:rPr>
          <w:i/>
          <w:sz w:val="22"/>
          <w:szCs w:val="22"/>
        </w:rPr>
        <w:t>Fast on-demand signaling from the gNB to UE to instruct it to prioritize PDCCH/PDSCH decoding during the next SMTC window shall be supported by means of PDCCH signaling.</w:t>
      </w:r>
      <w:r>
        <w:rPr>
          <w:i/>
          <w:sz w:val="22"/>
          <w:szCs w:val="22"/>
        </w:rPr>
        <w:t xml:space="preserve"> This involves RAN1 effort to have such PDCCH signaling standardized.</w:t>
      </w:r>
    </w:p>
    <w:p w14:paraId="617F0F12" w14:textId="23DF79FD" w:rsidR="003B0326" w:rsidRDefault="003B0326" w:rsidP="004517D9">
      <w:pPr>
        <w:rPr>
          <w:i/>
          <w:sz w:val="22"/>
          <w:szCs w:val="22"/>
        </w:rPr>
      </w:pPr>
      <w:r w:rsidRPr="00F24FC5">
        <w:rPr>
          <w:b/>
          <w:i/>
          <w:sz w:val="22"/>
          <w:szCs w:val="22"/>
        </w:rPr>
        <w:t xml:space="preserve">Proposal </w:t>
      </w:r>
      <w:r>
        <w:rPr>
          <w:b/>
          <w:i/>
          <w:sz w:val="22"/>
          <w:szCs w:val="22"/>
        </w:rPr>
        <w:t>10</w:t>
      </w:r>
      <w:r w:rsidRPr="00F24FC5">
        <w:rPr>
          <w:b/>
          <w:i/>
          <w:sz w:val="22"/>
          <w:szCs w:val="22"/>
        </w:rPr>
        <w:t xml:space="preserve">: </w:t>
      </w:r>
      <w:r w:rsidRPr="00F24FC5">
        <w:rPr>
          <w:i/>
          <w:sz w:val="22"/>
          <w:szCs w:val="22"/>
        </w:rPr>
        <w:t>If a L1 RRM measurement in a measurement gap or SMTC window is skipped due to prioritization of PDCCH/PDSCH, the latest L1 RRM measurement is forwarded to the L3 filter at RRC.</w:t>
      </w:r>
      <w:r>
        <w:rPr>
          <w:i/>
          <w:sz w:val="22"/>
          <w:szCs w:val="22"/>
        </w:rPr>
        <w:t xml:space="preserve"> During the Rel-18 XR WI phase, it should be checked with RAN4 if any impact on e.g.</w:t>
      </w:r>
      <w:r w:rsidR="00DE05AE">
        <w:rPr>
          <w:i/>
          <w:sz w:val="22"/>
          <w:szCs w:val="22"/>
        </w:rPr>
        <w:t>,</w:t>
      </w:r>
      <w:r>
        <w:rPr>
          <w:i/>
          <w:sz w:val="22"/>
          <w:szCs w:val="22"/>
        </w:rPr>
        <w:t xml:space="preserve"> 3GPP TS 38.133 from adopting this proposal.</w:t>
      </w:r>
    </w:p>
    <w:p w14:paraId="1119D247" w14:textId="77777777" w:rsidR="0072729E" w:rsidRPr="003B0326" w:rsidRDefault="0072729E" w:rsidP="004517D9"/>
    <w:p w14:paraId="53CD9119" w14:textId="5A820A4E" w:rsidR="00885580" w:rsidRDefault="00885580" w:rsidP="00885580">
      <w:pPr>
        <w:pStyle w:val="Heading1"/>
        <w:numPr>
          <w:ilvl w:val="0"/>
          <w:numId w:val="0"/>
        </w:numPr>
        <w:rPr>
          <w:lang w:val="en-US"/>
        </w:rPr>
      </w:pPr>
      <w:r>
        <w:t>References</w:t>
      </w:r>
    </w:p>
    <w:p w14:paraId="2C6979C9" w14:textId="723A4235" w:rsidR="00205A4B" w:rsidRDefault="00A012CE" w:rsidP="00A012CE">
      <w:r>
        <w:t xml:space="preserve">[1] </w:t>
      </w:r>
      <w:r w:rsidR="007009A8" w:rsidRPr="007009A8">
        <w:t>RP-220285</w:t>
      </w:r>
      <w:r w:rsidR="73FD48EB" w:rsidRPr="00A012CE">
        <w:t xml:space="preserve">, </w:t>
      </w:r>
      <w:r w:rsidR="3C9BC06F" w:rsidRPr="00A012CE">
        <w:t>New SID “Study on XR Enhancements for NR”, RAN#9</w:t>
      </w:r>
      <w:r w:rsidR="007009A8">
        <w:t>5</w:t>
      </w:r>
      <w:r w:rsidR="0D570AE9" w:rsidRPr="00D40474">
        <w:t>.</w:t>
      </w:r>
    </w:p>
    <w:p w14:paraId="76A39C48" w14:textId="449B0224" w:rsidR="00771CE6" w:rsidRDefault="00771CE6" w:rsidP="00C0594B">
      <w:r>
        <w:t>[2]</w:t>
      </w:r>
      <w:r w:rsidR="003202E2" w:rsidRPr="003202E2">
        <w:t xml:space="preserve"> TR 38.838, Study on XR (Extended Reality) Evaluations for NR (Release 17)</w:t>
      </w:r>
    </w:p>
    <w:p w14:paraId="2CB8D4C2" w14:textId="77777777" w:rsidR="00C0594B" w:rsidRDefault="00C0594B" w:rsidP="00C0594B"/>
    <w:p w14:paraId="74E686A5" w14:textId="3595139F" w:rsidR="00C0594B" w:rsidRDefault="00C0594B" w:rsidP="00C0594B">
      <w:pPr>
        <w:pStyle w:val="Heading1"/>
        <w:ind w:left="0" w:firstLine="0"/>
      </w:pPr>
      <w:r w:rsidRPr="009B0049">
        <w:t>Appendix –</w:t>
      </w:r>
      <w:r w:rsidR="002C3CCB">
        <w:t xml:space="preserve"> </w:t>
      </w:r>
      <w:r>
        <w:t>S</w:t>
      </w:r>
      <w:r w:rsidRPr="009B0049">
        <w:t>imulation settings</w:t>
      </w:r>
      <w:r>
        <w:t xml:space="preserve"> for capacity enhancements</w:t>
      </w:r>
    </w:p>
    <w:p w14:paraId="4AC85BB5" w14:textId="77777777" w:rsidR="00C0594B" w:rsidRDefault="00C0594B" w:rsidP="00C0594B"/>
    <w:p w14:paraId="0372FAA9" w14:textId="348008EA" w:rsidR="00C0594B" w:rsidRPr="00940A67" w:rsidRDefault="00C0594B" w:rsidP="00C0594B">
      <w:pPr>
        <w:rPr>
          <w:sz w:val="22"/>
          <w:szCs w:val="22"/>
        </w:rPr>
      </w:pPr>
      <w:r w:rsidRPr="00940A67">
        <w:rPr>
          <w:sz w:val="22"/>
          <w:szCs w:val="22"/>
        </w:rPr>
        <w:t>In this Appendix, we summarize the main simulation settings used for capacity enhancements evaluation.</w:t>
      </w:r>
    </w:p>
    <w:p w14:paraId="6D06D8F1" w14:textId="77777777" w:rsidR="00C0594B" w:rsidRDefault="00C0594B" w:rsidP="00C0594B"/>
    <w:p w14:paraId="3ABD948E" w14:textId="77777777" w:rsidR="00C0594B" w:rsidRDefault="00C0594B" w:rsidP="00C0594B">
      <w:pPr>
        <w:pStyle w:val="Heading2"/>
        <w:ind w:left="578" w:hanging="578"/>
        <w:rPr>
          <w:lang w:val="en-US"/>
        </w:rPr>
      </w:pPr>
      <w:r>
        <w:t>Indoor Hotspot (</w:t>
      </w:r>
      <w:proofErr w:type="spellStart"/>
      <w:r>
        <w:t>InH</w:t>
      </w:r>
      <w:proofErr w:type="spellEnd"/>
      <w:r>
        <w:t>) scenario</w:t>
      </w:r>
    </w:p>
    <w:p w14:paraId="15F8E0EF" w14:textId="173481E8" w:rsidR="00C0594B" w:rsidRPr="00940A67" w:rsidRDefault="003764E3" w:rsidP="00C0594B">
      <w:pPr>
        <w:tabs>
          <w:tab w:val="num" w:pos="720"/>
        </w:tabs>
        <w:rPr>
          <w:sz w:val="22"/>
          <w:szCs w:val="22"/>
        </w:rPr>
      </w:pPr>
      <w:r w:rsidRPr="00940A67">
        <w:rPr>
          <w:sz w:val="22"/>
          <w:szCs w:val="22"/>
        </w:rPr>
        <w:t xml:space="preserve">The carrier frequency is set to 4 GHz and 30 GHz for FR1 and FR2, respectively. System bandwidth is assumed to be 100 MHz for FR1 and for FR2 to compare achievable system capacity when propagation and antenna configuration change. Time division duplexing (TDD) is configured according to the first option, thus using “DDDSU” as radio frame. The smallest schedulable radio resource is the physical radio blocks (PRBs) of 12 subcarriers, each is of 30 kHz and 120 kHz for FR1 and FR2, respectively. The TTI size is set to 14 OFDM symbols, with one control symbol, always placed at the start of each TTI. The asynchronous HARQ Chase combing is adopted with maximum 3 HARQ retransmission before a packet is dropped (i.e., marked with an infinite radio latency). The transmit power of </w:t>
      </w:r>
      <w:proofErr w:type="spellStart"/>
      <w:r w:rsidRPr="00940A67">
        <w:rPr>
          <w:sz w:val="22"/>
          <w:szCs w:val="22"/>
        </w:rPr>
        <w:t>gNBs</w:t>
      </w:r>
      <w:proofErr w:type="spellEnd"/>
      <w:r w:rsidRPr="00940A67">
        <w:rPr>
          <w:sz w:val="22"/>
          <w:szCs w:val="22"/>
        </w:rPr>
        <w:t xml:space="preserve"> is set as follows: 31dBm with 100MHz (24dBm per 20MHz) in FR1, and 24dBm with (23dBm per 80MHz) in FR2. </w:t>
      </w:r>
      <w:r w:rsidRPr="00940A67">
        <w:rPr>
          <w:sz w:val="22"/>
          <w:szCs w:val="22"/>
        </w:rPr>
        <w:fldChar w:fldCharType="begin"/>
      </w:r>
      <w:r w:rsidRPr="00940A67">
        <w:rPr>
          <w:sz w:val="22"/>
          <w:szCs w:val="22"/>
        </w:rPr>
        <w:instrText xml:space="preserve"> REF _Ref68041500 \h  \* MERGEFORMAT </w:instrText>
      </w:r>
      <w:r w:rsidRPr="00940A67">
        <w:rPr>
          <w:sz w:val="22"/>
          <w:szCs w:val="22"/>
        </w:rPr>
      </w:r>
      <w:r w:rsidRPr="00940A67">
        <w:rPr>
          <w:sz w:val="22"/>
          <w:szCs w:val="22"/>
        </w:rPr>
        <w:fldChar w:fldCharType="separate"/>
      </w:r>
      <w:r w:rsidRPr="00940A67">
        <w:rPr>
          <w:sz w:val="22"/>
          <w:szCs w:val="22"/>
        </w:rPr>
        <w:t>Table 1</w:t>
      </w:r>
      <w:r w:rsidRPr="00940A67">
        <w:rPr>
          <w:sz w:val="22"/>
          <w:szCs w:val="22"/>
        </w:rPr>
        <w:fldChar w:fldCharType="end"/>
      </w:r>
      <w:r w:rsidRPr="00940A67">
        <w:rPr>
          <w:sz w:val="22"/>
          <w:szCs w:val="22"/>
        </w:rPr>
        <w:t xml:space="preserve"> lists the main parameters of the Indoor Hotspot deployment that are considered in this study.</w:t>
      </w:r>
    </w:p>
    <w:p w14:paraId="07D9E008" w14:textId="77777777" w:rsidR="00C0594B" w:rsidRPr="00670893" w:rsidRDefault="00C0594B" w:rsidP="00C0594B">
      <w:pPr>
        <w:tabs>
          <w:tab w:val="num" w:pos="720"/>
        </w:tabs>
      </w:pPr>
    </w:p>
    <w:p w14:paraId="4C745704" w14:textId="74B1B787" w:rsidR="00C0594B" w:rsidRPr="00670893" w:rsidRDefault="00C0594B" w:rsidP="00C0594B">
      <w:pPr>
        <w:jc w:val="left"/>
        <w:rPr>
          <w:i/>
          <w:color w:val="44546A" w:themeColor="text2"/>
        </w:rPr>
      </w:pPr>
      <w:bookmarkStart w:id="7" w:name="_Ref68041500"/>
      <w:r w:rsidRPr="4E021343">
        <w:rPr>
          <w:i/>
          <w:color w:val="44546A" w:themeColor="text2"/>
        </w:rPr>
        <w:t xml:space="preserve">Table </w:t>
      </w:r>
      <w:bookmarkEnd w:id="7"/>
      <w:r w:rsidR="008D26AE">
        <w:rPr>
          <w:b/>
          <w:bCs/>
          <w:i/>
          <w:iCs/>
          <w:color w:val="44546A" w:themeColor="text2"/>
        </w:rPr>
        <w:t>1</w:t>
      </w:r>
      <w:r w:rsidRPr="4E021343">
        <w:rPr>
          <w:i/>
          <w:color w:val="44546A" w:themeColor="text2"/>
        </w:rPr>
        <w:t xml:space="preserve"> – Main parameters for Indoor Hotspot (</w:t>
      </w:r>
      <w:proofErr w:type="spellStart"/>
      <w:r w:rsidRPr="4E021343">
        <w:rPr>
          <w:i/>
          <w:color w:val="44546A" w:themeColor="text2"/>
        </w:rPr>
        <w:t>InH</w:t>
      </w:r>
      <w:proofErr w:type="spellEnd"/>
      <w:r w:rsidRPr="4E021343">
        <w:rPr>
          <w:i/>
          <w:color w:val="44546A" w:themeColor="text2"/>
        </w:rPr>
        <w:t xml:space="preserve">) deployment </w:t>
      </w:r>
    </w:p>
    <w:tbl>
      <w:tblPr>
        <w:tblStyle w:val="TableGrid"/>
        <w:tblW w:w="9628" w:type="dxa"/>
        <w:tblLayout w:type="fixed"/>
        <w:tblLook w:val="04A0" w:firstRow="1" w:lastRow="0" w:firstColumn="1" w:lastColumn="0" w:noHBand="0" w:noVBand="1"/>
      </w:tblPr>
      <w:tblGrid>
        <w:gridCol w:w="1853"/>
        <w:gridCol w:w="3669"/>
        <w:gridCol w:w="4106"/>
      </w:tblGrid>
      <w:tr w:rsidR="00284834" w:rsidRPr="00B326D6" w14:paraId="7C193E84" w14:textId="77777777" w:rsidTr="004B460C">
        <w:trPr>
          <w:trHeight w:val="20"/>
        </w:trPr>
        <w:tc>
          <w:tcPr>
            <w:tcW w:w="1854" w:type="dxa"/>
            <w:vAlign w:val="center"/>
            <w:hideMark/>
          </w:tcPr>
          <w:p w14:paraId="00291B2F" w14:textId="77777777" w:rsidR="00284834" w:rsidRPr="00B326D6" w:rsidRDefault="00284834" w:rsidP="004B460C">
            <w:pPr>
              <w:tabs>
                <w:tab w:val="num" w:pos="720"/>
              </w:tabs>
              <w:contextualSpacing/>
              <w:jc w:val="center"/>
            </w:pPr>
            <w:r w:rsidRPr="00B326D6">
              <w:rPr>
                <w:b/>
                <w:bCs/>
              </w:rPr>
              <w:t>Parameter</w:t>
            </w:r>
          </w:p>
        </w:tc>
        <w:tc>
          <w:tcPr>
            <w:tcW w:w="7774" w:type="dxa"/>
            <w:gridSpan w:val="2"/>
            <w:vAlign w:val="center"/>
            <w:hideMark/>
          </w:tcPr>
          <w:p w14:paraId="440482C3" w14:textId="77777777" w:rsidR="00284834" w:rsidRPr="00B326D6" w:rsidRDefault="00284834" w:rsidP="004B460C">
            <w:pPr>
              <w:tabs>
                <w:tab w:val="num" w:pos="720"/>
              </w:tabs>
              <w:contextualSpacing/>
              <w:jc w:val="center"/>
            </w:pPr>
            <w:r>
              <w:rPr>
                <w:b/>
                <w:bCs/>
              </w:rPr>
              <w:t>V</w:t>
            </w:r>
            <w:r w:rsidRPr="00B326D6">
              <w:rPr>
                <w:b/>
                <w:bCs/>
              </w:rPr>
              <w:t>alue</w:t>
            </w:r>
          </w:p>
        </w:tc>
      </w:tr>
      <w:tr w:rsidR="00284834" w:rsidRPr="00B326D6" w14:paraId="181095B7" w14:textId="77777777" w:rsidTr="004B460C">
        <w:trPr>
          <w:trHeight w:val="20"/>
        </w:trPr>
        <w:tc>
          <w:tcPr>
            <w:tcW w:w="1854" w:type="dxa"/>
            <w:vAlign w:val="center"/>
            <w:hideMark/>
          </w:tcPr>
          <w:p w14:paraId="6F8047B6" w14:textId="77777777" w:rsidR="00284834" w:rsidRPr="00B326D6" w:rsidRDefault="00284834" w:rsidP="004B460C">
            <w:pPr>
              <w:tabs>
                <w:tab w:val="num" w:pos="720"/>
              </w:tabs>
              <w:contextualSpacing/>
              <w:jc w:val="center"/>
            </w:pPr>
            <w:r w:rsidRPr="00B326D6">
              <w:rPr>
                <w:b/>
                <w:bCs/>
              </w:rPr>
              <w:t>Layout</w:t>
            </w:r>
          </w:p>
        </w:tc>
        <w:tc>
          <w:tcPr>
            <w:tcW w:w="7774" w:type="dxa"/>
            <w:gridSpan w:val="2"/>
            <w:vAlign w:val="center"/>
            <w:hideMark/>
          </w:tcPr>
          <w:p w14:paraId="274BF167" w14:textId="77777777" w:rsidR="00284834" w:rsidRPr="00284834" w:rsidRDefault="00284834" w:rsidP="0066439E">
            <w:pPr>
              <w:pStyle w:val="ListParagraph"/>
              <w:numPr>
                <w:ilvl w:val="0"/>
                <w:numId w:val="10"/>
              </w:numPr>
              <w:rPr>
                <w:sz w:val="20"/>
                <w:lang w:val="en-US"/>
              </w:rPr>
            </w:pPr>
            <w:r w:rsidRPr="00284834">
              <w:rPr>
                <w:sz w:val="20"/>
                <w:lang w:val="en-US"/>
              </w:rPr>
              <w:t>120m x 50m, Single layer (indoor floor, open office)</w:t>
            </w:r>
          </w:p>
          <w:p w14:paraId="2778BFA1" w14:textId="77777777" w:rsidR="00284834" w:rsidRPr="00411E99" w:rsidRDefault="00284834" w:rsidP="0066439E">
            <w:pPr>
              <w:pStyle w:val="ListParagraph"/>
              <w:numPr>
                <w:ilvl w:val="0"/>
                <w:numId w:val="10"/>
              </w:numPr>
              <w:rPr>
                <w:sz w:val="20"/>
              </w:rPr>
            </w:pPr>
            <w:r w:rsidRPr="00411E99">
              <w:rPr>
                <w:sz w:val="20"/>
              </w:rPr>
              <w:t xml:space="preserve">12 </w:t>
            </w:r>
            <w:proofErr w:type="spellStart"/>
            <w:r w:rsidRPr="00411E99">
              <w:rPr>
                <w:sz w:val="20"/>
              </w:rPr>
              <w:t>cells</w:t>
            </w:r>
            <w:proofErr w:type="spellEnd"/>
            <w:r w:rsidRPr="00411E99">
              <w:rPr>
                <w:sz w:val="20"/>
              </w:rPr>
              <w:t>/</w:t>
            </w:r>
            <w:proofErr w:type="spellStart"/>
            <w:r w:rsidRPr="00411E99">
              <w:rPr>
                <w:sz w:val="20"/>
              </w:rPr>
              <w:t>TRPs</w:t>
            </w:r>
            <w:proofErr w:type="spellEnd"/>
          </w:p>
          <w:p w14:paraId="5E5C5AB4" w14:textId="77777777" w:rsidR="00284834" w:rsidRPr="00411E99" w:rsidRDefault="00284834" w:rsidP="0066439E">
            <w:pPr>
              <w:pStyle w:val="ListParagraph"/>
              <w:numPr>
                <w:ilvl w:val="0"/>
                <w:numId w:val="10"/>
              </w:numPr>
              <w:rPr>
                <w:sz w:val="20"/>
              </w:rPr>
            </w:pPr>
            <w:r w:rsidRPr="00411E99">
              <w:rPr>
                <w:sz w:val="20"/>
              </w:rPr>
              <w:t>ISD: 20m</w:t>
            </w:r>
          </w:p>
        </w:tc>
      </w:tr>
      <w:tr w:rsidR="00284834" w:rsidRPr="00B326D6" w14:paraId="1FCBDA5D" w14:textId="77777777" w:rsidTr="004B460C">
        <w:trPr>
          <w:trHeight w:val="20"/>
        </w:trPr>
        <w:tc>
          <w:tcPr>
            <w:tcW w:w="1854" w:type="dxa"/>
            <w:vAlign w:val="center"/>
          </w:tcPr>
          <w:p w14:paraId="4F4C5DA7" w14:textId="77777777" w:rsidR="00284834" w:rsidRPr="00B326D6" w:rsidRDefault="00284834" w:rsidP="004B460C">
            <w:pPr>
              <w:tabs>
                <w:tab w:val="num" w:pos="720"/>
              </w:tabs>
              <w:contextualSpacing/>
              <w:jc w:val="center"/>
              <w:rPr>
                <w:b/>
                <w:bCs/>
              </w:rPr>
            </w:pPr>
            <w:r>
              <w:rPr>
                <w:b/>
                <w:bCs/>
              </w:rPr>
              <w:t>Channel model</w:t>
            </w:r>
          </w:p>
        </w:tc>
        <w:tc>
          <w:tcPr>
            <w:tcW w:w="7774" w:type="dxa"/>
            <w:gridSpan w:val="2"/>
            <w:vAlign w:val="center"/>
          </w:tcPr>
          <w:p w14:paraId="3FB1B725" w14:textId="77777777" w:rsidR="00284834" w:rsidRPr="00B326D6" w:rsidRDefault="00284834" w:rsidP="004B460C">
            <w:pPr>
              <w:tabs>
                <w:tab w:val="num" w:pos="720"/>
              </w:tabs>
              <w:contextualSpacing/>
              <w:jc w:val="center"/>
            </w:pPr>
            <w:proofErr w:type="spellStart"/>
            <w:r>
              <w:t>InH</w:t>
            </w:r>
            <w:proofErr w:type="spellEnd"/>
          </w:p>
        </w:tc>
      </w:tr>
      <w:tr w:rsidR="00284834" w:rsidRPr="00B326D6" w14:paraId="7E60EB53" w14:textId="77777777" w:rsidTr="004B460C">
        <w:trPr>
          <w:trHeight w:val="20"/>
        </w:trPr>
        <w:tc>
          <w:tcPr>
            <w:tcW w:w="1854" w:type="dxa"/>
            <w:vAlign w:val="center"/>
            <w:hideMark/>
          </w:tcPr>
          <w:p w14:paraId="6A84E60B" w14:textId="77777777" w:rsidR="00284834" w:rsidRPr="00B326D6" w:rsidRDefault="00284834" w:rsidP="004B460C">
            <w:pPr>
              <w:tabs>
                <w:tab w:val="num" w:pos="720"/>
              </w:tabs>
              <w:contextualSpacing/>
              <w:jc w:val="center"/>
            </w:pPr>
            <w:r w:rsidRPr="00B326D6">
              <w:rPr>
                <w:b/>
                <w:bCs/>
              </w:rPr>
              <w:t>Carrier frequency</w:t>
            </w:r>
          </w:p>
        </w:tc>
        <w:tc>
          <w:tcPr>
            <w:tcW w:w="3667" w:type="dxa"/>
            <w:vAlign w:val="center"/>
            <w:hideMark/>
          </w:tcPr>
          <w:p w14:paraId="077A200C" w14:textId="77777777" w:rsidR="00284834" w:rsidRPr="00B326D6" w:rsidRDefault="00284834" w:rsidP="004B460C">
            <w:pPr>
              <w:tabs>
                <w:tab w:val="num" w:pos="720"/>
              </w:tabs>
              <w:contextualSpacing/>
              <w:jc w:val="center"/>
            </w:pPr>
            <w:r w:rsidRPr="00B326D6">
              <w:rPr>
                <w:b/>
                <w:bCs/>
              </w:rPr>
              <w:t>FR1</w:t>
            </w:r>
            <w:r w:rsidRPr="00B326D6">
              <w:t>: 4 GHz</w:t>
            </w:r>
          </w:p>
        </w:tc>
        <w:tc>
          <w:tcPr>
            <w:tcW w:w="4107" w:type="dxa"/>
            <w:vAlign w:val="center"/>
            <w:hideMark/>
          </w:tcPr>
          <w:p w14:paraId="732C1CFC" w14:textId="77777777" w:rsidR="00284834" w:rsidRPr="00B326D6" w:rsidRDefault="00284834" w:rsidP="004B460C">
            <w:pPr>
              <w:tabs>
                <w:tab w:val="num" w:pos="720"/>
              </w:tabs>
              <w:contextualSpacing/>
              <w:jc w:val="center"/>
            </w:pPr>
            <w:r w:rsidRPr="00B326D6">
              <w:rPr>
                <w:b/>
                <w:bCs/>
              </w:rPr>
              <w:t>FR2</w:t>
            </w:r>
            <w:r w:rsidRPr="00B326D6">
              <w:t>: 30 GHz</w:t>
            </w:r>
          </w:p>
        </w:tc>
      </w:tr>
      <w:tr w:rsidR="00284834" w:rsidRPr="00B326D6" w14:paraId="0D231192" w14:textId="77777777" w:rsidTr="004B460C">
        <w:trPr>
          <w:trHeight w:val="20"/>
        </w:trPr>
        <w:tc>
          <w:tcPr>
            <w:tcW w:w="1854" w:type="dxa"/>
            <w:vAlign w:val="center"/>
            <w:hideMark/>
          </w:tcPr>
          <w:p w14:paraId="6730D20D" w14:textId="77777777" w:rsidR="00284834" w:rsidRPr="00B326D6" w:rsidRDefault="00284834" w:rsidP="004B460C">
            <w:pPr>
              <w:tabs>
                <w:tab w:val="num" w:pos="720"/>
              </w:tabs>
              <w:contextualSpacing/>
              <w:jc w:val="center"/>
            </w:pPr>
            <w:r w:rsidRPr="00B326D6">
              <w:rPr>
                <w:b/>
                <w:bCs/>
              </w:rPr>
              <w:t>Subcarrier spacing</w:t>
            </w:r>
          </w:p>
        </w:tc>
        <w:tc>
          <w:tcPr>
            <w:tcW w:w="3667" w:type="dxa"/>
            <w:vAlign w:val="center"/>
            <w:hideMark/>
          </w:tcPr>
          <w:p w14:paraId="56F72326" w14:textId="77777777" w:rsidR="00284834" w:rsidRPr="00B326D6" w:rsidRDefault="00284834" w:rsidP="004B460C">
            <w:pPr>
              <w:tabs>
                <w:tab w:val="num" w:pos="720"/>
              </w:tabs>
              <w:contextualSpacing/>
              <w:jc w:val="center"/>
            </w:pPr>
            <w:r w:rsidRPr="00B326D6">
              <w:rPr>
                <w:b/>
                <w:bCs/>
              </w:rPr>
              <w:t>FR</w:t>
            </w:r>
            <w:r w:rsidRPr="00CB394C">
              <w:rPr>
                <w:b/>
                <w:bCs/>
              </w:rPr>
              <w:t>1</w:t>
            </w:r>
            <w:r w:rsidRPr="00B326D6">
              <w:t>: 30 kHz</w:t>
            </w:r>
          </w:p>
        </w:tc>
        <w:tc>
          <w:tcPr>
            <w:tcW w:w="4107" w:type="dxa"/>
            <w:vAlign w:val="center"/>
            <w:hideMark/>
          </w:tcPr>
          <w:p w14:paraId="620C4E41" w14:textId="77777777" w:rsidR="00284834" w:rsidRPr="00B326D6" w:rsidRDefault="00284834" w:rsidP="004B460C">
            <w:pPr>
              <w:tabs>
                <w:tab w:val="num" w:pos="720"/>
              </w:tabs>
              <w:contextualSpacing/>
              <w:jc w:val="center"/>
            </w:pPr>
            <w:r w:rsidRPr="00B326D6">
              <w:rPr>
                <w:b/>
                <w:bCs/>
              </w:rPr>
              <w:t>FR2</w:t>
            </w:r>
            <w:r w:rsidRPr="00B326D6">
              <w:t>: 120 kHz</w:t>
            </w:r>
          </w:p>
        </w:tc>
      </w:tr>
      <w:tr w:rsidR="00284834" w:rsidRPr="00B326D6" w14:paraId="2AB75669" w14:textId="77777777" w:rsidTr="004B460C">
        <w:trPr>
          <w:trHeight w:val="20"/>
        </w:trPr>
        <w:tc>
          <w:tcPr>
            <w:tcW w:w="1854" w:type="dxa"/>
            <w:vAlign w:val="center"/>
            <w:hideMark/>
          </w:tcPr>
          <w:p w14:paraId="1565CE7B" w14:textId="77777777" w:rsidR="00284834" w:rsidRPr="00B326D6" w:rsidRDefault="00284834" w:rsidP="004B460C">
            <w:pPr>
              <w:tabs>
                <w:tab w:val="num" w:pos="720"/>
              </w:tabs>
              <w:contextualSpacing/>
              <w:jc w:val="center"/>
            </w:pPr>
            <w:r w:rsidRPr="00B326D6">
              <w:rPr>
                <w:b/>
                <w:bCs/>
              </w:rPr>
              <w:t>System bandwidth</w:t>
            </w:r>
          </w:p>
        </w:tc>
        <w:tc>
          <w:tcPr>
            <w:tcW w:w="3667" w:type="dxa"/>
            <w:vAlign w:val="center"/>
            <w:hideMark/>
          </w:tcPr>
          <w:p w14:paraId="7DAF0040" w14:textId="77777777" w:rsidR="00284834" w:rsidRPr="00B326D6" w:rsidRDefault="00284834" w:rsidP="004B460C">
            <w:pPr>
              <w:tabs>
                <w:tab w:val="num" w:pos="720"/>
              </w:tabs>
              <w:contextualSpacing/>
              <w:jc w:val="center"/>
              <w:rPr>
                <w:lang w:val="fr-FR"/>
              </w:rPr>
            </w:pPr>
            <w:r w:rsidRPr="00B326D6">
              <w:rPr>
                <w:b/>
                <w:bCs/>
                <w:lang w:val="fr-FR"/>
              </w:rPr>
              <w:t>FR</w:t>
            </w:r>
            <w:r w:rsidRPr="00CB394C">
              <w:rPr>
                <w:b/>
                <w:bCs/>
                <w:lang w:val="fr-FR"/>
              </w:rPr>
              <w:t>1</w:t>
            </w:r>
            <w:r w:rsidRPr="00B326D6">
              <w:rPr>
                <w:lang w:val="fr-FR"/>
              </w:rPr>
              <w:t>: 100 MHz</w:t>
            </w:r>
          </w:p>
        </w:tc>
        <w:tc>
          <w:tcPr>
            <w:tcW w:w="4107" w:type="dxa"/>
            <w:vAlign w:val="center"/>
          </w:tcPr>
          <w:p w14:paraId="3DA9809A" w14:textId="77777777" w:rsidR="00284834" w:rsidRPr="00B326D6" w:rsidRDefault="00284834" w:rsidP="004B460C">
            <w:pPr>
              <w:tabs>
                <w:tab w:val="num" w:pos="720"/>
              </w:tabs>
              <w:contextualSpacing/>
              <w:jc w:val="center"/>
              <w:rPr>
                <w:lang w:val="fr-FR"/>
              </w:rPr>
            </w:pPr>
            <w:r w:rsidRPr="00B326D6">
              <w:rPr>
                <w:b/>
                <w:bCs/>
                <w:lang w:val="fr-FR"/>
              </w:rPr>
              <w:t>FR2</w:t>
            </w:r>
            <w:r w:rsidRPr="00B326D6">
              <w:rPr>
                <w:lang w:val="fr-FR"/>
              </w:rPr>
              <w:t>: 100 MHz</w:t>
            </w:r>
          </w:p>
        </w:tc>
      </w:tr>
      <w:tr w:rsidR="00284834" w:rsidRPr="00B326D6" w14:paraId="5D30A943" w14:textId="77777777" w:rsidTr="004B460C">
        <w:trPr>
          <w:trHeight w:val="20"/>
        </w:trPr>
        <w:tc>
          <w:tcPr>
            <w:tcW w:w="1854" w:type="dxa"/>
            <w:vAlign w:val="center"/>
            <w:hideMark/>
          </w:tcPr>
          <w:p w14:paraId="567AB20A" w14:textId="77777777" w:rsidR="00284834" w:rsidRPr="00B326D6" w:rsidRDefault="00284834" w:rsidP="004B460C">
            <w:pPr>
              <w:tabs>
                <w:tab w:val="num" w:pos="720"/>
              </w:tabs>
              <w:contextualSpacing/>
              <w:jc w:val="center"/>
            </w:pPr>
            <w:r w:rsidRPr="00B326D6">
              <w:rPr>
                <w:b/>
                <w:bCs/>
              </w:rPr>
              <w:t>BS height</w:t>
            </w:r>
          </w:p>
        </w:tc>
        <w:tc>
          <w:tcPr>
            <w:tcW w:w="7774" w:type="dxa"/>
            <w:gridSpan w:val="2"/>
            <w:vAlign w:val="center"/>
            <w:hideMark/>
          </w:tcPr>
          <w:p w14:paraId="3C0D16CE" w14:textId="77777777" w:rsidR="00284834" w:rsidRPr="00B326D6" w:rsidRDefault="00284834" w:rsidP="004B460C">
            <w:pPr>
              <w:tabs>
                <w:tab w:val="num" w:pos="720"/>
              </w:tabs>
              <w:contextualSpacing/>
              <w:jc w:val="center"/>
            </w:pPr>
            <w:r>
              <w:t xml:space="preserve">3 </w:t>
            </w:r>
            <w:r w:rsidRPr="00B326D6">
              <w:t>m</w:t>
            </w:r>
          </w:p>
        </w:tc>
      </w:tr>
      <w:tr w:rsidR="00284834" w:rsidRPr="00B326D6" w14:paraId="1512E0B0" w14:textId="77777777" w:rsidTr="004B460C">
        <w:trPr>
          <w:trHeight w:val="20"/>
        </w:trPr>
        <w:tc>
          <w:tcPr>
            <w:tcW w:w="1854" w:type="dxa"/>
            <w:vAlign w:val="center"/>
            <w:hideMark/>
          </w:tcPr>
          <w:p w14:paraId="2EDA53AC" w14:textId="77777777" w:rsidR="00284834" w:rsidRPr="00B326D6" w:rsidRDefault="00284834" w:rsidP="004B460C">
            <w:pPr>
              <w:tabs>
                <w:tab w:val="num" w:pos="720"/>
              </w:tabs>
              <w:contextualSpacing/>
              <w:jc w:val="center"/>
            </w:pPr>
            <w:r w:rsidRPr="00B326D6">
              <w:rPr>
                <w:b/>
                <w:bCs/>
              </w:rPr>
              <w:t>UE height</w:t>
            </w:r>
          </w:p>
        </w:tc>
        <w:tc>
          <w:tcPr>
            <w:tcW w:w="7774" w:type="dxa"/>
            <w:gridSpan w:val="2"/>
            <w:vAlign w:val="center"/>
            <w:hideMark/>
          </w:tcPr>
          <w:p w14:paraId="08C8A948" w14:textId="77777777" w:rsidR="00284834" w:rsidRPr="00B326D6" w:rsidRDefault="00284834" w:rsidP="004B460C">
            <w:pPr>
              <w:tabs>
                <w:tab w:val="num" w:pos="720"/>
              </w:tabs>
              <w:contextualSpacing/>
              <w:jc w:val="center"/>
            </w:pPr>
            <w:r w:rsidRPr="00411E99">
              <w:t>1.5</w:t>
            </w:r>
            <w:r>
              <w:t xml:space="preserve"> </w:t>
            </w:r>
            <w:r w:rsidRPr="00411E99">
              <w:t>m</w:t>
            </w:r>
          </w:p>
        </w:tc>
      </w:tr>
      <w:tr w:rsidR="00284834" w:rsidRPr="00B326D6" w14:paraId="16D8A35D" w14:textId="77777777" w:rsidTr="004B460C">
        <w:trPr>
          <w:trHeight w:val="20"/>
        </w:trPr>
        <w:tc>
          <w:tcPr>
            <w:tcW w:w="1854" w:type="dxa"/>
            <w:vAlign w:val="center"/>
            <w:hideMark/>
          </w:tcPr>
          <w:p w14:paraId="104275E4" w14:textId="77777777" w:rsidR="00284834" w:rsidRPr="00B326D6" w:rsidRDefault="00284834" w:rsidP="004B460C">
            <w:pPr>
              <w:tabs>
                <w:tab w:val="num" w:pos="720"/>
              </w:tabs>
              <w:contextualSpacing/>
              <w:jc w:val="center"/>
            </w:pPr>
            <w:r w:rsidRPr="00B326D6">
              <w:rPr>
                <w:b/>
                <w:bCs/>
              </w:rPr>
              <w:t>BS noise figure</w:t>
            </w:r>
          </w:p>
        </w:tc>
        <w:tc>
          <w:tcPr>
            <w:tcW w:w="3667" w:type="dxa"/>
            <w:vAlign w:val="center"/>
            <w:hideMark/>
          </w:tcPr>
          <w:p w14:paraId="60B156E9" w14:textId="77777777" w:rsidR="00284834" w:rsidRPr="00B326D6" w:rsidRDefault="00284834" w:rsidP="004B460C">
            <w:pPr>
              <w:tabs>
                <w:tab w:val="num" w:pos="720"/>
              </w:tabs>
              <w:contextualSpacing/>
              <w:jc w:val="center"/>
            </w:pPr>
            <w:r w:rsidRPr="00411E99">
              <w:rPr>
                <w:b/>
              </w:rPr>
              <w:t>FR1:</w:t>
            </w:r>
            <w:r w:rsidRPr="00B326D6">
              <w:t xml:space="preserve"> 5 dB</w:t>
            </w:r>
          </w:p>
        </w:tc>
        <w:tc>
          <w:tcPr>
            <w:tcW w:w="4107" w:type="dxa"/>
            <w:vAlign w:val="center"/>
          </w:tcPr>
          <w:p w14:paraId="0E60137F" w14:textId="77777777" w:rsidR="00284834" w:rsidRPr="00B326D6" w:rsidRDefault="00284834" w:rsidP="004B460C">
            <w:pPr>
              <w:tabs>
                <w:tab w:val="num" w:pos="720"/>
              </w:tabs>
              <w:contextualSpacing/>
              <w:jc w:val="center"/>
            </w:pPr>
            <w:r w:rsidRPr="00411E99">
              <w:rPr>
                <w:b/>
              </w:rPr>
              <w:t>FR2:</w:t>
            </w:r>
            <w:r>
              <w:t xml:space="preserve"> 7 dB</w:t>
            </w:r>
          </w:p>
        </w:tc>
      </w:tr>
      <w:tr w:rsidR="00284834" w:rsidRPr="00B326D6" w14:paraId="0D06A591" w14:textId="77777777" w:rsidTr="004B460C">
        <w:trPr>
          <w:trHeight w:val="20"/>
        </w:trPr>
        <w:tc>
          <w:tcPr>
            <w:tcW w:w="1854" w:type="dxa"/>
            <w:vAlign w:val="center"/>
            <w:hideMark/>
          </w:tcPr>
          <w:p w14:paraId="0FFFF16B" w14:textId="77777777" w:rsidR="00284834" w:rsidRPr="00B326D6" w:rsidRDefault="00284834" w:rsidP="004B460C">
            <w:pPr>
              <w:tabs>
                <w:tab w:val="num" w:pos="720"/>
              </w:tabs>
              <w:contextualSpacing/>
              <w:jc w:val="center"/>
            </w:pPr>
            <w:r w:rsidRPr="00B326D6">
              <w:rPr>
                <w:b/>
                <w:bCs/>
              </w:rPr>
              <w:t>UE noise figure</w:t>
            </w:r>
          </w:p>
        </w:tc>
        <w:tc>
          <w:tcPr>
            <w:tcW w:w="3670" w:type="dxa"/>
            <w:vAlign w:val="center"/>
            <w:hideMark/>
          </w:tcPr>
          <w:p w14:paraId="68DD460C" w14:textId="77777777" w:rsidR="00284834" w:rsidRPr="00B326D6" w:rsidRDefault="00284834" w:rsidP="004B460C">
            <w:pPr>
              <w:tabs>
                <w:tab w:val="num" w:pos="720"/>
              </w:tabs>
              <w:contextualSpacing/>
              <w:jc w:val="center"/>
            </w:pPr>
            <w:r w:rsidRPr="00411E99">
              <w:rPr>
                <w:b/>
              </w:rPr>
              <w:t>FR1:</w:t>
            </w:r>
            <w:r w:rsidRPr="00B326D6">
              <w:t xml:space="preserve"> 9 dB</w:t>
            </w:r>
          </w:p>
        </w:tc>
        <w:tc>
          <w:tcPr>
            <w:tcW w:w="4104" w:type="dxa"/>
            <w:vAlign w:val="center"/>
          </w:tcPr>
          <w:p w14:paraId="0BD532B3" w14:textId="77777777" w:rsidR="00284834" w:rsidRPr="00B326D6" w:rsidRDefault="00284834" w:rsidP="004B460C">
            <w:pPr>
              <w:tabs>
                <w:tab w:val="num" w:pos="720"/>
              </w:tabs>
              <w:contextualSpacing/>
              <w:jc w:val="center"/>
            </w:pPr>
            <w:r w:rsidRPr="00DD5339">
              <w:rPr>
                <w:b/>
              </w:rPr>
              <w:t>FR2:</w:t>
            </w:r>
            <w:r>
              <w:t xml:space="preserve"> 13 dB</w:t>
            </w:r>
          </w:p>
        </w:tc>
      </w:tr>
      <w:tr w:rsidR="00284834" w:rsidRPr="00B326D6" w14:paraId="7600B883" w14:textId="77777777" w:rsidTr="004B460C">
        <w:trPr>
          <w:trHeight w:val="20"/>
        </w:trPr>
        <w:tc>
          <w:tcPr>
            <w:tcW w:w="1854" w:type="dxa"/>
            <w:vAlign w:val="center"/>
            <w:hideMark/>
          </w:tcPr>
          <w:p w14:paraId="530A696A" w14:textId="77777777" w:rsidR="00284834" w:rsidRPr="00B326D6" w:rsidRDefault="00284834" w:rsidP="004B460C">
            <w:pPr>
              <w:tabs>
                <w:tab w:val="num" w:pos="720"/>
              </w:tabs>
              <w:contextualSpacing/>
              <w:jc w:val="center"/>
            </w:pPr>
            <w:r w:rsidRPr="00B326D6">
              <w:rPr>
                <w:b/>
                <w:bCs/>
              </w:rPr>
              <w:t>BS receiver</w:t>
            </w:r>
          </w:p>
        </w:tc>
        <w:tc>
          <w:tcPr>
            <w:tcW w:w="7774" w:type="dxa"/>
            <w:gridSpan w:val="2"/>
            <w:vAlign w:val="center"/>
            <w:hideMark/>
          </w:tcPr>
          <w:p w14:paraId="517AFB1F" w14:textId="77777777" w:rsidR="00284834" w:rsidRPr="00B326D6" w:rsidRDefault="00284834" w:rsidP="004B460C">
            <w:pPr>
              <w:tabs>
                <w:tab w:val="num" w:pos="720"/>
              </w:tabs>
              <w:contextualSpacing/>
              <w:jc w:val="center"/>
            </w:pPr>
            <w:r>
              <w:t>L</w:t>
            </w:r>
            <w:r w:rsidRPr="00B326D6">
              <w:t>MMSE-IRC</w:t>
            </w:r>
          </w:p>
        </w:tc>
      </w:tr>
      <w:tr w:rsidR="00284834" w:rsidRPr="00B326D6" w14:paraId="2E155E2A" w14:textId="77777777" w:rsidTr="004B460C">
        <w:trPr>
          <w:trHeight w:val="20"/>
        </w:trPr>
        <w:tc>
          <w:tcPr>
            <w:tcW w:w="1854" w:type="dxa"/>
            <w:vAlign w:val="center"/>
            <w:hideMark/>
          </w:tcPr>
          <w:p w14:paraId="14B37B25" w14:textId="77777777" w:rsidR="00284834" w:rsidRPr="00B326D6" w:rsidRDefault="00284834" w:rsidP="004B460C">
            <w:pPr>
              <w:tabs>
                <w:tab w:val="num" w:pos="720"/>
              </w:tabs>
              <w:contextualSpacing/>
              <w:jc w:val="center"/>
            </w:pPr>
            <w:r w:rsidRPr="00B326D6">
              <w:rPr>
                <w:b/>
                <w:bCs/>
              </w:rPr>
              <w:t>UE receiver</w:t>
            </w:r>
          </w:p>
        </w:tc>
        <w:tc>
          <w:tcPr>
            <w:tcW w:w="7774" w:type="dxa"/>
            <w:gridSpan w:val="2"/>
            <w:vAlign w:val="center"/>
            <w:hideMark/>
          </w:tcPr>
          <w:p w14:paraId="4487F02A" w14:textId="77777777" w:rsidR="00284834" w:rsidRPr="00B326D6" w:rsidRDefault="00284834" w:rsidP="004B460C">
            <w:pPr>
              <w:tabs>
                <w:tab w:val="num" w:pos="720"/>
              </w:tabs>
              <w:contextualSpacing/>
              <w:jc w:val="center"/>
            </w:pPr>
            <w:r>
              <w:t>L</w:t>
            </w:r>
            <w:r w:rsidRPr="00B326D6">
              <w:t>MMSE-IRC</w:t>
            </w:r>
          </w:p>
        </w:tc>
      </w:tr>
      <w:tr w:rsidR="00284834" w:rsidRPr="00B326D6" w14:paraId="45C055A0" w14:textId="77777777" w:rsidTr="004B460C">
        <w:trPr>
          <w:trHeight w:val="20"/>
        </w:trPr>
        <w:tc>
          <w:tcPr>
            <w:tcW w:w="1854" w:type="dxa"/>
            <w:vAlign w:val="center"/>
            <w:hideMark/>
          </w:tcPr>
          <w:p w14:paraId="04CA421C" w14:textId="77777777" w:rsidR="00284834" w:rsidRPr="00B326D6" w:rsidRDefault="00284834" w:rsidP="004B460C">
            <w:pPr>
              <w:tabs>
                <w:tab w:val="num" w:pos="720"/>
              </w:tabs>
              <w:contextualSpacing/>
              <w:jc w:val="center"/>
            </w:pPr>
            <w:r w:rsidRPr="00B326D6">
              <w:rPr>
                <w:b/>
                <w:bCs/>
              </w:rPr>
              <w:lastRenderedPageBreak/>
              <w:t>Channel estimation</w:t>
            </w:r>
          </w:p>
        </w:tc>
        <w:tc>
          <w:tcPr>
            <w:tcW w:w="7774" w:type="dxa"/>
            <w:gridSpan w:val="2"/>
            <w:vAlign w:val="center"/>
            <w:hideMark/>
          </w:tcPr>
          <w:p w14:paraId="5E56DF45" w14:textId="77777777" w:rsidR="00284834" w:rsidRPr="00B326D6" w:rsidRDefault="00284834" w:rsidP="004B460C">
            <w:pPr>
              <w:tabs>
                <w:tab w:val="num" w:pos="720"/>
              </w:tabs>
              <w:contextualSpacing/>
              <w:jc w:val="center"/>
            </w:pPr>
            <w:r>
              <w:t>Realistic (with i</w:t>
            </w:r>
            <w:r w:rsidRPr="00B326D6">
              <w:t>deal</w:t>
            </w:r>
            <w:r>
              <w:t xml:space="preserve"> CSI)</w:t>
            </w:r>
          </w:p>
        </w:tc>
      </w:tr>
      <w:tr w:rsidR="00284834" w:rsidRPr="00B326D6" w14:paraId="4FD87A73" w14:textId="77777777" w:rsidTr="004B460C">
        <w:trPr>
          <w:trHeight w:val="20"/>
        </w:trPr>
        <w:tc>
          <w:tcPr>
            <w:tcW w:w="1854" w:type="dxa"/>
            <w:vAlign w:val="center"/>
            <w:hideMark/>
          </w:tcPr>
          <w:p w14:paraId="7EA1A2C1" w14:textId="77777777" w:rsidR="00284834" w:rsidRPr="00B326D6" w:rsidRDefault="00284834" w:rsidP="004B460C">
            <w:pPr>
              <w:tabs>
                <w:tab w:val="num" w:pos="720"/>
              </w:tabs>
              <w:contextualSpacing/>
              <w:jc w:val="center"/>
            </w:pPr>
            <w:r w:rsidRPr="00B326D6">
              <w:rPr>
                <w:b/>
                <w:bCs/>
              </w:rPr>
              <w:t>UE speed</w:t>
            </w:r>
          </w:p>
        </w:tc>
        <w:tc>
          <w:tcPr>
            <w:tcW w:w="7774" w:type="dxa"/>
            <w:gridSpan w:val="2"/>
            <w:vAlign w:val="center"/>
            <w:hideMark/>
          </w:tcPr>
          <w:p w14:paraId="19EDB8D5" w14:textId="77777777" w:rsidR="00284834" w:rsidRPr="00B326D6" w:rsidRDefault="00284834" w:rsidP="004B460C">
            <w:pPr>
              <w:tabs>
                <w:tab w:val="num" w:pos="720"/>
              </w:tabs>
              <w:contextualSpacing/>
              <w:jc w:val="center"/>
            </w:pPr>
            <w:r w:rsidRPr="00B326D6">
              <w:t>3 km/h</w:t>
            </w:r>
          </w:p>
        </w:tc>
      </w:tr>
      <w:tr w:rsidR="00284834" w:rsidRPr="00B326D6" w14:paraId="5B12AF9C" w14:textId="77777777" w:rsidTr="004B460C">
        <w:trPr>
          <w:trHeight w:val="20"/>
        </w:trPr>
        <w:tc>
          <w:tcPr>
            <w:tcW w:w="1854" w:type="dxa"/>
            <w:vAlign w:val="center"/>
            <w:hideMark/>
          </w:tcPr>
          <w:p w14:paraId="3EDE7B06" w14:textId="77777777" w:rsidR="00284834" w:rsidRPr="00B326D6" w:rsidRDefault="00284834" w:rsidP="004B460C">
            <w:pPr>
              <w:tabs>
                <w:tab w:val="num" w:pos="720"/>
              </w:tabs>
              <w:contextualSpacing/>
              <w:jc w:val="center"/>
            </w:pPr>
            <w:r w:rsidRPr="00B326D6">
              <w:rPr>
                <w:b/>
                <w:bCs/>
              </w:rPr>
              <w:t>MCS</w:t>
            </w:r>
          </w:p>
        </w:tc>
        <w:tc>
          <w:tcPr>
            <w:tcW w:w="7774" w:type="dxa"/>
            <w:gridSpan w:val="2"/>
            <w:vAlign w:val="center"/>
            <w:hideMark/>
          </w:tcPr>
          <w:p w14:paraId="78226892" w14:textId="77777777" w:rsidR="00284834" w:rsidRPr="00B326D6" w:rsidRDefault="00284834" w:rsidP="004B460C">
            <w:pPr>
              <w:tabs>
                <w:tab w:val="num" w:pos="720"/>
              </w:tabs>
              <w:contextualSpacing/>
              <w:jc w:val="center"/>
            </w:pPr>
            <w:r w:rsidRPr="00B326D6">
              <w:t>Up to 256QAM</w:t>
            </w:r>
          </w:p>
        </w:tc>
      </w:tr>
      <w:tr w:rsidR="00284834" w:rsidRPr="005B49AF" w14:paraId="46D5AE6C" w14:textId="77777777" w:rsidTr="004B460C">
        <w:trPr>
          <w:trHeight w:val="20"/>
        </w:trPr>
        <w:tc>
          <w:tcPr>
            <w:tcW w:w="1854" w:type="dxa"/>
            <w:vAlign w:val="center"/>
            <w:hideMark/>
          </w:tcPr>
          <w:p w14:paraId="76E7D633" w14:textId="77777777" w:rsidR="00284834" w:rsidRPr="00B326D6" w:rsidRDefault="00284834" w:rsidP="004B460C">
            <w:pPr>
              <w:tabs>
                <w:tab w:val="num" w:pos="720"/>
              </w:tabs>
              <w:contextualSpacing/>
              <w:jc w:val="center"/>
            </w:pPr>
            <w:r w:rsidRPr="00B326D6">
              <w:rPr>
                <w:b/>
                <w:bCs/>
              </w:rPr>
              <w:t>BS Tx power</w:t>
            </w:r>
          </w:p>
        </w:tc>
        <w:tc>
          <w:tcPr>
            <w:tcW w:w="3667" w:type="dxa"/>
            <w:vAlign w:val="center"/>
            <w:hideMark/>
          </w:tcPr>
          <w:p w14:paraId="37115D43" w14:textId="77777777" w:rsidR="00284834" w:rsidRPr="00B326D6" w:rsidRDefault="00284834" w:rsidP="004B460C">
            <w:pPr>
              <w:tabs>
                <w:tab w:val="num" w:pos="720"/>
              </w:tabs>
              <w:contextualSpacing/>
              <w:jc w:val="center"/>
              <w:rPr>
                <w:lang w:val="it-IT"/>
              </w:rPr>
            </w:pPr>
            <w:r w:rsidRPr="00411E99">
              <w:rPr>
                <w:b/>
                <w:lang w:val="it-IT"/>
              </w:rPr>
              <w:t>FR1</w:t>
            </w:r>
            <w:r>
              <w:rPr>
                <w:lang w:val="it-IT"/>
              </w:rPr>
              <w:t>: 31dBm (24dBm per 20MHz)</w:t>
            </w:r>
          </w:p>
        </w:tc>
        <w:tc>
          <w:tcPr>
            <w:tcW w:w="4107" w:type="dxa"/>
            <w:vAlign w:val="center"/>
          </w:tcPr>
          <w:p w14:paraId="30339B33" w14:textId="77777777" w:rsidR="00284834" w:rsidRPr="00411E99" w:rsidRDefault="00284834" w:rsidP="004B460C">
            <w:pPr>
              <w:tabs>
                <w:tab w:val="num" w:pos="720"/>
              </w:tabs>
              <w:contextualSpacing/>
              <w:rPr>
                <w:lang w:val="it-IT"/>
              </w:rPr>
            </w:pPr>
            <w:r w:rsidRPr="00411E99">
              <w:rPr>
                <w:b/>
                <w:lang w:val="it-IT"/>
              </w:rPr>
              <w:t>FR2</w:t>
            </w:r>
            <w:r>
              <w:rPr>
                <w:b/>
                <w:lang w:val="it-IT"/>
              </w:rPr>
              <w:t xml:space="preserve">: </w:t>
            </w:r>
            <w:r>
              <w:rPr>
                <w:b/>
                <w:bCs/>
                <w:lang w:val="it-IT"/>
              </w:rPr>
              <w:t xml:space="preserve"> </w:t>
            </w:r>
            <w:r w:rsidRPr="00A31AC3">
              <w:rPr>
                <w:lang w:val="it-IT"/>
              </w:rPr>
              <w:t xml:space="preserve">24 </w:t>
            </w:r>
            <w:proofErr w:type="spellStart"/>
            <w:r w:rsidRPr="00A31AC3">
              <w:rPr>
                <w:lang w:val="it-IT"/>
              </w:rPr>
              <w:t>dBm</w:t>
            </w:r>
            <w:proofErr w:type="spellEnd"/>
            <w:r>
              <w:rPr>
                <w:b/>
                <w:bCs/>
                <w:lang w:val="it-IT"/>
              </w:rPr>
              <w:t xml:space="preserve"> </w:t>
            </w:r>
            <w:r w:rsidDel="006907ED">
              <w:rPr>
                <w:lang w:val="it-IT"/>
              </w:rPr>
              <w:t>(23dBm per 80MHz)</w:t>
            </w:r>
          </w:p>
        </w:tc>
      </w:tr>
      <w:tr w:rsidR="00284834" w:rsidRPr="00B326D6" w14:paraId="1B284AB2" w14:textId="77777777" w:rsidTr="004B460C">
        <w:trPr>
          <w:trHeight w:val="20"/>
        </w:trPr>
        <w:tc>
          <w:tcPr>
            <w:tcW w:w="1854" w:type="dxa"/>
            <w:vAlign w:val="center"/>
            <w:hideMark/>
          </w:tcPr>
          <w:p w14:paraId="0E91363C" w14:textId="77777777" w:rsidR="00284834" w:rsidRPr="00B326D6" w:rsidRDefault="00284834" w:rsidP="004B460C">
            <w:pPr>
              <w:tabs>
                <w:tab w:val="num" w:pos="720"/>
              </w:tabs>
              <w:contextualSpacing/>
              <w:jc w:val="center"/>
            </w:pPr>
            <w:r w:rsidRPr="00B326D6">
              <w:rPr>
                <w:b/>
                <w:bCs/>
              </w:rPr>
              <w:t>UE Tx max power</w:t>
            </w:r>
          </w:p>
        </w:tc>
        <w:tc>
          <w:tcPr>
            <w:tcW w:w="7774" w:type="dxa"/>
            <w:gridSpan w:val="2"/>
            <w:vAlign w:val="center"/>
            <w:hideMark/>
          </w:tcPr>
          <w:p w14:paraId="73DA5CD5" w14:textId="77777777" w:rsidR="00284834" w:rsidRPr="00B326D6" w:rsidRDefault="00284834" w:rsidP="004B460C">
            <w:pPr>
              <w:tabs>
                <w:tab w:val="num" w:pos="720"/>
              </w:tabs>
              <w:contextualSpacing/>
              <w:jc w:val="center"/>
            </w:pPr>
            <w:r w:rsidRPr="00B326D6">
              <w:t>23 dBm</w:t>
            </w:r>
          </w:p>
        </w:tc>
      </w:tr>
      <w:tr w:rsidR="00284834" w:rsidRPr="00B326D6" w14:paraId="4532E0AD" w14:textId="77777777" w:rsidTr="004B460C">
        <w:trPr>
          <w:trHeight w:val="20"/>
        </w:trPr>
        <w:tc>
          <w:tcPr>
            <w:tcW w:w="1854" w:type="dxa"/>
            <w:vAlign w:val="center"/>
            <w:hideMark/>
          </w:tcPr>
          <w:p w14:paraId="73C6571E" w14:textId="77777777" w:rsidR="00284834" w:rsidRPr="00B326D6" w:rsidRDefault="00284834" w:rsidP="004B460C">
            <w:pPr>
              <w:tabs>
                <w:tab w:val="num" w:pos="720"/>
              </w:tabs>
              <w:contextualSpacing/>
              <w:jc w:val="center"/>
            </w:pPr>
            <w:r>
              <w:rPr>
                <w:b/>
                <w:bCs/>
              </w:rPr>
              <w:t xml:space="preserve">TDD </w:t>
            </w:r>
            <w:r w:rsidRPr="00B326D6">
              <w:rPr>
                <w:b/>
                <w:bCs/>
              </w:rPr>
              <w:t>Frame structure</w:t>
            </w:r>
          </w:p>
        </w:tc>
        <w:tc>
          <w:tcPr>
            <w:tcW w:w="7774" w:type="dxa"/>
            <w:gridSpan w:val="2"/>
            <w:vAlign w:val="center"/>
            <w:hideMark/>
          </w:tcPr>
          <w:p w14:paraId="1B090C8B" w14:textId="77777777" w:rsidR="00284834" w:rsidRPr="00B326D6" w:rsidRDefault="00284834" w:rsidP="004B460C">
            <w:pPr>
              <w:tabs>
                <w:tab w:val="num" w:pos="720"/>
              </w:tabs>
              <w:contextualSpacing/>
              <w:jc w:val="center"/>
            </w:pPr>
            <w:r w:rsidRPr="00B326D6">
              <w:t>DDDSU</w:t>
            </w:r>
          </w:p>
        </w:tc>
      </w:tr>
      <w:tr w:rsidR="00284834" w:rsidRPr="00B326D6" w14:paraId="73636E8A" w14:textId="77777777" w:rsidTr="004B460C">
        <w:trPr>
          <w:trHeight w:val="20"/>
        </w:trPr>
        <w:tc>
          <w:tcPr>
            <w:tcW w:w="1854" w:type="dxa"/>
            <w:vAlign w:val="center"/>
            <w:hideMark/>
          </w:tcPr>
          <w:p w14:paraId="4BE21ED2" w14:textId="77777777" w:rsidR="00284834" w:rsidRPr="00B326D6" w:rsidRDefault="00284834" w:rsidP="004B460C">
            <w:pPr>
              <w:tabs>
                <w:tab w:val="num" w:pos="720"/>
              </w:tabs>
              <w:contextualSpacing/>
              <w:jc w:val="center"/>
            </w:pPr>
            <w:r w:rsidRPr="00B326D6">
              <w:rPr>
                <w:b/>
                <w:bCs/>
              </w:rPr>
              <w:t>Cell Selection</w:t>
            </w:r>
          </w:p>
        </w:tc>
        <w:tc>
          <w:tcPr>
            <w:tcW w:w="7774" w:type="dxa"/>
            <w:gridSpan w:val="2"/>
            <w:vAlign w:val="center"/>
            <w:hideMark/>
          </w:tcPr>
          <w:p w14:paraId="3CC52D30" w14:textId="77777777" w:rsidR="00284834" w:rsidRPr="00B326D6" w:rsidRDefault="00284834" w:rsidP="004B460C">
            <w:pPr>
              <w:tabs>
                <w:tab w:val="num" w:pos="720"/>
              </w:tabs>
              <w:contextualSpacing/>
              <w:jc w:val="center"/>
            </w:pPr>
            <w:r w:rsidRPr="00B326D6">
              <w:t>RSRP Slow Fading</w:t>
            </w:r>
          </w:p>
        </w:tc>
      </w:tr>
      <w:tr w:rsidR="00284834" w:rsidRPr="00B326D6" w14:paraId="1F4C0D33" w14:textId="77777777" w:rsidTr="004B460C">
        <w:trPr>
          <w:trHeight w:val="20"/>
        </w:trPr>
        <w:tc>
          <w:tcPr>
            <w:tcW w:w="1854" w:type="dxa"/>
            <w:vMerge w:val="restart"/>
            <w:vAlign w:val="center"/>
          </w:tcPr>
          <w:p w14:paraId="489497BF" w14:textId="77777777" w:rsidR="00284834" w:rsidRPr="00B326D6" w:rsidRDefault="00284834" w:rsidP="004B460C">
            <w:pPr>
              <w:tabs>
                <w:tab w:val="num" w:pos="720"/>
              </w:tabs>
              <w:contextualSpacing/>
              <w:jc w:val="center"/>
              <w:rPr>
                <w:b/>
                <w:bCs/>
              </w:rPr>
            </w:pPr>
            <w:r w:rsidRPr="00B326D6">
              <w:rPr>
                <w:b/>
                <w:bCs/>
              </w:rPr>
              <w:t>BS antenna configuration</w:t>
            </w:r>
          </w:p>
        </w:tc>
        <w:tc>
          <w:tcPr>
            <w:tcW w:w="7774" w:type="dxa"/>
            <w:gridSpan w:val="2"/>
            <w:vAlign w:val="center"/>
          </w:tcPr>
          <w:p w14:paraId="078E5EB8" w14:textId="77777777" w:rsidR="00284834" w:rsidRPr="00284834" w:rsidRDefault="00284834" w:rsidP="0066439E">
            <w:pPr>
              <w:pStyle w:val="ListParagraph"/>
              <w:numPr>
                <w:ilvl w:val="0"/>
                <w:numId w:val="12"/>
              </w:numPr>
              <w:rPr>
                <w:rFonts w:eastAsia="Arial"/>
                <w:color w:val="000000" w:themeColor="text1"/>
                <w:sz w:val="20"/>
                <w:lang w:val="en-US"/>
              </w:rPr>
            </w:pPr>
            <w:r w:rsidRPr="00284834">
              <w:rPr>
                <w:rFonts w:eastAsia="Arial"/>
                <w:color w:val="000000" w:themeColor="text1"/>
                <w:sz w:val="20"/>
                <w:lang w:val="en-US"/>
              </w:rPr>
              <w:t>Pattern: Ceiling-mount antenna radiation pattern</w:t>
            </w:r>
          </w:p>
          <w:p w14:paraId="7BD474A2" w14:textId="77777777" w:rsidR="00284834" w:rsidRPr="00411E99" w:rsidRDefault="00284834" w:rsidP="0066439E">
            <w:pPr>
              <w:pStyle w:val="ListParagraph"/>
              <w:numPr>
                <w:ilvl w:val="0"/>
                <w:numId w:val="12"/>
              </w:numPr>
              <w:rPr>
                <w:rFonts w:eastAsia="Arial"/>
                <w:color w:val="000000" w:themeColor="text1"/>
                <w:sz w:val="20"/>
              </w:rPr>
            </w:pPr>
            <w:proofErr w:type="spellStart"/>
            <w:r w:rsidRPr="00411E99">
              <w:rPr>
                <w:rFonts w:eastAsia="Arial"/>
                <w:color w:val="000000" w:themeColor="text1"/>
                <w:sz w:val="20"/>
              </w:rPr>
              <w:t>Gain</w:t>
            </w:r>
            <w:proofErr w:type="spellEnd"/>
            <w:r w:rsidRPr="00411E99">
              <w:rPr>
                <w:rFonts w:eastAsia="Arial"/>
                <w:color w:val="000000" w:themeColor="text1"/>
                <w:sz w:val="20"/>
              </w:rPr>
              <w:t xml:space="preserve">: 5 </w:t>
            </w:r>
            <w:proofErr w:type="spellStart"/>
            <w:r w:rsidRPr="00411E99">
              <w:rPr>
                <w:rFonts w:eastAsia="Arial"/>
                <w:color w:val="000000" w:themeColor="text1"/>
                <w:sz w:val="20"/>
              </w:rPr>
              <w:t>dBi</w:t>
            </w:r>
            <w:proofErr w:type="spellEnd"/>
          </w:p>
          <w:p w14:paraId="208B691C" w14:textId="77777777" w:rsidR="00284834" w:rsidRPr="00411E99" w:rsidRDefault="00284834" w:rsidP="0066439E">
            <w:pPr>
              <w:pStyle w:val="ListParagraph"/>
              <w:numPr>
                <w:ilvl w:val="0"/>
                <w:numId w:val="12"/>
              </w:numPr>
              <w:rPr>
                <w:rFonts w:eastAsia="Arial"/>
                <w:color w:val="000000" w:themeColor="text1"/>
                <w:sz w:val="20"/>
              </w:rPr>
            </w:pPr>
            <w:proofErr w:type="spellStart"/>
            <w:r w:rsidRPr="00411E99">
              <w:rPr>
                <w:rFonts w:eastAsia="Arial"/>
                <w:color w:val="000000" w:themeColor="text1"/>
                <w:sz w:val="20"/>
              </w:rPr>
              <w:t>Downtilt</w:t>
            </w:r>
            <w:proofErr w:type="spellEnd"/>
            <w:r w:rsidRPr="00411E99">
              <w:rPr>
                <w:rFonts w:eastAsia="Arial"/>
                <w:color w:val="000000" w:themeColor="text1"/>
                <w:sz w:val="20"/>
              </w:rPr>
              <w:t>: 90°</w:t>
            </w:r>
          </w:p>
        </w:tc>
      </w:tr>
      <w:tr w:rsidR="00284834" w:rsidRPr="00B326D6" w14:paraId="7A1158E0" w14:textId="77777777" w:rsidTr="004B460C">
        <w:trPr>
          <w:trHeight w:val="20"/>
        </w:trPr>
        <w:tc>
          <w:tcPr>
            <w:tcW w:w="1854" w:type="dxa"/>
            <w:vMerge/>
            <w:vAlign w:val="center"/>
          </w:tcPr>
          <w:p w14:paraId="43A30F94" w14:textId="77777777" w:rsidR="00284834" w:rsidRPr="00B326D6" w:rsidRDefault="00284834" w:rsidP="004B460C">
            <w:pPr>
              <w:tabs>
                <w:tab w:val="num" w:pos="720"/>
              </w:tabs>
              <w:contextualSpacing/>
              <w:jc w:val="center"/>
              <w:rPr>
                <w:b/>
                <w:bCs/>
              </w:rPr>
            </w:pPr>
          </w:p>
        </w:tc>
        <w:tc>
          <w:tcPr>
            <w:tcW w:w="3670" w:type="dxa"/>
            <w:vAlign w:val="center"/>
          </w:tcPr>
          <w:p w14:paraId="6199877E" w14:textId="77777777" w:rsidR="00284834" w:rsidRPr="00A31AC3" w:rsidRDefault="00284834" w:rsidP="004B460C">
            <w:pPr>
              <w:contextualSpacing/>
              <w:rPr>
                <w:rFonts w:eastAsia="Arial"/>
                <w:b/>
                <w:color w:val="000000" w:themeColor="text1"/>
              </w:rPr>
            </w:pPr>
            <w:r w:rsidRPr="0000001E">
              <w:rPr>
                <w:rFonts w:eastAsia="Arial"/>
                <w:b/>
                <w:color w:val="000000" w:themeColor="text1"/>
              </w:rPr>
              <w:t xml:space="preserve">Configuration in </w:t>
            </w:r>
            <w:r w:rsidRPr="00A31AC3">
              <w:rPr>
                <w:rFonts w:eastAsia="Arial"/>
                <w:b/>
                <w:color w:val="000000" w:themeColor="text1"/>
              </w:rPr>
              <w:t>FR1:</w:t>
            </w:r>
          </w:p>
          <w:p w14:paraId="59EFC7BC"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 xml:space="preserve">32 </w:t>
            </w:r>
            <w:proofErr w:type="spellStart"/>
            <w:r w:rsidRPr="00A31AC3">
              <w:rPr>
                <w:rFonts w:eastAsia="Arial"/>
                <w:color w:val="000000" w:themeColor="text1"/>
                <w:sz w:val="20"/>
              </w:rPr>
              <w:t>TxRU</w:t>
            </w:r>
            <w:proofErr w:type="spellEnd"/>
          </w:p>
          <w:p w14:paraId="5ECE64C4"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(M, N, P, Mg, Ng</w:t>
            </w:r>
            <w:r>
              <w:rPr>
                <w:rFonts w:eastAsia="Arial"/>
                <w:color w:val="000000" w:themeColor="text1"/>
                <w:sz w:val="20"/>
              </w:rPr>
              <w:t>)</w:t>
            </w:r>
            <w:r w:rsidRPr="00A31AC3">
              <w:rPr>
                <w:rFonts w:eastAsia="Arial"/>
                <w:color w:val="000000" w:themeColor="text1"/>
                <w:sz w:val="20"/>
              </w:rPr>
              <w:t xml:space="preserve"> = (4,4,2,1,1)</w:t>
            </w:r>
          </w:p>
          <w:p w14:paraId="2EFC9B81" w14:textId="77777777" w:rsidR="00284834"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w:t>
            </w:r>
            <w:proofErr w:type="spellStart"/>
            <w:r w:rsidRPr="00A31AC3">
              <w:rPr>
                <w:rFonts w:eastAsia="Arial"/>
                <w:color w:val="000000" w:themeColor="text1"/>
                <w:sz w:val="20"/>
              </w:rPr>
              <w:t>dH</w:t>
            </w:r>
            <w:proofErr w:type="spellEnd"/>
            <w:r w:rsidRPr="00A31AC3">
              <w:rPr>
                <w:rFonts w:eastAsia="Arial"/>
                <w:color w:val="000000" w:themeColor="text1"/>
                <w:sz w:val="20"/>
              </w:rPr>
              <w:t xml:space="preserve">, </w:t>
            </w:r>
            <w:proofErr w:type="spellStart"/>
            <w:r w:rsidRPr="00A31AC3">
              <w:rPr>
                <w:rFonts w:eastAsia="Arial"/>
                <w:color w:val="000000" w:themeColor="text1"/>
                <w:sz w:val="20"/>
              </w:rPr>
              <w:t>dV</w:t>
            </w:r>
            <w:proofErr w:type="spellEnd"/>
            <w:r w:rsidRPr="00A31AC3">
              <w:rPr>
                <w:rFonts w:eastAsia="Arial"/>
                <w:color w:val="000000" w:themeColor="text1"/>
                <w:sz w:val="20"/>
              </w:rPr>
              <w:t>) = (0.5, 0.5)</w:t>
            </w:r>
            <w:r w:rsidRPr="00CF1328">
              <w:rPr>
                <w:rFonts w:eastAsia="Arial"/>
                <w:color w:val="000000" w:themeColor="text1"/>
                <w:sz w:val="20"/>
              </w:rPr>
              <w:t>λ</w:t>
            </w:r>
          </w:p>
          <w:p w14:paraId="2BE677B6" w14:textId="77777777" w:rsidR="00284834" w:rsidRPr="00CD0142" w:rsidRDefault="00284834" w:rsidP="0066439E">
            <w:pPr>
              <w:pStyle w:val="ListParagraph"/>
              <w:numPr>
                <w:ilvl w:val="0"/>
                <w:numId w:val="13"/>
              </w:numPr>
              <w:ind w:left="392" w:hanging="283"/>
              <w:rPr>
                <w:rFonts w:eastAsia="Arial"/>
                <w:color w:val="000000" w:themeColor="text1"/>
                <w:sz w:val="20"/>
              </w:rPr>
            </w:pPr>
            <w:r w:rsidRPr="00CD0142">
              <w:rPr>
                <w:rFonts w:eastAsia="Arial"/>
                <w:color w:val="000000" w:themeColor="text1"/>
                <w:sz w:val="20"/>
              </w:rPr>
              <w:t>(</w:t>
            </w:r>
            <w:proofErr w:type="spellStart"/>
            <w:r w:rsidRPr="00CD0142">
              <w:rPr>
                <w:rFonts w:eastAsia="Arial"/>
                <w:color w:val="000000" w:themeColor="text1"/>
                <w:sz w:val="20"/>
              </w:rPr>
              <w:t>Mp</w:t>
            </w:r>
            <w:proofErr w:type="spellEnd"/>
            <w:r w:rsidRPr="00CD0142">
              <w:rPr>
                <w:rFonts w:eastAsia="Arial"/>
                <w:color w:val="000000" w:themeColor="text1"/>
                <w:sz w:val="20"/>
              </w:rPr>
              <w:t xml:space="preserve">, </w:t>
            </w:r>
            <w:proofErr w:type="spellStart"/>
            <w:r w:rsidRPr="00CD0142">
              <w:rPr>
                <w:rFonts w:eastAsia="Arial"/>
                <w:color w:val="000000" w:themeColor="text1"/>
                <w:sz w:val="20"/>
              </w:rPr>
              <w:t>Np</w:t>
            </w:r>
            <w:proofErr w:type="spellEnd"/>
            <w:r w:rsidRPr="00CD0142">
              <w:rPr>
                <w:rFonts w:eastAsia="Arial"/>
                <w:color w:val="000000" w:themeColor="text1"/>
                <w:sz w:val="20"/>
              </w:rPr>
              <w:t>) = (</w:t>
            </w:r>
            <w:r>
              <w:rPr>
                <w:rFonts w:eastAsia="Arial"/>
                <w:color w:val="000000" w:themeColor="text1"/>
                <w:sz w:val="20"/>
              </w:rPr>
              <w:t>4</w:t>
            </w:r>
            <w:r w:rsidRPr="00CD0142">
              <w:rPr>
                <w:rFonts w:eastAsia="Arial"/>
                <w:color w:val="000000" w:themeColor="text1"/>
                <w:sz w:val="20"/>
              </w:rPr>
              <w:t>,</w:t>
            </w:r>
            <w:r>
              <w:rPr>
                <w:rFonts w:eastAsia="Arial"/>
                <w:color w:val="000000" w:themeColor="text1"/>
                <w:sz w:val="20"/>
              </w:rPr>
              <w:t>4</w:t>
            </w:r>
            <w:r w:rsidRPr="00CD0142">
              <w:rPr>
                <w:rFonts w:eastAsia="Arial"/>
                <w:color w:val="000000" w:themeColor="text1"/>
                <w:sz w:val="20"/>
              </w:rPr>
              <w:t>)</w:t>
            </w:r>
          </w:p>
          <w:p w14:paraId="438B3E69" w14:textId="77777777" w:rsidR="00284834" w:rsidRPr="00A31AC3" w:rsidRDefault="00284834" w:rsidP="004B460C">
            <w:pPr>
              <w:rPr>
                <w:rFonts w:eastAsia="Arial"/>
                <w:color w:val="000000" w:themeColor="text1"/>
              </w:rPr>
            </w:pPr>
          </w:p>
          <w:p w14:paraId="4FE60BF3" w14:textId="77777777" w:rsidR="00284834" w:rsidRPr="00411E99" w:rsidRDefault="00284834" w:rsidP="004B460C">
            <w:pPr>
              <w:pStyle w:val="ListParagraph"/>
              <w:ind w:left="879"/>
              <w:jc w:val="center"/>
              <w:rPr>
                <w:rFonts w:eastAsia="Arial"/>
                <w:color w:val="000000" w:themeColor="text1"/>
                <w:sz w:val="20"/>
              </w:rPr>
            </w:pPr>
          </w:p>
        </w:tc>
        <w:tc>
          <w:tcPr>
            <w:tcW w:w="4104" w:type="dxa"/>
            <w:vAlign w:val="center"/>
          </w:tcPr>
          <w:p w14:paraId="47653FE5" w14:textId="77777777" w:rsidR="00284834" w:rsidRPr="00411E99" w:rsidRDefault="00284834" w:rsidP="004B460C">
            <w:pPr>
              <w:ind w:left="-45"/>
              <w:contextualSpacing/>
              <w:rPr>
                <w:rFonts w:eastAsia="Arial"/>
                <w:b/>
                <w:color w:val="000000" w:themeColor="text1"/>
              </w:rPr>
            </w:pPr>
            <w:r>
              <w:rPr>
                <w:rFonts w:eastAsia="Arial"/>
                <w:b/>
                <w:bCs/>
                <w:color w:val="000000" w:themeColor="text1"/>
              </w:rPr>
              <w:t>C</w:t>
            </w:r>
            <w:r w:rsidRPr="00411E99">
              <w:rPr>
                <w:rFonts w:eastAsia="Arial"/>
                <w:b/>
                <w:color w:val="000000" w:themeColor="text1"/>
              </w:rPr>
              <w:t>onfiguration in FR2:</w:t>
            </w:r>
          </w:p>
          <w:p w14:paraId="12510D22"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 xml:space="preserve">2 </w:t>
            </w:r>
            <w:proofErr w:type="spellStart"/>
            <w:r w:rsidRPr="00A31AC3">
              <w:rPr>
                <w:rFonts w:eastAsia="Arial"/>
                <w:color w:val="000000" w:themeColor="text1"/>
                <w:sz w:val="20"/>
              </w:rPr>
              <w:t>TxRU</w:t>
            </w:r>
            <w:proofErr w:type="spellEnd"/>
          </w:p>
          <w:p w14:paraId="4A719C21"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(M, N, P, Mg, Ng) = (16, 8, 2,1,1)</w:t>
            </w:r>
          </w:p>
          <w:p w14:paraId="037F8279"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w:t>
            </w:r>
            <w:proofErr w:type="spellStart"/>
            <w:r w:rsidRPr="00A31AC3">
              <w:rPr>
                <w:rFonts w:eastAsia="Arial"/>
                <w:color w:val="000000" w:themeColor="text1"/>
                <w:sz w:val="20"/>
              </w:rPr>
              <w:t>dH</w:t>
            </w:r>
            <w:proofErr w:type="spellEnd"/>
            <w:r w:rsidRPr="00A31AC3">
              <w:rPr>
                <w:rFonts w:eastAsia="Arial"/>
                <w:color w:val="000000" w:themeColor="text1"/>
                <w:sz w:val="20"/>
              </w:rPr>
              <w:t xml:space="preserve">, </w:t>
            </w:r>
            <w:proofErr w:type="spellStart"/>
            <w:r w:rsidRPr="00A31AC3">
              <w:rPr>
                <w:rFonts w:eastAsia="Arial"/>
                <w:color w:val="000000" w:themeColor="text1"/>
                <w:sz w:val="20"/>
              </w:rPr>
              <w:t>dV</w:t>
            </w:r>
            <w:proofErr w:type="spellEnd"/>
            <w:r w:rsidRPr="00A31AC3">
              <w:rPr>
                <w:rFonts w:eastAsia="Arial"/>
                <w:color w:val="000000" w:themeColor="text1"/>
                <w:sz w:val="20"/>
              </w:rPr>
              <w:t>) = (0.5, 0.5) λ</w:t>
            </w:r>
          </w:p>
          <w:p w14:paraId="4DBCFF53" w14:textId="77777777" w:rsidR="00284834" w:rsidRPr="00A31AC3" w:rsidRDefault="00284834" w:rsidP="0066439E">
            <w:pPr>
              <w:pStyle w:val="ListParagraph"/>
              <w:numPr>
                <w:ilvl w:val="0"/>
                <w:numId w:val="13"/>
              </w:numPr>
              <w:ind w:left="392" w:hanging="283"/>
              <w:rPr>
                <w:rFonts w:eastAsia="Arial"/>
                <w:color w:val="000000" w:themeColor="text1"/>
                <w:sz w:val="20"/>
              </w:rPr>
            </w:pPr>
            <w:r w:rsidRPr="00A31AC3">
              <w:rPr>
                <w:rFonts w:eastAsia="Arial"/>
                <w:color w:val="000000" w:themeColor="text1"/>
                <w:sz w:val="20"/>
              </w:rPr>
              <w:t>(</w:t>
            </w:r>
            <w:proofErr w:type="spellStart"/>
            <w:r w:rsidRPr="00A31AC3">
              <w:rPr>
                <w:rFonts w:eastAsia="Arial"/>
                <w:color w:val="000000" w:themeColor="text1"/>
                <w:sz w:val="20"/>
              </w:rPr>
              <w:t>Mp</w:t>
            </w:r>
            <w:proofErr w:type="spellEnd"/>
            <w:r w:rsidRPr="00A31AC3">
              <w:rPr>
                <w:rFonts w:eastAsia="Arial"/>
                <w:color w:val="000000" w:themeColor="text1"/>
                <w:sz w:val="20"/>
              </w:rPr>
              <w:t xml:space="preserve">, </w:t>
            </w:r>
            <w:proofErr w:type="spellStart"/>
            <w:r w:rsidRPr="00A31AC3">
              <w:rPr>
                <w:rFonts w:eastAsia="Arial"/>
                <w:color w:val="000000" w:themeColor="text1"/>
                <w:sz w:val="20"/>
              </w:rPr>
              <w:t>Np</w:t>
            </w:r>
            <w:proofErr w:type="spellEnd"/>
            <w:r w:rsidRPr="00A31AC3">
              <w:rPr>
                <w:rFonts w:eastAsia="Arial"/>
                <w:color w:val="000000" w:themeColor="text1"/>
                <w:sz w:val="20"/>
              </w:rPr>
              <w:t>) = (1,1)</w:t>
            </w:r>
          </w:p>
          <w:p w14:paraId="669BE2CD" w14:textId="77777777" w:rsidR="00284834" w:rsidRPr="00411E99" w:rsidRDefault="00284834" w:rsidP="004B460C">
            <w:pPr>
              <w:tabs>
                <w:tab w:val="num" w:pos="720"/>
              </w:tabs>
              <w:ind w:left="-45"/>
              <w:contextualSpacing/>
              <w:rPr>
                <w:b/>
              </w:rPr>
            </w:pPr>
            <w:r w:rsidRPr="00411E99">
              <w:rPr>
                <w:b/>
              </w:rPr>
              <w:t>Grid of Beams</w:t>
            </w:r>
            <w:r>
              <w:rPr>
                <w:b/>
                <w:bCs/>
              </w:rPr>
              <w:t>:</w:t>
            </w:r>
          </w:p>
          <w:p w14:paraId="0558AF8A" w14:textId="77777777" w:rsidR="00284834" w:rsidRDefault="00284834" w:rsidP="0066439E">
            <w:pPr>
              <w:pStyle w:val="ListParagraph"/>
              <w:numPr>
                <w:ilvl w:val="0"/>
                <w:numId w:val="21"/>
              </w:numPr>
              <w:ind w:left="380" w:hanging="283"/>
              <w:rPr>
                <w:sz w:val="20"/>
              </w:rPr>
            </w:pPr>
            <w:proofErr w:type="spellStart"/>
            <w:r w:rsidRPr="00411E99">
              <w:rPr>
                <w:sz w:val="20"/>
              </w:rPr>
              <w:t>Azimuth</w:t>
            </w:r>
            <w:proofErr w:type="spellEnd"/>
            <w:r w:rsidRPr="00411E99">
              <w:rPr>
                <w:sz w:val="20"/>
              </w:rPr>
              <w:t xml:space="preserve"> </w:t>
            </w:r>
            <w:proofErr w:type="spellStart"/>
            <w:r w:rsidRPr="00411E99">
              <w:rPr>
                <w:sz w:val="20"/>
              </w:rPr>
              <w:t>angles</w:t>
            </w:r>
            <w:proofErr w:type="spellEnd"/>
            <w:r w:rsidRPr="00411E99">
              <w:rPr>
                <w:sz w:val="20"/>
              </w:rPr>
              <w:t xml:space="preserve"> (</w:t>
            </w:r>
            <w:proofErr w:type="spellStart"/>
            <w:r w:rsidRPr="00411E99">
              <w:rPr>
                <w:sz w:val="20"/>
              </w:rPr>
              <w:t>degrees</w:t>
            </w:r>
            <w:proofErr w:type="spellEnd"/>
            <w:r w:rsidRPr="00411E99">
              <w:rPr>
                <w:sz w:val="20"/>
              </w:rPr>
              <w:t xml:space="preserve">): </w:t>
            </w:r>
          </w:p>
          <w:p w14:paraId="3652E52D" w14:textId="77777777" w:rsidR="00284834" w:rsidRPr="00411E99" w:rsidRDefault="00284834" w:rsidP="004B460C">
            <w:pPr>
              <w:ind w:left="380"/>
            </w:pPr>
            <w:r w:rsidRPr="00E6072A">
              <w:t>{90, 90, 90, 112.5, 112.5, 112.5, 67.5, 67.5, 67.5, 140, 140, 140, 40, 40, 40}</w:t>
            </w:r>
          </w:p>
          <w:p w14:paraId="252EB0FD" w14:textId="77777777" w:rsidR="00284834" w:rsidRPr="00E6072A" w:rsidRDefault="00284834" w:rsidP="0066439E">
            <w:pPr>
              <w:pStyle w:val="ListParagraph"/>
              <w:numPr>
                <w:ilvl w:val="0"/>
                <w:numId w:val="21"/>
              </w:numPr>
              <w:ind w:left="380" w:hanging="283"/>
              <w:rPr>
                <w:sz w:val="20"/>
              </w:rPr>
            </w:pPr>
            <w:proofErr w:type="spellStart"/>
            <w:r w:rsidRPr="00411E99">
              <w:rPr>
                <w:sz w:val="20"/>
              </w:rPr>
              <w:t>Elevation</w:t>
            </w:r>
            <w:proofErr w:type="spellEnd"/>
            <w:r w:rsidRPr="00411E99">
              <w:rPr>
                <w:sz w:val="20"/>
              </w:rPr>
              <w:t xml:space="preserve"> </w:t>
            </w:r>
            <w:proofErr w:type="spellStart"/>
            <w:r w:rsidRPr="00411E99">
              <w:rPr>
                <w:sz w:val="20"/>
              </w:rPr>
              <w:t>angles</w:t>
            </w:r>
            <w:proofErr w:type="spellEnd"/>
            <w:r w:rsidRPr="00411E99">
              <w:rPr>
                <w:sz w:val="20"/>
              </w:rPr>
              <w:t xml:space="preserve"> (</w:t>
            </w:r>
            <w:proofErr w:type="spellStart"/>
            <w:r w:rsidRPr="00411E99">
              <w:rPr>
                <w:sz w:val="20"/>
              </w:rPr>
              <w:t>degrees</w:t>
            </w:r>
            <w:proofErr w:type="spellEnd"/>
            <w:r w:rsidRPr="00411E99">
              <w:rPr>
                <w:sz w:val="20"/>
              </w:rPr>
              <w:t xml:space="preserve">): </w:t>
            </w:r>
          </w:p>
          <w:p w14:paraId="0B4891E3" w14:textId="77777777" w:rsidR="00284834" w:rsidRPr="00411E99" w:rsidRDefault="00284834" w:rsidP="004B460C">
            <w:pPr>
              <w:ind w:left="380"/>
              <w:rPr>
                <w:rFonts w:eastAsia="Arial"/>
                <w:color w:val="000000" w:themeColor="text1"/>
              </w:rPr>
            </w:pPr>
            <w:r w:rsidRPr="004F2A22">
              <w:t>{-30, 0, 30, -30, 0, 30, -30, 0, 30, -30, 0, 30, -30, 0, 30}</w:t>
            </w:r>
          </w:p>
        </w:tc>
      </w:tr>
      <w:tr w:rsidR="00284834" w:rsidRPr="00B326D6" w14:paraId="7ACC6645" w14:textId="77777777" w:rsidTr="004B460C">
        <w:trPr>
          <w:trHeight w:val="20"/>
        </w:trPr>
        <w:tc>
          <w:tcPr>
            <w:tcW w:w="1854" w:type="dxa"/>
            <w:vAlign w:val="center"/>
          </w:tcPr>
          <w:p w14:paraId="068B780C" w14:textId="77777777" w:rsidR="00284834" w:rsidRPr="00B326D6" w:rsidRDefault="00284834" w:rsidP="004B460C">
            <w:pPr>
              <w:tabs>
                <w:tab w:val="num" w:pos="720"/>
              </w:tabs>
              <w:contextualSpacing/>
              <w:rPr>
                <w:b/>
                <w:bCs/>
              </w:rPr>
            </w:pPr>
            <w:r w:rsidRPr="00B326D6">
              <w:rPr>
                <w:b/>
                <w:bCs/>
              </w:rPr>
              <w:t>UE antenna configuration</w:t>
            </w:r>
          </w:p>
        </w:tc>
        <w:tc>
          <w:tcPr>
            <w:tcW w:w="3670" w:type="dxa"/>
            <w:vAlign w:val="center"/>
          </w:tcPr>
          <w:p w14:paraId="2F8922C7" w14:textId="77777777" w:rsidR="00284834" w:rsidRPr="00A31AC3" w:rsidRDefault="00284834" w:rsidP="0066439E">
            <w:pPr>
              <w:pStyle w:val="ListParagraph"/>
              <w:numPr>
                <w:ilvl w:val="0"/>
                <w:numId w:val="11"/>
              </w:numPr>
              <w:ind w:left="392" w:hanging="283"/>
              <w:rPr>
                <w:rFonts w:eastAsia="Arial"/>
                <w:color w:val="000000" w:themeColor="text1"/>
                <w:sz w:val="20"/>
                <w:lang w:val="fr-FR"/>
              </w:rPr>
            </w:pPr>
            <w:r w:rsidRPr="00A31AC3">
              <w:rPr>
                <w:rFonts w:eastAsia="Arial"/>
                <w:color w:val="000000" w:themeColor="text1"/>
                <w:sz w:val="20"/>
                <w:lang w:val="fr-FR"/>
              </w:rPr>
              <w:t>Pattern : Omni-</w:t>
            </w:r>
            <w:proofErr w:type="spellStart"/>
            <w:r w:rsidRPr="00A31AC3">
              <w:rPr>
                <w:rFonts w:eastAsia="Arial"/>
                <w:color w:val="000000" w:themeColor="text1"/>
                <w:sz w:val="20"/>
                <w:lang w:val="fr-FR"/>
              </w:rPr>
              <w:t>directional</w:t>
            </w:r>
            <w:proofErr w:type="spellEnd"/>
            <w:r w:rsidRPr="00A31AC3">
              <w:rPr>
                <w:rFonts w:eastAsia="Arial"/>
                <w:color w:val="000000" w:themeColor="text1"/>
                <w:sz w:val="20"/>
                <w:lang w:val="fr-FR"/>
              </w:rPr>
              <w:t>,</w:t>
            </w:r>
          </w:p>
          <w:p w14:paraId="3B07EB88" w14:textId="77777777" w:rsidR="00284834" w:rsidRPr="00A31AC3" w:rsidRDefault="00284834" w:rsidP="0066439E">
            <w:pPr>
              <w:pStyle w:val="ListParagraph"/>
              <w:numPr>
                <w:ilvl w:val="0"/>
                <w:numId w:val="11"/>
              </w:numPr>
              <w:ind w:left="392" w:hanging="283"/>
              <w:rPr>
                <w:rFonts w:eastAsia="Arial"/>
                <w:color w:val="000000" w:themeColor="text1"/>
                <w:sz w:val="20"/>
                <w:lang w:val="fr-FR"/>
              </w:rPr>
            </w:pPr>
            <w:r w:rsidRPr="00A31AC3">
              <w:rPr>
                <w:rFonts w:eastAsia="Arial"/>
                <w:color w:val="000000" w:themeColor="text1"/>
                <w:sz w:val="20"/>
                <w:lang w:val="fr-FR"/>
              </w:rPr>
              <w:t xml:space="preserve">Gain : 0 </w:t>
            </w:r>
            <w:proofErr w:type="spellStart"/>
            <w:r w:rsidRPr="00A31AC3">
              <w:rPr>
                <w:rFonts w:eastAsia="Arial"/>
                <w:color w:val="000000" w:themeColor="text1"/>
                <w:sz w:val="20"/>
                <w:lang w:val="fr-FR"/>
              </w:rPr>
              <w:t>dBi</w:t>
            </w:r>
            <w:proofErr w:type="spellEnd"/>
            <w:r w:rsidRPr="00A31AC3">
              <w:rPr>
                <w:rFonts w:eastAsia="Arial"/>
                <w:color w:val="000000" w:themeColor="text1"/>
                <w:sz w:val="20"/>
                <w:lang w:val="fr-FR"/>
              </w:rPr>
              <w:t>,</w:t>
            </w:r>
          </w:p>
          <w:p w14:paraId="39E3A5EF" w14:textId="77777777" w:rsidR="00284834" w:rsidRPr="00A31AC3" w:rsidRDefault="00284834" w:rsidP="0066439E">
            <w:pPr>
              <w:pStyle w:val="ListParagraph"/>
              <w:numPr>
                <w:ilvl w:val="0"/>
                <w:numId w:val="11"/>
              </w:numPr>
              <w:ind w:left="392" w:hanging="283"/>
              <w:rPr>
                <w:rFonts w:eastAsia="Arial"/>
                <w:color w:val="000000" w:themeColor="text1"/>
                <w:sz w:val="20"/>
                <w:lang w:val="fr-FR"/>
              </w:rPr>
            </w:pPr>
            <w:r w:rsidRPr="00A31AC3">
              <w:rPr>
                <w:rFonts w:eastAsia="Arial"/>
                <w:color w:val="000000" w:themeColor="text1"/>
                <w:sz w:val="20"/>
                <w:lang w:val="fr-FR"/>
              </w:rPr>
              <w:t>Configuration :</w:t>
            </w:r>
          </w:p>
          <w:p w14:paraId="6D61A062" w14:textId="77777777" w:rsidR="00284834" w:rsidRPr="00A31AC3" w:rsidRDefault="00284834" w:rsidP="004B460C">
            <w:pPr>
              <w:ind w:left="676" w:hanging="283"/>
              <w:contextualSpacing/>
              <w:rPr>
                <w:rFonts w:eastAsia="Arial"/>
                <w:color w:val="000000" w:themeColor="text1"/>
              </w:rPr>
            </w:pPr>
            <w:r w:rsidRPr="00CF1328">
              <w:rPr>
                <w:rFonts w:eastAsia="Arial"/>
                <w:color w:val="000000" w:themeColor="text1"/>
              </w:rPr>
              <w:t>2T/4R</w:t>
            </w:r>
          </w:p>
          <w:p w14:paraId="5552B248" w14:textId="77777777" w:rsidR="00284834" w:rsidRPr="00A31AC3" w:rsidRDefault="00284834" w:rsidP="004B460C">
            <w:pPr>
              <w:ind w:left="676" w:hanging="283"/>
              <w:contextualSpacing/>
              <w:rPr>
                <w:rFonts w:eastAsia="Arial"/>
                <w:color w:val="000000" w:themeColor="text1"/>
              </w:rPr>
            </w:pPr>
            <w:r w:rsidRPr="00CF1328">
              <w:rPr>
                <w:rFonts w:eastAsia="Arial"/>
                <w:color w:val="000000" w:themeColor="text1"/>
              </w:rPr>
              <w:t>(M, N, P, Mg, Ng) = (1,2,2,1</w:t>
            </w:r>
            <w:r w:rsidRPr="00A31AC3">
              <w:rPr>
                <w:rFonts w:eastAsia="Arial"/>
                <w:color w:val="000000" w:themeColor="text1"/>
              </w:rPr>
              <w:t>,1)</w:t>
            </w:r>
            <w:r w:rsidRPr="00CF1328">
              <w:rPr>
                <w:rFonts w:eastAsia="Arial"/>
                <w:color w:val="000000" w:themeColor="text1"/>
              </w:rPr>
              <w:t xml:space="preserve"> </w:t>
            </w:r>
          </w:p>
          <w:p w14:paraId="608E5689" w14:textId="77777777" w:rsidR="00284834" w:rsidRPr="00CF1328" w:rsidRDefault="00284834" w:rsidP="004B460C">
            <w:pPr>
              <w:ind w:left="676" w:hanging="283"/>
              <w:contextualSpacing/>
              <w:rPr>
                <w:rFonts w:eastAsia="Arial"/>
                <w:color w:val="000000" w:themeColor="text1"/>
              </w:rPr>
            </w:pPr>
            <w:r w:rsidRPr="00CF1328">
              <w:rPr>
                <w:rFonts w:eastAsia="Arial"/>
                <w:color w:val="000000" w:themeColor="text1"/>
              </w:rPr>
              <w:t>(</w:t>
            </w:r>
            <w:proofErr w:type="spellStart"/>
            <w:r w:rsidRPr="00CF1328">
              <w:rPr>
                <w:rFonts w:eastAsia="Arial"/>
                <w:color w:val="000000" w:themeColor="text1"/>
              </w:rPr>
              <w:t>dH</w:t>
            </w:r>
            <w:proofErr w:type="spellEnd"/>
            <w:r w:rsidRPr="00CF1328">
              <w:rPr>
                <w:rFonts w:eastAsia="Arial"/>
                <w:color w:val="000000" w:themeColor="text1"/>
              </w:rPr>
              <w:t xml:space="preserve">, </w:t>
            </w:r>
            <w:proofErr w:type="spellStart"/>
            <w:r w:rsidRPr="00CF1328">
              <w:rPr>
                <w:rFonts w:eastAsia="Arial"/>
                <w:color w:val="000000" w:themeColor="text1"/>
              </w:rPr>
              <w:t>dV</w:t>
            </w:r>
            <w:proofErr w:type="spellEnd"/>
            <w:r w:rsidRPr="00CF1328">
              <w:rPr>
                <w:rFonts w:eastAsia="Arial"/>
                <w:color w:val="000000" w:themeColor="text1"/>
              </w:rPr>
              <w:t xml:space="preserve">) = (0.5, </w:t>
            </w:r>
            <w:proofErr w:type="gramStart"/>
            <w:r w:rsidRPr="00CF1328">
              <w:rPr>
                <w:rFonts w:eastAsia="Arial"/>
                <w:color w:val="000000" w:themeColor="text1"/>
              </w:rPr>
              <w:t>0)λ</w:t>
            </w:r>
            <w:proofErr w:type="gramEnd"/>
          </w:p>
          <w:p w14:paraId="4F9AB291" w14:textId="77777777" w:rsidR="00284834" w:rsidRPr="00A31AC3" w:rsidRDefault="00284834" w:rsidP="004B460C">
            <w:pPr>
              <w:ind w:left="676" w:hanging="283"/>
              <w:contextualSpacing/>
              <w:rPr>
                <w:rFonts w:eastAsia="Arial"/>
                <w:color w:val="000000" w:themeColor="text1"/>
                <w:lang w:val="fr-FR"/>
              </w:rPr>
            </w:pPr>
            <w:r w:rsidRPr="00CF1328">
              <w:rPr>
                <w:rFonts w:eastAsia="Arial"/>
                <w:color w:val="000000" w:themeColor="text1"/>
              </w:rPr>
              <w:t>(</w:t>
            </w:r>
            <w:proofErr w:type="spellStart"/>
            <w:r w:rsidRPr="00CF1328">
              <w:rPr>
                <w:rFonts w:eastAsia="Arial"/>
                <w:color w:val="000000" w:themeColor="text1"/>
              </w:rPr>
              <w:t>Mp</w:t>
            </w:r>
            <w:proofErr w:type="spellEnd"/>
            <w:r w:rsidRPr="00CF1328">
              <w:rPr>
                <w:rFonts w:eastAsia="Arial"/>
                <w:color w:val="000000" w:themeColor="text1"/>
              </w:rPr>
              <w:t>, Np) = (1,2)</w:t>
            </w:r>
          </w:p>
        </w:tc>
        <w:tc>
          <w:tcPr>
            <w:tcW w:w="4104" w:type="dxa"/>
            <w:vAlign w:val="center"/>
          </w:tcPr>
          <w:p w14:paraId="7CC1349F" w14:textId="77777777" w:rsidR="00284834" w:rsidRPr="00A31AC3" w:rsidRDefault="00284834" w:rsidP="0066439E">
            <w:pPr>
              <w:pStyle w:val="ListParagraph"/>
              <w:numPr>
                <w:ilvl w:val="0"/>
                <w:numId w:val="11"/>
              </w:numPr>
              <w:ind w:left="392" w:hanging="283"/>
              <w:rPr>
                <w:rFonts w:eastAsia="Arial"/>
                <w:color w:val="000000" w:themeColor="text1"/>
                <w:sz w:val="20"/>
                <w:lang w:val="fr-FR"/>
              </w:rPr>
            </w:pPr>
            <w:r w:rsidRPr="00A31AC3">
              <w:rPr>
                <w:rFonts w:eastAsia="Arial"/>
                <w:color w:val="000000" w:themeColor="text1"/>
                <w:sz w:val="20"/>
                <w:lang w:val="fr-FR"/>
              </w:rPr>
              <w:t>Pattern: UE radiation pattern mode</w:t>
            </w:r>
            <w:r>
              <w:rPr>
                <w:rFonts w:eastAsia="Arial"/>
                <w:color w:val="000000" w:themeColor="text1"/>
                <w:sz w:val="20"/>
                <w:lang w:val="fr-FR"/>
              </w:rPr>
              <w:t>l 1 (TR 38.901)</w:t>
            </w:r>
          </w:p>
          <w:p w14:paraId="1B0CB0B3" w14:textId="77777777" w:rsidR="00284834" w:rsidRDefault="00284834" w:rsidP="0066439E">
            <w:pPr>
              <w:pStyle w:val="ListParagraph"/>
              <w:numPr>
                <w:ilvl w:val="0"/>
                <w:numId w:val="11"/>
              </w:numPr>
              <w:ind w:left="392" w:hanging="283"/>
              <w:rPr>
                <w:rFonts w:eastAsia="Arial"/>
                <w:color w:val="000000" w:themeColor="text1"/>
                <w:sz w:val="20"/>
              </w:rPr>
            </w:pPr>
            <w:proofErr w:type="spellStart"/>
            <w:r>
              <w:rPr>
                <w:rFonts w:eastAsia="Arial"/>
                <w:color w:val="000000" w:themeColor="text1"/>
                <w:sz w:val="20"/>
              </w:rPr>
              <w:t>Gain</w:t>
            </w:r>
            <w:proofErr w:type="spellEnd"/>
            <w:r>
              <w:rPr>
                <w:rFonts w:eastAsia="Arial"/>
                <w:color w:val="000000" w:themeColor="text1"/>
                <w:sz w:val="20"/>
              </w:rPr>
              <w:t xml:space="preserve">: 5 </w:t>
            </w:r>
            <w:proofErr w:type="spellStart"/>
            <w:r>
              <w:rPr>
                <w:rFonts w:eastAsia="Arial"/>
                <w:color w:val="000000" w:themeColor="text1"/>
                <w:sz w:val="20"/>
              </w:rPr>
              <w:t>dBi</w:t>
            </w:r>
            <w:proofErr w:type="spellEnd"/>
          </w:p>
          <w:p w14:paraId="50E37D19" w14:textId="77777777" w:rsidR="00284834" w:rsidRPr="00411E99" w:rsidRDefault="00284834" w:rsidP="0066439E">
            <w:pPr>
              <w:pStyle w:val="ListParagraph"/>
              <w:numPr>
                <w:ilvl w:val="0"/>
                <w:numId w:val="11"/>
              </w:numPr>
              <w:ind w:left="392" w:hanging="283"/>
              <w:rPr>
                <w:rFonts w:eastAsia="Arial"/>
                <w:color w:val="000000" w:themeColor="text1"/>
                <w:sz w:val="20"/>
              </w:rPr>
            </w:pPr>
            <w:proofErr w:type="spellStart"/>
            <w:r w:rsidRPr="00411E99">
              <w:rPr>
                <w:rFonts w:eastAsia="Arial"/>
                <w:color w:val="000000" w:themeColor="text1"/>
                <w:sz w:val="20"/>
              </w:rPr>
              <w:t>Configuration</w:t>
            </w:r>
            <w:proofErr w:type="spellEnd"/>
            <w:r w:rsidRPr="00411E99">
              <w:rPr>
                <w:rFonts w:eastAsia="Arial"/>
                <w:color w:val="000000" w:themeColor="text1"/>
                <w:sz w:val="20"/>
              </w:rPr>
              <w:t xml:space="preserve"> </w:t>
            </w:r>
            <w:r>
              <w:rPr>
                <w:rFonts w:eastAsia="Arial"/>
                <w:color w:val="000000" w:themeColor="text1"/>
                <w:sz w:val="20"/>
              </w:rPr>
              <w:t>(Option 1)</w:t>
            </w:r>
            <w:r w:rsidRPr="00411E99">
              <w:rPr>
                <w:rFonts w:eastAsia="Arial"/>
                <w:color w:val="000000" w:themeColor="text1"/>
                <w:sz w:val="20"/>
              </w:rPr>
              <w:t>:</w:t>
            </w:r>
          </w:p>
          <w:p w14:paraId="4242F928" w14:textId="77777777" w:rsidR="00284834" w:rsidRDefault="00284834" w:rsidP="004B460C">
            <w:pPr>
              <w:ind w:left="676" w:hanging="283"/>
              <w:contextualSpacing/>
              <w:rPr>
                <w:rFonts w:eastAsia="Arial"/>
                <w:color w:val="000000" w:themeColor="text1"/>
              </w:rPr>
            </w:pPr>
            <w:r w:rsidRPr="00A31AC3">
              <w:rPr>
                <w:rFonts w:eastAsia="Arial"/>
                <w:color w:val="000000" w:themeColor="text1"/>
              </w:rPr>
              <w:t>(M, N, P) = (1, 4, 2),</w:t>
            </w:r>
          </w:p>
          <w:p w14:paraId="1E5D3B8A" w14:textId="77777777" w:rsidR="00284834" w:rsidRDefault="00284834" w:rsidP="004B460C">
            <w:pPr>
              <w:ind w:left="676" w:hanging="283"/>
              <w:contextualSpacing/>
              <w:rPr>
                <w:rFonts w:eastAsia="Arial"/>
                <w:color w:val="000000" w:themeColor="text1"/>
              </w:rPr>
            </w:pPr>
            <w:r w:rsidRPr="00411E99">
              <w:rPr>
                <w:rFonts w:eastAsia="Arial"/>
                <w:color w:val="000000" w:themeColor="text1"/>
              </w:rPr>
              <w:t>(</w:t>
            </w:r>
            <w:proofErr w:type="spellStart"/>
            <w:r w:rsidRPr="00411E99">
              <w:rPr>
                <w:rFonts w:eastAsia="Arial"/>
                <w:color w:val="000000" w:themeColor="text1"/>
              </w:rPr>
              <w:t>dH</w:t>
            </w:r>
            <w:proofErr w:type="spellEnd"/>
            <w:r w:rsidRPr="00411E99">
              <w:rPr>
                <w:rFonts w:eastAsia="Arial"/>
                <w:color w:val="000000" w:themeColor="text1"/>
              </w:rPr>
              <w:t xml:space="preserve">, </w:t>
            </w:r>
            <w:proofErr w:type="spellStart"/>
            <w:r w:rsidRPr="00411E99">
              <w:rPr>
                <w:rFonts w:eastAsia="Arial"/>
                <w:color w:val="000000" w:themeColor="text1"/>
              </w:rPr>
              <w:t>dV</w:t>
            </w:r>
            <w:proofErr w:type="spellEnd"/>
            <w:r w:rsidRPr="00411E99">
              <w:rPr>
                <w:rFonts w:eastAsia="Arial"/>
                <w:color w:val="000000" w:themeColor="text1"/>
              </w:rPr>
              <w:t xml:space="preserve">) = (0.5, </w:t>
            </w:r>
            <w:proofErr w:type="gramStart"/>
            <w:r>
              <w:rPr>
                <w:rFonts w:eastAsia="Arial"/>
                <w:color w:val="000000" w:themeColor="text1"/>
              </w:rPr>
              <w:t>0</w:t>
            </w:r>
            <w:r w:rsidRPr="00411E99">
              <w:rPr>
                <w:rFonts w:eastAsia="Arial"/>
                <w:color w:val="000000" w:themeColor="text1"/>
              </w:rPr>
              <w:t>)λ</w:t>
            </w:r>
            <w:proofErr w:type="gramEnd"/>
          </w:p>
          <w:p w14:paraId="79C1E5F6" w14:textId="77777777" w:rsidR="00284834" w:rsidRDefault="00284834" w:rsidP="004B460C">
            <w:pPr>
              <w:ind w:left="676" w:hanging="283"/>
              <w:contextualSpacing/>
              <w:rPr>
                <w:rFonts w:eastAsia="Arial"/>
                <w:color w:val="000000" w:themeColor="text1"/>
              </w:rPr>
            </w:pPr>
            <w:r w:rsidRPr="00CD0142">
              <w:rPr>
                <w:rFonts w:eastAsia="Arial"/>
                <w:color w:val="000000" w:themeColor="text1"/>
              </w:rPr>
              <w:t>(</w:t>
            </w:r>
            <w:proofErr w:type="spellStart"/>
            <w:r w:rsidRPr="00CD0142">
              <w:rPr>
                <w:rFonts w:eastAsia="Arial"/>
                <w:color w:val="000000" w:themeColor="text1"/>
              </w:rPr>
              <w:t>Mp</w:t>
            </w:r>
            <w:proofErr w:type="spellEnd"/>
            <w:r w:rsidRPr="00CD0142">
              <w:rPr>
                <w:rFonts w:eastAsia="Arial"/>
                <w:color w:val="000000" w:themeColor="text1"/>
              </w:rPr>
              <w:t>, Np) = (1,1)</w:t>
            </w:r>
          </w:p>
          <w:p w14:paraId="1E9FFD7D" w14:textId="77777777" w:rsidR="00284834" w:rsidRPr="00192A82" w:rsidRDefault="00284834" w:rsidP="004B460C">
            <w:pPr>
              <w:ind w:left="676" w:hanging="283"/>
              <w:contextualSpacing/>
              <w:rPr>
                <w:rFonts w:eastAsia="Arial"/>
                <w:color w:val="000000" w:themeColor="text1"/>
              </w:rPr>
            </w:pPr>
            <w:r w:rsidRPr="00A31AC3">
              <w:rPr>
                <w:rFonts w:eastAsia="Arial"/>
                <w:color w:val="000000" w:themeColor="text1"/>
              </w:rPr>
              <w:t>3 panels (left, right, top)</w:t>
            </w:r>
          </w:p>
        </w:tc>
      </w:tr>
      <w:tr w:rsidR="00284834" w:rsidRPr="00B326D6" w14:paraId="6E2F31B4" w14:textId="77777777" w:rsidTr="004B460C">
        <w:trPr>
          <w:trHeight w:val="20"/>
        </w:trPr>
        <w:tc>
          <w:tcPr>
            <w:tcW w:w="1854" w:type="dxa"/>
            <w:vAlign w:val="center"/>
            <w:hideMark/>
          </w:tcPr>
          <w:p w14:paraId="0E7C584F" w14:textId="77777777" w:rsidR="00284834" w:rsidRPr="00B326D6" w:rsidRDefault="00284834" w:rsidP="004B460C">
            <w:pPr>
              <w:tabs>
                <w:tab w:val="num" w:pos="720"/>
              </w:tabs>
              <w:contextualSpacing/>
            </w:pPr>
            <w:r w:rsidRPr="00B326D6">
              <w:rPr>
                <w:b/>
                <w:bCs/>
              </w:rPr>
              <w:t>Scheduler</w:t>
            </w:r>
          </w:p>
        </w:tc>
        <w:tc>
          <w:tcPr>
            <w:tcW w:w="7774" w:type="dxa"/>
            <w:gridSpan w:val="2"/>
            <w:vAlign w:val="center"/>
            <w:hideMark/>
          </w:tcPr>
          <w:p w14:paraId="53549043" w14:textId="77777777" w:rsidR="00284834" w:rsidRPr="00B326D6" w:rsidRDefault="00284834" w:rsidP="004B460C">
            <w:pPr>
              <w:tabs>
                <w:tab w:val="num" w:pos="720"/>
              </w:tabs>
              <w:contextualSpacing/>
              <w:jc w:val="center"/>
            </w:pPr>
            <w:r w:rsidRPr="19C3D154">
              <w:t xml:space="preserve">SU-MIMO, </w:t>
            </w:r>
            <w:r>
              <w:t>Proportional Fairness</w:t>
            </w:r>
          </w:p>
        </w:tc>
      </w:tr>
      <w:tr w:rsidR="00284834" w:rsidRPr="00B326D6" w14:paraId="1AF3B9AE" w14:textId="77777777" w:rsidTr="004B460C">
        <w:trPr>
          <w:trHeight w:val="20"/>
        </w:trPr>
        <w:tc>
          <w:tcPr>
            <w:tcW w:w="1854" w:type="dxa"/>
            <w:vAlign w:val="center"/>
            <w:hideMark/>
          </w:tcPr>
          <w:p w14:paraId="2392BEA7" w14:textId="77777777" w:rsidR="00284834" w:rsidRPr="00B326D6" w:rsidRDefault="00284834" w:rsidP="004B460C">
            <w:pPr>
              <w:tabs>
                <w:tab w:val="num" w:pos="720"/>
              </w:tabs>
              <w:contextualSpacing/>
            </w:pPr>
            <w:r w:rsidRPr="00B326D6">
              <w:rPr>
                <w:b/>
                <w:bCs/>
              </w:rPr>
              <w:t>CSI acquisition</w:t>
            </w:r>
          </w:p>
        </w:tc>
        <w:tc>
          <w:tcPr>
            <w:tcW w:w="7774" w:type="dxa"/>
            <w:gridSpan w:val="2"/>
            <w:vAlign w:val="center"/>
            <w:hideMark/>
          </w:tcPr>
          <w:p w14:paraId="4FA8D4AC" w14:textId="77777777" w:rsidR="00284834" w:rsidRPr="00B326D6" w:rsidRDefault="00284834" w:rsidP="004B460C">
            <w:pPr>
              <w:tabs>
                <w:tab w:val="num" w:pos="720"/>
              </w:tabs>
              <w:contextualSpacing/>
              <w:jc w:val="center"/>
            </w:pPr>
            <w:r w:rsidRPr="00B326D6">
              <w:t>Periodic CQI on 2 ms period</w:t>
            </w:r>
          </w:p>
        </w:tc>
      </w:tr>
      <w:tr w:rsidR="00284834" w:rsidRPr="00B326D6" w14:paraId="35AE9303" w14:textId="77777777" w:rsidTr="004B460C">
        <w:trPr>
          <w:trHeight w:val="20"/>
        </w:trPr>
        <w:tc>
          <w:tcPr>
            <w:tcW w:w="1854" w:type="dxa"/>
            <w:vAlign w:val="center"/>
            <w:hideMark/>
          </w:tcPr>
          <w:p w14:paraId="132710F8" w14:textId="77777777" w:rsidR="00284834" w:rsidRPr="00B326D6" w:rsidRDefault="00284834" w:rsidP="004B460C">
            <w:pPr>
              <w:tabs>
                <w:tab w:val="num" w:pos="720"/>
              </w:tabs>
              <w:contextualSpacing/>
            </w:pPr>
            <w:r w:rsidRPr="00B326D6">
              <w:rPr>
                <w:b/>
                <w:bCs/>
              </w:rPr>
              <w:t>PHY processing delay</w:t>
            </w:r>
          </w:p>
        </w:tc>
        <w:tc>
          <w:tcPr>
            <w:tcW w:w="7774" w:type="dxa"/>
            <w:gridSpan w:val="2"/>
            <w:vAlign w:val="center"/>
            <w:hideMark/>
          </w:tcPr>
          <w:p w14:paraId="5CC2BBE1" w14:textId="77777777" w:rsidR="00284834" w:rsidRPr="00B326D6" w:rsidRDefault="00284834" w:rsidP="004B460C">
            <w:pPr>
              <w:tabs>
                <w:tab w:val="num" w:pos="720"/>
              </w:tabs>
              <w:contextualSpacing/>
              <w:jc w:val="center"/>
            </w:pPr>
            <w:r w:rsidRPr="00B326D6">
              <w:t xml:space="preserve">PDSCH decoding: </w:t>
            </w:r>
            <w:r>
              <w:t xml:space="preserve">6 </w:t>
            </w:r>
            <w:r w:rsidRPr="00B326D6">
              <w:t>OFDM symbols</w:t>
            </w:r>
          </w:p>
        </w:tc>
      </w:tr>
      <w:tr w:rsidR="00284834" w:rsidRPr="00B326D6" w14:paraId="4C5A705F" w14:textId="77777777" w:rsidTr="004B460C">
        <w:trPr>
          <w:trHeight w:val="20"/>
        </w:trPr>
        <w:tc>
          <w:tcPr>
            <w:tcW w:w="1854" w:type="dxa"/>
            <w:shd w:val="clear" w:color="auto" w:fill="auto"/>
            <w:vAlign w:val="center"/>
            <w:hideMark/>
          </w:tcPr>
          <w:p w14:paraId="054A9FA1" w14:textId="77777777" w:rsidR="00284834" w:rsidRPr="00B326D6" w:rsidRDefault="00284834" w:rsidP="004B460C">
            <w:pPr>
              <w:tabs>
                <w:tab w:val="num" w:pos="720"/>
              </w:tabs>
              <w:contextualSpacing/>
            </w:pPr>
            <w:r w:rsidRPr="009525F5">
              <w:rPr>
                <w:b/>
              </w:rPr>
              <w:t>PDCCH overhead</w:t>
            </w:r>
          </w:p>
        </w:tc>
        <w:tc>
          <w:tcPr>
            <w:tcW w:w="7774" w:type="dxa"/>
            <w:gridSpan w:val="2"/>
            <w:vAlign w:val="center"/>
            <w:hideMark/>
          </w:tcPr>
          <w:p w14:paraId="1ADA862F" w14:textId="77777777" w:rsidR="00284834" w:rsidRPr="00B326D6" w:rsidRDefault="00284834" w:rsidP="004B460C">
            <w:pPr>
              <w:tabs>
                <w:tab w:val="num" w:pos="720"/>
              </w:tabs>
              <w:contextualSpacing/>
              <w:jc w:val="center"/>
            </w:pPr>
            <w:r>
              <w:t>Modelled</w:t>
            </w:r>
          </w:p>
        </w:tc>
      </w:tr>
      <w:tr w:rsidR="00284834" w:rsidRPr="00B326D6" w14:paraId="352A7CB2" w14:textId="77777777" w:rsidTr="004B460C">
        <w:trPr>
          <w:trHeight w:val="20"/>
        </w:trPr>
        <w:tc>
          <w:tcPr>
            <w:tcW w:w="1854" w:type="dxa"/>
            <w:shd w:val="clear" w:color="auto" w:fill="auto"/>
            <w:vAlign w:val="center"/>
            <w:hideMark/>
          </w:tcPr>
          <w:p w14:paraId="4495C84D" w14:textId="77777777" w:rsidR="00284834" w:rsidRPr="00411E99" w:rsidRDefault="00284834" w:rsidP="004B460C">
            <w:pPr>
              <w:tabs>
                <w:tab w:val="num" w:pos="720"/>
              </w:tabs>
              <w:contextualSpacing/>
              <w:rPr>
                <w:highlight w:val="yellow"/>
              </w:rPr>
            </w:pPr>
            <w:r w:rsidRPr="00B326D6">
              <w:rPr>
                <w:b/>
                <w:bCs/>
              </w:rPr>
              <w:t>Target BLER</w:t>
            </w:r>
          </w:p>
        </w:tc>
        <w:tc>
          <w:tcPr>
            <w:tcW w:w="7774" w:type="dxa"/>
            <w:gridSpan w:val="2"/>
            <w:vAlign w:val="center"/>
            <w:hideMark/>
          </w:tcPr>
          <w:p w14:paraId="4131F901" w14:textId="77777777" w:rsidR="00284834" w:rsidRPr="00B326D6" w:rsidRDefault="00284834" w:rsidP="004B460C">
            <w:pPr>
              <w:tabs>
                <w:tab w:val="num" w:pos="720"/>
              </w:tabs>
              <w:contextualSpacing/>
              <w:jc w:val="center"/>
            </w:pPr>
            <w:r w:rsidRPr="00B326D6">
              <w:t>1</w:t>
            </w:r>
            <w:r>
              <w:t>0</w:t>
            </w:r>
            <w:r w:rsidRPr="00B326D6">
              <w:t>% for first transmission</w:t>
            </w:r>
          </w:p>
        </w:tc>
      </w:tr>
      <w:tr w:rsidR="00284834" w:rsidRPr="00B326D6" w14:paraId="5F3D79E4" w14:textId="77777777" w:rsidTr="004B460C">
        <w:trPr>
          <w:trHeight w:val="20"/>
        </w:trPr>
        <w:tc>
          <w:tcPr>
            <w:tcW w:w="1854" w:type="dxa"/>
            <w:vAlign w:val="center"/>
            <w:hideMark/>
          </w:tcPr>
          <w:p w14:paraId="39FE90A1" w14:textId="77777777" w:rsidR="00284834" w:rsidRPr="00B326D6" w:rsidRDefault="00284834" w:rsidP="004B460C">
            <w:pPr>
              <w:tabs>
                <w:tab w:val="num" w:pos="720"/>
              </w:tabs>
              <w:contextualSpacing/>
            </w:pPr>
            <w:r w:rsidRPr="00B326D6">
              <w:rPr>
                <w:b/>
                <w:bCs/>
              </w:rPr>
              <w:t>Max HARQ transmission</w:t>
            </w:r>
          </w:p>
        </w:tc>
        <w:tc>
          <w:tcPr>
            <w:tcW w:w="7774" w:type="dxa"/>
            <w:gridSpan w:val="2"/>
            <w:vAlign w:val="center"/>
            <w:hideMark/>
          </w:tcPr>
          <w:p w14:paraId="75FF53C4" w14:textId="77777777" w:rsidR="00284834" w:rsidRPr="00B326D6" w:rsidRDefault="00284834" w:rsidP="004B460C">
            <w:pPr>
              <w:tabs>
                <w:tab w:val="num" w:pos="720"/>
              </w:tabs>
              <w:contextualSpacing/>
              <w:jc w:val="center"/>
            </w:pPr>
            <w:r>
              <w:t>3</w:t>
            </w:r>
          </w:p>
        </w:tc>
      </w:tr>
      <w:tr w:rsidR="00284834" w:rsidRPr="00B326D6" w14:paraId="4451C9C5" w14:textId="77777777" w:rsidTr="004B460C">
        <w:trPr>
          <w:trHeight w:val="20"/>
        </w:trPr>
        <w:tc>
          <w:tcPr>
            <w:tcW w:w="1854" w:type="dxa"/>
            <w:vAlign w:val="center"/>
            <w:hideMark/>
          </w:tcPr>
          <w:p w14:paraId="547A0B0D" w14:textId="77777777" w:rsidR="00284834" w:rsidRPr="00B326D6" w:rsidRDefault="00284834" w:rsidP="004B460C">
            <w:pPr>
              <w:tabs>
                <w:tab w:val="num" w:pos="720"/>
              </w:tabs>
              <w:contextualSpacing/>
            </w:pPr>
            <w:r w:rsidRPr="00B326D6">
              <w:rPr>
                <w:b/>
                <w:bCs/>
              </w:rPr>
              <w:t>HARQ scheme</w:t>
            </w:r>
          </w:p>
        </w:tc>
        <w:tc>
          <w:tcPr>
            <w:tcW w:w="7774" w:type="dxa"/>
            <w:gridSpan w:val="2"/>
            <w:vAlign w:val="center"/>
            <w:hideMark/>
          </w:tcPr>
          <w:p w14:paraId="6906C8CA" w14:textId="77777777" w:rsidR="00284834" w:rsidRPr="00B326D6" w:rsidRDefault="00284834" w:rsidP="004B460C">
            <w:pPr>
              <w:tabs>
                <w:tab w:val="num" w:pos="720"/>
              </w:tabs>
              <w:contextualSpacing/>
              <w:jc w:val="center"/>
            </w:pPr>
            <w:r>
              <w:t>C</w:t>
            </w:r>
            <w:r w:rsidRPr="00B326D6">
              <w:t>hase combining</w:t>
            </w:r>
          </w:p>
        </w:tc>
      </w:tr>
    </w:tbl>
    <w:p w14:paraId="665CC26D" w14:textId="30736E8C" w:rsidR="00C0594B" w:rsidRDefault="00C0594B" w:rsidP="00C0594B"/>
    <w:p w14:paraId="2F45D9B5" w14:textId="30736E8C" w:rsidR="00C56402" w:rsidRDefault="00C56402" w:rsidP="00C0594B"/>
    <w:p w14:paraId="0F9BABD6" w14:textId="77777777" w:rsidR="00C0594B" w:rsidRDefault="00C0594B" w:rsidP="00C0594B">
      <w:pPr>
        <w:pStyle w:val="Heading2"/>
        <w:ind w:left="578" w:hanging="578"/>
        <w:rPr>
          <w:lang w:val="en-US"/>
        </w:rPr>
      </w:pPr>
      <w:r>
        <w:t>Dense Urban (DU) Scenario</w:t>
      </w:r>
    </w:p>
    <w:p w14:paraId="6681824F" w14:textId="0FA1A03E" w:rsidR="00C0594B" w:rsidRPr="00940A67" w:rsidRDefault="0066439E" w:rsidP="00C0594B">
      <w:pPr>
        <w:tabs>
          <w:tab w:val="num" w:pos="720"/>
        </w:tabs>
        <w:rPr>
          <w:sz w:val="22"/>
          <w:szCs w:val="22"/>
        </w:rPr>
      </w:pPr>
      <w:r w:rsidRPr="00940A67">
        <w:rPr>
          <w:sz w:val="22"/>
          <w:szCs w:val="22"/>
        </w:rPr>
        <w:t xml:space="preserve">The carrier frequency is set to 4 GHz and 30GHz for FR1 and FR2, respectively. System bandwidth has been fixed to 100MHz for both FR1 and FR2 to compare achievable system capacity when propagation and antenna configuration change. Time division duplexing (TDD) is configured according to the first option, thus using “DDDSU” as radio frame. The smallest schedulable radio resource is the physical radio blocks (PRB) of 12 subcarriers, each of 30kHz and 120kHz for FR1 and FR2, respectively. The TTI size is set to 14 OFDM symbols, with one control symbol, always placed at the start of each TTI. The asynchronous HARQ Chase combing is adopted with maximum 3 HARQ retransmissions before a packet is dropped (i.e., marked with an infinite radio latency). The transmit power of </w:t>
      </w:r>
      <w:proofErr w:type="spellStart"/>
      <w:r w:rsidRPr="00940A67">
        <w:rPr>
          <w:sz w:val="22"/>
          <w:szCs w:val="22"/>
        </w:rPr>
        <w:t>gNBs</w:t>
      </w:r>
      <w:proofErr w:type="spellEnd"/>
      <w:r w:rsidRPr="00940A67">
        <w:rPr>
          <w:sz w:val="22"/>
          <w:szCs w:val="22"/>
        </w:rPr>
        <w:t xml:space="preserve"> is set to 51 dBm (i.e., 44dBm for 20MHz). </w:t>
      </w:r>
      <w:r w:rsidRPr="00940A67">
        <w:rPr>
          <w:sz w:val="22"/>
          <w:szCs w:val="22"/>
        </w:rPr>
        <w:fldChar w:fldCharType="begin"/>
      </w:r>
      <w:r w:rsidRPr="00940A67">
        <w:rPr>
          <w:sz w:val="22"/>
          <w:szCs w:val="22"/>
        </w:rPr>
        <w:instrText xml:space="preserve"> REF _Ref68044134 \h  \* MERGEFORMAT </w:instrText>
      </w:r>
      <w:r w:rsidRPr="00940A67">
        <w:rPr>
          <w:sz w:val="22"/>
          <w:szCs w:val="22"/>
        </w:rPr>
      </w:r>
      <w:r w:rsidRPr="00940A67">
        <w:rPr>
          <w:sz w:val="22"/>
          <w:szCs w:val="22"/>
        </w:rPr>
        <w:fldChar w:fldCharType="separate"/>
      </w:r>
      <w:r w:rsidRPr="00940A67">
        <w:rPr>
          <w:sz w:val="22"/>
          <w:szCs w:val="22"/>
        </w:rPr>
        <w:t>Table 2</w:t>
      </w:r>
      <w:r w:rsidRPr="00940A67">
        <w:rPr>
          <w:sz w:val="22"/>
          <w:szCs w:val="22"/>
        </w:rPr>
        <w:fldChar w:fldCharType="end"/>
      </w:r>
      <w:r w:rsidRPr="00940A67">
        <w:rPr>
          <w:sz w:val="22"/>
          <w:szCs w:val="22"/>
        </w:rPr>
        <w:t xml:space="preserve"> lists the main parameters of the Dense Urban deployment that are considered in this study.</w:t>
      </w:r>
    </w:p>
    <w:p w14:paraId="2548005A" w14:textId="77777777" w:rsidR="00774A08" w:rsidRPr="00670893" w:rsidRDefault="00774A08" w:rsidP="00C0594B">
      <w:pPr>
        <w:tabs>
          <w:tab w:val="num" w:pos="720"/>
        </w:tabs>
      </w:pPr>
    </w:p>
    <w:p w14:paraId="11711148" w14:textId="20210EC9" w:rsidR="00C0594B" w:rsidRPr="00670893" w:rsidRDefault="00C0594B" w:rsidP="00C0594B">
      <w:pPr>
        <w:jc w:val="left"/>
        <w:rPr>
          <w:i/>
          <w:color w:val="44546A" w:themeColor="text2"/>
        </w:rPr>
      </w:pPr>
      <w:bookmarkStart w:id="8" w:name="_Ref68044134"/>
      <w:r w:rsidRPr="4E021343">
        <w:rPr>
          <w:i/>
          <w:color w:val="44546A" w:themeColor="text2"/>
        </w:rPr>
        <w:t xml:space="preserve">Table </w:t>
      </w:r>
      <w:bookmarkEnd w:id="8"/>
      <w:r w:rsidR="00F76364">
        <w:rPr>
          <w:i/>
          <w:color w:val="44546A" w:themeColor="text2"/>
        </w:rPr>
        <w:t>2</w:t>
      </w:r>
      <w:r w:rsidRPr="4E021343">
        <w:rPr>
          <w:i/>
          <w:color w:val="44546A" w:themeColor="text2"/>
        </w:rPr>
        <w:t>– Main parameters for Dense Urban deployment</w:t>
      </w:r>
    </w:p>
    <w:tbl>
      <w:tblPr>
        <w:tblStyle w:val="TableGrid"/>
        <w:tblW w:w="9676" w:type="dxa"/>
        <w:tblLook w:val="04A0" w:firstRow="1" w:lastRow="0" w:firstColumn="1" w:lastColumn="0" w:noHBand="0" w:noVBand="1"/>
      </w:tblPr>
      <w:tblGrid>
        <w:gridCol w:w="2631"/>
        <w:gridCol w:w="2582"/>
        <w:gridCol w:w="940"/>
        <w:gridCol w:w="3523"/>
      </w:tblGrid>
      <w:tr w:rsidR="0052252B" w:rsidRPr="00CB0C40" w14:paraId="0237ECE8" w14:textId="77777777" w:rsidTr="004B460C">
        <w:trPr>
          <w:trHeight w:val="20"/>
        </w:trPr>
        <w:tc>
          <w:tcPr>
            <w:tcW w:w="2631" w:type="dxa"/>
            <w:vAlign w:val="center"/>
            <w:hideMark/>
          </w:tcPr>
          <w:p w14:paraId="181886FD" w14:textId="77777777" w:rsidR="0052252B" w:rsidRPr="004F2A22" w:rsidRDefault="0052252B" w:rsidP="004B460C">
            <w:pPr>
              <w:tabs>
                <w:tab w:val="num" w:pos="720"/>
              </w:tabs>
            </w:pPr>
            <w:r w:rsidRPr="00E6072A">
              <w:rPr>
                <w:b/>
                <w:bCs/>
              </w:rPr>
              <w:t>Parameter</w:t>
            </w:r>
          </w:p>
        </w:tc>
        <w:tc>
          <w:tcPr>
            <w:tcW w:w="7045" w:type="dxa"/>
            <w:gridSpan w:val="3"/>
            <w:vAlign w:val="center"/>
            <w:hideMark/>
          </w:tcPr>
          <w:p w14:paraId="7FFF5A4B" w14:textId="77777777" w:rsidR="0052252B" w:rsidRPr="00CB0C40" w:rsidRDefault="0052252B" w:rsidP="004B460C">
            <w:pPr>
              <w:tabs>
                <w:tab w:val="num" w:pos="720"/>
              </w:tabs>
              <w:jc w:val="center"/>
            </w:pPr>
            <w:r w:rsidRPr="00CB0C40">
              <w:rPr>
                <w:b/>
                <w:bCs/>
              </w:rPr>
              <w:t>Value</w:t>
            </w:r>
          </w:p>
        </w:tc>
      </w:tr>
      <w:tr w:rsidR="0052252B" w:rsidRPr="00CB0C40" w14:paraId="52439AD8" w14:textId="77777777" w:rsidTr="004B460C">
        <w:trPr>
          <w:trHeight w:val="20"/>
        </w:trPr>
        <w:tc>
          <w:tcPr>
            <w:tcW w:w="2631" w:type="dxa"/>
            <w:vAlign w:val="center"/>
            <w:hideMark/>
          </w:tcPr>
          <w:p w14:paraId="368824EC" w14:textId="77777777" w:rsidR="0052252B" w:rsidRPr="00E6072A" w:rsidRDefault="0052252B" w:rsidP="004B460C">
            <w:pPr>
              <w:tabs>
                <w:tab w:val="num" w:pos="720"/>
              </w:tabs>
            </w:pPr>
            <w:r w:rsidRPr="00E6072A">
              <w:rPr>
                <w:b/>
                <w:bCs/>
              </w:rPr>
              <w:t>Layout</w:t>
            </w:r>
          </w:p>
        </w:tc>
        <w:tc>
          <w:tcPr>
            <w:tcW w:w="7045" w:type="dxa"/>
            <w:gridSpan w:val="3"/>
            <w:vAlign w:val="center"/>
            <w:hideMark/>
          </w:tcPr>
          <w:p w14:paraId="1FFD44C2" w14:textId="77777777" w:rsidR="0052252B" w:rsidRPr="00CB0C40" w:rsidRDefault="0052252B" w:rsidP="004B460C">
            <w:pPr>
              <w:tabs>
                <w:tab w:val="num" w:pos="720"/>
              </w:tabs>
              <w:jc w:val="center"/>
            </w:pPr>
            <w:r w:rsidRPr="004F2A22">
              <w:t>21</w:t>
            </w:r>
            <w:r w:rsidRPr="00CB0C40">
              <w:t xml:space="preserve"> cells with wraparound (ISD: 200m)</w:t>
            </w:r>
          </w:p>
        </w:tc>
      </w:tr>
      <w:tr w:rsidR="0052252B" w:rsidRPr="00CB0C40" w14:paraId="44BEC661" w14:textId="77777777" w:rsidTr="004B460C">
        <w:trPr>
          <w:trHeight w:val="20"/>
        </w:trPr>
        <w:tc>
          <w:tcPr>
            <w:tcW w:w="2631" w:type="dxa"/>
            <w:vAlign w:val="center"/>
          </w:tcPr>
          <w:p w14:paraId="06983E8B" w14:textId="77777777" w:rsidR="0052252B" w:rsidRPr="004F2A22" w:rsidRDefault="0052252B" w:rsidP="004B460C">
            <w:pPr>
              <w:tabs>
                <w:tab w:val="num" w:pos="720"/>
              </w:tabs>
              <w:rPr>
                <w:b/>
                <w:bCs/>
              </w:rPr>
            </w:pPr>
            <w:r w:rsidRPr="00E6072A">
              <w:rPr>
                <w:b/>
                <w:bCs/>
              </w:rPr>
              <w:t>Channel model</w:t>
            </w:r>
          </w:p>
        </w:tc>
        <w:tc>
          <w:tcPr>
            <w:tcW w:w="7045" w:type="dxa"/>
            <w:gridSpan w:val="3"/>
            <w:vAlign w:val="center"/>
          </w:tcPr>
          <w:p w14:paraId="19A40775" w14:textId="77777777" w:rsidR="0052252B" w:rsidRPr="00CB0C40" w:rsidRDefault="0052252B" w:rsidP="004B460C">
            <w:pPr>
              <w:tabs>
                <w:tab w:val="num" w:pos="720"/>
              </w:tabs>
              <w:jc w:val="center"/>
            </w:pPr>
            <w:r w:rsidRPr="00CB0C40">
              <w:t>Uma</w:t>
            </w:r>
          </w:p>
        </w:tc>
      </w:tr>
      <w:tr w:rsidR="0052252B" w:rsidRPr="00CB0C40" w14:paraId="31FD03AA" w14:textId="77777777" w:rsidTr="004B460C">
        <w:trPr>
          <w:trHeight w:val="20"/>
        </w:trPr>
        <w:tc>
          <w:tcPr>
            <w:tcW w:w="2631" w:type="dxa"/>
            <w:vAlign w:val="center"/>
            <w:hideMark/>
          </w:tcPr>
          <w:p w14:paraId="65CD5DE3" w14:textId="77777777" w:rsidR="0052252B" w:rsidRPr="00CB0C40" w:rsidRDefault="0052252B" w:rsidP="004B460C">
            <w:pPr>
              <w:tabs>
                <w:tab w:val="num" w:pos="720"/>
              </w:tabs>
            </w:pPr>
            <w:r w:rsidRPr="00E6072A">
              <w:rPr>
                <w:b/>
                <w:bCs/>
              </w:rPr>
              <w:t xml:space="preserve">Carrier </w:t>
            </w:r>
            <w:r w:rsidRPr="004F2A22">
              <w:rPr>
                <w:b/>
                <w:bCs/>
              </w:rPr>
              <w:t>frequency</w:t>
            </w:r>
          </w:p>
        </w:tc>
        <w:tc>
          <w:tcPr>
            <w:tcW w:w="2582" w:type="dxa"/>
            <w:vAlign w:val="center"/>
            <w:hideMark/>
          </w:tcPr>
          <w:p w14:paraId="1297C7D3" w14:textId="77777777" w:rsidR="0052252B" w:rsidRPr="00CB0C40" w:rsidRDefault="0052252B" w:rsidP="004B460C">
            <w:pPr>
              <w:tabs>
                <w:tab w:val="num" w:pos="720"/>
              </w:tabs>
              <w:jc w:val="center"/>
            </w:pPr>
            <w:r w:rsidRPr="00CB0C40">
              <w:rPr>
                <w:b/>
                <w:bCs/>
              </w:rPr>
              <w:t>FR1</w:t>
            </w:r>
            <w:r w:rsidRPr="00CB0C40">
              <w:t>: 4 GHz</w:t>
            </w:r>
          </w:p>
        </w:tc>
        <w:tc>
          <w:tcPr>
            <w:tcW w:w="4463" w:type="dxa"/>
            <w:gridSpan w:val="2"/>
            <w:vAlign w:val="center"/>
            <w:hideMark/>
          </w:tcPr>
          <w:p w14:paraId="63D9B4E1" w14:textId="77777777" w:rsidR="0052252B" w:rsidRPr="00CB0C40" w:rsidRDefault="0052252B" w:rsidP="004B460C">
            <w:pPr>
              <w:tabs>
                <w:tab w:val="num" w:pos="720"/>
              </w:tabs>
              <w:jc w:val="center"/>
            </w:pPr>
            <w:r w:rsidRPr="00CB0C40">
              <w:rPr>
                <w:b/>
                <w:bCs/>
              </w:rPr>
              <w:t>FR2</w:t>
            </w:r>
            <w:r w:rsidRPr="00CB0C40">
              <w:t>: 30 GHz</w:t>
            </w:r>
          </w:p>
        </w:tc>
      </w:tr>
      <w:tr w:rsidR="0052252B" w:rsidRPr="00CB0C40" w14:paraId="714581E5" w14:textId="77777777" w:rsidTr="004B460C">
        <w:trPr>
          <w:trHeight w:val="20"/>
        </w:trPr>
        <w:tc>
          <w:tcPr>
            <w:tcW w:w="2631" w:type="dxa"/>
            <w:vAlign w:val="center"/>
            <w:hideMark/>
          </w:tcPr>
          <w:p w14:paraId="52826820" w14:textId="77777777" w:rsidR="0052252B" w:rsidRPr="004F2A22" w:rsidRDefault="0052252B" w:rsidP="004B460C">
            <w:pPr>
              <w:tabs>
                <w:tab w:val="num" w:pos="720"/>
              </w:tabs>
            </w:pPr>
            <w:r w:rsidRPr="00E6072A">
              <w:rPr>
                <w:b/>
                <w:bCs/>
              </w:rPr>
              <w:t>Subcarrier spacing</w:t>
            </w:r>
          </w:p>
        </w:tc>
        <w:tc>
          <w:tcPr>
            <w:tcW w:w="2582" w:type="dxa"/>
            <w:vAlign w:val="center"/>
            <w:hideMark/>
          </w:tcPr>
          <w:p w14:paraId="6FE16585" w14:textId="77777777" w:rsidR="0052252B" w:rsidRPr="00CB0C40" w:rsidRDefault="0052252B" w:rsidP="004B460C">
            <w:pPr>
              <w:tabs>
                <w:tab w:val="num" w:pos="720"/>
              </w:tabs>
              <w:jc w:val="center"/>
            </w:pPr>
            <w:r w:rsidRPr="00CB0C40">
              <w:rPr>
                <w:b/>
                <w:bCs/>
              </w:rPr>
              <w:t>FR1</w:t>
            </w:r>
            <w:r w:rsidRPr="00CB0C40">
              <w:t>: 30 kHz</w:t>
            </w:r>
          </w:p>
        </w:tc>
        <w:tc>
          <w:tcPr>
            <w:tcW w:w="4463" w:type="dxa"/>
            <w:gridSpan w:val="2"/>
            <w:vAlign w:val="center"/>
            <w:hideMark/>
          </w:tcPr>
          <w:p w14:paraId="35008D9D" w14:textId="77777777" w:rsidR="0052252B" w:rsidRPr="00CB0C40" w:rsidRDefault="0052252B" w:rsidP="004B460C">
            <w:pPr>
              <w:tabs>
                <w:tab w:val="num" w:pos="720"/>
              </w:tabs>
              <w:jc w:val="center"/>
            </w:pPr>
            <w:r w:rsidRPr="00CB0C40">
              <w:rPr>
                <w:b/>
                <w:bCs/>
              </w:rPr>
              <w:t>FR2</w:t>
            </w:r>
            <w:r w:rsidRPr="00CB0C40">
              <w:t>: 120 kHz</w:t>
            </w:r>
          </w:p>
        </w:tc>
      </w:tr>
      <w:tr w:rsidR="0052252B" w:rsidRPr="00CB0C40" w14:paraId="5A8FAC6D" w14:textId="77777777" w:rsidTr="004B460C">
        <w:trPr>
          <w:trHeight w:val="20"/>
        </w:trPr>
        <w:tc>
          <w:tcPr>
            <w:tcW w:w="2631" w:type="dxa"/>
            <w:vAlign w:val="center"/>
            <w:hideMark/>
          </w:tcPr>
          <w:p w14:paraId="1295216F" w14:textId="77777777" w:rsidR="0052252B" w:rsidRPr="004F2A22" w:rsidRDefault="0052252B" w:rsidP="004B460C">
            <w:pPr>
              <w:tabs>
                <w:tab w:val="num" w:pos="720"/>
              </w:tabs>
            </w:pPr>
            <w:r w:rsidRPr="00E6072A">
              <w:rPr>
                <w:b/>
                <w:bCs/>
              </w:rPr>
              <w:t xml:space="preserve">System bandwidth </w:t>
            </w:r>
          </w:p>
        </w:tc>
        <w:tc>
          <w:tcPr>
            <w:tcW w:w="2582" w:type="dxa"/>
            <w:vAlign w:val="center"/>
            <w:hideMark/>
          </w:tcPr>
          <w:p w14:paraId="7E3060E2" w14:textId="77777777" w:rsidR="0052252B" w:rsidRPr="00CB0C40" w:rsidRDefault="0052252B" w:rsidP="004B460C">
            <w:pPr>
              <w:tabs>
                <w:tab w:val="num" w:pos="720"/>
              </w:tabs>
              <w:jc w:val="center"/>
              <w:rPr>
                <w:lang w:val="fr-FR"/>
              </w:rPr>
            </w:pPr>
            <w:r w:rsidRPr="00CB0C40">
              <w:rPr>
                <w:b/>
                <w:bCs/>
                <w:lang w:val="fr-FR"/>
              </w:rPr>
              <w:t>FR1</w:t>
            </w:r>
            <w:r w:rsidRPr="00CB0C40">
              <w:rPr>
                <w:lang w:val="fr-FR"/>
              </w:rPr>
              <w:t>: Option 1: 100 MHz</w:t>
            </w:r>
          </w:p>
        </w:tc>
        <w:tc>
          <w:tcPr>
            <w:tcW w:w="4463" w:type="dxa"/>
            <w:gridSpan w:val="2"/>
            <w:vAlign w:val="center"/>
          </w:tcPr>
          <w:p w14:paraId="2101BBD5" w14:textId="77777777" w:rsidR="0052252B" w:rsidRPr="00CB0C40" w:rsidRDefault="0052252B" w:rsidP="004B460C">
            <w:pPr>
              <w:tabs>
                <w:tab w:val="num" w:pos="720"/>
              </w:tabs>
              <w:jc w:val="center"/>
              <w:rPr>
                <w:lang w:val="fr-FR"/>
              </w:rPr>
            </w:pPr>
            <w:r w:rsidRPr="00CB0C40">
              <w:rPr>
                <w:b/>
                <w:bCs/>
                <w:lang w:val="fr-FR"/>
              </w:rPr>
              <w:t>FR2</w:t>
            </w:r>
            <w:r w:rsidRPr="00CB0C40">
              <w:rPr>
                <w:lang w:val="fr-FR"/>
              </w:rPr>
              <w:t>: Option 1: 100 MHz</w:t>
            </w:r>
          </w:p>
        </w:tc>
      </w:tr>
      <w:tr w:rsidR="0052252B" w:rsidRPr="00CB0C40" w14:paraId="32EEEB9B" w14:textId="77777777" w:rsidTr="004B460C">
        <w:trPr>
          <w:trHeight w:val="20"/>
        </w:trPr>
        <w:tc>
          <w:tcPr>
            <w:tcW w:w="2631" w:type="dxa"/>
            <w:vAlign w:val="center"/>
            <w:hideMark/>
          </w:tcPr>
          <w:p w14:paraId="54D6A777" w14:textId="77777777" w:rsidR="0052252B" w:rsidRPr="004F2A22" w:rsidRDefault="0052252B" w:rsidP="004B460C">
            <w:pPr>
              <w:tabs>
                <w:tab w:val="num" w:pos="720"/>
              </w:tabs>
            </w:pPr>
            <w:r w:rsidRPr="00E6072A">
              <w:rPr>
                <w:b/>
                <w:bCs/>
              </w:rPr>
              <w:t>BS height</w:t>
            </w:r>
          </w:p>
        </w:tc>
        <w:tc>
          <w:tcPr>
            <w:tcW w:w="7045" w:type="dxa"/>
            <w:gridSpan w:val="3"/>
            <w:vAlign w:val="center"/>
            <w:hideMark/>
          </w:tcPr>
          <w:p w14:paraId="49E36037" w14:textId="77777777" w:rsidR="0052252B" w:rsidRPr="00CB0C40" w:rsidRDefault="0052252B" w:rsidP="004B460C">
            <w:pPr>
              <w:tabs>
                <w:tab w:val="num" w:pos="720"/>
              </w:tabs>
              <w:jc w:val="center"/>
            </w:pPr>
            <w:r w:rsidRPr="00CB0C40">
              <w:t>25m</w:t>
            </w:r>
          </w:p>
        </w:tc>
      </w:tr>
      <w:tr w:rsidR="0052252B" w:rsidRPr="00CB0C40" w14:paraId="06F311A8" w14:textId="77777777" w:rsidTr="004B460C">
        <w:trPr>
          <w:trHeight w:val="20"/>
        </w:trPr>
        <w:tc>
          <w:tcPr>
            <w:tcW w:w="2631" w:type="dxa"/>
            <w:vMerge w:val="restart"/>
            <w:vAlign w:val="center"/>
            <w:hideMark/>
          </w:tcPr>
          <w:p w14:paraId="12D17A0B" w14:textId="77777777" w:rsidR="0052252B" w:rsidRPr="004F2A22" w:rsidRDefault="0052252B" w:rsidP="004B460C">
            <w:pPr>
              <w:tabs>
                <w:tab w:val="num" w:pos="720"/>
              </w:tabs>
            </w:pPr>
            <w:r w:rsidRPr="00E6072A">
              <w:rPr>
                <w:b/>
                <w:bCs/>
              </w:rPr>
              <w:t>UE height</w:t>
            </w:r>
          </w:p>
        </w:tc>
        <w:tc>
          <w:tcPr>
            <w:tcW w:w="7045" w:type="dxa"/>
            <w:gridSpan w:val="3"/>
            <w:vAlign w:val="center"/>
            <w:hideMark/>
          </w:tcPr>
          <w:p w14:paraId="0943BE95" w14:textId="77777777" w:rsidR="0052252B" w:rsidRPr="00E6072A" w:rsidRDefault="0052252B" w:rsidP="004B460C">
            <w:pPr>
              <w:tabs>
                <w:tab w:val="num" w:pos="720"/>
              </w:tabs>
              <w:jc w:val="center"/>
            </w:pPr>
            <w:proofErr w:type="spellStart"/>
            <w:r w:rsidRPr="001A5642">
              <w:t>h</w:t>
            </w:r>
            <w:r w:rsidRPr="001A5642">
              <w:rPr>
                <w:vertAlign w:val="subscript"/>
              </w:rPr>
              <w:t>UT</w:t>
            </w:r>
            <w:proofErr w:type="spellEnd"/>
            <w:r w:rsidRPr="001A5642">
              <w:rPr>
                <w:vertAlign w:val="subscript"/>
              </w:rPr>
              <w:t xml:space="preserve"> </w:t>
            </w:r>
            <w:r w:rsidRPr="001A5642">
              <w:t>= 3(</w:t>
            </w:r>
            <w:proofErr w:type="spellStart"/>
            <w:r w:rsidRPr="001A5642">
              <w:t>n</w:t>
            </w:r>
            <w:r w:rsidRPr="001A5642">
              <w:rPr>
                <w:vertAlign w:val="subscript"/>
              </w:rPr>
              <w:t>fl</w:t>
            </w:r>
            <w:proofErr w:type="spellEnd"/>
            <w:r w:rsidRPr="001A5642">
              <w:t xml:space="preserve"> – 1) + 1.5</w:t>
            </w:r>
          </w:p>
        </w:tc>
      </w:tr>
      <w:tr w:rsidR="0052252B" w:rsidRPr="00CB0C40" w14:paraId="6084D4B9" w14:textId="77777777" w:rsidTr="004B460C">
        <w:trPr>
          <w:trHeight w:val="20"/>
        </w:trPr>
        <w:tc>
          <w:tcPr>
            <w:tcW w:w="2631" w:type="dxa"/>
            <w:vMerge/>
            <w:vAlign w:val="center"/>
            <w:hideMark/>
          </w:tcPr>
          <w:p w14:paraId="35F8FDFF" w14:textId="77777777" w:rsidR="0052252B" w:rsidRPr="001A5642" w:rsidRDefault="0052252B" w:rsidP="004B460C"/>
        </w:tc>
        <w:tc>
          <w:tcPr>
            <w:tcW w:w="2582" w:type="dxa"/>
            <w:vAlign w:val="center"/>
            <w:hideMark/>
          </w:tcPr>
          <w:p w14:paraId="2C3500AC" w14:textId="77777777" w:rsidR="0052252B" w:rsidRPr="001A5642" w:rsidRDefault="0052252B" w:rsidP="004B460C">
            <w:pPr>
              <w:jc w:val="center"/>
            </w:pPr>
            <w:r w:rsidRPr="001A5642">
              <w:t xml:space="preserve">Outdoor: </w:t>
            </w:r>
            <w:proofErr w:type="spellStart"/>
            <w:r w:rsidRPr="001A5642">
              <w:t>n</w:t>
            </w:r>
            <w:r w:rsidRPr="001A5642">
              <w:rPr>
                <w:vertAlign w:val="subscript"/>
              </w:rPr>
              <w:t>fl</w:t>
            </w:r>
            <w:proofErr w:type="spellEnd"/>
            <w:r w:rsidRPr="001A5642">
              <w:rPr>
                <w:vertAlign w:val="subscript"/>
              </w:rPr>
              <w:t xml:space="preserve"> </w:t>
            </w:r>
            <w:r w:rsidRPr="001A5642">
              <w:t>= 1</w:t>
            </w:r>
          </w:p>
        </w:tc>
        <w:tc>
          <w:tcPr>
            <w:tcW w:w="4463" w:type="dxa"/>
            <w:gridSpan w:val="2"/>
            <w:vAlign w:val="center"/>
          </w:tcPr>
          <w:p w14:paraId="08678295" w14:textId="77777777" w:rsidR="0052252B" w:rsidRPr="001A5642" w:rsidRDefault="0052252B" w:rsidP="004B460C">
            <w:pPr>
              <w:tabs>
                <w:tab w:val="num" w:pos="720"/>
              </w:tabs>
              <w:jc w:val="center"/>
            </w:pPr>
            <w:r w:rsidRPr="001A5642">
              <w:t>Indoor:</w:t>
            </w:r>
          </w:p>
          <w:p w14:paraId="0609352C" w14:textId="77777777" w:rsidR="0052252B" w:rsidRPr="001A5642" w:rsidRDefault="0052252B" w:rsidP="0066439E">
            <w:pPr>
              <w:pStyle w:val="ListParagraph"/>
              <w:numPr>
                <w:ilvl w:val="0"/>
                <w:numId w:val="9"/>
              </w:numPr>
              <w:tabs>
                <w:tab w:val="num" w:pos="720"/>
              </w:tabs>
              <w:jc w:val="center"/>
              <w:rPr>
                <w:rFonts w:eastAsiaTheme="minorEastAsia"/>
                <w:sz w:val="20"/>
              </w:rPr>
            </w:pPr>
            <w:proofErr w:type="spellStart"/>
            <w:r w:rsidRPr="001A5642">
              <w:rPr>
                <w:sz w:val="20"/>
              </w:rPr>
              <w:t>n</w:t>
            </w:r>
            <w:r w:rsidRPr="001A5642">
              <w:rPr>
                <w:sz w:val="20"/>
                <w:vertAlign w:val="subscript"/>
              </w:rPr>
              <w:t>fl</w:t>
            </w:r>
            <w:proofErr w:type="spellEnd"/>
            <w:r w:rsidRPr="001A5642">
              <w:rPr>
                <w:sz w:val="20"/>
              </w:rPr>
              <w:t xml:space="preserve"> ~ </w:t>
            </w:r>
            <w:proofErr w:type="spellStart"/>
            <w:r w:rsidRPr="001A5642">
              <w:rPr>
                <w:sz w:val="20"/>
              </w:rPr>
              <w:t>uniform</w:t>
            </w:r>
            <w:proofErr w:type="spellEnd"/>
            <w:r w:rsidRPr="001A5642">
              <w:rPr>
                <w:sz w:val="20"/>
              </w:rPr>
              <w:t>(1,N</w:t>
            </w:r>
            <w:r w:rsidRPr="001A5642">
              <w:rPr>
                <w:sz w:val="20"/>
                <w:vertAlign w:val="subscript"/>
              </w:rPr>
              <w:t>fl</w:t>
            </w:r>
            <w:r w:rsidRPr="001A5642">
              <w:rPr>
                <w:sz w:val="20"/>
              </w:rPr>
              <w:t>)</w:t>
            </w:r>
          </w:p>
          <w:p w14:paraId="2A497E73" w14:textId="77777777" w:rsidR="0052252B" w:rsidRPr="001A5642" w:rsidRDefault="0052252B" w:rsidP="0066439E">
            <w:pPr>
              <w:pStyle w:val="ListParagraph"/>
              <w:numPr>
                <w:ilvl w:val="0"/>
                <w:numId w:val="9"/>
              </w:numPr>
              <w:tabs>
                <w:tab w:val="num" w:pos="720"/>
              </w:tabs>
              <w:jc w:val="center"/>
              <w:rPr>
                <w:rFonts w:eastAsiaTheme="minorEastAsia"/>
                <w:sz w:val="20"/>
              </w:rPr>
            </w:pPr>
            <w:proofErr w:type="spellStart"/>
            <w:r w:rsidRPr="001A5642">
              <w:rPr>
                <w:sz w:val="20"/>
              </w:rPr>
              <w:t>N</w:t>
            </w:r>
            <w:r w:rsidRPr="001A5642">
              <w:rPr>
                <w:sz w:val="20"/>
                <w:vertAlign w:val="subscript"/>
              </w:rPr>
              <w:t>fl</w:t>
            </w:r>
            <w:proofErr w:type="spellEnd"/>
            <w:r w:rsidRPr="001A5642">
              <w:rPr>
                <w:sz w:val="20"/>
              </w:rPr>
              <w:t xml:space="preserve"> ~ </w:t>
            </w:r>
            <w:proofErr w:type="spellStart"/>
            <w:r w:rsidRPr="001A5642">
              <w:rPr>
                <w:sz w:val="20"/>
              </w:rPr>
              <w:t>uniform</w:t>
            </w:r>
            <w:proofErr w:type="spellEnd"/>
            <w:r w:rsidRPr="001A5642">
              <w:rPr>
                <w:sz w:val="20"/>
              </w:rPr>
              <w:t>(4,8)</w:t>
            </w:r>
          </w:p>
        </w:tc>
      </w:tr>
      <w:tr w:rsidR="0052252B" w:rsidRPr="00CB0C40" w14:paraId="121AC6BF" w14:textId="77777777" w:rsidTr="004B460C">
        <w:trPr>
          <w:trHeight w:val="20"/>
        </w:trPr>
        <w:tc>
          <w:tcPr>
            <w:tcW w:w="2631" w:type="dxa"/>
            <w:vAlign w:val="center"/>
            <w:hideMark/>
          </w:tcPr>
          <w:p w14:paraId="62E199F7" w14:textId="77777777" w:rsidR="0052252B" w:rsidRPr="004F2A22" w:rsidRDefault="0052252B" w:rsidP="004B460C">
            <w:pPr>
              <w:tabs>
                <w:tab w:val="num" w:pos="720"/>
              </w:tabs>
            </w:pPr>
            <w:r w:rsidRPr="00E6072A">
              <w:rPr>
                <w:b/>
                <w:bCs/>
              </w:rPr>
              <w:t>BS noise figure</w:t>
            </w:r>
          </w:p>
        </w:tc>
        <w:tc>
          <w:tcPr>
            <w:tcW w:w="3522" w:type="dxa"/>
            <w:gridSpan w:val="2"/>
            <w:vAlign w:val="center"/>
            <w:hideMark/>
          </w:tcPr>
          <w:p w14:paraId="03DC93FE" w14:textId="77777777" w:rsidR="0052252B" w:rsidRPr="00CB0C40" w:rsidRDefault="0052252B" w:rsidP="004B460C">
            <w:pPr>
              <w:tabs>
                <w:tab w:val="num" w:pos="720"/>
              </w:tabs>
              <w:jc w:val="center"/>
            </w:pPr>
            <w:r w:rsidRPr="00CB0C40">
              <w:t>FR1: 5 dB</w:t>
            </w:r>
          </w:p>
        </w:tc>
        <w:tc>
          <w:tcPr>
            <w:tcW w:w="3523" w:type="dxa"/>
            <w:vAlign w:val="center"/>
          </w:tcPr>
          <w:p w14:paraId="40262308" w14:textId="77777777" w:rsidR="0052252B" w:rsidRPr="00CB0C40" w:rsidRDefault="0052252B" w:rsidP="004B460C">
            <w:pPr>
              <w:tabs>
                <w:tab w:val="num" w:pos="720"/>
              </w:tabs>
              <w:jc w:val="center"/>
            </w:pPr>
            <w:r>
              <w:t>FR2: 7 dB</w:t>
            </w:r>
          </w:p>
        </w:tc>
      </w:tr>
      <w:tr w:rsidR="0052252B" w:rsidRPr="00CB0C40" w14:paraId="75719D63" w14:textId="77777777" w:rsidTr="004B460C">
        <w:trPr>
          <w:trHeight w:val="20"/>
        </w:trPr>
        <w:tc>
          <w:tcPr>
            <w:tcW w:w="2631" w:type="dxa"/>
            <w:vAlign w:val="center"/>
            <w:hideMark/>
          </w:tcPr>
          <w:p w14:paraId="284742E3" w14:textId="77777777" w:rsidR="0052252B" w:rsidRPr="004F2A22" w:rsidRDefault="0052252B" w:rsidP="004B460C">
            <w:pPr>
              <w:tabs>
                <w:tab w:val="num" w:pos="720"/>
              </w:tabs>
            </w:pPr>
            <w:r w:rsidRPr="00E6072A">
              <w:rPr>
                <w:b/>
                <w:bCs/>
              </w:rPr>
              <w:t>UE noise figure</w:t>
            </w:r>
          </w:p>
        </w:tc>
        <w:tc>
          <w:tcPr>
            <w:tcW w:w="3522" w:type="dxa"/>
            <w:gridSpan w:val="2"/>
            <w:vAlign w:val="center"/>
            <w:hideMark/>
          </w:tcPr>
          <w:p w14:paraId="50DDCC77" w14:textId="77777777" w:rsidR="0052252B" w:rsidRPr="00CB0C40" w:rsidRDefault="0052252B" w:rsidP="004B460C">
            <w:pPr>
              <w:tabs>
                <w:tab w:val="num" w:pos="720"/>
              </w:tabs>
              <w:jc w:val="center"/>
            </w:pPr>
            <w:r w:rsidRPr="00CB0C40">
              <w:t>FR1: 9 dB</w:t>
            </w:r>
          </w:p>
        </w:tc>
        <w:tc>
          <w:tcPr>
            <w:tcW w:w="3523" w:type="dxa"/>
            <w:vAlign w:val="center"/>
          </w:tcPr>
          <w:p w14:paraId="67F9CE70" w14:textId="77777777" w:rsidR="0052252B" w:rsidRPr="00CB0C40" w:rsidRDefault="0052252B" w:rsidP="004B460C">
            <w:pPr>
              <w:tabs>
                <w:tab w:val="num" w:pos="720"/>
              </w:tabs>
              <w:jc w:val="center"/>
            </w:pPr>
            <w:r>
              <w:t>FR2: 13 dB</w:t>
            </w:r>
          </w:p>
        </w:tc>
      </w:tr>
      <w:tr w:rsidR="0052252B" w:rsidRPr="00CB0C40" w14:paraId="4982F1BD" w14:textId="77777777" w:rsidTr="004B460C">
        <w:trPr>
          <w:trHeight w:val="20"/>
        </w:trPr>
        <w:tc>
          <w:tcPr>
            <w:tcW w:w="2631" w:type="dxa"/>
            <w:vAlign w:val="center"/>
            <w:hideMark/>
          </w:tcPr>
          <w:p w14:paraId="22AFE517" w14:textId="77777777" w:rsidR="0052252B" w:rsidRPr="004F2A22" w:rsidRDefault="0052252B" w:rsidP="004B460C">
            <w:pPr>
              <w:tabs>
                <w:tab w:val="num" w:pos="720"/>
              </w:tabs>
            </w:pPr>
            <w:r w:rsidRPr="00E6072A">
              <w:rPr>
                <w:b/>
                <w:bCs/>
              </w:rPr>
              <w:t>BS receiver</w:t>
            </w:r>
          </w:p>
        </w:tc>
        <w:tc>
          <w:tcPr>
            <w:tcW w:w="7045" w:type="dxa"/>
            <w:gridSpan w:val="3"/>
            <w:vAlign w:val="center"/>
            <w:hideMark/>
          </w:tcPr>
          <w:p w14:paraId="50F45C3A" w14:textId="77777777" w:rsidR="0052252B" w:rsidRPr="00CB0C40" w:rsidRDefault="0052252B" w:rsidP="004B460C">
            <w:pPr>
              <w:tabs>
                <w:tab w:val="num" w:pos="720"/>
              </w:tabs>
              <w:jc w:val="center"/>
            </w:pPr>
            <w:r w:rsidRPr="00CB0C40">
              <w:t>MMSE-IRC</w:t>
            </w:r>
          </w:p>
        </w:tc>
      </w:tr>
      <w:tr w:rsidR="0052252B" w:rsidRPr="00CB0C40" w14:paraId="211B782A" w14:textId="77777777" w:rsidTr="004B460C">
        <w:trPr>
          <w:trHeight w:val="20"/>
        </w:trPr>
        <w:tc>
          <w:tcPr>
            <w:tcW w:w="2631" w:type="dxa"/>
            <w:vAlign w:val="center"/>
            <w:hideMark/>
          </w:tcPr>
          <w:p w14:paraId="3F80C33D" w14:textId="77777777" w:rsidR="0052252B" w:rsidRPr="004F2A22" w:rsidRDefault="0052252B" w:rsidP="004B460C">
            <w:pPr>
              <w:tabs>
                <w:tab w:val="num" w:pos="720"/>
              </w:tabs>
            </w:pPr>
            <w:r w:rsidRPr="00E6072A">
              <w:rPr>
                <w:b/>
                <w:bCs/>
              </w:rPr>
              <w:t>UE receiver</w:t>
            </w:r>
          </w:p>
        </w:tc>
        <w:tc>
          <w:tcPr>
            <w:tcW w:w="7045" w:type="dxa"/>
            <w:gridSpan w:val="3"/>
            <w:vAlign w:val="center"/>
            <w:hideMark/>
          </w:tcPr>
          <w:p w14:paraId="49CEE45C" w14:textId="77777777" w:rsidR="0052252B" w:rsidRPr="00CB0C40" w:rsidRDefault="0052252B" w:rsidP="004B460C">
            <w:pPr>
              <w:tabs>
                <w:tab w:val="num" w:pos="720"/>
              </w:tabs>
              <w:jc w:val="center"/>
            </w:pPr>
            <w:r w:rsidRPr="00CB0C40">
              <w:t>MMSE-IRC</w:t>
            </w:r>
          </w:p>
        </w:tc>
      </w:tr>
      <w:tr w:rsidR="0052252B" w:rsidRPr="00CB0C40" w14:paraId="08AFAA58" w14:textId="77777777" w:rsidTr="004B460C">
        <w:trPr>
          <w:trHeight w:val="20"/>
        </w:trPr>
        <w:tc>
          <w:tcPr>
            <w:tcW w:w="2631" w:type="dxa"/>
            <w:vAlign w:val="center"/>
            <w:hideMark/>
          </w:tcPr>
          <w:p w14:paraId="35DD9576" w14:textId="77777777" w:rsidR="0052252B" w:rsidRPr="004F2A22" w:rsidRDefault="0052252B" w:rsidP="004B460C">
            <w:pPr>
              <w:tabs>
                <w:tab w:val="num" w:pos="720"/>
              </w:tabs>
            </w:pPr>
            <w:r w:rsidRPr="00E6072A">
              <w:rPr>
                <w:b/>
                <w:bCs/>
              </w:rPr>
              <w:t>Channel estimation</w:t>
            </w:r>
          </w:p>
        </w:tc>
        <w:tc>
          <w:tcPr>
            <w:tcW w:w="7045" w:type="dxa"/>
            <w:gridSpan w:val="3"/>
            <w:vAlign w:val="center"/>
            <w:hideMark/>
          </w:tcPr>
          <w:p w14:paraId="10BB9E2C" w14:textId="77777777" w:rsidR="0052252B" w:rsidRPr="00CB0C40" w:rsidRDefault="0052252B" w:rsidP="004B460C">
            <w:pPr>
              <w:tabs>
                <w:tab w:val="num" w:pos="720"/>
              </w:tabs>
              <w:jc w:val="center"/>
            </w:pPr>
            <w:r>
              <w:t>Realistic (with i</w:t>
            </w:r>
            <w:r w:rsidRPr="00CB0C40">
              <w:t>deal</w:t>
            </w:r>
            <w:r>
              <w:t xml:space="preserve"> CSI)</w:t>
            </w:r>
          </w:p>
        </w:tc>
      </w:tr>
      <w:tr w:rsidR="0052252B" w:rsidRPr="00CB0C40" w14:paraId="57301FA4" w14:textId="77777777" w:rsidTr="004B460C">
        <w:trPr>
          <w:trHeight w:val="20"/>
        </w:trPr>
        <w:tc>
          <w:tcPr>
            <w:tcW w:w="2631" w:type="dxa"/>
            <w:vAlign w:val="center"/>
            <w:hideMark/>
          </w:tcPr>
          <w:p w14:paraId="5626B9D3" w14:textId="77777777" w:rsidR="0052252B" w:rsidRPr="004F2A22" w:rsidRDefault="0052252B" w:rsidP="004B460C">
            <w:pPr>
              <w:tabs>
                <w:tab w:val="num" w:pos="720"/>
              </w:tabs>
            </w:pPr>
            <w:r w:rsidRPr="00E6072A">
              <w:rPr>
                <w:b/>
                <w:bCs/>
              </w:rPr>
              <w:t>UE speed</w:t>
            </w:r>
          </w:p>
        </w:tc>
        <w:tc>
          <w:tcPr>
            <w:tcW w:w="7045" w:type="dxa"/>
            <w:gridSpan w:val="3"/>
            <w:vAlign w:val="center"/>
            <w:hideMark/>
          </w:tcPr>
          <w:p w14:paraId="26B3B4E9" w14:textId="77777777" w:rsidR="0052252B" w:rsidRPr="00CB0C40" w:rsidRDefault="0052252B" w:rsidP="004B460C">
            <w:pPr>
              <w:tabs>
                <w:tab w:val="num" w:pos="720"/>
              </w:tabs>
              <w:jc w:val="center"/>
            </w:pPr>
            <w:r w:rsidRPr="00CB0C40">
              <w:t>3 km/h</w:t>
            </w:r>
          </w:p>
        </w:tc>
      </w:tr>
      <w:tr w:rsidR="0052252B" w:rsidRPr="00CB0C40" w14:paraId="52C5EE2B" w14:textId="77777777" w:rsidTr="004B460C">
        <w:trPr>
          <w:trHeight w:val="20"/>
        </w:trPr>
        <w:tc>
          <w:tcPr>
            <w:tcW w:w="2631" w:type="dxa"/>
            <w:vAlign w:val="center"/>
            <w:hideMark/>
          </w:tcPr>
          <w:p w14:paraId="6C3ABDFA" w14:textId="77777777" w:rsidR="0052252B" w:rsidRPr="004F2A22" w:rsidRDefault="0052252B" w:rsidP="004B460C">
            <w:pPr>
              <w:tabs>
                <w:tab w:val="num" w:pos="720"/>
              </w:tabs>
            </w:pPr>
            <w:r w:rsidRPr="00E6072A">
              <w:rPr>
                <w:b/>
                <w:bCs/>
              </w:rPr>
              <w:t>MCS</w:t>
            </w:r>
          </w:p>
        </w:tc>
        <w:tc>
          <w:tcPr>
            <w:tcW w:w="7045" w:type="dxa"/>
            <w:gridSpan w:val="3"/>
            <w:vAlign w:val="center"/>
            <w:hideMark/>
          </w:tcPr>
          <w:p w14:paraId="24971323" w14:textId="77777777" w:rsidR="0052252B" w:rsidRPr="00CB0C40" w:rsidRDefault="0052252B" w:rsidP="004B460C">
            <w:pPr>
              <w:tabs>
                <w:tab w:val="num" w:pos="720"/>
              </w:tabs>
              <w:jc w:val="center"/>
            </w:pPr>
            <w:r w:rsidRPr="00CB0C40">
              <w:t>Up to 256QAM</w:t>
            </w:r>
          </w:p>
        </w:tc>
      </w:tr>
      <w:tr w:rsidR="0052252B" w:rsidRPr="005B49AF" w14:paraId="64C8E605" w14:textId="77777777" w:rsidTr="004B460C">
        <w:trPr>
          <w:trHeight w:val="20"/>
        </w:trPr>
        <w:tc>
          <w:tcPr>
            <w:tcW w:w="2631" w:type="dxa"/>
            <w:vAlign w:val="center"/>
            <w:hideMark/>
          </w:tcPr>
          <w:p w14:paraId="0E4EDA44" w14:textId="77777777" w:rsidR="0052252B" w:rsidRPr="004F2A22" w:rsidRDefault="0052252B" w:rsidP="004B460C">
            <w:pPr>
              <w:tabs>
                <w:tab w:val="num" w:pos="720"/>
              </w:tabs>
            </w:pPr>
            <w:r w:rsidRPr="00E6072A">
              <w:rPr>
                <w:b/>
                <w:bCs/>
              </w:rPr>
              <w:t>BS Tx power</w:t>
            </w:r>
          </w:p>
        </w:tc>
        <w:tc>
          <w:tcPr>
            <w:tcW w:w="7045" w:type="dxa"/>
            <w:gridSpan w:val="3"/>
            <w:vAlign w:val="center"/>
            <w:hideMark/>
          </w:tcPr>
          <w:p w14:paraId="021812BC" w14:textId="77777777" w:rsidR="0052252B" w:rsidRPr="00CB0C40" w:rsidRDefault="0052252B" w:rsidP="004B460C">
            <w:pPr>
              <w:tabs>
                <w:tab w:val="num" w:pos="720"/>
              </w:tabs>
              <w:jc w:val="center"/>
              <w:rPr>
                <w:lang w:val="it-IT"/>
              </w:rPr>
            </w:pPr>
            <w:r w:rsidRPr="00CB0C40">
              <w:rPr>
                <w:lang w:val="it-IT"/>
              </w:rPr>
              <w:t xml:space="preserve">44 </w:t>
            </w:r>
            <w:proofErr w:type="spellStart"/>
            <w:r w:rsidRPr="00CB0C40">
              <w:rPr>
                <w:lang w:val="it-IT"/>
              </w:rPr>
              <w:t>dBm</w:t>
            </w:r>
            <w:proofErr w:type="spellEnd"/>
            <w:r w:rsidRPr="00CB0C40">
              <w:rPr>
                <w:lang w:val="it-IT"/>
              </w:rPr>
              <w:t xml:space="preserve"> per 20 MHz</w:t>
            </w:r>
          </w:p>
          <w:p w14:paraId="70937A54" w14:textId="77777777" w:rsidR="0052252B" w:rsidRPr="00CB0C40" w:rsidRDefault="0052252B" w:rsidP="004B460C">
            <w:pPr>
              <w:tabs>
                <w:tab w:val="num" w:pos="720"/>
              </w:tabs>
              <w:jc w:val="center"/>
              <w:rPr>
                <w:lang w:val="it-IT"/>
              </w:rPr>
            </w:pPr>
            <w:r w:rsidRPr="00CB0C40">
              <w:rPr>
                <w:lang w:val="it-IT"/>
              </w:rPr>
              <w:t xml:space="preserve">51 </w:t>
            </w:r>
            <w:proofErr w:type="spellStart"/>
            <w:r w:rsidRPr="00CB0C40">
              <w:rPr>
                <w:lang w:val="it-IT"/>
              </w:rPr>
              <w:t>dBm</w:t>
            </w:r>
            <w:proofErr w:type="spellEnd"/>
            <w:r w:rsidRPr="00CB0C40">
              <w:rPr>
                <w:lang w:val="it-IT"/>
              </w:rPr>
              <w:t xml:space="preserve"> per 100 MHz</w:t>
            </w:r>
          </w:p>
        </w:tc>
      </w:tr>
      <w:tr w:rsidR="0052252B" w:rsidRPr="00CB0C40" w14:paraId="76E239E1" w14:textId="77777777" w:rsidTr="004B460C">
        <w:trPr>
          <w:trHeight w:val="20"/>
        </w:trPr>
        <w:tc>
          <w:tcPr>
            <w:tcW w:w="2631" w:type="dxa"/>
            <w:vAlign w:val="center"/>
            <w:hideMark/>
          </w:tcPr>
          <w:p w14:paraId="0A2D482E" w14:textId="77777777" w:rsidR="0052252B" w:rsidRPr="00CB0C40" w:rsidRDefault="0052252B" w:rsidP="004B460C">
            <w:pPr>
              <w:tabs>
                <w:tab w:val="num" w:pos="720"/>
              </w:tabs>
            </w:pPr>
            <w:r w:rsidRPr="00E6072A">
              <w:rPr>
                <w:b/>
                <w:bCs/>
              </w:rPr>
              <w:t>UE Tx ma</w:t>
            </w:r>
            <w:r w:rsidRPr="004F2A22">
              <w:rPr>
                <w:b/>
                <w:bCs/>
              </w:rPr>
              <w:t>x power</w:t>
            </w:r>
          </w:p>
        </w:tc>
        <w:tc>
          <w:tcPr>
            <w:tcW w:w="3522" w:type="dxa"/>
            <w:gridSpan w:val="2"/>
            <w:vAlign w:val="center"/>
            <w:hideMark/>
          </w:tcPr>
          <w:p w14:paraId="0636B194" w14:textId="77777777" w:rsidR="0052252B" w:rsidRPr="00CB0C40" w:rsidRDefault="0052252B" w:rsidP="004B460C">
            <w:pPr>
              <w:tabs>
                <w:tab w:val="num" w:pos="720"/>
              </w:tabs>
              <w:jc w:val="center"/>
            </w:pPr>
            <w:r w:rsidRPr="00CB0C40">
              <w:t>FR1: 23 dBm</w:t>
            </w:r>
          </w:p>
        </w:tc>
        <w:tc>
          <w:tcPr>
            <w:tcW w:w="3523" w:type="dxa"/>
            <w:vAlign w:val="center"/>
          </w:tcPr>
          <w:p w14:paraId="7B473C53" w14:textId="77777777" w:rsidR="0052252B" w:rsidRPr="00CB0C40" w:rsidRDefault="0052252B" w:rsidP="004B460C">
            <w:pPr>
              <w:tabs>
                <w:tab w:val="num" w:pos="720"/>
              </w:tabs>
              <w:jc w:val="center"/>
            </w:pPr>
            <w:r w:rsidRPr="002678CB">
              <w:t>FR2: 23 dBm, maximum EIRP 43 dBm</w:t>
            </w:r>
          </w:p>
        </w:tc>
      </w:tr>
      <w:tr w:rsidR="0052252B" w:rsidRPr="00CB0C40" w14:paraId="5A79DE56" w14:textId="77777777" w:rsidTr="004B460C">
        <w:trPr>
          <w:trHeight w:val="20"/>
        </w:trPr>
        <w:tc>
          <w:tcPr>
            <w:tcW w:w="2631" w:type="dxa"/>
            <w:vAlign w:val="center"/>
            <w:hideMark/>
          </w:tcPr>
          <w:p w14:paraId="5FD36525" w14:textId="77777777" w:rsidR="0052252B" w:rsidRPr="00CB0C40" w:rsidRDefault="0052252B" w:rsidP="004B460C">
            <w:pPr>
              <w:tabs>
                <w:tab w:val="num" w:pos="720"/>
              </w:tabs>
            </w:pPr>
            <w:r w:rsidRPr="00E6072A">
              <w:rPr>
                <w:b/>
                <w:bCs/>
              </w:rPr>
              <w:t xml:space="preserve">TDD </w:t>
            </w:r>
            <w:r w:rsidRPr="004F2A22">
              <w:rPr>
                <w:b/>
                <w:bCs/>
              </w:rPr>
              <w:t xml:space="preserve">Frame structure </w:t>
            </w:r>
          </w:p>
        </w:tc>
        <w:tc>
          <w:tcPr>
            <w:tcW w:w="7045" w:type="dxa"/>
            <w:gridSpan w:val="3"/>
            <w:vAlign w:val="center"/>
            <w:hideMark/>
          </w:tcPr>
          <w:p w14:paraId="4BDC38BF" w14:textId="77777777" w:rsidR="0052252B" w:rsidRPr="00CB0C40" w:rsidRDefault="0052252B" w:rsidP="004B460C">
            <w:pPr>
              <w:tabs>
                <w:tab w:val="num" w:pos="720"/>
              </w:tabs>
              <w:jc w:val="center"/>
            </w:pPr>
            <w:r w:rsidRPr="00CB0C40">
              <w:t>Option 1: DDDSU</w:t>
            </w:r>
          </w:p>
        </w:tc>
      </w:tr>
      <w:tr w:rsidR="0052252B" w:rsidRPr="00CB0C40" w14:paraId="31FC7538" w14:textId="77777777" w:rsidTr="004B460C">
        <w:trPr>
          <w:trHeight w:val="20"/>
        </w:trPr>
        <w:tc>
          <w:tcPr>
            <w:tcW w:w="2631" w:type="dxa"/>
            <w:vAlign w:val="center"/>
            <w:hideMark/>
          </w:tcPr>
          <w:p w14:paraId="1053791D" w14:textId="77777777" w:rsidR="0052252B" w:rsidRPr="004F2A22" w:rsidRDefault="0052252B" w:rsidP="004B460C">
            <w:pPr>
              <w:tabs>
                <w:tab w:val="num" w:pos="720"/>
              </w:tabs>
            </w:pPr>
            <w:r w:rsidRPr="00E6072A">
              <w:rPr>
                <w:b/>
                <w:bCs/>
              </w:rPr>
              <w:t xml:space="preserve">Mechanical </w:t>
            </w:r>
            <w:proofErr w:type="spellStart"/>
            <w:r w:rsidRPr="00E6072A">
              <w:rPr>
                <w:b/>
                <w:bCs/>
              </w:rPr>
              <w:t>Downtilt</w:t>
            </w:r>
            <w:proofErr w:type="spellEnd"/>
          </w:p>
        </w:tc>
        <w:tc>
          <w:tcPr>
            <w:tcW w:w="7045" w:type="dxa"/>
            <w:gridSpan w:val="3"/>
            <w:vAlign w:val="center"/>
            <w:hideMark/>
          </w:tcPr>
          <w:p w14:paraId="6D5A0847" w14:textId="77777777" w:rsidR="0052252B" w:rsidRPr="00CB0C40" w:rsidRDefault="0052252B" w:rsidP="004B460C">
            <w:pPr>
              <w:tabs>
                <w:tab w:val="num" w:pos="720"/>
              </w:tabs>
              <w:jc w:val="center"/>
            </w:pPr>
            <w:r w:rsidRPr="00CB0C40">
              <w:t xml:space="preserve">Baseline: </w:t>
            </w:r>
            <w:r>
              <w:t>12</w:t>
            </w:r>
            <w:r w:rsidRPr="00CB0C40">
              <w:t xml:space="preserve"> degrees</w:t>
            </w:r>
          </w:p>
        </w:tc>
      </w:tr>
      <w:tr w:rsidR="0052252B" w:rsidRPr="00CB0C40" w14:paraId="784F5BD4" w14:textId="77777777" w:rsidTr="004B460C">
        <w:trPr>
          <w:trHeight w:val="20"/>
        </w:trPr>
        <w:tc>
          <w:tcPr>
            <w:tcW w:w="2631" w:type="dxa"/>
            <w:vAlign w:val="center"/>
            <w:hideMark/>
          </w:tcPr>
          <w:p w14:paraId="3D29AEB3" w14:textId="77777777" w:rsidR="0052252B" w:rsidRPr="004F2A22" w:rsidRDefault="0052252B" w:rsidP="004B460C">
            <w:pPr>
              <w:tabs>
                <w:tab w:val="num" w:pos="720"/>
              </w:tabs>
            </w:pPr>
            <w:r w:rsidRPr="00E6072A">
              <w:rPr>
                <w:b/>
                <w:bCs/>
              </w:rPr>
              <w:t>Cell Selection</w:t>
            </w:r>
          </w:p>
        </w:tc>
        <w:tc>
          <w:tcPr>
            <w:tcW w:w="7045" w:type="dxa"/>
            <w:gridSpan w:val="3"/>
            <w:vAlign w:val="center"/>
            <w:hideMark/>
          </w:tcPr>
          <w:p w14:paraId="031FDC34" w14:textId="77777777" w:rsidR="0052252B" w:rsidRPr="00CB0C40" w:rsidRDefault="0052252B" w:rsidP="004B460C">
            <w:pPr>
              <w:tabs>
                <w:tab w:val="num" w:pos="720"/>
              </w:tabs>
              <w:jc w:val="center"/>
            </w:pPr>
            <w:r w:rsidRPr="00CB0C40">
              <w:t>RSRP Slow Fading</w:t>
            </w:r>
          </w:p>
        </w:tc>
      </w:tr>
      <w:tr w:rsidR="00825826" w:rsidRPr="00CB0C40" w14:paraId="094D7512" w14:textId="77777777" w:rsidTr="004B460C">
        <w:trPr>
          <w:trHeight w:val="20"/>
        </w:trPr>
        <w:tc>
          <w:tcPr>
            <w:tcW w:w="2631" w:type="dxa"/>
            <w:vMerge w:val="restart"/>
            <w:vAlign w:val="center"/>
          </w:tcPr>
          <w:p w14:paraId="7A02118D" w14:textId="22D4A1E1" w:rsidR="00825826" w:rsidRPr="00E6072A" w:rsidRDefault="00825826" w:rsidP="004B460C">
            <w:pPr>
              <w:tabs>
                <w:tab w:val="num" w:pos="720"/>
              </w:tabs>
              <w:rPr>
                <w:b/>
                <w:bCs/>
              </w:rPr>
            </w:pPr>
            <w:r w:rsidRPr="00E6072A">
              <w:rPr>
                <w:b/>
                <w:bCs/>
              </w:rPr>
              <w:t>BS antenna configuration</w:t>
            </w:r>
          </w:p>
        </w:tc>
        <w:tc>
          <w:tcPr>
            <w:tcW w:w="7045" w:type="dxa"/>
            <w:gridSpan w:val="3"/>
            <w:vAlign w:val="center"/>
          </w:tcPr>
          <w:p w14:paraId="3C685339" w14:textId="7B90F253" w:rsidR="00825826" w:rsidRPr="00CB0C40" w:rsidRDefault="00825826" w:rsidP="004B460C">
            <w:pPr>
              <w:tabs>
                <w:tab w:val="num" w:pos="720"/>
              </w:tabs>
              <w:jc w:val="center"/>
            </w:pPr>
            <w:r w:rsidRPr="00593A19">
              <w:t xml:space="preserve">3-sector antenna radiation pattern, 8 </w:t>
            </w:r>
            <w:proofErr w:type="spellStart"/>
            <w:r w:rsidRPr="00593A19">
              <w:t>dBi</w:t>
            </w:r>
            <w:proofErr w:type="spellEnd"/>
          </w:p>
        </w:tc>
      </w:tr>
      <w:tr w:rsidR="00825826" w:rsidRPr="00CB0C40" w14:paraId="306E5D38" w14:textId="77777777" w:rsidTr="004B460C">
        <w:trPr>
          <w:trHeight w:val="20"/>
        </w:trPr>
        <w:tc>
          <w:tcPr>
            <w:tcW w:w="2631" w:type="dxa"/>
            <w:vMerge/>
            <w:vAlign w:val="center"/>
          </w:tcPr>
          <w:p w14:paraId="1782C2EA" w14:textId="5C42E316" w:rsidR="00825826" w:rsidRPr="004F2A22" w:rsidRDefault="00825826" w:rsidP="004B460C">
            <w:pPr>
              <w:tabs>
                <w:tab w:val="num" w:pos="720"/>
              </w:tabs>
              <w:rPr>
                <w:b/>
                <w:bCs/>
              </w:rPr>
            </w:pPr>
          </w:p>
        </w:tc>
        <w:tc>
          <w:tcPr>
            <w:tcW w:w="2582" w:type="dxa"/>
            <w:vAlign w:val="center"/>
          </w:tcPr>
          <w:p w14:paraId="0E7C4EF9" w14:textId="77777777" w:rsidR="00825826" w:rsidRPr="00CB0C40" w:rsidRDefault="00825826" w:rsidP="004B460C">
            <w:pPr>
              <w:tabs>
                <w:tab w:val="num" w:pos="720"/>
              </w:tabs>
            </w:pPr>
            <w:r w:rsidRPr="00CB0C40">
              <w:rPr>
                <w:b/>
                <w:bCs/>
              </w:rPr>
              <w:t>FR1</w:t>
            </w:r>
            <w:r w:rsidRPr="00CB0C40">
              <w:t xml:space="preserve">: 32TxRUs (M, N, P, Mg, Ng; </w:t>
            </w:r>
            <w:proofErr w:type="spellStart"/>
            <w:r w:rsidRPr="00CB0C40">
              <w:t>Mp</w:t>
            </w:r>
            <w:proofErr w:type="spellEnd"/>
            <w:r w:rsidRPr="00CB0C40">
              <w:t>, Np) = (8,2,2,1,1,8,2), (</w:t>
            </w:r>
            <w:proofErr w:type="spellStart"/>
            <w:r w:rsidRPr="00CB0C40">
              <w:t>dH</w:t>
            </w:r>
            <w:proofErr w:type="spellEnd"/>
            <w:r w:rsidRPr="00CB0C40">
              <w:t xml:space="preserve">, </w:t>
            </w:r>
            <w:proofErr w:type="spellStart"/>
            <w:r w:rsidRPr="00CB0C40">
              <w:t>dV</w:t>
            </w:r>
            <w:proofErr w:type="spellEnd"/>
            <w:r w:rsidRPr="00CB0C40">
              <w:t>) = (0.5λ, 0.5λ)</w:t>
            </w:r>
          </w:p>
        </w:tc>
        <w:tc>
          <w:tcPr>
            <w:tcW w:w="4463" w:type="dxa"/>
            <w:gridSpan w:val="2"/>
            <w:vAlign w:val="center"/>
          </w:tcPr>
          <w:p w14:paraId="51EE5044" w14:textId="77777777" w:rsidR="00825826" w:rsidRPr="00CB0C40" w:rsidRDefault="00825826" w:rsidP="004B460C">
            <w:pPr>
              <w:tabs>
                <w:tab w:val="num" w:pos="720"/>
              </w:tabs>
            </w:pPr>
            <w:r w:rsidRPr="00CB0C40">
              <w:rPr>
                <w:b/>
                <w:bCs/>
              </w:rPr>
              <w:t>FR2</w:t>
            </w:r>
            <w:r w:rsidRPr="00CB0C40">
              <w:t xml:space="preserve">: 2TxRUs (M, N, P, Mg, Ng; </w:t>
            </w:r>
            <w:proofErr w:type="spellStart"/>
            <w:r w:rsidRPr="00CB0C40">
              <w:t>Mp</w:t>
            </w:r>
            <w:proofErr w:type="spellEnd"/>
            <w:r w:rsidRPr="00CB0C40">
              <w:t>, Np) = (4,8,2,2,2;1,1), (</w:t>
            </w:r>
            <w:proofErr w:type="spellStart"/>
            <w:r w:rsidRPr="00CB0C40">
              <w:t>dH</w:t>
            </w:r>
            <w:proofErr w:type="spellEnd"/>
            <w:r w:rsidRPr="00CB0C40">
              <w:t xml:space="preserve">, </w:t>
            </w:r>
            <w:proofErr w:type="spellStart"/>
            <w:r w:rsidRPr="00CB0C40">
              <w:t>dV</w:t>
            </w:r>
            <w:proofErr w:type="spellEnd"/>
            <w:r w:rsidRPr="00CB0C40">
              <w:t>) = (0.5λ, 0.5λ)</w:t>
            </w:r>
          </w:p>
          <w:p w14:paraId="3E8A282E" w14:textId="77777777" w:rsidR="00825826" w:rsidRPr="00CB0C40" w:rsidRDefault="00825826" w:rsidP="004B460C">
            <w:pPr>
              <w:tabs>
                <w:tab w:val="num" w:pos="720"/>
              </w:tabs>
              <w:rPr>
                <w:b/>
                <w:bCs/>
              </w:rPr>
            </w:pPr>
            <w:r w:rsidRPr="00CB0C40">
              <w:rPr>
                <w:b/>
                <w:bCs/>
              </w:rPr>
              <w:t>Grid of Beams</w:t>
            </w:r>
          </w:p>
          <w:p w14:paraId="553440A1" w14:textId="77777777" w:rsidR="00825826" w:rsidRPr="00CB0C40" w:rsidRDefault="00825826" w:rsidP="0066439E">
            <w:pPr>
              <w:pStyle w:val="ListParagraph"/>
              <w:numPr>
                <w:ilvl w:val="0"/>
                <w:numId w:val="21"/>
              </w:numPr>
              <w:tabs>
                <w:tab w:val="num" w:pos="720"/>
              </w:tabs>
              <w:rPr>
                <w:sz w:val="20"/>
              </w:rPr>
            </w:pPr>
            <w:proofErr w:type="spellStart"/>
            <w:r w:rsidRPr="00CB0C40">
              <w:rPr>
                <w:sz w:val="20"/>
              </w:rPr>
              <w:t>Azimuth</w:t>
            </w:r>
            <w:proofErr w:type="spellEnd"/>
            <w:r w:rsidRPr="00CB0C40">
              <w:rPr>
                <w:sz w:val="20"/>
              </w:rPr>
              <w:t xml:space="preserve"> </w:t>
            </w:r>
            <w:proofErr w:type="spellStart"/>
            <w:r w:rsidRPr="00CB0C40">
              <w:rPr>
                <w:sz w:val="20"/>
              </w:rPr>
              <w:t>angles</w:t>
            </w:r>
            <w:proofErr w:type="spellEnd"/>
            <w:r w:rsidRPr="00CB0C40">
              <w:rPr>
                <w:sz w:val="20"/>
              </w:rPr>
              <w:t xml:space="preserve">: {33.75, 56.25, 78.75, 101.25, 123.75, 146.25, 33.75, 56.25, 78.75, 101.25, 123.75, 146.25} </w:t>
            </w:r>
            <w:proofErr w:type="spellStart"/>
            <w:r w:rsidRPr="00CB0C40">
              <w:rPr>
                <w:sz w:val="20"/>
              </w:rPr>
              <w:t>degrees</w:t>
            </w:r>
            <w:proofErr w:type="spellEnd"/>
          </w:p>
          <w:p w14:paraId="50A04B1C" w14:textId="77777777" w:rsidR="00825826" w:rsidRPr="00CB0C40" w:rsidRDefault="00825826" w:rsidP="0066439E">
            <w:pPr>
              <w:pStyle w:val="ListParagraph"/>
              <w:numPr>
                <w:ilvl w:val="0"/>
                <w:numId w:val="21"/>
              </w:numPr>
              <w:tabs>
                <w:tab w:val="num" w:pos="720"/>
              </w:tabs>
              <w:rPr>
                <w:sz w:val="20"/>
              </w:rPr>
            </w:pPr>
            <w:proofErr w:type="spellStart"/>
            <w:r w:rsidRPr="00CB0C40">
              <w:rPr>
                <w:sz w:val="20"/>
              </w:rPr>
              <w:t>Elevation</w:t>
            </w:r>
            <w:proofErr w:type="spellEnd"/>
            <w:r w:rsidRPr="00CB0C40">
              <w:rPr>
                <w:sz w:val="20"/>
              </w:rPr>
              <w:t xml:space="preserve"> </w:t>
            </w:r>
            <w:proofErr w:type="spellStart"/>
            <w:r w:rsidRPr="00CB0C40">
              <w:rPr>
                <w:sz w:val="20"/>
              </w:rPr>
              <w:t>angles</w:t>
            </w:r>
            <w:proofErr w:type="spellEnd"/>
            <w:r w:rsidRPr="00CB0C40">
              <w:rPr>
                <w:sz w:val="20"/>
              </w:rPr>
              <w:t>: {-</w:t>
            </w:r>
            <w:r>
              <w:rPr>
                <w:sz w:val="20"/>
              </w:rPr>
              <w:t>1</w:t>
            </w:r>
            <w:r w:rsidRPr="00CB0C40">
              <w:rPr>
                <w:sz w:val="20"/>
              </w:rPr>
              <w:t>2.5, -</w:t>
            </w:r>
            <w:r>
              <w:rPr>
                <w:sz w:val="20"/>
              </w:rPr>
              <w:t>1</w:t>
            </w:r>
            <w:r w:rsidRPr="00CB0C40">
              <w:rPr>
                <w:sz w:val="20"/>
              </w:rPr>
              <w:t>2.5, -</w:t>
            </w:r>
            <w:r>
              <w:rPr>
                <w:sz w:val="20"/>
              </w:rPr>
              <w:t>1</w:t>
            </w:r>
            <w:r w:rsidRPr="00CB0C40">
              <w:rPr>
                <w:sz w:val="20"/>
              </w:rPr>
              <w:t>2.5, -</w:t>
            </w:r>
            <w:r>
              <w:rPr>
                <w:sz w:val="20"/>
              </w:rPr>
              <w:t>1</w:t>
            </w:r>
            <w:r w:rsidRPr="00CB0C40">
              <w:rPr>
                <w:sz w:val="20"/>
              </w:rPr>
              <w:t>2.5, -</w:t>
            </w:r>
            <w:r>
              <w:rPr>
                <w:sz w:val="20"/>
              </w:rPr>
              <w:t>1</w:t>
            </w:r>
            <w:r w:rsidRPr="00CB0C40">
              <w:rPr>
                <w:sz w:val="20"/>
              </w:rPr>
              <w:t>2.5, -</w:t>
            </w:r>
            <w:r>
              <w:rPr>
                <w:sz w:val="20"/>
              </w:rPr>
              <w:t>1</w:t>
            </w:r>
            <w:r w:rsidRPr="00CB0C40">
              <w:rPr>
                <w:sz w:val="20"/>
              </w:rPr>
              <w:t>2.5, -</w:t>
            </w:r>
            <w:r>
              <w:rPr>
                <w:sz w:val="20"/>
              </w:rPr>
              <w:t>5</w:t>
            </w:r>
            <w:r w:rsidRPr="00CB0C40">
              <w:rPr>
                <w:sz w:val="20"/>
              </w:rPr>
              <w:t>7.5, -</w:t>
            </w:r>
            <w:r>
              <w:rPr>
                <w:sz w:val="20"/>
              </w:rPr>
              <w:t>5</w:t>
            </w:r>
            <w:r w:rsidRPr="00CB0C40">
              <w:rPr>
                <w:sz w:val="20"/>
              </w:rPr>
              <w:t>7.5, -</w:t>
            </w:r>
            <w:r>
              <w:rPr>
                <w:sz w:val="20"/>
              </w:rPr>
              <w:t>5</w:t>
            </w:r>
            <w:r w:rsidRPr="00CB0C40">
              <w:rPr>
                <w:sz w:val="20"/>
              </w:rPr>
              <w:t>7.5, -</w:t>
            </w:r>
            <w:r>
              <w:rPr>
                <w:sz w:val="20"/>
              </w:rPr>
              <w:t>5</w:t>
            </w:r>
            <w:r w:rsidRPr="00CB0C40">
              <w:rPr>
                <w:sz w:val="20"/>
              </w:rPr>
              <w:t>7.5, -</w:t>
            </w:r>
            <w:r>
              <w:rPr>
                <w:sz w:val="20"/>
              </w:rPr>
              <w:t>5</w:t>
            </w:r>
            <w:r w:rsidRPr="00CB0C40">
              <w:rPr>
                <w:sz w:val="20"/>
              </w:rPr>
              <w:t>7.5, -</w:t>
            </w:r>
            <w:r>
              <w:rPr>
                <w:sz w:val="20"/>
              </w:rPr>
              <w:t>5</w:t>
            </w:r>
            <w:r w:rsidRPr="00CB0C40">
              <w:rPr>
                <w:sz w:val="20"/>
              </w:rPr>
              <w:t xml:space="preserve">7.5} </w:t>
            </w:r>
            <w:proofErr w:type="spellStart"/>
            <w:r w:rsidRPr="00CB0C40">
              <w:rPr>
                <w:sz w:val="20"/>
              </w:rPr>
              <w:t>degrees</w:t>
            </w:r>
            <w:proofErr w:type="spellEnd"/>
          </w:p>
        </w:tc>
      </w:tr>
      <w:tr w:rsidR="004B460C" w:rsidRPr="00CB0C40" w14:paraId="395D580B" w14:textId="77777777" w:rsidTr="004B460C">
        <w:trPr>
          <w:trHeight w:val="20"/>
        </w:trPr>
        <w:tc>
          <w:tcPr>
            <w:tcW w:w="2631" w:type="dxa"/>
            <w:vMerge w:val="restart"/>
            <w:vAlign w:val="center"/>
          </w:tcPr>
          <w:p w14:paraId="0F491CC2" w14:textId="745DAEB6" w:rsidR="004B460C" w:rsidRPr="00E6072A" w:rsidRDefault="004B460C" w:rsidP="004B460C">
            <w:pPr>
              <w:tabs>
                <w:tab w:val="num" w:pos="720"/>
              </w:tabs>
              <w:rPr>
                <w:b/>
                <w:bCs/>
              </w:rPr>
            </w:pPr>
            <w:r w:rsidRPr="00E6072A">
              <w:rPr>
                <w:b/>
                <w:bCs/>
              </w:rPr>
              <w:t>UE antenna configuration</w:t>
            </w:r>
          </w:p>
        </w:tc>
        <w:tc>
          <w:tcPr>
            <w:tcW w:w="2582" w:type="dxa"/>
            <w:vAlign w:val="center"/>
          </w:tcPr>
          <w:p w14:paraId="02E0E538" w14:textId="3A9C45BC" w:rsidR="004B460C" w:rsidRPr="00A95B75" w:rsidRDefault="004B460C" w:rsidP="00A95B75">
            <w:pPr>
              <w:pStyle w:val="xmsonormal"/>
              <w:rPr>
                <w:rFonts w:ascii="Times New Roman" w:hAnsi="Times New Roman" w:cs="Times New Roman"/>
                <w:sz w:val="20"/>
                <w:szCs w:val="20"/>
              </w:rPr>
            </w:pPr>
            <w:r w:rsidRPr="00A95B75">
              <w:rPr>
                <w:rFonts w:ascii="Times New Roman" w:eastAsia="SimSun" w:hAnsi="Times New Roman" w:cs="Times New Roman"/>
                <w:sz w:val="20"/>
                <w:szCs w:val="20"/>
              </w:rPr>
              <w:t xml:space="preserve">FR1: Omni-directional, 0 </w:t>
            </w:r>
            <w:proofErr w:type="spellStart"/>
            <w:r w:rsidRPr="00A95B75">
              <w:rPr>
                <w:rFonts w:ascii="Times New Roman" w:eastAsia="SimSun" w:hAnsi="Times New Roman" w:cs="Times New Roman"/>
                <w:sz w:val="20"/>
                <w:szCs w:val="20"/>
              </w:rPr>
              <w:t>dBi</w:t>
            </w:r>
            <w:proofErr w:type="spellEnd"/>
          </w:p>
        </w:tc>
        <w:tc>
          <w:tcPr>
            <w:tcW w:w="4463" w:type="dxa"/>
            <w:gridSpan w:val="2"/>
            <w:vAlign w:val="center"/>
          </w:tcPr>
          <w:p w14:paraId="08C6454D" w14:textId="28505B03" w:rsidR="004B460C" w:rsidRPr="00A95B75" w:rsidRDefault="004B460C" w:rsidP="00A95B75">
            <w:pPr>
              <w:jc w:val="left"/>
              <w:rPr>
                <w:b/>
                <w:bCs/>
              </w:rPr>
            </w:pPr>
            <w:r w:rsidRPr="00A95B75">
              <w:t>FR2: UE antenna radiation pattern model 1, 5dBi</w:t>
            </w:r>
          </w:p>
        </w:tc>
      </w:tr>
      <w:tr w:rsidR="004B460C" w:rsidRPr="00CB0C40" w14:paraId="2AABFCEB" w14:textId="77777777" w:rsidTr="004B460C">
        <w:trPr>
          <w:trHeight w:val="20"/>
        </w:trPr>
        <w:tc>
          <w:tcPr>
            <w:tcW w:w="2631" w:type="dxa"/>
            <w:vMerge/>
            <w:vAlign w:val="center"/>
          </w:tcPr>
          <w:p w14:paraId="14FB0457" w14:textId="22D9E12D" w:rsidR="004B460C" w:rsidRPr="004F2A22" w:rsidRDefault="004B460C" w:rsidP="004B460C">
            <w:pPr>
              <w:tabs>
                <w:tab w:val="num" w:pos="720"/>
              </w:tabs>
              <w:rPr>
                <w:b/>
                <w:bCs/>
              </w:rPr>
            </w:pPr>
          </w:p>
        </w:tc>
        <w:tc>
          <w:tcPr>
            <w:tcW w:w="2582" w:type="dxa"/>
            <w:vAlign w:val="center"/>
          </w:tcPr>
          <w:p w14:paraId="7CE22CA8" w14:textId="77777777" w:rsidR="004B460C" w:rsidRPr="00CB0C40" w:rsidRDefault="004B460C" w:rsidP="004B460C">
            <w:pPr>
              <w:tabs>
                <w:tab w:val="num" w:pos="720"/>
              </w:tabs>
            </w:pPr>
            <w:r w:rsidRPr="42831CA7">
              <w:rPr>
                <w:b/>
                <w:bCs/>
              </w:rPr>
              <w:t>FR1</w:t>
            </w:r>
            <w:r w:rsidRPr="42831CA7">
              <w:t xml:space="preserve">: 2T/4R, (M, N, P, Mg, Ng; </w:t>
            </w:r>
            <w:proofErr w:type="spellStart"/>
            <w:r w:rsidRPr="42831CA7">
              <w:t>Mp</w:t>
            </w:r>
            <w:proofErr w:type="spellEnd"/>
            <w:r w:rsidRPr="42831CA7">
              <w:t>, Np) = (1,2,2,1,1;1,2), (</w:t>
            </w:r>
            <w:proofErr w:type="spellStart"/>
            <w:r w:rsidRPr="42831CA7">
              <w:t>dH</w:t>
            </w:r>
            <w:proofErr w:type="spellEnd"/>
            <w:r w:rsidRPr="42831CA7">
              <w:t xml:space="preserve">, </w:t>
            </w:r>
            <w:proofErr w:type="spellStart"/>
            <w:r w:rsidRPr="42831CA7">
              <w:t>dV</w:t>
            </w:r>
            <w:proofErr w:type="spellEnd"/>
            <w:r w:rsidRPr="42831CA7">
              <w:t xml:space="preserve">) = (0.5λ, </w:t>
            </w:r>
            <w:r>
              <w:t>-N/</w:t>
            </w:r>
            <w:proofErr w:type="spellStart"/>
            <w:r>
              <w:t>A</w:t>
            </w:r>
            <w:r w:rsidRPr="42831CA7">
              <w:t>λ</w:t>
            </w:r>
            <w:proofErr w:type="spellEnd"/>
            <w:r w:rsidRPr="42831CA7">
              <w:t>)</w:t>
            </w:r>
          </w:p>
        </w:tc>
        <w:tc>
          <w:tcPr>
            <w:tcW w:w="4463" w:type="dxa"/>
            <w:gridSpan w:val="2"/>
            <w:vAlign w:val="center"/>
          </w:tcPr>
          <w:p w14:paraId="0BD82BEF" w14:textId="77777777" w:rsidR="004B460C" w:rsidRPr="00CB0C40" w:rsidRDefault="004B460C" w:rsidP="004B460C">
            <w:r w:rsidRPr="00CB0C40">
              <w:rPr>
                <w:b/>
                <w:bCs/>
              </w:rPr>
              <w:t>FR2</w:t>
            </w:r>
            <w:r w:rsidRPr="00CB0C40">
              <w:t xml:space="preserve">: (M, N, </w:t>
            </w:r>
            <w:proofErr w:type="gramStart"/>
            <w:r w:rsidRPr="00CB0C40">
              <w:t>P)=</w:t>
            </w:r>
            <w:proofErr w:type="gramEnd"/>
            <w:r w:rsidRPr="00CB0C40">
              <w:t>(1, 4, 2), 3 panels (left, right, top)</w:t>
            </w:r>
          </w:p>
          <w:p w14:paraId="7F1A2FE2" w14:textId="77777777" w:rsidR="004B460C" w:rsidRPr="00CB0C40" w:rsidRDefault="004B460C" w:rsidP="004B460C">
            <w:pPr>
              <w:tabs>
                <w:tab w:val="num" w:pos="720"/>
              </w:tabs>
            </w:pPr>
            <w:r w:rsidRPr="00CB0C40">
              <w:t>(</w:t>
            </w:r>
            <w:proofErr w:type="spellStart"/>
            <w:r w:rsidRPr="00CB0C40">
              <w:t>Mp</w:t>
            </w:r>
            <w:proofErr w:type="spellEnd"/>
            <w:r w:rsidRPr="00CB0C40">
              <w:t xml:space="preserve">, </w:t>
            </w:r>
            <w:proofErr w:type="gramStart"/>
            <w:r w:rsidRPr="00CB0C40">
              <w:t>Np)=</w:t>
            </w:r>
            <w:proofErr w:type="gramEnd"/>
            <w:r w:rsidRPr="00CB0C40">
              <w:t>(1, 1)</w:t>
            </w:r>
          </w:p>
        </w:tc>
      </w:tr>
      <w:tr w:rsidR="0052252B" w:rsidRPr="00CB0C40" w14:paraId="67194555" w14:textId="77777777" w:rsidTr="004B460C">
        <w:trPr>
          <w:trHeight w:val="20"/>
        </w:trPr>
        <w:tc>
          <w:tcPr>
            <w:tcW w:w="2631" w:type="dxa"/>
            <w:vAlign w:val="center"/>
            <w:hideMark/>
          </w:tcPr>
          <w:p w14:paraId="23129B1D" w14:textId="77777777" w:rsidR="0052252B" w:rsidRPr="004F2A22" w:rsidRDefault="0052252B" w:rsidP="004B460C">
            <w:pPr>
              <w:tabs>
                <w:tab w:val="num" w:pos="720"/>
              </w:tabs>
            </w:pPr>
            <w:r w:rsidRPr="00E6072A">
              <w:rPr>
                <w:b/>
                <w:bCs/>
              </w:rPr>
              <w:t>Power control parameter</w:t>
            </w:r>
          </w:p>
        </w:tc>
        <w:tc>
          <w:tcPr>
            <w:tcW w:w="7045" w:type="dxa"/>
            <w:gridSpan w:val="3"/>
            <w:vAlign w:val="center"/>
            <w:hideMark/>
          </w:tcPr>
          <w:p w14:paraId="1BD575EA" w14:textId="77777777" w:rsidR="0052252B" w:rsidRPr="00CB0C40" w:rsidRDefault="0052252B" w:rsidP="004B460C">
            <w:pPr>
              <w:tabs>
                <w:tab w:val="num" w:pos="720"/>
              </w:tabs>
              <w:jc w:val="center"/>
            </w:pPr>
            <w:r w:rsidRPr="00CB0C40">
              <w:t>Open loop, Alpha = 1, P0 = -106 dBm</w:t>
            </w:r>
          </w:p>
        </w:tc>
      </w:tr>
      <w:tr w:rsidR="0052252B" w:rsidRPr="00CB0C40" w14:paraId="268FD69E" w14:textId="77777777" w:rsidTr="004B460C">
        <w:trPr>
          <w:trHeight w:val="20"/>
        </w:trPr>
        <w:tc>
          <w:tcPr>
            <w:tcW w:w="2631" w:type="dxa"/>
            <w:vAlign w:val="center"/>
            <w:hideMark/>
          </w:tcPr>
          <w:p w14:paraId="4F85B7FA" w14:textId="77777777" w:rsidR="0052252B" w:rsidRPr="004F2A22" w:rsidRDefault="0052252B" w:rsidP="004B460C">
            <w:pPr>
              <w:tabs>
                <w:tab w:val="num" w:pos="720"/>
              </w:tabs>
            </w:pPr>
            <w:r w:rsidRPr="00E6072A">
              <w:rPr>
                <w:b/>
                <w:bCs/>
              </w:rPr>
              <w:t>Scheduler</w:t>
            </w:r>
          </w:p>
        </w:tc>
        <w:tc>
          <w:tcPr>
            <w:tcW w:w="7045" w:type="dxa"/>
            <w:gridSpan w:val="3"/>
            <w:vAlign w:val="center"/>
            <w:hideMark/>
          </w:tcPr>
          <w:p w14:paraId="57EFD373" w14:textId="77777777" w:rsidR="0052252B" w:rsidRPr="00CB0C40" w:rsidRDefault="0052252B" w:rsidP="004B460C">
            <w:pPr>
              <w:tabs>
                <w:tab w:val="num" w:pos="720"/>
              </w:tabs>
              <w:jc w:val="center"/>
            </w:pPr>
            <w:r w:rsidRPr="19C3D154">
              <w:t xml:space="preserve">SU-MIMO, </w:t>
            </w:r>
            <w:r>
              <w:t>Proportional Fairness</w:t>
            </w:r>
          </w:p>
        </w:tc>
      </w:tr>
      <w:tr w:rsidR="0052252B" w:rsidRPr="00CB0C40" w14:paraId="3902110C" w14:textId="77777777" w:rsidTr="004B460C">
        <w:trPr>
          <w:trHeight w:val="20"/>
        </w:trPr>
        <w:tc>
          <w:tcPr>
            <w:tcW w:w="2631" w:type="dxa"/>
            <w:vAlign w:val="center"/>
            <w:hideMark/>
          </w:tcPr>
          <w:p w14:paraId="77293E31" w14:textId="77777777" w:rsidR="0052252B" w:rsidRPr="004F2A22" w:rsidRDefault="0052252B" w:rsidP="004B460C">
            <w:pPr>
              <w:tabs>
                <w:tab w:val="num" w:pos="720"/>
              </w:tabs>
            </w:pPr>
            <w:r w:rsidRPr="00E6072A">
              <w:rPr>
                <w:b/>
                <w:bCs/>
              </w:rPr>
              <w:t>CSI acquisition</w:t>
            </w:r>
          </w:p>
        </w:tc>
        <w:tc>
          <w:tcPr>
            <w:tcW w:w="7045" w:type="dxa"/>
            <w:gridSpan w:val="3"/>
            <w:vAlign w:val="center"/>
            <w:hideMark/>
          </w:tcPr>
          <w:p w14:paraId="0443D2FE" w14:textId="77777777" w:rsidR="0052252B" w:rsidRPr="00CB0C40" w:rsidRDefault="0052252B" w:rsidP="004B460C">
            <w:pPr>
              <w:tabs>
                <w:tab w:val="num" w:pos="720"/>
              </w:tabs>
              <w:jc w:val="center"/>
            </w:pPr>
            <w:r w:rsidRPr="00CB0C40">
              <w:t>Periodic CQI on 2 ms period</w:t>
            </w:r>
          </w:p>
        </w:tc>
      </w:tr>
      <w:tr w:rsidR="0052252B" w:rsidRPr="00CB0C40" w14:paraId="74534945" w14:textId="77777777" w:rsidTr="004B460C">
        <w:trPr>
          <w:trHeight w:val="20"/>
        </w:trPr>
        <w:tc>
          <w:tcPr>
            <w:tcW w:w="2631" w:type="dxa"/>
            <w:vAlign w:val="center"/>
            <w:hideMark/>
          </w:tcPr>
          <w:p w14:paraId="1F54CABC" w14:textId="77777777" w:rsidR="0052252B" w:rsidRPr="004F2A22" w:rsidRDefault="0052252B" w:rsidP="004B460C">
            <w:pPr>
              <w:tabs>
                <w:tab w:val="num" w:pos="720"/>
              </w:tabs>
            </w:pPr>
            <w:r w:rsidRPr="00E6072A">
              <w:rPr>
                <w:b/>
                <w:bCs/>
              </w:rPr>
              <w:t>PHY processing delay</w:t>
            </w:r>
          </w:p>
        </w:tc>
        <w:tc>
          <w:tcPr>
            <w:tcW w:w="7045" w:type="dxa"/>
            <w:gridSpan w:val="3"/>
            <w:vAlign w:val="center"/>
            <w:hideMark/>
          </w:tcPr>
          <w:p w14:paraId="12F24BD1" w14:textId="77777777" w:rsidR="0052252B" w:rsidRPr="00CB0C40" w:rsidRDefault="0052252B" w:rsidP="004B460C">
            <w:pPr>
              <w:tabs>
                <w:tab w:val="num" w:pos="720"/>
              </w:tabs>
              <w:jc w:val="center"/>
            </w:pPr>
            <w:r w:rsidRPr="19C3D154">
              <w:t>PDSCH decoding: 6 OFDM symbols</w:t>
            </w:r>
          </w:p>
        </w:tc>
      </w:tr>
      <w:tr w:rsidR="0052252B" w:rsidRPr="00CB0C40" w14:paraId="348646AA" w14:textId="77777777" w:rsidTr="004B460C">
        <w:trPr>
          <w:trHeight w:val="20"/>
        </w:trPr>
        <w:tc>
          <w:tcPr>
            <w:tcW w:w="2631" w:type="dxa"/>
            <w:vAlign w:val="center"/>
            <w:hideMark/>
          </w:tcPr>
          <w:p w14:paraId="3A2ECCAF" w14:textId="77777777" w:rsidR="0052252B" w:rsidRPr="00E6072A" w:rsidRDefault="0052252B" w:rsidP="004B460C">
            <w:pPr>
              <w:tabs>
                <w:tab w:val="num" w:pos="720"/>
              </w:tabs>
            </w:pPr>
            <w:r w:rsidRPr="001A5642">
              <w:rPr>
                <w:b/>
              </w:rPr>
              <w:t>PDCCH overhead</w:t>
            </w:r>
          </w:p>
        </w:tc>
        <w:tc>
          <w:tcPr>
            <w:tcW w:w="7045" w:type="dxa"/>
            <w:gridSpan w:val="3"/>
            <w:vAlign w:val="center"/>
            <w:hideMark/>
          </w:tcPr>
          <w:p w14:paraId="306F2FB7" w14:textId="77777777" w:rsidR="0052252B" w:rsidRPr="00CB0C40" w:rsidRDefault="0052252B" w:rsidP="004B460C">
            <w:pPr>
              <w:tabs>
                <w:tab w:val="num" w:pos="720"/>
              </w:tabs>
              <w:jc w:val="center"/>
            </w:pPr>
            <w:r>
              <w:t>Modelled</w:t>
            </w:r>
          </w:p>
        </w:tc>
      </w:tr>
      <w:tr w:rsidR="0052252B" w:rsidRPr="00CB0C40" w14:paraId="13F107B7" w14:textId="77777777" w:rsidTr="004B460C">
        <w:trPr>
          <w:trHeight w:val="20"/>
        </w:trPr>
        <w:tc>
          <w:tcPr>
            <w:tcW w:w="2631" w:type="dxa"/>
            <w:vAlign w:val="center"/>
            <w:hideMark/>
          </w:tcPr>
          <w:p w14:paraId="1E51B0AA" w14:textId="77777777" w:rsidR="0052252B" w:rsidRPr="00CB0C40" w:rsidRDefault="0052252B" w:rsidP="004B460C">
            <w:pPr>
              <w:tabs>
                <w:tab w:val="num" w:pos="720"/>
              </w:tabs>
            </w:pPr>
            <w:r w:rsidRPr="00E6072A">
              <w:rPr>
                <w:b/>
                <w:bCs/>
              </w:rPr>
              <w:t>Targe</w:t>
            </w:r>
            <w:r w:rsidRPr="004F2A22">
              <w:rPr>
                <w:b/>
                <w:bCs/>
              </w:rPr>
              <w:t>t BLER</w:t>
            </w:r>
          </w:p>
        </w:tc>
        <w:tc>
          <w:tcPr>
            <w:tcW w:w="7045" w:type="dxa"/>
            <w:gridSpan w:val="3"/>
            <w:vAlign w:val="center"/>
            <w:hideMark/>
          </w:tcPr>
          <w:p w14:paraId="3EF3397B" w14:textId="77777777" w:rsidR="0052252B" w:rsidRPr="00CB0C40" w:rsidRDefault="0052252B" w:rsidP="004B460C">
            <w:pPr>
              <w:tabs>
                <w:tab w:val="num" w:pos="720"/>
              </w:tabs>
              <w:jc w:val="center"/>
            </w:pPr>
            <w:r w:rsidRPr="00CB0C40">
              <w:t>10% for first transmission</w:t>
            </w:r>
          </w:p>
        </w:tc>
      </w:tr>
      <w:tr w:rsidR="0052252B" w:rsidRPr="00CB0C40" w14:paraId="7DEF7ACA" w14:textId="77777777" w:rsidTr="004B460C">
        <w:trPr>
          <w:trHeight w:val="20"/>
        </w:trPr>
        <w:tc>
          <w:tcPr>
            <w:tcW w:w="2631" w:type="dxa"/>
            <w:vAlign w:val="center"/>
            <w:hideMark/>
          </w:tcPr>
          <w:p w14:paraId="20C1BDC4" w14:textId="77777777" w:rsidR="0052252B" w:rsidRPr="004F2A22" w:rsidRDefault="0052252B" w:rsidP="004B460C">
            <w:pPr>
              <w:tabs>
                <w:tab w:val="num" w:pos="720"/>
              </w:tabs>
            </w:pPr>
            <w:r w:rsidRPr="00E6072A">
              <w:rPr>
                <w:b/>
                <w:bCs/>
              </w:rPr>
              <w:t>Max HARQ transmission</w:t>
            </w:r>
          </w:p>
        </w:tc>
        <w:tc>
          <w:tcPr>
            <w:tcW w:w="7045" w:type="dxa"/>
            <w:gridSpan w:val="3"/>
            <w:vAlign w:val="center"/>
            <w:hideMark/>
          </w:tcPr>
          <w:p w14:paraId="4399CA37" w14:textId="77777777" w:rsidR="0052252B" w:rsidRPr="00CB0C40" w:rsidRDefault="0052252B" w:rsidP="004B460C">
            <w:pPr>
              <w:tabs>
                <w:tab w:val="num" w:pos="720"/>
              </w:tabs>
              <w:jc w:val="center"/>
            </w:pPr>
            <w:r w:rsidRPr="00CB0C40">
              <w:t>3</w:t>
            </w:r>
          </w:p>
        </w:tc>
      </w:tr>
      <w:tr w:rsidR="0052252B" w:rsidRPr="00CB0C40" w14:paraId="4DFF9F35" w14:textId="77777777" w:rsidTr="004B460C">
        <w:trPr>
          <w:trHeight w:val="20"/>
        </w:trPr>
        <w:tc>
          <w:tcPr>
            <w:tcW w:w="2631" w:type="dxa"/>
            <w:vAlign w:val="center"/>
            <w:hideMark/>
          </w:tcPr>
          <w:p w14:paraId="67469D47" w14:textId="77777777" w:rsidR="0052252B" w:rsidRPr="004F2A22" w:rsidRDefault="0052252B" w:rsidP="004B460C">
            <w:pPr>
              <w:tabs>
                <w:tab w:val="num" w:pos="720"/>
              </w:tabs>
            </w:pPr>
            <w:r w:rsidRPr="00E6072A">
              <w:rPr>
                <w:b/>
                <w:bCs/>
              </w:rPr>
              <w:t>HARQ scheme</w:t>
            </w:r>
          </w:p>
        </w:tc>
        <w:tc>
          <w:tcPr>
            <w:tcW w:w="7045" w:type="dxa"/>
            <w:gridSpan w:val="3"/>
            <w:vAlign w:val="center"/>
            <w:hideMark/>
          </w:tcPr>
          <w:p w14:paraId="1B0C9D6A" w14:textId="77777777" w:rsidR="0052252B" w:rsidRPr="00CB0C40" w:rsidRDefault="0052252B" w:rsidP="004B460C">
            <w:pPr>
              <w:keepNext/>
              <w:tabs>
                <w:tab w:val="num" w:pos="720"/>
              </w:tabs>
              <w:jc w:val="center"/>
            </w:pPr>
            <w:r w:rsidRPr="00CB0C40">
              <w:t>Chase combining</w:t>
            </w:r>
          </w:p>
        </w:tc>
      </w:tr>
    </w:tbl>
    <w:p w14:paraId="6EEF7EF6" w14:textId="77777777" w:rsidR="00C0594B" w:rsidRPr="00C0594B" w:rsidRDefault="00C0594B" w:rsidP="00C0594B"/>
    <w:sectPr w:rsidR="00C0594B" w:rsidRPr="00C0594B" w:rsidSect="000131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B9D2F" w14:textId="77777777" w:rsidR="00222A65" w:rsidRDefault="00222A65">
      <w:r>
        <w:separator/>
      </w:r>
    </w:p>
  </w:endnote>
  <w:endnote w:type="continuationSeparator" w:id="0">
    <w:p w14:paraId="613656F5" w14:textId="77777777" w:rsidR="00222A65" w:rsidRDefault="00222A65">
      <w:r>
        <w:continuationSeparator/>
      </w:r>
    </w:p>
  </w:endnote>
  <w:endnote w:type="continuationNotice" w:id="1">
    <w:p w14:paraId="77872EA8" w14:textId="77777777" w:rsidR="00222A65" w:rsidRDefault="00222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C4CF" w14:textId="77777777" w:rsidR="00FD1F17" w:rsidRDefault="00FD1F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5124" w14:textId="77777777" w:rsidR="00FD1F17" w:rsidRDefault="00FD1F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5FA2" w14:textId="77777777" w:rsidR="00FD1F17" w:rsidRDefault="00FD1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71239" w14:textId="77777777" w:rsidR="00222A65" w:rsidRDefault="00222A65">
      <w:r>
        <w:separator/>
      </w:r>
    </w:p>
  </w:footnote>
  <w:footnote w:type="continuationSeparator" w:id="0">
    <w:p w14:paraId="013CEC61" w14:textId="77777777" w:rsidR="00222A65" w:rsidRDefault="00222A65">
      <w:r>
        <w:continuationSeparator/>
      </w:r>
    </w:p>
  </w:footnote>
  <w:footnote w:type="continuationNotice" w:id="1">
    <w:p w14:paraId="07E6608F" w14:textId="77777777" w:rsidR="00222A65" w:rsidRDefault="00222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EEBC0" w14:textId="77777777" w:rsidR="00FD1F17" w:rsidRDefault="00FD1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51E0" w14:textId="77777777" w:rsidR="00FD1F17" w:rsidRDefault="00FD1F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9039B" w14:textId="77777777" w:rsidR="00FD1F17" w:rsidRDefault="00FD1F1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fx3pkwJ" int2:invalidationBookmarkName="" int2:hashCode="3KKjJeR/dxf+gy" int2:id="1GJM3OlI"/>
    <int2:bookmark int2:bookmarkName="_Int_wF1nHdLl" int2:invalidationBookmarkName="" int2:hashCode="NqtKqlbI/qKnr9" int2:id="6oRQbRGz">
      <int2:state int2:value="Rejected" int2:type="LegacyProofing"/>
    </int2:bookmark>
    <int2:bookmark int2:bookmarkName="_Int_QeRZ1PjH" int2:invalidationBookmarkName="" int2:hashCode="gcDo6YbPH0lfSV" int2:id="SkKTHVsC"/>
    <int2:bookmark int2:bookmarkName="_Int_UQJa6pnE" int2:invalidationBookmarkName="" int2:hashCode="2l5ndGDLhJnWeT" int2:id="sbNmxSfE"/>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B425F"/>
    <w:multiLevelType w:val="hybridMultilevel"/>
    <w:tmpl w:val="CFBCDD56"/>
    <w:lvl w:ilvl="0" w:tplc="AA2AB8E8">
      <w:start w:val="1"/>
      <w:numFmt w:val="bullet"/>
      <w:lvlText w:val=""/>
      <w:lvlJc w:val="left"/>
      <w:pPr>
        <w:tabs>
          <w:tab w:val="num" w:pos="720"/>
        </w:tabs>
        <w:ind w:left="720" w:hanging="360"/>
      </w:pPr>
      <w:rPr>
        <w:rFonts w:ascii="Symbol" w:hAnsi="Symbol" w:hint="default"/>
      </w:rPr>
    </w:lvl>
    <w:lvl w:ilvl="1" w:tplc="2092DFAC">
      <w:numFmt w:val="bullet"/>
      <w:lvlText w:val=""/>
      <w:lvlJc w:val="left"/>
      <w:pPr>
        <w:tabs>
          <w:tab w:val="num" w:pos="1440"/>
        </w:tabs>
        <w:ind w:left="1440" w:hanging="360"/>
      </w:pPr>
      <w:rPr>
        <w:rFonts w:ascii="Symbol" w:hAnsi="Symbol" w:hint="default"/>
      </w:rPr>
    </w:lvl>
    <w:lvl w:ilvl="2" w:tplc="77A213E8" w:tentative="1">
      <w:start w:val="1"/>
      <w:numFmt w:val="bullet"/>
      <w:lvlText w:val=""/>
      <w:lvlJc w:val="left"/>
      <w:pPr>
        <w:tabs>
          <w:tab w:val="num" w:pos="2160"/>
        </w:tabs>
        <w:ind w:left="2160" w:hanging="360"/>
      </w:pPr>
      <w:rPr>
        <w:rFonts w:ascii="Symbol" w:hAnsi="Symbol" w:hint="default"/>
      </w:rPr>
    </w:lvl>
    <w:lvl w:ilvl="3" w:tplc="F67EF638" w:tentative="1">
      <w:start w:val="1"/>
      <w:numFmt w:val="bullet"/>
      <w:lvlText w:val=""/>
      <w:lvlJc w:val="left"/>
      <w:pPr>
        <w:tabs>
          <w:tab w:val="num" w:pos="2880"/>
        </w:tabs>
        <w:ind w:left="2880" w:hanging="360"/>
      </w:pPr>
      <w:rPr>
        <w:rFonts w:ascii="Symbol" w:hAnsi="Symbol" w:hint="default"/>
      </w:rPr>
    </w:lvl>
    <w:lvl w:ilvl="4" w:tplc="555E834C" w:tentative="1">
      <w:start w:val="1"/>
      <w:numFmt w:val="bullet"/>
      <w:lvlText w:val=""/>
      <w:lvlJc w:val="left"/>
      <w:pPr>
        <w:tabs>
          <w:tab w:val="num" w:pos="3600"/>
        </w:tabs>
        <w:ind w:left="3600" w:hanging="360"/>
      </w:pPr>
      <w:rPr>
        <w:rFonts w:ascii="Symbol" w:hAnsi="Symbol" w:hint="default"/>
      </w:rPr>
    </w:lvl>
    <w:lvl w:ilvl="5" w:tplc="9F1C8C76" w:tentative="1">
      <w:start w:val="1"/>
      <w:numFmt w:val="bullet"/>
      <w:lvlText w:val=""/>
      <w:lvlJc w:val="left"/>
      <w:pPr>
        <w:tabs>
          <w:tab w:val="num" w:pos="4320"/>
        </w:tabs>
        <w:ind w:left="4320" w:hanging="360"/>
      </w:pPr>
      <w:rPr>
        <w:rFonts w:ascii="Symbol" w:hAnsi="Symbol" w:hint="default"/>
      </w:rPr>
    </w:lvl>
    <w:lvl w:ilvl="6" w:tplc="21C2966A" w:tentative="1">
      <w:start w:val="1"/>
      <w:numFmt w:val="bullet"/>
      <w:lvlText w:val=""/>
      <w:lvlJc w:val="left"/>
      <w:pPr>
        <w:tabs>
          <w:tab w:val="num" w:pos="5040"/>
        </w:tabs>
        <w:ind w:left="5040" w:hanging="360"/>
      </w:pPr>
      <w:rPr>
        <w:rFonts w:ascii="Symbol" w:hAnsi="Symbol" w:hint="default"/>
      </w:rPr>
    </w:lvl>
    <w:lvl w:ilvl="7" w:tplc="E82EE1B8" w:tentative="1">
      <w:start w:val="1"/>
      <w:numFmt w:val="bullet"/>
      <w:lvlText w:val=""/>
      <w:lvlJc w:val="left"/>
      <w:pPr>
        <w:tabs>
          <w:tab w:val="num" w:pos="5760"/>
        </w:tabs>
        <w:ind w:left="5760" w:hanging="360"/>
      </w:pPr>
      <w:rPr>
        <w:rFonts w:ascii="Symbol" w:hAnsi="Symbol" w:hint="default"/>
      </w:rPr>
    </w:lvl>
    <w:lvl w:ilvl="8" w:tplc="D3E0D19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 w15:restartNumberingAfterBreak="0">
    <w:nsid w:val="17263545"/>
    <w:multiLevelType w:val="hybridMultilevel"/>
    <w:tmpl w:val="9C48F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9460B2A6"/>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560C3C"/>
    <w:multiLevelType w:val="hybridMultilevel"/>
    <w:tmpl w:val="421A2AEE"/>
    <w:lvl w:ilvl="0" w:tplc="F3C2FC36">
      <w:start w:val="1"/>
      <w:numFmt w:val="bullet"/>
      <w:lvlText w:val=""/>
      <w:lvlJc w:val="left"/>
      <w:pPr>
        <w:tabs>
          <w:tab w:val="num" w:pos="720"/>
        </w:tabs>
        <w:ind w:left="720" w:hanging="360"/>
      </w:pPr>
      <w:rPr>
        <w:rFonts w:ascii="Symbol" w:hAnsi="Symbol" w:hint="default"/>
      </w:rPr>
    </w:lvl>
    <w:lvl w:ilvl="1" w:tplc="28385C86">
      <w:numFmt w:val="bullet"/>
      <w:lvlText w:val=""/>
      <w:lvlJc w:val="left"/>
      <w:pPr>
        <w:tabs>
          <w:tab w:val="num" w:pos="1440"/>
        </w:tabs>
        <w:ind w:left="1440" w:hanging="360"/>
      </w:pPr>
      <w:rPr>
        <w:rFonts w:ascii="Symbol" w:hAnsi="Symbol" w:hint="default"/>
      </w:rPr>
    </w:lvl>
    <w:lvl w:ilvl="2" w:tplc="DD92BB82" w:tentative="1">
      <w:start w:val="1"/>
      <w:numFmt w:val="bullet"/>
      <w:lvlText w:val=""/>
      <w:lvlJc w:val="left"/>
      <w:pPr>
        <w:tabs>
          <w:tab w:val="num" w:pos="2160"/>
        </w:tabs>
        <w:ind w:left="2160" w:hanging="360"/>
      </w:pPr>
      <w:rPr>
        <w:rFonts w:ascii="Symbol" w:hAnsi="Symbol" w:hint="default"/>
      </w:rPr>
    </w:lvl>
    <w:lvl w:ilvl="3" w:tplc="F5EAB53C" w:tentative="1">
      <w:start w:val="1"/>
      <w:numFmt w:val="bullet"/>
      <w:lvlText w:val=""/>
      <w:lvlJc w:val="left"/>
      <w:pPr>
        <w:tabs>
          <w:tab w:val="num" w:pos="2880"/>
        </w:tabs>
        <w:ind w:left="2880" w:hanging="360"/>
      </w:pPr>
      <w:rPr>
        <w:rFonts w:ascii="Symbol" w:hAnsi="Symbol" w:hint="default"/>
      </w:rPr>
    </w:lvl>
    <w:lvl w:ilvl="4" w:tplc="71E49240" w:tentative="1">
      <w:start w:val="1"/>
      <w:numFmt w:val="bullet"/>
      <w:lvlText w:val=""/>
      <w:lvlJc w:val="left"/>
      <w:pPr>
        <w:tabs>
          <w:tab w:val="num" w:pos="3600"/>
        </w:tabs>
        <w:ind w:left="3600" w:hanging="360"/>
      </w:pPr>
      <w:rPr>
        <w:rFonts w:ascii="Symbol" w:hAnsi="Symbol" w:hint="default"/>
      </w:rPr>
    </w:lvl>
    <w:lvl w:ilvl="5" w:tplc="2B7C9F4E" w:tentative="1">
      <w:start w:val="1"/>
      <w:numFmt w:val="bullet"/>
      <w:lvlText w:val=""/>
      <w:lvlJc w:val="left"/>
      <w:pPr>
        <w:tabs>
          <w:tab w:val="num" w:pos="4320"/>
        </w:tabs>
        <w:ind w:left="4320" w:hanging="360"/>
      </w:pPr>
      <w:rPr>
        <w:rFonts w:ascii="Symbol" w:hAnsi="Symbol" w:hint="default"/>
      </w:rPr>
    </w:lvl>
    <w:lvl w:ilvl="6" w:tplc="16A4E33A" w:tentative="1">
      <w:start w:val="1"/>
      <w:numFmt w:val="bullet"/>
      <w:lvlText w:val=""/>
      <w:lvlJc w:val="left"/>
      <w:pPr>
        <w:tabs>
          <w:tab w:val="num" w:pos="5040"/>
        </w:tabs>
        <w:ind w:left="5040" w:hanging="360"/>
      </w:pPr>
      <w:rPr>
        <w:rFonts w:ascii="Symbol" w:hAnsi="Symbol" w:hint="default"/>
      </w:rPr>
    </w:lvl>
    <w:lvl w:ilvl="7" w:tplc="AD3A3AEA" w:tentative="1">
      <w:start w:val="1"/>
      <w:numFmt w:val="bullet"/>
      <w:lvlText w:val=""/>
      <w:lvlJc w:val="left"/>
      <w:pPr>
        <w:tabs>
          <w:tab w:val="num" w:pos="5760"/>
        </w:tabs>
        <w:ind w:left="5760" w:hanging="360"/>
      </w:pPr>
      <w:rPr>
        <w:rFonts w:ascii="Symbol" w:hAnsi="Symbol" w:hint="default"/>
      </w:rPr>
    </w:lvl>
    <w:lvl w:ilvl="8" w:tplc="6CB2833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AA7971"/>
    <w:multiLevelType w:val="hybridMultilevel"/>
    <w:tmpl w:val="ACC0E87E"/>
    <w:lvl w:ilvl="0" w:tplc="04090001">
      <w:start w:val="1"/>
      <w:numFmt w:val="bullet"/>
      <w:lvlText w:val=""/>
      <w:lvlJc w:val="left"/>
      <w:pPr>
        <w:ind w:left="390" w:hanging="360"/>
      </w:pPr>
      <w:rPr>
        <w:rFonts w:ascii="Symbol" w:hAnsi="Symbol" w:hint="default"/>
      </w:rPr>
    </w:lvl>
    <w:lvl w:ilvl="1" w:tplc="04090003">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8" w15:restartNumberingAfterBreak="0">
    <w:nsid w:val="51E75BBD"/>
    <w:multiLevelType w:val="hybridMultilevel"/>
    <w:tmpl w:val="5150C18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19" w15:restartNumberingAfterBreak="0">
    <w:nsid w:val="55FC6780"/>
    <w:multiLevelType w:val="hybridMultilevel"/>
    <w:tmpl w:val="DB88AC7C"/>
    <w:lvl w:ilvl="0" w:tplc="AC744D0E">
      <w:start w:val="1"/>
      <w:numFmt w:val="bullet"/>
      <w:lvlText w:val="•"/>
      <w:lvlJc w:val="left"/>
      <w:pPr>
        <w:tabs>
          <w:tab w:val="num" w:pos="720"/>
        </w:tabs>
        <w:ind w:left="720" w:hanging="360"/>
      </w:pPr>
      <w:rPr>
        <w:rFonts w:ascii="Arial" w:hAnsi="Arial" w:hint="default"/>
      </w:rPr>
    </w:lvl>
    <w:lvl w:ilvl="1" w:tplc="634E38B8" w:tentative="1">
      <w:start w:val="1"/>
      <w:numFmt w:val="bullet"/>
      <w:lvlText w:val="•"/>
      <w:lvlJc w:val="left"/>
      <w:pPr>
        <w:tabs>
          <w:tab w:val="num" w:pos="1440"/>
        </w:tabs>
        <w:ind w:left="1440" w:hanging="360"/>
      </w:pPr>
      <w:rPr>
        <w:rFonts w:ascii="Arial" w:hAnsi="Arial" w:hint="default"/>
      </w:rPr>
    </w:lvl>
    <w:lvl w:ilvl="2" w:tplc="3E12AC44" w:tentative="1">
      <w:start w:val="1"/>
      <w:numFmt w:val="bullet"/>
      <w:lvlText w:val="•"/>
      <w:lvlJc w:val="left"/>
      <w:pPr>
        <w:tabs>
          <w:tab w:val="num" w:pos="2160"/>
        </w:tabs>
        <w:ind w:left="2160" w:hanging="360"/>
      </w:pPr>
      <w:rPr>
        <w:rFonts w:ascii="Arial" w:hAnsi="Arial" w:hint="default"/>
      </w:rPr>
    </w:lvl>
    <w:lvl w:ilvl="3" w:tplc="40160DEA" w:tentative="1">
      <w:start w:val="1"/>
      <w:numFmt w:val="bullet"/>
      <w:lvlText w:val="•"/>
      <w:lvlJc w:val="left"/>
      <w:pPr>
        <w:tabs>
          <w:tab w:val="num" w:pos="2880"/>
        </w:tabs>
        <w:ind w:left="2880" w:hanging="360"/>
      </w:pPr>
      <w:rPr>
        <w:rFonts w:ascii="Arial" w:hAnsi="Arial" w:hint="default"/>
      </w:rPr>
    </w:lvl>
    <w:lvl w:ilvl="4" w:tplc="3B6CF0A4" w:tentative="1">
      <w:start w:val="1"/>
      <w:numFmt w:val="bullet"/>
      <w:lvlText w:val="•"/>
      <w:lvlJc w:val="left"/>
      <w:pPr>
        <w:tabs>
          <w:tab w:val="num" w:pos="3600"/>
        </w:tabs>
        <w:ind w:left="3600" w:hanging="360"/>
      </w:pPr>
      <w:rPr>
        <w:rFonts w:ascii="Arial" w:hAnsi="Arial" w:hint="default"/>
      </w:rPr>
    </w:lvl>
    <w:lvl w:ilvl="5" w:tplc="573E5CFE" w:tentative="1">
      <w:start w:val="1"/>
      <w:numFmt w:val="bullet"/>
      <w:lvlText w:val="•"/>
      <w:lvlJc w:val="left"/>
      <w:pPr>
        <w:tabs>
          <w:tab w:val="num" w:pos="4320"/>
        </w:tabs>
        <w:ind w:left="4320" w:hanging="360"/>
      </w:pPr>
      <w:rPr>
        <w:rFonts w:ascii="Arial" w:hAnsi="Arial" w:hint="default"/>
      </w:rPr>
    </w:lvl>
    <w:lvl w:ilvl="6" w:tplc="CEF874DA" w:tentative="1">
      <w:start w:val="1"/>
      <w:numFmt w:val="bullet"/>
      <w:lvlText w:val="•"/>
      <w:lvlJc w:val="left"/>
      <w:pPr>
        <w:tabs>
          <w:tab w:val="num" w:pos="5040"/>
        </w:tabs>
        <w:ind w:left="5040" w:hanging="360"/>
      </w:pPr>
      <w:rPr>
        <w:rFonts w:ascii="Arial" w:hAnsi="Arial" w:hint="default"/>
      </w:rPr>
    </w:lvl>
    <w:lvl w:ilvl="7" w:tplc="4D10BC7E" w:tentative="1">
      <w:start w:val="1"/>
      <w:numFmt w:val="bullet"/>
      <w:lvlText w:val="•"/>
      <w:lvlJc w:val="left"/>
      <w:pPr>
        <w:tabs>
          <w:tab w:val="num" w:pos="5760"/>
        </w:tabs>
        <w:ind w:left="5760" w:hanging="360"/>
      </w:pPr>
      <w:rPr>
        <w:rFonts w:ascii="Arial" w:hAnsi="Arial" w:hint="default"/>
      </w:rPr>
    </w:lvl>
    <w:lvl w:ilvl="8" w:tplc="CBC844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1217FE"/>
    <w:multiLevelType w:val="hybridMultilevel"/>
    <w:tmpl w:val="1D5CC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27" w15:restartNumberingAfterBreak="0">
    <w:nsid w:val="69E66298"/>
    <w:multiLevelType w:val="hybridMultilevel"/>
    <w:tmpl w:val="5A3E5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F4544E"/>
    <w:multiLevelType w:val="hybridMultilevel"/>
    <w:tmpl w:val="EAE02E24"/>
    <w:lvl w:ilvl="0" w:tplc="20000001">
      <w:start w:val="1"/>
      <w:numFmt w:val="bullet"/>
      <w:lvlText w:val=""/>
      <w:lvlJc w:val="left"/>
      <w:pPr>
        <w:ind w:left="840" w:hanging="360"/>
      </w:pPr>
      <w:rPr>
        <w:rFonts w:ascii="Symbol" w:hAnsi="Symbol" w:hint="default"/>
      </w:rPr>
    </w:lvl>
    <w:lvl w:ilvl="1" w:tplc="20000003" w:tentative="1">
      <w:start w:val="1"/>
      <w:numFmt w:val="bullet"/>
      <w:lvlText w:val="o"/>
      <w:lvlJc w:val="left"/>
      <w:pPr>
        <w:ind w:left="1560" w:hanging="360"/>
      </w:pPr>
      <w:rPr>
        <w:rFonts w:ascii="Courier New" w:hAnsi="Courier New" w:cs="Courier New" w:hint="default"/>
      </w:rPr>
    </w:lvl>
    <w:lvl w:ilvl="2" w:tplc="20000005" w:tentative="1">
      <w:start w:val="1"/>
      <w:numFmt w:val="bullet"/>
      <w:lvlText w:val=""/>
      <w:lvlJc w:val="left"/>
      <w:pPr>
        <w:ind w:left="2280" w:hanging="360"/>
      </w:pPr>
      <w:rPr>
        <w:rFonts w:ascii="Wingdings" w:hAnsi="Wingdings" w:hint="default"/>
      </w:rPr>
    </w:lvl>
    <w:lvl w:ilvl="3" w:tplc="20000001" w:tentative="1">
      <w:start w:val="1"/>
      <w:numFmt w:val="bullet"/>
      <w:lvlText w:val=""/>
      <w:lvlJc w:val="left"/>
      <w:pPr>
        <w:ind w:left="3000" w:hanging="360"/>
      </w:pPr>
      <w:rPr>
        <w:rFonts w:ascii="Symbol" w:hAnsi="Symbol" w:hint="default"/>
      </w:rPr>
    </w:lvl>
    <w:lvl w:ilvl="4" w:tplc="20000003" w:tentative="1">
      <w:start w:val="1"/>
      <w:numFmt w:val="bullet"/>
      <w:lvlText w:val="o"/>
      <w:lvlJc w:val="left"/>
      <w:pPr>
        <w:ind w:left="3720" w:hanging="360"/>
      </w:pPr>
      <w:rPr>
        <w:rFonts w:ascii="Courier New" w:hAnsi="Courier New" w:cs="Courier New" w:hint="default"/>
      </w:rPr>
    </w:lvl>
    <w:lvl w:ilvl="5" w:tplc="20000005" w:tentative="1">
      <w:start w:val="1"/>
      <w:numFmt w:val="bullet"/>
      <w:lvlText w:val=""/>
      <w:lvlJc w:val="left"/>
      <w:pPr>
        <w:ind w:left="4440" w:hanging="360"/>
      </w:pPr>
      <w:rPr>
        <w:rFonts w:ascii="Wingdings" w:hAnsi="Wingdings" w:hint="default"/>
      </w:rPr>
    </w:lvl>
    <w:lvl w:ilvl="6" w:tplc="20000001" w:tentative="1">
      <w:start w:val="1"/>
      <w:numFmt w:val="bullet"/>
      <w:lvlText w:val=""/>
      <w:lvlJc w:val="left"/>
      <w:pPr>
        <w:ind w:left="5160" w:hanging="360"/>
      </w:pPr>
      <w:rPr>
        <w:rFonts w:ascii="Symbol" w:hAnsi="Symbol" w:hint="default"/>
      </w:rPr>
    </w:lvl>
    <w:lvl w:ilvl="7" w:tplc="20000003" w:tentative="1">
      <w:start w:val="1"/>
      <w:numFmt w:val="bullet"/>
      <w:lvlText w:val="o"/>
      <w:lvlJc w:val="left"/>
      <w:pPr>
        <w:ind w:left="5880" w:hanging="360"/>
      </w:pPr>
      <w:rPr>
        <w:rFonts w:ascii="Courier New" w:hAnsi="Courier New" w:cs="Courier New" w:hint="default"/>
      </w:rPr>
    </w:lvl>
    <w:lvl w:ilvl="8" w:tplc="20000005" w:tentative="1">
      <w:start w:val="1"/>
      <w:numFmt w:val="bullet"/>
      <w:lvlText w:val=""/>
      <w:lvlJc w:val="left"/>
      <w:pPr>
        <w:ind w:left="6600" w:hanging="360"/>
      </w:pPr>
      <w:rPr>
        <w:rFonts w:ascii="Wingdings" w:hAnsi="Wingdings" w:hint="default"/>
      </w:rPr>
    </w:lvl>
  </w:abstractNum>
  <w:abstractNum w:abstractNumId="29" w15:restartNumberingAfterBreak="0">
    <w:nsid w:val="711F01A7"/>
    <w:multiLevelType w:val="hybridMultilevel"/>
    <w:tmpl w:val="29889A04"/>
    <w:lvl w:ilvl="0" w:tplc="28385C86">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51D94"/>
    <w:multiLevelType w:val="hybridMultilevel"/>
    <w:tmpl w:val="CD641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962A16"/>
    <w:multiLevelType w:val="multilevel"/>
    <w:tmpl w:val="7A962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AD2A5E"/>
    <w:multiLevelType w:val="hybridMultilevel"/>
    <w:tmpl w:val="0114D8EE"/>
    <w:lvl w:ilvl="0" w:tplc="CF88271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0"/>
  </w:num>
  <w:num w:numId="4">
    <w:abstractNumId w:val="11"/>
  </w:num>
  <w:num w:numId="5">
    <w:abstractNumId w:val="24"/>
  </w:num>
  <w:num w:numId="6">
    <w:abstractNumId w:val="12"/>
  </w:num>
  <w:num w:numId="7">
    <w:abstractNumId w:val="2"/>
  </w:num>
  <w:num w:numId="8">
    <w:abstractNumId w:val="29"/>
  </w:num>
  <w:num w:numId="9">
    <w:abstractNumId w:val="26"/>
  </w:num>
  <w:num w:numId="10">
    <w:abstractNumId w:val="30"/>
  </w:num>
  <w:num w:numId="11">
    <w:abstractNumId w:val="4"/>
  </w:num>
  <w:num w:numId="12">
    <w:abstractNumId w:val="6"/>
  </w:num>
  <w:num w:numId="13">
    <w:abstractNumId w:val="31"/>
  </w:num>
  <w:num w:numId="14">
    <w:abstractNumId w:val="16"/>
  </w:num>
  <w:num w:numId="15">
    <w:abstractNumId w:val="1"/>
  </w:num>
  <w:num w:numId="16">
    <w:abstractNumId w:val="32"/>
  </w:num>
  <w:num w:numId="17">
    <w:abstractNumId w:val="34"/>
  </w:num>
  <w:num w:numId="18">
    <w:abstractNumId w:val="27"/>
  </w:num>
  <w:num w:numId="19">
    <w:abstractNumId w:val="5"/>
  </w:num>
  <w:num w:numId="20">
    <w:abstractNumId w:val="15"/>
  </w:num>
  <w:num w:numId="21">
    <w:abstractNumId w:val="21"/>
  </w:num>
  <w:num w:numId="22">
    <w:abstractNumId w:val="23"/>
  </w:num>
  <w:num w:numId="23">
    <w:abstractNumId w:val="25"/>
  </w:num>
  <w:num w:numId="24">
    <w:abstractNumId w:val="8"/>
  </w:num>
  <w:num w:numId="25">
    <w:abstractNumId w:val="7"/>
  </w:num>
  <w:num w:numId="26">
    <w:abstractNumId w:val="13"/>
  </w:num>
  <w:num w:numId="27">
    <w:abstractNumId w:val="3"/>
  </w:num>
  <w:num w:numId="28">
    <w:abstractNumId w:val="17"/>
  </w:num>
  <w:num w:numId="29">
    <w:abstractNumId w:val="14"/>
  </w:num>
  <w:num w:numId="30">
    <w:abstractNumId w:val="22"/>
  </w:num>
  <w:num w:numId="31">
    <w:abstractNumId w:val="19"/>
  </w:num>
  <w:num w:numId="32">
    <w:abstractNumId w:val="10"/>
  </w:num>
  <w:num w:numId="33">
    <w:abstractNumId w:val="33"/>
  </w:num>
  <w:num w:numId="34">
    <w:abstractNumId w:val="20"/>
  </w:num>
  <w:num w:numId="35">
    <w:abstractNumId w:val="28"/>
  </w:num>
  <w:num w:numId="3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F"/>
    <w:rsid w:val="000001C4"/>
    <w:rsid w:val="000007A8"/>
    <w:rsid w:val="00000BBC"/>
    <w:rsid w:val="0000111E"/>
    <w:rsid w:val="0000159F"/>
    <w:rsid w:val="000016AC"/>
    <w:rsid w:val="00001AE6"/>
    <w:rsid w:val="00001F6A"/>
    <w:rsid w:val="0000234E"/>
    <w:rsid w:val="00002780"/>
    <w:rsid w:val="00002837"/>
    <w:rsid w:val="00003E20"/>
    <w:rsid w:val="00004037"/>
    <w:rsid w:val="00004108"/>
    <w:rsid w:val="0000479A"/>
    <w:rsid w:val="00004AC8"/>
    <w:rsid w:val="00004D5B"/>
    <w:rsid w:val="000050D5"/>
    <w:rsid w:val="000051A0"/>
    <w:rsid w:val="0000537A"/>
    <w:rsid w:val="000053BA"/>
    <w:rsid w:val="0000552C"/>
    <w:rsid w:val="00005A79"/>
    <w:rsid w:val="00005D38"/>
    <w:rsid w:val="00006055"/>
    <w:rsid w:val="00006A76"/>
    <w:rsid w:val="00006AD4"/>
    <w:rsid w:val="00006CB9"/>
    <w:rsid w:val="000072D8"/>
    <w:rsid w:val="000074C4"/>
    <w:rsid w:val="000079A6"/>
    <w:rsid w:val="00007A2A"/>
    <w:rsid w:val="00007E7B"/>
    <w:rsid w:val="0001079B"/>
    <w:rsid w:val="00010E2C"/>
    <w:rsid w:val="00010F7A"/>
    <w:rsid w:val="0001121F"/>
    <w:rsid w:val="00011BB2"/>
    <w:rsid w:val="00011BFA"/>
    <w:rsid w:val="000122F6"/>
    <w:rsid w:val="00012505"/>
    <w:rsid w:val="00012685"/>
    <w:rsid w:val="00012780"/>
    <w:rsid w:val="00012C4F"/>
    <w:rsid w:val="000131D1"/>
    <w:rsid w:val="000133FF"/>
    <w:rsid w:val="00013455"/>
    <w:rsid w:val="000134E3"/>
    <w:rsid w:val="00013632"/>
    <w:rsid w:val="0001382F"/>
    <w:rsid w:val="00013A7E"/>
    <w:rsid w:val="00013F5E"/>
    <w:rsid w:val="0001403F"/>
    <w:rsid w:val="00014441"/>
    <w:rsid w:val="0001487F"/>
    <w:rsid w:val="00014F35"/>
    <w:rsid w:val="00014F50"/>
    <w:rsid w:val="000154B0"/>
    <w:rsid w:val="00015F98"/>
    <w:rsid w:val="000166AC"/>
    <w:rsid w:val="000169E9"/>
    <w:rsid w:val="00017672"/>
    <w:rsid w:val="000177D7"/>
    <w:rsid w:val="00017995"/>
    <w:rsid w:val="00017B7F"/>
    <w:rsid w:val="00017EDA"/>
    <w:rsid w:val="00020AE8"/>
    <w:rsid w:val="00020D5D"/>
    <w:rsid w:val="000212A5"/>
    <w:rsid w:val="000213AF"/>
    <w:rsid w:val="00022B8C"/>
    <w:rsid w:val="00023742"/>
    <w:rsid w:val="00023A23"/>
    <w:rsid w:val="00024856"/>
    <w:rsid w:val="00024AEF"/>
    <w:rsid w:val="00024E20"/>
    <w:rsid w:val="00025387"/>
    <w:rsid w:val="0002581A"/>
    <w:rsid w:val="00026807"/>
    <w:rsid w:val="00026C65"/>
    <w:rsid w:val="00026D7A"/>
    <w:rsid w:val="00027606"/>
    <w:rsid w:val="00027755"/>
    <w:rsid w:val="00027864"/>
    <w:rsid w:val="0002789E"/>
    <w:rsid w:val="00027B95"/>
    <w:rsid w:val="00030048"/>
    <w:rsid w:val="0003004C"/>
    <w:rsid w:val="0003072D"/>
    <w:rsid w:val="00030D24"/>
    <w:rsid w:val="00031224"/>
    <w:rsid w:val="000314CD"/>
    <w:rsid w:val="0003177E"/>
    <w:rsid w:val="00032955"/>
    <w:rsid w:val="00032ADC"/>
    <w:rsid w:val="0003332B"/>
    <w:rsid w:val="00033489"/>
    <w:rsid w:val="00033544"/>
    <w:rsid w:val="00033890"/>
    <w:rsid w:val="000339D9"/>
    <w:rsid w:val="00033A19"/>
    <w:rsid w:val="00033E11"/>
    <w:rsid w:val="0003419B"/>
    <w:rsid w:val="0003444F"/>
    <w:rsid w:val="00034746"/>
    <w:rsid w:val="0003479E"/>
    <w:rsid w:val="00035596"/>
    <w:rsid w:val="00035691"/>
    <w:rsid w:val="00035A20"/>
    <w:rsid w:val="00036CD7"/>
    <w:rsid w:val="0003767C"/>
    <w:rsid w:val="0003E6EE"/>
    <w:rsid w:val="00040DED"/>
    <w:rsid w:val="00040F4F"/>
    <w:rsid w:val="0004132D"/>
    <w:rsid w:val="00041958"/>
    <w:rsid w:val="00041AAA"/>
    <w:rsid w:val="00041C9D"/>
    <w:rsid w:val="00042B1E"/>
    <w:rsid w:val="000430D7"/>
    <w:rsid w:val="00043348"/>
    <w:rsid w:val="00043C13"/>
    <w:rsid w:val="00043FFB"/>
    <w:rsid w:val="000449B6"/>
    <w:rsid w:val="00044C70"/>
    <w:rsid w:val="00044CFA"/>
    <w:rsid w:val="00045803"/>
    <w:rsid w:val="000459C7"/>
    <w:rsid w:val="00046630"/>
    <w:rsid w:val="00046A0F"/>
    <w:rsid w:val="00046C80"/>
    <w:rsid w:val="00047184"/>
    <w:rsid w:val="00047B9E"/>
    <w:rsid w:val="00047D19"/>
    <w:rsid w:val="00050112"/>
    <w:rsid w:val="00050276"/>
    <w:rsid w:val="00050466"/>
    <w:rsid w:val="000505CC"/>
    <w:rsid w:val="00050C96"/>
    <w:rsid w:val="000511F9"/>
    <w:rsid w:val="00051409"/>
    <w:rsid w:val="00051B32"/>
    <w:rsid w:val="0005230E"/>
    <w:rsid w:val="00052850"/>
    <w:rsid w:val="000528A2"/>
    <w:rsid w:val="00052B52"/>
    <w:rsid w:val="00052BBA"/>
    <w:rsid w:val="000531B3"/>
    <w:rsid w:val="00053332"/>
    <w:rsid w:val="00053588"/>
    <w:rsid w:val="00053646"/>
    <w:rsid w:val="00053648"/>
    <w:rsid w:val="0005384C"/>
    <w:rsid w:val="00053D22"/>
    <w:rsid w:val="00054367"/>
    <w:rsid w:val="00054430"/>
    <w:rsid w:val="0005469F"/>
    <w:rsid w:val="00054B05"/>
    <w:rsid w:val="00054D9D"/>
    <w:rsid w:val="00054F53"/>
    <w:rsid w:val="00054F93"/>
    <w:rsid w:val="00055109"/>
    <w:rsid w:val="0005548E"/>
    <w:rsid w:val="00055676"/>
    <w:rsid w:val="00055F36"/>
    <w:rsid w:val="0005604C"/>
    <w:rsid w:val="00056544"/>
    <w:rsid w:val="0005758A"/>
    <w:rsid w:val="00057680"/>
    <w:rsid w:val="000579A8"/>
    <w:rsid w:val="000579F0"/>
    <w:rsid w:val="00057A58"/>
    <w:rsid w:val="00057FD4"/>
    <w:rsid w:val="0006039B"/>
    <w:rsid w:val="00060558"/>
    <w:rsid w:val="00060D8E"/>
    <w:rsid w:val="00061135"/>
    <w:rsid w:val="000613DB"/>
    <w:rsid w:val="0006140B"/>
    <w:rsid w:val="00061B2D"/>
    <w:rsid w:val="00061EB9"/>
    <w:rsid w:val="00062159"/>
    <w:rsid w:val="00062B50"/>
    <w:rsid w:val="00062DAC"/>
    <w:rsid w:val="00062F6D"/>
    <w:rsid w:val="00063D9E"/>
    <w:rsid w:val="00064098"/>
    <w:rsid w:val="00064AD3"/>
    <w:rsid w:val="00064DA5"/>
    <w:rsid w:val="00065088"/>
    <w:rsid w:val="00065256"/>
    <w:rsid w:val="000652D3"/>
    <w:rsid w:val="000654A0"/>
    <w:rsid w:val="00065E94"/>
    <w:rsid w:val="00066719"/>
    <w:rsid w:val="00066872"/>
    <w:rsid w:val="000668BE"/>
    <w:rsid w:val="00066E95"/>
    <w:rsid w:val="00067592"/>
    <w:rsid w:val="00067C8D"/>
    <w:rsid w:val="00067D8F"/>
    <w:rsid w:val="000701AD"/>
    <w:rsid w:val="00070559"/>
    <w:rsid w:val="00070798"/>
    <w:rsid w:val="000707CA"/>
    <w:rsid w:val="0007081D"/>
    <w:rsid w:val="00070D21"/>
    <w:rsid w:val="000717FB"/>
    <w:rsid w:val="000719BF"/>
    <w:rsid w:val="0007208A"/>
    <w:rsid w:val="0007213C"/>
    <w:rsid w:val="00072189"/>
    <w:rsid w:val="00072694"/>
    <w:rsid w:val="000726AC"/>
    <w:rsid w:val="00072BBA"/>
    <w:rsid w:val="00072FC4"/>
    <w:rsid w:val="00072FF5"/>
    <w:rsid w:val="000730DC"/>
    <w:rsid w:val="00073600"/>
    <w:rsid w:val="00073A51"/>
    <w:rsid w:val="000741A7"/>
    <w:rsid w:val="00074F0C"/>
    <w:rsid w:val="00074FF2"/>
    <w:rsid w:val="00075024"/>
    <w:rsid w:val="00075073"/>
    <w:rsid w:val="00075135"/>
    <w:rsid w:val="000756AA"/>
    <w:rsid w:val="00075965"/>
    <w:rsid w:val="00075FDA"/>
    <w:rsid w:val="00076386"/>
    <w:rsid w:val="00076B13"/>
    <w:rsid w:val="00076C76"/>
    <w:rsid w:val="00076D82"/>
    <w:rsid w:val="000775EC"/>
    <w:rsid w:val="00077872"/>
    <w:rsid w:val="000778FE"/>
    <w:rsid w:val="0008016F"/>
    <w:rsid w:val="00080275"/>
    <w:rsid w:val="00080376"/>
    <w:rsid w:val="00080B9A"/>
    <w:rsid w:val="00080F44"/>
    <w:rsid w:val="00081604"/>
    <w:rsid w:val="0008171E"/>
    <w:rsid w:val="0008182C"/>
    <w:rsid w:val="00081EC2"/>
    <w:rsid w:val="00081F85"/>
    <w:rsid w:val="00082154"/>
    <w:rsid w:val="000827DC"/>
    <w:rsid w:val="00082B13"/>
    <w:rsid w:val="000832D0"/>
    <w:rsid w:val="00083346"/>
    <w:rsid w:val="00083800"/>
    <w:rsid w:val="00084687"/>
    <w:rsid w:val="00084A65"/>
    <w:rsid w:val="00084D54"/>
    <w:rsid w:val="000850EB"/>
    <w:rsid w:val="0008559A"/>
    <w:rsid w:val="00085D06"/>
    <w:rsid w:val="00086001"/>
    <w:rsid w:val="00086149"/>
    <w:rsid w:val="0008635C"/>
    <w:rsid w:val="000863A1"/>
    <w:rsid w:val="00086A05"/>
    <w:rsid w:val="00086C05"/>
    <w:rsid w:val="00087423"/>
    <w:rsid w:val="0008752A"/>
    <w:rsid w:val="0008752E"/>
    <w:rsid w:val="000876AE"/>
    <w:rsid w:val="000876C6"/>
    <w:rsid w:val="00090173"/>
    <w:rsid w:val="000902C2"/>
    <w:rsid w:val="00090675"/>
    <w:rsid w:val="00090CAE"/>
    <w:rsid w:val="000910E1"/>
    <w:rsid w:val="000910E9"/>
    <w:rsid w:val="000911C5"/>
    <w:rsid w:val="000915D3"/>
    <w:rsid w:val="0009176A"/>
    <w:rsid w:val="00091A92"/>
    <w:rsid w:val="00092168"/>
    <w:rsid w:val="00092977"/>
    <w:rsid w:val="00092FD9"/>
    <w:rsid w:val="0009366F"/>
    <w:rsid w:val="00093761"/>
    <w:rsid w:val="00093B56"/>
    <w:rsid w:val="00093C49"/>
    <w:rsid w:val="00093F10"/>
    <w:rsid w:val="00094765"/>
    <w:rsid w:val="00094905"/>
    <w:rsid w:val="00094FBA"/>
    <w:rsid w:val="00095A80"/>
    <w:rsid w:val="00095B20"/>
    <w:rsid w:val="00095B6B"/>
    <w:rsid w:val="00096351"/>
    <w:rsid w:val="00096399"/>
    <w:rsid w:val="00096400"/>
    <w:rsid w:val="000971BD"/>
    <w:rsid w:val="000973E1"/>
    <w:rsid w:val="000A0231"/>
    <w:rsid w:val="000A07F4"/>
    <w:rsid w:val="000A0A24"/>
    <w:rsid w:val="000A0DAA"/>
    <w:rsid w:val="000A0E2E"/>
    <w:rsid w:val="000A0E78"/>
    <w:rsid w:val="000A10E0"/>
    <w:rsid w:val="000A1402"/>
    <w:rsid w:val="000A1942"/>
    <w:rsid w:val="000A1D07"/>
    <w:rsid w:val="000A20BA"/>
    <w:rsid w:val="000A2241"/>
    <w:rsid w:val="000A2363"/>
    <w:rsid w:val="000A262C"/>
    <w:rsid w:val="000A2727"/>
    <w:rsid w:val="000A28FB"/>
    <w:rsid w:val="000A2A39"/>
    <w:rsid w:val="000A3232"/>
    <w:rsid w:val="000A3BF8"/>
    <w:rsid w:val="000A3C8D"/>
    <w:rsid w:val="000A3DFE"/>
    <w:rsid w:val="000A3EE5"/>
    <w:rsid w:val="000A40EC"/>
    <w:rsid w:val="000A4C8B"/>
    <w:rsid w:val="000A50E6"/>
    <w:rsid w:val="000A5367"/>
    <w:rsid w:val="000A54EE"/>
    <w:rsid w:val="000A5672"/>
    <w:rsid w:val="000A5CC0"/>
    <w:rsid w:val="000A60CA"/>
    <w:rsid w:val="000A6191"/>
    <w:rsid w:val="000A6242"/>
    <w:rsid w:val="000A6A23"/>
    <w:rsid w:val="000A6A81"/>
    <w:rsid w:val="000A731B"/>
    <w:rsid w:val="000A7344"/>
    <w:rsid w:val="000A7B91"/>
    <w:rsid w:val="000A7BC5"/>
    <w:rsid w:val="000B069D"/>
    <w:rsid w:val="000B06E2"/>
    <w:rsid w:val="000B0B07"/>
    <w:rsid w:val="000B0C45"/>
    <w:rsid w:val="000B0F60"/>
    <w:rsid w:val="000B13E1"/>
    <w:rsid w:val="000B16DB"/>
    <w:rsid w:val="000B1C5E"/>
    <w:rsid w:val="000B1E84"/>
    <w:rsid w:val="000B2282"/>
    <w:rsid w:val="000B233C"/>
    <w:rsid w:val="000B27E9"/>
    <w:rsid w:val="000B2A11"/>
    <w:rsid w:val="000B2A5B"/>
    <w:rsid w:val="000B2F90"/>
    <w:rsid w:val="000B3B91"/>
    <w:rsid w:val="000B3CCD"/>
    <w:rsid w:val="000B4207"/>
    <w:rsid w:val="000B4568"/>
    <w:rsid w:val="000B472F"/>
    <w:rsid w:val="000B4B1B"/>
    <w:rsid w:val="000B4F6B"/>
    <w:rsid w:val="000B4FC5"/>
    <w:rsid w:val="000B50C3"/>
    <w:rsid w:val="000B513E"/>
    <w:rsid w:val="000B5534"/>
    <w:rsid w:val="000B5AC9"/>
    <w:rsid w:val="000B5B01"/>
    <w:rsid w:val="000B5CF6"/>
    <w:rsid w:val="000B5F0A"/>
    <w:rsid w:val="000B6339"/>
    <w:rsid w:val="000B69E8"/>
    <w:rsid w:val="000B6B58"/>
    <w:rsid w:val="000B6D65"/>
    <w:rsid w:val="000B6E1F"/>
    <w:rsid w:val="000B718A"/>
    <w:rsid w:val="000B720E"/>
    <w:rsid w:val="000B743C"/>
    <w:rsid w:val="000B7B6C"/>
    <w:rsid w:val="000B7E9A"/>
    <w:rsid w:val="000C0129"/>
    <w:rsid w:val="000C07BE"/>
    <w:rsid w:val="000C084E"/>
    <w:rsid w:val="000C09F6"/>
    <w:rsid w:val="000C0DF9"/>
    <w:rsid w:val="000C1BD2"/>
    <w:rsid w:val="000C1D59"/>
    <w:rsid w:val="000C1DDC"/>
    <w:rsid w:val="000C247A"/>
    <w:rsid w:val="000C24C2"/>
    <w:rsid w:val="000C25EF"/>
    <w:rsid w:val="000C2A82"/>
    <w:rsid w:val="000C2B09"/>
    <w:rsid w:val="000C30CF"/>
    <w:rsid w:val="000C33F5"/>
    <w:rsid w:val="000C3401"/>
    <w:rsid w:val="000C376B"/>
    <w:rsid w:val="000C3889"/>
    <w:rsid w:val="000C3C4C"/>
    <w:rsid w:val="000C469F"/>
    <w:rsid w:val="000C501D"/>
    <w:rsid w:val="000C530E"/>
    <w:rsid w:val="000C5577"/>
    <w:rsid w:val="000C5ABD"/>
    <w:rsid w:val="000C5B5B"/>
    <w:rsid w:val="000C5B78"/>
    <w:rsid w:val="000C5CBA"/>
    <w:rsid w:val="000C5D79"/>
    <w:rsid w:val="000C5FF4"/>
    <w:rsid w:val="000C6C1A"/>
    <w:rsid w:val="000C7291"/>
    <w:rsid w:val="000C74BA"/>
    <w:rsid w:val="000C7531"/>
    <w:rsid w:val="000C7BA7"/>
    <w:rsid w:val="000C7C3F"/>
    <w:rsid w:val="000C7C8C"/>
    <w:rsid w:val="000C7E42"/>
    <w:rsid w:val="000D0AEC"/>
    <w:rsid w:val="000D0BD6"/>
    <w:rsid w:val="000D0C61"/>
    <w:rsid w:val="000D1440"/>
    <w:rsid w:val="000D1576"/>
    <w:rsid w:val="000D1945"/>
    <w:rsid w:val="000D1BDA"/>
    <w:rsid w:val="000D1EBD"/>
    <w:rsid w:val="000D27AD"/>
    <w:rsid w:val="000D29D1"/>
    <w:rsid w:val="000D2B0A"/>
    <w:rsid w:val="000D3286"/>
    <w:rsid w:val="000D344D"/>
    <w:rsid w:val="000D38AF"/>
    <w:rsid w:val="000D3D12"/>
    <w:rsid w:val="000D40E7"/>
    <w:rsid w:val="000D47FD"/>
    <w:rsid w:val="000D584F"/>
    <w:rsid w:val="000D68C0"/>
    <w:rsid w:val="000D68EF"/>
    <w:rsid w:val="000D6C9A"/>
    <w:rsid w:val="000D6CEA"/>
    <w:rsid w:val="000D7481"/>
    <w:rsid w:val="000D76BC"/>
    <w:rsid w:val="000D76C9"/>
    <w:rsid w:val="000D7750"/>
    <w:rsid w:val="000D7B16"/>
    <w:rsid w:val="000E04BF"/>
    <w:rsid w:val="000E0593"/>
    <w:rsid w:val="000E05A5"/>
    <w:rsid w:val="000E071E"/>
    <w:rsid w:val="000E0DEE"/>
    <w:rsid w:val="000E13C0"/>
    <w:rsid w:val="000E181D"/>
    <w:rsid w:val="000E192B"/>
    <w:rsid w:val="000E1A74"/>
    <w:rsid w:val="000E225E"/>
    <w:rsid w:val="000E27AA"/>
    <w:rsid w:val="000E29E8"/>
    <w:rsid w:val="000E337A"/>
    <w:rsid w:val="000E34CB"/>
    <w:rsid w:val="000E34FD"/>
    <w:rsid w:val="000E3DA7"/>
    <w:rsid w:val="000E4350"/>
    <w:rsid w:val="000E4376"/>
    <w:rsid w:val="000E4408"/>
    <w:rsid w:val="000E4B77"/>
    <w:rsid w:val="000E52A9"/>
    <w:rsid w:val="000E53AB"/>
    <w:rsid w:val="000E560B"/>
    <w:rsid w:val="000E5716"/>
    <w:rsid w:val="000E5A18"/>
    <w:rsid w:val="000E6234"/>
    <w:rsid w:val="000E62D8"/>
    <w:rsid w:val="000E6337"/>
    <w:rsid w:val="000E6624"/>
    <w:rsid w:val="000E68AC"/>
    <w:rsid w:val="000E796B"/>
    <w:rsid w:val="000E7A79"/>
    <w:rsid w:val="000E7B7B"/>
    <w:rsid w:val="000E7D9C"/>
    <w:rsid w:val="000F0318"/>
    <w:rsid w:val="000F1474"/>
    <w:rsid w:val="000F15B2"/>
    <w:rsid w:val="000F15CB"/>
    <w:rsid w:val="000F162F"/>
    <w:rsid w:val="000F19DE"/>
    <w:rsid w:val="000F201D"/>
    <w:rsid w:val="000F21F8"/>
    <w:rsid w:val="000F2296"/>
    <w:rsid w:val="000F2387"/>
    <w:rsid w:val="000F278C"/>
    <w:rsid w:val="000F2D3D"/>
    <w:rsid w:val="000F2E1F"/>
    <w:rsid w:val="000F30AC"/>
    <w:rsid w:val="000F326A"/>
    <w:rsid w:val="000F334E"/>
    <w:rsid w:val="000F3512"/>
    <w:rsid w:val="000F3551"/>
    <w:rsid w:val="000F37B0"/>
    <w:rsid w:val="000F38AD"/>
    <w:rsid w:val="000F3A0D"/>
    <w:rsid w:val="000F3B74"/>
    <w:rsid w:val="000F3BB6"/>
    <w:rsid w:val="000F3D69"/>
    <w:rsid w:val="000F4595"/>
    <w:rsid w:val="000F4CB2"/>
    <w:rsid w:val="000F4E44"/>
    <w:rsid w:val="000F4E69"/>
    <w:rsid w:val="000F4E90"/>
    <w:rsid w:val="000F5419"/>
    <w:rsid w:val="000F568D"/>
    <w:rsid w:val="000F5E6B"/>
    <w:rsid w:val="000F61C2"/>
    <w:rsid w:val="000F665D"/>
    <w:rsid w:val="000F68D0"/>
    <w:rsid w:val="000F6B15"/>
    <w:rsid w:val="000F6BA7"/>
    <w:rsid w:val="000F6C44"/>
    <w:rsid w:val="000F6CB9"/>
    <w:rsid w:val="000F7316"/>
    <w:rsid w:val="000F78BC"/>
    <w:rsid w:val="00100043"/>
    <w:rsid w:val="00100343"/>
    <w:rsid w:val="00100D97"/>
    <w:rsid w:val="0010170B"/>
    <w:rsid w:val="00101919"/>
    <w:rsid w:val="00101C4F"/>
    <w:rsid w:val="00101FB8"/>
    <w:rsid w:val="00102360"/>
    <w:rsid w:val="001024AA"/>
    <w:rsid w:val="00102C48"/>
    <w:rsid w:val="00102C9F"/>
    <w:rsid w:val="00102D89"/>
    <w:rsid w:val="0010310D"/>
    <w:rsid w:val="001032F1"/>
    <w:rsid w:val="00103E04"/>
    <w:rsid w:val="00103FC9"/>
    <w:rsid w:val="00104391"/>
    <w:rsid w:val="001049B1"/>
    <w:rsid w:val="00104B6B"/>
    <w:rsid w:val="00104E2E"/>
    <w:rsid w:val="001050B3"/>
    <w:rsid w:val="001055FD"/>
    <w:rsid w:val="0010655E"/>
    <w:rsid w:val="00106592"/>
    <w:rsid w:val="00106824"/>
    <w:rsid w:val="001068D2"/>
    <w:rsid w:val="00106939"/>
    <w:rsid w:val="001069F2"/>
    <w:rsid w:val="00106CEC"/>
    <w:rsid w:val="001073F6"/>
    <w:rsid w:val="00107413"/>
    <w:rsid w:val="00107463"/>
    <w:rsid w:val="00107F2F"/>
    <w:rsid w:val="001103BD"/>
    <w:rsid w:val="0011066C"/>
    <w:rsid w:val="00110722"/>
    <w:rsid w:val="0011081E"/>
    <w:rsid w:val="00111208"/>
    <w:rsid w:val="00111580"/>
    <w:rsid w:val="001115E4"/>
    <w:rsid w:val="00111749"/>
    <w:rsid w:val="00111808"/>
    <w:rsid w:val="00111D2A"/>
    <w:rsid w:val="00111DAF"/>
    <w:rsid w:val="00112220"/>
    <w:rsid w:val="00112835"/>
    <w:rsid w:val="0011339F"/>
    <w:rsid w:val="001135E7"/>
    <w:rsid w:val="00113B8F"/>
    <w:rsid w:val="00113E67"/>
    <w:rsid w:val="00113EC8"/>
    <w:rsid w:val="00114691"/>
    <w:rsid w:val="00114BB8"/>
    <w:rsid w:val="00114E38"/>
    <w:rsid w:val="00114E96"/>
    <w:rsid w:val="00114F3D"/>
    <w:rsid w:val="001152C7"/>
    <w:rsid w:val="001157FB"/>
    <w:rsid w:val="00115C88"/>
    <w:rsid w:val="00115D7B"/>
    <w:rsid w:val="001162FB"/>
    <w:rsid w:val="0011644A"/>
    <w:rsid w:val="00117332"/>
    <w:rsid w:val="0011784B"/>
    <w:rsid w:val="001204DD"/>
    <w:rsid w:val="0012097B"/>
    <w:rsid w:val="00120E03"/>
    <w:rsid w:val="0012188F"/>
    <w:rsid w:val="00121F61"/>
    <w:rsid w:val="00122339"/>
    <w:rsid w:val="00122839"/>
    <w:rsid w:val="001237AC"/>
    <w:rsid w:val="00123812"/>
    <w:rsid w:val="00124462"/>
    <w:rsid w:val="00124908"/>
    <w:rsid w:val="00124A04"/>
    <w:rsid w:val="00124E12"/>
    <w:rsid w:val="00124E75"/>
    <w:rsid w:val="00124E91"/>
    <w:rsid w:val="001255DE"/>
    <w:rsid w:val="0012673D"/>
    <w:rsid w:val="00126891"/>
    <w:rsid w:val="00126976"/>
    <w:rsid w:val="001269B8"/>
    <w:rsid w:val="00126D54"/>
    <w:rsid w:val="00127099"/>
    <w:rsid w:val="00130843"/>
    <w:rsid w:val="00130AD3"/>
    <w:rsid w:val="00130B37"/>
    <w:rsid w:val="001313F0"/>
    <w:rsid w:val="00132830"/>
    <w:rsid w:val="0013291D"/>
    <w:rsid w:val="00132B71"/>
    <w:rsid w:val="00132F81"/>
    <w:rsid w:val="00133121"/>
    <w:rsid w:val="00133227"/>
    <w:rsid w:val="0013333C"/>
    <w:rsid w:val="001337A5"/>
    <w:rsid w:val="00133A35"/>
    <w:rsid w:val="00133BC2"/>
    <w:rsid w:val="00133D1E"/>
    <w:rsid w:val="00133E2F"/>
    <w:rsid w:val="0013427A"/>
    <w:rsid w:val="001348FE"/>
    <w:rsid w:val="0013493A"/>
    <w:rsid w:val="00134A6E"/>
    <w:rsid w:val="00134B36"/>
    <w:rsid w:val="00134D55"/>
    <w:rsid w:val="00134E0D"/>
    <w:rsid w:val="00135460"/>
    <w:rsid w:val="00135E24"/>
    <w:rsid w:val="001360F3"/>
    <w:rsid w:val="001362C2"/>
    <w:rsid w:val="0013678C"/>
    <w:rsid w:val="00136955"/>
    <w:rsid w:val="00136E19"/>
    <w:rsid w:val="001371B2"/>
    <w:rsid w:val="001372E5"/>
    <w:rsid w:val="001375E7"/>
    <w:rsid w:val="00137670"/>
    <w:rsid w:val="00137AAC"/>
    <w:rsid w:val="00137AB9"/>
    <w:rsid w:val="00137D78"/>
    <w:rsid w:val="00137F9C"/>
    <w:rsid w:val="0014060C"/>
    <w:rsid w:val="001406BB"/>
    <w:rsid w:val="001409A0"/>
    <w:rsid w:val="00140A1D"/>
    <w:rsid w:val="00140B0F"/>
    <w:rsid w:val="00140ED5"/>
    <w:rsid w:val="001415E7"/>
    <w:rsid w:val="001416D6"/>
    <w:rsid w:val="00141E40"/>
    <w:rsid w:val="00141F08"/>
    <w:rsid w:val="00141FF2"/>
    <w:rsid w:val="0014287A"/>
    <w:rsid w:val="001429ED"/>
    <w:rsid w:val="00142DE2"/>
    <w:rsid w:val="00142DF8"/>
    <w:rsid w:val="00142F47"/>
    <w:rsid w:val="00143114"/>
    <w:rsid w:val="00143A66"/>
    <w:rsid w:val="001440A0"/>
    <w:rsid w:val="0014434E"/>
    <w:rsid w:val="00144C87"/>
    <w:rsid w:val="00145239"/>
    <w:rsid w:val="00145F15"/>
    <w:rsid w:val="001465B6"/>
    <w:rsid w:val="001467B1"/>
    <w:rsid w:val="00146AC5"/>
    <w:rsid w:val="001475B0"/>
    <w:rsid w:val="00150175"/>
    <w:rsid w:val="001502C8"/>
    <w:rsid w:val="00150B3E"/>
    <w:rsid w:val="00150EA0"/>
    <w:rsid w:val="00151011"/>
    <w:rsid w:val="00151224"/>
    <w:rsid w:val="0015130F"/>
    <w:rsid w:val="0015133A"/>
    <w:rsid w:val="0015213F"/>
    <w:rsid w:val="001521DC"/>
    <w:rsid w:val="00152294"/>
    <w:rsid w:val="00152999"/>
    <w:rsid w:val="00152BFF"/>
    <w:rsid w:val="001532BA"/>
    <w:rsid w:val="00153B38"/>
    <w:rsid w:val="00153B51"/>
    <w:rsid w:val="00153FED"/>
    <w:rsid w:val="00154975"/>
    <w:rsid w:val="00155BFD"/>
    <w:rsid w:val="00155FE8"/>
    <w:rsid w:val="001564D4"/>
    <w:rsid w:val="00156ABA"/>
    <w:rsid w:val="00156F5E"/>
    <w:rsid w:val="00157390"/>
    <w:rsid w:val="0015792E"/>
    <w:rsid w:val="00157E90"/>
    <w:rsid w:val="001600CB"/>
    <w:rsid w:val="00160534"/>
    <w:rsid w:val="00160998"/>
    <w:rsid w:val="00160CD6"/>
    <w:rsid w:val="00160F5F"/>
    <w:rsid w:val="001610E0"/>
    <w:rsid w:val="00161DB8"/>
    <w:rsid w:val="00162061"/>
    <w:rsid w:val="00162308"/>
    <w:rsid w:val="0016252E"/>
    <w:rsid w:val="001629D2"/>
    <w:rsid w:val="00163046"/>
    <w:rsid w:val="0016316A"/>
    <w:rsid w:val="00163239"/>
    <w:rsid w:val="00163539"/>
    <w:rsid w:val="0016381F"/>
    <w:rsid w:val="00163D1D"/>
    <w:rsid w:val="00164171"/>
    <w:rsid w:val="00164395"/>
    <w:rsid w:val="0016493E"/>
    <w:rsid w:val="00164B4C"/>
    <w:rsid w:val="00164E58"/>
    <w:rsid w:val="00165033"/>
    <w:rsid w:val="00165383"/>
    <w:rsid w:val="00165926"/>
    <w:rsid w:val="00166467"/>
    <w:rsid w:val="001665EB"/>
    <w:rsid w:val="0016663E"/>
    <w:rsid w:val="00166A34"/>
    <w:rsid w:val="00166BA0"/>
    <w:rsid w:val="001670EA"/>
    <w:rsid w:val="00167459"/>
    <w:rsid w:val="001674A0"/>
    <w:rsid w:val="001700BA"/>
    <w:rsid w:val="001702CC"/>
    <w:rsid w:val="00170653"/>
    <w:rsid w:val="0017084E"/>
    <w:rsid w:val="00170A00"/>
    <w:rsid w:val="00170A50"/>
    <w:rsid w:val="00171517"/>
    <w:rsid w:val="00171ADB"/>
    <w:rsid w:val="00171DC2"/>
    <w:rsid w:val="0017230F"/>
    <w:rsid w:val="00172D7E"/>
    <w:rsid w:val="001738F0"/>
    <w:rsid w:val="00174AAF"/>
    <w:rsid w:val="00174AED"/>
    <w:rsid w:val="00174FFD"/>
    <w:rsid w:val="00175485"/>
    <w:rsid w:val="00175833"/>
    <w:rsid w:val="001759CA"/>
    <w:rsid w:val="00175A5E"/>
    <w:rsid w:val="00175ED4"/>
    <w:rsid w:val="00176061"/>
    <w:rsid w:val="00176808"/>
    <w:rsid w:val="0017726A"/>
    <w:rsid w:val="00177DD3"/>
    <w:rsid w:val="00180278"/>
    <w:rsid w:val="001807F2"/>
    <w:rsid w:val="001818A7"/>
    <w:rsid w:val="001823E7"/>
    <w:rsid w:val="00182725"/>
    <w:rsid w:val="001829C8"/>
    <w:rsid w:val="00182C78"/>
    <w:rsid w:val="00182E5F"/>
    <w:rsid w:val="0018307D"/>
    <w:rsid w:val="001834E4"/>
    <w:rsid w:val="001834EA"/>
    <w:rsid w:val="001839CF"/>
    <w:rsid w:val="00183B3A"/>
    <w:rsid w:val="00184313"/>
    <w:rsid w:val="00184370"/>
    <w:rsid w:val="00184794"/>
    <w:rsid w:val="00184CC5"/>
    <w:rsid w:val="00184D03"/>
    <w:rsid w:val="001857D0"/>
    <w:rsid w:val="00185F38"/>
    <w:rsid w:val="00185FC9"/>
    <w:rsid w:val="00186904"/>
    <w:rsid w:val="00186913"/>
    <w:rsid w:val="00186B0A"/>
    <w:rsid w:val="001871E2"/>
    <w:rsid w:val="001875DD"/>
    <w:rsid w:val="001876E9"/>
    <w:rsid w:val="00187AF0"/>
    <w:rsid w:val="00187B93"/>
    <w:rsid w:val="00187CBE"/>
    <w:rsid w:val="0019058E"/>
    <w:rsid w:val="001905BD"/>
    <w:rsid w:val="00190846"/>
    <w:rsid w:val="00190BD3"/>
    <w:rsid w:val="00190E9F"/>
    <w:rsid w:val="00191277"/>
    <w:rsid w:val="001916D6"/>
    <w:rsid w:val="001917C2"/>
    <w:rsid w:val="00191E64"/>
    <w:rsid w:val="00191E79"/>
    <w:rsid w:val="00191F81"/>
    <w:rsid w:val="00192483"/>
    <w:rsid w:val="00192A3A"/>
    <w:rsid w:val="00192B3B"/>
    <w:rsid w:val="00192FE6"/>
    <w:rsid w:val="0019313D"/>
    <w:rsid w:val="00193243"/>
    <w:rsid w:val="0019360B"/>
    <w:rsid w:val="00193986"/>
    <w:rsid w:val="00193B08"/>
    <w:rsid w:val="00194393"/>
    <w:rsid w:val="00194570"/>
    <w:rsid w:val="00195148"/>
    <w:rsid w:val="001960F5"/>
    <w:rsid w:val="001960F7"/>
    <w:rsid w:val="001963C9"/>
    <w:rsid w:val="0019679F"/>
    <w:rsid w:val="00196BF4"/>
    <w:rsid w:val="001972DA"/>
    <w:rsid w:val="001976AA"/>
    <w:rsid w:val="00197CD5"/>
    <w:rsid w:val="001A02F6"/>
    <w:rsid w:val="001A08DC"/>
    <w:rsid w:val="001A1545"/>
    <w:rsid w:val="001A15C6"/>
    <w:rsid w:val="001A1CE0"/>
    <w:rsid w:val="001A2883"/>
    <w:rsid w:val="001A2DA8"/>
    <w:rsid w:val="001A3038"/>
    <w:rsid w:val="001A340F"/>
    <w:rsid w:val="001A3814"/>
    <w:rsid w:val="001A3D8D"/>
    <w:rsid w:val="001A4329"/>
    <w:rsid w:val="001A4A77"/>
    <w:rsid w:val="001A529E"/>
    <w:rsid w:val="001A5510"/>
    <w:rsid w:val="001A565B"/>
    <w:rsid w:val="001A57A7"/>
    <w:rsid w:val="001A5A7B"/>
    <w:rsid w:val="001A5C7B"/>
    <w:rsid w:val="001A5E19"/>
    <w:rsid w:val="001A63D8"/>
    <w:rsid w:val="001A66CC"/>
    <w:rsid w:val="001A6B75"/>
    <w:rsid w:val="001A78D1"/>
    <w:rsid w:val="001B0108"/>
    <w:rsid w:val="001B0163"/>
    <w:rsid w:val="001B01FA"/>
    <w:rsid w:val="001B0832"/>
    <w:rsid w:val="001B0AE5"/>
    <w:rsid w:val="001B1463"/>
    <w:rsid w:val="001B1842"/>
    <w:rsid w:val="001B18A7"/>
    <w:rsid w:val="001B1C4B"/>
    <w:rsid w:val="001B1FF9"/>
    <w:rsid w:val="001B2762"/>
    <w:rsid w:val="001B28BE"/>
    <w:rsid w:val="001B3106"/>
    <w:rsid w:val="001B3265"/>
    <w:rsid w:val="001B36FC"/>
    <w:rsid w:val="001B38C3"/>
    <w:rsid w:val="001B3C2A"/>
    <w:rsid w:val="001B41ED"/>
    <w:rsid w:val="001B4296"/>
    <w:rsid w:val="001B43C3"/>
    <w:rsid w:val="001B43EE"/>
    <w:rsid w:val="001B4607"/>
    <w:rsid w:val="001B49E9"/>
    <w:rsid w:val="001B4C8F"/>
    <w:rsid w:val="001B507D"/>
    <w:rsid w:val="001B5135"/>
    <w:rsid w:val="001B5354"/>
    <w:rsid w:val="001B544C"/>
    <w:rsid w:val="001B584D"/>
    <w:rsid w:val="001B59E4"/>
    <w:rsid w:val="001B646D"/>
    <w:rsid w:val="001B6E28"/>
    <w:rsid w:val="001B6F27"/>
    <w:rsid w:val="001B72A8"/>
    <w:rsid w:val="001B743A"/>
    <w:rsid w:val="001B7744"/>
    <w:rsid w:val="001B78D2"/>
    <w:rsid w:val="001B7E0C"/>
    <w:rsid w:val="001C0674"/>
    <w:rsid w:val="001C0DF6"/>
    <w:rsid w:val="001C0F94"/>
    <w:rsid w:val="001C1251"/>
    <w:rsid w:val="001C1405"/>
    <w:rsid w:val="001C15CA"/>
    <w:rsid w:val="001C15E8"/>
    <w:rsid w:val="001C1664"/>
    <w:rsid w:val="001C18BF"/>
    <w:rsid w:val="001C1B93"/>
    <w:rsid w:val="001C202A"/>
    <w:rsid w:val="001C226F"/>
    <w:rsid w:val="001C24DE"/>
    <w:rsid w:val="001C32FF"/>
    <w:rsid w:val="001C3A82"/>
    <w:rsid w:val="001C3F14"/>
    <w:rsid w:val="001C5256"/>
    <w:rsid w:val="001C5296"/>
    <w:rsid w:val="001C5C4C"/>
    <w:rsid w:val="001C6609"/>
    <w:rsid w:val="001C66AC"/>
    <w:rsid w:val="001C6754"/>
    <w:rsid w:val="001C77F0"/>
    <w:rsid w:val="001C7DDA"/>
    <w:rsid w:val="001C9DC1"/>
    <w:rsid w:val="001D1128"/>
    <w:rsid w:val="001D11DA"/>
    <w:rsid w:val="001D1246"/>
    <w:rsid w:val="001D23BE"/>
    <w:rsid w:val="001D264A"/>
    <w:rsid w:val="001D2D23"/>
    <w:rsid w:val="001D2FBE"/>
    <w:rsid w:val="001D30C9"/>
    <w:rsid w:val="001D3A93"/>
    <w:rsid w:val="001D3E47"/>
    <w:rsid w:val="001D3F5A"/>
    <w:rsid w:val="001D41FE"/>
    <w:rsid w:val="001D445B"/>
    <w:rsid w:val="001D4505"/>
    <w:rsid w:val="001D4629"/>
    <w:rsid w:val="001D468C"/>
    <w:rsid w:val="001D46A0"/>
    <w:rsid w:val="001D4EF8"/>
    <w:rsid w:val="001D501D"/>
    <w:rsid w:val="001D50C2"/>
    <w:rsid w:val="001D52D6"/>
    <w:rsid w:val="001D5674"/>
    <w:rsid w:val="001D5ECB"/>
    <w:rsid w:val="001D6515"/>
    <w:rsid w:val="001D6CA5"/>
    <w:rsid w:val="001D6DA2"/>
    <w:rsid w:val="001D722C"/>
    <w:rsid w:val="001D753C"/>
    <w:rsid w:val="001D79FE"/>
    <w:rsid w:val="001D7CA4"/>
    <w:rsid w:val="001D7E58"/>
    <w:rsid w:val="001D7F0D"/>
    <w:rsid w:val="001E0425"/>
    <w:rsid w:val="001E0CA5"/>
    <w:rsid w:val="001E13B3"/>
    <w:rsid w:val="001E1D05"/>
    <w:rsid w:val="001E1E36"/>
    <w:rsid w:val="001E1E98"/>
    <w:rsid w:val="001E270D"/>
    <w:rsid w:val="001E2864"/>
    <w:rsid w:val="001E306F"/>
    <w:rsid w:val="001E30A0"/>
    <w:rsid w:val="001E31EF"/>
    <w:rsid w:val="001E32AD"/>
    <w:rsid w:val="001E3DE1"/>
    <w:rsid w:val="001E45B4"/>
    <w:rsid w:val="001E4AE1"/>
    <w:rsid w:val="001E4B23"/>
    <w:rsid w:val="001E4C2A"/>
    <w:rsid w:val="001E4D4F"/>
    <w:rsid w:val="001E501D"/>
    <w:rsid w:val="001E523C"/>
    <w:rsid w:val="001E538B"/>
    <w:rsid w:val="001E54F9"/>
    <w:rsid w:val="001E57CF"/>
    <w:rsid w:val="001E5981"/>
    <w:rsid w:val="001E5A0C"/>
    <w:rsid w:val="001E60E1"/>
    <w:rsid w:val="001E6826"/>
    <w:rsid w:val="001E6E8E"/>
    <w:rsid w:val="001E6FCC"/>
    <w:rsid w:val="001E70BD"/>
    <w:rsid w:val="001E74B4"/>
    <w:rsid w:val="001E74BA"/>
    <w:rsid w:val="001E7B9F"/>
    <w:rsid w:val="001E7FCA"/>
    <w:rsid w:val="001F01FB"/>
    <w:rsid w:val="001F0532"/>
    <w:rsid w:val="001F0658"/>
    <w:rsid w:val="001F0A54"/>
    <w:rsid w:val="001F0C29"/>
    <w:rsid w:val="001F0E92"/>
    <w:rsid w:val="001F1987"/>
    <w:rsid w:val="001F1B22"/>
    <w:rsid w:val="001F1BD6"/>
    <w:rsid w:val="001F1D28"/>
    <w:rsid w:val="001F201D"/>
    <w:rsid w:val="001F2058"/>
    <w:rsid w:val="001F21BC"/>
    <w:rsid w:val="001F22D5"/>
    <w:rsid w:val="001F23BD"/>
    <w:rsid w:val="001F2ED9"/>
    <w:rsid w:val="001F34DA"/>
    <w:rsid w:val="001F37AC"/>
    <w:rsid w:val="001F4457"/>
    <w:rsid w:val="001F4883"/>
    <w:rsid w:val="001F4BFC"/>
    <w:rsid w:val="001F4D4A"/>
    <w:rsid w:val="001F4DAC"/>
    <w:rsid w:val="001F5019"/>
    <w:rsid w:val="001F51C5"/>
    <w:rsid w:val="001F65B0"/>
    <w:rsid w:val="001F6676"/>
    <w:rsid w:val="001F67AA"/>
    <w:rsid w:val="001F6AFD"/>
    <w:rsid w:val="001F6C69"/>
    <w:rsid w:val="001F6D3E"/>
    <w:rsid w:val="001F6F4E"/>
    <w:rsid w:val="001F6F73"/>
    <w:rsid w:val="001F738D"/>
    <w:rsid w:val="001F7599"/>
    <w:rsid w:val="001F7B09"/>
    <w:rsid w:val="001F7C9F"/>
    <w:rsid w:val="0020115F"/>
    <w:rsid w:val="00201A73"/>
    <w:rsid w:val="00201C0A"/>
    <w:rsid w:val="002023F6"/>
    <w:rsid w:val="002024BF"/>
    <w:rsid w:val="00202AEF"/>
    <w:rsid w:val="00204166"/>
    <w:rsid w:val="00204594"/>
    <w:rsid w:val="00204A2A"/>
    <w:rsid w:val="00204B22"/>
    <w:rsid w:val="00204B3A"/>
    <w:rsid w:val="00204E93"/>
    <w:rsid w:val="0020535A"/>
    <w:rsid w:val="002055CB"/>
    <w:rsid w:val="002055D4"/>
    <w:rsid w:val="002059EF"/>
    <w:rsid w:val="00205A4B"/>
    <w:rsid w:val="00205BDB"/>
    <w:rsid w:val="002064C6"/>
    <w:rsid w:val="0020659A"/>
    <w:rsid w:val="00206955"/>
    <w:rsid w:val="00206A79"/>
    <w:rsid w:val="00206A96"/>
    <w:rsid w:val="00206AE4"/>
    <w:rsid w:val="00207613"/>
    <w:rsid w:val="00207830"/>
    <w:rsid w:val="00207D54"/>
    <w:rsid w:val="00207E84"/>
    <w:rsid w:val="00210309"/>
    <w:rsid w:val="002108CD"/>
    <w:rsid w:val="00210B01"/>
    <w:rsid w:val="00211519"/>
    <w:rsid w:val="002117C9"/>
    <w:rsid w:val="00211DB1"/>
    <w:rsid w:val="00211DCD"/>
    <w:rsid w:val="0021224B"/>
    <w:rsid w:val="00212950"/>
    <w:rsid w:val="00212E8C"/>
    <w:rsid w:val="00212FB8"/>
    <w:rsid w:val="002130E1"/>
    <w:rsid w:val="00213709"/>
    <w:rsid w:val="00214768"/>
    <w:rsid w:val="002149AF"/>
    <w:rsid w:val="00214A86"/>
    <w:rsid w:val="00214F59"/>
    <w:rsid w:val="0021519A"/>
    <w:rsid w:val="0021573E"/>
    <w:rsid w:val="002157E9"/>
    <w:rsid w:val="00215AAA"/>
    <w:rsid w:val="0021683C"/>
    <w:rsid w:val="00216B53"/>
    <w:rsid w:val="00216CD0"/>
    <w:rsid w:val="00216F5F"/>
    <w:rsid w:val="00217C7C"/>
    <w:rsid w:val="00220615"/>
    <w:rsid w:val="00221237"/>
    <w:rsid w:val="00221671"/>
    <w:rsid w:val="00221710"/>
    <w:rsid w:val="00221985"/>
    <w:rsid w:val="00221EC5"/>
    <w:rsid w:val="00221EF6"/>
    <w:rsid w:val="00222854"/>
    <w:rsid w:val="00222A65"/>
    <w:rsid w:val="00222A7A"/>
    <w:rsid w:val="00222F77"/>
    <w:rsid w:val="00223482"/>
    <w:rsid w:val="00223734"/>
    <w:rsid w:val="00223F24"/>
    <w:rsid w:val="002243B5"/>
    <w:rsid w:val="002243E9"/>
    <w:rsid w:val="00224526"/>
    <w:rsid w:val="002247EA"/>
    <w:rsid w:val="0022487E"/>
    <w:rsid w:val="00224A2C"/>
    <w:rsid w:val="00225217"/>
    <w:rsid w:val="002256A5"/>
    <w:rsid w:val="002256D9"/>
    <w:rsid w:val="0022599F"/>
    <w:rsid w:val="00225AC7"/>
    <w:rsid w:val="00226204"/>
    <w:rsid w:val="00226577"/>
    <w:rsid w:val="0022687C"/>
    <w:rsid w:val="002269BE"/>
    <w:rsid w:val="00226B1C"/>
    <w:rsid w:val="00226C49"/>
    <w:rsid w:val="00226D89"/>
    <w:rsid w:val="002277D3"/>
    <w:rsid w:val="002306F8"/>
    <w:rsid w:val="00230895"/>
    <w:rsid w:val="002309A8"/>
    <w:rsid w:val="00230A5A"/>
    <w:rsid w:val="00230B1A"/>
    <w:rsid w:val="002312F4"/>
    <w:rsid w:val="002313A2"/>
    <w:rsid w:val="002314C8"/>
    <w:rsid w:val="002318A9"/>
    <w:rsid w:val="002319D8"/>
    <w:rsid w:val="00231FC7"/>
    <w:rsid w:val="0023232C"/>
    <w:rsid w:val="002325B5"/>
    <w:rsid w:val="00232930"/>
    <w:rsid w:val="002329B8"/>
    <w:rsid w:val="002329E1"/>
    <w:rsid w:val="00232A95"/>
    <w:rsid w:val="00232C3F"/>
    <w:rsid w:val="00232DD9"/>
    <w:rsid w:val="0023308F"/>
    <w:rsid w:val="0023311E"/>
    <w:rsid w:val="002332A1"/>
    <w:rsid w:val="00233354"/>
    <w:rsid w:val="00233403"/>
    <w:rsid w:val="00233440"/>
    <w:rsid w:val="0023362D"/>
    <w:rsid w:val="00233C1F"/>
    <w:rsid w:val="00233C29"/>
    <w:rsid w:val="00233D0E"/>
    <w:rsid w:val="00234663"/>
    <w:rsid w:val="00234E13"/>
    <w:rsid w:val="00234E3C"/>
    <w:rsid w:val="00235AF1"/>
    <w:rsid w:val="00236132"/>
    <w:rsid w:val="00236273"/>
    <w:rsid w:val="00236403"/>
    <w:rsid w:val="00236450"/>
    <w:rsid w:val="0023752B"/>
    <w:rsid w:val="0023765A"/>
    <w:rsid w:val="00237921"/>
    <w:rsid w:val="00237A6B"/>
    <w:rsid w:val="00240342"/>
    <w:rsid w:val="00241064"/>
    <w:rsid w:val="0024117B"/>
    <w:rsid w:val="00241311"/>
    <w:rsid w:val="002417EA"/>
    <w:rsid w:val="002418A6"/>
    <w:rsid w:val="002418E8"/>
    <w:rsid w:val="00241942"/>
    <w:rsid w:val="00241A50"/>
    <w:rsid w:val="00241A7C"/>
    <w:rsid w:val="002425C8"/>
    <w:rsid w:val="00242925"/>
    <w:rsid w:val="00242A22"/>
    <w:rsid w:val="00242E22"/>
    <w:rsid w:val="00243284"/>
    <w:rsid w:val="0024336B"/>
    <w:rsid w:val="0024348C"/>
    <w:rsid w:val="00243745"/>
    <w:rsid w:val="0024390C"/>
    <w:rsid w:val="00243EBC"/>
    <w:rsid w:val="00244127"/>
    <w:rsid w:val="00244194"/>
    <w:rsid w:val="0024424F"/>
    <w:rsid w:val="00244544"/>
    <w:rsid w:val="00244D28"/>
    <w:rsid w:val="00244F42"/>
    <w:rsid w:val="00245275"/>
    <w:rsid w:val="00245689"/>
    <w:rsid w:val="00245720"/>
    <w:rsid w:val="00245776"/>
    <w:rsid w:val="002458E2"/>
    <w:rsid w:val="00245A6F"/>
    <w:rsid w:val="00245ACF"/>
    <w:rsid w:val="00245F72"/>
    <w:rsid w:val="00245FD5"/>
    <w:rsid w:val="00246348"/>
    <w:rsid w:val="00246429"/>
    <w:rsid w:val="002465CE"/>
    <w:rsid w:val="00246CA7"/>
    <w:rsid w:val="00247760"/>
    <w:rsid w:val="002477DF"/>
    <w:rsid w:val="002479FB"/>
    <w:rsid w:val="00247D97"/>
    <w:rsid w:val="00250A10"/>
    <w:rsid w:val="00250F7E"/>
    <w:rsid w:val="002511C6"/>
    <w:rsid w:val="00251341"/>
    <w:rsid w:val="00251AD6"/>
    <w:rsid w:val="00251E41"/>
    <w:rsid w:val="0025276B"/>
    <w:rsid w:val="00252C17"/>
    <w:rsid w:val="0025307F"/>
    <w:rsid w:val="00253572"/>
    <w:rsid w:val="0025393D"/>
    <w:rsid w:val="00254C2B"/>
    <w:rsid w:val="002551BD"/>
    <w:rsid w:val="002552A1"/>
    <w:rsid w:val="00255E8F"/>
    <w:rsid w:val="002568C9"/>
    <w:rsid w:val="002568D0"/>
    <w:rsid w:val="00256BE1"/>
    <w:rsid w:val="00256EAB"/>
    <w:rsid w:val="00257084"/>
    <w:rsid w:val="002570D4"/>
    <w:rsid w:val="00260613"/>
    <w:rsid w:val="00260AEE"/>
    <w:rsid w:val="00260BCB"/>
    <w:rsid w:val="002621A6"/>
    <w:rsid w:val="00262374"/>
    <w:rsid w:val="00262661"/>
    <w:rsid w:val="00262963"/>
    <w:rsid w:val="00262D9D"/>
    <w:rsid w:val="0026306B"/>
    <w:rsid w:val="00263168"/>
    <w:rsid w:val="002631DC"/>
    <w:rsid w:val="002632DF"/>
    <w:rsid w:val="00263946"/>
    <w:rsid w:val="00263EDA"/>
    <w:rsid w:val="002640BA"/>
    <w:rsid w:val="00264CF2"/>
    <w:rsid w:val="00264D17"/>
    <w:rsid w:val="00264FBE"/>
    <w:rsid w:val="00265252"/>
    <w:rsid w:val="002664C4"/>
    <w:rsid w:val="002664FC"/>
    <w:rsid w:val="0026660A"/>
    <w:rsid w:val="00266701"/>
    <w:rsid w:val="002667A8"/>
    <w:rsid w:val="00266C77"/>
    <w:rsid w:val="00267587"/>
    <w:rsid w:val="002675C8"/>
    <w:rsid w:val="00267760"/>
    <w:rsid w:val="00267B6A"/>
    <w:rsid w:val="00267DCE"/>
    <w:rsid w:val="00267F86"/>
    <w:rsid w:val="0027006E"/>
    <w:rsid w:val="0027019F"/>
    <w:rsid w:val="00270ABC"/>
    <w:rsid w:val="00270D61"/>
    <w:rsid w:val="00271213"/>
    <w:rsid w:val="00271589"/>
    <w:rsid w:val="002716A3"/>
    <w:rsid w:val="00271844"/>
    <w:rsid w:val="00272238"/>
    <w:rsid w:val="00272A2B"/>
    <w:rsid w:val="00272A4B"/>
    <w:rsid w:val="00272D49"/>
    <w:rsid w:val="00273177"/>
    <w:rsid w:val="0027338C"/>
    <w:rsid w:val="002737FE"/>
    <w:rsid w:val="00273F54"/>
    <w:rsid w:val="0027455B"/>
    <w:rsid w:val="002747C4"/>
    <w:rsid w:val="0027481C"/>
    <w:rsid w:val="00275074"/>
    <w:rsid w:val="0027520B"/>
    <w:rsid w:val="002763E9"/>
    <w:rsid w:val="00276650"/>
    <w:rsid w:val="00276736"/>
    <w:rsid w:val="00276F4E"/>
    <w:rsid w:val="0027711D"/>
    <w:rsid w:val="0027773D"/>
    <w:rsid w:val="0027783C"/>
    <w:rsid w:val="00277858"/>
    <w:rsid w:val="002778BD"/>
    <w:rsid w:val="00277B30"/>
    <w:rsid w:val="00277C2B"/>
    <w:rsid w:val="0028055F"/>
    <w:rsid w:val="0028066F"/>
    <w:rsid w:val="00280E3E"/>
    <w:rsid w:val="00281522"/>
    <w:rsid w:val="002815FA"/>
    <w:rsid w:val="0028167D"/>
    <w:rsid w:val="0028194A"/>
    <w:rsid w:val="0028199D"/>
    <w:rsid w:val="00281A3C"/>
    <w:rsid w:val="00281FD9"/>
    <w:rsid w:val="002820FA"/>
    <w:rsid w:val="002824C2"/>
    <w:rsid w:val="00282882"/>
    <w:rsid w:val="00282CFD"/>
    <w:rsid w:val="00282E6E"/>
    <w:rsid w:val="00282F80"/>
    <w:rsid w:val="0028372E"/>
    <w:rsid w:val="00283907"/>
    <w:rsid w:val="00284834"/>
    <w:rsid w:val="00284E32"/>
    <w:rsid w:val="00285030"/>
    <w:rsid w:val="002851EB"/>
    <w:rsid w:val="00285400"/>
    <w:rsid w:val="002854B9"/>
    <w:rsid w:val="00285510"/>
    <w:rsid w:val="0028553E"/>
    <w:rsid w:val="002858FB"/>
    <w:rsid w:val="00285AF1"/>
    <w:rsid w:val="00285BD1"/>
    <w:rsid w:val="00285DE2"/>
    <w:rsid w:val="0028616D"/>
    <w:rsid w:val="00286965"/>
    <w:rsid w:val="00286CDF"/>
    <w:rsid w:val="00287415"/>
    <w:rsid w:val="00287466"/>
    <w:rsid w:val="00287F2E"/>
    <w:rsid w:val="002905AC"/>
    <w:rsid w:val="00290837"/>
    <w:rsid w:val="00290A01"/>
    <w:rsid w:val="0029110C"/>
    <w:rsid w:val="0029136E"/>
    <w:rsid w:val="002917BB"/>
    <w:rsid w:val="00291F5A"/>
    <w:rsid w:val="00292399"/>
    <w:rsid w:val="002928E3"/>
    <w:rsid w:val="00292A43"/>
    <w:rsid w:val="002939B9"/>
    <w:rsid w:val="00294445"/>
    <w:rsid w:val="00294B4D"/>
    <w:rsid w:val="002950AF"/>
    <w:rsid w:val="0029537E"/>
    <w:rsid w:val="0029562E"/>
    <w:rsid w:val="00295CC0"/>
    <w:rsid w:val="002960D5"/>
    <w:rsid w:val="00296431"/>
    <w:rsid w:val="00297910"/>
    <w:rsid w:val="00297926"/>
    <w:rsid w:val="00297BAF"/>
    <w:rsid w:val="002A02C9"/>
    <w:rsid w:val="002A1062"/>
    <w:rsid w:val="002A13D2"/>
    <w:rsid w:val="002A1B87"/>
    <w:rsid w:val="002A1F92"/>
    <w:rsid w:val="002A2012"/>
    <w:rsid w:val="002A2413"/>
    <w:rsid w:val="002A292B"/>
    <w:rsid w:val="002A2F5E"/>
    <w:rsid w:val="002A32E1"/>
    <w:rsid w:val="002A3526"/>
    <w:rsid w:val="002A352A"/>
    <w:rsid w:val="002A39CA"/>
    <w:rsid w:val="002A3CF4"/>
    <w:rsid w:val="002A3E92"/>
    <w:rsid w:val="002A44E9"/>
    <w:rsid w:val="002A5D3E"/>
    <w:rsid w:val="002A5DAB"/>
    <w:rsid w:val="002A607D"/>
    <w:rsid w:val="002A6703"/>
    <w:rsid w:val="002A7231"/>
    <w:rsid w:val="002A7470"/>
    <w:rsid w:val="002A7933"/>
    <w:rsid w:val="002A7A96"/>
    <w:rsid w:val="002A7DC1"/>
    <w:rsid w:val="002A7FB0"/>
    <w:rsid w:val="002B10D6"/>
    <w:rsid w:val="002B132E"/>
    <w:rsid w:val="002B1499"/>
    <w:rsid w:val="002B1602"/>
    <w:rsid w:val="002B168E"/>
    <w:rsid w:val="002B233F"/>
    <w:rsid w:val="002B24AC"/>
    <w:rsid w:val="002B2813"/>
    <w:rsid w:val="002B287C"/>
    <w:rsid w:val="002B2D29"/>
    <w:rsid w:val="002B32A8"/>
    <w:rsid w:val="002B34AF"/>
    <w:rsid w:val="002B3B31"/>
    <w:rsid w:val="002B3BBD"/>
    <w:rsid w:val="002B414F"/>
    <w:rsid w:val="002B4BC1"/>
    <w:rsid w:val="002B4F6F"/>
    <w:rsid w:val="002B5A79"/>
    <w:rsid w:val="002B6349"/>
    <w:rsid w:val="002B6A1B"/>
    <w:rsid w:val="002B6B66"/>
    <w:rsid w:val="002B6D37"/>
    <w:rsid w:val="002B75A7"/>
    <w:rsid w:val="002B78FB"/>
    <w:rsid w:val="002C06F1"/>
    <w:rsid w:val="002C096D"/>
    <w:rsid w:val="002C0C4B"/>
    <w:rsid w:val="002C0EF7"/>
    <w:rsid w:val="002C1EEA"/>
    <w:rsid w:val="002C22A9"/>
    <w:rsid w:val="002C250C"/>
    <w:rsid w:val="002C37A3"/>
    <w:rsid w:val="002C3921"/>
    <w:rsid w:val="002C3B2E"/>
    <w:rsid w:val="002C3CCB"/>
    <w:rsid w:val="002C4168"/>
    <w:rsid w:val="002C4387"/>
    <w:rsid w:val="002C456A"/>
    <w:rsid w:val="002C46BB"/>
    <w:rsid w:val="002C47AD"/>
    <w:rsid w:val="002C5093"/>
    <w:rsid w:val="002C5510"/>
    <w:rsid w:val="002C5603"/>
    <w:rsid w:val="002C6034"/>
    <w:rsid w:val="002C615D"/>
    <w:rsid w:val="002C626A"/>
    <w:rsid w:val="002C635B"/>
    <w:rsid w:val="002C6625"/>
    <w:rsid w:val="002C6E7B"/>
    <w:rsid w:val="002C7276"/>
    <w:rsid w:val="002C770F"/>
    <w:rsid w:val="002C7CFF"/>
    <w:rsid w:val="002C7DA9"/>
    <w:rsid w:val="002C7DF0"/>
    <w:rsid w:val="002D0186"/>
    <w:rsid w:val="002D0309"/>
    <w:rsid w:val="002D0446"/>
    <w:rsid w:val="002D0465"/>
    <w:rsid w:val="002D0BC6"/>
    <w:rsid w:val="002D12DB"/>
    <w:rsid w:val="002D146A"/>
    <w:rsid w:val="002D1771"/>
    <w:rsid w:val="002D17C5"/>
    <w:rsid w:val="002D1AB8"/>
    <w:rsid w:val="002D2005"/>
    <w:rsid w:val="002D2743"/>
    <w:rsid w:val="002D2B28"/>
    <w:rsid w:val="002D2C69"/>
    <w:rsid w:val="002D2D43"/>
    <w:rsid w:val="002D2EF1"/>
    <w:rsid w:val="002D3511"/>
    <w:rsid w:val="002D3530"/>
    <w:rsid w:val="002D365F"/>
    <w:rsid w:val="002D4174"/>
    <w:rsid w:val="002D4459"/>
    <w:rsid w:val="002D4718"/>
    <w:rsid w:val="002D4C7C"/>
    <w:rsid w:val="002D4E5B"/>
    <w:rsid w:val="002D50B5"/>
    <w:rsid w:val="002D51DF"/>
    <w:rsid w:val="002D545C"/>
    <w:rsid w:val="002D5E3C"/>
    <w:rsid w:val="002D640A"/>
    <w:rsid w:val="002D6892"/>
    <w:rsid w:val="002D68C2"/>
    <w:rsid w:val="002D72F3"/>
    <w:rsid w:val="002D795D"/>
    <w:rsid w:val="002D7C86"/>
    <w:rsid w:val="002E01BF"/>
    <w:rsid w:val="002E03FF"/>
    <w:rsid w:val="002E0692"/>
    <w:rsid w:val="002E0AA4"/>
    <w:rsid w:val="002E0D77"/>
    <w:rsid w:val="002E1419"/>
    <w:rsid w:val="002E152D"/>
    <w:rsid w:val="002E165C"/>
    <w:rsid w:val="002E1D74"/>
    <w:rsid w:val="002E211A"/>
    <w:rsid w:val="002E2812"/>
    <w:rsid w:val="002E2943"/>
    <w:rsid w:val="002E2CF1"/>
    <w:rsid w:val="002E34AF"/>
    <w:rsid w:val="002E361E"/>
    <w:rsid w:val="002E3ADA"/>
    <w:rsid w:val="002E3EFE"/>
    <w:rsid w:val="002E43A9"/>
    <w:rsid w:val="002E4670"/>
    <w:rsid w:val="002E474D"/>
    <w:rsid w:val="002E4AAC"/>
    <w:rsid w:val="002E4B28"/>
    <w:rsid w:val="002E4C69"/>
    <w:rsid w:val="002E4E36"/>
    <w:rsid w:val="002E53DE"/>
    <w:rsid w:val="002E55FF"/>
    <w:rsid w:val="002E563B"/>
    <w:rsid w:val="002E59B5"/>
    <w:rsid w:val="002E6197"/>
    <w:rsid w:val="002E62D2"/>
    <w:rsid w:val="002E632E"/>
    <w:rsid w:val="002E648C"/>
    <w:rsid w:val="002E6C22"/>
    <w:rsid w:val="002E7298"/>
    <w:rsid w:val="002E734F"/>
    <w:rsid w:val="002E74AF"/>
    <w:rsid w:val="002E758C"/>
    <w:rsid w:val="002E7675"/>
    <w:rsid w:val="002E7DD1"/>
    <w:rsid w:val="002F06E8"/>
    <w:rsid w:val="002F0931"/>
    <w:rsid w:val="002F0D14"/>
    <w:rsid w:val="002F0D9C"/>
    <w:rsid w:val="002F0DB1"/>
    <w:rsid w:val="002F1038"/>
    <w:rsid w:val="002F1359"/>
    <w:rsid w:val="002F1BC5"/>
    <w:rsid w:val="002F2208"/>
    <w:rsid w:val="002F22FF"/>
    <w:rsid w:val="002F29EA"/>
    <w:rsid w:val="002F2B0D"/>
    <w:rsid w:val="002F2D8F"/>
    <w:rsid w:val="002F318F"/>
    <w:rsid w:val="002F38F2"/>
    <w:rsid w:val="002F436A"/>
    <w:rsid w:val="002F46EE"/>
    <w:rsid w:val="002F4FCC"/>
    <w:rsid w:val="002F525E"/>
    <w:rsid w:val="002F5BE4"/>
    <w:rsid w:val="002F63D0"/>
    <w:rsid w:val="002F6520"/>
    <w:rsid w:val="002F691A"/>
    <w:rsid w:val="002F695B"/>
    <w:rsid w:val="002F6D55"/>
    <w:rsid w:val="002F72DA"/>
    <w:rsid w:val="002F76B1"/>
    <w:rsid w:val="002F7D66"/>
    <w:rsid w:val="002F7DBE"/>
    <w:rsid w:val="0030029E"/>
    <w:rsid w:val="00300425"/>
    <w:rsid w:val="0030090B"/>
    <w:rsid w:val="00300EE4"/>
    <w:rsid w:val="0030134B"/>
    <w:rsid w:val="00301493"/>
    <w:rsid w:val="00301804"/>
    <w:rsid w:val="00301B9A"/>
    <w:rsid w:val="00302149"/>
    <w:rsid w:val="00302195"/>
    <w:rsid w:val="0030295F"/>
    <w:rsid w:val="00302AE8"/>
    <w:rsid w:val="00302BB1"/>
    <w:rsid w:val="00302F66"/>
    <w:rsid w:val="003030F0"/>
    <w:rsid w:val="0030404B"/>
    <w:rsid w:val="003040BB"/>
    <w:rsid w:val="003041F2"/>
    <w:rsid w:val="00304210"/>
    <w:rsid w:val="00304510"/>
    <w:rsid w:val="00304548"/>
    <w:rsid w:val="00304703"/>
    <w:rsid w:val="003048D7"/>
    <w:rsid w:val="0030494A"/>
    <w:rsid w:val="00304A1B"/>
    <w:rsid w:val="00304AD2"/>
    <w:rsid w:val="00304C4D"/>
    <w:rsid w:val="00304EAA"/>
    <w:rsid w:val="00305297"/>
    <w:rsid w:val="003053FF"/>
    <w:rsid w:val="0030594C"/>
    <w:rsid w:val="003062E6"/>
    <w:rsid w:val="00306691"/>
    <w:rsid w:val="003068B6"/>
    <w:rsid w:val="00306FD1"/>
    <w:rsid w:val="003071F6"/>
    <w:rsid w:val="00307FE0"/>
    <w:rsid w:val="003105AA"/>
    <w:rsid w:val="003105EA"/>
    <w:rsid w:val="003107EB"/>
    <w:rsid w:val="00310E66"/>
    <w:rsid w:val="0031123A"/>
    <w:rsid w:val="003114EB"/>
    <w:rsid w:val="00311C08"/>
    <w:rsid w:val="00311CEA"/>
    <w:rsid w:val="00311F77"/>
    <w:rsid w:val="003125E0"/>
    <w:rsid w:val="00312A97"/>
    <w:rsid w:val="00312ECE"/>
    <w:rsid w:val="003137E6"/>
    <w:rsid w:val="0031393C"/>
    <w:rsid w:val="00313CB0"/>
    <w:rsid w:val="00313CF6"/>
    <w:rsid w:val="00313EF5"/>
    <w:rsid w:val="00313F7C"/>
    <w:rsid w:val="00313F96"/>
    <w:rsid w:val="0031416B"/>
    <w:rsid w:val="00314433"/>
    <w:rsid w:val="00314B0A"/>
    <w:rsid w:val="003150CE"/>
    <w:rsid w:val="00315AAB"/>
    <w:rsid w:val="00315DB9"/>
    <w:rsid w:val="0031619C"/>
    <w:rsid w:val="003165AE"/>
    <w:rsid w:val="003165CF"/>
    <w:rsid w:val="003166E9"/>
    <w:rsid w:val="00316B8C"/>
    <w:rsid w:val="00317392"/>
    <w:rsid w:val="003175E1"/>
    <w:rsid w:val="0031792D"/>
    <w:rsid w:val="00320299"/>
    <w:rsid w:val="003202E2"/>
    <w:rsid w:val="00320853"/>
    <w:rsid w:val="00320ABD"/>
    <w:rsid w:val="00321073"/>
    <w:rsid w:val="00321154"/>
    <w:rsid w:val="003211B0"/>
    <w:rsid w:val="00321556"/>
    <w:rsid w:val="00321715"/>
    <w:rsid w:val="00321EDA"/>
    <w:rsid w:val="003224AA"/>
    <w:rsid w:val="003224E7"/>
    <w:rsid w:val="00322931"/>
    <w:rsid w:val="003236C4"/>
    <w:rsid w:val="00323B44"/>
    <w:rsid w:val="00323BF6"/>
    <w:rsid w:val="0032448A"/>
    <w:rsid w:val="003245F6"/>
    <w:rsid w:val="00324ADC"/>
    <w:rsid w:val="00324E18"/>
    <w:rsid w:val="003250A6"/>
    <w:rsid w:val="003251CC"/>
    <w:rsid w:val="00325D7A"/>
    <w:rsid w:val="00325F05"/>
    <w:rsid w:val="00326145"/>
    <w:rsid w:val="0032625F"/>
    <w:rsid w:val="0032632D"/>
    <w:rsid w:val="0032657A"/>
    <w:rsid w:val="00326D8B"/>
    <w:rsid w:val="00327163"/>
    <w:rsid w:val="00327305"/>
    <w:rsid w:val="00327531"/>
    <w:rsid w:val="003279DB"/>
    <w:rsid w:val="00327BBE"/>
    <w:rsid w:val="00327C0F"/>
    <w:rsid w:val="00327FC5"/>
    <w:rsid w:val="00330187"/>
    <w:rsid w:val="00330800"/>
    <w:rsid w:val="003308DF"/>
    <w:rsid w:val="00330C5E"/>
    <w:rsid w:val="00330C67"/>
    <w:rsid w:val="00331C77"/>
    <w:rsid w:val="00331DB6"/>
    <w:rsid w:val="00331F96"/>
    <w:rsid w:val="0033222F"/>
    <w:rsid w:val="0033247C"/>
    <w:rsid w:val="003326B3"/>
    <w:rsid w:val="00332B55"/>
    <w:rsid w:val="00332BCF"/>
    <w:rsid w:val="00332F21"/>
    <w:rsid w:val="003335E4"/>
    <w:rsid w:val="003336AB"/>
    <w:rsid w:val="003336B9"/>
    <w:rsid w:val="0033476C"/>
    <w:rsid w:val="00334BFB"/>
    <w:rsid w:val="00334C74"/>
    <w:rsid w:val="00334F4C"/>
    <w:rsid w:val="003353F7"/>
    <w:rsid w:val="00335469"/>
    <w:rsid w:val="003355F3"/>
    <w:rsid w:val="00335EA8"/>
    <w:rsid w:val="003363DD"/>
    <w:rsid w:val="00336532"/>
    <w:rsid w:val="00337525"/>
    <w:rsid w:val="00337810"/>
    <w:rsid w:val="00337956"/>
    <w:rsid w:val="00337FAC"/>
    <w:rsid w:val="0033A187"/>
    <w:rsid w:val="00340361"/>
    <w:rsid w:val="00340795"/>
    <w:rsid w:val="0034088C"/>
    <w:rsid w:val="00340B79"/>
    <w:rsid w:val="0034111C"/>
    <w:rsid w:val="003417A2"/>
    <w:rsid w:val="0034193B"/>
    <w:rsid w:val="00341947"/>
    <w:rsid w:val="00341E60"/>
    <w:rsid w:val="0034217F"/>
    <w:rsid w:val="00342585"/>
    <w:rsid w:val="00342AC2"/>
    <w:rsid w:val="00342AD2"/>
    <w:rsid w:val="00342F31"/>
    <w:rsid w:val="00343751"/>
    <w:rsid w:val="00343954"/>
    <w:rsid w:val="00344020"/>
    <w:rsid w:val="00344D11"/>
    <w:rsid w:val="00345397"/>
    <w:rsid w:val="00345401"/>
    <w:rsid w:val="00345405"/>
    <w:rsid w:val="003454A5"/>
    <w:rsid w:val="0034572D"/>
    <w:rsid w:val="003458DF"/>
    <w:rsid w:val="00345DDD"/>
    <w:rsid w:val="00346201"/>
    <w:rsid w:val="0034648C"/>
    <w:rsid w:val="0034691D"/>
    <w:rsid w:val="00346938"/>
    <w:rsid w:val="003469D1"/>
    <w:rsid w:val="00346A23"/>
    <w:rsid w:val="00346BA2"/>
    <w:rsid w:val="00346FED"/>
    <w:rsid w:val="003470F1"/>
    <w:rsid w:val="00347D39"/>
    <w:rsid w:val="00347F3A"/>
    <w:rsid w:val="00347F83"/>
    <w:rsid w:val="00350446"/>
    <w:rsid w:val="00350A68"/>
    <w:rsid w:val="0035130C"/>
    <w:rsid w:val="00351587"/>
    <w:rsid w:val="00351597"/>
    <w:rsid w:val="00351CB1"/>
    <w:rsid w:val="00351E01"/>
    <w:rsid w:val="003523AD"/>
    <w:rsid w:val="00352501"/>
    <w:rsid w:val="00352968"/>
    <w:rsid w:val="0035298B"/>
    <w:rsid w:val="00352D21"/>
    <w:rsid w:val="00353E25"/>
    <w:rsid w:val="003541CD"/>
    <w:rsid w:val="0035443D"/>
    <w:rsid w:val="00354AA2"/>
    <w:rsid w:val="00354D21"/>
    <w:rsid w:val="00354F2E"/>
    <w:rsid w:val="00354FEE"/>
    <w:rsid w:val="003551A4"/>
    <w:rsid w:val="00356275"/>
    <w:rsid w:val="003564B3"/>
    <w:rsid w:val="003568BF"/>
    <w:rsid w:val="00356C0B"/>
    <w:rsid w:val="00356D23"/>
    <w:rsid w:val="00356D5A"/>
    <w:rsid w:val="003574E7"/>
    <w:rsid w:val="003579E0"/>
    <w:rsid w:val="00357B9C"/>
    <w:rsid w:val="00357D38"/>
    <w:rsid w:val="0036031B"/>
    <w:rsid w:val="0036038F"/>
    <w:rsid w:val="003603E3"/>
    <w:rsid w:val="00360992"/>
    <w:rsid w:val="0036139F"/>
    <w:rsid w:val="00361412"/>
    <w:rsid w:val="003615CA"/>
    <w:rsid w:val="00361A7F"/>
    <w:rsid w:val="00362386"/>
    <w:rsid w:val="00362C21"/>
    <w:rsid w:val="00363AA6"/>
    <w:rsid w:val="00363AF6"/>
    <w:rsid w:val="00363B2C"/>
    <w:rsid w:val="00363EC1"/>
    <w:rsid w:val="00364263"/>
    <w:rsid w:val="003642A6"/>
    <w:rsid w:val="00364763"/>
    <w:rsid w:val="003647ED"/>
    <w:rsid w:val="00364D80"/>
    <w:rsid w:val="00364FF2"/>
    <w:rsid w:val="00365C3D"/>
    <w:rsid w:val="0036698C"/>
    <w:rsid w:val="00366A24"/>
    <w:rsid w:val="00366C1B"/>
    <w:rsid w:val="00367337"/>
    <w:rsid w:val="00367367"/>
    <w:rsid w:val="003674F9"/>
    <w:rsid w:val="00367FD8"/>
    <w:rsid w:val="00370003"/>
    <w:rsid w:val="0037004E"/>
    <w:rsid w:val="00370AB7"/>
    <w:rsid w:val="00370B63"/>
    <w:rsid w:val="00370DED"/>
    <w:rsid w:val="00370FCC"/>
    <w:rsid w:val="003711AF"/>
    <w:rsid w:val="00371954"/>
    <w:rsid w:val="0037274D"/>
    <w:rsid w:val="00372B37"/>
    <w:rsid w:val="00373184"/>
    <w:rsid w:val="003735C6"/>
    <w:rsid w:val="00373B25"/>
    <w:rsid w:val="00373B8B"/>
    <w:rsid w:val="003740CA"/>
    <w:rsid w:val="00374143"/>
    <w:rsid w:val="00374335"/>
    <w:rsid w:val="003747D2"/>
    <w:rsid w:val="00374848"/>
    <w:rsid w:val="0037548E"/>
    <w:rsid w:val="003757A1"/>
    <w:rsid w:val="00375877"/>
    <w:rsid w:val="00375D09"/>
    <w:rsid w:val="00375D9A"/>
    <w:rsid w:val="00375EF7"/>
    <w:rsid w:val="003762DC"/>
    <w:rsid w:val="00376459"/>
    <w:rsid w:val="003764E3"/>
    <w:rsid w:val="0037671E"/>
    <w:rsid w:val="0037699A"/>
    <w:rsid w:val="00376A3D"/>
    <w:rsid w:val="00376D77"/>
    <w:rsid w:val="0037739D"/>
    <w:rsid w:val="0037751C"/>
    <w:rsid w:val="00377B62"/>
    <w:rsid w:val="00377D61"/>
    <w:rsid w:val="00377F20"/>
    <w:rsid w:val="00380658"/>
    <w:rsid w:val="0038076A"/>
    <w:rsid w:val="003809CB"/>
    <w:rsid w:val="00380B66"/>
    <w:rsid w:val="00380F3F"/>
    <w:rsid w:val="003812FE"/>
    <w:rsid w:val="00381953"/>
    <w:rsid w:val="00381A01"/>
    <w:rsid w:val="00381DA2"/>
    <w:rsid w:val="00382232"/>
    <w:rsid w:val="003824DB"/>
    <w:rsid w:val="00382977"/>
    <w:rsid w:val="00382F1A"/>
    <w:rsid w:val="00382F9A"/>
    <w:rsid w:val="003831D3"/>
    <w:rsid w:val="00383282"/>
    <w:rsid w:val="00383422"/>
    <w:rsid w:val="00383658"/>
    <w:rsid w:val="00383A70"/>
    <w:rsid w:val="00383AC0"/>
    <w:rsid w:val="0038412E"/>
    <w:rsid w:val="0038467E"/>
    <w:rsid w:val="00385160"/>
    <w:rsid w:val="00385664"/>
    <w:rsid w:val="0038586A"/>
    <w:rsid w:val="003859A5"/>
    <w:rsid w:val="00386053"/>
    <w:rsid w:val="00386DA9"/>
    <w:rsid w:val="00386DBF"/>
    <w:rsid w:val="00387459"/>
    <w:rsid w:val="0038771D"/>
    <w:rsid w:val="003879EC"/>
    <w:rsid w:val="00387FF5"/>
    <w:rsid w:val="0039043E"/>
    <w:rsid w:val="00390935"/>
    <w:rsid w:val="00390A21"/>
    <w:rsid w:val="00390AA4"/>
    <w:rsid w:val="00390C96"/>
    <w:rsid w:val="00391392"/>
    <w:rsid w:val="00391407"/>
    <w:rsid w:val="00391729"/>
    <w:rsid w:val="00391C1F"/>
    <w:rsid w:val="00391DFB"/>
    <w:rsid w:val="00391EC9"/>
    <w:rsid w:val="0039241F"/>
    <w:rsid w:val="00392491"/>
    <w:rsid w:val="00392697"/>
    <w:rsid w:val="0039291D"/>
    <w:rsid w:val="00393072"/>
    <w:rsid w:val="003935B0"/>
    <w:rsid w:val="00393E44"/>
    <w:rsid w:val="00393F45"/>
    <w:rsid w:val="00394203"/>
    <w:rsid w:val="00394301"/>
    <w:rsid w:val="00394A10"/>
    <w:rsid w:val="00394CAC"/>
    <w:rsid w:val="00395AE8"/>
    <w:rsid w:val="0039647B"/>
    <w:rsid w:val="003964AC"/>
    <w:rsid w:val="00397339"/>
    <w:rsid w:val="003973A1"/>
    <w:rsid w:val="0039747B"/>
    <w:rsid w:val="00397619"/>
    <w:rsid w:val="0039763A"/>
    <w:rsid w:val="00397AB6"/>
    <w:rsid w:val="00397ACA"/>
    <w:rsid w:val="003A000D"/>
    <w:rsid w:val="003A0C2D"/>
    <w:rsid w:val="003A10C3"/>
    <w:rsid w:val="003A1370"/>
    <w:rsid w:val="003A1B34"/>
    <w:rsid w:val="003A20CF"/>
    <w:rsid w:val="003A2977"/>
    <w:rsid w:val="003A3C81"/>
    <w:rsid w:val="003A406E"/>
    <w:rsid w:val="003A495D"/>
    <w:rsid w:val="003A4A40"/>
    <w:rsid w:val="003A4C7C"/>
    <w:rsid w:val="003A524D"/>
    <w:rsid w:val="003A5611"/>
    <w:rsid w:val="003A574F"/>
    <w:rsid w:val="003A57B6"/>
    <w:rsid w:val="003A5844"/>
    <w:rsid w:val="003A592F"/>
    <w:rsid w:val="003A597F"/>
    <w:rsid w:val="003A5E46"/>
    <w:rsid w:val="003A5FBD"/>
    <w:rsid w:val="003A63C0"/>
    <w:rsid w:val="003A70C8"/>
    <w:rsid w:val="003A71A8"/>
    <w:rsid w:val="003A71D2"/>
    <w:rsid w:val="003A78E6"/>
    <w:rsid w:val="003B00CA"/>
    <w:rsid w:val="003B02D6"/>
    <w:rsid w:val="003B030B"/>
    <w:rsid w:val="003B0326"/>
    <w:rsid w:val="003B0385"/>
    <w:rsid w:val="003B0432"/>
    <w:rsid w:val="003B0532"/>
    <w:rsid w:val="003B07EE"/>
    <w:rsid w:val="003B0821"/>
    <w:rsid w:val="003B0BE9"/>
    <w:rsid w:val="003B0DFB"/>
    <w:rsid w:val="003B0F4B"/>
    <w:rsid w:val="003B158D"/>
    <w:rsid w:val="003B2389"/>
    <w:rsid w:val="003B2D43"/>
    <w:rsid w:val="003B2E9B"/>
    <w:rsid w:val="003B2F8D"/>
    <w:rsid w:val="003B305F"/>
    <w:rsid w:val="003B3158"/>
    <w:rsid w:val="003B36F8"/>
    <w:rsid w:val="003B3C64"/>
    <w:rsid w:val="003B3E14"/>
    <w:rsid w:val="003B4621"/>
    <w:rsid w:val="003B4D1C"/>
    <w:rsid w:val="003B4FAA"/>
    <w:rsid w:val="003B547A"/>
    <w:rsid w:val="003B5828"/>
    <w:rsid w:val="003B59DD"/>
    <w:rsid w:val="003B6EC0"/>
    <w:rsid w:val="003B6F28"/>
    <w:rsid w:val="003B75B9"/>
    <w:rsid w:val="003C027B"/>
    <w:rsid w:val="003C087B"/>
    <w:rsid w:val="003C0DA2"/>
    <w:rsid w:val="003C1549"/>
    <w:rsid w:val="003C1746"/>
    <w:rsid w:val="003C1A18"/>
    <w:rsid w:val="003C1FE5"/>
    <w:rsid w:val="003C2277"/>
    <w:rsid w:val="003C2EE6"/>
    <w:rsid w:val="003C312D"/>
    <w:rsid w:val="003C405A"/>
    <w:rsid w:val="003C40ED"/>
    <w:rsid w:val="003C4148"/>
    <w:rsid w:val="003C461E"/>
    <w:rsid w:val="003C4BC8"/>
    <w:rsid w:val="003C4D07"/>
    <w:rsid w:val="003C4E63"/>
    <w:rsid w:val="003C5028"/>
    <w:rsid w:val="003C52BB"/>
    <w:rsid w:val="003C5C41"/>
    <w:rsid w:val="003C619D"/>
    <w:rsid w:val="003C6668"/>
    <w:rsid w:val="003C669D"/>
    <w:rsid w:val="003C6877"/>
    <w:rsid w:val="003C6B85"/>
    <w:rsid w:val="003C6E96"/>
    <w:rsid w:val="003C7062"/>
    <w:rsid w:val="003C70E5"/>
    <w:rsid w:val="003C71EE"/>
    <w:rsid w:val="003C7461"/>
    <w:rsid w:val="003D0236"/>
    <w:rsid w:val="003D04C3"/>
    <w:rsid w:val="003D0788"/>
    <w:rsid w:val="003D080C"/>
    <w:rsid w:val="003D0D0A"/>
    <w:rsid w:val="003D10A3"/>
    <w:rsid w:val="003D132A"/>
    <w:rsid w:val="003D1517"/>
    <w:rsid w:val="003D1C3B"/>
    <w:rsid w:val="003D1D2F"/>
    <w:rsid w:val="003D1D50"/>
    <w:rsid w:val="003D1E92"/>
    <w:rsid w:val="003D20B5"/>
    <w:rsid w:val="003D232D"/>
    <w:rsid w:val="003D286B"/>
    <w:rsid w:val="003D2938"/>
    <w:rsid w:val="003D36C6"/>
    <w:rsid w:val="003D38F1"/>
    <w:rsid w:val="003D3AEB"/>
    <w:rsid w:val="003D3F06"/>
    <w:rsid w:val="003D3FBA"/>
    <w:rsid w:val="003D402B"/>
    <w:rsid w:val="003D425F"/>
    <w:rsid w:val="003D4AD0"/>
    <w:rsid w:val="003D4C4D"/>
    <w:rsid w:val="003D54B0"/>
    <w:rsid w:val="003D57FC"/>
    <w:rsid w:val="003D58F3"/>
    <w:rsid w:val="003D61FB"/>
    <w:rsid w:val="003D6430"/>
    <w:rsid w:val="003D652C"/>
    <w:rsid w:val="003D6583"/>
    <w:rsid w:val="003D6963"/>
    <w:rsid w:val="003D6CE9"/>
    <w:rsid w:val="003D752D"/>
    <w:rsid w:val="003D764F"/>
    <w:rsid w:val="003D76EF"/>
    <w:rsid w:val="003D79DF"/>
    <w:rsid w:val="003E0042"/>
    <w:rsid w:val="003E0667"/>
    <w:rsid w:val="003E0BCE"/>
    <w:rsid w:val="003E0DF3"/>
    <w:rsid w:val="003E135F"/>
    <w:rsid w:val="003E13E0"/>
    <w:rsid w:val="003E1660"/>
    <w:rsid w:val="003E1CD1"/>
    <w:rsid w:val="003E1D0C"/>
    <w:rsid w:val="003E2129"/>
    <w:rsid w:val="003E254E"/>
    <w:rsid w:val="003E2A2D"/>
    <w:rsid w:val="003E2B72"/>
    <w:rsid w:val="003E2D36"/>
    <w:rsid w:val="003E402D"/>
    <w:rsid w:val="003E47D4"/>
    <w:rsid w:val="003E48AD"/>
    <w:rsid w:val="003E50B9"/>
    <w:rsid w:val="003E5271"/>
    <w:rsid w:val="003E53DB"/>
    <w:rsid w:val="003E5853"/>
    <w:rsid w:val="003E6447"/>
    <w:rsid w:val="003E64A9"/>
    <w:rsid w:val="003E6911"/>
    <w:rsid w:val="003E6F49"/>
    <w:rsid w:val="003E7905"/>
    <w:rsid w:val="003F0108"/>
    <w:rsid w:val="003F021F"/>
    <w:rsid w:val="003F0336"/>
    <w:rsid w:val="003F0E50"/>
    <w:rsid w:val="003F0FA5"/>
    <w:rsid w:val="003F11D4"/>
    <w:rsid w:val="003F12BE"/>
    <w:rsid w:val="003F17A7"/>
    <w:rsid w:val="003F1A52"/>
    <w:rsid w:val="003F1B0E"/>
    <w:rsid w:val="003F282C"/>
    <w:rsid w:val="003F2ED1"/>
    <w:rsid w:val="003F3B02"/>
    <w:rsid w:val="003F3FCC"/>
    <w:rsid w:val="003F4ECE"/>
    <w:rsid w:val="003F5195"/>
    <w:rsid w:val="003F5547"/>
    <w:rsid w:val="003F57B7"/>
    <w:rsid w:val="003F5C40"/>
    <w:rsid w:val="003F5CD8"/>
    <w:rsid w:val="003F5F98"/>
    <w:rsid w:val="003F62EA"/>
    <w:rsid w:val="003F63C8"/>
    <w:rsid w:val="003F6DCC"/>
    <w:rsid w:val="003F6DFF"/>
    <w:rsid w:val="003F6E12"/>
    <w:rsid w:val="003F6F8B"/>
    <w:rsid w:val="003F7269"/>
    <w:rsid w:val="003F75ED"/>
    <w:rsid w:val="003F7C87"/>
    <w:rsid w:val="003F7D8A"/>
    <w:rsid w:val="004002B7"/>
    <w:rsid w:val="0040054D"/>
    <w:rsid w:val="004009AE"/>
    <w:rsid w:val="00400F31"/>
    <w:rsid w:val="00401044"/>
    <w:rsid w:val="00401B4C"/>
    <w:rsid w:val="004021D8"/>
    <w:rsid w:val="004023BA"/>
    <w:rsid w:val="00402E3A"/>
    <w:rsid w:val="00403232"/>
    <w:rsid w:val="00403566"/>
    <w:rsid w:val="0040381A"/>
    <w:rsid w:val="0040388E"/>
    <w:rsid w:val="00403B92"/>
    <w:rsid w:val="0040449B"/>
    <w:rsid w:val="00404B58"/>
    <w:rsid w:val="00405641"/>
    <w:rsid w:val="0040571F"/>
    <w:rsid w:val="00405B27"/>
    <w:rsid w:val="00405D95"/>
    <w:rsid w:val="004065FC"/>
    <w:rsid w:val="00406B4D"/>
    <w:rsid w:val="00407041"/>
    <w:rsid w:val="0040738E"/>
    <w:rsid w:val="00411D2E"/>
    <w:rsid w:val="004123AB"/>
    <w:rsid w:val="00412503"/>
    <w:rsid w:val="00412FC2"/>
    <w:rsid w:val="00413196"/>
    <w:rsid w:val="00413725"/>
    <w:rsid w:val="00413E69"/>
    <w:rsid w:val="00413FA8"/>
    <w:rsid w:val="0041443C"/>
    <w:rsid w:val="00414681"/>
    <w:rsid w:val="0041488F"/>
    <w:rsid w:val="0041492D"/>
    <w:rsid w:val="004154F7"/>
    <w:rsid w:val="0041683B"/>
    <w:rsid w:val="00416896"/>
    <w:rsid w:val="00416D44"/>
    <w:rsid w:val="004170C6"/>
    <w:rsid w:val="004172EA"/>
    <w:rsid w:val="004176FF"/>
    <w:rsid w:val="0041770A"/>
    <w:rsid w:val="00417A1E"/>
    <w:rsid w:val="004200C4"/>
    <w:rsid w:val="00421A27"/>
    <w:rsid w:val="00421D0A"/>
    <w:rsid w:val="0042230C"/>
    <w:rsid w:val="0042248B"/>
    <w:rsid w:val="004226C3"/>
    <w:rsid w:val="00422782"/>
    <w:rsid w:val="00422803"/>
    <w:rsid w:val="004228BA"/>
    <w:rsid w:val="00422BE8"/>
    <w:rsid w:val="00423226"/>
    <w:rsid w:val="004241C5"/>
    <w:rsid w:val="00424408"/>
    <w:rsid w:val="004246CC"/>
    <w:rsid w:val="004248DA"/>
    <w:rsid w:val="0042491E"/>
    <w:rsid w:val="00424FA7"/>
    <w:rsid w:val="00424FBC"/>
    <w:rsid w:val="004256D3"/>
    <w:rsid w:val="004257E8"/>
    <w:rsid w:val="00425D2C"/>
    <w:rsid w:val="00426026"/>
    <w:rsid w:val="00426041"/>
    <w:rsid w:val="004264CD"/>
    <w:rsid w:val="004264CE"/>
    <w:rsid w:val="004267E4"/>
    <w:rsid w:val="00426A87"/>
    <w:rsid w:val="00427007"/>
    <w:rsid w:val="004278FF"/>
    <w:rsid w:val="00427AD5"/>
    <w:rsid w:val="00427F5F"/>
    <w:rsid w:val="0043010D"/>
    <w:rsid w:val="004307F1"/>
    <w:rsid w:val="0043088E"/>
    <w:rsid w:val="004309D8"/>
    <w:rsid w:val="00430A3C"/>
    <w:rsid w:val="00430FF9"/>
    <w:rsid w:val="004313D1"/>
    <w:rsid w:val="004318F0"/>
    <w:rsid w:val="00432110"/>
    <w:rsid w:val="004328EE"/>
    <w:rsid w:val="00432CAF"/>
    <w:rsid w:val="00433318"/>
    <w:rsid w:val="00433D2B"/>
    <w:rsid w:val="00433E99"/>
    <w:rsid w:val="00433EBE"/>
    <w:rsid w:val="00434406"/>
    <w:rsid w:val="0043500B"/>
    <w:rsid w:val="0043519F"/>
    <w:rsid w:val="004355FE"/>
    <w:rsid w:val="00435A91"/>
    <w:rsid w:val="00435BDE"/>
    <w:rsid w:val="00435EE1"/>
    <w:rsid w:val="00435FBA"/>
    <w:rsid w:val="00436AF8"/>
    <w:rsid w:val="004375BC"/>
    <w:rsid w:val="00437766"/>
    <w:rsid w:val="00437CA1"/>
    <w:rsid w:val="00437E77"/>
    <w:rsid w:val="00440FED"/>
    <w:rsid w:val="0044193F"/>
    <w:rsid w:val="00441B92"/>
    <w:rsid w:val="00441DF1"/>
    <w:rsid w:val="00441F7F"/>
    <w:rsid w:val="00443A9F"/>
    <w:rsid w:val="00443FAE"/>
    <w:rsid w:val="0044451D"/>
    <w:rsid w:val="0044474B"/>
    <w:rsid w:val="00444C7C"/>
    <w:rsid w:val="004452B8"/>
    <w:rsid w:val="00445FF7"/>
    <w:rsid w:val="00446BFA"/>
    <w:rsid w:val="00446CC0"/>
    <w:rsid w:val="00447847"/>
    <w:rsid w:val="00447D65"/>
    <w:rsid w:val="00450313"/>
    <w:rsid w:val="004508A8"/>
    <w:rsid w:val="00450A19"/>
    <w:rsid w:val="004517D9"/>
    <w:rsid w:val="004517EA"/>
    <w:rsid w:val="00451BAE"/>
    <w:rsid w:val="00452146"/>
    <w:rsid w:val="00452484"/>
    <w:rsid w:val="004525B9"/>
    <w:rsid w:val="00452CA7"/>
    <w:rsid w:val="00453341"/>
    <w:rsid w:val="00453844"/>
    <w:rsid w:val="00453C1F"/>
    <w:rsid w:val="004545C6"/>
    <w:rsid w:val="004549C2"/>
    <w:rsid w:val="00454DCA"/>
    <w:rsid w:val="00454E26"/>
    <w:rsid w:val="00455525"/>
    <w:rsid w:val="004555EB"/>
    <w:rsid w:val="004556A5"/>
    <w:rsid w:val="004562A4"/>
    <w:rsid w:val="00456544"/>
    <w:rsid w:val="00456567"/>
    <w:rsid w:val="00456649"/>
    <w:rsid w:val="004566A8"/>
    <w:rsid w:val="0045670C"/>
    <w:rsid w:val="004567B7"/>
    <w:rsid w:val="004567DC"/>
    <w:rsid w:val="00456856"/>
    <w:rsid w:val="00456F95"/>
    <w:rsid w:val="0045706E"/>
    <w:rsid w:val="004571EF"/>
    <w:rsid w:val="00457A0E"/>
    <w:rsid w:val="00457B98"/>
    <w:rsid w:val="004603DB"/>
    <w:rsid w:val="0046047A"/>
    <w:rsid w:val="00460793"/>
    <w:rsid w:val="004607D5"/>
    <w:rsid w:val="0046114D"/>
    <w:rsid w:val="00461210"/>
    <w:rsid w:val="0046167E"/>
    <w:rsid w:val="00461700"/>
    <w:rsid w:val="00461AAC"/>
    <w:rsid w:val="00461D4A"/>
    <w:rsid w:val="00461E13"/>
    <w:rsid w:val="00461E71"/>
    <w:rsid w:val="00462490"/>
    <w:rsid w:val="004624A9"/>
    <w:rsid w:val="00462AC9"/>
    <w:rsid w:val="00462B23"/>
    <w:rsid w:val="00462F33"/>
    <w:rsid w:val="00462F73"/>
    <w:rsid w:val="00462FB8"/>
    <w:rsid w:val="00463190"/>
    <w:rsid w:val="004633BA"/>
    <w:rsid w:val="0046341B"/>
    <w:rsid w:val="00463DC3"/>
    <w:rsid w:val="00463E10"/>
    <w:rsid w:val="004641DE"/>
    <w:rsid w:val="00464712"/>
    <w:rsid w:val="00464DD6"/>
    <w:rsid w:val="00465299"/>
    <w:rsid w:val="004653CD"/>
    <w:rsid w:val="00465409"/>
    <w:rsid w:val="004657DE"/>
    <w:rsid w:val="00465979"/>
    <w:rsid w:val="00465CC5"/>
    <w:rsid w:val="0046620D"/>
    <w:rsid w:val="0046624F"/>
    <w:rsid w:val="00466320"/>
    <w:rsid w:val="004666E1"/>
    <w:rsid w:val="00466A0F"/>
    <w:rsid w:val="00466F8E"/>
    <w:rsid w:val="00467572"/>
    <w:rsid w:val="004676EB"/>
    <w:rsid w:val="004677C6"/>
    <w:rsid w:val="0046795B"/>
    <w:rsid w:val="00470267"/>
    <w:rsid w:val="004708C0"/>
    <w:rsid w:val="00470CB9"/>
    <w:rsid w:val="00470FB6"/>
    <w:rsid w:val="0047115F"/>
    <w:rsid w:val="004712FE"/>
    <w:rsid w:val="004715CB"/>
    <w:rsid w:val="004715F1"/>
    <w:rsid w:val="00471863"/>
    <w:rsid w:val="004724F8"/>
    <w:rsid w:val="0047336D"/>
    <w:rsid w:val="004734C3"/>
    <w:rsid w:val="00473777"/>
    <w:rsid w:val="004737AD"/>
    <w:rsid w:val="00473A14"/>
    <w:rsid w:val="004745A9"/>
    <w:rsid w:val="00474783"/>
    <w:rsid w:val="00474871"/>
    <w:rsid w:val="00474CA8"/>
    <w:rsid w:val="00474E43"/>
    <w:rsid w:val="00475876"/>
    <w:rsid w:val="00475A16"/>
    <w:rsid w:val="00475A83"/>
    <w:rsid w:val="004766DA"/>
    <w:rsid w:val="004768DF"/>
    <w:rsid w:val="00476A55"/>
    <w:rsid w:val="00476E1C"/>
    <w:rsid w:val="00477062"/>
    <w:rsid w:val="00477231"/>
    <w:rsid w:val="00477420"/>
    <w:rsid w:val="00480280"/>
    <w:rsid w:val="00480337"/>
    <w:rsid w:val="004803B2"/>
    <w:rsid w:val="0048059E"/>
    <w:rsid w:val="0048076D"/>
    <w:rsid w:val="0048095E"/>
    <w:rsid w:val="0048134D"/>
    <w:rsid w:val="00481476"/>
    <w:rsid w:val="00481624"/>
    <w:rsid w:val="00481765"/>
    <w:rsid w:val="0048178A"/>
    <w:rsid w:val="004817DB"/>
    <w:rsid w:val="00481D90"/>
    <w:rsid w:val="00482700"/>
    <w:rsid w:val="00482C8A"/>
    <w:rsid w:val="00482CD4"/>
    <w:rsid w:val="00482F91"/>
    <w:rsid w:val="004831C5"/>
    <w:rsid w:val="00483261"/>
    <w:rsid w:val="0048328A"/>
    <w:rsid w:val="004833D6"/>
    <w:rsid w:val="004833F6"/>
    <w:rsid w:val="004839E8"/>
    <w:rsid w:val="00483D80"/>
    <w:rsid w:val="00483FAC"/>
    <w:rsid w:val="00484238"/>
    <w:rsid w:val="00484293"/>
    <w:rsid w:val="00484377"/>
    <w:rsid w:val="00484EA5"/>
    <w:rsid w:val="00485192"/>
    <w:rsid w:val="004854CC"/>
    <w:rsid w:val="00485A84"/>
    <w:rsid w:val="00485B23"/>
    <w:rsid w:val="00485B50"/>
    <w:rsid w:val="00486043"/>
    <w:rsid w:val="00486F57"/>
    <w:rsid w:val="004874E4"/>
    <w:rsid w:val="004879F4"/>
    <w:rsid w:val="00487EA2"/>
    <w:rsid w:val="004900DA"/>
    <w:rsid w:val="0049070D"/>
    <w:rsid w:val="004909C8"/>
    <w:rsid w:val="00490A39"/>
    <w:rsid w:val="00490E82"/>
    <w:rsid w:val="004910AB"/>
    <w:rsid w:val="00491155"/>
    <w:rsid w:val="00491331"/>
    <w:rsid w:val="00491746"/>
    <w:rsid w:val="0049197C"/>
    <w:rsid w:val="00491BE4"/>
    <w:rsid w:val="00491DB2"/>
    <w:rsid w:val="0049245A"/>
    <w:rsid w:val="00492676"/>
    <w:rsid w:val="004927A2"/>
    <w:rsid w:val="00492877"/>
    <w:rsid w:val="00492E1D"/>
    <w:rsid w:val="004931B1"/>
    <w:rsid w:val="00493226"/>
    <w:rsid w:val="00493EB9"/>
    <w:rsid w:val="00493F40"/>
    <w:rsid w:val="00494866"/>
    <w:rsid w:val="00494A7E"/>
    <w:rsid w:val="00495293"/>
    <w:rsid w:val="00495BA6"/>
    <w:rsid w:val="00496070"/>
    <w:rsid w:val="0049649C"/>
    <w:rsid w:val="00496DC2"/>
    <w:rsid w:val="00496E75"/>
    <w:rsid w:val="00497719"/>
    <w:rsid w:val="004A00EC"/>
    <w:rsid w:val="004A014C"/>
    <w:rsid w:val="004A0AA8"/>
    <w:rsid w:val="004A0B8A"/>
    <w:rsid w:val="004A0C0F"/>
    <w:rsid w:val="004A136E"/>
    <w:rsid w:val="004A1FE4"/>
    <w:rsid w:val="004A2103"/>
    <w:rsid w:val="004A219B"/>
    <w:rsid w:val="004A2556"/>
    <w:rsid w:val="004A259D"/>
    <w:rsid w:val="004A2CA9"/>
    <w:rsid w:val="004A33EF"/>
    <w:rsid w:val="004A34C9"/>
    <w:rsid w:val="004A3CB5"/>
    <w:rsid w:val="004A4C3B"/>
    <w:rsid w:val="004A537D"/>
    <w:rsid w:val="004A542A"/>
    <w:rsid w:val="004A5F20"/>
    <w:rsid w:val="004A629C"/>
    <w:rsid w:val="004A631F"/>
    <w:rsid w:val="004A670F"/>
    <w:rsid w:val="004A67F0"/>
    <w:rsid w:val="004A67F6"/>
    <w:rsid w:val="004A7162"/>
    <w:rsid w:val="004A71C3"/>
    <w:rsid w:val="004A7570"/>
    <w:rsid w:val="004A7769"/>
    <w:rsid w:val="004A77B1"/>
    <w:rsid w:val="004B0B66"/>
    <w:rsid w:val="004B1028"/>
    <w:rsid w:val="004B1C69"/>
    <w:rsid w:val="004B23AD"/>
    <w:rsid w:val="004B2611"/>
    <w:rsid w:val="004B2965"/>
    <w:rsid w:val="004B2BC5"/>
    <w:rsid w:val="004B2F31"/>
    <w:rsid w:val="004B3265"/>
    <w:rsid w:val="004B3545"/>
    <w:rsid w:val="004B36C8"/>
    <w:rsid w:val="004B3BB7"/>
    <w:rsid w:val="004B4224"/>
    <w:rsid w:val="004B4272"/>
    <w:rsid w:val="004B4297"/>
    <w:rsid w:val="004B460C"/>
    <w:rsid w:val="004B4647"/>
    <w:rsid w:val="004B48FE"/>
    <w:rsid w:val="004B4F67"/>
    <w:rsid w:val="004B505D"/>
    <w:rsid w:val="004B5216"/>
    <w:rsid w:val="004B5452"/>
    <w:rsid w:val="004B5901"/>
    <w:rsid w:val="004B5BFA"/>
    <w:rsid w:val="004B6343"/>
    <w:rsid w:val="004B6932"/>
    <w:rsid w:val="004B6B25"/>
    <w:rsid w:val="004B71C4"/>
    <w:rsid w:val="004B7455"/>
    <w:rsid w:val="004B74FF"/>
    <w:rsid w:val="004B7CE4"/>
    <w:rsid w:val="004B7EB4"/>
    <w:rsid w:val="004C0363"/>
    <w:rsid w:val="004C0401"/>
    <w:rsid w:val="004C0B5D"/>
    <w:rsid w:val="004C0C49"/>
    <w:rsid w:val="004C1096"/>
    <w:rsid w:val="004C16DD"/>
    <w:rsid w:val="004C1766"/>
    <w:rsid w:val="004C183D"/>
    <w:rsid w:val="004C2115"/>
    <w:rsid w:val="004C2604"/>
    <w:rsid w:val="004C28FB"/>
    <w:rsid w:val="004C31AB"/>
    <w:rsid w:val="004C32D6"/>
    <w:rsid w:val="004C3562"/>
    <w:rsid w:val="004C394F"/>
    <w:rsid w:val="004C3ABF"/>
    <w:rsid w:val="004C3EC7"/>
    <w:rsid w:val="004C3EEE"/>
    <w:rsid w:val="004C483D"/>
    <w:rsid w:val="004C49EA"/>
    <w:rsid w:val="004C4D15"/>
    <w:rsid w:val="004C6076"/>
    <w:rsid w:val="004C6DA5"/>
    <w:rsid w:val="004C719F"/>
    <w:rsid w:val="004C7390"/>
    <w:rsid w:val="004C75E1"/>
    <w:rsid w:val="004C795A"/>
    <w:rsid w:val="004C7974"/>
    <w:rsid w:val="004C7F93"/>
    <w:rsid w:val="004D07DE"/>
    <w:rsid w:val="004D0923"/>
    <w:rsid w:val="004D101D"/>
    <w:rsid w:val="004D120B"/>
    <w:rsid w:val="004D1338"/>
    <w:rsid w:val="004D141D"/>
    <w:rsid w:val="004D1A42"/>
    <w:rsid w:val="004D1CF6"/>
    <w:rsid w:val="004D2629"/>
    <w:rsid w:val="004D26B8"/>
    <w:rsid w:val="004D26F5"/>
    <w:rsid w:val="004D2AEE"/>
    <w:rsid w:val="004D2BD3"/>
    <w:rsid w:val="004D2C2C"/>
    <w:rsid w:val="004D2D4A"/>
    <w:rsid w:val="004D2DFA"/>
    <w:rsid w:val="004D3527"/>
    <w:rsid w:val="004D38C2"/>
    <w:rsid w:val="004D3CB6"/>
    <w:rsid w:val="004D403C"/>
    <w:rsid w:val="004D41DC"/>
    <w:rsid w:val="004D44D3"/>
    <w:rsid w:val="004D49F4"/>
    <w:rsid w:val="004D4DE2"/>
    <w:rsid w:val="004D4FBD"/>
    <w:rsid w:val="004D4FC0"/>
    <w:rsid w:val="004D50BF"/>
    <w:rsid w:val="004D516F"/>
    <w:rsid w:val="004D5476"/>
    <w:rsid w:val="004D5CE7"/>
    <w:rsid w:val="004D5D2F"/>
    <w:rsid w:val="004D6381"/>
    <w:rsid w:val="004D6AAD"/>
    <w:rsid w:val="004D6D96"/>
    <w:rsid w:val="004D73E5"/>
    <w:rsid w:val="004D795F"/>
    <w:rsid w:val="004D7DA8"/>
    <w:rsid w:val="004E00F7"/>
    <w:rsid w:val="004E055B"/>
    <w:rsid w:val="004E06B1"/>
    <w:rsid w:val="004E0BFC"/>
    <w:rsid w:val="004E0DB6"/>
    <w:rsid w:val="004E10CD"/>
    <w:rsid w:val="004E1401"/>
    <w:rsid w:val="004E1415"/>
    <w:rsid w:val="004E15D7"/>
    <w:rsid w:val="004E190F"/>
    <w:rsid w:val="004E19CF"/>
    <w:rsid w:val="004E1B9A"/>
    <w:rsid w:val="004E2264"/>
    <w:rsid w:val="004E2892"/>
    <w:rsid w:val="004E2FC8"/>
    <w:rsid w:val="004E33CF"/>
    <w:rsid w:val="004E362B"/>
    <w:rsid w:val="004E3681"/>
    <w:rsid w:val="004E3C9A"/>
    <w:rsid w:val="004E3D74"/>
    <w:rsid w:val="004E4083"/>
    <w:rsid w:val="004E44BD"/>
    <w:rsid w:val="004E44F9"/>
    <w:rsid w:val="004E4539"/>
    <w:rsid w:val="004E480D"/>
    <w:rsid w:val="004E5398"/>
    <w:rsid w:val="004E5542"/>
    <w:rsid w:val="004E5D94"/>
    <w:rsid w:val="004E5D9A"/>
    <w:rsid w:val="004E5DE1"/>
    <w:rsid w:val="004E76AC"/>
    <w:rsid w:val="004E784B"/>
    <w:rsid w:val="004E7B0B"/>
    <w:rsid w:val="004E7E7E"/>
    <w:rsid w:val="004F0224"/>
    <w:rsid w:val="004F094A"/>
    <w:rsid w:val="004F0DB4"/>
    <w:rsid w:val="004F0E04"/>
    <w:rsid w:val="004F0F6D"/>
    <w:rsid w:val="004F1474"/>
    <w:rsid w:val="004F1B5A"/>
    <w:rsid w:val="004F1CD3"/>
    <w:rsid w:val="004F1EBC"/>
    <w:rsid w:val="004F20E8"/>
    <w:rsid w:val="004F3172"/>
    <w:rsid w:val="004F39AE"/>
    <w:rsid w:val="004F3B71"/>
    <w:rsid w:val="004F3CDA"/>
    <w:rsid w:val="004F3FE5"/>
    <w:rsid w:val="004F4199"/>
    <w:rsid w:val="004F4387"/>
    <w:rsid w:val="004F4423"/>
    <w:rsid w:val="004F49EA"/>
    <w:rsid w:val="004F5154"/>
    <w:rsid w:val="004F52E2"/>
    <w:rsid w:val="004F55DB"/>
    <w:rsid w:val="004F5835"/>
    <w:rsid w:val="004F660D"/>
    <w:rsid w:val="004F661C"/>
    <w:rsid w:val="004F68CB"/>
    <w:rsid w:val="004F6D99"/>
    <w:rsid w:val="004F6F73"/>
    <w:rsid w:val="004F7CFC"/>
    <w:rsid w:val="00500273"/>
    <w:rsid w:val="00500572"/>
    <w:rsid w:val="00500701"/>
    <w:rsid w:val="0050086C"/>
    <w:rsid w:val="005008EC"/>
    <w:rsid w:val="00501304"/>
    <w:rsid w:val="005013AA"/>
    <w:rsid w:val="00501425"/>
    <w:rsid w:val="005016A1"/>
    <w:rsid w:val="00501962"/>
    <w:rsid w:val="00501F44"/>
    <w:rsid w:val="0050318B"/>
    <w:rsid w:val="005036DB"/>
    <w:rsid w:val="00503CF2"/>
    <w:rsid w:val="00503D53"/>
    <w:rsid w:val="00503DE5"/>
    <w:rsid w:val="005040F8"/>
    <w:rsid w:val="00504311"/>
    <w:rsid w:val="005044CC"/>
    <w:rsid w:val="0050485C"/>
    <w:rsid w:val="00504866"/>
    <w:rsid w:val="00504A4E"/>
    <w:rsid w:val="00504AC6"/>
    <w:rsid w:val="00504C73"/>
    <w:rsid w:val="00504D75"/>
    <w:rsid w:val="00504DF5"/>
    <w:rsid w:val="00505A87"/>
    <w:rsid w:val="00505B46"/>
    <w:rsid w:val="00505D51"/>
    <w:rsid w:val="005064DC"/>
    <w:rsid w:val="005065CF"/>
    <w:rsid w:val="00506736"/>
    <w:rsid w:val="00506D7E"/>
    <w:rsid w:val="00506D80"/>
    <w:rsid w:val="00507391"/>
    <w:rsid w:val="00507473"/>
    <w:rsid w:val="00507525"/>
    <w:rsid w:val="00507816"/>
    <w:rsid w:val="0051023D"/>
    <w:rsid w:val="005102C9"/>
    <w:rsid w:val="005102FA"/>
    <w:rsid w:val="00510ABC"/>
    <w:rsid w:val="00511079"/>
    <w:rsid w:val="00511411"/>
    <w:rsid w:val="00511CDF"/>
    <w:rsid w:val="005120E4"/>
    <w:rsid w:val="005122A6"/>
    <w:rsid w:val="00512754"/>
    <w:rsid w:val="00512829"/>
    <w:rsid w:val="00512BD9"/>
    <w:rsid w:val="00512EA3"/>
    <w:rsid w:val="00512EFA"/>
    <w:rsid w:val="0051310C"/>
    <w:rsid w:val="00513216"/>
    <w:rsid w:val="00513839"/>
    <w:rsid w:val="00513DEF"/>
    <w:rsid w:val="00513F51"/>
    <w:rsid w:val="0051423C"/>
    <w:rsid w:val="005148D4"/>
    <w:rsid w:val="00514C91"/>
    <w:rsid w:val="005153CE"/>
    <w:rsid w:val="00516241"/>
    <w:rsid w:val="00516941"/>
    <w:rsid w:val="00516BE1"/>
    <w:rsid w:val="00516FD9"/>
    <w:rsid w:val="0051701F"/>
    <w:rsid w:val="0051791D"/>
    <w:rsid w:val="00520026"/>
    <w:rsid w:val="00520991"/>
    <w:rsid w:val="00520B07"/>
    <w:rsid w:val="00520C25"/>
    <w:rsid w:val="00520D6D"/>
    <w:rsid w:val="00520E6C"/>
    <w:rsid w:val="00520FD7"/>
    <w:rsid w:val="005212FD"/>
    <w:rsid w:val="00521313"/>
    <w:rsid w:val="00521425"/>
    <w:rsid w:val="0052252B"/>
    <w:rsid w:val="005225A3"/>
    <w:rsid w:val="00522750"/>
    <w:rsid w:val="00523E75"/>
    <w:rsid w:val="00524122"/>
    <w:rsid w:val="00524139"/>
    <w:rsid w:val="005243E0"/>
    <w:rsid w:val="005247D3"/>
    <w:rsid w:val="00524B97"/>
    <w:rsid w:val="005256F3"/>
    <w:rsid w:val="005257FE"/>
    <w:rsid w:val="005265A3"/>
    <w:rsid w:val="00526783"/>
    <w:rsid w:val="00527445"/>
    <w:rsid w:val="0052773A"/>
    <w:rsid w:val="005277B8"/>
    <w:rsid w:val="00527E5E"/>
    <w:rsid w:val="00527FB1"/>
    <w:rsid w:val="005301EA"/>
    <w:rsid w:val="00530423"/>
    <w:rsid w:val="00530826"/>
    <w:rsid w:val="00530DA9"/>
    <w:rsid w:val="00531014"/>
    <w:rsid w:val="0053107E"/>
    <w:rsid w:val="005312CB"/>
    <w:rsid w:val="005315D6"/>
    <w:rsid w:val="0053162F"/>
    <w:rsid w:val="00531777"/>
    <w:rsid w:val="00531B39"/>
    <w:rsid w:val="00531BBF"/>
    <w:rsid w:val="0053281C"/>
    <w:rsid w:val="00532AD0"/>
    <w:rsid w:val="0053311D"/>
    <w:rsid w:val="005335CC"/>
    <w:rsid w:val="00533B93"/>
    <w:rsid w:val="00533EC6"/>
    <w:rsid w:val="005340C9"/>
    <w:rsid w:val="005340CF"/>
    <w:rsid w:val="0053464D"/>
    <w:rsid w:val="00534C1D"/>
    <w:rsid w:val="00534C5A"/>
    <w:rsid w:val="00534F80"/>
    <w:rsid w:val="005352AE"/>
    <w:rsid w:val="005355DF"/>
    <w:rsid w:val="00535646"/>
    <w:rsid w:val="005356FE"/>
    <w:rsid w:val="00536178"/>
    <w:rsid w:val="00536698"/>
    <w:rsid w:val="00536F16"/>
    <w:rsid w:val="00537588"/>
    <w:rsid w:val="005375FE"/>
    <w:rsid w:val="0053771F"/>
    <w:rsid w:val="005377AD"/>
    <w:rsid w:val="00540714"/>
    <w:rsid w:val="00540A3A"/>
    <w:rsid w:val="00540BFC"/>
    <w:rsid w:val="00540DF0"/>
    <w:rsid w:val="00540F62"/>
    <w:rsid w:val="00541015"/>
    <w:rsid w:val="0054114C"/>
    <w:rsid w:val="005413D1"/>
    <w:rsid w:val="00541704"/>
    <w:rsid w:val="0054195A"/>
    <w:rsid w:val="0054198B"/>
    <w:rsid w:val="00541D68"/>
    <w:rsid w:val="005420DE"/>
    <w:rsid w:val="00542225"/>
    <w:rsid w:val="00542249"/>
    <w:rsid w:val="00542309"/>
    <w:rsid w:val="005423D6"/>
    <w:rsid w:val="00542B39"/>
    <w:rsid w:val="00542EC2"/>
    <w:rsid w:val="00542FAA"/>
    <w:rsid w:val="005431F5"/>
    <w:rsid w:val="00543707"/>
    <w:rsid w:val="005438E0"/>
    <w:rsid w:val="005439D2"/>
    <w:rsid w:val="00543B3B"/>
    <w:rsid w:val="00543B55"/>
    <w:rsid w:val="00543EBB"/>
    <w:rsid w:val="00544213"/>
    <w:rsid w:val="005443F6"/>
    <w:rsid w:val="0054486D"/>
    <w:rsid w:val="00544D30"/>
    <w:rsid w:val="005453F3"/>
    <w:rsid w:val="005454F5"/>
    <w:rsid w:val="00545549"/>
    <w:rsid w:val="0054607F"/>
    <w:rsid w:val="00546472"/>
    <w:rsid w:val="005469F5"/>
    <w:rsid w:val="00546DBE"/>
    <w:rsid w:val="00546F36"/>
    <w:rsid w:val="00547576"/>
    <w:rsid w:val="00547937"/>
    <w:rsid w:val="00547956"/>
    <w:rsid w:val="00547D3C"/>
    <w:rsid w:val="00547E93"/>
    <w:rsid w:val="005504C6"/>
    <w:rsid w:val="00550B39"/>
    <w:rsid w:val="00550D0C"/>
    <w:rsid w:val="00550F4A"/>
    <w:rsid w:val="005518ED"/>
    <w:rsid w:val="00551F55"/>
    <w:rsid w:val="00552066"/>
    <w:rsid w:val="00552093"/>
    <w:rsid w:val="00552437"/>
    <w:rsid w:val="0055278F"/>
    <w:rsid w:val="0055295F"/>
    <w:rsid w:val="00552973"/>
    <w:rsid w:val="00552B9D"/>
    <w:rsid w:val="0055312C"/>
    <w:rsid w:val="005531CD"/>
    <w:rsid w:val="00553394"/>
    <w:rsid w:val="00553726"/>
    <w:rsid w:val="005537FD"/>
    <w:rsid w:val="005540BA"/>
    <w:rsid w:val="00554166"/>
    <w:rsid w:val="00554B46"/>
    <w:rsid w:val="00554C49"/>
    <w:rsid w:val="00554E06"/>
    <w:rsid w:val="00554E4B"/>
    <w:rsid w:val="0055519C"/>
    <w:rsid w:val="005554C1"/>
    <w:rsid w:val="00555D1B"/>
    <w:rsid w:val="00555F67"/>
    <w:rsid w:val="00556305"/>
    <w:rsid w:val="00556578"/>
    <w:rsid w:val="00556B74"/>
    <w:rsid w:val="00556E32"/>
    <w:rsid w:val="0055785F"/>
    <w:rsid w:val="005604F1"/>
    <w:rsid w:val="005606A4"/>
    <w:rsid w:val="005607B8"/>
    <w:rsid w:val="00560B1E"/>
    <w:rsid w:val="00560CF5"/>
    <w:rsid w:val="00560D57"/>
    <w:rsid w:val="0056129A"/>
    <w:rsid w:val="005612E2"/>
    <w:rsid w:val="00561F1D"/>
    <w:rsid w:val="005626A5"/>
    <w:rsid w:val="0056272D"/>
    <w:rsid w:val="00562A9D"/>
    <w:rsid w:val="00562BAB"/>
    <w:rsid w:val="00563047"/>
    <w:rsid w:val="0056308E"/>
    <w:rsid w:val="005632CA"/>
    <w:rsid w:val="005635B8"/>
    <w:rsid w:val="005638C1"/>
    <w:rsid w:val="00563F16"/>
    <w:rsid w:val="00564155"/>
    <w:rsid w:val="0056415C"/>
    <w:rsid w:val="0056416E"/>
    <w:rsid w:val="005642A9"/>
    <w:rsid w:val="00564487"/>
    <w:rsid w:val="005649BF"/>
    <w:rsid w:val="00564B06"/>
    <w:rsid w:val="005650ED"/>
    <w:rsid w:val="005652FD"/>
    <w:rsid w:val="00565869"/>
    <w:rsid w:val="0056598F"/>
    <w:rsid w:val="00565C32"/>
    <w:rsid w:val="00565CE9"/>
    <w:rsid w:val="00566078"/>
    <w:rsid w:val="005661E3"/>
    <w:rsid w:val="00566370"/>
    <w:rsid w:val="00566951"/>
    <w:rsid w:val="00566B9B"/>
    <w:rsid w:val="00566E68"/>
    <w:rsid w:val="00567169"/>
    <w:rsid w:val="005673E0"/>
    <w:rsid w:val="00567415"/>
    <w:rsid w:val="00567610"/>
    <w:rsid w:val="00567BEE"/>
    <w:rsid w:val="00570278"/>
    <w:rsid w:val="00570983"/>
    <w:rsid w:val="00570D9F"/>
    <w:rsid w:val="00570E13"/>
    <w:rsid w:val="0057185C"/>
    <w:rsid w:val="00571CA8"/>
    <w:rsid w:val="00572105"/>
    <w:rsid w:val="00572947"/>
    <w:rsid w:val="00572B9D"/>
    <w:rsid w:val="00573138"/>
    <w:rsid w:val="005734A7"/>
    <w:rsid w:val="00573A38"/>
    <w:rsid w:val="00573E61"/>
    <w:rsid w:val="005740D1"/>
    <w:rsid w:val="005746BB"/>
    <w:rsid w:val="005746C4"/>
    <w:rsid w:val="00574923"/>
    <w:rsid w:val="00574B50"/>
    <w:rsid w:val="005751E1"/>
    <w:rsid w:val="0057550B"/>
    <w:rsid w:val="0057580B"/>
    <w:rsid w:val="00577835"/>
    <w:rsid w:val="00577848"/>
    <w:rsid w:val="00577B5A"/>
    <w:rsid w:val="00580793"/>
    <w:rsid w:val="00580CD9"/>
    <w:rsid w:val="00580FBE"/>
    <w:rsid w:val="005812B6"/>
    <w:rsid w:val="00581470"/>
    <w:rsid w:val="00581B51"/>
    <w:rsid w:val="00581B62"/>
    <w:rsid w:val="00581BAD"/>
    <w:rsid w:val="00581D62"/>
    <w:rsid w:val="00582087"/>
    <w:rsid w:val="005826F8"/>
    <w:rsid w:val="005827D5"/>
    <w:rsid w:val="005827F6"/>
    <w:rsid w:val="00582F21"/>
    <w:rsid w:val="005830D0"/>
    <w:rsid w:val="005831DD"/>
    <w:rsid w:val="00583217"/>
    <w:rsid w:val="00583794"/>
    <w:rsid w:val="00583A1A"/>
    <w:rsid w:val="005842AC"/>
    <w:rsid w:val="00584320"/>
    <w:rsid w:val="00584F14"/>
    <w:rsid w:val="005850E0"/>
    <w:rsid w:val="00585484"/>
    <w:rsid w:val="005856EB"/>
    <w:rsid w:val="005857EC"/>
    <w:rsid w:val="0058596F"/>
    <w:rsid w:val="00586367"/>
    <w:rsid w:val="00586EFB"/>
    <w:rsid w:val="00587229"/>
    <w:rsid w:val="005872A8"/>
    <w:rsid w:val="00587503"/>
    <w:rsid w:val="005876F8"/>
    <w:rsid w:val="00587F7F"/>
    <w:rsid w:val="00590E8D"/>
    <w:rsid w:val="0059122C"/>
    <w:rsid w:val="00591511"/>
    <w:rsid w:val="00591937"/>
    <w:rsid w:val="00591A3A"/>
    <w:rsid w:val="00591E50"/>
    <w:rsid w:val="00592686"/>
    <w:rsid w:val="00592CDA"/>
    <w:rsid w:val="00592D37"/>
    <w:rsid w:val="00592DB7"/>
    <w:rsid w:val="0059331A"/>
    <w:rsid w:val="0059343B"/>
    <w:rsid w:val="005937BB"/>
    <w:rsid w:val="00593A72"/>
    <w:rsid w:val="00593F4A"/>
    <w:rsid w:val="00594738"/>
    <w:rsid w:val="00594FB0"/>
    <w:rsid w:val="0059544A"/>
    <w:rsid w:val="00595A8C"/>
    <w:rsid w:val="00595C22"/>
    <w:rsid w:val="00595C2C"/>
    <w:rsid w:val="005960CD"/>
    <w:rsid w:val="00596616"/>
    <w:rsid w:val="00596BBA"/>
    <w:rsid w:val="00597386"/>
    <w:rsid w:val="005975C4"/>
    <w:rsid w:val="00597ED8"/>
    <w:rsid w:val="005A0ACE"/>
    <w:rsid w:val="005A0EA8"/>
    <w:rsid w:val="005A17AE"/>
    <w:rsid w:val="005A1878"/>
    <w:rsid w:val="005A1A64"/>
    <w:rsid w:val="005A29AE"/>
    <w:rsid w:val="005A2B20"/>
    <w:rsid w:val="005A340B"/>
    <w:rsid w:val="005A34D5"/>
    <w:rsid w:val="005A3943"/>
    <w:rsid w:val="005A41CB"/>
    <w:rsid w:val="005A4443"/>
    <w:rsid w:val="005A45B8"/>
    <w:rsid w:val="005A4904"/>
    <w:rsid w:val="005A4A55"/>
    <w:rsid w:val="005A4C14"/>
    <w:rsid w:val="005A4D84"/>
    <w:rsid w:val="005A515A"/>
    <w:rsid w:val="005A5A58"/>
    <w:rsid w:val="005A5BD7"/>
    <w:rsid w:val="005A64B0"/>
    <w:rsid w:val="005A6A25"/>
    <w:rsid w:val="005A6A61"/>
    <w:rsid w:val="005A704D"/>
    <w:rsid w:val="005A7108"/>
    <w:rsid w:val="005A738F"/>
    <w:rsid w:val="005B1AC4"/>
    <w:rsid w:val="005B2091"/>
    <w:rsid w:val="005B2333"/>
    <w:rsid w:val="005B23C3"/>
    <w:rsid w:val="005B3C6D"/>
    <w:rsid w:val="005B3C96"/>
    <w:rsid w:val="005B4045"/>
    <w:rsid w:val="005B5268"/>
    <w:rsid w:val="005B5826"/>
    <w:rsid w:val="005B5D08"/>
    <w:rsid w:val="005B5F5C"/>
    <w:rsid w:val="005B609E"/>
    <w:rsid w:val="005B6DF6"/>
    <w:rsid w:val="005B6F43"/>
    <w:rsid w:val="005B709E"/>
    <w:rsid w:val="005B7324"/>
    <w:rsid w:val="005B7A4B"/>
    <w:rsid w:val="005B7B51"/>
    <w:rsid w:val="005B7B7D"/>
    <w:rsid w:val="005BA16F"/>
    <w:rsid w:val="005C02EE"/>
    <w:rsid w:val="005C048A"/>
    <w:rsid w:val="005C06B9"/>
    <w:rsid w:val="005C0855"/>
    <w:rsid w:val="005C09D4"/>
    <w:rsid w:val="005C1868"/>
    <w:rsid w:val="005C1948"/>
    <w:rsid w:val="005C2127"/>
    <w:rsid w:val="005C21FE"/>
    <w:rsid w:val="005C22F9"/>
    <w:rsid w:val="005C263C"/>
    <w:rsid w:val="005C2679"/>
    <w:rsid w:val="005C298C"/>
    <w:rsid w:val="005C2B94"/>
    <w:rsid w:val="005C2DEE"/>
    <w:rsid w:val="005C311C"/>
    <w:rsid w:val="005C47D4"/>
    <w:rsid w:val="005C4B85"/>
    <w:rsid w:val="005C4BFB"/>
    <w:rsid w:val="005C5737"/>
    <w:rsid w:val="005C576D"/>
    <w:rsid w:val="005C5870"/>
    <w:rsid w:val="005C58F3"/>
    <w:rsid w:val="005C595E"/>
    <w:rsid w:val="005C59DA"/>
    <w:rsid w:val="005C6367"/>
    <w:rsid w:val="005C6916"/>
    <w:rsid w:val="005C6C51"/>
    <w:rsid w:val="005C74AE"/>
    <w:rsid w:val="005C7B54"/>
    <w:rsid w:val="005D059A"/>
    <w:rsid w:val="005D0621"/>
    <w:rsid w:val="005D07C5"/>
    <w:rsid w:val="005D091B"/>
    <w:rsid w:val="005D18C4"/>
    <w:rsid w:val="005D1936"/>
    <w:rsid w:val="005D1EE1"/>
    <w:rsid w:val="005D21B7"/>
    <w:rsid w:val="005D2484"/>
    <w:rsid w:val="005D2B7F"/>
    <w:rsid w:val="005D2DAD"/>
    <w:rsid w:val="005D341B"/>
    <w:rsid w:val="005D37C9"/>
    <w:rsid w:val="005D3A9C"/>
    <w:rsid w:val="005D4302"/>
    <w:rsid w:val="005D45CD"/>
    <w:rsid w:val="005D51BB"/>
    <w:rsid w:val="005D51D1"/>
    <w:rsid w:val="005D569B"/>
    <w:rsid w:val="005D57A6"/>
    <w:rsid w:val="005D5A20"/>
    <w:rsid w:val="005D5C49"/>
    <w:rsid w:val="005D6790"/>
    <w:rsid w:val="005D6A80"/>
    <w:rsid w:val="005D6CA6"/>
    <w:rsid w:val="005D7026"/>
    <w:rsid w:val="005D7173"/>
    <w:rsid w:val="005D786C"/>
    <w:rsid w:val="005E00E5"/>
    <w:rsid w:val="005E0148"/>
    <w:rsid w:val="005E0188"/>
    <w:rsid w:val="005E049F"/>
    <w:rsid w:val="005E06C6"/>
    <w:rsid w:val="005E0BB6"/>
    <w:rsid w:val="005E0BE0"/>
    <w:rsid w:val="005E13AB"/>
    <w:rsid w:val="005E1A4E"/>
    <w:rsid w:val="005E28B8"/>
    <w:rsid w:val="005E2959"/>
    <w:rsid w:val="005E3073"/>
    <w:rsid w:val="005E316A"/>
    <w:rsid w:val="005E3241"/>
    <w:rsid w:val="005E3334"/>
    <w:rsid w:val="005E361A"/>
    <w:rsid w:val="005E4608"/>
    <w:rsid w:val="005E4638"/>
    <w:rsid w:val="005E4711"/>
    <w:rsid w:val="005E5047"/>
    <w:rsid w:val="005E538A"/>
    <w:rsid w:val="005E5529"/>
    <w:rsid w:val="005E5753"/>
    <w:rsid w:val="005E62AF"/>
    <w:rsid w:val="005E634F"/>
    <w:rsid w:val="005E6744"/>
    <w:rsid w:val="005E67F4"/>
    <w:rsid w:val="005E6DAC"/>
    <w:rsid w:val="005E7088"/>
    <w:rsid w:val="005E767F"/>
    <w:rsid w:val="005E7B50"/>
    <w:rsid w:val="005E7E1B"/>
    <w:rsid w:val="005F0108"/>
    <w:rsid w:val="005F0291"/>
    <w:rsid w:val="005F03F9"/>
    <w:rsid w:val="005F0C33"/>
    <w:rsid w:val="005F0CA7"/>
    <w:rsid w:val="005F0ECC"/>
    <w:rsid w:val="005F1070"/>
    <w:rsid w:val="005F1679"/>
    <w:rsid w:val="005F21A5"/>
    <w:rsid w:val="005F2470"/>
    <w:rsid w:val="005F2532"/>
    <w:rsid w:val="005F28C6"/>
    <w:rsid w:val="005F2AE1"/>
    <w:rsid w:val="005F2AE5"/>
    <w:rsid w:val="005F2E0F"/>
    <w:rsid w:val="005F30F5"/>
    <w:rsid w:val="005F3F16"/>
    <w:rsid w:val="005F4223"/>
    <w:rsid w:val="005F47C2"/>
    <w:rsid w:val="005F4C9A"/>
    <w:rsid w:val="005F52CC"/>
    <w:rsid w:val="005F5374"/>
    <w:rsid w:val="005F588E"/>
    <w:rsid w:val="005F5AAD"/>
    <w:rsid w:val="005F5E6F"/>
    <w:rsid w:val="005F619C"/>
    <w:rsid w:val="005F6510"/>
    <w:rsid w:val="005F679D"/>
    <w:rsid w:val="005F681C"/>
    <w:rsid w:val="005F6A4E"/>
    <w:rsid w:val="005F6BD4"/>
    <w:rsid w:val="005F7188"/>
    <w:rsid w:val="005F7985"/>
    <w:rsid w:val="00600662"/>
    <w:rsid w:val="0060069E"/>
    <w:rsid w:val="00600CB8"/>
    <w:rsid w:val="00600CEB"/>
    <w:rsid w:val="006013A3"/>
    <w:rsid w:val="006015B1"/>
    <w:rsid w:val="006028CD"/>
    <w:rsid w:val="00602A78"/>
    <w:rsid w:val="00602A84"/>
    <w:rsid w:val="00602AA1"/>
    <w:rsid w:val="00603040"/>
    <w:rsid w:val="00603123"/>
    <w:rsid w:val="006036F4"/>
    <w:rsid w:val="00603E49"/>
    <w:rsid w:val="00603EE9"/>
    <w:rsid w:val="00604151"/>
    <w:rsid w:val="00604367"/>
    <w:rsid w:val="006044BE"/>
    <w:rsid w:val="0060475F"/>
    <w:rsid w:val="006047DF"/>
    <w:rsid w:val="00604804"/>
    <w:rsid w:val="00604DE1"/>
    <w:rsid w:val="0060507E"/>
    <w:rsid w:val="006060C2"/>
    <w:rsid w:val="00606503"/>
    <w:rsid w:val="0060661D"/>
    <w:rsid w:val="006066AA"/>
    <w:rsid w:val="00606A26"/>
    <w:rsid w:val="00606E11"/>
    <w:rsid w:val="006070E4"/>
    <w:rsid w:val="0060752D"/>
    <w:rsid w:val="00607D81"/>
    <w:rsid w:val="00607D89"/>
    <w:rsid w:val="00610747"/>
    <w:rsid w:val="00610C4A"/>
    <w:rsid w:val="00610E03"/>
    <w:rsid w:val="0061176E"/>
    <w:rsid w:val="006117D3"/>
    <w:rsid w:val="006117D8"/>
    <w:rsid w:val="00611840"/>
    <w:rsid w:val="00611D85"/>
    <w:rsid w:val="00611E65"/>
    <w:rsid w:val="006138FB"/>
    <w:rsid w:val="00613EA5"/>
    <w:rsid w:val="00614CD1"/>
    <w:rsid w:val="00614CE8"/>
    <w:rsid w:val="006151F2"/>
    <w:rsid w:val="006154F4"/>
    <w:rsid w:val="00615588"/>
    <w:rsid w:val="0061567B"/>
    <w:rsid w:val="00615AC8"/>
    <w:rsid w:val="00616905"/>
    <w:rsid w:val="00616B75"/>
    <w:rsid w:val="00617178"/>
    <w:rsid w:val="006173C6"/>
    <w:rsid w:val="00617459"/>
    <w:rsid w:val="00617C88"/>
    <w:rsid w:val="00617E7E"/>
    <w:rsid w:val="0062091E"/>
    <w:rsid w:val="00620B2A"/>
    <w:rsid w:val="00620CE5"/>
    <w:rsid w:val="0062152A"/>
    <w:rsid w:val="0062160B"/>
    <w:rsid w:val="00621753"/>
    <w:rsid w:val="00621E72"/>
    <w:rsid w:val="006220E7"/>
    <w:rsid w:val="00622160"/>
    <w:rsid w:val="006226D5"/>
    <w:rsid w:val="00622C74"/>
    <w:rsid w:val="00622E92"/>
    <w:rsid w:val="006231F3"/>
    <w:rsid w:val="00623583"/>
    <w:rsid w:val="0062391C"/>
    <w:rsid w:val="0062424C"/>
    <w:rsid w:val="00624594"/>
    <w:rsid w:val="0062462F"/>
    <w:rsid w:val="0062476F"/>
    <w:rsid w:val="00624AED"/>
    <w:rsid w:val="00624BA1"/>
    <w:rsid w:val="0062518C"/>
    <w:rsid w:val="0062545C"/>
    <w:rsid w:val="006255A2"/>
    <w:rsid w:val="00625E36"/>
    <w:rsid w:val="0062661B"/>
    <w:rsid w:val="00626805"/>
    <w:rsid w:val="00627677"/>
    <w:rsid w:val="00627832"/>
    <w:rsid w:val="00627B58"/>
    <w:rsid w:val="00627D9A"/>
    <w:rsid w:val="006300B2"/>
    <w:rsid w:val="00630118"/>
    <w:rsid w:val="00630214"/>
    <w:rsid w:val="00630514"/>
    <w:rsid w:val="006310AE"/>
    <w:rsid w:val="00631132"/>
    <w:rsid w:val="0063126E"/>
    <w:rsid w:val="006315BE"/>
    <w:rsid w:val="006316AC"/>
    <w:rsid w:val="00631762"/>
    <w:rsid w:val="00632196"/>
    <w:rsid w:val="00632421"/>
    <w:rsid w:val="006329AC"/>
    <w:rsid w:val="00632AB0"/>
    <w:rsid w:val="00632BA2"/>
    <w:rsid w:val="00633BF2"/>
    <w:rsid w:val="00633E42"/>
    <w:rsid w:val="00633F67"/>
    <w:rsid w:val="00634463"/>
    <w:rsid w:val="006345C3"/>
    <w:rsid w:val="0063530F"/>
    <w:rsid w:val="00635DF5"/>
    <w:rsid w:val="00635E1B"/>
    <w:rsid w:val="006360F1"/>
    <w:rsid w:val="006362F9"/>
    <w:rsid w:val="0063651B"/>
    <w:rsid w:val="00636606"/>
    <w:rsid w:val="006366E3"/>
    <w:rsid w:val="006369A9"/>
    <w:rsid w:val="00636B1F"/>
    <w:rsid w:val="00636D17"/>
    <w:rsid w:val="00636EF3"/>
    <w:rsid w:val="006373CD"/>
    <w:rsid w:val="0063769D"/>
    <w:rsid w:val="0063795F"/>
    <w:rsid w:val="00640729"/>
    <w:rsid w:val="00641283"/>
    <w:rsid w:val="006413CF"/>
    <w:rsid w:val="00641413"/>
    <w:rsid w:val="00641465"/>
    <w:rsid w:val="00641515"/>
    <w:rsid w:val="0064165D"/>
    <w:rsid w:val="006420B4"/>
    <w:rsid w:val="00642253"/>
    <w:rsid w:val="00642BF3"/>
    <w:rsid w:val="00642C38"/>
    <w:rsid w:val="00642E8C"/>
    <w:rsid w:val="00642EF2"/>
    <w:rsid w:val="006433BD"/>
    <w:rsid w:val="00643562"/>
    <w:rsid w:val="00643784"/>
    <w:rsid w:val="00643A2A"/>
    <w:rsid w:val="00643C98"/>
    <w:rsid w:val="00643D35"/>
    <w:rsid w:val="00644186"/>
    <w:rsid w:val="00644A21"/>
    <w:rsid w:val="00644E3A"/>
    <w:rsid w:val="006453C9"/>
    <w:rsid w:val="00645C9F"/>
    <w:rsid w:val="00645E04"/>
    <w:rsid w:val="00646158"/>
    <w:rsid w:val="00646305"/>
    <w:rsid w:val="006464CE"/>
    <w:rsid w:val="00646864"/>
    <w:rsid w:val="00646A6C"/>
    <w:rsid w:val="006474A7"/>
    <w:rsid w:val="006475E6"/>
    <w:rsid w:val="0064782A"/>
    <w:rsid w:val="006500DB"/>
    <w:rsid w:val="006502C2"/>
    <w:rsid w:val="006505F6"/>
    <w:rsid w:val="006507B4"/>
    <w:rsid w:val="006508B9"/>
    <w:rsid w:val="00650CA1"/>
    <w:rsid w:val="0065136D"/>
    <w:rsid w:val="0065143C"/>
    <w:rsid w:val="0065173F"/>
    <w:rsid w:val="00651854"/>
    <w:rsid w:val="00651F4F"/>
    <w:rsid w:val="006521BC"/>
    <w:rsid w:val="00652578"/>
    <w:rsid w:val="0065266C"/>
    <w:rsid w:val="00652711"/>
    <w:rsid w:val="00652A32"/>
    <w:rsid w:val="00652EEE"/>
    <w:rsid w:val="0065301A"/>
    <w:rsid w:val="006530FD"/>
    <w:rsid w:val="006538BB"/>
    <w:rsid w:val="006539E8"/>
    <w:rsid w:val="006544C8"/>
    <w:rsid w:val="00654E9F"/>
    <w:rsid w:val="00655302"/>
    <w:rsid w:val="00655778"/>
    <w:rsid w:val="00655FE2"/>
    <w:rsid w:val="00656307"/>
    <w:rsid w:val="006565D8"/>
    <w:rsid w:val="00656A63"/>
    <w:rsid w:val="00656B96"/>
    <w:rsid w:val="00656CD7"/>
    <w:rsid w:val="00656F49"/>
    <w:rsid w:val="00656F79"/>
    <w:rsid w:val="0065708D"/>
    <w:rsid w:val="00657300"/>
    <w:rsid w:val="0065736B"/>
    <w:rsid w:val="006578E4"/>
    <w:rsid w:val="00657AE5"/>
    <w:rsid w:val="00657CE4"/>
    <w:rsid w:val="006606FC"/>
    <w:rsid w:val="006611F4"/>
    <w:rsid w:val="00661465"/>
    <w:rsid w:val="006618CC"/>
    <w:rsid w:val="006619B0"/>
    <w:rsid w:val="00661D65"/>
    <w:rsid w:val="00662012"/>
    <w:rsid w:val="006621F7"/>
    <w:rsid w:val="00662543"/>
    <w:rsid w:val="006626D0"/>
    <w:rsid w:val="006628E9"/>
    <w:rsid w:val="00662AD7"/>
    <w:rsid w:val="00662C37"/>
    <w:rsid w:val="00662F52"/>
    <w:rsid w:val="0066300D"/>
    <w:rsid w:val="006639AA"/>
    <w:rsid w:val="006641F4"/>
    <w:rsid w:val="0066439E"/>
    <w:rsid w:val="0066496F"/>
    <w:rsid w:val="00664E8C"/>
    <w:rsid w:val="00664F05"/>
    <w:rsid w:val="0066587D"/>
    <w:rsid w:val="006658B8"/>
    <w:rsid w:val="00665953"/>
    <w:rsid w:val="00665F7C"/>
    <w:rsid w:val="0066699A"/>
    <w:rsid w:val="006669BC"/>
    <w:rsid w:val="00666DFC"/>
    <w:rsid w:val="00666EBB"/>
    <w:rsid w:val="0066779E"/>
    <w:rsid w:val="00667FAF"/>
    <w:rsid w:val="00670539"/>
    <w:rsid w:val="00670564"/>
    <w:rsid w:val="00670587"/>
    <w:rsid w:val="0067096D"/>
    <w:rsid w:val="00670AF4"/>
    <w:rsid w:val="006714E7"/>
    <w:rsid w:val="00671520"/>
    <w:rsid w:val="006719E0"/>
    <w:rsid w:val="00671B25"/>
    <w:rsid w:val="00671CA1"/>
    <w:rsid w:val="0067269D"/>
    <w:rsid w:val="00672988"/>
    <w:rsid w:val="00672BD4"/>
    <w:rsid w:val="00672C64"/>
    <w:rsid w:val="00672F83"/>
    <w:rsid w:val="0067302E"/>
    <w:rsid w:val="0067374E"/>
    <w:rsid w:val="006738ED"/>
    <w:rsid w:val="00673D83"/>
    <w:rsid w:val="00674E6A"/>
    <w:rsid w:val="0067505C"/>
    <w:rsid w:val="0067529D"/>
    <w:rsid w:val="00675BDD"/>
    <w:rsid w:val="00675CF4"/>
    <w:rsid w:val="0067627E"/>
    <w:rsid w:val="00676798"/>
    <w:rsid w:val="00676A64"/>
    <w:rsid w:val="00677925"/>
    <w:rsid w:val="006779BF"/>
    <w:rsid w:val="006803FD"/>
    <w:rsid w:val="00680542"/>
    <w:rsid w:val="00680F46"/>
    <w:rsid w:val="00681097"/>
    <w:rsid w:val="006812EB"/>
    <w:rsid w:val="006815F4"/>
    <w:rsid w:val="0068174D"/>
    <w:rsid w:val="00681FDC"/>
    <w:rsid w:val="006822D9"/>
    <w:rsid w:val="00682315"/>
    <w:rsid w:val="00682B53"/>
    <w:rsid w:val="00682BBB"/>
    <w:rsid w:val="00682DDF"/>
    <w:rsid w:val="00682DFE"/>
    <w:rsid w:val="00682ECD"/>
    <w:rsid w:val="00682F27"/>
    <w:rsid w:val="006838A6"/>
    <w:rsid w:val="0068413D"/>
    <w:rsid w:val="00684715"/>
    <w:rsid w:val="00684872"/>
    <w:rsid w:val="0068494B"/>
    <w:rsid w:val="0068575B"/>
    <w:rsid w:val="006859DB"/>
    <w:rsid w:val="00685ED7"/>
    <w:rsid w:val="0068678D"/>
    <w:rsid w:val="00686D74"/>
    <w:rsid w:val="00687446"/>
    <w:rsid w:val="00687488"/>
    <w:rsid w:val="0068795A"/>
    <w:rsid w:val="006904ED"/>
    <w:rsid w:val="0069056C"/>
    <w:rsid w:val="0069064A"/>
    <w:rsid w:val="00690E2E"/>
    <w:rsid w:val="006911D1"/>
    <w:rsid w:val="006915D7"/>
    <w:rsid w:val="00691C41"/>
    <w:rsid w:val="00691CA8"/>
    <w:rsid w:val="00692649"/>
    <w:rsid w:val="00692814"/>
    <w:rsid w:val="006932E7"/>
    <w:rsid w:val="00693347"/>
    <w:rsid w:val="0069334C"/>
    <w:rsid w:val="00693548"/>
    <w:rsid w:val="00694505"/>
    <w:rsid w:val="0069470F"/>
    <w:rsid w:val="006948EF"/>
    <w:rsid w:val="00694CA2"/>
    <w:rsid w:val="006953D6"/>
    <w:rsid w:val="00695B1E"/>
    <w:rsid w:val="00695D6E"/>
    <w:rsid w:val="00696186"/>
    <w:rsid w:val="006966C4"/>
    <w:rsid w:val="00696CB5"/>
    <w:rsid w:val="00696D63"/>
    <w:rsid w:val="00697326"/>
    <w:rsid w:val="006977A7"/>
    <w:rsid w:val="00697D22"/>
    <w:rsid w:val="00697F39"/>
    <w:rsid w:val="006A032F"/>
    <w:rsid w:val="006A0DD3"/>
    <w:rsid w:val="006A10A4"/>
    <w:rsid w:val="006A1377"/>
    <w:rsid w:val="006A146E"/>
    <w:rsid w:val="006A1A54"/>
    <w:rsid w:val="006A1BEB"/>
    <w:rsid w:val="006A2073"/>
    <w:rsid w:val="006A278D"/>
    <w:rsid w:val="006A2F5F"/>
    <w:rsid w:val="006A3022"/>
    <w:rsid w:val="006A3845"/>
    <w:rsid w:val="006A41AE"/>
    <w:rsid w:val="006A42C8"/>
    <w:rsid w:val="006A4544"/>
    <w:rsid w:val="006A4856"/>
    <w:rsid w:val="006A49A7"/>
    <w:rsid w:val="006A5474"/>
    <w:rsid w:val="006A564B"/>
    <w:rsid w:val="006A57D6"/>
    <w:rsid w:val="006A5881"/>
    <w:rsid w:val="006A5F4C"/>
    <w:rsid w:val="006A5F6F"/>
    <w:rsid w:val="006A610E"/>
    <w:rsid w:val="006A6985"/>
    <w:rsid w:val="006A6A8B"/>
    <w:rsid w:val="006A6C7F"/>
    <w:rsid w:val="006A7EF6"/>
    <w:rsid w:val="006A7F09"/>
    <w:rsid w:val="006B00E0"/>
    <w:rsid w:val="006B0266"/>
    <w:rsid w:val="006B0532"/>
    <w:rsid w:val="006B05B5"/>
    <w:rsid w:val="006B08FE"/>
    <w:rsid w:val="006B1545"/>
    <w:rsid w:val="006B23B9"/>
    <w:rsid w:val="006B2DA7"/>
    <w:rsid w:val="006B2F4D"/>
    <w:rsid w:val="006B306B"/>
    <w:rsid w:val="006B3182"/>
    <w:rsid w:val="006B34E6"/>
    <w:rsid w:val="006B3682"/>
    <w:rsid w:val="006B3974"/>
    <w:rsid w:val="006B44AA"/>
    <w:rsid w:val="006B48CB"/>
    <w:rsid w:val="006B4DF5"/>
    <w:rsid w:val="006B51E0"/>
    <w:rsid w:val="006B54A1"/>
    <w:rsid w:val="006B564D"/>
    <w:rsid w:val="006B5925"/>
    <w:rsid w:val="006B5C09"/>
    <w:rsid w:val="006B66D0"/>
    <w:rsid w:val="006B670D"/>
    <w:rsid w:val="006B7192"/>
    <w:rsid w:val="006B7D67"/>
    <w:rsid w:val="006B7E2F"/>
    <w:rsid w:val="006C038B"/>
    <w:rsid w:val="006C08B1"/>
    <w:rsid w:val="006C1445"/>
    <w:rsid w:val="006C1641"/>
    <w:rsid w:val="006C1B1B"/>
    <w:rsid w:val="006C26A0"/>
    <w:rsid w:val="006C3236"/>
    <w:rsid w:val="006C3AB0"/>
    <w:rsid w:val="006C4026"/>
    <w:rsid w:val="006C4F21"/>
    <w:rsid w:val="006C4FC1"/>
    <w:rsid w:val="006C4FDA"/>
    <w:rsid w:val="006C51A5"/>
    <w:rsid w:val="006C529D"/>
    <w:rsid w:val="006C5796"/>
    <w:rsid w:val="006C62E7"/>
    <w:rsid w:val="006C666F"/>
    <w:rsid w:val="006C6798"/>
    <w:rsid w:val="006C6DF7"/>
    <w:rsid w:val="006C71AF"/>
    <w:rsid w:val="006C73FB"/>
    <w:rsid w:val="006D0321"/>
    <w:rsid w:val="006D077B"/>
    <w:rsid w:val="006D0826"/>
    <w:rsid w:val="006D0C12"/>
    <w:rsid w:val="006D0E6B"/>
    <w:rsid w:val="006D167F"/>
    <w:rsid w:val="006D1CCD"/>
    <w:rsid w:val="006D2146"/>
    <w:rsid w:val="006D2863"/>
    <w:rsid w:val="006D3753"/>
    <w:rsid w:val="006D3C54"/>
    <w:rsid w:val="006D3D62"/>
    <w:rsid w:val="006D4D8E"/>
    <w:rsid w:val="006D54A0"/>
    <w:rsid w:val="006D62FA"/>
    <w:rsid w:val="006D632E"/>
    <w:rsid w:val="006D6C9C"/>
    <w:rsid w:val="006D7001"/>
    <w:rsid w:val="006D792A"/>
    <w:rsid w:val="006D7B8B"/>
    <w:rsid w:val="006D7BA3"/>
    <w:rsid w:val="006E094A"/>
    <w:rsid w:val="006E0E1A"/>
    <w:rsid w:val="006E0E69"/>
    <w:rsid w:val="006E12B1"/>
    <w:rsid w:val="006E13D1"/>
    <w:rsid w:val="006E1BC1"/>
    <w:rsid w:val="006E23FE"/>
    <w:rsid w:val="006E2AAE"/>
    <w:rsid w:val="006E2B21"/>
    <w:rsid w:val="006E3134"/>
    <w:rsid w:val="006E3452"/>
    <w:rsid w:val="006E3525"/>
    <w:rsid w:val="006E3621"/>
    <w:rsid w:val="006E37D3"/>
    <w:rsid w:val="006E4D0C"/>
    <w:rsid w:val="006E4D1B"/>
    <w:rsid w:val="006E5904"/>
    <w:rsid w:val="006E5A60"/>
    <w:rsid w:val="006E5B78"/>
    <w:rsid w:val="006E6283"/>
    <w:rsid w:val="006E67BA"/>
    <w:rsid w:val="006E699D"/>
    <w:rsid w:val="006E6BA3"/>
    <w:rsid w:val="006E6EEF"/>
    <w:rsid w:val="006E72F8"/>
    <w:rsid w:val="006F0764"/>
    <w:rsid w:val="006F09B6"/>
    <w:rsid w:val="006F0DEC"/>
    <w:rsid w:val="006F1116"/>
    <w:rsid w:val="006F118D"/>
    <w:rsid w:val="006F2006"/>
    <w:rsid w:val="006F20DE"/>
    <w:rsid w:val="006F2305"/>
    <w:rsid w:val="006F2654"/>
    <w:rsid w:val="006F3196"/>
    <w:rsid w:val="006F3C54"/>
    <w:rsid w:val="006F418C"/>
    <w:rsid w:val="006F45E1"/>
    <w:rsid w:val="006F49E2"/>
    <w:rsid w:val="006F4E4A"/>
    <w:rsid w:val="006F590B"/>
    <w:rsid w:val="006F5E64"/>
    <w:rsid w:val="006F60DE"/>
    <w:rsid w:val="006F617A"/>
    <w:rsid w:val="006F65FB"/>
    <w:rsid w:val="006F7914"/>
    <w:rsid w:val="006F7B52"/>
    <w:rsid w:val="006F7C0B"/>
    <w:rsid w:val="006F7E46"/>
    <w:rsid w:val="0070079B"/>
    <w:rsid w:val="007009A8"/>
    <w:rsid w:val="00700A91"/>
    <w:rsid w:val="00700AB4"/>
    <w:rsid w:val="00700B29"/>
    <w:rsid w:val="00700FCA"/>
    <w:rsid w:val="007015C6"/>
    <w:rsid w:val="00701645"/>
    <w:rsid w:val="00701BBC"/>
    <w:rsid w:val="00702D5A"/>
    <w:rsid w:val="00702EF7"/>
    <w:rsid w:val="007030B3"/>
    <w:rsid w:val="00703571"/>
    <w:rsid w:val="00703989"/>
    <w:rsid w:val="00703A4A"/>
    <w:rsid w:val="00704005"/>
    <w:rsid w:val="007042E9"/>
    <w:rsid w:val="00704495"/>
    <w:rsid w:val="00704F09"/>
    <w:rsid w:val="0070510C"/>
    <w:rsid w:val="00705668"/>
    <w:rsid w:val="007059E9"/>
    <w:rsid w:val="00705B63"/>
    <w:rsid w:val="00705C4B"/>
    <w:rsid w:val="00705DF9"/>
    <w:rsid w:val="00705E62"/>
    <w:rsid w:val="00705FF3"/>
    <w:rsid w:val="007061A6"/>
    <w:rsid w:val="00706DAA"/>
    <w:rsid w:val="00706E41"/>
    <w:rsid w:val="00706F79"/>
    <w:rsid w:val="0070704A"/>
    <w:rsid w:val="00707483"/>
    <w:rsid w:val="0070782A"/>
    <w:rsid w:val="00707ADA"/>
    <w:rsid w:val="00707FA9"/>
    <w:rsid w:val="007108D3"/>
    <w:rsid w:val="00710B13"/>
    <w:rsid w:val="0071118B"/>
    <w:rsid w:val="00711457"/>
    <w:rsid w:val="00711497"/>
    <w:rsid w:val="0071191F"/>
    <w:rsid w:val="00711C66"/>
    <w:rsid w:val="00711DEA"/>
    <w:rsid w:val="00711E13"/>
    <w:rsid w:val="00711FA3"/>
    <w:rsid w:val="0071201A"/>
    <w:rsid w:val="007120C4"/>
    <w:rsid w:val="0071236E"/>
    <w:rsid w:val="00712528"/>
    <w:rsid w:val="00712D25"/>
    <w:rsid w:val="00712EDA"/>
    <w:rsid w:val="00712EDF"/>
    <w:rsid w:val="0071332E"/>
    <w:rsid w:val="0071363F"/>
    <w:rsid w:val="007136D0"/>
    <w:rsid w:val="007143A4"/>
    <w:rsid w:val="00714517"/>
    <w:rsid w:val="00714BCD"/>
    <w:rsid w:val="0071500B"/>
    <w:rsid w:val="007154D6"/>
    <w:rsid w:val="007155A9"/>
    <w:rsid w:val="007158E1"/>
    <w:rsid w:val="00715D01"/>
    <w:rsid w:val="00715FF1"/>
    <w:rsid w:val="00716232"/>
    <w:rsid w:val="0071638C"/>
    <w:rsid w:val="00716AA6"/>
    <w:rsid w:val="0071705B"/>
    <w:rsid w:val="007178A3"/>
    <w:rsid w:val="00717B7B"/>
    <w:rsid w:val="00720144"/>
    <w:rsid w:val="00720201"/>
    <w:rsid w:val="00720505"/>
    <w:rsid w:val="007211C1"/>
    <w:rsid w:val="0072168A"/>
    <w:rsid w:val="0072178D"/>
    <w:rsid w:val="007229FA"/>
    <w:rsid w:val="00722B07"/>
    <w:rsid w:val="00722C39"/>
    <w:rsid w:val="00722DF4"/>
    <w:rsid w:val="00723213"/>
    <w:rsid w:val="007232F6"/>
    <w:rsid w:val="0072335C"/>
    <w:rsid w:val="007236A3"/>
    <w:rsid w:val="007239B6"/>
    <w:rsid w:val="00723AE4"/>
    <w:rsid w:val="007243DD"/>
    <w:rsid w:val="0072490A"/>
    <w:rsid w:val="00724B64"/>
    <w:rsid w:val="00724F29"/>
    <w:rsid w:val="0072517D"/>
    <w:rsid w:val="0072536C"/>
    <w:rsid w:val="0072557D"/>
    <w:rsid w:val="0072635E"/>
    <w:rsid w:val="007266BB"/>
    <w:rsid w:val="00726878"/>
    <w:rsid w:val="007269BB"/>
    <w:rsid w:val="00726AC8"/>
    <w:rsid w:val="0072729E"/>
    <w:rsid w:val="0072740B"/>
    <w:rsid w:val="00727581"/>
    <w:rsid w:val="00727842"/>
    <w:rsid w:val="00727B2D"/>
    <w:rsid w:val="00727FD7"/>
    <w:rsid w:val="007308F2"/>
    <w:rsid w:val="00730DF7"/>
    <w:rsid w:val="0073124A"/>
    <w:rsid w:val="00731719"/>
    <w:rsid w:val="00731A3A"/>
    <w:rsid w:val="00731B79"/>
    <w:rsid w:val="00731EC2"/>
    <w:rsid w:val="007320A2"/>
    <w:rsid w:val="007322B5"/>
    <w:rsid w:val="007327CE"/>
    <w:rsid w:val="00732F45"/>
    <w:rsid w:val="00733094"/>
    <w:rsid w:val="007331B6"/>
    <w:rsid w:val="00733893"/>
    <w:rsid w:val="0073394D"/>
    <w:rsid w:val="00733A05"/>
    <w:rsid w:val="00733A9A"/>
    <w:rsid w:val="00734164"/>
    <w:rsid w:val="00734A05"/>
    <w:rsid w:val="00734C4E"/>
    <w:rsid w:val="00734ECC"/>
    <w:rsid w:val="007350C3"/>
    <w:rsid w:val="00735A45"/>
    <w:rsid w:val="00735C6F"/>
    <w:rsid w:val="00736086"/>
    <w:rsid w:val="00736771"/>
    <w:rsid w:val="00737A31"/>
    <w:rsid w:val="00740760"/>
    <w:rsid w:val="00740C9B"/>
    <w:rsid w:val="00740D86"/>
    <w:rsid w:val="00740F3A"/>
    <w:rsid w:val="00740FAF"/>
    <w:rsid w:val="007414AE"/>
    <w:rsid w:val="00741798"/>
    <w:rsid w:val="00742319"/>
    <w:rsid w:val="00742673"/>
    <w:rsid w:val="00742A6A"/>
    <w:rsid w:val="00742B44"/>
    <w:rsid w:val="00743643"/>
    <w:rsid w:val="00743E32"/>
    <w:rsid w:val="00743E93"/>
    <w:rsid w:val="00744413"/>
    <w:rsid w:val="00744A9E"/>
    <w:rsid w:val="00745209"/>
    <w:rsid w:val="0074572D"/>
    <w:rsid w:val="00745AD8"/>
    <w:rsid w:val="0074656E"/>
    <w:rsid w:val="0074680B"/>
    <w:rsid w:val="00746CDF"/>
    <w:rsid w:val="007472D5"/>
    <w:rsid w:val="007475CF"/>
    <w:rsid w:val="00747CEA"/>
    <w:rsid w:val="00750C8D"/>
    <w:rsid w:val="00750E96"/>
    <w:rsid w:val="0075128F"/>
    <w:rsid w:val="0075163A"/>
    <w:rsid w:val="00751733"/>
    <w:rsid w:val="00751F61"/>
    <w:rsid w:val="00752299"/>
    <w:rsid w:val="007529EE"/>
    <w:rsid w:val="00752B03"/>
    <w:rsid w:val="007533FB"/>
    <w:rsid w:val="00753454"/>
    <w:rsid w:val="00753475"/>
    <w:rsid w:val="007536EC"/>
    <w:rsid w:val="00753BB5"/>
    <w:rsid w:val="00753C51"/>
    <w:rsid w:val="00753E8E"/>
    <w:rsid w:val="007543D2"/>
    <w:rsid w:val="007544F1"/>
    <w:rsid w:val="007551E3"/>
    <w:rsid w:val="007552CA"/>
    <w:rsid w:val="007553FA"/>
    <w:rsid w:val="00755D8B"/>
    <w:rsid w:val="00755E4A"/>
    <w:rsid w:val="00755ED1"/>
    <w:rsid w:val="0075659C"/>
    <w:rsid w:val="0075678B"/>
    <w:rsid w:val="00756832"/>
    <w:rsid w:val="00756869"/>
    <w:rsid w:val="00756A03"/>
    <w:rsid w:val="00756D9C"/>
    <w:rsid w:val="00756E8B"/>
    <w:rsid w:val="007571AE"/>
    <w:rsid w:val="007571E7"/>
    <w:rsid w:val="00757BA1"/>
    <w:rsid w:val="00757F0B"/>
    <w:rsid w:val="007610A7"/>
    <w:rsid w:val="007611A6"/>
    <w:rsid w:val="007611E5"/>
    <w:rsid w:val="007611E7"/>
    <w:rsid w:val="00761BBB"/>
    <w:rsid w:val="00761CD5"/>
    <w:rsid w:val="007626D0"/>
    <w:rsid w:val="007628D4"/>
    <w:rsid w:val="00763410"/>
    <w:rsid w:val="0076457F"/>
    <w:rsid w:val="00764774"/>
    <w:rsid w:val="007651CA"/>
    <w:rsid w:val="007662A7"/>
    <w:rsid w:val="0076684C"/>
    <w:rsid w:val="007668D9"/>
    <w:rsid w:val="00766D56"/>
    <w:rsid w:val="00767519"/>
    <w:rsid w:val="007700AF"/>
    <w:rsid w:val="007701A5"/>
    <w:rsid w:val="007704E1"/>
    <w:rsid w:val="00770C1D"/>
    <w:rsid w:val="00770E5C"/>
    <w:rsid w:val="00771325"/>
    <w:rsid w:val="00771B75"/>
    <w:rsid w:val="00771CE6"/>
    <w:rsid w:val="00771DF6"/>
    <w:rsid w:val="00772569"/>
    <w:rsid w:val="00772D60"/>
    <w:rsid w:val="00772E8C"/>
    <w:rsid w:val="00772FDB"/>
    <w:rsid w:val="0077316B"/>
    <w:rsid w:val="007736D3"/>
    <w:rsid w:val="00773C1D"/>
    <w:rsid w:val="00773D8C"/>
    <w:rsid w:val="00774A08"/>
    <w:rsid w:val="00774F6F"/>
    <w:rsid w:val="0077500F"/>
    <w:rsid w:val="0077503A"/>
    <w:rsid w:val="00775434"/>
    <w:rsid w:val="0077548E"/>
    <w:rsid w:val="00775564"/>
    <w:rsid w:val="007756C8"/>
    <w:rsid w:val="007757F1"/>
    <w:rsid w:val="00775D93"/>
    <w:rsid w:val="0077696E"/>
    <w:rsid w:val="00776C22"/>
    <w:rsid w:val="00776D34"/>
    <w:rsid w:val="007770F2"/>
    <w:rsid w:val="00777315"/>
    <w:rsid w:val="007802E4"/>
    <w:rsid w:val="00780919"/>
    <w:rsid w:val="00780FF1"/>
    <w:rsid w:val="0078143C"/>
    <w:rsid w:val="00781589"/>
    <w:rsid w:val="00781647"/>
    <w:rsid w:val="0078188C"/>
    <w:rsid w:val="007820D0"/>
    <w:rsid w:val="00782568"/>
    <w:rsid w:val="007826C8"/>
    <w:rsid w:val="007827BE"/>
    <w:rsid w:val="007831E0"/>
    <w:rsid w:val="007837EC"/>
    <w:rsid w:val="00784190"/>
    <w:rsid w:val="007841E6"/>
    <w:rsid w:val="0078457B"/>
    <w:rsid w:val="007845B7"/>
    <w:rsid w:val="00784756"/>
    <w:rsid w:val="00785002"/>
    <w:rsid w:val="0078532F"/>
    <w:rsid w:val="0078539D"/>
    <w:rsid w:val="007856C1"/>
    <w:rsid w:val="00785857"/>
    <w:rsid w:val="00785B0F"/>
    <w:rsid w:val="00785E28"/>
    <w:rsid w:val="00785EBC"/>
    <w:rsid w:val="00786091"/>
    <w:rsid w:val="00786206"/>
    <w:rsid w:val="0078675D"/>
    <w:rsid w:val="007869AF"/>
    <w:rsid w:val="00786FB6"/>
    <w:rsid w:val="00787051"/>
    <w:rsid w:val="0078719B"/>
    <w:rsid w:val="00787C89"/>
    <w:rsid w:val="0079018D"/>
    <w:rsid w:val="007901DC"/>
    <w:rsid w:val="00790369"/>
    <w:rsid w:val="007910A8"/>
    <w:rsid w:val="00791513"/>
    <w:rsid w:val="00791660"/>
    <w:rsid w:val="00791932"/>
    <w:rsid w:val="00791A00"/>
    <w:rsid w:val="00791B63"/>
    <w:rsid w:val="00791D89"/>
    <w:rsid w:val="00791DDB"/>
    <w:rsid w:val="00791E14"/>
    <w:rsid w:val="00792192"/>
    <w:rsid w:val="00792B1B"/>
    <w:rsid w:val="00792CEE"/>
    <w:rsid w:val="00792E5F"/>
    <w:rsid w:val="0079334D"/>
    <w:rsid w:val="007936A8"/>
    <w:rsid w:val="0079394D"/>
    <w:rsid w:val="0079395A"/>
    <w:rsid w:val="007952EF"/>
    <w:rsid w:val="00795812"/>
    <w:rsid w:val="00796280"/>
    <w:rsid w:val="007962B4"/>
    <w:rsid w:val="00796B37"/>
    <w:rsid w:val="00796E53"/>
    <w:rsid w:val="00796F15"/>
    <w:rsid w:val="00797389"/>
    <w:rsid w:val="00797E22"/>
    <w:rsid w:val="007A02B7"/>
    <w:rsid w:val="007A02E8"/>
    <w:rsid w:val="007A05A0"/>
    <w:rsid w:val="007A0869"/>
    <w:rsid w:val="007A125E"/>
    <w:rsid w:val="007A138F"/>
    <w:rsid w:val="007A1640"/>
    <w:rsid w:val="007A1920"/>
    <w:rsid w:val="007A1AE4"/>
    <w:rsid w:val="007A1BEB"/>
    <w:rsid w:val="007A1C54"/>
    <w:rsid w:val="007A1FEE"/>
    <w:rsid w:val="007A20A9"/>
    <w:rsid w:val="007A2C1B"/>
    <w:rsid w:val="007A3191"/>
    <w:rsid w:val="007A33CF"/>
    <w:rsid w:val="007A36F7"/>
    <w:rsid w:val="007A38CE"/>
    <w:rsid w:val="007A39DF"/>
    <w:rsid w:val="007A4305"/>
    <w:rsid w:val="007A43ED"/>
    <w:rsid w:val="007A44C3"/>
    <w:rsid w:val="007A4BDD"/>
    <w:rsid w:val="007A5A21"/>
    <w:rsid w:val="007A6052"/>
    <w:rsid w:val="007A6CFD"/>
    <w:rsid w:val="007A72EB"/>
    <w:rsid w:val="007A72EE"/>
    <w:rsid w:val="007A735B"/>
    <w:rsid w:val="007A7482"/>
    <w:rsid w:val="007A7687"/>
    <w:rsid w:val="007B0397"/>
    <w:rsid w:val="007B0ADB"/>
    <w:rsid w:val="007B1305"/>
    <w:rsid w:val="007B133A"/>
    <w:rsid w:val="007B1795"/>
    <w:rsid w:val="007B1A98"/>
    <w:rsid w:val="007B26EE"/>
    <w:rsid w:val="007B2C58"/>
    <w:rsid w:val="007B2DB3"/>
    <w:rsid w:val="007B3502"/>
    <w:rsid w:val="007B3DF1"/>
    <w:rsid w:val="007B3E6D"/>
    <w:rsid w:val="007B3FB4"/>
    <w:rsid w:val="007B44ED"/>
    <w:rsid w:val="007B491A"/>
    <w:rsid w:val="007B4BB0"/>
    <w:rsid w:val="007B5370"/>
    <w:rsid w:val="007B5638"/>
    <w:rsid w:val="007B61F5"/>
    <w:rsid w:val="007B624D"/>
    <w:rsid w:val="007B628E"/>
    <w:rsid w:val="007B63FA"/>
    <w:rsid w:val="007B6804"/>
    <w:rsid w:val="007B6886"/>
    <w:rsid w:val="007B6926"/>
    <w:rsid w:val="007B6B8C"/>
    <w:rsid w:val="007B7137"/>
    <w:rsid w:val="007B7302"/>
    <w:rsid w:val="007B7496"/>
    <w:rsid w:val="007B78F6"/>
    <w:rsid w:val="007B7E7D"/>
    <w:rsid w:val="007C04F8"/>
    <w:rsid w:val="007C07F8"/>
    <w:rsid w:val="007C0802"/>
    <w:rsid w:val="007C0E4A"/>
    <w:rsid w:val="007C12BE"/>
    <w:rsid w:val="007C1CD9"/>
    <w:rsid w:val="007C1D76"/>
    <w:rsid w:val="007C21EE"/>
    <w:rsid w:val="007C2739"/>
    <w:rsid w:val="007C2C60"/>
    <w:rsid w:val="007C2F90"/>
    <w:rsid w:val="007C45F5"/>
    <w:rsid w:val="007C4B0F"/>
    <w:rsid w:val="007C4DAD"/>
    <w:rsid w:val="007C5830"/>
    <w:rsid w:val="007C5933"/>
    <w:rsid w:val="007C599E"/>
    <w:rsid w:val="007C5DB8"/>
    <w:rsid w:val="007C5DCE"/>
    <w:rsid w:val="007C6BFB"/>
    <w:rsid w:val="007C6CA2"/>
    <w:rsid w:val="007C7BCD"/>
    <w:rsid w:val="007D045B"/>
    <w:rsid w:val="007D05B2"/>
    <w:rsid w:val="007D05FA"/>
    <w:rsid w:val="007D0C44"/>
    <w:rsid w:val="007D0EFE"/>
    <w:rsid w:val="007D1972"/>
    <w:rsid w:val="007D1C23"/>
    <w:rsid w:val="007D1F33"/>
    <w:rsid w:val="007D24DD"/>
    <w:rsid w:val="007D25AA"/>
    <w:rsid w:val="007D27C7"/>
    <w:rsid w:val="007D2F59"/>
    <w:rsid w:val="007D3184"/>
    <w:rsid w:val="007D3307"/>
    <w:rsid w:val="007D3C40"/>
    <w:rsid w:val="007D41C1"/>
    <w:rsid w:val="007D41ED"/>
    <w:rsid w:val="007D44CE"/>
    <w:rsid w:val="007D4AF1"/>
    <w:rsid w:val="007D4E77"/>
    <w:rsid w:val="007D4F8B"/>
    <w:rsid w:val="007D54F8"/>
    <w:rsid w:val="007D5B1E"/>
    <w:rsid w:val="007D5E27"/>
    <w:rsid w:val="007D6A19"/>
    <w:rsid w:val="007D6F4D"/>
    <w:rsid w:val="007D6F64"/>
    <w:rsid w:val="007D7503"/>
    <w:rsid w:val="007D7B46"/>
    <w:rsid w:val="007E0632"/>
    <w:rsid w:val="007E0D69"/>
    <w:rsid w:val="007E0DE6"/>
    <w:rsid w:val="007E1782"/>
    <w:rsid w:val="007E1A53"/>
    <w:rsid w:val="007E1F8D"/>
    <w:rsid w:val="007E2537"/>
    <w:rsid w:val="007E25AB"/>
    <w:rsid w:val="007E2F41"/>
    <w:rsid w:val="007E3A8C"/>
    <w:rsid w:val="007E44FC"/>
    <w:rsid w:val="007E529B"/>
    <w:rsid w:val="007E5AC2"/>
    <w:rsid w:val="007E6033"/>
    <w:rsid w:val="007E6926"/>
    <w:rsid w:val="007E6FB0"/>
    <w:rsid w:val="007E77D2"/>
    <w:rsid w:val="007E7963"/>
    <w:rsid w:val="007E79C5"/>
    <w:rsid w:val="007E7F4A"/>
    <w:rsid w:val="007E7F7A"/>
    <w:rsid w:val="007F02BC"/>
    <w:rsid w:val="007F0798"/>
    <w:rsid w:val="007F0E6C"/>
    <w:rsid w:val="007F108C"/>
    <w:rsid w:val="007F179E"/>
    <w:rsid w:val="007F2563"/>
    <w:rsid w:val="007F2845"/>
    <w:rsid w:val="007F2A69"/>
    <w:rsid w:val="007F31DC"/>
    <w:rsid w:val="007F3239"/>
    <w:rsid w:val="007F38A2"/>
    <w:rsid w:val="007F3F20"/>
    <w:rsid w:val="007F41EB"/>
    <w:rsid w:val="007F43BC"/>
    <w:rsid w:val="007F44F4"/>
    <w:rsid w:val="007F4740"/>
    <w:rsid w:val="007F5198"/>
    <w:rsid w:val="007F52F1"/>
    <w:rsid w:val="007F5D83"/>
    <w:rsid w:val="007F7AE1"/>
    <w:rsid w:val="008006C6"/>
    <w:rsid w:val="00800B51"/>
    <w:rsid w:val="00800C52"/>
    <w:rsid w:val="00800FD6"/>
    <w:rsid w:val="00801080"/>
    <w:rsid w:val="00801296"/>
    <w:rsid w:val="00801430"/>
    <w:rsid w:val="0080147B"/>
    <w:rsid w:val="008014AF"/>
    <w:rsid w:val="0080153E"/>
    <w:rsid w:val="008018C8"/>
    <w:rsid w:val="00801ACA"/>
    <w:rsid w:val="00801B25"/>
    <w:rsid w:val="008024C1"/>
    <w:rsid w:val="0080263A"/>
    <w:rsid w:val="00802AD8"/>
    <w:rsid w:val="00802EB7"/>
    <w:rsid w:val="00803122"/>
    <w:rsid w:val="00803227"/>
    <w:rsid w:val="0080329D"/>
    <w:rsid w:val="00803856"/>
    <w:rsid w:val="0080396E"/>
    <w:rsid w:val="0080437A"/>
    <w:rsid w:val="00804B13"/>
    <w:rsid w:val="00804C72"/>
    <w:rsid w:val="00804F93"/>
    <w:rsid w:val="00805374"/>
    <w:rsid w:val="008055A9"/>
    <w:rsid w:val="008057B1"/>
    <w:rsid w:val="008058BD"/>
    <w:rsid w:val="0080597D"/>
    <w:rsid w:val="00805A46"/>
    <w:rsid w:val="00806B3F"/>
    <w:rsid w:val="0080742D"/>
    <w:rsid w:val="00807A5E"/>
    <w:rsid w:val="00807F6D"/>
    <w:rsid w:val="00810015"/>
    <w:rsid w:val="0081008B"/>
    <w:rsid w:val="008100AC"/>
    <w:rsid w:val="008108F9"/>
    <w:rsid w:val="00810C05"/>
    <w:rsid w:val="00810CAE"/>
    <w:rsid w:val="00811102"/>
    <w:rsid w:val="0081127D"/>
    <w:rsid w:val="0081151E"/>
    <w:rsid w:val="00811A5F"/>
    <w:rsid w:val="0081232C"/>
    <w:rsid w:val="00812498"/>
    <w:rsid w:val="008127E6"/>
    <w:rsid w:val="00812965"/>
    <w:rsid w:val="0081299F"/>
    <w:rsid w:val="00812BE0"/>
    <w:rsid w:val="0081336E"/>
    <w:rsid w:val="00813928"/>
    <w:rsid w:val="00813B4D"/>
    <w:rsid w:val="00814A88"/>
    <w:rsid w:val="00814E0F"/>
    <w:rsid w:val="00815358"/>
    <w:rsid w:val="008154EC"/>
    <w:rsid w:val="008160CB"/>
    <w:rsid w:val="00816303"/>
    <w:rsid w:val="008164DC"/>
    <w:rsid w:val="00817791"/>
    <w:rsid w:val="00817B53"/>
    <w:rsid w:val="00817F52"/>
    <w:rsid w:val="008201B3"/>
    <w:rsid w:val="0082067C"/>
    <w:rsid w:val="00820B04"/>
    <w:rsid w:val="00820CBE"/>
    <w:rsid w:val="00820DC7"/>
    <w:rsid w:val="00820E4C"/>
    <w:rsid w:val="00820FFB"/>
    <w:rsid w:val="00821669"/>
    <w:rsid w:val="00821698"/>
    <w:rsid w:val="008221FE"/>
    <w:rsid w:val="00822BF5"/>
    <w:rsid w:val="0082307F"/>
    <w:rsid w:val="008232EB"/>
    <w:rsid w:val="00823D16"/>
    <w:rsid w:val="008245CF"/>
    <w:rsid w:val="00824894"/>
    <w:rsid w:val="00824FFF"/>
    <w:rsid w:val="00825366"/>
    <w:rsid w:val="00825507"/>
    <w:rsid w:val="00825826"/>
    <w:rsid w:val="00825E60"/>
    <w:rsid w:val="00825E84"/>
    <w:rsid w:val="00826C7B"/>
    <w:rsid w:val="00826DD9"/>
    <w:rsid w:val="00826E01"/>
    <w:rsid w:val="00826F68"/>
    <w:rsid w:val="008272F7"/>
    <w:rsid w:val="008277A8"/>
    <w:rsid w:val="008278B6"/>
    <w:rsid w:val="008303EE"/>
    <w:rsid w:val="008307B6"/>
    <w:rsid w:val="008307ED"/>
    <w:rsid w:val="00830919"/>
    <w:rsid w:val="008309D4"/>
    <w:rsid w:val="00830B3B"/>
    <w:rsid w:val="00831025"/>
    <w:rsid w:val="0083115E"/>
    <w:rsid w:val="00831588"/>
    <w:rsid w:val="008319B6"/>
    <w:rsid w:val="00831C71"/>
    <w:rsid w:val="00832720"/>
    <w:rsid w:val="0083350F"/>
    <w:rsid w:val="00833910"/>
    <w:rsid w:val="00833B88"/>
    <w:rsid w:val="00833DB6"/>
    <w:rsid w:val="00834358"/>
    <w:rsid w:val="008344CE"/>
    <w:rsid w:val="008346BD"/>
    <w:rsid w:val="00834923"/>
    <w:rsid w:val="00834ED1"/>
    <w:rsid w:val="008359EB"/>
    <w:rsid w:val="00835A89"/>
    <w:rsid w:val="0083617B"/>
    <w:rsid w:val="008365F4"/>
    <w:rsid w:val="00836B7A"/>
    <w:rsid w:val="008376B7"/>
    <w:rsid w:val="00837B90"/>
    <w:rsid w:val="008406EE"/>
    <w:rsid w:val="00840949"/>
    <w:rsid w:val="008409AA"/>
    <w:rsid w:val="00840FB8"/>
    <w:rsid w:val="00841207"/>
    <w:rsid w:val="0084165D"/>
    <w:rsid w:val="008416B3"/>
    <w:rsid w:val="00841CA8"/>
    <w:rsid w:val="00841DB1"/>
    <w:rsid w:val="00841EFC"/>
    <w:rsid w:val="0084212B"/>
    <w:rsid w:val="008426A4"/>
    <w:rsid w:val="00842AA4"/>
    <w:rsid w:val="00842C50"/>
    <w:rsid w:val="00842E0C"/>
    <w:rsid w:val="00842EC2"/>
    <w:rsid w:val="0084387F"/>
    <w:rsid w:val="00843A7A"/>
    <w:rsid w:val="00843FE9"/>
    <w:rsid w:val="00844048"/>
    <w:rsid w:val="00844061"/>
    <w:rsid w:val="008447F5"/>
    <w:rsid w:val="0084503B"/>
    <w:rsid w:val="008451CF"/>
    <w:rsid w:val="008452E1"/>
    <w:rsid w:val="00845438"/>
    <w:rsid w:val="008461EF"/>
    <w:rsid w:val="00846292"/>
    <w:rsid w:val="00846777"/>
    <w:rsid w:val="00846BED"/>
    <w:rsid w:val="00846E20"/>
    <w:rsid w:val="00850017"/>
    <w:rsid w:val="008506E1"/>
    <w:rsid w:val="00850D96"/>
    <w:rsid w:val="0085156A"/>
    <w:rsid w:val="008515EE"/>
    <w:rsid w:val="008515FD"/>
    <w:rsid w:val="008518BD"/>
    <w:rsid w:val="00851A8E"/>
    <w:rsid w:val="00851C40"/>
    <w:rsid w:val="00851EC7"/>
    <w:rsid w:val="0085235C"/>
    <w:rsid w:val="008528D3"/>
    <w:rsid w:val="00853090"/>
    <w:rsid w:val="008538AF"/>
    <w:rsid w:val="00854553"/>
    <w:rsid w:val="00854DC6"/>
    <w:rsid w:val="00855470"/>
    <w:rsid w:val="00855774"/>
    <w:rsid w:val="00855A75"/>
    <w:rsid w:val="00855B86"/>
    <w:rsid w:val="0085640A"/>
    <w:rsid w:val="00856599"/>
    <w:rsid w:val="008567A4"/>
    <w:rsid w:val="00856BD9"/>
    <w:rsid w:val="00856D3E"/>
    <w:rsid w:val="00856D47"/>
    <w:rsid w:val="00856F54"/>
    <w:rsid w:val="00860232"/>
    <w:rsid w:val="00860874"/>
    <w:rsid w:val="008609A3"/>
    <w:rsid w:val="00861805"/>
    <w:rsid w:val="00862008"/>
    <w:rsid w:val="00862608"/>
    <w:rsid w:val="00862720"/>
    <w:rsid w:val="008628C8"/>
    <w:rsid w:val="00862A90"/>
    <w:rsid w:val="00862B2A"/>
    <w:rsid w:val="008630B9"/>
    <w:rsid w:val="00863429"/>
    <w:rsid w:val="0086363A"/>
    <w:rsid w:val="008639F8"/>
    <w:rsid w:val="00863F37"/>
    <w:rsid w:val="0086406B"/>
    <w:rsid w:val="00864C8C"/>
    <w:rsid w:val="008653CA"/>
    <w:rsid w:val="008654E8"/>
    <w:rsid w:val="008659FB"/>
    <w:rsid w:val="00865CA7"/>
    <w:rsid w:val="00865EA6"/>
    <w:rsid w:val="00866030"/>
    <w:rsid w:val="008660B1"/>
    <w:rsid w:val="00866FC0"/>
    <w:rsid w:val="00866FC3"/>
    <w:rsid w:val="0086709D"/>
    <w:rsid w:val="00867651"/>
    <w:rsid w:val="00867899"/>
    <w:rsid w:val="00867B5A"/>
    <w:rsid w:val="00867D82"/>
    <w:rsid w:val="00870C8F"/>
    <w:rsid w:val="00870E48"/>
    <w:rsid w:val="00870E6F"/>
    <w:rsid w:val="00871403"/>
    <w:rsid w:val="00872982"/>
    <w:rsid w:val="00872A24"/>
    <w:rsid w:val="0087315E"/>
    <w:rsid w:val="008732CD"/>
    <w:rsid w:val="00873A1A"/>
    <w:rsid w:val="00873D68"/>
    <w:rsid w:val="00874009"/>
    <w:rsid w:val="00874158"/>
    <w:rsid w:val="008743F3"/>
    <w:rsid w:val="0087444A"/>
    <w:rsid w:val="00874B9E"/>
    <w:rsid w:val="00875139"/>
    <w:rsid w:val="00875387"/>
    <w:rsid w:val="00875410"/>
    <w:rsid w:val="0087568C"/>
    <w:rsid w:val="008769BC"/>
    <w:rsid w:val="00877380"/>
    <w:rsid w:val="008774C5"/>
    <w:rsid w:val="00877896"/>
    <w:rsid w:val="00877FC3"/>
    <w:rsid w:val="00877FCE"/>
    <w:rsid w:val="00880A6A"/>
    <w:rsid w:val="00880EDF"/>
    <w:rsid w:val="008810FB"/>
    <w:rsid w:val="008811FD"/>
    <w:rsid w:val="00881C8F"/>
    <w:rsid w:val="00881CB3"/>
    <w:rsid w:val="008823EC"/>
    <w:rsid w:val="00882537"/>
    <w:rsid w:val="00882B13"/>
    <w:rsid w:val="00882B30"/>
    <w:rsid w:val="00882BF9"/>
    <w:rsid w:val="00882C35"/>
    <w:rsid w:val="00882DE6"/>
    <w:rsid w:val="00883116"/>
    <w:rsid w:val="008834AB"/>
    <w:rsid w:val="00883766"/>
    <w:rsid w:val="00883A20"/>
    <w:rsid w:val="00883D4D"/>
    <w:rsid w:val="00884010"/>
    <w:rsid w:val="00884A1B"/>
    <w:rsid w:val="00884B59"/>
    <w:rsid w:val="00884F1B"/>
    <w:rsid w:val="008850BA"/>
    <w:rsid w:val="00885580"/>
    <w:rsid w:val="00885876"/>
    <w:rsid w:val="00885890"/>
    <w:rsid w:val="00885AB2"/>
    <w:rsid w:val="00885BEE"/>
    <w:rsid w:val="00886185"/>
    <w:rsid w:val="008861D9"/>
    <w:rsid w:val="0088638C"/>
    <w:rsid w:val="0088656D"/>
    <w:rsid w:val="0088662C"/>
    <w:rsid w:val="00886C81"/>
    <w:rsid w:val="00886EDF"/>
    <w:rsid w:val="008904D8"/>
    <w:rsid w:val="00890516"/>
    <w:rsid w:val="008908E5"/>
    <w:rsid w:val="00890EBF"/>
    <w:rsid w:val="008911AB"/>
    <w:rsid w:val="00891216"/>
    <w:rsid w:val="008913D5"/>
    <w:rsid w:val="00891BB4"/>
    <w:rsid w:val="00892C00"/>
    <w:rsid w:val="00892D0A"/>
    <w:rsid w:val="00893428"/>
    <w:rsid w:val="0089374F"/>
    <w:rsid w:val="00894B58"/>
    <w:rsid w:val="00894BE4"/>
    <w:rsid w:val="00894FDC"/>
    <w:rsid w:val="0089516A"/>
    <w:rsid w:val="008954B7"/>
    <w:rsid w:val="008957D3"/>
    <w:rsid w:val="008957D7"/>
    <w:rsid w:val="008959EA"/>
    <w:rsid w:val="00896414"/>
    <w:rsid w:val="00896B7E"/>
    <w:rsid w:val="0089716F"/>
    <w:rsid w:val="008971AC"/>
    <w:rsid w:val="0089725F"/>
    <w:rsid w:val="00897C71"/>
    <w:rsid w:val="008A048A"/>
    <w:rsid w:val="008A04CC"/>
    <w:rsid w:val="008A067A"/>
    <w:rsid w:val="008A0E6E"/>
    <w:rsid w:val="008A0ED0"/>
    <w:rsid w:val="008A0F54"/>
    <w:rsid w:val="008A1150"/>
    <w:rsid w:val="008A16F9"/>
    <w:rsid w:val="008A1D3E"/>
    <w:rsid w:val="008A2396"/>
    <w:rsid w:val="008A2E06"/>
    <w:rsid w:val="008A3038"/>
    <w:rsid w:val="008A3841"/>
    <w:rsid w:val="008A4002"/>
    <w:rsid w:val="008A472B"/>
    <w:rsid w:val="008A4B16"/>
    <w:rsid w:val="008A4B34"/>
    <w:rsid w:val="008A4D26"/>
    <w:rsid w:val="008A4D63"/>
    <w:rsid w:val="008A4E11"/>
    <w:rsid w:val="008A4E51"/>
    <w:rsid w:val="008A4F34"/>
    <w:rsid w:val="008A537F"/>
    <w:rsid w:val="008A56E1"/>
    <w:rsid w:val="008A5A4F"/>
    <w:rsid w:val="008A5D26"/>
    <w:rsid w:val="008A5F18"/>
    <w:rsid w:val="008A5FE5"/>
    <w:rsid w:val="008A60F4"/>
    <w:rsid w:val="008A64C5"/>
    <w:rsid w:val="008A68D2"/>
    <w:rsid w:val="008A693C"/>
    <w:rsid w:val="008A6D62"/>
    <w:rsid w:val="008A70AC"/>
    <w:rsid w:val="008A7204"/>
    <w:rsid w:val="008A7E11"/>
    <w:rsid w:val="008B055A"/>
    <w:rsid w:val="008B0FD9"/>
    <w:rsid w:val="008B13E9"/>
    <w:rsid w:val="008B1B4B"/>
    <w:rsid w:val="008B1C3B"/>
    <w:rsid w:val="008B209D"/>
    <w:rsid w:val="008B2257"/>
    <w:rsid w:val="008B2436"/>
    <w:rsid w:val="008B2454"/>
    <w:rsid w:val="008B2FD0"/>
    <w:rsid w:val="008B3436"/>
    <w:rsid w:val="008B39CE"/>
    <w:rsid w:val="008B3B51"/>
    <w:rsid w:val="008B3DC9"/>
    <w:rsid w:val="008B4057"/>
    <w:rsid w:val="008B40E4"/>
    <w:rsid w:val="008B4145"/>
    <w:rsid w:val="008B4856"/>
    <w:rsid w:val="008B4A97"/>
    <w:rsid w:val="008B4BF8"/>
    <w:rsid w:val="008B5071"/>
    <w:rsid w:val="008B5290"/>
    <w:rsid w:val="008B5792"/>
    <w:rsid w:val="008B5CC5"/>
    <w:rsid w:val="008B5FB1"/>
    <w:rsid w:val="008B6A40"/>
    <w:rsid w:val="008B6CC3"/>
    <w:rsid w:val="008B6D2F"/>
    <w:rsid w:val="008B7090"/>
    <w:rsid w:val="008B72EC"/>
    <w:rsid w:val="008B731C"/>
    <w:rsid w:val="008B7752"/>
    <w:rsid w:val="008B7D2A"/>
    <w:rsid w:val="008C12AC"/>
    <w:rsid w:val="008C1B76"/>
    <w:rsid w:val="008C1B89"/>
    <w:rsid w:val="008C266B"/>
    <w:rsid w:val="008C2CFD"/>
    <w:rsid w:val="008C32F8"/>
    <w:rsid w:val="008C3FDC"/>
    <w:rsid w:val="008C41CE"/>
    <w:rsid w:val="008C452C"/>
    <w:rsid w:val="008C47AD"/>
    <w:rsid w:val="008C4FA2"/>
    <w:rsid w:val="008C5417"/>
    <w:rsid w:val="008C5C3F"/>
    <w:rsid w:val="008C603A"/>
    <w:rsid w:val="008C66BE"/>
    <w:rsid w:val="008C67C7"/>
    <w:rsid w:val="008C698E"/>
    <w:rsid w:val="008C71C8"/>
    <w:rsid w:val="008C7441"/>
    <w:rsid w:val="008C7462"/>
    <w:rsid w:val="008C7BBC"/>
    <w:rsid w:val="008C7F44"/>
    <w:rsid w:val="008D095E"/>
    <w:rsid w:val="008D09C4"/>
    <w:rsid w:val="008D1283"/>
    <w:rsid w:val="008D167D"/>
    <w:rsid w:val="008D1D27"/>
    <w:rsid w:val="008D216B"/>
    <w:rsid w:val="008D26AE"/>
    <w:rsid w:val="008D3116"/>
    <w:rsid w:val="008D3259"/>
    <w:rsid w:val="008D3EF4"/>
    <w:rsid w:val="008D420F"/>
    <w:rsid w:val="008D492A"/>
    <w:rsid w:val="008D4ABD"/>
    <w:rsid w:val="008D4B58"/>
    <w:rsid w:val="008D4B7F"/>
    <w:rsid w:val="008D4B8A"/>
    <w:rsid w:val="008D54B2"/>
    <w:rsid w:val="008D56A0"/>
    <w:rsid w:val="008D5D03"/>
    <w:rsid w:val="008D5D89"/>
    <w:rsid w:val="008D5F47"/>
    <w:rsid w:val="008D5FAD"/>
    <w:rsid w:val="008D6290"/>
    <w:rsid w:val="008D62B0"/>
    <w:rsid w:val="008D6476"/>
    <w:rsid w:val="008D64AC"/>
    <w:rsid w:val="008D6541"/>
    <w:rsid w:val="008D6B36"/>
    <w:rsid w:val="008D6F60"/>
    <w:rsid w:val="008D748B"/>
    <w:rsid w:val="008D7D7B"/>
    <w:rsid w:val="008D7D95"/>
    <w:rsid w:val="008E0F52"/>
    <w:rsid w:val="008E216C"/>
    <w:rsid w:val="008E2316"/>
    <w:rsid w:val="008E255C"/>
    <w:rsid w:val="008E293C"/>
    <w:rsid w:val="008E3063"/>
    <w:rsid w:val="008E34BE"/>
    <w:rsid w:val="008E3AA8"/>
    <w:rsid w:val="008E3B61"/>
    <w:rsid w:val="008E3E57"/>
    <w:rsid w:val="008E42CE"/>
    <w:rsid w:val="008E42F4"/>
    <w:rsid w:val="008E4333"/>
    <w:rsid w:val="008E4A31"/>
    <w:rsid w:val="008E531A"/>
    <w:rsid w:val="008E54F0"/>
    <w:rsid w:val="008E5657"/>
    <w:rsid w:val="008E5E51"/>
    <w:rsid w:val="008E6015"/>
    <w:rsid w:val="008E6C53"/>
    <w:rsid w:val="008E70BE"/>
    <w:rsid w:val="008E7513"/>
    <w:rsid w:val="008F00DB"/>
    <w:rsid w:val="008F0C29"/>
    <w:rsid w:val="008F117A"/>
    <w:rsid w:val="008F1264"/>
    <w:rsid w:val="008F1739"/>
    <w:rsid w:val="008F1D58"/>
    <w:rsid w:val="008F20BD"/>
    <w:rsid w:val="008F2908"/>
    <w:rsid w:val="008F2BC1"/>
    <w:rsid w:val="008F3F5A"/>
    <w:rsid w:val="008F40E2"/>
    <w:rsid w:val="008F4506"/>
    <w:rsid w:val="008F45CF"/>
    <w:rsid w:val="008F47C6"/>
    <w:rsid w:val="008F4A60"/>
    <w:rsid w:val="008F596C"/>
    <w:rsid w:val="008F64B0"/>
    <w:rsid w:val="008F6647"/>
    <w:rsid w:val="008F6AF4"/>
    <w:rsid w:val="008F6B83"/>
    <w:rsid w:val="008F700E"/>
    <w:rsid w:val="008F715A"/>
    <w:rsid w:val="008F7346"/>
    <w:rsid w:val="008F7642"/>
    <w:rsid w:val="00900343"/>
    <w:rsid w:val="009006A2"/>
    <w:rsid w:val="0090102B"/>
    <w:rsid w:val="00901111"/>
    <w:rsid w:val="00901448"/>
    <w:rsid w:val="00901743"/>
    <w:rsid w:val="00901AE9"/>
    <w:rsid w:val="00901D12"/>
    <w:rsid w:val="00901F9E"/>
    <w:rsid w:val="00902B06"/>
    <w:rsid w:val="009035AA"/>
    <w:rsid w:val="009036BC"/>
    <w:rsid w:val="0090376D"/>
    <w:rsid w:val="00903CE3"/>
    <w:rsid w:val="00903D30"/>
    <w:rsid w:val="00903EA6"/>
    <w:rsid w:val="00904414"/>
    <w:rsid w:val="00904696"/>
    <w:rsid w:val="00905197"/>
    <w:rsid w:val="009052C7"/>
    <w:rsid w:val="0090543E"/>
    <w:rsid w:val="00905820"/>
    <w:rsid w:val="00905855"/>
    <w:rsid w:val="00905C47"/>
    <w:rsid w:val="00906379"/>
    <w:rsid w:val="00906A8C"/>
    <w:rsid w:val="00906E01"/>
    <w:rsid w:val="009074EA"/>
    <w:rsid w:val="00907C00"/>
    <w:rsid w:val="00907FAC"/>
    <w:rsid w:val="00910090"/>
    <w:rsid w:val="009101EA"/>
    <w:rsid w:val="009106FC"/>
    <w:rsid w:val="00910856"/>
    <w:rsid w:val="009108E5"/>
    <w:rsid w:val="00911018"/>
    <w:rsid w:val="009118BB"/>
    <w:rsid w:val="0091191F"/>
    <w:rsid w:val="009119ED"/>
    <w:rsid w:val="00911C37"/>
    <w:rsid w:val="00911E7D"/>
    <w:rsid w:val="00911EDF"/>
    <w:rsid w:val="009120A9"/>
    <w:rsid w:val="009121F0"/>
    <w:rsid w:val="009121F2"/>
    <w:rsid w:val="009126BC"/>
    <w:rsid w:val="00912742"/>
    <w:rsid w:val="00912EB4"/>
    <w:rsid w:val="0091313D"/>
    <w:rsid w:val="009134C3"/>
    <w:rsid w:val="009139F8"/>
    <w:rsid w:val="0091477B"/>
    <w:rsid w:val="00915551"/>
    <w:rsid w:val="00915575"/>
    <w:rsid w:val="00915B81"/>
    <w:rsid w:val="00915D6B"/>
    <w:rsid w:val="009160DF"/>
    <w:rsid w:val="009162C7"/>
    <w:rsid w:val="00916847"/>
    <w:rsid w:val="00916848"/>
    <w:rsid w:val="009169B6"/>
    <w:rsid w:val="00916C7A"/>
    <w:rsid w:val="00916EC2"/>
    <w:rsid w:val="00917C3A"/>
    <w:rsid w:val="00920396"/>
    <w:rsid w:val="00920952"/>
    <w:rsid w:val="00920E20"/>
    <w:rsid w:val="009213BD"/>
    <w:rsid w:val="009214E9"/>
    <w:rsid w:val="00921655"/>
    <w:rsid w:val="00921D4D"/>
    <w:rsid w:val="00922AE9"/>
    <w:rsid w:val="009230A6"/>
    <w:rsid w:val="00924627"/>
    <w:rsid w:val="00924F20"/>
    <w:rsid w:val="009250A8"/>
    <w:rsid w:val="00925666"/>
    <w:rsid w:val="00925879"/>
    <w:rsid w:val="00925BE6"/>
    <w:rsid w:val="00926697"/>
    <w:rsid w:val="009267B3"/>
    <w:rsid w:val="00926951"/>
    <w:rsid w:val="00926B95"/>
    <w:rsid w:val="00926F61"/>
    <w:rsid w:val="00926FA9"/>
    <w:rsid w:val="009270F0"/>
    <w:rsid w:val="00927DFF"/>
    <w:rsid w:val="00927E67"/>
    <w:rsid w:val="00927EF0"/>
    <w:rsid w:val="0093006F"/>
    <w:rsid w:val="0093030D"/>
    <w:rsid w:val="00930334"/>
    <w:rsid w:val="0093035A"/>
    <w:rsid w:val="0093093C"/>
    <w:rsid w:val="00930AF3"/>
    <w:rsid w:val="0093123D"/>
    <w:rsid w:val="00931860"/>
    <w:rsid w:val="0093202C"/>
    <w:rsid w:val="00933040"/>
    <w:rsid w:val="009330E9"/>
    <w:rsid w:val="009332EB"/>
    <w:rsid w:val="00933A5A"/>
    <w:rsid w:val="00933B1F"/>
    <w:rsid w:val="00933E2A"/>
    <w:rsid w:val="009344C2"/>
    <w:rsid w:val="00934D97"/>
    <w:rsid w:val="00934E6C"/>
    <w:rsid w:val="0093506A"/>
    <w:rsid w:val="00935607"/>
    <w:rsid w:val="00935718"/>
    <w:rsid w:val="009358FF"/>
    <w:rsid w:val="00935B70"/>
    <w:rsid w:val="00935D15"/>
    <w:rsid w:val="0093652C"/>
    <w:rsid w:val="009365E4"/>
    <w:rsid w:val="009368E8"/>
    <w:rsid w:val="009369B6"/>
    <w:rsid w:val="0093724D"/>
    <w:rsid w:val="009372AF"/>
    <w:rsid w:val="00937452"/>
    <w:rsid w:val="0093750B"/>
    <w:rsid w:val="009376B7"/>
    <w:rsid w:val="00937B9B"/>
    <w:rsid w:val="00937ED9"/>
    <w:rsid w:val="00940A67"/>
    <w:rsid w:val="00940B25"/>
    <w:rsid w:val="009411FB"/>
    <w:rsid w:val="0094131F"/>
    <w:rsid w:val="009414A9"/>
    <w:rsid w:val="00941B71"/>
    <w:rsid w:val="00941DF9"/>
    <w:rsid w:val="00941E6D"/>
    <w:rsid w:val="00941E87"/>
    <w:rsid w:val="009421AD"/>
    <w:rsid w:val="0094221C"/>
    <w:rsid w:val="00942300"/>
    <w:rsid w:val="009423E1"/>
    <w:rsid w:val="009427E7"/>
    <w:rsid w:val="009432AC"/>
    <w:rsid w:val="00943DFA"/>
    <w:rsid w:val="0094409C"/>
    <w:rsid w:val="00944159"/>
    <w:rsid w:val="009449B2"/>
    <w:rsid w:val="00944A82"/>
    <w:rsid w:val="00944BA5"/>
    <w:rsid w:val="00944CA3"/>
    <w:rsid w:val="00944E33"/>
    <w:rsid w:val="00945971"/>
    <w:rsid w:val="00945E74"/>
    <w:rsid w:val="00946157"/>
    <w:rsid w:val="00946C4D"/>
    <w:rsid w:val="00946F0A"/>
    <w:rsid w:val="009473E9"/>
    <w:rsid w:val="009475EA"/>
    <w:rsid w:val="0095019A"/>
    <w:rsid w:val="00950241"/>
    <w:rsid w:val="00950365"/>
    <w:rsid w:val="00950D46"/>
    <w:rsid w:val="00950D87"/>
    <w:rsid w:val="009510AB"/>
    <w:rsid w:val="00951145"/>
    <w:rsid w:val="0095152A"/>
    <w:rsid w:val="00951691"/>
    <w:rsid w:val="00952196"/>
    <w:rsid w:val="00952788"/>
    <w:rsid w:val="0095285B"/>
    <w:rsid w:val="00952C33"/>
    <w:rsid w:val="00953711"/>
    <w:rsid w:val="009538C8"/>
    <w:rsid w:val="00953A01"/>
    <w:rsid w:val="00953F51"/>
    <w:rsid w:val="00953FE9"/>
    <w:rsid w:val="00954330"/>
    <w:rsid w:val="00954417"/>
    <w:rsid w:val="0095481C"/>
    <w:rsid w:val="00954C0F"/>
    <w:rsid w:val="00954EDD"/>
    <w:rsid w:val="00955012"/>
    <w:rsid w:val="00955252"/>
    <w:rsid w:val="0095526F"/>
    <w:rsid w:val="009556A3"/>
    <w:rsid w:val="00956081"/>
    <w:rsid w:val="009564D4"/>
    <w:rsid w:val="009567E6"/>
    <w:rsid w:val="00956A20"/>
    <w:rsid w:val="00956DEA"/>
    <w:rsid w:val="00957076"/>
    <w:rsid w:val="00957082"/>
    <w:rsid w:val="00957132"/>
    <w:rsid w:val="009576FD"/>
    <w:rsid w:val="00957863"/>
    <w:rsid w:val="009578EB"/>
    <w:rsid w:val="009578FF"/>
    <w:rsid w:val="00957EBB"/>
    <w:rsid w:val="0096031B"/>
    <w:rsid w:val="00960446"/>
    <w:rsid w:val="009604D6"/>
    <w:rsid w:val="009608EA"/>
    <w:rsid w:val="00960A29"/>
    <w:rsid w:val="009610ED"/>
    <w:rsid w:val="00961975"/>
    <w:rsid w:val="00961EE9"/>
    <w:rsid w:val="009626AF"/>
    <w:rsid w:val="00962FFC"/>
    <w:rsid w:val="009633BB"/>
    <w:rsid w:val="009637F0"/>
    <w:rsid w:val="00963A36"/>
    <w:rsid w:val="00963D0F"/>
    <w:rsid w:val="009643DA"/>
    <w:rsid w:val="0096485F"/>
    <w:rsid w:val="00964BB0"/>
    <w:rsid w:val="00964D4C"/>
    <w:rsid w:val="009659BD"/>
    <w:rsid w:val="00965B74"/>
    <w:rsid w:val="00965C40"/>
    <w:rsid w:val="00965F34"/>
    <w:rsid w:val="00966124"/>
    <w:rsid w:val="009663F7"/>
    <w:rsid w:val="00966420"/>
    <w:rsid w:val="0096716A"/>
    <w:rsid w:val="00967354"/>
    <w:rsid w:val="0096744B"/>
    <w:rsid w:val="00967B42"/>
    <w:rsid w:val="00970118"/>
    <w:rsid w:val="009702E6"/>
    <w:rsid w:val="00970569"/>
    <w:rsid w:val="00971437"/>
    <w:rsid w:val="00971592"/>
    <w:rsid w:val="00971617"/>
    <w:rsid w:val="009717F8"/>
    <w:rsid w:val="00971A9E"/>
    <w:rsid w:val="00971DDF"/>
    <w:rsid w:val="0097225C"/>
    <w:rsid w:val="00972B6F"/>
    <w:rsid w:val="00972C96"/>
    <w:rsid w:val="009731D6"/>
    <w:rsid w:val="00973947"/>
    <w:rsid w:val="00973B18"/>
    <w:rsid w:val="00973FC6"/>
    <w:rsid w:val="00974746"/>
    <w:rsid w:val="00975119"/>
    <w:rsid w:val="00976054"/>
    <w:rsid w:val="00976125"/>
    <w:rsid w:val="009763ED"/>
    <w:rsid w:val="0097652A"/>
    <w:rsid w:val="00976ACB"/>
    <w:rsid w:val="00976B0C"/>
    <w:rsid w:val="00976CEB"/>
    <w:rsid w:val="00976F04"/>
    <w:rsid w:val="00977241"/>
    <w:rsid w:val="0097744B"/>
    <w:rsid w:val="00977476"/>
    <w:rsid w:val="009777F4"/>
    <w:rsid w:val="00977AD8"/>
    <w:rsid w:val="00977C36"/>
    <w:rsid w:val="00977C91"/>
    <w:rsid w:val="00977ECB"/>
    <w:rsid w:val="0098055A"/>
    <w:rsid w:val="00980865"/>
    <w:rsid w:val="009808ED"/>
    <w:rsid w:val="00980A10"/>
    <w:rsid w:val="00981130"/>
    <w:rsid w:val="0098116A"/>
    <w:rsid w:val="009813E0"/>
    <w:rsid w:val="00981703"/>
    <w:rsid w:val="00982205"/>
    <w:rsid w:val="0098229C"/>
    <w:rsid w:val="0098289D"/>
    <w:rsid w:val="00982B10"/>
    <w:rsid w:val="00982EC1"/>
    <w:rsid w:val="00983552"/>
    <w:rsid w:val="009835E0"/>
    <w:rsid w:val="00983D46"/>
    <w:rsid w:val="00983DCA"/>
    <w:rsid w:val="009840F3"/>
    <w:rsid w:val="009843B8"/>
    <w:rsid w:val="009846F0"/>
    <w:rsid w:val="009850AD"/>
    <w:rsid w:val="009857C7"/>
    <w:rsid w:val="009859B1"/>
    <w:rsid w:val="009859D1"/>
    <w:rsid w:val="00985EF7"/>
    <w:rsid w:val="00986093"/>
    <w:rsid w:val="00986146"/>
    <w:rsid w:val="00986CF9"/>
    <w:rsid w:val="0098727B"/>
    <w:rsid w:val="00987416"/>
    <w:rsid w:val="00987507"/>
    <w:rsid w:val="00987B1A"/>
    <w:rsid w:val="00987C2F"/>
    <w:rsid w:val="0099062B"/>
    <w:rsid w:val="00990800"/>
    <w:rsid w:val="00990C0E"/>
    <w:rsid w:val="00990D15"/>
    <w:rsid w:val="00990D75"/>
    <w:rsid w:val="00990F98"/>
    <w:rsid w:val="00991093"/>
    <w:rsid w:val="0099163B"/>
    <w:rsid w:val="00992343"/>
    <w:rsid w:val="0099287B"/>
    <w:rsid w:val="0099383D"/>
    <w:rsid w:val="009938B1"/>
    <w:rsid w:val="009941BD"/>
    <w:rsid w:val="00994A42"/>
    <w:rsid w:val="00994B4C"/>
    <w:rsid w:val="00994C57"/>
    <w:rsid w:val="00994DE6"/>
    <w:rsid w:val="00994FFB"/>
    <w:rsid w:val="00995C7E"/>
    <w:rsid w:val="00995D59"/>
    <w:rsid w:val="00995F76"/>
    <w:rsid w:val="00996258"/>
    <w:rsid w:val="00996306"/>
    <w:rsid w:val="00996395"/>
    <w:rsid w:val="0099671D"/>
    <w:rsid w:val="00996744"/>
    <w:rsid w:val="00996B0D"/>
    <w:rsid w:val="00996E77"/>
    <w:rsid w:val="0099768A"/>
    <w:rsid w:val="00997CF4"/>
    <w:rsid w:val="009A02AA"/>
    <w:rsid w:val="009A0B29"/>
    <w:rsid w:val="009A1169"/>
    <w:rsid w:val="009A12CE"/>
    <w:rsid w:val="009A164C"/>
    <w:rsid w:val="009A16B8"/>
    <w:rsid w:val="009A1AAC"/>
    <w:rsid w:val="009A1B66"/>
    <w:rsid w:val="009A2022"/>
    <w:rsid w:val="009A21A3"/>
    <w:rsid w:val="009A226C"/>
    <w:rsid w:val="009A25B3"/>
    <w:rsid w:val="009A2BB6"/>
    <w:rsid w:val="009A2CB8"/>
    <w:rsid w:val="009A2E17"/>
    <w:rsid w:val="009A3149"/>
    <w:rsid w:val="009A352D"/>
    <w:rsid w:val="009A3789"/>
    <w:rsid w:val="009A3D03"/>
    <w:rsid w:val="009A3EA1"/>
    <w:rsid w:val="009A4353"/>
    <w:rsid w:val="009A4513"/>
    <w:rsid w:val="009A45A2"/>
    <w:rsid w:val="009A4AEC"/>
    <w:rsid w:val="009A4E54"/>
    <w:rsid w:val="009A539C"/>
    <w:rsid w:val="009A6430"/>
    <w:rsid w:val="009A64B6"/>
    <w:rsid w:val="009A6919"/>
    <w:rsid w:val="009A6AC7"/>
    <w:rsid w:val="009A6B83"/>
    <w:rsid w:val="009A6D7E"/>
    <w:rsid w:val="009A6DDC"/>
    <w:rsid w:val="009B009B"/>
    <w:rsid w:val="009B00BE"/>
    <w:rsid w:val="009B0408"/>
    <w:rsid w:val="009B06E2"/>
    <w:rsid w:val="009B07BE"/>
    <w:rsid w:val="009B0843"/>
    <w:rsid w:val="009B0DEE"/>
    <w:rsid w:val="009B1335"/>
    <w:rsid w:val="009B138C"/>
    <w:rsid w:val="009B14C3"/>
    <w:rsid w:val="009B176D"/>
    <w:rsid w:val="009B1E47"/>
    <w:rsid w:val="009B2339"/>
    <w:rsid w:val="009B2970"/>
    <w:rsid w:val="009B2A10"/>
    <w:rsid w:val="009B2CED"/>
    <w:rsid w:val="009B2DCD"/>
    <w:rsid w:val="009B2E96"/>
    <w:rsid w:val="009B3054"/>
    <w:rsid w:val="009B335D"/>
    <w:rsid w:val="009B3C90"/>
    <w:rsid w:val="009B4243"/>
    <w:rsid w:val="009B464F"/>
    <w:rsid w:val="009B4CE3"/>
    <w:rsid w:val="009B51F3"/>
    <w:rsid w:val="009B5F88"/>
    <w:rsid w:val="009B68A3"/>
    <w:rsid w:val="009B71C3"/>
    <w:rsid w:val="009B7490"/>
    <w:rsid w:val="009B76E3"/>
    <w:rsid w:val="009B76F9"/>
    <w:rsid w:val="009B7A72"/>
    <w:rsid w:val="009B7BB8"/>
    <w:rsid w:val="009B7E6C"/>
    <w:rsid w:val="009B7F4D"/>
    <w:rsid w:val="009C0033"/>
    <w:rsid w:val="009C04C2"/>
    <w:rsid w:val="009C09F3"/>
    <w:rsid w:val="009C0E9B"/>
    <w:rsid w:val="009C0F7E"/>
    <w:rsid w:val="009C1143"/>
    <w:rsid w:val="009C126A"/>
    <w:rsid w:val="009C1D4C"/>
    <w:rsid w:val="009C266C"/>
    <w:rsid w:val="009C2A11"/>
    <w:rsid w:val="009C2B02"/>
    <w:rsid w:val="009C2DD2"/>
    <w:rsid w:val="009C3077"/>
    <w:rsid w:val="009C32F8"/>
    <w:rsid w:val="009C3982"/>
    <w:rsid w:val="009C436D"/>
    <w:rsid w:val="009C441F"/>
    <w:rsid w:val="009C4459"/>
    <w:rsid w:val="009C44D6"/>
    <w:rsid w:val="009C4870"/>
    <w:rsid w:val="009C4A07"/>
    <w:rsid w:val="009C4B8E"/>
    <w:rsid w:val="009C51D5"/>
    <w:rsid w:val="009C543C"/>
    <w:rsid w:val="009C599A"/>
    <w:rsid w:val="009C5BC7"/>
    <w:rsid w:val="009C5EFF"/>
    <w:rsid w:val="009C6032"/>
    <w:rsid w:val="009C650E"/>
    <w:rsid w:val="009C6940"/>
    <w:rsid w:val="009C70DB"/>
    <w:rsid w:val="009C774A"/>
    <w:rsid w:val="009D03B6"/>
    <w:rsid w:val="009D11F9"/>
    <w:rsid w:val="009D1785"/>
    <w:rsid w:val="009D19BC"/>
    <w:rsid w:val="009D1A24"/>
    <w:rsid w:val="009D2348"/>
    <w:rsid w:val="009D254D"/>
    <w:rsid w:val="009D2641"/>
    <w:rsid w:val="009D2753"/>
    <w:rsid w:val="009D2A5E"/>
    <w:rsid w:val="009D2EA4"/>
    <w:rsid w:val="009D2EA8"/>
    <w:rsid w:val="009D2F0C"/>
    <w:rsid w:val="009D3306"/>
    <w:rsid w:val="009D3578"/>
    <w:rsid w:val="009D384F"/>
    <w:rsid w:val="009D3A5F"/>
    <w:rsid w:val="009D42D1"/>
    <w:rsid w:val="009D4331"/>
    <w:rsid w:val="009D4D5E"/>
    <w:rsid w:val="009D4F88"/>
    <w:rsid w:val="009D5193"/>
    <w:rsid w:val="009D555B"/>
    <w:rsid w:val="009D58F0"/>
    <w:rsid w:val="009D5C32"/>
    <w:rsid w:val="009D5C56"/>
    <w:rsid w:val="009D5F6A"/>
    <w:rsid w:val="009D6472"/>
    <w:rsid w:val="009D6A80"/>
    <w:rsid w:val="009D71C2"/>
    <w:rsid w:val="009D71F7"/>
    <w:rsid w:val="009D7572"/>
    <w:rsid w:val="009D79F4"/>
    <w:rsid w:val="009D7CBB"/>
    <w:rsid w:val="009D7D19"/>
    <w:rsid w:val="009E0101"/>
    <w:rsid w:val="009E031C"/>
    <w:rsid w:val="009E0515"/>
    <w:rsid w:val="009E0672"/>
    <w:rsid w:val="009E119A"/>
    <w:rsid w:val="009E126D"/>
    <w:rsid w:val="009E140B"/>
    <w:rsid w:val="009E180F"/>
    <w:rsid w:val="009E2B20"/>
    <w:rsid w:val="009E33D7"/>
    <w:rsid w:val="009E37CF"/>
    <w:rsid w:val="009E3A85"/>
    <w:rsid w:val="009E3C56"/>
    <w:rsid w:val="009E3CD1"/>
    <w:rsid w:val="009E48C8"/>
    <w:rsid w:val="009E4D45"/>
    <w:rsid w:val="009E5520"/>
    <w:rsid w:val="009E57B5"/>
    <w:rsid w:val="009E58D4"/>
    <w:rsid w:val="009E59A3"/>
    <w:rsid w:val="009E5AF5"/>
    <w:rsid w:val="009E5EB5"/>
    <w:rsid w:val="009E6F61"/>
    <w:rsid w:val="009E74F0"/>
    <w:rsid w:val="009E750C"/>
    <w:rsid w:val="009E7E0E"/>
    <w:rsid w:val="009E7F23"/>
    <w:rsid w:val="009E7FAD"/>
    <w:rsid w:val="009F02A6"/>
    <w:rsid w:val="009F04B1"/>
    <w:rsid w:val="009F0768"/>
    <w:rsid w:val="009F102A"/>
    <w:rsid w:val="009F1108"/>
    <w:rsid w:val="009F151C"/>
    <w:rsid w:val="009F1B55"/>
    <w:rsid w:val="009F1ED9"/>
    <w:rsid w:val="009F1F8C"/>
    <w:rsid w:val="009F22AA"/>
    <w:rsid w:val="009F2A19"/>
    <w:rsid w:val="009F2E1C"/>
    <w:rsid w:val="009F2FEE"/>
    <w:rsid w:val="009F30C8"/>
    <w:rsid w:val="009F33B8"/>
    <w:rsid w:val="009F3912"/>
    <w:rsid w:val="009F46E2"/>
    <w:rsid w:val="009F4746"/>
    <w:rsid w:val="009F4DE1"/>
    <w:rsid w:val="009F4F10"/>
    <w:rsid w:val="009F4F7B"/>
    <w:rsid w:val="009F514E"/>
    <w:rsid w:val="009F5541"/>
    <w:rsid w:val="009F5886"/>
    <w:rsid w:val="009F588D"/>
    <w:rsid w:val="009F5CB4"/>
    <w:rsid w:val="009F60E6"/>
    <w:rsid w:val="009F6320"/>
    <w:rsid w:val="009F6345"/>
    <w:rsid w:val="009F653F"/>
    <w:rsid w:val="009F66E4"/>
    <w:rsid w:val="009F6DDC"/>
    <w:rsid w:val="009F6E70"/>
    <w:rsid w:val="009F6F94"/>
    <w:rsid w:val="009F70B0"/>
    <w:rsid w:val="009F7732"/>
    <w:rsid w:val="009F7867"/>
    <w:rsid w:val="009F7B27"/>
    <w:rsid w:val="009F7BF9"/>
    <w:rsid w:val="009F7D66"/>
    <w:rsid w:val="00A00BD2"/>
    <w:rsid w:val="00A00E56"/>
    <w:rsid w:val="00A012CE"/>
    <w:rsid w:val="00A020F9"/>
    <w:rsid w:val="00A024CC"/>
    <w:rsid w:val="00A027F3"/>
    <w:rsid w:val="00A02834"/>
    <w:rsid w:val="00A02D5D"/>
    <w:rsid w:val="00A02DB9"/>
    <w:rsid w:val="00A03385"/>
    <w:rsid w:val="00A036E8"/>
    <w:rsid w:val="00A03814"/>
    <w:rsid w:val="00A03978"/>
    <w:rsid w:val="00A03AB1"/>
    <w:rsid w:val="00A048C2"/>
    <w:rsid w:val="00A04B9E"/>
    <w:rsid w:val="00A04D7E"/>
    <w:rsid w:val="00A051D9"/>
    <w:rsid w:val="00A05CCC"/>
    <w:rsid w:val="00A05DF3"/>
    <w:rsid w:val="00A0606C"/>
    <w:rsid w:val="00A06273"/>
    <w:rsid w:val="00A06942"/>
    <w:rsid w:val="00A06E64"/>
    <w:rsid w:val="00A06FE0"/>
    <w:rsid w:val="00A07CF1"/>
    <w:rsid w:val="00A07E08"/>
    <w:rsid w:val="00A1005F"/>
    <w:rsid w:val="00A10528"/>
    <w:rsid w:val="00A10D79"/>
    <w:rsid w:val="00A10E0A"/>
    <w:rsid w:val="00A11037"/>
    <w:rsid w:val="00A11214"/>
    <w:rsid w:val="00A11535"/>
    <w:rsid w:val="00A11E56"/>
    <w:rsid w:val="00A11FFC"/>
    <w:rsid w:val="00A12454"/>
    <w:rsid w:val="00A12492"/>
    <w:rsid w:val="00A12798"/>
    <w:rsid w:val="00A13A09"/>
    <w:rsid w:val="00A13C91"/>
    <w:rsid w:val="00A14428"/>
    <w:rsid w:val="00A149C3"/>
    <w:rsid w:val="00A15145"/>
    <w:rsid w:val="00A153BE"/>
    <w:rsid w:val="00A159C0"/>
    <w:rsid w:val="00A15DEE"/>
    <w:rsid w:val="00A16462"/>
    <w:rsid w:val="00A164DD"/>
    <w:rsid w:val="00A16609"/>
    <w:rsid w:val="00A167B5"/>
    <w:rsid w:val="00A16B05"/>
    <w:rsid w:val="00A16B29"/>
    <w:rsid w:val="00A16D05"/>
    <w:rsid w:val="00A16D4B"/>
    <w:rsid w:val="00A16DBE"/>
    <w:rsid w:val="00A16E31"/>
    <w:rsid w:val="00A170B4"/>
    <w:rsid w:val="00A170EA"/>
    <w:rsid w:val="00A179E0"/>
    <w:rsid w:val="00A17C4F"/>
    <w:rsid w:val="00A20653"/>
    <w:rsid w:val="00A2080E"/>
    <w:rsid w:val="00A20A39"/>
    <w:rsid w:val="00A20BE1"/>
    <w:rsid w:val="00A20E8C"/>
    <w:rsid w:val="00A2264E"/>
    <w:rsid w:val="00A22A9B"/>
    <w:rsid w:val="00A22E1F"/>
    <w:rsid w:val="00A22F48"/>
    <w:rsid w:val="00A238BD"/>
    <w:rsid w:val="00A23DC3"/>
    <w:rsid w:val="00A23DCA"/>
    <w:rsid w:val="00A240D8"/>
    <w:rsid w:val="00A242CB"/>
    <w:rsid w:val="00A243E4"/>
    <w:rsid w:val="00A2459D"/>
    <w:rsid w:val="00A249B0"/>
    <w:rsid w:val="00A24A0F"/>
    <w:rsid w:val="00A24E23"/>
    <w:rsid w:val="00A2566C"/>
    <w:rsid w:val="00A2596F"/>
    <w:rsid w:val="00A25B54"/>
    <w:rsid w:val="00A25F05"/>
    <w:rsid w:val="00A25FEE"/>
    <w:rsid w:val="00A2602F"/>
    <w:rsid w:val="00A2607D"/>
    <w:rsid w:val="00A26108"/>
    <w:rsid w:val="00A26491"/>
    <w:rsid w:val="00A26D37"/>
    <w:rsid w:val="00A271D3"/>
    <w:rsid w:val="00A27900"/>
    <w:rsid w:val="00A279EE"/>
    <w:rsid w:val="00A302C5"/>
    <w:rsid w:val="00A308F0"/>
    <w:rsid w:val="00A30B2D"/>
    <w:rsid w:val="00A31161"/>
    <w:rsid w:val="00A311AE"/>
    <w:rsid w:val="00A312A6"/>
    <w:rsid w:val="00A3130E"/>
    <w:rsid w:val="00A3193B"/>
    <w:rsid w:val="00A31C87"/>
    <w:rsid w:val="00A31CD1"/>
    <w:rsid w:val="00A324CF"/>
    <w:rsid w:val="00A327B3"/>
    <w:rsid w:val="00A3286D"/>
    <w:rsid w:val="00A32E8B"/>
    <w:rsid w:val="00A32ED6"/>
    <w:rsid w:val="00A3336B"/>
    <w:rsid w:val="00A33776"/>
    <w:rsid w:val="00A33BDE"/>
    <w:rsid w:val="00A33DC3"/>
    <w:rsid w:val="00A344A5"/>
    <w:rsid w:val="00A346C3"/>
    <w:rsid w:val="00A34B4A"/>
    <w:rsid w:val="00A34D4A"/>
    <w:rsid w:val="00A356D5"/>
    <w:rsid w:val="00A35D37"/>
    <w:rsid w:val="00A36155"/>
    <w:rsid w:val="00A3629E"/>
    <w:rsid w:val="00A365AD"/>
    <w:rsid w:val="00A36684"/>
    <w:rsid w:val="00A36C0D"/>
    <w:rsid w:val="00A36CF2"/>
    <w:rsid w:val="00A36FFE"/>
    <w:rsid w:val="00A400FA"/>
    <w:rsid w:val="00A40190"/>
    <w:rsid w:val="00A40AC3"/>
    <w:rsid w:val="00A410BF"/>
    <w:rsid w:val="00A414AC"/>
    <w:rsid w:val="00A41757"/>
    <w:rsid w:val="00A41820"/>
    <w:rsid w:val="00A41D60"/>
    <w:rsid w:val="00A41D78"/>
    <w:rsid w:val="00A41E2D"/>
    <w:rsid w:val="00A4236E"/>
    <w:rsid w:val="00A42A85"/>
    <w:rsid w:val="00A42D07"/>
    <w:rsid w:val="00A43108"/>
    <w:rsid w:val="00A437A9"/>
    <w:rsid w:val="00A43F12"/>
    <w:rsid w:val="00A446A3"/>
    <w:rsid w:val="00A448DD"/>
    <w:rsid w:val="00A44B43"/>
    <w:rsid w:val="00A44DD0"/>
    <w:rsid w:val="00A44DD2"/>
    <w:rsid w:val="00A45015"/>
    <w:rsid w:val="00A4503E"/>
    <w:rsid w:val="00A450C0"/>
    <w:rsid w:val="00A45468"/>
    <w:rsid w:val="00A458BC"/>
    <w:rsid w:val="00A461E3"/>
    <w:rsid w:val="00A46768"/>
    <w:rsid w:val="00A471A8"/>
    <w:rsid w:val="00A4782A"/>
    <w:rsid w:val="00A4791B"/>
    <w:rsid w:val="00A47AE7"/>
    <w:rsid w:val="00A47E6B"/>
    <w:rsid w:val="00A4AE3D"/>
    <w:rsid w:val="00A5001A"/>
    <w:rsid w:val="00A5020A"/>
    <w:rsid w:val="00A5043B"/>
    <w:rsid w:val="00A50622"/>
    <w:rsid w:val="00A50A48"/>
    <w:rsid w:val="00A51180"/>
    <w:rsid w:val="00A51242"/>
    <w:rsid w:val="00A51522"/>
    <w:rsid w:val="00A51573"/>
    <w:rsid w:val="00A51A5E"/>
    <w:rsid w:val="00A51B7F"/>
    <w:rsid w:val="00A51DDB"/>
    <w:rsid w:val="00A5227D"/>
    <w:rsid w:val="00A52767"/>
    <w:rsid w:val="00A52895"/>
    <w:rsid w:val="00A52A3E"/>
    <w:rsid w:val="00A52C6E"/>
    <w:rsid w:val="00A52D7D"/>
    <w:rsid w:val="00A52E3C"/>
    <w:rsid w:val="00A539A5"/>
    <w:rsid w:val="00A53DA0"/>
    <w:rsid w:val="00A5404D"/>
    <w:rsid w:val="00A5435E"/>
    <w:rsid w:val="00A555A7"/>
    <w:rsid w:val="00A55CAA"/>
    <w:rsid w:val="00A561CB"/>
    <w:rsid w:val="00A564AD"/>
    <w:rsid w:val="00A56864"/>
    <w:rsid w:val="00A56C83"/>
    <w:rsid w:val="00A56CD3"/>
    <w:rsid w:val="00A57265"/>
    <w:rsid w:val="00A5765D"/>
    <w:rsid w:val="00A57919"/>
    <w:rsid w:val="00A579BD"/>
    <w:rsid w:val="00A57CF3"/>
    <w:rsid w:val="00A60387"/>
    <w:rsid w:val="00A607CB"/>
    <w:rsid w:val="00A61047"/>
    <w:rsid w:val="00A616A7"/>
    <w:rsid w:val="00A62099"/>
    <w:rsid w:val="00A6290D"/>
    <w:rsid w:val="00A629C9"/>
    <w:rsid w:val="00A6351F"/>
    <w:rsid w:val="00A63809"/>
    <w:rsid w:val="00A63AC0"/>
    <w:rsid w:val="00A64278"/>
    <w:rsid w:val="00A64427"/>
    <w:rsid w:val="00A64974"/>
    <w:rsid w:val="00A64A6E"/>
    <w:rsid w:val="00A64B27"/>
    <w:rsid w:val="00A64CA8"/>
    <w:rsid w:val="00A64D09"/>
    <w:rsid w:val="00A64FAC"/>
    <w:rsid w:val="00A6519F"/>
    <w:rsid w:val="00A65931"/>
    <w:rsid w:val="00A65A70"/>
    <w:rsid w:val="00A65B63"/>
    <w:rsid w:val="00A65B7B"/>
    <w:rsid w:val="00A6633E"/>
    <w:rsid w:val="00A663AD"/>
    <w:rsid w:val="00A6665F"/>
    <w:rsid w:val="00A66F36"/>
    <w:rsid w:val="00A67514"/>
    <w:rsid w:val="00A676D9"/>
    <w:rsid w:val="00A678BE"/>
    <w:rsid w:val="00A67EFC"/>
    <w:rsid w:val="00A7031E"/>
    <w:rsid w:val="00A71088"/>
    <w:rsid w:val="00A71140"/>
    <w:rsid w:val="00A718DB"/>
    <w:rsid w:val="00A71B2B"/>
    <w:rsid w:val="00A71CDE"/>
    <w:rsid w:val="00A7205E"/>
    <w:rsid w:val="00A72671"/>
    <w:rsid w:val="00A727F1"/>
    <w:rsid w:val="00A7282E"/>
    <w:rsid w:val="00A72D06"/>
    <w:rsid w:val="00A7327E"/>
    <w:rsid w:val="00A73624"/>
    <w:rsid w:val="00A736EF"/>
    <w:rsid w:val="00A73E84"/>
    <w:rsid w:val="00A742CE"/>
    <w:rsid w:val="00A74649"/>
    <w:rsid w:val="00A74692"/>
    <w:rsid w:val="00A74723"/>
    <w:rsid w:val="00A7472D"/>
    <w:rsid w:val="00A74893"/>
    <w:rsid w:val="00A74CCF"/>
    <w:rsid w:val="00A74DE9"/>
    <w:rsid w:val="00A75159"/>
    <w:rsid w:val="00A75705"/>
    <w:rsid w:val="00A757F4"/>
    <w:rsid w:val="00A75A52"/>
    <w:rsid w:val="00A7618B"/>
    <w:rsid w:val="00A76404"/>
    <w:rsid w:val="00A7640B"/>
    <w:rsid w:val="00A76A43"/>
    <w:rsid w:val="00A773A8"/>
    <w:rsid w:val="00A7778B"/>
    <w:rsid w:val="00A8014A"/>
    <w:rsid w:val="00A803BC"/>
    <w:rsid w:val="00A80969"/>
    <w:rsid w:val="00A81FD0"/>
    <w:rsid w:val="00A82DD5"/>
    <w:rsid w:val="00A82FA7"/>
    <w:rsid w:val="00A83611"/>
    <w:rsid w:val="00A851F0"/>
    <w:rsid w:val="00A85798"/>
    <w:rsid w:val="00A85B0D"/>
    <w:rsid w:val="00A85EBD"/>
    <w:rsid w:val="00A8609D"/>
    <w:rsid w:val="00A861EF"/>
    <w:rsid w:val="00A86559"/>
    <w:rsid w:val="00A866AA"/>
    <w:rsid w:val="00A86D4C"/>
    <w:rsid w:val="00A86EA7"/>
    <w:rsid w:val="00A86F9C"/>
    <w:rsid w:val="00A87ABD"/>
    <w:rsid w:val="00A87E3E"/>
    <w:rsid w:val="00A906DC"/>
    <w:rsid w:val="00A907DE"/>
    <w:rsid w:val="00A91244"/>
    <w:rsid w:val="00A913AE"/>
    <w:rsid w:val="00A91774"/>
    <w:rsid w:val="00A91B9A"/>
    <w:rsid w:val="00A91C7F"/>
    <w:rsid w:val="00A91D0A"/>
    <w:rsid w:val="00A92066"/>
    <w:rsid w:val="00A92628"/>
    <w:rsid w:val="00A9263F"/>
    <w:rsid w:val="00A92776"/>
    <w:rsid w:val="00A92B1D"/>
    <w:rsid w:val="00A92FDB"/>
    <w:rsid w:val="00A93060"/>
    <w:rsid w:val="00A93181"/>
    <w:rsid w:val="00A931BA"/>
    <w:rsid w:val="00A938E6"/>
    <w:rsid w:val="00A93A00"/>
    <w:rsid w:val="00A93CCF"/>
    <w:rsid w:val="00A942B6"/>
    <w:rsid w:val="00A94E4E"/>
    <w:rsid w:val="00A9529F"/>
    <w:rsid w:val="00A95514"/>
    <w:rsid w:val="00A959C3"/>
    <w:rsid w:val="00A95B75"/>
    <w:rsid w:val="00A95BD5"/>
    <w:rsid w:val="00A95C53"/>
    <w:rsid w:val="00A95F00"/>
    <w:rsid w:val="00A95FC5"/>
    <w:rsid w:val="00A962B7"/>
    <w:rsid w:val="00A967EB"/>
    <w:rsid w:val="00A96C70"/>
    <w:rsid w:val="00A96F78"/>
    <w:rsid w:val="00A97556"/>
    <w:rsid w:val="00A979E1"/>
    <w:rsid w:val="00A97A7D"/>
    <w:rsid w:val="00A97AE2"/>
    <w:rsid w:val="00A97BAD"/>
    <w:rsid w:val="00AA0406"/>
    <w:rsid w:val="00AA04A5"/>
    <w:rsid w:val="00AA05EC"/>
    <w:rsid w:val="00AA0B9E"/>
    <w:rsid w:val="00AA1087"/>
    <w:rsid w:val="00AA13C8"/>
    <w:rsid w:val="00AA14BA"/>
    <w:rsid w:val="00AA1929"/>
    <w:rsid w:val="00AA1CC3"/>
    <w:rsid w:val="00AA2136"/>
    <w:rsid w:val="00AA22E4"/>
    <w:rsid w:val="00AA247C"/>
    <w:rsid w:val="00AA25A9"/>
    <w:rsid w:val="00AA26D9"/>
    <w:rsid w:val="00AA278A"/>
    <w:rsid w:val="00AA2FE2"/>
    <w:rsid w:val="00AA30DA"/>
    <w:rsid w:val="00AA3183"/>
    <w:rsid w:val="00AA3A3D"/>
    <w:rsid w:val="00AA3C63"/>
    <w:rsid w:val="00AA4605"/>
    <w:rsid w:val="00AA4DD6"/>
    <w:rsid w:val="00AA51AD"/>
    <w:rsid w:val="00AA526B"/>
    <w:rsid w:val="00AA591E"/>
    <w:rsid w:val="00AA5DF4"/>
    <w:rsid w:val="00AA65C9"/>
    <w:rsid w:val="00AA66CB"/>
    <w:rsid w:val="00AA6988"/>
    <w:rsid w:val="00AA7278"/>
    <w:rsid w:val="00AA7C9C"/>
    <w:rsid w:val="00AB0054"/>
    <w:rsid w:val="00AB0299"/>
    <w:rsid w:val="00AB05FF"/>
    <w:rsid w:val="00AB0656"/>
    <w:rsid w:val="00AB0731"/>
    <w:rsid w:val="00AB09AA"/>
    <w:rsid w:val="00AB0A32"/>
    <w:rsid w:val="00AB0ACF"/>
    <w:rsid w:val="00AB0B90"/>
    <w:rsid w:val="00AB0E56"/>
    <w:rsid w:val="00AB0ED5"/>
    <w:rsid w:val="00AB1038"/>
    <w:rsid w:val="00AB182D"/>
    <w:rsid w:val="00AB18AC"/>
    <w:rsid w:val="00AB1EB7"/>
    <w:rsid w:val="00AB2DAF"/>
    <w:rsid w:val="00AB2E60"/>
    <w:rsid w:val="00AB3A15"/>
    <w:rsid w:val="00AB3BE4"/>
    <w:rsid w:val="00AB446A"/>
    <w:rsid w:val="00AB4ECC"/>
    <w:rsid w:val="00AB4F0F"/>
    <w:rsid w:val="00AB53E3"/>
    <w:rsid w:val="00AB5915"/>
    <w:rsid w:val="00AB60E2"/>
    <w:rsid w:val="00AB6601"/>
    <w:rsid w:val="00AB674E"/>
    <w:rsid w:val="00AB6B87"/>
    <w:rsid w:val="00AB6D79"/>
    <w:rsid w:val="00AB6EAC"/>
    <w:rsid w:val="00AB709E"/>
    <w:rsid w:val="00AB7806"/>
    <w:rsid w:val="00AB79EB"/>
    <w:rsid w:val="00AB7B4C"/>
    <w:rsid w:val="00AC02C1"/>
    <w:rsid w:val="00AC0622"/>
    <w:rsid w:val="00AC0AB6"/>
    <w:rsid w:val="00AC0F81"/>
    <w:rsid w:val="00AC10AD"/>
    <w:rsid w:val="00AC142D"/>
    <w:rsid w:val="00AC1619"/>
    <w:rsid w:val="00AC1E55"/>
    <w:rsid w:val="00AC2AE8"/>
    <w:rsid w:val="00AC2C8E"/>
    <w:rsid w:val="00AC2F0C"/>
    <w:rsid w:val="00AC33FE"/>
    <w:rsid w:val="00AC3536"/>
    <w:rsid w:val="00AC3D06"/>
    <w:rsid w:val="00AC3D54"/>
    <w:rsid w:val="00AC429F"/>
    <w:rsid w:val="00AC46EA"/>
    <w:rsid w:val="00AC48AF"/>
    <w:rsid w:val="00AC4D22"/>
    <w:rsid w:val="00AC5BC8"/>
    <w:rsid w:val="00AC5C5D"/>
    <w:rsid w:val="00AC60B4"/>
    <w:rsid w:val="00AC67B6"/>
    <w:rsid w:val="00AC698D"/>
    <w:rsid w:val="00AC69AE"/>
    <w:rsid w:val="00AC7CE8"/>
    <w:rsid w:val="00AC7D98"/>
    <w:rsid w:val="00AC7FCF"/>
    <w:rsid w:val="00AD00C5"/>
    <w:rsid w:val="00AD0660"/>
    <w:rsid w:val="00AD0B34"/>
    <w:rsid w:val="00AD0C83"/>
    <w:rsid w:val="00AD0F7D"/>
    <w:rsid w:val="00AD165F"/>
    <w:rsid w:val="00AD17CE"/>
    <w:rsid w:val="00AD2425"/>
    <w:rsid w:val="00AD2794"/>
    <w:rsid w:val="00AD2DC5"/>
    <w:rsid w:val="00AD313D"/>
    <w:rsid w:val="00AD3455"/>
    <w:rsid w:val="00AD3B09"/>
    <w:rsid w:val="00AD3CAD"/>
    <w:rsid w:val="00AD45E8"/>
    <w:rsid w:val="00AD4774"/>
    <w:rsid w:val="00AD4798"/>
    <w:rsid w:val="00AD5554"/>
    <w:rsid w:val="00AD5A99"/>
    <w:rsid w:val="00AD5FCB"/>
    <w:rsid w:val="00AD6038"/>
    <w:rsid w:val="00AD644B"/>
    <w:rsid w:val="00AD69FF"/>
    <w:rsid w:val="00AD6BF0"/>
    <w:rsid w:val="00AD702B"/>
    <w:rsid w:val="00AD72E6"/>
    <w:rsid w:val="00AD785E"/>
    <w:rsid w:val="00AD7BE6"/>
    <w:rsid w:val="00AD7C7D"/>
    <w:rsid w:val="00AD7C95"/>
    <w:rsid w:val="00AD7FCD"/>
    <w:rsid w:val="00AE0416"/>
    <w:rsid w:val="00AE0503"/>
    <w:rsid w:val="00AE0E26"/>
    <w:rsid w:val="00AE126B"/>
    <w:rsid w:val="00AE127F"/>
    <w:rsid w:val="00AE1376"/>
    <w:rsid w:val="00AE19CC"/>
    <w:rsid w:val="00AE1A39"/>
    <w:rsid w:val="00AE1DED"/>
    <w:rsid w:val="00AE1E6C"/>
    <w:rsid w:val="00AE22DD"/>
    <w:rsid w:val="00AE2401"/>
    <w:rsid w:val="00AE24AB"/>
    <w:rsid w:val="00AE27DB"/>
    <w:rsid w:val="00AE2BED"/>
    <w:rsid w:val="00AE3059"/>
    <w:rsid w:val="00AE3115"/>
    <w:rsid w:val="00AE3892"/>
    <w:rsid w:val="00AE3DE1"/>
    <w:rsid w:val="00AE4A6D"/>
    <w:rsid w:val="00AE4A72"/>
    <w:rsid w:val="00AE4F75"/>
    <w:rsid w:val="00AE5439"/>
    <w:rsid w:val="00AE5865"/>
    <w:rsid w:val="00AE5A78"/>
    <w:rsid w:val="00AE5D54"/>
    <w:rsid w:val="00AE61B2"/>
    <w:rsid w:val="00AE636E"/>
    <w:rsid w:val="00AE699B"/>
    <w:rsid w:val="00AE6D66"/>
    <w:rsid w:val="00AE7839"/>
    <w:rsid w:val="00AE78D1"/>
    <w:rsid w:val="00AE7E7D"/>
    <w:rsid w:val="00AE7F89"/>
    <w:rsid w:val="00AF0443"/>
    <w:rsid w:val="00AF08A5"/>
    <w:rsid w:val="00AF0C19"/>
    <w:rsid w:val="00AF1452"/>
    <w:rsid w:val="00AF1B54"/>
    <w:rsid w:val="00AF1D69"/>
    <w:rsid w:val="00AF1DB8"/>
    <w:rsid w:val="00AF2610"/>
    <w:rsid w:val="00AF2705"/>
    <w:rsid w:val="00AF2BA3"/>
    <w:rsid w:val="00AF2D54"/>
    <w:rsid w:val="00AF30B9"/>
    <w:rsid w:val="00AF3208"/>
    <w:rsid w:val="00AF3458"/>
    <w:rsid w:val="00AF391E"/>
    <w:rsid w:val="00AF3F7B"/>
    <w:rsid w:val="00AF42B4"/>
    <w:rsid w:val="00AF4636"/>
    <w:rsid w:val="00AF473E"/>
    <w:rsid w:val="00AF49C3"/>
    <w:rsid w:val="00AF4B8A"/>
    <w:rsid w:val="00AF4D03"/>
    <w:rsid w:val="00AF4F1B"/>
    <w:rsid w:val="00AF5C21"/>
    <w:rsid w:val="00AF5CAC"/>
    <w:rsid w:val="00AF5EC6"/>
    <w:rsid w:val="00AF6728"/>
    <w:rsid w:val="00AF6C38"/>
    <w:rsid w:val="00AF6E8A"/>
    <w:rsid w:val="00AF6FAD"/>
    <w:rsid w:val="00AF709C"/>
    <w:rsid w:val="00AF716B"/>
    <w:rsid w:val="00AF7213"/>
    <w:rsid w:val="00AF7771"/>
    <w:rsid w:val="00AF7A2E"/>
    <w:rsid w:val="00AF7BFB"/>
    <w:rsid w:val="00AF7D92"/>
    <w:rsid w:val="00B004B0"/>
    <w:rsid w:val="00B00709"/>
    <w:rsid w:val="00B011CC"/>
    <w:rsid w:val="00B01DCF"/>
    <w:rsid w:val="00B02596"/>
    <w:rsid w:val="00B02923"/>
    <w:rsid w:val="00B02AF9"/>
    <w:rsid w:val="00B03945"/>
    <w:rsid w:val="00B04048"/>
    <w:rsid w:val="00B04DC6"/>
    <w:rsid w:val="00B04F3D"/>
    <w:rsid w:val="00B05470"/>
    <w:rsid w:val="00B05702"/>
    <w:rsid w:val="00B0594A"/>
    <w:rsid w:val="00B05DD8"/>
    <w:rsid w:val="00B061B8"/>
    <w:rsid w:val="00B066A5"/>
    <w:rsid w:val="00B06DD9"/>
    <w:rsid w:val="00B07688"/>
    <w:rsid w:val="00B07C9B"/>
    <w:rsid w:val="00B07CD6"/>
    <w:rsid w:val="00B07E52"/>
    <w:rsid w:val="00B10010"/>
    <w:rsid w:val="00B103EF"/>
    <w:rsid w:val="00B1060F"/>
    <w:rsid w:val="00B10D49"/>
    <w:rsid w:val="00B11775"/>
    <w:rsid w:val="00B11B48"/>
    <w:rsid w:val="00B121B7"/>
    <w:rsid w:val="00B1248E"/>
    <w:rsid w:val="00B12F75"/>
    <w:rsid w:val="00B1302D"/>
    <w:rsid w:val="00B13137"/>
    <w:rsid w:val="00B13E75"/>
    <w:rsid w:val="00B1409A"/>
    <w:rsid w:val="00B14314"/>
    <w:rsid w:val="00B14C09"/>
    <w:rsid w:val="00B14D2F"/>
    <w:rsid w:val="00B1513F"/>
    <w:rsid w:val="00B1555D"/>
    <w:rsid w:val="00B15B89"/>
    <w:rsid w:val="00B15F8F"/>
    <w:rsid w:val="00B161D6"/>
    <w:rsid w:val="00B16811"/>
    <w:rsid w:val="00B16F47"/>
    <w:rsid w:val="00B1746F"/>
    <w:rsid w:val="00B20725"/>
    <w:rsid w:val="00B2087E"/>
    <w:rsid w:val="00B20B11"/>
    <w:rsid w:val="00B20B94"/>
    <w:rsid w:val="00B22C70"/>
    <w:rsid w:val="00B23ED1"/>
    <w:rsid w:val="00B24354"/>
    <w:rsid w:val="00B2447E"/>
    <w:rsid w:val="00B248CC"/>
    <w:rsid w:val="00B248D0"/>
    <w:rsid w:val="00B24C58"/>
    <w:rsid w:val="00B24D54"/>
    <w:rsid w:val="00B250C8"/>
    <w:rsid w:val="00B256C7"/>
    <w:rsid w:val="00B25BE4"/>
    <w:rsid w:val="00B2628E"/>
    <w:rsid w:val="00B26434"/>
    <w:rsid w:val="00B266B0"/>
    <w:rsid w:val="00B26BAA"/>
    <w:rsid w:val="00B27921"/>
    <w:rsid w:val="00B27F43"/>
    <w:rsid w:val="00B3000E"/>
    <w:rsid w:val="00B30BFE"/>
    <w:rsid w:val="00B31000"/>
    <w:rsid w:val="00B312E4"/>
    <w:rsid w:val="00B32097"/>
    <w:rsid w:val="00B325F6"/>
    <w:rsid w:val="00B326A8"/>
    <w:rsid w:val="00B3291A"/>
    <w:rsid w:val="00B329EB"/>
    <w:rsid w:val="00B32FCD"/>
    <w:rsid w:val="00B331D4"/>
    <w:rsid w:val="00B33508"/>
    <w:rsid w:val="00B3377E"/>
    <w:rsid w:val="00B33C14"/>
    <w:rsid w:val="00B34087"/>
    <w:rsid w:val="00B3483D"/>
    <w:rsid w:val="00B34D2A"/>
    <w:rsid w:val="00B34E63"/>
    <w:rsid w:val="00B3511D"/>
    <w:rsid w:val="00B356F0"/>
    <w:rsid w:val="00B3592C"/>
    <w:rsid w:val="00B35DA4"/>
    <w:rsid w:val="00B3628B"/>
    <w:rsid w:val="00B36A59"/>
    <w:rsid w:val="00B36AA3"/>
    <w:rsid w:val="00B3732E"/>
    <w:rsid w:val="00B40039"/>
    <w:rsid w:val="00B40251"/>
    <w:rsid w:val="00B405F8"/>
    <w:rsid w:val="00B40A96"/>
    <w:rsid w:val="00B416A3"/>
    <w:rsid w:val="00B4184B"/>
    <w:rsid w:val="00B419A7"/>
    <w:rsid w:val="00B422A7"/>
    <w:rsid w:val="00B424C1"/>
    <w:rsid w:val="00B42642"/>
    <w:rsid w:val="00B42A32"/>
    <w:rsid w:val="00B42FA6"/>
    <w:rsid w:val="00B43513"/>
    <w:rsid w:val="00B43553"/>
    <w:rsid w:val="00B4399E"/>
    <w:rsid w:val="00B43A16"/>
    <w:rsid w:val="00B43E94"/>
    <w:rsid w:val="00B43F75"/>
    <w:rsid w:val="00B4425A"/>
    <w:rsid w:val="00B44BB8"/>
    <w:rsid w:val="00B451E8"/>
    <w:rsid w:val="00B45CE1"/>
    <w:rsid w:val="00B46A75"/>
    <w:rsid w:val="00B46AA2"/>
    <w:rsid w:val="00B470A7"/>
    <w:rsid w:val="00B478A8"/>
    <w:rsid w:val="00B47F4B"/>
    <w:rsid w:val="00B500CD"/>
    <w:rsid w:val="00B501CF"/>
    <w:rsid w:val="00B50CC9"/>
    <w:rsid w:val="00B50DC6"/>
    <w:rsid w:val="00B5109D"/>
    <w:rsid w:val="00B51918"/>
    <w:rsid w:val="00B5191E"/>
    <w:rsid w:val="00B52224"/>
    <w:rsid w:val="00B5239C"/>
    <w:rsid w:val="00B52743"/>
    <w:rsid w:val="00B52B1C"/>
    <w:rsid w:val="00B52B61"/>
    <w:rsid w:val="00B52C94"/>
    <w:rsid w:val="00B53259"/>
    <w:rsid w:val="00B53427"/>
    <w:rsid w:val="00B5353B"/>
    <w:rsid w:val="00B53893"/>
    <w:rsid w:val="00B53AC3"/>
    <w:rsid w:val="00B53DB3"/>
    <w:rsid w:val="00B5453C"/>
    <w:rsid w:val="00B54826"/>
    <w:rsid w:val="00B548C2"/>
    <w:rsid w:val="00B54B6A"/>
    <w:rsid w:val="00B54C7A"/>
    <w:rsid w:val="00B55428"/>
    <w:rsid w:val="00B56ACD"/>
    <w:rsid w:val="00B56BBF"/>
    <w:rsid w:val="00B56C4B"/>
    <w:rsid w:val="00B5708C"/>
    <w:rsid w:val="00B570BF"/>
    <w:rsid w:val="00B601D9"/>
    <w:rsid w:val="00B60471"/>
    <w:rsid w:val="00B6086E"/>
    <w:rsid w:val="00B608E5"/>
    <w:rsid w:val="00B60B8F"/>
    <w:rsid w:val="00B60C0F"/>
    <w:rsid w:val="00B611BF"/>
    <w:rsid w:val="00B6161F"/>
    <w:rsid w:val="00B62145"/>
    <w:rsid w:val="00B6254C"/>
    <w:rsid w:val="00B625CC"/>
    <w:rsid w:val="00B6288A"/>
    <w:rsid w:val="00B62C16"/>
    <w:rsid w:val="00B62F4D"/>
    <w:rsid w:val="00B63337"/>
    <w:rsid w:val="00B635DF"/>
    <w:rsid w:val="00B6369B"/>
    <w:rsid w:val="00B6369F"/>
    <w:rsid w:val="00B638BD"/>
    <w:rsid w:val="00B639D7"/>
    <w:rsid w:val="00B6409C"/>
    <w:rsid w:val="00B64302"/>
    <w:rsid w:val="00B6470C"/>
    <w:rsid w:val="00B6472C"/>
    <w:rsid w:val="00B64AA7"/>
    <w:rsid w:val="00B64BE0"/>
    <w:rsid w:val="00B650F3"/>
    <w:rsid w:val="00B65452"/>
    <w:rsid w:val="00B657ED"/>
    <w:rsid w:val="00B65A5F"/>
    <w:rsid w:val="00B65C1D"/>
    <w:rsid w:val="00B65C84"/>
    <w:rsid w:val="00B65D5D"/>
    <w:rsid w:val="00B66594"/>
    <w:rsid w:val="00B66827"/>
    <w:rsid w:val="00B66D72"/>
    <w:rsid w:val="00B66DAE"/>
    <w:rsid w:val="00B671F3"/>
    <w:rsid w:val="00B67805"/>
    <w:rsid w:val="00B678C4"/>
    <w:rsid w:val="00B679BF"/>
    <w:rsid w:val="00B67D3E"/>
    <w:rsid w:val="00B701FE"/>
    <w:rsid w:val="00B710FF"/>
    <w:rsid w:val="00B7165F"/>
    <w:rsid w:val="00B71D00"/>
    <w:rsid w:val="00B71D60"/>
    <w:rsid w:val="00B71E74"/>
    <w:rsid w:val="00B721CD"/>
    <w:rsid w:val="00B7267A"/>
    <w:rsid w:val="00B726FF"/>
    <w:rsid w:val="00B72753"/>
    <w:rsid w:val="00B72A5B"/>
    <w:rsid w:val="00B72AA4"/>
    <w:rsid w:val="00B72D65"/>
    <w:rsid w:val="00B736FE"/>
    <w:rsid w:val="00B73802"/>
    <w:rsid w:val="00B74202"/>
    <w:rsid w:val="00B746CD"/>
    <w:rsid w:val="00B749E8"/>
    <w:rsid w:val="00B75018"/>
    <w:rsid w:val="00B751F3"/>
    <w:rsid w:val="00B75454"/>
    <w:rsid w:val="00B75987"/>
    <w:rsid w:val="00B76BCD"/>
    <w:rsid w:val="00B76C32"/>
    <w:rsid w:val="00B76EE9"/>
    <w:rsid w:val="00B77231"/>
    <w:rsid w:val="00B77264"/>
    <w:rsid w:val="00B77404"/>
    <w:rsid w:val="00B77880"/>
    <w:rsid w:val="00B77B84"/>
    <w:rsid w:val="00B77E59"/>
    <w:rsid w:val="00B801EC"/>
    <w:rsid w:val="00B806F1"/>
    <w:rsid w:val="00B80C43"/>
    <w:rsid w:val="00B80D90"/>
    <w:rsid w:val="00B815F3"/>
    <w:rsid w:val="00B81A51"/>
    <w:rsid w:val="00B82613"/>
    <w:rsid w:val="00B828B5"/>
    <w:rsid w:val="00B82ED8"/>
    <w:rsid w:val="00B82FE8"/>
    <w:rsid w:val="00B833A8"/>
    <w:rsid w:val="00B83997"/>
    <w:rsid w:val="00B83A1E"/>
    <w:rsid w:val="00B83E1B"/>
    <w:rsid w:val="00B8445C"/>
    <w:rsid w:val="00B845D0"/>
    <w:rsid w:val="00B84A80"/>
    <w:rsid w:val="00B84E30"/>
    <w:rsid w:val="00B84E9C"/>
    <w:rsid w:val="00B84FF2"/>
    <w:rsid w:val="00B85522"/>
    <w:rsid w:val="00B85867"/>
    <w:rsid w:val="00B85E47"/>
    <w:rsid w:val="00B86045"/>
    <w:rsid w:val="00B861D3"/>
    <w:rsid w:val="00B86963"/>
    <w:rsid w:val="00B8699F"/>
    <w:rsid w:val="00B86AB0"/>
    <w:rsid w:val="00B86BC7"/>
    <w:rsid w:val="00B86C3F"/>
    <w:rsid w:val="00B87254"/>
    <w:rsid w:val="00B875BB"/>
    <w:rsid w:val="00B87905"/>
    <w:rsid w:val="00B87A40"/>
    <w:rsid w:val="00B900DB"/>
    <w:rsid w:val="00B908B4"/>
    <w:rsid w:val="00B909C4"/>
    <w:rsid w:val="00B90E2A"/>
    <w:rsid w:val="00B90F2A"/>
    <w:rsid w:val="00B910A4"/>
    <w:rsid w:val="00B9198D"/>
    <w:rsid w:val="00B92459"/>
    <w:rsid w:val="00B92673"/>
    <w:rsid w:val="00B92678"/>
    <w:rsid w:val="00B92864"/>
    <w:rsid w:val="00B92D25"/>
    <w:rsid w:val="00B92F28"/>
    <w:rsid w:val="00B93008"/>
    <w:rsid w:val="00B9356C"/>
    <w:rsid w:val="00B93765"/>
    <w:rsid w:val="00B9406D"/>
    <w:rsid w:val="00B94098"/>
    <w:rsid w:val="00B94BA7"/>
    <w:rsid w:val="00B94E0E"/>
    <w:rsid w:val="00B94F6A"/>
    <w:rsid w:val="00B957BF"/>
    <w:rsid w:val="00B95C96"/>
    <w:rsid w:val="00B960D9"/>
    <w:rsid w:val="00B96413"/>
    <w:rsid w:val="00B9659B"/>
    <w:rsid w:val="00B96A4F"/>
    <w:rsid w:val="00B96EB6"/>
    <w:rsid w:val="00B97253"/>
    <w:rsid w:val="00B97C1B"/>
    <w:rsid w:val="00B97CA3"/>
    <w:rsid w:val="00BA0310"/>
    <w:rsid w:val="00BA0384"/>
    <w:rsid w:val="00BA0BEC"/>
    <w:rsid w:val="00BA0CCF"/>
    <w:rsid w:val="00BA1104"/>
    <w:rsid w:val="00BA1591"/>
    <w:rsid w:val="00BA1872"/>
    <w:rsid w:val="00BA1913"/>
    <w:rsid w:val="00BA1946"/>
    <w:rsid w:val="00BA1B84"/>
    <w:rsid w:val="00BA1F4D"/>
    <w:rsid w:val="00BA2292"/>
    <w:rsid w:val="00BA2BC9"/>
    <w:rsid w:val="00BA4641"/>
    <w:rsid w:val="00BA4A54"/>
    <w:rsid w:val="00BA4AA3"/>
    <w:rsid w:val="00BA4CEB"/>
    <w:rsid w:val="00BA6B6D"/>
    <w:rsid w:val="00BA6D0A"/>
    <w:rsid w:val="00BA71F7"/>
    <w:rsid w:val="00BA7205"/>
    <w:rsid w:val="00BA747F"/>
    <w:rsid w:val="00BA76A9"/>
    <w:rsid w:val="00BA7E01"/>
    <w:rsid w:val="00BA7E1B"/>
    <w:rsid w:val="00BB04EA"/>
    <w:rsid w:val="00BB0595"/>
    <w:rsid w:val="00BB1269"/>
    <w:rsid w:val="00BB18F7"/>
    <w:rsid w:val="00BB2254"/>
    <w:rsid w:val="00BB2F36"/>
    <w:rsid w:val="00BB388B"/>
    <w:rsid w:val="00BB3A66"/>
    <w:rsid w:val="00BB3E2B"/>
    <w:rsid w:val="00BB40B1"/>
    <w:rsid w:val="00BB43DC"/>
    <w:rsid w:val="00BB4EC9"/>
    <w:rsid w:val="00BB50D5"/>
    <w:rsid w:val="00BB5236"/>
    <w:rsid w:val="00BB5615"/>
    <w:rsid w:val="00BB56A1"/>
    <w:rsid w:val="00BB5BF5"/>
    <w:rsid w:val="00BB5D1C"/>
    <w:rsid w:val="00BB6552"/>
    <w:rsid w:val="00BB65E0"/>
    <w:rsid w:val="00BB66A3"/>
    <w:rsid w:val="00BB67A6"/>
    <w:rsid w:val="00BB6B9B"/>
    <w:rsid w:val="00BB6D2D"/>
    <w:rsid w:val="00BB708B"/>
    <w:rsid w:val="00BB754F"/>
    <w:rsid w:val="00BC0058"/>
    <w:rsid w:val="00BC07D4"/>
    <w:rsid w:val="00BC0A5D"/>
    <w:rsid w:val="00BC0BE3"/>
    <w:rsid w:val="00BC116C"/>
    <w:rsid w:val="00BC13F2"/>
    <w:rsid w:val="00BC1AD9"/>
    <w:rsid w:val="00BC1C27"/>
    <w:rsid w:val="00BC20E8"/>
    <w:rsid w:val="00BC22A2"/>
    <w:rsid w:val="00BC2BDA"/>
    <w:rsid w:val="00BC3257"/>
    <w:rsid w:val="00BC32E7"/>
    <w:rsid w:val="00BC35C9"/>
    <w:rsid w:val="00BC3780"/>
    <w:rsid w:val="00BC382F"/>
    <w:rsid w:val="00BC3A0A"/>
    <w:rsid w:val="00BC3A16"/>
    <w:rsid w:val="00BC3E98"/>
    <w:rsid w:val="00BC3E99"/>
    <w:rsid w:val="00BC4203"/>
    <w:rsid w:val="00BC44FE"/>
    <w:rsid w:val="00BC4588"/>
    <w:rsid w:val="00BC4BCE"/>
    <w:rsid w:val="00BC4E5D"/>
    <w:rsid w:val="00BC4F81"/>
    <w:rsid w:val="00BC5670"/>
    <w:rsid w:val="00BC58B9"/>
    <w:rsid w:val="00BC6229"/>
    <w:rsid w:val="00BC7544"/>
    <w:rsid w:val="00BC7671"/>
    <w:rsid w:val="00BC7C2F"/>
    <w:rsid w:val="00BD0883"/>
    <w:rsid w:val="00BD0B50"/>
    <w:rsid w:val="00BD0D62"/>
    <w:rsid w:val="00BD1271"/>
    <w:rsid w:val="00BD1551"/>
    <w:rsid w:val="00BD21C9"/>
    <w:rsid w:val="00BD2B4C"/>
    <w:rsid w:val="00BD2BAB"/>
    <w:rsid w:val="00BD2E1B"/>
    <w:rsid w:val="00BD2F13"/>
    <w:rsid w:val="00BD3056"/>
    <w:rsid w:val="00BD3135"/>
    <w:rsid w:val="00BD3846"/>
    <w:rsid w:val="00BD3C0F"/>
    <w:rsid w:val="00BD3E68"/>
    <w:rsid w:val="00BD4125"/>
    <w:rsid w:val="00BD41A4"/>
    <w:rsid w:val="00BD45B6"/>
    <w:rsid w:val="00BD4A60"/>
    <w:rsid w:val="00BD4E05"/>
    <w:rsid w:val="00BD5091"/>
    <w:rsid w:val="00BD581E"/>
    <w:rsid w:val="00BD598A"/>
    <w:rsid w:val="00BD5C7A"/>
    <w:rsid w:val="00BD5E5D"/>
    <w:rsid w:val="00BD63F0"/>
    <w:rsid w:val="00BD723F"/>
    <w:rsid w:val="00BD75B4"/>
    <w:rsid w:val="00BD7896"/>
    <w:rsid w:val="00BD7D14"/>
    <w:rsid w:val="00BE02B4"/>
    <w:rsid w:val="00BE1135"/>
    <w:rsid w:val="00BE14FE"/>
    <w:rsid w:val="00BE16F3"/>
    <w:rsid w:val="00BE1FD3"/>
    <w:rsid w:val="00BE23DB"/>
    <w:rsid w:val="00BE24C3"/>
    <w:rsid w:val="00BE28C1"/>
    <w:rsid w:val="00BE28CB"/>
    <w:rsid w:val="00BE29BC"/>
    <w:rsid w:val="00BE33C2"/>
    <w:rsid w:val="00BE3492"/>
    <w:rsid w:val="00BE3B62"/>
    <w:rsid w:val="00BE4EC9"/>
    <w:rsid w:val="00BE53AF"/>
    <w:rsid w:val="00BE5AE5"/>
    <w:rsid w:val="00BE5E5F"/>
    <w:rsid w:val="00BE6231"/>
    <w:rsid w:val="00BE631E"/>
    <w:rsid w:val="00BE679D"/>
    <w:rsid w:val="00BE69E6"/>
    <w:rsid w:val="00BE6BEC"/>
    <w:rsid w:val="00BE753B"/>
    <w:rsid w:val="00BE794F"/>
    <w:rsid w:val="00BE7E21"/>
    <w:rsid w:val="00BE7EA2"/>
    <w:rsid w:val="00BF0CCF"/>
    <w:rsid w:val="00BF0FC5"/>
    <w:rsid w:val="00BF10BC"/>
    <w:rsid w:val="00BF1336"/>
    <w:rsid w:val="00BF1AEA"/>
    <w:rsid w:val="00BF1F4F"/>
    <w:rsid w:val="00BF21AC"/>
    <w:rsid w:val="00BF255E"/>
    <w:rsid w:val="00BF2E53"/>
    <w:rsid w:val="00BF352A"/>
    <w:rsid w:val="00BF3665"/>
    <w:rsid w:val="00BF3669"/>
    <w:rsid w:val="00BF3C0D"/>
    <w:rsid w:val="00BF4911"/>
    <w:rsid w:val="00BF4BC7"/>
    <w:rsid w:val="00BF4EB4"/>
    <w:rsid w:val="00BF5ABC"/>
    <w:rsid w:val="00BF5BEA"/>
    <w:rsid w:val="00BF6252"/>
    <w:rsid w:val="00BF6493"/>
    <w:rsid w:val="00BF663D"/>
    <w:rsid w:val="00BF6728"/>
    <w:rsid w:val="00BF6A5C"/>
    <w:rsid w:val="00BF711C"/>
    <w:rsid w:val="00BF7157"/>
    <w:rsid w:val="00BF748E"/>
    <w:rsid w:val="00BF76CF"/>
    <w:rsid w:val="00BF789B"/>
    <w:rsid w:val="00C002EC"/>
    <w:rsid w:val="00C00556"/>
    <w:rsid w:val="00C00A37"/>
    <w:rsid w:val="00C00C79"/>
    <w:rsid w:val="00C00FE4"/>
    <w:rsid w:val="00C017C6"/>
    <w:rsid w:val="00C01E21"/>
    <w:rsid w:val="00C029EF"/>
    <w:rsid w:val="00C02E8B"/>
    <w:rsid w:val="00C03309"/>
    <w:rsid w:val="00C03740"/>
    <w:rsid w:val="00C037E0"/>
    <w:rsid w:val="00C0394B"/>
    <w:rsid w:val="00C03FE7"/>
    <w:rsid w:val="00C040C3"/>
    <w:rsid w:val="00C04723"/>
    <w:rsid w:val="00C0472F"/>
    <w:rsid w:val="00C04D5F"/>
    <w:rsid w:val="00C052CC"/>
    <w:rsid w:val="00C0542B"/>
    <w:rsid w:val="00C054A4"/>
    <w:rsid w:val="00C055E3"/>
    <w:rsid w:val="00C0594B"/>
    <w:rsid w:val="00C05D73"/>
    <w:rsid w:val="00C05ECE"/>
    <w:rsid w:val="00C072FE"/>
    <w:rsid w:val="00C07354"/>
    <w:rsid w:val="00C073B8"/>
    <w:rsid w:val="00C07704"/>
    <w:rsid w:val="00C07F4A"/>
    <w:rsid w:val="00C10CEB"/>
    <w:rsid w:val="00C11ADE"/>
    <w:rsid w:val="00C12277"/>
    <w:rsid w:val="00C1239E"/>
    <w:rsid w:val="00C123DC"/>
    <w:rsid w:val="00C126E0"/>
    <w:rsid w:val="00C12802"/>
    <w:rsid w:val="00C128BC"/>
    <w:rsid w:val="00C12937"/>
    <w:rsid w:val="00C12938"/>
    <w:rsid w:val="00C12E39"/>
    <w:rsid w:val="00C13496"/>
    <w:rsid w:val="00C137D5"/>
    <w:rsid w:val="00C13D47"/>
    <w:rsid w:val="00C14162"/>
    <w:rsid w:val="00C14164"/>
    <w:rsid w:val="00C14924"/>
    <w:rsid w:val="00C14C53"/>
    <w:rsid w:val="00C14D28"/>
    <w:rsid w:val="00C15C03"/>
    <w:rsid w:val="00C15D8E"/>
    <w:rsid w:val="00C16339"/>
    <w:rsid w:val="00C16472"/>
    <w:rsid w:val="00C164E4"/>
    <w:rsid w:val="00C167E2"/>
    <w:rsid w:val="00C16B38"/>
    <w:rsid w:val="00C17012"/>
    <w:rsid w:val="00C171D0"/>
    <w:rsid w:val="00C17324"/>
    <w:rsid w:val="00C173F7"/>
    <w:rsid w:val="00C175CF"/>
    <w:rsid w:val="00C178FB"/>
    <w:rsid w:val="00C17DB4"/>
    <w:rsid w:val="00C17DF9"/>
    <w:rsid w:val="00C200CE"/>
    <w:rsid w:val="00C20113"/>
    <w:rsid w:val="00C201EB"/>
    <w:rsid w:val="00C2060D"/>
    <w:rsid w:val="00C20ACC"/>
    <w:rsid w:val="00C20B38"/>
    <w:rsid w:val="00C21B55"/>
    <w:rsid w:val="00C22B28"/>
    <w:rsid w:val="00C23381"/>
    <w:rsid w:val="00C23AB7"/>
    <w:rsid w:val="00C23D27"/>
    <w:rsid w:val="00C241BF"/>
    <w:rsid w:val="00C246C4"/>
    <w:rsid w:val="00C24836"/>
    <w:rsid w:val="00C2493B"/>
    <w:rsid w:val="00C25463"/>
    <w:rsid w:val="00C257B7"/>
    <w:rsid w:val="00C267DA"/>
    <w:rsid w:val="00C26BA9"/>
    <w:rsid w:val="00C26C63"/>
    <w:rsid w:val="00C26DB7"/>
    <w:rsid w:val="00C272E8"/>
    <w:rsid w:val="00C27890"/>
    <w:rsid w:val="00C27AA5"/>
    <w:rsid w:val="00C27E44"/>
    <w:rsid w:val="00C300B2"/>
    <w:rsid w:val="00C301A9"/>
    <w:rsid w:val="00C306DF"/>
    <w:rsid w:val="00C30ABC"/>
    <w:rsid w:val="00C30B60"/>
    <w:rsid w:val="00C30CAF"/>
    <w:rsid w:val="00C30F5B"/>
    <w:rsid w:val="00C311A4"/>
    <w:rsid w:val="00C3121D"/>
    <w:rsid w:val="00C31C8C"/>
    <w:rsid w:val="00C31EB3"/>
    <w:rsid w:val="00C31FAA"/>
    <w:rsid w:val="00C31FEF"/>
    <w:rsid w:val="00C3282D"/>
    <w:rsid w:val="00C32A46"/>
    <w:rsid w:val="00C33359"/>
    <w:rsid w:val="00C34067"/>
    <w:rsid w:val="00C340A2"/>
    <w:rsid w:val="00C3441D"/>
    <w:rsid w:val="00C34584"/>
    <w:rsid w:val="00C348D6"/>
    <w:rsid w:val="00C3504C"/>
    <w:rsid w:val="00C3580B"/>
    <w:rsid w:val="00C36042"/>
    <w:rsid w:val="00C36138"/>
    <w:rsid w:val="00C3614B"/>
    <w:rsid w:val="00C36446"/>
    <w:rsid w:val="00C365E7"/>
    <w:rsid w:val="00C36688"/>
    <w:rsid w:val="00C36954"/>
    <w:rsid w:val="00C36B0B"/>
    <w:rsid w:val="00C36D17"/>
    <w:rsid w:val="00C36E34"/>
    <w:rsid w:val="00C372D0"/>
    <w:rsid w:val="00C40358"/>
    <w:rsid w:val="00C40388"/>
    <w:rsid w:val="00C404D7"/>
    <w:rsid w:val="00C404EE"/>
    <w:rsid w:val="00C40B6D"/>
    <w:rsid w:val="00C40E25"/>
    <w:rsid w:val="00C40E92"/>
    <w:rsid w:val="00C4171B"/>
    <w:rsid w:val="00C41720"/>
    <w:rsid w:val="00C42689"/>
    <w:rsid w:val="00C42988"/>
    <w:rsid w:val="00C42ACF"/>
    <w:rsid w:val="00C42BD4"/>
    <w:rsid w:val="00C435C1"/>
    <w:rsid w:val="00C43A8C"/>
    <w:rsid w:val="00C43D5B"/>
    <w:rsid w:val="00C43FF0"/>
    <w:rsid w:val="00C43FFF"/>
    <w:rsid w:val="00C44124"/>
    <w:rsid w:val="00C4457A"/>
    <w:rsid w:val="00C44641"/>
    <w:rsid w:val="00C44F80"/>
    <w:rsid w:val="00C455FB"/>
    <w:rsid w:val="00C45BB5"/>
    <w:rsid w:val="00C45C66"/>
    <w:rsid w:val="00C45EF5"/>
    <w:rsid w:val="00C46B7E"/>
    <w:rsid w:val="00C470CF"/>
    <w:rsid w:val="00C474D6"/>
    <w:rsid w:val="00C47538"/>
    <w:rsid w:val="00C47EA0"/>
    <w:rsid w:val="00C47F1D"/>
    <w:rsid w:val="00C503D5"/>
    <w:rsid w:val="00C505F7"/>
    <w:rsid w:val="00C5099B"/>
    <w:rsid w:val="00C50A4E"/>
    <w:rsid w:val="00C513DD"/>
    <w:rsid w:val="00C51766"/>
    <w:rsid w:val="00C5182F"/>
    <w:rsid w:val="00C51C37"/>
    <w:rsid w:val="00C51F57"/>
    <w:rsid w:val="00C520B1"/>
    <w:rsid w:val="00C522D6"/>
    <w:rsid w:val="00C5248C"/>
    <w:rsid w:val="00C52C52"/>
    <w:rsid w:val="00C52C80"/>
    <w:rsid w:val="00C53053"/>
    <w:rsid w:val="00C537F0"/>
    <w:rsid w:val="00C53A9A"/>
    <w:rsid w:val="00C54020"/>
    <w:rsid w:val="00C5406F"/>
    <w:rsid w:val="00C54153"/>
    <w:rsid w:val="00C542AA"/>
    <w:rsid w:val="00C5453A"/>
    <w:rsid w:val="00C54574"/>
    <w:rsid w:val="00C545C5"/>
    <w:rsid w:val="00C54817"/>
    <w:rsid w:val="00C548A6"/>
    <w:rsid w:val="00C54BA0"/>
    <w:rsid w:val="00C54F35"/>
    <w:rsid w:val="00C55172"/>
    <w:rsid w:val="00C55566"/>
    <w:rsid w:val="00C56402"/>
    <w:rsid w:val="00C564E2"/>
    <w:rsid w:val="00C5678E"/>
    <w:rsid w:val="00C57A01"/>
    <w:rsid w:val="00C57A2D"/>
    <w:rsid w:val="00C60B07"/>
    <w:rsid w:val="00C60D7C"/>
    <w:rsid w:val="00C60DFA"/>
    <w:rsid w:val="00C6126C"/>
    <w:rsid w:val="00C613BE"/>
    <w:rsid w:val="00C61521"/>
    <w:rsid w:val="00C61D4B"/>
    <w:rsid w:val="00C6292C"/>
    <w:rsid w:val="00C62A34"/>
    <w:rsid w:val="00C62B0A"/>
    <w:rsid w:val="00C62FB9"/>
    <w:rsid w:val="00C6326F"/>
    <w:rsid w:val="00C63ACA"/>
    <w:rsid w:val="00C63C0D"/>
    <w:rsid w:val="00C63C52"/>
    <w:rsid w:val="00C63F08"/>
    <w:rsid w:val="00C643B6"/>
    <w:rsid w:val="00C6445B"/>
    <w:rsid w:val="00C6476C"/>
    <w:rsid w:val="00C64BA4"/>
    <w:rsid w:val="00C64BEB"/>
    <w:rsid w:val="00C6528C"/>
    <w:rsid w:val="00C65455"/>
    <w:rsid w:val="00C661E8"/>
    <w:rsid w:val="00C6661E"/>
    <w:rsid w:val="00C66D29"/>
    <w:rsid w:val="00C67ECF"/>
    <w:rsid w:val="00C70084"/>
    <w:rsid w:val="00C7090B"/>
    <w:rsid w:val="00C71125"/>
    <w:rsid w:val="00C7140F"/>
    <w:rsid w:val="00C71830"/>
    <w:rsid w:val="00C71B94"/>
    <w:rsid w:val="00C71C6F"/>
    <w:rsid w:val="00C71E4C"/>
    <w:rsid w:val="00C7235B"/>
    <w:rsid w:val="00C72863"/>
    <w:rsid w:val="00C72DC3"/>
    <w:rsid w:val="00C72E18"/>
    <w:rsid w:val="00C72EDB"/>
    <w:rsid w:val="00C731AD"/>
    <w:rsid w:val="00C7328E"/>
    <w:rsid w:val="00C7380B"/>
    <w:rsid w:val="00C73F0C"/>
    <w:rsid w:val="00C740FE"/>
    <w:rsid w:val="00C74124"/>
    <w:rsid w:val="00C743C6"/>
    <w:rsid w:val="00C74421"/>
    <w:rsid w:val="00C746C7"/>
    <w:rsid w:val="00C74858"/>
    <w:rsid w:val="00C74996"/>
    <w:rsid w:val="00C751D6"/>
    <w:rsid w:val="00C7571A"/>
    <w:rsid w:val="00C757CD"/>
    <w:rsid w:val="00C75C9A"/>
    <w:rsid w:val="00C75F2F"/>
    <w:rsid w:val="00C75FEE"/>
    <w:rsid w:val="00C76EA4"/>
    <w:rsid w:val="00C76F1D"/>
    <w:rsid w:val="00C77937"/>
    <w:rsid w:val="00C77CA4"/>
    <w:rsid w:val="00C77D26"/>
    <w:rsid w:val="00C77EF4"/>
    <w:rsid w:val="00C77FF2"/>
    <w:rsid w:val="00C80069"/>
    <w:rsid w:val="00C8039F"/>
    <w:rsid w:val="00C80BDF"/>
    <w:rsid w:val="00C80DA2"/>
    <w:rsid w:val="00C814E5"/>
    <w:rsid w:val="00C815DF"/>
    <w:rsid w:val="00C81819"/>
    <w:rsid w:val="00C81C90"/>
    <w:rsid w:val="00C82133"/>
    <w:rsid w:val="00C82327"/>
    <w:rsid w:val="00C82756"/>
    <w:rsid w:val="00C82EB9"/>
    <w:rsid w:val="00C82FEE"/>
    <w:rsid w:val="00C83CB3"/>
    <w:rsid w:val="00C841EC"/>
    <w:rsid w:val="00C842DE"/>
    <w:rsid w:val="00C84BB8"/>
    <w:rsid w:val="00C84D39"/>
    <w:rsid w:val="00C85277"/>
    <w:rsid w:val="00C85755"/>
    <w:rsid w:val="00C85806"/>
    <w:rsid w:val="00C8596E"/>
    <w:rsid w:val="00C85BA9"/>
    <w:rsid w:val="00C85D48"/>
    <w:rsid w:val="00C85D76"/>
    <w:rsid w:val="00C85E8A"/>
    <w:rsid w:val="00C861F8"/>
    <w:rsid w:val="00C86276"/>
    <w:rsid w:val="00C86414"/>
    <w:rsid w:val="00C86651"/>
    <w:rsid w:val="00C873AC"/>
    <w:rsid w:val="00C878B1"/>
    <w:rsid w:val="00C87DA6"/>
    <w:rsid w:val="00C901E3"/>
    <w:rsid w:val="00C90893"/>
    <w:rsid w:val="00C90ADB"/>
    <w:rsid w:val="00C90BC8"/>
    <w:rsid w:val="00C90F50"/>
    <w:rsid w:val="00C91715"/>
    <w:rsid w:val="00C91857"/>
    <w:rsid w:val="00C91A07"/>
    <w:rsid w:val="00C91CAD"/>
    <w:rsid w:val="00C9213B"/>
    <w:rsid w:val="00C92A81"/>
    <w:rsid w:val="00C92E9F"/>
    <w:rsid w:val="00C9312C"/>
    <w:rsid w:val="00C93277"/>
    <w:rsid w:val="00C93462"/>
    <w:rsid w:val="00C936E4"/>
    <w:rsid w:val="00C93A66"/>
    <w:rsid w:val="00C94384"/>
    <w:rsid w:val="00C94A34"/>
    <w:rsid w:val="00C94B6A"/>
    <w:rsid w:val="00C94C2B"/>
    <w:rsid w:val="00C94F73"/>
    <w:rsid w:val="00C95044"/>
    <w:rsid w:val="00C950B7"/>
    <w:rsid w:val="00C95609"/>
    <w:rsid w:val="00C95629"/>
    <w:rsid w:val="00C95D4A"/>
    <w:rsid w:val="00C95FB6"/>
    <w:rsid w:val="00C962CB"/>
    <w:rsid w:val="00C96F79"/>
    <w:rsid w:val="00C96FD6"/>
    <w:rsid w:val="00C970A6"/>
    <w:rsid w:val="00C972FE"/>
    <w:rsid w:val="00C97593"/>
    <w:rsid w:val="00C977FE"/>
    <w:rsid w:val="00C97CF9"/>
    <w:rsid w:val="00C97F21"/>
    <w:rsid w:val="00CA0010"/>
    <w:rsid w:val="00CA022C"/>
    <w:rsid w:val="00CA0330"/>
    <w:rsid w:val="00CA0CAF"/>
    <w:rsid w:val="00CA17DD"/>
    <w:rsid w:val="00CA1863"/>
    <w:rsid w:val="00CA1941"/>
    <w:rsid w:val="00CA1E6A"/>
    <w:rsid w:val="00CA1F33"/>
    <w:rsid w:val="00CA2669"/>
    <w:rsid w:val="00CA26CE"/>
    <w:rsid w:val="00CA2B2F"/>
    <w:rsid w:val="00CA2BD2"/>
    <w:rsid w:val="00CA2E9E"/>
    <w:rsid w:val="00CA391D"/>
    <w:rsid w:val="00CA3ACD"/>
    <w:rsid w:val="00CA43CC"/>
    <w:rsid w:val="00CA49F2"/>
    <w:rsid w:val="00CA4D8E"/>
    <w:rsid w:val="00CA4F8B"/>
    <w:rsid w:val="00CA5081"/>
    <w:rsid w:val="00CA53C8"/>
    <w:rsid w:val="00CA5445"/>
    <w:rsid w:val="00CA5BDE"/>
    <w:rsid w:val="00CA6133"/>
    <w:rsid w:val="00CA6B16"/>
    <w:rsid w:val="00CA6B68"/>
    <w:rsid w:val="00CA6D17"/>
    <w:rsid w:val="00CA7092"/>
    <w:rsid w:val="00CA76B8"/>
    <w:rsid w:val="00CA788D"/>
    <w:rsid w:val="00CB0007"/>
    <w:rsid w:val="00CB05AC"/>
    <w:rsid w:val="00CB09DA"/>
    <w:rsid w:val="00CB0BD9"/>
    <w:rsid w:val="00CB0D73"/>
    <w:rsid w:val="00CB0E14"/>
    <w:rsid w:val="00CB15D3"/>
    <w:rsid w:val="00CB1859"/>
    <w:rsid w:val="00CB1CAC"/>
    <w:rsid w:val="00CB1DE8"/>
    <w:rsid w:val="00CB1E3B"/>
    <w:rsid w:val="00CB1F1D"/>
    <w:rsid w:val="00CB2A9B"/>
    <w:rsid w:val="00CB2E77"/>
    <w:rsid w:val="00CB32DE"/>
    <w:rsid w:val="00CB3B52"/>
    <w:rsid w:val="00CB4897"/>
    <w:rsid w:val="00CB5002"/>
    <w:rsid w:val="00CB5094"/>
    <w:rsid w:val="00CB5EEA"/>
    <w:rsid w:val="00CB6254"/>
    <w:rsid w:val="00CB6795"/>
    <w:rsid w:val="00CB71F8"/>
    <w:rsid w:val="00CB722A"/>
    <w:rsid w:val="00CB7D41"/>
    <w:rsid w:val="00CC01A7"/>
    <w:rsid w:val="00CC14CA"/>
    <w:rsid w:val="00CC180A"/>
    <w:rsid w:val="00CC1D3C"/>
    <w:rsid w:val="00CC26DB"/>
    <w:rsid w:val="00CC2898"/>
    <w:rsid w:val="00CC2D31"/>
    <w:rsid w:val="00CC300C"/>
    <w:rsid w:val="00CC35AE"/>
    <w:rsid w:val="00CC38D9"/>
    <w:rsid w:val="00CC3DAA"/>
    <w:rsid w:val="00CC4471"/>
    <w:rsid w:val="00CC4662"/>
    <w:rsid w:val="00CC4950"/>
    <w:rsid w:val="00CC4C2C"/>
    <w:rsid w:val="00CC5057"/>
    <w:rsid w:val="00CC5159"/>
    <w:rsid w:val="00CC63E7"/>
    <w:rsid w:val="00CC65FE"/>
    <w:rsid w:val="00CC665A"/>
    <w:rsid w:val="00CC6B34"/>
    <w:rsid w:val="00CC6BA2"/>
    <w:rsid w:val="00CC6F05"/>
    <w:rsid w:val="00CC7141"/>
    <w:rsid w:val="00CC7556"/>
    <w:rsid w:val="00CC7604"/>
    <w:rsid w:val="00CC7E7C"/>
    <w:rsid w:val="00CC7EF4"/>
    <w:rsid w:val="00CC7F76"/>
    <w:rsid w:val="00CD078C"/>
    <w:rsid w:val="00CD078F"/>
    <w:rsid w:val="00CD0BA4"/>
    <w:rsid w:val="00CD121E"/>
    <w:rsid w:val="00CD1666"/>
    <w:rsid w:val="00CD185D"/>
    <w:rsid w:val="00CD28F0"/>
    <w:rsid w:val="00CD2B36"/>
    <w:rsid w:val="00CD3ED8"/>
    <w:rsid w:val="00CD40ED"/>
    <w:rsid w:val="00CD416D"/>
    <w:rsid w:val="00CD497A"/>
    <w:rsid w:val="00CD4E01"/>
    <w:rsid w:val="00CD4E2B"/>
    <w:rsid w:val="00CD550D"/>
    <w:rsid w:val="00CD55BA"/>
    <w:rsid w:val="00CD5A02"/>
    <w:rsid w:val="00CD5CD7"/>
    <w:rsid w:val="00CD68B4"/>
    <w:rsid w:val="00CD761D"/>
    <w:rsid w:val="00CD76B5"/>
    <w:rsid w:val="00CD7778"/>
    <w:rsid w:val="00CD78B9"/>
    <w:rsid w:val="00CD7B4D"/>
    <w:rsid w:val="00CD7F34"/>
    <w:rsid w:val="00CE02C2"/>
    <w:rsid w:val="00CE0970"/>
    <w:rsid w:val="00CE0E7E"/>
    <w:rsid w:val="00CE1292"/>
    <w:rsid w:val="00CE17B7"/>
    <w:rsid w:val="00CE1B8C"/>
    <w:rsid w:val="00CE1D01"/>
    <w:rsid w:val="00CE1E87"/>
    <w:rsid w:val="00CE1ED9"/>
    <w:rsid w:val="00CE2323"/>
    <w:rsid w:val="00CE2346"/>
    <w:rsid w:val="00CE25F8"/>
    <w:rsid w:val="00CE37E1"/>
    <w:rsid w:val="00CE40AF"/>
    <w:rsid w:val="00CE43B6"/>
    <w:rsid w:val="00CE48DB"/>
    <w:rsid w:val="00CE4B88"/>
    <w:rsid w:val="00CE4C0C"/>
    <w:rsid w:val="00CE559D"/>
    <w:rsid w:val="00CE59AF"/>
    <w:rsid w:val="00CE5EBE"/>
    <w:rsid w:val="00CE6862"/>
    <w:rsid w:val="00CE6C4D"/>
    <w:rsid w:val="00CE6F0F"/>
    <w:rsid w:val="00CE732E"/>
    <w:rsid w:val="00CE76D2"/>
    <w:rsid w:val="00CE774B"/>
    <w:rsid w:val="00CE78B2"/>
    <w:rsid w:val="00CE7E04"/>
    <w:rsid w:val="00CE7F7D"/>
    <w:rsid w:val="00CF002F"/>
    <w:rsid w:val="00CF0246"/>
    <w:rsid w:val="00CF0A28"/>
    <w:rsid w:val="00CF0A9A"/>
    <w:rsid w:val="00CF0ADC"/>
    <w:rsid w:val="00CF0C11"/>
    <w:rsid w:val="00CF1160"/>
    <w:rsid w:val="00CF19A9"/>
    <w:rsid w:val="00CF2483"/>
    <w:rsid w:val="00CF24E2"/>
    <w:rsid w:val="00CF327A"/>
    <w:rsid w:val="00CF3530"/>
    <w:rsid w:val="00CF393D"/>
    <w:rsid w:val="00CF46C3"/>
    <w:rsid w:val="00CF494E"/>
    <w:rsid w:val="00CF4ABD"/>
    <w:rsid w:val="00CF4B7D"/>
    <w:rsid w:val="00CF4BE5"/>
    <w:rsid w:val="00CF4CF2"/>
    <w:rsid w:val="00CF5333"/>
    <w:rsid w:val="00CF5A53"/>
    <w:rsid w:val="00CF5D28"/>
    <w:rsid w:val="00CF5E20"/>
    <w:rsid w:val="00CF5E30"/>
    <w:rsid w:val="00CF5F3C"/>
    <w:rsid w:val="00CF642E"/>
    <w:rsid w:val="00CF68B8"/>
    <w:rsid w:val="00CF6EAD"/>
    <w:rsid w:val="00CF6F1E"/>
    <w:rsid w:val="00CF6F9F"/>
    <w:rsid w:val="00CF7030"/>
    <w:rsid w:val="00D001F9"/>
    <w:rsid w:val="00D0036E"/>
    <w:rsid w:val="00D005EF"/>
    <w:rsid w:val="00D00BB7"/>
    <w:rsid w:val="00D00F1D"/>
    <w:rsid w:val="00D0119D"/>
    <w:rsid w:val="00D01388"/>
    <w:rsid w:val="00D016FC"/>
    <w:rsid w:val="00D0176E"/>
    <w:rsid w:val="00D018DD"/>
    <w:rsid w:val="00D01EAD"/>
    <w:rsid w:val="00D02AE6"/>
    <w:rsid w:val="00D034B4"/>
    <w:rsid w:val="00D035B9"/>
    <w:rsid w:val="00D0387D"/>
    <w:rsid w:val="00D03C5F"/>
    <w:rsid w:val="00D040B7"/>
    <w:rsid w:val="00D040DA"/>
    <w:rsid w:val="00D0411E"/>
    <w:rsid w:val="00D04523"/>
    <w:rsid w:val="00D045A0"/>
    <w:rsid w:val="00D04FC5"/>
    <w:rsid w:val="00D05C29"/>
    <w:rsid w:val="00D060FF"/>
    <w:rsid w:val="00D064E8"/>
    <w:rsid w:val="00D06546"/>
    <w:rsid w:val="00D06572"/>
    <w:rsid w:val="00D06583"/>
    <w:rsid w:val="00D065CD"/>
    <w:rsid w:val="00D06C95"/>
    <w:rsid w:val="00D0724B"/>
    <w:rsid w:val="00D075DF"/>
    <w:rsid w:val="00D11970"/>
    <w:rsid w:val="00D11AF7"/>
    <w:rsid w:val="00D11B1B"/>
    <w:rsid w:val="00D11CED"/>
    <w:rsid w:val="00D11E29"/>
    <w:rsid w:val="00D12325"/>
    <w:rsid w:val="00D12761"/>
    <w:rsid w:val="00D12817"/>
    <w:rsid w:val="00D12AAA"/>
    <w:rsid w:val="00D13A78"/>
    <w:rsid w:val="00D13C40"/>
    <w:rsid w:val="00D1413D"/>
    <w:rsid w:val="00D142A6"/>
    <w:rsid w:val="00D14487"/>
    <w:rsid w:val="00D14F74"/>
    <w:rsid w:val="00D15315"/>
    <w:rsid w:val="00D158D4"/>
    <w:rsid w:val="00D15AA8"/>
    <w:rsid w:val="00D15E7E"/>
    <w:rsid w:val="00D16058"/>
    <w:rsid w:val="00D16494"/>
    <w:rsid w:val="00D169C8"/>
    <w:rsid w:val="00D16C84"/>
    <w:rsid w:val="00D16CBE"/>
    <w:rsid w:val="00D16CC8"/>
    <w:rsid w:val="00D16CF9"/>
    <w:rsid w:val="00D16E2D"/>
    <w:rsid w:val="00D16FDD"/>
    <w:rsid w:val="00D174E8"/>
    <w:rsid w:val="00D17DD5"/>
    <w:rsid w:val="00D1DC57"/>
    <w:rsid w:val="00D20016"/>
    <w:rsid w:val="00D20349"/>
    <w:rsid w:val="00D207A7"/>
    <w:rsid w:val="00D20BF5"/>
    <w:rsid w:val="00D20CDD"/>
    <w:rsid w:val="00D21674"/>
    <w:rsid w:val="00D217AA"/>
    <w:rsid w:val="00D221CA"/>
    <w:rsid w:val="00D2279F"/>
    <w:rsid w:val="00D22AF1"/>
    <w:rsid w:val="00D22D8F"/>
    <w:rsid w:val="00D22E93"/>
    <w:rsid w:val="00D22E9B"/>
    <w:rsid w:val="00D22EC1"/>
    <w:rsid w:val="00D2302F"/>
    <w:rsid w:val="00D23372"/>
    <w:rsid w:val="00D2360E"/>
    <w:rsid w:val="00D2427C"/>
    <w:rsid w:val="00D242DA"/>
    <w:rsid w:val="00D24353"/>
    <w:rsid w:val="00D247EC"/>
    <w:rsid w:val="00D248B4"/>
    <w:rsid w:val="00D2495C"/>
    <w:rsid w:val="00D24A4E"/>
    <w:rsid w:val="00D24E23"/>
    <w:rsid w:val="00D255AE"/>
    <w:rsid w:val="00D258A8"/>
    <w:rsid w:val="00D26448"/>
    <w:rsid w:val="00D264CE"/>
    <w:rsid w:val="00D26670"/>
    <w:rsid w:val="00D2670E"/>
    <w:rsid w:val="00D26862"/>
    <w:rsid w:val="00D26910"/>
    <w:rsid w:val="00D27507"/>
    <w:rsid w:val="00D277F1"/>
    <w:rsid w:val="00D27A87"/>
    <w:rsid w:val="00D27B8B"/>
    <w:rsid w:val="00D27EEB"/>
    <w:rsid w:val="00D30137"/>
    <w:rsid w:val="00D3020C"/>
    <w:rsid w:val="00D30284"/>
    <w:rsid w:val="00D3043F"/>
    <w:rsid w:val="00D30CF0"/>
    <w:rsid w:val="00D3105B"/>
    <w:rsid w:val="00D311E5"/>
    <w:rsid w:val="00D313EA"/>
    <w:rsid w:val="00D31681"/>
    <w:rsid w:val="00D3191C"/>
    <w:rsid w:val="00D31B6E"/>
    <w:rsid w:val="00D31D50"/>
    <w:rsid w:val="00D3232B"/>
    <w:rsid w:val="00D3239F"/>
    <w:rsid w:val="00D324A4"/>
    <w:rsid w:val="00D3250C"/>
    <w:rsid w:val="00D32758"/>
    <w:rsid w:val="00D328F6"/>
    <w:rsid w:val="00D33885"/>
    <w:rsid w:val="00D33BBD"/>
    <w:rsid w:val="00D33D1E"/>
    <w:rsid w:val="00D3429C"/>
    <w:rsid w:val="00D345D4"/>
    <w:rsid w:val="00D3462C"/>
    <w:rsid w:val="00D34DEB"/>
    <w:rsid w:val="00D35198"/>
    <w:rsid w:val="00D352A7"/>
    <w:rsid w:val="00D35337"/>
    <w:rsid w:val="00D35653"/>
    <w:rsid w:val="00D3584B"/>
    <w:rsid w:val="00D35983"/>
    <w:rsid w:val="00D359B6"/>
    <w:rsid w:val="00D35A85"/>
    <w:rsid w:val="00D35A95"/>
    <w:rsid w:val="00D35F97"/>
    <w:rsid w:val="00D36964"/>
    <w:rsid w:val="00D36BD6"/>
    <w:rsid w:val="00D36CC4"/>
    <w:rsid w:val="00D36F92"/>
    <w:rsid w:val="00D37A1A"/>
    <w:rsid w:val="00D40474"/>
    <w:rsid w:val="00D4081B"/>
    <w:rsid w:val="00D40E1A"/>
    <w:rsid w:val="00D40E4F"/>
    <w:rsid w:val="00D4108D"/>
    <w:rsid w:val="00D413C3"/>
    <w:rsid w:val="00D41797"/>
    <w:rsid w:val="00D42240"/>
    <w:rsid w:val="00D427C3"/>
    <w:rsid w:val="00D42838"/>
    <w:rsid w:val="00D428FB"/>
    <w:rsid w:val="00D42EB8"/>
    <w:rsid w:val="00D43D3C"/>
    <w:rsid w:val="00D43E0B"/>
    <w:rsid w:val="00D43F3B"/>
    <w:rsid w:val="00D441E2"/>
    <w:rsid w:val="00D44543"/>
    <w:rsid w:val="00D44932"/>
    <w:rsid w:val="00D44E2C"/>
    <w:rsid w:val="00D45059"/>
    <w:rsid w:val="00D45B55"/>
    <w:rsid w:val="00D46111"/>
    <w:rsid w:val="00D4662F"/>
    <w:rsid w:val="00D46F1B"/>
    <w:rsid w:val="00D47247"/>
    <w:rsid w:val="00D475FB"/>
    <w:rsid w:val="00D4774C"/>
    <w:rsid w:val="00D47C16"/>
    <w:rsid w:val="00D47E37"/>
    <w:rsid w:val="00D502AF"/>
    <w:rsid w:val="00D50546"/>
    <w:rsid w:val="00D50764"/>
    <w:rsid w:val="00D50C12"/>
    <w:rsid w:val="00D50EEB"/>
    <w:rsid w:val="00D51034"/>
    <w:rsid w:val="00D514A9"/>
    <w:rsid w:val="00D51A77"/>
    <w:rsid w:val="00D51CCE"/>
    <w:rsid w:val="00D5213F"/>
    <w:rsid w:val="00D5267B"/>
    <w:rsid w:val="00D52695"/>
    <w:rsid w:val="00D52BB7"/>
    <w:rsid w:val="00D52E3C"/>
    <w:rsid w:val="00D53330"/>
    <w:rsid w:val="00D53649"/>
    <w:rsid w:val="00D53787"/>
    <w:rsid w:val="00D53830"/>
    <w:rsid w:val="00D53A4D"/>
    <w:rsid w:val="00D53EBD"/>
    <w:rsid w:val="00D54FB3"/>
    <w:rsid w:val="00D55889"/>
    <w:rsid w:val="00D55E7D"/>
    <w:rsid w:val="00D5638E"/>
    <w:rsid w:val="00D56B5F"/>
    <w:rsid w:val="00D57A3F"/>
    <w:rsid w:val="00D57AC3"/>
    <w:rsid w:val="00D57AF0"/>
    <w:rsid w:val="00D57D02"/>
    <w:rsid w:val="00D57DCA"/>
    <w:rsid w:val="00D57FA7"/>
    <w:rsid w:val="00D6085C"/>
    <w:rsid w:val="00D60962"/>
    <w:rsid w:val="00D60EF6"/>
    <w:rsid w:val="00D60FDC"/>
    <w:rsid w:val="00D61305"/>
    <w:rsid w:val="00D6148B"/>
    <w:rsid w:val="00D61815"/>
    <w:rsid w:val="00D61D33"/>
    <w:rsid w:val="00D627E3"/>
    <w:rsid w:val="00D62CE4"/>
    <w:rsid w:val="00D62D52"/>
    <w:rsid w:val="00D62ECD"/>
    <w:rsid w:val="00D63079"/>
    <w:rsid w:val="00D63301"/>
    <w:rsid w:val="00D63404"/>
    <w:rsid w:val="00D63607"/>
    <w:rsid w:val="00D63629"/>
    <w:rsid w:val="00D64426"/>
    <w:rsid w:val="00D64475"/>
    <w:rsid w:val="00D64C19"/>
    <w:rsid w:val="00D65A28"/>
    <w:rsid w:val="00D65D78"/>
    <w:rsid w:val="00D65F05"/>
    <w:rsid w:val="00D660CE"/>
    <w:rsid w:val="00D6648C"/>
    <w:rsid w:val="00D66947"/>
    <w:rsid w:val="00D66AAA"/>
    <w:rsid w:val="00D66B04"/>
    <w:rsid w:val="00D66D12"/>
    <w:rsid w:val="00D66F82"/>
    <w:rsid w:val="00D67168"/>
    <w:rsid w:val="00D67BC5"/>
    <w:rsid w:val="00D7002A"/>
    <w:rsid w:val="00D700CE"/>
    <w:rsid w:val="00D7021B"/>
    <w:rsid w:val="00D705FB"/>
    <w:rsid w:val="00D70D33"/>
    <w:rsid w:val="00D70FA9"/>
    <w:rsid w:val="00D715A5"/>
    <w:rsid w:val="00D715B7"/>
    <w:rsid w:val="00D71862"/>
    <w:rsid w:val="00D71E7F"/>
    <w:rsid w:val="00D71EBE"/>
    <w:rsid w:val="00D71FBA"/>
    <w:rsid w:val="00D71FD4"/>
    <w:rsid w:val="00D720B5"/>
    <w:rsid w:val="00D7239B"/>
    <w:rsid w:val="00D72F7F"/>
    <w:rsid w:val="00D73077"/>
    <w:rsid w:val="00D736A2"/>
    <w:rsid w:val="00D73B3D"/>
    <w:rsid w:val="00D73C57"/>
    <w:rsid w:val="00D742FF"/>
    <w:rsid w:val="00D74633"/>
    <w:rsid w:val="00D75895"/>
    <w:rsid w:val="00D758B3"/>
    <w:rsid w:val="00D7593B"/>
    <w:rsid w:val="00D75A2D"/>
    <w:rsid w:val="00D75B29"/>
    <w:rsid w:val="00D763FA"/>
    <w:rsid w:val="00D76927"/>
    <w:rsid w:val="00D76ADC"/>
    <w:rsid w:val="00D7705E"/>
    <w:rsid w:val="00D7723B"/>
    <w:rsid w:val="00D77413"/>
    <w:rsid w:val="00D77BBF"/>
    <w:rsid w:val="00D80B04"/>
    <w:rsid w:val="00D81BEF"/>
    <w:rsid w:val="00D81F10"/>
    <w:rsid w:val="00D82798"/>
    <w:rsid w:val="00D82BF2"/>
    <w:rsid w:val="00D82E57"/>
    <w:rsid w:val="00D83370"/>
    <w:rsid w:val="00D83A38"/>
    <w:rsid w:val="00D83C67"/>
    <w:rsid w:val="00D844C5"/>
    <w:rsid w:val="00D8452C"/>
    <w:rsid w:val="00D8467E"/>
    <w:rsid w:val="00D84809"/>
    <w:rsid w:val="00D84A57"/>
    <w:rsid w:val="00D86369"/>
    <w:rsid w:val="00D8636E"/>
    <w:rsid w:val="00D863FD"/>
    <w:rsid w:val="00D86DA8"/>
    <w:rsid w:val="00D87230"/>
    <w:rsid w:val="00D87307"/>
    <w:rsid w:val="00D874DF"/>
    <w:rsid w:val="00D87560"/>
    <w:rsid w:val="00D877DB"/>
    <w:rsid w:val="00D87996"/>
    <w:rsid w:val="00D87A12"/>
    <w:rsid w:val="00D87DB8"/>
    <w:rsid w:val="00D90ABC"/>
    <w:rsid w:val="00D91694"/>
    <w:rsid w:val="00D91C3E"/>
    <w:rsid w:val="00D91D7F"/>
    <w:rsid w:val="00D926B3"/>
    <w:rsid w:val="00D930E1"/>
    <w:rsid w:val="00D93408"/>
    <w:rsid w:val="00D9354D"/>
    <w:rsid w:val="00D93C7B"/>
    <w:rsid w:val="00D93F39"/>
    <w:rsid w:val="00D93F90"/>
    <w:rsid w:val="00D9415C"/>
    <w:rsid w:val="00D942CC"/>
    <w:rsid w:val="00D944E4"/>
    <w:rsid w:val="00D948FF"/>
    <w:rsid w:val="00D94D87"/>
    <w:rsid w:val="00D94DF4"/>
    <w:rsid w:val="00D94EF9"/>
    <w:rsid w:val="00D9527A"/>
    <w:rsid w:val="00D95B31"/>
    <w:rsid w:val="00D95DCC"/>
    <w:rsid w:val="00D962DC"/>
    <w:rsid w:val="00D97EAD"/>
    <w:rsid w:val="00D97F9F"/>
    <w:rsid w:val="00DA0B2C"/>
    <w:rsid w:val="00DA180C"/>
    <w:rsid w:val="00DA18A2"/>
    <w:rsid w:val="00DA1A2F"/>
    <w:rsid w:val="00DA2048"/>
    <w:rsid w:val="00DA21B2"/>
    <w:rsid w:val="00DA2EB9"/>
    <w:rsid w:val="00DA2FAC"/>
    <w:rsid w:val="00DA3379"/>
    <w:rsid w:val="00DA3E70"/>
    <w:rsid w:val="00DA3E7B"/>
    <w:rsid w:val="00DA3F17"/>
    <w:rsid w:val="00DA4103"/>
    <w:rsid w:val="00DA418E"/>
    <w:rsid w:val="00DA421B"/>
    <w:rsid w:val="00DA4419"/>
    <w:rsid w:val="00DA44F1"/>
    <w:rsid w:val="00DA451D"/>
    <w:rsid w:val="00DA4611"/>
    <w:rsid w:val="00DA470D"/>
    <w:rsid w:val="00DA4757"/>
    <w:rsid w:val="00DA47A8"/>
    <w:rsid w:val="00DA4A78"/>
    <w:rsid w:val="00DA4CAF"/>
    <w:rsid w:val="00DA4CC5"/>
    <w:rsid w:val="00DA5368"/>
    <w:rsid w:val="00DA549A"/>
    <w:rsid w:val="00DA56DB"/>
    <w:rsid w:val="00DA5BF4"/>
    <w:rsid w:val="00DA5C34"/>
    <w:rsid w:val="00DA6452"/>
    <w:rsid w:val="00DA6838"/>
    <w:rsid w:val="00DA6FE9"/>
    <w:rsid w:val="00DA7377"/>
    <w:rsid w:val="00DA7925"/>
    <w:rsid w:val="00DA7EC0"/>
    <w:rsid w:val="00DB031E"/>
    <w:rsid w:val="00DB040B"/>
    <w:rsid w:val="00DB0AB8"/>
    <w:rsid w:val="00DB0D2A"/>
    <w:rsid w:val="00DB0E6B"/>
    <w:rsid w:val="00DB10FF"/>
    <w:rsid w:val="00DB11CD"/>
    <w:rsid w:val="00DB18BA"/>
    <w:rsid w:val="00DB1B8A"/>
    <w:rsid w:val="00DB1DAB"/>
    <w:rsid w:val="00DB322E"/>
    <w:rsid w:val="00DB39D4"/>
    <w:rsid w:val="00DB3A47"/>
    <w:rsid w:val="00DB3DFE"/>
    <w:rsid w:val="00DB4293"/>
    <w:rsid w:val="00DB42D9"/>
    <w:rsid w:val="00DB4561"/>
    <w:rsid w:val="00DB46D0"/>
    <w:rsid w:val="00DB46DF"/>
    <w:rsid w:val="00DB49B6"/>
    <w:rsid w:val="00DB4E06"/>
    <w:rsid w:val="00DB5364"/>
    <w:rsid w:val="00DB54E4"/>
    <w:rsid w:val="00DB6063"/>
    <w:rsid w:val="00DB6195"/>
    <w:rsid w:val="00DB67D2"/>
    <w:rsid w:val="00DB6A80"/>
    <w:rsid w:val="00DB6C06"/>
    <w:rsid w:val="00DB6C3B"/>
    <w:rsid w:val="00DB7161"/>
    <w:rsid w:val="00DB7B06"/>
    <w:rsid w:val="00DB7F81"/>
    <w:rsid w:val="00DC0131"/>
    <w:rsid w:val="00DC0207"/>
    <w:rsid w:val="00DC043D"/>
    <w:rsid w:val="00DC09A0"/>
    <w:rsid w:val="00DC12E0"/>
    <w:rsid w:val="00DC13DC"/>
    <w:rsid w:val="00DC1605"/>
    <w:rsid w:val="00DC1882"/>
    <w:rsid w:val="00DC1B47"/>
    <w:rsid w:val="00DC1F3C"/>
    <w:rsid w:val="00DC2DA6"/>
    <w:rsid w:val="00DC2FD4"/>
    <w:rsid w:val="00DC318A"/>
    <w:rsid w:val="00DC31A2"/>
    <w:rsid w:val="00DC3232"/>
    <w:rsid w:val="00DC349F"/>
    <w:rsid w:val="00DC3A9D"/>
    <w:rsid w:val="00DC3C07"/>
    <w:rsid w:val="00DC4004"/>
    <w:rsid w:val="00DC4243"/>
    <w:rsid w:val="00DC42CE"/>
    <w:rsid w:val="00DC4E1F"/>
    <w:rsid w:val="00DC4E24"/>
    <w:rsid w:val="00DC4E40"/>
    <w:rsid w:val="00DC5204"/>
    <w:rsid w:val="00DC5584"/>
    <w:rsid w:val="00DC59A7"/>
    <w:rsid w:val="00DC6C1E"/>
    <w:rsid w:val="00DC6D80"/>
    <w:rsid w:val="00DC7255"/>
    <w:rsid w:val="00DC72CE"/>
    <w:rsid w:val="00DC78DB"/>
    <w:rsid w:val="00DC7951"/>
    <w:rsid w:val="00DC79A9"/>
    <w:rsid w:val="00DC7E4E"/>
    <w:rsid w:val="00DCCB3C"/>
    <w:rsid w:val="00DD0189"/>
    <w:rsid w:val="00DD03B7"/>
    <w:rsid w:val="00DD0EFC"/>
    <w:rsid w:val="00DD0F64"/>
    <w:rsid w:val="00DD0F85"/>
    <w:rsid w:val="00DD1584"/>
    <w:rsid w:val="00DD1C4B"/>
    <w:rsid w:val="00DD1D33"/>
    <w:rsid w:val="00DD1F7B"/>
    <w:rsid w:val="00DD229E"/>
    <w:rsid w:val="00DD22D5"/>
    <w:rsid w:val="00DD238D"/>
    <w:rsid w:val="00DD28E1"/>
    <w:rsid w:val="00DD2D64"/>
    <w:rsid w:val="00DD2FAE"/>
    <w:rsid w:val="00DD3029"/>
    <w:rsid w:val="00DD34AA"/>
    <w:rsid w:val="00DD3566"/>
    <w:rsid w:val="00DD4087"/>
    <w:rsid w:val="00DD4221"/>
    <w:rsid w:val="00DD4AAC"/>
    <w:rsid w:val="00DD52EA"/>
    <w:rsid w:val="00DD544B"/>
    <w:rsid w:val="00DD558D"/>
    <w:rsid w:val="00DD55E0"/>
    <w:rsid w:val="00DE05AE"/>
    <w:rsid w:val="00DE0959"/>
    <w:rsid w:val="00DE099C"/>
    <w:rsid w:val="00DE15BC"/>
    <w:rsid w:val="00DE1890"/>
    <w:rsid w:val="00DE18A3"/>
    <w:rsid w:val="00DE1904"/>
    <w:rsid w:val="00DE1C38"/>
    <w:rsid w:val="00DE1DAA"/>
    <w:rsid w:val="00DE2076"/>
    <w:rsid w:val="00DE2278"/>
    <w:rsid w:val="00DE2D0C"/>
    <w:rsid w:val="00DE329B"/>
    <w:rsid w:val="00DE3575"/>
    <w:rsid w:val="00DE3DBB"/>
    <w:rsid w:val="00DE4088"/>
    <w:rsid w:val="00DE43A2"/>
    <w:rsid w:val="00DE4A74"/>
    <w:rsid w:val="00DE4B05"/>
    <w:rsid w:val="00DE4EE9"/>
    <w:rsid w:val="00DE4FBE"/>
    <w:rsid w:val="00DE541C"/>
    <w:rsid w:val="00DE5483"/>
    <w:rsid w:val="00DE55E5"/>
    <w:rsid w:val="00DE5747"/>
    <w:rsid w:val="00DE5DB2"/>
    <w:rsid w:val="00DE5F8E"/>
    <w:rsid w:val="00DE61F5"/>
    <w:rsid w:val="00DE6530"/>
    <w:rsid w:val="00DE6B0B"/>
    <w:rsid w:val="00DE6C49"/>
    <w:rsid w:val="00DE6E31"/>
    <w:rsid w:val="00DE734B"/>
    <w:rsid w:val="00DE737B"/>
    <w:rsid w:val="00DE758B"/>
    <w:rsid w:val="00DE7E39"/>
    <w:rsid w:val="00DF0151"/>
    <w:rsid w:val="00DF0C5D"/>
    <w:rsid w:val="00DF100B"/>
    <w:rsid w:val="00DF11B7"/>
    <w:rsid w:val="00DF1534"/>
    <w:rsid w:val="00DF1A6F"/>
    <w:rsid w:val="00DF281E"/>
    <w:rsid w:val="00DF290B"/>
    <w:rsid w:val="00DF2F42"/>
    <w:rsid w:val="00DF358D"/>
    <w:rsid w:val="00DF3840"/>
    <w:rsid w:val="00DF4359"/>
    <w:rsid w:val="00DF4C50"/>
    <w:rsid w:val="00DF4EF1"/>
    <w:rsid w:val="00DF5018"/>
    <w:rsid w:val="00DF54EF"/>
    <w:rsid w:val="00DF558B"/>
    <w:rsid w:val="00DF57C1"/>
    <w:rsid w:val="00DF5E62"/>
    <w:rsid w:val="00DF68D5"/>
    <w:rsid w:val="00DF73C1"/>
    <w:rsid w:val="00DF7511"/>
    <w:rsid w:val="00DF7751"/>
    <w:rsid w:val="00DF781E"/>
    <w:rsid w:val="00DF8DC3"/>
    <w:rsid w:val="00E00152"/>
    <w:rsid w:val="00E00307"/>
    <w:rsid w:val="00E0055D"/>
    <w:rsid w:val="00E009B1"/>
    <w:rsid w:val="00E00A01"/>
    <w:rsid w:val="00E00BC3"/>
    <w:rsid w:val="00E00FCD"/>
    <w:rsid w:val="00E011D7"/>
    <w:rsid w:val="00E0129F"/>
    <w:rsid w:val="00E01CC7"/>
    <w:rsid w:val="00E02FC5"/>
    <w:rsid w:val="00E031BB"/>
    <w:rsid w:val="00E035BA"/>
    <w:rsid w:val="00E03853"/>
    <w:rsid w:val="00E039F3"/>
    <w:rsid w:val="00E03A13"/>
    <w:rsid w:val="00E03D82"/>
    <w:rsid w:val="00E0417B"/>
    <w:rsid w:val="00E045A6"/>
    <w:rsid w:val="00E0468D"/>
    <w:rsid w:val="00E04A53"/>
    <w:rsid w:val="00E04FB3"/>
    <w:rsid w:val="00E0576C"/>
    <w:rsid w:val="00E05C09"/>
    <w:rsid w:val="00E05C54"/>
    <w:rsid w:val="00E05E6B"/>
    <w:rsid w:val="00E064F8"/>
    <w:rsid w:val="00E067CB"/>
    <w:rsid w:val="00E068BC"/>
    <w:rsid w:val="00E06AAB"/>
    <w:rsid w:val="00E073F0"/>
    <w:rsid w:val="00E1029E"/>
    <w:rsid w:val="00E10508"/>
    <w:rsid w:val="00E10761"/>
    <w:rsid w:val="00E1091D"/>
    <w:rsid w:val="00E1178B"/>
    <w:rsid w:val="00E11D49"/>
    <w:rsid w:val="00E11D7A"/>
    <w:rsid w:val="00E11E3B"/>
    <w:rsid w:val="00E11EEB"/>
    <w:rsid w:val="00E12114"/>
    <w:rsid w:val="00E128F2"/>
    <w:rsid w:val="00E1323B"/>
    <w:rsid w:val="00E13512"/>
    <w:rsid w:val="00E137DA"/>
    <w:rsid w:val="00E13995"/>
    <w:rsid w:val="00E13E5A"/>
    <w:rsid w:val="00E13EE4"/>
    <w:rsid w:val="00E14859"/>
    <w:rsid w:val="00E15045"/>
    <w:rsid w:val="00E152B7"/>
    <w:rsid w:val="00E15376"/>
    <w:rsid w:val="00E15649"/>
    <w:rsid w:val="00E15A73"/>
    <w:rsid w:val="00E15F8E"/>
    <w:rsid w:val="00E16463"/>
    <w:rsid w:val="00E16BB5"/>
    <w:rsid w:val="00E16BC1"/>
    <w:rsid w:val="00E16F82"/>
    <w:rsid w:val="00E17F6F"/>
    <w:rsid w:val="00E20191"/>
    <w:rsid w:val="00E202BC"/>
    <w:rsid w:val="00E20B20"/>
    <w:rsid w:val="00E21B7C"/>
    <w:rsid w:val="00E22541"/>
    <w:rsid w:val="00E238D0"/>
    <w:rsid w:val="00E239D1"/>
    <w:rsid w:val="00E23E80"/>
    <w:rsid w:val="00E241E5"/>
    <w:rsid w:val="00E246B9"/>
    <w:rsid w:val="00E24AE8"/>
    <w:rsid w:val="00E250C5"/>
    <w:rsid w:val="00E25866"/>
    <w:rsid w:val="00E25C80"/>
    <w:rsid w:val="00E2623C"/>
    <w:rsid w:val="00E26727"/>
    <w:rsid w:val="00E26970"/>
    <w:rsid w:val="00E26AD7"/>
    <w:rsid w:val="00E2728F"/>
    <w:rsid w:val="00E27791"/>
    <w:rsid w:val="00E277B1"/>
    <w:rsid w:val="00E27E69"/>
    <w:rsid w:val="00E30188"/>
    <w:rsid w:val="00E30F2D"/>
    <w:rsid w:val="00E314E1"/>
    <w:rsid w:val="00E3174A"/>
    <w:rsid w:val="00E317D4"/>
    <w:rsid w:val="00E319DB"/>
    <w:rsid w:val="00E31AFC"/>
    <w:rsid w:val="00E324F0"/>
    <w:rsid w:val="00E3250F"/>
    <w:rsid w:val="00E33A87"/>
    <w:rsid w:val="00E33CF9"/>
    <w:rsid w:val="00E3409E"/>
    <w:rsid w:val="00E3424D"/>
    <w:rsid w:val="00E34CEB"/>
    <w:rsid w:val="00E34DC4"/>
    <w:rsid w:val="00E34F18"/>
    <w:rsid w:val="00E34F76"/>
    <w:rsid w:val="00E35074"/>
    <w:rsid w:val="00E35699"/>
    <w:rsid w:val="00E35CFF"/>
    <w:rsid w:val="00E36011"/>
    <w:rsid w:val="00E360A0"/>
    <w:rsid w:val="00E36482"/>
    <w:rsid w:val="00E365A6"/>
    <w:rsid w:val="00E368F6"/>
    <w:rsid w:val="00E37B0C"/>
    <w:rsid w:val="00E37BE5"/>
    <w:rsid w:val="00E40E73"/>
    <w:rsid w:val="00E41776"/>
    <w:rsid w:val="00E41A27"/>
    <w:rsid w:val="00E41AB4"/>
    <w:rsid w:val="00E41D99"/>
    <w:rsid w:val="00E426A9"/>
    <w:rsid w:val="00E42737"/>
    <w:rsid w:val="00E42CA1"/>
    <w:rsid w:val="00E432FA"/>
    <w:rsid w:val="00E44006"/>
    <w:rsid w:val="00E440BE"/>
    <w:rsid w:val="00E44906"/>
    <w:rsid w:val="00E44A74"/>
    <w:rsid w:val="00E45289"/>
    <w:rsid w:val="00E45351"/>
    <w:rsid w:val="00E45C77"/>
    <w:rsid w:val="00E4608B"/>
    <w:rsid w:val="00E46D7F"/>
    <w:rsid w:val="00E46E77"/>
    <w:rsid w:val="00E46F93"/>
    <w:rsid w:val="00E4746F"/>
    <w:rsid w:val="00E474B8"/>
    <w:rsid w:val="00E47557"/>
    <w:rsid w:val="00E4799A"/>
    <w:rsid w:val="00E47F8A"/>
    <w:rsid w:val="00E501D3"/>
    <w:rsid w:val="00E5020B"/>
    <w:rsid w:val="00E5032E"/>
    <w:rsid w:val="00E503B2"/>
    <w:rsid w:val="00E5094A"/>
    <w:rsid w:val="00E50B03"/>
    <w:rsid w:val="00E50B1B"/>
    <w:rsid w:val="00E5178A"/>
    <w:rsid w:val="00E519F3"/>
    <w:rsid w:val="00E52112"/>
    <w:rsid w:val="00E52B6B"/>
    <w:rsid w:val="00E537DA"/>
    <w:rsid w:val="00E538BB"/>
    <w:rsid w:val="00E539BA"/>
    <w:rsid w:val="00E53A01"/>
    <w:rsid w:val="00E53B45"/>
    <w:rsid w:val="00E549A6"/>
    <w:rsid w:val="00E554C7"/>
    <w:rsid w:val="00E55586"/>
    <w:rsid w:val="00E557DF"/>
    <w:rsid w:val="00E55BD8"/>
    <w:rsid w:val="00E564C4"/>
    <w:rsid w:val="00E567C9"/>
    <w:rsid w:val="00E56966"/>
    <w:rsid w:val="00E56A1E"/>
    <w:rsid w:val="00E56C9D"/>
    <w:rsid w:val="00E5721F"/>
    <w:rsid w:val="00E572F1"/>
    <w:rsid w:val="00E57534"/>
    <w:rsid w:val="00E576B7"/>
    <w:rsid w:val="00E5776B"/>
    <w:rsid w:val="00E57882"/>
    <w:rsid w:val="00E57E1A"/>
    <w:rsid w:val="00E60407"/>
    <w:rsid w:val="00E604C4"/>
    <w:rsid w:val="00E60809"/>
    <w:rsid w:val="00E61300"/>
    <w:rsid w:val="00E635B9"/>
    <w:rsid w:val="00E64610"/>
    <w:rsid w:val="00E64A15"/>
    <w:rsid w:val="00E65524"/>
    <w:rsid w:val="00E65D15"/>
    <w:rsid w:val="00E661A5"/>
    <w:rsid w:val="00E66523"/>
    <w:rsid w:val="00E6675D"/>
    <w:rsid w:val="00E66CD8"/>
    <w:rsid w:val="00E6702E"/>
    <w:rsid w:val="00E67802"/>
    <w:rsid w:val="00E67ABD"/>
    <w:rsid w:val="00E67EE5"/>
    <w:rsid w:val="00E7013A"/>
    <w:rsid w:val="00E7083F"/>
    <w:rsid w:val="00E709C6"/>
    <w:rsid w:val="00E70A44"/>
    <w:rsid w:val="00E70B8E"/>
    <w:rsid w:val="00E70C65"/>
    <w:rsid w:val="00E72013"/>
    <w:rsid w:val="00E72522"/>
    <w:rsid w:val="00E72C6B"/>
    <w:rsid w:val="00E72F3E"/>
    <w:rsid w:val="00E73AB7"/>
    <w:rsid w:val="00E74CBE"/>
    <w:rsid w:val="00E74F5D"/>
    <w:rsid w:val="00E75935"/>
    <w:rsid w:val="00E75F19"/>
    <w:rsid w:val="00E76034"/>
    <w:rsid w:val="00E76BC8"/>
    <w:rsid w:val="00E76CC7"/>
    <w:rsid w:val="00E80440"/>
    <w:rsid w:val="00E8065F"/>
    <w:rsid w:val="00E8107C"/>
    <w:rsid w:val="00E812F8"/>
    <w:rsid w:val="00E817E0"/>
    <w:rsid w:val="00E81A5C"/>
    <w:rsid w:val="00E82405"/>
    <w:rsid w:val="00E828AA"/>
    <w:rsid w:val="00E82EE4"/>
    <w:rsid w:val="00E831E7"/>
    <w:rsid w:val="00E841D8"/>
    <w:rsid w:val="00E843B5"/>
    <w:rsid w:val="00E84A3B"/>
    <w:rsid w:val="00E85307"/>
    <w:rsid w:val="00E85515"/>
    <w:rsid w:val="00E859AC"/>
    <w:rsid w:val="00E85B0A"/>
    <w:rsid w:val="00E85B24"/>
    <w:rsid w:val="00E86DF6"/>
    <w:rsid w:val="00E87742"/>
    <w:rsid w:val="00E9001C"/>
    <w:rsid w:val="00E907E4"/>
    <w:rsid w:val="00E90A24"/>
    <w:rsid w:val="00E90C34"/>
    <w:rsid w:val="00E90F31"/>
    <w:rsid w:val="00E915AE"/>
    <w:rsid w:val="00E919AC"/>
    <w:rsid w:val="00E91AD8"/>
    <w:rsid w:val="00E9218F"/>
    <w:rsid w:val="00E92483"/>
    <w:rsid w:val="00E92679"/>
    <w:rsid w:val="00E9321A"/>
    <w:rsid w:val="00E9321C"/>
    <w:rsid w:val="00E93499"/>
    <w:rsid w:val="00E935A8"/>
    <w:rsid w:val="00E9366C"/>
    <w:rsid w:val="00E93CB3"/>
    <w:rsid w:val="00E93F95"/>
    <w:rsid w:val="00E946A6"/>
    <w:rsid w:val="00E947E4"/>
    <w:rsid w:val="00E9480A"/>
    <w:rsid w:val="00E94D43"/>
    <w:rsid w:val="00E9515B"/>
    <w:rsid w:val="00E95550"/>
    <w:rsid w:val="00E95AFA"/>
    <w:rsid w:val="00E95E05"/>
    <w:rsid w:val="00E96098"/>
    <w:rsid w:val="00E9616B"/>
    <w:rsid w:val="00E9671B"/>
    <w:rsid w:val="00E96A29"/>
    <w:rsid w:val="00E96B28"/>
    <w:rsid w:val="00E96D2E"/>
    <w:rsid w:val="00E96FE6"/>
    <w:rsid w:val="00E971C3"/>
    <w:rsid w:val="00E973A1"/>
    <w:rsid w:val="00EA077F"/>
    <w:rsid w:val="00EA0829"/>
    <w:rsid w:val="00EA0A79"/>
    <w:rsid w:val="00EA0F54"/>
    <w:rsid w:val="00EA1059"/>
    <w:rsid w:val="00EA121F"/>
    <w:rsid w:val="00EA1309"/>
    <w:rsid w:val="00EA145B"/>
    <w:rsid w:val="00EA1488"/>
    <w:rsid w:val="00EA15F1"/>
    <w:rsid w:val="00EA17FF"/>
    <w:rsid w:val="00EA1855"/>
    <w:rsid w:val="00EA1C4C"/>
    <w:rsid w:val="00EA1CF5"/>
    <w:rsid w:val="00EA1D43"/>
    <w:rsid w:val="00EA23E3"/>
    <w:rsid w:val="00EA2ED8"/>
    <w:rsid w:val="00EA36DB"/>
    <w:rsid w:val="00EA398F"/>
    <w:rsid w:val="00EA462B"/>
    <w:rsid w:val="00EA4B41"/>
    <w:rsid w:val="00EA4C04"/>
    <w:rsid w:val="00EA4CC5"/>
    <w:rsid w:val="00EA4EC9"/>
    <w:rsid w:val="00EA541B"/>
    <w:rsid w:val="00EA568E"/>
    <w:rsid w:val="00EA5CFD"/>
    <w:rsid w:val="00EA5E0F"/>
    <w:rsid w:val="00EA65D1"/>
    <w:rsid w:val="00EA6947"/>
    <w:rsid w:val="00EA6FE4"/>
    <w:rsid w:val="00EA798D"/>
    <w:rsid w:val="00EA7F4C"/>
    <w:rsid w:val="00EB003C"/>
    <w:rsid w:val="00EB0C2C"/>
    <w:rsid w:val="00EB0EB8"/>
    <w:rsid w:val="00EB145C"/>
    <w:rsid w:val="00EB19F3"/>
    <w:rsid w:val="00EB1D47"/>
    <w:rsid w:val="00EB2146"/>
    <w:rsid w:val="00EB2317"/>
    <w:rsid w:val="00EB26C6"/>
    <w:rsid w:val="00EB279B"/>
    <w:rsid w:val="00EB2ABB"/>
    <w:rsid w:val="00EB2B18"/>
    <w:rsid w:val="00EB2D0F"/>
    <w:rsid w:val="00EB2DF8"/>
    <w:rsid w:val="00EB2FBB"/>
    <w:rsid w:val="00EB2FD7"/>
    <w:rsid w:val="00EB3761"/>
    <w:rsid w:val="00EB37A1"/>
    <w:rsid w:val="00EB3D04"/>
    <w:rsid w:val="00EB4C94"/>
    <w:rsid w:val="00EB4F83"/>
    <w:rsid w:val="00EB547B"/>
    <w:rsid w:val="00EB584C"/>
    <w:rsid w:val="00EB5863"/>
    <w:rsid w:val="00EB5A95"/>
    <w:rsid w:val="00EB5D88"/>
    <w:rsid w:val="00EB5DD6"/>
    <w:rsid w:val="00EB6D14"/>
    <w:rsid w:val="00EB6E35"/>
    <w:rsid w:val="00EB70D7"/>
    <w:rsid w:val="00EB7307"/>
    <w:rsid w:val="00EB772D"/>
    <w:rsid w:val="00EC0796"/>
    <w:rsid w:val="00EC0B10"/>
    <w:rsid w:val="00EC0EAA"/>
    <w:rsid w:val="00EC14B0"/>
    <w:rsid w:val="00EC1F7C"/>
    <w:rsid w:val="00EC204E"/>
    <w:rsid w:val="00EC2386"/>
    <w:rsid w:val="00EC249E"/>
    <w:rsid w:val="00EC298F"/>
    <w:rsid w:val="00EC2CFF"/>
    <w:rsid w:val="00EC2DFB"/>
    <w:rsid w:val="00EC3610"/>
    <w:rsid w:val="00EC37EE"/>
    <w:rsid w:val="00EC3DDE"/>
    <w:rsid w:val="00EC4862"/>
    <w:rsid w:val="00EC48FA"/>
    <w:rsid w:val="00EC4904"/>
    <w:rsid w:val="00EC4985"/>
    <w:rsid w:val="00EC4989"/>
    <w:rsid w:val="00EC4DF6"/>
    <w:rsid w:val="00EC585A"/>
    <w:rsid w:val="00EC5F2F"/>
    <w:rsid w:val="00EC651E"/>
    <w:rsid w:val="00EC65E5"/>
    <w:rsid w:val="00EC692E"/>
    <w:rsid w:val="00EC69A9"/>
    <w:rsid w:val="00EC6D12"/>
    <w:rsid w:val="00EC745E"/>
    <w:rsid w:val="00EC775C"/>
    <w:rsid w:val="00EC79C9"/>
    <w:rsid w:val="00EC7EAF"/>
    <w:rsid w:val="00ED00F2"/>
    <w:rsid w:val="00ED0E92"/>
    <w:rsid w:val="00ED0EAE"/>
    <w:rsid w:val="00ED106D"/>
    <w:rsid w:val="00ED1327"/>
    <w:rsid w:val="00ED1CA1"/>
    <w:rsid w:val="00ED27C3"/>
    <w:rsid w:val="00ED283F"/>
    <w:rsid w:val="00ED2AE2"/>
    <w:rsid w:val="00ED2B23"/>
    <w:rsid w:val="00ED2C5A"/>
    <w:rsid w:val="00ED2DEC"/>
    <w:rsid w:val="00ED3373"/>
    <w:rsid w:val="00ED33AE"/>
    <w:rsid w:val="00ED3775"/>
    <w:rsid w:val="00ED3F7C"/>
    <w:rsid w:val="00ED4101"/>
    <w:rsid w:val="00ED485B"/>
    <w:rsid w:val="00ED4A6D"/>
    <w:rsid w:val="00ED522C"/>
    <w:rsid w:val="00ED59C2"/>
    <w:rsid w:val="00ED5E65"/>
    <w:rsid w:val="00ED632E"/>
    <w:rsid w:val="00ED64BC"/>
    <w:rsid w:val="00ED6D4A"/>
    <w:rsid w:val="00ED6D7B"/>
    <w:rsid w:val="00ED721A"/>
    <w:rsid w:val="00ED7261"/>
    <w:rsid w:val="00ED738C"/>
    <w:rsid w:val="00ED739C"/>
    <w:rsid w:val="00ED74B5"/>
    <w:rsid w:val="00ED78E2"/>
    <w:rsid w:val="00ED7918"/>
    <w:rsid w:val="00ED7FD3"/>
    <w:rsid w:val="00EE010C"/>
    <w:rsid w:val="00EE0612"/>
    <w:rsid w:val="00EE062B"/>
    <w:rsid w:val="00EE0E5D"/>
    <w:rsid w:val="00EE11C2"/>
    <w:rsid w:val="00EE2444"/>
    <w:rsid w:val="00EE24A5"/>
    <w:rsid w:val="00EE25E7"/>
    <w:rsid w:val="00EE2A61"/>
    <w:rsid w:val="00EE3663"/>
    <w:rsid w:val="00EE393B"/>
    <w:rsid w:val="00EE41C4"/>
    <w:rsid w:val="00EE42A6"/>
    <w:rsid w:val="00EE52B8"/>
    <w:rsid w:val="00EE55EE"/>
    <w:rsid w:val="00EE5651"/>
    <w:rsid w:val="00EE580E"/>
    <w:rsid w:val="00EE58B2"/>
    <w:rsid w:val="00EE5A11"/>
    <w:rsid w:val="00EE5A27"/>
    <w:rsid w:val="00EE5E60"/>
    <w:rsid w:val="00EE5FB2"/>
    <w:rsid w:val="00EE6832"/>
    <w:rsid w:val="00EE6C4E"/>
    <w:rsid w:val="00EE6CD5"/>
    <w:rsid w:val="00EE6E77"/>
    <w:rsid w:val="00EE6FD6"/>
    <w:rsid w:val="00EE76A9"/>
    <w:rsid w:val="00EE778E"/>
    <w:rsid w:val="00EE799E"/>
    <w:rsid w:val="00EE7CA8"/>
    <w:rsid w:val="00EE7FA7"/>
    <w:rsid w:val="00EF0322"/>
    <w:rsid w:val="00EF0D9D"/>
    <w:rsid w:val="00EF1093"/>
    <w:rsid w:val="00EF11A2"/>
    <w:rsid w:val="00EF1323"/>
    <w:rsid w:val="00EF1A59"/>
    <w:rsid w:val="00EF1AE5"/>
    <w:rsid w:val="00EF1B3C"/>
    <w:rsid w:val="00EF1CCE"/>
    <w:rsid w:val="00EF1FCB"/>
    <w:rsid w:val="00EF21C3"/>
    <w:rsid w:val="00EF29FF"/>
    <w:rsid w:val="00EF2B40"/>
    <w:rsid w:val="00EF2C14"/>
    <w:rsid w:val="00EF2E6B"/>
    <w:rsid w:val="00EF2FEB"/>
    <w:rsid w:val="00EF3628"/>
    <w:rsid w:val="00EF3CB2"/>
    <w:rsid w:val="00EF449F"/>
    <w:rsid w:val="00EF4B50"/>
    <w:rsid w:val="00EF54A8"/>
    <w:rsid w:val="00EF54D1"/>
    <w:rsid w:val="00EF5FC8"/>
    <w:rsid w:val="00EF67BB"/>
    <w:rsid w:val="00EF6D5A"/>
    <w:rsid w:val="00EF72F9"/>
    <w:rsid w:val="00F00084"/>
    <w:rsid w:val="00F0021E"/>
    <w:rsid w:val="00F0030E"/>
    <w:rsid w:val="00F00372"/>
    <w:rsid w:val="00F00CD1"/>
    <w:rsid w:val="00F01856"/>
    <w:rsid w:val="00F01937"/>
    <w:rsid w:val="00F01E6B"/>
    <w:rsid w:val="00F0241C"/>
    <w:rsid w:val="00F02FD9"/>
    <w:rsid w:val="00F031EE"/>
    <w:rsid w:val="00F03FE4"/>
    <w:rsid w:val="00F045DC"/>
    <w:rsid w:val="00F04716"/>
    <w:rsid w:val="00F04A7E"/>
    <w:rsid w:val="00F04E10"/>
    <w:rsid w:val="00F052A0"/>
    <w:rsid w:val="00F05759"/>
    <w:rsid w:val="00F05AC2"/>
    <w:rsid w:val="00F05F3C"/>
    <w:rsid w:val="00F0636C"/>
    <w:rsid w:val="00F064EC"/>
    <w:rsid w:val="00F06964"/>
    <w:rsid w:val="00F06A82"/>
    <w:rsid w:val="00F07576"/>
    <w:rsid w:val="00F079C9"/>
    <w:rsid w:val="00F07D9E"/>
    <w:rsid w:val="00F07E6E"/>
    <w:rsid w:val="00F07F39"/>
    <w:rsid w:val="00F104B0"/>
    <w:rsid w:val="00F108C4"/>
    <w:rsid w:val="00F10CB9"/>
    <w:rsid w:val="00F110CD"/>
    <w:rsid w:val="00F110D5"/>
    <w:rsid w:val="00F11469"/>
    <w:rsid w:val="00F118E0"/>
    <w:rsid w:val="00F11FCC"/>
    <w:rsid w:val="00F12227"/>
    <w:rsid w:val="00F12351"/>
    <w:rsid w:val="00F12755"/>
    <w:rsid w:val="00F12D2D"/>
    <w:rsid w:val="00F12D37"/>
    <w:rsid w:val="00F12DA6"/>
    <w:rsid w:val="00F13279"/>
    <w:rsid w:val="00F132ED"/>
    <w:rsid w:val="00F135BE"/>
    <w:rsid w:val="00F1433C"/>
    <w:rsid w:val="00F14396"/>
    <w:rsid w:val="00F148C9"/>
    <w:rsid w:val="00F15193"/>
    <w:rsid w:val="00F15714"/>
    <w:rsid w:val="00F15ADE"/>
    <w:rsid w:val="00F15CE5"/>
    <w:rsid w:val="00F16252"/>
    <w:rsid w:val="00F16739"/>
    <w:rsid w:val="00F16AED"/>
    <w:rsid w:val="00F16CAB"/>
    <w:rsid w:val="00F16DE2"/>
    <w:rsid w:val="00F173F0"/>
    <w:rsid w:val="00F174B9"/>
    <w:rsid w:val="00F1773D"/>
    <w:rsid w:val="00F17DCF"/>
    <w:rsid w:val="00F1E57C"/>
    <w:rsid w:val="00F203D2"/>
    <w:rsid w:val="00F2052B"/>
    <w:rsid w:val="00F206D1"/>
    <w:rsid w:val="00F20902"/>
    <w:rsid w:val="00F21422"/>
    <w:rsid w:val="00F21BB4"/>
    <w:rsid w:val="00F21EA1"/>
    <w:rsid w:val="00F22183"/>
    <w:rsid w:val="00F22480"/>
    <w:rsid w:val="00F22537"/>
    <w:rsid w:val="00F2260F"/>
    <w:rsid w:val="00F22B9D"/>
    <w:rsid w:val="00F22C0E"/>
    <w:rsid w:val="00F233B0"/>
    <w:rsid w:val="00F23744"/>
    <w:rsid w:val="00F23F86"/>
    <w:rsid w:val="00F242AD"/>
    <w:rsid w:val="00F247F2"/>
    <w:rsid w:val="00F2518F"/>
    <w:rsid w:val="00F252A8"/>
    <w:rsid w:val="00F255D9"/>
    <w:rsid w:val="00F25F9B"/>
    <w:rsid w:val="00F265F7"/>
    <w:rsid w:val="00F2678E"/>
    <w:rsid w:val="00F26A0C"/>
    <w:rsid w:val="00F26F5B"/>
    <w:rsid w:val="00F27CAC"/>
    <w:rsid w:val="00F27D58"/>
    <w:rsid w:val="00F27E4A"/>
    <w:rsid w:val="00F27FA6"/>
    <w:rsid w:val="00F30284"/>
    <w:rsid w:val="00F30446"/>
    <w:rsid w:val="00F313CB"/>
    <w:rsid w:val="00F31697"/>
    <w:rsid w:val="00F3225D"/>
    <w:rsid w:val="00F32313"/>
    <w:rsid w:val="00F3277B"/>
    <w:rsid w:val="00F328E3"/>
    <w:rsid w:val="00F32E32"/>
    <w:rsid w:val="00F33595"/>
    <w:rsid w:val="00F336D7"/>
    <w:rsid w:val="00F33DC8"/>
    <w:rsid w:val="00F33F50"/>
    <w:rsid w:val="00F34186"/>
    <w:rsid w:val="00F34444"/>
    <w:rsid w:val="00F34608"/>
    <w:rsid w:val="00F349F2"/>
    <w:rsid w:val="00F35206"/>
    <w:rsid w:val="00F352A1"/>
    <w:rsid w:val="00F35AD6"/>
    <w:rsid w:val="00F36076"/>
    <w:rsid w:val="00F3607E"/>
    <w:rsid w:val="00F360CF"/>
    <w:rsid w:val="00F36EB4"/>
    <w:rsid w:val="00F3731C"/>
    <w:rsid w:val="00F378F1"/>
    <w:rsid w:val="00F37B42"/>
    <w:rsid w:val="00F37D3C"/>
    <w:rsid w:val="00F37E25"/>
    <w:rsid w:val="00F403A1"/>
    <w:rsid w:val="00F403DB"/>
    <w:rsid w:val="00F4065A"/>
    <w:rsid w:val="00F409CD"/>
    <w:rsid w:val="00F40C29"/>
    <w:rsid w:val="00F413C4"/>
    <w:rsid w:val="00F4188D"/>
    <w:rsid w:val="00F4193B"/>
    <w:rsid w:val="00F41E43"/>
    <w:rsid w:val="00F41FFF"/>
    <w:rsid w:val="00F421BB"/>
    <w:rsid w:val="00F422A0"/>
    <w:rsid w:val="00F4275C"/>
    <w:rsid w:val="00F434B2"/>
    <w:rsid w:val="00F434CA"/>
    <w:rsid w:val="00F43B7A"/>
    <w:rsid w:val="00F43E80"/>
    <w:rsid w:val="00F440BE"/>
    <w:rsid w:val="00F44245"/>
    <w:rsid w:val="00F4465F"/>
    <w:rsid w:val="00F4501E"/>
    <w:rsid w:val="00F45693"/>
    <w:rsid w:val="00F45A84"/>
    <w:rsid w:val="00F46971"/>
    <w:rsid w:val="00F469B2"/>
    <w:rsid w:val="00F46A4F"/>
    <w:rsid w:val="00F475C6"/>
    <w:rsid w:val="00F502DC"/>
    <w:rsid w:val="00F50810"/>
    <w:rsid w:val="00F509AC"/>
    <w:rsid w:val="00F51D07"/>
    <w:rsid w:val="00F52236"/>
    <w:rsid w:val="00F52339"/>
    <w:rsid w:val="00F523FB"/>
    <w:rsid w:val="00F5277A"/>
    <w:rsid w:val="00F5303D"/>
    <w:rsid w:val="00F532E8"/>
    <w:rsid w:val="00F537FF"/>
    <w:rsid w:val="00F53CAB"/>
    <w:rsid w:val="00F540C3"/>
    <w:rsid w:val="00F544D2"/>
    <w:rsid w:val="00F545E8"/>
    <w:rsid w:val="00F54E36"/>
    <w:rsid w:val="00F552D3"/>
    <w:rsid w:val="00F5556E"/>
    <w:rsid w:val="00F5579A"/>
    <w:rsid w:val="00F559E8"/>
    <w:rsid w:val="00F55AFB"/>
    <w:rsid w:val="00F560FE"/>
    <w:rsid w:val="00F5657B"/>
    <w:rsid w:val="00F56AE3"/>
    <w:rsid w:val="00F579DB"/>
    <w:rsid w:val="00F60193"/>
    <w:rsid w:val="00F60249"/>
    <w:rsid w:val="00F60CD6"/>
    <w:rsid w:val="00F6107D"/>
    <w:rsid w:val="00F6111C"/>
    <w:rsid w:val="00F611EA"/>
    <w:rsid w:val="00F614C0"/>
    <w:rsid w:val="00F615E3"/>
    <w:rsid w:val="00F61647"/>
    <w:rsid w:val="00F6180E"/>
    <w:rsid w:val="00F6196A"/>
    <w:rsid w:val="00F61C2B"/>
    <w:rsid w:val="00F61DDF"/>
    <w:rsid w:val="00F636D1"/>
    <w:rsid w:val="00F63721"/>
    <w:rsid w:val="00F63784"/>
    <w:rsid w:val="00F63B16"/>
    <w:rsid w:val="00F64004"/>
    <w:rsid w:val="00F64279"/>
    <w:rsid w:val="00F648E4"/>
    <w:rsid w:val="00F64FA4"/>
    <w:rsid w:val="00F65332"/>
    <w:rsid w:val="00F6541A"/>
    <w:rsid w:val="00F657CF"/>
    <w:rsid w:val="00F65808"/>
    <w:rsid w:val="00F6587D"/>
    <w:rsid w:val="00F6596F"/>
    <w:rsid w:val="00F6666B"/>
    <w:rsid w:val="00F6686E"/>
    <w:rsid w:val="00F66A00"/>
    <w:rsid w:val="00F66C95"/>
    <w:rsid w:val="00F66CFB"/>
    <w:rsid w:val="00F66DB4"/>
    <w:rsid w:val="00F67AFA"/>
    <w:rsid w:val="00F70371"/>
    <w:rsid w:val="00F704CB"/>
    <w:rsid w:val="00F70B54"/>
    <w:rsid w:val="00F70B83"/>
    <w:rsid w:val="00F70C73"/>
    <w:rsid w:val="00F713A3"/>
    <w:rsid w:val="00F71A8F"/>
    <w:rsid w:val="00F71D45"/>
    <w:rsid w:val="00F7279E"/>
    <w:rsid w:val="00F72A6D"/>
    <w:rsid w:val="00F72B28"/>
    <w:rsid w:val="00F72B7B"/>
    <w:rsid w:val="00F73431"/>
    <w:rsid w:val="00F73836"/>
    <w:rsid w:val="00F73BE5"/>
    <w:rsid w:val="00F73CB7"/>
    <w:rsid w:val="00F73D7D"/>
    <w:rsid w:val="00F74611"/>
    <w:rsid w:val="00F74B5A"/>
    <w:rsid w:val="00F751DA"/>
    <w:rsid w:val="00F752A7"/>
    <w:rsid w:val="00F75330"/>
    <w:rsid w:val="00F753DA"/>
    <w:rsid w:val="00F759D8"/>
    <w:rsid w:val="00F75B66"/>
    <w:rsid w:val="00F76364"/>
    <w:rsid w:val="00F764E5"/>
    <w:rsid w:val="00F76BD9"/>
    <w:rsid w:val="00F76E75"/>
    <w:rsid w:val="00F77421"/>
    <w:rsid w:val="00F776B0"/>
    <w:rsid w:val="00F77772"/>
    <w:rsid w:val="00F77876"/>
    <w:rsid w:val="00F77947"/>
    <w:rsid w:val="00F80190"/>
    <w:rsid w:val="00F80318"/>
    <w:rsid w:val="00F803D0"/>
    <w:rsid w:val="00F80703"/>
    <w:rsid w:val="00F80948"/>
    <w:rsid w:val="00F809F6"/>
    <w:rsid w:val="00F80CD2"/>
    <w:rsid w:val="00F81387"/>
    <w:rsid w:val="00F81605"/>
    <w:rsid w:val="00F81C25"/>
    <w:rsid w:val="00F81D7B"/>
    <w:rsid w:val="00F81DB5"/>
    <w:rsid w:val="00F81DBE"/>
    <w:rsid w:val="00F82134"/>
    <w:rsid w:val="00F82174"/>
    <w:rsid w:val="00F822E3"/>
    <w:rsid w:val="00F8249A"/>
    <w:rsid w:val="00F82866"/>
    <w:rsid w:val="00F8371A"/>
    <w:rsid w:val="00F83A77"/>
    <w:rsid w:val="00F841FB"/>
    <w:rsid w:val="00F84421"/>
    <w:rsid w:val="00F8449B"/>
    <w:rsid w:val="00F844E6"/>
    <w:rsid w:val="00F845F9"/>
    <w:rsid w:val="00F84B44"/>
    <w:rsid w:val="00F84BB5"/>
    <w:rsid w:val="00F85227"/>
    <w:rsid w:val="00F85691"/>
    <w:rsid w:val="00F85B83"/>
    <w:rsid w:val="00F86199"/>
    <w:rsid w:val="00F8657C"/>
    <w:rsid w:val="00F86DF4"/>
    <w:rsid w:val="00F86DFE"/>
    <w:rsid w:val="00F87032"/>
    <w:rsid w:val="00F87094"/>
    <w:rsid w:val="00F87888"/>
    <w:rsid w:val="00F878E2"/>
    <w:rsid w:val="00F87A2A"/>
    <w:rsid w:val="00F87AB3"/>
    <w:rsid w:val="00F87E1E"/>
    <w:rsid w:val="00F90A42"/>
    <w:rsid w:val="00F90A79"/>
    <w:rsid w:val="00F90CAB"/>
    <w:rsid w:val="00F90E7A"/>
    <w:rsid w:val="00F90EC8"/>
    <w:rsid w:val="00F913DC"/>
    <w:rsid w:val="00F91723"/>
    <w:rsid w:val="00F9177C"/>
    <w:rsid w:val="00F91799"/>
    <w:rsid w:val="00F91A6B"/>
    <w:rsid w:val="00F91DDA"/>
    <w:rsid w:val="00F9212A"/>
    <w:rsid w:val="00F92DE1"/>
    <w:rsid w:val="00F9397A"/>
    <w:rsid w:val="00F93A37"/>
    <w:rsid w:val="00F93F0F"/>
    <w:rsid w:val="00F94182"/>
    <w:rsid w:val="00F9431F"/>
    <w:rsid w:val="00F944D9"/>
    <w:rsid w:val="00F94DB3"/>
    <w:rsid w:val="00F94F4E"/>
    <w:rsid w:val="00F95049"/>
    <w:rsid w:val="00F95221"/>
    <w:rsid w:val="00F96500"/>
    <w:rsid w:val="00F967B0"/>
    <w:rsid w:val="00F96D9E"/>
    <w:rsid w:val="00F976E2"/>
    <w:rsid w:val="00F979C8"/>
    <w:rsid w:val="00FA0146"/>
    <w:rsid w:val="00FA0885"/>
    <w:rsid w:val="00FA1F46"/>
    <w:rsid w:val="00FA24F3"/>
    <w:rsid w:val="00FA28B0"/>
    <w:rsid w:val="00FA2C35"/>
    <w:rsid w:val="00FA3133"/>
    <w:rsid w:val="00FA31E7"/>
    <w:rsid w:val="00FA379F"/>
    <w:rsid w:val="00FA386F"/>
    <w:rsid w:val="00FA413A"/>
    <w:rsid w:val="00FA4144"/>
    <w:rsid w:val="00FA44B0"/>
    <w:rsid w:val="00FA4841"/>
    <w:rsid w:val="00FA4DDF"/>
    <w:rsid w:val="00FA524B"/>
    <w:rsid w:val="00FA5657"/>
    <w:rsid w:val="00FA5939"/>
    <w:rsid w:val="00FA5C71"/>
    <w:rsid w:val="00FA5FDF"/>
    <w:rsid w:val="00FA5FEE"/>
    <w:rsid w:val="00FA645E"/>
    <w:rsid w:val="00FA6A01"/>
    <w:rsid w:val="00FA6C3B"/>
    <w:rsid w:val="00FA6CB4"/>
    <w:rsid w:val="00FA6E7F"/>
    <w:rsid w:val="00FA7114"/>
    <w:rsid w:val="00FA72E5"/>
    <w:rsid w:val="00FA7338"/>
    <w:rsid w:val="00FA7A1E"/>
    <w:rsid w:val="00FA7AEE"/>
    <w:rsid w:val="00FA7B8A"/>
    <w:rsid w:val="00FA7CDD"/>
    <w:rsid w:val="00FB03CD"/>
    <w:rsid w:val="00FB052D"/>
    <w:rsid w:val="00FB113F"/>
    <w:rsid w:val="00FB1315"/>
    <w:rsid w:val="00FB13EA"/>
    <w:rsid w:val="00FB161F"/>
    <w:rsid w:val="00FB1F3E"/>
    <w:rsid w:val="00FB22D7"/>
    <w:rsid w:val="00FB2379"/>
    <w:rsid w:val="00FB2842"/>
    <w:rsid w:val="00FB3754"/>
    <w:rsid w:val="00FB3A7C"/>
    <w:rsid w:val="00FB3CB7"/>
    <w:rsid w:val="00FB4B8A"/>
    <w:rsid w:val="00FB4C71"/>
    <w:rsid w:val="00FB4E07"/>
    <w:rsid w:val="00FB4EDA"/>
    <w:rsid w:val="00FB5152"/>
    <w:rsid w:val="00FB575E"/>
    <w:rsid w:val="00FB5827"/>
    <w:rsid w:val="00FB5AB4"/>
    <w:rsid w:val="00FB5C3E"/>
    <w:rsid w:val="00FB5D33"/>
    <w:rsid w:val="00FB5F8F"/>
    <w:rsid w:val="00FB6180"/>
    <w:rsid w:val="00FB62B9"/>
    <w:rsid w:val="00FB6372"/>
    <w:rsid w:val="00FB680E"/>
    <w:rsid w:val="00FB699C"/>
    <w:rsid w:val="00FB6B73"/>
    <w:rsid w:val="00FB71AB"/>
    <w:rsid w:val="00FB7772"/>
    <w:rsid w:val="00FB7A0B"/>
    <w:rsid w:val="00FB7F4D"/>
    <w:rsid w:val="00FB7F64"/>
    <w:rsid w:val="00FC0065"/>
    <w:rsid w:val="00FC00EC"/>
    <w:rsid w:val="00FC010E"/>
    <w:rsid w:val="00FC062F"/>
    <w:rsid w:val="00FC0754"/>
    <w:rsid w:val="00FC13B9"/>
    <w:rsid w:val="00FC266F"/>
    <w:rsid w:val="00FC2B19"/>
    <w:rsid w:val="00FC349D"/>
    <w:rsid w:val="00FC36F1"/>
    <w:rsid w:val="00FC3A98"/>
    <w:rsid w:val="00FC3AEE"/>
    <w:rsid w:val="00FC3FDD"/>
    <w:rsid w:val="00FC4180"/>
    <w:rsid w:val="00FC4380"/>
    <w:rsid w:val="00FC48CD"/>
    <w:rsid w:val="00FC4942"/>
    <w:rsid w:val="00FC4DF9"/>
    <w:rsid w:val="00FC4EFF"/>
    <w:rsid w:val="00FC5F30"/>
    <w:rsid w:val="00FC6167"/>
    <w:rsid w:val="00FC6238"/>
    <w:rsid w:val="00FC65EB"/>
    <w:rsid w:val="00FC6B8B"/>
    <w:rsid w:val="00FC6E02"/>
    <w:rsid w:val="00FC7282"/>
    <w:rsid w:val="00FC735D"/>
    <w:rsid w:val="00FC7582"/>
    <w:rsid w:val="00FC783D"/>
    <w:rsid w:val="00FC7951"/>
    <w:rsid w:val="00FC7BB9"/>
    <w:rsid w:val="00FC7EAE"/>
    <w:rsid w:val="00FD0288"/>
    <w:rsid w:val="00FD046F"/>
    <w:rsid w:val="00FD09F3"/>
    <w:rsid w:val="00FD0D83"/>
    <w:rsid w:val="00FD0E35"/>
    <w:rsid w:val="00FD1F17"/>
    <w:rsid w:val="00FD20DB"/>
    <w:rsid w:val="00FD2172"/>
    <w:rsid w:val="00FD22A3"/>
    <w:rsid w:val="00FD236B"/>
    <w:rsid w:val="00FD2463"/>
    <w:rsid w:val="00FD2785"/>
    <w:rsid w:val="00FD27C5"/>
    <w:rsid w:val="00FD2F1F"/>
    <w:rsid w:val="00FD309A"/>
    <w:rsid w:val="00FD311D"/>
    <w:rsid w:val="00FD31E8"/>
    <w:rsid w:val="00FD3307"/>
    <w:rsid w:val="00FD33FC"/>
    <w:rsid w:val="00FD36B9"/>
    <w:rsid w:val="00FD3730"/>
    <w:rsid w:val="00FD385A"/>
    <w:rsid w:val="00FD3ADE"/>
    <w:rsid w:val="00FD3B08"/>
    <w:rsid w:val="00FD41CE"/>
    <w:rsid w:val="00FD4806"/>
    <w:rsid w:val="00FD4833"/>
    <w:rsid w:val="00FD4BA4"/>
    <w:rsid w:val="00FD4CA7"/>
    <w:rsid w:val="00FD534E"/>
    <w:rsid w:val="00FD5430"/>
    <w:rsid w:val="00FD56C7"/>
    <w:rsid w:val="00FD5CBB"/>
    <w:rsid w:val="00FD63FA"/>
    <w:rsid w:val="00FD6564"/>
    <w:rsid w:val="00FD6AD1"/>
    <w:rsid w:val="00FD6B74"/>
    <w:rsid w:val="00FD70AE"/>
    <w:rsid w:val="00FD70B6"/>
    <w:rsid w:val="00FE002E"/>
    <w:rsid w:val="00FE0D8A"/>
    <w:rsid w:val="00FE0E01"/>
    <w:rsid w:val="00FE0FCA"/>
    <w:rsid w:val="00FE123B"/>
    <w:rsid w:val="00FE1BAF"/>
    <w:rsid w:val="00FE1D14"/>
    <w:rsid w:val="00FE1DC0"/>
    <w:rsid w:val="00FE2373"/>
    <w:rsid w:val="00FE2398"/>
    <w:rsid w:val="00FE241A"/>
    <w:rsid w:val="00FE2D99"/>
    <w:rsid w:val="00FE3B98"/>
    <w:rsid w:val="00FE3EE6"/>
    <w:rsid w:val="00FE411A"/>
    <w:rsid w:val="00FE4B73"/>
    <w:rsid w:val="00FE4D3D"/>
    <w:rsid w:val="00FE4F52"/>
    <w:rsid w:val="00FE50E3"/>
    <w:rsid w:val="00FE515A"/>
    <w:rsid w:val="00FE5421"/>
    <w:rsid w:val="00FE5624"/>
    <w:rsid w:val="00FE5A1E"/>
    <w:rsid w:val="00FE5B26"/>
    <w:rsid w:val="00FE5B91"/>
    <w:rsid w:val="00FE5C8E"/>
    <w:rsid w:val="00FE5D2C"/>
    <w:rsid w:val="00FE5FBF"/>
    <w:rsid w:val="00FE65F6"/>
    <w:rsid w:val="00FE6C25"/>
    <w:rsid w:val="00FE7157"/>
    <w:rsid w:val="00FE743D"/>
    <w:rsid w:val="00FE7504"/>
    <w:rsid w:val="00FE7891"/>
    <w:rsid w:val="00FF033A"/>
    <w:rsid w:val="00FF0964"/>
    <w:rsid w:val="00FF0F67"/>
    <w:rsid w:val="00FF12D0"/>
    <w:rsid w:val="00FF16F2"/>
    <w:rsid w:val="00FF1F68"/>
    <w:rsid w:val="00FF1F9B"/>
    <w:rsid w:val="00FF24E5"/>
    <w:rsid w:val="00FF259A"/>
    <w:rsid w:val="00FF2B42"/>
    <w:rsid w:val="00FF2B89"/>
    <w:rsid w:val="00FF2D5B"/>
    <w:rsid w:val="00FF3752"/>
    <w:rsid w:val="00FF3B7F"/>
    <w:rsid w:val="00FF3DF2"/>
    <w:rsid w:val="00FF400A"/>
    <w:rsid w:val="00FF456E"/>
    <w:rsid w:val="00FF4F92"/>
    <w:rsid w:val="00FF54EB"/>
    <w:rsid w:val="00FF5D0E"/>
    <w:rsid w:val="00FF6822"/>
    <w:rsid w:val="00FF71A5"/>
    <w:rsid w:val="00FF73D0"/>
    <w:rsid w:val="00FF7508"/>
    <w:rsid w:val="00FF7C54"/>
    <w:rsid w:val="01025ED7"/>
    <w:rsid w:val="010E50B5"/>
    <w:rsid w:val="01150BE9"/>
    <w:rsid w:val="01643B6F"/>
    <w:rsid w:val="016ACC59"/>
    <w:rsid w:val="0186826C"/>
    <w:rsid w:val="018FA6E5"/>
    <w:rsid w:val="01924CB7"/>
    <w:rsid w:val="019936AB"/>
    <w:rsid w:val="01AB34F8"/>
    <w:rsid w:val="01B37FEE"/>
    <w:rsid w:val="01BBE190"/>
    <w:rsid w:val="01CAB00D"/>
    <w:rsid w:val="01CBB212"/>
    <w:rsid w:val="01E1524C"/>
    <w:rsid w:val="01E62ADC"/>
    <w:rsid w:val="01E93565"/>
    <w:rsid w:val="01F10954"/>
    <w:rsid w:val="02007D49"/>
    <w:rsid w:val="02012B54"/>
    <w:rsid w:val="02061A6B"/>
    <w:rsid w:val="020C09E2"/>
    <w:rsid w:val="0210704A"/>
    <w:rsid w:val="0218CD92"/>
    <w:rsid w:val="0224372F"/>
    <w:rsid w:val="023815B0"/>
    <w:rsid w:val="0240BEFC"/>
    <w:rsid w:val="0242E09C"/>
    <w:rsid w:val="0257AB0C"/>
    <w:rsid w:val="026FE6AE"/>
    <w:rsid w:val="027E7358"/>
    <w:rsid w:val="028CB171"/>
    <w:rsid w:val="02974AC4"/>
    <w:rsid w:val="029EA8B3"/>
    <w:rsid w:val="02B6A220"/>
    <w:rsid w:val="02BA8536"/>
    <w:rsid w:val="02C92264"/>
    <w:rsid w:val="02CC4C65"/>
    <w:rsid w:val="02D9F70F"/>
    <w:rsid w:val="02E36CD1"/>
    <w:rsid w:val="02EDA530"/>
    <w:rsid w:val="02FE5B96"/>
    <w:rsid w:val="03100B09"/>
    <w:rsid w:val="0313DA7D"/>
    <w:rsid w:val="032BFDAF"/>
    <w:rsid w:val="032F4A91"/>
    <w:rsid w:val="032F74F8"/>
    <w:rsid w:val="03344C21"/>
    <w:rsid w:val="033619B0"/>
    <w:rsid w:val="0355C6E4"/>
    <w:rsid w:val="03584ECA"/>
    <w:rsid w:val="037ECAB2"/>
    <w:rsid w:val="038A4C4A"/>
    <w:rsid w:val="038CA0F2"/>
    <w:rsid w:val="0392DD5C"/>
    <w:rsid w:val="039D16AE"/>
    <w:rsid w:val="03A2A182"/>
    <w:rsid w:val="03CE0B6D"/>
    <w:rsid w:val="03D125DE"/>
    <w:rsid w:val="03D7B918"/>
    <w:rsid w:val="03D844AE"/>
    <w:rsid w:val="03DAA2E8"/>
    <w:rsid w:val="03E6CB17"/>
    <w:rsid w:val="03E73CA6"/>
    <w:rsid w:val="03F3F873"/>
    <w:rsid w:val="03F58AE1"/>
    <w:rsid w:val="03F6EC33"/>
    <w:rsid w:val="03FD362F"/>
    <w:rsid w:val="0407655D"/>
    <w:rsid w:val="040DB36C"/>
    <w:rsid w:val="0411C5AD"/>
    <w:rsid w:val="04143A28"/>
    <w:rsid w:val="0419F2C8"/>
    <w:rsid w:val="041C547F"/>
    <w:rsid w:val="041E4985"/>
    <w:rsid w:val="041FE6D2"/>
    <w:rsid w:val="042F36F3"/>
    <w:rsid w:val="0433C9E6"/>
    <w:rsid w:val="04375964"/>
    <w:rsid w:val="043F8431"/>
    <w:rsid w:val="0440C56B"/>
    <w:rsid w:val="0450AD34"/>
    <w:rsid w:val="045BC980"/>
    <w:rsid w:val="04644CF3"/>
    <w:rsid w:val="046B007C"/>
    <w:rsid w:val="047D8DF0"/>
    <w:rsid w:val="04830828"/>
    <w:rsid w:val="04845F12"/>
    <w:rsid w:val="04A06662"/>
    <w:rsid w:val="04A676ED"/>
    <w:rsid w:val="04B8841A"/>
    <w:rsid w:val="04BC1C25"/>
    <w:rsid w:val="04D50A51"/>
    <w:rsid w:val="04D788F4"/>
    <w:rsid w:val="04E2CEFF"/>
    <w:rsid w:val="04F5F6E4"/>
    <w:rsid w:val="04F62A41"/>
    <w:rsid w:val="04FBC9E6"/>
    <w:rsid w:val="05138C3F"/>
    <w:rsid w:val="05156EB1"/>
    <w:rsid w:val="0521BBF5"/>
    <w:rsid w:val="052CE3CA"/>
    <w:rsid w:val="05343054"/>
    <w:rsid w:val="053CF0E1"/>
    <w:rsid w:val="053DC483"/>
    <w:rsid w:val="05446EB1"/>
    <w:rsid w:val="054CD955"/>
    <w:rsid w:val="054CFF95"/>
    <w:rsid w:val="0555CF1C"/>
    <w:rsid w:val="0566210F"/>
    <w:rsid w:val="056847F4"/>
    <w:rsid w:val="057590C6"/>
    <w:rsid w:val="05766397"/>
    <w:rsid w:val="0576DCF3"/>
    <w:rsid w:val="057AE4CF"/>
    <w:rsid w:val="057D1FE5"/>
    <w:rsid w:val="05985F8B"/>
    <w:rsid w:val="05C0DC2C"/>
    <w:rsid w:val="05C0F5E9"/>
    <w:rsid w:val="05C8BCF7"/>
    <w:rsid w:val="05ED91BE"/>
    <w:rsid w:val="05F4B201"/>
    <w:rsid w:val="05F5C250"/>
    <w:rsid w:val="05F9ED4D"/>
    <w:rsid w:val="06050954"/>
    <w:rsid w:val="0607556B"/>
    <w:rsid w:val="061219C9"/>
    <w:rsid w:val="06135E73"/>
    <w:rsid w:val="06218A8E"/>
    <w:rsid w:val="0639F76C"/>
    <w:rsid w:val="063F1A67"/>
    <w:rsid w:val="06518E8D"/>
    <w:rsid w:val="0651E89C"/>
    <w:rsid w:val="0657310B"/>
    <w:rsid w:val="06608F3F"/>
    <w:rsid w:val="06644604"/>
    <w:rsid w:val="0670DD0D"/>
    <w:rsid w:val="067269D9"/>
    <w:rsid w:val="067C5EA5"/>
    <w:rsid w:val="067EB34D"/>
    <w:rsid w:val="06900938"/>
    <w:rsid w:val="0697629A"/>
    <w:rsid w:val="0699096A"/>
    <w:rsid w:val="069CCC20"/>
    <w:rsid w:val="06A764B6"/>
    <w:rsid w:val="06BDC774"/>
    <w:rsid w:val="06C389E8"/>
    <w:rsid w:val="06DC5989"/>
    <w:rsid w:val="06E3996C"/>
    <w:rsid w:val="06E60407"/>
    <w:rsid w:val="06EE5316"/>
    <w:rsid w:val="06EFE3F9"/>
    <w:rsid w:val="06FCC523"/>
    <w:rsid w:val="06FD4995"/>
    <w:rsid w:val="0705A4CD"/>
    <w:rsid w:val="070B8CBE"/>
    <w:rsid w:val="07259B03"/>
    <w:rsid w:val="07397AEF"/>
    <w:rsid w:val="07426BC5"/>
    <w:rsid w:val="0755D5DE"/>
    <w:rsid w:val="075D027A"/>
    <w:rsid w:val="077329C0"/>
    <w:rsid w:val="0776E0E0"/>
    <w:rsid w:val="077BB62B"/>
    <w:rsid w:val="07828B5F"/>
    <w:rsid w:val="07866E75"/>
    <w:rsid w:val="079D3211"/>
    <w:rsid w:val="07A21660"/>
    <w:rsid w:val="07A69718"/>
    <w:rsid w:val="07ADE286"/>
    <w:rsid w:val="07AF6A81"/>
    <w:rsid w:val="07BA9C73"/>
    <w:rsid w:val="07CB5072"/>
    <w:rsid w:val="07D0DAA6"/>
    <w:rsid w:val="07D60E95"/>
    <w:rsid w:val="07DCB934"/>
    <w:rsid w:val="07DE10AE"/>
    <w:rsid w:val="07EFA8B7"/>
    <w:rsid w:val="07F5FBBD"/>
    <w:rsid w:val="080C1757"/>
    <w:rsid w:val="080D92AA"/>
    <w:rsid w:val="080EC452"/>
    <w:rsid w:val="08239748"/>
    <w:rsid w:val="083C0658"/>
    <w:rsid w:val="08422368"/>
    <w:rsid w:val="084400AB"/>
    <w:rsid w:val="0858DBED"/>
    <w:rsid w:val="085E81D7"/>
    <w:rsid w:val="085E8367"/>
    <w:rsid w:val="08660445"/>
    <w:rsid w:val="08733668"/>
    <w:rsid w:val="0876DC80"/>
    <w:rsid w:val="0891CA24"/>
    <w:rsid w:val="089BA32F"/>
    <w:rsid w:val="089D91FB"/>
    <w:rsid w:val="08AD8A3C"/>
    <w:rsid w:val="08B21332"/>
    <w:rsid w:val="08D65A3E"/>
    <w:rsid w:val="08D8151E"/>
    <w:rsid w:val="08E6ED8E"/>
    <w:rsid w:val="08ED63EB"/>
    <w:rsid w:val="08F25E12"/>
    <w:rsid w:val="08FF2FAA"/>
    <w:rsid w:val="090789A7"/>
    <w:rsid w:val="0907AF47"/>
    <w:rsid w:val="0927EA0A"/>
    <w:rsid w:val="092A755D"/>
    <w:rsid w:val="092B36C5"/>
    <w:rsid w:val="09305E71"/>
    <w:rsid w:val="0937ADB6"/>
    <w:rsid w:val="093B4A15"/>
    <w:rsid w:val="093E2FAA"/>
    <w:rsid w:val="094468D6"/>
    <w:rsid w:val="0945F811"/>
    <w:rsid w:val="0946FC9C"/>
    <w:rsid w:val="095BF464"/>
    <w:rsid w:val="09622274"/>
    <w:rsid w:val="096488CA"/>
    <w:rsid w:val="096E99BC"/>
    <w:rsid w:val="09866A6D"/>
    <w:rsid w:val="098A7853"/>
    <w:rsid w:val="09929FB0"/>
    <w:rsid w:val="099D469D"/>
    <w:rsid w:val="09A65FB6"/>
    <w:rsid w:val="09B28DB3"/>
    <w:rsid w:val="09B8ECFD"/>
    <w:rsid w:val="09CAFB6C"/>
    <w:rsid w:val="09D14589"/>
    <w:rsid w:val="09D148C3"/>
    <w:rsid w:val="09DB182B"/>
    <w:rsid w:val="09DEF052"/>
    <w:rsid w:val="09E06571"/>
    <w:rsid w:val="09E78DBD"/>
    <w:rsid w:val="09FE0532"/>
    <w:rsid w:val="0A026E3B"/>
    <w:rsid w:val="0A05722A"/>
    <w:rsid w:val="0A0F9278"/>
    <w:rsid w:val="0A32FB81"/>
    <w:rsid w:val="0A3C3540"/>
    <w:rsid w:val="0A3DBD37"/>
    <w:rsid w:val="0A514A0E"/>
    <w:rsid w:val="0A5D075C"/>
    <w:rsid w:val="0A5DDA84"/>
    <w:rsid w:val="0A622F05"/>
    <w:rsid w:val="0A6DFB55"/>
    <w:rsid w:val="0A7D51A4"/>
    <w:rsid w:val="0A87338E"/>
    <w:rsid w:val="0A8A4FC8"/>
    <w:rsid w:val="0A8C8DC0"/>
    <w:rsid w:val="0A92203E"/>
    <w:rsid w:val="0AB55B9B"/>
    <w:rsid w:val="0ABD7319"/>
    <w:rsid w:val="0AC96582"/>
    <w:rsid w:val="0AD9CF34"/>
    <w:rsid w:val="0AEB9ECD"/>
    <w:rsid w:val="0AF13EF2"/>
    <w:rsid w:val="0B172487"/>
    <w:rsid w:val="0B1DD1DB"/>
    <w:rsid w:val="0B20BD28"/>
    <w:rsid w:val="0B23DBB3"/>
    <w:rsid w:val="0B31561A"/>
    <w:rsid w:val="0B3A1795"/>
    <w:rsid w:val="0B427373"/>
    <w:rsid w:val="0B50DA4C"/>
    <w:rsid w:val="0B527578"/>
    <w:rsid w:val="0B613E43"/>
    <w:rsid w:val="0B651CD9"/>
    <w:rsid w:val="0B6CC9B0"/>
    <w:rsid w:val="0B7ACA74"/>
    <w:rsid w:val="0B7EC923"/>
    <w:rsid w:val="0B85169B"/>
    <w:rsid w:val="0B8D37A1"/>
    <w:rsid w:val="0BABD935"/>
    <w:rsid w:val="0BB714E1"/>
    <w:rsid w:val="0BBA3C55"/>
    <w:rsid w:val="0BBF17DD"/>
    <w:rsid w:val="0BDC802D"/>
    <w:rsid w:val="0BDC8F68"/>
    <w:rsid w:val="0BE9C742"/>
    <w:rsid w:val="0C006013"/>
    <w:rsid w:val="0C090FD0"/>
    <w:rsid w:val="0C0F197F"/>
    <w:rsid w:val="0C2D8968"/>
    <w:rsid w:val="0C367B31"/>
    <w:rsid w:val="0C425AAC"/>
    <w:rsid w:val="0C4BB217"/>
    <w:rsid w:val="0C4E749E"/>
    <w:rsid w:val="0C5E2F99"/>
    <w:rsid w:val="0C5F9104"/>
    <w:rsid w:val="0C60B62C"/>
    <w:rsid w:val="0C6C3667"/>
    <w:rsid w:val="0C6EBC36"/>
    <w:rsid w:val="0C787CC8"/>
    <w:rsid w:val="0C7B7220"/>
    <w:rsid w:val="0CAF3A14"/>
    <w:rsid w:val="0CBE99CB"/>
    <w:rsid w:val="0CD00717"/>
    <w:rsid w:val="0CE3047B"/>
    <w:rsid w:val="0CE7F9D7"/>
    <w:rsid w:val="0CFE2086"/>
    <w:rsid w:val="0D072740"/>
    <w:rsid w:val="0D2AD256"/>
    <w:rsid w:val="0D3865C4"/>
    <w:rsid w:val="0D40B92A"/>
    <w:rsid w:val="0D491649"/>
    <w:rsid w:val="0D570AE9"/>
    <w:rsid w:val="0D69059C"/>
    <w:rsid w:val="0D699D9D"/>
    <w:rsid w:val="0D717942"/>
    <w:rsid w:val="0D721183"/>
    <w:rsid w:val="0D8CFE7A"/>
    <w:rsid w:val="0D8E8758"/>
    <w:rsid w:val="0D919A13"/>
    <w:rsid w:val="0DB1621E"/>
    <w:rsid w:val="0DC3E872"/>
    <w:rsid w:val="0DC57284"/>
    <w:rsid w:val="0DC5E666"/>
    <w:rsid w:val="0DDA1FA7"/>
    <w:rsid w:val="0DE58BC0"/>
    <w:rsid w:val="0E1C0225"/>
    <w:rsid w:val="0E2588FB"/>
    <w:rsid w:val="0E280A4C"/>
    <w:rsid w:val="0E2B9856"/>
    <w:rsid w:val="0E3AEA6D"/>
    <w:rsid w:val="0E43691B"/>
    <w:rsid w:val="0E4F9D66"/>
    <w:rsid w:val="0E4FB042"/>
    <w:rsid w:val="0E517B4A"/>
    <w:rsid w:val="0E6CDCCF"/>
    <w:rsid w:val="0E7A4BF4"/>
    <w:rsid w:val="0E891A4C"/>
    <w:rsid w:val="0E9B1F69"/>
    <w:rsid w:val="0EAEDC1B"/>
    <w:rsid w:val="0EB1533A"/>
    <w:rsid w:val="0EBB2383"/>
    <w:rsid w:val="0ED2A0A7"/>
    <w:rsid w:val="0ED5E81F"/>
    <w:rsid w:val="0EDDB482"/>
    <w:rsid w:val="0EFB222B"/>
    <w:rsid w:val="0EFF3B67"/>
    <w:rsid w:val="0F1F1082"/>
    <w:rsid w:val="0F308B5C"/>
    <w:rsid w:val="0F35FD77"/>
    <w:rsid w:val="0F464094"/>
    <w:rsid w:val="0F531183"/>
    <w:rsid w:val="0F77BED9"/>
    <w:rsid w:val="0F83B730"/>
    <w:rsid w:val="0F8A7616"/>
    <w:rsid w:val="0F8F1ECD"/>
    <w:rsid w:val="0F9A2277"/>
    <w:rsid w:val="0F9F9056"/>
    <w:rsid w:val="0FC163C4"/>
    <w:rsid w:val="0FD1FCBB"/>
    <w:rsid w:val="0FD8C712"/>
    <w:rsid w:val="0FE9BB1A"/>
    <w:rsid w:val="0FF42DDB"/>
    <w:rsid w:val="0FF62CD8"/>
    <w:rsid w:val="0FFC1A1A"/>
    <w:rsid w:val="100463CE"/>
    <w:rsid w:val="100788F5"/>
    <w:rsid w:val="101685CB"/>
    <w:rsid w:val="10203D15"/>
    <w:rsid w:val="102641E4"/>
    <w:rsid w:val="10435C71"/>
    <w:rsid w:val="104C0750"/>
    <w:rsid w:val="1060D085"/>
    <w:rsid w:val="106D6847"/>
    <w:rsid w:val="1076ECEE"/>
    <w:rsid w:val="10A7D44F"/>
    <w:rsid w:val="10AE54DD"/>
    <w:rsid w:val="10CE380F"/>
    <w:rsid w:val="10E807B4"/>
    <w:rsid w:val="10EA3832"/>
    <w:rsid w:val="10EBBC1B"/>
    <w:rsid w:val="10ED2D8A"/>
    <w:rsid w:val="10F1617D"/>
    <w:rsid w:val="10F1C69F"/>
    <w:rsid w:val="10FEDADF"/>
    <w:rsid w:val="10FF536D"/>
    <w:rsid w:val="10FF6F18"/>
    <w:rsid w:val="1118A08B"/>
    <w:rsid w:val="11229722"/>
    <w:rsid w:val="112EAC3C"/>
    <w:rsid w:val="11536990"/>
    <w:rsid w:val="115DD98F"/>
    <w:rsid w:val="116631C9"/>
    <w:rsid w:val="11683EEF"/>
    <w:rsid w:val="11720BD8"/>
    <w:rsid w:val="117482D6"/>
    <w:rsid w:val="117B2CA7"/>
    <w:rsid w:val="11A0B05F"/>
    <w:rsid w:val="11A133C7"/>
    <w:rsid w:val="11A50202"/>
    <w:rsid w:val="11A56455"/>
    <w:rsid w:val="11B38B6A"/>
    <w:rsid w:val="11BE0BFC"/>
    <w:rsid w:val="11D81D03"/>
    <w:rsid w:val="11D8E651"/>
    <w:rsid w:val="11F7386E"/>
    <w:rsid w:val="11FB5167"/>
    <w:rsid w:val="120EE7D3"/>
    <w:rsid w:val="121611BB"/>
    <w:rsid w:val="121C538B"/>
    <w:rsid w:val="1239E62A"/>
    <w:rsid w:val="124A5FF0"/>
    <w:rsid w:val="1268E2D7"/>
    <w:rsid w:val="12959030"/>
    <w:rsid w:val="12A3AA08"/>
    <w:rsid w:val="12A448A8"/>
    <w:rsid w:val="12A46CF3"/>
    <w:rsid w:val="12A9397B"/>
    <w:rsid w:val="12B4E9A4"/>
    <w:rsid w:val="12BBD9E9"/>
    <w:rsid w:val="12C17F60"/>
    <w:rsid w:val="12DCBECA"/>
    <w:rsid w:val="12DE2184"/>
    <w:rsid w:val="12EEDC09"/>
    <w:rsid w:val="12F104D8"/>
    <w:rsid w:val="12F10C98"/>
    <w:rsid w:val="12F17FDD"/>
    <w:rsid w:val="12F59700"/>
    <w:rsid w:val="130B84DB"/>
    <w:rsid w:val="130FF15A"/>
    <w:rsid w:val="13144D2E"/>
    <w:rsid w:val="1320D94A"/>
    <w:rsid w:val="13312157"/>
    <w:rsid w:val="133271E0"/>
    <w:rsid w:val="133934D5"/>
    <w:rsid w:val="13488E11"/>
    <w:rsid w:val="13536C3C"/>
    <w:rsid w:val="137FA422"/>
    <w:rsid w:val="1380E85E"/>
    <w:rsid w:val="1389005C"/>
    <w:rsid w:val="138A9434"/>
    <w:rsid w:val="139CCCDB"/>
    <w:rsid w:val="13A07EDF"/>
    <w:rsid w:val="13A571D5"/>
    <w:rsid w:val="13A5E25E"/>
    <w:rsid w:val="13AB55E1"/>
    <w:rsid w:val="13C4B6C2"/>
    <w:rsid w:val="13C70B6A"/>
    <w:rsid w:val="13C951F8"/>
    <w:rsid w:val="13D4D0B5"/>
    <w:rsid w:val="13E44323"/>
    <w:rsid w:val="13FA2A2E"/>
    <w:rsid w:val="1403A049"/>
    <w:rsid w:val="140CB839"/>
    <w:rsid w:val="140F32BF"/>
    <w:rsid w:val="141204DA"/>
    <w:rsid w:val="141BD58B"/>
    <w:rsid w:val="1421A71E"/>
    <w:rsid w:val="1446286A"/>
    <w:rsid w:val="14700971"/>
    <w:rsid w:val="1472F494"/>
    <w:rsid w:val="1478C2F5"/>
    <w:rsid w:val="147A0A3E"/>
    <w:rsid w:val="1482F81B"/>
    <w:rsid w:val="1493021A"/>
    <w:rsid w:val="149C4B79"/>
    <w:rsid w:val="14ACC1C1"/>
    <w:rsid w:val="14B1C100"/>
    <w:rsid w:val="14CA759D"/>
    <w:rsid w:val="14CAF2B1"/>
    <w:rsid w:val="14D73BC2"/>
    <w:rsid w:val="14E2A248"/>
    <w:rsid w:val="14FEB4C4"/>
    <w:rsid w:val="1508B4E3"/>
    <w:rsid w:val="15097A77"/>
    <w:rsid w:val="150F74C9"/>
    <w:rsid w:val="151F9B94"/>
    <w:rsid w:val="152BB246"/>
    <w:rsid w:val="153738D0"/>
    <w:rsid w:val="1565C179"/>
    <w:rsid w:val="1570EF74"/>
    <w:rsid w:val="1571B8A5"/>
    <w:rsid w:val="157402CF"/>
    <w:rsid w:val="15898B63"/>
    <w:rsid w:val="15A2B26C"/>
    <w:rsid w:val="15B62171"/>
    <w:rsid w:val="15B68713"/>
    <w:rsid w:val="15B9781C"/>
    <w:rsid w:val="15BE2D86"/>
    <w:rsid w:val="15E49015"/>
    <w:rsid w:val="15E5A85D"/>
    <w:rsid w:val="15E62A1E"/>
    <w:rsid w:val="15EF4E8E"/>
    <w:rsid w:val="15FE0DB8"/>
    <w:rsid w:val="1601E75A"/>
    <w:rsid w:val="160C1C57"/>
    <w:rsid w:val="16108217"/>
    <w:rsid w:val="1614FA82"/>
    <w:rsid w:val="161C92D5"/>
    <w:rsid w:val="161DB826"/>
    <w:rsid w:val="16279495"/>
    <w:rsid w:val="16287B84"/>
    <w:rsid w:val="16296187"/>
    <w:rsid w:val="16298D7C"/>
    <w:rsid w:val="162AD869"/>
    <w:rsid w:val="162BDBBE"/>
    <w:rsid w:val="164B2BAD"/>
    <w:rsid w:val="16512788"/>
    <w:rsid w:val="165F501C"/>
    <w:rsid w:val="16728DE9"/>
    <w:rsid w:val="16778A0D"/>
    <w:rsid w:val="16854E3F"/>
    <w:rsid w:val="1689C1EA"/>
    <w:rsid w:val="168CC0F3"/>
    <w:rsid w:val="169394B9"/>
    <w:rsid w:val="16973451"/>
    <w:rsid w:val="16A44C81"/>
    <w:rsid w:val="16A63BE9"/>
    <w:rsid w:val="16A81128"/>
    <w:rsid w:val="16CDB696"/>
    <w:rsid w:val="16F55F08"/>
    <w:rsid w:val="16F7F929"/>
    <w:rsid w:val="16F909DD"/>
    <w:rsid w:val="16FC82AF"/>
    <w:rsid w:val="16FE8293"/>
    <w:rsid w:val="1703C6F2"/>
    <w:rsid w:val="17213407"/>
    <w:rsid w:val="1723BD7F"/>
    <w:rsid w:val="173286AC"/>
    <w:rsid w:val="1740B26E"/>
    <w:rsid w:val="1771867E"/>
    <w:rsid w:val="177678E8"/>
    <w:rsid w:val="177A203B"/>
    <w:rsid w:val="178D991F"/>
    <w:rsid w:val="1790C22B"/>
    <w:rsid w:val="17BC9B4D"/>
    <w:rsid w:val="17BFA1CF"/>
    <w:rsid w:val="17C0B4E3"/>
    <w:rsid w:val="17C3C99D"/>
    <w:rsid w:val="17D53745"/>
    <w:rsid w:val="17D739F0"/>
    <w:rsid w:val="17E0FE3C"/>
    <w:rsid w:val="17E9F359"/>
    <w:rsid w:val="17EDC7EB"/>
    <w:rsid w:val="17F531A6"/>
    <w:rsid w:val="1814A1F6"/>
    <w:rsid w:val="181978B0"/>
    <w:rsid w:val="1819E633"/>
    <w:rsid w:val="181B67BC"/>
    <w:rsid w:val="18423D0D"/>
    <w:rsid w:val="1846E3B5"/>
    <w:rsid w:val="184B77BF"/>
    <w:rsid w:val="184E308B"/>
    <w:rsid w:val="18586984"/>
    <w:rsid w:val="1864E1B2"/>
    <w:rsid w:val="1872686E"/>
    <w:rsid w:val="18756706"/>
    <w:rsid w:val="1878796E"/>
    <w:rsid w:val="187A887A"/>
    <w:rsid w:val="18872EB5"/>
    <w:rsid w:val="18883572"/>
    <w:rsid w:val="188A5BA2"/>
    <w:rsid w:val="18A03E65"/>
    <w:rsid w:val="18A7B27F"/>
    <w:rsid w:val="18C7CB20"/>
    <w:rsid w:val="18CBC178"/>
    <w:rsid w:val="18D6744B"/>
    <w:rsid w:val="18DF1DA0"/>
    <w:rsid w:val="18E68BED"/>
    <w:rsid w:val="18F6A98D"/>
    <w:rsid w:val="18F89BD9"/>
    <w:rsid w:val="18FD15A2"/>
    <w:rsid w:val="18FF12AC"/>
    <w:rsid w:val="19100717"/>
    <w:rsid w:val="1919FFA1"/>
    <w:rsid w:val="192875C2"/>
    <w:rsid w:val="192A7D20"/>
    <w:rsid w:val="19363126"/>
    <w:rsid w:val="19441B5F"/>
    <w:rsid w:val="1966B16A"/>
    <w:rsid w:val="196719E8"/>
    <w:rsid w:val="196C3664"/>
    <w:rsid w:val="196E932F"/>
    <w:rsid w:val="1979AE47"/>
    <w:rsid w:val="19836CB4"/>
    <w:rsid w:val="1985D9E5"/>
    <w:rsid w:val="1988889C"/>
    <w:rsid w:val="199714BC"/>
    <w:rsid w:val="19973023"/>
    <w:rsid w:val="199A948E"/>
    <w:rsid w:val="19AB9DFF"/>
    <w:rsid w:val="19C3CA3D"/>
    <w:rsid w:val="19EB83DD"/>
    <w:rsid w:val="19F2E602"/>
    <w:rsid w:val="19F9E33A"/>
    <w:rsid w:val="1A06402B"/>
    <w:rsid w:val="1A06CB5C"/>
    <w:rsid w:val="1A10D750"/>
    <w:rsid w:val="1A1378E2"/>
    <w:rsid w:val="1A159EFE"/>
    <w:rsid w:val="1A219784"/>
    <w:rsid w:val="1A230DAA"/>
    <w:rsid w:val="1A29A4BC"/>
    <w:rsid w:val="1A2FF066"/>
    <w:rsid w:val="1A4254EB"/>
    <w:rsid w:val="1A4AC078"/>
    <w:rsid w:val="1A52EFF6"/>
    <w:rsid w:val="1A5810ED"/>
    <w:rsid w:val="1A5A66E6"/>
    <w:rsid w:val="1A5C2E20"/>
    <w:rsid w:val="1A63EFC3"/>
    <w:rsid w:val="1A655D79"/>
    <w:rsid w:val="1A6756AB"/>
    <w:rsid w:val="1A6F8407"/>
    <w:rsid w:val="1A7F7AFA"/>
    <w:rsid w:val="1A87820D"/>
    <w:rsid w:val="1A8B40BB"/>
    <w:rsid w:val="1A95477B"/>
    <w:rsid w:val="1A974196"/>
    <w:rsid w:val="1A9A8025"/>
    <w:rsid w:val="1AA6F493"/>
    <w:rsid w:val="1AAA6DD6"/>
    <w:rsid w:val="1AD6376C"/>
    <w:rsid w:val="1AD6E568"/>
    <w:rsid w:val="1ADEC83B"/>
    <w:rsid w:val="1AE3E34D"/>
    <w:rsid w:val="1AE74401"/>
    <w:rsid w:val="1AF282F1"/>
    <w:rsid w:val="1B050920"/>
    <w:rsid w:val="1B0D4BF8"/>
    <w:rsid w:val="1B136A6D"/>
    <w:rsid w:val="1B1D6891"/>
    <w:rsid w:val="1B23BF2A"/>
    <w:rsid w:val="1B2B868F"/>
    <w:rsid w:val="1B36F143"/>
    <w:rsid w:val="1B3DEE3E"/>
    <w:rsid w:val="1B40D4B2"/>
    <w:rsid w:val="1B470381"/>
    <w:rsid w:val="1B58BF62"/>
    <w:rsid w:val="1B5955A1"/>
    <w:rsid w:val="1B5A9062"/>
    <w:rsid w:val="1B6FD33A"/>
    <w:rsid w:val="1B74FF25"/>
    <w:rsid w:val="1B7C4658"/>
    <w:rsid w:val="1B846B01"/>
    <w:rsid w:val="1B88B61D"/>
    <w:rsid w:val="1B895353"/>
    <w:rsid w:val="1BA0FB8A"/>
    <w:rsid w:val="1BA5B745"/>
    <w:rsid w:val="1BA5C7A8"/>
    <w:rsid w:val="1BBD9032"/>
    <w:rsid w:val="1BBDA5C1"/>
    <w:rsid w:val="1BC26ECB"/>
    <w:rsid w:val="1BC6141D"/>
    <w:rsid w:val="1BD568EA"/>
    <w:rsid w:val="1BE76205"/>
    <w:rsid w:val="1BEAAE34"/>
    <w:rsid w:val="1BEB56BA"/>
    <w:rsid w:val="1BF10E15"/>
    <w:rsid w:val="1C0F15A9"/>
    <w:rsid w:val="1C22545B"/>
    <w:rsid w:val="1C3CE686"/>
    <w:rsid w:val="1C3D5F44"/>
    <w:rsid w:val="1C434552"/>
    <w:rsid w:val="1C437A48"/>
    <w:rsid w:val="1C47EA78"/>
    <w:rsid w:val="1C4A7753"/>
    <w:rsid w:val="1C4C44C1"/>
    <w:rsid w:val="1C4E5953"/>
    <w:rsid w:val="1C4F7D27"/>
    <w:rsid w:val="1C54338F"/>
    <w:rsid w:val="1C70E5A9"/>
    <w:rsid w:val="1CACFFBF"/>
    <w:rsid w:val="1CD16D13"/>
    <w:rsid w:val="1CEBE7B4"/>
    <w:rsid w:val="1CED5756"/>
    <w:rsid w:val="1CF16581"/>
    <w:rsid w:val="1CF31687"/>
    <w:rsid w:val="1CF9D5F4"/>
    <w:rsid w:val="1CFC0E85"/>
    <w:rsid w:val="1CFF4B55"/>
    <w:rsid w:val="1D05C775"/>
    <w:rsid w:val="1D13658A"/>
    <w:rsid w:val="1D173CFA"/>
    <w:rsid w:val="1D23FFD6"/>
    <w:rsid w:val="1D428CFD"/>
    <w:rsid w:val="1D4FF638"/>
    <w:rsid w:val="1D5F25A6"/>
    <w:rsid w:val="1D746CDB"/>
    <w:rsid w:val="1D7E0177"/>
    <w:rsid w:val="1D84F745"/>
    <w:rsid w:val="1D876715"/>
    <w:rsid w:val="1D8BA6D0"/>
    <w:rsid w:val="1D954418"/>
    <w:rsid w:val="1D958F90"/>
    <w:rsid w:val="1DABC17C"/>
    <w:rsid w:val="1DB59BF5"/>
    <w:rsid w:val="1DB60182"/>
    <w:rsid w:val="1DB68444"/>
    <w:rsid w:val="1DBC0952"/>
    <w:rsid w:val="1DC5A37A"/>
    <w:rsid w:val="1DEB1FD5"/>
    <w:rsid w:val="1DECB03F"/>
    <w:rsid w:val="1DEFBFE2"/>
    <w:rsid w:val="1DFB4862"/>
    <w:rsid w:val="1DFDEFEE"/>
    <w:rsid w:val="1E22005A"/>
    <w:rsid w:val="1E265954"/>
    <w:rsid w:val="1E2ACDB9"/>
    <w:rsid w:val="1E2C3A57"/>
    <w:rsid w:val="1E41223B"/>
    <w:rsid w:val="1E4ABC8D"/>
    <w:rsid w:val="1E55BF33"/>
    <w:rsid w:val="1E62481B"/>
    <w:rsid w:val="1E82F85C"/>
    <w:rsid w:val="1E83998A"/>
    <w:rsid w:val="1E8A4499"/>
    <w:rsid w:val="1EA484C0"/>
    <w:rsid w:val="1EA4EA62"/>
    <w:rsid w:val="1EA84120"/>
    <w:rsid w:val="1EAC8188"/>
    <w:rsid w:val="1EAD67BA"/>
    <w:rsid w:val="1EB22F35"/>
    <w:rsid w:val="1EC59667"/>
    <w:rsid w:val="1ECCD7D4"/>
    <w:rsid w:val="1EE97BAF"/>
    <w:rsid w:val="1EEC0DA0"/>
    <w:rsid w:val="1EED5DD2"/>
    <w:rsid w:val="1F0077E4"/>
    <w:rsid w:val="1F1BBF99"/>
    <w:rsid w:val="1F294FC5"/>
    <w:rsid w:val="1F2971F5"/>
    <w:rsid w:val="1F2B5932"/>
    <w:rsid w:val="1F2F0A21"/>
    <w:rsid w:val="1F396AAC"/>
    <w:rsid w:val="1F39E931"/>
    <w:rsid w:val="1F3F5EF9"/>
    <w:rsid w:val="1F4DF3EF"/>
    <w:rsid w:val="1F4E3BF0"/>
    <w:rsid w:val="1F516223"/>
    <w:rsid w:val="1F62F804"/>
    <w:rsid w:val="1F800B28"/>
    <w:rsid w:val="1F8703BD"/>
    <w:rsid w:val="1F89796F"/>
    <w:rsid w:val="1F8C582D"/>
    <w:rsid w:val="1F92FED5"/>
    <w:rsid w:val="1FAB8C6E"/>
    <w:rsid w:val="1FC1D44D"/>
    <w:rsid w:val="1FC88E5E"/>
    <w:rsid w:val="1FF28B8E"/>
    <w:rsid w:val="1FF473A7"/>
    <w:rsid w:val="1FF8F82E"/>
    <w:rsid w:val="20021ACD"/>
    <w:rsid w:val="20028BB6"/>
    <w:rsid w:val="2008E3A6"/>
    <w:rsid w:val="2011E1C1"/>
    <w:rsid w:val="20224D3F"/>
    <w:rsid w:val="20228CC6"/>
    <w:rsid w:val="2022D79D"/>
    <w:rsid w:val="2037C2AA"/>
    <w:rsid w:val="203D2D56"/>
    <w:rsid w:val="204F2110"/>
    <w:rsid w:val="20594AAD"/>
    <w:rsid w:val="205D706E"/>
    <w:rsid w:val="20725BC7"/>
    <w:rsid w:val="2085A87A"/>
    <w:rsid w:val="20880FFF"/>
    <w:rsid w:val="20C31FC2"/>
    <w:rsid w:val="20CF0E3D"/>
    <w:rsid w:val="20D30A9D"/>
    <w:rsid w:val="20DAD346"/>
    <w:rsid w:val="20E8DC28"/>
    <w:rsid w:val="20EB1CD9"/>
    <w:rsid w:val="20FAC256"/>
    <w:rsid w:val="20FB4823"/>
    <w:rsid w:val="21001609"/>
    <w:rsid w:val="2111EA67"/>
    <w:rsid w:val="2125084C"/>
    <w:rsid w:val="212BE23B"/>
    <w:rsid w:val="212ECF36"/>
    <w:rsid w:val="2143AB3B"/>
    <w:rsid w:val="215D1BF7"/>
    <w:rsid w:val="21801601"/>
    <w:rsid w:val="21CDA02E"/>
    <w:rsid w:val="21D2CF12"/>
    <w:rsid w:val="21D8110A"/>
    <w:rsid w:val="21DD0E14"/>
    <w:rsid w:val="21E055B1"/>
    <w:rsid w:val="21E60309"/>
    <w:rsid w:val="21EA3B83"/>
    <w:rsid w:val="21F11619"/>
    <w:rsid w:val="21FA8E0E"/>
    <w:rsid w:val="220EB614"/>
    <w:rsid w:val="221B304A"/>
    <w:rsid w:val="221B74DE"/>
    <w:rsid w:val="2239AC05"/>
    <w:rsid w:val="225A4B89"/>
    <w:rsid w:val="226A479C"/>
    <w:rsid w:val="227073F6"/>
    <w:rsid w:val="22852D13"/>
    <w:rsid w:val="228C851D"/>
    <w:rsid w:val="2298195C"/>
    <w:rsid w:val="22A6C53E"/>
    <w:rsid w:val="22AC2FF3"/>
    <w:rsid w:val="22B64408"/>
    <w:rsid w:val="22B98D9A"/>
    <w:rsid w:val="22C1D297"/>
    <w:rsid w:val="22C1FB94"/>
    <w:rsid w:val="22C731A1"/>
    <w:rsid w:val="22C9F428"/>
    <w:rsid w:val="22E2C1B6"/>
    <w:rsid w:val="22E3B0C2"/>
    <w:rsid w:val="22E5BAB6"/>
    <w:rsid w:val="22EAF799"/>
    <w:rsid w:val="22FD59FB"/>
    <w:rsid w:val="2313CD72"/>
    <w:rsid w:val="2316A5CC"/>
    <w:rsid w:val="232E315A"/>
    <w:rsid w:val="234ACDB6"/>
    <w:rsid w:val="23547733"/>
    <w:rsid w:val="235B1FEB"/>
    <w:rsid w:val="2363B2DF"/>
    <w:rsid w:val="23733086"/>
    <w:rsid w:val="237C0B87"/>
    <w:rsid w:val="239523AE"/>
    <w:rsid w:val="239531B7"/>
    <w:rsid w:val="239D6C84"/>
    <w:rsid w:val="23B48836"/>
    <w:rsid w:val="23C8B722"/>
    <w:rsid w:val="23CA44A6"/>
    <w:rsid w:val="23D21ADC"/>
    <w:rsid w:val="23DD5101"/>
    <w:rsid w:val="23E7F3B3"/>
    <w:rsid w:val="23F201CF"/>
    <w:rsid w:val="2401E3C1"/>
    <w:rsid w:val="2409CD63"/>
    <w:rsid w:val="240EED47"/>
    <w:rsid w:val="2419AA5D"/>
    <w:rsid w:val="24300988"/>
    <w:rsid w:val="243DE92A"/>
    <w:rsid w:val="2446DAB0"/>
    <w:rsid w:val="24665C01"/>
    <w:rsid w:val="2475697E"/>
    <w:rsid w:val="247585A1"/>
    <w:rsid w:val="2489FCE4"/>
    <w:rsid w:val="248D8B3B"/>
    <w:rsid w:val="2490D22D"/>
    <w:rsid w:val="2492D836"/>
    <w:rsid w:val="2496D3C7"/>
    <w:rsid w:val="24A8DE0E"/>
    <w:rsid w:val="24AAB779"/>
    <w:rsid w:val="24B2AB41"/>
    <w:rsid w:val="24B8C1B3"/>
    <w:rsid w:val="24BE7136"/>
    <w:rsid w:val="24C3D32C"/>
    <w:rsid w:val="24C4E16D"/>
    <w:rsid w:val="24D81DA1"/>
    <w:rsid w:val="250766F5"/>
    <w:rsid w:val="250A9CC6"/>
    <w:rsid w:val="250DA875"/>
    <w:rsid w:val="25117F8A"/>
    <w:rsid w:val="251F7279"/>
    <w:rsid w:val="251FA4C9"/>
    <w:rsid w:val="25244DF8"/>
    <w:rsid w:val="2530249A"/>
    <w:rsid w:val="25309458"/>
    <w:rsid w:val="253588CF"/>
    <w:rsid w:val="25431AA0"/>
    <w:rsid w:val="255EAC37"/>
    <w:rsid w:val="25607F7F"/>
    <w:rsid w:val="25758F38"/>
    <w:rsid w:val="25921524"/>
    <w:rsid w:val="25979036"/>
    <w:rsid w:val="259DC82F"/>
    <w:rsid w:val="25B66EFC"/>
    <w:rsid w:val="25BE5255"/>
    <w:rsid w:val="25D87639"/>
    <w:rsid w:val="25D92AEF"/>
    <w:rsid w:val="25DAE8BD"/>
    <w:rsid w:val="25E87775"/>
    <w:rsid w:val="25F0BEBA"/>
    <w:rsid w:val="25F3613E"/>
    <w:rsid w:val="25F7B13B"/>
    <w:rsid w:val="260DC6E2"/>
    <w:rsid w:val="260F4FA0"/>
    <w:rsid w:val="26161014"/>
    <w:rsid w:val="2618E4DF"/>
    <w:rsid w:val="262B2139"/>
    <w:rsid w:val="262F9F87"/>
    <w:rsid w:val="263C3275"/>
    <w:rsid w:val="2640F3F6"/>
    <w:rsid w:val="264A8CCE"/>
    <w:rsid w:val="265A2E1D"/>
    <w:rsid w:val="266FD414"/>
    <w:rsid w:val="2678987F"/>
    <w:rsid w:val="2680FB83"/>
    <w:rsid w:val="2681805E"/>
    <w:rsid w:val="2685D53A"/>
    <w:rsid w:val="2691A61D"/>
    <w:rsid w:val="26A542DE"/>
    <w:rsid w:val="26B1EC48"/>
    <w:rsid w:val="26B7CECA"/>
    <w:rsid w:val="26BBBD27"/>
    <w:rsid w:val="26C90AC5"/>
    <w:rsid w:val="26CBC41E"/>
    <w:rsid w:val="26E13DD9"/>
    <w:rsid w:val="26E82E45"/>
    <w:rsid w:val="27092D02"/>
    <w:rsid w:val="270D3767"/>
    <w:rsid w:val="270F5FB3"/>
    <w:rsid w:val="271130B3"/>
    <w:rsid w:val="27248927"/>
    <w:rsid w:val="2742F9C6"/>
    <w:rsid w:val="274743AB"/>
    <w:rsid w:val="2757ED0F"/>
    <w:rsid w:val="275CC712"/>
    <w:rsid w:val="275D85BF"/>
    <w:rsid w:val="27628EA3"/>
    <w:rsid w:val="276B2BB7"/>
    <w:rsid w:val="276B2D76"/>
    <w:rsid w:val="276F2EF9"/>
    <w:rsid w:val="2771FCD9"/>
    <w:rsid w:val="277715A0"/>
    <w:rsid w:val="277B05C8"/>
    <w:rsid w:val="27856BDE"/>
    <w:rsid w:val="278C59FF"/>
    <w:rsid w:val="279DECA3"/>
    <w:rsid w:val="27BBCDD7"/>
    <w:rsid w:val="27C0A972"/>
    <w:rsid w:val="27C1F982"/>
    <w:rsid w:val="27C7D317"/>
    <w:rsid w:val="27CABF93"/>
    <w:rsid w:val="27F00B3C"/>
    <w:rsid w:val="27F0E97C"/>
    <w:rsid w:val="27F8932C"/>
    <w:rsid w:val="280F26EB"/>
    <w:rsid w:val="2811F8A7"/>
    <w:rsid w:val="2813F14F"/>
    <w:rsid w:val="2842F0AE"/>
    <w:rsid w:val="284CAC21"/>
    <w:rsid w:val="2851874C"/>
    <w:rsid w:val="28524E26"/>
    <w:rsid w:val="285A3C1C"/>
    <w:rsid w:val="285EC85F"/>
    <w:rsid w:val="2884A369"/>
    <w:rsid w:val="28865C86"/>
    <w:rsid w:val="288A2B8C"/>
    <w:rsid w:val="288E344E"/>
    <w:rsid w:val="28A01689"/>
    <w:rsid w:val="28C4E110"/>
    <w:rsid w:val="28FE2538"/>
    <w:rsid w:val="292880C2"/>
    <w:rsid w:val="292AF081"/>
    <w:rsid w:val="29487842"/>
    <w:rsid w:val="29495FF4"/>
    <w:rsid w:val="29599B82"/>
    <w:rsid w:val="297D1E15"/>
    <w:rsid w:val="2980850E"/>
    <w:rsid w:val="2986CA8A"/>
    <w:rsid w:val="298C8845"/>
    <w:rsid w:val="29A33632"/>
    <w:rsid w:val="29A406E0"/>
    <w:rsid w:val="29AE450A"/>
    <w:rsid w:val="29AF37FB"/>
    <w:rsid w:val="29BEF7B1"/>
    <w:rsid w:val="29C16B3E"/>
    <w:rsid w:val="29DE0F7C"/>
    <w:rsid w:val="2A04488C"/>
    <w:rsid w:val="2A10BF3F"/>
    <w:rsid w:val="2A153542"/>
    <w:rsid w:val="2A18F0A9"/>
    <w:rsid w:val="2A1DC532"/>
    <w:rsid w:val="2A2B78C7"/>
    <w:rsid w:val="2A352E26"/>
    <w:rsid w:val="2A40691D"/>
    <w:rsid w:val="2A4A15D3"/>
    <w:rsid w:val="2A52EE88"/>
    <w:rsid w:val="2A5340F7"/>
    <w:rsid w:val="2A588D3C"/>
    <w:rsid w:val="2A5FEC3E"/>
    <w:rsid w:val="2A73667F"/>
    <w:rsid w:val="2A8EF659"/>
    <w:rsid w:val="2A91EF05"/>
    <w:rsid w:val="2AA4C44F"/>
    <w:rsid w:val="2AAD4FED"/>
    <w:rsid w:val="2AAD55D6"/>
    <w:rsid w:val="2ABBF3DB"/>
    <w:rsid w:val="2ABCA7F9"/>
    <w:rsid w:val="2ABCDACA"/>
    <w:rsid w:val="2ABDBA43"/>
    <w:rsid w:val="2AC49877"/>
    <w:rsid w:val="2AD4A166"/>
    <w:rsid w:val="2AEC6032"/>
    <w:rsid w:val="2AF53C34"/>
    <w:rsid w:val="2AF8AD1F"/>
    <w:rsid w:val="2B0333B5"/>
    <w:rsid w:val="2B0489B1"/>
    <w:rsid w:val="2B0A13C2"/>
    <w:rsid w:val="2B10CAB5"/>
    <w:rsid w:val="2B192DB2"/>
    <w:rsid w:val="2B20B25A"/>
    <w:rsid w:val="2B2CE900"/>
    <w:rsid w:val="2B34EAC2"/>
    <w:rsid w:val="2B43A07F"/>
    <w:rsid w:val="2B475BA7"/>
    <w:rsid w:val="2B4C96DE"/>
    <w:rsid w:val="2B7E5896"/>
    <w:rsid w:val="2B8830A4"/>
    <w:rsid w:val="2B9141C9"/>
    <w:rsid w:val="2B9DA252"/>
    <w:rsid w:val="2BA50F36"/>
    <w:rsid w:val="2BB3678A"/>
    <w:rsid w:val="2BBFDF5B"/>
    <w:rsid w:val="2BC2D4B3"/>
    <w:rsid w:val="2BD6CCC4"/>
    <w:rsid w:val="2BE2A684"/>
    <w:rsid w:val="2BF83E4B"/>
    <w:rsid w:val="2C0817BA"/>
    <w:rsid w:val="2C0CE9A3"/>
    <w:rsid w:val="2C1703F8"/>
    <w:rsid w:val="2C1F7384"/>
    <w:rsid w:val="2C2139C2"/>
    <w:rsid w:val="2C215A1F"/>
    <w:rsid w:val="2C3DE618"/>
    <w:rsid w:val="2C47DD2A"/>
    <w:rsid w:val="2C571524"/>
    <w:rsid w:val="2C5F041F"/>
    <w:rsid w:val="2C6C4B22"/>
    <w:rsid w:val="2C6F02BD"/>
    <w:rsid w:val="2C6F68DC"/>
    <w:rsid w:val="2C72F8C0"/>
    <w:rsid w:val="2C76C767"/>
    <w:rsid w:val="2C76CCE9"/>
    <w:rsid w:val="2C7C8499"/>
    <w:rsid w:val="2C9AE2DF"/>
    <w:rsid w:val="2CAE0A6B"/>
    <w:rsid w:val="2CBCEE4F"/>
    <w:rsid w:val="2CC796FD"/>
    <w:rsid w:val="2CCFC232"/>
    <w:rsid w:val="2CD88074"/>
    <w:rsid w:val="2CE1FC3D"/>
    <w:rsid w:val="2CE2B118"/>
    <w:rsid w:val="2CE92188"/>
    <w:rsid w:val="2CF30997"/>
    <w:rsid w:val="2CFC040F"/>
    <w:rsid w:val="2CFFEC05"/>
    <w:rsid w:val="2D000DC2"/>
    <w:rsid w:val="2D191462"/>
    <w:rsid w:val="2D1A96FD"/>
    <w:rsid w:val="2D23417B"/>
    <w:rsid w:val="2D2B00FC"/>
    <w:rsid w:val="2D2B33DE"/>
    <w:rsid w:val="2D3570D0"/>
    <w:rsid w:val="2D46C8F3"/>
    <w:rsid w:val="2D46E2D8"/>
    <w:rsid w:val="2D548442"/>
    <w:rsid w:val="2D56D851"/>
    <w:rsid w:val="2D9468E8"/>
    <w:rsid w:val="2D960FE0"/>
    <w:rsid w:val="2D99E910"/>
    <w:rsid w:val="2DA1806D"/>
    <w:rsid w:val="2DB47BB9"/>
    <w:rsid w:val="2DCC9437"/>
    <w:rsid w:val="2DCC9641"/>
    <w:rsid w:val="2DCFFFC2"/>
    <w:rsid w:val="2DD4824D"/>
    <w:rsid w:val="2DDE2BE1"/>
    <w:rsid w:val="2DE5B3C5"/>
    <w:rsid w:val="2E016EE9"/>
    <w:rsid w:val="2E0F8920"/>
    <w:rsid w:val="2E170C1E"/>
    <w:rsid w:val="2E17BCFC"/>
    <w:rsid w:val="2E1B7B89"/>
    <w:rsid w:val="2E22CB30"/>
    <w:rsid w:val="2E2BEC89"/>
    <w:rsid w:val="2E3394DA"/>
    <w:rsid w:val="2E33EF20"/>
    <w:rsid w:val="2E57A836"/>
    <w:rsid w:val="2E5D843D"/>
    <w:rsid w:val="2E61EC50"/>
    <w:rsid w:val="2E6A0B01"/>
    <w:rsid w:val="2E70FEC2"/>
    <w:rsid w:val="2E7F0585"/>
    <w:rsid w:val="2E84EC10"/>
    <w:rsid w:val="2E866F44"/>
    <w:rsid w:val="2E97A0A3"/>
    <w:rsid w:val="2E97B2E7"/>
    <w:rsid w:val="2E98138E"/>
    <w:rsid w:val="2E994949"/>
    <w:rsid w:val="2E9CB293"/>
    <w:rsid w:val="2E9CCE6E"/>
    <w:rsid w:val="2E9D6873"/>
    <w:rsid w:val="2E9EACD5"/>
    <w:rsid w:val="2EB17069"/>
    <w:rsid w:val="2EB4E70E"/>
    <w:rsid w:val="2EB67662"/>
    <w:rsid w:val="2EB7D2D5"/>
    <w:rsid w:val="2EC618DB"/>
    <w:rsid w:val="2EC75B6D"/>
    <w:rsid w:val="2EC9B2F4"/>
    <w:rsid w:val="2EDBCE29"/>
    <w:rsid w:val="2EE6A0DE"/>
    <w:rsid w:val="2EEE1881"/>
    <w:rsid w:val="2EFDEF3C"/>
    <w:rsid w:val="2F00C566"/>
    <w:rsid w:val="2F07E61B"/>
    <w:rsid w:val="2F138BC4"/>
    <w:rsid w:val="2F161B7A"/>
    <w:rsid w:val="2F1F08A4"/>
    <w:rsid w:val="2F23AB75"/>
    <w:rsid w:val="2F24D0C7"/>
    <w:rsid w:val="2F4162D3"/>
    <w:rsid w:val="2F4C458E"/>
    <w:rsid w:val="2F5D2CAC"/>
    <w:rsid w:val="2F84AFD7"/>
    <w:rsid w:val="2F8623FB"/>
    <w:rsid w:val="2F8D5EE1"/>
    <w:rsid w:val="2F9DC81E"/>
    <w:rsid w:val="2FC0BD57"/>
    <w:rsid w:val="2FD59E4B"/>
    <w:rsid w:val="2FDFD4F8"/>
    <w:rsid w:val="2FECFA94"/>
    <w:rsid w:val="2FFAB87A"/>
    <w:rsid w:val="30185FA5"/>
    <w:rsid w:val="302261EB"/>
    <w:rsid w:val="302B1D17"/>
    <w:rsid w:val="3030D586"/>
    <w:rsid w:val="3031CD96"/>
    <w:rsid w:val="303771A4"/>
    <w:rsid w:val="3041D221"/>
    <w:rsid w:val="3043474D"/>
    <w:rsid w:val="3049C703"/>
    <w:rsid w:val="304E1FE9"/>
    <w:rsid w:val="30645FA4"/>
    <w:rsid w:val="306A9FFE"/>
    <w:rsid w:val="306B751F"/>
    <w:rsid w:val="307728FA"/>
    <w:rsid w:val="3078DCCF"/>
    <w:rsid w:val="308079BD"/>
    <w:rsid w:val="308488B7"/>
    <w:rsid w:val="308F38C4"/>
    <w:rsid w:val="309109C4"/>
    <w:rsid w:val="3092CF31"/>
    <w:rsid w:val="30AC0AFC"/>
    <w:rsid w:val="30B8C61C"/>
    <w:rsid w:val="30BB22BC"/>
    <w:rsid w:val="30D7B8C3"/>
    <w:rsid w:val="30ED36E5"/>
    <w:rsid w:val="310851F5"/>
    <w:rsid w:val="3136457E"/>
    <w:rsid w:val="314315A3"/>
    <w:rsid w:val="31496BB9"/>
    <w:rsid w:val="314A3BDE"/>
    <w:rsid w:val="31532338"/>
    <w:rsid w:val="3162027A"/>
    <w:rsid w:val="3179FBE7"/>
    <w:rsid w:val="31842E92"/>
    <w:rsid w:val="318CA317"/>
    <w:rsid w:val="319A9EAE"/>
    <w:rsid w:val="31A469B3"/>
    <w:rsid w:val="31A4A3FA"/>
    <w:rsid w:val="31B5E60A"/>
    <w:rsid w:val="31C17179"/>
    <w:rsid w:val="31D33FE8"/>
    <w:rsid w:val="31D361AE"/>
    <w:rsid w:val="31EB73C7"/>
    <w:rsid w:val="32202742"/>
    <w:rsid w:val="322075BE"/>
    <w:rsid w:val="3220A88F"/>
    <w:rsid w:val="32213074"/>
    <w:rsid w:val="322AE197"/>
    <w:rsid w:val="3242B5BB"/>
    <w:rsid w:val="3249C875"/>
    <w:rsid w:val="324A495C"/>
    <w:rsid w:val="324B974E"/>
    <w:rsid w:val="32501FB5"/>
    <w:rsid w:val="3253A6E4"/>
    <w:rsid w:val="3267B87F"/>
    <w:rsid w:val="3270DC83"/>
    <w:rsid w:val="32851AA6"/>
    <w:rsid w:val="32975CEE"/>
    <w:rsid w:val="32A2A4DD"/>
    <w:rsid w:val="32B846A2"/>
    <w:rsid w:val="32C63F13"/>
    <w:rsid w:val="32DBC496"/>
    <w:rsid w:val="32DE9A86"/>
    <w:rsid w:val="32EA22E3"/>
    <w:rsid w:val="32FB5A12"/>
    <w:rsid w:val="330753F8"/>
    <w:rsid w:val="33117945"/>
    <w:rsid w:val="33254ED9"/>
    <w:rsid w:val="33263A2D"/>
    <w:rsid w:val="333AE562"/>
    <w:rsid w:val="333BD121"/>
    <w:rsid w:val="33403138"/>
    <w:rsid w:val="3341849C"/>
    <w:rsid w:val="33451ACC"/>
    <w:rsid w:val="3356404A"/>
    <w:rsid w:val="33577ED5"/>
    <w:rsid w:val="3361472C"/>
    <w:rsid w:val="3386F7E1"/>
    <w:rsid w:val="33925234"/>
    <w:rsid w:val="3395D2C7"/>
    <w:rsid w:val="33AA033F"/>
    <w:rsid w:val="33AB3E19"/>
    <w:rsid w:val="33BA12EC"/>
    <w:rsid w:val="33C0FA34"/>
    <w:rsid w:val="33CE4302"/>
    <w:rsid w:val="33E7DE9E"/>
    <w:rsid w:val="33EF2BC1"/>
    <w:rsid w:val="33F951A5"/>
    <w:rsid w:val="33F9EA56"/>
    <w:rsid w:val="33FCF2DC"/>
    <w:rsid w:val="340EBEE5"/>
    <w:rsid w:val="34102B83"/>
    <w:rsid w:val="3418EF3C"/>
    <w:rsid w:val="3439D673"/>
    <w:rsid w:val="343AD313"/>
    <w:rsid w:val="343C4E39"/>
    <w:rsid w:val="34501109"/>
    <w:rsid w:val="3451851F"/>
    <w:rsid w:val="345E0648"/>
    <w:rsid w:val="346387F4"/>
    <w:rsid w:val="346CBBE5"/>
    <w:rsid w:val="34901B4A"/>
    <w:rsid w:val="34997166"/>
    <w:rsid w:val="34B3B1E2"/>
    <w:rsid w:val="34B6095C"/>
    <w:rsid w:val="34B9CBF8"/>
    <w:rsid w:val="34C33268"/>
    <w:rsid w:val="34CA39AE"/>
    <w:rsid w:val="34D30F86"/>
    <w:rsid w:val="34D797F4"/>
    <w:rsid w:val="34DD2B57"/>
    <w:rsid w:val="34DF1782"/>
    <w:rsid w:val="34FD662C"/>
    <w:rsid w:val="350721C4"/>
    <w:rsid w:val="3508C938"/>
    <w:rsid w:val="3509E95E"/>
    <w:rsid w:val="350B9A96"/>
    <w:rsid w:val="350D98D1"/>
    <w:rsid w:val="351113AC"/>
    <w:rsid w:val="3512ECDC"/>
    <w:rsid w:val="352009F1"/>
    <w:rsid w:val="35347F26"/>
    <w:rsid w:val="3541D74E"/>
    <w:rsid w:val="3542BA74"/>
    <w:rsid w:val="35446D19"/>
    <w:rsid w:val="355FA401"/>
    <w:rsid w:val="3586D6FA"/>
    <w:rsid w:val="35879CE3"/>
    <w:rsid w:val="358E2A55"/>
    <w:rsid w:val="35925E5D"/>
    <w:rsid w:val="35ADFDF2"/>
    <w:rsid w:val="35C510D0"/>
    <w:rsid w:val="35D0F320"/>
    <w:rsid w:val="35D674C1"/>
    <w:rsid w:val="35DF1001"/>
    <w:rsid w:val="35F96653"/>
    <w:rsid w:val="3605A915"/>
    <w:rsid w:val="36245783"/>
    <w:rsid w:val="363A91F9"/>
    <w:rsid w:val="363BAA59"/>
    <w:rsid w:val="3643229F"/>
    <w:rsid w:val="36454DAE"/>
    <w:rsid w:val="3645DCE9"/>
    <w:rsid w:val="36474952"/>
    <w:rsid w:val="36509ED0"/>
    <w:rsid w:val="365A8C9E"/>
    <w:rsid w:val="3664BB13"/>
    <w:rsid w:val="3675DCDC"/>
    <w:rsid w:val="3680BD12"/>
    <w:rsid w:val="368ADC15"/>
    <w:rsid w:val="36972463"/>
    <w:rsid w:val="36C0555D"/>
    <w:rsid w:val="36C0D9BB"/>
    <w:rsid w:val="36C7A061"/>
    <w:rsid w:val="3705558B"/>
    <w:rsid w:val="370EFE30"/>
    <w:rsid w:val="3710929F"/>
    <w:rsid w:val="371A5FAD"/>
    <w:rsid w:val="371C9158"/>
    <w:rsid w:val="372C4E6E"/>
    <w:rsid w:val="372D9F99"/>
    <w:rsid w:val="373FCE3C"/>
    <w:rsid w:val="375997F3"/>
    <w:rsid w:val="3761B855"/>
    <w:rsid w:val="37647A67"/>
    <w:rsid w:val="376DF9D6"/>
    <w:rsid w:val="37750AA4"/>
    <w:rsid w:val="3779BAD1"/>
    <w:rsid w:val="377C109B"/>
    <w:rsid w:val="37808730"/>
    <w:rsid w:val="3788C13A"/>
    <w:rsid w:val="378902AF"/>
    <w:rsid w:val="379B741F"/>
    <w:rsid w:val="37A36E44"/>
    <w:rsid w:val="37C9BE75"/>
    <w:rsid w:val="37D878D0"/>
    <w:rsid w:val="37F14247"/>
    <w:rsid w:val="37FB61E4"/>
    <w:rsid w:val="38024B86"/>
    <w:rsid w:val="380575D3"/>
    <w:rsid w:val="381209BA"/>
    <w:rsid w:val="381C461A"/>
    <w:rsid w:val="381EE232"/>
    <w:rsid w:val="382183EB"/>
    <w:rsid w:val="382CCA5C"/>
    <w:rsid w:val="385260D0"/>
    <w:rsid w:val="38779C2C"/>
    <w:rsid w:val="3877EE5B"/>
    <w:rsid w:val="387DC84D"/>
    <w:rsid w:val="38851823"/>
    <w:rsid w:val="38964307"/>
    <w:rsid w:val="3897346F"/>
    <w:rsid w:val="38AE3437"/>
    <w:rsid w:val="38B24EF8"/>
    <w:rsid w:val="38BA4A83"/>
    <w:rsid w:val="38CE5FCF"/>
    <w:rsid w:val="38D9BB8C"/>
    <w:rsid w:val="38E61A93"/>
    <w:rsid w:val="38F25539"/>
    <w:rsid w:val="38F33363"/>
    <w:rsid w:val="38F74D0D"/>
    <w:rsid w:val="38F97B25"/>
    <w:rsid w:val="3900F890"/>
    <w:rsid w:val="390BA7A2"/>
    <w:rsid w:val="390CAC90"/>
    <w:rsid w:val="3910DB05"/>
    <w:rsid w:val="391CF24E"/>
    <w:rsid w:val="391D6E5E"/>
    <w:rsid w:val="392063B6"/>
    <w:rsid w:val="39288A3A"/>
    <w:rsid w:val="392B9739"/>
    <w:rsid w:val="393365C8"/>
    <w:rsid w:val="3937EC4F"/>
    <w:rsid w:val="393F7ADE"/>
    <w:rsid w:val="3940798E"/>
    <w:rsid w:val="395153D0"/>
    <w:rsid w:val="396C7A9C"/>
    <w:rsid w:val="396DC28E"/>
    <w:rsid w:val="397C9F28"/>
    <w:rsid w:val="3988BC68"/>
    <w:rsid w:val="398B1BC1"/>
    <w:rsid w:val="398F62CF"/>
    <w:rsid w:val="399CBCF5"/>
    <w:rsid w:val="39A5B0A7"/>
    <w:rsid w:val="39C6EB3D"/>
    <w:rsid w:val="39C79F76"/>
    <w:rsid w:val="39CA8F21"/>
    <w:rsid w:val="39CEB284"/>
    <w:rsid w:val="39D67A66"/>
    <w:rsid w:val="39D717D3"/>
    <w:rsid w:val="39DE691B"/>
    <w:rsid w:val="39E0BD2A"/>
    <w:rsid w:val="39F16184"/>
    <w:rsid w:val="39FBEEFB"/>
    <w:rsid w:val="3A0B205E"/>
    <w:rsid w:val="3A196FA1"/>
    <w:rsid w:val="3A34E585"/>
    <w:rsid w:val="3A3C2D30"/>
    <w:rsid w:val="3A44009B"/>
    <w:rsid w:val="3A620112"/>
    <w:rsid w:val="3A7019EB"/>
    <w:rsid w:val="3A79DC61"/>
    <w:rsid w:val="3A8AFE0D"/>
    <w:rsid w:val="3A9193E8"/>
    <w:rsid w:val="3A92FFD3"/>
    <w:rsid w:val="3A991242"/>
    <w:rsid w:val="3A9AEA32"/>
    <w:rsid w:val="3AA1A1D5"/>
    <w:rsid w:val="3AAC3D60"/>
    <w:rsid w:val="3AC2379C"/>
    <w:rsid w:val="3AC31133"/>
    <w:rsid w:val="3AC5D90D"/>
    <w:rsid w:val="3AC85DF2"/>
    <w:rsid w:val="3AD4B95A"/>
    <w:rsid w:val="3AEA5751"/>
    <w:rsid w:val="3B11CE65"/>
    <w:rsid w:val="3B285374"/>
    <w:rsid w:val="3B4B7942"/>
    <w:rsid w:val="3B5A5FFF"/>
    <w:rsid w:val="3B740443"/>
    <w:rsid w:val="3B793767"/>
    <w:rsid w:val="3B80CD7E"/>
    <w:rsid w:val="3B8455BC"/>
    <w:rsid w:val="3B891CC1"/>
    <w:rsid w:val="3BA0EE71"/>
    <w:rsid w:val="3BB40902"/>
    <w:rsid w:val="3BB82A5D"/>
    <w:rsid w:val="3BCC0720"/>
    <w:rsid w:val="3BD2CB93"/>
    <w:rsid w:val="3BDBFB35"/>
    <w:rsid w:val="3BE74FFF"/>
    <w:rsid w:val="3BE910C8"/>
    <w:rsid w:val="3BEAEA96"/>
    <w:rsid w:val="3BEEC6DB"/>
    <w:rsid w:val="3BF32791"/>
    <w:rsid w:val="3BF99682"/>
    <w:rsid w:val="3BFE1069"/>
    <w:rsid w:val="3C01592C"/>
    <w:rsid w:val="3C050A4A"/>
    <w:rsid w:val="3C078857"/>
    <w:rsid w:val="3C093084"/>
    <w:rsid w:val="3C0E81F9"/>
    <w:rsid w:val="3C25B11B"/>
    <w:rsid w:val="3C28B33B"/>
    <w:rsid w:val="3C2A09DC"/>
    <w:rsid w:val="3C2AD869"/>
    <w:rsid w:val="3C314800"/>
    <w:rsid w:val="3C31D453"/>
    <w:rsid w:val="3C4AB1E0"/>
    <w:rsid w:val="3C4D2BF4"/>
    <w:rsid w:val="3C58797F"/>
    <w:rsid w:val="3C62E166"/>
    <w:rsid w:val="3C6CF337"/>
    <w:rsid w:val="3C8ABA9A"/>
    <w:rsid w:val="3C9BC06F"/>
    <w:rsid w:val="3C9BDB3F"/>
    <w:rsid w:val="3C9FE372"/>
    <w:rsid w:val="3CAA0A15"/>
    <w:rsid w:val="3CAEBAC3"/>
    <w:rsid w:val="3CD07B76"/>
    <w:rsid w:val="3CD7EFEC"/>
    <w:rsid w:val="3CE63EF3"/>
    <w:rsid w:val="3CE92AC3"/>
    <w:rsid w:val="3D023952"/>
    <w:rsid w:val="3D05B8C8"/>
    <w:rsid w:val="3D05CAAE"/>
    <w:rsid w:val="3D0E08B0"/>
    <w:rsid w:val="3D0EBE53"/>
    <w:rsid w:val="3D0F4A6A"/>
    <w:rsid w:val="3D191D9D"/>
    <w:rsid w:val="3D2E949E"/>
    <w:rsid w:val="3D2FF2B2"/>
    <w:rsid w:val="3D43E83F"/>
    <w:rsid w:val="3D4D2107"/>
    <w:rsid w:val="3D4E360B"/>
    <w:rsid w:val="3D5A7191"/>
    <w:rsid w:val="3D5EC422"/>
    <w:rsid w:val="3D621AB8"/>
    <w:rsid w:val="3D6C61A5"/>
    <w:rsid w:val="3D7BBAC3"/>
    <w:rsid w:val="3DA1D573"/>
    <w:rsid w:val="3DA823A0"/>
    <w:rsid w:val="3DA96F07"/>
    <w:rsid w:val="3DB56C3B"/>
    <w:rsid w:val="3DBAA42C"/>
    <w:rsid w:val="3DC138F8"/>
    <w:rsid w:val="3DCA091D"/>
    <w:rsid w:val="3DD20FAA"/>
    <w:rsid w:val="3DD30564"/>
    <w:rsid w:val="3DDC69AC"/>
    <w:rsid w:val="3DE14927"/>
    <w:rsid w:val="3DE79F08"/>
    <w:rsid w:val="3DF5642A"/>
    <w:rsid w:val="3E011E39"/>
    <w:rsid w:val="3E01C964"/>
    <w:rsid w:val="3E1F02A7"/>
    <w:rsid w:val="3E267856"/>
    <w:rsid w:val="3E2E4E8C"/>
    <w:rsid w:val="3E334BF9"/>
    <w:rsid w:val="3E4902B0"/>
    <w:rsid w:val="3E4D1BBF"/>
    <w:rsid w:val="3E56938D"/>
    <w:rsid w:val="3E574237"/>
    <w:rsid w:val="3E61DC49"/>
    <w:rsid w:val="3E61EF07"/>
    <w:rsid w:val="3E73EC71"/>
    <w:rsid w:val="3E7842E8"/>
    <w:rsid w:val="3E7B96B0"/>
    <w:rsid w:val="3E832786"/>
    <w:rsid w:val="3E9E4FA5"/>
    <w:rsid w:val="3EA45DA1"/>
    <w:rsid w:val="3EA54EA2"/>
    <w:rsid w:val="3EABB5B7"/>
    <w:rsid w:val="3EB691B7"/>
    <w:rsid w:val="3EC24BC7"/>
    <w:rsid w:val="3EC34922"/>
    <w:rsid w:val="3EC4D2A7"/>
    <w:rsid w:val="3EFE5C88"/>
    <w:rsid w:val="3F078BAA"/>
    <w:rsid w:val="3F09A258"/>
    <w:rsid w:val="3F09C996"/>
    <w:rsid w:val="3F164A24"/>
    <w:rsid w:val="3F1C4738"/>
    <w:rsid w:val="3F286676"/>
    <w:rsid w:val="3F41C25B"/>
    <w:rsid w:val="3F4F851F"/>
    <w:rsid w:val="3F51882A"/>
    <w:rsid w:val="3F73D848"/>
    <w:rsid w:val="3F7915DB"/>
    <w:rsid w:val="3F7D29FC"/>
    <w:rsid w:val="3F80D7C1"/>
    <w:rsid w:val="3F84B010"/>
    <w:rsid w:val="3F86CE0D"/>
    <w:rsid w:val="3F92263B"/>
    <w:rsid w:val="3F9F62A5"/>
    <w:rsid w:val="3FA11AAC"/>
    <w:rsid w:val="3FADC4CA"/>
    <w:rsid w:val="3FADF79B"/>
    <w:rsid w:val="3FB64090"/>
    <w:rsid w:val="3FBA09E7"/>
    <w:rsid w:val="3FBCCF58"/>
    <w:rsid w:val="3FCDA8D3"/>
    <w:rsid w:val="3FDAC24C"/>
    <w:rsid w:val="3FE1F996"/>
    <w:rsid w:val="3FE9C3EE"/>
    <w:rsid w:val="3FF11B56"/>
    <w:rsid w:val="4004055D"/>
    <w:rsid w:val="4004C15C"/>
    <w:rsid w:val="400BB1DB"/>
    <w:rsid w:val="400DA602"/>
    <w:rsid w:val="400F78E0"/>
    <w:rsid w:val="401D2F30"/>
    <w:rsid w:val="4020B19D"/>
    <w:rsid w:val="4022050D"/>
    <w:rsid w:val="4022AE93"/>
    <w:rsid w:val="4023D881"/>
    <w:rsid w:val="402979F1"/>
    <w:rsid w:val="4030F1C7"/>
    <w:rsid w:val="403F6D5D"/>
    <w:rsid w:val="405C74E2"/>
    <w:rsid w:val="406C2FD1"/>
    <w:rsid w:val="406C380E"/>
    <w:rsid w:val="406E83E0"/>
    <w:rsid w:val="406F046D"/>
    <w:rsid w:val="406FD4F8"/>
    <w:rsid w:val="40733C98"/>
    <w:rsid w:val="407F8044"/>
    <w:rsid w:val="40816EF4"/>
    <w:rsid w:val="40841F6D"/>
    <w:rsid w:val="40950F72"/>
    <w:rsid w:val="4098E714"/>
    <w:rsid w:val="40B0FC2C"/>
    <w:rsid w:val="40BD6A8E"/>
    <w:rsid w:val="40C698B4"/>
    <w:rsid w:val="40CA99C1"/>
    <w:rsid w:val="40CD39A9"/>
    <w:rsid w:val="40E121D7"/>
    <w:rsid w:val="40E24266"/>
    <w:rsid w:val="40E67574"/>
    <w:rsid w:val="40EFC8E8"/>
    <w:rsid w:val="40F4370D"/>
    <w:rsid w:val="4118B22C"/>
    <w:rsid w:val="41196EB2"/>
    <w:rsid w:val="41331648"/>
    <w:rsid w:val="413BEF70"/>
    <w:rsid w:val="414C8B06"/>
    <w:rsid w:val="415059E0"/>
    <w:rsid w:val="4162B747"/>
    <w:rsid w:val="4168625E"/>
    <w:rsid w:val="416A3CF1"/>
    <w:rsid w:val="416FAEF1"/>
    <w:rsid w:val="4179F33B"/>
    <w:rsid w:val="418637A2"/>
    <w:rsid w:val="4189E780"/>
    <w:rsid w:val="41901774"/>
    <w:rsid w:val="41993F80"/>
    <w:rsid w:val="41ADA3C9"/>
    <w:rsid w:val="41B8F6DE"/>
    <w:rsid w:val="41C3124A"/>
    <w:rsid w:val="41D5B752"/>
    <w:rsid w:val="41D7CCC6"/>
    <w:rsid w:val="41DED42B"/>
    <w:rsid w:val="41E4A4E5"/>
    <w:rsid w:val="41E7438B"/>
    <w:rsid w:val="4204EB95"/>
    <w:rsid w:val="421842DA"/>
    <w:rsid w:val="421D94A4"/>
    <w:rsid w:val="4223BDF5"/>
    <w:rsid w:val="422E049A"/>
    <w:rsid w:val="42320928"/>
    <w:rsid w:val="42328B9D"/>
    <w:rsid w:val="4240E71D"/>
    <w:rsid w:val="4242DE9F"/>
    <w:rsid w:val="424DBE70"/>
    <w:rsid w:val="424E3A5A"/>
    <w:rsid w:val="42511198"/>
    <w:rsid w:val="4259A706"/>
    <w:rsid w:val="425AD7F9"/>
    <w:rsid w:val="425B1307"/>
    <w:rsid w:val="425CCCA3"/>
    <w:rsid w:val="42730AF4"/>
    <w:rsid w:val="4286589F"/>
    <w:rsid w:val="428C9AF1"/>
    <w:rsid w:val="4294A5CD"/>
    <w:rsid w:val="429D8E96"/>
    <w:rsid w:val="42A03CC7"/>
    <w:rsid w:val="42A0CA2B"/>
    <w:rsid w:val="42A6896E"/>
    <w:rsid w:val="42B483C9"/>
    <w:rsid w:val="42BA4F35"/>
    <w:rsid w:val="42BEC359"/>
    <w:rsid w:val="42BFECD1"/>
    <w:rsid w:val="42D9A36E"/>
    <w:rsid w:val="42E5C252"/>
    <w:rsid w:val="42EB777C"/>
    <w:rsid w:val="42EEDF3A"/>
    <w:rsid w:val="42F188DA"/>
    <w:rsid w:val="42FA37CB"/>
    <w:rsid w:val="4300233C"/>
    <w:rsid w:val="43027C04"/>
    <w:rsid w:val="43202279"/>
    <w:rsid w:val="4329C503"/>
    <w:rsid w:val="432AACE0"/>
    <w:rsid w:val="43317FB8"/>
    <w:rsid w:val="433E2E4A"/>
    <w:rsid w:val="434522B4"/>
    <w:rsid w:val="434B4BFA"/>
    <w:rsid w:val="4350750E"/>
    <w:rsid w:val="435CFFCE"/>
    <w:rsid w:val="436A0FCC"/>
    <w:rsid w:val="436FE129"/>
    <w:rsid w:val="43755F28"/>
    <w:rsid w:val="4380AAA0"/>
    <w:rsid w:val="438BF11B"/>
    <w:rsid w:val="438E7014"/>
    <w:rsid w:val="4390DD2F"/>
    <w:rsid w:val="4391F25A"/>
    <w:rsid w:val="43A33988"/>
    <w:rsid w:val="43A41B8C"/>
    <w:rsid w:val="43A49D17"/>
    <w:rsid w:val="43A6D8C0"/>
    <w:rsid w:val="43A86096"/>
    <w:rsid w:val="43B4F564"/>
    <w:rsid w:val="43B53409"/>
    <w:rsid w:val="43B738A8"/>
    <w:rsid w:val="43E13ED4"/>
    <w:rsid w:val="43E6D4D3"/>
    <w:rsid w:val="43ED825E"/>
    <w:rsid w:val="43EF255F"/>
    <w:rsid w:val="43FAACA6"/>
    <w:rsid w:val="43FD7235"/>
    <w:rsid w:val="43FDA1FE"/>
    <w:rsid w:val="43FDC4CF"/>
    <w:rsid w:val="4416A991"/>
    <w:rsid w:val="441C6F31"/>
    <w:rsid w:val="44217AE6"/>
    <w:rsid w:val="44245A83"/>
    <w:rsid w:val="443BACD4"/>
    <w:rsid w:val="4447A1C7"/>
    <w:rsid w:val="44481966"/>
    <w:rsid w:val="445D23CF"/>
    <w:rsid w:val="44600A27"/>
    <w:rsid w:val="44609491"/>
    <w:rsid w:val="4461798E"/>
    <w:rsid w:val="446823BB"/>
    <w:rsid w:val="44704F81"/>
    <w:rsid w:val="44821BF6"/>
    <w:rsid w:val="448BC445"/>
    <w:rsid w:val="4499FAE8"/>
    <w:rsid w:val="44A41BD5"/>
    <w:rsid w:val="44C65FAD"/>
    <w:rsid w:val="44CC145D"/>
    <w:rsid w:val="44D8020C"/>
    <w:rsid w:val="44DAE275"/>
    <w:rsid w:val="44E912C4"/>
    <w:rsid w:val="44E9F805"/>
    <w:rsid w:val="44F2DBE2"/>
    <w:rsid w:val="44F7E797"/>
    <w:rsid w:val="4503E53F"/>
    <w:rsid w:val="450D9129"/>
    <w:rsid w:val="451A9013"/>
    <w:rsid w:val="451F240A"/>
    <w:rsid w:val="4520E8F1"/>
    <w:rsid w:val="45218756"/>
    <w:rsid w:val="4524E519"/>
    <w:rsid w:val="452EF2BD"/>
    <w:rsid w:val="4538214D"/>
    <w:rsid w:val="4541F609"/>
    <w:rsid w:val="4550F8C7"/>
    <w:rsid w:val="457AF97C"/>
    <w:rsid w:val="457D24EC"/>
    <w:rsid w:val="457F640E"/>
    <w:rsid w:val="45858452"/>
    <w:rsid w:val="4585AE48"/>
    <w:rsid w:val="4594419A"/>
    <w:rsid w:val="45A32307"/>
    <w:rsid w:val="45ADF68C"/>
    <w:rsid w:val="45D4E895"/>
    <w:rsid w:val="45DA0898"/>
    <w:rsid w:val="45DF5C35"/>
    <w:rsid w:val="45E8B6DD"/>
    <w:rsid w:val="45EF671F"/>
    <w:rsid w:val="4618F578"/>
    <w:rsid w:val="4627F163"/>
    <w:rsid w:val="4631AD84"/>
    <w:rsid w:val="463559F0"/>
    <w:rsid w:val="463D198F"/>
    <w:rsid w:val="465CAADD"/>
    <w:rsid w:val="466556FC"/>
    <w:rsid w:val="4676678F"/>
    <w:rsid w:val="467AC911"/>
    <w:rsid w:val="467DF2B9"/>
    <w:rsid w:val="467E6F2D"/>
    <w:rsid w:val="468641A0"/>
    <w:rsid w:val="46987BDC"/>
    <w:rsid w:val="4698EC3D"/>
    <w:rsid w:val="46A0EFB5"/>
    <w:rsid w:val="46C9D0DC"/>
    <w:rsid w:val="46D1A446"/>
    <w:rsid w:val="46F2E3D1"/>
    <w:rsid w:val="471EDBE8"/>
    <w:rsid w:val="473E5029"/>
    <w:rsid w:val="47491AE5"/>
    <w:rsid w:val="475C2E16"/>
    <w:rsid w:val="476C2606"/>
    <w:rsid w:val="476E0C36"/>
    <w:rsid w:val="47815CEC"/>
    <w:rsid w:val="4787FDE1"/>
    <w:rsid w:val="478EC024"/>
    <w:rsid w:val="478FA1FA"/>
    <w:rsid w:val="4791D495"/>
    <w:rsid w:val="47A45225"/>
    <w:rsid w:val="47B4526D"/>
    <w:rsid w:val="47B827B7"/>
    <w:rsid w:val="47CA9FE2"/>
    <w:rsid w:val="47CBEFF2"/>
    <w:rsid w:val="47D68444"/>
    <w:rsid w:val="47F7F620"/>
    <w:rsid w:val="4818C2AC"/>
    <w:rsid w:val="4822B151"/>
    <w:rsid w:val="4829E52C"/>
    <w:rsid w:val="482A6679"/>
    <w:rsid w:val="482AAE7A"/>
    <w:rsid w:val="483678C5"/>
    <w:rsid w:val="48482F38"/>
    <w:rsid w:val="4849B786"/>
    <w:rsid w:val="484BECCE"/>
    <w:rsid w:val="484F5367"/>
    <w:rsid w:val="4856F61C"/>
    <w:rsid w:val="485763FB"/>
    <w:rsid w:val="486F1DCB"/>
    <w:rsid w:val="487663FF"/>
    <w:rsid w:val="4877A65D"/>
    <w:rsid w:val="4878659C"/>
    <w:rsid w:val="487B72D6"/>
    <w:rsid w:val="487D8508"/>
    <w:rsid w:val="488F5211"/>
    <w:rsid w:val="48907258"/>
    <w:rsid w:val="489C5AEA"/>
    <w:rsid w:val="489D226E"/>
    <w:rsid w:val="489F83D4"/>
    <w:rsid w:val="48A401FF"/>
    <w:rsid w:val="48B191D0"/>
    <w:rsid w:val="48B2B2DF"/>
    <w:rsid w:val="48B3665B"/>
    <w:rsid w:val="48BF9BE9"/>
    <w:rsid w:val="48CB43B1"/>
    <w:rsid w:val="48D04250"/>
    <w:rsid w:val="48D2D11A"/>
    <w:rsid w:val="48EB87B9"/>
    <w:rsid w:val="48F410DA"/>
    <w:rsid w:val="48FF48F2"/>
    <w:rsid w:val="490C86AE"/>
    <w:rsid w:val="490D9B3D"/>
    <w:rsid w:val="490FAF1A"/>
    <w:rsid w:val="491950D9"/>
    <w:rsid w:val="491A1D70"/>
    <w:rsid w:val="4931E475"/>
    <w:rsid w:val="493D70FC"/>
    <w:rsid w:val="494AC72A"/>
    <w:rsid w:val="494BE862"/>
    <w:rsid w:val="494E130E"/>
    <w:rsid w:val="49613DDA"/>
    <w:rsid w:val="497259BC"/>
    <w:rsid w:val="49732F8B"/>
    <w:rsid w:val="4976EC0A"/>
    <w:rsid w:val="497DB3AC"/>
    <w:rsid w:val="4985D9EA"/>
    <w:rsid w:val="4987FE81"/>
    <w:rsid w:val="4989C38B"/>
    <w:rsid w:val="498AF11C"/>
    <w:rsid w:val="499074D6"/>
    <w:rsid w:val="49B7BE8A"/>
    <w:rsid w:val="49C7D1A2"/>
    <w:rsid w:val="49C88DEB"/>
    <w:rsid w:val="49DBE8FF"/>
    <w:rsid w:val="49E6927A"/>
    <w:rsid w:val="4A04024F"/>
    <w:rsid w:val="4A0D29F8"/>
    <w:rsid w:val="4A0E5D1A"/>
    <w:rsid w:val="4A0E63F3"/>
    <w:rsid w:val="4A12E0AE"/>
    <w:rsid w:val="4A1435FD"/>
    <w:rsid w:val="4A27B0E6"/>
    <w:rsid w:val="4A28BEE9"/>
    <w:rsid w:val="4A334308"/>
    <w:rsid w:val="4A3C1820"/>
    <w:rsid w:val="4A437C6D"/>
    <w:rsid w:val="4A45331F"/>
    <w:rsid w:val="4A475F7C"/>
    <w:rsid w:val="4A497C4D"/>
    <w:rsid w:val="4A4EEB35"/>
    <w:rsid w:val="4A6C6667"/>
    <w:rsid w:val="4A784ACF"/>
    <w:rsid w:val="4A7E6B13"/>
    <w:rsid w:val="4A832417"/>
    <w:rsid w:val="4A88C847"/>
    <w:rsid w:val="4A8A81C5"/>
    <w:rsid w:val="4A8DF86A"/>
    <w:rsid w:val="4A99A0FD"/>
    <w:rsid w:val="4AAE9C2F"/>
    <w:rsid w:val="4ABAC31B"/>
    <w:rsid w:val="4ABEA0DE"/>
    <w:rsid w:val="4AE530E7"/>
    <w:rsid w:val="4B497656"/>
    <w:rsid w:val="4B5F6606"/>
    <w:rsid w:val="4B61A294"/>
    <w:rsid w:val="4B72F8F0"/>
    <w:rsid w:val="4B73522F"/>
    <w:rsid w:val="4B740FFC"/>
    <w:rsid w:val="4B99D359"/>
    <w:rsid w:val="4BA911A9"/>
    <w:rsid w:val="4BADEE96"/>
    <w:rsid w:val="4BCA3BA7"/>
    <w:rsid w:val="4BD32932"/>
    <w:rsid w:val="4BD43BDC"/>
    <w:rsid w:val="4BDE17AB"/>
    <w:rsid w:val="4BE6B8CA"/>
    <w:rsid w:val="4BE7D6DB"/>
    <w:rsid w:val="4BEC7A05"/>
    <w:rsid w:val="4BF2E585"/>
    <w:rsid w:val="4BF2FB17"/>
    <w:rsid w:val="4BF62DA3"/>
    <w:rsid w:val="4BF98180"/>
    <w:rsid w:val="4C048851"/>
    <w:rsid w:val="4C0AEBA2"/>
    <w:rsid w:val="4C0BE98E"/>
    <w:rsid w:val="4C107CC4"/>
    <w:rsid w:val="4C309C91"/>
    <w:rsid w:val="4C319A02"/>
    <w:rsid w:val="4C34E71C"/>
    <w:rsid w:val="4C37622D"/>
    <w:rsid w:val="4C37A9A3"/>
    <w:rsid w:val="4C383B5B"/>
    <w:rsid w:val="4C452397"/>
    <w:rsid w:val="4C6521F7"/>
    <w:rsid w:val="4C6E08C4"/>
    <w:rsid w:val="4C8FC19B"/>
    <w:rsid w:val="4C96C230"/>
    <w:rsid w:val="4CAE59A2"/>
    <w:rsid w:val="4CB10A23"/>
    <w:rsid w:val="4CB5C198"/>
    <w:rsid w:val="4CBB6E74"/>
    <w:rsid w:val="4CBBB2B2"/>
    <w:rsid w:val="4CBDEE92"/>
    <w:rsid w:val="4CC0ECAB"/>
    <w:rsid w:val="4CC9CD08"/>
    <w:rsid w:val="4CDBDCC0"/>
    <w:rsid w:val="4CDEB400"/>
    <w:rsid w:val="4CE2E0B3"/>
    <w:rsid w:val="4CE55A60"/>
    <w:rsid w:val="4CE83205"/>
    <w:rsid w:val="4CEF01D0"/>
    <w:rsid w:val="4CF8070A"/>
    <w:rsid w:val="4CFA36E8"/>
    <w:rsid w:val="4D0713DA"/>
    <w:rsid w:val="4D0EC3F7"/>
    <w:rsid w:val="4D1587C2"/>
    <w:rsid w:val="4D22DF5B"/>
    <w:rsid w:val="4D254785"/>
    <w:rsid w:val="4D264F42"/>
    <w:rsid w:val="4D30C6E6"/>
    <w:rsid w:val="4D3DE4D1"/>
    <w:rsid w:val="4D3E80BA"/>
    <w:rsid w:val="4D46E40F"/>
    <w:rsid w:val="4D47821F"/>
    <w:rsid w:val="4D5017EB"/>
    <w:rsid w:val="4D516863"/>
    <w:rsid w:val="4D5B536D"/>
    <w:rsid w:val="4D72D726"/>
    <w:rsid w:val="4D7D7B0F"/>
    <w:rsid w:val="4D83542F"/>
    <w:rsid w:val="4D989EEA"/>
    <w:rsid w:val="4D995FBD"/>
    <w:rsid w:val="4D9ACDD2"/>
    <w:rsid w:val="4DA27879"/>
    <w:rsid w:val="4DA920E7"/>
    <w:rsid w:val="4DAD22AA"/>
    <w:rsid w:val="4DC9C06B"/>
    <w:rsid w:val="4DCF9420"/>
    <w:rsid w:val="4DD3DA77"/>
    <w:rsid w:val="4DE44C35"/>
    <w:rsid w:val="4DF1BFDC"/>
    <w:rsid w:val="4DF66446"/>
    <w:rsid w:val="4DF9B9EB"/>
    <w:rsid w:val="4E021343"/>
    <w:rsid w:val="4E079878"/>
    <w:rsid w:val="4E118087"/>
    <w:rsid w:val="4E1A9D7B"/>
    <w:rsid w:val="4E2645FA"/>
    <w:rsid w:val="4E26498E"/>
    <w:rsid w:val="4E3E7639"/>
    <w:rsid w:val="4E46EA1F"/>
    <w:rsid w:val="4E54902D"/>
    <w:rsid w:val="4E5EBB06"/>
    <w:rsid w:val="4E5EF33C"/>
    <w:rsid w:val="4E63C7CD"/>
    <w:rsid w:val="4E6488D4"/>
    <w:rsid w:val="4E7B7F35"/>
    <w:rsid w:val="4EB7F221"/>
    <w:rsid w:val="4EB963AA"/>
    <w:rsid w:val="4EC7FE64"/>
    <w:rsid w:val="4ED27A6A"/>
    <w:rsid w:val="4ED8ED3D"/>
    <w:rsid w:val="4EF0BE6B"/>
    <w:rsid w:val="4EF21951"/>
    <w:rsid w:val="4EF9F276"/>
    <w:rsid w:val="4F0F65AC"/>
    <w:rsid w:val="4F0F8788"/>
    <w:rsid w:val="4F11F562"/>
    <w:rsid w:val="4F262CE6"/>
    <w:rsid w:val="4F29BBFE"/>
    <w:rsid w:val="4F319634"/>
    <w:rsid w:val="4F42F852"/>
    <w:rsid w:val="4F6272B4"/>
    <w:rsid w:val="4F62FE9D"/>
    <w:rsid w:val="4F6C5608"/>
    <w:rsid w:val="4F73B0DB"/>
    <w:rsid w:val="4F85A1FB"/>
    <w:rsid w:val="4F8AF06A"/>
    <w:rsid w:val="4F8FFC1F"/>
    <w:rsid w:val="4FA2E9D7"/>
    <w:rsid w:val="4FAB1CFD"/>
    <w:rsid w:val="4FBE4174"/>
    <w:rsid w:val="4FDD8687"/>
    <w:rsid w:val="4FE76AE3"/>
    <w:rsid w:val="4FE894E4"/>
    <w:rsid w:val="50059FCC"/>
    <w:rsid w:val="50239D33"/>
    <w:rsid w:val="50370788"/>
    <w:rsid w:val="504C195D"/>
    <w:rsid w:val="505092C8"/>
    <w:rsid w:val="5057C6CE"/>
    <w:rsid w:val="505E0C7B"/>
    <w:rsid w:val="50606DFD"/>
    <w:rsid w:val="506668D0"/>
    <w:rsid w:val="506C257F"/>
    <w:rsid w:val="507101F1"/>
    <w:rsid w:val="5074AB14"/>
    <w:rsid w:val="50828613"/>
    <w:rsid w:val="508D5DFD"/>
    <w:rsid w:val="50B71FB6"/>
    <w:rsid w:val="50BEABBD"/>
    <w:rsid w:val="50C2B965"/>
    <w:rsid w:val="50EBF4DD"/>
    <w:rsid w:val="50F1F295"/>
    <w:rsid w:val="50F4153B"/>
    <w:rsid w:val="50F7DE92"/>
    <w:rsid w:val="50FE6CB5"/>
    <w:rsid w:val="510E4BA2"/>
    <w:rsid w:val="511DA3D0"/>
    <w:rsid w:val="511E31E7"/>
    <w:rsid w:val="514852E0"/>
    <w:rsid w:val="517CC0BB"/>
    <w:rsid w:val="51807D54"/>
    <w:rsid w:val="51A53197"/>
    <w:rsid w:val="51B57D12"/>
    <w:rsid w:val="51C15440"/>
    <w:rsid w:val="51C71E8E"/>
    <w:rsid w:val="51D3D97E"/>
    <w:rsid w:val="51D3EEFE"/>
    <w:rsid w:val="5200E8B2"/>
    <w:rsid w:val="52029AED"/>
    <w:rsid w:val="5211E990"/>
    <w:rsid w:val="521A23C4"/>
    <w:rsid w:val="5233BBAD"/>
    <w:rsid w:val="52396D97"/>
    <w:rsid w:val="523A37E0"/>
    <w:rsid w:val="52400FBB"/>
    <w:rsid w:val="5256E29F"/>
    <w:rsid w:val="525820C7"/>
    <w:rsid w:val="525BF7AE"/>
    <w:rsid w:val="52682F4D"/>
    <w:rsid w:val="526E1D75"/>
    <w:rsid w:val="52768386"/>
    <w:rsid w:val="5280AC3B"/>
    <w:rsid w:val="52AD3BDE"/>
    <w:rsid w:val="52BEB912"/>
    <w:rsid w:val="52CCA9C1"/>
    <w:rsid w:val="52D9F321"/>
    <w:rsid w:val="52DADA10"/>
    <w:rsid w:val="52DDE498"/>
    <w:rsid w:val="52E3F340"/>
    <w:rsid w:val="52E85641"/>
    <w:rsid w:val="52E95990"/>
    <w:rsid w:val="52EA8232"/>
    <w:rsid w:val="52F88C63"/>
    <w:rsid w:val="530B7463"/>
    <w:rsid w:val="530B804B"/>
    <w:rsid w:val="5311A20F"/>
    <w:rsid w:val="5334697D"/>
    <w:rsid w:val="53370A1C"/>
    <w:rsid w:val="5347BD2D"/>
    <w:rsid w:val="53577E29"/>
    <w:rsid w:val="5360874F"/>
    <w:rsid w:val="5363F56D"/>
    <w:rsid w:val="53824AD7"/>
    <w:rsid w:val="538578AD"/>
    <w:rsid w:val="53892ED4"/>
    <w:rsid w:val="5398E7B2"/>
    <w:rsid w:val="539BDD0A"/>
    <w:rsid w:val="539CED62"/>
    <w:rsid w:val="539E28DC"/>
    <w:rsid w:val="53A6DD5D"/>
    <w:rsid w:val="53B23FF6"/>
    <w:rsid w:val="53B42481"/>
    <w:rsid w:val="53D5A10C"/>
    <w:rsid w:val="53E0D3F9"/>
    <w:rsid w:val="53EA7D9A"/>
    <w:rsid w:val="54006524"/>
    <w:rsid w:val="5401067F"/>
    <w:rsid w:val="54276D4A"/>
    <w:rsid w:val="543BAB06"/>
    <w:rsid w:val="543D16E5"/>
    <w:rsid w:val="5452B674"/>
    <w:rsid w:val="545A504E"/>
    <w:rsid w:val="545AF975"/>
    <w:rsid w:val="54613140"/>
    <w:rsid w:val="54681D3A"/>
    <w:rsid w:val="546C66BB"/>
    <w:rsid w:val="5473F6FC"/>
    <w:rsid w:val="5475AE68"/>
    <w:rsid w:val="5483747A"/>
    <w:rsid w:val="548AD4F2"/>
    <w:rsid w:val="548CB991"/>
    <w:rsid w:val="5499C22F"/>
    <w:rsid w:val="549E1563"/>
    <w:rsid w:val="549F61E8"/>
    <w:rsid w:val="54A29F99"/>
    <w:rsid w:val="54A39874"/>
    <w:rsid w:val="54A5C96A"/>
    <w:rsid w:val="54B41881"/>
    <w:rsid w:val="54B4ADA5"/>
    <w:rsid w:val="54CAF219"/>
    <w:rsid w:val="54D49674"/>
    <w:rsid w:val="55031DEE"/>
    <w:rsid w:val="5503560F"/>
    <w:rsid w:val="550D4974"/>
    <w:rsid w:val="5511B680"/>
    <w:rsid w:val="5541C6C1"/>
    <w:rsid w:val="554CDAC1"/>
    <w:rsid w:val="55571BB5"/>
    <w:rsid w:val="556EF560"/>
    <w:rsid w:val="5576296B"/>
    <w:rsid w:val="5584B1A8"/>
    <w:rsid w:val="5591D856"/>
    <w:rsid w:val="559300F8"/>
    <w:rsid w:val="559D40D1"/>
    <w:rsid w:val="559F1E22"/>
    <w:rsid w:val="55A391F3"/>
    <w:rsid w:val="55B039CD"/>
    <w:rsid w:val="55C3C7D1"/>
    <w:rsid w:val="55C657CA"/>
    <w:rsid w:val="55D0D7B7"/>
    <w:rsid w:val="55D5490C"/>
    <w:rsid w:val="55DE9B11"/>
    <w:rsid w:val="55DFDB9C"/>
    <w:rsid w:val="55E4B307"/>
    <w:rsid w:val="55EB66A4"/>
    <w:rsid w:val="55F41BF7"/>
    <w:rsid w:val="56081C54"/>
    <w:rsid w:val="5611B089"/>
    <w:rsid w:val="561C1F74"/>
    <w:rsid w:val="562CABFE"/>
    <w:rsid w:val="563BE2C1"/>
    <w:rsid w:val="565713CE"/>
    <w:rsid w:val="567744A2"/>
    <w:rsid w:val="567774E7"/>
    <w:rsid w:val="56807379"/>
    <w:rsid w:val="5683204D"/>
    <w:rsid w:val="5687DE72"/>
    <w:rsid w:val="568F7773"/>
    <w:rsid w:val="56970659"/>
    <w:rsid w:val="569CAD62"/>
    <w:rsid w:val="56A54664"/>
    <w:rsid w:val="56B4583A"/>
    <w:rsid w:val="56BAB1D9"/>
    <w:rsid w:val="56C20DD9"/>
    <w:rsid w:val="56C36040"/>
    <w:rsid w:val="56DB043C"/>
    <w:rsid w:val="56DC8FF0"/>
    <w:rsid w:val="56E4BA06"/>
    <w:rsid w:val="56EADFC1"/>
    <w:rsid w:val="56F7B4C7"/>
    <w:rsid w:val="5714AA49"/>
    <w:rsid w:val="571C34C1"/>
    <w:rsid w:val="5727A546"/>
    <w:rsid w:val="57341AC0"/>
    <w:rsid w:val="57358332"/>
    <w:rsid w:val="57367F29"/>
    <w:rsid w:val="576904CD"/>
    <w:rsid w:val="577569E1"/>
    <w:rsid w:val="5779602B"/>
    <w:rsid w:val="577AA9E9"/>
    <w:rsid w:val="579DB97E"/>
    <w:rsid w:val="57A2DDDE"/>
    <w:rsid w:val="57A91B32"/>
    <w:rsid w:val="57B92D80"/>
    <w:rsid w:val="57C6C330"/>
    <w:rsid w:val="57DC282E"/>
    <w:rsid w:val="57DECC4D"/>
    <w:rsid w:val="57DEE62D"/>
    <w:rsid w:val="57E23151"/>
    <w:rsid w:val="57EA55E9"/>
    <w:rsid w:val="57F77246"/>
    <w:rsid w:val="57F77542"/>
    <w:rsid w:val="58018B8E"/>
    <w:rsid w:val="58177916"/>
    <w:rsid w:val="5818FAFD"/>
    <w:rsid w:val="58214768"/>
    <w:rsid w:val="58368EAD"/>
    <w:rsid w:val="58397079"/>
    <w:rsid w:val="583CFBCE"/>
    <w:rsid w:val="58418597"/>
    <w:rsid w:val="585CDF61"/>
    <w:rsid w:val="58778E4C"/>
    <w:rsid w:val="587EE35F"/>
    <w:rsid w:val="588523B6"/>
    <w:rsid w:val="58878CAD"/>
    <w:rsid w:val="5887932C"/>
    <w:rsid w:val="589490FA"/>
    <w:rsid w:val="58AB91AD"/>
    <w:rsid w:val="58CA0A42"/>
    <w:rsid w:val="58CA153E"/>
    <w:rsid w:val="58CB2E35"/>
    <w:rsid w:val="58D379B4"/>
    <w:rsid w:val="58E08731"/>
    <w:rsid w:val="58E2EFEF"/>
    <w:rsid w:val="58EF7F17"/>
    <w:rsid w:val="58F158A8"/>
    <w:rsid w:val="58F5C566"/>
    <w:rsid w:val="59149F83"/>
    <w:rsid w:val="592A9167"/>
    <w:rsid w:val="592E9F52"/>
    <w:rsid w:val="59400C5E"/>
    <w:rsid w:val="5954CC1F"/>
    <w:rsid w:val="5956EABE"/>
    <w:rsid w:val="595F0245"/>
    <w:rsid w:val="59683B24"/>
    <w:rsid w:val="596BF9E6"/>
    <w:rsid w:val="596EE0DD"/>
    <w:rsid w:val="59765184"/>
    <w:rsid w:val="5991399F"/>
    <w:rsid w:val="59941421"/>
    <w:rsid w:val="5997F2F0"/>
    <w:rsid w:val="599B3580"/>
    <w:rsid w:val="59BD4742"/>
    <w:rsid w:val="59E1362C"/>
    <w:rsid w:val="59F27103"/>
    <w:rsid w:val="5A104647"/>
    <w:rsid w:val="5A131BCB"/>
    <w:rsid w:val="5A27A823"/>
    <w:rsid w:val="5A315768"/>
    <w:rsid w:val="5A3E2688"/>
    <w:rsid w:val="5A3EEFD6"/>
    <w:rsid w:val="5A4F615F"/>
    <w:rsid w:val="5A5C0D40"/>
    <w:rsid w:val="5A5D139C"/>
    <w:rsid w:val="5A61A3A9"/>
    <w:rsid w:val="5A620DFB"/>
    <w:rsid w:val="5A6D55E8"/>
    <w:rsid w:val="5A6E09FE"/>
    <w:rsid w:val="5A738964"/>
    <w:rsid w:val="5A76A7FD"/>
    <w:rsid w:val="5A809588"/>
    <w:rsid w:val="5A836BF3"/>
    <w:rsid w:val="5A98A2D9"/>
    <w:rsid w:val="5AAA0E5E"/>
    <w:rsid w:val="5ABE1A96"/>
    <w:rsid w:val="5AD726F4"/>
    <w:rsid w:val="5ADAD741"/>
    <w:rsid w:val="5AEEDED6"/>
    <w:rsid w:val="5B0B8022"/>
    <w:rsid w:val="5B1FCE30"/>
    <w:rsid w:val="5B266F33"/>
    <w:rsid w:val="5B29AABC"/>
    <w:rsid w:val="5B2A609C"/>
    <w:rsid w:val="5B30138C"/>
    <w:rsid w:val="5B3AB173"/>
    <w:rsid w:val="5B4E4FAF"/>
    <w:rsid w:val="5B55DE51"/>
    <w:rsid w:val="5B58A853"/>
    <w:rsid w:val="5B691F19"/>
    <w:rsid w:val="5B6F578B"/>
    <w:rsid w:val="5B7399F2"/>
    <w:rsid w:val="5B7B8937"/>
    <w:rsid w:val="5B8AF3F3"/>
    <w:rsid w:val="5B8D4545"/>
    <w:rsid w:val="5B8F423C"/>
    <w:rsid w:val="5B8F51EC"/>
    <w:rsid w:val="5B9B58EE"/>
    <w:rsid w:val="5B9ECF93"/>
    <w:rsid w:val="5BA2E0D2"/>
    <w:rsid w:val="5BA2FBF4"/>
    <w:rsid w:val="5BAE6329"/>
    <w:rsid w:val="5BB2B6B3"/>
    <w:rsid w:val="5BB448C8"/>
    <w:rsid w:val="5BB54E7D"/>
    <w:rsid w:val="5BCCBFA7"/>
    <w:rsid w:val="5BCFDE54"/>
    <w:rsid w:val="5BF70FDE"/>
    <w:rsid w:val="5BF8FD68"/>
    <w:rsid w:val="5C06AC97"/>
    <w:rsid w:val="5C140549"/>
    <w:rsid w:val="5C14A2C5"/>
    <w:rsid w:val="5C20ED2D"/>
    <w:rsid w:val="5C373DA1"/>
    <w:rsid w:val="5C457C3B"/>
    <w:rsid w:val="5C47B12A"/>
    <w:rsid w:val="5C52444E"/>
    <w:rsid w:val="5C53CA82"/>
    <w:rsid w:val="5C59FE5B"/>
    <w:rsid w:val="5C5D42D7"/>
    <w:rsid w:val="5C5DBDA9"/>
    <w:rsid w:val="5C6F98F1"/>
    <w:rsid w:val="5C7E4463"/>
    <w:rsid w:val="5C8E84BE"/>
    <w:rsid w:val="5C90AF78"/>
    <w:rsid w:val="5C92760A"/>
    <w:rsid w:val="5CA70C67"/>
    <w:rsid w:val="5CB91C08"/>
    <w:rsid w:val="5CC50C67"/>
    <w:rsid w:val="5CC9024A"/>
    <w:rsid w:val="5D03EFEC"/>
    <w:rsid w:val="5D062021"/>
    <w:rsid w:val="5D0C61EE"/>
    <w:rsid w:val="5D11C037"/>
    <w:rsid w:val="5D164738"/>
    <w:rsid w:val="5D22A3B9"/>
    <w:rsid w:val="5D2AD537"/>
    <w:rsid w:val="5D2B38DE"/>
    <w:rsid w:val="5D2EB2A3"/>
    <w:rsid w:val="5D72EE98"/>
    <w:rsid w:val="5D791154"/>
    <w:rsid w:val="5D8081D9"/>
    <w:rsid w:val="5D91A54E"/>
    <w:rsid w:val="5DB2B2A7"/>
    <w:rsid w:val="5DB2CF7A"/>
    <w:rsid w:val="5DC5996F"/>
    <w:rsid w:val="5DC5AAB4"/>
    <w:rsid w:val="5DC97DD7"/>
    <w:rsid w:val="5DD299AB"/>
    <w:rsid w:val="5DD9F2E6"/>
    <w:rsid w:val="5DF2A4B1"/>
    <w:rsid w:val="5DFD9F5F"/>
    <w:rsid w:val="5E0726E1"/>
    <w:rsid w:val="5E0F46C0"/>
    <w:rsid w:val="5E18E071"/>
    <w:rsid w:val="5E1F0998"/>
    <w:rsid w:val="5E2DB229"/>
    <w:rsid w:val="5E3694D9"/>
    <w:rsid w:val="5E3C6D58"/>
    <w:rsid w:val="5E402937"/>
    <w:rsid w:val="5E40E409"/>
    <w:rsid w:val="5E4A5B12"/>
    <w:rsid w:val="5E4F1CC5"/>
    <w:rsid w:val="5E56D98F"/>
    <w:rsid w:val="5E57F37D"/>
    <w:rsid w:val="5E592F5B"/>
    <w:rsid w:val="5E59E412"/>
    <w:rsid w:val="5E6BA011"/>
    <w:rsid w:val="5E8B031A"/>
    <w:rsid w:val="5E8C1082"/>
    <w:rsid w:val="5E90E1EE"/>
    <w:rsid w:val="5EA02F04"/>
    <w:rsid w:val="5EA57813"/>
    <w:rsid w:val="5EAB5202"/>
    <w:rsid w:val="5EAECD5D"/>
    <w:rsid w:val="5EC2F405"/>
    <w:rsid w:val="5EC6AB10"/>
    <w:rsid w:val="5EC87695"/>
    <w:rsid w:val="5EDC7927"/>
    <w:rsid w:val="5F0AD7DC"/>
    <w:rsid w:val="5F1D7F4C"/>
    <w:rsid w:val="5F1F6F90"/>
    <w:rsid w:val="5F2566D3"/>
    <w:rsid w:val="5F2CFCF8"/>
    <w:rsid w:val="5F2D8134"/>
    <w:rsid w:val="5F4E644A"/>
    <w:rsid w:val="5F5A0B88"/>
    <w:rsid w:val="5F6E6ACF"/>
    <w:rsid w:val="5F6F6DEC"/>
    <w:rsid w:val="5F7612E4"/>
    <w:rsid w:val="5F7B21C5"/>
    <w:rsid w:val="5F7C1FE3"/>
    <w:rsid w:val="5F9923B0"/>
    <w:rsid w:val="5FA42157"/>
    <w:rsid w:val="5FAEB266"/>
    <w:rsid w:val="5FB59553"/>
    <w:rsid w:val="5FB70C89"/>
    <w:rsid w:val="5FC116D2"/>
    <w:rsid w:val="5FC9B6F3"/>
    <w:rsid w:val="5FDACC60"/>
    <w:rsid w:val="5FF593FB"/>
    <w:rsid w:val="5FF6E89F"/>
    <w:rsid w:val="60084368"/>
    <w:rsid w:val="600C973B"/>
    <w:rsid w:val="600D359E"/>
    <w:rsid w:val="600DC039"/>
    <w:rsid w:val="601A0D93"/>
    <w:rsid w:val="601DD476"/>
    <w:rsid w:val="6022FF5C"/>
    <w:rsid w:val="6028D851"/>
    <w:rsid w:val="602A05F3"/>
    <w:rsid w:val="60307B8D"/>
    <w:rsid w:val="603A8AEA"/>
    <w:rsid w:val="60418C6D"/>
    <w:rsid w:val="6041A96E"/>
    <w:rsid w:val="6041FD42"/>
    <w:rsid w:val="605BBAC6"/>
    <w:rsid w:val="60762DE7"/>
    <w:rsid w:val="607FEFB8"/>
    <w:rsid w:val="60AA9A43"/>
    <w:rsid w:val="60C59CEE"/>
    <w:rsid w:val="60CBFD18"/>
    <w:rsid w:val="60D310FE"/>
    <w:rsid w:val="60DED9BA"/>
    <w:rsid w:val="60E104C1"/>
    <w:rsid w:val="60FD2F52"/>
    <w:rsid w:val="61137E7B"/>
    <w:rsid w:val="6118FCDA"/>
    <w:rsid w:val="611F4407"/>
    <w:rsid w:val="612531C3"/>
    <w:rsid w:val="612D3D55"/>
    <w:rsid w:val="6138F69E"/>
    <w:rsid w:val="6139581B"/>
    <w:rsid w:val="613B6DA4"/>
    <w:rsid w:val="614C0EB8"/>
    <w:rsid w:val="614EBD6A"/>
    <w:rsid w:val="614FB74F"/>
    <w:rsid w:val="6155EE8A"/>
    <w:rsid w:val="616D2E30"/>
    <w:rsid w:val="61802C53"/>
    <w:rsid w:val="61829E07"/>
    <w:rsid w:val="61832F18"/>
    <w:rsid w:val="61931B14"/>
    <w:rsid w:val="619B18B7"/>
    <w:rsid w:val="619F8486"/>
    <w:rsid w:val="619F890D"/>
    <w:rsid w:val="61B7AC80"/>
    <w:rsid w:val="61E428B5"/>
    <w:rsid w:val="61EF3FEA"/>
    <w:rsid w:val="6207B7B1"/>
    <w:rsid w:val="62125E06"/>
    <w:rsid w:val="6221DE6C"/>
    <w:rsid w:val="6229E8F2"/>
    <w:rsid w:val="622A6850"/>
    <w:rsid w:val="6230271A"/>
    <w:rsid w:val="627B6B41"/>
    <w:rsid w:val="62996551"/>
    <w:rsid w:val="629C609C"/>
    <w:rsid w:val="629C7ED4"/>
    <w:rsid w:val="629E57E9"/>
    <w:rsid w:val="62A3C8B5"/>
    <w:rsid w:val="62AAD1CB"/>
    <w:rsid w:val="62B2ADBA"/>
    <w:rsid w:val="62BE1095"/>
    <w:rsid w:val="62C264F1"/>
    <w:rsid w:val="62C5AFD4"/>
    <w:rsid w:val="62ECEA0B"/>
    <w:rsid w:val="6317D5A0"/>
    <w:rsid w:val="632091E3"/>
    <w:rsid w:val="63248199"/>
    <w:rsid w:val="633213CB"/>
    <w:rsid w:val="633268C4"/>
    <w:rsid w:val="635D45FF"/>
    <w:rsid w:val="636348EB"/>
    <w:rsid w:val="6381D2EC"/>
    <w:rsid w:val="638738F9"/>
    <w:rsid w:val="63877151"/>
    <w:rsid w:val="63D09584"/>
    <w:rsid w:val="63D937D8"/>
    <w:rsid w:val="63DE4693"/>
    <w:rsid w:val="63FA8164"/>
    <w:rsid w:val="6429086C"/>
    <w:rsid w:val="6445390F"/>
    <w:rsid w:val="6445AC3D"/>
    <w:rsid w:val="64701116"/>
    <w:rsid w:val="64708B79"/>
    <w:rsid w:val="64758176"/>
    <w:rsid w:val="647A9485"/>
    <w:rsid w:val="647D826A"/>
    <w:rsid w:val="6484DC9D"/>
    <w:rsid w:val="648D9D8F"/>
    <w:rsid w:val="649E6811"/>
    <w:rsid w:val="64A96238"/>
    <w:rsid w:val="64B28543"/>
    <w:rsid w:val="64BCD432"/>
    <w:rsid w:val="64DA2C87"/>
    <w:rsid w:val="64DF1911"/>
    <w:rsid w:val="64E395C8"/>
    <w:rsid w:val="64EEE89B"/>
    <w:rsid w:val="64F5448D"/>
    <w:rsid w:val="64F5CB6F"/>
    <w:rsid w:val="65067429"/>
    <w:rsid w:val="651EA8A4"/>
    <w:rsid w:val="6527C598"/>
    <w:rsid w:val="6547B9F8"/>
    <w:rsid w:val="6548E39F"/>
    <w:rsid w:val="654B7355"/>
    <w:rsid w:val="654ECA2C"/>
    <w:rsid w:val="6554123C"/>
    <w:rsid w:val="6578D679"/>
    <w:rsid w:val="657D3BC7"/>
    <w:rsid w:val="657EEB00"/>
    <w:rsid w:val="65906A44"/>
    <w:rsid w:val="6591C4AC"/>
    <w:rsid w:val="6594EFAE"/>
    <w:rsid w:val="65A666A5"/>
    <w:rsid w:val="65A8A484"/>
    <w:rsid w:val="65AAA112"/>
    <w:rsid w:val="65ACA7C1"/>
    <w:rsid w:val="65CB64FD"/>
    <w:rsid w:val="65DD8CF8"/>
    <w:rsid w:val="65DE46A6"/>
    <w:rsid w:val="65EFBC7D"/>
    <w:rsid w:val="66168464"/>
    <w:rsid w:val="663AB972"/>
    <w:rsid w:val="663F5FE1"/>
    <w:rsid w:val="66445D1C"/>
    <w:rsid w:val="6644F579"/>
    <w:rsid w:val="664AD014"/>
    <w:rsid w:val="66525C05"/>
    <w:rsid w:val="66557EF2"/>
    <w:rsid w:val="666229F7"/>
    <w:rsid w:val="6665EE75"/>
    <w:rsid w:val="66A855E9"/>
    <w:rsid w:val="66B05833"/>
    <w:rsid w:val="66C65EC6"/>
    <w:rsid w:val="66DE0C18"/>
    <w:rsid w:val="66EDF296"/>
    <w:rsid w:val="66FC7087"/>
    <w:rsid w:val="671A7F34"/>
    <w:rsid w:val="6726ACEA"/>
    <w:rsid w:val="6728AAC6"/>
    <w:rsid w:val="672AA424"/>
    <w:rsid w:val="672FA47A"/>
    <w:rsid w:val="673C3850"/>
    <w:rsid w:val="673DE5B6"/>
    <w:rsid w:val="6740BD6D"/>
    <w:rsid w:val="6748BEBD"/>
    <w:rsid w:val="6774693B"/>
    <w:rsid w:val="6778E952"/>
    <w:rsid w:val="6780C466"/>
    <w:rsid w:val="67881E31"/>
    <w:rsid w:val="6793C805"/>
    <w:rsid w:val="67ADBF60"/>
    <w:rsid w:val="67B13F90"/>
    <w:rsid w:val="67CD4460"/>
    <w:rsid w:val="67CE15A7"/>
    <w:rsid w:val="67D2FD78"/>
    <w:rsid w:val="67F3876E"/>
    <w:rsid w:val="67F59DC6"/>
    <w:rsid w:val="6802D41F"/>
    <w:rsid w:val="6806B4F0"/>
    <w:rsid w:val="680B06F3"/>
    <w:rsid w:val="68168C4D"/>
    <w:rsid w:val="6818847F"/>
    <w:rsid w:val="68224623"/>
    <w:rsid w:val="682936D1"/>
    <w:rsid w:val="683E8B29"/>
    <w:rsid w:val="6843653A"/>
    <w:rsid w:val="68480680"/>
    <w:rsid w:val="68498443"/>
    <w:rsid w:val="6849FD9E"/>
    <w:rsid w:val="6851325E"/>
    <w:rsid w:val="685B44FE"/>
    <w:rsid w:val="6863C34C"/>
    <w:rsid w:val="6871EF6B"/>
    <w:rsid w:val="6876311A"/>
    <w:rsid w:val="68841A77"/>
    <w:rsid w:val="689D3093"/>
    <w:rsid w:val="689EAE4B"/>
    <w:rsid w:val="68B04E50"/>
    <w:rsid w:val="68BDE6A0"/>
    <w:rsid w:val="68C0A968"/>
    <w:rsid w:val="68CD2943"/>
    <w:rsid w:val="68CF2E43"/>
    <w:rsid w:val="68D8C55F"/>
    <w:rsid w:val="68DB7360"/>
    <w:rsid w:val="68F88F99"/>
    <w:rsid w:val="68FC5E96"/>
    <w:rsid w:val="691C9148"/>
    <w:rsid w:val="691FFD29"/>
    <w:rsid w:val="692B9D20"/>
    <w:rsid w:val="6931723C"/>
    <w:rsid w:val="693F1F66"/>
    <w:rsid w:val="69415585"/>
    <w:rsid w:val="69446D3C"/>
    <w:rsid w:val="6951265E"/>
    <w:rsid w:val="695890A6"/>
    <w:rsid w:val="695D2D60"/>
    <w:rsid w:val="6962C846"/>
    <w:rsid w:val="697DED7B"/>
    <w:rsid w:val="69889EC6"/>
    <w:rsid w:val="698B28DB"/>
    <w:rsid w:val="699410A6"/>
    <w:rsid w:val="69A26A8E"/>
    <w:rsid w:val="69A78886"/>
    <w:rsid w:val="69ACDCC0"/>
    <w:rsid w:val="69B39584"/>
    <w:rsid w:val="69C18635"/>
    <w:rsid w:val="69C83442"/>
    <w:rsid w:val="69D0EE01"/>
    <w:rsid w:val="69DA3A29"/>
    <w:rsid w:val="69E761D9"/>
    <w:rsid w:val="69E7CF5C"/>
    <w:rsid w:val="69EB0CB5"/>
    <w:rsid w:val="69EEA322"/>
    <w:rsid w:val="69FDBE52"/>
    <w:rsid w:val="6A06CF60"/>
    <w:rsid w:val="6A0D9E22"/>
    <w:rsid w:val="6A1274E4"/>
    <w:rsid w:val="6A178795"/>
    <w:rsid w:val="6A1FF589"/>
    <w:rsid w:val="6A23DD4E"/>
    <w:rsid w:val="6A2E11C0"/>
    <w:rsid w:val="6A336532"/>
    <w:rsid w:val="6A339A11"/>
    <w:rsid w:val="6A40120F"/>
    <w:rsid w:val="6A44961F"/>
    <w:rsid w:val="6A59B701"/>
    <w:rsid w:val="6A663F8C"/>
    <w:rsid w:val="6A6C5462"/>
    <w:rsid w:val="6A715798"/>
    <w:rsid w:val="6A7A5DE0"/>
    <w:rsid w:val="6A8B4DD2"/>
    <w:rsid w:val="6A9A0447"/>
    <w:rsid w:val="6A9F4958"/>
    <w:rsid w:val="6AA60FCF"/>
    <w:rsid w:val="6AACFFCA"/>
    <w:rsid w:val="6AC80100"/>
    <w:rsid w:val="6AE12AE9"/>
    <w:rsid w:val="6AE84437"/>
    <w:rsid w:val="6AEB4EBF"/>
    <w:rsid w:val="6AEBC82B"/>
    <w:rsid w:val="6B050E3C"/>
    <w:rsid w:val="6B05192C"/>
    <w:rsid w:val="6B1AC6C7"/>
    <w:rsid w:val="6B258EF1"/>
    <w:rsid w:val="6B490853"/>
    <w:rsid w:val="6B49DD4A"/>
    <w:rsid w:val="6B5A38A8"/>
    <w:rsid w:val="6B5C9B3D"/>
    <w:rsid w:val="6B838317"/>
    <w:rsid w:val="6B850F1C"/>
    <w:rsid w:val="6B87C5FD"/>
    <w:rsid w:val="6B96323E"/>
    <w:rsid w:val="6B971CE9"/>
    <w:rsid w:val="6B992111"/>
    <w:rsid w:val="6BB834A9"/>
    <w:rsid w:val="6BC1BB70"/>
    <w:rsid w:val="6BC336D8"/>
    <w:rsid w:val="6BC3B4CD"/>
    <w:rsid w:val="6BCC4856"/>
    <w:rsid w:val="6BCD85BB"/>
    <w:rsid w:val="6BD461A7"/>
    <w:rsid w:val="6BF59DE3"/>
    <w:rsid w:val="6C007B21"/>
    <w:rsid w:val="6C205248"/>
    <w:rsid w:val="6C27DC09"/>
    <w:rsid w:val="6C33DD82"/>
    <w:rsid w:val="6C4254C8"/>
    <w:rsid w:val="6C489EC6"/>
    <w:rsid w:val="6C4B4861"/>
    <w:rsid w:val="6C4C4DD7"/>
    <w:rsid w:val="6C5246DB"/>
    <w:rsid w:val="6C751F5B"/>
    <w:rsid w:val="6C75A191"/>
    <w:rsid w:val="6C7DEB2F"/>
    <w:rsid w:val="6CB7E458"/>
    <w:rsid w:val="6CBF11B1"/>
    <w:rsid w:val="6CBF595A"/>
    <w:rsid w:val="6CC8F1E8"/>
    <w:rsid w:val="6CC9F382"/>
    <w:rsid w:val="6CCC42F2"/>
    <w:rsid w:val="6CDEF010"/>
    <w:rsid w:val="6CE0C62F"/>
    <w:rsid w:val="6CE4D0A3"/>
    <w:rsid w:val="6CE7ECE4"/>
    <w:rsid w:val="6CEE6764"/>
    <w:rsid w:val="6CF15274"/>
    <w:rsid w:val="6CF95A2C"/>
    <w:rsid w:val="6D005A1E"/>
    <w:rsid w:val="6D10DC31"/>
    <w:rsid w:val="6D23E04C"/>
    <w:rsid w:val="6D3E8143"/>
    <w:rsid w:val="6D453AEC"/>
    <w:rsid w:val="6D463D11"/>
    <w:rsid w:val="6D60DA3D"/>
    <w:rsid w:val="6D65B84F"/>
    <w:rsid w:val="6D6AE99A"/>
    <w:rsid w:val="6D6C498B"/>
    <w:rsid w:val="6D842B47"/>
    <w:rsid w:val="6D86C45B"/>
    <w:rsid w:val="6D87D6E0"/>
    <w:rsid w:val="6D98222A"/>
    <w:rsid w:val="6DC19D8C"/>
    <w:rsid w:val="6DC46803"/>
    <w:rsid w:val="6DC5854E"/>
    <w:rsid w:val="6DC6E3C9"/>
    <w:rsid w:val="6DCC259B"/>
    <w:rsid w:val="6DD0811A"/>
    <w:rsid w:val="6DD2D8D4"/>
    <w:rsid w:val="6DE67DE0"/>
    <w:rsid w:val="6E001645"/>
    <w:rsid w:val="6E018B28"/>
    <w:rsid w:val="6E0E161B"/>
    <w:rsid w:val="6E2F4A88"/>
    <w:rsid w:val="6E3667D2"/>
    <w:rsid w:val="6E485C03"/>
    <w:rsid w:val="6E4F3676"/>
    <w:rsid w:val="6E5809C1"/>
    <w:rsid w:val="6E6A86FB"/>
    <w:rsid w:val="6E6E53CD"/>
    <w:rsid w:val="6E6E6B47"/>
    <w:rsid w:val="6E712FD8"/>
    <w:rsid w:val="6E720474"/>
    <w:rsid w:val="6E7640B4"/>
    <w:rsid w:val="6E7AA127"/>
    <w:rsid w:val="6E7FBABE"/>
    <w:rsid w:val="6E9604DD"/>
    <w:rsid w:val="6E9B8C5D"/>
    <w:rsid w:val="6EB657CF"/>
    <w:rsid w:val="6EBA328D"/>
    <w:rsid w:val="6EBCD1CB"/>
    <w:rsid w:val="6ECD9838"/>
    <w:rsid w:val="6EDD48D7"/>
    <w:rsid w:val="6EDDBC38"/>
    <w:rsid w:val="6EF18B48"/>
    <w:rsid w:val="6EF216F9"/>
    <w:rsid w:val="6F01F59E"/>
    <w:rsid w:val="6F0554A8"/>
    <w:rsid w:val="6F1C402E"/>
    <w:rsid w:val="6F200B58"/>
    <w:rsid w:val="6F252CCF"/>
    <w:rsid w:val="6F38CD06"/>
    <w:rsid w:val="6F44FB8C"/>
    <w:rsid w:val="6F50ADC4"/>
    <w:rsid w:val="6F5B3802"/>
    <w:rsid w:val="6F89B76D"/>
    <w:rsid w:val="6F9EF690"/>
    <w:rsid w:val="6F9F2CB9"/>
    <w:rsid w:val="6FB42D76"/>
    <w:rsid w:val="6FBB6435"/>
    <w:rsid w:val="6FBDFD8A"/>
    <w:rsid w:val="6FC219C5"/>
    <w:rsid w:val="6FC7292D"/>
    <w:rsid w:val="6FE9EEF1"/>
    <w:rsid w:val="6FEAF416"/>
    <w:rsid w:val="6FFA6A06"/>
    <w:rsid w:val="70013522"/>
    <w:rsid w:val="70016127"/>
    <w:rsid w:val="7001C7F2"/>
    <w:rsid w:val="7010EB01"/>
    <w:rsid w:val="702137BD"/>
    <w:rsid w:val="7028737F"/>
    <w:rsid w:val="7034F6BA"/>
    <w:rsid w:val="703CB363"/>
    <w:rsid w:val="70467B83"/>
    <w:rsid w:val="7046C971"/>
    <w:rsid w:val="70475CC7"/>
    <w:rsid w:val="70535141"/>
    <w:rsid w:val="70667142"/>
    <w:rsid w:val="70671F22"/>
    <w:rsid w:val="706B508D"/>
    <w:rsid w:val="70794B0E"/>
    <w:rsid w:val="7082697B"/>
    <w:rsid w:val="708BA301"/>
    <w:rsid w:val="709D815C"/>
    <w:rsid w:val="70A76F1C"/>
    <w:rsid w:val="70C66C7C"/>
    <w:rsid w:val="70DFE4DD"/>
    <w:rsid w:val="70E654E5"/>
    <w:rsid w:val="70ECDE5B"/>
    <w:rsid w:val="71094860"/>
    <w:rsid w:val="710D8EBD"/>
    <w:rsid w:val="711C03BC"/>
    <w:rsid w:val="7122F885"/>
    <w:rsid w:val="7126AC48"/>
    <w:rsid w:val="712F18C6"/>
    <w:rsid w:val="713AC5C6"/>
    <w:rsid w:val="7150CD2C"/>
    <w:rsid w:val="71559AFE"/>
    <w:rsid w:val="715A9330"/>
    <w:rsid w:val="7160D407"/>
    <w:rsid w:val="7165E260"/>
    <w:rsid w:val="7167A7CD"/>
    <w:rsid w:val="7168F7C7"/>
    <w:rsid w:val="716BA3DC"/>
    <w:rsid w:val="71910EE2"/>
    <w:rsid w:val="719D34FB"/>
    <w:rsid w:val="71A88D7D"/>
    <w:rsid w:val="71AC9EBC"/>
    <w:rsid w:val="71B10943"/>
    <w:rsid w:val="71B96762"/>
    <w:rsid w:val="71BBC720"/>
    <w:rsid w:val="71CE9C95"/>
    <w:rsid w:val="71D2FB49"/>
    <w:rsid w:val="71DBC1F7"/>
    <w:rsid w:val="71E02803"/>
    <w:rsid w:val="71E6B733"/>
    <w:rsid w:val="71F8CFC2"/>
    <w:rsid w:val="720A0828"/>
    <w:rsid w:val="721AFCC0"/>
    <w:rsid w:val="721DEA19"/>
    <w:rsid w:val="72296C47"/>
    <w:rsid w:val="722C0FC3"/>
    <w:rsid w:val="7239CB6C"/>
    <w:rsid w:val="72637D74"/>
    <w:rsid w:val="726CB00F"/>
    <w:rsid w:val="7279530B"/>
    <w:rsid w:val="727BD205"/>
    <w:rsid w:val="727C37A7"/>
    <w:rsid w:val="72801819"/>
    <w:rsid w:val="7281C2FE"/>
    <w:rsid w:val="7293CB72"/>
    <w:rsid w:val="729EB7ED"/>
    <w:rsid w:val="72B5F5BE"/>
    <w:rsid w:val="72CA7321"/>
    <w:rsid w:val="72CF7415"/>
    <w:rsid w:val="72D23EC2"/>
    <w:rsid w:val="72E21226"/>
    <w:rsid w:val="72E50D57"/>
    <w:rsid w:val="72E99016"/>
    <w:rsid w:val="72EBFF4B"/>
    <w:rsid w:val="72F308D6"/>
    <w:rsid w:val="72FE6456"/>
    <w:rsid w:val="730F3E69"/>
    <w:rsid w:val="73184042"/>
    <w:rsid w:val="731EE170"/>
    <w:rsid w:val="73307E72"/>
    <w:rsid w:val="73329695"/>
    <w:rsid w:val="7332F036"/>
    <w:rsid w:val="733336FE"/>
    <w:rsid w:val="73399945"/>
    <w:rsid w:val="733C911B"/>
    <w:rsid w:val="73446039"/>
    <w:rsid w:val="734F7C2F"/>
    <w:rsid w:val="7352EC59"/>
    <w:rsid w:val="735E1D08"/>
    <w:rsid w:val="737F6F09"/>
    <w:rsid w:val="7396373B"/>
    <w:rsid w:val="73AE7568"/>
    <w:rsid w:val="73B04AFB"/>
    <w:rsid w:val="73C465F8"/>
    <w:rsid w:val="73C76B1F"/>
    <w:rsid w:val="73E6F018"/>
    <w:rsid w:val="73E7C07A"/>
    <w:rsid w:val="73FD48EB"/>
    <w:rsid w:val="7400F6A7"/>
    <w:rsid w:val="740484D5"/>
    <w:rsid w:val="742A7348"/>
    <w:rsid w:val="742CA3CE"/>
    <w:rsid w:val="743E151E"/>
    <w:rsid w:val="7449F499"/>
    <w:rsid w:val="744A0EA3"/>
    <w:rsid w:val="7453410D"/>
    <w:rsid w:val="74565A41"/>
    <w:rsid w:val="74587EDE"/>
    <w:rsid w:val="7458DC81"/>
    <w:rsid w:val="7460B4EE"/>
    <w:rsid w:val="7462CF3B"/>
    <w:rsid w:val="747E2C1C"/>
    <w:rsid w:val="74802AAC"/>
    <w:rsid w:val="7487A7F8"/>
    <w:rsid w:val="748CABAB"/>
    <w:rsid w:val="74A0B40E"/>
    <w:rsid w:val="74D010E0"/>
    <w:rsid w:val="74E472B2"/>
    <w:rsid w:val="74E588C9"/>
    <w:rsid w:val="74EA51D0"/>
    <w:rsid w:val="7502B828"/>
    <w:rsid w:val="750606D2"/>
    <w:rsid w:val="75141C2D"/>
    <w:rsid w:val="7519E9B0"/>
    <w:rsid w:val="75259953"/>
    <w:rsid w:val="75269B37"/>
    <w:rsid w:val="752E5120"/>
    <w:rsid w:val="753E89F9"/>
    <w:rsid w:val="75417BB8"/>
    <w:rsid w:val="75436581"/>
    <w:rsid w:val="755651B4"/>
    <w:rsid w:val="75568366"/>
    <w:rsid w:val="7558267B"/>
    <w:rsid w:val="7567D3F2"/>
    <w:rsid w:val="756CE5F6"/>
    <w:rsid w:val="75726E95"/>
    <w:rsid w:val="75756EE5"/>
    <w:rsid w:val="759047DB"/>
    <w:rsid w:val="75B8D94C"/>
    <w:rsid w:val="75BA9604"/>
    <w:rsid w:val="75C94B3E"/>
    <w:rsid w:val="75CAD4BC"/>
    <w:rsid w:val="75D2C242"/>
    <w:rsid w:val="75DFB05A"/>
    <w:rsid w:val="75E2A7EC"/>
    <w:rsid w:val="75F4416C"/>
    <w:rsid w:val="76177E23"/>
    <w:rsid w:val="76200226"/>
    <w:rsid w:val="762D4BE2"/>
    <w:rsid w:val="762EDA3C"/>
    <w:rsid w:val="7632E70A"/>
    <w:rsid w:val="764189BC"/>
    <w:rsid w:val="764424A4"/>
    <w:rsid w:val="764900E3"/>
    <w:rsid w:val="764F2F47"/>
    <w:rsid w:val="76514189"/>
    <w:rsid w:val="765706F4"/>
    <w:rsid w:val="765D3EE3"/>
    <w:rsid w:val="76627875"/>
    <w:rsid w:val="766DB1E9"/>
    <w:rsid w:val="7671C2BD"/>
    <w:rsid w:val="7683F34E"/>
    <w:rsid w:val="76853381"/>
    <w:rsid w:val="7690FA78"/>
    <w:rsid w:val="7694B6F7"/>
    <w:rsid w:val="76AF52CB"/>
    <w:rsid w:val="76B654AC"/>
    <w:rsid w:val="76CC6920"/>
    <w:rsid w:val="76CEC292"/>
    <w:rsid w:val="76DE3E98"/>
    <w:rsid w:val="76DE756A"/>
    <w:rsid w:val="76EAC2AB"/>
    <w:rsid w:val="76F03EE3"/>
    <w:rsid w:val="76F7925E"/>
    <w:rsid w:val="77133F07"/>
    <w:rsid w:val="772D64F2"/>
    <w:rsid w:val="772E7A32"/>
    <w:rsid w:val="77423215"/>
    <w:rsid w:val="774331D1"/>
    <w:rsid w:val="7747863D"/>
    <w:rsid w:val="774820E6"/>
    <w:rsid w:val="77537680"/>
    <w:rsid w:val="775FB4B1"/>
    <w:rsid w:val="776E9058"/>
    <w:rsid w:val="777B80BB"/>
    <w:rsid w:val="778C7BB5"/>
    <w:rsid w:val="778E4613"/>
    <w:rsid w:val="779D818A"/>
    <w:rsid w:val="779DE718"/>
    <w:rsid w:val="77AF11B7"/>
    <w:rsid w:val="77BC5988"/>
    <w:rsid w:val="77C12F5C"/>
    <w:rsid w:val="77D6F958"/>
    <w:rsid w:val="77DCBB19"/>
    <w:rsid w:val="78061BD0"/>
    <w:rsid w:val="7806A95A"/>
    <w:rsid w:val="78104978"/>
    <w:rsid w:val="7816D2E2"/>
    <w:rsid w:val="783C08E3"/>
    <w:rsid w:val="784548A2"/>
    <w:rsid w:val="784895C1"/>
    <w:rsid w:val="784BA049"/>
    <w:rsid w:val="78582540"/>
    <w:rsid w:val="785899C7"/>
    <w:rsid w:val="785E8EFD"/>
    <w:rsid w:val="78603532"/>
    <w:rsid w:val="786762F4"/>
    <w:rsid w:val="7889DED5"/>
    <w:rsid w:val="78909738"/>
    <w:rsid w:val="78979C0D"/>
    <w:rsid w:val="7898982C"/>
    <w:rsid w:val="789E2DC4"/>
    <w:rsid w:val="78A8DB80"/>
    <w:rsid w:val="78B037AD"/>
    <w:rsid w:val="78BD1218"/>
    <w:rsid w:val="78CB4EDA"/>
    <w:rsid w:val="78DF5266"/>
    <w:rsid w:val="78F7D131"/>
    <w:rsid w:val="78F8126C"/>
    <w:rsid w:val="78FB9BE1"/>
    <w:rsid w:val="78FBD15F"/>
    <w:rsid w:val="7900D8A5"/>
    <w:rsid w:val="7916A92F"/>
    <w:rsid w:val="791EBBFD"/>
    <w:rsid w:val="792F72C3"/>
    <w:rsid w:val="79335B54"/>
    <w:rsid w:val="793AFFEE"/>
    <w:rsid w:val="79551924"/>
    <w:rsid w:val="79645D40"/>
    <w:rsid w:val="796BFB1C"/>
    <w:rsid w:val="7981D026"/>
    <w:rsid w:val="798E31FA"/>
    <w:rsid w:val="798F8CA9"/>
    <w:rsid w:val="79900311"/>
    <w:rsid w:val="79B011DF"/>
    <w:rsid w:val="79C803C2"/>
    <w:rsid w:val="79DAAD2C"/>
    <w:rsid w:val="79E0056C"/>
    <w:rsid w:val="79F1FEC9"/>
    <w:rsid w:val="7A226CA5"/>
    <w:rsid w:val="7A3A3341"/>
    <w:rsid w:val="7A3CF717"/>
    <w:rsid w:val="7A5E9198"/>
    <w:rsid w:val="7A652C23"/>
    <w:rsid w:val="7A66CFB0"/>
    <w:rsid w:val="7A84E501"/>
    <w:rsid w:val="7A8630C7"/>
    <w:rsid w:val="7A8B3C7C"/>
    <w:rsid w:val="7AB07F49"/>
    <w:rsid w:val="7AB2FB78"/>
    <w:rsid w:val="7ABD64E4"/>
    <w:rsid w:val="7ACE9A28"/>
    <w:rsid w:val="7AD77CDA"/>
    <w:rsid w:val="7AD93E3B"/>
    <w:rsid w:val="7ADCF3EF"/>
    <w:rsid w:val="7ADDEA91"/>
    <w:rsid w:val="7AE31827"/>
    <w:rsid w:val="7AE36F9F"/>
    <w:rsid w:val="7AE763A6"/>
    <w:rsid w:val="7AE8E0CE"/>
    <w:rsid w:val="7AEEF6DE"/>
    <w:rsid w:val="7AF5C67C"/>
    <w:rsid w:val="7AF8A685"/>
    <w:rsid w:val="7AFCAACE"/>
    <w:rsid w:val="7B069D88"/>
    <w:rsid w:val="7B260EBE"/>
    <w:rsid w:val="7B2A2028"/>
    <w:rsid w:val="7B2CF866"/>
    <w:rsid w:val="7B331EBA"/>
    <w:rsid w:val="7B3692EC"/>
    <w:rsid w:val="7B3975E2"/>
    <w:rsid w:val="7B3EE088"/>
    <w:rsid w:val="7B55313F"/>
    <w:rsid w:val="7B57AFE2"/>
    <w:rsid w:val="7B5A2BDC"/>
    <w:rsid w:val="7B6BB8A7"/>
    <w:rsid w:val="7B8F5963"/>
    <w:rsid w:val="7B94462F"/>
    <w:rsid w:val="7B9A5E81"/>
    <w:rsid w:val="7BA6831A"/>
    <w:rsid w:val="7BB4B30D"/>
    <w:rsid w:val="7BC7D718"/>
    <w:rsid w:val="7BCBE32C"/>
    <w:rsid w:val="7BCE6E26"/>
    <w:rsid w:val="7BD698CF"/>
    <w:rsid w:val="7BDA2887"/>
    <w:rsid w:val="7BDC9E17"/>
    <w:rsid w:val="7BE4D1DA"/>
    <w:rsid w:val="7BFB5C9A"/>
    <w:rsid w:val="7C1145CB"/>
    <w:rsid w:val="7C141F55"/>
    <w:rsid w:val="7C15F055"/>
    <w:rsid w:val="7C23A499"/>
    <w:rsid w:val="7C2618E2"/>
    <w:rsid w:val="7C26F956"/>
    <w:rsid w:val="7C31C46E"/>
    <w:rsid w:val="7C34396D"/>
    <w:rsid w:val="7C3E5965"/>
    <w:rsid w:val="7C52D462"/>
    <w:rsid w:val="7C54591D"/>
    <w:rsid w:val="7C69A21B"/>
    <w:rsid w:val="7C6E1A59"/>
    <w:rsid w:val="7C74D8EF"/>
    <w:rsid w:val="7C82A5F6"/>
    <w:rsid w:val="7C95D639"/>
    <w:rsid w:val="7C9A3799"/>
    <w:rsid w:val="7CA2A0BA"/>
    <w:rsid w:val="7CA7069F"/>
    <w:rsid w:val="7CB004CD"/>
    <w:rsid w:val="7CB7B251"/>
    <w:rsid w:val="7CD5FE64"/>
    <w:rsid w:val="7CEA08F7"/>
    <w:rsid w:val="7CEA4405"/>
    <w:rsid w:val="7CF0B324"/>
    <w:rsid w:val="7D27BE48"/>
    <w:rsid w:val="7D2C6F69"/>
    <w:rsid w:val="7D30240C"/>
    <w:rsid w:val="7D421A41"/>
    <w:rsid w:val="7D6C9C12"/>
    <w:rsid w:val="7D77F245"/>
    <w:rsid w:val="7D788EC8"/>
    <w:rsid w:val="7D78919E"/>
    <w:rsid w:val="7D7ADD70"/>
    <w:rsid w:val="7D8B1DE9"/>
    <w:rsid w:val="7D8FD45F"/>
    <w:rsid w:val="7D954844"/>
    <w:rsid w:val="7D9906D1"/>
    <w:rsid w:val="7DB15776"/>
    <w:rsid w:val="7DB4CF6E"/>
    <w:rsid w:val="7DBB2BA8"/>
    <w:rsid w:val="7DBFD45F"/>
    <w:rsid w:val="7DC245C6"/>
    <w:rsid w:val="7DCF8F7B"/>
    <w:rsid w:val="7DD2F244"/>
    <w:rsid w:val="7DD3A8FF"/>
    <w:rsid w:val="7DD5B4CB"/>
    <w:rsid w:val="7DD7CDCC"/>
    <w:rsid w:val="7DDE52DA"/>
    <w:rsid w:val="7E079906"/>
    <w:rsid w:val="7E10A841"/>
    <w:rsid w:val="7E133354"/>
    <w:rsid w:val="7E1C7623"/>
    <w:rsid w:val="7E1ED903"/>
    <w:rsid w:val="7E2006DF"/>
    <w:rsid w:val="7E45634E"/>
    <w:rsid w:val="7E4B7746"/>
    <w:rsid w:val="7E5CDC02"/>
    <w:rsid w:val="7E6370CD"/>
    <w:rsid w:val="7E640019"/>
    <w:rsid w:val="7E7CC560"/>
    <w:rsid w:val="7E80B90A"/>
    <w:rsid w:val="7E82FA98"/>
    <w:rsid w:val="7E8F4A34"/>
    <w:rsid w:val="7E9A330C"/>
    <w:rsid w:val="7EA8BE45"/>
    <w:rsid w:val="7EB5F82E"/>
    <w:rsid w:val="7EB8FD6A"/>
    <w:rsid w:val="7EBF4A45"/>
    <w:rsid w:val="7EC3E818"/>
    <w:rsid w:val="7EC5AFF9"/>
    <w:rsid w:val="7ED33520"/>
    <w:rsid w:val="7EDB37FF"/>
    <w:rsid w:val="7EDE8532"/>
    <w:rsid w:val="7EE15843"/>
    <w:rsid w:val="7F033C95"/>
    <w:rsid w:val="7F05330E"/>
    <w:rsid w:val="7F05AEA1"/>
    <w:rsid w:val="7F187439"/>
    <w:rsid w:val="7F26A2B4"/>
    <w:rsid w:val="7F2C2547"/>
    <w:rsid w:val="7F2FB728"/>
    <w:rsid w:val="7F32C5B6"/>
    <w:rsid w:val="7F61DA23"/>
    <w:rsid w:val="7F641490"/>
    <w:rsid w:val="7F6A2666"/>
    <w:rsid w:val="7F6EECA7"/>
    <w:rsid w:val="7F6F318F"/>
    <w:rsid w:val="7F7FEF3A"/>
    <w:rsid w:val="7F94614F"/>
    <w:rsid w:val="7F95F3E9"/>
    <w:rsid w:val="7F9EDB8D"/>
    <w:rsid w:val="7FAC6386"/>
    <w:rsid w:val="7FC73EC0"/>
    <w:rsid w:val="7FD0CB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AABA31E-88F6-4DF9-B2E3-940BE550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1" w:unhideWhenUsed="1"/>
    <w:lsdException w:name="index 2" w:semiHidden="1" w:uiPriority="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iPriority="99" w:unhideWhenUsed="1"/>
    <w:lsdException w:name="header" w:semiHidden="1" w:unhideWhenUsed="1"/>
    <w:lsdException w:name="footer" w:semiHidden="1" w:unhideWhenUsed="1"/>
    <w:lsdException w:name="index heading" w:semiHidden="1" w:uiPriority="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1" w:unhideWhenUsed="1"/>
    <w:lsdException w:name="List Number" w:uiPriority="1"/>
    <w:lsdException w:name="List 2" w:semiHidden="1" w:uiPriority="1" w:unhideWhenUsed="1"/>
    <w:lsdException w:name="List 3" w:semiHidden="1" w:uiPriority="1" w:unhideWhenUsed="1"/>
    <w:lsdException w:name="List 4" w:uiPriority="1"/>
    <w:lsdException w:name="List 5" w:uiPriority="1"/>
    <w:lsdException w:name="List Bullet 2" w:semiHidden="1" w:uiPriority="1" w:unhideWhenUsed="1"/>
    <w:lsdException w:name="List Bullet 3" w:semiHidden="1" w:uiPriority="1" w:unhideWhenUsed="1"/>
    <w:lsdException w:name="List Bullet 4" w:semiHidden="1" w:uiPriority="1" w:unhideWhenUsed="1"/>
    <w:lsdException w:name="List Bullet 5" w:semiHidden="1" w:uiPriority="1" w:unhideWhenUsed="1"/>
    <w:lsdException w:name="List Number 2" w:semiHidden="1" w:uiPriority="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7E4"/>
    <w:pPr>
      <w:spacing w:after="180"/>
      <w:jc w:val="both"/>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uiPriority w:val="1"/>
    <w:semiHidden/>
    <w:rsid w:val="005831DD"/>
    <w:pPr>
      <w:ind w:left="284"/>
    </w:pPr>
  </w:style>
  <w:style w:type="paragraph" w:styleId="Index1">
    <w:name w:val="index 1"/>
    <w:basedOn w:val="Normal"/>
    <w:uiPriority w:val="1"/>
    <w:semiHidden/>
    <w:rsid w:val="4E021343"/>
    <w:pPr>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uiPriority w:val="1"/>
    <w:rsid w:val="005831DD"/>
    <w:pPr>
      <w:ind w:left="851"/>
    </w:pPr>
  </w:style>
  <w:style w:type="paragraph" w:styleId="ListNumber">
    <w:name w:val="List Number"/>
    <w:basedOn w:val="List"/>
    <w:uiPriority w:val="1"/>
    <w:rsid w:val="005831DD"/>
  </w:style>
  <w:style w:type="paragraph" w:styleId="List">
    <w:name w:val="List"/>
    <w:basedOn w:val="Normal"/>
    <w:uiPriority w:val="1"/>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uiPriority w:val="1"/>
    <w:rsid w:val="4E021343"/>
    <w:pPr>
      <w:spacing w:after="0"/>
      <w:ind w:left="454" w:hanging="454"/>
    </w:pPr>
    <w:rPr>
      <w:sz w:val="16"/>
      <w:szCs w:val="16"/>
    </w:rPr>
  </w:style>
  <w:style w:type="paragraph" w:customStyle="1" w:styleId="TAH">
    <w:name w:val="TAH"/>
    <w:basedOn w:val="TAC"/>
    <w:link w:val="TAHCar"/>
    <w:uiPriority w:val="1"/>
    <w:rsid w:val="005831DD"/>
    <w:rPr>
      <w:b/>
    </w:rPr>
  </w:style>
  <w:style w:type="paragraph" w:customStyle="1" w:styleId="TAC">
    <w:name w:val="TAC"/>
    <w:basedOn w:val="TAL"/>
    <w:link w:val="TACChar"/>
    <w:uiPriority w:val="1"/>
    <w:rsid w:val="005831DD"/>
    <w:pPr>
      <w:jc w:val="center"/>
    </w:pPr>
  </w:style>
  <w:style w:type="paragraph" w:customStyle="1" w:styleId="TAL">
    <w:name w:val="TAL"/>
    <w:basedOn w:val="Normal"/>
    <w:link w:val="TALChar"/>
    <w:uiPriority w:val="1"/>
    <w:rsid w:val="4E021343"/>
    <w:pPr>
      <w:keepNext/>
      <w:spacing w:after="0"/>
    </w:pPr>
    <w:rPr>
      <w:rFonts w:ascii="Arial" w:hAnsi="Arial"/>
      <w:sz w:val="18"/>
      <w:szCs w:val="18"/>
    </w:rPr>
  </w:style>
  <w:style w:type="paragraph" w:customStyle="1" w:styleId="TF">
    <w:name w:val="TF"/>
    <w:basedOn w:val="TH"/>
    <w:uiPriority w:val="1"/>
    <w:rsid w:val="005831DD"/>
    <w:pPr>
      <w:keepNext w:val="0"/>
      <w:spacing w:before="0" w:after="240"/>
    </w:pPr>
  </w:style>
  <w:style w:type="paragraph" w:customStyle="1" w:styleId="TH">
    <w:name w:val="TH"/>
    <w:basedOn w:val="Normal"/>
    <w:link w:val="THChar"/>
    <w:uiPriority w:val="1"/>
    <w:rsid w:val="4E021343"/>
    <w:pPr>
      <w:keepNext/>
      <w:spacing w:before="60"/>
      <w:jc w:val="center"/>
    </w:pPr>
    <w:rPr>
      <w:rFonts w:ascii="Arial" w:hAnsi="Arial"/>
      <w:b/>
      <w:bCs/>
    </w:rPr>
  </w:style>
  <w:style w:type="paragraph" w:customStyle="1" w:styleId="NO">
    <w:name w:val="NO"/>
    <w:basedOn w:val="Normal"/>
    <w:uiPriority w:val="1"/>
    <w:rsid w:val="4E021343"/>
    <w:pPr>
      <w:ind w:left="1135" w:hanging="851"/>
    </w:pPr>
  </w:style>
  <w:style w:type="paragraph" w:styleId="TOC9">
    <w:name w:val="toc 9"/>
    <w:basedOn w:val="TOC8"/>
    <w:uiPriority w:val="39"/>
    <w:rsid w:val="005831DD"/>
    <w:pPr>
      <w:ind w:left="1418" w:hanging="1418"/>
    </w:pPr>
  </w:style>
  <w:style w:type="paragraph" w:customStyle="1" w:styleId="EX">
    <w:name w:val="EX"/>
    <w:basedOn w:val="Normal"/>
    <w:uiPriority w:val="1"/>
    <w:rsid w:val="4E021343"/>
    <w:pPr>
      <w:ind w:left="1702" w:hanging="1418"/>
    </w:pPr>
  </w:style>
  <w:style w:type="paragraph" w:customStyle="1" w:styleId="FP">
    <w:name w:val="FP"/>
    <w:basedOn w:val="Normal"/>
    <w:uiPriority w:val="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1"/>
    <w:rsid w:val="005831DD"/>
    <w:pPr>
      <w:spacing w:after="0"/>
    </w:pPr>
  </w:style>
  <w:style w:type="paragraph" w:customStyle="1" w:styleId="EW">
    <w:name w:val="EW"/>
    <w:basedOn w:val="EX"/>
    <w:uiPriority w:val="1"/>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uiPriority w:val="1"/>
    <w:rsid w:val="005831DD"/>
    <w:pPr>
      <w:ind w:left="851"/>
    </w:pPr>
  </w:style>
  <w:style w:type="paragraph" w:styleId="ListBullet">
    <w:name w:val="List Bullet"/>
    <w:basedOn w:val="List"/>
    <w:uiPriority w:val="1"/>
    <w:rsid w:val="005831DD"/>
  </w:style>
  <w:style w:type="paragraph" w:styleId="ListBullet3">
    <w:name w:val="List Bullet 3"/>
    <w:basedOn w:val="ListBullet2"/>
    <w:uiPriority w:val="1"/>
    <w:rsid w:val="005831DD"/>
    <w:pPr>
      <w:ind w:left="1135"/>
    </w:pPr>
  </w:style>
  <w:style w:type="paragraph" w:customStyle="1" w:styleId="EQ">
    <w:name w:val="EQ"/>
    <w:basedOn w:val="Normal"/>
    <w:next w:val="Normal"/>
    <w:uiPriority w:val="1"/>
    <w:rsid w:val="4E021343"/>
    <w:pPr>
      <w:tabs>
        <w:tab w:val="center" w:pos="4536"/>
        <w:tab w:val="right" w:pos="9072"/>
      </w:tabs>
    </w:pPr>
    <w:rPr>
      <w:noProof/>
    </w:rPr>
  </w:style>
  <w:style w:type="paragraph" w:customStyle="1" w:styleId="NF">
    <w:name w:val="NF"/>
    <w:basedOn w:val="NO"/>
    <w:uiPriority w:val="1"/>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1"/>
    <w:rsid w:val="005831DD"/>
    <w:pPr>
      <w:jc w:val="right"/>
    </w:pPr>
  </w:style>
  <w:style w:type="paragraph" w:customStyle="1" w:styleId="TAN">
    <w:name w:val="TAN"/>
    <w:basedOn w:val="TAL"/>
    <w:uiPriority w:val="1"/>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uiPriority w:val="1"/>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1"/>
    <w:rsid w:val="005831DD"/>
    <w:pPr>
      <w:ind w:left="1135"/>
    </w:pPr>
  </w:style>
  <w:style w:type="paragraph" w:styleId="List4">
    <w:name w:val="List 4"/>
    <w:basedOn w:val="List3"/>
    <w:uiPriority w:val="1"/>
    <w:rsid w:val="005831DD"/>
    <w:pPr>
      <w:ind w:left="1418"/>
    </w:pPr>
  </w:style>
  <w:style w:type="paragraph" w:styleId="List5">
    <w:name w:val="List 5"/>
    <w:basedOn w:val="List4"/>
    <w:uiPriority w:val="1"/>
    <w:rsid w:val="005831DD"/>
    <w:pPr>
      <w:ind w:left="1702"/>
    </w:pPr>
  </w:style>
  <w:style w:type="paragraph" w:customStyle="1" w:styleId="EditorsNote">
    <w:name w:val="Editor's Note"/>
    <w:basedOn w:val="NO"/>
    <w:uiPriority w:val="1"/>
    <w:rsid w:val="005831DD"/>
    <w:rPr>
      <w:color w:val="FF0000"/>
    </w:rPr>
  </w:style>
  <w:style w:type="paragraph" w:styleId="ListBullet4">
    <w:name w:val="List Bullet 4"/>
    <w:basedOn w:val="ListBullet3"/>
    <w:uiPriority w:val="1"/>
    <w:rsid w:val="005831DD"/>
    <w:pPr>
      <w:ind w:left="1418"/>
    </w:pPr>
  </w:style>
  <w:style w:type="paragraph" w:styleId="ListBullet5">
    <w:name w:val="List Bullet 5"/>
    <w:basedOn w:val="ListBullet4"/>
    <w:uiPriority w:val="1"/>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uiPriority w:val="1"/>
    <w:rsid w:val="005831DD"/>
  </w:style>
  <w:style w:type="paragraph" w:customStyle="1" w:styleId="B4">
    <w:name w:val="B4"/>
    <w:basedOn w:val="List4"/>
    <w:uiPriority w:val="1"/>
    <w:rsid w:val="005831DD"/>
  </w:style>
  <w:style w:type="paragraph" w:customStyle="1" w:styleId="B5">
    <w:name w:val="B5"/>
    <w:basedOn w:val="List5"/>
    <w:uiPriority w:val="1"/>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4E021343"/>
    <w:rPr>
      <w:rFonts w:eastAsia="MS Mincho"/>
    </w:rPr>
  </w:style>
  <w:style w:type="paragraph" w:styleId="BodyText2">
    <w:name w:val="Body Text 2"/>
    <w:basedOn w:val="Normal"/>
    <w:uiPriority w:val="1"/>
    <w:rsid w:val="4E021343"/>
    <w:rPr>
      <w:rFonts w:eastAsia="MS Mincho"/>
      <w:color w:val="FFFF00"/>
      <w:lang w:eastAsia="ja-JP"/>
    </w:rPr>
  </w:style>
  <w:style w:type="paragraph" w:customStyle="1" w:styleId="00BodyText">
    <w:name w:val="00 BodyText"/>
    <w:basedOn w:val="Normal"/>
    <w:uiPriority w:val="1"/>
    <w:rsid w:val="4E021343"/>
    <w:pPr>
      <w:spacing w:after="220"/>
    </w:pPr>
    <w:rPr>
      <w:rFonts w:ascii="Arial" w:hAnsi="Arial"/>
      <w:sz w:val="22"/>
      <w:szCs w:val="22"/>
    </w:rPr>
  </w:style>
  <w:style w:type="paragraph" w:customStyle="1" w:styleId="11BodyText">
    <w:name w:val="11 BodyText"/>
    <w:basedOn w:val="Normal"/>
    <w:uiPriority w:val="1"/>
    <w:rsid w:val="4E021343"/>
    <w:pPr>
      <w:spacing w:after="220"/>
      <w:ind w:left="1298"/>
    </w:pPr>
    <w:rPr>
      <w:rFonts w:ascii="Arial" w:hAnsi="Arial"/>
      <w:sz w:val="22"/>
      <w:szCs w:val="22"/>
    </w:rPr>
  </w:style>
  <w:style w:type="paragraph" w:customStyle="1" w:styleId="B6">
    <w:name w:val="B6"/>
    <w:basedOn w:val="B5"/>
    <w:uiPriority w:val="1"/>
    <w:rsid w:val="005831DD"/>
  </w:style>
  <w:style w:type="paragraph" w:styleId="DocumentMap">
    <w:name w:val="Document Map"/>
    <w:basedOn w:val="Normal"/>
    <w:uiPriority w:val="1"/>
    <w:semiHidden/>
    <w:rsid w:val="4E021343"/>
    <w:rPr>
      <w:rFonts w:ascii="Tahoma" w:hAnsi="Tahoma" w:cs="Tahoma"/>
    </w:rPr>
  </w:style>
  <w:style w:type="paragraph" w:styleId="CommentSubject">
    <w:name w:val="annotation subject"/>
    <w:basedOn w:val="CommentText"/>
    <w:next w:val="CommentText"/>
    <w:link w:val="CommentSubjectChar"/>
    <w:uiPriority w:val="1"/>
    <w:rsid w:val="4E021343"/>
    <w:rPr>
      <w:rFonts w:eastAsia="Times New Roman"/>
      <w:b/>
      <w:bCs/>
    </w:rPr>
  </w:style>
  <w:style w:type="paragraph" w:styleId="BalloonText">
    <w:name w:val="Balloon Text"/>
    <w:basedOn w:val="Normal"/>
    <w:link w:val="BalloonTextChar"/>
    <w:uiPriority w:val="1"/>
    <w:rsid w:val="00063D9E"/>
    <w:rPr>
      <w:rFonts w:ascii="Tahoma" w:hAnsi="Tahoma" w:cs="Tahoma"/>
      <w:sz w:val="16"/>
      <w:szCs w:val="16"/>
    </w:rPr>
  </w:style>
  <w:style w:type="character" w:styleId="Hyperlink">
    <w:name w:val="Hyperlink"/>
    <w:uiPriority w:val="99"/>
    <w:qFormat/>
    <w:rsid w:val="000511F9"/>
    <w:rPr>
      <w:color w:val="0000FF"/>
      <w:u w:val="single"/>
    </w:rPr>
  </w:style>
  <w:style w:type="character" w:customStyle="1" w:styleId="CaptionChar">
    <w:name w:val="Caption Char"/>
    <w:link w:val="Caption"/>
    <w:uiPriority w:val="1"/>
    <w:rsid w:val="008024C1"/>
    <w:rPr>
      <w:rFonts w:ascii="Times New Roman" w:hAnsi="Times New Roman"/>
      <w:b/>
      <w:bCs/>
      <w:noProof w:val="0"/>
    </w:rPr>
  </w:style>
  <w:style w:type="paragraph" w:styleId="Caption">
    <w:name w:val="caption"/>
    <w:basedOn w:val="Normal"/>
    <w:next w:val="Normal"/>
    <w:link w:val="CaptionChar"/>
    <w:uiPriority w:val="1"/>
    <w:unhideWhenUsed/>
    <w:qFormat/>
    <w:rsid w:val="008024C1"/>
    <w:pPr>
      <w:spacing w:after="200"/>
    </w:pPr>
    <w:rPr>
      <w:b/>
      <w:bCs/>
    </w:rPr>
  </w:style>
  <w:style w:type="paragraph" w:customStyle="1" w:styleId="Doc-text2">
    <w:name w:val="Doc-text2"/>
    <w:basedOn w:val="Normal"/>
    <w:link w:val="Doc-text2Char"/>
    <w:uiPriority w:val="1"/>
    <w:qFormat/>
    <w:rsid w:val="4E02134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1"/>
    <w:rsid w:val="005831DD"/>
    <w:rPr>
      <w:rFonts w:ascii="Arial" w:eastAsia="MS Mincho" w:hAnsi="Arial"/>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4E021343"/>
    <w:pPr>
      <w:spacing w:after="0"/>
      <w:ind w:left="720"/>
      <w:contextualSpacing/>
    </w:pPr>
    <w:rPr>
      <w:sz w:val="24"/>
      <w:szCs w:val="24"/>
      <w:lang w:val="fi-FI" w:eastAsia="zh-CN"/>
    </w:rPr>
  </w:style>
  <w:style w:type="character" w:customStyle="1" w:styleId="FootnoteTextChar">
    <w:name w:val="Footnote Text Char"/>
    <w:link w:val="FootnoteText"/>
    <w:uiPriority w:val="1"/>
    <w:rsid w:val="007651CA"/>
    <w:rPr>
      <w:rFonts w:ascii="Times New Roman" w:hAnsi="Times New Roman"/>
      <w:sz w:val="16"/>
      <w:szCs w:val="16"/>
    </w:rPr>
  </w:style>
  <w:style w:type="paragraph" w:customStyle="1" w:styleId="owapara">
    <w:name w:val="owapara"/>
    <w:basedOn w:val="Normal"/>
    <w:uiPriority w:val="1"/>
    <w:rsid w:val="4E021343"/>
    <w:pPr>
      <w:spacing w:after="0"/>
    </w:pPr>
    <w:rPr>
      <w:rFonts w:eastAsia="Calibri"/>
      <w:sz w:val="24"/>
      <w:szCs w:val="24"/>
    </w:rPr>
  </w:style>
  <w:style w:type="paragraph" w:styleId="BodyText">
    <w:name w:val="Body Text"/>
    <w:aliases w:val="bt"/>
    <w:basedOn w:val="Normal"/>
    <w:link w:val="BodyTextChar"/>
    <w:uiPriority w:val="1"/>
    <w:rsid w:val="00C72E18"/>
    <w:pPr>
      <w:spacing w:after="120"/>
    </w:pPr>
  </w:style>
  <w:style w:type="character" w:customStyle="1" w:styleId="BodyTextChar">
    <w:name w:val="Body Text Char"/>
    <w:aliases w:val="bt Char"/>
    <w:link w:val="BodyText"/>
    <w:uiPriority w:val="1"/>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rPr>
  </w:style>
  <w:style w:type="character" w:styleId="FollowedHyperlink">
    <w:name w:val="FollowedHyperlink"/>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1"/>
    <w:rsid w:val="4E021343"/>
    <w:pPr>
      <w:widowControl w:val="0"/>
      <w:spacing w:afterLines="50" w:line="264" w:lineRule="auto"/>
    </w:pPr>
    <w:rPr>
      <w:rFonts w:eastAsia="Batang"/>
      <w:sz w:val="22"/>
      <w:szCs w:val="22"/>
      <w:lang w:eastAsia="ko-KR"/>
    </w:rPr>
  </w:style>
  <w:style w:type="paragraph" w:styleId="NormalWeb">
    <w:name w:val="Normal (Web)"/>
    <w:basedOn w:val="Normal"/>
    <w:uiPriority w:val="99"/>
    <w:unhideWhenUsed/>
    <w:qFormat/>
    <w:rsid w:val="4E021343"/>
    <w:pPr>
      <w:spacing w:beforeAutospacing="1" w:afterAutospacing="1"/>
    </w:pPr>
    <w:rPr>
      <w:sz w:val="24"/>
      <w:szCs w:val="24"/>
    </w:rPr>
  </w:style>
  <w:style w:type="character" w:customStyle="1" w:styleId="B1Char">
    <w:name w:val="B1 Char"/>
    <w:link w:val="B1"/>
    <w:uiPriority w:val="1"/>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uiPriority w:val="1"/>
    <w:rsid w:val="009F102A"/>
    <w:rPr>
      <w:rFonts w:ascii="Arial" w:hAnsi="Arial"/>
      <w:b/>
      <w:bCs/>
    </w:rPr>
  </w:style>
  <w:style w:type="character" w:customStyle="1" w:styleId="TACChar">
    <w:name w:val="TAC Char"/>
    <w:link w:val="TAC"/>
    <w:uiPriority w:val="1"/>
    <w:rsid w:val="009F102A"/>
    <w:rPr>
      <w:rFonts w:ascii="Arial" w:hAnsi="Arial"/>
      <w:sz w:val="18"/>
      <w:lang w:val="en-GB"/>
    </w:rPr>
  </w:style>
  <w:style w:type="character" w:customStyle="1" w:styleId="TAHCar">
    <w:name w:val="TAH Car"/>
    <w:link w:val="TAH"/>
    <w:uiPriority w:val="1"/>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uiPriority w:val="1"/>
    <w:rsid w:val="4E021343"/>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uiPriority w:val="1"/>
    <w:qFormat/>
    <w:rsid w:val="4E021343"/>
    <w:pPr>
      <w:numPr>
        <w:numId w:val="3"/>
      </w:numPr>
      <w:spacing w:after="0"/>
    </w:pPr>
    <w:rPr>
      <w:rFonts w:ascii="Times" w:eastAsia="Batang" w:hAnsi="Times"/>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IndexHeading">
    <w:name w:val="index heading"/>
    <w:basedOn w:val="Normal"/>
    <w:next w:val="Normal"/>
    <w:uiPriority w:val="1"/>
    <w:semiHidden/>
    <w:rsid w:val="4E021343"/>
    <w:pPr>
      <w:spacing w:before="360" w:after="240"/>
    </w:pPr>
    <w:rPr>
      <w:rFonts w:eastAsia="Times New Roman"/>
      <w:b/>
      <w:bCs/>
      <w:i/>
      <w:iCs/>
      <w:sz w:val="26"/>
      <w:szCs w:val="26"/>
    </w:rPr>
  </w:style>
  <w:style w:type="paragraph" w:customStyle="1" w:styleId="INDENT1">
    <w:name w:val="INDENT1"/>
    <w:basedOn w:val="Normal"/>
    <w:uiPriority w:val="1"/>
    <w:rsid w:val="4E021343"/>
    <w:pPr>
      <w:ind w:left="851"/>
    </w:pPr>
    <w:rPr>
      <w:rFonts w:eastAsia="Times New Roman"/>
    </w:rPr>
  </w:style>
  <w:style w:type="paragraph" w:customStyle="1" w:styleId="INDENT2">
    <w:name w:val="INDENT2"/>
    <w:basedOn w:val="Normal"/>
    <w:uiPriority w:val="1"/>
    <w:rsid w:val="4E021343"/>
    <w:pPr>
      <w:ind w:left="1135" w:hanging="284"/>
    </w:pPr>
    <w:rPr>
      <w:rFonts w:eastAsia="Times New Roman"/>
    </w:rPr>
  </w:style>
  <w:style w:type="paragraph" w:customStyle="1" w:styleId="INDENT3">
    <w:name w:val="INDENT3"/>
    <w:basedOn w:val="Normal"/>
    <w:uiPriority w:val="1"/>
    <w:rsid w:val="4E021343"/>
    <w:pPr>
      <w:ind w:left="1701" w:hanging="567"/>
    </w:pPr>
    <w:rPr>
      <w:rFonts w:eastAsia="Times New Roman"/>
    </w:rPr>
  </w:style>
  <w:style w:type="paragraph" w:customStyle="1" w:styleId="FigureTitle">
    <w:name w:val="Figure_Title"/>
    <w:basedOn w:val="Normal"/>
    <w:next w:val="Normal"/>
    <w:uiPriority w:val="1"/>
    <w:rsid w:val="4E021343"/>
    <w:pPr>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rsid w:val="4E021343"/>
    <w:pPr>
      <w:keepNext/>
    </w:pPr>
    <w:rPr>
      <w:rFonts w:eastAsia="Times New Roman"/>
      <w:b/>
      <w:bCs/>
    </w:rPr>
  </w:style>
  <w:style w:type="paragraph" w:customStyle="1" w:styleId="enumlev2">
    <w:name w:val="enumlev2"/>
    <w:basedOn w:val="Normal"/>
    <w:uiPriority w:val="1"/>
    <w:rsid w:val="4E021343"/>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Normal"/>
    <w:uiPriority w:val="1"/>
    <w:rsid w:val="4E021343"/>
    <w:pPr>
      <w:keepNext/>
      <w:spacing w:before="240"/>
      <w:ind w:left="1418"/>
    </w:pPr>
    <w:rPr>
      <w:rFonts w:ascii="Arial" w:eastAsia="Times New Roman" w:hAnsi="Arial"/>
      <w:b/>
      <w:bCs/>
      <w:sz w:val="36"/>
      <w:szCs w:val="36"/>
    </w:rPr>
  </w:style>
  <w:style w:type="paragraph" w:styleId="PlainText">
    <w:name w:val="Plain Text"/>
    <w:basedOn w:val="Normal"/>
    <w:link w:val="PlainTextChar"/>
    <w:uiPriority w:val="99"/>
    <w:rsid w:val="4E021343"/>
    <w:rPr>
      <w:rFonts w:ascii="Courier New" w:eastAsia="Times New Roman" w:hAnsi="Courier New"/>
      <w:lang w:val="nb-NO"/>
    </w:rPr>
  </w:style>
  <w:style w:type="character" w:customStyle="1" w:styleId="PlainTextChar">
    <w:name w:val="Plain Text Char"/>
    <w:basedOn w:val="DefaultParagraphFont"/>
    <w:link w:val="PlainText"/>
    <w:uiPriority w:val="99"/>
    <w:rsid w:val="006E3134"/>
    <w:rPr>
      <w:rFonts w:ascii="Courier New" w:eastAsia="Times New Roman" w:hAnsi="Courier New"/>
      <w:lang w:val="nb-NO"/>
    </w:rPr>
  </w:style>
  <w:style w:type="paragraph" w:customStyle="1" w:styleId="TAJ">
    <w:name w:val="TAJ"/>
    <w:basedOn w:val="TH"/>
    <w:uiPriority w:val="1"/>
    <w:rsid w:val="4E021343"/>
    <w:rPr>
      <w:rFonts w:eastAsia="Times New Roman"/>
    </w:rPr>
  </w:style>
  <w:style w:type="paragraph" w:customStyle="1" w:styleId="Guidance">
    <w:name w:val="Guidance"/>
    <w:basedOn w:val="Normal"/>
    <w:uiPriority w:val="1"/>
    <w:rsid w:val="4E021343"/>
    <w:rPr>
      <w:rFonts w:eastAsia="Times New Roman"/>
      <w:i/>
      <w:iCs/>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uiPriority w:val="1"/>
    <w:rsid w:val="006E3134"/>
    <w:rPr>
      <w:rFonts w:ascii="Arial" w:hAnsi="Arial"/>
      <w:sz w:val="18"/>
      <w:szCs w:val="18"/>
    </w:rPr>
  </w:style>
  <w:style w:type="character" w:customStyle="1" w:styleId="CommentTextChar1">
    <w:name w:val="Comment Text Char1"/>
    <w:rsid w:val="006E3134"/>
    <w:rPr>
      <w:lang w:eastAsia="en-US"/>
    </w:rPr>
  </w:style>
  <w:style w:type="character" w:customStyle="1" w:styleId="CommentSubjectChar">
    <w:name w:val="Comment Subject Char"/>
    <w:link w:val="CommentSubject"/>
    <w:uiPriority w:val="1"/>
    <w:rsid w:val="006E3134"/>
    <w:rPr>
      <w:rFonts w:ascii="Times New Roman" w:eastAsia="Times New Roman" w:hAnsi="Times New Roman"/>
      <w:b/>
      <w:bCs/>
    </w:rPr>
  </w:style>
  <w:style w:type="character" w:customStyle="1" w:styleId="BalloonTextChar">
    <w:name w:val="Balloon Text Char"/>
    <w:link w:val="BalloonText"/>
    <w:uiPriority w:val="1"/>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uiPriority w:val="1"/>
    <w:qFormat/>
    <w:rsid w:val="4E021343"/>
    <w:pPr>
      <w:numPr>
        <w:numId w:val="4"/>
      </w:numPr>
      <w:tabs>
        <w:tab w:val="left" w:pos="1701"/>
        <w:tab w:val="num" w:pos="1304"/>
      </w:tabs>
      <w:spacing w:after="120"/>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uiPriority w:val="22"/>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rsid w:val="4E021343"/>
    <w:pPr>
      <w:spacing w:beforeAutospacing="1" w:afterAutospacing="1"/>
      <w:jc w:val="left"/>
    </w:pPr>
    <w:rPr>
      <w:rFonts w:eastAsia="Times New Roman"/>
      <w:sz w:val="24"/>
      <w:szCs w:val="24"/>
    </w:rPr>
  </w:style>
  <w:style w:type="character" w:customStyle="1" w:styleId="normaltextrun">
    <w:name w:val="normaltextrun"/>
    <w:basedOn w:val="DefaultParagraphFont"/>
    <w:rsid w:val="00FB5C3E"/>
  </w:style>
  <w:style w:type="character" w:customStyle="1" w:styleId="eop">
    <w:name w:val="eop"/>
    <w:basedOn w:val="DefaultParagraphFont"/>
    <w:rsid w:val="00FB5C3E"/>
  </w:style>
  <w:style w:type="character" w:customStyle="1" w:styleId="mathspan">
    <w:name w:val="mathspan"/>
    <w:basedOn w:val="DefaultParagraphFont"/>
    <w:rsid w:val="00476E1C"/>
  </w:style>
  <w:style w:type="character" w:customStyle="1" w:styleId="mi">
    <w:name w:val="mi"/>
    <w:basedOn w:val="DefaultParagraphFont"/>
    <w:rsid w:val="00476E1C"/>
  </w:style>
  <w:style w:type="character" w:customStyle="1" w:styleId="mn">
    <w:name w:val="mn"/>
    <w:basedOn w:val="DefaultParagraphFont"/>
    <w:rsid w:val="00476E1C"/>
  </w:style>
  <w:style w:type="character" w:customStyle="1" w:styleId="mo">
    <w:name w:val="mo"/>
    <w:basedOn w:val="DefaultParagraphFont"/>
    <w:rsid w:val="00476E1C"/>
  </w:style>
  <w:style w:type="paragraph" w:customStyle="1" w:styleId="xxmsonormal">
    <w:name w:val="x_xmsonormal"/>
    <w:basedOn w:val="Normal"/>
    <w:uiPriority w:val="1"/>
    <w:rsid w:val="4E021343"/>
    <w:pPr>
      <w:spacing w:after="0"/>
      <w:jc w:val="left"/>
    </w:pPr>
    <w:rPr>
      <w:rFonts w:ascii="SimSun" w:hAnsi="SimSun" w:cs="SimSun"/>
      <w:sz w:val="24"/>
      <w:szCs w:val="24"/>
      <w:lang w:eastAsia="zh-CN"/>
    </w:rPr>
  </w:style>
  <w:style w:type="paragraph" w:customStyle="1" w:styleId="xmsonormal">
    <w:name w:val="x_msonormal"/>
    <w:basedOn w:val="Normal"/>
    <w:uiPriority w:val="99"/>
    <w:rsid w:val="4E021343"/>
    <w:pPr>
      <w:spacing w:after="0"/>
      <w:jc w:val="left"/>
    </w:pPr>
    <w:rPr>
      <w:rFonts w:ascii="Calibri" w:eastAsiaTheme="minorEastAsia" w:hAnsi="Calibri" w:cs="Calibri"/>
      <w:sz w:val="22"/>
      <w:szCs w:val="22"/>
    </w:rPr>
  </w:style>
  <w:style w:type="character" w:customStyle="1" w:styleId="xapple-converted-space">
    <w:name w:val="x_apple-converted-space"/>
    <w:basedOn w:val="DefaultParagraphFont"/>
    <w:rsid w:val="00AE3115"/>
  </w:style>
  <w:style w:type="table" w:customStyle="1" w:styleId="TableGrid2">
    <w:name w:val="Table Grid2"/>
    <w:basedOn w:val="TableNormal"/>
    <w:next w:val="TableGrid"/>
    <w:uiPriority w:val="39"/>
    <w:rsid w:val="00FF7C54"/>
    <w:rPr>
      <w:rFonts w:ascii="Calibri" w:eastAsia="Calibri" w:hAnsi="Calibri" w:cs="Arial"/>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F04B1"/>
    <w:rPr>
      <w:lang w:eastAsia="ja-JP"/>
    </w:rPr>
  </w:style>
  <w:style w:type="character" w:customStyle="1" w:styleId="B2Char">
    <w:name w:val="B2 Char"/>
    <w:link w:val="B2"/>
    <w:qFormat/>
    <w:rsid w:val="009F04B1"/>
    <w:rPr>
      <w:rFonts w:ascii="Times New Roman" w:hAnsi="Times New Roman"/>
      <w:lang w:val="en-GB"/>
    </w:rPr>
  </w:style>
  <w:style w:type="paragraph" w:styleId="Title">
    <w:name w:val="Title"/>
    <w:basedOn w:val="Normal"/>
    <w:next w:val="Normal"/>
    <w:link w:val="TitleChar"/>
    <w:uiPriority w:val="10"/>
    <w:qFormat/>
    <w:rsid w:val="008024C1"/>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8024C1"/>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8024C1"/>
    <w:rPr>
      <w:rFonts w:eastAsiaTheme="minorEastAsia"/>
      <w:color w:val="5A5A5A"/>
    </w:rPr>
  </w:style>
  <w:style w:type="character" w:customStyle="1" w:styleId="SubtitleChar">
    <w:name w:val="Subtitle Char"/>
    <w:basedOn w:val="DefaultParagraphFont"/>
    <w:link w:val="Subtitle"/>
    <w:uiPriority w:val="11"/>
    <w:rsid w:val="008024C1"/>
    <w:rPr>
      <w:rFonts w:ascii="Times New Roman" w:eastAsiaTheme="minorEastAsia" w:hAnsi="Times New Roman"/>
      <w:color w:val="5A5A5A"/>
    </w:rPr>
  </w:style>
  <w:style w:type="paragraph" w:styleId="Quote">
    <w:name w:val="Quote"/>
    <w:basedOn w:val="Normal"/>
    <w:next w:val="Normal"/>
    <w:link w:val="QuoteChar"/>
    <w:uiPriority w:val="29"/>
    <w:qFormat/>
    <w:rsid w:val="008024C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024C1"/>
    <w:rPr>
      <w:rFonts w:ascii="Times New Roman" w:hAnsi="Times New Roman"/>
      <w:i/>
      <w:iCs/>
      <w:color w:val="404040" w:themeColor="text1" w:themeTint="BF"/>
    </w:rPr>
  </w:style>
  <w:style w:type="paragraph" w:styleId="IntenseQuote">
    <w:name w:val="Intense Quote"/>
    <w:basedOn w:val="Normal"/>
    <w:next w:val="Normal"/>
    <w:link w:val="IntenseQuoteChar"/>
    <w:uiPriority w:val="30"/>
    <w:qFormat/>
    <w:rsid w:val="008024C1"/>
    <w:pP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024C1"/>
    <w:rPr>
      <w:rFonts w:ascii="Times New Roman" w:hAnsi="Times New Roman"/>
      <w:i/>
      <w:iCs/>
      <w:color w:val="5B9BD5" w:themeColor="accent1"/>
    </w:rPr>
  </w:style>
  <w:style w:type="paragraph" w:styleId="EndnoteText">
    <w:name w:val="endnote text"/>
    <w:basedOn w:val="Normal"/>
    <w:link w:val="EndnoteTextChar"/>
    <w:uiPriority w:val="99"/>
    <w:semiHidden/>
    <w:unhideWhenUsed/>
    <w:rsid w:val="008024C1"/>
    <w:pPr>
      <w:spacing w:after="0"/>
    </w:pPr>
  </w:style>
  <w:style w:type="character" w:customStyle="1" w:styleId="EndnoteTextChar">
    <w:name w:val="Endnote Text Char"/>
    <w:basedOn w:val="DefaultParagraphFont"/>
    <w:link w:val="EndnoteText"/>
    <w:uiPriority w:val="99"/>
    <w:semiHidden/>
    <w:rsid w:val="008024C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899111">
      <w:bodyDiv w:val="1"/>
      <w:marLeft w:val="0"/>
      <w:marRight w:val="0"/>
      <w:marTop w:val="0"/>
      <w:marBottom w:val="0"/>
      <w:divBdr>
        <w:top w:val="none" w:sz="0" w:space="0" w:color="auto"/>
        <w:left w:val="none" w:sz="0" w:space="0" w:color="auto"/>
        <w:bottom w:val="none" w:sz="0" w:space="0" w:color="auto"/>
        <w:right w:val="none" w:sz="0" w:space="0" w:color="auto"/>
      </w:divBdr>
      <w:divsChild>
        <w:div w:id="3558575">
          <w:marLeft w:val="547"/>
          <w:marRight w:val="0"/>
          <w:marTop w:val="0"/>
          <w:marBottom w:val="0"/>
          <w:divBdr>
            <w:top w:val="none" w:sz="0" w:space="0" w:color="auto"/>
            <w:left w:val="none" w:sz="0" w:space="0" w:color="auto"/>
            <w:bottom w:val="none" w:sz="0" w:space="0" w:color="auto"/>
            <w:right w:val="none" w:sz="0" w:space="0" w:color="auto"/>
          </w:divBdr>
        </w:div>
        <w:div w:id="203442197">
          <w:marLeft w:val="547"/>
          <w:marRight w:val="0"/>
          <w:marTop w:val="0"/>
          <w:marBottom w:val="0"/>
          <w:divBdr>
            <w:top w:val="none" w:sz="0" w:space="0" w:color="auto"/>
            <w:left w:val="none" w:sz="0" w:space="0" w:color="auto"/>
            <w:bottom w:val="none" w:sz="0" w:space="0" w:color="auto"/>
            <w:right w:val="none" w:sz="0" w:space="0" w:color="auto"/>
          </w:divBdr>
        </w:div>
        <w:div w:id="342365466">
          <w:marLeft w:val="547"/>
          <w:marRight w:val="0"/>
          <w:marTop w:val="0"/>
          <w:marBottom w:val="0"/>
          <w:divBdr>
            <w:top w:val="none" w:sz="0" w:space="0" w:color="auto"/>
            <w:left w:val="none" w:sz="0" w:space="0" w:color="auto"/>
            <w:bottom w:val="none" w:sz="0" w:space="0" w:color="auto"/>
            <w:right w:val="none" w:sz="0" w:space="0" w:color="auto"/>
          </w:divBdr>
        </w:div>
        <w:div w:id="709110687">
          <w:marLeft w:val="547"/>
          <w:marRight w:val="0"/>
          <w:marTop w:val="0"/>
          <w:marBottom w:val="0"/>
          <w:divBdr>
            <w:top w:val="none" w:sz="0" w:space="0" w:color="auto"/>
            <w:left w:val="none" w:sz="0" w:space="0" w:color="auto"/>
            <w:bottom w:val="none" w:sz="0" w:space="0" w:color="auto"/>
            <w:right w:val="none" w:sz="0" w:space="0" w:color="auto"/>
          </w:divBdr>
        </w:div>
        <w:div w:id="1536310341">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674490">
      <w:bodyDiv w:val="1"/>
      <w:marLeft w:val="0"/>
      <w:marRight w:val="0"/>
      <w:marTop w:val="0"/>
      <w:marBottom w:val="0"/>
      <w:divBdr>
        <w:top w:val="none" w:sz="0" w:space="0" w:color="auto"/>
        <w:left w:val="none" w:sz="0" w:space="0" w:color="auto"/>
        <w:bottom w:val="none" w:sz="0" w:space="0" w:color="auto"/>
        <w:right w:val="none" w:sz="0" w:space="0" w:color="auto"/>
      </w:divBdr>
      <w:divsChild>
        <w:div w:id="1376081256">
          <w:marLeft w:val="1181"/>
          <w:marRight w:val="0"/>
          <w:marTop w:val="0"/>
          <w:marBottom w:val="0"/>
          <w:divBdr>
            <w:top w:val="none" w:sz="0" w:space="0" w:color="auto"/>
            <w:left w:val="none" w:sz="0" w:space="0" w:color="auto"/>
            <w:bottom w:val="none" w:sz="0" w:space="0" w:color="auto"/>
            <w:right w:val="none" w:sz="0" w:space="0" w:color="auto"/>
          </w:divBdr>
        </w:div>
        <w:div w:id="2114468926">
          <w:marLeft w:val="80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0485409">
      <w:bodyDiv w:val="1"/>
      <w:marLeft w:val="0"/>
      <w:marRight w:val="0"/>
      <w:marTop w:val="0"/>
      <w:marBottom w:val="0"/>
      <w:divBdr>
        <w:top w:val="none" w:sz="0" w:space="0" w:color="auto"/>
        <w:left w:val="none" w:sz="0" w:space="0" w:color="auto"/>
        <w:bottom w:val="none" w:sz="0" w:space="0" w:color="auto"/>
        <w:right w:val="none" w:sz="0" w:space="0" w:color="auto"/>
      </w:divBdr>
      <w:divsChild>
        <w:div w:id="52192714">
          <w:marLeft w:val="0"/>
          <w:marRight w:val="0"/>
          <w:marTop w:val="0"/>
          <w:marBottom w:val="0"/>
          <w:divBdr>
            <w:top w:val="none" w:sz="0" w:space="0" w:color="auto"/>
            <w:left w:val="none" w:sz="0" w:space="0" w:color="auto"/>
            <w:bottom w:val="none" w:sz="0" w:space="0" w:color="auto"/>
            <w:right w:val="none" w:sz="0" w:space="0" w:color="auto"/>
          </w:divBdr>
          <w:divsChild>
            <w:div w:id="581181896">
              <w:marLeft w:val="0"/>
              <w:marRight w:val="0"/>
              <w:marTop w:val="0"/>
              <w:marBottom w:val="0"/>
              <w:divBdr>
                <w:top w:val="none" w:sz="0" w:space="0" w:color="auto"/>
                <w:left w:val="none" w:sz="0" w:space="0" w:color="auto"/>
                <w:bottom w:val="none" w:sz="0" w:space="0" w:color="auto"/>
                <w:right w:val="none" w:sz="0" w:space="0" w:color="auto"/>
              </w:divBdr>
            </w:div>
          </w:divsChild>
        </w:div>
        <w:div w:id="252477306">
          <w:marLeft w:val="0"/>
          <w:marRight w:val="0"/>
          <w:marTop w:val="0"/>
          <w:marBottom w:val="0"/>
          <w:divBdr>
            <w:top w:val="none" w:sz="0" w:space="0" w:color="auto"/>
            <w:left w:val="none" w:sz="0" w:space="0" w:color="auto"/>
            <w:bottom w:val="none" w:sz="0" w:space="0" w:color="auto"/>
            <w:right w:val="none" w:sz="0" w:space="0" w:color="auto"/>
          </w:divBdr>
          <w:divsChild>
            <w:div w:id="190724616">
              <w:marLeft w:val="0"/>
              <w:marRight w:val="0"/>
              <w:marTop w:val="0"/>
              <w:marBottom w:val="0"/>
              <w:divBdr>
                <w:top w:val="none" w:sz="0" w:space="0" w:color="auto"/>
                <w:left w:val="none" w:sz="0" w:space="0" w:color="auto"/>
                <w:bottom w:val="none" w:sz="0" w:space="0" w:color="auto"/>
                <w:right w:val="none" w:sz="0" w:space="0" w:color="auto"/>
              </w:divBdr>
            </w:div>
            <w:div w:id="466817542">
              <w:marLeft w:val="0"/>
              <w:marRight w:val="0"/>
              <w:marTop w:val="0"/>
              <w:marBottom w:val="0"/>
              <w:divBdr>
                <w:top w:val="none" w:sz="0" w:space="0" w:color="auto"/>
                <w:left w:val="none" w:sz="0" w:space="0" w:color="auto"/>
                <w:bottom w:val="none" w:sz="0" w:space="0" w:color="auto"/>
                <w:right w:val="none" w:sz="0" w:space="0" w:color="auto"/>
              </w:divBdr>
            </w:div>
            <w:div w:id="996305425">
              <w:marLeft w:val="0"/>
              <w:marRight w:val="0"/>
              <w:marTop w:val="0"/>
              <w:marBottom w:val="0"/>
              <w:divBdr>
                <w:top w:val="none" w:sz="0" w:space="0" w:color="auto"/>
                <w:left w:val="none" w:sz="0" w:space="0" w:color="auto"/>
                <w:bottom w:val="none" w:sz="0" w:space="0" w:color="auto"/>
                <w:right w:val="none" w:sz="0" w:space="0" w:color="auto"/>
              </w:divBdr>
            </w:div>
            <w:div w:id="1750997958">
              <w:marLeft w:val="0"/>
              <w:marRight w:val="0"/>
              <w:marTop w:val="0"/>
              <w:marBottom w:val="0"/>
              <w:divBdr>
                <w:top w:val="none" w:sz="0" w:space="0" w:color="auto"/>
                <w:left w:val="none" w:sz="0" w:space="0" w:color="auto"/>
                <w:bottom w:val="none" w:sz="0" w:space="0" w:color="auto"/>
                <w:right w:val="none" w:sz="0" w:space="0" w:color="auto"/>
              </w:divBdr>
            </w:div>
          </w:divsChild>
        </w:div>
        <w:div w:id="633483220">
          <w:marLeft w:val="0"/>
          <w:marRight w:val="0"/>
          <w:marTop w:val="0"/>
          <w:marBottom w:val="0"/>
          <w:divBdr>
            <w:top w:val="none" w:sz="0" w:space="0" w:color="auto"/>
            <w:left w:val="none" w:sz="0" w:space="0" w:color="auto"/>
            <w:bottom w:val="none" w:sz="0" w:space="0" w:color="auto"/>
            <w:right w:val="none" w:sz="0" w:space="0" w:color="auto"/>
          </w:divBdr>
          <w:divsChild>
            <w:div w:id="4600384">
              <w:marLeft w:val="0"/>
              <w:marRight w:val="0"/>
              <w:marTop w:val="0"/>
              <w:marBottom w:val="0"/>
              <w:divBdr>
                <w:top w:val="none" w:sz="0" w:space="0" w:color="auto"/>
                <w:left w:val="none" w:sz="0" w:space="0" w:color="auto"/>
                <w:bottom w:val="none" w:sz="0" w:space="0" w:color="auto"/>
                <w:right w:val="none" w:sz="0" w:space="0" w:color="auto"/>
              </w:divBdr>
            </w:div>
            <w:div w:id="1786458243">
              <w:marLeft w:val="0"/>
              <w:marRight w:val="0"/>
              <w:marTop w:val="0"/>
              <w:marBottom w:val="0"/>
              <w:divBdr>
                <w:top w:val="none" w:sz="0" w:space="0" w:color="auto"/>
                <w:left w:val="none" w:sz="0" w:space="0" w:color="auto"/>
                <w:bottom w:val="none" w:sz="0" w:space="0" w:color="auto"/>
                <w:right w:val="none" w:sz="0" w:space="0" w:color="auto"/>
              </w:divBdr>
            </w:div>
            <w:div w:id="213027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87316">
      <w:bodyDiv w:val="1"/>
      <w:marLeft w:val="0"/>
      <w:marRight w:val="0"/>
      <w:marTop w:val="0"/>
      <w:marBottom w:val="0"/>
      <w:divBdr>
        <w:top w:val="none" w:sz="0" w:space="0" w:color="auto"/>
        <w:left w:val="none" w:sz="0" w:space="0" w:color="auto"/>
        <w:bottom w:val="none" w:sz="0" w:space="0" w:color="auto"/>
        <w:right w:val="none" w:sz="0" w:space="0" w:color="auto"/>
      </w:divBdr>
      <w:divsChild>
        <w:div w:id="628435277">
          <w:marLeft w:val="0"/>
          <w:marRight w:val="0"/>
          <w:marTop w:val="0"/>
          <w:marBottom w:val="0"/>
          <w:divBdr>
            <w:top w:val="none" w:sz="0" w:space="0" w:color="auto"/>
            <w:left w:val="none" w:sz="0" w:space="0" w:color="auto"/>
            <w:bottom w:val="none" w:sz="0" w:space="0" w:color="auto"/>
            <w:right w:val="none" w:sz="0" w:space="0" w:color="auto"/>
          </w:divBdr>
          <w:divsChild>
            <w:div w:id="992831029">
              <w:marLeft w:val="0"/>
              <w:marRight w:val="0"/>
              <w:marTop w:val="0"/>
              <w:marBottom w:val="0"/>
              <w:divBdr>
                <w:top w:val="none" w:sz="0" w:space="0" w:color="auto"/>
                <w:left w:val="none" w:sz="0" w:space="0" w:color="auto"/>
                <w:bottom w:val="none" w:sz="0" w:space="0" w:color="auto"/>
                <w:right w:val="none" w:sz="0" w:space="0" w:color="auto"/>
              </w:divBdr>
            </w:div>
          </w:divsChild>
        </w:div>
        <w:div w:id="914825862">
          <w:marLeft w:val="0"/>
          <w:marRight w:val="0"/>
          <w:marTop w:val="0"/>
          <w:marBottom w:val="0"/>
          <w:divBdr>
            <w:top w:val="none" w:sz="0" w:space="0" w:color="auto"/>
            <w:left w:val="none" w:sz="0" w:space="0" w:color="auto"/>
            <w:bottom w:val="none" w:sz="0" w:space="0" w:color="auto"/>
            <w:right w:val="none" w:sz="0" w:space="0" w:color="auto"/>
          </w:divBdr>
          <w:divsChild>
            <w:div w:id="195850423">
              <w:marLeft w:val="0"/>
              <w:marRight w:val="0"/>
              <w:marTop w:val="0"/>
              <w:marBottom w:val="0"/>
              <w:divBdr>
                <w:top w:val="none" w:sz="0" w:space="0" w:color="auto"/>
                <w:left w:val="none" w:sz="0" w:space="0" w:color="auto"/>
                <w:bottom w:val="none" w:sz="0" w:space="0" w:color="auto"/>
                <w:right w:val="none" w:sz="0" w:space="0" w:color="auto"/>
              </w:divBdr>
            </w:div>
            <w:div w:id="210923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0356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68134132">
      <w:bodyDiv w:val="1"/>
      <w:marLeft w:val="0"/>
      <w:marRight w:val="0"/>
      <w:marTop w:val="0"/>
      <w:marBottom w:val="0"/>
      <w:divBdr>
        <w:top w:val="none" w:sz="0" w:space="0" w:color="auto"/>
        <w:left w:val="none" w:sz="0" w:space="0" w:color="auto"/>
        <w:bottom w:val="none" w:sz="0" w:space="0" w:color="auto"/>
        <w:right w:val="none" w:sz="0" w:space="0" w:color="auto"/>
      </w:divBdr>
      <w:divsChild>
        <w:div w:id="813329393">
          <w:marLeft w:val="0"/>
          <w:marRight w:val="0"/>
          <w:marTop w:val="0"/>
          <w:marBottom w:val="0"/>
          <w:divBdr>
            <w:top w:val="none" w:sz="0" w:space="0" w:color="auto"/>
            <w:left w:val="none" w:sz="0" w:space="0" w:color="auto"/>
            <w:bottom w:val="none" w:sz="0" w:space="0" w:color="auto"/>
            <w:right w:val="none" w:sz="0" w:space="0" w:color="auto"/>
          </w:divBdr>
          <w:divsChild>
            <w:div w:id="358773306">
              <w:marLeft w:val="0"/>
              <w:marRight w:val="0"/>
              <w:marTop w:val="0"/>
              <w:marBottom w:val="0"/>
              <w:divBdr>
                <w:top w:val="none" w:sz="0" w:space="0" w:color="auto"/>
                <w:left w:val="none" w:sz="0" w:space="0" w:color="auto"/>
                <w:bottom w:val="none" w:sz="0" w:space="0" w:color="auto"/>
                <w:right w:val="none" w:sz="0" w:space="0" w:color="auto"/>
              </w:divBdr>
            </w:div>
            <w:div w:id="782194388">
              <w:marLeft w:val="0"/>
              <w:marRight w:val="0"/>
              <w:marTop w:val="0"/>
              <w:marBottom w:val="0"/>
              <w:divBdr>
                <w:top w:val="none" w:sz="0" w:space="0" w:color="auto"/>
                <w:left w:val="none" w:sz="0" w:space="0" w:color="auto"/>
                <w:bottom w:val="none" w:sz="0" w:space="0" w:color="auto"/>
                <w:right w:val="none" w:sz="0" w:space="0" w:color="auto"/>
              </w:divBdr>
            </w:div>
            <w:div w:id="1317757903">
              <w:marLeft w:val="0"/>
              <w:marRight w:val="0"/>
              <w:marTop w:val="0"/>
              <w:marBottom w:val="0"/>
              <w:divBdr>
                <w:top w:val="none" w:sz="0" w:space="0" w:color="auto"/>
                <w:left w:val="none" w:sz="0" w:space="0" w:color="auto"/>
                <w:bottom w:val="none" w:sz="0" w:space="0" w:color="auto"/>
                <w:right w:val="none" w:sz="0" w:space="0" w:color="auto"/>
              </w:divBdr>
            </w:div>
          </w:divsChild>
        </w:div>
        <w:div w:id="854660837">
          <w:marLeft w:val="0"/>
          <w:marRight w:val="0"/>
          <w:marTop w:val="0"/>
          <w:marBottom w:val="0"/>
          <w:divBdr>
            <w:top w:val="none" w:sz="0" w:space="0" w:color="auto"/>
            <w:left w:val="none" w:sz="0" w:space="0" w:color="auto"/>
            <w:bottom w:val="none" w:sz="0" w:space="0" w:color="auto"/>
            <w:right w:val="none" w:sz="0" w:space="0" w:color="auto"/>
          </w:divBdr>
        </w:div>
        <w:div w:id="865874011">
          <w:marLeft w:val="0"/>
          <w:marRight w:val="0"/>
          <w:marTop w:val="0"/>
          <w:marBottom w:val="0"/>
          <w:divBdr>
            <w:top w:val="none" w:sz="0" w:space="0" w:color="auto"/>
            <w:left w:val="none" w:sz="0" w:space="0" w:color="auto"/>
            <w:bottom w:val="none" w:sz="0" w:space="0" w:color="auto"/>
            <w:right w:val="none" w:sz="0" w:space="0" w:color="auto"/>
          </w:divBdr>
          <w:divsChild>
            <w:div w:id="556354910">
              <w:marLeft w:val="0"/>
              <w:marRight w:val="0"/>
              <w:marTop w:val="0"/>
              <w:marBottom w:val="0"/>
              <w:divBdr>
                <w:top w:val="none" w:sz="0" w:space="0" w:color="auto"/>
                <w:left w:val="none" w:sz="0" w:space="0" w:color="auto"/>
                <w:bottom w:val="none" w:sz="0" w:space="0" w:color="auto"/>
                <w:right w:val="none" w:sz="0" w:space="0" w:color="auto"/>
              </w:divBdr>
            </w:div>
            <w:div w:id="635180725">
              <w:marLeft w:val="0"/>
              <w:marRight w:val="0"/>
              <w:marTop w:val="0"/>
              <w:marBottom w:val="0"/>
              <w:divBdr>
                <w:top w:val="none" w:sz="0" w:space="0" w:color="auto"/>
                <w:left w:val="none" w:sz="0" w:space="0" w:color="auto"/>
                <w:bottom w:val="none" w:sz="0" w:space="0" w:color="auto"/>
                <w:right w:val="none" w:sz="0" w:space="0" w:color="auto"/>
              </w:divBdr>
            </w:div>
            <w:div w:id="755398659">
              <w:marLeft w:val="0"/>
              <w:marRight w:val="0"/>
              <w:marTop w:val="0"/>
              <w:marBottom w:val="0"/>
              <w:divBdr>
                <w:top w:val="none" w:sz="0" w:space="0" w:color="auto"/>
                <w:left w:val="none" w:sz="0" w:space="0" w:color="auto"/>
                <w:bottom w:val="none" w:sz="0" w:space="0" w:color="auto"/>
                <w:right w:val="none" w:sz="0" w:space="0" w:color="auto"/>
              </w:divBdr>
            </w:div>
            <w:div w:id="1205099110">
              <w:marLeft w:val="0"/>
              <w:marRight w:val="0"/>
              <w:marTop w:val="0"/>
              <w:marBottom w:val="0"/>
              <w:divBdr>
                <w:top w:val="none" w:sz="0" w:space="0" w:color="auto"/>
                <w:left w:val="none" w:sz="0" w:space="0" w:color="auto"/>
                <w:bottom w:val="none" w:sz="0" w:space="0" w:color="auto"/>
                <w:right w:val="none" w:sz="0" w:space="0" w:color="auto"/>
              </w:divBdr>
            </w:div>
            <w:div w:id="1322852476">
              <w:marLeft w:val="0"/>
              <w:marRight w:val="0"/>
              <w:marTop w:val="0"/>
              <w:marBottom w:val="0"/>
              <w:divBdr>
                <w:top w:val="none" w:sz="0" w:space="0" w:color="auto"/>
                <w:left w:val="none" w:sz="0" w:space="0" w:color="auto"/>
                <w:bottom w:val="none" w:sz="0" w:space="0" w:color="auto"/>
                <w:right w:val="none" w:sz="0" w:space="0" w:color="auto"/>
              </w:divBdr>
            </w:div>
          </w:divsChild>
        </w:div>
        <w:div w:id="1135955020">
          <w:marLeft w:val="0"/>
          <w:marRight w:val="0"/>
          <w:marTop w:val="0"/>
          <w:marBottom w:val="0"/>
          <w:divBdr>
            <w:top w:val="none" w:sz="0" w:space="0" w:color="auto"/>
            <w:left w:val="none" w:sz="0" w:space="0" w:color="auto"/>
            <w:bottom w:val="none" w:sz="0" w:space="0" w:color="auto"/>
            <w:right w:val="none" w:sz="0" w:space="0" w:color="auto"/>
          </w:divBdr>
          <w:divsChild>
            <w:div w:id="1488932264">
              <w:marLeft w:val="-75"/>
              <w:marRight w:val="0"/>
              <w:marTop w:val="30"/>
              <w:marBottom w:val="30"/>
              <w:divBdr>
                <w:top w:val="none" w:sz="0" w:space="0" w:color="auto"/>
                <w:left w:val="none" w:sz="0" w:space="0" w:color="auto"/>
                <w:bottom w:val="none" w:sz="0" w:space="0" w:color="auto"/>
                <w:right w:val="none" w:sz="0" w:space="0" w:color="auto"/>
              </w:divBdr>
              <w:divsChild>
                <w:div w:id="380324118">
                  <w:marLeft w:val="0"/>
                  <w:marRight w:val="0"/>
                  <w:marTop w:val="0"/>
                  <w:marBottom w:val="0"/>
                  <w:divBdr>
                    <w:top w:val="none" w:sz="0" w:space="0" w:color="auto"/>
                    <w:left w:val="none" w:sz="0" w:space="0" w:color="auto"/>
                    <w:bottom w:val="none" w:sz="0" w:space="0" w:color="auto"/>
                    <w:right w:val="none" w:sz="0" w:space="0" w:color="auto"/>
                  </w:divBdr>
                  <w:divsChild>
                    <w:div w:id="104739093">
                      <w:marLeft w:val="0"/>
                      <w:marRight w:val="0"/>
                      <w:marTop w:val="0"/>
                      <w:marBottom w:val="0"/>
                      <w:divBdr>
                        <w:top w:val="none" w:sz="0" w:space="0" w:color="auto"/>
                        <w:left w:val="none" w:sz="0" w:space="0" w:color="auto"/>
                        <w:bottom w:val="none" w:sz="0" w:space="0" w:color="auto"/>
                        <w:right w:val="none" w:sz="0" w:space="0" w:color="auto"/>
                      </w:divBdr>
                    </w:div>
                  </w:divsChild>
                </w:div>
                <w:div w:id="811870712">
                  <w:marLeft w:val="0"/>
                  <w:marRight w:val="0"/>
                  <w:marTop w:val="0"/>
                  <w:marBottom w:val="0"/>
                  <w:divBdr>
                    <w:top w:val="none" w:sz="0" w:space="0" w:color="auto"/>
                    <w:left w:val="none" w:sz="0" w:space="0" w:color="auto"/>
                    <w:bottom w:val="none" w:sz="0" w:space="0" w:color="auto"/>
                    <w:right w:val="none" w:sz="0" w:space="0" w:color="auto"/>
                  </w:divBdr>
                  <w:divsChild>
                    <w:div w:id="598610953">
                      <w:marLeft w:val="0"/>
                      <w:marRight w:val="0"/>
                      <w:marTop w:val="0"/>
                      <w:marBottom w:val="0"/>
                      <w:divBdr>
                        <w:top w:val="none" w:sz="0" w:space="0" w:color="auto"/>
                        <w:left w:val="none" w:sz="0" w:space="0" w:color="auto"/>
                        <w:bottom w:val="none" w:sz="0" w:space="0" w:color="auto"/>
                        <w:right w:val="none" w:sz="0" w:space="0" w:color="auto"/>
                      </w:divBdr>
                    </w:div>
                  </w:divsChild>
                </w:div>
                <w:div w:id="1168908982">
                  <w:marLeft w:val="0"/>
                  <w:marRight w:val="0"/>
                  <w:marTop w:val="0"/>
                  <w:marBottom w:val="0"/>
                  <w:divBdr>
                    <w:top w:val="none" w:sz="0" w:space="0" w:color="auto"/>
                    <w:left w:val="none" w:sz="0" w:space="0" w:color="auto"/>
                    <w:bottom w:val="none" w:sz="0" w:space="0" w:color="auto"/>
                    <w:right w:val="none" w:sz="0" w:space="0" w:color="auto"/>
                  </w:divBdr>
                  <w:divsChild>
                    <w:div w:id="689063486">
                      <w:marLeft w:val="0"/>
                      <w:marRight w:val="0"/>
                      <w:marTop w:val="0"/>
                      <w:marBottom w:val="0"/>
                      <w:divBdr>
                        <w:top w:val="none" w:sz="0" w:space="0" w:color="auto"/>
                        <w:left w:val="none" w:sz="0" w:space="0" w:color="auto"/>
                        <w:bottom w:val="none" w:sz="0" w:space="0" w:color="auto"/>
                        <w:right w:val="none" w:sz="0" w:space="0" w:color="auto"/>
                      </w:divBdr>
                    </w:div>
                  </w:divsChild>
                </w:div>
                <w:div w:id="1685133625">
                  <w:marLeft w:val="0"/>
                  <w:marRight w:val="0"/>
                  <w:marTop w:val="0"/>
                  <w:marBottom w:val="0"/>
                  <w:divBdr>
                    <w:top w:val="none" w:sz="0" w:space="0" w:color="auto"/>
                    <w:left w:val="none" w:sz="0" w:space="0" w:color="auto"/>
                    <w:bottom w:val="none" w:sz="0" w:space="0" w:color="auto"/>
                    <w:right w:val="none" w:sz="0" w:space="0" w:color="auto"/>
                  </w:divBdr>
                  <w:divsChild>
                    <w:div w:id="1736467459">
                      <w:marLeft w:val="0"/>
                      <w:marRight w:val="0"/>
                      <w:marTop w:val="0"/>
                      <w:marBottom w:val="0"/>
                      <w:divBdr>
                        <w:top w:val="none" w:sz="0" w:space="0" w:color="auto"/>
                        <w:left w:val="none" w:sz="0" w:space="0" w:color="auto"/>
                        <w:bottom w:val="none" w:sz="0" w:space="0" w:color="auto"/>
                        <w:right w:val="none" w:sz="0" w:space="0" w:color="auto"/>
                      </w:divBdr>
                    </w:div>
                  </w:divsChild>
                </w:div>
                <w:div w:id="1942948724">
                  <w:marLeft w:val="0"/>
                  <w:marRight w:val="0"/>
                  <w:marTop w:val="0"/>
                  <w:marBottom w:val="0"/>
                  <w:divBdr>
                    <w:top w:val="none" w:sz="0" w:space="0" w:color="auto"/>
                    <w:left w:val="none" w:sz="0" w:space="0" w:color="auto"/>
                    <w:bottom w:val="none" w:sz="0" w:space="0" w:color="auto"/>
                    <w:right w:val="none" w:sz="0" w:space="0" w:color="auto"/>
                  </w:divBdr>
                  <w:divsChild>
                    <w:div w:id="562177013">
                      <w:marLeft w:val="0"/>
                      <w:marRight w:val="0"/>
                      <w:marTop w:val="0"/>
                      <w:marBottom w:val="0"/>
                      <w:divBdr>
                        <w:top w:val="none" w:sz="0" w:space="0" w:color="auto"/>
                        <w:left w:val="none" w:sz="0" w:space="0" w:color="auto"/>
                        <w:bottom w:val="none" w:sz="0" w:space="0" w:color="auto"/>
                        <w:right w:val="none" w:sz="0" w:space="0" w:color="auto"/>
                      </w:divBdr>
                    </w:div>
                  </w:divsChild>
                </w:div>
                <w:div w:id="1967348479">
                  <w:marLeft w:val="0"/>
                  <w:marRight w:val="0"/>
                  <w:marTop w:val="0"/>
                  <w:marBottom w:val="0"/>
                  <w:divBdr>
                    <w:top w:val="none" w:sz="0" w:space="0" w:color="auto"/>
                    <w:left w:val="none" w:sz="0" w:space="0" w:color="auto"/>
                    <w:bottom w:val="none" w:sz="0" w:space="0" w:color="auto"/>
                    <w:right w:val="none" w:sz="0" w:space="0" w:color="auto"/>
                  </w:divBdr>
                  <w:divsChild>
                    <w:div w:id="35450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800978">
          <w:marLeft w:val="0"/>
          <w:marRight w:val="0"/>
          <w:marTop w:val="0"/>
          <w:marBottom w:val="0"/>
          <w:divBdr>
            <w:top w:val="none" w:sz="0" w:space="0" w:color="auto"/>
            <w:left w:val="none" w:sz="0" w:space="0" w:color="auto"/>
            <w:bottom w:val="none" w:sz="0" w:space="0" w:color="auto"/>
            <w:right w:val="none" w:sz="0" w:space="0" w:color="auto"/>
          </w:divBdr>
          <w:divsChild>
            <w:div w:id="954629084">
              <w:marLeft w:val="-75"/>
              <w:marRight w:val="0"/>
              <w:marTop w:val="30"/>
              <w:marBottom w:val="30"/>
              <w:divBdr>
                <w:top w:val="none" w:sz="0" w:space="0" w:color="auto"/>
                <w:left w:val="none" w:sz="0" w:space="0" w:color="auto"/>
                <w:bottom w:val="none" w:sz="0" w:space="0" w:color="auto"/>
                <w:right w:val="none" w:sz="0" w:space="0" w:color="auto"/>
              </w:divBdr>
              <w:divsChild>
                <w:div w:id="203834450">
                  <w:marLeft w:val="0"/>
                  <w:marRight w:val="0"/>
                  <w:marTop w:val="0"/>
                  <w:marBottom w:val="0"/>
                  <w:divBdr>
                    <w:top w:val="none" w:sz="0" w:space="0" w:color="auto"/>
                    <w:left w:val="none" w:sz="0" w:space="0" w:color="auto"/>
                    <w:bottom w:val="none" w:sz="0" w:space="0" w:color="auto"/>
                    <w:right w:val="none" w:sz="0" w:space="0" w:color="auto"/>
                  </w:divBdr>
                  <w:divsChild>
                    <w:div w:id="172959126">
                      <w:marLeft w:val="0"/>
                      <w:marRight w:val="0"/>
                      <w:marTop w:val="0"/>
                      <w:marBottom w:val="0"/>
                      <w:divBdr>
                        <w:top w:val="none" w:sz="0" w:space="0" w:color="auto"/>
                        <w:left w:val="none" w:sz="0" w:space="0" w:color="auto"/>
                        <w:bottom w:val="none" w:sz="0" w:space="0" w:color="auto"/>
                        <w:right w:val="none" w:sz="0" w:space="0" w:color="auto"/>
                      </w:divBdr>
                    </w:div>
                  </w:divsChild>
                </w:div>
                <w:div w:id="363530335">
                  <w:marLeft w:val="0"/>
                  <w:marRight w:val="0"/>
                  <w:marTop w:val="0"/>
                  <w:marBottom w:val="0"/>
                  <w:divBdr>
                    <w:top w:val="none" w:sz="0" w:space="0" w:color="auto"/>
                    <w:left w:val="none" w:sz="0" w:space="0" w:color="auto"/>
                    <w:bottom w:val="none" w:sz="0" w:space="0" w:color="auto"/>
                    <w:right w:val="none" w:sz="0" w:space="0" w:color="auto"/>
                  </w:divBdr>
                  <w:divsChild>
                    <w:div w:id="1126966238">
                      <w:marLeft w:val="0"/>
                      <w:marRight w:val="0"/>
                      <w:marTop w:val="0"/>
                      <w:marBottom w:val="0"/>
                      <w:divBdr>
                        <w:top w:val="none" w:sz="0" w:space="0" w:color="auto"/>
                        <w:left w:val="none" w:sz="0" w:space="0" w:color="auto"/>
                        <w:bottom w:val="none" w:sz="0" w:space="0" w:color="auto"/>
                        <w:right w:val="none" w:sz="0" w:space="0" w:color="auto"/>
                      </w:divBdr>
                    </w:div>
                  </w:divsChild>
                </w:div>
                <w:div w:id="540022616">
                  <w:marLeft w:val="0"/>
                  <w:marRight w:val="0"/>
                  <w:marTop w:val="0"/>
                  <w:marBottom w:val="0"/>
                  <w:divBdr>
                    <w:top w:val="none" w:sz="0" w:space="0" w:color="auto"/>
                    <w:left w:val="none" w:sz="0" w:space="0" w:color="auto"/>
                    <w:bottom w:val="none" w:sz="0" w:space="0" w:color="auto"/>
                    <w:right w:val="none" w:sz="0" w:space="0" w:color="auto"/>
                  </w:divBdr>
                  <w:divsChild>
                    <w:div w:id="688028765">
                      <w:marLeft w:val="0"/>
                      <w:marRight w:val="0"/>
                      <w:marTop w:val="0"/>
                      <w:marBottom w:val="0"/>
                      <w:divBdr>
                        <w:top w:val="none" w:sz="0" w:space="0" w:color="auto"/>
                        <w:left w:val="none" w:sz="0" w:space="0" w:color="auto"/>
                        <w:bottom w:val="none" w:sz="0" w:space="0" w:color="auto"/>
                        <w:right w:val="none" w:sz="0" w:space="0" w:color="auto"/>
                      </w:divBdr>
                    </w:div>
                  </w:divsChild>
                </w:div>
                <w:div w:id="1196238262">
                  <w:marLeft w:val="0"/>
                  <w:marRight w:val="0"/>
                  <w:marTop w:val="0"/>
                  <w:marBottom w:val="0"/>
                  <w:divBdr>
                    <w:top w:val="none" w:sz="0" w:space="0" w:color="auto"/>
                    <w:left w:val="none" w:sz="0" w:space="0" w:color="auto"/>
                    <w:bottom w:val="none" w:sz="0" w:space="0" w:color="auto"/>
                    <w:right w:val="none" w:sz="0" w:space="0" w:color="auto"/>
                  </w:divBdr>
                  <w:divsChild>
                    <w:div w:id="406609221">
                      <w:marLeft w:val="0"/>
                      <w:marRight w:val="0"/>
                      <w:marTop w:val="0"/>
                      <w:marBottom w:val="0"/>
                      <w:divBdr>
                        <w:top w:val="none" w:sz="0" w:space="0" w:color="auto"/>
                        <w:left w:val="none" w:sz="0" w:space="0" w:color="auto"/>
                        <w:bottom w:val="none" w:sz="0" w:space="0" w:color="auto"/>
                        <w:right w:val="none" w:sz="0" w:space="0" w:color="auto"/>
                      </w:divBdr>
                    </w:div>
                  </w:divsChild>
                </w:div>
                <w:div w:id="1365667422">
                  <w:marLeft w:val="0"/>
                  <w:marRight w:val="0"/>
                  <w:marTop w:val="0"/>
                  <w:marBottom w:val="0"/>
                  <w:divBdr>
                    <w:top w:val="none" w:sz="0" w:space="0" w:color="auto"/>
                    <w:left w:val="none" w:sz="0" w:space="0" w:color="auto"/>
                    <w:bottom w:val="none" w:sz="0" w:space="0" w:color="auto"/>
                    <w:right w:val="none" w:sz="0" w:space="0" w:color="auto"/>
                  </w:divBdr>
                  <w:divsChild>
                    <w:div w:id="1336224770">
                      <w:marLeft w:val="0"/>
                      <w:marRight w:val="0"/>
                      <w:marTop w:val="0"/>
                      <w:marBottom w:val="0"/>
                      <w:divBdr>
                        <w:top w:val="none" w:sz="0" w:space="0" w:color="auto"/>
                        <w:left w:val="none" w:sz="0" w:space="0" w:color="auto"/>
                        <w:bottom w:val="none" w:sz="0" w:space="0" w:color="auto"/>
                        <w:right w:val="none" w:sz="0" w:space="0" w:color="auto"/>
                      </w:divBdr>
                    </w:div>
                  </w:divsChild>
                </w:div>
                <w:div w:id="1505054634">
                  <w:marLeft w:val="0"/>
                  <w:marRight w:val="0"/>
                  <w:marTop w:val="0"/>
                  <w:marBottom w:val="0"/>
                  <w:divBdr>
                    <w:top w:val="none" w:sz="0" w:space="0" w:color="auto"/>
                    <w:left w:val="none" w:sz="0" w:space="0" w:color="auto"/>
                    <w:bottom w:val="none" w:sz="0" w:space="0" w:color="auto"/>
                    <w:right w:val="none" w:sz="0" w:space="0" w:color="auto"/>
                  </w:divBdr>
                  <w:divsChild>
                    <w:div w:id="10200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229031">
          <w:marLeft w:val="0"/>
          <w:marRight w:val="0"/>
          <w:marTop w:val="0"/>
          <w:marBottom w:val="0"/>
          <w:divBdr>
            <w:top w:val="none" w:sz="0" w:space="0" w:color="auto"/>
            <w:left w:val="none" w:sz="0" w:space="0" w:color="auto"/>
            <w:bottom w:val="none" w:sz="0" w:space="0" w:color="auto"/>
            <w:right w:val="none" w:sz="0" w:space="0" w:color="auto"/>
          </w:divBdr>
          <w:divsChild>
            <w:div w:id="169299204">
              <w:marLeft w:val="0"/>
              <w:marRight w:val="0"/>
              <w:marTop w:val="0"/>
              <w:marBottom w:val="0"/>
              <w:divBdr>
                <w:top w:val="none" w:sz="0" w:space="0" w:color="auto"/>
                <w:left w:val="none" w:sz="0" w:space="0" w:color="auto"/>
                <w:bottom w:val="none" w:sz="0" w:space="0" w:color="auto"/>
                <w:right w:val="none" w:sz="0" w:space="0" w:color="auto"/>
              </w:divBdr>
            </w:div>
            <w:div w:id="862015146">
              <w:marLeft w:val="0"/>
              <w:marRight w:val="0"/>
              <w:marTop w:val="0"/>
              <w:marBottom w:val="0"/>
              <w:divBdr>
                <w:top w:val="none" w:sz="0" w:space="0" w:color="auto"/>
                <w:left w:val="none" w:sz="0" w:space="0" w:color="auto"/>
                <w:bottom w:val="none" w:sz="0" w:space="0" w:color="auto"/>
                <w:right w:val="none" w:sz="0" w:space="0" w:color="auto"/>
              </w:divBdr>
            </w:div>
            <w:div w:id="1444108190">
              <w:marLeft w:val="0"/>
              <w:marRight w:val="0"/>
              <w:marTop w:val="0"/>
              <w:marBottom w:val="0"/>
              <w:divBdr>
                <w:top w:val="none" w:sz="0" w:space="0" w:color="auto"/>
                <w:left w:val="none" w:sz="0" w:space="0" w:color="auto"/>
                <w:bottom w:val="none" w:sz="0" w:space="0" w:color="auto"/>
                <w:right w:val="none" w:sz="0" w:space="0" w:color="auto"/>
              </w:divBdr>
            </w:div>
            <w:div w:id="1844279224">
              <w:marLeft w:val="0"/>
              <w:marRight w:val="0"/>
              <w:marTop w:val="0"/>
              <w:marBottom w:val="0"/>
              <w:divBdr>
                <w:top w:val="none" w:sz="0" w:space="0" w:color="auto"/>
                <w:left w:val="none" w:sz="0" w:space="0" w:color="auto"/>
                <w:bottom w:val="none" w:sz="0" w:space="0" w:color="auto"/>
                <w:right w:val="none" w:sz="0" w:space="0" w:color="auto"/>
              </w:divBdr>
            </w:div>
          </w:divsChild>
        </w:div>
        <w:div w:id="1725064193">
          <w:marLeft w:val="0"/>
          <w:marRight w:val="0"/>
          <w:marTop w:val="0"/>
          <w:marBottom w:val="0"/>
          <w:divBdr>
            <w:top w:val="none" w:sz="0" w:space="0" w:color="auto"/>
            <w:left w:val="none" w:sz="0" w:space="0" w:color="auto"/>
            <w:bottom w:val="none" w:sz="0" w:space="0" w:color="auto"/>
            <w:right w:val="none" w:sz="0" w:space="0" w:color="auto"/>
          </w:divBdr>
        </w:div>
        <w:div w:id="1810903867">
          <w:marLeft w:val="0"/>
          <w:marRight w:val="0"/>
          <w:marTop w:val="0"/>
          <w:marBottom w:val="0"/>
          <w:divBdr>
            <w:top w:val="none" w:sz="0" w:space="0" w:color="auto"/>
            <w:left w:val="none" w:sz="0" w:space="0" w:color="auto"/>
            <w:bottom w:val="none" w:sz="0" w:space="0" w:color="auto"/>
            <w:right w:val="none" w:sz="0" w:space="0" w:color="auto"/>
          </w:divBdr>
          <w:divsChild>
            <w:div w:id="1703167464">
              <w:marLeft w:val="-75"/>
              <w:marRight w:val="0"/>
              <w:marTop w:val="30"/>
              <w:marBottom w:val="30"/>
              <w:divBdr>
                <w:top w:val="none" w:sz="0" w:space="0" w:color="auto"/>
                <w:left w:val="none" w:sz="0" w:space="0" w:color="auto"/>
                <w:bottom w:val="none" w:sz="0" w:space="0" w:color="auto"/>
                <w:right w:val="none" w:sz="0" w:space="0" w:color="auto"/>
              </w:divBdr>
              <w:divsChild>
                <w:div w:id="45032834">
                  <w:marLeft w:val="0"/>
                  <w:marRight w:val="0"/>
                  <w:marTop w:val="0"/>
                  <w:marBottom w:val="0"/>
                  <w:divBdr>
                    <w:top w:val="none" w:sz="0" w:space="0" w:color="auto"/>
                    <w:left w:val="none" w:sz="0" w:space="0" w:color="auto"/>
                    <w:bottom w:val="none" w:sz="0" w:space="0" w:color="auto"/>
                    <w:right w:val="none" w:sz="0" w:space="0" w:color="auto"/>
                  </w:divBdr>
                  <w:divsChild>
                    <w:div w:id="1277567042">
                      <w:marLeft w:val="0"/>
                      <w:marRight w:val="0"/>
                      <w:marTop w:val="0"/>
                      <w:marBottom w:val="0"/>
                      <w:divBdr>
                        <w:top w:val="none" w:sz="0" w:space="0" w:color="auto"/>
                        <w:left w:val="none" w:sz="0" w:space="0" w:color="auto"/>
                        <w:bottom w:val="none" w:sz="0" w:space="0" w:color="auto"/>
                        <w:right w:val="none" w:sz="0" w:space="0" w:color="auto"/>
                      </w:divBdr>
                    </w:div>
                  </w:divsChild>
                </w:div>
                <w:div w:id="357243034">
                  <w:marLeft w:val="0"/>
                  <w:marRight w:val="0"/>
                  <w:marTop w:val="0"/>
                  <w:marBottom w:val="0"/>
                  <w:divBdr>
                    <w:top w:val="none" w:sz="0" w:space="0" w:color="auto"/>
                    <w:left w:val="none" w:sz="0" w:space="0" w:color="auto"/>
                    <w:bottom w:val="none" w:sz="0" w:space="0" w:color="auto"/>
                    <w:right w:val="none" w:sz="0" w:space="0" w:color="auto"/>
                  </w:divBdr>
                  <w:divsChild>
                    <w:div w:id="1574007219">
                      <w:marLeft w:val="0"/>
                      <w:marRight w:val="0"/>
                      <w:marTop w:val="0"/>
                      <w:marBottom w:val="0"/>
                      <w:divBdr>
                        <w:top w:val="none" w:sz="0" w:space="0" w:color="auto"/>
                        <w:left w:val="none" w:sz="0" w:space="0" w:color="auto"/>
                        <w:bottom w:val="none" w:sz="0" w:space="0" w:color="auto"/>
                        <w:right w:val="none" w:sz="0" w:space="0" w:color="auto"/>
                      </w:divBdr>
                    </w:div>
                  </w:divsChild>
                </w:div>
                <w:div w:id="447968087">
                  <w:marLeft w:val="0"/>
                  <w:marRight w:val="0"/>
                  <w:marTop w:val="0"/>
                  <w:marBottom w:val="0"/>
                  <w:divBdr>
                    <w:top w:val="none" w:sz="0" w:space="0" w:color="auto"/>
                    <w:left w:val="none" w:sz="0" w:space="0" w:color="auto"/>
                    <w:bottom w:val="none" w:sz="0" w:space="0" w:color="auto"/>
                    <w:right w:val="none" w:sz="0" w:space="0" w:color="auto"/>
                  </w:divBdr>
                  <w:divsChild>
                    <w:div w:id="1967277261">
                      <w:marLeft w:val="0"/>
                      <w:marRight w:val="0"/>
                      <w:marTop w:val="0"/>
                      <w:marBottom w:val="0"/>
                      <w:divBdr>
                        <w:top w:val="none" w:sz="0" w:space="0" w:color="auto"/>
                        <w:left w:val="none" w:sz="0" w:space="0" w:color="auto"/>
                        <w:bottom w:val="none" w:sz="0" w:space="0" w:color="auto"/>
                        <w:right w:val="none" w:sz="0" w:space="0" w:color="auto"/>
                      </w:divBdr>
                    </w:div>
                  </w:divsChild>
                </w:div>
                <w:div w:id="907114314">
                  <w:marLeft w:val="0"/>
                  <w:marRight w:val="0"/>
                  <w:marTop w:val="0"/>
                  <w:marBottom w:val="0"/>
                  <w:divBdr>
                    <w:top w:val="none" w:sz="0" w:space="0" w:color="auto"/>
                    <w:left w:val="none" w:sz="0" w:space="0" w:color="auto"/>
                    <w:bottom w:val="none" w:sz="0" w:space="0" w:color="auto"/>
                    <w:right w:val="none" w:sz="0" w:space="0" w:color="auto"/>
                  </w:divBdr>
                  <w:divsChild>
                    <w:div w:id="2021852572">
                      <w:marLeft w:val="0"/>
                      <w:marRight w:val="0"/>
                      <w:marTop w:val="0"/>
                      <w:marBottom w:val="0"/>
                      <w:divBdr>
                        <w:top w:val="none" w:sz="0" w:space="0" w:color="auto"/>
                        <w:left w:val="none" w:sz="0" w:space="0" w:color="auto"/>
                        <w:bottom w:val="none" w:sz="0" w:space="0" w:color="auto"/>
                        <w:right w:val="none" w:sz="0" w:space="0" w:color="auto"/>
                      </w:divBdr>
                    </w:div>
                  </w:divsChild>
                </w:div>
                <w:div w:id="1079331335">
                  <w:marLeft w:val="0"/>
                  <w:marRight w:val="0"/>
                  <w:marTop w:val="0"/>
                  <w:marBottom w:val="0"/>
                  <w:divBdr>
                    <w:top w:val="none" w:sz="0" w:space="0" w:color="auto"/>
                    <w:left w:val="none" w:sz="0" w:space="0" w:color="auto"/>
                    <w:bottom w:val="none" w:sz="0" w:space="0" w:color="auto"/>
                    <w:right w:val="none" w:sz="0" w:space="0" w:color="auto"/>
                  </w:divBdr>
                  <w:divsChild>
                    <w:div w:id="815073669">
                      <w:marLeft w:val="0"/>
                      <w:marRight w:val="0"/>
                      <w:marTop w:val="0"/>
                      <w:marBottom w:val="0"/>
                      <w:divBdr>
                        <w:top w:val="none" w:sz="0" w:space="0" w:color="auto"/>
                        <w:left w:val="none" w:sz="0" w:space="0" w:color="auto"/>
                        <w:bottom w:val="none" w:sz="0" w:space="0" w:color="auto"/>
                        <w:right w:val="none" w:sz="0" w:space="0" w:color="auto"/>
                      </w:divBdr>
                    </w:div>
                  </w:divsChild>
                </w:div>
                <w:div w:id="2092000735">
                  <w:marLeft w:val="0"/>
                  <w:marRight w:val="0"/>
                  <w:marTop w:val="0"/>
                  <w:marBottom w:val="0"/>
                  <w:divBdr>
                    <w:top w:val="none" w:sz="0" w:space="0" w:color="auto"/>
                    <w:left w:val="none" w:sz="0" w:space="0" w:color="auto"/>
                    <w:bottom w:val="none" w:sz="0" w:space="0" w:color="auto"/>
                    <w:right w:val="none" w:sz="0" w:space="0" w:color="auto"/>
                  </w:divBdr>
                  <w:divsChild>
                    <w:div w:id="207423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24635">
          <w:marLeft w:val="0"/>
          <w:marRight w:val="0"/>
          <w:marTop w:val="0"/>
          <w:marBottom w:val="0"/>
          <w:divBdr>
            <w:top w:val="none" w:sz="0" w:space="0" w:color="auto"/>
            <w:left w:val="none" w:sz="0" w:space="0" w:color="auto"/>
            <w:bottom w:val="none" w:sz="0" w:space="0" w:color="auto"/>
            <w:right w:val="none" w:sz="0" w:space="0" w:color="auto"/>
          </w:divBdr>
          <w:divsChild>
            <w:div w:id="1310357816">
              <w:marLeft w:val="-75"/>
              <w:marRight w:val="0"/>
              <w:marTop w:val="30"/>
              <w:marBottom w:val="30"/>
              <w:divBdr>
                <w:top w:val="none" w:sz="0" w:space="0" w:color="auto"/>
                <w:left w:val="none" w:sz="0" w:space="0" w:color="auto"/>
                <w:bottom w:val="none" w:sz="0" w:space="0" w:color="auto"/>
                <w:right w:val="none" w:sz="0" w:space="0" w:color="auto"/>
              </w:divBdr>
              <w:divsChild>
                <w:div w:id="160783574">
                  <w:marLeft w:val="0"/>
                  <w:marRight w:val="0"/>
                  <w:marTop w:val="0"/>
                  <w:marBottom w:val="0"/>
                  <w:divBdr>
                    <w:top w:val="none" w:sz="0" w:space="0" w:color="auto"/>
                    <w:left w:val="none" w:sz="0" w:space="0" w:color="auto"/>
                    <w:bottom w:val="none" w:sz="0" w:space="0" w:color="auto"/>
                    <w:right w:val="none" w:sz="0" w:space="0" w:color="auto"/>
                  </w:divBdr>
                  <w:divsChild>
                    <w:div w:id="709063716">
                      <w:marLeft w:val="0"/>
                      <w:marRight w:val="0"/>
                      <w:marTop w:val="0"/>
                      <w:marBottom w:val="0"/>
                      <w:divBdr>
                        <w:top w:val="none" w:sz="0" w:space="0" w:color="auto"/>
                        <w:left w:val="none" w:sz="0" w:space="0" w:color="auto"/>
                        <w:bottom w:val="none" w:sz="0" w:space="0" w:color="auto"/>
                        <w:right w:val="none" w:sz="0" w:space="0" w:color="auto"/>
                      </w:divBdr>
                    </w:div>
                    <w:div w:id="1137531897">
                      <w:marLeft w:val="0"/>
                      <w:marRight w:val="0"/>
                      <w:marTop w:val="0"/>
                      <w:marBottom w:val="0"/>
                      <w:divBdr>
                        <w:top w:val="none" w:sz="0" w:space="0" w:color="auto"/>
                        <w:left w:val="none" w:sz="0" w:space="0" w:color="auto"/>
                        <w:bottom w:val="none" w:sz="0" w:space="0" w:color="auto"/>
                        <w:right w:val="none" w:sz="0" w:space="0" w:color="auto"/>
                      </w:divBdr>
                    </w:div>
                    <w:div w:id="1436053048">
                      <w:marLeft w:val="0"/>
                      <w:marRight w:val="0"/>
                      <w:marTop w:val="0"/>
                      <w:marBottom w:val="0"/>
                      <w:divBdr>
                        <w:top w:val="none" w:sz="0" w:space="0" w:color="auto"/>
                        <w:left w:val="none" w:sz="0" w:space="0" w:color="auto"/>
                        <w:bottom w:val="none" w:sz="0" w:space="0" w:color="auto"/>
                        <w:right w:val="none" w:sz="0" w:space="0" w:color="auto"/>
                      </w:divBdr>
                    </w:div>
                    <w:div w:id="1570310340">
                      <w:marLeft w:val="0"/>
                      <w:marRight w:val="0"/>
                      <w:marTop w:val="0"/>
                      <w:marBottom w:val="0"/>
                      <w:divBdr>
                        <w:top w:val="none" w:sz="0" w:space="0" w:color="auto"/>
                        <w:left w:val="none" w:sz="0" w:space="0" w:color="auto"/>
                        <w:bottom w:val="none" w:sz="0" w:space="0" w:color="auto"/>
                        <w:right w:val="none" w:sz="0" w:space="0" w:color="auto"/>
                      </w:divBdr>
                    </w:div>
                  </w:divsChild>
                </w:div>
                <w:div w:id="1021273169">
                  <w:marLeft w:val="0"/>
                  <w:marRight w:val="0"/>
                  <w:marTop w:val="0"/>
                  <w:marBottom w:val="0"/>
                  <w:divBdr>
                    <w:top w:val="none" w:sz="0" w:space="0" w:color="auto"/>
                    <w:left w:val="none" w:sz="0" w:space="0" w:color="auto"/>
                    <w:bottom w:val="none" w:sz="0" w:space="0" w:color="auto"/>
                    <w:right w:val="none" w:sz="0" w:space="0" w:color="auto"/>
                  </w:divBdr>
                  <w:divsChild>
                    <w:div w:id="385225958">
                      <w:marLeft w:val="0"/>
                      <w:marRight w:val="0"/>
                      <w:marTop w:val="0"/>
                      <w:marBottom w:val="0"/>
                      <w:divBdr>
                        <w:top w:val="none" w:sz="0" w:space="0" w:color="auto"/>
                        <w:left w:val="none" w:sz="0" w:space="0" w:color="auto"/>
                        <w:bottom w:val="none" w:sz="0" w:space="0" w:color="auto"/>
                        <w:right w:val="none" w:sz="0" w:space="0" w:color="auto"/>
                      </w:divBdr>
                    </w:div>
                    <w:div w:id="711345718">
                      <w:marLeft w:val="0"/>
                      <w:marRight w:val="0"/>
                      <w:marTop w:val="0"/>
                      <w:marBottom w:val="0"/>
                      <w:divBdr>
                        <w:top w:val="none" w:sz="0" w:space="0" w:color="auto"/>
                        <w:left w:val="none" w:sz="0" w:space="0" w:color="auto"/>
                        <w:bottom w:val="none" w:sz="0" w:space="0" w:color="auto"/>
                        <w:right w:val="none" w:sz="0" w:space="0" w:color="auto"/>
                      </w:divBdr>
                    </w:div>
                    <w:div w:id="1537768268">
                      <w:marLeft w:val="0"/>
                      <w:marRight w:val="0"/>
                      <w:marTop w:val="0"/>
                      <w:marBottom w:val="0"/>
                      <w:divBdr>
                        <w:top w:val="none" w:sz="0" w:space="0" w:color="auto"/>
                        <w:left w:val="none" w:sz="0" w:space="0" w:color="auto"/>
                        <w:bottom w:val="none" w:sz="0" w:space="0" w:color="auto"/>
                        <w:right w:val="none" w:sz="0" w:space="0" w:color="auto"/>
                      </w:divBdr>
                    </w:div>
                  </w:divsChild>
                </w:div>
                <w:div w:id="1148471307">
                  <w:marLeft w:val="0"/>
                  <w:marRight w:val="0"/>
                  <w:marTop w:val="0"/>
                  <w:marBottom w:val="0"/>
                  <w:divBdr>
                    <w:top w:val="none" w:sz="0" w:space="0" w:color="auto"/>
                    <w:left w:val="none" w:sz="0" w:space="0" w:color="auto"/>
                    <w:bottom w:val="none" w:sz="0" w:space="0" w:color="auto"/>
                    <w:right w:val="none" w:sz="0" w:space="0" w:color="auto"/>
                  </w:divBdr>
                  <w:divsChild>
                    <w:div w:id="94178549">
                      <w:marLeft w:val="0"/>
                      <w:marRight w:val="0"/>
                      <w:marTop w:val="0"/>
                      <w:marBottom w:val="0"/>
                      <w:divBdr>
                        <w:top w:val="none" w:sz="0" w:space="0" w:color="auto"/>
                        <w:left w:val="none" w:sz="0" w:space="0" w:color="auto"/>
                        <w:bottom w:val="none" w:sz="0" w:space="0" w:color="auto"/>
                        <w:right w:val="none" w:sz="0" w:space="0" w:color="auto"/>
                      </w:divBdr>
                    </w:div>
                    <w:div w:id="334766554">
                      <w:marLeft w:val="0"/>
                      <w:marRight w:val="0"/>
                      <w:marTop w:val="0"/>
                      <w:marBottom w:val="0"/>
                      <w:divBdr>
                        <w:top w:val="none" w:sz="0" w:space="0" w:color="auto"/>
                        <w:left w:val="none" w:sz="0" w:space="0" w:color="auto"/>
                        <w:bottom w:val="none" w:sz="0" w:space="0" w:color="auto"/>
                        <w:right w:val="none" w:sz="0" w:space="0" w:color="auto"/>
                      </w:divBdr>
                    </w:div>
                  </w:divsChild>
                </w:div>
                <w:div w:id="1620794159">
                  <w:marLeft w:val="0"/>
                  <w:marRight w:val="0"/>
                  <w:marTop w:val="0"/>
                  <w:marBottom w:val="0"/>
                  <w:divBdr>
                    <w:top w:val="none" w:sz="0" w:space="0" w:color="auto"/>
                    <w:left w:val="none" w:sz="0" w:space="0" w:color="auto"/>
                    <w:bottom w:val="none" w:sz="0" w:space="0" w:color="auto"/>
                    <w:right w:val="none" w:sz="0" w:space="0" w:color="auto"/>
                  </w:divBdr>
                  <w:divsChild>
                    <w:div w:id="1447966920">
                      <w:marLeft w:val="0"/>
                      <w:marRight w:val="0"/>
                      <w:marTop w:val="0"/>
                      <w:marBottom w:val="0"/>
                      <w:divBdr>
                        <w:top w:val="none" w:sz="0" w:space="0" w:color="auto"/>
                        <w:left w:val="none" w:sz="0" w:space="0" w:color="auto"/>
                        <w:bottom w:val="none" w:sz="0" w:space="0" w:color="auto"/>
                        <w:right w:val="none" w:sz="0" w:space="0" w:color="auto"/>
                      </w:divBdr>
                    </w:div>
                  </w:divsChild>
                </w:div>
                <w:div w:id="1898734081">
                  <w:marLeft w:val="0"/>
                  <w:marRight w:val="0"/>
                  <w:marTop w:val="0"/>
                  <w:marBottom w:val="0"/>
                  <w:divBdr>
                    <w:top w:val="none" w:sz="0" w:space="0" w:color="auto"/>
                    <w:left w:val="none" w:sz="0" w:space="0" w:color="auto"/>
                    <w:bottom w:val="none" w:sz="0" w:space="0" w:color="auto"/>
                    <w:right w:val="none" w:sz="0" w:space="0" w:color="auto"/>
                  </w:divBdr>
                  <w:divsChild>
                    <w:div w:id="722368216">
                      <w:marLeft w:val="0"/>
                      <w:marRight w:val="0"/>
                      <w:marTop w:val="0"/>
                      <w:marBottom w:val="0"/>
                      <w:divBdr>
                        <w:top w:val="none" w:sz="0" w:space="0" w:color="auto"/>
                        <w:left w:val="none" w:sz="0" w:space="0" w:color="auto"/>
                        <w:bottom w:val="none" w:sz="0" w:space="0" w:color="auto"/>
                        <w:right w:val="none" w:sz="0" w:space="0" w:color="auto"/>
                      </w:divBdr>
                    </w:div>
                  </w:divsChild>
                </w:div>
                <w:div w:id="2074695726">
                  <w:marLeft w:val="0"/>
                  <w:marRight w:val="0"/>
                  <w:marTop w:val="0"/>
                  <w:marBottom w:val="0"/>
                  <w:divBdr>
                    <w:top w:val="none" w:sz="0" w:space="0" w:color="auto"/>
                    <w:left w:val="none" w:sz="0" w:space="0" w:color="auto"/>
                    <w:bottom w:val="none" w:sz="0" w:space="0" w:color="auto"/>
                    <w:right w:val="none" w:sz="0" w:space="0" w:color="auto"/>
                  </w:divBdr>
                  <w:divsChild>
                    <w:div w:id="6043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7517115">
      <w:bodyDiv w:val="1"/>
      <w:marLeft w:val="0"/>
      <w:marRight w:val="0"/>
      <w:marTop w:val="0"/>
      <w:marBottom w:val="0"/>
      <w:divBdr>
        <w:top w:val="none" w:sz="0" w:space="0" w:color="auto"/>
        <w:left w:val="none" w:sz="0" w:space="0" w:color="auto"/>
        <w:bottom w:val="none" w:sz="0" w:space="0" w:color="auto"/>
        <w:right w:val="none" w:sz="0" w:space="0" w:color="auto"/>
      </w:divBdr>
      <w:divsChild>
        <w:div w:id="625896753">
          <w:marLeft w:val="0"/>
          <w:marRight w:val="0"/>
          <w:marTop w:val="0"/>
          <w:marBottom w:val="0"/>
          <w:divBdr>
            <w:top w:val="none" w:sz="0" w:space="0" w:color="auto"/>
            <w:left w:val="none" w:sz="0" w:space="0" w:color="auto"/>
            <w:bottom w:val="none" w:sz="0" w:space="0" w:color="auto"/>
            <w:right w:val="none" w:sz="0" w:space="0" w:color="auto"/>
          </w:divBdr>
        </w:div>
        <w:div w:id="767775137">
          <w:marLeft w:val="0"/>
          <w:marRight w:val="0"/>
          <w:marTop w:val="0"/>
          <w:marBottom w:val="0"/>
          <w:divBdr>
            <w:top w:val="none" w:sz="0" w:space="0" w:color="auto"/>
            <w:left w:val="none" w:sz="0" w:space="0" w:color="auto"/>
            <w:bottom w:val="none" w:sz="0" w:space="0" w:color="auto"/>
            <w:right w:val="none" w:sz="0" w:space="0" w:color="auto"/>
          </w:divBdr>
          <w:divsChild>
            <w:div w:id="1351224122">
              <w:marLeft w:val="0"/>
              <w:marRight w:val="0"/>
              <w:marTop w:val="0"/>
              <w:marBottom w:val="0"/>
              <w:divBdr>
                <w:top w:val="none" w:sz="0" w:space="0" w:color="auto"/>
                <w:left w:val="none" w:sz="0" w:space="0" w:color="auto"/>
                <w:bottom w:val="none" w:sz="0" w:space="0" w:color="auto"/>
                <w:right w:val="none" w:sz="0" w:space="0" w:color="auto"/>
              </w:divBdr>
            </w:div>
            <w:div w:id="1505317319">
              <w:marLeft w:val="0"/>
              <w:marRight w:val="0"/>
              <w:marTop w:val="0"/>
              <w:marBottom w:val="0"/>
              <w:divBdr>
                <w:top w:val="none" w:sz="0" w:space="0" w:color="auto"/>
                <w:left w:val="none" w:sz="0" w:space="0" w:color="auto"/>
                <w:bottom w:val="none" w:sz="0" w:space="0" w:color="auto"/>
                <w:right w:val="none" w:sz="0" w:space="0" w:color="auto"/>
              </w:divBdr>
            </w:div>
          </w:divsChild>
        </w:div>
        <w:div w:id="2004122625">
          <w:marLeft w:val="0"/>
          <w:marRight w:val="0"/>
          <w:marTop w:val="0"/>
          <w:marBottom w:val="0"/>
          <w:divBdr>
            <w:top w:val="none" w:sz="0" w:space="0" w:color="auto"/>
            <w:left w:val="none" w:sz="0" w:space="0" w:color="auto"/>
            <w:bottom w:val="none" w:sz="0" w:space="0" w:color="auto"/>
            <w:right w:val="none" w:sz="0" w:space="0" w:color="auto"/>
          </w:divBdr>
          <w:divsChild>
            <w:div w:id="852260185">
              <w:marLeft w:val="0"/>
              <w:marRight w:val="0"/>
              <w:marTop w:val="0"/>
              <w:marBottom w:val="0"/>
              <w:divBdr>
                <w:top w:val="none" w:sz="0" w:space="0" w:color="auto"/>
                <w:left w:val="none" w:sz="0" w:space="0" w:color="auto"/>
                <w:bottom w:val="none" w:sz="0" w:space="0" w:color="auto"/>
                <w:right w:val="none" w:sz="0" w:space="0" w:color="auto"/>
              </w:divBdr>
            </w:div>
            <w:div w:id="1027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308759">
      <w:bodyDiv w:val="1"/>
      <w:marLeft w:val="0"/>
      <w:marRight w:val="0"/>
      <w:marTop w:val="0"/>
      <w:marBottom w:val="0"/>
      <w:divBdr>
        <w:top w:val="none" w:sz="0" w:space="0" w:color="auto"/>
        <w:left w:val="none" w:sz="0" w:space="0" w:color="auto"/>
        <w:bottom w:val="none" w:sz="0" w:space="0" w:color="auto"/>
        <w:right w:val="none" w:sz="0" w:space="0" w:color="auto"/>
      </w:divBdr>
      <w:divsChild>
        <w:div w:id="135151643">
          <w:marLeft w:val="0"/>
          <w:marRight w:val="0"/>
          <w:marTop w:val="0"/>
          <w:marBottom w:val="0"/>
          <w:divBdr>
            <w:top w:val="none" w:sz="0" w:space="0" w:color="auto"/>
            <w:left w:val="none" w:sz="0" w:space="0" w:color="auto"/>
            <w:bottom w:val="none" w:sz="0" w:space="0" w:color="auto"/>
            <w:right w:val="none" w:sz="0" w:space="0" w:color="auto"/>
          </w:divBdr>
        </w:div>
        <w:div w:id="344208441">
          <w:marLeft w:val="0"/>
          <w:marRight w:val="0"/>
          <w:marTop w:val="0"/>
          <w:marBottom w:val="0"/>
          <w:divBdr>
            <w:top w:val="none" w:sz="0" w:space="0" w:color="auto"/>
            <w:left w:val="none" w:sz="0" w:space="0" w:color="auto"/>
            <w:bottom w:val="none" w:sz="0" w:space="0" w:color="auto"/>
            <w:right w:val="none" w:sz="0" w:space="0" w:color="auto"/>
          </w:divBdr>
          <w:divsChild>
            <w:div w:id="299387196">
              <w:marLeft w:val="0"/>
              <w:marRight w:val="0"/>
              <w:marTop w:val="0"/>
              <w:marBottom w:val="0"/>
              <w:divBdr>
                <w:top w:val="none" w:sz="0" w:space="0" w:color="auto"/>
                <w:left w:val="none" w:sz="0" w:space="0" w:color="auto"/>
                <w:bottom w:val="none" w:sz="0" w:space="0" w:color="auto"/>
                <w:right w:val="none" w:sz="0" w:space="0" w:color="auto"/>
              </w:divBdr>
            </w:div>
            <w:div w:id="1139805255">
              <w:marLeft w:val="0"/>
              <w:marRight w:val="0"/>
              <w:marTop w:val="0"/>
              <w:marBottom w:val="0"/>
              <w:divBdr>
                <w:top w:val="none" w:sz="0" w:space="0" w:color="auto"/>
                <w:left w:val="none" w:sz="0" w:space="0" w:color="auto"/>
                <w:bottom w:val="none" w:sz="0" w:space="0" w:color="auto"/>
                <w:right w:val="none" w:sz="0" w:space="0" w:color="auto"/>
              </w:divBdr>
            </w:div>
            <w:div w:id="1172257390">
              <w:marLeft w:val="0"/>
              <w:marRight w:val="0"/>
              <w:marTop w:val="0"/>
              <w:marBottom w:val="0"/>
              <w:divBdr>
                <w:top w:val="none" w:sz="0" w:space="0" w:color="auto"/>
                <w:left w:val="none" w:sz="0" w:space="0" w:color="auto"/>
                <w:bottom w:val="none" w:sz="0" w:space="0" w:color="auto"/>
                <w:right w:val="none" w:sz="0" w:space="0" w:color="auto"/>
              </w:divBdr>
            </w:div>
            <w:div w:id="1284464873">
              <w:marLeft w:val="0"/>
              <w:marRight w:val="0"/>
              <w:marTop w:val="0"/>
              <w:marBottom w:val="0"/>
              <w:divBdr>
                <w:top w:val="none" w:sz="0" w:space="0" w:color="auto"/>
                <w:left w:val="none" w:sz="0" w:space="0" w:color="auto"/>
                <w:bottom w:val="none" w:sz="0" w:space="0" w:color="auto"/>
                <w:right w:val="none" w:sz="0" w:space="0" w:color="auto"/>
              </w:divBdr>
            </w:div>
          </w:divsChild>
        </w:div>
        <w:div w:id="1251504297">
          <w:marLeft w:val="0"/>
          <w:marRight w:val="0"/>
          <w:marTop w:val="0"/>
          <w:marBottom w:val="0"/>
          <w:divBdr>
            <w:top w:val="none" w:sz="0" w:space="0" w:color="auto"/>
            <w:left w:val="none" w:sz="0" w:space="0" w:color="auto"/>
            <w:bottom w:val="none" w:sz="0" w:space="0" w:color="auto"/>
            <w:right w:val="none" w:sz="0" w:space="0" w:color="auto"/>
          </w:divBdr>
          <w:divsChild>
            <w:div w:id="558176046">
              <w:marLeft w:val="0"/>
              <w:marRight w:val="0"/>
              <w:marTop w:val="0"/>
              <w:marBottom w:val="0"/>
              <w:divBdr>
                <w:top w:val="none" w:sz="0" w:space="0" w:color="auto"/>
                <w:left w:val="none" w:sz="0" w:space="0" w:color="auto"/>
                <w:bottom w:val="none" w:sz="0" w:space="0" w:color="auto"/>
                <w:right w:val="none" w:sz="0" w:space="0" w:color="auto"/>
              </w:divBdr>
            </w:div>
          </w:divsChild>
        </w:div>
        <w:div w:id="1874029629">
          <w:marLeft w:val="0"/>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5223569">
      <w:bodyDiv w:val="1"/>
      <w:marLeft w:val="0"/>
      <w:marRight w:val="0"/>
      <w:marTop w:val="0"/>
      <w:marBottom w:val="0"/>
      <w:divBdr>
        <w:top w:val="none" w:sz="0" w:space="0" w:color="auto"/>
        <w:left w:val="none" w:sz="0" w:space="0" w:color="auto"/>
        <w:bottom w:val="none" w:sz="0" w:space="0" w:color="auto"/>
        <w:right w:val="none" w:sz="0" w:space="0" w:color="auto"/>
      </w:divBdr>
      <w:divsChild>
        <w:div w:id="11228154">
          <w:marLeft w:val="0"/>
          <w:marRight w:val="0"/>
          <w:marTop w:val="0"/>
          <w:marBottom w:val="0"/>
          <w:divBdr>
            <w:top w:val="none" w:sz="0" w:space="0" w:color="auto"/>
            <w:left w:val="none" w:sz="0" w:space="0" w:color="auto"/>
            <w:bottom w:val="none" w:sz="0" w:space="0" w:color="auto"/>
            <w:right w:val="none" w:sz="0" w:space="0" w:color="auto"/>
          </w:divBdr>
        </w:div>
        <w:div w:id="1067606330">
          <w:marLeft w:val="0"/>
          <w:marRight w:val="0"/>
          <w:marTop w:val="0"/>
          <w:marBottom w:val="0"/>
          <w:divBdr>
            <w:top w:val="none" w:sz="0" w:space="0" w:color="auto"/>
            <w:left w:val="none" w:sz="0" w:space="0" w:color="auto"/>
            <w:bottom w:val="none" w:sz="0" w:space="0" w:color="auto"/>
            <w:right w:val="none" w:sz="0" w:space="0" w:color="auto"/>
          </w:divBdr>
        </w:div>
        <w:div w:id="1713337613">
          <w:marLeft w:val="-75"/>
          <w:marRight w:val="0"/>
          <w:marTop w:val="30"/>
          <w:marBottom w:val="30"/>
          <w:divBdr>
            <w:top w:val="none" w:sz="0" w:space="0" w:color="auto"/>
            <w:left w:val="none" w:sz="0" w:space="0" w:color="auto"/>
            <w:bottom w:val="none" w:sz="0" w:space="0" w:color="auto"/>
            <w:right w:val="none" w:sz="0" w:space="0" w:color="auto"/>
          </w:divBdr>
          <w:divsChild>
            <w:div w:id="11104306">
              <w:marLeft w:val="0"/>
              <w:marRight w:val="0"/>
              <w:marTop w:val="0"/>
              <w:marBottom w:val="0"/>
              <w:divBdr>
                <w:top w:val="none" w:sz="0" w:space="0" w:color="auto"/>
                <w:left w:val="none" w:sz="0" w:space="0" w:color="auto"/>
                <w:bottom w:val="none" w:sz="0" w:space="0" w:color="auto"/>
                <w:right w:val="none" w:sz="0" w:space="0" w:color="auto"/>
              </w:divBdr>
              <w:divsChild>
                <w:div w:id="2023585907">
                  <w:marLeft w:val="0"/>
                  <w:marRight w:val="0"/>
                  <w:marTop w:val="0"/>
                  <w:marBottom w:val="0"/>
                  <w:divBdr>
                    <w:top w:val="none" w:sz="0" w:space="0" w:color="auto"/>
                    <w:left w:val="none" w:sz="0" w:space="0" w:color="auto"/>
                    <w:bottom w:val="none" w:sz="0" w:space="0" w:color="auto"/>
                    <w:right w:val="none" w:sz="0" w:space="0" w:color="auto"/>
                  </w:divBdr>
                </w:div>
              </w:divsChild>
            </w:div>
            <w:div w:id="76832385">
              <w:marLeft w:val="0"/>
              <w:marRight w:val="0"/>
              <w:marTop w:val="0"/>
              <w:marBottom w:val="0"/>
              <w:divBdr>
                <w:top w:val="none" w:sz="0" w:space="0" w:color="auto"/>
                <w:left w:val="none" w:sz="0" w:space="0" w:color="auto"/>
                <w:bottom w:val="none" w:sz="0" w:space="0" w:color="auto"/>
                <w:right w:val="none" w:sz="0" w:space="0" w:color="auto"/>
              </w:divBdr>
              <w:divsChild>
                <w:div w:id="955989647">
                  <w:marLeft w:val="0"/>
                  <w:marRight w:val="0"/>
                  <w:marTop w:val="0"/>
                  <w:marBottom w:val="0"/>
                  <w:divBdr>
                    <w:top w:val="none" w:sz="0" w:space="0" w:color="auto"/>
                    <w:left w:val="none" w:sz="0" w:space="0" w:color="auto"/>
                    <w:bottom w:val="none" w:sz="0" w:space="0" w:color="auto"/>
                    <w:right w:val="none" w:sz="0" w:space="0" w:color="auto"/>
                  </w:divBdr>
                </w:div>
                <w:div w:id="2016347578">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633755675">
                  <w:marLeft w:val="0"/>
                  <w:marRight w:val="0"/>
                  <w:marTop w:val="0"/>
                  <w:marBottom w:val="0"/>
                  <w:divBdr>
                    <w:top w:val="none" w:sz="0" w:space="0" w:color="auto"/>
                    <w:left w:val="none" w:sz="0" w:space="0" w:color="auto"/>
                    <w:bottom w:val="none" w:sz="0" w:space="0" w:color="auto"/>
                    <w:right w:val="none" w:sz="0" w:space="0" w:color="auto"/>
                  </w:divBdr>
                </w:div>
              </w:divsChild>
            </w:div>
            <w:div w:id="146020420">
              <w:marLeft w:val="0"/>
              <w:marRight w:val="0"/>
              <w:marTop w:val="0"/>
              <w:marBottom w:val="0"/>
              <w:divBdr>
                <w:top w:val="none" w:sz="0" w:space="0" w:color="auto"/>
                <w:left w:val="none" w:sz="0" w:space="0" w:color="auto"/>
                <w:bottom w:val="none" w:sz="0" w:space="0" w:color="auto"/>
                <w:right w:val="none" w:sz="0" w:space="0" w:color="auto"/>
              </w:divBdr>
              <w:divsChild>
                <w:div w:id="378939972">
                  <w:marLeft w:val="0"/>
                  <w:marRight w:val="0"/>
                  <w:marTop w:val="0"/>
                  <w:marBottom w:val="0"/>
                  <w:divBdr>
                    <w:top w:val="none" w:sz="0" w:space="0" w:color="auto"/>
                    <w:left w:val="none" w:sz="0" w:space="0" w:color="auto"/>
                    <w:bottom w:val="none" w:sz="0" w:space="0" w:color="auto"/>
                    <w:right w:val="none" w:sz="0" w:space="0" w:color="auto"/>
                  </w:divBdr>
                </w:div>
              </w:divsChild>
            </w:div>
            <w:div w:id="155343957">
              <w:marLeft w:val="0"/>
              <w:marRight w:val="0"/>
              <w:marTop w:val="0"/>
              <w:marBottom w:val="0"/>
              <w:divBdr>
                <w:top w:val="none" w:sz="0" w:space="0" w:color="auto"/>
                <w:left w:val="none" w:sz="0" w:space="0" w:color="auto"/>
                <w:bottom w:val="none" w:sz="0" w:space="0" w:color="auto"/>
                <w:right w:val="none" w:sz="0" w:space="0" w:color="auto"/>
              </w:divBdr>
              <w:divsChild>
                <w:div w:id="122383141">
                  <w:marLeft w:val="0"/>
                  <w:marRight w:val="0"/>
                  <w:marTop w:val="0"/>
                  <w:marBottom w:val="0"/>
                  <w:divBdr>
                    <w:top w:val="none" w:sz="0" w:space="0" w:color="auto"/>
                    <w:left w:val="none" w:sz="0" w:space="0" w:color="auto"/>
                    <w:bottom w:val="none" w:sz="0" w:space="0" w:color="auto"/>
                    <w:right w:val="none" w:sz="0" w:space="0" w:color="auto"/>
                  </w:divBdr>
                </w:div>
              </w:divsChild>
            </w:div>
            <w:div w:id="193930995">
              <w:marLeft w:val="0"/>
              <w:marRight w:val="0"/>
              <w:marTop w:val="0"/>
              <w:marBottom w:val="0"/>
              <w:divBdr>
                <w:top w:val="none" w:sz="0" w:space="0" w:color="auto"/>
                <w:left w:val="none" w:sz="0" w:space="0" w:color="auto"/>
                <w:bottom w:val="none" w:sz="0" w:space="0" w:color="auto"/>
                <w:right w:val="none" w:sz="0" w:space="0" w:color="auto"/>
              </w:divBdr>
              <w:divsChild>
                <w:div w:id="545875245">
                  <w:marLeft w:val="0"/>
                  <w:marRight w:val="0"/>
                  <w:marTop w:val="0"/>
                  <w:marBottom w:val="0"/>
                  <w:divBdr>
                    <w:top w:val="none" w:sz="0" w:space="0" w:color="auto"/>
                    <w:left w:val="none" w:sz="0" w:space="0" w:color="auto"/>
                    <w:bottom w:val="none" w:sz="0" w:space="0" w:color="auto"/>
                    <w:right w:val="none" w:sz="0" w:space="0" w:color="auto"/>
                  </w:divBdr>
                </w:div>
              </w:divsChild>
            </w:div>
            <w:div w:id="277181275">
              <w:marLeft w:val="0"/>
              <w:marRight w:val="0"/>
              <w:marTop w:val="0"/>
              <w:marBottom w:val="0"/>
              <w:divBdr>
                <w:top w:val="none" w:sz="0" w:space="0" w:color="auto"/>
                <w:left w:val="none" w:sz="0" w:space="0" w:color="auto"/>
                <w:bottom w:val="none" w:sz="0" w:space="0" w:color="auto"/>
                <w:right w:val="none" w:sz="0" w:space="0" w:color="auto"/>
              </w:divBdr>
              <w:divsChild>
                <w:div w:id="224877004">
                  <w:marLeft w:val="0"/>
                  <w:marRight w:val="0"/>
                  <w:marTop w:val="0"/>
                  <w:marBottom w:val="0"/>
                  <w:divBdr>
                    <w:top w:val="none" w:sz="0" w:space="0" w:color="auto"/>
                    <w:left w:val="none" w:sz="0" w:space="0" w:color="auto"/>
                    <w:bottom w:val="none" w:sz="0" w:space="0" w:color="auto"/>
                    <w:right w:val="none" w:sz="0" w:space="0" w:color="auto"/>
                  </w:divBdr>
                </w:div>
              </w:divsChild>
            </w:div>
            <w:div w:id="299458600">
              <w:marLeft w:val="0"/>
              <w:marRight w:val="0"/>
              <w:marTop w:val="0"/>
              <w:marBottom w:val="0"/>
              <w:divBdr>
                <w:top w:val="none" w:sz="0" w:space="0" w:color="auto"/>
                <w:left w:val="none" w:sz="0" w:space="0" w:color="auto"/>
                <w:bottom w:val="none" w:sz="0" w:space="0" w:color="auto"/>
                <w:right w:val="none" w:sz="0" w:space="0" w:color="auto"/>
              </w:divBdr>
              <w:divsChild>
                <w:div w:id="2016033903">
                  <w:marLeft w:val="0"/>
                  <w:marRight w:val="0"/>
                  <w:marTop w:val="0"/>
                  <w:marBottom w:val="0"/>
                  <w:divBdr>
                    <w:top w:val="none" w:sz="0" w:space="0" w:color="auto"/>
                    <w:left w:val="none" w:sz="0" w:space="0" w:color="auto"/>
                    <w:bottom w:val="none" w:sz="0" w:space="0" w:color="auto"/>
                    <w:right w:val="none" w:sz="0" w:space="0" w:color="auto"/>
                  </w:divBdr>
                </w:div>
              </w:divsChild>
            </w:div>
            <w:div w:id="307051079">
              <w:marLeft w:val="0"/>
              <w:marRight w:val="0"/>
              <w:marTop w:val="0"/>
              <w:marBottom w:val="0"/>
              <w:divBdr>
                <w:top w:val="none" w:sz="0" w:space="0" w:color="auto"/>
                <w:left w:val="none" w:sz="0" w:space="0" w:color="auto"/>
                <w:bottom w:val="none" w:sz="0" w:space="0" w:color="auto"/>
                <w:right w:val="none" w:sz="0" w:space="0" w:color="auto"/>
              </w:divBdr>
              <w:divsChild>
                <w:div w:id="723333451">
                  <w:marLeft w:val="0"/>
                  <w:marRight w:val="0"/>
                  <w:marTop w:val="0"/>
                  <w:marBottom w:val="0"/>
                  <w:divBdr>
                    <w:top w:val="none" w:sz="0" w:space="0" w:color="auto"/>
                    <w:left w:val="none" w:sz="0" w:space="0" w:color="auto"/>
                    <w:bottom w:val="none" w:sz="0" w:space="0" w:color="auto"/>
                    <w:right w:val="none" w:sz="0" w:space="0" w:color="auto"/>
                  </w:divBdr>
                </w:div>
              </w:divsChild>
            </w:div>
            <w:div w:id="375397780">
              <w:marLeft w:val="0"/>
              <w:marRight w:val="0"/>
              <w:marTop w:val="0"/>
              <w:marBottom w:val="0"/>
              <w:divBdr>
                <w:top w:val="none" w:sz="0" w:space="0" w:color="auto"/>
                <w:left w:val="none" w:sz="0" w:space="0" w:color="auto"/>
                <w:bottom w:val="none" w:sz="0" w:space="0" w:color="auto"/>
                <w:right w:val="none" w:sz="0" w:space="0" w:color="auto"/>
              </w:divBdr>
              <w:divsChild>
                <w:div w:id="715155103">
                  <w:marLeft w:val="0"/>
                  <w:marRight w:val="0"/>
                  <w:marTop w:val="0"/>
                  <w:marBottom w:val="0"/>
                  <w:divBdr>
                    <w:top w:val="none" w:sz="0" w:space="0" w:color="auto"/>
                    <w:left w:val="none" w:sz="0" w:space="0" w:color="auto"/>
                    <w:bottom w:val="none" w:sz="0" w:space="0" w:color="auto"/>
                    <w:right w:val="none" w:sz="0" w:space="0" w:color="auto"/>
                  </w:divBdr>
                </w:div>
              </w:divsChild>
            </w:div>
            <w:div w:id="392775635">
              <w:marLeft w:val="0"/>
              <w:marRight w:val="0"/>
              <w:marTop w:val="0"/>
              <w:marBottom w:val="0"/>
              <w:divBdr>
                <w:top w:val="none" w:sz="0" w:space="0" w:color="auto"/>
                <w:left w:val="none" w:sz="0" w:space="0" w:color="auto"/>
                <w:bottom w:val="none" w:sz="0" w:space="0" w:color="auto"/>
                <w:right w:val="none" w:sz="0" w:space="0" w:color="auto"/>
              </w:divBdr>
              <w:divsChild>
                <w:div w:id="1462192113">
                  <w:marLeft w:val="0"/>
                  <w:marRight w:val="0"/>
                  <w:marTop w:val="0"/>
                  <w:marBottom w:val="0"/>
                  <w:divBdr>
                    <w:top w:val="none" w:sz="0" w:space="0" w:color="auto"/>
                    <w:left w:val="none" w:sz="0" w:space="0" w:color="auto"/>
                    <w:bottom w:val="none" w:sz="0" w:space="0" w:color="auto"/>
                    <w:right w:val="none" w:sz="0" w:space="0" w:color="auto"/>
                  </w:divBdr>
                </w:div>
              </w:divsChild>
            </w:div>
            <w:div w:id="400063447">
              <w:marLeft w:val="0"/>
              <w:marRight w:val="0"/>
              <w:marTop w:val="0"/>
              <w:marBottom w:val="0"/>
              <w:divBdr>
                <w:top w:val="none" w:sz="0" w:space="0" w:color="auto"/>
                <w:left w:val="none" w:sz="0" w:space="0" w:color="auto"/>
                <w:bottom w:val="none" w:sz="0" w:space="0" w:color="auto"/>
                <w:right w:val="none" w:sz="0" w:space="0" w:color="auto"/>
              </w:divBdr>
              <w:divsChild>
                <w:div w:id="1950548656">
                  <w:marLeft w:val="0"/>
                  <w:marRight w:val="0"/>
                  <w:marTop w:val="0"/>
                  <w:marBottom w:val="0"/>
                  <w:divBdr>
                    <w:top w:val="none" w:sz="0" w:space="0" w:color="auto"/>
                    <w:left w:val="none" w:sz="0" w:space="0" w:color="auto"/>
                    <w:bottom w:val="none" w:sz="0" w:space="0" w:color="auto"/>
                    <w:right w:val="none" w:sz="0" w:space="0" w:color="auto"/>
                  </w:divBdr>
                </w:div>
              </w:divsChild>
            </w:div>
            <w:div w:id="412629830">
              <w:marLeft w:val="0"/>
              <w:marRight w:val="0"/>
              <w:marTop w:val="0"/>
              <w:marBottom w:val="0"/>
              <w:divBdr>
                <w:top w:val="none" w:sz="0" w:space="0" w:color="auto"/>
                <w:left w:val="none" w:sz="0" w:space="0" w:color="auto"/>
                <w:bottom w:val="none" w:sz="0" w:space="0" w:color="auto"/>
                <w:right w:val="none" w:sz="0" w:space="0" w:color="auto"/>
              </w:divBdr>
              <w:divsChild>
                <w:div w:id="1733851288">
                  <w:marLeft w:val="0"/>
                  <w:marRight w:val="0"/>
                  <w:marTop w:val="0"/>
                  <w:marBottom w:val="0"/>
                  <w:divBdr>
                    <w:top w:val="none" w:sz="0" w:space="0" w:color="auto"/>
                    <w:left w:val="none" w:sz="0" w:space="0" w:color="auto"/>
                    <w:bottom w:val="none" w:sz="0" w:space="0" w:color="auto"/>
                    <w:right w:val="none" w:sz="0" w:space="0" w:color="auto"/>
                  </w:divBdr>
                </w:div>
              </w:divsChild>
            </w:div>
            <w:div w:id="421146350">
              <w:marLeft w:val="0"/>
              <w:marRight w:val="0"/>
              <w:marTop w:val="0"/>
              <w:marBottom w:val="0"/>
              <w:divBdr>
                <w:top w:val="none" w:sz="0" w:space="0" w:color="auto"/>
                <w:left w:val="none" w:sz="0" w:space="0" w:color="auto"/>
                <w:bottom w:val="none" w:sz="0" w:space="0" w:color="auto"/>
                <w:right w:val="none" w:sz="0" w:space="0" w:color="auto"/>
              </w:divBdr>
              <w:divsChild>
                <w:div w:id="1112867771">
                  <w:marLeft w:val="0"/>
                  <w:marRight w:val="0"/>
                  <w:marTop w:val="0"/>
                  <w:marBottom w:val="0"/>
                  <w:divBdr>
                    <w:top w:val="none" w:sz="0" w:space="0" w:color="auto"/>
                    <w:left w:val="none" w:sz="0" w:space="0" w:color="auto"/>
                    <w:bottom w:val="none" w:sz="0" w:space="0" w:color="auto"/>
                    <w:right w:val="none" w:sz="0" w:space="0" w:color="auto"/>
                  </w:divBdr>
                </w:div>
              </w:divsChild>
            </w:div>
            <w:div w:id="453208964">
              <w:marLeft w:val="0"/>
              <w:marRight w:val="0"/>
              <w:marTop w:val="0"/>
              <w:marBottom w:val="0"/>
              <w:divBdr>
                <w:top w:val="none" w:sz="0" w:space="0" w:color="auto"/>
                <w:left w:val="none" w:sz="0" w:space="0" w:color="auto"/>
                <w:bottom w:val="none" w:sz="0" w:space="0" w:color="auto"/>
                <w:right w:val="none" w:sz="0" w:space="0" w:color="auto"/>
              </w:divBdr>
              <w:divsChild>
                <w:div w:id="606885654">
                  <w:marLeft w:val="0"/>
                  <w:marRight w:val="0"/>
                  <w:marTop w:val="0"/>
                  <w:marBottom w:val="0"/>
                  <w:divBdr>
                    <w:top w:val="none" w:sz="0" w:space="0" w:color="auto"/>
                    <w:left w:val="none" w:sz="0" w:space="0" w:color="auto"/>
                    <w:bottom w:val="none" w:sz="0" w:space="0" w:color="auto"/>
                    <w:right w:val="none" w:sz="0" w:space="0" w:color="auto"/>
                  </w:divBdr>
                </w:div>
              </w:divsChild>
            </w:div>
            <w:div w:id="483854394">
              <w:marLeft w:val="0"/>
              <w:marRight w:val="0"/>
              <w:marTop w:val="0"/>
              <w:marBottom w:val="0"/>
              <w:divBdr>
                <w:top w:val="none" w:sz="0" w:space="0" w:color="auto"/>
                <w:left w:val="none" w:sz="0" w:space="0" w:color="auto"/>
                <w:bottom w:val="none" w:sz="0" w:space="0" w:color="auto"/>
                <w:right w:val="none" w:sz="0" w:space="0" w:color="auto"/>
              </w:divBdr>
              <w:divsChild>
                <w:div w:id="81802741">
                  <w:marLeft w:val="0"/>
                  <w:marRight w:val="0"/>
                  <w:marTop w:val="0"/>
                  <w:marBottom w:val="0"/>
                  <w:divBdr>
                    <w:top w:val="none" w:sz="0" w:space="0" w:color="auto"/>
                    <w:left w:val="none" w:sz="0" w:space="0" w:color="auto"/>
                    <w:bottom w:val="none" w:sz="0" w:space="0" w:color="auto"/>
                    <w:right w:val="none" w:sz="0" w:space="0" w:color="auto"/>
                  </w:divBdr>
                </w:div>
              </w:divsChild>
            </w:div>
            <w:div w:id="490022214">
              <w:marLeft w:val="0"/>
              <w:marRight w:val="0"/>
              <w:marTop w:val="0"/>
              <w:marBottom w:val="0"/>
              <w:divBdr>
                <w:top w:val="none" w:sz="0" w:space="0" w:color="auto"/>
                <w:left w:val="none" w:sz="0" w:space="0" w:color="auto"/>
                <w:bottom w:val="none" w:sz="0" w:space="0" w:color="auto"/>
                <w:right w:val="none" w:sz="0" w:space="0" w:color="auto"/>
              </w:divBdr>
              <w:divsChild>
                <w:div w:id="1574657542">
                  <w:marLeft w:val="0"/>
                  <w:marRight w:val="0"/>
                  <w:marTop w:val="0"/>
                  <w:marBottom w:val="0"/>
                  <w:divBdr>
                    <w:top w:val="none" w:sz="0" w:space="0" w:color="auto"/>
                    <w:left w:val="none" w:sz="0" w:space="0" w:color="auto"/>
                    <w:bottom w:val="none" w:sz="0" w:space="0" w:color="auto"/>
                    <w:right w:val="none" w:sz="0" w:space="0" w:color="auto"/>
                  </w:divBdr>
                </w:div>
              </w:divsChild>
            </w:div>
            <w:div w:id="658003474">
              <w:marLeft w:val="0"/>
              <w:marRight w:val="0"/>
              <w:marTop w:val="0"/>
              <w:marBottom w:val="0"/>
              <w:divBdr>
                <w:top w:val="none" w:sz="0" w:space="0" w:color="auto"/>
                <w:left w:val="none" w:sz="0" w:space="0" w:color="auto"/>
                <w:bottom w:val="none" w:sz="0" w:space="0" w:color="auto"/>
                <w:right w:val="none" w:sz="0" w:space="0" w:color="auto"/>
              </w:divBdr>
              <w:divsChild>
                <w:div w:id="956330236">
                  <w:marLeft w:val="0"/>
                  <w:marRight w:val="0"/>
                  <w:marTop w:val="0"/>
                  <w:marBottom w:val="0"/>
                  <w:divBdr>
                    <w:top w:val="none" w:sz="0" w:space="0" w:color="auto"/>
                    <w:left w:val="none" w:sz="0" w:space="0" w:color="auto"/>
                    <w:bottom w:val="none" w:sz="0" w:space="0" w:color="auto"/>
                    <w:right w:val="none" w:sz="0" w:space="0" w:color="auto"/>
                  </w:divBdr>
                </w:div>
              </w:divsChild>
            </w:div>
            <w:div w:id="692457983">
              <w:marLeft w:val="0"/>
              <w:marRight w:val="0"/>
              <w:marTop w:val="0"/>
              <w:marBottom w:val="0"/>
              <w:divBdr>
                <w:top w:val="none" w:sz="0" w:space="0" w:color="auto"/>
                <w:left w:val="none" w:sz="0" w:space="0" w:color="auto"/>
                <w:bottom w:val="none" w:sz="0" w:space="0" w:color="auto"/>
                <w:right w:val="none" w:sz="0" w:space="0" w:color="auto"/>
              </w:divBdr>
              <w:divsChild>
                <w:div w:id="1939631640">
                  <w:marLeft w:val="0"/>
                  <w:marRight w:val="0"/>
                  <w:marTop w:val="0"/>
                  <w:marBottom w:val="0"/>
                  <w:divBdr>
                    <w:top w:val="none" w:sz="0" w:space="0" w:color="auto"/>
                    <w:left w:val="none" w:sz="0" w:space="0" w:color="auto"/>
                    <w:bottom w:val="none" w:sz="0" w:space="0" w:color="auto"/>
                    <w:right w:val="none" w:sz="0" w:space="0" w:color="auto"/>
                  </w:divBdr>
                </w:div>
              </w:divsChild>
            </w:div>
            <w:div w:id="720178353">
              <w:marLeft w:val="0"/>
              <w:marRight w:val="0"/>
              <w:marTop w:val="0"/>
              <w:marBottom w:val="0"/>
              <w:divBdr>
                <w:top w:val="none" w:sz="0" w:space="0" w:color="auto"/>
                <w:left w:val="none" w:sz="0" w:space="0" w:color="auto"/>
                <w:bottom w:val="none" w:sz="0" w:space="0" w:color="auto"/>
                <w:right w:val="none" w:sz="0" w:space="0" w:color="auto"/>
              </w:divBdr>
              <w:divsChild>
                <w:div w:id="479617399">
                  <w:marLeft w:val="0"/>
                  <w:marRight w:val="0"/>
                  <w:marTop w:val="0"/>
                  <w:marBottom w:val="0"/>
                  <w:divBdr>
                    <w:top w:val="none" w:sz="0" w:space="0" w:color="auto"/>
                    <w:left w:val="none" w:sz="0" w:space="0" w:color="auto"/>
                    <w:bottom w:val="none" w:sz="0" w:space="0" w:color="auto"/>
                    <w:right w:val="none" w:sz="0" w:space="0" w:color="auto"/>
                  </w:divBdr>
                </w:div>
              </w:divsChild>
            </w:div>
            <w:div w:id="789320636">
              <w:marLeft w:val="0"/>
              <w:marRight w:val="0"/>
              <w:marTop w:val="0"/>
              <w:marBottom w:val="0"/>
              <w:divBdr>
                <w:top w:val="none" w:sz="0" w:space="0" w:color="auto"/>
                <w:left w:val="none" w:sz="0" w:space="0" w:color="auto"/>
                <w:bottom w:val="none" w:sz="0" w:space="0" w:color="auto"/>
                <w:right w:val="none" w:sz="0" w:space="0" w:color="auto"/>
              </w:divBdr>
              <w:divsChild>
                <w:div w:id="1436055475">
                  <w:marLeft w:val="0"/>
                  <w:marRight w:val="0"/>
                  <w:marTop w:val="0"/>
                  <w:marBottom w:val="0"/>
                  <w:divBdr>
                    <w:top w:val="none" w:sz="0" w:space="0" w:color="auto"/>
                    <w:left w:val="none" w:sz="0" w:space="0" w:color="auto"/>
                    <w:bottom w:val="none" w:sz="0" w:space="0" w:color="auto"/>
                    <w:right w:val="none" w:sz="0" w:space="0" w:color="auto"/>
                  </w:divBdr>
                </w:div>
              </w:divsChild>
            </w:div>
            <w:div w:id="820194483">
              <w:marLeft w:val="0"/>
              <w:marRight w:val="0"/>
              <w:marTop w:val="0"/>
              <w:marBottom w:val="0"/>
              <w:divBdr>
                <w:top w:val="none" w:sz="0" w:space="0" w:color="auto"/>
                <w:left w:val="none" w:sz="0" w:space="0" w:color="auto"/>
                <w:bottom w:val="none" w:sz="0" w:space="0" w:color="auto"/>
                <w:right w:val="none" w:sz="0" w:space="0" w:color="auto"/>
              </w:divBdr>
              <w:divsChild>
                <w:div w:id="1162888102">
                  <w:marLeft w:val="0"/>
                  <w:marRight w:val="0"/>
                  <w:marTop w:val="0"/>
                  <w:marBottom w:val="0"/>
                  <w:divBdr>
                    <w:top w:val="none" w:sz="0" w:space="0" w:color="auto"/>
                    <w:left w:val="none" w:sz="0" w:space="0" w:color="auto"/>
                    <w:bottom w:val="none" w:sz="0" w:space="0" w:color="auto"/>
                    <w:right w:val="none" w:sz="0" w:space="0" w:color="auto"/>
                  </w:divBdr>
                </w:div>
                <w:div w:id="1492870429">
                  <w:marLeft w:val="0"/>
                  <w:marRight w:val="0"/>
                  <w:marTop w:val="0"/>
                  <w:marBottom w:val="0"/>
                  <w:divBdr>
                    <w:top w:val="none" w:sz="0" w:space="0" w:color="auto"/>
                    <w:left w:val="none" w:sz="0" w:space="0" w:color="auto"/>
                    <w:bottom w:val="none" w:sz="0" w:space="0" w:color="auto"/>
                    <w:right w:val="none" w:sz="0" w:space="0" w:color="auto"/>
                  </w:divBdr>
                </w:div>
              </w:divsChild>
            </w:div>
            <w:div w:id="855733385">
              <w:marLeft w:val="0"/>
              <w:marRight w:val="0"/>
              <w:marTop w:val="0"/>
              <w:marBottom w:val="0"/>
              <w:divBdr>
                <w:top w:val="none" w:sz="0" w:space="0" w:color="auto"/>
                <w:left w:val="none" w:sz="0" w:space="0" w:color="auto"/>
                <w:bottom w:val="none" w:sz="0" w:space="0" w:color="auto"/>
                <w:right w:val="none" w:sz="0" w:space="0" w:color="auto"/>
              </w:divBdr>
              <w:divsChild>
                <w:div w:id="908148385">
                  <w:marLeft w:val="0"/>
                  <w:marRight w:val="0"/>
                  <w:marTop w:val="0"/>
                  <w:marBottom w:val="0"/>
                  <w:divBdr>
                    <w:top w:val="none" w:sz="0" w:space="0" w:color="auto"/>
                    <w:left w:val="none" w:sz="0" w:space="0" w:color="auto"/>
                    <w:bottom w:val="none" w:sz="0" w:space="0" w:color="auto"/>
                    <w:right w:val="none" w:sz="0" w:space="0" w:color="auto"/>
                  </w:divBdr>
                </w:div>
              </w:divsChild>
            </w:div>
            <w:div w:id="867643429">
              <w:marLeft w:val="0"/>
              <w:marRight w:val="0"/>
              <w:marTop w:val="0"/>
              <w:marBottom w:val="0"/>
              <w:divBdr>
                <w:top w:val="none" w:sz="0" w:space="0" w:color="auto"/>
                <w:left w:val="none" w:sz="0" w:space="0" w:color="auto"/>
                <w:bottom w:val="none" w:sz="0" w:space="0" w:color="auto"/>
                <w:right w:val="none" w:sz="0" w:space="0" w:color="auto"/>
              </w:divBdr>
              <w:divsChild>
                <w:div w:id="1465734615">
                  <w:marLeft w:val="0"/>
                  <w:marRight w:val="0"/>
                  <w:marTop w:val="0"/>
                  <w:marBottom w:val="0"/>
                  <w:divBdr>
                    <w:top w:val="none" w:sz="0" w:space="0" w:color="auto"/>
                    <w:left w:val="none" w:sz="0" w:space="0" w:color="auto"/>
                    <w:bottom w:val="none" w:sz="0" w:space="0" w:color="auto"/>
                    <w:right w:val="none" w:sz="0" w:space="0" w:color="auto"/>
                  </w:divBdr>
                </w:div>
              </w:divsChild>
            </w:div>
            <w:div w:id="868378957">
              <w:marLeft w:val="0"/>
              <w:marRight w:val="0"/>
              <w:marTop w:val="0"/>
              <w:marBottom w:val="0"/>
              <w:divBdr>
                <w:top w:val="none" w:sz="0" w:space="0" w:color="auto"/>
                <w:left w:val="none" w:sz="0" w:space="0" w:color="auto"/>
                <w:bottom w:val="none" w:sz="0" w:space="0" w:color="auto"/>
                <w:right w:val="none" w:sz="0" w:space="0" w:color="auto"/>
              </w:divBdr>
              <w:divsChild>
                <w:div w:id="87427099">
                  <w:marLeft w:val="0"/>
                  <w:marRight w:val="0"/>
                  <w:marTop w:val="0"/>
                  <w:marBottom w:val="0"/>
                  <w:divBdr>
                    <w:top w:val="none" w:sz="0" w:space="0" w:color="auto"/>
                    <w:left w:val="none" w:sz="0" w:space="0" w:color="auto"/>
                    <w:bottom w:val="none" w:sz="0" w:space="0" w:color="auto"/>
                    <w:right w:val="none" w:sz="0" w:space="0" w:color="auto"/>
                  </w:divBdr>
                </w:div>
                <w:div w:id="2091269896">
                  <w:marLeft w:val="0"/>
                  <w:marRight w:val="0"/>
                  <w:marTop w:val="0"/>
                  <w:marBottom w:val="0"/>
                  <w:divBdr>
                    <w:top w:val="none" w:sz="0" w:space="0" w:color="auto"/>
                    <w:left w:val="none" w:sz="0" w:space="0" w:color="auto"/>
                    <w:bottom w:val="none" w:sz="0" w:space="0" w:color="auto"/>
                    <w:right w:val="none" w:sz="0" w:space="0" w:color="auto"/>
                  </w:divBdr>
                </w:div>
              </w:divsChild>
            </w:div>
            <w:div w:id="1015038613">
              <w:marLeft w:val="0"/>
              <w:marRight w:val="0"/>
              <w:marTop w:val="0"/>
              <w:marBottom w:val="0"/>
              <w:divBdr>
                <w:top w:val="none" w:sz="0" w:space="0" w:color="auto"/>
                <w:left w:val="none" w:sz="0" w:space="0" w:color="auto"/>
                <w:bottom w:val="none" w:sz="0" w:space="0" w:color="auto"/>
                <w:right w:val="none" w:sz="0" w:space="0" w:color="auto"/>
              </w:divBdr>
              <w:divsChild>
                <w:div w:id="1624575712">
                  <w:marLeft w:val="0"/>
                  <w:marRight w:val="0"/>
                  <w:marTop w:val="0"/>
                  <w:marBottom w:val="0"/>
                  <w:divBdr>
                    <w:top w:val="none" w:sz="0" w:space="0" w:color="auto"/>
                    <w:left w:val="none" w:sz="0" w:space="0" w:color="auto"/>
                    <w:bottom w:val="none" w:sz="0" w:space="0" w:color="auto"/>
                    <w:right w:val="none" w:sz="0" w:space="0" w:color="auto"/>
                  </w:divBdr>
                </w:div>
              </w:divsChild>
            </w:div>
            <w:div w:id="1015307120">
              <w:marLeft w:val="0"/>
              <w:marRight w:val="0"/>
              <w:marTop w:val="0"/>
              <w:marBottom w:val="0"/>
              <w:divBdr>
                <w:top w:val="none" w:sz="0" w:space="0" w:color="auto"/>
                <w:left w:val="none" w:sz="0" w:space="0" w:color="auto"/>
                <w:bottom w:val="none" w:sz="0" w:space="0" w:color="auto"/>
                <w:right w:val="none" w:sz="0" w:space="0" w:color="auto"/>
              </w:divBdr>
              <w:divsChild>
                <w:div w:id="1126042082">
                  <w:marLeft w:val="0"/>
                  <w:marRight w:val="0"/>
                  <w:marTop w:val="0"/>
                  <w:marBottom w:val="0"/>
                  <w:divBdr>
                    <w:top w:val="none" w:sz="0" w:space="0" w:color="auto"/>
                    <w:left w:val="none" w:sz="0" w:space="0" w:color="auto"/>
                    <w:bottom w:val="none" w:sz="0" w:space="0" w:color="auto"/>
                    <w:right w:val="none" w:sz="0" w:space="0" w:color="auto"/>
                  </w:divBdr>
                </w:div>
              </w:divsChild>
            </w:div>
            <w:div w:id="1021978477">
              <w:marLeft w:val="0"/>
              <w:marRight w:val="0"/>
              <w:marTop w:val="0"/>
              <w:marBottom w:val="0"/>
              <w:divBdr>
                <w:top w:val="none" w:sz="0" w:space="0" w:color="auto"/>
                <w:left w:val="none" w:sz="0" w:space="0" w:color="auto"/>
                <w:bottom w:val="none" w:sz="0" w:space="0" w:color="auto"/>
                <w:right w:val="none" w:sz="0" w:space="0" w:color="auto"/>
              </w:divBdr>
              <w:divsChild>
                <w:div w:id="396127394">
                  <w:marLeft w:val="0"/>
                  <w:marRight w:val="0"/>
                  <w:marTop w:val="0"/>
                  <w:marBottom w:val="0"/>
                  <w:divBdr>
                    <w:top w:val="none" w:sz="0" w:space="0" w:color="auto"/>
                    <w:left w:val="none" w:sz="0" w:space="0" w:color="auto"/>
                    <w:bottom w:val="none" w:sz="0" w:space="0" w:color="auto"/>
                    <w:right w:val="none" w:sz="0" w:space="0" w:color="auto"/>
                  </w:divBdr>
                </w:div>
              </w:divsChild>
            </w:div>
            <w:div w:id="1076709456">
              <w:marLeft w:val="0"/>
              <w:marRight w:val="0"/>
              <w:marTop w:val="0"/>
              <w:marBottom w:val="0"/>
              <w:divBdr>
                <w:top w:val="none" w:sz="0" w:space="0" w:color="auto"/>
                <w:left w:val="none" w:sz="0" w:space="0" w:color="auto"/>
                <w:bottom w:val="none" w:sz="0" w:space="0" w:color="auto"/>
                <w:right w:val="none" w:sz="0" w:space="0" w:color="auto"/>
              </w:divBdr>
              <w:divsChild>
                <w:div w:id="1393964067">
                  <w:marLeft w:val="0"/>
                  <w:marRight w:val="0"/>
                  <w:marTop w:val="0"/>
                  <w:marBottom w:val="0"/>
                  <w:divBdr>
                    <w:top w:val="none" w:sz="0" w:space="0" w:color="auto"/>
                    <w:left w:val="none" w:sz="0" w:space="0" w:color="auto"/>
                    <w:bottom w:val="none" w:sz="0" w:space="0" w:color="auto"/>
                    <w:right w:val="none" w:sz="0" w:space="0" w:color="auto"/>
                  </w:divBdr>
                </w:div>
              </w:divsChild>
            </w:div>
            <w:div w:id="1102334098">
              <w:marLeft w:val="0"/>
              <w:marRight w:val="0"/>
              <w:marTop w:val="0"/>
              <w:marBottom w:val="0"/>
              <w:divBdr>
                <w:top w:val="none" w:sz="0" w:space="0" w:color="auto"/>
                <w:left w:val="none" w:sz="0" w:space="0" w:color="auto"/>
                <w:bottom w:val="none" w:sz="0" w:space="0" w:color="auto"/>
                <w:right w:val="none" w:sz="0" w:space="0" w:color="auto"/>
              </w:divBdr>
              <w:divsChild>
                <w:div w:id="633945267">
                  <w:marLeft w:val="0"/>
                  <w:marRight w:val="0"/>
                  <w:marTop w:val="0"/>
                  <w:marBottom w:val="0"/>
                  <w:divBdr>
                    <w:top w:val="none" w:sz="0" w:space="0" w:color="auto"/>
                    <w:left w:val="none" w:sz="0" w:space="0" w:color="auto"/>
                    <w:bottom w:val="none" w:sz="0" w:space="0" w:color="auto"/>
                    <w:right w:val="none" w:sz="0" w:space="0" w:color="auto"/>
                  </w:divBdr>
                </w:div>
              </w:divsChild>
            </w:div>
            <w:div w:id="1135415050">
              <w:marLeft w:val="0"/>
              <w:marRight w:val="0"/>
              <w:marTop w:val="0"/>
              <w:marBottom w:val="0"/>
              <w:divBdr>
                <w:top w:val="none" w:sz="0" w:space="0" w:color="auto"/>
                <w:left w:val="none" w:sz="0" w:space="0" w:color="auto"/>
                <w:bottom w:val="none" w:sz="0" w:space="0" w:color="auto"/>
                <w:right w:val="none" w:sz="0" w:space="0" w:color="auto"/>
              </w:divBdr>
              <w:divsChild>
                <w:div w:id="31006303">
                  <w:marLeft w:val="0"/>
                  <w:marRight w:val="0"/>
                  <w:marTop w:val="0"/>
                  <w:marBottom w:val="0"/>
                  <w:divBdr>
                    <w:top w:val="none" w:sz="0" w:space="0" w:color="auto"/>
                    <w:left w:val="none" w:sz="0" w:space="0" w:color="auto"/>
                    <w:bottom w:val="none" w:sz="0" w:space="0" w:color="auto"/>
                    <w:right w:val="none" w:sz="0" w:space="0" w:color="auto"/>
                  </w:divBdr>
                </w:div>
              </w:divsChild>
            </w:div>
            <w:div w:id="1258714400">
              <w:marLeft w:val="0"/>
              <w:marRight w:val="0"/>
              <w:marTop w:val="0"/>
              <w:marBottom w:val="0"/>
              <w:divBdr>
                <w:top w:val="none" w:sz="0" w:space="0" w:color="auto"/>
                <w:left w:val="none" w:sz="0" w:space="0" w:color="auto"/>
                <w:bottom w:val="none" w:sz="0" w:space="0" w:color="auto"/>
                <w:right w:val="none" w:sz="0" w:space="0" w:color="auto"/>
              </w:divBdr>
              <w:divsChild>
                <w:div w:id="1871066478">
                  <w:marLeft w:val="0"/>
                  <w:marRight w:val="0"/>
                  <w:marTop w:val="0"/>
                  <w:marBottom w:val="0"/>
                  <w:divBdr>
                    <w:top w:val="none" w:sz="0" w:space="0" w:color="auto"/>
                    <w:left w:val="none" w:sz="0" w:space="0" w:color="auto"/>
                    <w:bottom w:val="none" w:sz="0" w:space="0" w:color="auto"/>
                    <w:right w:val="none" w:sz="0" w:space="0" w:color="auto"/>
                  </w:divBdr>
                </w:div>
              </w:divsChild>
            </w:div>
            <w:div w:id="1261139020">
              <w:marLeft w:val="0"/>
              <w:marRight w:val="0"/>
              <w:marTop w:val="0"/>
              <w:marBottom w:val="0"/>
              <w:divBdr>
                <w:top w:val="none" w:sz="0" w:space="0" w:color="auto"/>
                <w:left w:val="none" w:sz="0" w:space="0" w:color="auto"/>
                <w:bottom w:val="none" w:sz="0" w:space="0" w:color="auto"/>
                <w:right w:val="none" w:sz="0" w:space="0" w:color="auto"/>
              </w:divBdr>
              <w:divsChild>
                <w:div w:id="2079589311">
                  <w:marLeft w:val="0"/>
                  <w:marRight w:val="0"/>
                  <w:marTop w:val="0"/>
                  <w:marBottom w:val="0"/>
                  <w:divBdr>
                    <w:top w:val="none" w:sz="0" w:space="0" w:color="auto"/>
                    <w:left w:val="none" w:sz="0" w:space="0" w:color="auto"/>
                    <w:bottom w:val="none" w:sz="0" w:space="0" w:color="auto"/>
                    <w:right w:val="none" w:sz="0" w:space="0" w:color="auto"/>
                  </w:divBdr>
                </w:div>
              </w:divsChild>
            </w:div>
            <w:div w:id="1266156497">
              <w:marLeft w:val="0"/>
              <w:marRight w:val="0"/>
              <w:marTop w:val="0"/>
              <w:marBottom w:val="0"/>
              <w:divBdr>
                <w:top w:val="none" w:sz="0" w:space="0" w:color="auto"/>
                <w:left w:val="none" w:sz="0" w:space="0" w:color="auto"/>
                <w:bottom w:val="none" w:sz="0" w:space="0" w:color="auto"/>
                <w:right w:val="none" w:sz="0" w:space="0" w:color="auto"/>
              </w:divBdr>
              <w:divsChild>
                <w:div w:id="153450656">
                  <w:marLeft w:val="0"/>
                  <w:marRight w:val="0"/>
                  <w:marTop w:val="0"/>
                  <w:marBottom w:val="0"/>
                  <w:divBdr>
                    <w:top w:val="none" w:sz="0" w:space="0" w:color="auto"/>
                    <w:left w:val="none" w:sz="0" w:space="0" w:color="auto"/>
                    <w:bottom w:val="none" w:sz="0" w:space="0" w:color="auto"/>
                    <w:right w:val="none" w:sz="0" w:space="0" w:color="auto"/>
                  </w:divBdr>
                </w:div>
              </w:divsChild>
            </w:div>
            <w:div w:id="1282108801">
              <w:marLeft w:val="0"/>
              <w:marRight w:val="0"/>
              <w:marTop w:val="0"/>
              <w:marBottom w:val="0"/>
              <w:divBdr>
                <w:top w:val="none" w:sz="0" w:space="0" w:color="auto"/>
                <w:left w:val="none" w:sz="0" w:space="0" w:color="auto"/>
                <w:bottom w:val="none" w:sz="0" w:space="0" w:color="auto"/>
                <w:right w:val="none" w:sz="0" w:space="0" w:color="auto"/>
              </w:divBdr>
              <w:divsChild>
                <w:div w:id="2096315902">
                  <w:marLeft w:val="0"/>
                  <w:marRight w:val="0"/>
                  <w:marTop w:val="0"/>
                  <w:marBottom w:val="0"/>
                  <w:divBdr>
                    <w:top w:val="none" w:sz="0" w:space="0" w:color="auto"/>
                    <w:left w:val="none" w:sz="0" w:space="0" w:color="auto"/>
                    <w:bottom w:val="none" w:sz="0" w:space="0" w:color="auto"/>
                    <w:right w:val="none" w:sz="0" w:space="0" w:color="auto"/>
                  </w:divBdr>
                </w:div>
              </w:divsChild>
            </w:div>
            <w:div w:id="1328243896">
              <w:marLeft w:val="0"/>
              <w:marRight w:val="0"/>
              <w:marTop w:val="0"/>
              <w:marBottom w:val="0"/>
              <w:divBdr>
                <w:top w:val="none" w:sz="0" w:space="0" w:color="auto"/>
                <w:left w:val="none" w:sz="0" w:space="0" w:color="auto"/>
                <w:bottom w:val="none" w:sz="0" w:space="0" w:color="auto"/>
                <w:right w:val="none" w:sz="0" w:space="0" w:color="auto"/>
              </w:divBdr>
              <w:divsChild>
                <w:div w:id="1847164912">
                  <w:marLeft w:val="0"/>
                  <w:marRight w:val="0"/>
                  <w:marTop w:val="0"/>
                  <w:marBottom w:val="0"/>
                  <w:divBdr>
                    <w:top w:val="none" w:sz="0" w:space="0" w:color="auto"/>
                    <w:left w:val="none" w:sz="0" w:space="0" w:color="auto"/>
                    <w:bottom w:val="none" w:sz="0" w:space="0" w:color="auto"/>
                    <w:right w:val="none" w:sz="0" w:space="0" w:color="auto"/>
                  </w:divBdr>
                </w:div>
              </w:divsChild>
            </w:div>
            <w:div w:id="1350448037">
              <w:marLeft w:val="0"/>
              <w:marRight w:val="0"/>
              <w:marTop w:val="0"/>
              <w:marBottom w:val="0"/>
              <w:divBdr>
                <w:top w:val="none" w:sz="0" w:space="0" w:color="auto"/>
                <w:left w:val="none" w:sz="0" w:space="0" w:color="auto"/>
                <w:bottom w:val="none" w:sz="0" w:space="0" w:color="auto"/>
                <w:right w:val="none" w:sz="0" w:space="0" w:color="auto"/>
              </w:divBdr>
              <w:divsChild>
                <w:div w:id="154566477">
                  <w:marLeft w:val="0"/>
                  <w:marRight w:val="0"/>
                  <w:marTop w:val="0"/>
                  <w:marBottom w:val="0"/>
                  <w:divBdr>
                    <w:top w:val="none" w:sz="0" w:space="0" w:color="auto"/>
                    <w:left w:val="none" w:sz="0" w:space="0" w:color="auto"/>
                    <w:bottom w:val="none" w:sz="0" w:space="0" w:color="auto"/>
                    <w:right w:val="none" w:sz="0" w:space="0" w:color="auto"/>
                  </w:divBdr>
                </w:div>
              </w:divsChild>
            </w:div>
            <w:div w:id="1374501055">
              <w:marLeft w:val="0"/>
              <w:marRight w:val="0"/>
              <w:marTop w:val="0"/>
              <w:marBottom w:val="0"/>
              <w:divBdr>
                <w:top w:val="none" w:sz="0" w:space="0" w:color="auto"/>
                <w:left w:val="none" w:sz="0" w:space="0" w:color="auto"/>
                <w:bottom w:val="none" w:sz="0" w:space="0" w:color="auto"/>
                <w:right w:val="none" w:sz="0" w:space="0" w:color="auto"/>
              </w:divBdr>
              <w:divsChild>
                <w:div w:id="849678089">
                  <w:marLeft w:val="0"/>
                  <w:marRight w:val="0"/>
                  <w:marTop w:val="0"/>
                  <w:marBottom w:val="0"/>
                  <w:divBdr>
                    <w:top w:val="none" w:sz="0" w:space="0" w:color="auto"/>
                    <w:left w:val="none" w:sz="0" w:space="0" w:color="auto"/>
                    <w:bottom w:val="none" w:sz="0" w:space="0" w:color="auto"/>
                    <w:right w:val="none" w:sz="0" w:space="0" w:color="auto"/>
                  </w:divBdr>
                </w:div>
              </w:divsChild>
            </w:div>
            <w:div w:id="1399203587">
              <w:marLeft w:val="0"/>
              <w:marRight w:val="0"/>
              <w:marTop w:val="0"/>
              <w:marBottom w:val="0"/>
              <w:divBdr>
                <w:top w:val="none" w:sz="0" w:space="0" w:color="auto"/>
                <w:left w:val="none" w:sz="0" w:space="0" w:color="auto"/>
                <w:bottom w:val="none" w:sz="0" w:space="0" w:color="auto"/>
                <w:right w:val="none" w:sz="0" w:space="0" w:color="auto"/>
              </w:divBdr>
              <w:divsChild>
                <w:div w:id="109781603">
                  <w:marLeft w:val="0"/>
                  <w:marRight w:val="0"/>
                  <w:marTop w:val="0"/>
                  <w:marBottom w:val="0"/>
                  <w:divBdr>
                    <w:top w:val="none" w:sz="0" w:space="0" w:color="auto"/>
                    <w:left w:val="none" w:sz="0" w:space="0" w:color="auto"/>
                    <w:bottom w:val="none" w:sz="0" w:space="0" w:color="auto"/>
                    <w:right w:val="none" w:sz="0" w:space="0" w:color="auto"/>
                  </w:divBdr>
                </w:div>
              </w:divsChild>
            </w:div>
            <w:div w:id="1437560186">
              <w:marLeft w:val="0"/>
              <w:marRight w:val="0"/>
              <w:marTop w:val="0"/>
              <w:marBottom w:val="0"/>
              <w:divBdr>
                <w:top w:val="none" w:sz="0" w:space="0" w:color="auto"/>
                <w:left w:val="none" w:sz="0" w:space="0" w:color="auto"/>
                <w:bottom w:val="none" w:sz="0" w:space="0" w:color="auto"/>
                <w:right w:val="none" w:sz="0" w:space="0" w:color="auto"/>
              </w:divBdr>
              <w:divsChild>
                <w:div w:id="1961380047">
                  <w:marLeft w:val="0"/>
                  <w:marRight w:val="0"/>
                  <w:marTop w:val="0"/>
                  <w:marBottom w:val="0"/>
                  <w:divBdr>
                    <w:top w:val="none" w:sz="0" w:space="0" w:color="auto"/>
                    <w:left w:val="none" w:sz="0" w:space="0" w:color="auto"/>
                    <w:bottom w:val="none" w:sz="0" w:space="0" w:color="auto"/>
                    <w:right w:val="none" w:sz="0" w:space="0" w:color="auto"/>
                  </w:divBdr>
                </w:div>
              </w:divsChild>
            </w:div>
            <w:div w:id="1510829610">
              <w:marLeft w:val="0"/>
              <w:marRight w:val="0"/>
              <w:marTop w:val="0"/>
              <w:marBottom w:val="0"/>
              <w:divBdr>
                <w:top w:val="none" w:sz="0" w:space="0" w:color="auto"/>
                <w:left w:val="none" w:sz="0" w:space="0" w:color="auto"/>
                <w:bottom w:val="none" w:sz="0" w:space="0" w:color="auto"/>
                <w:right w:val="none" w:sz="0" w:space="0" w:color="auto"/>
              </w:divBdr>
              <w:divsChild>
                <w:div w:id="617107891">
                  <w:marLeft w:val="0"/>
                  <w:marRight w:val="0"/>
                  <w:marTop w:val="0"/>
                  <w:marBottom w:val="0"/>
                  <w:divBdr>
                    <w:top w:val="none" w:sz="0" w:space="0" w:color="auto"/>
                    <w:left w:val="none" w:sz="0" w:space="0" w:color="auto"/>
                    <w:bottom w:val="none" w:sz="0" w:space="0" w:color="auto"/>
                    <w:right w:val="none" w:sz="0" w:space="0" w:color="auto"/>
                  </w:divBdr>
                </w:div>
              </w:divsChild>
            </w:div>
            <w:div w:id="1554003361">
              <w:marLeft w:val="0"/>
              <w:marRight w:val="0"/>
              <w:marTop w:val="0"/>
              <w:marBottom w:val="0"/>
              <w:divBdr>
                <w:top w:val="none" w:sz="0" w:space="0" w:color="auto"/>
                <w:left w:val="none" w:sz="0" w:space="0" w:color="auto"/>
                <w:bottom w:val="none" w:sz="0" w:space="0" w:color="auto"/>
                <w:right w:val="none" w:sz="0" w:space="0" w:color="auto"/>
              </w:divBdr>
              <w:divsChild>
                <w:div w:id="1250623777">
                  <w:marLeft w:val="0"/>
                  <w:marRight w:val="0"/>
                  <w:marTop w:val="0"/>
                  <w:marBottom w:val="0"/>
                  <w:divBdr>
                    <w:top w:val="none" w:sz="0" w:space="0" w:color="auto"/>
                    <w:left w:val="none" w:sz="0" w:space="0" w:color="auto"/>
                    <w:bottom w:val="none" w:sz="0" w:space="0" w:color="auto"/>
                    <w:right w:val="none" w:sz="0" w:space="0" w:color="auto"/>
                  </w:divBdr>
                </w:div>
              </w:divsChild>
            </w:div>
            <w:div w:id="1572815461">
              <w:marLeft w:val="0"/>
              <w:marRight w:val="0"/>
              <w:marTop w:val="0"/>
              <w:marBottom w:val="0"/>
              <w:divBdr>
                <w:top w:val="none" w:sz="0" w:space="0" w:color="auto"/>
                <w:left w:val="none" w:sz="0" w:space="0" w:color="auto"/>
                <w:bottom w:val="none" w:sz="0" w:space="0" w:color="auto"/>
                <w:right w:val="none" w:sz="0" w:space="0" w:color="auto"/>
              </w:divBdr>
              <w:divsChild>
                <w:div w:id="1692292011">
                  <w:marLeft w:val="0"/>
                  <w:marRight w:val="0"/>
                  <w:marTop w:val="0"/>
                  <w:marBottom w:val="0"/>
                  <w:divBdr>
                    <w:top w:val="none" w:sz="0" w:space="0" w:color="auto"/>
                    <w:left w:val="none" w:sz="0" w:space="0" w:color="auto"/>
                    <w:bottom w:val="none" w:sz="0" w:space="0" w:color="auto"/>
                    <w:right w:val="none" w:sz="0" w:space="0" w:color="auto"/>
                  </w:divBdr>
                </w:div>
              </w:divsChild>
            </w:div>
            <w:div w:id="1700549027">
              <w:marLeft w:val="0"/>
              <w:marRight w:val="0"/>
              <w:marTop w:val="0"/>
              <w:marBottom w:val="0"/>
              <w:divBdr>
                <w:top w:val="none" w:sz="0" w:space="0" w:color="auto"/>
                <w:left w:val="none" w:sz="0" w:space="0" w:color="auto"/>
                <w:bottom w:val="none" w:sz="0" w:space="0" w:color="auto"/>
                <w:right w:val="none" w:sz="0" w:space="0" w:color="auto"/>
              </w:divBdr>
              <w:divsChild>
                <w:div w:id="1732804146">
                  <w:marLeft w:val="0"/>
                  <w:marRight w:val="0"/>
                  <w:marTop w:val="0"/>
                  <w:marBottom w:val="0"/>
                  <w:divBdr>
                    <w:top w:val="none" w:sz="0" w:space="0" w:color="auto"/>
                    <w:left w:val="none" w:sz="0" w:space="0" w:color="auto"/>
                    <w:bottom w:val="none" w:sz="0" w:space="0" w:color="auto"/>
                    <w:right w:val="none" w:sz="0" w:space="0" w:color="auto"/>
                  </w:divBdr>
                </w:div>
              </w:divsChild>
            </w:div>
            <w:div w:id="1702366257">
              <w:marLeft w:val="0"/>
              <w:marRight w:val="0"/>
              <w:marTop w:val="0"/>
              <w:marBottom w:val="0"/>
              <w:divBdr>
                <w:top w:val="none" w:sz="0" w:space="0" w:color="auto"/>
                <w:left w:val="none" w:sz="0" w:space="0" w:color="auto"/>
                <w:bottom w:val="none" w:sz="0" w:space="0" w:color="auto"/>
                <w:right w:val="none" w:sz="0" w:space="0" w:color="auto"/>
              </w:divBdr>
              <w:divsChild>
                <w:div w:id="499393484">
                  <w:marLeft w:val="0"/>
                  <w:marRight w:val="0"/>
                  <w:marTop w:val="0"/>
                  <w:marBottom w:val="0"/>
                  <w:divBdr>
                    <w:top w:val="none" w:sz="0" w:space="0" w:color="auto"/>
                    <w:left w:val="none" w:sz="0" w:space="0" w:color="auto"/>
                    <w:bottom w:val="none" w:sz="0" w:space="0" w:color="auto"/>
                    <w:right w:val="none" w:sz="0" w:space="0" w:color="auto"/>
                  </w:divBdr>
                </w:div>
              </w:divsChild>
            </w:div>
            <w:div w:id="1760756680">
              <w:marLeft w:val="0"/>
              <w:marRight w:val="0"/>
              <w:marTop w:val="0"/>
              <w:marBottom w:val="0"/>
              <w:divBdr>
                <w:top w:val="none" w:sz="0" w:space="0" w:color="auto"/>
                <w:left w:val="none" w:sz="0" w:space="0" w:color="auto"/>
                <w:bottom w:val="none" w:sz="0" w:space="0" w:color="auto"/>
                <w:right w:val="none" w:sz="0" w:space="0" w:color="auto"/>
              </w:divBdr>
              <w:divsChild>
                <w:div w:id="1312639014">
                  <w:marLeft w:val="0"/>
                  <w:marRight w:val="0"/>
                  <w:marTop w:val="0"/>
                  <w:marBottom w:val="0"/>
                  <w:divBdr>
                    <w:top w:val="none" w:sz="0" w:space="0" w:color="auto"/>
                    <w:left w:val="none" w:sz="0" w:space="0" w:color="auto"/>
                    <w:bottom w:val="none" w:sz="0" w:space="0" w:color="auto"/>
                    <w:right w:val="none" w:sz="0" w:space="0" w:color="auto"/>
                  </w:divBdr>
                </w:div>
              </w:divsChild>
            </w:div>
            <w:div w:id="1803420302">
              <w:marLeft w:val="0"/>
              <w:marRight w:val="0"/>
              <w:marTop w:val="0"/>
              <w:marBottom w:val="0"/>
              <w:divBdr>
                <w:top w:val="none" w:sz="0" w:space="0" w:color="auto"/>
                <w:left w:val="none" w:sz="0" w:space="0" w:color="auto"/>
                <w:bottom w:val="none" w:sz="0" w:space="0" w:color="auto"/>
                <w:right w:val="none" w:sz="0" w:space="0" w:color="auto"/>
              </w:divBdr>
              <w:divsChild>
                <w:div w:id="1277060523">
                  <w:marLeft w:val="0"/>
                  <w:marRight w:val="0"/>
                  <w:marTop w:val="0"/>
                  <w:marBottom w:val="0"/>
                  <w:divBdr>
                    <w:top w:val="none" w:sz="0" w:space="0" w:color="auto"/>
                    <w:left w:val="none" w:sz="0" w:space="0" w:color="auto"/>
                    <w:bottom w:val="none" w:sz="0" w:space="0" w:color="auto"/>
                    <w:right w:val="none" w:sz="0" w:space="0" w:color="auto"/>
                  </w:divBdr>
                </w:div>
              </w:divsChild>
            </w:div>
            <w:div w:id="1854997363">
              <w:marLeft w:val="0"/>
              <w:marRight w:val="0"/>
              <w:marTop w:val="0"/>
              <w:marBottom w:val="0"/>
              <w:divBdr>
                <w:top w:val="none" w:sz="0" w:space="0" w:color="auto"/>
                <w:left w:val="none" w:sz="0" w:space="0" w:color="auto"/>
                <w:bottom w:val="none" w:sz="0" w:space="0" w:color="auto"/>
                <w:right w:val="none" w:sz="0" w:space="0" w:color="auto"/>
              </w:divBdr>
              <w:divsChild>
                <w:div w:id="827750341">
                  <w:marLeft w:val="0"/>
                  <w:marRight w:val="0"/>
                  <w:marTop w:val="0"/>
                  <w:marBottom w:val="0"/>
                  <w:divBdr>
                    <w:top w:val="none" w:sz="0" w:space="0" w:color="auto"/>
                    <w:left w:val="none" w:sz="0" w:space="0" w:color="auto"/>
                    <w:bottom w:val="none" w:sz="0" w:space="0" w:color="auto"/>
                    <w:right w:val="none" w:sz="0" w:space="0" w:color="auto"/>
                  </w:divBdr>
                </w:div>
              </w:divsChild>
            </w:div>
            <w:div w:id="1947884688">
              <w:marLeft w:val="0"/>
              <w:marRight w:val="0"/>
              <w:marTop w:val="0"/>
              <w:marBottom w:val="0"/>
              <w:divBdr>
                <w:top w:val="none" w:sz="0" w:space="0" w:color="auto"/>
                <w:left w:val="none" w:sz="0" w:space="0" w:color="auto"/>
                <w:bottom w:val="none" w:sz="0" w:space="0" w:color="auto"/>
                <w:right w:val="none" w:sz="0" w:space="0" w:color="auto"/>
              </w:divBdr>
              <w:divsChild>
                <w:div w:id="922254121">
                  <w:marLeft w:val="0"/>
                  <w:marRight w:val="0"/>
                  <w:marTop w:val="0"/>
                  <w:marBottom w:val="0"/>
                  <w:divBdr>
                    <w:top w:val="none" w:sz="0" w:space="0" w:color="auto"/>
                    <w:left w:val="none" w:sz="0" w:space="0" w:color="auto"/>
                    <w:bottom w:val="none" w:sz="0" w:space="0" w:color="auto"/>
                    <w:right w:val="none" w:sz="0" w:space="0" w:color="auto"/>
                  </w:divBdr>
                </w:div>
              </w:divsChild>
            </w:div>
            <w:div w:id="2007243827">
              <w:marLeft w:val="0"/>
              <w:marRight w:val="0"/>
              <w:marTop w:val="0"/>
              <w:marBottom w:val="0"/>
              <w:divBdr>
                <w:top w:val="none" w:sz="0" w:space="0" w:color="auto"/>
                <w:left w:val="none" w:sz="0" w:space="0" w:color="auto"/>
                <w:bottom w:val="none" w:sz="0" w:space="0" w:color="auto"/>
                <w:right w:val="none" w:sz="0" w:space="0" w:color="auto"/>
              </w:divBdr>
              <w:divsChild>
                <w:div w:id="1655138204">
                  <w:marLeft w:val="0"/>
                  <w:marRight w:val="0"/>
                  <w:marTop w:val="0"/>
                  <w:marBottom w:val="0"/>
                  <w:divBdr>
                    <w:top w:val="none" w:sz="0" w:space="0" w:color="auto"/>
                    <w:left w:val="none" w:sz="0" w:space="0" w:color="auto"/>
                    <w:bottom w:val="none" w:sz="0" w:space="0" w:color="auto"/>
                    <w:right w:val="none" w:sz="0" w:space="0" w:color="auto"/>
                  </w:divBdr>
                </w:div>
              </w:divsChild>
            </w:div>
            <w:div w:id="2074312637">
              <w:marLeft w:val="0"/>
              <w:marRight w:val="0"/>
              <w:marTop w:val="0"/>
              <w:marBottom w:val="0"/>
              <w:divBdr>
                <w:top w:val="none" w:sz="0" w:space="0" w:color="auto"/>
                <w:left w:val="none" w:sz="0" w:space="0" w:color="auto"/>
                <w:bottom w:val="none" w:sz="0" w:space="0" w:color="auto"/>
                <w:right w:val="none" w:sz="0" w:space="0" w:color="auto"/>
              </w:divBdr>
              <w:divsChild>
                <w:div w:id="1880362705">
                  <w:marLeft w:val="0"/>
                  <w:marRight w:val="0"/>
                  <w:marTop w:val="0"/>
                  <w:marBottom w:val="0"/>
                  <w:divBdr>
                    <w:top w:val="none" w:sz="0" w:space="0" w:color="auto"/>
                    <w:left w:val="none" w:sz="0" w:space="0" w:color="auto"/>
                    <w:bottom w:val="none" w:sz="0" w:space="0" w:color="auto"/>
                    <w:right w:val="none" w:sz="0" w:space="0" w:color="auto"/>
                  </w:divBdr>
                </w:div>
              </w:divsChild>
            </w:div>
            <w:div w:id="2085377590">
              <w:marLeft w:val="0"/>
              <w:marRight w:val="0"/>
              <w:marTop w:val="0"/>
              <w:marBottom w:val="0"/>
              <w:divBdr>
                <w:top w:val="none" w:sz="0" w:space="0" w:color="auto"/>
                <w:left w:val="none" w:sz="0" w:space="0" w:color="auto"/>
                <w:bottom w:val="none" w:sz="0" w:space="0" w:color="auto"/>
                <w:right w:val="none" w:sz="0" w:space="0" w:color="auto"/>
              </w:divBdr>
              <w:divsChild>
                <w:div w:id="2078236085">
                  <w:marLeft w:val="0"/>
                  <w:marRight w:val="0"/>
                  <w:marTop w:val="0"/>
                  <w:marBottom w:val="0"/>
                  <w:divBdr>
                    <w:top w:val="none" w:sz="0" w:space="0" w:color="auto"/>
                    <w:left w:val="none" w:sz="0" w:space="0" w:color="auto"/>
                    <w:bottom w:val="none" w:sz="0" w:space="0" w:color="auto"/>
                    <w:right w:val="none" w:sz="0" w:space="0" w:color="auto"/>
                  </w:divBdr>
                </w:div>
              </w:divsChild>
            </w:div>
            <w:div w:id="2109763858">
              <w:marLeft w:val="0"/>
              <w:marRight w:val="0"/>
              <w:marTop w:val="0"/>
              <w:marBottom w:val="0"/>
              <w:divBdr>
                <w:top w:val="none" w:sz="0" w:space="0" w:color="auto"/>
                <w:left w:val="none" w:sz="0" w:space="0" w:color="auto"/>
                <w:bottom w:val="none" w:sz="0" w:space="0" w:color="auto"/>
                <w:right w:val="none" w:sz="0" w:space="0" w:color="auto"/>
              </w:divBdr>
              <w:divsChild>
                <w:div w:id="32855086">
                  <w:marLeft w:val="0"/>
                  <w:marRight w:val="0"/>
                  <w:marTop w:val="0"/>
                  <w:marBottom w:val="0"/>
                  <w:divBdr>
                    <w:top w:val="none" w:sz="0" w:space="0" w:color="auto"/>
                    <w:left w:val="none" w:sz="0" w:space="0" w:color="auto"/>
                    <w:bottom w:val="none" w:sz="0" w:space="0" w:color="auto"/>
                    <w:right w:val="none" w:sz="0" w:space="0" w:color="auto"/>
                  </w:divBdr>
                </w:div>
              </w:divsChild>
            </w:div>
            <w:div w:id="2143233021">
              <w:marLeft w:val="0"/>
              <w:marRight w:val="0"/>
              <w:marTop w:val="0"/>
              <w:marBottom w:val="0"/>
              <w:divBdr>
                <w:top w:val="none" w:sz="0" w:space="0" w:color="auto"/>
                <w:left w:val="none" w:sz="0" w:space="0" w:color="auto"/>
                <w:bottom w:val="none" w:sz="0" w:space="0" w:color="auto"/>
                <w:right w:val="none" w:sz="0" w:space="0" w:color="auto"/>
              </w:divBdr>
              <w:divsChild>
                <w:div w:id="16049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098692">
      <w:bodyDiv w:val="1"/>
      <w:marLeft w:val="0"/>
      <w:marRight w:val="0"/>
      <w:marTop w:val="0"/>
      <w:marBottom w:val="0"/>
      <w:divBdr>
        <w:top w:val="none" w:sz="0" w:space="0" w:color="auto"/>
        <w:left w:val="none" w:sz="0" w:space="0" w:color="auto"/>
        <w:bottom w:val="none" w:sz="0" w:space="0" w:color="auto"/>
        <w:right w:val="none" w:sz="0" w:space="0" w:color="auto"/>
      </w:divBdr>
      <w:divsChild>
        <w:div w:id="20013848">
          <w:marLeft w:val="0"/>
          <w:marRight w:val="0"/>
          <w:marTop w:val="0"/>
          <w:marBottom w:val="0"/>
          <w:divBdr>
            <w:top w:val="none" w:sz="0" w:space="0" w:color="auto"/>
            <w:left w:val="none" w:sz="0" w:space="0" w:color="auto"/>
            <w:bottom w:val="none" w:sz="0" w:space="0" w:color="auto"/>
            <w:right w:val="none" w:sz="0" w:space="0" w:color="auto"/>
          </w:divBdr>
        </w:div>
        <w:div w:id="82190747">
          <w:marLeft w:val="0"/>
          <w:marRight w:val="0"/>
          <w:marTop w:val="0"/>
          <w:marBottom w:val="0"/>
          <w:divBdr>
            <w:top w:val="none" w:sz="0" w:space="0" w:color="auto"/>
            <w:left w:val="none" w:sz="0" w:space="0" w:color="auto"/>
            <w:bottom w:val="none" w:sz="0" w:space="0" w:color="auto"/>
            <w:right w:val="none" w:sz="0" w:space="0" w:color="auto"/>
          </w:divBdr>
        </w:div>
        <w:div w:id="927537397">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5380572">
      <w:bodyDiv w:val="1"/>
      <w:marLeft w:val="0"/>
      <w:marRight w:val="0"/>
      <w:marTop w:val="0"/>
      <w:marBottom w:val="0"/>
      <w:divBdr>
        <w:top w:val="none" w:sz="0" w:space="0" w:color="auto"/>
        <w:left w:val="none" w:sz="0" w:space="0" w:color="auto"/>
        <w:bottom w:val="none" w:sz="0" w:space="0" w:color="auto"/>
        <w:right w:val="none" w:sz="0" w:space="0" w:color="auto"/>
      </w:divBdr>
      <w:divsChild>
        <w:div w:id="679043125">
          <w:marLeft w:val="547"/>
          <w:marRight w:val="0"/>
          <w:marTop w:val="0"/>
          <w:marBottom w:val="0"/>
          <w:divBdr>
            <w:top w:val="none" w:sz="0" w:space="0" w:color="auto"/>
            <w:left w:val="none" w:sz="0" w:space="0" w:color="auto"/>
            <w:bottom w:val="none" w:sz="0" w:space="0" w:color="auto"/>
            <w:right w:val="none" w:sz="0" w:space="0" w:color="auto"/>
          </w:divBdr>
        </w:div>
        <w:div w:id="813328568">
          <w:marLeft w:val="547"/>
          <w:marRight w:val="0"/>
          <w:marTop w:val="0"/>
          <w:marBottom w:val="0"/>
          <w:divBdr>
            <w:top w:val="none" w:sz="0" w:space="0" w:color="auto"/>
            <w:left w:val="none" w:sz="0" w:space="0" w:color="auto"/>
            <w:bottom w:val="none" w:sz="0" w:space="0" w:color="auto"/>
            <w:right w:val="none" w:sz="0" w:space="0" w:color="auto"/>
          </w:divBdr>
        </w:div>
        <w:div w:id="1186402700">
          <w:marLeft w:val="547"/>
          <w:marRight w:val="0"/>
          <w:marTop w:val="0"/>
          <w:marBottom w:val="0"/>
          <w:divBdr>
            <w:top w:val="none" w:sz="0" w:space="0" w:color="auto"/>
            <w:left w:val="none" w:sz="0" w:space="0" w:color="auto"/>
            <w:bottom w:val="none" w:sz="0" w:space="0" w:color="auto"/>
            <w:right w:val="none" w:sz="0" w:space="0" w:color="auto"/>
          </w:divBdr>
        </w:div>
        <w:div w:id="1565292584">
          <w:marLeft w:val="547"/>
          <w:marRight w:val="0"/>
          <w:marTop w:val="0"/>
          <w:marBottom w:val="0"/>
          <w:divBdr>
            <w:top w:val="none" w:sz="0" w:space="0" w:color="auto"/>
            <w:left w:val="none" w:sz="0" w:space="0" w:color="auto"/>
            <w:bottom w:val="none" w:sz="0" w:space="0" w:color="auto"/>
            <w:right w:val="none" w:sz="0" w:space="0" w:color="auto"/>
          </w:divBdr>
        </w:div>
        <w:div w:id="1574468946">
          <w:marLeft w:val="547"/>
          <w:marRight w:val="0"/>
          <w:marTop w:val="0"/>
          <w:marBottom w:val="0"/>
          <w:divBdr>
            <w:top w:val="none" w:sz="0" w:space="0" w:color="auto"/>
            <w:left w:val="none" w:sz="0" w:space="0" w:color="auto"/>
            <w:bottom w:val="none" w:sz="0" w:space="0" w:color="auto"/>
            <w:right w:val="none" w:sz="0" w:space="0" w:color="auto"/>
          </w:divBdr>
        </w:div>
        <w:div w:id="1680112214">
          <w:marLeft w:val="547"/>
          <w:marRight w:val="0"/>
          <w:marTop w:val="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561705">
      <w:bodyDiv w:val="1"/>
      <w:marLeft w:val="0"/>
      <w:marRight w:val="0"/>
      <w:marTop w:val="0"/>
      <w:marBottom w:val="0"/>
      <w:divBdr>
        <w:top w:val="none" w:sz="0" w:space="0" w:color="auto"/>
        <w:left w:val="none" w:sz="0" w:space="0" w:color="auto"/>
        <w:bottom w:val="none" w:sz="0" w:space="0" w:color="auto"/>
        <w:right w:val="none" w:sz="0" w:space="0" w:color="auto"/>
      </w:divBdr>
      <w:divsChild>
        <w:div w:id="124201118">
          <w:marLeft w:val="0"/>
          <w:marRight w:val="0"/>
          <w:marTop w:val="0"/>
          <w:marBottom w:val="0"/>
          <w:divBdr>
            <w:top w:val="none" w:sz="0" w:space="0" w:color="auto"/>
            <w:left w:val="none" w:sz="0" w:space="0" w:color="auto"/>
            <w:bottom w:val="none" w:sz="0" w:space="0" w:color="auto"/>
            <w:right w:val="none" w:sz="0" w:space="0" w:color="auto"/>
          </w:divBdr>
        </w:div>
        <w:div w:id="927038624">
          <w:marLeft w:val="0"/>
          <w:marRight w:val="0"/>
          <w:marTop w:val="0"/>
          <w:marBottom w:val="0"/>
          <w:divBdr>
            <w:top w:val="none" w:sz="0" w:space="0" w:color="auto"/>
            <w:left w:val="none" w:sz="0" w:space="0" w:color="auto"/>
            <w:bottom w:val="none" w:sz="0" w:space="0" w:color="auto"/>
            <w:right w:val="none" w:sz="0" w:space="0" w:color="auto"/>
          </w:divBdr>
        </w:div>
        <w:div w:id="979529427">
          <w:marLeft w:val="0"/>
          <w:marRight w:val="0"/>
          <w:marTop w:val="0"/>
          <w:marBottom w:val="0"/>
          <w:divBdr>
            <w:top w:val="none" w:sz="0" w:space="0" w:color="auto"/>
            <w:left w:val="none" w:sz="0" w:space="0" w:color="auto"/>
            <w:bottom w:val="none" w:sz="0" w:space="0" w:color="auto"/>
            <w:right w:val="none" w:sz="0" w:space="0" w:color="auto"/>
          </w:divBdr>
        </w:div>
        <w:div w:id="997000270">
          <w:marLeft w:val="0"/>
          <w:marRight w:val="0"/>
          <w:marTop w:val="0"/>
          <w:marBottom w:val="0"/>
          <w:divBdr>
            <w:top w:val="none" w:sz="0" w:space="0" w:color="auto"/>
            <w:left w:val="none" w:sz="0" w:space="0" w:color="auto"/>
            <w:bottom w:val="none" w:sz="0" w:space="0" w:color="auto"/>
            <w:right w:val="none" w:sz="0" w:space="0" w:color="auto"/>
          </w:divBdr>
        </w:div>
        <w:div w:id="1017653017">
          <w:marLeft w:val="0"/>
          <w:marRight w:val="0"/>
          <w:marTop w:val="0"/>
          <w:marBottom w:val="0"/>
          <w:divBdr>
            <w:top w:val="none" w:sz="0" w:space="0" w:color="auto"/>
            <w:left w:val="none" w:sz="0" w:space="0" w:color="auto"/>
            <w:bottom w:val="none" w:sz="0" w:space="0" w:color="auto"/>
            <w:right w:val="none" w:sz="0" w:space="0" w:color="auto"/>
          </w:divBdr>
        </w:div>
        <w:div w:id="1372992887">
          <w:marLeft w:val="0"/>
          <w:marRight w:val="0"/>
          <w:marTop w:val="0"/>
          <w:marBottom w:val="0"/>
          <w:divBdr>
            <w:top w:val="none" w:sz="0" w:space="0" w:color="auto"/>
            <w:left w:val="none" w:sz="0" w:space="0" w:color="auto"/>
            <w:bottom w:val="none" w:sz="0" w:space="0" w:color="auto"/>
            <w:right w:val="none" w:sz="0" w:space="0" w:color="auto"/>
          </w:divBdr>
        </w:div>
        <w:div w:id="1424108527">
          <w:marLeft w:val="0"/>
          <w:marRight w:val="0"/>
          <w:marTop w:val="0"/>
          <w:marBottom w:val="0"/>
          <w:divBdr>
            <w:top w:val="none" w:sz="0" w:space="0" w:color="auto"/>
            <w:left w:val="none" w:sz="0" w:space="0" w:color="auto"/>
            <w:bottom w:val="none" w:sz="0" w:space="0" w:color="auto"/>
            <w:right w:val="none" w:sz="0" w:space="0" w:color="auto"/>
          </w:divBdr>
        </w:div>
        <w:div w:id="1817188986">
          <w:marLeft w:val="0"/>
          <w:marRight w:val="0"/>
          <w:marTop w:val="0"/>
          <w:marBottom w:val="0"/>
          <w:divBdr>
            <w:top w:val="none" w:sz="0" w:space="0" w:color="auto"/>
            <w:left w:val="none" w:sz="0" w:space="0" w:color="auto"/>
            <w:bottom w:val="none" w:sz="0" w:space="0" w:color="auto"/>
            <w:right w:val="none" w:sz="0" w:space="0" w:color="auto"/>
          </w:divBdr>
        </w:div>
      </w:divsChild>
    </w:div>
    <w:div w:id="995691346">
      <w:bodyDiv w:val="1"/>
      <w:marLeft w:val="0"/>
      <w:marRight w:val="0"/>
      <w:marTop w:val="0"/>
      <w:marBottom w:val="0"/>
      <w:divBdr>
        <w:top w:val="none" w:sz="0" w:space="0" w:color="auto"/>
        <w:left w:val="none" w:sz="0" w:space="0" w:color="auto"/>
        <w:bottom w:val="none" w:sz="0" w:space="0" w:color="auto"/>
        <w:right w:val="none" w:sz="0" w:space="0" w:color="auto"/>
      </w:divBdr>
      <w:divsChild>
        <w:div w:id="892034546">
          <w:marLeft w:val="547"/>
          <w:marRight w:val="0"/>
          <w:marTop w:val="0"/>
          <w:marBottom w:val="0"/>
          <w:divBdr>
            <w:top w:val="none" w:sz="0" w:space="0" w:color="auto"/>
            <w:left w:val="none" w:sz="0" w:space="0" w:color="auto"/>
            <w:bottom w:val="none" w:sz="0" w:space="0" w:color="auto"/>
            <w:right w:val="none" w:sz="0" w:space="0" w:color="auto"/>
          </w:divBdr>
        </w:div>
        <w:div w:id="1258557120">
          <w:marLeft w:val="547"/>
          <w:marRight w:val="0"/>
          <w:marTop w:val="0"/>
          <w:marBottom w:val="0"/>
          <w:divBdr>
            <w:top w:val="none" w:sz="0" w:space="0" w:color="auto"/>
            <w:left w:val="none" w:sz="0" w:space="0" w:color="auto"/>
            <w:bottom w:val="none" w:sz="0" w:space="0" w:color="auto"/>
            <w:right w:val="none" w:sz="0" w:space="0" w:color="auto"/>
          </w:divBdr>
        </w:div>
        <w:div w:id="147876037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457980">
      <w:bodyDiv w:val="1"/>
      <w:marLeft w:val="0"/>
      <w:marRight w:val="0"/>
      <w:marTop w:val="0"/>
      <w:marBottom w:val="0"/>
      <w:divBdr>
        <w:top w:val="none" w:sz="0" w:space="0" w:color="auto"/>
        <w:left w:val="none" w:sz="0" w:space="0" w:color="auto"/>
        <w:bottom w:val="none" w:sz="0" w:space="0" w:color="auto"/>
        <w:right w:val="none" w:sz="0" w:space="0" w:color="auto"/>
      </w:divBdr>
      <w:divsChild>
        <w:div w:id="946891174">
          <w:marLeft w:val="0"/>
          <w:marRight w:val="0"/>
          <w:marTop w:val="0"/>
          <w:marBottom w:val="0"/>
          <w:divBdr>
            <w:top w:val="none" w:sz="0" w:space="0" w:color="auto"/>
            <w:left w:val="none" w:sz="0" w:space="0" w:color="auto"/>
            <w:bottom w:val="none" w:sz="0" w:space="0" w:color="auto"/>
            <w:right w:val="none" w:sz="0" w:space="0" w:color="auto"/>
          </w:divBdr>
          <w:divsChild>
            <w:div w:id="142284379">
              <w:marLeft w:val="0"/>
              <w:marRight w:val="0"/>
              <w:marTop w:val="0"/>
              <w:marBottom w:val="0"/>
              <w:divBdr>
                <w:top w:val="none" w:sz="0" w:space="0" w:color="auto"/>
                <w:left w:val="none" w:sz="0" w:space="0" w:color="auto"/>
                <w:bottom w:val="none" w:sz="0" w:space="0" w:color="auto"/>
                <w:right w:val="none" w:sz="0" w:space="0" w:color="auto"/>
              </w:divBdr>
            </w:div>
            <w:div w:id="1893686122">
              <w:marLeft w:val="0"/>
              <w:marRight w:val="0"/>
              <w:marTop w:val="0"/>
              <w:marBottom w:val="0"/>
              <w:divBdr>
                <w:top w:val="none" w:sz="0" w:space="0" w:color="auto"/>
                <w:left w:val="none" w:sz="0" w:space="0" w:color="auto"/>
                <w:bottom w:val="none" w:sz="0" w:space="0" w:color="auto"/>
                <w:right w:val="none" w:sz="0" w:space="0" w:color="auto"/>
              </w:divBdr>
            </w:div>
            <w:div w:id="1955475078">
              <w:marLeft w:val="0"/>
              <w:marRight w:val="0"/>
              <w:marTop w:val="0"/>
              <w:marBottom w:val="0"/>
              <w:divBdr>
                <w:top w:val="none" w:sz="0" w:space="0" w:color="auto"/>
                <w:left w:val="none" w:sz="0" w:space="0" w:color="auto"/>
                <w:bottom w:val="none" w:sz="0" w:space="0" w:color="auto"/>
                <w:right w:val="none" w:sz="0" w:space="0" w:color="auto"/>
              </w:divBdr>
            </w:div>
          </w:divsChild>
        </w:div>
        <w:div w:id="1891651996">
          <w:marLeft w:val="0"/>
          <w:marRight w:val="0"/>
          <w:marTop w:val="0"/>
          <w:marBottom w:val="0"/>
          <w:divBdr>
            <w:top w:val="none" w:sz="0" w:space="0" w:color="auto"/>
            <w:left w:val="none" w:sz="0" w:space="0" w:color="auto"/>
            <w:bottom w:val="none" w:sz="0" w:space="0" w:color="auto"/>
            <w:right w:val="none" w:sz="0" w:space="0" w:color="auto"/>
          </w:divBdr>
        </w:div>
      </w:divsChild>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011011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22454696">
      <w:bodyDiv w:val="1"/>
      <w:marLeft w:val="0"/>
      <w:marRight w:val="0"/>
      <w:marTop w:val="0"/>
      <w:marBottom w:val="0"/>
      <w:divBdr>
        <w:top w:val="none" w:sz="0" w:space="0" w:color="auto"/>
        <w:left w:val="none" w:sz="0" w:space="0" w:color="auto"/>
        <w:bottom w:val="none" w:sz="0" w:space="0" w:color="auto"/>
        <w:right w:val="none" w:sz="0" w:space="0" w:color="auto"/>
      </w:divBdr>
      <w:divsChild>
        <w:div w:id="347174006">
          <w:marLeft w:val="0"/>
          <w:marRight w:val="0"/>
          <w:marTop w:val="0"/>
          <w:marBottom w:val="0"/>
          <w:divBdr>
            <w:top w:val="none" w:sz="0" w:space="0" w:color="auto"/>
            <w:left w:val="none" w:sz="0" w:space="0" w:color="auto"/>
            <w:bottom w:val="none" w:sz="0" w:space="0" w:color="auto"/>
            <w:right w:val="none" w:sz="0" w:space="0" w:color="auto"/>
          </w:divBdr>
        </w:div>
        <w:div w:id="594636027">
          <w:marLeft w:val="0"/>
          <w:marRight w:val="0"/>
          <w:marTop w:val="0"/>
          <w:marBottom w:val="0"/>
          <w:divBdr>
            <w:top w:val="none" w:sz="0" w:space="0" w:color="auto"/>
            <w:left w:val="none" w:sz="0" w:space="0" w:color="auto"/>
            <w:bottom w:val="none" w:sz="0" w:space="0" w:color="auto"/>
            <w:right w:val="none" w:sz="0" w:space="0" w:color="auto"/>
          </w:divBdr>
        </w:div>
        <w:div w:id="1250971095">
          <w:marLeft w:val="0"/>
          <w:marRight w:val="0"/>
          <w:marTop w:val="0"/>
          <w:marBottom w:val="0"/>
          <w:divBdr>
            <w:top w:val="none" w:sz="0" w:space="0" w:color="auto"/>
            <w:left w:val="none" w:sz="0" w:space="0" w:color="auto"/>
            <w:bottom w:val="none" w:sz="0" w:space="0" w:color="auto"/>
            <w:right w:val="none" w:sz="0" w:space="0" w:color="auto"/>
          </w:divBdr>
        </w:div>
        <w:div w:id="1947958619">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4979">
      <w:bodyDiv w:val="1"/>
      <w:marLeft w:val="0"/>
      <w:marRight w:val="0"/>
      <w:marTop w:val="0"/>
      <w:marBottom w:val="0"/>
      <w:divBdr>
        <w:top w:val="none" w:sz="0" w:space="0" w:color="auto"/>
        <w:left w:val="none" w:sz="0" w:space="0" w:color="auto"/>
        <w:bottom w:val="none" w:sz="0" w:space="0" w:color="auto"/>
        <w:right w:val="none" w:sz="0" w:space="0" w:color="auto"/>
      </w:divBdr>
      <w:divsChild>
        <w:div w:id="718747273">
          <w:marLeft w:val="0"/>
          <w:marRight w:val="0"/>
          <w:marTop w:val="0"/>
          <w:marBottom w:val="0"/>
          <w:divBdr>
            <w:top w:val="none" w:sz="0" w:space="0" w:color="auto"/>
            <w:left w:val="none" w:sz="0" w:space="0" w:color="auto"/>
            <w:bottom w:val="none" w:sz="0" w:space="0" w:color="auto"/>
            <w:right w:val="none" w:sz="0" w:space="0" w:color="auto"/>
          </w:divBdr>
        </w:div>
        <w:div w:id="1462841627">
          <w:marLeft w:val="0"/>
          <w:marRight w:val="0"/>
          <w:marTop w:val="0"/>
          <w:marBottom w:val="0"/>
          <w:divBdr>
            <w:top w:val="none" w:sz="0" w:space="0" w:color="auto"/>
            <w:left w:val="none" w:sz="0" w:space="0" w:color="auto"/>
            <w:bottom w:val="none" w:sz="0" w:space="0" w:color="auto"/>
            <w:right w:val="none" w:sz="0" w:space="0" w:color="auto"/>
          </w:divBdr>
        </w:div>
        <w:div w:id="1657491346">
          <w:marLeft w:val="0"/>
          <w:marRight w:val="0"/>
          <w:marTop w:val="0"/>
          <w:marBottom w:val="0"/>
          <w:divBdr>
            <w:top w:val="none" w:sz="0" w:space="0" w:color="auto"/>
            <w:left w:val="none" w:sz="0" w:space="0" w:color="auto"/>
            <w:bottom w:val="none" w:sz="0" w:space="0" w:color="auto"/>
            <w:right w:val="none" w:sz="0" w:space="0" w:color="auto"/>
          </w:divBdr>
        </w:div>
        <w:div w:id="1657613907">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78535">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512251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8988891">
      <w:bodyDiv w:val="1"/>
      <w:marLeft w:val="0"/>
      <w:marRight w:val="0"/>
      <w:marTop w:val="0"/>
      <w:marBottom w:val="0"/>
      <w:divBdr>
        <w:top w:val="none" w:sz="0" w:space="0" w:color="auto"/>
        <w:left w:val="none" w:sz="0" w:space="0" w:color="auto"/>
        <w:bottom w:val="none" w:sz="0" w:space="0" w:color="auto"/>
        <w:right w:val="none" w:sz="0" w:space="0" w:color="auto"/>
      </w:divBdr>
    </w:div>
    <w:div w:id="1407218394">
      <w:bodyDiv w:val="1"/>
      <w:marLeft w:val="0"/>
      <w:marRight w:val="0"/>
      <w:marTop w:val="0"/>
      <w:marBottom w:val="0"/>
      <w:divBdr>
        <w:top w:val="none" w:sz="0" w:space="0" w:color="auto"/>
        <w:left w:val="none" w:sz="0" w:space="0" w:color="auto"/>
        <w:bottom w:val="none" w:sz="0" w:space="0" w:color="auto"/>
        <w:right w:val="none" w:sz="0" w:space="0" w:color="auto"/>
      </w:divBdr>
      <w:divsChild>
        <w:div w:id="1909225032">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374360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48200">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34885517">
      <w:bodyDiv w:val="1"/>
      <w:marLeft w:val="0"/>
      <w:marRight w:val="0"/>
      <w:marTop w:val="0"/>
      <w:marBottom w:val="0"/>
      <w:divBdr>
        <w:top w:val="none" w:sz="0" w:space="0" w:color="auto"/>
        <w:left w:val="none" w:sz="0" w:space="0" w:color="auto"/>
        <w:bottom w:val="none" w:sz="0" w:space="0" w:color="auto"/>
        <w:right w:val="none" w:sz="0" w:space="0" w:color="auto"/>
      </w:divBdr>
      <w:divsChild>
        <w:div w:id="22290200">
          <w:marLeft w:val="0"/>
          <w:marRight w:val="0"/>
          <w:marTop w:val="0"/>
          <w:marBottom w:val="0"/>
          <w:divBdr>
            <w:top w:val="none" w:sz="0" w:space="0" w:color="auto"/>
            <w:left w:val="none" w:sz="0" w:space="0" w:color="auto"/>
            <w:bottom w:val="none" w:sz="0" w:space="0" w:color="auto"/>
            <w:right w:val="none" w:sz="0" w:space="0" w:color="auto"/>
          </w:divBdr>
        </w:div>
        <w:div w:id="885067226">
          <w:marLeft w:val="0"/>
          <w:marRight w:val="0"/>
          <w:marTop w:val="0"/>
          <w:marBottom w:val="0"/>
          <w:divBdr>
            <w:top w:val="none" w:sz="0" w:space="0" w:color="auto"/>
            <w:left w:val="none" w:sz="0" w:space="0" w:color="auto"/>
            <w:bottom w:val="none" w:sz="0" w:space="0" w:color="auto"/>
            <w:right w:val="none" w:sz="0" w:space="0" w:color="auto"/>
          </w:divBdr>
        </w:div>
        <w:div w:id="891647880">
          <w:marLeft w:val="0"/>
          <w:marRight w:val="0"/>
          <w:marTop w:val="0"/>
          <w:marBottom w:val="0"/>
          <w:divBdr>
            <w:top w:val="none" w:sz="0" w:space="0" w:color="auto"/>
            <w:left w:val="none" w:sz="0" w:space="0" w:color="auto"/>
            <w:bottom w:val="none" w:sz="0" w:space="0" w:color="auto"/>
            <w:right w:val="none" w:sz="0" w:space="0" w:color="auto"/>
          </w:divBdr>
          <w:divsChild>
            <w:div w:id="1756895515">
              <w:marLeft w:val="-75"/>
              <w:marRight w:val="0"/>
              <w:marTop w:val="30"/>
              <w:marBottom w:val="30"/>
              <w:divBdr>
                <w:top w:val="none" w:sz="0" w:space="0" w:color="auto"/>
                <w:left w:val="none" w:sz="0" w:space="0" w:color="auto"/>
                <w:bottom w:val="none" w:sz="0" w:space="0" w:color="auto"/>
                <w:right w:val="none" w:sz="0" w:space="0" w:color="auto"/>
              </w:divBdr>
              <w:divsChild>
                <w:div w:id="253784096">
                  <w:marLeft w:val="0"/>
                  <w:marRight w:val="0"/>
                  <w:marTop w:val="0"/>
                  <w:marBottom w:val="0"/>
                  <w:divBdr>
                    <w:top w:val="none" w:sz="0" w:space="0" w:color="auto"/>
                    <w:left w:val="none" w:sz="0" w:space="0" w:color="auto"/>
                    <w:bottom w:val="none" w:sz="0" w:space="0" w:color="auto"/>
                    <w:right w:val="none" w:sz="0" w:space="0" w:color="auto"/>
                  </w:divBdr>
                  <w:divsChild>
                    <w:div w:id="957105034">
                      <w:marLeft w:val="0"/>
                      <w:marRight w:val="0"/>
                      <w:marTop w:val="0"/>
                      <w:marBottom w:val="0"/>
                      <w:divBdr>
                        <w:top w:val="none" w:sz="0" w:space="0" w:color="auto"/>
                        <w:left w:val="none" w:sz="0" w:space="0" w:color="auto"/>
                        <w:bottom w:val="none" w:sz="0" w:space="0" w:color="auto"/>
                        <w:right w:val="none" w:sz="0" w:space="0" w:color="auto"/>
                      </w:divBdr>
                    </w:div>
                    <w:div w:id="1506556587">
                      <w:marLeft w:val="0"/>
                      <w:marRight w:val="0"/>
                      <w:marTop w:val="0"/>
                      <w:marBottom w:val="0"/>
                      <w:divBdr>
                        <w:top w:val="none" w:sz="0" w:space="0" w:color="auto"/>
                        <w:left w:val="none" w:sz="0" w:space="0" w:color="auto"/>
                        <w:bottom w:val="none" w:sz="0" w:space="0" w:color="auto"/>
                        <w:right w:val="none" w:sz="0" w:space="0" w:color="auto"/>
                      </w:divBdr>
                    </w:div>
                  </w:divsChild>
                </w:div>
                <w:div w:id="1108697551">
                  <w:marLeft w:val="0"/>
                  <w:marRight w:val="0"/>
                  <w:marTop w:val="0"/>
                  <w:marBottom w:val="0"/>
                  <w:divBdr>
                    <w:top w:val="none" w:sz="0" w:space="0" w:color="auto"/>
                    <w:left w:val="none" w:sz="0" w:space="0" w:color="auto"/>
                    <w:bottom w:val="none" w:sz="0" w:space="0" w:color="auto"/>
                    <w:right w:val="none" w:sz="0" w:space="0" w:color="auto"/>
                  </w:divBdr>
                  <w:divsChild>
                    <w:div w:id="1241283758">
                      <w:marLeft w:val="0"/>
                      <w:marRight w:val="0"/>
                      <w:marTop w:val="0"/>
                      <w:marBottom w:val="0"/>
                      <w:divBdr>
                        <w:top w:val="none" w:sz="0" w:space="0" w:color="auto"/>
                        <w:left w:val="none" w:sz="0" w:space="0" w:color="auto"/>
                        <w:bottom w:val="none" w:sz="0" w:space="0" w:color="auto"/>
                        <w:right w:val="none" w:sz="0" w:space="0" w:color="auto"/>
                      </w:divBdr>
                    </w:div>
                    <w:div w:id="198870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90606">
          <w:marLeft w:val="0"/>
          <w:marRight w:val="0"/>
          <w:marTop w:val="0"/>
          <w:marBottom w:val="0"/>
          <w:divBdr>
            <w:top w:val="none" w:sz="0" w:space="0" w:color="auto"/>
            <w:left w:val="none" w:sz="0" w:space="0" w:color="auto"/>
            <w:bottom w:val="none" w:sz="0" w:space="0" w:color="auto"/>
            <w:right w:val="none" w:sz="0" w:space="0" w:color="auto"/>
          </w:divBdr>
        </w:div>
      </w:divsChild>
    </w:div>
    <w:div w:id="1537230689">
      <w:bodyDiv w:val="1"/>
      <w:marLeft w:val="0"/>
      <w:marRight w:val="0"/>
      <w:marTop w:val="0"/>
      <w:marBottom w:val="0"/>
      <w:divBdr>
        <w:top w:val="none" w:sz="0" w:space="0" w:color="auto"/>
        <w:left w:val="none" w:sz="0" w:space="0" w:color="auto"/>
        <w:bottom w:val="none" w:sz="0" w:space="0" w:color="auto"/>
        <w:right w:val="none" w:sz="0" w:space="0" w:color="auto"/>
      </w:divBdr>
      <w:divsChild>
        <w:div w:id="199170906">
          <w:marLeft w:val="547"/>
          <w:marRight w:val="0"/>
          <w:marTop w:val="0"/>
          <w:marBottom w:val="0"/>
          <w:divBdr>
            <w:top w:val="none" w:sz="0" w:space="0" w:color="auto"/>
            <w:left w:val="none" w:sz="0" w:space="0" w:color="auto"/>
            <w:bottom w:val="none" w:sz="0" w:space="0" w:color="auto"/>
            <w:right w:val="none" w:sz="0" w:space="0" w:color="auto"/>
          </w:divBdr>
        </w:div>
        <w:div w:id="591008418">
          <w:marLeft w:val="547"/>
          <w:marRight w:val="0"/>
          <w:marTop w:val="0"/>
          <w:marBottom w:val="0"/>
          <w:divBdr>
            <w:top w:val="none" w:sz="0" w:space="0" w:color="auto"/>
            <w:left w:val="none" w:sz="0" w:space="0" w:color="auto"/>
            <w:bottom w:val="none" w:sz="0" w:space="0" w:color="auto"/>
            <w:right w:val="none" w:sz="0" w:space="0" w:color="auto"/>
          </w:divBdr>
        </w:div>
        <w:div w:id="1129736704">
          <w:marLeft w:val="1166"/>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70262585">
      <w:bodyDiv w:val="1"/>
      <w:marLeft w:val="0"/>
      <w:marRight w:val="0"/>
      <w:marTop w:val="0"/>
      <w:marBottom w:val="0"/>
      <w:divBdr>
        <w:top w:val="none" w:sz="0" w:space="0" w:color="auto"/>
        <w:left w:val="none" w:sz="0" w:space="0" w:color="auto"/>
        <w:bottom w:val="none" w:sz="0" w:space="0" w:color="auto"/>
        <w:right w:val="none" w:sz="0" w:space="0" w:color="auto"/>
      </w:divBdr>
      <w:divsChild>
        <w:div w:id="278226898">
          <w:marLeft w:val="0"/>
          <w:marRight w:val="0"/>
          <w:marTop w:val="0"/>
          <w:marBottom w:val="0"/>
          <w:divBdr>
            <w:top w:val="none" w:sz="0" w:space="0" w:color="auto"/>
            <w:left w:val="none" w:sz="0" w:space="0" w:color="auto"/>
            <w:bottom w:val="none" w:sz="0" w:space="0" w:color="auto"/>
            <w:right w:val="none" w:sz="0" w:space="0" w:color="auto"/>
          </w:divBdr>
          <w:divsChild>
            <w:div w:id="355423020">
              <w:marLeft w:val="0"/>
              <w:marRight w:val="0"/>
              <w:marTop w:val="0"/>
              <w:marBottom w:val="0"/>
              <w:divBdr>
                <w:top w:val="none" w:sz="0" w:space="0" w:color="auto"/>
                <w:left w:val="none" w:sz="0" w:space="0" w:color="auto"/>
                <w:bottom w:val="none" w:sz="0" w:space="0" w:color="auto"/>
                <w:right w:val="none" w:sz="0" w:space="0" w:color="auto"/>
              </w:divBdr>
            </w:div>
            <w:div w:id="1249269356">
              <w:marLeft w:val="0"/>
              <w:marRight w:val="0"/>
              <w:marTop w:val="0"/>
              <w:marBottom w:val="0"/>
              <w:divBdr>
                <w:top w:val="none" w:sz="0" w:space="0" w:color="auto"/>
                <w:left w:val="none" w:sz="0" w:space="0" w:color="auto"/>
                <w:bottom w:val="none" w:sz="0" w:space="0" w:color="auto"/>
                <w:right w:val="none" w:sz="0" w:space="0" w:color="auto"/>
              </w:divBdr>
            </w:div>
          </w:divsChild>
        </w:div>
        <w:div w:id="420026676">
          <w:marLeft w:val="0"/>
          <w:marRight w:val="0"/>
          <w:marTop w:val="0"/>
          <w:marBottom w:val="0"/>
          <w:divBdr>
            <w:top w:val="none" w:sz="0" w:space="0" w:color="auto"/>
            <w:left w:val="none" w:sz="0" w:space="0" w:color="auto"/>
            <w:bottom w:val="none" w:sz="0" w:space="0" w:color="auto"/>
            <w:right w:val="none" w:sz="0" w:space="0" w:color="auto"/>
          </w:divBdr>
        </w:div>
        <w:div w:id="1425609375">
          <w:marLeft w:val="0"/>
          <w:marRight w:val="0"/>
          <w:marTop w:val="0"/>
          <w:marBottom w:val="0"/>
          <w:divBdr>
            <w:top w:val="none" w:sz="0" w:space="0" w:color="auto"/>
            <w:left w:val="none" w:sz="0" w:space="0" w:color="auto"/>
            <w:bottom w:val="none" w:sz="0" w:space="0" w:color="auto"/>
            <w:right w:val="none" w:sz="0" w:space="0" w:color="auto"/>
          </w:divBdr>
          <w:divsChild>
            <w:div w:id="159851558">
              <w:marLeft w:val="0"/>
              <w:marRight w:val="0"/>
              <w:marTop w:val="0"/>
              <w:marBottom w:val="0"/>
              <w:divBdr>
                <w:top w:val="none" w:sz="0" w:space="0" w:color="auto"/>
                <w:left w:val="none" w:sz="0" w:space="0" w:color="auto"/>
                <w:bottom w:val="none" w:sz="0" w:space="0" w:color="auto"/>
                <w:right w:val="none" w:sz="0" w:space="0" w:color="auto"/>
              </w:divBdr>
            </w:div>
            <w:div w:id="182137082">
              <w:marLeft w:val="0"/>
              <w:marRight w:val="0"/>
              <w:marTop w:val="0"/>
              <w:marBottom w:val="0"/>
              <w:divBdr>
                <w:top w:val="none" w:sz="0" w:space="0" w:color="auto"/>
                <w:left w:val="none" w:sz="0" w:space="0" w:color="auto"/>
                <w:bottom w:val="none" w:sz="0" w:space="0" w:color="auto"/>
                <w:right w:val="none" w:sz="0" w:space="0" w:color="auto"/>
              </w:divBdr>
            </w:div>
            <w:div w:id="2116752576">
              <w:marLeft w:val="0"/>
              <w:marRight w:val="0"/>
              <w:marTop w:val="0"/>
              <w:marBottom w:val="0"/>
              <w:divBdr>
                <w:top w:val="none" w:sz="0" w:space="0" w:color="auto"/>
                <w:left w:val="none" w:sz="0" w:space="0" w:color="auto"/>
                <w:bottom w:val="none" w:sz="0" w:space="0" w:color="auto"/>
                <w:right w:val="none" w:sz="0" w:space="0" w:color="auto"/>
              </w:divBdr>
            </w:div>
          </w:divsChild>
        </w:div>
        <w:div w:id="1551188250">
          <w:marLeft w:val="0"/>
          <w:marRight w:val="0"/>
          <w:marTop w:val="0"/>
          <w:marBottom w:val="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390564">
      <w:bodyDiv w:val="1"/>
      <w:marLeft w:val="0"/>
      <w:marRight w:val="0"/>
      <w:marTop w:val="0"/>
      <w:marBottom w:val="0"/>
      <w:divBdr>
        <w:top w:val="none" w:sz="0" w:space="0" w:color="auto"/>
        <w:left w:val="none" w:sz="0" w:space="0" w:color="auto"/>
        <w:bottom w:val="none" w:sz="0" w:space="0" w:color="auto"/>
        <w:right w:val="none" w:sz="0" w:space="0" w:color="auto"/>
      </w:divBdr>
      <w:divsChild>
        <w:div w:id="136921650">
          <w:marLeft w:val="547"/>
          <w:marRight w:val="0"/>
          <w:marTop w:val="0"/>
          <w:marBottom w:val="0"/>
          <w:divBdr>
            <w:top w:val="none" w:sz="0" w:space="0" w:color="auto"/>
            <w:left w:val="none" w:sz="0" w:space="0" w:color="auto"/>
            <w:bottom w:val="none" w:sz="0" w:space="0" w:color="auto"/>
            <w:right w:val="none" w:sz="0" w:space="0" w:color="auto"/>
          </w:divBdr>
        </w:div>
        <w:div w:id="379211210">
          <w:marLeft w:val="547"/>
          <w:marRight w:val="0"/>
          <w:marTop w:val="0"/>
          <w:marBottom w:val="0"/>
          <w:divBdr>
            <w:top w:val="none" w:sz="0" w:space="0" w:color="auto"/>
            <w:left w:val="none" w:sz="0" w:space="0" w:color="auto"/>
            <w:bottom w:val="none" w:sz="0" w:space="0" w:color="auto"/>
            <w:right w:val="none" w:sz="0" w:space="0" w:color="auto"/>
          </w:divBdr>
        </w:div>
        <w:div w:id="539363089">
          <w:marLeft w:val="547"/>
          <w:marRight w:val="0"/>
          <w:marTop w:val="0"/>
          <w:marBottom w:val="0"/>
          <w:divBdr>
            <w:top w:val="none" w:sz="0" w:space="0" w:color="auto"/>
            <w:left w:val="none" w:sz="0" w:space="0" w:color="auto"/>
            <w:bottom w:val="none" w:sz="0" w:space="0" w:color="auto"/>
            <w:right w:val="none" w:sz="0" w:space="0" w:color="auto"/>
          </w:divBdr>
        </w:div>
        <w:div w:id="761419037">
          <w:marLeft w:val="547"/>
          <w:marRight w:val="0"/>
          <w:marTop w:val="0"/>
          <w:marBottom w:val="0"/>
          <w:divBdr>
            <w:top w:val="none" w:sz="0" w:space="0" w:color="auto"/>
            <w:left w:val="none" w:sz="0" w:space="0" w:color="auto"/>
            <w:bottom w:val="none" w:sz="0" w:space="0" w:color="auto"/>
            <w:right w:val="none" w:sz="0" w:space="0" w:color="auto"/>
          </w:divBdr>
        </w:div>
        <w:div w:id="900293617">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149639">
      <w:bodyDiv w:val="1"/>
      <w:marLeft w:val="0"/>
      <w:marRight w:val="0"/>
      <w:marTop w:val="0"/>
      <w:marBottom w:val="0"/>
      <w:divBdr>
        <w:top w:val="none" w:sz="0" w:space="0" w:color="auto"/>
        <w:left w:val="none" w:sz="0" w:space="0" w:color="auto"/>
        <w:bottom w:val="none" w:sz="0" w:space="0" w:color="auto"/>
        <w:right w:val="none" w:sz="0" w:space="0" w:color="auto"/>
      </w:divBdr>
      <w:divsChild>
        <w:div w:id="75633200">
          <w:marLeft w:val="1166"/>
          <w:marRight w:val="0"/>
          <w:marTop w:val="0"/>
          <w:marBottom w:val="0"/>
          <w:divBdr>
            <w:top w:val="none" w:sz="0" w:space="0" w:color="auto"/>
            <w:left w:val="none" w:sz="0" w:space="0" w:color="auto"/>
            <w:bottom w:val="none" w:sz="0" w:space="0" w:color="auto"/>
            <w:right w:val="none" w:sz="0" w:space="0" w:color="auto"/>
          </w:divBdr>
        </w:div>
        <w:div w:id="200441619">
          <w:marLeft w:val="547"/>
          <w:marRight w:val="0"/>
          <w:marTop w:val="0"/>
          <w:marBottom w:val="0"/>
          <w:divBdr>
            <w:top w:val="none" w:sz="0" w:space="0" w:color="auto"/>
            <w:left w:val="none" w:sz="0" w:space="0" w:color="auto"/>
            <w:bottom w:val="none" w:sz="0" w:space="0" w:color="auto"/>
            <w:right w:val="none" w:sz="0" w:space="0" w:color="auto"/>
          </w:divBdr>
        </w:div>
        <w:div w:id="2007659664">
          <w:marLeft w:val="547"/>
          <w:marRight w:val="0"/>
          <w:marTop w:val="0"/>
          <w:marBottom w:val="0"/>
          <w:divBdr>
            <w:top w:val="none" w:sz="0" w:space="0" w:color="auto"/>
            <w:left w:val="none" w:sz="0" w:space="0" w:color="auto"/>
            <w:bottom w:val="none" w:sz="0" w:space="0" w:color="auto"/>
            <w:right w:val="none" w:sz="0" w:space="0" w:color="auto"/>
          </w:divBdr>
        </w:div>
        <w:div w:id="2076665711">
          <w:marLeft w:val="1166"/>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3115159">
      <w:bodyDiv w:val="1"/>
      <w:marLeft w:val="0"/>
      <w:marRight w:val="0"/>
      <w:marTop w:val="0"/>
      <w:marBottom w:val="0"/>
      <w:divBdr>
        <w:top w:val="none" w:sz="0" w:space="0" w:color="auto"/>
        <w:left w:val="none" w:sz="0" w:space="0" w:color="auto"/>
        <w:bottom w:val="none" w:sz="0" w:space="0" w:color="auto"/>
        <w:right w:val="none" w:sz="0" w:space="0" w:color="auto"/>
      </w:divBdr>
      <w:divsChild>
        <w:div w:id="1192305155">
          <w:marLeft w:val="0"/>
          <w:marRight w:val="0"/>
          <w:marTop w:val="0"/>
          <w:marBottom w:val="0"/>
          <w:divBdr>
            <w:top w:val="none" w:sz="0" w:space="0" w:color="auto"/>
            <w:left w:val="none" w:sz="0" w:space="0" w:color="auto"/>
            <w:bottom w:val="none" w:sz="0" w:space="0" w:color="auto"/>
            <w:right w:val="none" w:sz="0" w:space="0" w:color="auto"/>
          </w:divBdr>
        </w:div>
        <w:div w:id="2036222658">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9010405">
      <w:bodyDiv w:val="1"/>
      <w:marLeft w:val="0"/>
      <w:marRight w:val="0"/>
      <w:marTop w:val="0"/>
      <w:marBottom w:val="0"/>
      <w:divBdr>
        <w:top w:val="none" w:sz="0" w:space="0" w:color="auto"/>
        <w:left w:val="none" w:sz="0" w:space="0" w:color="auto"/>
        <w:bottom w:val="none" w:sz="0" w:space="0" w:color="auto"/>
        <w:right w:val="none" w:sz="0" w:space="0" w:color="auto"/>
      </w:divBdr>
      <w:divsChild>
        <w:div w:id="655451343">
          <w:marLeft w:val="0"/>
          <w:marRight w:val="0"/>
          <w:marTop w:val="0"/>
          <w:marBottom w:val="0"/>
          <w:divBdr>
            <w:top w:val="none" w:sz="0" w:space="0" w:color="auto"/>
            <w:left w:val="none" w:sz="0" w:space="0" w:color="auto"/>
            <w:bottom w:val="none" w:sz="0" w:space="0" w:color="auto"/>
            <w:right w:val="none" w:sz="0" w:space="0" w:color="auto"/>
          </w:divBdr>
        </w:div>
        <w:div w:id="698972410">
          <w:marLeft w:val="0"/>
          <w:marRight w:val="0"/>
          <w:marTop w:val="0"/>
          <w:marBottom w:val="0"/>
          <w:divBdr>
            <w:top w:val="none" w:sz="0" w:space="0" w:color="auto"/>
            <w:left w:val="none" w:sz="0" w:space="0" w:color="auto"/>
            <w:bottom w:val="none" w:sz="0" w:space="0" w:color="auto"/>
            <w:right w:val="none" w:sz="0" w:space="0" w:color="auto"/>
          </w:divBdr>
          <w:divsChild>
            <w:div w:id="279342911">
              <w:marLeft w:val="0"/>
              <w:marRight w:val="0"/>
              <w:marTop w:val="0"/>
              <w:marBottom w:val="0"/>
              <w:divBdr>
                <w:top w:val="none" w:sz="0" w:space="0" w:color="auto"/>
                <w:left w:val="none" w:sz="0" w:space="0" w:color="auto"/>
                <w:bottom w:val="none" w:sz="0" w:space="0" w:color="auto"/>
                <w:right w:val="none" w:sz="0" w:space="0" w:color="auto"/>
              </w:divBdr>
            </w:div>
            <w:div w:id="631667298">
              <w:marLeft w:val="0"/>
              <w:marRight w:val="0"/>
              <w:marTop w:val="0"/>
              <w:marBottom w:val="0"/>
              <w:divBdr>
                <w:top w:val="none" w:sz="0" w:space="0" w:color="auto"/>
                <w:left w:val="none" w:sz="0" w:space="0" w:color="auto"/>
                <w:bottom w:val="none" w:sz="0" w:space="0" w:color="auto"/>
                <w:right w:val="none" w:sz="0" w:space="0" w:color="auto"/>
              </w:divBdr>
            </w:div>
          </w:divsChild>
        </w:div>
        <w:div w:id="1014845073">
          <w:marLeft w:val="0"/>
          <w:marRight w:val="0"/>
          <w:marTop w:val="0"/>
          <w:marBottom w:val="0"/>
          <w:divBdr>
            <w:top w:val="none" w:sz="0" w:space="0" w:color="auto"/>
            <w:left w:val="none" w:sz="0" w:space="0" w:color="auto"/>
            <w:bottom w:val="none" w:sz="0" w:space="0" w:color="auto"/>
            <w:right w:val="none" w:sz="0" w:space="0" w:color="auto"/>
          </w:divBdr>
          <w:divsChild>
            <w:div w:id="51119394">
              <w:marLeft w:val="0"/>
              <w:marRight w:val="0"/>
              <w:marTop w:val="0"/>
              <w:marBottom w:val="0"/>
              <w:divBdr>
                <w:top w:val="none" w:sz="0" w:space="0" w:color="auto"/>
                <w:left w:val="none" w:sz="0" w:space="0" w:color="auto"/>
                <w:bottom w:val="none" w:sz="0" w:space="0" w:color="auto"/>
                <w:right w:val="none" w:sz="0" w:space="0" w:color="auto"/>
              </w:divBdr>
            </w:div>
            <w:div w:id="21408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173805">
      <w:bodyDiv w:val="1"/>
      <w:marLeft w:val="0"/>
      <w:marRight w:val="0"/>
      <w:marTop w:val="0"/>
      <w:marBottom w:val="0"/>
      <w:divBdr>
        <w:top w:val="none" w:sz="0" w:space="0" w:color="auto"/>
        <w:left w:val="none" w:sz="0" w:space="0" w:color="auto"/>
        <w:bottom w:val="none" w:sz="0" w:space="0" w:color="auto"/>
        <w:right w:val="none" w:sz="0" w:space="0" w:color="auto"/>
      </w:divBdr>
      <w:divsChild>
        <w:div w:id="1092506459">
          <w:marLeft w:val="1166"/>
          <w:marRight w:val="0"/>
          <w:marTop w:val="0"/>
          <w:marBottom w:val="0"/>
          <w:divBdr>
            <w:top w:val="none" w:sz="0" w:space="0" w:color="auto"/>
            <w:left w:val="none" w:sz="0" w:space="0" w:color="auto"/>
            <w:bottom w:val="none" w:sz="0" w:space="0" w:color="auto"/>
            <w:right w:val="none" w:sz="0" w:space="0" w:color="auto"/>
          </w:divBdr>
        </w:div>
        <w:div w:id="1171137763">
          <w:marLeft w:val="1166"/>
          <w:marRight w:val="0"/>
          <w:marTop w:val="0"/>
          <w:marBottom w:val="0"/>
          <w:divBdr>
            <w:top w:val="none" w:sz="0" w:space="0" w:color="auto"/>
            <w:left w:val="none" w:sz="0" w:space="0" w:color="auto"/>
            <w:bottom w:val="none" w:sz="0" w:space="0" w:color="auto"/>
            <w:right w:val="none" w:sz="0" w:space="0" w:color="auto"/>
          </w:divBdr>
        </w:div>
        <w:div w:id="1250889386">
          <w:marLeft w:val="1166"/>
          <w:marRight w:val="0"/>
          <w:marTop w:val="0"/>
          <w:marBottom w:val="0"/>
          <w:divBdr>
            <w:top w:val="none" w:sz="0" w:space="0" w:color="auto"/>
            <w:left w:val="none" w:sz="0" w:space="0" w:color="auto"/>
            <w:bottom w:val="none" w:sz="0" w:space="0" w:color="auto"/>
            <w:right w:val="none" w:sz="0" w:space="0" w:color="auto"/>
          </w:divBdr>
        </w:div>
        <w:div w:id="1340083752">
          <w:marLeft w:val="1166"/>
          <w:marRight w:val="0"/>
          <w:marTop w:val="0"/>
          <w:marBottom w:val="0"/>
          <w:divBdr>
            <w:top w:val="none" w:sz="0" w:space="0" w:color="auto"/>
            <w:left w:val="none" w:sz="0" w:space="0" w:color="auto"/>
            <w:bottom w:val="none" w:sz="0" w:space="0" w:color="auto"/>
            <w:right w:val="none" w:sz="0" w:space="0" w:color="auto"/>
          </w:divBdr>
        </w:div>
        <w:div w:id="1452164543">
          <w:marLeft w:val="547"/>
          <w:marRight w:val="0"/>
          <w:marTop w:val="0"/>
          <w:marBottom w:val="0"/>
          <w:divBdr>
            <w:top w:val="none" w:sz="0" w:space="0" w:color="auto"/>
            <w:left w:val="none" w:sz="0" w:space="0" w:color="auto"/>
            <w:bottom w:val="none" w:sz="0" w:space="0" w:color="auto"/>
            <w:right w:val="none" w:sz="0" w:space="0" w:color="auto"/>
          </w:divBdr>
        </w:div>
        <w:div w:id="1583029730">
          <w:marLeft w:val="547"/>
          <w:marRight w:val="0"/>
          <w:marTop w:val="0"/>
          <w:marBottom w:val="0"/>
          <w:divBdr>
            <w:top w:val="none" w:sz="0" w:space="0" w:color="auto"/>
            <w:left w:val="none" w:sz="0" w:space="0" w:color="auto"/>
            <w:bottom w:val="none" w:sz="0" w:space="0" w:color="auto"/>
            <w:right w:val="none" w:sz="0" w:space="0" w:color="auto"/>
          </w:divBdr>
        </w:div>
        <w:div w:id="1606881981">
          <w:marLeft w:val="1166"/>
          <w:marRight w:val="0"/>
          <w:marTop w:val="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453559">
      <w:bodyDiv w:val="1"/>
      <w:marLeft w:val="0"/>
      <w:marRight w:val="0"/>
      <w:marTop w:val="0"/>
      <w:marBottom w:val="0"/>
      <w:divBdr>
        <w:top w:val="none" w:sz="0" w:space="0" w:color="auto"/>
        <w:left w:val="none" w:sz="0" w:space="0" w:color="auto"/>
        <w:bottom w:val="none" w:sz="0" w:space="0" w:color="auto"/>
        <w:right w:val="none" w:sz="0" w:space="0" w:color="auto"/>
      </w:divBdr>
      <w:divsChild>
        <w:div w:id="2028752818">
          <w:marLeft w:val="274"/>
          <w:marRight w:val="0"/>
          <w:marTop w:val="0"/>
          <w:marBottom w:val="160"/>
          <w:divBdr>
            <w:top w:val="none" w:sz="0" w:space="0" w:color="auto"/>
            <w:left w:val="none" w:sz="0" w:space="0" w:color="auto"/>
            <w:bottom w:val="none" w:sz="0" w:space="0" w:color="auto"/>
            <w:right w:val="none" w:sz="0" w:space="0" w:color="auto"/>
          </w:divBdr>
        </w:div>
      </w:divsChild>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598713">
      <w:bodyDiv w:val="1"/>
      <w:marLeft w:val="0"/>
      <w:marRight w:val="0"/>
      <w:marTop w:val="0"/>
      <w:marBottom w:val="0"/>
      <w:divBdr>
        <w:top w:val="none" w:sz="0" w:space="0" w:color="auto"/>
        <w:left w:val="none" w:sz="0" w:space="0" w:color="auto"/>
        <w:bottom w:val="none" w:sz="0" w:space="0" w:color="auto"/>
        <w:right w:val="none" w:sz="0" w:space="0" w:color="auto"/>
      </w:divBdr>
      <w:divsChild>
        <w:div w:id="35130982">
          <w:marLeft w:val="0"/>
          <w:marRight w:val="0"/>
          <w:marTop w:val="0"/>
          <w:marBottom w:val="0"/>
          <w:divBdr>
            <w:top w:val="none" w:sz="0" w:space="0" w:color="auto"/>
            <w:left w:val="none" w:sz="0" w:space="0" w:color="auto"/>
            <w:bottom w:val="none" w:sz="0" w:space="0" w:color="auto"/>
            <w:right w:val="none" w:sz="0" w:space="0" w:color="auto"/>
          </w:divBdr>
        </w:div>
        <w:div w:id="258677981">
          <w:marLeft w:val="0"/>
          <w:marRight w:val="0"/>
          <w:marTop w:val="0"/>
          <w:marBottom w:val="0"/>
          <w:divBdr>
            <w:top w:val="none" w:sz="0" w:space="0" w:color="auto"/>
            <w:left w:val="none" w:sz="0" w:space="0" w:color="auto"/>
            <w:bottom w:val="none" w:sz="0" w:space="0" w:color="auto"/>
            <w:right w:val="none" w:sz="0" w:space="0" w:color="auto"/>
          </w:divBdr>
        </w:div>
        <w:div w:id="660356226">
          <w:marLeft w:val="0"/>
          <w:marRight w:val="0"/>
          <w:marTop w:val="0"/>
          <w:marBottom w:val="0"/>
          <w:divBdr>
            <w:top w:val="none" w:sz="0" w:space="0" w:color="auto"/>
            <w:left w:val="none" w:sz="0" w:space="0" w:color="auto"/>
            <w:bottom w:val="none" w:sz="0" w:space="0" w:color="auto"/>
            <w:right w:val="none" w:sz="0" w:space="0" w:color="auto"/>
          </w:divBdr>
        </w:div>
        <w:div w:id="1184318065">
          <w:marLeft w:val="0"/>
          <w:marRight w:val="0"/>
          <w:marTop w:val="0"/>
          <w:marBottom w:val="0"/>
          <w:divBdr>
            <w:top w:val="none" w:sz="0" w:space="0" w:color="auto"/>
            <w:left w:val="none" w:sz="0" w:space="0" w:color="auto"/>
            <w:bottom w:val="none" w:sz="0" w:space="0" w:color="auto"/>
            <w:right w:val="none" w:sz="0" w:space="0" w:color="auto"/>
          </w:divBdr>
        </w:div>
        <w:div w:id="1319504078">
          <w:marLeft w:val="0"/>
          <w:marRight w:val="0"/>
          <w:marTop w:val="0"/>
          <w:marBottom w:val="0"/>
          <w:divBdr>
            <w:top w:val="none" w:sz="0" w:space="0" w:color="auto"/>
            <w:left w:val="none" w:sz="0" w:space="0" w:color="auto"/>
            <w:bottom w:val="none" w:sz="0" w:space="0" w:color="auto"/>
            <w:right w:val="none" w:sz="0" w:space="0" w:color="auto"/>
          </w:divBdr>
        </w:div>
        <w:div w:id="1417627465">
          <w:marLeft w:val="0"/>
          <w:marRight w:val="0"/>
          <w:marTop w:val="0"/>
          <w:marBottom w:val="0"/>
          <w:divBdr>
            <w:top w:val="none" w:sz="0" w:space="0" w:color="auto"/>
            <w:left w:val="none" w:sz="0" w:space="0" w:color="auto"/>
            <w:bottom w:val="none" w:sz="0" w:space="0" w:color="auto"/>
            <w:right w:val="none" w:sz="0" w:space="0" w:color="auto"/>
          </w:divBdr>
        </w:div>
        <w:div w:id="1461459039">
          <w:marLeft w:val="0"/>
          <w:marRight w:val="0"/>
          <w:marTop w:val="0"/>
          <w:marBottom w:val="0"/>
          <w:divBdr>
            <w:top w:val="none" w:sz="0" w:space="0" w:color="auto"/>
            <w:left w:val="none" w:sz="0" w:space="0" w:color="auto"/>
            <w:bottom w:val="none" w:sz="0" w:space="0" w:color="auto"/>
            <w:right w:val="none" w:sz="0" w:space="0" w:color="auto"/>
          </w:divBdr>
        </w:div>
        <w:div w:id="1536498506">
          <w:marLeft w:val="0"/>
          <w:marRight w:val="0"/>
          <w:marTop w:val="0"/>
          <w:marBottom w:val="0"/>
          <w:divBdr>
            <w:top w:val="none" w:sz="0" w:space="0" w:color="auto"/>
            <w:left w:val="none" w:sz="0" w:space="0" w:color="auto"/>
            <w:bottom w:val="none" w:sz="0" w:space="0" w:color="auto"/>
            <w:right w:val="none" w:sz="0" w:space="0" w:color="auto"/>
          </w:divBdr>
        </w:div>
        <w:div w:id="1821192791">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5AIRPNAIUNRU-1830940522-18316</_dlc_DocId>
    <_dlc_DocIdUrl xmlns="71c5aaf6-e6ce-465b-b873-5148d2a4c105">
      <Url>https://nokia.sharepoint.com/sites/c5g/5gradio/_layouts/15/DocIdRedir.aspx?ID=5AIRPNAIUNRU-1830940522-18316</Url>
      <Description>5AIRPNAIUNRU-1830940522-18316</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E0B4315C-6F82-4EF1-97B1-0541EA377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ABDA92DB-7A8D-4610-9B03-FE59DBD331B7}">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820</TotalTime>
  <Pages>13</Pages>
  <Words>5978</Words>
  <Characters>34081</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Gapeyenko, Margarita (Nokia - FI/Espoo)</cp:lastModifiedBy>
  <cp:revision>2753</cp:revision>
  <cp:lastPrinted>2016-06-27T23:35:00Z</cp:lastPrinted>
  <dcterms:created xsi:type="dcterms:W3CDTF">2020-11-29T19:49:00Z</dcterms:created>
  <dcterms:modified xsi:type="dcterms:W3CDTF">2022-11-07T13:16:00Z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2896a06a-bb49-4faa-8eb4-147a9cd3bc1e</vt:lpwstr>
  </property>
</Properties>
</file>