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1EAAE73" w14:textId="45202905" w:rsidR="00515639" w:rsidRPr="00A80D3B" w:rsidRDefault="00515639" w:rsidP="007C7567">
      <w:pPr>
        <w:tabs>
          <w:tab w:val="center" w:pos="4536"/>
          <w:tab w:val="right" w:pos="7938"/>
          <w:tab w:val="right" w:pos="9639"/>
        </w:tabs>
        <w:ind w:right="2"/>
        <w:jc w:val="both"/>
        <w:rPr>
          <w:rFonts w:ascii="Arial" w:hAnsi="Arial" w:cs="Arial"/>
          <w:b/>
          <w:bCs/>
          <w:sz w:val="28"/>
        </w:rPr>
      </w:pPr>
      <w:bookmarkStart w:id="0" w:name="_GoBack"/>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FA165A" w:rsidRPr="00FA165A">
        <w:rPr>
          <w:rFonts w:ascii="Arial" w:hAnsi="Arial" w:cs="Arial"/>
          <w:b/>
          <w:bCs/>
          <w:sz w:val="28"/>
        </w:rPr>
        <w:t>2211250</w:t>
      </w:r>
    </w:p>
    <w:p w14:paraId="13333238" w14:textId="77777777" w:rsidR="00515639" w:rsidRPr="009513AC" w:rsidRDefault="00515639" w:rsidP="007C7567">
      <w:pPr>
        <w:tabs>
          <w:tab w:val="center" w:pos="4536"/>
          <w:tab w:val="right" w:pos="9072"/>
        </w:tabs>
        <w:jc w:val="both"/>
        <w:rPr>
          <w:rFonts w:ascii="Arial" w:hAnsi="Arial" w:cs="Arial"/>
          <w:b/>
          <w:bCs/>
          <w:sz w:val="28"/>
          <w:lang w:eastAsia="ja-JP"/>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November</w:t>
      </w:r>
      <w:r w:rsidRPr="00A80D3B">
        <w:rPr>
          <w:rFonts w:ascii="Arial" w:hAnsi="Arial" w:cs="Arial"/>
          <w:b/>
          <w:bCs/>
          <w:sz w:val="28"/>
          <w:lang w:eastAsia="ja-JP"/>
        </w:rPr>
        <w:t xml:space="preserve"> </w:t>
      </w:r>
      <w:r>
        <w:rPr>
          <w:rFonts w:ascii="Arial" w:hAnsi="Arial" w:cs="Arial"/>
          <w:b/>
          <w:bCs/>
          <w:sz w:val="28"/>
          <w:lang w:eastAsia="ja-JP"/>
        </w:rPr>
        <w:t>14</w:t>
      </w:r>
      <w:r>
        <w:rPr>
          <w:rFonts w:ascii="Arial" w:hAnsi="Arial" w:cs="Arial"/>
          <w:b/>
          <w:bCs/>
          <w:sz w:val="28"/>
          <w:vertAlign w:val="superscript"/>
          <w:lang w:eastAsia="ja-JP"/>
        </w:rPr>
        <w:t>th</w:t>
      </w:r>
      <w:r>
        <w:rPr>
          <w:rFonts w:ascii="Arial" w:hAnsi="Arial" w:cs="Arial"/>
          <w:b/>
          <w:bCs/>
          <w:sz w:val="28"/>
          <w:lang w:eastAsia="ja-JP"/>
        </w:rPr>
        <w:t xml:space="preserve"> </w:t>
      </w:r>
      <w:r w:rsidRPr="00A80D3B">
        <w:rPr>
          <w:rFonts w:ascii="Arial" w:hAnsi="Arial" w:cs="Arial"/>
          <w:b/>
          <w:bCs/>
          <w:sz w:val="28"/>
          <w:lang w:eastAsia="ja-JP"/>
        </w:rPr>
        <w:t xml:space="preserve">– </w:t>
      </w:r>
      <w:r>
        <w:rPr>
          <w:rFonts w:ascii="Arial" w:hAnsi="Arial" w:cs="Arial"/>
          <w:b/>
          <w:bCs/>
          <w:sz w:val="28"/>
          <w:lang w:eastAsia="ja-JP"/>
        </w:rPr>
        <w:t>18</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2CF51AFF" w14:textId="6D88A60C" w:rsidR="008768FE" w:rsidRPr="001D3F32" w:rsidRDefault="008768FE" w:rsidP="007C7567">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1" w:name="Source"/>
      <w:bookmarkEnd w:id="1"/>
      <w:r w:rsidR="004D07ED">
        <w:rPr>
          <w:b/>
          <w:noProof/>
          <w:sz w:val="22"/>
          <w:szCs w:val="22"/>
          <w:lang w:val="en-US"/>
        </w:rPr>
        <w:t>9.</w:t>
      </w:r>
      <w:r w:rsidR="007E484D">
        <w:rPr>
          <w:b/>
          <w:noProof/>
          <w:sz w:val="22"/>
          <w:szCs w:val="22"/>
          <w:lang w:val="en-US"/>
        </w:rPr>
        <w:t>12</w:t>
      </w:r>
      <w:r w:rsidR="004D07ED">
        <w:rPr>
          <w:b/>
          <w:noProof/>
          <w:sz w:val="22"/>
          <w:szCs w:val="22"/>
          <w:lang w:val="en-US"/>
        </w:rPr>
        <w:t>.</w:t>
      </w:r>
      <w:r w:rsidR="007E484D">
        <w:rPr>
          <w:b/>
          <w:noProof/>
          <w:sz w:val="22"/>
          <w:szCs w:val="22"/>
          <w:lang w:val="en-US"/>
        </w:rPr>
        <w:t>1</w:t>
      </w:r>
    </w:p>
    <w:p w14:paraId="5219645B" w14:textId="77777777" w:rsidR="008768FE" w:rsidRPr="001D3F32" w:rsidRDefault="008768FE" w:rsidP="007C7567">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EC01A24" w:rsidR="008768FE" w:rsidRPr="001D3F32" w:rsidRDefault="008768FE" w:rsidP="007C7567">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2" w:name="OLE_LINK45"/>
      <w:bookmarkStart w:id="3" w:name="OLE_LINK46"/>
      <w:bookmarkStart w:id="4" w:name="OLE_LINK3"/>
      <w:r w:rsidR="003079C4">
        <w:rPr>
          <w:b/>
          <w:noProof/>
          <w:sz w:val="22"/>
          <w:szCs w:val="22"/>
          <w:lang w:val="en-US"/>
        </w:rPr>
        <w:t xml:space="preserve">Discussion on </w:t>
      </w:r>
      <w:bookmarkEnd w:id="2"/>
      <w:r w:rsidR="007E484D" w:rsidRPr="007E484D">
        <w:rPr>
          <w:b/>
          <w:noProof/>
          <w:sz w:val="22"/>
          <w:szCs w:val="22"/>
          <w:lang w:val="en-US"/>
        </w:rPr>
        <w:t>L1 enhancements for inter-cell beam management</w:t>
      </w:r>
    </w:p>
    <w:bookmarkEnd w:id="3"/>
    <w:bookmarkEnd w:id="4"/>
    <w:p w14:paraId="31A3C89E" w14:textId="77777777" w:rsidR="008768FE" w:rsidRPr="001D3F32" w:rsidRDefault="008768FE" w:rsidP="007C7567">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73542678" w14:textId="77777777" w:rsidR="00A51114" w:rsidRPr="001D3F32" w:rsidRDefault="00D673C2" w:rsidP="007C7567">
      <w:pPr>
        <w:pStyle w:val="1"/>
        <w:tabs>
          <w:tab w:val="num" w:pos="426"/>
        </w:tabs>
        <w:ind w:left="426" w:hanging="426"/>
        <w:jc w:val="both"/>
        <w:rPr>
          <w:szCs w:val="36"/>
          <w:lang w:eastAsia="ja-JP"/>
        </w:rPr>
      </w:pPr>
      <w:r w:rsidRPr="001D3F32">
        <w:rPr>
          <w:rFonts w:hint="eastAsia"/>
          <w:szCs w:val="36"/>
          <w:lang w:eastAsia="ja-JP"/>
        </w:rPr>
        <w:t>Introduction</w:t>
      </w:r>
    </w:p>
    <w:p w14:paraId="49D77011" w14:textId="6EFAA7AD" w:rsidR="006B0E62" w:rsidRDefault="00927531" w:rsidP="007C7567">
      <w:pPr>
        <w:jc w:val="both"/>
        <w:rPr>
          <w:rFonts w:eastAsia="宋体"/>
          <w:lang w:eastAsia="zh-CN"/>
        </w:rPr>
      </w:pPr>
      <w:r>
        <w:rPr>
          <w:rFonts w:eastAsia="宋体"/>
          <w:lang w:eastAsia="zh-CN"/>
        </w:rPr>
        <w:t>In RAN#94 meeting, a new Work Item</w:t>
      </w:r>
      <w:r w:rsidR="006B7603">
        <w:rPr>
          <w:rFonts w:eastAsia="宋体"/>
          <w:lang w:eastAsia="zh-CN"/>
        </w:rPr>
        <w:t xml:space="preserve"> [1]</w:t>
      </w:r>
      <w:r>
        <w:rPr>
          <w:rFonts w:eastAsia="宋体"/>
          <w:lang w:eastAsia="zh-CN"/>
        </w:rPr>
        <w:t xml:space="preserve"> was agreed to support </w:t>
      </w:r>
      <w:r w:rsidR="00E33635" w:rsidRPr="00E33635">
        <w:rPr>
          <w:rFonts w:eastAsia="宋体"/>
          <w:lang w:eastAsia="zh-CN"/>
        </w:rPr>
        <w:t>L1 enhancements for inter-cell beam management</w:t>
      </w:r>
      <w:r w:rsidR="008B3AB8">
        <w:rPr>
          <w:rFonts w:eastAsia="宋体" w:hint="eastAsia"/>
          <w:lang w:eastAsia="zh-CN"/>
        </w:rPr>
        <w:t>.</w:t>
      </w:r>
      <w:r>
        <w:rPr>
          <w:rFonts w:eastAsia="宋体"/>
          <w:lang w:eastAsia="zh-CN"/>
        </w:rPr>
        <w:t xml:space="preserve"> </w:t>
      </w:r>
      <w:r w:rsidR="00F25559">
        <w:rPr>
          <w:rFonts w:eastAsia="宋体"/>
          <w:lang w:eastAsia="zh-CN"/>
        </w:rPr>
        <w:t xml:space="preserve">Some </w:t>
      </w:r>
      <w:r w:rsidR="008B3AB8">
        <w:rPr>
          <w:rFonts w:eastAsia="宋体"/>
          <w:lang w:eastAsia="zh-CN"/>
        </w:rPr>
        <w:t>agreements</w:t>
      </w:r>
      <w:r w:rsidR="00F25559">
        <w:rPr>
          <w:rFonts w:eastAsia="宋体"/>
          <w:lang w:eastAsia="zh-CN"/>
        </w:rPr>
        <w:t xml:space="preserve"> on intra-frequency and inter-frequency beam management</w:t>
      </w:r>
      <w:r w:rsidR="008B3AB8">
        <w:rPr>
          <w:rFonts w:eastAsia="宋体"/>
          <w:lang w:eastAsia="zh-CN"/>
        </w:rPr>
        <w:t xml:space="preserve"> were achieved during the last RAN1 meeting. </w:t>
      </w:r>
    </w:p>
    <w:p w14:paraId="304E414A" w14:textId="5DF09A3C" w:rsidR="00927531" w:rsidRDefault="00927531" w:rsidP="007C7567">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486EF5">
        <w:rPr>
          <w:rFonts w:eastAsia="宋体"/>
          <w:lang w:eastAsia="zh-CN"/>
        </w:rPr>
        <w:t>further</w:t>
      </w:r>
      <w:r w:rsidRPr="001D3F32">
        <w:rPr>
          <w:rFonts w:eastAsia="宋体"/>
          <w:lang w:eastAsia="zh-CN"/>
        </w:rPr>
        <w:t xml:space="preserve"> considerations on</w:t>
      </w:r>
      <w:r w:rsidR="00483151">
        <w:rPr>
          <w:rFonts w:eastAsia="宋体"/>
          <w:lang w:eastAsia="zh-CN"/>
        </w:rPr>
        <w:t xml:space="preserve"> </w:t>
      </w:r>
      <w:r w:rsidR="00C33DE2" w:rsidRPr="00C33DE2">
        <w:rPr>
          <w:rFonts w:eastAsia="宋体"/>
          <w:lang w:eastAsia="zh-CN"/>
        </w:rPr>
        <w:t xml:space="preserve">L1 enhancements for </w:t>
      </w:r>
      <w:r w:rsidR="00C33DE2">
        <w:rPr>
          <w:bCs/>
          <w:lang w:val="en-US"/>
        </w:rPr>
        <w:t>inter-cell beam management</w:t>
      </w:r>
      <w:r w:rsidR="00483151">
        <w:rPr>
          <w:rFonts w:eastAsia="宋体"/>
          <w:lang w:eastAsia="zh-CN"/>
        </w:rPr>
        <w:t>.</w:t>
      </w:r>
    </w:p>
    <w:p w14:paraId="3D033E90" w14:textId="2673F343" w:rsidR="00927531" w:rsidRDefault="00927531" w:rsidP="007C7567">
      <w:pPr>
        <w:pStyle w:val="1"/>
        <w:tabs>
          <w:tab w:val="num" w:pos="426"/>
        </w:tabs>
        <w:ind w:left="426" w:hanging="426"/>
        <w:jc w:val="both"/>
        <w:rPr>
          <w:rFonts w:eastAsia="宋体"/>
          <w:szCs w:val="36"/>
          <w:lang w:eastAsia="zh-CN"/>
        </w:rPr>
      </w:pPr>
      <w:bookmarkStart w:id="6" w:name="OLE_LINK33"/>
      <w:bookmarkStart w:id="7" w:name="OLE_LINK34"/>
      <w:r>
        <w:rPr>
          <w:rFonts w:eastAsia="宋体" w:hint="eastAsia"/>
          <w:szCs w:val="36"/>
          <w:lang w:eastAsia="zh-CN"/>
        </w:rPr>
        <w:t>D</w:t>
      </w:r>
      <w:r>
        <w:rPr>
          <w:rFonts w:eastAsia="宋体"/>
          <w:szCs w:val="36"/>
          <w:lang w:eastAsia="zh-CN"/>
        </w:rPr>
        <w:t>iscussion</w:t>
      </w:r>
    </w:p>
    <w:p w14:paraId="6F4045CE" w14:textId="77777777" w:rsidR="00C07835" w:rsidRDefault="00C07835" w:rsidP="007C7567">
      <w:pPr>
        <w:pStyle w:val="2"/>
        <w:widowControl w:val="0"/>
        <w:adjustRightInd/>
        <w:spacing w:before="260" w:after="260" w:line="416" w:lineRule="auto"/>
        <w:jc w:val="both"/>
      </w:pPr>
      <w:r>
        <w:t>L1 measurement</w:t>
      </w:r>
    </w:p>
    <w:p w14:paraId="05FB722A" w14:textId="77777777" w:rsidR="00412C39" w:rsidRDefault="00412C39" w:rsidP="007C7567">
      <w:pPr>
        <w:pStyle w:val="3"/>
        <w:jc w:val="both"/>
      </w:pPr>
      <w:r>
        <w:t>Intra-frequency L1 measurement</w:t>
      </w:r>
    </w:p>
    <w:p w14:paraId="794BA760" w14:textId="147B4AFA" w:rsidR="00486EF5" w:rsidRDefault="007A2240" w:rsidP="007C7567">
      <w:pPr>
        <w:jc w:val="both"/>
      </w:pPr>
      <w:r>
        <w:rPr>
          <w:rFonts w:eastAsia="宋体" w:hint="eastAsia"/>
          <w:lang w:eastAsia="zh-CN"/>
        </w:rPr>
        <w:t>R</w:t>
      </w:r>
      <w:r>
        <w:rPr>
          <w:rFonts w:eastAsia="宋体"/>
          <w:lang w:eastAsia="zh-CN"/>
        </w:rPr>
        <w:t xml:space="preserve">egarding intra-frequency L1 measurement, </w:t>
      </w:r>
      <w:r w:rsidR="00441D23">
        <w:rPr>
          <w:rFonts w:eastAsia="宋体"/>
          <w:lang w:eastAsia="zh-CN"/>
        </w:rPr>
        <w:t xml:space="preserve">it was agreed that Rel-17 ICBM CSI measurement is used as starting point. </w:t>
      </w:r>
      <w:r w:rsidR="00441D23" w:rsidRPr="00F453A0">
        <w:t xml:space="preserve">The UE can be configured to measure SSB resources from candidate cells </w:t>
      </w:r>
      <w:r w:rsidR="00441D23">
        <w:t xml:space="preserve">with a different </w:t>
      </w:r>
      <w:r w:rsidR="00441D23" w:rsidRPr="00F453A0">
        <w:t>PCI</w:t>
      </w:r>
      <w:r w:rsidR="00441D23">
        <w:t>. T</w:t>
      </w:r>
      <w:r w:rsidR="00441D23" w:rsidRPr="00F453A0">
        <w:t xml:space="preserve">he configured SSB resource </w:t>
      </w:r>
      <w:r w:rsidR="00441D23">
        <w:t xml:space="preserve">contained </w:t>
      </w:r>
      <w:r w:rsidR="00441D23" w:rsidRPr="00F453A0">
        <w:t xml:space="preserve">in the </w:t>
      </w:r>
      <w:r w:rsidR="00441D23" w:rsidRPr="00F453A0">
        <w:rPr>
          <w:i/>
          <w:iCs/>
        </w:rPr>
        <w:t>CSI-SSB-ResourceSet</w:t>
      </w:r>
      <w:r w:rsidR="00441D23" w:rsidRPr="00F453A0">
        <w:t xml:space="preserve"> information element.</w:t>
      </w:r>
      <w:r w:rsidR="00B64880">
        <w:t xml:space="preserve"> The</w:t>
      </w:r>
      <w:r w:rsidR="00B3629A">
        <w:t xml:space="preserve"> relaxation for the</w:t>
      </w:r>
      <w:r w:rsidR="00B64880">
        <w:t xml:space="preserve"> restrictions were su</w:t>
      </w:r>
      <w:r w:rsidR="00B3629A">
        <w:t xml:space="preserve">ggested to be studied. </w:t>
      </w:r>
      <w:r w:rsidR="00412312">
        <w:t xml:space="preserve">We think RAN4 input is needed before further discussion. </w:t>
      </w:r>
    </w:p>
    <w:tbl>
      <w:tblPr>
        <w:tblStyle w:val="aff"/>
        <w:tblW w:w="0" w:type="auto"/>
        <w:tblLook w:val="04A0" w:firstRow="1" w:lastRow="0" w:firstColumn="1" w:lastColumn="0" w:noHBand="0" w:noVBand="1"/>
      </w:tblPr>
      <w:tblGrid>
        <w:gridCol w:w="9630"/>
      </w:tblGrid>
      <w:tr w:rsidR="005F6681" w:rsidRPr="005F6681" w14:paraId="52F0AFF5" w14:textId="77777777" w:rsidTr="005F6681">
        <w:tc>
          <w:tcPr>
            <w:tcW w:w="9630" w:type="dxa"/>
          </w:tcPr>
          <w:p w14:paraId="5633BE55" w14:textId="77777777" w:rsidR="005F6681" w:rsidRPr="005F6681" w:rsidRDefault="005F6681" w:rsidP="007C7567">
            <w:pPr>
              <w:jc w:val="both"/>
              <w:rPr>
                <w:i/>
                <w:highlight w:val="green"/>
                <w:lang w:eastAsia="x-none"/>
              </w:rPr>
            </w:pPr>
            <w:r w:rsidRPr="005F6681">
              <w:rPr>
                <w:i/>
                <w:highlight w:val="green"/>
                <w:lang w:eastAsia="x-none"/>
              </w:rPr>
              <w:t>Agreement</w:t>
            </w:r>
          </w:p>
          <w:p w14:paraId="1A19B8AB" w14:textId="77777777" w:rsidR="005F6681" w:rsidRPr="005F6681" w:rsidRDefault="005F6681" w:rsidP="007C7567">
            <w:pPr>
              <w:pStyle w:val="afff5"/>
              <w:numPr>
                <w:ilvl w:val="0"/>
                <w:numId w:val="25"/>
              </w:numPr>
              <w:snapToGrid w:val="0"/>
              <w:spacing w:after="100" w:afterAutospacing="1"/>
              <w:ind w:leftChars="0"/>
              <w:jc w:val="both"/>
              <w:rPr>
                <w:i/>
              </w:rPr>
            </w:pPr>
            <w:r w:rsidRPr="005F6681">
              <w:rPr>
                <w:rFonts w:hint="eastAsia"/>
                <w:i/>
              </w:rPr>
              <w:t>F</w:t>
            </w:r>
            <w:r w:rsidRPr="005F6681">
              <w:rPr>
                <w:i/>
              </w:rPr>
              <w:t>or Rel-18 L1/L2 mobility, L1 intra-frequency measurement for candidate cell is supported</w:t>
            </w:r>
          </w:p>
          <w:p w14:paraId="67CE4046" w14:textId="77777777" w:rsidR="005F6681" w:rsidRPr="005F6681" w:rsidRDefault="005F6681" w:rsidP="007C7567">
            <w:pPr>
              <w:pStyle w:val="afff5"/>
              <w:numPr>
                <w:ilvl w:val="1"/>
                <w:numId w:val="25"/>
              </w:numPr>
              <w:snapToGrid w:val="0"/>
              <w:spacing w:after="100" w:afterAutospacing="1"/>
              <w:ind w:leftChars="0"/>
              <w:jc w:val="both"/>
              <w:rPr>
                <w:i/>
              </w:rPr>
            </w:pPr>
            <w:r w:rsidRPr="005F6681">
              <w:rPr>
                <w:i/>
              </w:rPr>
              <w:t>At least the following aspects are for RAN1 further study:</w:t>
            </w:r>
          </w:p>
          <w:p w14:paraId="6E84BA8F" w14:textId="77777777" w:rsidR="005F6681" w:rsidRPr="005F6681" w:rsidRDefault="005F6681" w:rsidP="007C7567">
            <w:pPr>
              <w:pStyle w:val="afff5"/>
              <w:numPr>
                <w:ilvl w:val="2"/>
                <w:numId w:val="25"/>
              </w:numPr>
              <w:snapToGrid w:val="0"/>
              <w:spacing w:after="100" w:afterAutospacing="1"/>
              <w:ind w:leftChars="0"/>
              <w:jc w:val="both"/>
              <w:rPr>
                <w:b/>
                <w:bCs/>
                <w:i/>
              </w:rPr>
            </w:pPr>
            <w:r w:rsidRPr="005F6681">
              <w:rPr>
                <w:i/>
              </w:rPr>
              <w:t>RAN1 assumes Rel-17 ICBM CSI measurement as starting point.</w:t>
            </w:r>
          </w:p>
          <w:p w14:paraId="74F5E6D3" w14:textId="77777777" w:rsidR="005F6681" w:rsidRPr="005F6681" w:rsidRDefault="005F6681" w:rsidP="007C7567">
            <w:pPr>
              <w:pStyle w:val="afff5"/>
              <w:numPr>
                <w:ilvl w:val="2"/>
                <w:numId w:val="25"/>
              </w:numPr>
              <w:snapToGrid w:val="0"/>
              <w:spacing w:after="100" w:afterAutospacing="1"/>
              <w:ind w:leftChars="0"/>
              <w:jc w:val="both"/>
              <w:rPr>
                <w:i/>
                <w:strike/>
              </w:rPr>
            </w:pPr>
            <w:r w:rsidRPr="005F6681">
              <w:rPr>
                <w:i/>
              </w:rPr>
              <w:t>Whether and how to apply relaxation for the restrictions imposed on the Rel-17 intra-frequency L1 non-serving cell measurement defined in 9.13.2 of TS38.133, where RAN4 impact is foreseen, e.g.</w:t>
            </w:r>
          </w:p>
          <w:p w14:paraId="18A515A1" w14:textId="77777777" w:rsidR="005F6681" w:rsidRPr="005F6681" w:rsidRDefault="005F6681" w:rsidP="007C7567">
            <w:pPr>
              <w:pStyle w:val="afff5"/>
              <w:numPr>
                <w:ilvl w:val="3"/>
                <w:numId w:val="25"/>
              </w:numPr>
              <w:snapToGrid w:val="0"/>
              <w:spacing w:after="100" w:afterAutospacing="1"/>
              <w:ind w:leftChars="0"/>
              <w:jc w:val="both"/>
              <w:rPr>
                <w:i/>
              </w:rPr>
            </w:pPr>
            <w:r w:rsidRPr="005F6681">
              <w:rPr>
                <w:i/>
              </w:rPr>
              <w:t>SFN offset alignment compared with serving cell</w:t>
            </w:r>
          </w:p>
          <w:p w14:paraId="103B8766" w14:textId="77777777" w:rsidR="005F6681" w:rsidRPr="005F6681" w:rsidRDefault="005F6681" w:rsidP="007C7567">
            <w:pPr>
              <w:pStyle w:val="afff5"/>
              <w:numPr>
                <w:ilvl w:val="3"/>
                <w:numId w:val="25"/>
              </w:numPr>
              <w:snapToGrid w:val="0"/>
              <w:spacing w:after="100" w:afterAutospacing="1"/>
              <w:ind w:leftChars="0"/>
              <w:jc w:val="both"/>
              <w:rPr>
                <w:i/>
              </w:rPr>
            </w:pPr>
            <w:r w:rsidRPr="005F6681">
              <w:rPr>
                <w:rFonts w:hint="eastAsia"/>
                <w:i/>
              </w:rPr>
              <w:t>B</w:t>
            </w:r>
            <w:r w:rsidRPr="005F6681">
              <w:rPr>
                <w:i/>
              </w:rPr>
              <w:t>WP setting, i.e. non-serving cell SSB should be covered by serving cell active BWP</w:t>
            </w:r>
          </w:p>
          <w:p w14:paraId="56C61996" w14:textId="77777777" w:rsidR="005F6681" w:rsidRPr="005F6681" w:rsidRDefault="005F6681" w:rsidP="007C7567">
            <w:pPr>
              <w:pStyle w:val="afff5"/>
              <w:numPr>
                <w:ilvl w:val="3"/>
                <w:numId w:val="25"/>
              </w:numPr>
              <w:snapToGrid w:val="0"/>
              <w:spacing w:after="100" w:afterAutospacing="1"/>
              <w:ind w:leftChars="0"/>
              <w:jc w:val="both"/>
              <w:rPr>
                <w:i/>
              </w:rPr>
            </w:pPr>
            <w:r w:rsidRPr="005F6681">
              <w:rPr>
                <w:i/>
              </w:rPr>
              <w:t xml:space="preserve">Introduction of symbol level gap or SMTC for larger Rx timing difference (i.e. larger than CP length) </w:t>
            </w:r>
          </w:p>
          <w:p w14:paraId="08D07EEA" w14:textId="77777777" w:rsidR="005F6681" w:rsidRPr="005F6681" w:rsidRDefault="005F6681" w:rsidP="007C7567">
            <w:pPr>
              <w:pStyle w:val="afff5"/>
              <w:numPr>
                <w:ilvl w:val="2"/>
                <w:numId w:val="25"/>
              </w:numPr>
              <w:snapToGrid w:val="0"/>
              <w:spacing w:after="100" w:afterAutospacing="1"/>
              <w:ind w:leftChars="0"/>
              <w:jc w:val="both"/>
              <w:rPr>
                <w:i/>
              </w:rPr>
            </w:pPr>
            <w:r w:rsidRPr="005F6681">
              <w:rPr>
                <w:rFonts w:hint="eastAsia"/>
                <w:i/>
              </w:rPr>
              <w:t>C</w:t>
            </w:r>
            <w:r w:rsidRPr="005F6681">
              <w:rPr>
                <w:i/>
              </w:rPr>
              <w:t>ommonality with intra-frequency L3 measurement</w:t>
            </w:r>
          </w:p>
          <w:p w14:paraId="41A18E4E" w14:textId="77777777" w:rsidR="005F6681" w:rsidRPr="005F6681" w:rsidRDefault="005F6681" w:rsidP="007C7567">
            <w:pPr>
              <w:pStyle w:val="afff5"/>
              <w:numPr>
                <w:ilvl w:val="2"/>
                <w:numId w:val="25"/>
              </w:numPr>
              <w:snapToGrid w:val="0"/>
              <w:spacing w:after="100" w:afterAutospacing="1"/>
              <w:ind w:leftChars="0"/>
              <w:jc w:val="both"/>
              <w:rPr>
                <w:i/>
              </w:rPr>
            </w:pPr>
            <w:r w:rsidRPr="005F6681">
              <w:rPr>
                <w:i/>
              </w:rPr>
              <w:t>Commonality with L1 inter-frequency measurement for measurement configuration</w:t>
            </w:r>
          </w:p>
          <w:p w14:paraId="6DDD221F" w14:textId="77777777" w:rsidR="005F6681" w:rsidRPr="005F6681" w:rsidRDefault="005F6681" w:rsidP="007C7567">
            <w:pPr>
              <w:pStyle w:val="afff5"/>
              <w:numPr>
                <w:ilvl w:val="0"/>
                <w:numId w:val="25"/>
              </w:numPr>
              <w:snapToGrid w:val="0"/>
              <w:spacing w:after="100" w:afterAutospacing="1"/>
              <w:ind w:leftChars="0"/>
              <w:jc w:val="both"/>
              <w:rPr>
                <w:b/>
                <w:bCs/>
                <w:i/>
              </w:rPr>
            </w:pPr>
            <w:r w:rsidRPr="005F6681">
              <w:rPr>
                <w:rFonts w:hint="eastAsia"/>
                <w:i/>
              </w:rPr>
              <w:t>S</w:t>
            </w:r>
            <w:r w:rsidRPr="005F6681">
              <w:rPr>
                <w:i/>
              </w:rPr>
              <w:t xml:space="preserve">end an LS to RAN4 (CC RAN2) </w:t>
            </w:r>
          </w:p>
          <w:p w14:paraId="5772ECA8" w14:textId="77777777" w:rsidR="005F6681" w:rsidRPr="005F6681" w:rsidRDefault="005F6681" w:rsidP="007C7567">
            <w:pPr>
              <w:pStyle w:val="afff5"/>
              <w:numPr>
                <w:ilvl w:val="1"/>
                <w:numId w:val="25"/>
              </w:numPr>
              <w:snapToGrid w:val="0"/>
              <w:spacing w:after="100" w:afterAutospacing="1"/>
              <w:ind w:leftChars="0"/>
              <w:jc w:val="both"/>
              <w:rPr>
                <w:b/>
                <w:bCs/>
                <w:i/>
              </w:rPr>
            </w:pPr>
            <w:r w:rsidRPr="005F6681">
              <w:rPr>
                <w:rFonts w:hint="eastAsia"/>
                <w:i/>
              </w:rPr>
              <w:t>R</w:t>
            </w:r>
            <w:r w:rsidRPr="005F6681">
              <w:rPr>
                <w:i/>
              </w:rPr>
              <w:t xml:space="preserve">AN1 to ask RAN4 if the restriction on e.g., SFN offset alignment, BWP setting and Rx timing difference, etc, described in 9.13.2 of TS38.133 for intra-frequency L1 non-serving measurement can be relaxed or not. </w:t>
            </w:r>
          </w:p>
          <w:p w14:paraId="6E7D2B3D" w14:textId="337929C1" w:rsidR="005F6681" w:rsidRPr="005F6681" w:rsidRDefault="005F6681" w:rsidP="007C7567">
            <w:pPr>
              <w:pStyle w:val="afff5"/>
              <w:numPr>
                <w:ilvl w:val="1"/>
                <w:numId w:val="25"/>
              </w:numPr>
              <w:snapToGrid w:val="0"/>
              <w:spacing w:after="100" w:afterAutospacing="1"/>
              <w:ind w:leftChars="0"/>
              <w:jc w:val="both"/>
              <w:rPr>
                <w:rFonts w:eastAsia="宋体"/>
                <w:i/>
                <w:lang w:eastAsia="zh-CN"/>
              </w:rPr>
            </w:pPr>
            <w:r w:rsidRPr="005F6681">
              <w:rPr>
                <w:i/>
              </w:rPr>
              <w:t>RAN1 assumes Rel-17 ICBM CSI measurement as starting point.</w:t>
            </w:r>
          </w:p>
        </w:tc>
      </w:tr>
    </w:tbl>
    <w:p w14:paraId="58F8235F" w14:textId="77777777" w:rsidR="005F6681" w:rsidRDefault="005F6681" w:rsidP="007C7567">
      <w:pPr>
        <w:jc w:val="both"/>
        <w:rPr>
          <w:rFonts w:eastAsia="宋体"/>
          <w:lang w:eastAsia="zh-CN"/>
        </w:rPr>
      </w:pPr>
    </w:p>
    <w:p w14:paraId="7855E4D2" w14:textId="6101BABF" w:rsidR="00BE412E" w:rsidRDefault="00BE412E" w:rsidP="007C7567">
      <w:pPr>
        <w:pStyle w:val="3"/>
        <w:jc w:val="both"/>
      </w:pPr>
      <w:r>
        <w:t>Inter-frequency L1 measurement</w:t>
      </w:r>
    </w:p>
    <w:p w14:paraId="1A661665" w14:textId="34CB9B9F" w:rsidR="005F6681" w:rsidRPr="005F6681" w:rsidRDefault="005F6681" w:rsidP="007C7567">
      <w:pPr>
        <w:jc w:val="both"/>
        <w:rPr>
          <w:rFonts w:eastAsia="宋体"/>
          <w:lang w:eastAsia="zh-CN"/>
        </w:rPr>
      </w:pPr>
      <w:r>
        <w:rPr>
          <w:rFonts w:eastAsia="宋体" w:hint="eastAsia"/>
          <w:lang w:eastAsia="zh-CN"/>
        </w:rPr>
        <w:t>R</w:t>
      </w:r>
      <w:r>
        <w:rPr>
          <w:rFonts w:eastAsia="宋体"/>
          <w:lang w:eastAsia="zh-CN"/>
        </w:rPr>
        <w:t xml:space="preserve">egarding inter-frequency L1 measurement, Rel-17 ICBM CSI measurement can be considered too. Such intra-frequency and inter-frequency L1 measurement both use Rel-17 ICBM CSI measurement as the starting point. </w:t>
      </w:r>
      <w:r w:rsidRPr="00F453A0">
        <w:t xml:space="preserve">The UE can be configured to measure SSB resources from candidate cells </w:t>
      </w:r>
      <w:r>
        <w:t xml:space="preserve">with a different </w:t>
      </w:r>
      <w:r w:rsidRPr="00F453A0">
        <w:t>PCI</w:t>
      </w:r>
      <w:r>
        <w:t xml:space="preserve"> and other conditions not satisfying the intra-frequency measurement, such as different centre frequency of SSB, different SCS, etc. T</w:t>
      </w:r>
      <w:r w:rsidRPr="00F453A0">
        <w:t xml:space="preserve">he configured SSB resource </w:t>
      </w:r>
      <w:r>
        <w:t xml:space="preserve">contained </w:t>
      </w:r>
      <w:r w:rsidRPr="00F453A0">
        <w:t xml:space="preserve">in the </w:t>
      </w:r>
      <w:r w:rsidRPr="00F453A0">
        <w:rPr>
          <w:i/>
          <w:iCs/>
        </w:rPr>
        <w:t>CSI-SSB-ResourceSet</w:t>
      </w:r>
      <w:r w:rsidRPr="00F453A0">
        <w:t xml:space="preserve"> information element</w:t>
      </w:r>
      <w:r w:rsidR="001D0726">
        <w:t>, too</w:t>
      </w:r>
      <w:r>
        <w:t>.</w:t>
      </w:r>
    </w:p>
    <w:tbl>
      <w:tblPr>
        <w:tblStyle w:val="aff"/>
        <w:tblW w:w="0" w:type="auto"/>
        <w:tblLook w:val="04A0" w:firstRow="1" w:lastRow="0" w:firstColumn="1" w:lastColumn="0" w:noHBand="0" w:noVBand="1"/>
      </w:tblPr>
      <w:tblGrid>
        <w:gridCol w:w="9630"/>
      </w:tblGrid>
      <w:tr w:rsidR="00BE412E" w:rsidRPr="00D41D1C" w14:paraId="68019C6E" w14:textId="77777777" w:rsidTr="00BE412E">
        <w:tc>
          <w:tcPr>
            <w:tcW w:w="9630" w:type="dxa"/>
          </w:tcPr>
          <w:p w14:paraId="20DB0E9D" w14:textId="77777777" w:rsidR="00BE412E" w:rsidRPr="00D41D1C" w:rsidRDefault="00BE412E" w:rsidP="007C7567">
            <w:pPr>
              <w:jc w:val="both"/>
              <w:rPr>
                <w:rFonts w:eastAsia="等线"/>
                <w:i/>
                <w:highlight w:val="green"/>
              </w:rPr>
            </w:pPr>
            <w:r w:rsidRPr="00D41D1C">
              <w:rPr>
                <w:rFonts w:eastAsia="等线"/>
                <w:i/>
                <w:highlight w:val="green"/>
              </w:rPr>
              <w:lastRenderedPageBreak/>
              <w:t>Agreement</w:t>
            </w:r>
          </w:p>
          <w:p w14:paraId="0ECC7108" w14:textId="77777777" w:rsidR="00BE412E" w:rsidRPr="00D41D1C" w:rsidRDefault="00BE412E" w:rsidP="007C7567">
            <w:pPr>
              <w:numPr>
                <w:ilvl w:val="0"/>
                <w:numId w:val="25"/>
              </w:numPr>
              <w:snapToGrid w:val="0"/>
              <w:spacing w:after="100" w:afterAutospacing="1"/>
              <w:jc w:val="both"/>
              <w:rPr>
                <w:i/>
              </w:rPr>
            </w:pPr>
            <w:r w:rsidRPr="00D41D1C">
              <w:rPr>
                <w:rFonts w:hint="eastAsia"/>
                <w:i/>
              </w:rPr>
              <w:t xml:space="preserve">For Rel-18 L1/L2 mobility, further study the potential RAN1 spec impact of L1 inter-frequency measurement </w:t>
            </w:r>
          </w:p>
          <w:p w14:paraId="54190B22" w14:textId="77777777" w:rsidR="00BE412E" w:rsidRPr="00D41D1C" w:rsidRDefault="00BE412E" w:rsidP="007C7567">
            <w:pPr>
              <w:numPr>
                <w:ilvl w:val="1"/>
                <w:numId w:val="25"/>
              </w:numPr>
              <w:snapToGrid w:val="0"/>
              <w:spacing w:after="100" w:afterAutospacing="1"/>
              <w:jc w:val="both"/>
              <w:rPr>
                <w:i/>
              </w:rPr>
            </w:pPr>
            <w:bookmarkStart w:id="8" w:name="OLE_LINK21"/>
            <w:r w:rsidRPr="00D41D1C">
              <w:rPr>
                <w:rFonts w:hint="eastAsia"/>
                <w:i/>
              </w:rPr>
              <w:t xml:space="preserve">The definition and scenarios of L1 inter-frequency measurement is determined by RAN4, and RAN1 assumes </w:t>
            </w:r>
            <w:r w:rsidRPr="00D41D1C">
              <w:rPr>
                <w:i/>
              </w:rPr>
              <w:t xml:space="preserve">at least </w:t>
            </w:r>
            <w:r w:rsidRPr="00D41D1C">
              <w:rPr>
                <w:rFonts w:hint="eastAsia"/>
                <w:i/>
              </w:rPr>
              <w:t>the following until receiving their confirmation</w:t>
            </w:r>
          </w:p>
          <w:p w14:paraId="5FCCFF47" w14:textId="77777777" w:rsidR="00BE412E" w:rsidRPr="00D41D1C" w:rsidRDefault="00BE412E" w:rsidP="007C7567">
            <w:pPr>
              <w:numPr>
                <w:ilvl w:val="2"/>
                <w:numId w:val="25"/>
              </w:numPr>
              <w:snapToGrid w:val="0"/>
              <w:spacing w:after="100" w:afterAutospacing="1"/>
              <w:jc w:val="both"/>
              <w:rPr>
                <w:i/>
              </w:rPr>
            </w:pPr>
            <w:r w:rsidRPr="00D41D1C">
              <w:rPr>
                <w:i/>
              </w:rPr>
              <w:t>T</w:t>
            </w:r>
            <w:r w:rsidRPr="00D41D1C">
              <w:rPr>
                <w:rFonts w:hint="eastAsia"/>
                <w:i/>
                <w:lang w:eastAsia="zh-CN"/>
              </w:rPr>
              <w:t>he scenarios not included in intra-frequency are regarded as inter-frequency</w:t>
            </w:r>
            <w:r w:rsidRPr="00D41D1C">
              <w:rPr>
                <w:rFonts w:hint="eastAsia"/>
                <w:i/>
              </w:rPr>
              <w:t>, which includes</w:t>
            </w:r>
            <w:r w:rsidRPr="00D41D1C">
              <w:rPr>
                <w:i/>
              </w:rPr>
              <w:t xml:space="preserve"> at least</w:t>
            </w:r>
            <w:r w:rsidRPr="00D41D1C">
              <w:rPr>
                <w:rFonts w:hint="eastAsia"/>
                <w:i/>
              </w:rPr>
              <w:t xml:space="preserve"> the following scenarios:</w:t>
            </w:r>
          </w:p>
          <w:p w14:paraId="566A1E29" w14:textId="77777777" w:rsidR="00BE412E" w:rsidRPr="00D41D1C" w:rsidRDefault="00BE412E" w:rsidP="007C7567">
            <w:pPr>
              <w:numPr>
                <w:ilvl w:val="3"/>
                <w:numId w:val="25"/>
              </w:numPr>
              <w:snapToGrid w:val="0"/>
              <w:spacing w:after="100" w:afterAutospacing="1"/>
              <w:jc w:val="both"/>
              <w:rPr>
                <w:i/>
              </w:rPr>
            </w:pPr>
            <w:r w:rsidRPr="00D41D1C">
              <w:rPr>
                <w:i/>
              </w:rPr>
              <w:t>T</w:t>
            </w:r>
            <w:r w:rsidRPr="00D41D1C">
              <w:rPr>
                <w:rFonts w:hint="eastAsia"/>
                <w:i/>
              </w:rPr>
              <w:t>he frequency of the measured RS not covered by any of the active BWPs of SpCell and Scells configured for a UE, but covered by some of the configured BWPs of SpCell and Scells configured for a UE.</w:t>
            </w:r>
          </w:p>
          <w:p w14:paraId="4013DCCB" w14:textId="77777777" w:rsidR="00BE412E" w:rsidRPr="00D41D1C" w:rsidRDefault="00BE412E" w:rsidP="007C7567">
            <w:pPr>
              <w:numPr>
                <w:ilvl w:val="3"/>
                <w:numId w:val="25"/>
              </w:numPr>
              <w:snapToGrid w:val="0"/>
              <w:spacing w:after="100" w:afterAutospacing="1"/>
              <w:jc w:val="both"/>
              <w:rPr>
                <w:i/>
              </w:rPr>
            </w:pPr>
            <w:r w:rsidRPr="00D41D1C">
              <w:rPr>
                <w:i/>
              </w:rPr>
              <w:t>T</w:t>
            </w:r>
            <w:r w:rsidRPr="00D41D1C">
              <w:rPr>
                <w:rFonts w:hint="eastAsia"/>
                <w:i/>
              </w:rPr>
              <w:t>he frequency of the measured RS not covered by any of the configured BWPs of SpCell and Scells configured for a UE</w:t>
            </w:r>
          </w:p>
          <w:bookmarkEnd w:id="8"/>
          <w:p w14:paraId="550A1FAD" w14:textId="77777777" w:rsidR="00BE412E" w:rsidRPr="00D41D1C" w:rsidRDefault="00BE412E" w:rsidP="007C7567">
            <w:pPr>
              <w:numPr>
                <w:ilvl w:val="1"/>
                <w:numId w:val="25"/>
              </w:numPr>
              <w:snapToGrid w:val="0"/>
              <w:spacing w:after="100" w:afterAutospacing="1"/>
              <w:jc w:val="both"/>
              <w:rPr>
                <w:i/>
              </w:rPr>
            </w:pPr>
            <w:r w:rsidRPr="00D41D1C">
              <w:rPr>
                <w:rFonts w:hint="eastAsia"/>
                <w:i/>
              </w:rPr>
              <w:t>At least the following aspect is studied:</w:t>
            </w:r>
          </w:p>
          <w:p w14:paraId="006E1814" w14:textId="77777777" w:rsidR="00BE412E" w:rsidRPr="00D41D1C" w:rsidRDefault="00BE412E" w:rsidP="007C7567">
            <w:pPr>
              <w:numPr>
                <w:ilvl w:val="2"/>
                <w:numId w:val="25"/>
              </w:numPr>
              <w:snapToGrid w:val="0"/>
              <w:spacing w:after="100" w:afterAutospacing="1"/>
              <w:jc w:val="both"/>
              <w:rPr>
                <w:i/>
              </w:rPr>
            </w:pPr>
            <w:r w:rsidRPr="00D41D1C">
              <w:rPr>
                <w:rFonts w:hint="eastAsia"/>
                <w:i/>
              </w:rPr>
              <w:t>Commonality with L1 intra-frequency measurement for measurement configuration</w:t>
            </w:r>
          </w:p>
          <w:p w14:paraId="1A9E5DC8" w14:textId="77777777" w:rsidR="00BE412E" w:rsidRPr="00D41D1C" w:rsidRDefault="00BE412E" w:rsidP="007C7567">
            <w:pPr>
              <w:numPr>
                <w:ilvl w:val="0"/>
                <w:numId w:val="25"/>
              </w:numPr>
              <w:snapToGrid w:val="0"/>
              <w:spacing w:after="100" w:afterAutospacing="1"/>
              <w:jc w:val="both"/>
              <w:rPr>
                <w:i/>
              </w:rPr>
            </w:pPr>
            <w:r w:rsidRPr="00D41D1C">
              <w:rPr>
                <w:rFonts w:hint="eastAsia"/>
                <w:i/>
              </w:rPr>
              <w:t xml:space="preserve">Send an LS to RAN4 (CC RAN2) </w:t>
            </w:r>
          </w:p>
          <w:p w14:paraId="48808312" w14:textId="77777777" w:rsidR="00BE412E" w:rsidRPr="00D41D1C" w:rsidRDefault="00BE412E" w:rsidP="007C7567">
            <w:pPr>
              <w:numPr>
                <w:ilvl w:val="1"/>
                <w:numId w:val="25"/>
              </w:numPr>
              <w:snapToGrid w:val="0"/>
              <w:spacing w:after="100" w:afterAutospacing="1"/>
              <w:jc w:val="both"/>
              <w:rPr>
                <w:i/>
              </w:rPr>
            </w:pPr>
            <w:r w:rsidRPr="00D41D1C">
              <w:rPr>
                <w:rFonts w:hint="eastAsia"/>
                <w:i/>
              </w:rPr>
              <w:t xml:space="preserve">RAN1 would like to confirm our understanding that </w:t>
            </w:r>
            <w:r w:rsidRPr="00D41D1C">
              <w:rPr>
                <w:rFonts w:hint="eastAsia"/>
                <w:i/>
                <w:lang w:eastAsia="zh-CN"/>
              </w:rPr>
              <w:t>the supported scenarios not included in intra-frequency are regarded as inter-frequency, which includes at least the following scenarios:</w:t>
            </w:r>
          </w:p>
          <w:p w14:paraId="05311E79" w14:textId="77777777" w:rsidR="00BE412E" w:rsidRPr="00D41D1C" w:rsidRDefault="00BE412E" w:rsidP="007C7567">
            <w:pPr>
              <w:numPr>
                <w:ilvl w:val="2"/>
                <w:numId w:val="25"/>
              </w:numPr>
              <w:snapToGrid w:val="0"/>
              <w:spacing w:after="100" w:afterAutospacing="1"/>
              <w:jc w:val="both"/>
              <w:rPr>
                <w:i/>
              </w:rPr>
            </w:pPr>
            <w:r w:rsidRPr="00D41D1C">
              <w:rPr>
                <w:i/>
                <w:lang w:eastAsia="zh-CN"/>
              </w:rPr>
              <w:t>T</w:t>
            </w:r>
            <w:r w:rsidRPr="00D41D1C">
              <w:rPr>
                <w:rFonts w:hint="eastAsia"/>
                <w:i/>
                <w:lang w:eastAsia="zh-CN"/>
              </w:rPr>
              <w:t>he frequency of the measured RS not covered by any of the active BWPs of SpCell and Scells configured for a UE, but covered by some of the configured BWPs of SpCell and Scells configured for a UE.</w:t>
            </w:r>
          </w:p>
          <w:p w14:paraId="486ACA58" w14:textId="77777777" w:rsidR="00BE412E" w:rsidRPr="00D41D1C" w:rsidRDefault="00BE412E" w:rsidP="007C7567">
            <w:pPr>
              <w:numPr>
                <w:ilvl w:val="2"/>
                <w:numId w:val="25"/>
              </w:numPr>
              <w:snapToGrid w:val="0"/>
              <w:spacing w:after="100" w:afterAutospacing="1"/>
              <w:jc w:val="both"/>
              <w:rPr>
                <w:i/>
              </w:rPr>
            </w:pPr>
            <w:r w:rsidRPr="00D41D1C">
              <w:rPr>
                <w:i/>
                <w:lang w:eastAsia="zh-CN"/>
              </w:rPr>
              <w:t>T</w:t>
            </w:r>
            <w:r w:rsidRPr="00D41D1C">
              <w:rPr>
                <w:rFonts w:hint="eastAsia"/>
                <w:i/>
                <w:lang w:eastAsia="zh-CN"/>
              </w:rPr>
              <w:t xml:space="preserve">he frequency of the measured RS not covered by any of the configured BWPs of SpCell and Scells configured for a UE </w:t>
            </w:r>
          </w:p>
          <w:p w14:paraId="43E16943" w14:textId="77777777" w:rsidR="00BE412E" w:rsidRPr="00D41D1C" w:rsidRDefault="00BE412E" w:rsidP="007C7567">
            <w:pPr>
              <w:numPr>
                <w:ilvl w:val="1"/>
                <w:numId w:val="25"/>
              </w:numPr>
              <w:snapToGrid w:val="0"/>
              <w:spacing w:after="100" w:afterAutospacing="1"/>
              <w:jc w:val="both"/>
              <w:rPr>
                <w:i/>
              </w:rPr>
            </w:pPr>
            <w:r w:rsidRPr="00D41D1C">
              <w:rPr>
                <w:rFonts w:hint="eastAsia"/>
                <w:i/>
              </w:rPr>
              <w:t>It is RAN1 understanding that the introduction of measurement gap and SMTC for L1 inter-frequency measurement, if any, is expected to be a RAN4 issue</w:t>
            </w:r>
          </w:p>
          <w:p w14:paraId="63D11AE5" w14:textId="1B97DA4B" w:rsidR="00BE412E" w:rsidRPr="00D41D1C" w:rsidRDefault="00BE412E" w:rsidP="007C7567">
            <w:pPr>
              <w:numPr>
                <w:ilvl w:val="1"/>
                <w:numId w:val="25"/>
              </w:numPr>
              <w:snapToGrid w:val="0"/>
              <w:spacing w:after="100" w:afterAutospacing="1"/>
              <w:jc w:val="both"/>
              <w:rPr>
                <w:rFonts w:eastAsia="宋体"/>
                <w:i/>
                <w:lang w:eastAsia="zh-CN"/>
              </w:rPr>
            </w:pPr>
            <w:r w:rsidRPr="00D41D1C">
              <w:rPr>
                <w:rFonts w:hint="eastAsia"/>
                <w:i/>
              </w:rPr>
              <w:t>Note: this content is included in the LS agreed for intra-frequency L1 measurement</w:t>
            </w:r>
          </w:p>
        </w:tc>
      </w:tr>
    </w:tbl>
    <w:p w14:paraId="563A43A1" w14:textId="17BEB3AE" w:rsidR="00BE412E" w:rsidRDefault="00BE412E" w:rsidP="007C7567">
      <w:pPr>
        <w:jc w:val="both"/>
        <w:rPr>
          <w:rFonts w:eastAsia="宋体"/>
          <w:lang w:eastAsia="zh-CN"/>
        </w:rPr>
      </w:pPr>
    </w:p>
    <w:p w14:paraId="2B9E3694" w14:textId="77777777" w:rsidR="005F6681" w:rsidRDefault="005F6681" w:rsidP="007C7567">
      <w:pPr>
        <w:jc w:val="both"/>
        <w:rPr>
          <w:rFonts w:eastAsia="宋体"/>
          <w:lang w:eastAsia="zh-CN"/>
        </w:rPr>
      </w:pPr>
      <w:r>
        <w:rPr>
          <w:rFonts w:eastAsia="宋体" w:hint="eastAsia"/>
          <w:lang w:eastAsia="zh-CN"/>
        </w:rPr>
        <w:t>R</w:t>
      </w:r>
      <w:r>
        <w:rPr>
          <w:rFonts w:eastAsia="宋体"/>
          <w:lang w:eastAsia="zh-CN"/>
        </w:rPr>
        <w:t>egarding inter-frequency L1 measurement,</w:t>
      </w:r>
      <w:r>
        <w:t xml:space="preserve"> SMTC and Measurement gap for L1 mobility need to be studied.  SMTC for measuring SSB of candidate cells shall be supported for L1 measurement. Measurement gap shall be introduced for measuring SSB or CSI-RS for inter-frequency measurement.</w:t>
      </w:r>
    </w:p>
    <w:p w14:paraId="09FFDC60" w14:textId="58621EFB" w:rsidR="00C07835" w:rsidRPr="005F6681" w:rsidRDefault="005F6681" w:rsidP="007C7567">
      <w:pPr>
        <w:pStyle w:val="aff8"/>
        <w:numPr>
          <w:ilvl w:val="0"/>
          <w:numId w:val="27"/>
        </w:numPr>
        <w:ind w:leftChars="0"/>
        <w:jc w:val="both"/>
        <w:rPr>
          <w:rFonts w:eastAsia="宋体"/>
          <w:b/>
          <w:i/>
          <w:lang w:eastAsia="zh-CN"/>
        </w:rPr>
      </w:pPr>
      <w:r w:rsidRPr="005F6681">
        <w:rPr>
          <w:b/>
          <w:i/>
        </w:rPr>
        <w:t xml:space="preserve">SMTC and Measurement gap for L1 mobility need to be studied for </w:t>
      </w:r>
      <w:r w:rsidRPr="005F6681">
        <w:rPr>
          <w:rFonts w:eastAsia="宋体"/>
          <w:b/>
          <w:i/>
          <w:lang w:eastAsia="zh-CN"/>
        </w:rPr>
        <w:t>inter-frequency L1 measurement.</w:t>
      </w:r>
    </w:p>
    <w:p w14:paraId="2F5B27C8" w14:textId="7BDBE679" w:rsidR="00C07835" w:rsidRDefault="00C07835" w:rsidP="007C7567">
      <w:pPr>
        <w:pStyle w:val="3"/>
        <w:widowControl w:val="0"/>
        <w:adjustRightInd/>
        <w:spacing w:before="260" w:after="260" w:line="416" w:lineRule="auto"/>
        <w:jc w:val="both"/>
      </w:pPr>
      <w:r>
        <w:t>Measurement RS</w:t>
      </w:r>
    </w:p>
    <w:p w14:paraId="3E25B1F5" w14:textId="0BE387E4" w:rsidR="00531D1C" w:rsidRPr="00531D1C" w:rsidRDefault="00531D1C" w:rsidP="007C7567">
      <w:pPr>
        <w:jc w:val="both"/>
        <w:rPr>
          <w:rFonts w:eastAsia="宋体"/>
          <w:lang w:eastAsia="zh-CN"/>
        </w:rPr>
      </w:pPr>
      <w:r>
        <w:rPr>
          <w:rFonts w:eastAsia="宋体" w:hint="eastAsia"/>
          <w:lang w:eastAsia="zh-CN"/>
        </w:rPr>
        <w:t>F</w:t>
      </w:r>
      <w:r>
        <w:rPr>
          <w:rFonts w:eastAsia="宋体"/>
          <w:lang w:eastAsia="zh-CN"/>
        </w:rPr>
        <w:t xml:space="preserve">or the measurement RS, we agree that </w:t>
      </w:r>
      <w:r w:rsidR="000465B5">
        <w:rPr>
          <w:rFonts w:eastAsia="宋体"/>
          <w:lang w:eastAsia="zh-CN"/>
        </w:rPr>
        <w:t xml:space="preserve">additional RS can be supported. </w:t>
      </w:r>
    </w:p>
    <w:tbl>
      <w:tblPr>
        <w:tblStyle w:val="aff"/>
        <w:tblW w:w="0" w:type="auto"/>
        <w:tblLook w:val="04A0" w:firstRow="1" w:lastRow="0" w:firstColumn="1" w:lastColumn="0" w:noHBand="0" w:noVBand="1"/>
      </w:tblPr>
      <w:tblGrid>
        <w:gridCol w:w="9630"/>
      </w:tblGrid>
      <w:tr w:rsidR="00531D1C" w:rsidRPr="00531D1C" w14:paraId="1A78BCE6" w14:textId="77777777" w:rsidTr="00531D1C">
        <w:tc>
          <w:tcPr>
            <w:tcW w:w="9630" w:type="dxa"/>
          </w:tcPr>
          <w:p w14:paraId="40C2B404" w14:textId="77777777" w:rsidR="00531D1C" w:rsidRPr="00531D1C" w:rsidRDefault="00531D1C" w:rsidP="007C7567">
            <w:pPr>
              <w:jc w:val="both"/>
              <w:rPr>
                <w:i/>
                <w:highlight w:val="green"/>
              </w:rPr>
            </w:pPr>
            <w:r w:rsidRPr="00531D1C">
              <w:rPr>
                <w:i/>
                <w:highlight w:val="green"/>
                <w:lang w:eastAsia="x-none"/>
              </w:rPr>
              <w:t>Agreement</w:t>
            </w:r>
          </w:p>
          <w:p w14:paraId="0880DBDE" w14:textId="77777777" w:rsidR="00531D1C" w:rsidRPr="00531D1C" w:rsidRDefault="00531D1C" w:rsidP="007C7567">
            <w:pPr>
              <w:pStyle w:val="afff5"/>
              <w:numPr>
                <w:ilvl w:val="0"/>
                <w:numId w:val="26"/>
              </w:numPr>
              <w:snapToGrid w:val="0"/>
              <w:spacing w:after="100" w:afterAutospacing="1"/>
              <w:ind w:leftChars="0"/>
              <w:jc w:val="both"/>
              <w:rPr>
                <w:i/>
              </w:rPr>
            </w:pPr>
            <w:r w:rsidRPr="00531D1C">
              <w:rPr>
                <w:i/>
              </w:rPr>
              <w:t>For Rel-18 L1/L2 mobility,</w:t>
            </w:r>
          </w:p>
          <w:p w14:paraId="527F8207" w14:textId="77777777" w:rsidR="00531D1C" w:rsidRPr="00531D1C" w:rsidRDefault="00531D1C" w:rsidP="007C7567">
            <w:pPr>
              <w:pStyle w:val="afff5"/>
              <w:numPr>
                <w:ilvl w:val="1"/>
                <w:numId w:val="26"/>
              </w:numPr>
              <w:snapToGrid w:val="0"/>
              <w:spacing w:after="100" w:afterAutospacing="1"/>
              <w:ind w:leftChars="0"/>
              <w:jc w:val="both"/>
              <w:rPr>
                <w:i/>
              </w:rPr>
            </w:pPr>
            <w:r w:rsidRPr="00531D1C">
              <w:rPr>
                <w:i/>
              </w:rPr>
              <w:t>SSB is supported for L1 intra-frequency</w:t>
            </w:r>
            <w:r w:rsidRPr="00531D1C">
              <w:rPr>
                <w:i/>
                <w:color w:val="FF0000"/>
              </w:rPr>
              <w:t xml:space="preserve"> </w:t>
            </w:r>
            <w:r w:rsidRPr="00531D1C">
              <w:rPr>
                <w:i/>
              </w:rPr>
              <w:t>measurement</w:t>
            </w:r>
          </w:p>
          <w:p w14:paraId="00AC3118" w14:textId="77777777" w:rsidR="00531D1C" w:rsidRPr="00531D1C" w:rsidRDefault="00531D1C" w:rsidP="007C7567">
            <w:pPr>
              <w:pStyle w:val="afff5"/>
              <w:numPr>
                <w:ilvl w:val="1"/>
                <w:numId w:val="26"/>
              </w:numPr>
              <w:snapToGrid w:val="0"/>
              <w:spacing w:after="100" w:afterAutospacing="1"/>
              <w:ind w:leftChars="0"/>
              <w:jc w:val="both"/>
              <w:rPr>
                <w:i/>
              </w:rPr>
            </w:pPr>
            <w:r w:rsidRPr="00531D1C">
              <w:rPr>
                <w:i/>
              </w:rPr>
              <w:t>SSB is supported for L1 inter-frequency measurement if inter-frequency L1 measurements are supported</w:t>
            </w:r>
          </w:p>
          <w:p w14:paraId="68E4246E" w14:textId="77777777" w:rsidR="00531D1C" w:rsidRPr="00531D1C" w:rsidRDefault="00531D1C" w:rsidP="007C7567">
            <w:pPr>
              <w:pStyle w:val="afff5"/>
              <w:numPr>
                <w:ilvl w:val="0"/>
                <w:numId w:val="26"/>
              </w:numPr>
              <w:snapToGrid w:val="0"/>
              <w:spacing w:after="100" w:afterAutospacing="1"/>
              <w:ind w:leftChars="0"/>
              <w:jc w:val="both"/>
              <w:rPr>
                <w:i/>
              </w:rPr>
            </w:pPr>
            <w:r w:rsidRPr="00531D1C">
              <w:rPr>
                <w:i/>
              </w:rPr>
              <w:t>Further study the following L1 measurement RS for candidate cell</w:t>
            </w:r>
          </w:p>
          <w:p w14:paraId="58539B46" w14:textId="22F59435" w:rsidR="00531D1C" w:rsidRPr="00531D1C" w:rsidRDefault="00531D1C" w:rsidP="007C7567">
            <w:pPr>
              <w:pStyle w:val="afff5"/>
              <w:numPr>
                <w:ilvl w:val="1"/>
                <w:numId w:val="26"/>
              </w:numPr>
              <w:snapToGrid w:val="0"/>
              <w:spacing w:after="100" w:afterAutospacing="1"/>
              <w:ind w:leftChars="0"/>
              <w:jc w:val="both"/>
              <w:rPr>
                <w:i/>
                <w:lang w:eastAsia="ja-JP"/>
              </w:rPr>
            </w:pPr>
            <w:r w:rsidRPr="00531D1C">
              <w:rPr>
                <w:rFonts w:hint="eastAsia"/>
                <w:i/>
                <w:color w:val="000000"/>
              </w:rPr>
              <w:t>C</w:t>
            </w:r>
            <w:r w:rsidRPr="00531D1C">
              <w:rPr>
                <w:i/>
                <w:color w:val="000000"/>
              </w:rPr>
              <w:t xml:space="preserve">SI-RS for tracking, beam management, CSI and mobility, CSI-IM, which is for L1 intra-frequency and L1 inter-frequency (if supported) </w:t>
            </w:r>
          </w:p>
        </w:tc>
      </w:tr>
    </w:tbl>
    <w:p w14:paraId="06ADEF51" w14:textId="59C2A328" w:rsidR="00531D1C" w:rsidRDefault="00531D1C" w:rsidP="007C7567">
      <w:pPr>
        <w:jc w:val="both"/>
        <w:rPr>
          <w:lang w:eastAsia="ja-JP"/>
        </w:rPr>
      </w:pPr>
    </w:p>
    <w:p w14:paraId="1AFA203B" w14:textId="7DE2CA60" w:rsidR="00531D1C" w:rsidRDefault="001D0726" w:rsidP="007C7567">
      <w:pPr>
        <w:jc w:val="both"/>
        <w:rPr>
          <w:rFonts w:eastAsia="宋体"/>
          <w:lang w:eastAsia="zh-CN"/>
        </w:rPr>
      </w:pPr>
      <w:r>
        <w:rPr>
          <w:rFonts w:eastAsia="宋体"/>
          <w:lang w:eastAsia="zh-CN"/>
        </w:rPr>
        <w:t>At least it can</w:t>
      </w:r>
      <w:r w:rsidR="00317794">
        <w:rPr>
          <w:rFonts w:eastAsia="宋体"/>
          <w:lang w:eastAsia="zh-CN"/>
        </w:rPr>
        <w:t xml:space="preserve"> support CSI-RS for mobility. </w:t>
      </w:r>
      <w:r w:rsidR="006554F3">
        <w:rPr>
          <w:rFonts w:eastAsia="宋体"/>
          <w:lang w:eastAsia="zh-CN"/>
        </w:rPr>
        <w:t>CSI-RS for mobility works well in L3 mobility</w:t>
      </w:r>
      <w:r w:rsidR="00A274D0">
        <w:rPr>
          <w:rFonts w:eastAsia="宋体"/>
          <w:lang w:eastAsia="zh-CN"/>
        </w:rPr>
        <w:t>. It can be configured with smaller period or finer beam</w:t>
      </w:r>
      <w:r>
        <w:rPr>
          <w:rFonts w:eastAsia="宋体"/>
          <w:lang w:eastAsia="zh-CN"/>
        </w:rPr>
        <w:t>s</w:t>
      </w:r>
      <w:r w:rsidR="00A274D0">
        <w:rPr>
          <w:rFonts w:eastAsia="宋体"/>
          <w:lang w:eastAsia="zh-CN"/>
        </w:rPr>
        <w:t xml:space="preserve">, thus it can provide proper RS for some UEs with more flexibility. </w:t>
      </w:r>
    </w:p>
    <w:p w14:paraId="5EC10EA1" w14:textId="25357811" w:rsidR="00C07835" w:rsidRPr="00A274D0" w:rsidRDefault="00A274D0" w:rsidP="007C7567">
      <w:pPr>
        <w:pStyle w:val="aff8"/>
        <w:numPr>
          <w:ilvl w:val="0"/>
          <w:numId w:val="27"/>
        </w:numPr>
        <w:ind w:leftChars="0"/>
        <w:jc w:val="both"/>
        <w:rPr>
          <w:rFonts w:eastAsia="宋体"/>
          <w:b/>
          <w:i/>
          <w:lang w:eastAsia="zh-CN"/>
        </w:rPr>
      </w:pPr>
      <w:r w:rsidRPr="00A274D0">
        <w:rPr>
          <w:rFonts w:eastAsia="宋体" w:hint="eastAsia"/>
          <w:b/>
          <w:i/>
          <w:lang w:eastAsia="zh-CN"/>
        </w:rPr>
        <w:t>C</w:t>
      </w:r>
      <w:r w:rsidRPr="00A274D0">
        <w:rPr>
          <w:rFonts w:eastAsia="宋体"/>
          <w:b/>
          <w:i/>
          <w:lang w:eastAsia="zh-CN"/>
        </w:rPr>
        <w:t xml:space="preserve">SI-RS for mobility can be supported for </w:t>
      </w:r>
      <w:r w:rsidRPr="00A274D0">
        <w:rPr>
          <w:b/>
          <w:i/>
          <w:color w:val="000000"/>
        </w:rPr>
        <w:t>L1 intra-frequency and L1 inter-frequency.</w:t>
      </w:r>
    </w:p>
    <w:p w14:paraId="3FFC4717" w14:textId="5553D21F" w:rsidR="00C07835" w:rsidRDefault="00C07835" w:rsidP="007C7567">
      <w:pPr>
        <w:pStyle w:val="3"/>
        <w:widowControl w:val="0"/>
        <w:adjustRightInd/>
        <w:spacing w:before="260" w:after="260" w:line="416" w:lineRule="auto"/>
        <w:jc w:val="both"/>
      </w:pPr>
      <w:r>
        <w:t>Measurement quantity</w:t>
      </w:r>
    </w:p>
    <w:p w14:paraId="315F4CFE" w14:textId="77777777" w:rsidR="00C73E4A" w:rsidRDefault="00EE494E" w:rsidP="007C7567">
      <w:pPr>
        <w:jc w:val="both"/>
        <w:rPr>
          <w:rFonts w:eastAsia="宋体"/>
          <w:lang w:eastAsia="zh-CN"/>
        </w:rPr>
      </w:pPr>
      <w:r>
        <w:rPr>
          <w:rFonts w:eastAsia="宋体" w:hint="eastAsia"/>
          <w:lang w:eastAsia="zh-CN"/>
        </w:rPr>
        <w:t>L</w:t>
      </w:r>
      <w:r>
        <w:rPr>
          <w:rFonts w:eastAsia="宋体"/>
          <w:lang w:eastAsia="zh-CN"/>
        </w:rPr>
        <w:t>1-RS</w:t>
      </w:r>
      <w:r>
        <w:rPr>
          <w:rFonts w:eastAsia="宋体" w:hint="eastAsia"/>
          <w:lang w:eastAsia="zh-CN"/>
        </w:rPr>
        <w:t>RP</w:t>
      </w:r>
      <w:r>
        <w:rPr>
          <w:rFonts w:eastAsia="宋体"/>
          <w:lang w:eastAsia="zh-CN"/>
        </w:rPr>
        <w:t xml:space="preserve"> can be supported for both of intra-frequency and inter-frequency measurement. </w:t>
      </w:r>
    </w:p>
    <w:tbl>
      <w:tblPr>
        <w:tblStyle w:val="aff"/>
        <w:tblW w:w="0" w:type="auto"/>
        <w:tblLook w:val="04A0" w:firstRow="1" w:lastRow="0" w:firstColumn="1" w:lastColumn="0" w:noHBand="0" w:noVBand="1"/>
      </w:tblPr>
      <w:tblGrid>
        <w:gridCol w:w="9630"/>
      </w:tblGrid>
      <w:tr w:rsidR="00381F0C" w:rsidRPr="00B56798" w14:paraId="6C8E4EBF" w14:textId="77777777" w:rsidTr="00381F0C">
        <w:tc>
          <w:tcPr>
            <w:tcW w:w="9630" w:type="dxa"/>
          </w:tcPr>
          <w:p w14:paraId="2A02CFE6" w14:textId="77777777" w:rsidR="00381F0C" w:rsidRPr="00B56798" w:rsidRDefault="00381F0C" w:rsidP="007C7567">
            <w:pPr>
              <w:jc w:val="both"/>
              <w:rPr>
                <w:i/>
                <w:highlight w:val="green"/>
                <w:lang w:eastAsia="x-none"/>
              </w:rPr>
            </w:pPr>
            <w:r w:rsidRPr="00B56798">
              <w:rPr>
                <w:i/>
                <w:highlight w:val="green"/>
                <w:lang w:eastAsia="x-none"/>
              </w:rPr>
              <w:t>Agreement</w:t>
            </w:r>
          </w:p>
          <w:p w14:paraId="48EE7B67" w14:textId="77777777" w:rsidR="00381F0C" w:rsidRPr="00B56798" w:rsidRDefault="00381F0C" w:rsidP="007C7567">
            <w:pPr>
              <w:pStyle w:val="afff5"/>
              <w:numPr>
                <w:ilvl w:val="0"/>
                <w:numId w:val="26"/>
              </w:numPr>
              <w:snapToGrid w:val="0"/>
              <w:spacing w:after="100" w:afterAutospacing="1"/>
              <w:ind w:leftChars="0"/>
              <w:jc w:val="both"/>
              <w:rPr>
                <w:i/>
              </w:rPr>
            </w:pPr>
            <w:r w:rsidRPr="00B56798">
              <w:rPr>
                <w:i/>
              </w:rPr>
              <w:lastRenderedPageBreak/>
              <w:t xml:space="preserve">For candidate cell measurement for Rel-18 L1/L2 mobility, </w:t>
            </w:r>
          </w:p>
          <w:p w14:paraId="0000F7E3" w14:textId="77777777" w:rsidR="00381F0C" w:rsidRPr="00B56798" w:rsidRDefault="00381F0C" w:rsidP="007C7567">
            <w:pPr>
              <w:pStyle w:val="afff5"/>
              <w:numPr>
                <w:ilvl w:val="1"/>
                <w:numId w:val="26"/>
              </w:numPr>
              <w:snapToGrid w:val="0"/>
              <w:spacing w:after="100" w:afterAutospacing="1"/>
              <w:ind w:leftChars="0"/>
              <w:jc w:val="both"/>
              <w:rPr>
                <w:i/>
              </w:rPr>
            </w:pPr>
            <w:r w:rsidRPr="00B56798">
              <w:rPr>
                <w:i/>
              </w:rPr>
              <w:t>L1-RSRP is supported for intra-frequency candidate cell measurement.</w:t>
            </w:r>
          </w:p>
          <w:p w14:paraId="40326E4C" w14:textId="77777777" w:rsidR="00381F0C" w:rsidRPr="00B56798" w:rsidRDefault="00381F0C" w:rsidP="007C7567">
            <w:pPr>
              <w:pStyle w:val="afff5"/>
              <w:numPr>
                <w:ilvl w:val="1"/>
                <w:numId w:val="26"/>
              </w:numPr>
              <w:snapToGrid w:val="0"/>
              <w:spacing w:after="100" w:afterAutospacing="1"/>
              <w:ind w:leftChars="0"/>
              <w:jc w:val="both"/>
              <w:rPr>
                <w:i/>
              </w:rPr>
            </w:pPr>
            <w:r w:rsidRPr="00B56798">
              <w:rPr>
                <w:i/>
              </w:rPr>
              <w:t>Further study the following measurement quantities for candidate cell measurement</w:t>
            </w:r>
          </w:p>
          <w:p w14:paraId="69BE213D" w14:textId="77777777" w:rsidR="00381F0C" w:rsidRPr="00B56798" w:rsidRDefault="00381F0C" w:rsidP="007C7567">
            <w:pPr>
              <w:pStyle w:val="afff5"/>
              <w:numPr>
                <w:ilvl w:val="2"/>
                <w:numId w:val="26"/>
              </w:numPr>
              <w:snapToGrid w:val="0"/>
              <w:spacing w:after="100" w:afterAutospacing="1"/>
              <w:ind w:leftChars="0"/>
              <w:jc w:val="both"/>
              <w:rPr>
                <w:i/>
              </w:rPr>
            </w:pPr>
            <w:r w:rsidRPr="00B56798">
              <w:rPr>
                <w:i/>
              </w:rPr>
              <w:t>L1-RSRP for inter-frequency (if supported)</w:t>
            </w:r>
          </w:p>
          <w:p w14:paraId="3E0E21BD" w14:textId="77777777" w:rsidR="00381F0C" w:rsidRPr="00B56798" w:rsidRDefault="00381F0C" w:rsidP="007C7567">
            <w:pPr>
              <w:pStyle w:val="afff5"/>
              <w:numPr>
                <w:ilvl w:val="2"/>
                <w:numId w:val="26"/>
              </w:numPr>
              <w:snapToGrid w:val="0"/>
              <w:spacing w:after="100" w:afterAutospacing="1"/>
              <w:ind w:leftChars="0"/>
              <w:jc w:val="both"/>
              <w:rPr>
                <w:i/>
              </w:rPr>
            </w:pPr>
            <w:bookmarkStart w:id="9" w:name="OLE_LINK12"/>
            <w:bookmarkStart w:id="10" w:name="OLE_LINK13"/>
            <w:r w:rsidRPr="00B56798">
              <w:rPr>
                <w:i/>
              </w:rPr>
              <w:t>L1-SINR</w:t>
            </w:r>
            <w:bookmarkEnd w:id="9"/>
            <w:bookmarkEnd w:id="10"/>
            <w:r w:rsidRPr="00B56798">
              <w:rPr>
                <w:i/>
              </w:rPr>
              <w:t xml:space="preserve"> for intra-frequency and inter-frequency (if supported)</w:t>
            </w:r>
          </w:p>
          <w:p w14:paraId="3F311DD0" w14:textId="77777777" w:rsidR="00381F0C" w:rsidRPr="00B56798" w:rsidRDefault="00381F0C" w:rsidP="007C7567">
            <w:pPr>
              <w:pStyle w:val="afff5"/>
              <w:numPr>
                <w:ilvl w:val="0"/>
                <w:numId w:val="26"/>
              </w:numPr>
              <w:snapToGrid w:val="0"/>
              <w:spacing w:after="100" w:afterAutospacing="1"/>
              <w:ind w:leftChars="0"/>
              <w:jc w:val="both"/>
              <w:rPr>
                <w:i/>
                <w:color w:val="000000"/>
              </w:rPr>
            </w:pPr>
            <w:r w:rsidRPr="00B56798">
              <w:rPr>
                <w:i/>
                <w:color w:val="000000"/>
              </w:rPr>
              <w:t>FFS: to assess the use case and the benefit of UL measurement instead of/in addition to DL L1 measurement, which includes:</w:t>
            </w:r>
          </w:p>
          <w:p w14:paraId="5A517958" w14:textId="63C7EE41" w:rsidR="00381F0C" w:rsidRPr="00B56798" w:rsidRDefault="00381F0C" w:rsidP="007C7567">
            <w:pPr>
              <w:pStyle w:val="afff5"/>
              <w:numPr>
                <w:ilvl w:val="1"/>
                <w:numId w:val="26"/>
              </w:numPr>
              <w:snapToGrid w:val="0"/>
              <w:spacing w:after="100" w:afterAutospacing="1"/>
              <w:ind w:leftChars="0"/>
              <w:jc w:val="both"/>
              <w:rPr>
                <w:i/>
                <w:color w:val="000000"/>
              </w:rPr>
            </w:pPr>
            <w:r w:rsidRPr="00B56798">
              <w:rPr>
                <w:rFonts w:hint="eastAsia"/>
                <w:i/>
                <w:color w:val="000000"/>
              </w:rPr>
              <w:t>H</w:t>
            </w:r>
            <w:r w:rsidRPr="00B56798">
              <w:rPr>
                <w:i/>
                <w:color w:val="000000"/>
              </w:rPr>
              <w:t>ow the UL measurement result is used, e.g. handover decision</w:t>
            </w:r>
          </w:p>
          <w:p w14:paraId="02A91B6F" w14:textId="77777777" w:rsidR="00381F0C" w:rsidRPr="00B56798" w:rsidRDefault="00381F0C" w:rsidP="007C7567">
            <w:pPr>
              <w:pStyle w:val="afff5"/>
              <w:numPr>
                <w:ilvl w:val="1"/>
                <w:numId w:val="26"/>
              </w:numPr>
              <w:snapToGrid w:val="0"/>
              <w:spacing w:after="100" w:afterAutospacing="1"/>
              <w:ind w:leftChars="0"/>
              <w:jc w:val="both"/>
              <w:rPr>
                <w:i/>
                <w:color w:val="000000"/>
              </w:rPr>
            </w:pPr>
            <w:r w:rsidRPr="00B56798">
              <w:rPr>
                <w:i/>
                <w:color w:val="000000"/>
              </w:rPr>
              <w:t>Signals/channels used for UL measurement, e.g. SRS</w:t>
            </w:r>
          </w:p>
          <w:p w14:paraId="2C8E2B78" w14:textId="77777777" w:rsidR="00381F0C" w:rsidRPr="00B56798" w:rsidRDefault="00381F0C" w:rsidP="007C7567">
            <w:pPr>
              <w:pStyle w:val="afff5"/>
              <w:numPr>
                <w:ilvl w:val="1"/>
                <w:numId w:val="26"/>
              </w:numPr>
              <w:snapToGrid w:val="0"/>
              <w:spacing w:after="100" w:afterAutospacing="1"/>
              <w:ind w:leftChars="0"/>
              <w:jc w:val="both"/>
              <w:rPr>
                <w:i/>
                <w:color w:val="000000"/>
              </w:rPr>
            </w:pPr>
            <w:r w:rsidRPr="00B56798">
              <w:rPr>
                <w:i/>
                <w:color w:val="000000"/>
              </w:rPr>
              <w:t>Spec impact including other WGs, e.g. definition of gNB measurement, interface to transfer RS configuration or measurement results</w:t>
            </w:r>
          </w:p>
          <w:p w14:paraId="149328BB" w14:textId="6F7D088E" w:rsidR="00381F0C" w:rsidRPr="00B56798" w:rsidRDefault="00381F0C" w:rsidP="007C7567">
            <w:pPr>
              <w:pStyle w:val="afff5"/>
              <w:numPr>
                <w:ilvl w:val="1"/>
                <w:numId w:val="26"/>
              </w:numPr>
              <w:snapToGrid w:val="0"/>
              <w:spacing w:after="100" w:afterAutospacing="1"/>
              <w:ind w:leftChars="0"/>
              <w:jc w:val="both"/>
              <w:rPr>
                <w:i/>
                <w:color w:val="000000"/>
              </w:rPr>
            </w:pPr>
            <w:r w:rsidRPr="00B56798">
              <w:rPr>
                <w:rFonts w:hint="eastAsia"/>
                <w:i/>
                <w:color w:val="000000"/>
              </w:rPr>
              <w:t>N</w:t>
            </w:r>
            <w:r w:rsidRPr="00B56798">
              <w:rPr>
                <w:i/>
                <w:color w:val="000000"/>
              </w:rPr>
              <w:t>ote: The next discussion will take place based on companies’ contribution in future meeting.</w:t>
            </w:r>
          </w:p>
        </w:tc>
      </w:tr>
    </w:tbl>
    <w:p w14:paraId="4D9A4BDA" w14:textId="40F53CEA" w:rsidR="00381F0C" w:rsidRDefault="00381F0C" w:rsidP="007C7567">
      <w:pPr>
        <w:jc w:val="both"/>
        <w:rPr>
          <w:lang w:eastAsia="ja-JP"/>
        </w:rPr>
      </w:pPr>
    </w:p>
    <w:p w14:paraId="1B2EB354" w14:textId="79BBAB5A" w:rsidR="00C73E4A" w:rsidRDefault="00C73E4A" w:rsidP="007C7567">
      <w:pPr>
        <w:jc w:val="both"/>
        <w:rPr>
          <w:rFonts w:eastAsia="宋体"/>
          <w:lang w:eastAsia="zh-CN"/>
        </w:rPr>
      </w:pPr>
      <w:r>
        <w:rPr>
          <w:rFonts w:eastAsia="宋体"/>
          <w:lang w:eastAsia="zh-CN"/>
        </w:rPr>
        <w:t>For L1-SINR, although it can further provide interference status. It also needs the proper interference channel resources which makes more challenges across the cells.</w:t>
      </w:r>
      <w:r w:rsidR="001D0726">
        <w:rPr>
          <w:rFonts w:eastAsia="宋体"/>
          <w:lang w:eastAsia="zh-CN"/>
        </w:rPr>
        <w:t xml:space="preserve"> Such as NZP-CSI-RS for IMR, it would be hard to align the Rx timing with the CMR from another cell. And QCL source would be hard to guarantee. </w:t>
      </w:r>
    </w:p>
    <w:p w14:paraId="22C89C4F" w14:textId="4AEA55D5" w:rsidR="00C73E4A" w:rsidRDefault="00C73E4A" w:rsidP="007C7567">
      <w:pPr>
        <w:jc w:val="both"/>
        <w:rPr>
          <w:lang w:eastAsia="ja-JP"/>
        </w:rPr>
      </w:pPr>
      <w:r>
        <w:rPr>
          <w:rFonts w:eastAsia="宋体"/>
          <w:lang w:eastAsia="zh-CN"/>
        </w:rPr>
        <w:t xml:space="preserve">For UL measurement, it may be benefit for reduce the measurement from UE’s perspective. However, UL measurement seems have no RAN1 impact especially considering measurement quantity. </w:t>
      </w:r>
    </w:p>
    <w:p w14:paraId="20CD216F" w14:textId="50618F77" w:rsidR="00C07835" w:rsidRPr="002C0D93" w:rsidRDefault="00EE494E" w:rsidP="007C7567">
      <w:pPr>
        <w:pStyle w:val="aff8"/>
        <w:numPr>
          <w:ilvl w:val="0"/>
          <w:numId w:val="27"/>
        </w:numPr>
        <w:ind w:leftChars="0"/>
        <w:jc w:val="both"/>
        <w:rPr>
          <w:rFonts w:eastAsia="宋体"/>
          <w:b/>
          <w:i/>
          <w:lang w:eastAsia="zh-CN"/>
        </w:rPr>
      </w:pPr>
      <w:r w:rsidRPr="002C0D93">
        <w:rPr>
          <w:rFonts w:eastAsia="宋体" w:hint="eastAsia"/>
          <w:b/>
          <w:i/>
          <w:lang w:eastAsia="zh-CN"/>
        </w:rPr>
        <w:t>L</w:t>
      </w:r>
      <w:r w:rsidRPr="002C0D93">
        <w:rPr>
          <w:rFonts w:eastAsia="宋体"/>
          <w:b/>
          <w:i/>
          <w:lang w:eastAsia="zh-CN"/>
        </w:rPr>
        <w:t>1-RS</w:t>
      </w:r>
      <w:r w:rsidRPr="002C0D93">
        <w:rPr>
          <w:rFonts w:eastAsia="宋体" w:hint="eastAsia"/>
          <w:b/>
          <w:i/>
          <w:lang w:eastAsia="zh-CN"/>
        </w:rPr>
        <w:t>RP</w:t>
      </w:r>
      <w:r w:rsidRPr="002C0D93">
        <w:rPr>
          <w:rFonts w:eastAsia="宋体"/>
          <w:b/>
          <w:i/>
          <w:lang w:eastAsia="zh-CN"/>
        </w:rPr>
        <w:t xml:space="preserve"> can be supported for both of intra-frequency and inter-frequency measurement.</w:t>
      </w:r>
    </w:p>
    <w:p w14:paraId="7D15F805" w14:textId="77777777" w:rsidR="00C07835" w:rsidRDefault="00C07835" w:rsidP="007C7567">
      <w:pPr>
        <w:pStyle w:val="3"/>
        <w:widowControl w:val="0"/>
        <w:adjustRightInd/>
        <w:spacing w:before="260" w:after="260" w:line="416" w:lineRule="auto"/>
        <w:jc w:val="both"/>
      </w:pPr>
      <w:r>
        <w:t>Filtering for L1 measurement results</w:t>
      </w:r>
    </w:p>
    <w:p w14:paraId="47AE0547" w14:textId="4C713C70" w:rsidR="00C07835" w:rsidRDefault="00C73E4A" w:rsidP="007C7567">
      <w:pPr>
        <w:jc w:val="both"/>
        <w:rPr>
          <w:rFonts w:eastAsia="宋体"/>
          <w:lang w:eastAsia="zh-CN"/>
        </w:rPr>
      </w:pPr>
      <w:r>
        <w:rPr>
          <w:rFonts w:eastAsia="宋体" w:hint="eastAsia"/>
          <w:lang w:eastAsia="zh-CN"/>
        </w:rPr>
        <w:t>R</w:t>
      </w:r>
      <w:r>
        <w:rPr>
          <w:rFonts w:eastAsia="宋体"/>
          <w:lang w:eastAsia="zh-CN"/>
        </w:rPr>
        <w:t xml:space="preserve">egarding filtering for L1 measurement results, </w:t>
      </w:r>
      <w:r w:rsidR="00C7491E">
        <w:rPr>
          <w:rFonts w:eastAsia="宋体"/>
          <w:lang w:eastAsia="zh-CN"/>
        </w:rPr>
        <w:t xml:space="preserve">it may be good to release the ping-pong issue. Since L1 measurement may change very fast and not stable, it can leads to frequent handover decision based on L1 measurement and report. This frequent handover would lead to un-necessary cell switching. Based on this intention, time level and cell level filtering were discussed. </w:t>
      </w:r>
    </w:p>
    <w:p w14:paraId="7A70085C" w14:textId="45F58ABF" w:rsidR="00C7491E" w:rsidRDefault="00C7491E" w:rsidP="007C7567">
      <w:pPr>
        <w:jc w:val="both"/>
        <w:rPr>
          <w:rFonts w:eastAsia="宋体"/>
          <w:lang w:eastAsia="zh-CN"/>
        </w:rPr>
      </w:pPr>
      <w:r>
        <w:rPr>
          <w:rFonts w:eastAsia="宋体"/>
          <w:lang w:eastAsia="zh-CN"/>
        </w:rPr>
        <w:t xml:space="preserve">Generally, we think time domain filtering is not too mature to support, especially considering gNB would do time domain filtering itself, based on the multiple report in time manner. </w:t>
      </w:r>
    </w:p>
    <w:p w14:paraId="2D69FDF2" w14:textId="115A1BA5" w:rsidR="00C7491E" w:rsidRPr="00C7491E" w:rsidRDefault="00C7491E" w:rsidP="007C7567">
      <w:pPr>
        <w:jc w:val="both"/>
        <w:rPr>
          <w:rFonts w:eastAsia="宋体"/>
          <w:lang w:val="x-none" w:eastAsia="zh-CN"/>
        </w:rPr>
      </w:pPr>
      <w:r>
        <w:rPr>
          <w:rFonts w:eastAsia="宋体"/>
          <w:lang w:eastAsia="zh-CN"/>
        </w:rPr>
        <w:t xml:space="preserve">Second, for cell-level filtering, we are open to discuss the spatial domain. Because </w:t>
      </w:r>
      <w:r w:rsidR="0041791C">
        <w:rPr>
          <w:rFonts w:eastAsia="宋体"/>
          <w:lang w:eastAsia="zh-CN"/>
        </w:rPr>
        <w:t xml:space="preserve">several beams averaged value can be reported to gNB to show the </w:t>
      </w:r>
      <w:r w:rsidR="009C6D1D" w:rsidRPr="009C6D1D">
        <w:rPr>
          <w:rFonts w:eastAsia="宋体"/>
          <w:lang w:eastAsia="zh-CN"/>
        </w:rPr>
        <w:t>statistics</w:t>
      </w:r>
      <w:r w:rsidR="009C6D1D">
        <w:rPr>
          <w:rFonts w:eastAsia="宋体"/>
          <w:lang w:eastAsia="zh-CN"/>
        </w:rPr>
        <w:t xml:space="preserve"> </w:t>
      </w:r>
      <w:r w:rsidR="002A0CE7">
        <w:rPr>
          <w:rFonts w:eastAsia="宋体"/>
          <w:lang w:eastAsia="zh-CN"/>
        </w:rPr>
        <w:t xml:space="preserve">value and reduce the impact of </w:t>
      </w:r>
      <w:r w:rsidR="002A0CE7" w:rsidRPr="002A0CE7">
        <w:rPr>
          <w:rFonts w:eastAsia="宋体"/>
          <w:lang w:eastAsia="zh-CN"/>
        </w:rPr>
        <w:t>variance</w:t>
      </w:r>
      <w:r w:rsidR="009F6E95">
        <w:rPr>
          <w:rFonts w:eastAsia="宋体"/>
          <w:lang w:eastAsia="zh-CN"/>
        </w:rPr>
        <w:t xml:space="preserve"> of different beams in a candidate cell</w:t>
      </w:r>
      <w:r w:rsidR="002A0CE7">
        <w:rPr>
          <w:rFonts w:eastAsia="宋体"/>
          <w:lang w:eastAsia="zh-CN"/>
        </w:rPr>
        <w:t>.</w:t>
      </w:r>
      <w:r w:rsidR="009C6D1D">
        <w:rPr>
          <w:rFonts w:eastAsia="宋体"/>
          <w:lang w:eastAsia="zh-CN"/>
        </w:rPr>
        <w:t xml:space="preserve"> </w:t>
      </w:r>
    </w:p>
    <w:tbl>
      <w:tblPr>
        <w:tblStyle w:val="aff"/>
        <w:tblW w:w="0" w:type="auto"/>
        <w:tblLook w:val="04A0" w:firstRow="1" w:lastRow="0" w:firstColumn="1" w:lastColumn="0" w:noHBand="0" w:noVBand="1"/>
      </w:tblPr>
      <w:tblGrid>
        <w:gridCol w:w="9630"/>
      </w:tblGrid>
      <w:tr w:rsidR="008B633B" w:rsidRPr="008B633B" w14:paraId="1393570E" w14:textId="77777777" w:rsidTr="00C73E4A">
        <w:tc>
          <w:tcPr>
            <w:tcW w:w="9630" w:type="dxa"/>
          </w:tcPr>
          <w:p w14:paraId="167F623F" w14:textId="77777777" w:rsidR="00C73E4A" w:rsidRPr="008B633B" w:rsidRDefault="00C73E4A" w:rsidP="007C7567">
            <w:pPr>
              <w:jc w:val="both"/>
              <w:rPr>
                <w:i/>
              </w:rPr>
            </w:pPr>
            <w:r w:rsidRPr="008B633B">
              <w:rPr>
                <w:i/>
              </w:rPr>
              <w:t>[FL proposal 1-6-v3]</w:t>
            </w:r>
          </w:p>
          <w:p w14:paraId="2FE8BA2B" w14:textId="77777777" w:rsidR="00C73E4A" w:rsidRPr="008B633B" w:rsidRDefault="00C73E4A" w:rsidP="007C7567">
            <w:pPr>
              <w:pStyle w:val="aff8"/>
              <w:numPr>
                <w:ilvl w:val="0"/>
                <w:numId w:val="26"/>
              </w:numPr>
              <w:snapToGrid w:val="0"/>
              <w:spacing w:after="100" w:afterAutospacing="1"/>
              <w:ind w:leftChars="0"/>
              <w:jc w:val="both"/>
              <w:rPr>
                <w:i/>
              </w:rPr>
            </w:pPr>
            <w:r w:rsidRPr="008B633B">
              <w:rPr>
                <w:i/>
              </w:rPr>
              <w:t xml:space="preserve">For Rel-18 L1/L2 mobility, </w:t>
            </w:r>
            <w:r w:rsidRPr="008B633B">
              <w:rPr>
                <w:i/>
                <w:strike/>
              </w:rPr>
              <w:t>further</w:t>
            </w:r>
            <w:r w:rsidRPr="008B633B">
              <w:rPr>
                <w:i/>
              </w:rPr>
              <w:t xml:space="preserve"> study the </w:t>
            </w:r>
            <w:r w:rsidRPr="008B633B">
              <w:rPr>
                <w:rFonts w:hint="eastAsia"/>
                <w:i/>
              </w:rPr>
              <w:t>importance of ping-pong issue for L1/L2 mobility, which is expected to align with RAN2</w:t>
            </w:r>
            <w:r w:rsidRPr="008B633B">
              <w:rPr>
                <w:i/>
              </w:rPr>
              <w:t>. If yes, further study at least the following aspects:</w:t>
            </w:r>
          </w:p>
          <w:p w14:paraId="0E3ACEB4" w14:textId="77777777" w:rsidR="00C73E4A" w:rsidRPr="008B633B" w:rsidRDefault="00C73E4A" w:rsidP="007C7567">
            <w:pPr>
              <w:pStyle w:val="aff8"/>
              <w:numPr>
                <w:ilvl w:val="1"/>
                <w:numId w:val="26"/>
              </w:numPr>
              <w:snapToGrid w:val="0"/>
              <w:spacing w:after="100" w:afterAutospacing="1"/>
              <w:ind w:leftChars="0"/>
              <w:jc w:val="both"/>
              <w:rPr>
                <w:i/>
              </w:rPr>
            </w:pPr>
            <w:r w:rsidRPr="008B633B">
              <w:rPr>
                <w:i/>
              </w:rPr>
              <w:t>UE-based filtering to the L1 measurement results, where the definition of filtering includes:</w:t>
            </w:r>
            <w:r w:rsidRPr="008B633B">
              <w:rPr>
                <w:rStyle w:val="af7"/>
                <w:i/>
              </w:rPr>
              <w:t xml:space="preserve"> </w:t>
            </w:r>
          </w:p>
          <w:p w14:paraId="01188305" w14:textId="77777777" w:rsidR="00C73E4A" w:rsidRPr="008B633B" w:rsidRDefault="00C73E4A" w:rsidP="007C7567">
            <w:pPr>
              <w:pStyle w:val="aff8"/>
              <w:numPr>
                <w:ilvl w:val="2"/>
                <w:numId w:val="26"/>
              </w:numPr>
              <w:snapToGrid w:val="0"/>
              <w:spacing w:after="100" w:afterAutospacing="1"/>
              <w:ind w:leftChars="0"/>
              <w:jc w:val="both"/>
              <w:rPr>
                <w:i/>
              </w:rPr>
            </w:pPr>
            <w:r w:rsidRPr="008B633B">
              <w:rPr>
                <w:i/>
              </w:rPr>
              <w:t>Time domain filtering: e.g. exact definition of time domain filtering, and/or</w:t>
            </w:r>
          </w:p>
          <w:p w14:paraId="24671010" w14:textId="77777777" w:rsidR="00C73E4A" w:rsidRPr="008B633B" w:rsidRDefault="00C73E4A" w:rsidP="007C7567">
            <w:pPr>
              <w:pStyle w:val="aff8"/>
              <w:numPr>
                <w:ilvl w:val="2"/>
                <w:numId w:val="26"/>
              </w:numPr>
              <w:snapToGrid w:val="0"/>
              <w:spacing w:after="100" w:afterAutospacing="1"/>
              <w:ind w:leftChars="0"/>
              <w:jc w:val="both"/>
              <w:rPr>
                <w:i/>
              </w:rPr>
            </w:pPr>
            <w:r w:rsidRPr="008B633B">
              <w:rPr>
                <w:i/>
              </w:rPr>
              <w:t xml:space="preserve">Cell-level (spatial domain) filtering: e.g. how many beams are averaged, and/or how the beams are chosen. </w:t>
            </w:r>
          </w:p>
          <w:p w14:paraId="0BB962D4" w14:textId="77777777" w:rsidR="00C73E4A" w:rsidRPr="008B633B" w:rsidRDefault="00C73E4A" w:rsidP="007C7567">
            <w:pPr>
              <w:pStyle w:val="aff8"/>
              <w:numPr>
                <w:ilvl w:val="1"/>
                <w:numId w:val="26"/>
              </w:numPr>
              <w:snapToGrid w:val="0"/>
              <w:spacing w:after="100" w:afterAutospacing="1"/>
              <w:ind w:leftChars="0"/>
              <w:jc w:val="both"/>
              <w:rPr>
                <w:i/>
              </w:rPr>
            </w:pPr>
            <w:r w:rsidRPr="008B633B">
              <w:rPr>
                <w:rFonts w:hint="eastAsia"/>
                <w:i/>
              </w:rPr>
              <w:t>A</w:t>
            </w:r>
            <w:r w:rsidRPr="008B633B">
              <w:rPr>
                <w:i/>
              </w:rPr>
              <w:t>pplicability to L1-RSRP and L1-SINR (if supported)</w:t>
            </w:r>
          </w:p>
          <w:p w14:paraId="62112898" w14:textId="77777777" w:rsidR="00C73E4A" w:rsidRPr="008B633B" w:rsidRDefault="00C73E4A" w:rsidP="007C7567">
            <w:pPr>
              <w:pStyle w:val="aff8"/>
              <w:numPr>
                <w:ilvl w:val="1"/>
                <w:numId w:val="26"/>
              </w:numPr>
              <w:snapToGrid w:val="0"/>
              <w:spacing w:after="100" w:afterAutospacing="1"/>
              <w:ind w:leftChars="0"/>
              <w:jc w:val="both"/>
              <w:rPr>
                <w:i/>
              </w:rPr>
            </w:pPr>
            <w:r w:rsidRPr="008B633B">
              <w:rPr>
                <w:rFonts w:hint="eastAsia"/>
                <w:i/>
              </w:rPr>
              <w:t>A</w:t>
            </w:r>
            <w:r w:rsidRPr="008B633B">
              <w:rPr>
                <w:i/>
              </w:rPr>
              <w:t>pplicability to intra-frequency and inter-frequency (if supported)</w:t>
            </w:r>
          </w:p>
          <w:p w14:paraId="474F374B" w14:textId="77777777" w:rsidR="00C73E4A" w:rsidRPr="008B633B" w:rsidRDefault="00C73E4A" w:rsidP="007C7567">
            <w:pPr>
              <w:pStyle w:val="aff8"/>
              <w:numPr>
                <w:ilvl w:val="1"/>
                <w:numId w:val="26"/>
              </w:numPr>
              <w:snapToGrid w:val="0"/>
              <w:spacing w:after="100" w:afterAutospacing="1"/>
              <w:ind w:leftChars="0"/>
              <w:jc w:val="both"/>
              <w:rPr>
                <w:i/>
              </w:rPr>
            </w:pPr>
            <w:r w:rsidRPr="008B633B">
              <w:rPr>
                <w:i/>
              </w:rPr>
              <w:t>Necessity to be specified in standard considering:</w:t>
            </w:r>
          </w:p>
          <w:p w14:paraId="45091D8D" w14:textId="77777777" w:rsidR="00C73E4A" w:rsidRPr="008B633B" w:rsidRDefault="00C73E4A" w:rsidP="007C7567">
            <w:pPr>
              <w:pStyle w:val="aff8"/>
              <w:numPr>
                <w:ilvl w:val="2"/>
                <w:numId w:val="26"/>
              </w:numPr>
              <w:snapToGrid w:val="0"/>
              <w:spacing w:after="100" w:afterAutospacing="1"/>
              <w:ind w:leftChars="0"/>
              <w:jc w:val="both"/>
              <w:rPr>
                <w:i/>
              </w:rPr>
            </w:pPr>
            <w:r w:rsidRPr="008B633B">
              <w:rPr>
                <w:i/>
              </w:rPr>
              <w:t>Benefit over L3 measurement (when involved)</w:t>
            </w:r>
          </w:p>
          <w:p w14:paraId="397D3627" w14:textId="161BD80F" w:rsidR="00C73E4A" w:rsidRPr="008B633B" w:rsidRDefault="00C73E4A" w:rsidP="007C7567">
            <w:pPr>
              <w:pStyle w:val="aff8"/>
              <w:numPr>
                <w:ilvl w:val="2"/>
                <w:numId w:val="26"/>
              </w:numPr>
              <w:snapToGrid w:val="0"/>
              <w:spacing w:after="100" w:afterAutospacing="1"/>
              <w:ind w:leftChars="0"/>
              <w:jc w:val="both"/>
              <w:rPr>
                <w:rFonts w:eastAsia="宋体"/>
                <w:i/>
                <w:lang w:eastAsia="zh-CN"/>
              </w:rPr>
            </w:pPr>
            <w:r w:rsidRPr="008B633B">
              <w:rPr>
                <w:rFonts w:eastAsiaTheme="minorEastAsia"/>
                <w:i/>
              </w:rPr>
              <w:t>Benefit over gNB-based filtering</w:t>
            </w:r>
          </w:p>
        </w:tc>
      </w:tr>
    </w:tbl>
    <w:p w14:paraId="2911D4F2" w14:textId="2C230B6D" w:rsidR="00C73E4A" w:rsidRDefault="00C73E4A" w:rsidP="007C7567">
      <w:pPr>
        <w:jc w:val="both"/>
        <w:rPr>
          <w:rFonts w:eastAsia="宋体"/>
          <w:lang w:eastAsia="zh-CN"/>
        </w:rPr>
      </w:pPr>
    </w:p>
    <w:p w14:paraId="577A2153" w14:textId="7573AF93" w:rsidR="00C73E4A" w:rsidRPr="002C0D93" w:rsidRDefault="009C6D1D" w:rsidP="007C7567">
      <w:pPr>
        <w:pStyle w:val="aff8"/>
        <w:numPr>
          <w:ilvl w:val="0"/>
          <w:numId w:val="27"/>
        </w:numPr>
        <w:ind w:leftChars="0"/>
        <w:jc w:val="both"/>
        <w:rPr>
          <w:rFonts w:eastAsia="宋体"/>
          <w:b/>
          <w:i/>
          <w:lang w:eastAsia="zh-CN"/>
        </w:rPr>
      </w:pPr>
      <w:r w:rsidRPr="002C0D93">
        <w:rPr>
          <w:rFonts w:eastAsia="宋体"/>
          <w:b/>
          <w:i/>
          <w:lang w:eastAsia="zh-CN"/>
        </w:rPr>
        <w:t>Time domain filtering to L1-RSRP can be implemented by gNB</w:t>
      </w:r>
      <w:r w:rsidR="004F4999" w:rsidRPr="002C0D93">
        <w:rPr>
          <w:rFonts w:eastAsia="宋体"/>
          <w:b/>
          <w:i/>
          <w:lang w:eastAsia="zh-CN"/>
        </w:rPr>
        <w:t>.</w:t>
      </w:r>
    </w:p>
    <w:p w14:paraId="549B7F9A" w14:textId="5D442BF1" w:rsidR="009C6D1D" w:rsidRPr="002C0D93" w:rsidRDefault="009C6D1D" w:rsidP="007C7567">
      <w:pPr>
        <w:pStyle w:val="aff8"/>
        <w:numPr>
          <w:ilvl w:val="0"/>
          <w:numId w:val="27"/>
        </w:numPr>
        <w:ind w:leftChars="0"/>
        <w:jc w:val="both"/>
        <w:rPr>
          <w:rFonts w:eastAsia="宋体"/>
          <w:b/>
          <w:i/>
          <w:lang w:eastAsia="zh-CN"/>
        </w:rPr>
      </w:pPr>
      <w:r w:rsidRPr="002C0D93">
        <w:rPr>
          <w:rFonts w:eastAsia="宋体"/>
          <w:b/>
          <w:i/>
          <w:lang w:eastAsia="zh-CN"/>
        </w:rPr>
        <w:t xml:space="preserve">Cell-level filtering to L1-RSRP can be further studied. </w:t>
      </w:r>
    </w:p>
    <w:p w14:paraId="6F74EFAB" w14:textId="1B64ECCF" w:rsidR="00C07835" w:rsidRDefault="00C07835" w:rsidP="007C7567">
      <w:pPr>
        <w:pStyle w:val="2"/>
        <w:widowControl w:val="0"/>
        <w:adjustRightInd/>
        <w:spacing w:before="260" w:after="260" w:line="416" w:lineRule="auto"/>
        <w:jc w:val="both"/>
      </w:pPr>
      <w:r>
        <w:lastRenderedPageBreak/>
        <w:t>L1 measurement reporting</w:t>
      </w:r>
    </w:p>
    <w:p w14:paraId="09DD7ECB" w14:textId="7F2A6EDD" w:rsidR="004B12EB" w:rsidRPr="004B12EB" w:rsidRDefault="004B12EB" w:rsidP="007C7567">
      <w:pPr>
        <w:pStyle w:val="3"/>
        <w:jc w:val="both"/>
      </w:pPr>
      <w:r>
        <w:t>Event-triggered reporting</w:t>
      </w:r>
    </w:p>
    <w:p w14:paraId="6F19434B" w14:textId="77777777" w:rsidR="004B12EB" w:rsidRDefault="004B12EB" w:rsidP="007C7567">
      <w:pPr>
        <w:jc w:val="both"/>
        <w:rPr>
          <w:rFonts w:eastAsia="宋体"/>
          <w:lang w:eastAsia="zh-CN"/>
        </w:rPr>
      </w:pPr>
      <w:r>
        <w:rPr>
          <w:rFonts w:eastAsia="宋体" w:hint="eastAsia"/>
          <w:lang w:eastAsia="zh-CN"/>
        </w:rPr>
        <w:t>L</w:t>
      </w:r>
      <w:r>
        <w:rPr>
          <w:rFonts w:eastAsia="宋体"/>
          <w:lang w:eastAsia="zh-CN"/>
        </w:rPr>
        <w:t xml:space="preserve">3 reporting can be NW triggered and event initiated. Relatively, L1 reporting can also considering those two types, besides the period/semi-persistent/aperiodic reporting, event initiated L1 reporting can also in the study. </w:t>
      </w:r>
    </w:p>
    <w:p w14:paraId="373778F3" w14:textId="77777777" w:rsidR="004B12EB" w:rsidRDefault="004B12EB" w:rsidP="007C7567">
      <w:pPr>
        <w:jc w:val="both"/>
        <w:rPr>
          <w:rFonts w:eastAsia="宋体"/>
          <w:lang w:eastAsia="zh-CN"/>
        </w:rPr>
      </w:pPr>
      <w:r>
        <w:rPr>
          <w:rFonts w:eastAsia="宋体"/>
          <w:lang w:eastAsia="zh-CN"/>
        </w:rPr>
        <w:t>There are some benefit of event initiated L1 reporting, including:</w:t>
      </w:r>
    </w:p>
    <w:p w14:paraId="6627E0E9" w14:textId="77777777" w:rsidR="004B12EB" w:rsidRDefault="004B12EB" w:rsidP="007C7567">
      <w:pPr>
        <w:pStyle w:val="aff8"/>
        <w:numPr>
          <w:ilvl w:val="0"/>
          <w:numId w:val="31"/>
        </w:numPr>
        <w:ind w:leftChars="0"/>
        <w:jc w:val="both"/>
      </w:pPr>
      <w:r w:rsidRPr="00E77E24">
        <w:t>NW can set proper trigger condition, so that the reported measu</w:t>
      </w:r>
      <w:r>
        <w:t>rement results is rather stable to avoid frequent handover and Ping-Pong effect.</w:t>
      </w:r>
    </w:p>
    <w:p w14:paraId="22EC344C" w14:textId="77777777" w:rsidR="004B12EB" w:rsidRDefault="004B12EB" w:rsidP="007C7567">
      <w:pPr>
        <w:pStyle w:val="af5"/>
        <w:numPr>
          <w:ilvl w:val="0"/>
          <w:numId w:val="31"/>
        </w:numPr>
        <w:jc w:val="both"/>
      </w:pPr>
      <w:r>
        <w:t>Event-triggered reports can reduce the reporting overhead, which is good for UE energy consumption.</w:t>
      </w:r>
    </w:p>
    <w:p w14:paraId="5A9EFF6E" w14:textId="77777777" w:rsidR="004B12EB" w:rsidRDefault="004B12EB" w:rsidP="007C7567">
      <w:pPr>
        <w:jc w:val="both"/>
        <w:rPr>
          <w:rFonts w:eastAsia="宋体"/>
          <w:lang w:eastAsia="zh-CN"/>
        </w:rPr>
      </w:pPr>
      <w:r>
        <w:rPr>
          <w:rFonts w:eastAsia="宋体"/>
          <w:lang w:eastAsia="zh-CN"/>
        </w:rPr>
        <w:t>But event initiated L1 reporting requires more specification change on the basis of the CSI reporting framework. Such as how to feedback L1 reporting which gNB does not known in advance</w:t>
      </w:r>
      <w:r>
        <w:rPr>
          <w:rFonts w:eastAsia="宋体" w:hint="eastAsia"/>
          <w:lang w:eastAsia="zh-CN"/>
        </w:rPr>
        <w:t>.</w:t>
      </w:r>
      <w:r>
        <w:rPr>
          <w:rFonts w:eastAsia="宋体"/>
          <w:lang w:eastAsia="zh-CN"/>
        </w:rPr>
        <w:t xml:space="preserve"> BFR mechanism can considered for this UE initiated reporting.. But it is a new function comparing with CSI reporting, which also need more efforts. So we prefer to keep it in the scope and further study the pros and cons to decide whether or not to support.</w:t>
      </w:r>
    </w:p>
    <w:p w14:paraId="20BA052A" w14:textId="77777777" w:rsidR="004B12EB" w:rsidRPr="00402589" w:rsidRDefault="004B12EB" w:rsidP="007C7567">
      <w:pPr>
        <w:pStyle w:val="aff8"/>
        <w:numPr>
          <w:ilvl w:val="0"/>
          <w:numId w:val="27"/>
        </w:numPr>
        <w:ind w:leftChars="0"/>
        <w:jc w:val="both"/>
        <w:rPr>
          <w:rFonts w:eastAsia="宋体"/>
          <w:b/>
          <w:i/>
          <w:lang w:eastAsia="zh-CN"/>
        </w:rPr>
      </w:pPr>
      <w:bookmarkStart w:id="11" w:name="OLE_LINK1"/>
      <w:r w:rsidRPr="00402589">
        <w:rPr>
          <w:rFonts w:eastAsia="宋体"/>
          <w:b/>
          <w:i/>
          <w:lang w:eastAsia="zh-CN"/>
        </w:rPr>
        <w:t xml:space="preserve">NW triggered and event initiated L1 reporting can both be </w:t>
      </w:r>
      <w:r>
        <w:rPr>
          <w:rFonts w:eastAsia="宋体"/>
          <w:b/>
          <w:i/>
          <w:lang w:eastAsia="zh-CN"/>
        </w:rPr>
        <w:t>further studied</w:t>
      </w:r>
      <w:r w:rsidRPr="00402589">
        <w:rPr>
          <w:rFonts w:eastAsia="宋体"/>
          <w:b/>
          <w:i/>
          <w:lang w:eastAsia="zh-CN"/>
        </w:rPr>
        <w:t>.</w:t>
      </w:r>
    </w:p>
    <w:bookmarkEnd w:id="11"/>
    <w:p w14:paraId="557B1D20" w14:textId="0534B334" w:rsidR="004B12EB" w:rsidRPr="004B12EB" w:rsidRDefault="004B12EB" w:rsidP="007C7567">
      <w:pPr>
        <w:pStyle w:val="3"/>
        <w:jc w:val="both"/>
      </w:pPr>
      <w:r>
        <w:t>Resources for L1 reporting</w:t>
      </w:r>
    </w:p>
    <w:p w14:paraId="0B8D24C0" w14:textId="437ADB30" w:rsidR="004F4999" w:rsidRDefault="004F4999" w:rsidP="007C7567">
      <w:pPr>
        <w:jc w:val="both"/>
        <w:rPr>
          <w:rFonts w:eastAsia="宋体"/>
          <w:lang w:eastAsia="zh-CN"/>
        </w:rPr>
      </w:pPr>
      <w:r>
        <w:rPr>
          <w:rFonts w:eastAsia="宋体"/>
          <w:lang w:eastAsia="zh-CN"/>
        </w:rPr>
        <w:t>For L1 measurement report of L1/L2 mobility on PUCCH or PUSCH, p</w:t>
      </w:r>
      <w:r w:rsidRPr="004F4999">
        <w:rPr>
          <w:rFonts w:eastAsia="宋体"/>
          <w:lang w:eastAsia="zh-CN"/>
        </w:rPr>
        <w:t>eriodic report on PUCCH, semi-persistent report on PUCCH/PUSCH, and aperiodic report on PUSCH</w:t>
      </w:r>
      <w:r>
        <w:rPr>
          <w:rFonts w:eastAsia="宋体"/>
          <w:lang w:eastAsia="zh-CN"/>
        </w:rPr>
        <w:t xml:space="preserve"> can be supported. The listed potential enhancements needs more studies. </w:t>
      </w:r>
    </w:p>
    <w:p w14:paraId="5B37A3DE" w14:textId="4B3CADA3" w:rsidR="004F4999" w:rsidRDefault="004F4999" w:rsidP="007C7567">
      <w:pPr>
        <w:jc w:val="both"/>
        <w:rPr>
          <w:rFonts w:eastAsia="宋体"/>
          <w:lang w:eastAsia="zh-CN"/>
        </w:rPr>
      </w:pPr>
      <w:r>
        <w:rPr>
          <w:rFonts w:eastAsia="宋体"/>
          <w:lang w:eastAsia="zh-CN"/>
        </w:rPr>
        <w:t xml:space="preserve">If Rel-17 ICBM framework still applies to the inter-frequency measurement, with additional frequency information in the configuration, it </w:t>
      </w:r>
      <w:r w:rsidR="00626E2F">
        <w:rPr>
          <w:rFonts w:eastAsia="宋体"/>
          <w:lang w:eastAsia="zh-CN"/>
        </w:rPr>
        <w:t xml:space="preserve">needs to check whether the different frequency reports can be mixed in one report or not. Anyway, a clear picture of inter-frequency measurement can be given before the report format can be discussed. </w:t>
      </w:r>
      <w:r>
        <w:rPr>
          <w:rFonts w:eastAsia="宋体"/>
          <w:lang w:eastAsia="zh-CN"/>
        </w:rPr>
        <w:t xml:space="preserve"> </w:t>
      </w:r>
    </w:p>
    <w:tbl>
      <w:tblPr>
        <w:tblStyle w:val="aff"/>
        <w:tblW w:w="0" w:type="auto"/>
        <w:tblLook w:val="04A0" w:firstRow="1" w:lastRow="0" w:firstColumn="1" w:lastColumn="0" w:noHBand="0" w:noVBand="1"/>
      </w:tblPr>
      <w:tblGrid>
        <w:gridCol w:w="9630"/>
      </w:tblGrid>
      <w:tr w:rsidR="00EE494E" w:rsidRPr="00EE494E" w14:paraId="6A1EC010" w14:textId="77777777" w:rsidTr="00EE494E">
        <w:tc>
          <w:tcPr>
            <w:tcW w:w="9630" w:type="dxa"/>
          </w:tcPr>
          <w:p w14:paraId="73136204" w14:textId="77777777" w:rsidR="00EE494E" w:rsidRPr="00EE494E" w:rsidRDefault="00EE494E" w:rsidP="007C7567">
            <w:pPr>
              <w:jc w:val="both"/>
              <w:rPr>
                <w:rFonts w:eastAsia="等线"/>
                <w:i/>
                <w:highlight w:val="green"/>
              </w:rPr>
            </w:pPr>
            <w:r w:rsidRPr="00EE494E">
              <w:rPr>
                <w:rFonts w:eastAsia="等线"/>
                <w:i/>
                <w:highlight w:val="green"/>
              </w:rPr>
              <w:t>Agreement</w:t>
            </w:r>
          </w:p>
          <w:p w14:paraId="49A42066" w14:textId="77777777" w:rsidR="00EE494E" w:rsidRPr="00EE494E" w:rsidRDefault="00EE494E" w:rsidP="007C7567">
            <w:pPr>
              <w:numPr>
                <w:ilvl w:val="0"/>
                <w:numId w:val="25"/>
              </w:numPr>
              <w:snapToGrid w:val="0"/>
              <w:spacing w:after="100" w:afterAutospacing="1"/>
              <w:jc w:val="both"/>
              <w:rPr>
                <w:i/>
              </w:rPr>
            </w:pPr>
            <w:r w:rsidRPr="00EE494E">
              <w:rPr>
                <w:rFonts w:hint="eastAsia"/>
                <w:i/>
              </w:rPr>
              <w:t>For L1 measurement report for Rel-18 L1/L2 mobility, further study the following mechanisms:</w:t>
            </w:r>
          </w:p>
          <w:p w14:paraId="387BC717" w14:textId="77777777" w:rsidR="00EE494E" w:rsidRPr="00EE494E" w:rsidRDefault="00EE494E" w:rsidP="007C7567">
            <w:pPr>
              <w:numPr>
                <w:ilvl w:val="1"/>
                <w:numId w:val="25"/>
              </w:numPr>
              <w:snapToGrid w:val="0"/>
              <w:spacing w:after="100" w:afterAutospacing="1"/>
              <w:jc w:val="both"/>
              <w:rPr>
                <w:i/>
              </w:rPr>
            </w:pPr>
            <w:r w:rsidRPr="00EE494E">
              <w:rPr>
                <w:i/>
                <w:sz w:val="14"/>
                <w:szCs w:val="14"/>
              </w:rPr>
              <w:t xml:space="preserve"> </w:t>
            </w:r>
            <w:r w:rsidRPr="00EE494E">
              <w:rPr>
                <w:rFonts w:hint="eastAsia"/>
                <w:i/>
              </w:rPr>
              <w:t>Report as UCI on PUCCH or PUSCH</w:t>
            </w:r>
          </w:p>
          <w:p w14:paraId="7F91959E" w14:textId="77777777" w:rsidR="00EE494E" w:rsidRPr="00EE494E" w:rsidRDefault="00EE494E" w:rsidP="007C7567">
            <w:pPr>
              <w:numPr>
                <w:ilvl w:val="2"/>
                <w:numId w:val="25"/>
              </w:numPr>
              <w:snapToGrid w:val="0"/>
              <w:spacing w:after="100" w:afterAutospacing="1"/>
              <w:jc w:val="both"/>
              <w:rPr>
                <w:i/>
              </w:rPr>
            </w:pPr>
            <w:r w:rsidRPr="00EE494E">
              <w:rPr>
                <w:rFonts w:hint="eastAsia"/>
                <w:i/>
              </w:rPr>
              <w:t>Periodic report on PUCCH, semi-persistent report on PUCCH/PUSCH, and aperiodic report on PUSCH</w:t>
            </w:r>
          </w:p>
          <w:p w14:paraId="0F25CD8E" w14:textId="77777777" w:rsidR="00EE494E" w:rsidRPr="00EE494E" w:rsidRDefault="00EE494E" w:rsidP="007C7567">
            <w:pPr>
              <w:numPr>
                <w:ilvl w:val="2"/>
                <w:numId w:val="25"/>
              </w:numPr>
              <w:snapToGrid w:val="0"/>
              <w:spacing w:after="100" w:afterAutospacing="1"/>
              <w:jc w:val="both"/>
              <w:rPr>
                <w:i/>
              </w:rPr>
            </w:pPr>
            <w:r w:rsidRPr="00EE494E">
              <w:rPr>
                <w:i/>
              </w:rPr>
              <w:t>P</w:t>
            </w:r>
            <w:r w:rsidRPr="00EE494E">
              <w:rPr>
                <w:rFonts w:hint="eastAsia"/>
                <w:i/>
              </w:rPr>
              <w:t>otential enhancements to Rel-17 ICBM report format to accommodate Rel-18 scenarios, e.g.</w:t>
            </w:r>
          </w:p>
          <w:p w14:paraId="384B7D81" w14:textId="77777777" w:rsidR="00EE494E" w:rsidRPr="00EE494E" w:rsidRDefault="00EE494E" w:rsidP="007C7567">
            <w:pPr>
              <w:numPr>
                <w:ilvl w:val="3"/>
                <w:numId w:val="25"/>
              </w:numPr>
              <w:snapToGrid w:val="0"/>
              <w:spacing w:after="100" w:afterAutospacing="1"/>
              <w:jc w:val="both"/>
              <w:rPr>
                <w:i/>
              </w:rPr>
            </w:pPr>
            <w:r w:rsidRPr="00EE494E">
              <w:rPr>
                <w:rFonts w:hint="eastAsia"/>
                <w:i/>
              </w:rPr>
              <w:t>Inter-frequency measurement, if supported</w:t>
            </w:r>
          </w:p>
          <w:p w14:paraId="431A8B30" w14:textId="77777777" w:rsidR="00EE494E" w:rsidRPr="00EE494E" w:rsidRDefault="00EE494E" w:rsidP="007C7567">
            <w:pPr>
              <w:numPr>
                <w:ilvl w:val="3"/>
                <w:numId w:val="25"/>
              </w:numPr>
              <w:snapToGrid w:val="0"/>
              <w:spacing w:after="100" w:afterAutospacing="1"/>
              <w:jc w:val="both"/>
              <w:rPr>
                <w:i/>
              </w:rPr>
            </w:pPr>
            <w:r w:rsidRPr="00EE494E">
              <w:rPr>
                <w:rFonts w:hint="eastAsia"/>
                <w:i/>
              </w:rPr>
              <w:t>Increasing the maximum number of reported beams, which is 4 for Rel-17 ICBM</w:t>
            </w:r>
          </w:p>
          <w:p w14:paraId="6C5A9BA8" w14:textId="77777777" w:rsidR="00EE494E" w:rsidRPr="00EE494E" w:rsidRDefault="00EE494E" w:rsidP="007C7567">
            <w:pPr>
              <w:numPr>
                <w:ilvl w:val="3"/>
                <w:numId w:val="25"/>
              </w:numPr>
              <w:snapToGrid w:val="0"/>
              <w:spacing w:after="100" w:afterAutospacing="1"/>
              <w:jc w:val="both"/>
              <w:rPr>
                <w:i/>
              </w:rPr>
            </w:pPr>
            <w:r w:rsidRPr="00EE494E">
              <w:rPr>
                <w:i/>
              </w:rPr>
              <w:t>F</w:t>
            </w:r>
            <w:r w:rsidRPr="00EE494E">
              <w:rPr>
                <w:rFonts w:hint="eastAsia"/>
                <w:i/>
              </w:rPr>
              <w:t>lexible size beam report, e.g.</w:t>
            </w:r>
            <w:r w:rsidRPr="00EE494E">
              <w:rPr>
                <w:i/>
              </w:rPr>
              <w:t>,</w:t>
            </w:r>
            <w:r w:rsidRPr="00EE494E">
              <w:rPr>
                <w:rFonts w:hint="eastAsia"/>
                <w:i/>
              </w:rPr>
              <w:t xml:space="preserve"> two-part UCI (e.g., the 1st part contains the best beam/cell and the number (e.g., N) of reported beams/cells, the 2nd part contains the rest (N-1) beams/cells</w:t>
            </w:r>
          </w:p>
          <w:p w14:paraId="6B127975" w14:textId="77777777" w:rsidR="00EE494E" w:rsidRPr="00EE494E" w:rsidRDefault="00EE494E" w:rsidP="007C7567">
            <w:pPr>
              <w:numPr>
                <w:ilvl w:val="3"/>
                <w:numId w:val="25"/>
              </w:numPr>
              <w:snapToGrid w:val="0"/>
              <w:spacing w:after="100" w:afterAutospacing="1"/>
              <w:jc w:val="both"/>
              <w:rPr>
                <w:i/>
              </w:rPr>
            </w:pPr>
            <w:r w:rsidRPr="00EE494E">
              <w:rPr>
                <w:rFonts w:hint="eastAsia"/>
                <w:i/>
              </w:rPr>
              <w:t>Reducing the reporting overhead by e.g. choosing beams/cells per frequency or across frequencies to report (FFS how)</w:t>
            </w:r>
          </w:p>
          <w:p w14:paraId="3ECA8067" w14:textId="77777777" w:rsidR="00EE494E" w:rsidRPr="00EE494E" w:rsidRDefault="00EE494E" w:rsidP="007C7567">
            <w:pPr>
              <w:numPr>
                <w:ilvl w:val="1"/>
                <w:numId w:val="25"/>
              </w:numPr>
              <w:snapToGrid w:val="0"/>
              <w:spacing w:after="100" w:afterAutospacing="1"/>
              <w:jc w:val="both"/>
              <w:rPr>
                <w:i/>
              </w:rPr>
            </w:pPr>
            <w:r w:rsidRPr="00EE494E">
              <w:rPr>
                <w:rFonts w:hint="eastAsia"/>
                <w:i/>
              </w:rPr>
              <w:t xml:space="preserve">Report on MAC CE </w:t>
            </w:r>
          </w:p>
          <w:p w14:paraId="2DBA9624" w14:textId="64FA3B78" w:rsidR="00EE494E" w:rsidRPr="00931906" w:rsidRDefault="00EE494E" w:rsidP="007C7567">
            <w:pPr>
              <w:numPr>
                <w:ilvl w:val="2"/>
                <w:numId w:val="25"/>
              </w:numPr>
              <w:snapToGrid w:val="0"/>
              <w:spacing w:after="100" w:afterAutospacing="1"/>
              <w:jc w:val="both"/>
              <w:rPr>
                <w:i/>
              </w:rPr>
            </w:pPr>
            <w:r w:rsidRPr="00EE494E">
              <w:rPr>
                <w:rFonts w:hint="eastAsia"/>
                <w:i/>
              </w:rPr>
              <w:t>Both gNB scheduled and/or UE initiated (if supported) report are studied</w:t>
            </w:r>
          </w:p>
        </w:tc>
      </w:tr>
    </w:tbl>
    <w:p w14:paraId="44BB73B1" w14:textId="66522830" w:rsidR="00EE494E" w:rsidRDefault="00EE494E" w:rsidP="007C7567">
      <w:pPr>
        <w:jc w:val="both"/>
        <w:rPr>
          <w:lang w:eastAsia="ja-JP"/>
        </w:rPr>
      </w:pPr>
    </w:p>
    <w:p w14:paraId="78DC9FF0" w14:textId="3FC55CE2" w:rsidR="00EE494E" w:rsidRPr="00626E2F" w:rsidRDefault="00626E2F" w:rsidP="007C7567">
      <w:pPr>
        <w:jc w:val="both"/>
        <w:rPr>
          <w:rFonts w:eastAsia="宋体"/>
          <w:lang w:eastAsia="zh-CN"/>
        </w:rPr>
      </w:pPr>
      <w:r>
        <w:rPr>
          <w:rFonts w:eastAsia="宋体"/>
          <w:lang w:eastAsia="zh-CN"/>
        </w:rPr>
        <w:t xml:space="preserve">For report on MAC-CE, it may work more properly for UE initiated report rather than gNB scheduled report. Because the UE initiated report do not have associated resource, such as PUCCH or PUSCH. It is hard for gNB to make decision whether or not there is UE-initiated report on the PUCCH/PUSCH. Then MAC-CE would be a better container for measurement report under this situation.  </w:t>
      </w:r>
    </w:p>
    <w:p w14:paraId="6D3D9B1F" w14:textId="4C72A386" w:rsidR="00C07835" w:rsidRPr="00713037" w:rsidRDefault="00626E2F" w:rsidP="007C7567">
      <w:pPr>
        <w:pStyle w:val="aff8"/>
        <w:numPr>
          <w:ilvl w:val="0"/>
          <w:numId w:val="27"/>
        </w:numPr>
        <w:ind w:leftChars="0"/>
        <w:jc w:val="both"/>
        <w:rPr>
          <w:rFonts w:eastAsia="宋体"/>
          <w:b/>
          <w:i/>
          <w:lang w:eastAsia="zh-CN"/>
        </w:rPr>
      </w:pPr>
      <w:r w:rsidRPr="00713037">
        <w:rPr>
          <w:rFonts w:eastAsia="宋体"/>
          <w:b/>
          <w:i/>
          <w:lang w:eastAsia="zh-CN"/>
        </w:rPr>
        <w:t>For L1 measurement report of L1/L2 mobility on PUCCH or PUSCH, periodic report on PUCCH, semi-persistent report on PUCCH/PUSCH, and aperiodic report on PUSCH can be supported.</w:t>
      </w:r>
    </w:p>
    <w:p w14:paraId="64F82538" w14:textId="20CC894E" w:rsidR="00626E2F" w:rsidRPr="00713037" w:rsidRDefault="00626E2F" w:rsidP="007C7567">
      <w:pPr>
        <w:pStyle w:val="aff8"/>
        <w:numPr>
          <w:ilvl w:val="0"/>
          <w:numId w:val="27"/>
        </w:numPr>
        <w:ind w:leftChars="0"/>
        <w:jc w:val="both"/>
        <w:rPr>
          <w:rFonts w:eastAsia="宋体"/>
          <w:b/>
          <w:i/>
          <w:lang w:eastAsia="zh-CN"/>
        </w:rPr>
      </w:pPr>
      <w:r w:rsidRPr="00713037">
        <w:rPr>
          <w:rFonts w:eastAsia="宋体"/>
          <w:b/>
          <w:i/>
          <w:lang w:eastAsia="zh-CN"/>
        </w:rPr>
        <w:t>Report on MAC-CE is proper for UE initiated report.</w:t>
      </w:r>
    </w:p>
    <w:p w14:paraId="1DA319DE" w14:textId="77777777" w:rsidR="00C07835" w:rsidRDefault="00C07835" w:rsidP="007C7567">
      <w:pPr>
        <w:pStyle w:val="2"/>
        <w:widowControl w:val="0"/>
        <w:adjustRightInd/>
        <w:spacing w:before="260" w:after="260" w:line="416" w:lineRule="auto"/>
        <w:jc w:val="both"/>
      </w:pPr>
      <w:r>
        <w:lastRenderedPageBreak/>
        <w:t>Beam indication</w:t>
      </w:r>
    </w:p>
    <w:p w14:paraId="152429E6" w14:textId="2059EBE8" w:rsidR="00C07835" w:rsidRDefault="00C07835" w:rsidP="007C7567">
      <w:pPr>
        <w:pStyle w:val="3"/>
        <w:widowControl w:val="0"/>
        <w:adjustRightInd/>
        <w:spacing w:before="260" w:after="260" w:line="416" w:lineRule="auto"/>
        <w:jc w:val="both"/>
      </w:pPr>
      <w:r>
        <w:t>Beam indication mechanism</w:t>
      </w:r>
    </w:p>
    <w:p w14:paraId="34BBE2BF" w14:textId="01AC99FC" w:rsidR="00757B51" w:rsidRDefault="00626E2F" w:rsidP="007C7567">
      <w:pPr>
        <w:jc w:val="both"/>
        <w:rPr>
          <w:rFonts w:eastAsia="宋体"/>
          <w:lang w:eastAsia="zh-CN"/>
        </w:rPr>
      </w:pPr>
      <w:r>
        <w:rPr>
          <w:rFonts w:eastAsia="宋体"/>
          <w:lang w:eastAsia="zh-CN"/>
        </w:rPr>
        <w:t xml:space="preserve">Among the three options, we support Option A to give a unified solutions for inter-frequency and intra-frequency beam indication. </w:t>
      </w:r>
      <w:r w:rsidR="0029584D">
        <w:rPr>
          <w:rFonts w:eastAsia="宋体"/>
          <w:lang w:eastAsia="zh-CN"/>
        </w:rPr>
        <w:t xml:space="preserve">The Rel-17 TCI framework is more efficient to indicate beam. If Rel-15 TCI framework is also applied, it would cause more specification work and </w:t>
      </w:r>
      <w:r w:rsidR="00713037">
        <w:rPr>
          <w:rFonts w:eastAsia="宋体"/>
          <w:lang w:eastAsia="zh-CN"/>
        </w:rPr>
        <w:t>high workload under this AI. Furthermore, two TCI frameworks is too much for beam indication.</w:t>
      </w:r>
    </w:p>
    <w:tbl>
      <w:tblPr>
        <w:tblStyle w:val="aff"/>
        <w:tblW w:w="0" w:type="auto"/>
        <w:tblLook w:val="04A0" w:firstRow="1" w:lastRow="0" w:firstColumn="1" w:lastColumn="0" w:noHBand="0" w:noVBand="1"/>
      </w:tblPr>
      <w:tblGrid>
        <w:gridCol w:w="9630"/>
      </w:tblGrid>
      <w:tr w:rsidR="00757B51" w:rsidRPr="007757BC" w14:paraId="7D3EA23C" w14:textId="77777777" w:rsidTr="00757B51">
        <w:tc>
          <w:tcPr>
            <w:tcW w:w="9630" w:type="dxa"/>
          </w:tcPr>
          <w:p w14:paraId="6DF22214" w14:textId="77777777" w:rsidR="00757B51" w:rsidRPr="007757BC" w:rsidRDefault="00757B51" w:rsidP="007C7567">
            <w:pPr>
              <w:jc w:val="both"/>
              <w:rPr>
                <w:rFonts w:eastAsia="等线"/>
                <w:i/>
                <w:highlight w:val="green"/>
              </w:rPr>
            </w:pPr>
            <w:r w:rsidRPr="007757BC">
              <w:rPr>
                <w:rFonts w:eastAsia="等线"/>
                <w:i/>
                <w:highlight w:val="green"/>
              </w:rPr>
              <w:t>Agreement</w:t>
            </w:r>
          </w:p>
          <w:p w14:paraId="7D123F51" w14:textId="77777777" w:rsidR="00757B51" w:rsidRPr="007757BC" w:rsidRDefault="00757B51" w:rsidP="007C7567">
            <w:pPr>
              <w:numPr>
                <w:ilvl w:val="0"/>
                <w:numId w:val="25"/>
              </w:numPr>
              <w:snapToGrid w:val="0"/>
              <w:spacing w:after="100" w:afterAutospacing="1"/>
              <w:jc w:val="both"/>
              <w:rPr>
                <w:i/>
              </w:rPr>
            </w:pPr>
            <w:r w:rsidRPr="007757BC">
              <w:rPr>
                <w:rFonts w:hint="eastAsia"/>
                <w:i/>
              </w:rPr>
              <w:t xml:space="preserve">RAN1 to further study if the beam indication of candidate cell(s) L1/L2 mobility should be designed for a specific TCI framework below, and their potential RAN1 spec impact. </w:t>
            </w:r>
          </w:p>
          <w:p w14:paraId="4013EF8D" w14:textId="77777777" w:rsidR="00757B51" w:rsidRPr="007757BC" w:rsidRDefault="00757B51" w:rsidP="007C7567">
            <w:pPr>
              <w:numPr>
                <w:ilvl w:val="1"/>
                <w:numId w:val="25"/>
              </w:numPr>
              <w:snapToGrid w:val="0"/>
              <w:spacing w:after="100" w:afterAutospacing="1"/>
              <w:jc w:val="both"/>
              <w:rPr>
                <w:i/>
              </w:rPr>
            </w:pPr>
            <w:r w:rsidRPr="007757BC">
              <w:rPr>
                <w:rFonts w:hint="eastAsia"/>
                <w:b/>
                <w:bCs/>
                <w:i/>
              </w:rPr>
              <w:t>Option A:</w:t>
            </w:r>
            <w:r w:rsidRPr="007757BC">
              <w:rPr>
                <w:rFonts w:hint="eastAsia"/>
                <w:i/>
              </w:rPr>
              <w:t xml:space="preserve">  Beam indication for Rel-18 L1/L2 mobility is designed based on Rel-17 </w:t>
            </w:r>
            <w:bookmarkStart w:id="12" w:name="OLE_LINK14"/>
            <w:r w:rsidRPr="007757BC">
              <w:rPr>
                <w:rFonts w:hint="eastAsia"/>
                <w:i/>
              </w:rPr>
              <w:t>TCI</w:t>
            </w:r>
            <w:bookmarkEnd w:id="12"/>
            <w:r w:rsidRPr="007757BC">
              <w:rPr>
                <w:rFonts w:hint="eastAsia"/>
                <w:i/>
              </w:rPr>
              <w:t xml:space="preserve"> framework mechanism</w:t>
            </w:r>
          </w:p>
          <w:p w14:paraId="57D9C811" w14:textId="77777777" w:rsidR="00757B51" w:rsidRPr="007757BC" w:rsidRDefault="00757B51" w:rsidP="007C7567">
            <w:pPr>
              <w:numPr>
                <w:ilvl w:val="1"/>
                <w:numId w:val="25"/>
              </w:numPr>
              <w:snapToGrid w:val="0"/>
              <w:spacing w:after="100" w:afterAutospacing="1"/>
              <w:jc w:val="both"/>
              <w:rPr>
                <w:i/>
              </w:rPr>
            </w:pPr>
            <w:r w:rsidRPr="007757BC">
              <w:rPr>
                <w:rFonts w:hint="eastAsia"/>
                <w:b/>
                <w:bCs/>
                <w:i/>
              </w:rPr>
              <w:t xml:space="preserve">Option B: </w:t>
            </w:r>
            <w:r w:rsidRPr="007757BC">
              <w:rPr>
                <w:rFonts w:hint="eastAsia"/>
                <w:i/>
              </w:rPr>
              <w:t xml:space="preserve">Beam indication for Rel-18 L1/L2 mobility is designed based on Rel-15 TCI framework mechanism </w:t>
            </w:r>
          </w:p>
          <w:p w14:paraId="7BD032ED" w14:textId="34E8102F" w:rsidR="00757B51" w:rsidRPr="007757BC" w:rsidRDefault="00757B51" w:rsidP="007C7567">
            <w:pPr>
              <w:numPr>
                <w:ilvl w:val="1"/>
                <w:numId w:val="25"/>
              </w:numPr>
              <w:snapToGrid w:val="0"/>
              <w:spacing w:after="100" w:afterAutospacing="1"/>
              <w:jc w:val="both"/>
              <w:rPr>
                <w:i/>
                <w:lang w:eastAsia="ja-JP"/>
              </w:rPr>
            </w:pPr>
            <w:r w:rsidRPr="007757BC">
              <w:rPr>
                <w:rFonts w:hint="eastAsia"/>
                <w:b/>
                <w:bCs/>
                <w:i/>
              </w:rPr>
              <w:t xml:space="preserve">Option C: </w:t>
            </w:r>
            <w:r w:rsidRPr="007757BC">
              <w:rPr>
                <w:rFonts w:hint="eastAsia"/>
                <w:i/>
              </w:rPr>
              <w:t xml:space="preserve">Beam indication for Rel-18 L1/L2 mobility is designed based on both Rel-15 and Rel-17 TCI framework mechanisms </w:t>
            </w:r>
          </w:p>
        </w:tc>
      </w:tr>
    </w:tbl>
    <w:p w14:paraId="5B9D93B3" w14:textId="47381DD5" w:rsidR="00757B51" w:rsidRDefault="00757B51" w:rsidP="007C7567">
      <w:pPr>
        <w:jc w:val="both"/>
        <w:rPr>
          <w:lang w:eastAsia="ja-JP"/>
        </w:rPr>
      </w:pPr>
    </w:p>
    <w:p w14:paraId="4EBB62C0" w14:textId="77777777" w:rsidR="00713037" w:rsidRPr="00713037" w:rsidRDefault="00713037" w:rsidP="007C7567">
      <w:pPr>
        <w:pStyle w:val="aff8"/>
        <w:numPr>
          <w:ilvl w:val="0"/>
          <w:numId w:val="27"/>
        </w:numPr>
        <w:ind w:leftChars="0"/>
        <w:jc w:val="both"/>
        <w:rPr>
          <w:b/>
          <w:i/>
        </w:rPr>
      </w:pPr>
      <w:r w:rsidRPr="00713037">
        <w:rPr>
          <w:b/>
          <w:i/>
        </w:rPr>
        <w:t>RAN1 further study Option A for beam indication</w:t>
      </w:r>
    </w:p>
    <w:p w14:paraId="5F94523A" w14:textId="5AB0E12D" w:rsidR="00713037" w:rsidRPr="00713037" w:rsidRDefault="00713037" w:rsidP="007C7567">
      <w:pPr>
        <w:pStyle w:val="aff8"/>
        <w:numPr>
          <w:ilvl w:val="1"/>
          <w:numId w:val="28"/>
        </w:numPr>
        <w:ind w:leftChars="0"/>
        <w:jc w:val="both"/>
        <w:rPr>
          <w:b/>
          <w:i/>
        </w:rPr>
      </w:pPr>
      <w:r w:rsidRPr="00713037">
        <w:rPr>
          <w:b/>
          <w:i/>
        </w:rPr>
        <w:t>Beam indication for Rel-18 L1/L2 mobility is designed based on Rel-17 TCI framework mechanism</w:t>
      </w:r>
    </w:p>
    <w:p w14:paraId="77C28BAE" w14:textId="45C1B1B1" w:rsidR="00C07835" w:rsidRDefault="00C07835" w:rsidP="007C7567">
      <w:pPr>
        <w:pStyle w:val="3"/>
        <w:widowControl w:val="0"/>
        <w:adjustRightInd/>
        <w:spacing w:before="260" w:after="260" w:line="416" w:lineRule="auto"/>
        <w:jc w:val="both"/>
      </w:pPr>
      <w:r>
        <w:t>Timing of beam indication</w:t>
      </w:r>
    </w:p>
    <w:p w14:paraId="5E25AA28" w14:textId="5C6D9712" w:rsidR="00713037" w:rsidRDefault="00713037" w:rsidP="007C7567">
      <w:pPr>
        <w:snapToGrid w:val="0"/>
        <w:spacing w:after="100" w:afterAutospacing="1"/>
        <w:jc w:val="both"/>
      </w:pPr>
      <w:r>
        <w:t xml:space="preserve">The beam indication for the target cell(s) can be together with L1/L2 cell switch command. Because </w:t>
      </w:r>
      <w:r w:rsidR="002C0D93">
        <w:t xml:space="preserve">only with cell switch command, a clear target cell is known for UE. The beam indication for the target cell is meaningful. To minimizing the handover interruption time, the beam indication in the cell switch command can reduce the time between beam acquisition and communication. </w:t>
      </w:r>
    </w:p>
    <w:tbl>
      <w:tblPr>
        <w:tblStyle w:val="aff"/>
        <w:tblW w:w="0" w:type="auto"/>
        <w:tblLook w:val="04A0" w:firstRow="1" w:lastRow="0" w:firstColumn="1" w:lastColumn="0" w:noHBand="0" w:noVBand="1"/>
      </w:tblPr>
      <w:tblGrid>
        <w:gridCol w:w="9630"/>
      </w:tblGrid>
      <w:tr w:rsidR="00757B51" w:rsidRPr="007757BC" w14:paraId="61426248" w14:textId="77777777" w:rsidTr="00757B51">
        <w:tc>
          <w:tcPr>
            <w:tcW w:w="9630" w:type="dxa"/>
          </w:tcPr>
          <w:p w14:paraId="40B59F9E" w14:textId="77777777" w:rsidR="00757B51" w:rsidRPr="007757BC" w:rsidRDefault="00757B51" w:rsidP="007C7567">
            <w:pPr>
              <w:shd w:val="clear" w:color="auto" w:fill="FFFFFF"/>
              <w:jc w:val="both"/>
              <w:rPr>
                <w:rFonts w:eastAsia="Microsoft YaHei UI"/>
                <w:i/>
                <w:color w:val="000000"/>
                <w:sz w:val="21"/>
                <w:szCs w:val="21"/>
                <w:highlight w:val="green"/>
              </w:rPr>
            </w:pPr>
            <w:r w:rsidRPr="007757BC">
              <w:rPr>
                <w:rFonts w:eastAsia="Microsoft YaHei UI"/>
                <w:i/>
                <w:color w:val="000000"/>
                <w:sz w:val="21"/>
                <w:szCs w:val="21"/>
                <w:highlight w:val="green"/>
              </w:rPr>
              <w:t>Agreement</w:t>
            </w:r>
          </w:p>
          <w:p w14:paraId="12B95315" w14:textId="77777777" w:rsidR="00757B51" w:rsidRPr="007757BC" w:rsidRDefault="00757B51" w:rsidP="007C7567">
            <w:pPr>
              <w:shd w:val="clear" w:color="auto" w:fill="FFFFFF"/>
              <w:ind w:left="424" w:hangingChars="202" w:hanging="424"/>
              <w:jc w:val="both"/>
              <w:rPr>
                <w:rFonts w:eastAsia="Microsoft YaHei UI"/>
                <w:i/>
                <w:color w:val="000000"/>
                <w:sz w:val="21"/>
                <w:szCs w:val="21"/>
              </w:rPr>
            </w:pPr>
            <w:r w:rsidRPr="007757BC">
              <w:rPr>
                <w:rFonts w:eastAsia="Microsoft YaHei UI"/>
                <w:i/>
                <w:color w:val="000000"/>
                <w:sz w:val="21"/>
                <w:szCs w:val="21"/>
              </w:rPr>
              <w:t>-       </w:t>
            </w:r>
            <w:r w:rsidRPr="007757BC">
              <w:rPr>
                <w:rFonts w:eastAsia="Microsoft YaHei UI" w:hint="eastAsia"/>
                <w:i/>
                <w:color w:val="000000"/>
                <w:sz w:val="21"/>
                <w:szCs w:val="21"/>
              </w:rPr>
              <w:t>From RAN1 perspective, the following scenarios can be considered for Rel-18 L1/L2 mobility for beam indication timing. This will be updated depending on further RAN1 assessment and RAN2 decision on the time chart</w:t>
            </w:r>
          </w:p>
          <w:p w14:paraId="6AB50892" w14:textId="77777777" w:rsidR="00757B51" w:rsidRPr="007757BC" w:rsidRDefault="00757B51" w:rsidP="007C7567">
            <w:pPr>
              <w:shd w:val="clear" w:color="auto" w:fill="FFFFFF"/>
              <w:ind w:leftChars="200" w:left="824" w:hangingChars="202" w:hanging="424"/>
              <w:jc w:val="both"/>
              <w:rPr>
                <w:rFonts w:eastAsia="Microsoft YaHei UI"/>
                <w:i/>
                <w:color w:val="000000"/>
                <w:sz w:val="21"/>
                <w:szCs w:val="21"/>
              </w:rPr>
            </w:pPr>
            <w:r w:rsidRPr="007757BC">
              <w:rPr>
                <w:rFonts w:eastAsia="Microsoft YaHei UI" w:hint="eastAsia"/>
                <w:i/>
                <w:color w:val="000000"/>
                <w:sz w:val="21"/>
                <w:szCs w:val="21"/>
              </w:rPr>
              <w:t>-</w:t>
            </w:r>
            <w:r w:rsidRPr="007757BC">
              <w:rPr>
                <w:rFonts w:eastAsia="Microsoft YaHei UI"/>
                <w:i/>
                <w:color w:val="000000"/>
                <w:sz w:val="21"/>
                <w:szCs w:val="21"/>
              </w:rPr>
              <w:t>       </w:t>
            </w:r>
            <w:r w:rsidRPr="007757BC">
              <w:rPr>
                <w:rFonts w:eastAsia="Microsoft YaHei UI" w:hint="eastAsia"/>
                <w:i/>
                <w:color w:val="000000"/>
                <w:sz w:val="21"/>
                <w:szCs w:val="21"/>
              </w:rPr>
              <w:t>Scenario 1: Beam indication before cell switch command</w:t>
            </w:r>
          </w:p>
          <w:p w14:paraId="3E16AEDE" w14:textId="77777777" w:rsidR="00757B51" w:rsidRPr="007757BC" w:rsidRDefault="00757B51" w:rsidP="007C7567">
            <w:pPr>
              <w:shd w:val="clear" w:color="auto" w:fill="FFFFFF"/>
              <w:ind w:leftChars="200" w:left="824" w:hangingChars="202" w:hanging="424"/>
              <w:jc w:val="both"/>
              <w:rPr>
                <w:rFonts w:eastAsia="Microsoft YaHei UI"/>
                <w:i/>
                <w:color w:val="000000"/>
                <w:sz w:val="21"/>
                <w:szCs w:val="21"/>
              </w:rPr>
            </w:pPr>
            <w:r w:rsidRPr="007757BC">
              <w:rPr>
                <w:rFonts w:eastAsia="Microsoft YaHei UI" w:hint="eastAsia"/>
                <w:i/>
                <w:color w:val="000000"/>
                <w:sz w:val="21"/>
                <w:szCs w:val="21"/>
              </w:rPr>
              <w:t>-</w:t>
            </w:r>
            <w:r w:rsidRPr="007757BC">
              <w:rPr>
                <w:rFonts w:eastAsia="Microsoft YaHei UI"/>
                <w:i/>
                <w:color w:val="000000"/>
                <w:sz w:val="21"/>
                <w:szCs w:val="21"/>
              </w:rPr>
              <w:t>       </w:t>
            </w:r>
            <w:r w:rsidRPr="007757BC">
              <w:rPr>
                <w:rFonts w:eastAsia="Microsoft YaHei UI" w:hint="eastAsia"/>
                <w:i/>
                <w:color w:val="000000"/>
                <w:sz w:val="21"/>
                <w:szCs w:val="21"/>
              </w:rPr>
              <w:t>Scenario 2: Beam indication together with cell switch command</w:t>
            </w:r>
          </w:p>
          <w:p w14:paraId="073F4EB9" w14:textId="77777777" w:rsidR="00757B51" w:rsidRPr="007757BC" w:rsidRDefault="00757B51" w:rsidP="007C7567">
            <w:pPr>
              <w:shd w:val="clear" w:color="auto" w:fill="FFFFFF"/>
              <w:ind w:leftChars="200" w:left="824" w:hangingChars="202" w:hanging="424"/>
              <w:jc w:val="both"/>
              <w:rPr>
                <w:rFonts w:eastAsia="Microsoft YaHei UI"/>
                <w:i/>
                <w:color w:val="000000"/>
                <w:sz w:val="21"/>
                <w:szCs w:val="21"/>
              </w:rPr>
            </w:pPr>
            <w:r w:rsidRPr="007757BC">
              <w:rPr>
                <w:rFonts w:eastAsia="Microsoft YaHei UI" w:hint="eastAsia"/>
                <w:i/>
                <w:color w:val="000000"/>
                <w:sz w:val="21"/>
                <w:szCs w:val="21"/>
              </w:rPr>
              <w:t>-</w:t>
            </w:r>
            <w:r w:rsidRPr="007757BC">
              <w:rPr>
                <w:rFonts w:eastAsia="Microsoft YaHei UI"/>
                <w:i/>
                <w:color w:val="000000"/>
                <w:sz w:val="21"/>
                <w:szCs w:val="21"/>
              </w:rPr>
              <w:t>       </w:t>
            </w:r>
            <w:r w:rsidRPr="007757BC">
              <w:rPr>
                <w:rFonts w:eastAsia="Microsoft YaHei UI" w:hint="eastAsia"/>
                <w:i/>
                <w:color w:val="000000"/>
                <w:sz w:val="21"/>
                <w:szCs w:val="21"/>
              </w:rPr>
              <w:t>Scenario 3: Beam indication after cell switch command</w:t>
            </w:r>
          </w:p>
          <w:p w14:paraId="2D062EE9" w14:textId="17035271" w:rsidR="00757B51" w:rsidRPr="007757BC" w:rsidRDefault="00757B51" w:rsidP="007C7567">
            <w:pPr>
              <w:shd w:val="clear" w:color="auto" w:fill="FFFFFF"/>
              <w:ind w:left="424" w:hangingChars="202" w:hanging="424"/>
              <w:jc w:val="both"/>
              <w:rPr>
                <w:i/>
                <w:lang w:eastAsia="ja-JP"/>
              </w:rPr>
            </w:pPr>
            <w:r w:rsidRPr="007757BC">
              <w:rPr>
                <w:rFonts w:eastAsia="Microsoft YaHei UI"/>
                <w:i/>
                <w:color w:val="000000"/>
                <w:sz w:val="21"/>
                <w:szCs w:val="21"/>
              </w:rPr>
              <w:t>-       </w:t>
            </w:r>
            <w:r w:rsidRPr="007757BC">
              <w:rPr>
                <w:rFonts w:eastAsia="Microsoft YaHei UI" w:hint="eastAsia"/>
                <w:i/>
                <w:color w:val="000000"/>
                <w:sz w:val="21"/>
                <w:szCs w:val="21"/>
              </w:rPr>
              <w:t>Interested companies are encouraged to further study the validity of the scenarios and the potential spec impact.</w:t>
            </w:r>
          </w:p>
        </w:tc>
      </w:tr>
    </w:tbl>
    <w:p w14:paraId="6A6B0CA9" w14:textId="77777777" w:rsidR="00757B51" w:rsidRPr="00757B51" w:rsidRDefault="00757B51" w:rsidP="007C7567">
      <w:pPr>
        <w:jc w:val="both"/>
        <w:rPr>
          <w:lang w:eastAsia="ja-JP"/>
        </w:rPr>
      </w:pPr>
    </w:p>
    <w:p w14:paraId="63F2B02E" w14:textId="79CDCFDF" w:rsidR="002C0D93" w:rsidRDefault="002C0D93" w:rsidP="007C7567">
      <w:pPr>
        <w:pStyle w:val="aff8"/>
        <w:numPr>
          <w:ilvl w:val="0"/>
          <w:numId w:val="27"/>
        </w:numPr>
        <w:shd w:val="clear" w:color="auto" w:fill="FFFFFF"/>
        <w:ind w:leftChars="0"/>
        <w:jc w:val="both"/>
        <w:rPr>
          <w:rFonts w:eastAsia="Microsoft YaHei UI"/>
          <w:b/>
          <w:i/>
          <w:color w:val="000000"/>
          <w:sz w:val="21"/>
          <w:szCs w:val="21"/>
        </w:rPr>
      </w:pPr>
      <w:r w:rsidRPr="002C0D93">
        <w:rPr>
          <w:rFonts w:eastAsia="Microsoft YaHei UI"/>
          <w:b/>
          <w:i/>
          <w:color w:val="000000"/>
          <w:sz w:val="21"/>
          <w:szCs w:val="21"/>
        </w:rPr>
        <w:t xml:space="preserve">RAN1 can further study the </w:t>
      </w:r>
      <w:r w:rsidRPr="002C0D93">
        <w:rPr>
          <w:rFonts w:eastAsia="Microsoft YaHei UI" w:hint="eastAsia"/>
          <w:b/>
          <w:i/>
          <w:color w:val="000000"/>
          <w:sz w:val="21"/>
          <w:szCs w:val="21"/>
        </w:rPr>
        <w:t>Scenario 2: Beam indication together with cell switch command</w:t>
      </w:r>
      <w:r w:rsidR="009F6E95">
        <w:rPr>
          <w:rFonts w:eastAsia="Microsoft YaHei UI"/>
          <w:b/>
          <w:i/>
          <w:color w:val="000000"/>
          <w:sz w:val="21"/>
          <w:szCs w:val="21"/>
        </w:rPr>
        <w:t>.</w:t>
      </w:r>
    </w:p>
    <w:p w14:paraId="0886DEFB" w14:textId="65A31902" w:rsidR="00BD1E4F" w:rsidRPr="001D3F32" w:rsidRDefault="00BD1E4F" w:rsidP="007C7567">
      <w:pPr>
        <w:pStyle w:val="1"/>
        <w:tabs>
          <w:tab w:val="num" w:pos="426"/>
        </w:tabs>
        <w:ind w:left="426" w:hanging="426"/>
        <w:jc w:val="both"/>
        <w:rPr>
          <w:szCs w:val="36"/>
          <w:lang w:eastAsia="ja-JP"/>
        </w:rPr>
      </w:pPr>
      <w:r w:rsidRPr="001D3F32">
        <w:rPr>
          <w:szCs w:val="36"/>
          <w:lang w:eastAsia="ja-JP"/>
        </w:rPr>
        <w:t>Conclusion</w:t>
      </w:r>
    </w:p>
    <w:p w14:paraId="392502A6" w14:textId="1C081303" w:rsidR="00BD1E4F" w:rsidRDefault="00BD1E4F" w:rsidP="007C7567">
      <w:pPr>
        <w:jc w:val="both"/>
        <w:textAlignment w:val="center"/>
      </w:pPr>
      <w:r w:rsidRPr="001D3F32">
        <w:rPr>
          <w:rFonts w:hint="eastAsia"/>
        </w:rPr>
        <w:t>I</w:t>
      </w:r>
      <w:r w:rsidRPr="001D3F32">
        <w:t>n this contribution, we made the following</w:t>
      </w:r>
      <w:r w:rsidR="00E73E2F">
        <w:t xml:space="preserve"> </w:t>
      </w:r>
      <w:r w:rsidRPr="001D3F32">
        <w:t>proposals.</w:t>
      </w:r>
    </w:p>
    <w:p w14:paraId="320B174E" w14:textId="77777777" w:rsidR="002C0D93" w:rsidRPr="002C0D93" w:rsidRDefault="002C0D93" w:rsidP="007C7567">
      <w:pPr>
        <w:pStyle w:val="aff8"/>
        <w:numPr>
          <w:ilvl w:val="0"/>
          <w:numId w:val="29"/>
        </w:numPr>
        <w:ind w:leftChars="0"/>
        <w:jc w:val="both"/>
        <w:rPr>
          <w:rFonts w:eastAsia="宋体"/>
          <w:b/>
          <w:i/>
          <w:lang w:eastAsia="zh-CN"/>
        </w:rPr>
      </w:pPr>
      <w:r w:rsidRPr="002C0D93">
        <w:rPr>
          <w:b/>
          <w:i/>
        </w:rPr>
        <w:t xml:space="preserve">SMTC and Measurement gap for L1 mobility need to be studied for </w:t>
      </w:r>
      <w:r w:rsidRPr="002C0D93">
        <w:rPr>
          <w:rFonts w:eastAsia="宋体"/>
          <w:b/>
          <w:i/>
          <w:lang w:eastAsia="zh-CN"/>
        </w:rPr>
        <w:t>inter-frequency L1 measurement.</w:t>
      </w:r>
    </w:p>
    <w:p w14:paraId="6E89EC5E" w14:textId="77777777" w:rsidR="002C0D93" w:rsidRPr="002C0D93" w:rsidRDefault="002C0D93" w:rsidP="007C7567">
      <w:pPr>
        <w:pStyle w:val="aff8"/>
        <w:numPr>
          <w:ilvl w:val="0"/>
          <w:numId w:val="29"/>
        </w:numPr>
        <w:ind w:leftChars="0"/>
        <w:jc w:val="both"/>
        <w:rPr>
          <w:rFonts w:eastAsia="宋体"/>
          <w:b/>
          <w:i/>
          <w:lang w:eastAsia="zh-CN"/>
        </w:rPr>
      </w:pPr>
      <w:r w:rsidRPr="002C0D93">
        <w:rPr>
          <w:rFonts w:eastAsia="宋体" w:hint="eastAsia"/>
          <w:b/>
          <w:i/>
          <w:lang w:eastAsia="zh-CN"/>
        </w:rPr>
        <w:lastRenderedPageBreak/>
        <w:t>C</w:t>
      </w:r>
      <w:r w:rsidRPr="002C0D93">
        <w:rPr>
          <w:rFonts w:eastAsia="宋体"/>
          <w:b/>
          <w:i/>
          <w:lang w:eastAsia="zh-CN"/>
        </w:rPr>
        <w:t xml:space="preserve">SI-RS for mobility can be supported for </w:t>
      </w:r>
      <w:r w:rsidRPr="002C0D93">
        <w:rPr>
          <w:b/>
          <w:i/>
          <w:color w:val="000000"/>
        </w:rPr>
        <w:t>L1 intra-frequency and L1 inter-frequency.</w:t>
      </w:r>
    </w:p>
    <w:p w14:paraId="3C3DB49B" w14:textId="77777777" w:rsidR="002C0D93" w:rsidRPr="002C0D93" w:rsidRDefault="002C0D93" w:rsidP="007C7567">
      <w:pPr>
        <w:pStyle w:val="aff8"/>
        <w:numPr>
          <w:ilvl w:val="0"/>
          <w:numId w:val="29"/>
        </w:numPr>
        <w:ind w:leftChars="0"/>
        <w:jc w:val="both"/>
        <w:rPr>
          <w:rFonts w:eastAsia="宋体"/>
          <w:b/>
          <w:i/>
          <w:lang w:eastAsia="zh-CN"/>
        </w:rPr>
      </w:pPr>
      <w:r w:rsidRPr="002C0D93">
        <w:rPr>
          <w:rFonts w:eastAsia="宋体" w:hint="eastAsia"/>
          <w:b/>
          <w:i/>
          <w:lang w:eastAsia="zh-CN"/>
        </w:rPr>
        <w:t>L</w:t>
      </w:r>
      <w:r w:rsidRPr="002C0D93">
        <w:rPr>
          <w:rFonts w:eastAsia="宋体"/>
          <w:b/>
          <w:i/>
          <w:lang w:eastAsia="zh-CN"/>
        </w:rPr>
        <w:t>1-RS</w:t>
      </w:r>
      <w:r w:rsidRPr="002C0D93">
        <w:rPr>
          <w:rFonts w:eastAsia="宋体" w:hint="eastAsia"/>
          <w:b/>
          <w:i/>
          <w:lang w:eastAsia="zh-CN"/>
        </w:rPr>
        <w:t>RP</w:t>
      </w:r>
      <w:r w:rsidRPr="002C0D93">
        <w:rPr>
          <w:rFonts w:eastAsia="宋体"/>
          <w:b/>
          <w:i/>
          <w:lang w:eastAsia="zh-CN"/>
        </w:rPr>
        <w:t xml:space="preserve"> can be supported for both of intra-frequency and inter-frequency measurement.</w:t>
      </w:r>
    </w:p>
    <w:p w14:paraId="26466BDC" w14:textId="77777777" w:rsidR="002C0D93" w:rsidRPr="002C0D93" w:rsidRDefault="002C0D93" w:rsidP="007C7567">
      <w:pPr>
        <w:pStyle w:val="aff8"/>
        <w:numPr>
          <w:ilvl w:val="0"/>
          <w:numId w:val="29"/>
        </w:numPr>
        <w:ind w:leftChars="0"/>
        <w:jc w:val="both"/>
        <w:rPr>
          <w:rFonts w:eastAsia="宋体"/>
          <w:b/>
          <w:i/>
          <w:lang w:eastAsia="zh-CN"/>
        </w:rPr>
      </w:pPr>
      <w:r w:rsidRPr="002C0D93">
        <w:rPr>
          <w:b/>
          <w:i/>
        </w:rPr>
        <w:t>Time domain filtering to L1-RSRP can be implemented by gNB.</w:t>
      </w:r>
    </w:p>
    <w:p w14:paraId="76A4B0AF" w14:textId="7A576C9F" w:rsidR="002C0D93" w:rsidRPr="004B12EB" w:rsidRDefault="002C0D93" w:rsidP="007C7567">
      <w:pPr>
        <w:pStyle w:val="aff8"/>
        <w:numPr>
          <w:ilvl w:val="0"/>
          <w:numId w:val="29"/>
        </w:numPr>
        <w:ind w:leftChars="0"/>
        <w:jc w:val="both"/>
        <w:rPr>
          <w:rFonts w:eastAsia="宋体"/>
          <w:b/>
          <w:i/>
          <w:lang w:eastAsia="zh-CN"/>
        </w:rPr>
      </w:pPr>
      <w:r w:rsidRPr="002C0D93">
        <w:rPr>
          <w:b/>
          <w:i/>
        </w:rPr>
        <w:t xml:space="preserve">Cell-level filtering to L1-RSRP can be further studied. </w:t>
      </w:r>
    </w:p>
    <w:p w14:paraId="19EB8395" w14:textId="77777777" w:rsidR="004B12EB" w:rsidRPr="00402589" w:rsidRDefault="004B12EB" w:rsidP="007C7567">
      <w:pPr>
        <w:pStyle w:val="aff8"/>
        <w:numPr>
          <w:ilvl w:val="0"/>
          <w:numId w:val="29"/>
        </w:numPr>
        <w:ind w:leftChars="0"/>
        <w:jc w:val="both"/>
        <w:rPr>
          <w:rFonts w:eastAsia="宋体"/>
          <w:b/>
          <w:i/>
          <w:lang w:eastAsia="zh-CN"/>
        </w:rPr>
      </w:pPr>
      <w:r w:rsidRPr="00402589">
        <w:rPr>
          <w:rFonts w:eastAsia="宋体"/>
          <w:b/>
          <w:i/>
          <w:lang w:eastAsia="zh-CN"/>
        </w:rPr>
        <w:t xml:space="preserve">NW triggered and event initiated L1 reporting can both be </w:t>
      </w:r>
      <w:r>
        <w:rPr>
          <w:rFonts w:eastAsia="宋体"/>
          <w:b/>
          <w:i/>
          <w:lang w:eastAsia="zh-CN"/>
        </w:rPr>
        <w:t>further studied</w:t>
      </w:r>
      <w:r w:rsidRPr="00402589">
        <w:rPr>
          <w:rFonts w:eastAsia="宋体"/>
          <w:b/>
          <w:i/>
          <w:lang w:eastAsia="zh-CN"/>
        </w:rPr>
        <w:t>.</w:t>
      </w:r>
    </w:p>
    <w:p w14:paraId="271B1AA5" w14:textId="77777777" w:rsidR="002C0D93" w:rsidRPr="002C0D93" w:rsidRDefault="002C0D93" w:rsidP="007C7567">
      <w:pPr>
        <w:pStyle w:val="aff8"/>
        <w:numPr>
          <w:ilvl w:val="0"/>
          <w:numId w:val="29"/>
        </w:numPr>
        <w:ind w:leftChars="0"/>
        <w:jc w:val="both"/>
        <w:rPr>
          <w:rFonts w:eastAsia="宋体"/>
          <w:b/>
          <w:i/>
          <w:lang w:eastAsia="zh-CN"/>
        </w:rPr>
      </w:pPr>
      <w:r w:rsidRPr="002C0D93">
        <w:rPr>
          <w:rFonts w:eastAsia="宋体"/>
          <w:b/>
          <w:i/>
          <w:lang w:eastAsia="zh-CN"/>
        </w:rPr>
        <w:t>For L1 measurement report of L1/L2 mobility on PUCCH or PUSCH, periodic report on PUCCH, semi-persistent report on PUCCH/PUSCH, and aperiodic report on PUSCH can be supported.</w:t>
      </w:r>
    </w:p>
    <w:p w14:paraId="55D9E32A" w14:textId="77777777" w:rsidR="002C0D93" w:rsidRPr="002C0D93" w:rsidRDefault="002C0D93" w:rsidP="007C7567">
      <w:pPr>
        <w:pStyle w:val="aff8"/>
        <w:numPr>
          <w:ilvl w:val="0"/>
          <w:numId w:val="29"/>
        </w:numPr>
        <w:ind w:leftChars="0"/>
        <w:jc w:val="both"/>
        <w:rPr>
          <w:rFonts w:eastAsia="宋体"/>
          <w:b/>
          <w:i/>
          <w:lang w:eastAsia="zh-CN"/>
        </w:rPr>
      </w:pPr>
      <w:r w:rsidRPr="002C0D93">
        <w:rPr>
          <w:rFonts w:eastAsia="宋体"/>
          <w:b/>
          <w:i/>
          <w:lang w:eastAsia="zh-CN"/>
        </w:rPr>
        <w:t>Report on MAC-CE is proper for UE initiated report.</w:t>
      </w:r>
    </w:p>
    <w:p w14:paraId="22EC9714" w14:textId="77777777" w:rsidR="002C0D93" w:rsidRPr="002C0D93" w:rsidRDefault="002C0D93" w:rsidP="007C7567">
      <w:pPr>
        <w:pStyle w:val="aff8"/>
        <w:numPr>
          <w:ilvl w:val="0"/>
          <w:numId w:val="29"/>
        </w:numPr>
        <w:ind w:leftChars="0"/>
        <w:jc w:val="both"/>
        <w:rPr>
          <w:b/>
          <w:i/>
        </w:rPr>
      </w:pPr>
      <w:r w:rsidRPr="002C0D93">
        <w:rPr>
          <w:b/>
          <w:i/>
        </w:rPr>
        <w:t>RAN1 further study Option A for beam indication</w:t>
      </w:r>
    </w:p>
    <w:p w14:paraId="696CA56B" w14:textId="77777777" w:rsidR="002C0D93" w:rsidRPr="002C0D93" w:rsidRDefault="002C0D93" w:rsidP="007C7567">
      <w:pPr>
        <w:pStyle w:val="aff8"/>
        <w:numPr>
          <w:ilvl w:val="1"/>
          <w:numId w:val="28"/>
        </w:numPr>
        <w:ind w:leftChars="0"/>
        <w:jc w:val="both"/>
        <w:rPr>
          <w:b/>
          <w:i/>
        </w:rPr>
      </w:pPr>
      <w:r w:rsidRPr="002C0D93">
        <w:rPr>
          <w:b/>
          <w:i/>
        </w:rPr>
        <w:t>Beam indication for Rel-18 L1/L2 mobility is designed based on Rel-17 TCI framework mechanism</w:t>
      </w:r>
    </w:p>
    <w:p w14:paraId="0812DAD5" w14:textId="77777777" w:rsidR="002C0D93" w:rsidRPr="002C0D93" w:rsidRDefault="002C0D93" w:rsidP="007C7567">
      <w:pPr>
        <w:pStyle w:val="aff8"/>
        <w:numPr>
          <w:ilvl w:val="0"/>
          <w:numId w:val="29"/>
        </w:numPr>
        <w:shd w:val="clear" w:color="auto" w:fill="FFFFFF"/>
        <w:ind w:leftChars="0"/>
        <w:jc w:val="both"/>
        <w:rPr>
          <w:rFonts w:eastAsia="Microsoft YaHei UI"/>
          <w:b/>
          <w:i/>
          <w:color w:val="000000"/>
          <w:sz w:val="21"/>
          <w:szCs w:val="21"/>
        </w:rPr>
      </w:pPr>
      <w:r w:rsidRPr="002C0D93">
        <w:rPr>
          <w:rFonts w:eastAsia="Microsoft YaHei UI"/>
          <w:b/>
          <w:i/>
          <w:color w:val="000000"/>
          <w:sz w:val="21"/>
          <w:szCs w:val="21"/>
        </w:rPr>
        <w:t xml:space="preserve">RAN1 can further study the </w:t>
      </w:r>
      <w:r w:rsidRPr="002C0D93">
        <w:rPr>
          <w:rFonts w:eastAsia="Microsoft YaHei UI" w:hint="eastAsia"/>
          <w:b/>
          <w:i/>
          <w:color w:val="000000"/>
          <w:sz w:val="21"/>
          <w:szCs w:val="21"/>
        </w:rPr>
        <w:t>Scenario 2: Beam indication together with cell switch command</w:t>
      </w:r>
    </w:p>
    <w:bookmarkEnd w:id="6"/>
    <w:bookmarkEnd w:id="7"/>
    <w:p w14:paraId="06277EA8" w14:textId="77777777" w:rsidR="0045740A" w:rsidRPr="001D3F32" w:rsidRDefault="00FC0E47" w:rsidP="007C7567">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1902DA05" w:rsidR="006B4BF3" w:rsidRDefault="00E33635" w:rsidP="007C7567">
      <w:pPr>
        <w:pStyle w:val="References"/>
      </w:pPr>
      <w:r w:rsidRPr="00E33635">
        <w:t>RP-222332</w:t>
      </w:r>
      <w:r>
        <w:t xml:space="preserve"> </w:t>
      </w:r>
      <w:r w:rsidRPr="00E33635">
        <w:t>Revised WID on Further NR mobility enhancements</w:t>
      </w:r>
    </w:p>
    <w:p w14:paraId="55555C39" w14:textId="77777777" w:rsidR="007C7567" w:rsidRDefault="007C7567" w:rsidP="007C7567">
      <w:pPr>
        <w:pStyle w:val="References"/>
      </w:pPr>
      <w:r>
        <w:t>R1-2210810 LS on RAN2 agreements about L1/L2-triggered mobility (LTM)</w:t>
      </w:r>
      <w:r>
        <w:tab/>
        <w:t>RAN2, MediaTek</w:t>
      </w:r>
    </w:p>
    <w:bookmarkEnd w:id="0"/>
    <w:p w14:paraId="1D72B9FA" w14:textId="77777777" w:rsidR="007C7567" w:rsidRPr="007C7567" w:rsidRDefault="007C7567" w:rsidP="007C7567">
      <w:pPr>
        <w:jc w:val="both"/>
      </w:pPr>
    </w:p>
    <w:sectPr w:rsidR="007C7567" w:rsidRPr="007C7567"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DB4B5" w14:textId="77777777" w:rsidR="00A83ABF" w:rsidRDefault="00A83ABF">
      <w:r>
        <w:separator/>
      </w:r>
    </w:p>
  </w:endnote>
  <w:endnote w:type="continuationSeparator" w:id="0">
    <w:p w14:paraId="221EC019" w14:textId="77777777" w:rsidR="00A83ABF" w:rsidRDefault="00A83ABF">
      <w:r>
        <w:continuationSeparator/>
      </w:r>
    </w:p>
  </w:endnote>
  <w:endnote w:type="continuationNotice" w:id="1">
    <w:p w14:paraId="22B7FDE9" w14:textId="77777777" w:rsidR="00A83ABF" w:rsidRDefault="00A83A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6C0CA" w14:textId="77777777" w:rsidR="00A83ABF" w:rsidRDefault="00A83ABF">
      <w:r>
        <w:separator/>
      </w:r>
    </w:p>
  </w:footnote>
  <w:footnote w:type="continuationSeparator" w:id="0">
    <w:p w14:paraId="48733D71" w14:textId="77777777" w:rsidR="00A83ABF" w:rsidRDefault="00A83ABF">
      <w:r>
        <w:continuationSeparator/>
      </w:r>
    </w:p>
  </w:footnote>
  <w:footnote w:type="continuationNotice" w:id="1">
    <w:p w14:paraId="5CD80B1B" w14:textId="77777777" w:rsidR="00A83ABF" w:rsidRDefault="00A83A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1B0DE7"/>
    <w:multiLevelType w:val="hybridMultilevel"/>
    <w:tmpl w:val="260E52C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0132CD0"/>
    <w:multiLevelType w:val="hybridMultilevel"/>
    <w:tmpl w:val="C3841C10"/>
    <w:lvl w:ilvl="0" w:tplc="04090001">
      <w:start w:val="1"/>
      <w:numFmt w:val="bullet"/>
      <w:lvlText w:val=""/>
      <w:lvlJc w:val="left"/>
      <w:pPr>
        <w:ind w:left="959" w:hanging="360"/>
      </w:pPr>
      <w:rPr>
        <w:rFonts w:ascii="Symbol" w:hAnsi="Symbol" w:hint="default"/>
      </w:rPr>
    </w:lvl>
    <w:lvl w:ilvl="1" w:tplc="04090003">
      <w:start w:val="1"/>
      <w:numFmt w:val="bullet"/>
      <w:lvlText w:val="o"/>
      <w:lvlJc w:val="left"/>
      <w:pPr>
        <w:ind w:left="1679" w:hanging="360"/>
      </w:pPr>
      <w:rPr>
        <w:rFonts w:ascii="Courier New" w:hAnsi="Courier New" w:cs="Courier New" w:hint="default"/>
      </w:rPr>
    </w:lvl>
    <w:lvl w:ilvl="2" w:tplc="04090005">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6101D5"/>
    <w:multiLevelType w:val="hybridMultilevel"/>
    <w:tmpl w:val="C53AC956"/>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EF4027"/>
    <w:multiLevelType w:val="hybridMultilevel"/>
    <w:tmpl w:val="A394129E"/>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032B09"/>
    <w:multiLevelType w:val="hybridMultilevel"/>
    <w:tmpl w:val="34920E6E"/>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714CD9"/>
    <w:multiLevelType w:val="hybridMultilevel"/>
    <w:tmpl w:val="B1E2D04E"/>
    <w:lvl w:ilvl="0" w:tplc="61021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2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8"/>
  </w:num>
  <w:num w:numId="2">
    <w:abstractNumId w:val="31"/>
  </w:num>
  <w:num w:numId="3">
    <w:abstractNumId w:val="10"/>
  </w:num>
  <w:num w:numId="4">
    <w:abstractNumId w:val="23"/>
  </w:num>
  <w:num w:numId="5">
    <w:abstractNumId w:val="13"/>
  </w:num>
  <w:num w:numId="6">
    <w:abstractNumId w:val="14"/>
  </w:num>
  <w:num w:numId="7">
    <w:abstractNumId w:val="12"/>
  </w:num>
  <w:num w:numId="8">
    <w:abstractNumId w:val="29"/>
  </w:num>
  <w:num w:numId="9">
    <w:abstractNumId w:val="8"/>
  </w:num>
  <w:num w:numId="10">
    <w:abstractNumId w:val="7"/>
  </w:num>
  <w:num w:numId="11">
    <w:abstractNumId w:val="27"/>
  </w:num>
  <w:num w:numId="12">
    <w:abstractNumId w:val="9"/>
  </w:num>
  <w:num w:numId="13">
    <w:abstractNumId w:val="0"/>
  </w:num>
  <w:num w:numId="14">
    <w:abstractNumId w:val="5"/>
  </w:num>
  <w:num w:numId="15">
    <w:abstractNumId w:val="22"/>
  </w:num>
  <w:num w:numId="16">
    <w:abstractNumId w:val="30"/>
  </w:num>
  <w:num w:numId="17">
    <w:abstractNumId w:val="2"/>
  </w:num>
  <w:num w:numId="18">
    <w:abstractNumId w:val="20"/>
  </w:num>
  <w:num w:numId="19">
    <w:abstractNumId w:val="4"/>
  </w:num>
  <w:num w:numId="20">
    <w:abstractNumId w:val="11"/>
  </w:num>
  <w:num w:numId="21">
    <w:abstractNumId w:val="26"/>
  </w:num>
  <w:num w:numId="22">
    <w:abstractNumId w:val="6"/>
  </w:num>
  <w:num w:numId="23">
    <w:abstractNumId w:val="16"/>
  </w:num>
  <w:num w:numId="24">
    <w:abstractNumId w:val="24"/>
  </w:num>
  <w:num w:numId="25">
    <w:abstractNumId w:val="25"/>
  </w:num>
  <w:num w:numId="26">
    <w:abstractNumId w:val="1"/>
  </w:num>
  <w:num w:numId="27">
    <w:abstractNumId w:val="18"/>
  </w:num>
  <w:num w:numId="28">
    <w:abstractNumId w:val="19"/>
  </w:num>
  <w:num w:numId="29">
    <w:abstractNumId w:val="17"/>
  </w:num>
  <w:num w:numId="30">
    <w:abstractNumId w:val="3"/>
  </w:num>
  <w:num w:numId="31">
    <w:abstractNumId w:val="21"/>
  </w:num>
  <w:num w:numId="32">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22C"/>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2CA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65B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87A"/>
    <w:rsid w:val="00061B2D"/>
    <w:rsid w:val="00061BCF"/>
    <w:rsid w:val="0006224C"/>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2AF"/>
    <w:rsid w:val="00073318"/>
    <w:rsid w:val="00073475"/>
    <w:rsid w:val="000739E1"/>
    <w:rsid w:val="00073D9B"/>
    <w:rsid w:val="00074024"/>
    <w:rsid w:val="00074060"/>
    <w:rsid w:val="0007478E"/>
    <w:rsid w:val="00075059"/>
    <w:rsid w:val="00075BB7"/>
    <w:rsid w:val="0007690F"/>
    <w:rsid w:val="000775BB"/>
    <w:rsid w:val="00077A73"/>
    <w:rsid w:val="000800CA"/>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6AF"/>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457"/>
    <w:rsid w:val="000A2458"/>
    <w:rsid w:val="000A2F81"/>
    <w:rsid w:val="000A3132"/>
    <w:rsid w:val="000A34D2"/>
    <w:rsid w:val="000A3512"/>
    <w:rsid w:val="000A3644"/>
    <w:rsid w:val="000A391A"/>
    <w:rsid w:val="000A3A30"/>
    <w:rsid w:val="000A3C0F"/>
    <w:rsid w:val="000A42F7"/>
    <w:rsid w:val="000A45A2"/>
    <w:rsid w:val="000A49AA"/>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3F"/>
    <w:rsid w:val="000B2859"/>
    <w:rsid w:val="000B3279"/>
    <w:rsid w:val="000B3F71"/>
    <w:rsid w:val="000B451F"/>
    <w:rsid w:val="000B486A"/>
    <w:rsid w:val="000B4A19"/>
    <w:rsid w:val="000B5228"/>
    <w:rsid w:val="000B53CF"/>
    <w:rsid w:val="000B59D0"/>
    <w:rsid w:val="000B5AA4"/>
    <w:rsid w:val="000B5F4E"/>
    <w:rsid w:val="000B608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0F"/>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37E78"/>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6DC5"/>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61BC"/>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B9E"/>
    <w:rsid w:val="001C7E05"/>
    <w:rsid w:val="001D0393"/>
    <w:rsid w:val="001D0726"/>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394"/>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5452"/>
    <w:rsid w:val="001E559B"/>
    <w:rsid w:val="001E56B4"/>
    <w:rsid w:val="001E57C1"/>
    <w:rsid w:val="001E5DE0"/>
    <w:rsid w:val="001E63BB"/>
    <w:rsid w:val="001E644A"/>
    <w:rsid w:val="001E659A"/>
    <w:rsid w:val="001E68E7"/>
    <w:rsid w:val="001E6C25"/>
    <w:rsid w:val="001E6F8B"/>
    <w:rsid w:val="001E7149"/>
    <w:rsid w:val="001E7558"/>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29A"/>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84D"/>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0CE7"/>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0D93"/>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AED"/>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794"/>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1BBE"/>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954"/>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4DC"/>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1F0C"/>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A7EFC"/>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C78"/>
    <w:rsid w:val="003C5D60"/>
    <w:rsid w:val="003C616C"/>
    <w:rsid w:val="003C676E"/>
    <w:rsid w:val="003C6B97"/>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589"/>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312"/>
    <w:rsid w:val="00412693"/>
    <w:rsid w:val="0041271A"/>
    <w:rsid w:val="00412781"/>
    <w:rsid w:val="004128B8"/>
    <w:rsid w:val="00412C39"/>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1C"/>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13"/>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D23"/>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49E9"/>
    <w:rsid w:val="00455437"/>
    <w:rsid w:val="004558BC"/>
    <w:rsid w:val="004559D3"/>
    <w:rsid w:val="00455AFD"/>
    <w:rsid w:val="004564EF"/>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3FD9"/>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EF5"/>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6E31"/>
    <w:rsid w:val="0049714F"/>
    <w:rsid w:val="0049723C"/>
    <w:rsid w:val="0049741E"/>
    <w:rsid w:val="00497849"/>
    <w:rsid w:val="00497CD2"/>
    <w:rsid w:val="00497FD7"/>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6EE"/>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2EB"/>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71F"/>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9B2"/>
    <w:rsid w:val="004E5C1F"/>
    <w:rsid w:val="004E5C55"/>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21F"/>
    <w:rsid w:val="004F331D"/>
    <w:rsid w:val="004F3924"/>
    <w:rsid w:val="004F3C98"/>
    <w:rsid w:val="004F3D97"/>
    <w:rsid w:val="004F3EF7"/>
    <w:rsid w:val="004F437A"/>
    <w:rsid w:val="004F46E0"/>
    <w:rsid w:val="004F4999"/>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5639"/>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E37"/>
    <w:rsid w:val="00531176"/>
    <w:rsid w:val="00531370"/>
    <w:rsid w:val="00531CDF"/>
    <w:rsid w:val="00531D1C"/>
    <w:rsid w:val="005321AA"/>
    <w:rsid w:val="00532336"/>
    <w:rsid w:val="00532684"/>
    <w:rsid w:val="00532703"/>
    <w:rsid w:val="005327A0"/>
    <w:rsid w:val="00532C9F"/>
    <w:rsid w:val="00533028"/>
    <w:rsid w:val="00533727"/>
    <w:rsid w:val="00533999"/>
    <w:rsid w:val="00533D97"/>
    <w:rsid w:val="00533F89"/>
    <w:rsid w:val="00533FF6"/>
    <w:rsid w:val="005345CE"/>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A1"/>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3AC0"/>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221B"/>
    <w:rsid w:val="005726D7"/>
    <w:rsid w:val="00573266"/>
    <w:rsid w:val="00573284"/>
    <w:rsid w:val="00573AE6"/>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6DE0"/>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E90"/>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81"/>
    <w:rsid w:val="005F66C4"/>
    <w:rsid w:val="005F6971"/>
    <w:rsid w:val="005F6AA0"/>
    <w:rsid w:val="005F6DB2"/>
    <w:rsid w:val="005F72A7"/>
    <w:rsid w:val="005F736D"/>
    <w:rsid w:val="005F7A51"/>
    <w:rsid w:val="005F7AB2"/>
    <w:rsid w:val="005F7C41"/>
    <w:rsid w:val="005F7CEC"/>
    <w:rsid w:val="006004DC"/>
    <w:rsid w:val="00600755"/>
    <w:rsid w:val="006007E9"/>
    <w:rsid w:val="00600972"/>
    <w:rsid w:val="00600F1B"/>
    <w:rsid w:val="006013DD"/>
    <w:rsid w:val="00601489"/>
    <w:rsid w:val="006015C6"/>
    <w:rsid w:val="006017E6"/>
    <w:rsid w:val="00602511"/>
    <w:rsid w:val="00602601"/>
    <w:rsid w:val="006031C0"/>
    <w:rsid w:val="006031D7"/>
    <w:rsid w:val="00603FCE"/>
    <w:rsid w:val="0060438C"/>
    <w:rsid w:val="006044C0"/>
    <w:rsid w:val="00604683"/>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AB2"/>
    <w:rsid w:val="00625EF3"/>
    <w:rsid w:val="0062623E"/>
    <w:rsid w:val="00626313"/>
    <w:rsid w:val="00626745"/>
    <w:rsid w:val="00626BF2"/>
    <w:rsid w:val="00626CC2"/>
    <w:rsid w:val="00626CFF"/>
    <w:rsid w:val="00626E2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9B3"/>
    <w:rsid w:val="00651ED3"/>
    <w:rsid w:val="00652914"/>
    <w:rsid w:val="00652941"/>
    <w:rsid w:val="00652DB5"/>
    <w:rsid w:val="00653233"/>
    <w:rsid w:val="00653625"/>
    <w:rsid w:val="006537AE"/>
    <w:rsid w:val="00653837"/>
    <w:rsid w:val="0065427B"/>
    <w:rsid w:val="00654445"/>
    <w:rsid w:val="00654F9B"/>
    <w:rsid w:val="0065519E"/>
    <w:rsid w:val="006554F3"/>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7AC"/>
    <w:rsid w:val="006909FE"/>
    <w:rsid w:val="00690A4A"/>
    <w:rsid w:val="006916DB"/>
    <w:rsid w:val="00691D32"/>
    <w:rsid w:val="006922F0"/>
    <w:rsid w:val="00692984"/>
    <w:rsid w:val="0069337F"/>
    <w:rsid w:val="006934CE"/>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287"/>
    <w:rsid w:val="006B6330"/>
    <w:rsid w:val="006B6A80"/>
    <w:rsid w:val="006B6F24"/>
    <w:rsid w:val="006B7603"/>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6C"/>
    <w:rsid w:val="007128F9"/>
    <w:rsid w:val="00713037"/>
    <w:rsid w:val="00713D13"/>
    <w:rsid w:val="0071449E"/>
    <w:rsid w:val="007144E3"/>
    <w:rsid w:val="007147C4"/>
    <w:rsid w:val="007147C6"/>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B5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6E98"/>
    <w:rsid w:val="00767306"/>
    <w:rsid w:val="007673D0"/>
    <w:rsid w:val="00767C7A"/>
    <w:rsid w:val="00767CAB"/>
    <w:rsid w:val="00767F2D"/>
    <w:rsid w:val="007705C6"/>
    <w:rsid w:val="007708EA"/>
    <w:rsid w:val="007715DD"/>
    <w:rsid w:val="007719EC"/>
    <w:rsid w:val="00771B07"/>
    <w:rsid w:val="00771C9A"/>
    <w:rsid w:val="007720AC"/>
    <w:rsid w:val="0077319F"/>
    <w:rsid w:val="00773CE9"/>
    <w:rsid w:val="00773D09"/>
    <w:rsid w:val="00774714"/>
    <w:rsid w:val="00774C1C"/>
    <w:rsid w:val="00775639"/>
    <w:rsid w:val="007757BC"/>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3AA"/>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2240"/>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2348"/>
    <w:rsid w:val="007C2832"/>
    <w:rsid w:val="007C288A"/>
    <w:rsid w:val="007C2A09"/>
    <w:rsid w:val="007C2C8C"/>
    <w:rsid w:val="007C2E56"/>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567"/>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0FD7"/>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3"/>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581"/>
    <w:rsid w:val="00826CEE"/>
    <w:rsid w:val="00827093"/>
    <w:rsid w:val="008275FD"/>
    <w:rsid w:val="0082783D"/>
    <w:rsid w:val="008303E6"/>
    <w:rsid w:val="008304AF"/>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438"/>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A02DB"/>
    <w:rsid w:val="008A0B4B"/>
    <w:rsid w:val="008A0F79"/>
    <w:rsid w:val="008A10CB"/>
    <w:rsid w:val="008A158E"/>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AB8"/>
    <w:rsid w:val="008B3B2A"/>
    <w:rsid w:val="008B3FB9"/>
    <w:rsid w:val="008B4253"/>
    <w:rsid w:val="008B4567"/>
    <w:rsid w:val="008B477C"/>
    <w:rsid w:val="008B4896"/>
    <w:rsid w:val="008B4B23"/>
    <w:rsid w:val="008B4B43"/>
    <w:rsid w:val="008B5718"/>
    <w:rsid w:val="008B5997"/>
    <w:rsid w:val="008B5999"/>
    <w:rsid w:val="008B5E9D"/>
    <w:rsid w:val="008B5F4E"/>
    <w:rsid w:val="008B633B"/>
    <w:rsid w:val="008B6B9D"/>
    <w:rsid w:val="008B717C"/>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311"/>
    <w:rsid w:val="008E54F8"/>
    <w:rsid w:val="008E5A11"/>
    <w:rsid w:val="008E5AB4"/>
    <w:rsid w:val="008E5BB5"/>
    <w:rsid w:val="008E5FB9"/>
    <w:rsid w:val="008E691A"/>
    <w:rsid w:val="008E6F81"/>
    <w:rsid w:val="008E711A"/>
    <w:rsid w:val="008F0641"/>
    <w:rsid w:val="008F0807"/>
    <w:rsid w:val="008F1120"/>
    <w:rsid w:val="008F117B"/>
    <w:rsid w:val="008F1812"/>
    <w:rsid w:val="008F19B9"/>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906"/>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D1D"/>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3B47"/>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672"/>
    <w:rsid w:val="009F6E51"/>
    <w:rsid w:val="009F6E95"/>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6C"/>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71F5"/>
    <w:rsid w:val="00A273A5"/>
    <w:rsid w:val="00A2742E"/>
    <w:rsid w:val="00A274D0"/>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248C"/>
    <w:rsid w:val="00A4277C"/>
    <w:rsid w:val="00A42C66"/>
    <w:rsid w:val="00A42DEF"/>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6AD"/>
    <w:rsid w:val="00A4572A"/>
    <w:rsid w:val="00A459CC"/>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ABF"/>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23"/>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134"/>
    <w:rsid w:val="00AC0693"/>
    <w:rsid w:val="00AC0910"/>
    <w:rsid w:val="00AC0C09"/>
    <w:rsid w:val="00AC0D45"/>
    <w:rsid w:val="00AC0E2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DF4"/>
    <w:rsid w:val="00AD239C"/>
    <w:rsid w:val="00AD24AA"/>
    <w:rsid w:val="00AD265D"/>
    <w:rsid w:val="00AD28B7"/>
    <w:rsid w:val="00AD28C8"/>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17D"/>
    <w:rsid w:val="00AE4505"/>
    <w:rsid w:val="00AE46A0"/>
    <w:rsid w:val="00AE4A33"/>
    <w:rsid w:val="00AE63A6"/>
    <w:rsid w:val="00AE6811"/>
    <w:rsid w:val="00AE68C4"/>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18CC"/>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07DD0"/>
    <w:rsid w:val="00B10840"/>
    <w:rsid w:val="00B10E57"/>
    <w:rsid w:val="00B11D09"/>
    <w:rsid w:val="00B11E9A"/>
    <w:rsid w:val="00B120DC"/>
    <w:rsid w:val="00B12180"/>
    <w:rsid w:val="00B1271D"/>
    <w:rsid w:val="00B128D7"/>
    <w:rsid w:val="00B131B0"/>
    <w:rsid w:val="00B1320C"/>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6AB"/>
    <w:rsid w:val="00B219FF"/>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29A"/>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798"/>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662"/>
    <w:rsid w:val="00B64880"/>
    <w:rsid w:val="00B64D27"/>
    <w:rsid w:val="00B651D4"/>
    <w:rsid w:val="00B65603"/>
    <w:rsid w:val="00B65B0A"/>
    <w:rsid w:val="00B65C80"/>
    <w:rsid w:val="00B65FEF"/>
    <w:rsid w:val="00B664CD"/>
    <w:rsid w:val="00B66BDF"/>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2D"/>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12E"/>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B6"/>
    <w:rsid w:val="00BE76E3"/>
    <w:rsid w:val="00BE7BD6"/>
    <w:rsid w:val="00BE7E85"/>
    <w:rsid w:val="00BF00EC"/>
    <w:rsid w:val="00BF0C6D"/>
    <w:rsid w:val="00BF11A6"/>
    <w:rsid w:val="00BF17D9"/>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35"/>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36"/>
    <w:rsid w:val="00C27766"/>
    <w:rsid w:val="00C27BE6"/>
    <w:rsid w:val="00C27D82"/>
    <w:rsid w:val="00C27FF9"/>
    <w:rsid w:val="00C3094A"/>
    <w:rsid w:val="00C30C08"/>
    <w:rsid w:val="00C314AC"/>
    <w:rsid w:val="00C31971"/>
    <w:rsid w:val="00C31F3E"/>
    <w:rsid w:val="00C32028"/>
    <w:rsid w:val="00C3224C"/>
    <w:rsid w:val="00C328AA"/>
    <w:rsid w:val="00C32E4B"/>
    <w:rsid w:val="00C333EA"/>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5FE6"/>
    <w:rsid w:val="00C56275"/>
    <w:rsid w:val="00C56769"/>
    <w:rsid w:val="00C5699C"/>
    <w:rsid w:val="00C56A8C"/>
    <w:rsid w:val="00C56F8E"/>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E4A"/>
    <w:rsid w:val="00C73FC5"/>
    <w:rsid w:val="00C7445D"/>
    <w:rsid w:val="00C74734"/>
    <w:rsid w:val="00C748C8"/>
    <w:rsid w:val="00C7491E"/>
    <w:rsid w:val="00C74B26"/>
    <w:rsid w:val="00C75CAE"/>
    <w:rsid w:val="00C76069"/>
    <w:rsid w:val="00C76112"/>
    <w:rsid w:val="00C761DF"/>
    <w:rsid w:val="00C761F2"/>
    <w:rsid w:val="00C77337"/>
    <w:rsid w:val="00C777A2"/>
    <w:rsid w:val="00C77AE3"/>
    <w:rsid w:val="00C77CC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BED"/>
    <w:rsid w:val="00CB3F1A"/>
    <w:rsid w:val="00CB3FEB"/>
    <w:rsid w:val="00CB4135"/>
    <w:rsid w:val="00CB4C83"/>
    <w:rsid w:val="00CB4ECC"/>
    <w:rsid w:val="00CB50C6"/>
    <w:rsid w:val="00CB5631"/>
    <w:rsid w:val="00CB6045"/>
    <w:rsid w:val="00CB611F"/>
    <w:rsid w:val="00CB614E"/>
    <w:rsid w:val="00CB6304"/>
    <w:rsid w:val="00CB6594"/>
    <w:rsid w:val="00CB66AE"/>
    <w:rsid w:val="00CB66E7"/>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A22"/>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1E46"/>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D1C"/>
    <w:rsid w:val="00D41E6A"/>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698"/>
    <w:rsid w:val="00D47BDC"/>
    <w:rsid w:val="00D504A0"/>
    <w:rsid w:val="00D507B9"/>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38D"/>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A8C"/>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DD2"/>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291"/>
    <w:rsid w:val="00E10412"/>
    <w:rsid w:val="00E10551"/>
    <w:rsid w:val="00E10CB5"/>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96"/>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B50"/>
    <w:rsid w:val="00E51D31"/>
    <w:rsid w:val="00E525DC"/>
    <w:rsid w:val="00E52AED"/>
    <w:rsid w:val="00E530F4"/>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5E44"/>
    <w:rsid w:val="00E95EE2"/>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25C"/>
    <w:rsid w:val="00EC4815"/>
    <w:rsid w:val="00EC4833"/>
    <w:rsid w:val="00EC4899"/>
    <w:rsid w:val="00EC4E6D"/>
    <w:rsid w:val="00EC51A3"/>
    <w:rsid w:val="00EC5978"/>
    <w:rsid w:val="00EC5AD0"/>
    <w:rsid w:val="00EC5F6B"/>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94E"/>
    <w:rsid w:val="00EE4B61"/>
    <w:rsid w:val="00EE4C15"/>
    <w:rsid w:val="00EE4FC1"/>
    <w:rsid w:val="00EE537D"/>
    <w:rsid w:val="00EE539C"/>
    <w:rsid w:val="00EE5481"/>
    <w:rsid w:val="00EE5F88"/>
    <w:rsid w:val="00EE5FA4"/>
    <w:rsid w:val="00EE64BA"/>
    <w:rsid w:val="00EE6BD6"/>
    <w:rsid w:val="00EE7BBB"/>
    <w:rsid w:val="00EF043C"/>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1ED"/>
    <w:rsid w:val="00F0385C"/>
    <w:rsid w:val="00F0397F"/>
    <w:rsid w:val="00F039F6"/>
    <w:rsid w:val="00F03A62"/>
    <w:rsid w:val="00F03CC3"/>
    <w:rsid w:val="00F03E06"/>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B7"/>
    <w:rsid w:val="00F25147"/>
    <w:rsid w:val="00F25559"/>
    <w:rsid w:val="00F255A2"/>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4864"/>
    <w:rsid w:val="00F35076"/>
    <w:rsid w:val="00F351C6"/>
    <w:rsid w:val="00F35403"/>
    <w:rsid w:val="00F355E0"/>
    <w:rsid w:val="00F35D64"/>
    <w:rsid w:val="00F36AA7"/>
    <w:rsid w:val="00F37122"/>
    <w:rsid w:val="00F373FF"/>
    <w:rsid w:val="00F3782D"/>
    <w:rsid w:val="00F37B08"/>
    <w:rsid w:val="00F4015C"/>
    <w:rsid w:val="00F408C3"/>
    <w:rsid w:val="00F40E0B"/>
    <w:rsid w:val="00F411DC"/>
    <w:rsid w:val="00F411E4"/>
    <w:rsid w:val="00F417F5"/>
    <w:rsid w:val="00F41B4B"/>
    <w:rsid w:val="00F41EA6"/>
    <w:rsid w:val="00F42F3A"/>
    <w:rsid w:val="00F432A4"/>
    <w:rsid w:val="00F4386D"/>
    <w:rsid w:val="00F4388C"/>
    <w:rsid w:val="00F44265"/>
    <w:rsid w:val="00F44489"/>
    <w:rsid w:val="00F44A21"/>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165A"/>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5614"/>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afff5">
    <w:name w:val="列表段"/>
    <w:aliases w:val="P"/>
    <w:basedOn w:val="a"/>
    <w:next w:val="aff8"/>
    <w:uiPriority w:val="34"/>
    <w:qFormat/>
    <w:rsid w:val="00C07835"/>
    <w:pPr>
      <w:spacing w:after="0"/>
      <w:ind w:leftChars="400" w:left="84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101288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43B17-3D14-4524-84F0-0A23E0F43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2245</Words>
  <Characters>12797</Characters>
  <Application>Microsoft Office Word</Application>
  <DocSecurity>0</DocSecurity>
  <Lines>106</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11</cp:revision>
  <cp:lastPrinted>2010-04-02T09:58:00Z</cp:lastPrinted>
  <dcterms:created xsi:type="dcterms:W3CDTF">2022-11-07T07:45:00Z</dcterms:created>
  <dcterms:modified xsi:type="dcterms:W3CDTF">2022-11-07T08:19:00Z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