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0F498F"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7129C3">
        <w:rPr>
          <w:b/>
          <w:noProof/>
          <w:sz w:val="24"/>
        </w:rPr>
        <w:t>10</w:t>
      </w:r>
      <w:r w:rsidR="00853618">
        <w:rPr>
          <w:rFonts w:hint="eastAsia"/>
          <w:b/>
          <w:noProof/>
          <w:sz w:val="24"/>
          <w:lang w:eastAsia="zh-CN"/>
        </w:rPr>
        <w:t>-bis-e</w:t>
      </w:r>
      <w:r w:rsidR="001E41F3">
        <w:rPr>
          <w:b/>
          <w:i/>
          <w:noProof/>
          <w:sz w:val="28"/>
        </w:rPr>
        <w:tab/>
      </w:r>
      <w:r w:rsidR="00922988" w:rsidRPr="00922988">
        <w:rPr>
          <w:b/>
          <w:i/>
          <w:noProof/>
          <w:sz w:val="28"/>
        </w:rPr>
        <w:t>R1-</w:t>
      </w:r>
      <w:r w:rsidR="00303B62" w:rsidRPr="00930BDA">
        <w:rPr>
          <w:b/>
          <w:i/>
          <w:noProof/>
          <w:sz w:val="28"/>
        </w:rPr>
        <w:t>22</w:t>
      </w:r>
      <w:r w:rsidR="00930BDA" w:rsidRPr="00930BDA">
        <w:rPr>
          <w:b/>
          <w:i/>
          <w:noProof/>
          <w:sz w:val="28"/>
        </w:rPr>
        <w:t>09845</w:t>
      </w:r>
    </w:p>
    <w:p w14:paraId="671BBB23" w14:textId="187EC0C2" w:rsidR="00867BED" w:rsidRDefault="00853618" w:rsidP="00867BED">
      <w:pPr>
        <w:pStyle w:val="3GPPHeader"/>
      </w:pPr>
      <w:r w:rsidRPr="00853618">
        <w:rPr>
          <w:rFonts w:hint="eastAsia"/>
        </w:rPr>
        <w:t>e-Meeting</w:t>
      </w:r>
      <w:r w:rsidR="00867BED">
        <w:t>,</w:t>
      </w:r>
      <w:r w:rsidR="007129C3">
        <w:t xml:space="preserve"> </w:t>
      </w:r>
      <w:r w:rsidRPr="00853618">
        <w:rPr>
          <w:rFonts w:hint="eastAsia"/>
        </w:rPr>
        <w:t>October</w:t>
      </w:r>
      <w:r w:rsidR="007E1CC2">
        <w:t xml:space="preserve"> </w:t>
      </w:r>
      <w:r>
        <w:t>10</w:t>
      </w:r>
      <w:r w:rsidR="00040C42" w:rsidRPr="007E1CC2">
        <w:t xml:space="preserve"> –</w:t>
      </w:r>
      <w:r w:rsidR="007E1CC2">
        <w:t xml:space="preserve"> </w:t>
      </w:r>
      <w:r>
        <w:t>19</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3C9722" w:rsidR="001E41F3" w:rsidRDefault="00305409" w:rsidP="00E34898">
            <w:pPr>
              <w:pStyle w:val="CRCoverPage"/>
              <w:spacing w:after="0"/>
              <w:jc w:val="right"/>
              <w:rPr>
                <w:i/>
                <w:noProof/>
              </w:rPr>
            </w:pPr>
            <w:r>
              <w:rPr>
                <w:i/>
                <w:noProof/>
                <w:sz w:val="14"/>
              </w:rPr>
              <w:t>CR-Form-v</w:t>
            </w:r>
            <w:r w:rsidR="008863B9">
              <w:rPr>
                <w:i/>
                <w:noProof/>
                <w:sz w:val="14"/>
              </w:rPr>
              <w:t>12.</w:t>
            </w:r>
            <w:r w:rsidR="0014386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967CC" w:rsidR="001E41F3" w:rsidRPr="00410371" w:rsidRDefault="007129C3" w:rsidP="00557B28">
            <w:pPr>
              <w:pStyle w:val="CRCoverPage"/>
              <w:spacing w:after="0"/>
              <w:jc w:val="right"/>
              <w:rPr>
                <w:b/>
                <w:noProof/>
                <w:sz w:val="28"/>
              </w:rPr>
            </w:pPr>
            <w:r>
              <w:rPr>
                <w:b/>
                <w:noProof/>
                <w:sz w:val="28"/>
              </w:rPr>
              <w:t>3</w:t>
            </w:r>
            <w:r w:rsidR="00557B28">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45A0E" w:rsidR="001E41F3" w:rsidRPr="00410371" w:rsidRDefault="0051744F" w:rsidP="00EC4B60">
            <w:pPr>
              <w:pStyle w:val="CRCoverPage"/>
              <w:spacing w:after="0"/>
              <w:rPr>
                <w:noProof/>
              </w:rPr>
            </w:pPr>
            <w:r>
              <w:rPr>
                <w:b/>
                <w:noProof/>
                <w:sz w:val="28"/>
              </w:rPr>
              <w:t xml:space="preserve"> </w:t>
            </w:r>
            <w:r w:rsidR="00922988">
              <w:rPr>
                <w:b/>
                <w:noProof/>
                <w:sz w:val="28"/>
              </w:rPr>
              <w:t xml:space="preserve">   </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02E3" w:rsidR="001E41F3" w:rsidRDefault="00557B28" w:rsidP="00557B28">
            <w:pPr>
              <w:pStyle w:val="CRCoverPage"/>
              <w:spacing w:after="0"/>
              <w:ind w:left="100"/>
              <w:rPr>
                <w:noProof/>
              </w:rPr>
            </w:pPr>
            <w:r w:rsidRPr="00557B28">
              <w:t>Corrections to per-beam ED threshold for mult</w:t>
            </w:r>
            <w:r>
              <w:t>i</w:t>
            </w:r>
            <w:r w:rsidRPr="00557B28">
              <w:t>-beam COT in FR2-2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32412" w:rsidR="001E41F3" w:rsidRDefault="00040C42" w:rsidP="00922988">
            <w:pPr>
              <w:pStyle w:val="CRCoverPage"/>
              <w:spacing w:after="0"/>
              <w:ind w:left="100"/>
              <w:rPr>
                <w:noProof/>
              </w:rPr>
            </w:pPr>
            <w:r>
              <w:rPr>
                <w:noProof/>
              </w:rPr>
              <w:t>2022</w:t>
            </w:r>
            <w:r w:rsidR="00942164">
              <w:rPr>
                <w:noProof/>
              </w:rPr>
              <w:t>-</w:t>
            </w:r>
            <w:r w:rsidR="0014386C">
              <w:rPr>
                <w:noProof/>
              </w:rPr>
              <w:t>09</w:t>
            </w:r>
            <w:r w:rsidR="00942164">
              <w:rPr>
                <w:noProof/>
              </w:rPr>
              <w:t>-</w:t>
            </w:r>
            <w:r w:rsidR="0014386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B14E6D" w:rsidR="000C038A" w:rsidRPr="007C2097" w:rsidRDefault="0014386C" w:rsidP="00BD6BB8">
            <w:pPr>
              <w:pStyle w:val="CRCoverPage"/>
              <w:tabs>
                <w:tab w:val="left" w:pos="950"/>
              </w:tabs>
              <w:spacing w:after="0"/>
              <w:ind w:left="241" w:hanging="241"/>
              <w:rPr>
                <w:i/>
                <w:noProof/>
                <w:sz w:val="18"/>
              </w:rPr>
            </w:pPr>
            <w:r w:rsidRPr="00CB2752">
              <w:rPr>
                <w:rFonts w:eastAsia="宋体"/>
                <w:i/>
                <w:noProof/>
                <w:sz w:val="18"/>
              </w:rPr>
              <w:t xml:space="preserve">Use </w:t>
            </w:r>
            <w:r w:rsidRPr="00CB2752">
              <w:rPr>
                <w:rFonts w:eastAsia="宋体"/>
                <w:i/>
                <w:noProof/>
                <w:sz w:val="18"/>
                <w:u w:val="single"/>
              </w:rPr>
              <w:t>one</w:t>
            </w:r>
            <w:r w:rsidRPr="00CB2752">
              <w:rPr>
                <w:rFonts w:eastAsia="宋体"/>
                <w:i/>
                <w:noProof/>
                <w:sz w:val="18"/>
              </w:rPr>
              <w:t xml:space="preserve"> of the following releases:</w:t>
            </w:r>
            <w:r w:rsidRPr="00CB2752">
              <w:rPr>
                <w:rFonts w:eastAsia="宋体"/>
                <w:i/>
                <w:noProof/>
                <w:sz w:val="18"/>
              </w:rPr>
              <w:br/>
              <w:t>Rel-8</w:t>
            </w:r>
            <w:r w:rsidRPr="00CB2752">
              <w:rPr>
                <w:rFonts w:eastAsia="宋体"/>
                <w:i/>
                <w:noProof/>
                <w:sz w:val="18"/>
              </w:rPr>
              <w:tab/>
              <w:t>(Release 8)</w:t>
            </w:r>
            <w:r w:rsidRPr="00CB2752">
              <w:rPr>
                <w:rFonts w:eastAsia="宋体"/>
                <w:i/>
                <w:noProof/>
                <w:sz w:val="18"/>
              </w:rPr>
              <w:br/>
              <w:t>Rel-9</w:t>
            </w:r>
            <w:r w:rsidRPr="00CB2752">
              <w:rPr>
                <w:rFonts w:eastAsia="宋体"/>
                <w:i/>
                <w:noProof/>
                <w:sz w:val="18"/>
              </w:rPr>
              <w:tab/>
              <w:t>(Release 9)</w:t>
            </w:r>
            <w:r w:rsidRPr="00CB2752">
              <w:rPr>
                <w:rFonts w:eastAsia="宋体"/>
                <w:i/>
                <w:noProof/>
                <w:sz w:val="18"/>
              </w:rPr>
              <w:br/>
              <w:t>Rel-10</w:t>
            </w:r>
            <w:r w:rsidRPr="00CB2752">
              <w:rPr>
                <w:rFonts w:eastAsia="宋体"/>
                <w:i/>
                <w:noProof/>
                <w:sz w:val="18"/>
              </w:rPr>
              <w:tab/>
              <w:t>(Release 10)</w:t>
            </w:r>
            <w:r w:rsidRPr="00CB2752">
              <w:rPr>
                <w:rFonts w:eastAsia="宋体"/>
                <w:i/>
                <w:noProof/>
                <w:sz w:val="18"/>
              </w:rPr>
              <w:br/>
              <w:t>Rel-11</w:t>
            </w:r>
            <w:r w:rsidRPr="00CB2752">
              <w:rPr>
                <w:rFonts w:eastAsia="宋体"/>
                <w:i/>
                <w:noProof/>
                <w:sz w:val="18"/>
              </w:rPr>
              <w:tab/>
              <w:t>(Release 11)</w:t>
            </w:r>
            <w:r w:rsidRPr="00CB2752">
              <w:rPr>
                <w:rFonts w:eastAsia="宋体"/>
                <w:i/>
                <w:noProof/>
                <w:sz w:val="18"/>
              </w:rPr>
              <w:br/>
              <w:t>…</w:t>
            </w:r>
            <w:r w:rsidRPr="00CB2752">
              <w:rPr>
                <w:rFonts w:eastAsia="宋体"/>
                <w:i/>
                <w:noProof/>
                <w:sz w:val="18"/>
              </w:rPr>
              <w:br/>
              <w:t>Rel-16</w:t>
            </w:r>
            <w:r w:rsidRPr="00CB2752">
              <w:rPr>
                <w:rFonts w:eastAsia="宋体"/>
                <w:i/>
                <w:noProof/>
                <w:sz w:val="18"/>
              </w:rPr>
              <w:tab/>
              <w:t>(Release 16)</w:t>
            </w:r>
            <w:r w:rsidRPr="00CB2752">
              <w:rPr>
                <w:rFonts w:eastAsia="宋体"/>
                <w:i/>
                <w:noProof/>
                <w:sz w:val="18"/>
              </w:rPr>
              <w:br/>
              <w:t>Rel-17</w:t>
            </w:r>
            <w:r w:rsidRPr="00CB2752">
              <w:rPr>
                <w:rFonts w:eastAsia="宋体"/>
                <w:i/>
                <w:noProof/>
                <w:sz w:val="18"/>
              </w:rPr>
              <w:tab/>
              <w:t>(Release 17)</w:t>
            </w:r>
            <w:r w:rsidRPr="00CB2752">
              <w:rPr>
                <w:rFonts w:eastAsia="宋体"/>
                <w:i/>
                <w:noProof/>
                <w:sz w:val="18"/>
              </w:rPr>
              <w:br/>
              <w:t>Rel-18</w:t>
            </w:r>
            <w:r w:rsidRPr="00CB2752">
              <w:rPr>
                <w:rFonts w:eastAsia="宋体"/>
                <w:i/>
                <w:noProof/>
                <w:sz w:val="18"/>
              </w:rPr>
              <w:tab/>
              <w:t>(Release 18)</w:t>
            </w:r>
            <w:r w:rsidRPr="00CB2752">
              <w:rPr>
                <w:rFonts w:eastAsia="宋体"/>
                <w:i/>
                <w:noProof/>
                <w:sz w:val="18"/>
              </w:rPr>
              <w:br/>
              <w:t>Rel-19</w:t>
            </w:r>
            <w:r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7033" w14:paraId="1256F52C" w14:textId="77777777" w:rsidTr="00547111">
        <w:tc>
          <w:tcPr>
            <w:tcW w:w="2694" w:type="dxa"/>
            <w:gridSpan w:val="2"/>
            <w:tcBorders>
              <w:top w:val="single" w:sz="4" w:space="0" w:color="auto"/>
              <w:left w:val="single" w:sz="4" w:space="0" w:color="auto"/>
            </w:tcBorders>
          </w:tcPr>
          <w:p w14:paraId="52C87DB0" w14:textId="54B8BB36" w:rsidR="00627033" w:rsidRPr="00627033" w:rsidRDefault="00627033" w:rsidP="00627033">
            <w:pPr>
              <w:pStyle w:val="CRCoverPage"/>
              <w:tabs>
                <w:tab w:val="right" w:pos="2184"/>
              </w:tabs>
              <w:spacing w:after="0"/>
              <w:rPr>
                <w:rFonts w:cs="Arial"/>
                <w:b/>
                <w:i/>
                <w:noProof/>
              </w:rPr>
            </w:pPr>
            <w:r w:rsidRPr="00627033">
              <w:rPr>
                <w:rFonts w:cs="Arial"/>
              </w:rPr>
              <w:t>Reason for change:</w:t>
            </w:r>
          </w:p>
        </w:tc>
        <w:tc>
          <w:tcPr>
            <w:tcW w:w="6946" w:type="dxa"/>
            <w:gridSpan w:val="9"/>
            <w:tcBorders>
              <w:top w:val="single" w:sz="4" w:space="0" w:color="auto"/>
              <w:right w:val="single" w:sz="4" w:space="0" w:color="auto"/>
            </w:tcBorders>
            <w:shd w:val="pct30" w:color="FFFF00" w:fill="auto"/>
          </w:tcPr>
          <w:p w14:paraId="708AA7DE" w14:textId="52E79933" w:rsidR="00627033" w:rsidRPr="00A307D1" w:rsidRDefault="007A1D04" w:rsidP="00142A45">
            <w:pPr>
              <w:spacing w:beforeLines="50" w:before="120" w:afterLines="50" w:after="120"/>
              <w:rPr>
                <w:rFonts w:ascii="Arial" w:hAnsi="Arial" w:cs="Arial"/>
                <w:lang w:eastAsia="zh-CN"/>
              </w:rPr>
            </w:pPr>
            <w:r w:rsidRPr="007A1D04">
              <w:rPr>
                <w:rFonts w:ascii="Arial" w:hAnsi="Arial" w:cs="Arial"/>
              </w:rPr>
              <w:t xml:space="preserve">For a COT with MU-MIMO (SDM) transmission or TDM transmission of beams with beam switching, when independent per-beam LBT is performed at the start of the COT, for Pout in EDT determination for a sensing beam, </w:t>
            </w:r>
            <w:r w:rsidR="00114D68" w:rsidRPr="007A1D04">
              <w:rPr>
                <w:rFonts w:ascii="Arial" w:hAnsi="Arial" w:cs="Arial"/>
              </w:rPr>
              <w:t xml:space="preserve">Pout </w:t>
            </w:r>
            <w:r w:rsidR="00114D68">
              <w:rPr>
                <w:rFonts w:ascii="Arial" w:hAnsi="Arial" w:cs="Arial"/>
              </w:rPr>
              <w:t xml:space="preserve">does not need to be </w:t>
            </w:r>
            <w:r w:rsidR="00114D68" w:rsidRPr="007A1D04">
              <w:rPr>
                <w:rFonts w:ascii="Arial" w:hAnsi="Arial" w:cs="Arial"/>
              </w:rPr>
              <w:t xml:space="preserve">the maximum EIRP of </w:t>
            </w:r>
            <w:r w:rsidR="00114D68">
              <w:rPr>
                <w:rFonts w:ascii="Arial" w:hAnsi="Arial" w:cs="Arial"/>
              </w:rPr>
              <w:t xml:space="preserve">all </w:t>
            </w:r>
            <w:r w:rsidR="00114D68" w:rsidRPr="007A1D04">
              <w:rPr>
                <w:rFonts w:ascii="Arial" w:hAnsi="Arial" w:cs="Arial"/>
              </w:rPr>
              <w:t xml:space="preserve">the intended transmissions </w:t>
            </w:r>
            <w:r w:rsidR="00114D68">
              <w:rPr>
                <w:rFonts w:ascii="Arial" w:hAnsi="Arial" w:cs="Arial"/>
              </w:rPr>
              <w:t xml:space="preserve">across all transmission beams. </w:t>
            </w:r>
            <w:r w:rsidRPr="007A1D04">
              <w:rPr>
                <w:rFonts w:ascii="Arial" w:hAnsi="Arial" w:cs="Arial"/>
              </w:rPr>
              <w:t xml:space="preserve">Pout </w:t>
            </w:r>
            <w:r w:rsidR="00142A45">
              <w:rPr>
                <w:rFonts w:ascii="Arial" w:hAnsi="Arial" w:cs="Arial"/>
              </w:rPr>
              <w:t xml:space="preserve">should be </w:t>
            </w:r>
            <w:r w:rsidR="00B0096E">
              <w:rPr>
                <w:rFonts w:ascii="Arial" w:hAnsi="Arial" w:cs="Arial"/>
              </w:rPr>
              <w:t xml:space="preserve">rather </w:t>
            </w:r>
            <w:r w:rsidR="00142A45">
              <w:rPr>
                <w:rFonts w:ascii="Arial" w:hAnsi="Arial" w:cs="Arial"/>
              </w:rPr>
              <w:t xml:space="preserve">based on </w:t>
            </w:r>
            <w:r w:rsidRPr="007A1D04">
              <w:rPr>
                <w:rFonts w:ascii="Arial" w:hAnsi="Arial" w:cs="Arial"/>
              </w:rPr>
              <w:t>the maximum EIRP of the intended transmissions “covered” by the sensing beam by the node determining EDT during a COT</w:t>
            </w:r>
            <w:r w:rsidR="00A307D1">
              <w:rPr>
                <w:rFonts w:ascii="Arial" w:hAnsi="Arial" w:cs="Arial"/>
              </w:rPr>
              <w:t>.</w:t>
            </w:r>
            <w:r w:rsidR="00A97AAD">
              <w:rPr>
                <w:rFonts w:ascii="Arial" w:hAnsi="Arial" w:cs="Arial"/>
              </w:rPr>
              <w:t xml:space="preserve"> Higher Pout values can be considered by implementation.</w:t>
            </w:r>
          </w:p>
        </w:tc>
      </w:tr>
      <w:tr w:rsidR="00627033" w14:paraId="4CA74D09" w14:textId="77777777" w:rsidTr="00547111">
        <w:tc>
          <w:tcPr>
            <w:tcW w:w="2694" w:type="dxa"/>
            <w:gridSpan w:val="2"/>
            <w:tcBorders>
              <w:left w:val="single" w:sz="4" w:space="0" w:color="auto"/>
            </w:tcBorders>
          </w:tcPr>
          <w:p w14:paraId="2D0866D6" w14:textId="77777777" w:rsidR="00627033" w:rsidRPr="00627033" w:rsidRDefault="00627033" w:rsidP="00627033">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627033" w:rsidRPr="00627033" w:rsidRDefault="00627033" w:rsidP="00627033">
            <w:pPr>
              <w:pStyle w:val="CRCoverPage"/>
              <w:spacing w:after="0"/>
              <w:rPr>
                <w:rFonts w:cs="Arial"/>
                <w:noProof/>
                <w:sz w:val="8"/>
                <w:szCs w:val="8"/>
              </w:rPr>
            </w:pPr>
          </w:p>
        </w:tc>
      </w:tr>
      <w:tr w:rsidR="00627033" w14:paraId="21016551" w14:textId="77777777" w:rsidTr="00547111">
        <w:tc>
          <w:tcPr>
            <w:tcW w:w="2694" w:type="dxa"/>
            <w:gridSpan w:val="2"/>
            <w:tcBorders>
              <w:left w:val="single" w:sz="4" w:space="0" w:color="auto"/>
            </w:tcBorders>
          </w:tcPr>
          <w:p w14:paraId="49433147" w14:textId="640639DE" w:rsidR="00627033" w:rsidRPr="00627033" w:rsidRDefault="00627033" w:rsidP="00627033">
            <w:pPr>
              <w:pStyle w:val="CRCoverPage"/>
              <w:tabs>
                <w:tab w:val="right" w:pos="2184"/>
              </w:tabs>
              <w:spacing w:after="0"/>
              <w:rPr>
                <w:rFonts w:cs="Arial"/>
                <w:b/>
                <w:i/>
                <w:noProof/>
              </w:rPr>
            </w:pPr>
            <w:r w:rsidRPr="00627033">
              <w:rPr>
                <w:rFonts w:cs="Arial"/>
              </w:rPr>
              <w:t>Summary of change:</w:t>
            </w:r>
          </w:p>
        </w:tc>
        <w:tc>
          <w:tcPr>
            <w:tcW w:w="6946" w:type="dxa"/>
            <w:gridSpan w:val="9"/>
            <w:tcBorders>
              <w:right w:val="single" w:sz="4" w:space="0" w:color="auto"/>
            </w:tcBorders>
            <w:shd w:val="pct30" w:color="FFFF00" w:fill="auto"/>
          </w:tcPr>
          <w:p w14:paraId="31C656EC" w14:textId="105A373E" w:rsidR="00627033" w:rsidRPr="00627033" w:rsidRDefault="00D13690" w:rsidP="00142A45">
            <w:pPr>
              <w:pStyle w:val="CRCoverPage"/>
              <w:spacing w:after="0"/>
              <w:rPr>
                <w:rFonts w:cs="Arial"/>
                <w:noProof/>
                <w:lang w:val="x-none" w:eastAsia="zh-CN"/>
              </w:rPr>
            </w:pPr>
            <w:r>
              <w:rPr>
                <w:rFonts w:cs="Arial"/>
              </w:rPr>
              <w:t>In Clause 4.4, c</w:t>
            </w:r>
            <w:r w:rsidR="00557B28" w:rsidRPr="00557B28">
              <w:rPr>
                <w:rFonts w:cs="Arial"/>
              </w:rPr>
              <w:t xml:space="preserve">larify that Pout for calculating the per-beam EDT for multi-beam COT is derived from the EIRP corresponding to the </w:t>
            </w:r>
            <w:r w:rsidR="00142A45">
              <w:rPr>
                <w:rFonts w:cs="Arial"/>
              </w:rPr>
              <w:t xml:space="preserve">intended transmission(s) </w:t>
            </w:r>
            <w:r w:rsidR="007A1D04">
              <w:rPr>
                <w:rFonts w:cs="Arial"/>
              </w:rPr>
              <w:t>covered</w:t>
            </w:r>
            <w:r w:rsidR="00142A45">
              <w:rPr>
                <w:rFonts w:cs="Arial"/>
              </w:rPr>
              <w:t xml:space="preserve"> by</w:t>
            </w:r>
            <w:r w:rsidR="007A1D04">
              <w:rPr>
                <w:rFonts w:cs="Arial"/>
              </w:rPr>
              <w:t xml:space="preserve"> </w:t>
            </w:r>
            <w:r w:rsidR="00142A45">
              <w:rPr>
                <w:rFonts w:cs="Arial"/>
              </w:rPr>
              <w:t>the sensing beam</w:t>
            </w:r>
            <w:r w:rsidR="00627033" w:rsidRPr="00627033">
              <w:rPr>
                <w:rFonts w:cs="Arial"/>
              </w:rPr>
              <w:t>.</w:t>
            </w:r>
          </w:p>
        </w:tc>
      </w:tr>
      <w:tr w:rsidR="00627033" w14:paraId="1F886379" w14:textId="77777777" w:rsidTr="00547111">
        <w:tc>
          <w:tcPr>
            <w:tcW w:w="2694" w:type="dxa"/>
            <w:gridSpan w:val="2"/>
            <w:tcBorders>
              <w:left w:val="single" w:sz="4" w:space="0" w:color="auto"/>
            </w:tcBorders>
          </w:tcPr>
          <w:p w14:paraId="4D989623" w14:textId="77777777" w:rsidR="00627033" w:rsidRPr="00627033" w:rsidRDefault="00627033" w:rsidP="00627033">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627033" w:rsidRPr="00627033" w:rsidRDefault="00627033" w:rsidP="00627033">
            <w:pPr>
              <w:pStyle w:val="CRCoverPage"/>
              <w:spacing w:after="0"/>
              <w:rPr>
                <w:rFonts w:cs="Arial"/>
                <w:noProof/>
                <w:sz w:val="8"/>
                <w:szCs w:val="8"/>
              </w:rPr>
            </w:pPr>
          </w:p>
        </w:tc>
      </w:tr>
      <w:tr w:rsidR="00627033" w14:paraId="678D7BF9" w14:textId="77777777" w:rsidTr="00547111">
        <w:tc>
          <w:tcPr>
            <w:tcW w:w="2694" w:type="dxa"/>
            <w:gridSpan w:val="2"/>
            <w:tcBorders>
              <w:left w:val="single" w:sz="4" w:space="0" w:color="auto"/>
              <w:bottom w:val="single" w:sz="4" w:space="0" w:color="auto"/>
            </w:tcBorders>
          </w:tcPr>
          <w:p w14:paraId="4E5CE1B6" w14:textId="3FEE75D6" w:rsidR="00627033" w:rsidRPr="00627033" w:rsidRDefault="00627033" w:rsidP="00627033">
            <w:pPr>
              <w:pStyle w:val="CRCoverPage"/>
              <w:tabs>
                <w:tab w:val="right" w:pos="2184"/>
              </w:tabs>
              <w:spacing w:after="0"/>
              <w:rPr>
                <w:rFonts w:cs="Arial"/>
                <w:b/>
                <w:i/>
                <w:noProof/>
              </w:rPr>
            </w:pPr>
            <w:r w:rsidRPr="00627033">
              <w:rPr>
                <w:rFonts w:cs="Arial"/>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825DE" w:rsidR="00627033" w:rsidRPr="00627033" w:rsidRDefault="00557B28" w:rsidP="00627033">
            <w:pPr>
              <w:spacing w:after="0"/>
              <w:rPr>
                <w:rFonts w:ascii="Arial" w:hAnsi="Arial" w:cs="Arial"/>
                <w:lang w:val="en-US" w:eastAsia="zh-CN"/>
              </w:rPr>
            </w:pPr>
            <w:r>
              <w:rPr>
                <w:rFonts w:ascii="Arial" w:hAnsi="Arial" w:cs="Arial"/>
              </w:rPr>
              <w:t>Inefficient multi-beam channel access procedures due to reduced spatial reuse</w:t>
            </w:r>
            <w:r w:rsidR="007A1D04">
              <w:rPr>
                <w:rFonts w:ascii="Arial" w:hAnsi="Arial" w:cs="Arial"/>
              </w:rPr>
              <w:t xml:space="preserve"> when </w:t>
            </w:r>
            <w:r w:rsidR="007A1D04" w:rsidRPr="007A1D04">
              <w:rPr>
                <w:rFonts w:ascii="Arial" w:hAnsi="Arial" w:cs="Arial"/>
              </w:rPr>
              <w:t xml:space="preserve">the maximum EIRP of all intended transmissions over all beams </w:t>
            </w:r>
            <w:r w:rsidR="005705C4">
              <w:rPr>
                <w:rFonts w:ascii="Arial" w:hAnsi="Arial" w:cs="Arial"/>
              </w:rPr>
              <w:t xml:space="preserve">is </w:t>
            </w:r>
            <w:r w:rsidR="007A1D04">
              <w:rPr>
                <w:rFonts w:ascii="Arial" w:hAnsi="Arial" w:cs="Arial"/>
              </w:rPr>
              <w:t xml:space="preserve">used </w:t>
            </w:r>
            <w:r w:rsidR="007A1D04" w:rsidRPr="007A1D04">
              <w:rPr>
                <w:rFonts w:ascii="Arial" w:hAnsi="Arial" w:cs="Arial"/>
              </w:rPr>
              <w:t>for EDT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FB8C" w:rsidR="001E41F3" w:rsidRPr="00E03E24" w:rsidRDefault="00557B28" w:rsidP="00FB1CC5">
            <w:pPr>
              <w:pStyle w:val="CRCoverPage"/>
              <w:spacing w:after="0"/>
              <w:ind w:left="100"/>
              <w:rPr>
                <w:rFonts w:eastAsia="MS Mincho"/>
                <w:noProof/>
                <w:lang w:eastAsia="ja-JP"/>
              </w:rPr>
            </w:pPr>
            <w:r>
              <w:rPr>
                <w:rFonts w:eastAsia="MS Mincho"/>
                <w:noProof/>
                <w:lang w:eastAsia="ja-JP"/>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2BF0C1C2" w14:textId="77777777" w:rsidR="009058C4" w:rsidRDefault="009058C4">
      <w:pPr>
        <w:spacing w:after="0"/>
        <w:rPr>
          <w:rFonts w:ascii="Arial" w:hAnsi="Arial" w:cstheme="minorBidi"/>
          <w:color w:val="FF0000"/>
          <w:lang w:val="en-US" w:eastAsia="zh-CN"/>
        </w:rPr>
      </w:pPr>
    </w:p>
    <w:p w14:paraId="4E460259" w14:textId="77777777" w:rsidR="009058C4" w:rsidRDefault="009058C4">
      <w:pPr>
        <w:spacing w:after="0"/>
        <w:rPr>
          <w:rFonts w:ascii="Arial" w:hAnsi="Arial" w:cstheme="minorBidi"/>
          <w:color w:val="FF0000"/>
          <w:lang w:val="en-US" w:eastAsia="zh-CN"/>
        </w:rPr>
      </w:pPr>
    </w:p>
    <w:p w14:paraId="35426F96" w14:textId="77777777" w:rsidR="00B20497" w:rsidRDefault="00B20497">
      <w:pPr>
        <w:spacing w:after="0"/>
        <w:rPr>
          <w:rFonts w:ascii="Arial" w:hAnsi="Arial" w:cstheme="minorBidi"/>
          <w:color w:val="FF0000"/>
          <w:lang w:val="en-US" w:eastAsia="zh-CN"/>
        </w:rPr>
      </w:pPr>
    </w:p>
    <w:p w14:paraId="50BF9F3D" w14:textId="77777777" w:rsidR="00B20497" w:rsidRDefault="00B20497">
      <w:pPr>
        <w:spacing w:after="0"/>
        <w:rPr>
          <w:rFonts w:ascii="Arial" w:hAnsi="Arial" w:cstheme="minorBidi"/>
          <w:color w:val="FF0000"/>
          <w:lang w:val="en-US" w:eastAsia="zh-CN"/>
        </w:rPr>
      </w:pPr>
    </w:p>
    <w:p w14:paraId="624CC784" w14:textId="77777777" w:rsidR="00B20497" w:rsidRDefault="00B20497">
      <w:pPr>
        <w:spacing w:after="0"/>
        <w:rPr>
          <w:rFonts w:ascii="Arial" w:hAnsi="Arial" w:cstheme="minorBidi"/>
          <w:color w:val="FF0000"/>
          <w:lang w:val="en-US" w:eastAsia="zh-CN"/>
        </w:rPr>
      </w:pPr>
    </w:p>
    <w:p w14:paraId="637FF6BF" w14:textId="6A28514D" w:rsidR="00455D3B" w:rsidRDefault="00455D3B" w:rsidP="00455D3B">
      <w:pPr>
        <w:pStyle w:val="af2"/>
        <w:jc w:val="center"/>
        <w:rPr>
          <w:color w:val="FF0000"/>
          <w:szCs w:val="20"/>
        </w:rPr>
      </w:pPr>
      <w:r w:rsidRPr="00886F89">
        <w:rPr>
          <w:color w:val="FF0000"/>
          <w:szCs w:val="20"/>
        </w:rPr>
        <w:t>*** Unchanged text omitted ***</w:t>
      </w:r>
    </w:p>
    <w:p w14:paraId="5BDC8F53" w14:textId="77777777" w:rsidR="009058C4" w:rsidRPr="00ED3A03" w:rsidRDefault="009058C4" w:rsidP="009058C4">
      <w:pPr>
        <w:pStyle w:val="2"/>
      </w:pPr>
      <w:bookmarkStart w:id="2" w:name="_Toc106011668"/>
      <w:r w:rsidRPr="00ED3A03">
        <w:t>4.4</w:t>
      </w:r>
      <w:r w:rsidRPr="00ED3A03">
        <w:tab/>
        <w:t>Channel access procedures for frequency range 2-2</w:t>
      </w:r>
      <w:bookmarkEnd w:id="2"/>
    </w:p>
    <w:p w14:paraId="788D32A3" w14:textId="530D5CAE" w:rsidR="009058C4" w:rsidRPr="009058C4" w:rsidRDefault="009058C4" w:rsidP="009058C4">
      <w:pPr>
        <w:pStyle w:val="af2"/>
        <w:jc w:val="center"/>
        <w:rPr>
          <w:color w:val="FF0000"/>
          <w:szCs w:val="20"/>
        </w:rPr>
      </w:pPr>
      <w:r w:rsidRPr="00886F89">
        <w:rPr>
          <w:color w:val="FF0000"/>
          <w:szCs w:val="20"/>
        </w:rPr>
        <w:t>*** Unchanged text omitted ***</w:t>
      </w:r>
    </w:p>
    <w:p w14:paraId="41F23404" w14:textId="77777777" w:rsidR="009058C4" w:rsidRPr="009058C4" w:rsidRDefault="009058C4" w:rsidP="009058C4">
      <w:pPr>
        <w:rPr>
          <w:rFonts w:eastAsia="Times New Roman"/>
        </w:rPr>
      </w:pPr>
      <w:r w:rsidRPr="009058C4">
        <w:rPr>
          <w:rFonts w:eastAsia="Times New Roman"/>
        </w:rPr>
        <w:t>If a channel occupancy includes transmission(s) in different beams that are multiplexed in spatial domain, one of the followings is applicable for the corresponding sensing to perform the transmission(s) within the channel occupancy:</w:t>
      </w:r>
    </w:p>
    <w:p w14:paraId="03C258F2" w14:textId="77777777" w:rsidR="009058C4" w:rsidRPr="009058C4" w:rsidRDefault="009058C4" w:rsidP="009058C4">
      <w:pPr>
        <w:ind w:left="568" w:hanging="284"/>
        <w:rPr>
          <w:rFonts w:eastAsia="Times New Roman"/>
        </w:rPr>
      </w:pPr>
      <w:r w:rsidRPr="009058C4">
        <w:rPr>
          <w:rFonts w:eastAsia="Times New Roman"/>
        </w:rPr>
        <w:t>-</w:t>
      </w:r>
      <w:r w:rsidRPr="009058C4">
        <w:rPr>
          <w:rFonts w:eastAsia="Times New Roman"/>
        </w:rPr>
        <w:tab/>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51DAE712" w14:textId="24014426" w:rsidR="009058C4" w:rsidRPr="009058C4" w:rsidRDefault="009058C4" w:rsidP="009058C4">
      <w:pPr>
        <w:ind w:left="568" w:hanging="284"/>
        <w:rPr>
          <w:rFonts w:eastAsia="Times New Roman"/>
        </w:rPr>
      </w:pPr>
      <w:r w:rsidRPr="009058C4">
        <w:rPr>
          <w:rFonts w:eastAsia="Times New Roman"/>
        </w:rPr>
        <w:t>-</w:t>
      </w:r>
      <w:r w:rsidRPr="009058C4">
        <w:rPr>
          <w:rFonts w:eastAsia="Times New Roman"/>
        </w:rPr>
        <w:tab/>
        <w:t xml:space="preserve">Type 1 channel access procedure as described in Clause 4.4.1 is applied before the start of the channel occupancy simultaneously per sensing beam where each sensing beam covers a transmission beam within the channel occupancy. </w:t>
      </w:r>
      <w:ins w:id="3" w:author="Huawei" w:date="2022-09-21T15:50:00Z">
        <w:r w:rsidR="00FF7E7E">
          <w:t xml:space="preserve">The energy detection threshold used for each sensing beam is determined </w:t>
        </w:r>
      </w:ins>
      <w:ins w:id="4" w:author="Huawei" w:date="2022-09-21T15:58:00Z">
        <w:r w:rsidR="00FF7E7E" w:rsidRPr="009058C4">
          <w:rPr>
            <w:rFonts w:eastAsia="Times New Roman"/>
          </w:rPr>
          <w:t>as described in</w:t>
        </w:r>
      </w:ins>
      <w:ins w:id="5" w:author="Huawei" w:date="2022-09-21T15:50:00Z">
        <w:r w:rsidR="00FF7E7E">
          <w:t xml:space="preserve"> Clause 4.4.7 </w:t>
        </w:r>
      </w:ins>
      <w:ins w:id="6" w:author="Huawei" w:date="2022-09-21T15:51:00Z">
        <w:r w:rsidR="00FF7E7E">
          <w:t>considering</w:t>
        </w:r>
      </w:ins>
      <w:ins w:id="7" w:author="Huawei" w:date="2022-09-21T15:50:00Z">
        <w:r w:rsidR="00FF7E7E">
          <w:t xml:space="preserve"> the </w:t>
        </w:r>
      </w:ins>
      <w:ins w:id="8" w:author="Huawei" w:date="2022-09-21T15:51:00Z">
        <w:r w:rsidR="00FF7E7E">
          <w:t xml:space="preserve">intended </w:t>
        </w:r>
      </w:ins>
      <w:ins w:id="9" w:author="Huawei" w:date="2022-09-21T15:50:00Z">
        <w:r w:rsidR="00FF7E7E">
          <w:t>transmission</w:t>
        </w:r>
      </w:ins>
      <w:ins w:id="10" w:author="Huawei" w:date="2022-09-21T15:53:00Z">
        <w:r w:rsidR="00FF7E7E">
          <w:t>(</w:t>
        </w:r>
      </w:ins>
      <w:ins w:id="11" w:author="Huawei" w:date="2022-09-21T15:50:00Z">
        <w:r w:rsidR="00FF7E7E">
          <w:t>s</w:t>
        </w:r>
      </w:ins>
      <w:ins w:id="12" w:author="Huawei" w:date="2022-09-21T15:53:00Z">
        <w:r w:rsidR="00FF7E7E">
          <w:t>)</w:t>
        </w:r>
      </w:ins>
      <w:ins w:id="13" w:author="Huawei" w:date="2022-09-21T15:50:00Z">
        <w:r w:rsidR="00FF7E7E">
          <w:t xml:space="preserve"> covered by the sensing beam</w:t>
        </w:r>
      </w:ins>
      <w:ins w:id="14" w:author="Huawei" w:date="2022-09-21T15:51:00Z">
        <w:r w:rsidR="00FF7E7E">
          <w:t>.</w:t>
        </w:r>
      </w:ins>
      <w:ins w:id="15" w:author="Huawei" w:date="2022-09-21T15:50:00Z">
        <w:r w:rsidR="00FF7E7E" w:rsidRPr="009058C4">
          <w:rPr>
            <w:rFonts w:eastAsia="Times New Roman"/>
          </w:rPr>
          <w:t xml:space="preserve"> </w:t>
        </w:r>
      </w:ins>
      <w:r w:rsidRPr="009058C4">
        <w:rPr>
          <w:rFonts w:eastAsia="Times New Roman"/>
        </w:rPr>
        <w:t xml:space="preserve">When the channel is accessed, the transmission(s) within the channel occupancy across different beams can occur. </w:t>
      </w:r>
    </w:p>
    <w:p w14:paraId="55DF8F5B" w14:textId="77777777" w:rsidR="009058C4" w:rsidRPr="009058C4" w:rsidRDefault="009058C4" w:rsidP="009058C4">
      <w:pPr>
        <w:rPr>
          <w:rFonts w:eastAsia="Times New Roman"/>
        </w:rPr>
      </w:pPr>
      <w:r w:rsidRPr="009058C4">
        <w:rPr>
          <w:rFonts w:eastAsia="Times New Roman"/>
        </w:rPr>
        <w:t>If a channel occupancy includes transmissions in different beams that are multiplexed in time domain, one of the followings is applicable for the corresponding sensing to perform the transmissions within the channel occupancy:</w:t>
      </w:r>
    </w:p>
    <w:p w14:paraId="7C8B6C86" w14:textId="77777777" w:rsidR="009058C4" w:rsidRPr="009058C4" w:rsidRDefault="009058C4" w:rsidP="009058C4">
      <w:pPr>
        <w:ind w:left="568" w:hanging="284"/>
        <w:rPr>
          <w:rFonts w:eastAsia="Times New Roman"/>
        </w:rPr>
      </w:pPr>
      <w:r w:rsidRPr="009058C4">
        <w:rPr>
          <w:rFonts w:eastAsia="Times New Roman"/>
        </w:rPr>
        <w:t>-</w:t>
      </w:r>
      <w:r w:rsidRPr="009058C4">
        <w:rPr>
          <w:rFonts w:eastAsia="Times New Roman"/>
        </w:rPr>
        <w:tab/>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9058C4">
        <w:rPr>
          <w:rFonts w:eastAsia="Times New Roman"/>
          <w:lang w:val="en-US" w:eastAsia="x-none"/>
        </w:rPr>
        <w:t>following the procedures described in Clause 4.4.3</w:t>
      </w:r>
      <w:r w:rsidRPr="009058C4">
        <w:rPr>
          <w:rFonts w:eastAsia="Times New Roman"/>
        </w:rPr>
        <w:t>.</w:t>
      </w:r>
    </w:p>
    <w:p w14:paraId="0BCF420D" w14:textId="1D5840EC" w:rsidR="009058C4" w:rsidRPr="009058C4" w:rsidRDefault="009058C4" w:rsidP="009058C4">
      <w:pPr>
        <w:ind w:left="568" w:hanging="284"/>
        <w:rPr>
          <w:rFonts w:eastAsia="Times New Roman"/>
        </w:rPr>
      </w:pPr>
      <w:r w:rsidRPr="009058C4">
        <w:rPr>
          <w:rFonts w:eastAsia="Times New Roman"/>
        </w:rPr>
        <w:t>-</w:t>
      </w:r>
      <w:r w:rsidRPr="009058C4">
        <w:rPr>
          <w:rFonts w:eastAsia="Times New Roman"/>
        </w:rPr>
        <w:tab/>
        <w:t xml:space="preserve">When the </w:t>
      </w:r>
      <w:proofErr w:type="spellStart"/>
      <w:r w:rsidRPr="009058C4">
        <w:rPr>
          <w:rFonts w:eastAsia="Times New Roman"/>
        </w:rPr>
        <w:t>gNB</w:t>
      </w:r>
      <w:proofErr w:type="spellEnd"/>
      <w:r w:rsidRPr="009058C4">
        <w:rPr>
          <w:rFonts w:eastAsia="Times New Roman"/>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ins w:id="16" w:author="Huawei" w:date="2022-09-21T15:56:00Z">
        <w:r w:rsidR="00FF7E7E">
          <w:t xml:space="preserve">The energy detection threshold used for each sensing beam is determined </w:t>
        </w:r>
      </w:ins>
      <w:ins w:id="17" w:author="Huawei" w:date="2022-09-21T15:58:00Z">
        <w:r w:rsidR="00FF7E7E" w:rsidRPr="009058C4">
          <w:rPr>
            <w:rFonts w:eastAsia="Times New Roman"/>
          </w:rPr>
          <w:t>as described in</w:t>
        </w:r>
      </w:ins>
      <w:ins w:id="18" w:author="Huawei" w:date="2022-09-21T15:56:00Z">
        <w:r w:rsidR="00FF7E7E">
          <w:t xml:space="preserve"> Clause 4.4.7 considering the intended transmission(s) covered by the sensing beam.</w:t>
        </w:r>
        <w:r w:rsidR="00FF7E7E" w:rsidRPr="009058C4">
          <w:rPr>
            <w:rFonts w:eastAsia="Times New Roman"/>
          </w:rPr>
          <w:t xml:space="preserve"> </w:t>
        </w:r>
      </w:ins>
      <w:r w:rsidRPr="009058C4">
        <w:rPr>
          <w:rFonts w:eastAsia="Times New Roman"/>
        </w:rPr>
        <w:t xml:space="preserve">When the channel is accessed, the transmission within the channel occupancy across different beams can occur </w:t>
      </w:r>
      <w:r w:rsidRPr="009058C4">
        <w:rPr>
          <w:rFonts w:eastAsia="Times New Roman"/>
          <w:lang w:val="en-US" w:eastAsia="x-none"/>
        </w:rPr>
        <w:t>following the procedures described in Clause 4.4.3</w:t>
      </w:r>
      <w:r w:rsidRPr="009058C4">
        <w:rPr>
          <w:rFonts w:eastAsia="Times New Roman"/>
        </w:rPr>
        <w:t xml:space="preserve">. </w:t>
      </w:r>
    </w:p>
    <w:p w14:paraId="29259975" w14:textId="141082F3" w:rsidR="009058C4" w:rsidRPr="009058C4" w:rsidRDefault="009058C4" w:rsidP="009058C4">
      <w:pPr>
        <w:ind w:left="568" w:hanging="284"/>
        <w:rPr>
          <w:rFonts w:eastAsia="Times New Roman"/>
        </w:rPr>
      </w:pPr>
      <w:r w:rsidRPr="009058C4">
        <w:rPr>
          <w:rFonts w:eastAsia="Times New Roman"/>
        </w:rPr>
        <w:t>-</w:t>
      </w:r>
      <w:r w:rsidRPr="009058C4">
        <w:rPr>
          <w:rFonts w:eastAsia="Times New Roman"/>
        </w:rPr>
        <w:tab/>
        <w:t xml:space="preserve">When the </w:t>
      </w:r>
      <w:proofErr w:type="spellStart"/>
      <w:r w:rsidRPr="009058C4">
        <w:rPr>
          <w:rFonts w:eastAsia="Times New Roman"/>
        </w:rPr>
        <w:t>gNB</w:t>
      </w:r>
      <w:proofErr w:type="spellEnd"/>
      <w:r w:rsidRPr="009058C4">
        <w:rPr>
          <w:rFonts w:eastAsia="Times New Roman"/>
        </w:rPr>
        <w:t xml:space="preserve">/UE can perform simultaneous sensing in different beams, Type 1 channel access procedure as described in Clause 4.4.1 is applied before the start of the channel occupancy per sensing beam where each sensing beam covers a transmission beam within the channel occupancy. </w:t>
      </w:r>
      <w:ins w:id="19" w:author="Huawei" w:date="2022-09-21T15:57:00Z">
        <w:r w:rsidR="00FF7E7E">
          <w:t xml:space="preserve">The energy detection threshold used for each sensing beam is determined </w:t>
        </w:r>
      </w:ins>
      <w:ins w:id="20" w:author="Huawei" w:date="2022-09-21T15:58:00Z">
        <w:r w:rsidR="00FF7E7E" w:rsidRPr="009058C4">
          <w:rPr>
            <w:rFonts w:eastAsia="Times New Roman"/>
          </w:rPr>
          <w:t>as described in</w:t>
        </w:r>
      </w:ins>
      <w:ins w:id="21" w:author="Huawei" w:date="2022-09-21T15:57:00Z">
        <w:r w:rsidR="00FF7E7E">
          <w:t xml:space="preserve"> Clause 4.4.7 considering the intended transmission(s) covered by the sensing beam.</w:t>
        </w:r>
        <w:r w:rsidR="00FF7E7E" w:rsidRPr="009058C4">
          <w:rPr>
            <w:rFonts w:eastAsia="Times New Roman"/>
          </w:rPr>
          <w:t xml:space="preserve"> </w:t>
        </w:r>
      </w:ins>
      <w:r w:rsidRPr="009058C4">
        <w:rPr>
          <w:rFonts w:eastAsia="Times New Roman"/>
        </w:rPr>
        <w:t>When the channel is accessed, the transmission within the channel occupancy can occur following the procedures in Clause 4.4.2 before switching to a different beam within the channel occupancy.</w:t>
      </w:r>
    </w:p>
    <w:p w14:paraId="227CE1D7" w14:textId="77777777" w:rsidR="009058C4" w:rsidRPr="009058C4" w:rsidRDefault="009058C4" w:rsidP="009058C4">
      <w:pPr>
        <w:rPr>
          <w:rFonts w:eastAsia="Times New Roman"/>
        </w:rPr>
      </w:pPr>
      <w:r w:rsidRPr="009058C4">
        <w:rPr>
          <w:rFonts w:eastAsia="Times New Roman"/>
        </w:rPr>
        <w:t xml:space="preserve">When the </w:t>
      </w:r>
      <w:proofErr w:type="spellStart"/>
      <w:r w:rsidRPr="009058C4">
        <w:rPr>
          <w:rFonts w:eastAsia="Times New Roman"/>
        </w:rPr>
        <w:t>gNB</w:t>
      </w:r>
      <w:proofErr w:type="spellEnd"/>
      <w:r w:rsidRPr="009058C4">
        <w:rPr>
          <w:rFonts w:eastAsia="Times New Roman"/>
        </w:rPr>
        <w:t xml:space="preserve"> intends to transmit a DL transmission(s) across multiple transmission beams, if the </w:t>
      </w:r>
      <w:proofErr w:type="spellStart"/>
      <w:r w:rsidRPr="009058C4">
        <w:rPr>
          <w:rFonts w:eastAsia="Times New Roman"/>
        </w:rPr>
        <w:t>gNB</w:t>
      </w:r>
      <w:proofErr w:type="spellEnd"/>
      <w:r w:rsidRPr="009058C4">
        <w:rPr>
          <w:rFonts w:eastAsia="Times New Roman"/>
        </w:rP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713AF38C" w14:textId="77777777" w:rsidR="00C22403" w:rsidRDefault="00C22403" w:rsidP="00C22403">
      <w:pPr>
        <w:pStyle w:val="af2"/>
        <w:jc w:val="center"/>
        <w:rPr>
          <w:color w:val="FF0000"/>
          <w:szCs w:val="20"/>
        </w:rPr>
      </w:pPr>
      <w:r w:rsidRPr="00886F89">
        <w:rPr>
          <w:color w:val="FF0000"/>
          <w:szCs w:val="20"/>
        </w:rPr>
        <w:t>*** Unchanged text omitted ***</w:t>
      </w:r>
    </w:p>
    <w:p w14:paraId="0F6CFF04" w14:textId="4649B844" w:rsidR="00455D3B" w:rsidRPr="009155FD" w:rsidRDefault="00455D3B" w:rsidP="00C22403">
      <w:pPr>
        <w:keepNext/>
        <w:keepLines/>
        <w:spacing w:before="120"/>
        <w:outlineLvl w:val="2"/>
        <w:rPr>
          <w:color w:val="FF0000"/>
        </w:rPr>
      </w:pP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2118C" w14:textId="77777777" w:rsidR="00A70A73" w:rsidRDefault="00A70A73">
      <w:r>
        <w:separator/>
      </w:r>
    </w:p>
  </w:endnote>
  <w:endnote w:type="continuationSeparator" w:id="0">
    <w:p w14:paraId="491001A4" w14:textId="77777777" w:rsidR="00A70A73" w:rsidRDefault="00A7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48DB5" w14:textId="77777777" w:rsidR="00A70A73" w:rsidRDefault="00A70A73">
      <w:r>
        <w:separator/>
      </w:r>
    </w:p>
  </w:footnote>
  <w:footnote w:type="continuationSeparator" w:id="0">
    <w:p w14:paraId="4C436ECE" w14:textId="77777777" w:rsidR="00A70A73" w:rsidRDefault="00A70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44B3"/>
    <w:rsid w:val="000E0758"/>
    <w:rsid w:val="00114D68"/>
    <w:rsid w:val="00121FF7"/>
    <w:rsid w:val="00134FD3"/>
    <w:rsid w:val="00142A45"/>
    <w:rsid w:val="00143824"/>
    <w:rsid w:val="0014386C"/>
    <w:rsid w:val="00145D43"/>
    <w:rsid w:val="00175E80"/>
    <w:rsid w:val="00192C46"/>
    <w:rsid w:val="001A08B3"/>
    <w:rsid w:val="001A2CCD"/>
    <w:rsid w:val="001A7B60"/>
    <w:rsid w:val="001B3F75"/>
    <w:rsid w:val="001B52F0"/>
    <w:rsid w:val="001B7A65"/>
    <w:rsid w:val="001B7A6C"/>
    <w:rsid w:val="001D6548"/>
    <w:rsid w:val="001E41F3"/>
    <w:rsid w:val="001E4BD8"/>
    <w:rsid w:val="00235494"/>
    <w:rsid w:val="0026004D"/>
    <w:rsid w:val="002640DD"/>
    <w:rsid w:val="00275D12"/>
    <w:rsid w:val="00284FEB"/>
    <w:rsid w:val="002860C4"/>
    <w:rsid w:val="00297BF3"/>
    <w:rsid w:val="002A6482"/>
    <w:rsid w:val="002B12B3"/>
    <w:rsid w:val="002B5741"/>
    <w:rsid w:val="002C7B69"/>
    <w:rsid w:val="002D4B82"/>
    <w:rsid w:val="002E472E"/>
    <w:rsid w:val="00303B62"/>
    <w:rsid w:val="00305409"/>
    <w:rsid w:val="003609EF"/>
    <w:rsid w:val="0036231A"/>
    <w:rsid w:val="00367EDC"/>
    <w:rsid w:val="00372C43"/>
    <w:rsid w:val="00374DD4"/>
    <w:rsid w:val="00381C54"/>
    <w:rsid w:val="003A2A17"/>
    <w:rsid w:val="003B1FE2"/>
    <w:rsid w:val="003B3C21"/>
    <w:rsid w:val="003E1A36"/>
    <w:rsid w:val="00410371"/>
    <w:rsid w:val="00417A5C"/>
    <w:rsid w:val="004242F1"/>
    <w:rsid w:val="004305E9"/>
    <w:rsid w:val="00431CF6"/>
    <w:rsid w:val="00434831"/>
    <w:rsid w:val="00440C7B"/>
    <w:rsid w:val="00444255"/>
    <w:rsid w:val="00455D3B"/>
    <w:rsid w:val="00475C04"/>
    <w:rsid w:val="00482B4F"/>
    <w:rsid w:val="00484A4A"/>
    <w:rsid w:val="00497A19"/>
    <w:rsid w:val="004A0CB2"/>
    <w:rsid w:val="004B5C8B"/>
    <w:rsid w:val="004B75B7"/>
    <w:rsid w:val="004B7EDC"/>
    <w:rsid w:val="004C10A4"/>
    <w:rsid w:val="004C458B"/>
    <w:rsid w:val="004F46D4"/>
    <w:rsid w:val="004F533B"/>
    <w:rsid w:val="004F791E"/>
    <w:rsid w:val="00501D08"/>
    <w:rsid w:val="005048CF"/>
    <w:rsid w:val="00510EB0"/>
    <w:rsid w:val="0051580D"/>
    <w:rsid w:val="0051744F"/>
    <w:rsid w:val="00537D5E"/>
    <w:rsid w:val="005461FF"/>
    <w:rsid w:val="00547111"/>
    <w:rsid w:val="0055192F"/>
    <w:rsid w:val="00552DE4"/>
    <w:rsid w:val="00557B28"/>
    <w:rsid w:val="005705C4"/>
    <w:rsid w:val="00581A6C"/>
    <w:rsid w:val="00584140"/>
    <w:rsid w:val="00592D74"/>
    <w:rsid w:val="005A720F"/>
    <w:rsid w:val="005C7DBC"/>
    <w:rsid w:val="005D3A9B"/>
    <w:rsid w:val="005E2C44"/>
    <w:rsid w:val="005E7AA5"/>
    <w:rsid w:val="005F6B5F"/>
    <w:rsid w:val="00602A88"/>
    <w:rsid w:val="006140A4"/>
    <w:rsid w:val="00614E92"/>
    <w:rsid w:val="00621188"/>
    <w:rsid w:val="006257ED"/>
    <w:rsid w:val="00627033"/>
    <w:rsid w:val="00652CE2"/>
    <w:rsid w:val="006534F1"/>
    <w:rsid w:val="00657DD2"/>
    <w:rsid w:val="0066394F"/>
    <w:rsid w:val="00665C47"/>
    <w:rsid w:val="00667B88"/>
    <w:rsid w:val="00695808"/>
    <w:rsid w:val="006A724A"/>
    <w:rsid w:val="006B35FD"/>
    <w:rsid w:val="006B46FB"/>
    <w:rsid w:val="006E21FB"/>
    <w:rsid w:val="006E46FB"/>
    <w:rsid w:val="006E5406"/>
    <w:rsid w:val="006F2A34"/>
    <w:rsid w:val="00706E98"/>
    <w:rsid w:val="007129C3"/>
    <w:rsid w:val="00713A13"/>
    <w:rsid w:val="00717B3A"/>
    <w:rsid w:val="00721A8E"/>
    <w:rsid w:val="00721E97"/>
    <w:rsid w:val="007322A5"/>
    <w:rsid w:val="00732F42"/>
    <w:rsid w:val="0073384E"/>
    <w:rsid w:val="00740B63"/>
    <w:rsid w:val="00744E86"/>
    <w:rsid w:val="00746932"/>
    <w:rsid w:val="0075515C"/>
    <w:rsid w:val="00756B74"/>
    <w:rsid w:val="00756CD1"/>
    <w:rsid w:val="00776314"/>
    <w:rsid w:val="00792342"/>
    <w:rsid w:val="00796E72"/>
    <w:rsid w:val="007977A8"/>
    <w:rsid w:val="007A1D04"/>
    <w:rsid w:val="007B3AFF"/>
    <w:rsid w:val="007B512A"/>
    <w:rsid w:val="007C2097"/>
    <w:rsid w:val="007C4116"/>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58C4"/>
    <w:rsid w:val="009061BE"/>
    <w:rsid w:val="009148DE"/>
    <w:rsid w:val="009155FD"/>
    <w:rsid w:val="009171F3"/>
    <w:rsid w:val="00921C7F"/>
    <w:rsid w:val="00922988"/>
    <w:rsid w:val="00930BDA"/>
    <w:rsid w:val="009323F7"/>
    <w:rsid w:val="00935399"/>
    <w:rsid w:val="0094081E"/>
    <w:rsid w:val="00941E30"/>
    <w:rsid w:val="00942164"/>
    <w:rsid w:val="00947587"/>
    <w:rsid w:val="009555E2"/>
    <w:rsid w:val="009703A5"/>
    <w:rsid w:val="0097428C"/>
    <w:rsid w:val="009777D9"/>
    <w:rsid w:val="00985675"/>
    <w:rsid w:val="009857C5"/>
    <w:rsid w:val="00987D24"/>
    <w:rsid w:val="00991B88"/>
    <w:rsid w:val="00991E8B"/>
    <w:rsid w:val="009A5753"/>
    <w:rsid w:val="009A579D"/>
    <w:rsid w:val="009A632A"/>
    <w:rsid w:val="009D2445"/>
    <w:rsid w:val="009E3297"/>
    <w:rsid w:val="009F734F"/>
    <w:rsid w:val="00A170EA"/>
    <w:rsid w:val="00A246B6"/>
    <w:rsid w:val="00A307D1"/>
    <w:rsid w:val="00A463B4"/>
    <w:rsid w:val="00A47E70"/>
    <w:rsid w:val="00A50CF0"/>
    <w:rsid w:val="00A57879"/>
    <w:rsid w:val="00A70A73"/>
    <w:rsid w:val="00A71E0F"/>
    <w:rsid w:val="00A7671C"/>
    <w:rsid w:val="00A83BBE"/>
    <w:rsid w:val="00A958AE"/>
    <w:rsid w:val="00A97AAD"/>
    <w:rsid w:val="00AA0AD1"/>
    <w:rsid w:val="00AA2CBC"/>
    <w:rsid w:val="00AC5820"/>
    <w:rsid w:val="00AD1CD8"/>
    <w:rsid w:val="00AE5CC1"/>
    <w:rsid w:val="00B0096E"/>
    <w:rsid w:val="00B12854"/>
    <w:rsid w:val="00B14877"/>
    <w:rsid w:val="00B20497"/>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A73F8"/>
    <w:rsid w:val="00BB5DFC"/>
    <w:rsid w:val="00BC44F2"/>
    <w:rsid w:val="00BD0BDB"/>
    <w:rsid w:val="00BD279D"/>
    <w:rsid w:val="00BD5810"/>
    <w:rsid w:val="00BD6BB8"/>
    <w:rsid w:val="00BE63ED"/>
    <w:rsid w:val="00C138EE"/>
    <w:rsid w:val="00C22403"/>
    <w:rsid w:val="00C41EE3"/>
    <w:rsid w:val="00C43B6F"/>
    <w:rsid w:val="00C477A6"/>
    <w:rsid w:val="00C53B05"/>
    <w:rsid w:val="00C5539F"/>
    <w:rsid w:val="00C56E43"/>
    <w:rsid w:val="00C66BA2"/>
    <w:rsid w:val="00C94803"/>
    <w:rsid w:val="00C95985"/>
    <w:rsid w:val="00CB0929"/>
    <w:rsid w:val="00CB6E7A"/>
    <w:rsid w:val="00CC0E8B"/>
    <w:rsid w:val="00CC5026"/>
    <w:rsid w:val="00CC68D0"/>
    <w:rsid w:val="00CD097B"/>
    <w:rsid w:val="00D00A9D"/>
    <w:rsid w:val="00D03F9A"/>
    <w:rsid w:val="00D0478E"/>
    <w:rsid w:val="00D06D51"/>
    <w:rsid w:val="00D0713B"/>
    <w:rsid w:val="00D13690"/>
    <w:rsid w:val="00D24991"/>
    <w:rsid w:val="00D356E2"/>
    <w:rsid w:val="00D43656"/>
    <w:rsid w:val="00D50255"/>
    <w:rsid w:val="00D511D9"/>
    <w:rsid w:val="00D63690"/>
    <w:rsid w:val="00D63E06"/>
    <w:rsid w:val="00D66520"/>
    <w:rsid w:val="00D76C23"/>
    <w:rsid w:val="00D80DD9"/>
    <w:rsid w:val="00D831C4"/>
    <w:rsid w:val="00D90F64"/>
    <w:rsid w:val="00D93669"/>
    <w:rsid w:val="00DA08E5"/>
    <w:rsid w:val="00DB4636"/>
    <w:rsid w:val="00DD06F4"/>
    <w:rsid w:val="00DD5F4B"/>
    <w:rsid w:val="00DE0935"/>
    <w:rsid w:val="00DE34CF"/>
    <w:rsid w:val="00DE695C"/>
    <w:rsid w:val="00E03E24"/>
    <w:rsid w:val="00E13F3D"/>
    <w:rsid w:val="00E20A59"/>
    <w:rsid w:val="00E34898"/>
    <w:rsid w:val="00E40230"/>
    <w:rsid w:val="00E5309E"/>
    <w:rsid w:val="00E87C88"/>
    <w:rsid w:val="00E9770A"/>
    <w:rsid w:val="00EB09B7"/>
    <w:rsid w:val="00EC187F"/>
    <w:rsid w:val="00EC4B60"/>
    <w:rsid w:val="00EC63DB"/>
    <w:rsid w:val="00EE7D7C"/>
    <w:rsid w:val="00F04F38"/>
    <w:rsid w:val="00F154BE"/>
    <w:rsid w:val="00F25D98"/>
    <w:rsid w:val="00F300FB"/>
    <w:rsid w:val="00F52C3A"/>
    <w:rsid w:val="00F52D1B"/>
    <w:rsid w:val="00F54FAB"/>
    <w:rsid w:val="00F637CE"/>
    <w:rsid w:val="00F658B8"/>
    <w:rsid w:val="00FA484B"/>
    <w:rsid w:val="00FB1CC5"/>
    <w:rsid w:val="00FB2F1E"/>
    <w:rsid w:val="00FB6386"/>
    <w:rsid w:val="00FC49D1"/>
    <w:rsid w:val="00FD7B00"/>
    <w:rsid w:val="00FE2B32"/>
    <w:rsid w:val="00FE727B"/>
    <w:rsid w:val="00FF242C"/>
    <w:rsid w:val="00FF340C"/>
    <w:rsid w:val="00FF7E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E9770A"/>
    <w:pPr>
      <w:spacing w:after="120" w:line="259" w:lineRule="auto"/>
      <w:jc w:val="both"/>
    </w:pPr>
    <w:rPr>
      <w:rFonts w:ascii="Arial" w:eastAsiaTheme="minorHAnsi" w:hAnsi="Arial" w:cstheme="minorBidi"/>
      <w:szCs w:val="22"/>
      <w:lang w:val="en-US"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8"/>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9155FD"/>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9155FD"/>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9155FD"/>
    <w:rPr>
      <w:rFonts w:ascii="Arial" w:hAnsi="Arial"/>
      <w:sz w:val="28"/>
      <w:lang w:val="en-GB" w:eastAsia="en-US"/>
    </w:rPr>
  </w:style>
  <w:style w:type="character" w:customStyle="1" w:styleId="5Char">
    <w:name w:val="标题 5 Char"/>
    <w:aliases w:val="h5 Char,Heading5 Char,H5 Char"/>
    <w:basedOn w:val="a1"/>
    <w:link w:val="5"/>
    <w:rsid w:val="009155FD"/>
    <w:rPr>
      <w:rFonts w:ascii="Arial" w:hAnsi="Arial"/>
      <w:sz w:val="22"/>
      <w:lang w:val="en-GB" w:eastAsia="en-US"/>
    </w:rPr>
  </w:style>
  <w:style w:type="character" w:customStyle="1" w:styleId="6Char">
    <w:name w:val="标题 6 Char"/>
    <w:basedOn w:val="a1"/>
    <w:link w:val="6"/>
    <w:uiPriority w:val="9"/>
    <w:rsid w:val="009155FD"/>
    <w:rPr>
      <w:rFonts w:ascii="Arial" w:hAnsi="Arial"/>
      <w:lang w:val="en-GB" w:eastAsia="en-US"/>
    </w:rPr>
  </w:style>
  <w:style w:type="character" w:customStyle="1" w:styleId="7Char">
    <w:name w:val="标题 7 Char"/>
    <w:basedOn w:val="a1"/>
    <w:link w:val="7"/>
    <w:uiPriority w:val="9"/>
    <w:rsid w:val="009155FD"/>
    <w:rPr>
      <w:rFonts w:ascii="Arial" w:hAnsi="Arial"/>
      <w:lang w:val="en-GB" w:eastAsia="en-US"/>
    </w:rPr>
  </w:style>
  <w:style w:type="character" w:customStyle="1" w:styleId="8Char">
    <w:name w:val="标题 8 Char"/>
    <w:aliases w:val="Table Heading Char"/>
    <w:basedOn w:val="a1"/>
    <w:link w:val="8"/>
    <w:rsid w:val="009155FD"/>
    <w:rPr>
      <w:rFonts w:ascii="Arial" w:hAnsi="Arial"/>
      <w:sz w:val="36"/>
      <w:lang w:val="en-GB" w:eastAsia="en-US"/>
    </w:rPr>
  </w:style>
  <w:style w:type="character" w:customStyle="1" w:styleId="9Char">
    <w:name w:val="标题 9 Char"/>
    <w:aliases w:val="Figure Heading Char,FH Char"/>
    <w:basedOn w:val="a1"/>
    <w:link w:val="9"/>
    <w:uiPriority w:val="9"/>
    <w:rsid w:val="009155F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9155FD"/>
    <w:rPr>
      <w:rFonts w:ascii="Arial" w:hAnsi="Arial"/>
      <w:b/>
      <w:noProof/>
      <w:sz w:val="18"/>
      <w:lang w:val="en-GB" w:eastAsia="en-US"/>
    </w:rPr>
  </w:style>
  <w:style w:type="character" w:customStyle="1" w:styleId="Char2">
    <w:name w:val="页脚 Char"/>
    <w:basedOn w:val="a1"/>
    <w:link w:val="aa"/>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Char3">
    <w:name w:val="批注文字 Char"/>
    <w:basedOn w:val="a1"/>
    <w:link w:val="ad"/>
    <w:qFormat/>
    <w:rsid w:val="009155FD"/>
    <w:rPr>
      <w:rFonts w:ascii="Times New Roman" w:hAnsi="Times New Roman"/>
      <w:lang w:val="en-GB" w:eastAsia="en-US"/>
    </w:rPr>
  </w:style>
  <w:style w:type="character" w:customStyle="1" w:styleId="Char5">
    <w:name w:val="批注主题 Char"/>
    <w:basedOn w:val="Char3"/>
    <w:link w:val="af0"/>
    <w:uiPriority w:val="99"/>
    <w:rsid w:val="009155FD"/>
    <w:rPr>
      <w:rFonts w:ascii="Times New Roman" w:hAnsi="Times New Roman"/>
      <w:b/>
      <w:bCs/>
      <w:lang w:val="en-GB" w:eastAsia="en-US"/>
    </w:rPr>
  </w:style>
  <w:style w:type="character" w:customStyle="1" w:styleId="Char4">
    <w:name w:val="批注框文本 Char"/>
    <w:basedOn w:val="a1"/>
    <w:link w:val="af"/>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4">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basedOn w:val="a1"/>
    <w:link w:val="af1"/>
    <w:uiPriority w:val="99"/>
    <w:rsid w:val="009155FD"/>
    <w:rPr>
      <w:rFonts w:ascii="Tahoma" w:hAnsi="Tahoma" w:cs="Tahoma"/>
      <w:shd w:val="clear" w:color="auto" w:fill="000080"/>
      <w:lang w:val="en-GB" w:eastAsia="en-US"/>
    </w:rPr>
  </w:style>
  <w:style w:type="paragraph" w:styleId="af6">
    <w:name w:val="Plain Text"/>
    <w:basedOn w:val="a0"/>
    <w:link w:val="Chara"/>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Chara">
    <w:name w:val="纯文本 Char"/>
    <w:basedOn w:val="a1"/>
    <w:link w:val="af6"/>
    <w:uiPriority w:val="99"/>
    <w:rsid w:val="009155FD"/>
    <w:rPr>
      <w:rFonts w:ascii="Courier New" w:eastAsia="宋体" w:hAnsi="Courier New"/>
      <w:lang w:val="nb-NO" w:eastAsia="en-GB"/>
    </w:rPr>
  </w:style>
  <w:style w:type="paragraph" w:styleId="25">
    <w:name w:val="Body Text 2"/>
    <w:basedOn w:val="a0"/>
    <w:link w:val="2Char1"/>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9155FD"/>
    <w:rPr>
      <w:rFonts w:ascii="Times New Roman" w:eastAsia="宋体" w:hAnsi="Times New Roman"/>
      <w:kern w:val="2"/>
      <w:sz w:val="21"/>
      <w:lang w:val="x-none" w:eastAsia="x-none"/>
    </w:rPr>
  </w:style>
  <w:style w:type="paragraph" w:styleId="26">
    <w:name w:val="Body Text Indent 2"/>
    <w:basedOn w:val="a0"/>
    <w:link w:val="2Char2"/>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9155FD"/>
    <w:rPr>
      <w:rFonts w:ascii="Times New Roman" w:eastAsia="宋体" w:hAnsi="Times New Roman"/>
      <w:kern w:val="2"/>
      <w:lang w:val="x-none" w:eastAsia="x-none"/>
    </w:rPr>
  </w:style>
  <w:style w:type="paragraph" w:styleId="34">
    <w:name w:val="Body Text Indent 3"/>
    <w:basedOn w:val="a0"/>
    <w:link w:val="3Char1"/>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9155FD"/>
    <w:rPr>
      <w:rFonts w:ascii="Times New Roman" w:eastAsia="宋体" w:hAnsi="Times New Roman"/>
      <w:lang w:val="en-US" w:eastAsia="ja-JP"/>
    </w:rPr>
  </w:style>
  <w:style w:type="paragraph" w:customStyle="1" w:styleId="numberedlist0">
    <w:name w:val="numbered list"/>
    <w:basedOn w:val="a8"/>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b"/>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7"/>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9">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Char1">
    <w:name w:val="列表 Char"/>
    <w:link w:val="a9"/>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Char0">
    <w:name w:val="列表 2 Char"/>
    <w:link w:val="24"/>
    <w:rsid w:val="009155FD"/>
    <w:rPr>
      <w:rFonts w:ascii="Times New Roman" w:hAnsi="Times New Roman"/>
      <w:lang w:val="en-GB" w:eastAsia="en-US"/>
    </w:rPr>
  </w:style>
  <w:style w:type="character" w:customStyle="1" w:styleId="3Char0">
    <w:name w:val="列表 3 Char"/>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a">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3"/>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c">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d">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155FD"/>
    <w:pPr>
      <w:widowControl w:val="0"/>
      <w:spacing w:after="0"/>
      <w:ind w:firstLine="420"/>
      <w:jc w:val="both"/>
    </w:pPr>
    <w:rPr>
      <w:kern w:val="2"/>
      <w:sz w:val="21"/>
      <w:lang w:val="en-US" w:eastAsia="zh-CN"/>
    </w:rPr>
  </w:style>
  <w:style w:type="paragraph" w:customStyle="1" w:styleId="aff">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0"/>
    <w:link w:val="aff1"/>
    <w:uiPriority w:val="99"/>
    <w:unhideWhenUsed/>
    <w:rsid w:val="009155FD"/>
    <w:pPr>
      <w:spacing w:after="120" w:line="276" w:lineRule="auto"/>
      <w:ind w:left="360"/>
    </w:pPr>
    <w:rPr>
      <w:rFonts w:ascii="CG Times (WN)" w:eastAsia="等线" w:hAnsi="CG Times (WN)"/>
      <w:lang w:val="en-US" w:eastAsia="zh-CN"/>
    </w:rPr>
  </w:style>
  <w:style w:type="character" w:customStyle="1" w:styleId="aff1">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2"/>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9"/>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c">
    <w:name w:val="副标题 Char"/>
    <w:basedOn w:val="a1"/>
    <w:link w:val="aff2"/>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3">
    <w:name w:val="Title"/>
    <w:aliases w:val="Heading 31"/>
    <w:basedOn w:val="a0"/>
    <w:link w:val="Chard"/>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7">
    <w:name w:val="List Continue 2"/>
    <w:basedOn w:val="a0"/>
    <w:rsid w:val="009155FD"/>
    <w:pPr>
      <w:ind w:leftChars="400" w:left="850"/>
    </w:pPr>
    <w:rPr>
      <w:rFonts w:eastAsia="MS Mincho"/>
      <w:lang w:eastAsia="ja-JP"/>
    </w:rPr>
  </w:style>
  <w:style w:type="paragraph" w:styleId="aff0">
    <w:name w:val="Body Text Indent"/>
    <w:basedOn w:val="a0"/>
    <w:link w:val="Chare"/>
    <w:semiHidden/>
    <w:unhideWhenUsed/>
    <w:rsid w:val="009155FD"/>
    <w:pPr>
      <w:spacing w:after="120"/>
      <w:ind w:leftChars="200" w:left="420"/>
    </w:pPr>
  </w:style>
  <w:style w:type="character" w:customStyle="1" w:styleId="Chare">
    <w:name w:val="正文文本缩进 Char"/>
    <w:basedOn w:val="a1"/>
    <w:link w:val="aff0"/>
    <w:semiHidden/>
    <w:rsid w:val="009155FD"/>
    <w:rPr>
      <w:rFonts w:ascii="Times New Roman" w:hAnsi="Times New Roman"/>
      <w:lang w:val="en-GB" w:eastAsia="en-US"/>
    </w:rPr>
  </w:style>
  <w:style w:type="paragraph" w:styleId="28">
    <w:name w:val="Body Text First Indent 2"/>
    <w:basedOn w:val="aff0"/>
    <w:link w:val="2Char3"/>
    <w:rsid w:val="009155FD"/>
    <w:pPr>
      <w:spacing w:after="180"/>
      <w:ind w:leftChars="400" w:left="851" w:firstLineChars="100" w:firstLine="210"/>
    </w:pPr>
    <w:rPr>
      <w:rFonts w:eastAsia="MS Mincho"/>
    </w:rPr>
  </w:style>
  <w:style w:type="character" w:customStyle="1" w:styleId="2Char3">
    <w:name w:val="正文首行缩进 2 Char"/>
    <w:basedOn w:val="Chare"/>
    <w:link w:val="28"/>
    <w:rsid w:val="009155FD"/>
    <w:rPr>
      <w:rFonts w:ascii="Times New Roman" w:eastAsia="MS Mincho" w:hAnsi="Times New Roman"/>
      <w:lang w:val="en-GB" w:eastAsia="en-US"/>
    </w:rPr>
  </w:style>
  <w:style w:type="character" w:styleId="aff4">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9">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7">
    <w:name w:val="样式 正文"/>
    <w:basedOn w:val="a0"/>
    <w:link w:val="Charf"/>
    <w:rsid w:val="009155F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9155FD"/>
    <w:rPr>
      <w:rFonts w:ascii="Times New Roman" w:eastAsia="宋体" w:hAnsi="Times New Roman" w:cs="宋体"/>
      <w:kern w:val="2"/>
      <w:sz w:val="21"/>
      <w:lang w:val="en-US" w:eastAsia="zh-CN"/>
    </w:rPr>
  </w:style>
  <w:style w:type="paragraph" w:customStyle="1" w:styleId="aff8">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5"/>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9">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a">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8"/>
    <w:next w:val="af2"/>
    <w:rsid w:val="009155FD"/>
    <w:pPr>
      <w:spacing w:after="240"/>
      <w:ind w:left="714" w:hanging="357"/>
    </w:pPr>
    <w:rPr>
      <w:rFonts w:ascii="Arial" w:eastAsia="MS Gothic" w:hAnsi="Arial"/>
      <w:sz w:val="24"/>
      <w:lang w:eastAsia="ja-JP"/>
    </w:rPr>
  </w:style>
  <w:style w:type="paragraph" w:styleId="36">
    <w:name w:val="Body Text 3"/>
    <w:basedOn w:val="a0"/>
    <w:link w:val="3Char2"/>
    <w:rsid w:val="009155FD"/>
    <w:pPr>
      <w:spacing w:after="0"/>
      <w:jc w:val="both"/>
    </w:pPr>
    <w:rPr>
      <w:rFonts w:eastAsia="MS Gothic"/>
      <w:sz w:val="24"/>
      <w:lang w:eastAsia="ja-JP"/>
    </w:rPr>
  </w:style>
  <w:style w:type="character" w:customStyle="1" w:styleId="3Char2">
    <w:name w:val="正文文本 3 Char"/>
    <w:basedOn w:val="a1"/>
    <w:link w:val="36"/>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9"/>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e">
    <w:name w:val="Normal Indent"/>
    <w:basedOn w:val="a0"/>
    <w:semiHidden/>
    <w:unhideWhenUsed/>
    <w:rsid w:val="009155FD"/>
    <w:pPr>
      <w:ind w:firstLineChars="200" w:firstLine="420"/>
    </w:pPr>
  </w:style>
  <w:style w:type="paragraph" w:styleId="z-">
    <w:name w:val="HTML Top of Form"/>
    <w:basedOn w:val="a0"/>
    <w:next w:val="a0"/>
    <w:link w:val="z-Char"/>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2">
    <w:name w:val="Subtitle"/>
    <w:basedOn w:val="a0"/>
    <w:next w:val="a0"/>
    <w:link w:val="Charc"/>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9">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194B6-4E4A-437C-9F0D-0307E04F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Pages>
  <Words>918</Words>
  <Characters>5237</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Chengyan</cp:lastModifiedBy>
  <cp:revision>15</cp:revision>
  <cp:lastPrinted>1900-01-01T08:00:00Z</cp:lastPrinted>
  <dcterms:created xsi:type="dcterms:W3CDTF">2022-09-21T17:35:00Z</dcterms:created>
  <dcterms:modified xsi:type="dcterms:W3CDTF">2022-09-30T14:56:00Z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(3)HVBXDeokbMGLjso/gfr/nj6hvWCFbWi20ZwoJ4f65s4BNBq5F7aU47itWvxvYx1dmgcyAgq0
sqaUiNn07Sg6MH0+47W7wOmPZ27uHMuome4ImuE0cOgPOBy9sOpgzXG0Pqfz1Il4BS5IQr5b
XrR6m4t5k2/bq2tDs7P4KqOxwhA6SL0yvBzs1Txj8eEn9qMZACP8fEE1xwz0LdiXJTdUmuzG
p9iw4zu1iIbGTfJAb1</vt:lpwstr>
  </property>
  <property fmtid="{D5CDD505-2E9C-101B-9397-08002B2CF9AE}" pid="23" name="_2015_ms_pID_7253431">
    <vt:lpwstr>2D5pamD4VY+UI8GE1p3aRO1TGvqbpHaO7zI2uSvgYX8Ap0OogEwNEQ
lGEXfDRb1gxE74xfIc0cU3m3VsECA2HBeGPfjvloR3Cl/3urVLYG9gfermWWu03n1WTm62H/
G0VvApog+EpD7n/I+iP5094Ix3m9MoTZOnZg6mltBTdDcxRBFrooetGTwaAzlaQp6ODaYODQ
EuadXSl2etejYo1GyM1WZgcYvlQpJXOdCF8G</vt:lpwstr>
  </property>
  <property fmtid="{D5CDD505-2E9C-101B-9397-08002B2CF9AE}" pid="24" name="_2015_ms_pID_7253432">
    <vt:lpwstr>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1664549776</vt:lpwstr>
  </property>
</Properties>
</file>