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CB01B3" w14:textId="185529AA" w:rsidR="00D76093" w:rsidRDefault="00122FF3" w:rsidP="00D76093">
      <w:pPr>
        <w:pStyle w:val="a4"/>
        <w:tabs>
          <w:tab w:val="right" w:pos="10206"/>
        </w:tabs>
        <w:spacing w:after="0" w:afterAutospacing="0"/>
        <w:rPr>
          <w:rFonts w:cs="Arial"/>
          <w:noProof w:val="0"/>
          <w:sz w:val="28"/>
          <w:szCs w:val="28"/>
          <w:lang w:val="en-US"/>
        </w:rPr>
      </w:pPr>
      <w:bookmarkStart w:id="0" w:name="OLE_LINK3"/>
      <w:r w:rsidRPr="00122FF3">
        <w:rPr>
          <w:rFonts w:cs="Arial"/>
          <w:noProof w:val="0"/>
          <w:sz w:val="28"/>
          <w:szCs w:val="28"/>
          <w:lang w:val="en-US"/>
        </w:rPr>
        <w:t>3GPP TSG RAN WG1 #1</w:t>
      </w:r>
      <w:r w:rsidR="00061EF2">
        <w:rPr>
          <w:rFonts w:cs="Arial" w:hint="eastAsia"/>
          <w:noProof w:val="0"/>
          <w:sz w:val="28"/>
          <w:szCs w:val="28"/>
          <w:lang w:val="en-US"/>
        </w:rPr>
        <w:t>1</w:t>
      </w:r>
      <w:r w:rsidR="00061EF2">
        <w:rPr>
          <w:rFonts w:cs="Arial"/>
          <w:noProof w:val="0"/>
          <w:sz w:val="28"/>
          <w:szCs w:val="28"/>
          <w:lang w:val="en-US"/>
        </w:rPr>
        <w:t>0</w:t>
      </w:r>
      <w:r w:rsidR="00F54EA1">
        <w:rPr>
          <w:rFonts w:cs="Arial"/>
          <w:noProof w:val="0"/>
          <w:sz w:val="28"/>
          <w:szCs w:val="28"/>
          <w:lang w:val="en-US"/>
        </w:rPr>
        <w:t>bis_e</w:t>
      </w:r>
      <w:r w:rsidR="00D76093">
        <w:rPr>
          <w:rFonts w:cs="Arial"/>
          <w:noProof w:val="0"/>
          <w:sz w:val="28"/>
          <w:szCs w:val="28"/>
          <w:lang w:val="en-US"/>
        </w:rPr>
        <w:tab/>
      </w:r>
      <w:r w:rsidR="00EB083F" w:rsidRPr="00EB083F">
        <w:rPr>
          <w:rFonts w:cs="Arial"/>
          <w:noProof w:val="0"/>
          <w:sz w:val="28"/>
          <w:szCs w:val="28"/>
          <w:lang w:val="en-US"/>
        </w:rPr>
        <w:t>R1-220</w:t>
      </w:r>
      <w:r w:rsidR="007F01E6">
        <w:rPr>
          <w:rFonts w:cs="Arial"/>
          <w:noProof w:val="0"/>
          <w:sz w:val="28"/>
          <w:szCs w:val="28"/>
          <w:lang w:val="en-US"/>
        </w:rPr>
        <w:t>9782</w:t>
      </w:r>
    </w:p>
    <w:p w14:paraId="410C4100" w14:textId="0C5AFC57" w:rsidR="00714B73" w:rsidRDefault="00F54EA1" w:rsidP="00714B73">
      <w:pPr>
        <w:tabs>
          <w:tab w:val="center" w:pos="4536"/>
          <w:tab w:val="right" w:pos="9072"/>
        </w:tabs>
        <w:rPr>
          <w:rFonts w:ascii="Arial" w:eastAsia="ＭＳ 明朝" w:hAnsi="Arial" w:cs="Arial"/>
          <w:b/>
          <w:bCs/>
          <w:sz w:val="28"/>
        </w:rPr>
      </w:pPr>
      <w:bookmarkStart w:id="1" w:name="_Ref133120545"/>
      <w:bookmarkEnd w:id="0"/>
      <w:r>
        <w:rPr>
          <w:rFonts w:ascii="Arial" w:eastAsia="ＭＳ 明朝" w:hAnsi="Arial" w:cs="Arial"/>
          <w:b/>
          <w:bCs/>
          <w:sz w:val="28"/>
        </w:rPr>
        <w:t>e-meeting</w:t>
      </w:r>
      <w:r w:rsidR="00714B73">
        <w:rPr>
          <w:rFonts w:ascii="Arial" w:eastAsia="ＭＳ 明朝" w:hAnsi="Arial" w:cs="Arial"/>
          <w:b/>
          <w:bCs/>
          <w:sz w:val="28"/>
        </w:rPr>
        <w:t xml:space="preserve">, </w:t>
      </w:r>
      <w:r w:rsidR="001947B5">
        <w:rPr>
          <w:rFonts w:ascii="Arial" w:eastAsia="ＭＳ 明朝" w:hAnsi="Arial" w:cs="Arial"/>
          <w:b/>
          <w:bCs/>
          <w:sz w:val="28"/>
        </w:rPr>
        <w:t xml:space="preserve">October </w:t>
      </w:r>
      <w:r w:rsidR="002120C8">
        <w:rPr>
          <w:rFonts w:ascii="Arial" w:eastAsia="ＭＳ 明朝" w:hAnsi="Arial" w:cs="Arial"/>
          <w:b/>
          <w:bCs/>
          <w:sz w:val="28"/>
        </w:rPr>
        <w:t>10</w:t>
      </w:r>
      <w:r w:rsidR="002120C8">
        <w:rPr>
          <w:rFonts w:ascii="Arial" w:eastAsia="ＭＳ 明朝" w:hAnsi="Arial" w:cs="Arial"/>
          <w:b/>
          <w:bCs/>
          <w:sz w:val="28"/>
          <w:vertAlign w:val="superscript"/>
        </w:rPr>
        <w:t>th</w:t>
      </w:r>
      <w:r>
        <w:rPr>
          <w:rFonts w:ascii="Arial" w:eastAsia="ＭＳ 明朝" w:hAnsi="Arial" w:cs="Arial"/>
          <w:b/>
          <w:bCs/>
          <w:sz w:val="28"/>
        </w:rPr>
        <w:t xml:space="preserve"> – </w:t>
      </w:r>
      <w:r w:rsidR="002120C8">
        <w:rPr>
          <w:rFonts w:ascii="Arial" w:eastAsia="ＭＳ 明朝" w:hAnsi="Arial" w:cs="Arial"/>
          <w:b/>
          <w:bCs/>
          <w:sz w:val="28"/>
        </w:rPr>
        <w:t>19</w:t>
      </w:r>
      <w:r w:rsidR="00714B73">
        <w:rPr>
          <w:rFonts w:ascii="Arial" w:eastAsia="ＭＳ 明朝" w:hAnsi="Arial" w:cs="Arial"/>
          <w:b/>
          <w:bCs/>
          <w:sz w:val="28"/>
          <w:vertAlign w:val="superscript"/>
        </w:rPr>
        <w:t>th</w:t>
      </w:r>
      <w:r w:rsidR="00714B73">
        <w:rPr>
          <w:rFonts w:ascii="Arial" w:eastAsia="ＭＳ 明朝" w:hAnsi="Arial" w:cs="Arial"/>
          <w:b/>
          <w:bCs/>
          <w:sz w:val="28"/>
        </w:rPr>
        <w:t>, 2022</w:t>
      </w:r>
    </w:p>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378029A1" w:rsidR="00004B52" w:rsidRPr="00683FDE" w:rsidRDefault="00004B52" w:rsidP="0060799C">
      <w:pPr>
        <w:spacing w:after="0" w:afterAutospacing="0"/>
        <w:ind w:left="1985" w:hangingChars="706" w:hanging="1985"/>
        <w:rPr>
          <w:rFonts w:ascii="Arial" w:eastAsia="ＭＳ 明朝" w:hAnsi="Arial" w:cs="Arial"/>
          <w:b/>
          <w:color w:val="000000" w:themeColor="text1"/>
          <w:sz w:val="28"/>
          <w:szCs w:val="28"/>
          <w:highlight w:val="yellow"/>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A46192" w:rsidRPr="00A46192">
        <w:rPr>
          <w:rFonts w:ascii="Arial" w:hAnsi="Arial" w:cs="Arial"/>
          <w:b/>
          <w:color w:val="000000" w:themeColor="text1"/>
          <w:sz w:val="28"/>
          <w:szCs w:val="28"/>
          <w:lang w:val="en-US"/>
        </w:rPr>
        <w:t>SL positioning scenarios</w:t>
      </w:r>
    </w:p>
    <w:p w14:paraId="369A72EC" w14:textId="59EE5609"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122FF3">
        <w:rPr>
          <w:rFonts w:ascii="Arial" w:hAnsi="Arial" w:cs="Arial"/>
          <w:b/>
          <w:color w:val="000000" w:themeColor="text1"/>
          <w:sz w:val="28"/>
          <w:szCs w:val="28"/>
          <w:lang w:val="en-US"/>
        </w:rPr>
        <w:t>9</w:t>
      </w:r>
      <w:r w:rsidR="00BE602C" w:rsidRPr="00AD0FF0">
        <w:rPr>
          <w:rFonts w:ascii="Arial" w:hAnsi="Arial" w:cs="Arial"/>
          <w:b/>
          <w:color w:val="000000" w:themeColor="text1"/>
          <w:sz w:val="28"/>
          <w:szCs w:val="28"/>
          <w:lang w:val="en-US"/>
        </w:rPr>
        <w:t>.</w:t>
      </w:r>
      <w:r w:rsidR="00122FF3">
        <w:rPr>
          <w:rFonts w:ascii="Arial" w:hAnsi="Arial" w:cs="Arial"/>
          <w:b/>
          <w:color w:val="000000" w:themeColor="text1"/>
          <w:sz w:val="28"/>
          <w:szCs w:val="28"/>
          <w:lang w:val="en-US"/>
        </w:rPr>
        <w:t>5</w:t>
      </w:r>
      <w:r w:rsidR="00AF31FE" w:rsidRPr="00AD0FF0">
        <w:rPr>
          <w:rFonts w:ascii="Arial" w:hAnsi="Arial" w:cs="Arial"/>
          <w:b/>
          <w:color w:val="000000" w:themeColor="text1"/>
          <w:sz w:val="28"/>
          <w:szCs w:val="28"/>
          <w:lang w:val="en-US"/>
        </w:rPr>
        <w:t>.</w:t>
      </w:r>
      <w:r w:rsidR="00EA7E9D" w:rsidRPr="00AD0FF0">
        <w:rPr>
          <w:rFonts w:ascii="Arial" w:hAnsi="Arial" w:cs="Arial"/>
          <w:b/>
          <w:color w:val="000000" w:themeColor="text1"/>
          <w:sz w:val="28"/>
          <w:szCs w:val="28"/>
          <w:lang w:val="en-US"/>
        </w:rPr>
        <w:t>1</w:t>
      </w:r>
      <w:r w:rsidR="00110F78" w:rsidRPr="00AD0FF0">
        <w:rPr>
          <w:rFonts w:ascii="Arial" w:hAnsi="Arial" w:cs="Arial"/>
          <w:b/>
          <w:color w:val="000000" w:themeColor="text1"/>
          <w:sz w:val="28"/>
          <w:szCs w:val="28"/>
          <w:lang w:val="en-US"/>
        </w:rPr>
        <w:t>.1</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1"/>
    </w:p>
    <w:p w14:paraId="14688640" w14:textId="3E2A54EB" w:rsidR="00B30A55" w:rsidRPr="004953F0" w:rsidRDefault="00CF2502" w:rsidP="00B30A55">
      <w:pPr>
        <w:spacing w:before="240" w:after="240" w:afterAutospacing="0"/>
        <w:rPr>
          <w:rFonts w:eastAsiaTheme="minorEastAsia"/>
          <w:color w:val="000000" w:themeColor="text1"/>
          <w:szCs w:val="24"/>
          <w:lang w:val="en-US"/>
        </w:rPr>
      </w:pPr>
      <w:r>
        <w:rPr>
          <w:rFonts w:eastAsiaTheme="minorEastAsia"/>
          <w:color w:val="000000" w:themeColor="text1"/>
          <w:szCs w:val="24"/>
          <w:lang w:val="en-US"/>
        </w:rPr>
        <w:t>In RAN</w:t>
      </w:r>
      <w:r w:rsidR="00061EF2">
        <w:rPr>
          <w:rFonts w:eastAsiaTheme="minorEastAsia"/>
          <w:color w:val="000000" w:themeColor="text1"/>
          <w:szCs w:val="24"/>
          <w:lang w:val="en-US"/>
        </w:rPr>
        <w:t>1</w:t>
      </w:r>
      <w:r>
        <w:rPr>
          <w:rFonts w:eastAsiaTheme="minorEastAsia"/>
          <w:color w:val="000000" w:themeColor="text1"/>
          <w:szCs w:val="24"/>
          <w:lang w:val="en-US"/>
        </w:rPr>
        <w:t>#</w:t>
      </w:r>
      <w:r w:rsidR="00B550EF">
        <w:rPr>
          <w:rFonts w:eastAsiaTheme="minorEastAsia"/>
          <w:color w:val="000000" w:themeColor="text1"/>
          <w:szCs w:val="24"/>
          <w:lang w:val="en-US"/>
        </w:rPr>
        <w:t>110</w:t>
      </w:r>
      <w:r>
        <w:rPr>
          <w:rFonts w:eastAsiaTheme="minorEastAsia"/>
          <w:color w:val="000000" w:themeColor="text1"/>
          <w:szCs w:val="24"/>
          <w:lang w:val="en-US"/>
        </w:rPr>
        <w:t xml:space="preserve">, </w:t>
      </w:r>
      <w:r w:rsidR="00061EF2">
        <w:rPr>
          <w:rFonts w:eastAsiaTheme="minorEastAsia"/>
          <w:color w:val="000000" w:themeColor="text1"/>
          <w:szCs w:val="24"/>
          <w:lang w:val="en-US"/>
        </w:rPr>
        <w:t>followings</w:t>
      </w:r>
      <w:r>
        <w:t xml:space="preserve"> w</w:t>
      </w:r>
      <w:r w:rsidR="00061EF2">
        <w:t>ere agreed</w:t>
      </w:r>
      <w:r w:rsidR="00714B73">
        <w:t xml:space="preserve"> [1]</w:t>
      </w:r>
      <w:r w:rsidR="00B30A55">
        <w:rPr>
          <w:rFonts w:eastAsiaTheme="minorEastAsia"/>
          <w:color w:val="000000" w:themeColor="text1"/>
          <w:szCs w:val="24"/>
          <w:lang w:val="en-US"/>
        </w:rPr>
        <w:t>.</w:t>
      </w:r>
    </w:p>
    <w:tbl>
      <w:tblPr>
        <w:tblStyle w:val="af2"/>
        <w:tblW w:w="0" w:type="auto"/>
        <w:tblLook w:val="04A0" w:firstRow="1" w:lastRow="0" w:firstColumn="1" w:lastColumn="0" w:noHBand="0" w:noVBand="1"/>
      </w:tblPr>
      <w:tblGrid>
        <w:gridCol w:w="9954"/>
      </w:tblGrid>
      <w:tr w:rsidR="00B30A55" w:rsidRPr="00683FDE" w14:paraId="55C65E08" w14:textId="77777777" w:rsidTr="00510587">
        <w:tc>
          <w:tcPr>
            <w:tcW w:w="9954" w:type="dxa"/>
          </w:tcPr>
          <w:p w14:paraId="6CC3767B" w14:textId="77777777" w:rsidR="00D00AEB" w:rsidRDefault="00D00AEB" w:rsidP="00D00AEB">
            <w:pPr>
              <w:rPr>
                <w:rFonts w:eastAsia="Batang"/>
                <w:b/>
                <w:bCs/>
                <w:sz w:val="20"/>
              </w:rPr>
            </w:pPr>
            <w:bookmarkStart w:id="3" w:name="_Hlk83924038"/>
            <w:r>
              <w:rPr>
                <w:b/>
                <w:bCs/>
                <w:highlight w:val="green"/>
              </w:rPr>
              <w:t>Agreement</w:t>
            </w:r>
          </w:p>
          <w:p w14:paraId="21A54D30" w14:textId="77777777" w:rsidR="00D00AEB" w:rsidRDefault="00D00AEB" w:rsidP="00D00AEB">
            <w:pPr>
              <w:pStyle w:val="aff9"/>
              <w:numPr>
                <w:ilvl w:val="0"/>
                <w:numId w:val="35"/>
              </w:numPr>
              <w:autoSpaceDE w:val="0"/>
              <w:autoSpaceDN w:val="0"/>
              <w:adjustRightInd w:val="0"/>
              <w:spacing w:after="120" w:afterAutospacing="0"/>
              <w:ind w:firstLineChars="0"/>
              <w:contextualSpacing/>
              <w:rPr>
                <w:iCs/>
              </w:rPr>
            </w:pPr>
            <w:r>
              <w:rPr>
                <w:iCs/>
              </w:rPr>
              <w:t>For ranging between two devices, ranging direction accuracy is defined as accuracy of angle of arrival (AoA) at a receiving node.</w:t>
            </w:r>
          </w:p>
          <w:p w14:paraId="5D8EF1B1" w14:textId="77777777" w:rsidR="00D00AEB" w:rsidRDefault="00D00AEB" w:rsidP="00D00AEB">
            <w:pPr>
              <w:pStyle w:val="aff9"/>
              <w:numPr>
                <w:ilvl w:val="0"/>
                <w:numId w:val="35"/>
              </w:numPr>
              <w:autoSpaceDE w:val="0"/>
              <w:autoSpaceDN w:val="0"/>
              <w:adjustRightInd w:val="0"/>
              <w:spacing w:after="120" w:afterAutospacing="0"/>
              <w:ind w:firstLineChars="0"/>
              <w:contextualSpacing/>
              <w:rPr>
                <w:iCs/>
              </w:rPr>
            </w:pPr>
            <w:r>
              <w:rPr>
                <w:iCs/>
              </w:rPr>
              <w:t>The following requirements on ranging direction accuracy are considered:</w:t>
            </w:r>
          </w:p>
          <w:p w14:paraId="4FDB0989" w14:textId="77777777" w:rsidR="00D00AEB" w:rsidRDefault="00D00AEB" w:rsidP="00D00AEB">
            <w:pPr>
              <w:pStyle w:val="aff9"/>
              <w:numPr>
                <w:ilvl w:val="1"/>
                <w:numId w:val="35"/>
              </w:numPr>
              <w:autoSpaceDE w:val="0"/>
              <w:autoSpaceDN w:val="0"/>
              <w:adjustRightInd w:val="0"/>
              <w:spacing w:after="120" w:afterAutospacing="0"/>
              <w:ind w:firstLineChars="0"/>
              <w:contextualSpacing/>
              <w:rPr>
                <w:iCs/>
              </w:rPr>
            </w:pPr>
            <w:r>
              <w:rPr>
                <w:iCs/>
              </w:rPr>
              <w:t xml:space="preserve">Set A: Y = </w:t>
            </w:r>
            <w:r>
              <w:rPr>
                <w:bCs/>
                <w:iCs/>
              </w:rPr>
              <w:t>±15° for 90% of the UEs</w:t>
            </w:r>
          </w:p>
          <w:p w14:paraId="2109BEBD" w14:textId="77777777" w:rsidR="00D00AEB" w:rsidRDefault="00D00AEB" w:rsidP="00D00AEB">
            <w:pPr>
              <w:pStyle w:val="aff9"/>
              <w:numPr>
                <w:ilvl w:val="1"/>
                <w:numId w:val="35"/>
              </w:numPr>
              <w:autoSpaceDE w:val="0"/>
              <w:autoSpaceDN w:val="0"/>
              <w:adjustRightInd w:val="0"/>
              <w:spacing w:after="120" w:afterAutospacing="0"/>
              <w:ind w:firstLineChars="0"/>
              <w:contextualSpacing/>
              <w:rPr>
                <w:iCs/>
              </w:rPr>
            </w:pPr>
            <w:r>
              <w:rPr>
                <w:iCs/>
              </w:rPr>
              <w:t xml:space="preserve">Set B: Y = </w:t>
            </w:r>
            <w:r>
              <w:rPr>
                <w:bCs/>
                <w:iCs/>
              </w:rPr>
              <w:t>±8° for 90% of the UEs</w:t>
            </w:r>
          </w:p>
          <w:p w14:paraId="0DE716B4" w14:textId="77777777" w:rsidR="00D00AEB" w:rsidRDefault="00D00AEB" w:rsidP="00D00AEB">
            <w:pPr>
              <w:pStyle w:val="aff9"/>
              <w:numPr>
                <w:ilvl w:val="1"/>
                <w:numId w:val="35"/>
              </w:numPr>
              <w:autoSpaceDE w:val="0"/>
              <w:autoSpaceDN w:val="0"/>
              <w:adjustRightInd w:val="0"/>
              <w:spacing w:after="120" w:afterAutospacing="0"/>
              <w:ind w:firstLineChars="0"/>
              <w:contextualSpacing/>
              <w:rPr>
                <w:iCs/>
              </w:rPr>
            </w:pPr>
            <w:r>
              <w:rPr>
                <w:iCs/>
              </w:rPr>
              <w:t xml:space="preserve">Note 1: For evaluations of ranging direction accuracy, companies are expected to report: </w:t>
            </w:r>
          </w:p>
          <w:p w14:paraId="755EBA26" w14:textId="77777777" w:rsidR="00D00AEB" w:rsidRDefault="00D00AEB" w:rsidP="00D00AEB">
            <w:pPr>
              <w:pStyle w:val="aff9"/>
              <w:numPr>
                <w:ilvl w:val="2"/>
                <w:numId w:val="35"/>
              </w:numPr>
              <w:autoSpaceDE w:val="0"/>
              <w:autoSpaceDN w:val="0"/>
              <w:adjustRightInd w:val="0"/>
              <w:spacing w:after="120" w:afterAutospacing="0"/>
              <w:ind w:firstLineChars="0"/>
              <w:contextualSpacing/>
              <w:rPr>
                <w:iCs/>
              </w:rPr>
            </w:pPr>
            <w:r>
              <w:rPr>
                <w:iCs/>
              </w:rPr>
              <w:t xml:space="preserve">whether each of the two requirements are satisfied, and </w:t>
            </w:r>
          </w:p>
          <w:p w14:paraId="4E183DF0" w14:textId="77777777" w:rsidR="00D00AEB" w:rsidRDefault="00D00AEB" w:rsidP="00D00AEB">
            <w:pPr>
              <w:pStyle w:val="aff9"/>
              <w:numPr>
                <w:ilvl w:val="2"/>
                <w:numId w:val="35"/>
              </w:numPr>
              <w:autoSpaceDE w:val="0"/>
              <w:autoSpaceDN w:val="0"/>
              <w:adjustRightInd w:val="0"/>
              <w:spacing w:after="120" w:afterAutospacing="0"/>
              <w:ind w:firstLineChars="0"/>
              <w:contextualSpacing/>
              <w:rPr>
                <w:iCs/>
              </w:rPr>
            </w:pPr>
            <w:r>
              <w:rPr>
                <w:iCs/>
              </w:rPr>
              <w:t>%-ile of UEs satisfying the target positioning accuracy for a requirement that may not be satisfied with 90%.</w:t>
            </w:r>
          </w:p>
          <w:p w14:paraId="130CFD07" w14:textId="77777777" w:rsidR="00D00AEB" w:rsidRDefault="00D00AEB" w:rsidP="00D00AEB">
            <w:pPr>
              <w:pStyle w:val="aff9"/>
              <w:numPr>
                <w:ilvl w:val="1"/>
                <w:numId w:val="35"/>
              </w:numPr>
              <w:autoSpaceDE w:val="0"/>
              <w:autoSpaceDN w:val="0"/>
              <w:adjustRightInd w:val="0"/>
              <w:spacing w:after="120" w:afterAutospacing="0"/>
              <w:ind w:firstLineChars="0"/>
              <w:contextualSpacing/>
              <w:rPr>
                <w:iCs/>
              </w:rPr>
            </w:pPr>
            <w:r>
              <w:rPr>
                <w:iCs/>
              </w:rPr>
              <w:t>Note 2: target positioning requirements may not necessarily be reached for all scenarios and deployments.</w:t>
            </w:r>
          </w:p>
          <w:p w14:paraId="7453AB0A" w14:textId="77777777" w:rsidR="00D00AEB" w:rsidRDefault="00D00AEB" w:rsidP="00D00AEB">
            <w:pPr>
              <w:pStyle w:val="aff9"/>
              <w:numPr>
                <w:ilvl w:val="1"/>
                <w:numId w:val="35"/>
              </w:numPr>
              <w:autoSpaceDE w:val="0"/>
              <w:autoSpaceDN w:val="0"/>
              <w:adjustRightInd w:val="0"/>
              <w:spacing w:after="120" w:afterAutospacing="0"/>
              <w:ind w:firstLineChars="0"/>
              <w:contextualSpacing/>
              <w:rPr>
                <w:iCs/>
              </w:rPr>
            </w:pPr>
            <w:r>
              <w:rPr>
                <w:iCs/>
              </w:rPr>
              <w:t>Note 3: all positioning techniques may not achieve all positioning requirements in all scenarios.</w:t>
            </w:r>
          </w:p>
          <w:p w14:paraId="48D592FF" w14:textId="77777777" w:rsidR="00D00AEB" w:rsidRDefault="00D00AEB" w:rsidP="00D00AEB">
            <w:pPr>
              <w:rPr>
                <w:bCs/>
              </w:rPr>
            </w:pPr>
          </w:p>
          <w:p w14:paraId="44751DEC" w14:textId="77777777" w:rsidR="00D00AEB" w:rsidRDefault="00D00AEB" w:rsidP="00D00AEB">
            <w:pPr>
              <w:rPr>
                <w:b/>
                <w:bCs/>
              </w:rPr>
            </w:pPr>
            <w:r>
              <w:rPr>
                <w:b/>
                <w:bCs/>
                <w:highlight w:val="green"/>
              </w:rPr>
              <w:t>Agreement</w:t>
            </w:r>
          </w:p>
          <w:p w14:paraId="5C09C60B" w14:textId="77777777" w:rsidR="00D00AEB" w:rsidRDefault="00D00AEB" w:rsidP="00D00AEB">
            <w:pPr>
              <w:numPr>
                <w:ilvl w:val="0"/>
                <w:numId w:val="36"/>
              </w:numPr>
              <w:snapToGrid/>
              <w:spacing w:after="0" w:afterAutospacing="0" w:line="256" w:lineRule="auto"/>
              <w:ind w:hanging="357"/>
              <w:jc w:val="left"/>
              <w:rPr>
                <w:rFonts w:eastAsia="Calibri"/>
                <w:iCs/>
              </w:rPr>
            </w:pPr>
            <w:r>
              <w:rPr>
                <w:rFonts w:eastAsia="Calibri"/>
                <w:iCs/>
              </w:rPr>
              <w:t>Confirm the following working assumption on positioning accuracy requirements for V2X with the changes indicated below:</w:t>
            </w:r>
          </w:p>
          <w:p w14:paraId="7DFF6FA1" w14:textId="77777777" w:rsidR="00D00AEB" w:rsidRDefault="00D00AEB" w:rsidP="00D00AEB">
            <w:pPr>
              <w:numPr>
                <w:ilvl w:val="1"/>
                <w:numId w:val="36"/>
              </w:numPr>
              <w:snapToGrid/>
              <w:spacing w:after="0" w:afterAutospacing="0" w:line="256" w:lineRule="auto"/>
              <w:ind w:hanging="357"/>
              <w:jc w:val="left"/>
              <w:rPr>
                <w:rFonts w:eastAsia="Calibri"/>
                <w:iCs/>
              </w:rPr>
            </w:pPr>
            <w:r>
              <w:rPr>
                <w:rFonts w:eastAsia="Calibri"/>
                <w:iCs/>
              </w:rPr>
              <w:t xml:space="preserve"> For evaluation of V2X use-cases for SL positioning, the following accuracy requirements are considered:</w:t>
            </w:r>
          </w:p>
          <w:p w14:paraId="4B6A794F" w14:textId="77777777" w:rsidR="00D00AEB" w:rsidRDefault="00D00AEB" w:rsidP="00D00AEB">
            <w:pPr>
              <w:numPr>
                <w:ilvl w:val="2"/>
                <w:numId w:val="36"/>
              </w:numPr>
              <w:snapToGrid/>
              <w:spacing w:after="0" w:afterAutospacing="0" w:line="256" w:lineRule="auto"/>
              <w:ind w:hanging="357"/>
              <w:jc w:val="left"/>
              <w:rPr>
                <w:rFonts w:eastAsia="Calibri"/>
                <w:iCs/>
              </w:rPr>
            </w:pPr>
            <w:r>
              <w:rPr>
                <w:rFonts w:eastAsia="Calibri"/>
                <w:iCs/>
              </w:rPr>
              <w:t>Set A (similar to “Set 2” defined in TR 38.845)</w:t>
            </w:r>
          </w:p>
          <w:p w14:paraId="4EBCB56C" w14:textId="77777777" w:rsidR="00D00AEB" w:rsidRDefault="00D00AEB" w:rsidP="00D00AEB">
            <w:pPr>
              <w:numPr>
                <w:ilvl w:val="3"/>
                <w:numId w:val="36"/>
              </w:numPr>
              <w:snapToGrid/>
              <w:spacing w:after="0" w:afterAutospacing="0" w:line="256" w:lineRule="auto"/>
              <w:ind w:hanging="357"/>
              <w:jc w:val="left"/>
              <w:rPr>
                <w:rFonts w:eastAsia="Calibri"/>
                <w:iCs/>
              </w:rPr>
            </w:pPr>
            <w:r>
              <w:rPr>
                <w:rFonts w:eastAsia="Calibri"/>
                <w:iCs/>
              </w:rPr>
              <w:t xml:space="preserve">Horizontal accuracy of 1.5 m (absolute </w:t>
            </w:r>
            <w:r>
              <w:rPr>
                <w:rFonts w:eastAsia="Calibri"/>
                <w:iCs/>
                <w:strike/>
                <w:color w:val="FF0000"/>
              </w:rPr>
              <w:t>and</w:t>
            </w:r>
            <w:r>
              <w:rPr>
                <w:rFonts w:eastAsia="Calibri"/>
                <w:iCs/>
                <w:color w:val="FF0000"/>
              </w:rPr>
              <w:t xml:space="preserve"> </w:t>
            </w:r>
            <w:r>
              <w:rPr>
                <w:rFonts w:eastAsia="Calibri"/>
                <w:iCs/>
                <w:color w:val="70AD47"/>
              </w:rPr>
              <w:t xml:space="preserve">or </w:t>
            </w:r>
            <w:r>
              <w:rPr>
                <w:rFonts w:eastAsia="Calibri"/>
                <w:iCs/>
              </w:rPr>
              <w:t xml:space="preserve">relative); Vertical accuracy of 3 m (absolute </w:t>
            </w:r>
            <w:r>
              <w:rPr>
                <w:rFonts w:eastAsia="Calibri"/>
                <w:iCs/>
                <w:strike/>
                <w:color w:val="FF0000"/>
              </w:rPr>
              <w:t>and</w:t>
            </w:r>
            <w:r>
              <w:rPr>
                <w:rFonts w:eastAsia="Calibri"/>
                <w:iCs/>
              </w:rPr>
              <w:t xml:space="preserve"> </w:t>
            </w:r>
            <w:r>
              <w:rPr>
                <w:rFonts w:eastAsia="Calibri"/>
                <w:iCs/>
                <w:color w:val="70AD47"/>
              </w:rPr>
              <w:t>or</w:t>
            </w:r>
            <w:r>
              <w:rPr>
                <w:rFonts w:eastAsia="Calibri"/>
                <w:iCs/>
              </w:rPr>
              <w:t xml:space="preserve"> relative) for 90% of UEs</w:t>
            </w:r>
          </w:p>
          <w:p w14:paraId="3888D563" w14:textId="77777777" w:rsidR="00D00AEB" w:rsidRDefault="00D00AEB" w:rsidP="00D00AEB">
            <w:pPr>
              <w:numPr>
                <w:ilvl w:val="2"/>
                <w:numId w:val="36"/>
              </w:numPr>
              <w:snapToGrid/>
              <w:spacing w:after="0" w:afterAutospacing="0" w:line="256" w:lineRule="auto"/>
              <w:ind w:hanging="357"/>
              <w:jc w:val="left"/>
              <w:rPr>
                <w:rFonts w:eastAsia="Calibri"/>
                <w:iCs/>
              </w:rPr>
            </w:pPr>
            <w:r>
              <w:rPr>
                <w:rFonts w:eastAsia="Calibri"/>
                <w:iCs/>
              </w:rPr>
              <w:t>Set B (similar to “Set 3” defined in TR 38.845)</w:t>
            </w:r>
          </w:p>
          <w:p w14:paraId="746F190B" w14:textId="77777777" w:rsidR="00D00AEB" w:rsidRDefault="00D00AEB" w:rsidP="00D00AEB">
            <w:pPr>
              <w:numPr>
                <w:ilvl w:val="3"/>
                <w:numId w:val="36"/>
              </w:numPr>
              <w:snapToGrid/>
              <w:spacing w:after="0" w:afterAutospacing="0" w:line="256" w:lineRule="auto"/>
              <w:ind w:hanging="357"/>
              <w:jc w:val="left"/>
              <w:rPr>
                <w:rFonts w:eastAsia="Calibri"/>
                <w:iCs/>
              </w:rPr>
            </w:pPr>
            <w:r>
              <w:rPr>
                <w:rFonts w:eastAsia="Calibri"/>
                <w:iCs/>
              </w:rPr>
              <w:t xml:space="preserve">Horizontal accuracy of 0.5 m (absolute </w:t>
            </w:r>
            <w:r>
              <w:rPr>
                <w:rFonts w:eastAsia="Calibri"/>
                <w:iCs/>
                <w:strike/>
                <w:color w:val="FF0000"/>
              </w:rPr>
              <w:t>and</w:t>
            </w:r>
            <w:r>
              <w:rPr>
                <w:rFonts w:eastAsia="Calibri"/>
                <w:iCs/>
              </w:rPr>
              <w:t xml:space="preserve"> </w:t>
            </w:r>
            <w:r>
              <w:rPr>
                <w:rFonts w:eastAsia="Calibri"/>
                <w:iCs/>
                <w:color w:val="70AD47"/>
              </w:rPr>
              <w:t>or</w:t>
            </w:r>
            <w:r>
              <w:rPr>
                <w:rFonts w:eastAsia="Calibri"/>
                <w:iCs/>
              </w:rPr>
              <w:t xml:space="preserve"> relative); Vertical accuracy of 2 m (absolute </w:t>
            </w:r>
            <w:r>
              <w:rPr>
                <w:rFonts w:eastAsia="Calibri"/>
                <w:iCs/>
                <w:strike/>
                <w:color w:val="FF0000"/>
              </w:rPr>
              <w:t>and</w:t>
            </w:r>
            <w:r>
              <w:rPr>
                <w:rFonts w:eastAsia="Calibri"/>
                <w:iCs/>
              </w:rPr>
              <w:t xml:space="preserve"> </w:t>
            </w:r>
            <w:r>
              <w:rPr>
                <w:rFonts w:eastAsia="Calibri"/>
                <w:iCs/>
                <w:color w:val="70AD47"/>
              </w:rPr>
              <w:t>or</w:t>
            </w:r>
            <w:r>
              <w:rPr>
                <w:rFonts w:eastAsia="Calibri"/>
                <w:iCs/>
              </w:rPr>
              <w:t xml:space="preserve"> relative) for 90% of UEs</w:t>
            </w:r>
          </w:p>
          <w:p w14:paraId="6520B248" w14:textId="77777777" w:rsidR="00D00AEB" w:rsidRDefault="00D00AEB" w:rsidP="00D00AEB">
            <w:pPr>
              <w:numPr>
                <w:ilvl w:val="2"/>
                <w:numId w:val="36"/>
              </w:numPr>
              <w:snapToGrid/>
              <w:spacing w:after="0" w:afterAutospacing="0" w:line="256" w:lineRule="auto"/>
              <w:ind w:hanging="357"/>
              <w:jc w:val="left"/>
              <w:rPr>
                <w:rFonts w:eastAsia="Calibri"/>
                <w:iCs/>
              </w:rPr>
            </w:pPr>
            <w:r>
              <w:rPr>
                <w:rFonts w:eastAsia="Calibri"/>
                <w:iCs/>
              </w:rPr>
              <w:lastRenderedPageBreak/>
              <w:t xml:space="preserve">Note 1: For evaluated SL positioning methods, companies are expected to report: </w:t>
            </w:r>
          </w:p>
          <w:p w14:paraId="32645497" w14:textId="77777777" w:rsidR="00D00AEB" w:rsidRDefault="00D00AEB" w:rsidP="00D00AEB">
            <w:pPr>
              <w:numPr>
                <w:ilvl w:val="3"/>
                <w:numId w:val="36"/>
              </w:numPr>
              <w:snapToGrid/>
              <w:spacing w:after="0" w:afterAutospacing="0" w:line="256" w:lineRule="auto"/>
              <w:ind w:hanging="357"/>
              <w:jc w:val="left"/>
              <w:rPr>
                <w:rFonts w:eastAsia="Calibri"/>
                <w:iCs/>
              </w:rPr>
            </w:pPr>
            <w:r>
              <w:rPr>
                <w:rFonts w:eastAsia="Calibri"/>
                <w:iCs/>
              </w:rPr>
              <w:t xml:space="preserve">whether each of the two requirements are satisfied, and </w:t>
            </w:r>
          </w:p>
          <w:p w14:paraId="4E0DF5ED" w14:textId="77777777" w:rsidR="00D00AEB" w:rsidRDefault="00D00AEB" w:rsidP="00D00AEB">
            <w:pPr>
              <w:numPr>
                <w:ilvl w:val="3"/>
                <w:numId w:val="36"/>
              </w:numPr>
              <w:snapToGrid/>
              <w:spacing w:after="0" w:afterAutospacing="0" w:line="256" w:lineRule="auto"/>
              <w:ind w:hanging="357"/>
              <w:jc w:val="left"/>
              <w:rPr>
                <w:rFonts w:eastAsia="Calibri"/>
                <w:iCs/>
              </w:rPr>
            </w:pPr>
            <w:r>
              <w:rPr>
                <w:rFonts w:eastAsia="Calibri"/>
                <w:iCs/>
              </w:rPr>
              <w:t>%-ile of UEs satisfying the target positioning accuracy for a requirement that may not be satisfied with 90%.</w:t>
            </w:r>
          </w:p>
          <w:p w14:paraId="08A07379" w14:textId="77777777" w:rsidR="00D00AEB" w:rsidRDefault="00D00AEB" w:rsidP="00D00AEB">
            <w:pPr>
              <w:numPr>
                <w:ilvl w:val="2"/>
                <w:numId w:val="36"/>
              </w:numPr>
              <w:snapToGrid/>
              <w:spacing w:after="0" w:afterAutospacing="0" w:line="256" w:lineRule="auto"/>
              <w:ind w:hanging="357"/>
              <w:jc w:val="left"/>
              <w:rPr>
                <w:rFonts w:eastAsia="Calibri"/>
                <w:iCs/>
              </w:rPr>
            </w:pPr>
            <w:r>
              <w:rPr>
                <w:rFonts w:eastAsia="Calibri"/>
                <w:iCs/>
              </w:rPr>
              <w:t>Note 2: target positioning requirements may not necessarily be reached for all scenarios and deployments</w:t>
            </w:r>
          </w:p>
          <w:p w14:paraId="0E7A8B6D" w14:textId="77777777" w:rsidR="00D00AEB" w:rsidRDefault="00D00AEB" w:rsidP="00D00AEB">
            <w:pPr>
              <w:numPr>
                <w:ilvl w:val="2"/>
                <w:numId w:val="36"/>
              </w:numPr>
              <w:snapToGrid/>
              <w:spacing w:after="0" w:afterAutospacing="0" w:line="256" w:lineRule="auto"/>
              <w:ind w:hanging="357"/>
              <w:jc w:val="left"/>
              <w:rPr>
                <w:rFonts w:eastAsia="Calibri"/>
                <w:iCs/>
              </w:rPr>
            </w:pPr>
            <w:r>
              <w:rPr>
                <w:rFonts w:eastAsia="Calibri"/>
                <w:iCs/>
              </w:rPr>
              <w:t>Note 3: all positioning techniques may not achieve all positioning requirements in all scenarios</w:t>
            </w:r>
          </w:p>
          <w:p w14:paraId="0E439D5B" w14:textId="77777777" w:rsidR="00D00AEB" w:rsidRDefault="00D00AEB" w:rsidP="00D00AEB">
            <w:pPr>
              <w:rPr>
                <w:rFonts w:eastAsia="Batang"/>
                <w:bCs/>
              </w:rPr>
            </w:pPr>
          </w:p>
          <w:p w14:paraId="52F86DD8" w14:textId="77777777" w:rsidR="00D00AEB" w:rsidRDefault="00D00AEB" w:rsidP="00D00AEB">
            <w:pPr>
              <w:rPr>
                <w:bCs/>
              </w:rPr>
            </w:pPr>
          </w:p>
          <w:p w14:paraId="1F9AE3BE" w14:textId="77777777" w:rsidR="00D00AEB" w:rsidRDefault="00D00AEB" w:rsidP="00D00AEB">
            <w:pPr>
              <w:rPr>
                <w:b/>
                <w:bCs/>
              </w:rPr>
            </w:pPr>
            <w:r>
              <w:rPr>
                <w:b/>
                <w:bCs/>
                <w:highlight w:val="green"/>
              </w:rPr>
              <w:t>Agreement</w:t>
            </w:r>
          </w:p>
          <w:p w14:paraId="141FB58F" w14:textId="77777777" w:rsidR="00D00AEB" w:rsidRDefault="00D00AEB" w:rsidP="00D00AEB">
            <w:pPr>
              <w:numPr>
                <w:ilvl w:val="0"/>
                <w:numId w:val="36"/>
              </w:numPr>
              <w:snapToGrid/>
              <w:spacing w:after="0" w:afterAutospacing="0" w:line="256" w:lineRule="auto"/>
              <w:ind w:hanging="357"/>
              <w:jc w:val="left"/>
              <w:rPr>
                <w:rFonts w:eastAsia="Calibri"/>
                <w:iCs/>
              </w:rPr>
            </w:pPr>
            <w:r>
              <w:rPr>
                <w:rFonts w:eastAsia="Calibri"/>
                <w:iCs/>
              </w:rPr>
              <w:t>Confirm the following working assumption on positioning accuracy requirements for IIoT:</w:t>
            </w:r>
          </w:p>
          <w:p w14:paraId="1F84F802" w14:textId="77777777" w:rsidR="00D00AEB" w:rsidRDefault="00D00AEB" w:rsidP="00D00AEB">
            <w:pPr>
              <w:numPr>
                <w:ilvl w:val="1"/>
                <w:numId w:val="36"/>
              </w:numPr>
              <w:snapToGrid/>
              <w:spacing w:after="0" w:afterAutospacing="0" w:line="256" w:lineRule="auto"/>
              <w:ind w:hanging="357"/>
              <w:jc w:val="left"/>
              <w:rPr>
                <w:rFonts w:eastAsia="Calibri"/>
                <w:iCs/>
              </w:rPr>
            </w:pPr>
            <w:r>
              <w:rPr>
                <w:rFonts w:eastAsia="Calibri"/>
                <w:iCs/>
              </w:rPr>
              <w:t>For evaluation of IIoT use-cases for SL positioning solutions, the following accuracy requirements are considered:</w:t>
            </w:r>
          </w:p>
          <w:p w14:paraId="4B2B1C06" w14:textId="77777777" w:rsidR="00D00AEB" w:rsidRDefault="00D00AEB" w:rsidP="00D00AEB">
            <w:pPr>
              <w:numPr>
                <w:ilvl w:val="2"/>
                <w:numId w:val="36"/>
              </w:numPr>
              <w:snapToGrid/>
              <w:spacing w:after="0" w:afterAutospacing="0" w:line="256" w:lineRule="auto"/>
              <w:ind w:hanging="357"/>
              <w:jc w:val="left"/>
              <w:rPr>
                <w:rFonts w:eastAsia="Calibri"/>
                <w:iCs/>
              </w:rPr>
            </w:pPr>
            <w:r>
              <w:rPr>
                <w:rFonts w:eastAsia="Calibri"/>
                <w:iCs/>
              </w:rPr>
              <w:t xml:space="preserve">For horizontal accuracy, </w:t>
            </w:r>
          </w:p>
          <w:p w14:paraId="4FDEEDF7" w14:textId="77777777" w:rsidR="00D00AEB" w:rsidRDefault="00D00AEB" w:rsidP="00D00AEB">
            <w:pPr>
              <w:numPr>
                <w:ilvl w:val="3"/>
                <w:numId w:val="36"/>
              </w:numPr>
              <w:snapToGrid/>
              <w:spacing w:after="0" w:afterAutospacing="0" w:line="256" w:lineRule="auto"/>
              <w:ind w:hanging="357"/>
              <w:jc w:val="left"/>
              <w:rPr>
                <w:rFonts w:eastAsia="Calibri"/>
                <w:iCs/>
              </w:rPr>
            </w:pPr>
            <w:r>
              <w:rPr>
                <w:rFonts w:eastAsia="Calibri"/>
                <w:iCs/>
              </w:rPr>
              <w:t>Set A: 1 m (absolute or relative) for 90% of UEs</w:t>
            </w:r>
          </w:p>
          <w:p w14:paraId="365C0A20" w14:textId="77777777" w:rsidR="00D00AEB" w:rsidRDefault="00D00AEB" w:rsidP="00D00AEB">
            <w:pPr>
              <w:numPr>
                <w:ilvl w:val="3"/>
                <w:numId w:val="36"/>
              </w:numPr>
              <w:snapToGrid/>
              <w:spacing w:after="0" w:afterAutospacing="0" w:line="256" w:lineRule="auto"/>
              <w:ind w:hanging="357"/>
              <w:jc w:val="left"/>
              <w:rPr>
                <w:rFonts w:eastAsia="Calibri"/>
                <w:iCs/>
              </w:rPr>
            </w:pPr>
            <w:r>
              <w:rPr>
                <w:rFonts w:eastAsia="Calibri"/>
                <w:iCs/>
              </w:rPr>
              <w:t>Set B: 0.2 m (absolute or relative) for 90% of UEs</w:t>
            </w:r>
          </w:p>
          <w:p w14:paraId="03FD4EF6" w14:textId="77777777" w:rsidR="00D00AEB" w:rsidRDefault="00D00AEB" w:rsidP="00D00AEB">
            <w:pPr>
              <w:numPr>
                <w:ilvl w:val="2"/>
                <w:numId w:val="36"/>
              </w:numPr>
              <w:snapToGrid/>
              <w:spacing w:after="0" w:afterAutospacing="0" w:line="256" w:lineRule="auto"/>
              <w:ind w:hanging="357"/>
              <w:jc w:val="left"/>
              <w:rPr>
                <w:rFonts w:eastAsia="Calibri"/>
                <w:iCs/>
              </w:rPr>
            </w:pPr>
            <w:r>
              <w:rPr>
                <w:rFonts w:eastAsia="Calibri"/>
                <w:iCs/>
              </w:rPr>
              <w:t xml:space="preserve">For vertical accuracy, </w:t>
            </w:r>
          </w:p>
          <w:p w14:paraId="27CAE4F9" w14:textId="77777777" w:rsidR="00D00AEB" w:rsidRDefault="00D00AEB" w:rsidP="00D00AEB">
            <w:pPr>
              <w:numPr>
                <w:ilvl w:val="3"/>
                <w:numId w:val="36"/>
              </w:numPr>
              <w:snapToGrid/>
              <w:spacing w:after="0" w:afterAutospacing="0" w:line="256" w:lineRule="auto"/>
              <w:ind w:hanging="357"/>
              <w:jc w:val="left"/>
              <w:rPr>
                <w:rFonts w:eastAsia="Calibri"/>
                <w:iCs/>
              </w:rPr>
            </w:pPr>
            <w:r>
              <w:rPr>
                <w:rFonts w:eastAsia="Calibri"/>
                <w:iCs/>
              </w:rPr>
              <w:t>Set A: 1 m (absolute or relative) for 90% of UEs</w:t>
            </w:r>
          </w:p>
          <w:p w14:paraId="2DBEE160" w14:textId="77777777" w:rsidR="00D00AEB" w:rsidRDefault="00D00AEB" w:rsidP="00D00AEB">
            <w:pPr>
              <w:numPr>
                <w:ilvl w:val="3"/>
                <w:numId w:val="36"/>
              </w:numPr>
              <w:snapToGrid/>
              <w:spacing w:after="0" w:afterAutospacing="0" w:line="256" w:lineRule="auto"/>
              <w:ind w:hanging="357"/>
              <w:jc w:val="left"/>
              <w:rPr>
                <w:rFonts w:eastAsia="Calibri"/>
                <w:iCs/>
              </w:rPr>
            </w:pPr>
            <w:r>
              <w:rPr>
                <w:rFonts w:eastAsia="Calibri"/>
                <w:iCs/>
              </w:rPr>
              <w:t>Set B: 0.2 m (absolute or relative) for 90% of UEs</w:t>
            </w:r>
          </w:p>
          <w:p w14:paraId="0ED8ED34" w14:textId="77777777" w:rsidR="00D00AEB" w:rsidRDefault="00D00AEB" w:rsidP="00D00AEB">
            <w:pPr>
              <w:numPr>
                <w:ilvl w:val="1"/>
                <w:numId w:val="36"/>
              </w:numPr>
              <w:snapToGrid/>
              <w:spacing w:after="0" w:afterAutospacing="0" w:line="256" w:lineRule="auto"/>
              <w:ind w:hanging="357"/>
              <w:jc w:val="left"/>
              <w:rPr>
                <w:rFonts w:eastAsia="Calibri"/>
                <w:iCs/>
              </w:rPr>
            </w:pPr>
            <w:r>
              <w:rPr>
                <w:rFonts w:eastAsia="Calibri"/>
                <w:iCs/>
              </w:rPr>
              <w:t>Relative speed: up to 30 km/hr.</w:t>
            </w:r>
          </w:p>
          <w:p w14:paraId="3310A8C0" w14:textId="77777777" w:rsidR="00D00AEB" w:rsidRDefault="00D00AEB" w:rsidP="00D00AEB">
            <w:pPr>
              <w:numPr>
                <w:ilvl w:val="1"/>
                <w:numId w:val="36"/>
              </w:numPr>
              <w:snapToGrid/>
              <w:spacing w:after="0" w:afterAutospacing="0" w:line="256" w:lineRule="auto"/>
              <w:ind w:hanging="357"/>
              <w:jc w:val="left"/>
              <w:rPr>
                <w:rFonts w:eastAsia="Calibri"/>
                <w:iCs/>
              </w:rPr>
            </w:pPr>
            <w:r>
              <w:rPr>
                <w:rFonts w:eastAsia="Calibri"/>
                <w:iCs/>
              </w:rPr>
              <w:t xml:space="preserve">Note 1: For evaluated SL positioning methods, companies are expected to report: </w:t>
            </w:r>
          </w:p>
          <w:p w14:paraId="2126A4D2" w14:textId="77777777" w:rsidR="00D00AEB" w:rsidRDefault="00D00AEB" w:rsidP="00D00AEB">
            <w:pPr>
              <w:numPr>
                <w:ilvl w:val="2"/>
                <w:numId w:val="36"/>
              </w:numPr>
              <w:snapToGrid/>
              <w:spacing w:after="0" w:afterAutospacing="0" w:line="256" w:lineRule="auto"/>
              <w:ind w:hanging="357"/>
              <w:jc w:val="left"/>
              <w:rPr>
                <w:rFonts w:eastAsia="Calibri"/>
                <w:iCs/>
              </w:rPr>
            </w:pPr>
            <w:r>
              <w:rPr>
                <w:rFonts w:eastAsia="Calibri"/>
                <w:iCs/>
              </w:rPr>
              <w:t xml:space="preserve">whether each of the two requirements are satisfied, and </w:t>
            </w:r>
          </w:p>
          <w:p w14:paraId="628DC250" w14:textId="77777777" w:rsidR="00D00AEB" w:rsidRDefault="00D00AEB" w:rsidP="00D00AEB">
            <w:pPr>
              <w:numPr>
                <w:ilvl w:val="2"/>
                <w:numId w:val="36"/>
              </w:numPr>
              <w:snapToGrid/>
              <w:spacing w:after="0" w:afterAutospacing="0" w:line="256" w:lineRule="auto"/>
              <w:ind w:hanging="357"/>
              <w:jc w:val="left"/>
              <w:rPr>
                <w:rFonts w:eastAsia="Calibri"/>
                <w:iCs/>
              </w:rPr>
            </w:pPr>
            <w:r>
              <w:rPr>
                <w:rFonts w:eastAsia="Calibri"/>
                <w:iCs/>
              </w:rPr>
              <w:t>%-ile of UEs satisfying the target positioning accuracy for a requirement that may not be satisfied with 90%.</w:t>
            </w:r>
          </w:p>
          <w:p w14:paraId="73644F7A" w14:textId="77777777" w:rsidR="00D00AEB" w:rsidRDefault="00D00AEB" w:rsidP="00D00AEB">
            <w:pPr>
              <w:numPr>
                <w:ilvl w:val="1"/>
                <w:numId w:val="36"/>
              </w:numPr>
              <w:snapToGrid/>
              <w:spacing w:after="0" w:afterAutospacing="0" w:line="256" w:lineRule="auto"/>
              <w:ind w:hanging="357"/>
              <w:jc w:val="left"/>
              <w:rPr>
                <w:rFonts w:eastAsia="Calibri"/>
                <w:iCs/>
              </w:rPr>
            </w:pPr>
            <w:r>
              <w:rPr>
                <w:rFonts w:eastAsia="Calibri"/>
                <w:iCs/>
              </w:rPr>
              <w:t>Note 2: target positioning requirements may not necessarily be reached for all scenarios and deployments</w:t>
            </w:r>
          </w:p>
          <w:p w14:paraId="6A49E20B" w14:textId="77777777" w:rsidR="00D00AEB" w:rsidRDefault="00D00AEB" w:rsidP="00D00AEB">
            <w:pPr>
              <w:numPr>
                <w:ilvl w:val="1"/>
                <w:numId w:val="36"/>
              </w:numPr>
              <w:snapToGrid/>
              <w:spacing w:after="0" w:afterAutospacing="0" w:line="256" w:lineRule="auto"/>
              <w:ind w:hanging="357"/>
              <w:jc w:val="left"/>
              <w:rPr>
                <w:rFonts w:eastAsia="Calibri"/>
                <w:iCs/>
              </w:rPr>
            </w:pPr>
            <w:r>
              <w:rPr>
                <w:rFonts w:eastAsia="Calibri"/>
                <w:iCs/>
              </w:rPr>
              <w:t>Note 3: all positioning techniques may not achieve all positioning requirements in all scenarios</w:t>
            </w:r>
          </w:p>
          <w:p w14:paraId="2F71C166" w14:textId="77777777" w:rsidR="00D00AEB" w:rsidRDefault="00D00AEB" w:rsidP="00D00AEB">
            <w:pPr>
              <w:rPr>
                <w:rFonts w:eastAsia="Batang"/>
                <w:bCs/>
              </w:rPr>
            </w:pPr>
          </w:p>
          <w:p w14:paraId="3A153421" w14:textId="77777777" w:rsidR="00D00AEB" w:rsidRDefault="00D00AEB" w:rsidP="00D00AEB">
            <w:pPr>
              <w:rPr>
                <w:b/>
                <w:bCs/>
              </w:rPr>
            </w:pPr>
            <w:r>
              <w:rPr>
                <w:b/>
                <w:bCs/>
              </w:rPr>
              <w:t>Conclusion</w:t>
            </w:r>
          </w:p>
          <w:p w14:paraId="533C9253" w14:textId="5701DF67" w:rsidR="00A5125C" w:rsidRPr="00D16B08" w:rsidRDefault="00D00AEB" w:rsidP="00D16B08">
            <w:pPr>
              <w:spacing w:after="160" w:line="256" w:lineRule="auto"/>
              <w:rPr>
                <w:rFonts w:eastAsiaTheme="minorEastAsia"/>
                <w:iCs/>
              </w:rPr>
            </w:pPr>
            <w:r>
              <w:rPr>
                <w:rFonts w:eastAsia="Calibri"/>
                <w:iCs/>
              </w:rPr>
              <w:lastRenderedPageBreak/>
              <w:t>Further prioritization amongst the identified use-cases for SL positioning is not pursued during this SI in RAN1.</w:t>
            </w:r>
          </w:p>
        </w:tc>
      </w:tr>
    </w:tbl>
    <w:bookmarkEnd w:id="3"/>
    <w:p w14:paraId="65D4C526" w14:textId="7908949C" w:rsidR="00D60795" w:rsidRDefault="0006186A" w:rsidP="00046DEF">
      <w:pPr>
        <w:rPr>
          <w:rFonts w:eastAsia="ＭＳ 明朝"/>
          <w:color w:val="000000" w:themeColor="text1"/>
        </w:rPr>
      </w:pPr>
      <w:r w:rsidRPr="00683FDE">
        <w:rPr>
          <w:rFonts w:eastAsia="ＭＳ 明朝"/>
          <w:color w:val="000000" w:themeColor="text1"/>
        </w:rPr>
        <w:lastRenderedPageBreak/>
        <w:t xml:space="preserve">In this </w:t>
      </w:r>
      <w:r w:rsidR="00D80140" w:rsidRPr="00683FDE">
        <w:rPr>
          <w:rFonts w:eastAsia="ＭＳ 明朝"/>
          <w:color w:val="000000" w:themeColor="text1"/>
        </w:rPr>
        <w:t>contribution</w:t>
      </w:r>
      <w:r w:rsidRPr="00683FDE">
        <w:rPr>
          <w:rFonts w:eastAsia="ＭＳ 明朝"/>
          <w:color w:val="000000" w:themeColor="text1"/>
        </w:rPr>
        <w:t>, we</w:t>
      </w:r>
      <w:r w:rsidR="00235F6C">
        <w:rPr>
          <w:rFonts w:eastAsia="ＭＳ 明朝"/>
          <w:color w:val="000000" w:themeColor="text1"/>
        </w:rPr>
        <w:t xml:space="preserve"> share the view on </w:t>
      </w:r>
      <w:r w:rsidR="00235F6C" w:rsidRPr="00235F6C">
        <w:rPr>
          <w:rFonts w:eastAsia="ＭＳ 明朝"/>
          <w:color w:val="000000" w:themeColor="text1"/>
        </w:rPr>
        <w:t>SL positioning scenarios</w:t>
      </w:r>
      <w:r w:rsidRPr="00683FDE">
        <w:rPr>
          <w:rFonts w:eastAsia="ＭＳ 明朝"/>
          <w:color w:val="000000" w:themeColor="text1"/>
        </w:rPr>
        <w:t>.</w:t>
      </w:r>
    </w:p>
    <w:p w14:paraId="2F7C68C0" w14:textId="5A3D9A4E" w:rsidR="00C45E59" w:rsidRPr="00C45E59" w:rsidRDefault="00656E99" w:rsidP="00C45E59">
      <w:pPr>
        <w:pStyle w:val="10"/>
        <w:spacing w:after="180"/>
        <w:rPr>
          <w:color w:val="000000" w:themeColor="text1"/>
          <w:lang w:val="en-US"/>
        </w:rPr>
      </w:pPr>
      <w:bookmarkStart w:id="4" w:name="OLE_LINK1"/>
      <w:r w:rsidRPr="00683FDE">
        <w:rPr>
          <w:color w:val="000000" w:themeColor="text1"/>
          <w:lang w:val="en-US"/>
        </w:rPr>
        <w:t>Discussions</w:t>
      </w:r>
    </w:p>
    <w:p w14:paraId="434FF933" w14:textId="6A2103DB" w:rsidR="001A0A7D" w:rsidRPr="00E86857" w:rsidRDefault="00B60BA8" w:rsidP="001A0A7D">
      <w:pPr>
        <w:pStyle w:val="20"/>
        <w:rPr>
          <w:lang w:val="en-US"/>
        </w:rPr>
      </w:pPr>
      <w:bookmarkStart w:id="5" w:name="OLE_LINK28"/>
      <w:bookmarkStart w:id="6" w:name="OLE_LINK29"/>
      <w:bookmarkStart w:id="7" w:name="OLE_LINK30"/>
      <w:bookmarkStart w:id="8" w:name="OLE_LINK37"/>
      <w:bookmarkStart w:id="9" w:name="OLE_LINK38"/>
      <w:r>
        <w:rPr>
          <w:lang w:val="en-US"/>
        </w:rPr>
        <w:t xml:space="preserve">Assistance </w:t>
      </w:r>
      <w:r w:rsidR="00557161">
        <w:rPr>
          <w:lang w:val="en-US"/>
        </w:rPr>
        <w:t>information</w:t>
      </w:r>
      <w:r>
        <w:rPr>
          <w:lang w:val="en-US"/>
        </w:rPr>
        <w:t xml:space="preserve"> delivery</w:t>
      </w:r>
    </w:p>
    <w:p w14:paraId="5E12D354" w14:textId="77777777" w:rsidR="004560F6" w:rsidRDefault="004560F6" w:rsidP="004560F6">
      <w:pPr>
        <w:rPr>
          <w:rFonts w:eastAsiaTheme="minorEastAsia" w:cs="Times"/>
        </w:rPr>
      </w:pPr>
      <w:r>
        <w:rPr>
          <w:rFonts w:eastAsiaTheme="minorEastAsia" w:cs="Times" w:hint="eastAsia"/>
        </w:rPr>
        <w:t>I</w:t>
      </w:r>
      <w:r>
        <w:rPr>
          <w:rFonts w:eastAsiaTheme="minorEastAsia" w:cs="Times"/>
        </w:rPr>
        <w:t xml:space="preserve">n Rel-16/17 positioning, basically use of multiple TRPs has been assumed to determine the </w:t>
      </w:r>
      <w:bookmarkStart w:id="10" w:name="_Hlk109849376"/>
      <w:r>
        <w:rPr>
          <w:rFonts w:eastAsiaTheme="minorEastAsia" w:cs="Times"/>
        </w:rPr>
        <w:t>coordinate po</w:t>
      </w:r>
      <w:bookmarkEnd w:id="10"/>
      <w:r>
        <w:rPr>
          <w:rFonts w:eastAsiaTheme="minorEastAsia" w:cs="Times"/>
        </w:rPr>
        <w:t xml:space="preserve">int of a UE. Similar to the legacy positioning, when the absolute position is required, SL positioning with multiple anchor UEs may need to be studied. </w:t>
      </w:r>
    </w:p>
    <w:p w14:paraId="13421542" w14:textId="5CB2BBBC" w:rsidR="004560F6" w:rsidRPr="00EA5C3E" w:rsidRDefault="004560F6" w:rsidP="004560F6">
      <w:pPr>
        <w:rPr>
          <w:rFonts w:eastAsiaTheme="minorEastAsia" w:cs="Times"/>
        </w:rPr>
      </w:pPr>
      <w:r>
        <w:rPr>
          <w:rFonts w:eastAsiaTheme="minorEastAsia" w:cs="Times" w:hint="eastAsia"/>
        </w:rPr>
        <w:t>F</w:t>
      </w:r>
      <w:r>
        <w:rPr>
          <w:rFonts w:eastAsiaTheme="minorEastAsia" w:cs="Times"/>
        </w:rPr>
        <w:t xml:space="preserve">or the case where the anchor UEs are in-coverage, the similar mechanism as </w:t>
      </w:r>
      <w:r w:rsidR="00E92D97">
        <w:rPr>
          <w:rFonts w:eastAsiaTheme="minorEastAsia" w:cs="Times"/>
        </w:rPr>
        <w:t>the existing</w:t>
      </w:r>
      <w:r>
        <w:rPr>
          <w:rFonts w:eastAsiaTheme="minorEastAsia" w:cs="Times"/>
        </w:rPr>
        <w:t xml:space="preserve"> may be applicable, that is to say the LMF may be able to control the target UE as well as the anchor UEs.</w:t>
      </w:r>
    </w:p>
    <w:p w14:paraId="69365359" w14:textId="5EAE1295" w:rsidR="004560F6" w:rsidRPr="00E91974" w:rsidRDefault="004560F6" w:rsidP="004560F6">
      <w:pPr>
        <w:rPr>
          <w:rFonts w:eastAsiaTheme="minorEastAsia" w:cs="Times"/>
        </w:rPr>
      </w:pPr>
      <w:r>
        <w:rPr>
          <w:rFonts w:eastAsiaTheme="minorEastAsia" w:cs="Times" w:hint="eastAsia"/>
        </w:rPr>
        <w:t>O</w:t>
      </w:r>
      <w:r>
        <w:rPr>
          <w:rFonts w:eastAsiaTheme="minorEastAsia" w:cs="Times"/>
        </w:rPr>
        <w:t xml:space="preserve">n the other hand, for out-of-coverage case, the preliminary coordination between the UEs is not as easy as the coordination between the TRPs in the legacy positioning. Therefore, it is important to discuss what kind of information the UE calculating the target UE’s location is assumed to have in out-of-coverage </w:t>
      </w:r>
      <w:r w:rsidRPr="00E91974">
        <w:rPr>
          <w:rFonts w:eastAsiaTheme="minorEastAsia" w:cs="Times"/>
        </w:rPr>
        <w:t>scenarios.</w:t>
      </w:r>
    </w:p>
    <w:p w14:paraId="78C86950" w14:textId="77777777" w:rsidR="004560F6" w:rsidRPr="00A82EE1" w:rsidRDefault="004560F6" w:rsidP="004560F6">
      <w:pPr>
        <w:rPr>
          <w:rFonts w:eastAsiaTheme="minorEastAsia" w:cs="Times"/>
          <w:b/>
          <w:bCs/>
          <w:u w:val="single"/>
        </w:rPr>
      </w:pPr>
      <w:r w:rsidRPr="00E91974">
        <w:rPr>
          <w:rFonts w:eastAsiaTheme="minorEastAsia" w:cs="Times"/>
          <w:b/>
          <w:bCs/>
          <w:u w:val="single"/>
        </w:rPr>
        <w:t>Observation 1</w:t>
      </w:r>
    </w:p>
    <w:p w14:paraId="570BBFC2" w14:textId="033BEAD7" w:rsidR="004560F6" w:rsidRPr="00D2137C" w:rsidRDefault="00A31D31" w:rsidP="004560F6">
      <w:pPr>
        <w:pStyle w:val="aff9"/>
        <w:numPr>
          <w:ilvl w:val="0"/>
          <w:numId w:val="37"/>
        </w:numPr>
        <w:ind w:firstLineChars="0"/>
        <w:rPr>
          <w:lang w:val="en-US"/>
        </w:rPr>
      </w:pPr>
      <w:r>
        <w:rPr>
          <w:lang w:val="en-US"/>
        </w:rPr>
        <w:t xml:space="preserve">The </w:t>
      </w:r>
      <w:r w:rsidR="00E92D97">
        <w:rPr>
          <w:lang w:val="en-US"/>
        </w:rPr>
        <w:t>existing</w:t>
      </w:r>
      <w:r w:rsidR="004560F6">
        <w:rPr>
          <w:rFonts w:hint="eastAsia"/>
          <w:lang w:val="en-US"/>
        </w:rPr>
        <w:t xml:space="preserve"> </w:t>
      </w:r>
      <w:r>
        <w:rPr>
          <w:lang w:val="en-US"/>
        </w:rPr>
        <w:t xml:space="preserve">UE-based </w:t>
      </w:r>
      <w:r w:rsidR="004560F6">
        <w:rPr>
          <w:rFonts w:hint="eastAsia"/>
          <w:lang w:val="en-US"/>
        </w:rPr>
        <w:t xml:space="preserve">positioning methods may not be applicable </w:t>
      </w:r>
      <w:r w:rsidR="004560F6">
        <w:rPr>
          <w:lang w:val="en-US"/>
        </w:rPr>
        <w:t>for out-of-coverage scenarios.</w:t>
      </w:r>
    </w:p>
    <w:p w14:paraId="64287D62" w14:textId="091A703C" w:rsidR="004560F6" w:rsidRPr="00A82EE1" w:rsidRDefault="004560F6" w:rsidP="004560F6">
      <w:pPr>
        <w:rPr>
          <w:rFonts w:eastAsiaTheme="minorEastAsia" w:cs="Times"/>
          <w:b/>
          <w:bCs/>
          <w:u w:val="single"/>
        </w:rPr>
      </w:pPr>
      <w:r>
        <w:rPr>
          <w:rFonts w:eastAsiaTheme="minorEastAsia" w:cs="Times"/>
          <w:b/>
          <w:bCs/>
          <w:u w:val="single"/>
        </w:rPr>
        <w:t>Proposal 1</w:t>
      </w:r>
    </w:p>
    <w:p w14:paraId="005F02B4" w14:textId="1213C2AC" w:rsidR="004560F6" w:rsidRPr="00514F22" w:rsidRDefault="004560F6" w:rsidP="00514F22">
      <w:pPr>
        <w:pStyle w:val="aff9"/>
        <w:numPr>
          <w:ilvl w:val="0"/>
          <w:numId w:val="37"/>
        </w:numPr>
        <w:ind w:firstLineChars="0"/>
        <w:rPr>
          <w:rFonts w:eastAsiaTheme="minorEastAsia" w:cs="Times"/>
        </w:rPr>
      </w:pPr>
      <w:r w:rsidRPr="00514F22">
        <w:rPr>
          <w:rFonts w:eastAsiaTheme="minorEastAsia" w:cs="Times"/>
        </w:rPr>
        <w:t>It is important to discuss what kind of information the UE calculating the target UE’s location is assumed to have in out-of-coverage scenarios.</w:t>
      </w:r>
    </w:p>
    <w:p w14:paraId="574153A0" w14:textId="3BCED507" w:rsidR="00F6263E" w:rsidRDefault="007C3A73" w:rsidP="006B41AF">
      <w:pPr>
        <w:rPr>
          <w:rFonts w:eastAsiaTheme="minorEastAsia" w:cs="Times"/>
        </w:rPr>
      </w:pPr>
      <w:r>
        <w:rPr>
          <w:rFonts w:eastAsiaTheme="minorEastAsia" w:cs="Times" w:hint="eastAsia"/>
        </w:rPr>
        <w:t>I</w:t>
      </w:r>
      <w:r>
        <w:rPr>
          <w:rFonts w:eastAsiaTheme="minorEastAsia" w:cs="Times"/>
        </w:rPr>
        <w:t xml:space="preserve">n </w:t>
      </w:r>
      <w:r w:rsidR="00E92D97">
        <w:rPr>
          <w:rFonts w:eastAsiaTheme="minorEastAsia" w:cs="Times"/>
        </w:rPr>
        <w:t>the existing</w:t>
      </w:r>
      <w:r>
        <w:rPr>
          <w:rFonts w:eastAsiaTheme="minorEastAsia" w:cs="Times"/>
        </w:rPr>
        <w:t xml:space="preserve"> positioning, the LMF</w:t>
      </w:r>
      <w:r w:rsidR="0041389C">
        <w:rPr>
          <w:rFonts w:eastAsiaTheme="minorEastAsia" w:cs="Times"/>
        </w:rPr>
        <w:t xml:space="preserve"> controls</w:t>
      </w:r>
      <w:r w:rsidR="00BE51FA">
        <w:rPr>
          <w:rFonts w:eastAsiaTheme="minorEastAsia" w:cs="Times"/>
        </w:rPr>
        <w:t xml:space="preserve"> the necessary inf</w:t>
      </w:r>
      <w:r w:rsidR="009E11F8">
        <w:rPr>
          <w:rFonts w:eastAsiaTheme="minorEastAsia" w:cs="Times"/>
        </w:rPr>
        <w:t>ormation</w:t>
      </w:r>
      <w:r w:rsidR="00450E8D">
        <w:rPr>
          <w:rFonts w:eastAsiaTheme="minorEastAsia" w:cs="Times"/>
        </w:rPr>
        <w:t xml:space="preserve"> of the multiple</w:t>
      </w:r>
      <w:r w:rsidR="00811AE6">
        <w:rPr>
          <w:rFonts w:eastAsiaTheme="minorEastAsia" w:cs="Times"/>
        </w:rPr>
        <w:t xml:space="preserve"> TRPs (e.g. TRP locations, PRS configurations)</w:t>
      </w:r>
      <w:r>
        <w:rPr>
          <w:rFonts w:eastAsiaTheme="minorEastAsia" w:cs="Times"/>
        </w:rPr>
        <w:t xml:space="preserve">. </w:t>
      </w:r>
    </w:p>
    <w:p w14:paraId="052D554F" w14:textId="77777777" w:rsidR="00BC1301" w:rsidRDefault="0041389C" w:rsidP="006B41AF">
      <w:pPr>
        <w:rPr>
          <w:rFonts w:eastAsiaTheme="minorEastAsia" w:cs="Times"/>
        </w:rPr>
      </w:pPr>
      <w:r>
        <w:rPr>
          <w:rFonts w:eastAsiaTheme="minorEastAsia" w:cs="Times"/>
        </w:rPr>
        <w:t xml:space="preserve">In </w:t>
      </w:r>
      <w:r w:rsidR="00922CE1">
        <w:rPr>
          <w:rFonts w:eastAsiaTheme="minorEastAsia" w:cs="Times"/>
        </w:rPr>
        <w:t xml:space="preserve">the </w:t>
      </w:r>
      <w:r>
        <w:rPr>
          <w:rFonts w:eastAsiaTheme="minorEastAsia" w:cs="Times"/>
        </w:rPr>
        <w:t>sidelink positioning</w:t>
      </w:r>
      <w:r w:rsidR="00922CE1">
        <w:rPr>
          <w:rFonts w:eastAsiaTheme="minorEastAsia" w:cs="Times"/>
        </w:rPr>
        <w:t xml:space="preserve"> </w:t>
      </w:r>
      <w:r>
        <w:rPr>
          <w:rFonts w:eastAsiaTheme="minorEastAsia" w:cs="Times"/>
        </w:rPr>
        <w:t xml:space="preserve">for out-of-coverage, </w:t>
      </w:r>
      <w:r w:rsidR="00B03691">
        <w:rPr>
          <w:rFonts w:eastAsiaTheme="minorEastAsia" w:cs="Times"/>
        </w:rPr>
        <w:t>the</w:t>
      </w:r>
      <w:r w:rsidR="00922CE1">
        <w:rPr>
          <w:rFonts w:eastAsiaTheme="minorEastAsia" w:cs="Times"/>
        </w:rPr>
        <w:t xml:space="preserve"> LMF cannot be used to control </w:t>
      </w:r>
      <w:r w:rsidR="0087096F">
        <w:rPr>
          <w:rFonts w:eastAsiaTheme="minorEastAsia" w:cs="Times"/>
        </w:rPr>
        <w:t xml:space="preserve">the necessary </w:t>
      </w:r>
      <w:r w:rsidR="00922CE1">
        <w:rPr>
          <w:rFonts w:eastAsiaTheme="minorEastAsia" w:cs="Times"/>
        </w:rPr>
        <w:t>information of multiple anchor UEs</w:t>
      </w:r>
      <w:r w:rsidR="004641DF">
        <w:rPr>
          <w:rFonts w:eastAsiaTheme="minorEastAsia" w:cs="Times"/>
        </w:rPr>
        <w:t xml:space="preserve"> </w:t>
      </w:r>
      <w:r w:rsidR="004641DF">
        <w:rPr>
          <w:rFonts w:eastAsiaTheme="minorEastAsia" w:cs="Times" w:hint="eastAsia"/>
        </w:rPr>
        <w:t>because</w:t>
      </w:r>
      <w:r w:rsidR="004641DF" w:rsidRPr="004641DF">
        <w:rPr>
          <w:rFonts w:eastAsiaTheme="minorEastAsia" w:cs="Times"/>
        </w:rPr>
        <w:t xml:space="preserve"> </w:t>
      </w:r>
      <w:r w:rsidR="004641DF">
        <w:rPr>
          <w:rFonts w:eastAsiaTheme="minorEastAsia" w:cs="Times"/>
        </w:rPr>
        <w:t xml:space="preserve">the UE does not have </w:t>
      </w:r>
      <w:r w:rsidR="00E361B0">
        <w:rPr>
          <w:rFonts w:eastAsiaTheme="minorEastAsia" w:cs="Times"/>
        </w:rPr>
        <w:t>connection</w:t>
      </w:r>
      <w:r w:rsidR="004641DF">
        <w:rPr>
          <w:rFonts w:eastAsiaTheme="minorEastAsia" w:cs="Times"/>
        </w:rPr>
        <w:t xml:space="preserve"> to the LMF</w:t>
      </w:r>
      <w:r w:rsidR="00922CE1">
        <w:rPr>
          <w:rFonts w:eastAsiaTheme="minorEastAsia" w:cs="Times"/>
        </w:rPr>
        <w:t>.</w:t>
      </w:r>
      <w:r w:rsidR="00BD44BC">
        <w:rPr>
          <w:rFonts w:eastAsiaTheme="minorEastAsia" w:cs="Times"/>
        </w:rPr>
        <w:t xml:space="preserve"> </w:t>
      </w:r>
    </w:p>
    <w:p w14:paraId="2672FCB1" w14:textId="14C00F7A" w:rsidR="00BC1301" w:rsidRPr="00BC1301" w:rsidRDefault="00BC1301" w:rsidP="006B41AF">
      <w:pPr>
        <w:rPr>
          <w:rFonts w:eastAsiaTheme="minorEastAsia" w:cs="Times"/>
          <w:b/>
          <w:bCs/>
          <w:u w:val="single"/>
        </w:rPr>
      </w:pPr>
      <w:r>
        <w:rPr>
          <w:rFonts w:eastAsiaTheme="minorEastAsia" w:cs="Times"/>
          <w:b/>
          <w:bCs/>
          <w:u w:val="single"/>
        </w:rPr>
        <w:t xml:space="preserve">Observation </w:t>
      </w:r>
      <w:r>
        <w:rPr>
          <w:rFonts w:eastAsiaTheme="minorEastAsia" w:cs="Times" w:hint="eastAsia"/>
          <w:b/>
          <w:bCs/>
          <w:u w:val="single"/>
        </w:rPr>
        <w:t>2</w:t>
      </w:r>
    </w:p>
    <w:p w14:paraId="05A8492F" w14:textId="77777777" w:rsidR="001947B5" w:rsidRPr="00785E17" w:rsidRDefault="001947B5" w:rsidP="001947B5">
      <w:pPr>
        <w:pStyle w:val="aff9"/>
        <w:numPr>
          <w:ilvl w:val="0"/>
          <w:numId w:val="37"/>
        </w:numPr>
        <w:ind w:firstLineChars="0"/>
        <w:rPr>
          <w:rFonts w:eastAsiaTheme="minorEastAsia" w:cs="Times" w:hint="eastAsia"/>
        </w:rPr>
      </w:pPr>
      <w:r w:rsidRPr="00785E17">
        <w:rPr>
          <w:rFonts w:eastAsiaTheme="minorEastAsia" w:cs="Times"/>
        </w:rPr>
        <w:t>If sidelink positioning is used in out-of-coverage scenario, a method that does not rely on the LMF should be considered</w:t>
      </w:r>
      <w:r w:rsidRPr="00785E17">
        <w:rPr>
          <w:rFonts w:eastAsiaTheme="minorEastAsia" w:cs="Times" w:hint="eastAsia"/>
        </w:rPr>
        <w:t>.</w:t>
      </w:r>
      <w:r w:rsidRPr="00785E17">
        <w:rPr>
          <w:rFonts w:eastAsiaTheme="minorEastAsia" w:cs="Times"/>
        </w:rPr>
        <w:t xml:space="preserve"> </w:t>
      </w:r>
    </w:p>
    <w:p w14:paraId="5A7AC7C3" w14:textId="1005F936" w:rsidR="00411F9E" w:rsidRPr="00F2165B" w:rsidRDefault="00BC48AC" w:rsidP="006B41AF">
      <w:pPr>
        <w:rPr>
          <w:rFonts w:eastAsiaTheme="minorEastAsia" w:cs="Times"/>
        </w:rPr>
      </w:pPr>
      <w:r w:rsidRPr="00F2165B">
        <w:rPr>
          <w:rFonts w:eastAsiaTheme="minorEastAsia" w:cs="Times"/>
        </w:rPr>
        <w:t>There are</w:t>
      </w:r>
      <w:r w:rsidR="00E00B38" w:rsidRPr="00F2165B">
        <w:rPr>
          <w:rFonts w:eastAsiaTheme="minorEastAsia" w:cs="Times"/>
        </w:rPr>
        <w:t xml:space="preserve"> </w:t>
      </w:r>
      <w:r w:rsidRPr="00F2165B">
        <w:rPr>
          <w:rFonts w:eastAsiaTheme="minorEastAsia" w:cs="Times"/>
        </w:rPr>
        <w:t>two options</w:t>
      </w:r>
      <w:r w:rsidR="00923760" w:rsidRPr="00F2165B">
        <w:rPr>
          <w:rFonts w:eastAsiaTheme="minorEastAsia" w:cs="Times"/>
        </w:rPr>
        <w:t xml:space="preserve"> which do</w:t>
      </w:r>
      <w:r w:rsidR="00E00B38" w:rsidRPr="00F2165B">
        <w:rPr>
          <w:rFonts w:eastAsiaTheme="minorEastAsia" w:cs="Times"/>
        </w:rPr>
        <w:t xml:space="preserve"> not rely on the LMF</w:t>
      </w:r>
      <w:r w:rsidR="00920947" w:rsidRPr="00F2165B">
        <w:rPr>
          <w:rFonts w:eastAsiaTheme="minorEastAsia" w:cs="Times"/>
        </w:rPr>
        <w:t xml:space="preserve"> for the out-of-coverage scenario</w:t>
      </w:r>
      <w:r w:rsidR="00923760" w:rsidRPr="00F2165B">
        <w:rPr>
          <w:rFonts w:eastAsiaTheme="minorEastAsia" w:cs="Times"/>
        </w:rPr>
        <w:t>, as the following</w:t>
      </w:r>
      <w:r w:rsidR="00574058" w:rsidRPr="00F2165B">
        <w:rPr>
          <w:rFonts w:eastAsiaTheme="minorEastAsia" w:cs="Times"/>
        </w:rPr>
        <w:t>:</w:t>
      </w:r>
    </w:p>
    <w:p w14:paraId="639A2948" w14:textId="6C1D3985" w:rsidR="00411F9E" w:rsidRPr="00F2165B" w:rsidRDefault="00411F9E" w:rsidP="00923760">
      <w:pPr>
        <w:pStyle w:val="aff9"/>
        <w:numPr>
          <w:ilvl w:val="0"/>
          <w:numId w:val="38"/>
        </w:numPr>
        <w:ind w:firstLineChars="0"/>
        <w:rPr>
          <w:rFonts w:eastAsiaTheme="minorEastAsia" w:cs="Times"/>
        </w:rPr>
      </w:pPr>
      <w:r w:rsidRPr="00F2165B">
        <w:rPr>
          <w:rFonts w:eastAsiaTheme="minorEastAsia" w:cs="Times" w:hint="eastAsia"/>
        </w:rPr>
        <w:t>Option</w:t>
      </w:r>
      <w:r w:rsidR="00E00B38" w:rsidRPr="00F2165B">
        <w:rPr>
          <w:rFonts w:eastAsiaTheme="minorEastAsia" w:cs="Times"/>
        </w:rPr>
        <w:t xml:space="preserve"> </w:t>
      </w:r>
      <w:r w:rsidRPr="00F2165B">
        <w:rPr>
          <w:rFonts w:eastAsiaTheme="minorEastAsia" w:cs="Times" w:hint="eastAsia"/>
        </w:rPr>
        <w:t xml:space="preserve">1: </w:t>
      </w:r>
      <w:r w:rsidR="00574058" w:rsidRPr="00F2165B">
        <w:rPr>
          <w:rFonts w:eastAsiaTheme="minorEastAsia" w:cs="Times"/>
        </w:rPr>
        <w:t>A method that</w:t>
      </w:r>
      <w:r w:rsidR="00923760" w:rsidRPr="00F2165B">
        <w:rPr>
          <w:rFonts w:eastAsiaTheme="minorEastAsia" w:cs="Times"/>
        </w:rPr>
        <w:t xml:space="preserve"> one of the multiple anchor UEs collects location information of the other anchor UEs </w:t>
      </w:r>
      <w:r w:rsidR="00E00B38" w:rsidRPr="00F2165B">
        <w:rPr>
          <w:rFonts w:eastAsiaTheme="minorEastAsia" w:cs="Times"/>
        </w:rPr>
        <w:t xml:space="preserve">and </w:t>
      </w:r>
      <w:r w:rsidR="00574058" w:rsidRPr="00F2165B">
        <w:rPr>
          <w:rFonts w:eastAsiaTheme="minorEastAsia" w:cs="Times"/>
        </w:rPr>
        <w:t>transmit</w:t>
      </w:r>
      <w:r w:rsidR="00923760" w:rsidRPr="00F2165B">
        <w:rPr>
          <w:rFonts w:eastAsiaTheme="minorEastAsia" w:cs="Times"/>
        </w:rPr>
        <w:t>s</w:t>
      </w:r>
      <w:r w:rsidR="00E00B38" w:rsidRPr="00F2165B">
        <w:rPr>
          <w:rFonts w:eastAsiaTheme="minorEastAsia" w:cs="Times"/>
        </w:rPr>
        <w:t xml:space="preserve"> the</w:t>
      </w:r>
      <w:r w:rsidR="005A20C3" w:rsidRPr="00F2165B">
        <w:rPr>
          <w:rFonts w:eastAsiaTheme="minorEastAsia" w:cs="Times"/>
        </w:rPr>
        <w:t xml:space="preserve"> information to the target UE</w:t>
      </w:r>
    </w:p>
    <w:p w14:paraId="13ABA962" w14:textId="27D6879C" w:rsidR="00411F9E" w:rsidRPr="00F2165B" w:rsidRDefault="00411F9E" w:rsidP="005A20C3">
      <w:pPr>
        <w:pStyle w:val="aff9"/>
        <w:numPr>
          <w:ilvl w:val="0"/>
          <w:numId w:val="38"/>
        </w:numPr>
        <w:ind w:firstLineChars="0"/>
        <w:rPr>
          <w:rFonts w:eastAsiaTheme="minorEastAsia" w:cs="Times"/>
        </w:rPr>
      </w:pPr>
      <w:r w:rsidRPr="00F2165B">
        <w:rPr>
          <w:rFonts w:eastAsiaTheme="minorEastAsia" w:cs="Times" w:hint="eastAsia"/>
        </w:rPr>
        <w:t>Option</w:t>
      </w:r>
      <w:r w:rsidR="00E00B38" w:rsidRPr="00F2165B">
        <w:rPr>
          <w:rFonts w:eastAsiaTheme="minorEastAsia" w:cs="Times"/>
        </w:rPr>
        <w:t xml:space="preserve"> </w:t>
      </w:r>
      <w:r w:rsidRPr="00F2165B">
        <w:rPr>
          <w:rFonts w:eastAsiaTheme="minorEastAsia" w:cs="Times" w:hint="eastAsia"/>
        </w:rPr>
        <w:t xml:space="preserve">2: </w:t>
      </w:r>
      <w:r w:rsidR="00E00B38" w:rsidRPr="00F2165B">
        <w:rPr>
          <w:rFonts w:eastAsiaTheme="minorEastAsia" w:cs="Times" w:hint="eastAsia"/>
        </w:rPr>
        <w:t>A</w:t>
      </w:r>
      <w:r w:rsidR="005B71B1" w:rsidRPr="00F2165B">
        <w:rPr>
          <w:rFonts w:eastAsiaTheme="minorEastAsia" w:cs="Times"/>
        </w:rPr>
        <w:t xml:space="preserve"> method</w:t>
      </w:r>
      <w:r w:rsidR="00574058" w:rsidRPr="00F2165B">
        <w:rPr>
          <w:rFonts w:eastAsiaTheme="minorEastAsia" w:cs="Times"/>
        </w:rPr>
        <w:t xml:space="preserve"> that</w:t>
      </w:r>
      <w:r w:rsidR="00E00B38" w:rsidRPr="00F2165B">
        <w:rPr>
          <w:rFonts w:eastAsiaTheme="minorEastAsia" w:cs="Times"/>
        </w:rPr>
        <w:t xml:space="preserve"> </w:t>
      </w:r>
      <w:r w:rsidR="005B71B1" w:rsidRPr="00F2165B">
        <w:rPr>
          <w:rFonts w:eastAsiaTheme="minorEastAsia" w:cs="Times"/>
        </w:rPr>
        <w:t xml:space="preserve">each </w:t>
      </w:r>
      <w:r w:rsidR="00923760" w:rsidRPr="00F2165B">
        <w:rPr>
          <w:rFonts w:eastAsiaTheme="minorEastAsia" w:cs="Times"/>
        </w:rPr>
        <w:t xml:space="preserve">of the multiple </w:t>
      </w:r>
      <w:r w:rsidR="005B71B1" w:rsidRPr="00F2165B">
        <w:rPr>
          <w:rFonts w:eastAsiaTheme="minorEastAsia" w:cs="Times"/>
        </w:rPr>
        <w:t xml:space="preserve">anchor UEs </w:t>
      </w:r>
      <w:r w:rsidR="00E00B38" w:rsidRPr="00F2165B">
        <w:rPr>
          <w:rFonts w:eastAsiaTheme="minorEastAsia" w:cs="Times"/>
        </w:rPr>
        <w:t>transmit</w:t>
      </w:r>
      <w:r w:rsidR="00923760" w:rsidRPr="00F2165B">
        <w:rPr>
          <w:rFonts w:eastAsiaTheme="minorEastAsia" w:cs="Times"/>
        </w:rPr>
        <w:t xml:space="preserve">s its </w:t>
      </w:r>
      <w:r w:rsidR="005A20C3" w:rsidRPr="00F2165B">
        <w:rPr>
          <w:rFonts w:eastAsiaTheme="minorEastAsia" w:cs="Times"/>
        </w:rPr>
        <w:t xml:space="preserve">own </w:t>
      </w:r>
      <w:r w:rsidR="00E00B38" w:rsidRPr="00F2165B">
        <w:rPr>
          <w:rFonts w:eastAsiaTheme="minorEastAsia" w:cs="Times"/>
        </w:rPr>
        <w:t>information directly to the target UE</w:t>
      </w:r>
    </w:p>
    <w:p w14:paraId="67455CC7" w14:textId="6D52643A" w:rsidR="005B71B1" w:rsidRPr="00F2165B" w:rsidRDefault="005B71B1" w:rsidP="005B71B1">
      <w:pPr>
        <w:rPr>
          <w:rFonts w:eastAsiaTheme="minorEastAsia" w:cs="Times"/>
        </w:rPr>
      </w:pPr>
      <w:r w:rsidRPr="00F2165B">
        <w:rPr>
          <w:rFonts w:eastAsiaTheme="minorEastAsia" w:cs="Times" w:hint="eastAsia"/>
        </w:rPr>
        <w:lastRenderedPageBreak/>
        <w:t>I</w:t>
      </w:r>
      <w:r w:rsidR="000716DD" w:rsidRPr="00F2165B">
        <w:rPr>
          <w:rFonts w:eastAsiaTheme="minorEastAsia" w:cs="Times"/>
        </w:rPr>
        <w:t xml:space="preserve">n the option 1, </w:t>
      </w:r>
      <w:r w:rsidR="00923760" w:rsidRPr="00F2165B">
        <w:rPr>
          <w:rFonts w:eastAsiaTheme="minorEastAsia" w:cs="Times"/>
        </w:rPr>
        <w:t xml:space="preserve">at least one of the multiple </w:t>
      </w:r>
      <w:r w:rsidRPr="00F2165B">
        <w:rPr>
          <w:rFonts w:eastAsiaTheme="minorEastAsia" w:cs="Times"/>
        </w:rPr>
        <w:t>anchor UE</w:t>
      </w:r>
      <w:r w:rsidR="00923760" w:rsidRPr="00F2165B">
        <w:rPr>
          <w:rFonts w:eastAsiaTheme="minorEastAsia" w:cs="Times"/>
        </w:rPr>
        <w:t>s</w:t>
      </w:r>
      <w:r w:rsidRPr="00F2165B">
        <w:rPr>
          <w:rFonts w:eastAsiaTheme="minorEastAsia" w:cs="Times"/>
        </w:rPr>
        <w:t xml:space="preserve"> has to have PC5 connection</w:t>
      </w:r>
      <w:r w:rsidR="000716DD" w:rsidRPr="00F2165B">
        <w:rPr>
          <w:rFonts w:eastAsiaTheme="minorEastAsia" w:cs="Times"/>
        </w:rPr>
        <w:t xml:space="preserve"> with</w:t>
      </w:r>
      <w:r w:rsidR="00923760" w:rsidRPr="00F2165B">
        <w:rPr>
          <w:rFonts w:eastAsiaTheme="minorEastAsia" w:cs="Times"/>
        </w:rPr>
        <w:t xml:space="preserve"> the other</w:t>
      </w:r>
      <w:r w:rsidR="000716DD" w:rsidRPr="00F2165B">
        <w:rPr>
          <w:rFonts w:eastAsiaTheme="minorEastAsia" w:cs="Times"/>
        </w:rPr>
        <w:t xml:space="preserve"> </w:t>
      </w:r>
      <w:r w:rsidRPr="00F2165B">
        <w:rPr>
          <w:rFonts w:eastAsiaTheme="minorEastAsia" w:cs="Times"/>
        </w:rPr>
        <w:t>anchor UEs. T</w:t>
      </w:r>
      <w:r w:rsidR="000716DD" w:rsidRPr="00F2165B">
        <w:rPr>
          <w:rFonts w:eastAsiaTheme="minorEastAsia" w:cs="Times"/>
        </w:rPr>
        <w:t>his would be</w:t>
      </w:r>
      <w:r w:rsidRPr="00F2165B">
        <w:rPr>
          <w:rFonts w:eastAsiaTheme="minorEastAsia" w:cs="Times"/>
        </w:rPr>
        <w:t xml:space="preserve"> </w:t>
      </w:r>
      <w:r w:rsidR="000716DD" w:rsidRPr="00F2165B">
        <w:rPr>
          <w:rFonts w:eastAsiaTheme="minorEastAsia" w:cs="Times"/>
        </w:rPr>
        <w:t>a</w:t>
      </w:r>
      <w:r w:rsidRPr="00F2165B">
        <w:rPr>
          <w:rFonts w:eastAsiaTheme="minorEastAsia" w:cs="Times"/>
        </w:rPr>
        <w:t xml:space="preserve"> </w:t>
      </w:r>
      <w:r w:rsidR="00694201" w:rsidRPr="00F2165B">
        <w:rPr>
          <w:rFonts w:eastAsiaTheme="minorEastAsia" w:cs="Times"/>
        </w:rPr>
        <w:t xml:space="preserve">restriction for the out-of-coverage scenario. </w:t>
      </w:r>
      <w:r w:rsidR="000716DD" w:rsidRPr="00F2165B">
        <w:rPr>
          <w:rFonts w:eastAsiaTheme="minorEastAsia" w:cs="Times"/>
        </w:rPr>
        <w:t xml:space="preserve">On the other hand, in the </w:t>
      </w:r>
      <w:r w:rsidR="00F2165B" w:rsidRPr="00F2165B">
        <w:rPr>
          <w:rFonts w:eastAsiaTheme="minorEastAsia" w:cs="Times"/>
        </w:rPr>
        <w:t>option 2, the multiple anchor</w:t>
      </w:r>
      <w:r w:rsidR="000716DD" w:rsidRPr="00F2165B">
        <w:rPr>
          <w:rFonts w:eastAsiaTheme="minorEastAsia" w:cs="Times"/>
        </w:rPr>
        <w:t xml:space="preserve"> UE</w:t>
      </w:r>
      <w:r w:rsidR="00F2165B" w:rsidRPr="00F2165B">
        <w:rPr>
          <w:rFonts w:eastAsiaTheme="minorEastAsia" w:cs="Times"/>
        </w:rPr>
        <w:t>s don’t have to have connection with the other</w:t>
      </w:r>
      <w:r w:rsidR="000716DD" w:rsidRPr="00F2165B">
        <w:rPr>
          <w:rFonts w:eastAsiaTheme="minorEastAsia" w:cs="Times"/>
        </w:rPr>
        <w:t xml:space="preserve"> anchor UE</w:t>
      </w:r>
      <w:r w:rsidR="00F2165B" w:rsidRPr="00F2165B">
        <w:rPr>
          <w:rFonts w:eastAsiaTheme="minorEastAsia" w:cs="Times"/>
        </w:rPr>
        <w:t>s</w:t>
      </w:r>
      <w:r w:rsidR="000716DD" w:rsidRPr="00F2165B">
        <w:rPr>
          <w:rFonts w:eastAsiaTheme="minorEastAsia" w:cs="Times"/>
        </w:rPr>
        <w:t>. Therefore, we prefer the option 2.</w:t>
      </w:r>
    </w:p>
    <w:p w14:paraId="5B066029" w14:textId="2FF59E0F" w:rsidR="000165D8" w:rsidRPr="00FA3F57" w:rsidRDefault="000165D8" w:rsidP="000165D8">
      <w:pPr>
        <w:rPr>
          <w:rFonts w:eastAsiaTheme="minorEastAsia" w:cs="Times"/>
          <w:b/>
          <w:bCs/>
          <w:u w:val="single"/>
        </w:rPr>
      </w:pPr>
      <w:r w:rsidRPr="00E91974">
        <w:rPr>
          <w:rFonts w:eastAsiaTheme="minorEastAsia" w:cs="Times" w:hint="eastAsia"/>
          <w:b/>
          <w:bCs/>
          <w:u w:val="single"/>
        </w:rPr>
        <w:t>Proposal</w:t>
      </w:r>
      <w:r w:rsidRPr="00E91974">
        <w:rPr>
          <w:rFonts w:eastAsiaTheme="minorEastAsia" w:cs="Times"/>
          <w:b/>
          <w:bCs/>
          <w:u w:val="single"/>
        </w:rPr>
        <w:t xml:space="preserve"> 2</w:t>
      </w:r>
    </w:p>
    <w:p w14:paraId="21BCC203" w14:textId="674E2EDE" w:rsidR="00411F9E" w:rsidRPr="002A7263" w:rsidRDefault="00BC7728" w:rsidP="002A7263">
      <w:pPr>
        <w:pStyle w:val="aff9"/>
        <w:numPr>
          <w:ilvl w:val="0"/>
          <w:numId w:val="41"/>
        </w:numPr>
        <w:ind w:firstLineChars="0"/>
        <w:rPr>
          <w:rFonts w:eastAsiaTheme="minorEastAsia" w:cs="Times"/>
        </w:rPr>
      </w:pPr>
      <w:r w:rsidRPr="002A7263">
        <w:rPr>
          <w:rFonts w:eastAsiaTheme="minorEastAsia" w:cs="Times"/>
        </w:rPr>
        <w:t>E</w:t>
      </w:r>
      <w:r w:rsidRPr="002A7263">
        <w:rPr>
          <w:rFonts w:eastAsiaTheme="minorEastAsia" w:cs="Times"/>
        </w:rPr>
        <w:t>ach of the multiple anchor UEs transmits its own information directly to the target UE</w:t>
      </w:r>
      <w:r w:rsidR="00316517" w:rsidRPr="002A7263">
        <w:rPr>
          <w:rFonts w:eastAsiaTheme="minorEastAsia" w:cs="Times" w:hint="eastAsia"/>
        </w:rPr>
        <w:t>.</w:t>
      </w:r>
    </w:p>
    <w:p w14:paraId="3FA3FB63" w14:textId="158091A1" w:rsidR="00A60EF8" w:rsidRPr="00603C70" w:rsidRDefault="002D083E" w:rsidP="002D083E">
      <w:pPr>
        <w:rPr>
          <w:rFonts w:eastAsiaTheme="minorEastAsia" w:cs="Times"/>
        </w:rPr>
      </w:pPr>
      <w:r>
        <w:rPr>
          <w:rFonts w:eastAsiaTheme="minorEastAsia" w:cs="Times" w:hint="eastAsia"/>
        </w:rPr>
        <w:t>I</w:t>
      </w:r>
      <w:r>
        <w:rPr>
          <w:rFonts w:eastAsiaTheme="minorEastAsia" w:cs="Times"/>
        </w:rPr>
        <w:t xml:space="preserve">n existing positioning method, </w:t>
      </w:r>
      <w:r w:rsidR="00755667">
        <w:rPr>
          <w:rFonts w:eastAsiaTheme="minorEastAsia" w:cs="Times"/>
        </w:rPr>
        <w:t xml:space="preserve">all anchor nodes </w:t>
      </w:r>
      <w:r w:rsidR="00FA736D">
        <w:rPr>
          <w:rFonts w:eastAsiaTheme="minorEastAsia" w:cs="Times"/>
        </w:rPr>
        <w:t>are TRPs</w:t>
      </w:r>
      <w:r w:rsidR="00BC1301">
        <w:rPr>
          <w:rFonts w:eastAsiaTheme="minorEastAsia" w:cs="Times"/>
        </w:rPr>
        <w:t>,</w:t>
      </w:r>
      <w:r w:rsidR="00FA736D">
        <w:rPr>
          <w:rFonts w:eastAsiaTheme="minorEastAsia" w:cs="Times"/>
        </w:rPr>
        <w:t xml:space="preserve"> </w:t>
      </w:r>
      <w:r w:rsidR="00BC1301">
        <w:rPr>
          <w:rFonts w:eastAsiaTheme="minorEastAsia" w:cs="Times"/>
        </w:rPr>
        <w:t>which</w:t>
      </w:r>
      <w:r w:rsidR="000420F5">
        <w:rPr>
          <w:rFonts w:eastAsiaTheme="minorEastAsia" w:cs="Times"/>
        </w:rPr>
        <w:t xml:space="preserve"> have stable location</w:t>
      </w:r>
      <w:r w:rsidR="00BC1301">
        <w:rPr>
          <w:rFonts w:eastAsiaTheme="minorEastAsia" w:cs="Times"/>
        </w:rPr>
        <w:t>s</w:t>
      </w:r>
      <w:r w:rsidR="000F55E8">
        <w:rPr>
          <w:rFonts w:eastAsiaTheme="minorEastAsia" w:cs="Times"/>
        </w:rPr>
        <w:t>.</w:t>
      </w:r>
      <w:r w:rsidR="00BC1301">
        <w:rPr>
          <w:rFonts w:eastAsiaTheme="minorEastAsia" w:cs="Times"/>
        </w:rPr>
        <w:t xml:space="preserve"> </w:t>
      </w:r>
      <w:r w:rsidR="00F6263E">
        <w:rPr>
          <w:rFonts w:eastAsiaTheme="minorEastAsia" w:cs="Times"/>
        </w:rPr>
        <w:t>I</w:t>
      </w:r>
      <w:r w:rsidR="00985DE1">
        <w:rPr>
          <w:rFonts w:eastAsiaTheme="minorEastAsia" w:cs="Times"/>
        </w:rPr>
        <w:t>n the</w:t>
      </w:r>
      <w:r w:rsidR="00450E8D">
        <w:rPr>
          <w:rFonts w:eastAsiaTheme="minorEastAsia" w:cs="Times"/>
        </w:rPr>
        <w:t xml:space="preserve"> UE based</w:t>
      </w:r>
      <w:r w:rsidR="00985DE1">
        <w:rPr>
          <w:rFonts w:eastAsiaTheme="minorEastAsia" w:cs="Times"/>
        </w:rPr>
        <w:t xml:space="preserve"> sidelink positioning</w:t>
      </w:r>
      <w:r w:rsidR="00F6263E">
        <w:rPr>
          <w:rFonts w:eastAsiaTheme="minorEastAsia" w:cs="Times"/>
        </w:rPr>
        <w:t xml:space="preserve">, </w:t>
      </w:r>
      <w:r w:rsidR="00985DE1">
        <w:rPr>
          <w:rFonts w:eastAsiaTheme="minorEastAsia" w:cs="Times"/>
        </w:rPr>
        <w:t>if mov</w:t>
      </w:r>
      <w:r w:rsidR="003362CE">
        <w:rPr>
          <w:rFonts w:eastAsiaTheme="minorEastAsia" w:cs="Times"/>
        </w:rPr>
        <w:t xml:space="preserve">able UE </w:t>
      </w:r>
      <w:r w:rsidR="00985DE1">
        <w:rPr>
          <w:rFonts w:eastAsiaTheme="minorEastAsia" w:cs="Times"/>
        </w:rPr>
        <w:t xml:space="preserve">such as vehicle or mobile </w:t>
      </w:r>
      <w:r w:rsidR="003362CE">
        <w:rPr>
          <w:rFonts w:eastAsiaTheme="minorEastAsia" w:cs="Times"/>
        </w:rPr>
        <w:t>would be an</w:t>
      </w:r>
      <w:r w:rsidR="00985DE1">
        <w:rPr>
          <w:rFonts w:eastAsiaTheme="minorEastAsia" w:cs="Times"/>
        </w:rPr>
        <w:t xml:space="preserve"> </w:t>
      </w:r>
      <w:r w:rsidR="003362CE">
        <w:rPr>
          <w:rFonts w:eastAsiaTheme="minorEastAsia" w:cs="Times"/>
        </w:rPr>
        <w:t xml:space="preserve">anchor </w:t>
      </w:r>
      <w:r w:rsidR="000F55E8">
        <w:rPr>
          <w:rFonts w:eastAsiaTheme="minorEastAsia" w:cs="Times"/>
        </w:rPr>
        <w:t>UE</w:t>
      </w:r>
      <w:r w:rsidR="000420F5">
        <w:rPr>
          <w:rFonts w:eastAsiaTheme="minorEastAsia" w:cs="Times"/>
        </w:rPr>
        <w:t xml:space="preserve"> as shown in Figure 1</w:t>
      </w:r>
      <w:r w:rsidR="003362CE">
        <w:rPr>
          <w:rFonts w:eastAsiaTheme="minorEastAsia" w:cs="Times"/>
        </w:rPr>
        <w:t xml:space="preserve">, </w:t>
      </w:r>
      <w:r w:rsidR="000F55E8">
        <w:rPr>
          <w:rFonts w:eastAsiaTheme="minorEastAsia" w:cs="Times"/>
        </w:rPr>
        <w:t>the anchor UE</w:t>
      </w:r>
      <w:r w:rsidR="001D54AB" w:rsidRPr="001D54AB">
        <w:rPr>
          <w:rFonts w:eastAsiaTheme="minorEastAsia" w:cs="Times"/>
        </w:rPr>
        <w:t xml:space="preserve"> may move</w:t>
      </w:r>
      <w:r w:rsidR="001D54AB">
        <w:rPr>
          <w:rFonts w:eastAsiaTheme="minorEastAsia" w:cs="Times"/>
        </w:rPr>
        <w:t xml:space="preserve"> </w:t>
      </w:r>
      <w:r w:rsidR="001D54AB" w:rsidRPr="001D54AB">
        <w:rPr>
          <w:rFonts w:eastAsiaTheme="minorEastAsia" w:cs="Times"/>
        </w:rPr>
        <w:t xml:space="preserve">between the time the anchor UE </w:t>
      </w:r>
      <w:r w:rsidR="00F6263E">
        <w:rPr>
          <w:rFonts w:eastAsiaTheme="minorEastAsia" w:cs="Times"/>
        </w:rPr>
        <w:t>reports</w:t>
      </w:r>
      <w:r w:rsidR="00D2089F">
        <w:rPr>
          <w:rFonts w:eastAsiaTheme="minorEastAsia" w:cs="Times"/>
        </w:rPr>
        <w:t xml:space="preserve"> its</w:t>
      </w:r>
      <w:r w:rsidR="001D54AB" w:rsidRPr="001D54AB">
        <w:rPr>
          <w:rFonts w:eastAsiaTheme="minorEastAsia" w:cs="Times"/>
        </w:rPr>
        <w:t xml:space="preserve"> </w:t>
      </w:r>
      <w:r w:rsidR="001D54AB">
        <w:rPr>
          <w:rFonts w:eastAsiaTheme="minorEastAsia" w:cs="Times"/>
        </w:rPr>
        <w:t>location information</w:t>
      </w:r>
      <w:r w:rsidR="001D54AB" w:rsidRPr="001D54AB">
        <w:rPr>
          <w:rFonts w:eastAsiaTheme="minorEastAsia" w:cs="Times"/>
        </w:rPr>
        <w:t xml:space="preserve"> and the time</w:t>
      </w:r>
      <w:r w:rsidR="00F6263E">
        <w:rPr>
          <w:rFonts w:eastAsiaTheme="minorEastAsia" w:cs="Times"/>
        </w:rPr>
        <w:t xml:space="preserve"> the anchor UE transmits the SL-PRS</w:t>
      </w:r>
      <w:r w:rsidR="001D54AB" w:rsidRPr="001D54AB">
        <w:rPr>
          <w:rFonts w:eastAsiaTheme="minorEastAsia" w:cs="Times"/>
        </w:rPr>
        <w:t>.</w:t>
      </w:r>
      <w:r w:rsidR="00A60EF8">
        <w:rPr>
          <w:rFonts w:eastAsiaTheme="minorEastAsia" w:cs="Times"/>
        </w:rPr>
        <w:t xml:space="preserve"> Therefore, the</w:t>
      </w:r>
      <w:r w:rsidR="00EE14CE">
        <w:rPr>
          <w:rFonts w:eastAsiaTheme="minorEastAsia" w:cs="Times"/>
        </w:rPr>
        <w:t xml:space="preserve"> </w:t>
      </w:r>
      <w:r w:rsidR="000F55E8">
        <w:rPr>
          <w:rFonts w:eastAsiaTheme="minorEastAsia" w:cs="Times"/>
        </w:rPr>
        <w:t xml:space="preserve">location </w:t>
      </w:r>
      <w:r w:rsidR="000420F5">
        <w:rPr>
          <w:rFonts w:eastAsiaTheme="minorEastAsia" w:cs="Times"/>
        </w:rPr>
        <w:t xml:space="preserve">reported </w:t>
      </w:r>
      <w:r w:rsidR="000F55E8">
        <w:rPr>
          <w:rFonts w:eastAsiaTheme="minorEastAsia" w:cs="Times"/>
        </w:rPr>
        <w:t xml:space="preserve">by anchor UE and the </w:t>
      </w:r>
      <w:r w:rsidR="000420F5">
        <w:rPr>
          <w:rFonts w:eastAsiaTheme="minorEastAsia" w:cs="Times"/>
        </w:rPr>
        <w:t xml:space="preserve">actual </w:t>
      </w:r>
      <w:r w:rsidR="000F55E8">
        <w:rPr>
          <w:rFonts w:eastAsiaTheme="minorEastAsia" w:cs="Times"/>
        </w:rPr>
        <w:t>anchor UE</w:t>
      </w:r>
      <w:r w:rsidR="00EE14CE">
        <w:rPr>
          <w:rFonts w:eastAsiaTheme="minorEastAsia" w:cs="Times"/>
        </w:rPr>
        <w:t xml:space="preserve"> location</w:t>
      </w:r>
      <w:r w:rsidR="00F6263E">
        <w:rPr>
          <w:rFonts w:eastAsiaTheme="minorEastAsia" w:cs="Times"/>
        </w:rPr>
        <w:t xml:space="preserve"> </w:t>
      </w:r>
      <w:r w:rsidR="00785E17">
        <w:rPr>
          <w:rFonts w:eastAsiaTheme="minorEastAsia" w:cs="Times"/>
        </w:rPr>
        <w:t>where</w:t>
      </w:r>
      <w:r w:rsidR="00F6263E">
        <w:rPr>
          <w:rFonts w:eastAsiaTheme="minorEastAsia" w:cs="Times"/>
        </w:rPr>
        <w:t xml:space="preserve"> </w:t>
      </w:r>
      <w:r w:rsidR="000420F5">
        <w:rPr>
          <w:rFonts w:eastAsiaTheme="minorEastAsia" w:cs="Times"/>
        </w:rPr>
        <w:t>it</w:t>
      </w:r>
      <w:r w:rsidR="00F6263E">
        <w:rPr>
          <w:rFonts w:eastAsiaTheme="minorEastAsia" w:cs="Times"/>
        </w:rPr>
        <w:t xml:space="preserve"> transmits the SL-PRS</w:t>
      </w:r>
      <w:r w:rsidR="00EE14CE">
        <w:rPr>
          <w:rFonts w:eastAsiaTheme="minorEastAsia" w:cs="Times"/>
        </w:rPr>
        <w:t xml:space="preserve"> may be different and </w:t>
      </w:r>
      <w:r w:rsidR="00EC4DC1">
        <w:rPr>
          <w:rFonts w:eastAsiaTheme="minorEastAsia" w:cs="Times"/>
        </w:rPr>
        <w:t xml:space="preserve">it may cause </w:t>
      </w:r>
      <w:r w:rsidR="004C3275">
        <w:rPr>
          <w:rFonts w:eastAsiaTheme="minorEastAsia" w:cs="Times"/>
        </w:rPr>
        <w:t xml:space="preserve">an </w:t>
      </w:r>
      <w:r w:rsidR="00BC1301">
        <w:rPr>
          <w:rFonts w:eastAsiaTheme="minorEastAsia" w:cs="Times"/>
        </w:rPr>
        <w:t xml:space="preserve">erroneous </w:t>
      </w:r>
      <w:r w:rsidR="004C3275">
        <w:rPr>
          <w:rFonts w:eastAsiaTheme="minorEastAsia" w:cs="Times"/>
        </w:rPr>
        <w:t>positioning result</w:t>
      </w:r>
      <w:r w:rsidR="0045404E">
        <w:rPr>
          <w:rFonts w:eastAsiaTheme="minorEastAsia" w:cs="Times"/>
        </w:rPr>
        <w:t xml:space="preserve"> </w:t>
      </w:r>
      <w:r w:rsidR="009B66B3">
        <w:rPr>
          <w:rFonts w:eastAsiaTheme="minorEastAsia" w:cs="Times"/>
        </w:rPr>
        <w:t xml:space="preserve">at least </w:t>
      </w:r>
      <w:r w:rsidR="0045404E">
        <w:rPr>
          <w:rFonts w:eastAsiaTheme="minorEastAsia" w:cs="Times"/>
        </w:rPr>
        <w:t>in absolute</w:t>
      </w:r>
      <w:r w:rsidR="006B41AF" w:rsidRPr="006B41AF">
        <w:rPr>
          <w:rFonts w:eastAsiaTheme="minorEastAsia" w:cs="Times"/>
        </w:rPr>
        <w:t xml:space="preserve"> </w:t>
      </w:r>
      <w:r w:rsidR="0045404E">
        <w:rPr>
          <w:rFonts w:eastAsiaTheme="minorEastAsia" w:cs="Times"/>
        </w:rPr>
        <w:t>positioning.</w:t>
      </w:r>
      <w:r w:rsidR="00603C70">
        <w:rPr>
          <w:rFonts w:eastAsiaTheme="minorEastAsia" w:cs="Times"/>
        </w:rPr>
        <w:t xml:space="preserve"> Given that </w:t>
      </w:r>
      <w:r w:rsidR="00603C70" w:rsidRPr="00603C70">
        <w:rPr>
          <w:rFonts w:eastAsiaTheme="minorEastAsia" w:cs="Times"/>
        </w:rPr>
        <w:t>a moving UE could be an anchor UE which transmits</w:t>
      </w:r>
      <w:r w:rsidR="00DC79B2">
        <w:rPr>
          <w:rFonts w:eastAsiaTheme="minorEastAsia" w:cs="Times"/>
        </w:rPr>
        <w:t xml:space="preserve"> location information and</w:t>
      </w:r>
      <w:r w:rsidR="00603C70" w:rsidRPr="00603C70">
        <w:rPr>
          <w:rFonts w:eastAsiaTheme="minorEastAsia" w:cs="Times"/>
        </w:rPr>
        <w:t xml:space="preserve"> SL-PRS, the absolute positioning should avoid the erroneous positioning result.</w:t>
      </w:r>
    </w:p>
    <w:p w14:paraId="5B1D9649" w14:textId="6D9F40F9" w:rsidR="00F6263E" w:rsidRDefault="00785E17" w:rsidP="00B60BA8">
      <w:pPr>
        <w:jc w:val="center"/>
        <w:rPr>
          <w:rFonts w:eastAsiaTheme="minorEastAsia" w:cs="Times"/>
        </w:rPr>
      </w:pPr>
      <w:r>
        <w:rPr>
          <w:rFonts w:eastAsiaTheme="minorEastAsia" w:cs="Times"/>
          <w:noProof/>
          <w:lang w:val="en-US"/>
        </w:rPr>
        <w:drawing>
          <wp:inline distT="0" distB="0" distL="0" distR="0" wp14:anchorId="579A479A" wp14:editId="6FE4C43D">
            <wp:extent cx="6082548" cy="1263557"/>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02057" cy="1267610"/>
                    </a:xfrm>
                    <a:prstGeom prst="rect">
                      <a:avLst/>
                    </a:prstGeom>
                    <a:noFill/>
                    <a:ln>
                      <a:noFill/>
                    </a:ln>
                  </pic:spPr>
                </pic:pic>
              </a:graphicData>
            </a:graphic>
          </wp:inline>
        </w:drawing>
      </w:r>
    </w:p>
    <w:p w14:paraId="6031D1CA" w14:textId="3FB43930" w:rsidR="00F6263E" w:rsidRDefault="00F6263E" w:rsidP="00B60BA8">
      <w:pPr>
        <w:jc w:val="center"/>
        <w:rPr>
          <w:rFonts w:eastAsiaTheme="minorEastAsia" w:cs="Times"/>
        </w:rPr>
      </w:pPr>
      <w:r>
        <w:rPr>
          <w:rFonts w:eastAsiaTheme="minorEastAsia" w:cs="Times" w:hint="eastAsia"/>
        </w:rPr>
        <w:t>Figure</w:t>
      </w:r>
      <w:r w:rsidR="004475D9">
        <w:rPr>
          <w:rFonts w:eastAsiaTheme="minorEastAsia" w:cs="Times"/>
        </w:rPr>
        <w:t xml:space="preserve"> 1</w:t>
      </w:r>
      <w:r>
        <w:rPr>
          <w:rFonts w:eastAsiaTheme="minorEastAsia" w:cs="Times"/>
        </w:rPr>
        <w:t>:</w:t>
      </w:r>
      <w:r w:rsidR="00B60BA8">
        <w:rPr>
          <w:rFonts w:eastAsiaTheme="minorEastAsia" w:cs="Times"/>
        </w:rPr>
        <w:t xml:space="preserve"> </w:t>
      </w:r>
      <w:r w:rsidR="001947B5">
        <w:rPr>
          <w:rFonts w:eastAsiaTheme="minorEastAsia" w:cs="Times"/>
        </w:rPr>
        <w:t>The moving anchor UE</w:t>
      </w:r>
      <w:r w:rsidR="00D2089F">
        <w:rPr>
          <w:rFonts w:eastAsiaTheme="minorEastAsia" w:cs="Times"/>
        </w:rPr>
        <w:t xml:space="preserve"> location when reporting its location and transmitting SL-PRS in sidelink positioning</w:t>
      </w:r>
    </w:p>
    <w:p w14:paraId="26514FEA" w14:textId="3578CAC4" w:rsidR="00F45A6C" w:rsidRPr="00E91974" w:rsidRDefault="00AB3C27" w:rsidP="00F45A6C">
      <w:pPr>
        <w:rPr>
          <w:rFonts w:eastAsiaTheme="minorEastAsia" w:cs="Times"/>
          <w:b/>
          <w:bCs/>
          <w:u w:val="single"/>
        </w:rPr>
      </w:pPr>
      <w:r w:rsidRPr="00E91974">
        <w:rPr>
          <w:rFonts w:eastAsiaTheme="minorEastAsia" w:cs="Times"/>
          <w:b/>
          <w:bCs/>
          <w:u w:val="single"/>
        </w:rPr>
        <w:t>O</w:t>
      </w:r>
      <w:r w:rsidR="00785E17">
        <w:rPr>
          <w:rFonts w:eastAsiaTheme="minorEastAsia" w:cs="Times"/>
          <w:b/>
          <w:bCs/>
          <w:u w:val="single"/>
        </w:rPr>
        <w:t>bservation 3</w:t>
      </w:r>
    </w:p>
    <w:p w14:paraId="689B0890" w14:textId="65337895" w:rsidR="00137F20" w:rsidRPr="00785E17" w:rsidRDefault="00F45A6C" w:rsidP="00137F20">
      <w:pPr>
        <w:pStyle w:val="aff9"/>
        <w:numPr>
          <w:ilvl w:val="0"/>
          <w:numId w:val="37"/>
        </w:numPr>
        <w:ind w:firstLineChars="0"/>
        <w:rPr>
          <w:rFonts w:eastAsiaTheme="minorEastAsia" w:cs="Times"/>
          <w:b/>
          <w:bCs/>
          <w:u w:val="single"/>
        </w:rPr>
      </w:pPr>
      <w:r w:rsidRPr="00785E17">
        <w:rPr>
          <w:lang w:val="en-US"/>
        </w:rPr>
        <w:t>If the anchor</w:t>
      </w:r>
      <w:r w:rsidR="0096301B" w:rsidRPr="00785E17">
        <w:rPr>
          <w:lang w:val="en-US"/>
        </w:rPr>
        <w:t xml:space="preserve"> UE is m</w:t>
      </w:r>
      <w:r w:rsidRPr="00785E17">
        <w:rPr>
          <w:lang w:val="en-US"/>
        </w:rPr>
        <w:t xml:space="preserve">oving, </w:t>
      </w:r>
      <w:r w:rsidR="0096301B" w:rsidRPr="00785E17">
        <w:rPr>
          <w:rFonts w:eastAsiaTheme="minorEastAsia" w:cs="Times"/>
        </w:rPr>
        <w:t>the anchor node location reported by assistance data and the actual anchor node location where anchor UE transmits the SL-PRS may be different</w:t>
      </w:r>
      <w:r w:rsidRPr="00785E17">
        <w:rPr>
          <w:lang w:val="en-US"/>
        </w:rPr>
        <w:t>.</w:t>
      </w:r>
    </w:p>
    <w:p w14:paraId="16BFFF9A" w14:textId="38789FA6" w:rsidR="00AB3C27" w:rsidRPr="00137F20" w:rsidRDefault="00AB3C27" w:rsidP="00137F20">
      <w:pPr>
        <w:rPr>
          <w:rFonts w:eastAsiaTheme="minorEastAsia" w:cs="Times"/>
          <w:b/>
          <w:bCs/>
          <w:u w:val="single"/>
        </w:rPr>
      </w:pPr>
      <w:r w:rsidRPr="00E91974">
        <w:rPr>
          <w:rFonts w:eastAsiaTheme="minorEastAsia" w:cs="Times" w:hint="eastAsia"/>
          <w:b/>
          <w:bCs/>
          <w:u w:val="single"/>
        </w:rPr>
        <w:t>Proposal</w:t>
      </w:r>
      <w:r w:rsidRPr="00E91974">
        <w:rPr>
          <w:rFonts w:eastAsiaTheme="minorEastAsia" w:cs="Times"/>
          <w:b/>
          <w:bCs/>
          <w:u w:val="single"/>
        </w:rPr>
        <w:t xml:space="preserve"> 3</w:t>
      </w:r>
    </w:p>
    <w:p w14:paraId="5AB7338D" w14:textId="769F9E34" w:rsidR="00284BF0" w:rsidRPr="00785E17" w:rsidRDefault="00284BF0" w:rsidP="00284BF0">
      <w:pPr>
        <w:pStyle w:val="aff9"/>
        <w:numPr>
          <w:ilvl w:val="0"/>
          <w:numId w:val="37"/>
        </w:numPr>
        <w:ind w:firstLineChars="0"/>
        <w:rPr>
          <w:rFonts w:eastAsiaTheme="minorEastAsia" w:cs="Times" w:hint="eastAsia"/>
        </w:rPr>
      </w:pPr>
      <w:r w:rsidRPr="00785E17">
        <w:rPr>
          <w:rFonts w:eastAsiaTheme="minorEastAsia" w:cs="Times"/>
        </w:rPr>
        <w:t>T</w:t>
      </w:r>
      <w:r w:rsidRPr="00785E17">
        <w:rPr>
          <w:rFonts w:eastAsiaTheme="minorEastAsia" w:cs="Times"/>
        </w:rPr>
        <w:t xml:space="preserve">he absolute positioning should be designed </w:t>
      </w:r>
      <w:r w:rsidR="00BC7728">
        <w:rPr>
          <w:rFonts w:eastAsiaTheme="minorEastAsia" w:cs="Times"/>
        </w:rPr>
        <w:t xml:space="preserve">such that </w:t>
      </w:r>
      <w:r w:rsidRPr="00785E17">
        <w:rPr>
          <w:rFonts w:eastAsiaTheme="minorEastAsia" w:cs="Times"/>
        </w:rPr>
        <w:t>the erroneous positioning result</w:t>
      </w:r>
      <w:r w:rsidR="00BC7728">
        <w:rPr>
          <w:rFonts w:eastAsiaTheme="minorEastAsia" w:cs="Times"/>
        </w:rPr>
        <w:t xml:space="preserve"> is avoided even if </w:t>
      </w:r>
      <w:r w:rsidR="00DC79B2" w:rsidRPr="00603C70">
        <w:rPr>
          <w:rFonts w:eastAsiaTheme="minorEastAsia" w:cs="Times"/>
        </w:rPr>
        <w:t xml:space="preserve">a moving UE </w:t>
      </w:r>
      <w:r w:rsidR="00BC7728">
        <w:rPr>
          <w:rFonts w:eastAsiaTheme="minorEastAsia" w:cs="Times"/>
        </w:rPr>
        <w:t>provides</w:t>
      </w:r>
      <w:r w:rsidR="00DC79B2">
        <w:rPr>
          <w:rFonts w:eastAsiaTheme="minorEastAsia" w:cs="Times"/>
        </w:rPr>
        <w:t xml:space="preserve"> location information and</w:t>
      </w:r>
      <w:r w:rsidR="00BC7728">
        <w:rPr>
          <w:rFonts w:eastAsiaTheme="minorEastAsia" w:cs="Times"/>
        </w:rPr>
        <w:t xml:space="preserve"> transmits</w:t>
      </w:r>
      <w:r w:rsidR="00DC79B2" w:rsidRPr="00603C70">
        <w:rPr>
          <w:rFonts w:eastAsiaTheme="minorEastAsia" w:cs="Times"/>
        </w:rPr>
        <w:t xml:space="preserve"> SL-PRS</w:t>
      </w:r>
      <w:r w:rsidRPr="00785E17">
        <w:rPr>
          <w:rFonts w:eastAsiaTheme="minorEastAsia" w:cs="Times"/>
        </w:rPr>
        <w:t>.</w:t>
      </w:r>
    </w:p>
    <w:p w14:paraId="0419AB08" w14:textId="77777777" w:rsidR="00AB3C27" w:rsidRPr="00AB3C27" w:rsidRDefault="00AB3C27" w:rsidP="00AB3C27">
      <w:pPr>
        <w:rPr>
          <w:rFonts w:eastAsiaTheme="minorEastAsia" w:cs="Times"/>
        </w:rPr>
      </w:pPr>
    </w:p>
    <w:p w14:paraId="4257D762" w14:textId="5BC93AD2" w:rsidR="000165D8" w:rsidRDefault="000165D8" w:rsidP="000165D8">
      <w:pPr>
        <w:pStyle w:val="20"/>
        <w:rPr>
          <w:lang w:val="en-US"/>
        </w:rPr>
      </w:pPr>
      <w:r>
        <w:rPr>
          <w:rFonts w:hint="eastAsia"/>
          <w:lang w:val="en-US"/>
        </w:rPr>
        <w:t>SL-PRS use cases in in-coverage and out-of-coverage</w:t>
      </w:r>
      <w:r>
        <w:rPr>
          <w:lang w:val="en-US"/>
        </w:rPr>
        <w:t xml:space="preserve"> scenarios</w:t>
      </w:r>
    </w:p>
    <w:bookmarkEnd w:id="5"/>
    <w:bookmarkEnd w:id="6"/>
    <w:bookmarkEnd w:id="7"/>
    <w:bookmarkEnd w:id="8"/>
    <w:bookmarkEnd w:id="9"/>
    <w:p w14:paraId="14E4DE51" w14:textId="32C3072F" w:rsidR="00CB592F" w:rsidRDefault="00CB592F" w:rsidP="00CB592F">
      <w:pPr>
        <w:rPr>
          <w:rFonts w:eastAsiaTheme="minorEastAsia" w:cs="Times"/>
        </w:rPr>
      </w:pPr>
      <w:r>
        <w:rPr>
          <w:rFonts w:eastAsiaTheme="minorEastAsia" w:cs="Times"/>
        </w:rPr>
        <w:t xml:space="preserve">For in-coverage case, the configuration of SL-PRS can be provided by the network via Uu interface, while that is not possible for out-of-coverage case. </w:t>
      </w:r>
      <w:r>
        <w:rPr>
          <w:rFonts w:eastAsiaTheme="minorEastAsia" w:cs="Times" w:hint="eastAsia"/>
        </w:rPr>
        <w:t>From</w:t>
      </w:r>
      <w:r>
        <w:rPr>
          <w:rFonts w:eastAsiaTheme="minorEastAsia" w:cs="Times"/>
        </w:rPr>
        <w:t xml:space="preserve"> the SL-PRS transmission procedure perspective, at lease different procedures may be necessary for in-coverage and out-of-coverage. In addition, the procedure also depends on which node initiates the SL-PRS. Considering these aspects, we would like to raise the following five cases, w</w:t>
      </w:r>
      <w:r w:rsidR="004475D9">
        <w:rPr>
          <w:rFonts w:eastAsiaTheme="minorEastAsia" w:cs="Times"/>
        </w:rPr>
        <w:t>hich are also shown in Figures 2 to 6</w:t>
      </w:r>
      <w:r>
        <w:rPr>
          <w:rFonts w:eastAsiaTheme="minorEastAsia" w:cs="Times"/>
        </w:rPr>
        <w:t>, respectively.</w:t>
      </w:r>
    </w:p>
    <w:p w14:paraId="2B31879E" w14:textId="77777777" w:rsidR="00CB592F" w:rsidRDefault="00CB592F" w:rsidP="00CB592F">
      <w:pPr>
        <w:pStyle w:val="aff9"/>
        <w:numPr>
          <w:ilvl w:val="0"/>
          <w:numId w:val="30"/>
        </w:numPr>
        <w:ind w:firstLineChars="0"/>
        <w:rPr>
          <w:rFonts w:eastAsiaTheme="minorEastAsia" w:cs="Times"/>
        </w:rPr>
      </w:pPr>
      <w:r w:rsidRPr="00597116">
        <w:rPr>
          <w:rFonts w:eastAsiaTheme="minorEastAsia" w:cs="Times"/>
        </w:rPr>
        <w:lastRenderedPageBreak/>
        <w:t xml:space="preserve">Case 1) Pre-configured </w:t>
      </w:r>
      <w:r>
        <w:rPr>
          <w:rFonts w:eastAsiaTheme="minorEastAsia" w:cs="Times"/>
        </w:rPr>
        <w:t>SL-</w:t>
      </w:r>
      <w:r w:rsidRPr="00597116">
        <w:rPr>
          <w:rFonts w:eastAsiaTheme="minorEastAsia" w:cs="Times"/>
        </w:rPr>
        <w:t>PRS transmission in in-coverage scenario.</w:t>
      </w:r>
    </w:p>
    <w:p w14:paraId="262C8919" w14:textId="77777777" w:rsidR="00CB592F" w:rsidRDefault="00CB592F" w:rsidP="00CB592F">
      <w:pPr>
        <w:pStyle w:val="aff9"/>
        <w:numPr>
          <w:ilvl w:val="0"/>
          <w:numId w:val="30"/>
        </w:numPr>
        <w:ind w:firstLineChars="0"/>
        <w:rPr>
          <w:rFonts w:eastAsiaTheme="minorEastAsia" w:cs="Times"/>
        </w:rPr>
      </w:pPr>
      <w:r>
        <w:rPr>
          <w:rFonts w:eastAsiaTheme="minorEastAsia" w:cs="Times"/>
        </w:rPr>
        <w:t>Case 2) RRC-configured SL-PRS transmission in in-coverage scenario.</w:t>
      </w:r>
    </w:p>
    <w:p w14:paraId="15944F9D" w14:textId="77777777" w:rsidR="00CB592F" w:rsidRDefault="00CB592F" w:rsidP="00CB592F">
      <w:pPr>
        <w:pStyle w:val="aff9"/>
        <w:numPr>
          <w:ilvl w:val="0"/>
          <w:numId w:val="30"/>
        </w:numPr>
        <w:ind w:firstLineChars="0"/>
        <w:rPr>
          <w:rFonts w:eastAsiaTheme="minorEastAsia" w:cs="Times"/>
        </w:rPr>
      </w:pPr>
      <w:r>
        <w:rPr>
          <w:rFonts w:eastAsiaTheme="minorEastAsia" w:cs="Times"/>
        </w:rPr>
        <w:t>Case 3) PC5-RRC-configured SL-PRS transmission in in-coverage scenario.</w:t>
      </w:r>
    </w:p>
    <w:p w14:paraId="75BEF11B" w14:textId="77777777" w:rsidR="00CB592F" w:rsidRDefault="00CB592F" w:rsidP="00CB592F">
      <w:pPr>
        <w:pStyle w:val="aff9"/>
        <w:numPr>
          <w:ilvl w:val="0"/>
          <w:numId w:val="30"/>
        </w:numPr>
        <w:ind w:firstLineChars="0"/>
        <w:rPr>
          <w:rFonts w:eastAsiaTheme="minorEastAsia" w:cs="Times"/>
        </w:rPr>
      </w:pPr>
      <w:r>
        <w:rPr>
          <w:rFonts w:eastAsiaTheme="minorEastAsia" w:cs="Times"/>
        </w:rPr>
        <w:t>Case 4) Pre-configured SL-PRS transmission in out-of-coverage scenario.</w:t>
      </w:r>
    </w:p>
    <w:p w14:paraId="3934860E" w14:textId="77777777" w:rsidR="00CB592F" w:rsidRPr="00597116" w:rsidRDefault="00CB592F" w:rsidP="00CB592F">
      <w:pPr>
        <w:pStyle w:val="aff9"/>
        <w:numPr>
          <w:ilvl w:val="0"/>
          <w:numId w:val="30"/>
        </w:numPr>
        <w:ind w:firstLineChars="0"/>
        <w:rPr>
          <w:rFonts w:eastAsiaTheme="minorEastAsia" w:cs="Times"/>
        </w:rPr>
      </w:pPr>
      <w:r>
        <w:rPr>
          <w:rFonts w:eastAsiaTheme="minorEastAsia" w:cs="Times"/>
        </w:rPr>
        <w:t>Case 5) PC5-RRC-configured SL-PRS transmission in out-of-coverage scenario.</w:t>
      </w:r>
    </w:p>
    <w:p w14:paraId="2F079AA2" w14:textId="710F6968" w:rsidR="00CB592F" w:rsidRDefault="00CB592F" w:rsidP="00CB592F">
      <w:pPr>
        <w:rPr>
          <w:rFonts w:eastAsiaTheme="minorEastAsia" w:cs="Times"/>
        </w:rPr>
      </w:pPr>
      <w:r>
        <w:rPr>
          <w:rFonts w:eastAsiaTheme="minorEastAsia" w:cs="Times" w:hint="eastAsia"/>
        </w:rPr>
        <w:t>F</w:t>
      </w:r>
      <w:r w:rsidR="004475D9">
        <w:rPr>
          <w:rFonts w:eastAsiaTheme="minorEastAsia" w:cs="Times"/>
        </w:rPr>
        <w:t>igure 2</w:t>
      </w:r>
      <w:r>
        <w:rPr>
          <w:rFonts w:eastAsiaTheme="minorEastAsia" w:cs="Times"/>
        </w:rPr>
        <w:t xml:space="preserve"> shows the Case 1 where the gNB broadcasts the system information indicating that SL-PRS transmission is allowed, and a UE that has read the system information performs SL-PRS transmission which is pre-configured or instructed by the upper layer (e.g., application layer). The UE that performs measurement of the SL-PRS may or may not have PC5 RRC connection with the SL-PRS sending UE. Those UEs may or may not have RRC connection with the gNB.</w:t>
      </w:r>
    </w:p>
    <w:p w14:paraId="51C400A2" w14:textId="2F17A9E2" w:rsidR="00CB592F" w:rsidRDefault="00CB592F" w:rsidP="00CB592F">
      <w:pPr>
        <w:rPr>
          <w:rFonts w:eastAsiaTheme="minorEastAsia" w:cs="Times"/>
        </w:rPr>
      </w:pPr>
      <w:r>
        <w:rPr>
          <w:rFonts w:eastAsiaTheme="minorEastAsia" w:cs="Times" w:hint="eastAsia"/>
        </w:rPr>
        <w:t>F</w:t>
      </w:r>
      <w:r w:rsidR="004475D9">
        <w:rPr>
          <w:rFonts w:eastAsiaTheme="minorEastAsia" w:cs="Times"/>
        </w:rPr>
        <w:t>igure 3</w:t>
      </w:r>
      <w:r>
        <w:rPr>
          <w:rFonts w:eastAsiaTheme="minorEastAsia" w:cs="Times"/>
        </w:rPr>
        <w:t xml:space="preserve"> shows the Case 2 where the gNB sends a connected UE the dedicated configuration which configures SL-PRS transmission, and the UE performs SL-PRS transmission according to the dedicated configuration. The UE that performs measurement of the SL-PRS may or may not have PC5 RRC connection with the SL-PRS sending UE.</w:t>
      </w:r>
    </w:p>
    <w:p w14:paraId="67592123" w14:textId="6EC3C83A" w:rsidR="00CB592F" w:rsidRDefault="00CB592F" w:rsidP="00CB592F">
      <w:pPr>
        <w:rPr>
          <w:rFonts w:eastAsiaTheme="minorEastAsia" w:cs="Times"/>
        </w:rPr>
      </w:pPr>
      <w:r>
        <w:rPr>
          <w:rFonts w:eastAsiaTheme="minorEastAsia" w:cs="Times" w:hint="eastAsia"/>
        </w:rPr>
        <w:t>F</w:t>
      </w:r>
      <w:r w:rsidR="004475D9">
        <w:rPr>
          <w:rFonts w:eastAsiaTheme="minorEastAsia" w:cs="Times"/>
        </w:rPr>
        <w:t>igure 4</w:t>
      </w:r>
      <w:r>
        <w:rPr>
          <w:rFonts w:eastAsiaTheme="minorEastAsia" w:cs="Times"/>
        </w:rPr>
        <w:t xml:space="preserve"> shows the Case 3 where a UE requests another UE to transmit SL-PRS. The SL-PRS configuration needs to be shared between the UEs. Therefore, the two UEs have PC5 RRC connection. Those UEs may or may not have RRC connection with the gNB.</w:t>
      </w:r>
    </w:p>
    <w:p w14:paraId="61593732" w14:textId="61010DD1" w:rsidR="00CB592F" w:rsidRDefault="00CB592F" w:rsidP="00CB592F">
      <w:pPr>
        <w:rPr>
          <w:rFonts w:eastAsiaTheme="minorEastAsia" w:cs="Times"/>
        </w:rPr>
      </w:pPr>
      <w:r>
        <w:rPr>
          <w:rFonts w:eastAsiaTheme="minorEastAsia" w:cs="Times" w:hint="eastAsia"/>
        </w:rPr>
        <w:t>F</w:t>
      </w:r>
      <w:r w:rsidR="004475D9">
        <w:rPr>
          <w:rFonts w:eastAsiaTheme="minorEastAsia" w:cs="Times"/>
        </w:rPr>
        <w:t>igure 5</w:t>
      </w:r>
      <w:r>
        <w:rPr>
          <w:rFonts w:eastAsiaTheme="minorEastAsia" w:cs="Times"/>
        </w:rPr>
        <w:t xml:space="preserve"> shows the Case 4 where a UE performs SL-PRS transmission which is pre-configured or instructed by the upper layer, and another UE may measure it. The UE that performs measurement of the SL-PRS may or may not have PC5 RRC connection with the SL-PRS sending UE. As this case is out-of-coverage, those UEs do not have RRC connection with the gNB.</w:t>
      </w:r>
    </w:p>
    <w:p w14:paraId="36A76031" w14:textId="30623292" w:rsidR="00CB592F" w:rsidRDefault="00CB592F" w:rsidP="00CB592F">
      <w:pPr>
        <w:rPr>
          <w:rFonts w:eastAsiaTheme="minorEastAsia" w:cs="Times"/>
        </w:rPr>
      </w:pPr>
      <w:r>
        <w:rPr>
          <w:rFonts w:eastAsiaTheme="minorEastAsia" w:cs="Times" w:hint="eastAsia"/>
        </w:rPr>
        <w:t>F</w:t>
      </w:r>
      <w:r w:rsidR="004475D9">
        <w:rPr>
          <w:rFonts w:eastAsiaTheme="minorEastAsia" w:cs="Times"/>
        </w:rPr>
        <w:t>igure 6</w:t>
      </w:r>
      <w:r>
        <w:rPr>
          <w:rFonts w:eastAsiaTheme="minorEastAsia" w:cs="Times"/>
        </w:rPr>
        <w:t xml:space="preserve"> shows the Case 5 where a UE requests another UE to transmit SL-PRS. The SL-PRS configuration needs to be shared between the UEs. Therefore, the two UEs have PC5 RRC connection. On the other hand, as this case is out-of-coverage, those UEs do not have RRC connection with the gNB.</w:t>
      </w:r>
    </w:p>
    <w:p w14:paraId="4E220846" w14:textId="77777777" w:rsidR="00CB592F" w:rsidRPr="00BA1EC5" w:rsidRDefault="00CB592F" w:rsidP="00CB592F">
      <w:pPr>
        <w:rPr>
          <w:rFonts w:eastAsiaTheme="minorEastAsia" w:cs="Times"/>
        </w:rPr>
      </w:pPr>
    </w:p>
    <w:p w14:paraId="0AA4426B" w14:textId="77777777" w:rsidR="00CB592F" w:rsidRDefault="00CB592F" w:rsidP="00CB592F">
      <w:pPr>
        <w:jc w:val="center"/>
        <w:rPr>
          <w:rFonts w:eastAsiaTheme="minorEastAsia" w:cs="Times"/>
        </w:rPr>
      </w:pPr>
      <w:r w:rsidRPr="00874262">
        <w:rPr>
          <w:rFonts w:hint="eastAsia"/>
          <w:noProof/>
          <w:lang w:val="en-US"/>
        </w:rPr>
        <w:lastRenderedPageBreak/>
        <w:drawing>
          <wp:inline distT="0" distB="0" distL="0" distR="0" wp14:anchorId="5754DB7C" wp14:editId="6D750F0B">
            <wp:extent cx="6327140" cy="363093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27140" cy="3630930"/>
                    </a:xfrm>
                    <a:prstGeom prst="rect">
                      <a:avLst/>
                    </a:prstGeom>
                    <a:noFill/>
                    <a:ln>
                      <a:noFill/>
                    </a:ln>
                  </pic:spPr>
                </pic:pic>
              </a:graphicData>
            </a:graphic>
          </wp:inline>
        </w:drawing>
      </w:r>
    </w:p>
    <w:p w14:paraId="5A94C64E" w14:textId="63D3BDCE" w:rsidR="00CB592F" w:rsidRDefault="00CB592F" w:rsidP="00CB592F">
      <w:pPr>
        <w:jc w:val="center"/>
        <w:rPr>
          <w:rFonts w:eastAsiaTheme="minorEastAsia" w:cs="Times"/>
        </w:rPr>
      </w:pPr>
      <w:r>
        <w:rPr>
          <w:rFonts w:eastAsiaTheme="minorEastAsia" w:cs="Times" w:hint="eastAsia"/>
        </w:rPr>
        <w:t>F</w:t>
      </w:r>
      <w:r w:rsidR="004475D9">
        <w:rPr>
          <w:rFonts w:eastAsiaTheme="minorEastAsia" w:cs="Times"/>
        </w:rPr>
        <w:t>igure 2</w:t>
      </w:r>
      <w:r>
        <w:rPr>
          <w:rFonts w:eastAsiaTheme="minorEastAsia" w:cs="Times"/>
        </w:rPr>
        <w:t>: Case 1) Pre-configured SL-PRS transmission in in-coverage scenario.</w:t>
      </w:r>
    </w:p>
    <w:p w14:paraId="18888A76" w14:textId="77777777" w:rsidR="00CB592F" w:rsidRDefault="00CB592F" w:rsidP="00CB592F">
      <w:pPr>
        <w:jc w:val="center"/>
        <w:rPr>
          <w:rFonts w:eastAsiaTheme="minorEastAsia" w:cs="Times"/>
        </w:rPr>
      </w:pPr>
      <w:r w:rsidRPr="00874262">
        <w:rPr>
          <w:rFonts w:hint="eastAsia"/>
          <w:noProof/>
          <w:lang w:val="en-US"/>
        </w:rPr>
        <w:drawing>
          <wp:inline distT="0" distB="0" distL="0" distR="0" wp14:anchorId="3ECF0185" wp14:editId="267A3425">
            <wp:extent cx="6327140" cy="3436620"/>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27140" cy="3436620"/>
                    </a:xfrm>
                    <a:prstGeom prst="rect">
                      <a:avLst/>
                    </a:prstGeom>
                    <a:noFill/>
                    <a:ln>
                      <a:noFill/>
                    </a:ln>
                  </pic:spPr>
                </pic:pic>
              </a:graphicData>
            </a:graphic>
          </wp:inline>
        </w:drawing>
      </w:r>
    </w:p>
    <w:p w14:paraId="49348877" w14:textId="2FE44737" w:rsidR="00CB592F" w:rsidRDefault="00CB592F" w:rsidP="00CB592F">
      <w:pPr>
        <w:jc w:val="center"/>
        <w:rPr>
          <w:rFonts w:eastAsiaTheme="minorEastAsia" w:cs="Times"/>
        </w:rPr>
      </w:pPr>
      <w:r>
        <w:rPr>
          <w:rFonts w:eastAsiaTheme="minorEastAsia" w:cs="Times" w:hint="eastAsia"/>
        </w:rPr>
        <w:t>F</w:t>
      </w:r>
      <w:r w:rsidR="004475D9">
        <w:rPr>
          <w:rFonts w:eastAsiaTheme="minorEastAsia" w:cs="Times"/>
        </w:rPr>
        <w:t>igure 3</w:t>
      </w:r>
      <w:r>
        <w:rPr>
          <w:rFonts w:eastAsiaTheme="minorEastAsia" w:cs="Times"/>
        </w:rPr>
        <w:t>:</w:t>
      </w:r>
      <w:r w:rsidRPr="000A18DB">
        <w:rPr>
          <w:rFonts w:eastAsiaTheme="minorEastAsia" w:cs="Times"/>
        </w:rPr>
        <w:t xml:space="preserve"> </w:t>
      </w:r>
      <w:r>
        <w:rPr>
          <w:rFonts w:eastAsiaTheme="minorEastAsia" w:cs="Times"/>
        </w:rPr>
        <w:t>Case 2) RRC-configured SL-PRS transmission in in-coverage scenario.</w:t>
      </w:r>
    </w:p>
    <w:p w14:paraId="7F640E86" w14:textId="77777777" w:rsidR="00CB592F" w:rsidRDefault="00CB592F" w:rsidP="00CB592F">
      <w:pPr>
        <w:jc w:val="center"/>
        <w:rPr>
          <w:rFonts w:eastAsiaTheme="minorEastAsia" w:cs="Times"/>
        </w:rPr>
      </w:pPr>
      <w:r w:rsidRPr="00874262">
        <w:rPr>
          <w:rFonts w:hint="eastAsia"/>
          <w:noProof/>
          <w:lang w:val="en-US"/>
        </w:rPr>
        <w:lastRenderedPageBreak/>
        <w:drawing>
          <wp:inline distT="0" distB="0" distL="0" distR="0" wp14:anchorId="392F2757" wp14:editId="6104FB69">
            <wp:extent cx="6327140" cy="3848100"/>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27140" cy="3848100"/>
                    </a:xfrm>
                    <a:prstGeom prst="rect">
                      <a:avLst/>
                    </a:prstGeom>
                    <a:noFill/>
                    <a:ln>
                      <a:noFill/>
                    </a:ln>
                  </pic:spPr>
                </pic:pic>
              </a:graphicData>
            </a:graphic>
          </wp:inline>
        </w:drawing>
      </w:r>
    </w:p>
    <w:p w14:paraId="3C8E2DF4" w14:textId="2F9B7BD1" w:rsidR="00CB592F" w:rsidRDefault="00CB592F" w:rsidP="00CB592F">
      <w:pPr>
        <w:jc w:val="center"/>
        <w:rPr>
          <w:rFonts w:eastAsiaTheme="minorEastAsia" w:cs="Times"/>
        </w:rPr>
      </w:pPr>
      <w:r>
        <w:rPr>
          <w:rFonts w:eastAsiaTheme="minorEastAsia" w:cs="Times" w:hint="eastAsia"/>
        </w:rPr>
        <w:t>F</w:t>
      </w:r>
      <w:r w:rsidR="004475D9">
        <w:rPr>
          <w:rFonts w:eastAsiaTheme="minorEastAsia" w:cs="Times"/>
        </w:rPr>
        <w:t>igure 4</w:t>
      </w:r>
      <w:r>
        <w:rPr>
          <w:rFonts w:eastAsiaTheme="minorEastAsia" w:cs="Times"/>
        </w:rPr>
        <w:t>:</w:t>
      </w:r>
      <w:r w:rsidRPr="000A18DB">
        <w:rPr>
          <w:rFonts w:eastAsiaTheme="minorEastAsia" w:cs="Times"/>
        </w:rPr>
        <w:t xml:space="preserve"> </w:t>
      </w:r>
      <w:r>
        <w:rPr>
          <w:rFonts w:eastAsiaTheme="minorEastAsia" w:cs="Times"/>
        </w:rPr>
        <w:t>Case 3) PC5-RRC-configured SL-PRS transmission in in-coverage scenario.</w:t>
      </w:r>
    </w:p>
    <w:p w14:paraId="3585CC79" w14:textId="77777777" w:rsidR="00CB592F" w:rsidRDefault="00CB592F" w:rsidP="00CB592F">
      <w:pPr>
        <w:jc w:val="center"/>
        <w:rPr>
          <w:rFonts w:eastAsiaTheme="minorEastAsia" w:cs="Times"/>
        </w:rPr>
      </w:pPr>
      <w:r w:rsidRPr="00874262">
        <w:rPr>
          <w:rFonts w:hint="eastAsia"/>
          <w:noProof/>
          <w:lang w:val="en-US"/>
        </w:rPr>
        <w:drawing>
          <wp:inline distT="0" distB="0" distL="0" distR="0" wp14:anchorId="172DDDF0" wp14:editId="55A7FE27">
            <wp:extent cx="6327140" cy="2439670"/>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27140" cy="2439670"/>
                    </a:xfrm>
                    <a:prstGeom prst="rect">
                      <a:avLst/>
                    </a:prstGeom>
                    <a:noFill/>
                    <a:ln>
                      <a:noFill/>
                    </a:ln>
                  </pic:spPr>
                </pic:pic>
              </a:graphicData>
            </a:graphic>
          </wp:inline>
        </w:drawing>
      </w:r>
    </w:p>
    <w:p w14:paraId="690207D6" w14:textId="73FF7679" w:rsidR="00CB592F" w:rsidRDefault="00CB592F" w:rsidP="00CB592F">
      <w:pPr>
        <w:jc w:val="center"/>
        <w:rPr>
          <w:rFonts w:eastAsiaTheme="minorEastAsia" w:cs="Times"/>
        </w:rPr>
      </w:pPr>
      <w:r>
        <w:rPr>
          <w:rFonts w:eastAsiaTheme="minorEastAsia" w:cs="Times" w:hint="eastAsia"/>
        </w:rPr>
        <w:t>F</w:t>
      </w:r>
      <w:r>
        <w:rPr>
          <w:rFonts w:eastAsiaTheme="minorEastAsia" w:cs="Times"/>
        </w:rPr>
        <w:t xml:space="preserve">igure </w:t>
      </w:r>
      <w:r w:rsidR="004475D9">
        <w:rPr>
          <w:rFonts w:eastAsiaTheme="minorEastAsia" w:cs="Times"/>
        </w:rPr>
        <w:t>5</w:t>
      </w:r>
      <w:r>
        <w:rPr>
          <w:rFonts w:eastAsiaTheme="minorEastAsia" w:cs="Times"/>
        </w:rPr>
        <w:t>:</w:t>
      </w:r>
      <w:r w:rsidRPr="000A18DB">
        <w:rPr>
          <w:rFonts w:eastAsiaTheme="minorEastAsia" w:cs="Times"/>
        </w:rPr>
        <w:t xml:space="preserve"> </w:t>
      </w:r>
      <w:r>
        <w:rPr>
          <w:rFonts w:eastAsiaTheme="minorEastAsia" w:cs="Times"/>
        </w:rPr>
        <w:t>Case 4) Pre-configured SL-PRS transmission in out-of-coverage scenario.</w:t>
      </w:r>
    </w:p>
    <w:p w14:paraId="0DF37A55" w14:textId="77777777" w:rsidR="00CB592F" w:rsidRDefault="00CB592F" w:rsidP="00CB592F">
      <w:pPr>
        <w:jc w:val="center"/>
        <w:rPr>
          <w:rFonts w:eastAsiaTheme="minorEastAsia" w:cs="Times"/>
        </w:rPr>
      </w:pPr>
      <w:r w:rsidRPr="00874262">
        <w:rPr>
          <w:rFonts w:hint="eastAsia"/>
          <w:noProof/>
          <w:lang w:val="en-US"/>
        </w:rPr>
        <w:lastRenderedPageBreak/>
        <w:drawing>
          <wp:inline distT="0" distB="0" distL="0" distR="0" wp14:anchorId="28CE0053" wp14:editId="01EF480C">
            <wp:extent cx="6327140" cy="3056255"/>
            <wp:effectExtent l="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27140" cy="3056255"/>
                    </a:xfrm>
                    <a:prstGeom prst="rect">
                      <a:avLst/>
                    </a:prstGeom>
                    <a:noFill/>
                    <a:ln>
                      <a:noFill/>
                    </a:ln>
                  </pic:spPr>
                </pic:pic>
              </a:graphicData>
            </a:graphic>
          </wp:inline>
        </w:drawing>
      </w:r>
    </w:p>
    <w:p w14:paraId="50A8BD55" w14:textId="4B458078" w:rsidR="00CB592F" w:rsidRDefault="00CB592F" w:rsidP="00CB592F">
      <w:pPr>
        <w:jc w:val="center"/>
        <w:rPr>
          <w:rFonts w:eastAsiaTheme="minorEastAsia" w:cs="Times"/>
        </w:rPr>
      </w:pPr>
      <w:r>
        <w:rPr>
          <w:rFonts w:eastAsiaTheme="minorEastAsia" w:cs="Times" w:hint="eastAsia"/>
        </w:rPr>
        <w:t>F</w:t>
      </w:r>
      <w:r w:rsidR="00B60BA8">
        <w:rPr>
          <w:rFonts w:eastAsiaTheme="minorEastAsia" w:cs="Times"/>
        </w:rPr>
        <w:t xml:space="preserve">igure </w:t>
      </w:r>
      <w:r w:rsidR="004475D9">
        <w:rPr>
          <w:rFonts w:eastAsiaTheme="minorEastAsia" w:cs="Times"/>
        </w:rPr>
        <w:t>6</w:t>
      </w:r>
      <w:r>
        <w:rPr>
          <w:rFonts w:eastAsiaTheme="minorEastAsia" w:cs="Times"/>
        </w:rPr>
        <w:t>:</w:t>
      </w:r>
      <w:r w:rsidRPr="000A18DB">
        <w:rPr>
          <w:rFonts w:eastAsiaTheme="minorEastAsia" w:cs="Times"/>
        </w:rPr>
        <w:t xml:space="preserve"> </w:t>
      </w:r>
      <w:r>
        <w:rPr>
          <w:rFonts w:eastAsiaTheme="minorEastAsia" w:cs="Times"/>
        </w:rPr>
        <w:t>Case 5) PC5-RRC-configured SL-PRS transmission in out-of-coverage scenario.</w:t>
      </w:r>
    </w:p>
    <w:p w14:paraId="74745764" w14:textId="77777777" w:rsidR="00CB592F" w:rsidRDefault="00CB592F" w:rsidP="00CB592F">
      <w:pPr>
        <w:rPr>
          <w:rFonts w:eastAsiaTheme="minorEastAsia" w:cs="Times"/>
        </w:rPr>
      </w:pPr>
    </w:p>
    <w:p w14:paraId="2E499EA6" w14:textId="77777777" w:rsidR="00CB592F" w:rsidRDefault="00CB592F" w:rsidP="00CB592F">
      <w:pPr>
        <w:rPr>
          <w:rFonts w:eastAsiaTheme="minorEastAsia" w:cs="Times"/>
        </w:rPr>
      </w:pPr>
      <w:r>
        <w:rPr>
          <w:rFonts w:eastAsiaTheme="minorEastAsia" w:cs="Times"/>
        </w:rPr>
        <w:t xml:space="preserve">In Cases 1 and 4, the UE that performs measurement of the SL-PRS may not have PC5 RRC connection with the SL-PRS sending UE. As discussed in the previous section, </w:t>
      </w:r>
      <w:r>
        <w:rPr>
          <w:rFonts w:eastAsiaTheme="minorEastAsia" w:cs="Times"/>
          <w:lang w:val="en-US"/>
        </w:rPr>
        <w:t>SL-PRS transmission and SL-PRS measurement without PC5 RRC connection would bring some benefit in terms of the mobility. In contrast, Cases 2, 3 and 5 would provide more flexibility on the SL-PRS configuration. Therefore, all the above cases should be considered in this study.</w:t>
      </w:r>
    </w:p>
    <w:p w14:paraId="595821F1" w14:textId="64661EFA" w:rsidR="00CB592F" w:rsidRPr="00C52987" w:rsidRDefault="00CB592F" w:rsidP="00CB592F">
      <w:pPr>
        <w:rPr>
          <w:rFonts w:eastAsiaTheme="minorEastAsia" w:cs="Times"/>
          <w:b/>
          <w:bCs/>
          <w:u w:val="single"/>
        </w:rPr>
      </w:pPr>
      <w:r>
        <w:rPr>
          <w:rFonts w:eastAsiaTheme="minorEastAsia" w:cs="Times" w:hint="eastAsia"/>
          <w:b/>
          <w:bCs/>
          <w:u w:val="single"/>
        </w:rPr>
        <w:t>Proposal</w:t>
      </w:r>
      <w:r w:rsidR="00F46539">
        <w:rPr>
          <w:rFonts w:eastAsiaTheme="minorEastAsia" w:cs="Times"/>
          <w:b/>
          <w:bCs/>
          <w:u w:val="single"/>
        </w:rPr>
        <w:t xml:space="preserve"> 4</w:t>
      </w:r>
    </w:p>
    <w:p w14:paraId="251AFA03" w14:textId="77777777" w:rsidR="00CB592F" w:rsidRDefault="00CB592F" w:rsidP="00CB592F">
      <w:pPr>
        <w:pStyle w:val="aff9"/>
        <w:numPr>
          <w:ilvl w:val="0"/>
          <w:numId w:val="31"/>
        </w:numPr>
        <w:ind w:firstLineChars="0"/>
        <w:rPr>
          <w:rFonts w:eastAsiaTheme="minorEastAsia" w:cs="Times"/>
          <w:lang w:val="en-US"/>
        </w:rPr>
      </w:pPr>
      <w:r>
        <w:rPr>
          <w:rFonts w:eastAsiaTheme="minorEastAsia" w:cs="Times"/>
          <w:lang w:val="en-US"/>
        </w:rPr>
        <w:t>All the following cases are considered in the study:</w:t>
      </w:r>
    </w:p>
    <w:p w14:paraId="16F6084E" w14:textId="77777777" w:rsidR="00CB592F" w:rsidRDefault="00CB592F" w:rsidP="00CB592F">
      <w:pPr>
        <w:pStyle w:val="aff9"/>
        <w:numPr>
          <w:ilvl w:val="1"/>
          <w:numId w:val="31"/>
        </w:numPr>
        <w:ind w:firstLineChars="0"/>
        <w:rPr>
          <w:rFonts w:eastAsiaTheme="minorEastAsia" w:cs="Times"/>
        </w:rPr>
      </w:pPr>
      <w:r w:rsidRPr="00597116">
        <w:rPr>
          <w:rFonts w:eastAsiaTheme="minorEastAsia" w:cs="Times"/>
        </w:rPr>
        <w:t xml:space="preserve">Case 1) Pre-configured </w:t>
      </w:r>
      <w:r>
        <w:rPr>
          <w:rFonts w:eastAsiaTheme="minorEastAsia" w:cs="Times"/>
        </w:rPr>
        <w:t>SL-</w:t>
      </w:r>
      <w:r w:rsidRPr="00597116">
        <w:rPr>
          <w:rFonts w:eastAsiaTheme="minorEastAsia" w:cs="Times"/>
        </w:rPr>
        <w:t>PRS transmission in in-coverage scenario.</w:t>
      </w:r>
    </w:p>
    <w:p w14:paraId="77A94930" w14:textId="77777777" w:rsidR="00CB592F" w:rsidRDefault="00CB592F" w:rsidP="00CB592F">
      <w:pPr>
        <w:pStyle w:val="aff9"/>
        <w:numPr>
          <w:ilvl w:val="1"/>
          <w:numId w:val="31"/>
        </w:numPr>
        <w:ind w:firstLineChars="0"/>
        <w:rPr>
          <w:rFonts w:eastAsiaTheme="minorEastAsia" w:cs="Times"/>
        </w:rPr>
      </w:pPr>
      <w:r>
        <w:rPr>
          <w:rFonts w:eastAsiaTheme="minorEastAsia" w:cs="Times"/>
        </w:rPr>
        <w:t>Case 2) RRC-configured SL-PRS transmission in in-coverage scenario.</w:t>
      </w:r>
    </w:p>
    <w:p w14:paraId="3469A0C3" w14:textId="77777777" w:rsidR="00CB592F" w:rsidRDefault="00CB592F" w:rsidP="00CB592F">
      <w:pPr>
        <w:pStyle w:val="aff9"/>
        <w:numPr>
          <w:ilvl w:val="1"/>
          <w:numId w:val="31"/>
        </w:numPr>
        <w:ind w:firstLineChars="0"/>
        <w:rPr>
          <w:rFonts w:eastAsiaTheme="minorEastAsia" w:cs="Times"/>
        </w:rPr>
      </w:pPr>
      <w:r>
        <w:rPr>
          <w:rFonts w:eastAsiaTheme="minorEastAsia" w:cs="Times"/>
        </w:rPr>
        <w:t>Case 3) PC5-RRC-configured SL-PRS transmission in in-coverage scenario.</w:t>
      </w:r>
    </w:p>
    <w:p w14:paraId="53492916" w14:textId="77777777" w:rsidR="00CB592F" w:rsidRDefault="00CB592F" w:rsidP="00CB592F">
      <w:pPr>
        <w:pStyle w:val="aff9"/>
        <w:numPr>
          <w:ilvl w:val="1"/>
          <w:numId w:val="31"/>
        </w:numPr>
        <w:ind w:firstLineChars="0"/>
        <w:rPr>
          <w:rFonts w:eastAsiaTheme="minorEastAsia" w:cs="Times"/>
        </w:rPr>
      </w:pPr>
      <w:r>
        <w:rPr>
          <w:rFonts w:eastAsiaTheme="minorEastAsia" w:cs="Times"/>
        </w:rPr>
        <w:t>Case 4) Pre-configured SL-PRS transmission in out-of-coverage scenario.</w:t>
      </w:r>
    </w:p>
    <w:p w14:paraId="38BA1F70" w14:textId="77777777" w:rsidR="00CB592F" w:rsidRPr="00597116" w:rsidRDefault="00CB592F" w:rsidP="00CB592F">
      <w:pPr>
        <w:pStyle w:val="aff9"/>
        <w:numPr>
          <w:ilvl w:val="1"/>
          <w:numId w:val="31"/>
        </w:numPr>
        <w:ind w:firstLineChars="0"/>
        <w:rPr>
          <w:rFonts w:eastAsiaTheme="minorEastAsia" w:cs="Times"/>
        </w:rPr>
      </w:pPr>
      <w:r>
        <w:rPr>
          <w:rFonts w:eastAsiaTheme="minorEastAsia" w:cs="Times"/>
        </w:rPr>
        <w:t>Case 5) PC5-RRC-configured SL-PRS transmission in out-of-coverage scenario.</w:t>
      </w:r>
    </w:p>
    <w:p w14:paraId="15D476DD" w14:textId="77777777" w:rsidR="00BA5AE1" w:rsidRDefault="00BA5AE1" w:rsidP="00421B9B">
      <w:pPr>
        <w:pStyle w:val="10"/>
        <w:spacing w:after="180"/>
        <w:rPr>
          <w:color w:val="000000" w:themeColor="text1"/>
          <w:lang w:val="en-US"/>
        </w:rPr>
      </w:pPr>
      <w:r w:rsidRPr="00006ABC">
        <w:rPr>
          <w:color w:val="000000" w:themeColor="text1"/>
          <w:lang w:val="en-US"/>
        </w:rPr>
        <w:t>Conclusion</w:t>
      </w:r>
    </w:p>
    <w:p w14:paraId="5D6BAE78" w14:textId="00E22E0E" w:rsidR="00A46192" w:rsidRPr="00A46192" w:rsidRDefault="00A46192" w:rsidP="00A46192">
      <w:pPr>
        <w:rPr>
          <w:rFonts w:hint="eastAsia"/>
          <w:lang w:val="en-US"/>
        </w:rPr>
      </w:pPr>
      <w:r>
        <w:rPr>
          <w:rFonts w:hint="eastAsia"/>
          <w:lang w:val="en-US"/>
        </w:rPr>
        <w:t xml:space="preserve">In this contribution, we have the following </w:t>
      </w:r>
      <w:r>
        <w:rPr>
          <w:lang w:val="en-US"/>
        </w:rPr>
        <w:t>observations</w:t>
      </w:r>
      <w:r>
        <w:rPr>
          <w:rFonts w:hint="eastAsia"/>
          <w:lang w:val="en-US"/>
        </w:rPr>
        <w:t xml:space="preserve"> and proposals</w:t>
      </w:r>
      <w:r>
        <w:rPr>
          <w:lang w:val="en-US"/>
        </w:rPr>
        <w:t>:</w:t>
      </w:r>
    </w:p>
    <w:bookmarkEnd w:id="4"/>
    <w:p w14:paraId="1AA95929" w14:textId="77777777" w:rsidR="00E91974" w:rsidRPr="00A82EE1" w:rsidRDefault="00E91974" w:rsidP="00E91974">
      <w:pPr>
        <w:rPr>
          <w:rFonts w:eastAsiaTheme="minorEastAsia" w:cs="Times"/>
          <w:b/>
          <w:bCs/>
          <w:u w:val="single"/>
        </w:rPr>
      </w:pPr>
      <w:r w:rsidRPr="00E91974">
        <w:rPr>
          <w:rFonts w:eastAsiaTheme="minorEastAsia" w:cs="Times"/>
          <w:b/>
          <w:bCs/>
          <w:u w:val="single"/>
        </w:rPr>
        <w:t>Observation 1</w:t>
      </w:r>
    </w:p>
    <w:p w14:paraId="6DCE432C" w14:textId="77777777" w:rsidR="00E91974" w:rsidRPr="00D2137C" w:rsidRDefault="00E91974" w:rsidP="00E91974">
      <w:pPr>
        <w:pStyle w:val="aff9"/>
        <w:numPr>
          <w:ilvl w:val="0"/>
          <w:numId w:val="37"/>
        </w:numPr>
        <w:ind w:firstLineChars="0"/>
        <w:rPr>
          <w:lang w:val="en-US"/>
        </w:rPr>
      </w:pPr>
      <w:r>
        <w:rPr>
          <w:lang w:val="en-US"/>
        </w:rPr>
        <w:t>The existing</w:t>
      </w:r>
      <w:r>
        <w:rPr>
          <w:rFonts w:hint="eastAsia"/>
          <w:lang w:val="en-US"/>
        </w:rPr>
        <w:t xml:space="preserve"> </w:t>
      </w:r>
      <w:r>
        <w:rPr>
          <w:lang w:val="en-US"/>
        </w:rPr>
        <w:t xml:space="preserve">UE-based </w:t>
      </w:r>
      <w:r>
        <w:rPr>
          <w:rFonts w:hint="eastAsia"/>
          <w:lang w:val="en-US"/>
        </w:rPr>
        <w:t xml:space="preserve">positioning methods may not be applicable </w:t>
      </w:r>
      <w:r>
        <w:rPr>
          <w:lang w:val="en-US"/>
        </w:rPr>
        <w:t>for out-of-coverage scenarios.</w:t>
      </w:r>
    </w:p>
    <w:p w14:paraId="1CF3E18D" w14:textId="77777777" w:rsidR="00E91974" w:rsidRPr="00A82EE1" w:rsidRDefault="00E91974" w:rsidP="00E91974">
      <w:pPr>
        <w:rPr>
          <w:rFonts w:eastAsiaTheme="minorEastAsia" w:cs="Times"/>
          <w:b/>
          <w:bCs/>
          <w:u w:val="single"/>
        </w:rPr>
      </w:pPr>
      <w:r>
        <w:rPr>
          <w:rFonts w:eastAsiaTheme="minorEastAsia" w:cs="Times"/>
          <w:b/>
          <w:bCs/>
          <w:u w:val="single"/>
        </w:rPr>
        <w:t>Proposal 1</w:t>
      </w:r>
    </w:p>
    <w:p w14:paraId="5320ADB9" w14:textId="77777777" w:rsidR="00E91974" w:rsidRDefault="00E91974" w:rsidP="00E91974">
      <w:pPr>
        <w:pStyle w:val="aff9"/>
        <w:numPr>
          <w:ilvl w:val="0"/>
          <w:numId w:val="37"/>
        </w:numPr>
        <w:ind w:firstLineChars="0"/>
        <w:rPr>
          <w:rFonts w:eastAsiaTheme="minorEastAsia" w:cs="Times"/>
        </w:rPr>
      </w:pPr>
      <w:r w:rsidRPr="00514F22">
        <w:rPr>
          <w:rFonts w:eastAsiaTheme="minorEastAsia" w:cs="Times"/>
        </w:rPr>
        <w:lastRenderedPageBreak/>
        <w:t>It is important to discuss what kind of information the UE calculating the target UE’s location is assumed to have in out-of-coverage scenarios.</w:t>
      </w:r>
    </w:p>
    <w:p w14:paraId="6D917FDD" w14:textId="77777777" w:rsidR="00785E17" w:rsidRPr="00785E17" w:rsidRDefault="00785E17" w:rsidP="00785E17">
      <w:pPr>
        <w:rPr>
          <w:rFonts w:eastAsiaTheme="minorEastAsia" w:cs="Times"/>
          <w:b/>
          <w:bCs/>
          <w:u w:val="single"/>
        </w:rPr>
      </w:pPr>
      <w:r w:rsidRPr="00785E17">
        <w:rPr>
          <w:rFonts w:eastAsiaTheme="minorEastAsia" w:cs="Times"/>
          <w:b/>
          <w:bCs/>
          <w:u w:val="single"/>
        </w:rPr>
        <w:t xml:space="preserve">Observation </w:t>
      </w:r>
      <w:r w:rsidRPr="00785E17">
        <w:rPr>
          <w:rFonts w:eastAsiaTheme="minorEastAsia" w:cs="Times" w:hint="eastAsia"/>
          <w:b/>
          <w:bCs/>
          <w:u w:val="single"/>
        </w:rPr>
        <w:t>2</w:t>
      </w:r>
      <w:bookmarkStart w:id="11" w:name="_GoBack"/>
      <w:bookmarkEnd w:id="11"/>
    </w:p>
    <w:p w14:paraId="08A057EB" w14:textId="307D2EBA" w:rsidR="00785E17" w:rsidRPr="00785E17" w:rsidRDefault="00785E17" w:rsidP="00785E17">
      <w:pPr>
        <w:pStyle w:val="aff9"/>
        <w:numPr>
          <w:ilvl w:val="0"/>
          <w:numId w:val="37"/>
        </w:numPr>
        <w:ind w:firstLineChars="0"/>
        <w:rPr>
          <w:rFonts w:eastAsiaTheme="minorEastAsia" w:cs="Times" w:hint="eastAsia"/>
        </w:rPr>
      </w:pPr>
      <w:r w:rsidRPr="00785E17">
        <w:rPr>
          <w:rFonts w:eastAsiaTheme="minorEastAsia" w:cs="Times"/>
        </w:rPr>
        <w:t>If sidelink positioning is used in out-of-coverage scenario, a method that does not rely on the LMF should be considered</w:t>
      </w:r>
      <w:r w:rsidRPr="00785E17">
        <w:rPr>
          <w:rFonts w:eastAsiaTheme="minorEastAsia" w:cs="Times" w:hint="eastAsia"/>
        </w:rPr>
        <w:t>.</w:t>
      </w:r>
      <w:r w:rsidRPr="00785E17">
        <w:rPr>
          <w:rFonts w:eastAsiaTheme="minorEastAsia" w:cs="Times"/>
        </w:rPr>
        <w:t xml:space="preserve"> </w:t>
      </w:r>
    </w:p>
    <w:p w14:paraId="33AA17EF" w14:textId="77777777" w:rsidR="00E91974" w:rsidRPr="00FA3F57" w:rsidRDefault="00E91974" w:rsidP="00E91974">
      <w:pPr>
        <w:rPr>
          <w:rFonts w:eastAsiaTheme="minorEastAsia" w:cs="Times"/>
          <w:b/>
          <w:bCs/>
          <w:u w:val="single"/>
        </w:rPr>
      </w:pPr>
      <w:r w:rsidRPr="00E91974">
        <w:rPr>
          <w:rFonts w:eastAsiaTheme="minorEastAsia" w:cs="Times" w:hint="eastAsia"/>
          <w:b/>
          <w:bCs/>
          <w:u w:val="single"/>
        </w:rPr>
        <w:t>Proposal</w:t>
      </w:r>
      <w:r w:rsidRPr="00E91974">
        <w:rPr>
          <w:rFonts w:eastAsiaTheme="minorEastAsia" w:cs="Times"/>
          <w:b/>
          <w:bCs/>
          <w:u w:val="single"/>
        </w:rPr>
        <w:t xml:space="preserve"> 2</w:t>
      </w:r>
    </w:p>
    <w:p w14:paraId="7D896497" w14:textId="77777777" w:rsidR="00BC7728" w:rsidRPr="00BC7728" w:rsidRDefault="00BC7728" w:rsidP="00BC7728">
      <w:pPr>
        <w:pStyle w:val="aff9"/>
        <w:numPr>
          <w:ilvl w:val="0"/>
          <w:numId w:val="37"/>
        </w:numPr>
        <w:ind w:firstLineChars="0"/>
        <w:rPr>
          <w:rFonts w:eastAsiaTheme="minorEastAsia" w:cs="Times"/>
        </w:rPr>
      </w:pPr>
      <w:r w:rsidRPr="00BC7728">
        <w:rPr>
          <w:rFonts w:eastAsiaTheme="minorEastAsia" w:cs="Times"/>
        </w:rPr>
        <w:t>Each of the multiple anchor UEs transmits its own information directly to the target UE</w:t>
      </w:r>
      <w:r w:rsidRPr="00BC7728">
        <w:rPr>
          <w:rFonts w:eastAsiaTheme="minorEastAsia" w:cs="Times" w:hint="eastAsia"/>
        </w:rPr>
        <w:t>.</w:t>
      </w:r>
    </w:p>
    <w:p w14:paraId="61A86A95" w14:textId="4C0CF8A6" w:rsidR="00E91974" w:rsidRPr="00E91974" w:rsidRDefault="00E91974" w:rsidP="00E91974">
      <w:pPr>
        <w:rPr>
          <w:rFonts w:eastAsiaTheme="minorEastAsia" w:cs="Times"/>
          <w:b/>
          <w:bCs/>
          <w:u w:val="single"/>
        </w:rPr>
      </w:pPr>
      <w:r w:rsidRPr="00E91974">
        <w:rPr>
          <w:rFonts w:eastAsiaTheme="minorEastAsia" w:cs="Times"/>
          <w:b/>
          <w:bCs/>
          <w:u w:val="single"/>
        </w:rPr>
        <w:t>O</w:t>
      </w:r>
      <w:r w:rsidR="00785E17">
        <w:rPr>
          <w:rFonts w:eastAsiaTheme="minorEastAsia" w:cs="Times"/>
          <w:b/>
          <w:bCs/>
          <w:u w:val="single"/>
        </w:rPr>
        <w:t>bservation 3</w:t>
      </w:r>
    </w:p>
    <w:p w14:paraId="1D6A1F6A" w14:textId="77777777" w:rsidR="00785E17" w:rsidRPr="00785E17" w:rsidRDefault="00785E17" w:rsidP="00785E17">
      <w:pPr>
        <w:pStyle w:val="aff9"/>
        <w:numPr>
          <w:ilvl w:val="0"/>
          <w:numId w:val="37"/>
        </w:numPr>
        <w:ind w:firstLineChars="0"/>
        <w:rPr>
          <w:rFonts w:eastAsiaTheme="minorEastAsia" w:cs="Times"/>
          <w:b/>
          <w:bCs/>
          <w:u w:val="single"/>
        </w:rPr>
      </w:pPr>
      <w:r w:rsidRPr="00785E17">
        <w:rPr>
          <w:lang w:val="en-US"/>
        </w:rPr>
        <w:t xml:space="preserve">If the anchor UE is moving, </w:t>
      </w:r>
      <w:r w:rsidRPr="00785E17">
        <w:rPr>
          <w:rFonts w:eastAsiaTheme="minorEastAsia" w:cs="Times"/>
        </w:rPr>
        <w:t>the anchor node location reported by assistance data and the actual anchor node location where anchor UE transmits the SL-PRS may be different</w:t>
      </w:r>
      <w:r w:rsidRPr="00785E17">
        <w:rPr>
          <w:lang w:val="en-US"/>
        </w:rPr>
        <w:t>.</w:t>
      </w:r>
    </w:p>
    <w:p w14:paraId="4DCD7918" w14:textId="77777777" w:rsidR="00E91974" w:rsidRPr="00137F20" w:rsidRDefault="00E91974" w:rsidP="00E91974">
      <w:pPr>
        <w:rPr>
          <w:rFonts w:eastAsiaTheme="minorEastAsia" w:cs="Times"/>
          <w:b/>
          <w:bCs/>
          <w:u w:val="single"/>
        </w:rPr>
      </w:pPr>
      <w:r w:rsidRPr="00E91974">
        <w:rPr>
          <w:rFonts w:eastAsiaTheme="minorEastAsia" w:cs="Times" w:hint="eastAsia"/>
          <w:b/>
          <w:bCs/>
          <w:u w:val="single"/>
        </w:rPr>
        <w:t>Proposal</w:t>
      </w:r>
      <w:r w:rsidRPr="00E91974">
        <w:rPr>
          <w:rFonts w:eastAsiaTheme="minorEastAsia" w:cs="Times"/>
          <w:b/>
          <w:bCs/>
          <w:u w:val="single"/>
        </w:rPr>
        <w:t xml:space="preserve"> 3</w:t>
      </w:r>
    </w:p>
    <w:p w14:paraId="37784453" w14:textId="77777777" w:rsidR="00BC7728" w:rsidRPr="00BC7728" w:rsidRDefault="00BC7728" w:rsidP="00BC7728">
      <w:pPr>
        <w:pStyle w:val="aff9"/>
        <w:numPr>
          <w:ilvl w:val="0"/>
          <w:numId w:val="37"/>
        </w:numPr>
        <w:ind w:firstLineChars="0"/>
        <w:rPr>
          <w:rFonts w:eastAsiaTheme="minorEastAsia" w:cs="Times"/>
        </w:rPr>
      </w:pPr>
      <w:r w:rsidRPr="00BC7728">
        <w:rPr>
          <w:rFonts w:eastAsiaTheme="minorEastAsia" w:cs="Times"/>
        </w:rPr>
        <w:t>The absolute positioning should be designed such that the erroneous positioning result is avoided even if a moving UE provides location information and transmits SL-PRS.</w:t>
      </w:r>
    </w:p>
    <w:p w14:paraId="4BD918CF" w14:textId="1BE1E498" w:rsidR="00E91974" w:rsidRPr="00C52987" w:rsidRDefault="00E91974" w:rsidP="00E91974">
      <w:pPr>
        <w:rPr>
          <w:rFonts w:eastAsiaTheme="minorEastAsia" w:cs="Times"/>
          <w:b/>
          <w:bCs/>
          <w:u w:val="single"/>
        </w:rPr>
      </w:pPr>
      <w:r>
        <w:rPr>
          <w:rFonts w:eastAsiaTheme="minorEastAsia" w:cs="Times" w:hint="eastAsia"/>
          <w:b/>
          <w:bCs/>
          <w:u w:val="single"/>
        </w:rPr>
        <w:t>Proposal</w:t>
      </w:r>
      <w:r>
        <w:rPr>
          <w:rFonts w:eastAsiaTheme="minorEastAsia" w:cs="Times"/>
          <w:b/>
          <w:bCs/>
          <w:u w:val="single"/>
        </w:rPr>
        <w:t xml:space="preserve"> 4</w:t>
      </w:r>
    </w:p>
    <w:p w14:paraId="62998D5F" w14:textId="77777777" w:rsidR="00E91974" w:rsidRDefault="00E91974" w:rsidP="00E91974">
      <w:pPr>
        <w:pStyle w:val="aff9"/>
        <w:numPr>
          <w:ilvl w:val="0"/>
          <w:numId w:val="31"/>
        </w:numPr>
        <w:ind w:firstLineChars="0"/>
        <w:rPr>
          <w:rFonts w:eastAsiaTheme="minorEastAsia" w:cs="Times"/>
          <w:lang w:val="en-US"/>
        </w:rPr>
      </w:pPr>
      <w:r>
        <w:rPr>
          <w:rFonts w:eastAsiaTheme="minorEastAsia" w:cs="Times"/>
          <w:lang w:val="en-US"/>
        </w:rPr>
        <w:t>All the following cases are considered in the study:</w:t>
      </w:r>
    </w:p>
    <w:p w14:paraId="37D15CFD" w14:textId="77777777" w:rsidR="00E91974" w:rsidRDefault="00E91974" w:rsidP="00E91974">
      <w:pPr>
        <w:pStyle w:val="aff9"/>
        <w:numPr>
          <w:ilvl w:val="1"/>
          <w:numId w:val="31"/>
        </w:numPr>
        <w:ind w:firstLineChars="0"/>
        <w:rPr>
          <w:rFonts w:eastAsiaTheme="minorEastAsia" w:cs="Times"/>
        </w:rPr>
      </w:pPr>
      <w:r w:rsidRPr="00597116">
        <w:rPr>
          <w:rFonts w:eastAsiaTheme="minorEastAsia" w:cs="Times"/>
        </w:rPr>
        <w:t xml:space="preserve">Case 1) Pre-configured </w:t>
      </w:r>
      <w:r>
        <w:rPr>
          <w:rFonts w:eastAsiaTheme="minorEastAsia" w:cs="Times"/>
        </w:rPr>
        <w:t>SL-</w:t>
      </w:r>
      <w:r w:rsidRPr="00597116">
        <w:rPr>
          <w:rFonts w:eastAsiaTheme="minorEastAsia" w:cs="Times"/>
        </w:rPr>
        <w:t>PRS transmission in in-coverage scenario.</w:t>
      </w:r>
    </w:p>
    <w:p w14:paraId="75E929D4" w14:textId="77777777" w:rsidR="00E91974" w:rsidRDefault="00E91974" w:rsidP="00E91974">
      <w:pPr>
        <w:pStyle w:val="aff9"/>
        <w:numPr>
          <w:ilvl w:val="1"/>
          <w:numId w:val="31"/>
        </w:numPr>
        <w:ind w:firstLineChars="0"/>
        <w:rPr>
          <w:rFonts w:eastAsiaTheme="minorEastAsia" w:cs="Times"/>
        </w:rPr>
      </w:pPr>
      <w:r>
        <w:rPr>
          <w:rFonts w:eastAsiaTheme="minorEastAsia" w:cs="Times"/>
        </w:rPr>
        <w:t>Case 2) RRC-configured SL-PRS transmission in in-coverage scenario.</w:t>
      </w:r>
    </w:p>
    <w:p w14:paraId="0CF694A4" w14:textId="77777777" w:rsidR="00E91974" w:rsidRDefault="00E91974" w:rsidP="00E91974">
      <w:pPr>
        <w:pStyle w:val="aff9"/>
        <w:numPr>
          <w:ilvl w:val="1"/>
          <w:numId w:val="31"/>
        </w:numPr>
        <w:ind w:firstLineChars="0"/>
        <w:rPr>
          <w:rFonts w:eastAsiaTheme="minorEastAsia" w:cs="Times"/>
        </w:rPr>
      </w:pPr>
      <w:r>
        <w:rPr>
          <w:rFonts w:eastAsiaTheme="minorEastAsia" w:cs="Times"/>
        </w:rPr>
        <w:t>Case 3) PC5-RRC-configured SL-PRS transmission in in-coverage scenario.</w:t>
      </w:r>
    </w:p>
    <w:p w14:paraId="6AB11D56" w14:textId="77777777" w:rsidR="00E91974" w:rsidRDefault="00E91974" w:rsidP="00E91974">
      <w:pPr>
        <w:pStyle w:val="aff9"/>
        <w:numPr>
          <w:ilvl w:val="1"/>
          <w:numId w:val="31"/>
        </w:numPr>
        <w:ind w:firstLineChars="0"/>
        <w:rPr>
          <w:rFonts w:eastAsiaTheme="minorEastAsia" w:cs="Times"/>
        </w:rPr>
      </w:pPr>
      <w:r>
        <w:rPr>
          <w:rFonts w:eastAsiaTheme="minorEastAsia" w:cs="Times"/>
        </w:rPr>
        <w:t>Case 4) Pre-configured SL-PRS transmission in out-of-coverage scenario.</w:t>
      </w:r>
    </w:p>
    <w:p w14:paraId="359115E2" w14:textId="64BD8E01" w:rsidR="002E7241" w:rsidRPr="00D46AC2" w:rsidRDefault="00E91974" w:rsidP="00714B73">
      <w:pPr>
        <w:pStyle w:val="aff9"/>
        <w:numPr>
          <w:ilvl w:val="1"/>
          <w:numId w:val="31"/>
        </w:numPr>
        <w:ind w:firstLineChars="0"/>
        <w:rPr>
          <w:rFonts w:eastAsiaTheme="minorEastAsia" w:cs="Times"/>
        </w:rPr>
      </w:pPr>
      <w:r>
        <w:rPr>
          <w:rFonts w:eastAsiaTheme="minorEastAsia" w:cs="Times"/>
        </w:rPr>
        <w:t>Case 5) PC5-RRC-configured SL-PRS transmission in out-of-coverage scenario.</w:t>
      </w:r>
    </w:p>
    <w:p w14:paraId="17F2A958" w14:textId="4C11763A" w:rsidR="00D521DD" w:rsidRPr="00006ABC" w:rsidRDefault="00D521DD" w:rsidP="00D521DD">
      <w:pPr>
        <w:pStyle w:val="10"/>
        <w:spacing w:after="180"/>
        <w:rPr>
          <w:rStyle w:val="af7"/>
          <w:color w:val="000000" w:themeColor="text1"/>
          <w:lang w:val="en-US"/>
        </w:rPr>
      </w:pPr>
      <w:r w:rsidRPr="00006ABC">
        <w:rPr>
          <w:color w:val="000000" w:themeColor="text1"/>
          <w:lang w:val="en-US"/>
        </w:rPr>
        <w:t>References</w:t>
      </w:r>
    </w:p>
    <w:p w14:paraId="6BA46178" w14:textId="170F3103" w:rsidR="00454667" w:rsidRPr="00714B73" w:rsidRDefault="00714B73" w:rsidP="00714B73">
      <w:pPr>
        <w:pStyle w:val="textintend2"/>
        <w:rPr>
          <w:color w:val="000000" w:themeColor="text1"/>
          <w:szCs w:val="24"/>
        </w:rPr>
      </w:pPr>
      <w:r w:rsidRPr="00006ABC">
        <w:rPr>
          <w:color w:val="000000" w:themeColor="text1"/>
          <w:szCs w:val="24"/>
          <w:lang w:eastAsia="ja-JP"/>
        </w:rPr>
        <w:t xml:space="preserve">”RAN1 Chairman’s Notes,” </w:t>
      </w:r>
      <w:r w:rsidRPr="00006ABC">
        <w:t>RAN</w:t>
      </w:r>
      <w:r w:rsidRPr="00006ABC">
        <w:rPr>
          <w:rFonts w:eastAsiaTheme="minorEastAsia" w:hint="eastAsia"/>
          <w:lang w:eastAsia="zh-CN"/>
        </w:rPr>
        <w:t>1</w:t>
      </w:r>
      <w:r w:rsidR="00D00AEB">
        <w:t xml:space="preserve"> #110</w:t>
      </w:r>
      <w:r w:rsidRPr="00006ABC">
        <w:rPr>
          <w:rFonts w:eastAsiaTheme="minorEastAsia" w:hint="eastAsia"/>
          <w:lang w:eastAsia="zh-CN"/>
        </w:rPr>
        <w:t xml:space="preserve">, </w:t>
      </w:r>
      <w:r w:rsidR="00EF1F7D">
        <w:rPr>
          <w:rFonts w:eastAsiaTheme="minorEastAsia"/>
          <w:lang w:eastAsia="zh-CN"/>
        </w:rPr>
        <w:t>August</w:t>
      </w:r>
      <w:r w:rsidRPr="00006ABC">
        <w:t xml:space="preserve"> 202</w:t>
      </w:r>
      <w:r>
        <w:t>2</w:t>
      </w:r>
      <w:r w:rsidRPr="00006ABC">
        <w:rPr>
          <w:rFonts w:eastAsiaTheme="minorEastAsia" w:hint="eastAsia"/>
          <w:lang w:eastAsia="zh-CN"/>
        </w:rPr>
        <w:t>.</w:t>
      </w:r>
    </w:p>
    <w:sectPr w:rsidR="00454667" w:rsidRPr="00714B73" w:rsidSect="00F542AD">
      <w:footerReference w:type="default" r:id="rId14"/>
      <w:pgSz w:w="12240" w:h="15840" w:code="1"/>
      <w:pgMar w:top="1411" w:right="1138" w:bottom="1138" w:left="1138" w:header="850" w:footer="0" w:gutter="0"/>
      <w:cols w:space="425"/>
      <w:docGrid w:type="lines"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07C227" w16cid:durableId="26D67F14"/>
  <w16cid:commentId w16cid:paraId="76F62A38" w16cid:durableId="26D67F1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D9105E" w14:textId="77777777" w:rsidR="00765D80" w:rsidRDefault="00765D80">
      <w:r>
        <w:separator/>
      </w:r>
    </w:p>
  </w:endnote>
  <w:endnote w:type="continuationSeparator" w:id="0">
    <w:p w14:paraId="6AA61B4E" w14:textId="77777777" w:rsidR="00765D80" w:rsidRDefault="00765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altName w:val="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881F03" w14:textId="177F2265" w:rsidR="00A03F05" w:rsidRDefault="00A03F05">
    <w:pPr>
      <w:pStyle w:val="af"/>
      <w:jc w:val="center"/>
    </w:pPr>
    <w:r>
      <w:rPr>
        <w:b/>
      </w:rPr>
      <w:fldChar w:fldCharType="begin"/>
    </w:r>
    <w:r>
      <w:rPr>
        <w:b/>
      </w:rPr>
      <w:instrText>PAGE</w:instrText>
    </w:r>
    <w:r>
      <w:rPr>
        <w:b/>
      </w:rPr>
      <w:fldChar w:fldCharType="separate"/>
    </w:r>
    <w:r w:rsidR="00A46192">
      <w:rPr>
        <w:b/>
        <w:noProof/>
      </w:rPr>
      <w:t>8</w:t>
    </w:r>
    <w:r>
      <w:rPr>
        <w:b/>
      </w:rPr>
      <w:fldChar w:fldCharType="end"/>
    </w:r>
  </w:p>
  <w:p w14:paraId="501A83DD" w14:textId="77777777" w:rsidR="00A03F05" w:rsidRDefault="00A03F05">
    <w:pPr>
      <w:pStyle w:val="af"/>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A3BA5E" w14:textId="77777777" w:rsidR="00765D80" w:rsidRDefault="00765D80">
      <w:r>
        <w:separator/>
      </w:r>
    </w:p>
  </w:footnote>
  <w:footnote w:type="continuationSeparator" w:id="0">
    <w:p w14:paraId="2499C0FD" w14:textId="77777777" w:rsidR="00765D80" w:rsidRDefault="00765D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326FA6"/>
    <w:multiLevelType w:val="hybridMultilevel"/>
    <w:tmpl w:val="087266E2"/>
    <w:lvl w:ilvl="0" w:tplc="041D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0CF30A1A"/>
    <w:multiLevelType w:val="hybridMultilevel"/>
    <w:tmpl w:val="96F4BDF2"/>
    <w:lvl w:ilvl="0" w:tplc="76CCECEE">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DCE59CA"/>
    <w:multiLevelType w:val="hybridMultilevel"/>
    <w:tmpl w:val="1242B110"/>
    <w:lvl w:ilvl="0" w:tplc="76CCECEE">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FE572C9"/>
    <w:multiLevelType w:val="hybridMultilevel"/>
    <w:tmpl w:val="B3DC97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90A5732"/>
    <w:multiLevelType w:val="hybridMultilevel"/>
    <w:tmpl w:val="AFB41456"/>
    <w:lvl w:ilvl="0" w:tplc="76CCECEE">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A600F6A"/>
    <w:multiLevelType w:val="hybridMultilevel"/>
    <w:tmpl w:val="04DA7C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C8B30F7"/>
    <w:multiLevelType w:val="hybridMultilevel"/>
    <w:tmpl w:val="BF581B88"/>
    <w:lvl w:ilvl="0" w:tplc="041D0001">
      <w:start w:val="1"/>
      <w:numFmt w:val="bullet"/>
      <w:lvlText w:val=""/>
      <w:lvlJc w:val="left"/>
      <w:pPr>
        <w:ind w:left="840" w:hanging="420"/>
      </w:pPr>
      <w:rPr>
        <w:rFonts w:ascii="Symbol" w:hAnsi="Symbol" w:hint="default"/>
      </w:rPr>
    </w:lvl>
    <w:lvl w:ilvl="1" w:tplc="041D0003">
      <w:start w:val="1"/>
      <w:numFmt w:val="bullet"/>
      <w:lvlText w:val="o"/>
      <w:lvlJc w:val="left"/>
      <w:pPr>
        <w:ind w:left="1260" w:hanging="420"/>
      </w:pPr>
      <w:rPr>
        <w:rFonts w:ascii="Courier New" w:hAnsi="Courier New" w:cs="Courier New"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9"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0" w15:restartNumberingAfterBreak="0">
    <w:nsid w:val="231640A6"/>
    <w:multiLevelType w:val="hybridMultilevel"/>
    <w:tmpl w:val="BDBC821E"/>
    <w:lvl w:ilvl="0" w:tplc="8E06F930">
      <w:start w:val="3"/>
      <w:numFmt w:val="bullet"/>
      <w:lvlText w:val="-"/>
      <w:lvlJc w:val="left"/>
      <w:pPr>
        <w:ind w:left="420" w:hanging="420"/>
      </w:pPr>
      <w:rPr>
        <w:rFonts w:ascii="Calibri" w:eastAsia="SimSun"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69255D3"/>
    <w:multiLevelType w:val="hybridMultilevel"/>
    <w:tmpl w:val="979CAC5C"/>
    <w:lvl w:ilvl="0" w:tplc="1758E808">
      <w:numFmt w:val="bullet"/>
      <w:lvlText w:val="-"/>
      <w:lvlJc w:val="left"/>
      <w:pPr>
        <w:ind w:left="840" w:hanging="420"/>
      </w:pPr>
      <w:rPr>
        <w:rFonts w:ascii="Arial" w:eastAsia="ＭＳ 明朝" w:hAnsi="Arial" w:cs="Arial"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2" w15:restartNumberingAfterBreak="0">
    <w:nsid w:val="28AB64E7"/>
    <w:multiLevelType w:val="hybridMultilevel"/>
    <w:tmpl w:val="90FEC3A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9B8201C"/>
    <w:multiLevelType w:val="hybridMultilevel"/>
    <w:tmpl w:val="12662116"/>
    <w:lvl w:ilvl="0" w:tplc="1758E808">
      <w:numFmt w:val="bullet"/>
      <w:lvlText w:val="-"/>
      <w:lvlJc w:val="left"/>
      <w:pPr>
        <w:ind w:left="420" w:hanging="42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DCD4359"/>
    <w:multiLevelType w:val="hybridMultilevel"/>
    <w:tmpl w:val="E57435B2"/>
    <w:lvl w:ilvl="0" w:tplc="76CCECEE">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E203FF1"/>
    <w:multiLevelType w:val="hybridMultilevel"/>
    <w:tmpl w:val="6DC81C18"/>
    <w:lvl w:ilvl="0" w:tplc="8E06F930">
      <w:start w:val="3"/>
      <w:numFmt w:val="bullet"/>
      <w:lvlText w:val="-"/>
      <w:lvlJc w:val="left"/>
      <w:pPr>
        <w:ind w:left="1284" w:hanging="420"/>
      </w:pPr>
      <w:rPr>
        <w:rFonts w:ascii="Calibri" w:eastAsia="SimSun" w:hAnsi="Calibri" w:cs="Calibri" w:hint="default"/>
      </w:rPr>
    </w:lvl>
    <w:lvl w:ilvl="1" w:tplc="0409000B" w:tentative="1">
      <w:start w:val="1"/>
      <w:numFmt w:val="bullet"/>
      <w:lvlText w:val=""/>
      <w:lvlJc w:val="left"/>
      <w:pPr>
        <w:ind w:left="1704" w:hanging="420"/>
      </w:pPr>
      <w:rPr>
        <w:rFonts w:ascii="Wingdings" w:hAnsi="Wingdings" w:hint="default"/>
      </w:rPr>
    </w:lvl>
    <w:lvl w:ilvl="2" w:tplc="0409000D"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B" w:tentative="1">
      <w:start w:val="1"/>
      <w:numFmt w:val="bullet"/>
      <w:lvlText w:val=""/>
      <w:lvlJc w:val="left"/>
      <w:pPr>
        <w:ind w:left="2964" w:hanging="420"/>
      </w:pPr>
      <w:rPr>
        <w:rFonts w:ascii="Wingdings" w:hAnsi="Wingdings" w:hint="default"/>
      </w:rPr>
    </w:lvl>
    <w:lvl w:ilvl="5" w:tplc="0409000D"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B" w:tentative="1">
      <w:start w:val="1"/>
      <w:numFmt w:val="bullet"/>
      <w:lvlText w:val=""/>
      <w:lvlJc w:val="left"/>
      <w:pPr>
        <w:ind w:left="4224" w:hanging="420"/>
      </w:pPr>
      <w:rPr>
        <w:rFonts w:ascii="Wingdings" w:hAnsi="Wingdings" w:hint="default"/>
      </w:rPr>
    </w:lvl>
    <w:lvl w:ilvl="8" w:tplc="0409000D" w:tentative="1">
      <w:start w:val="1"/>
      <w:numFmt w:val="bullet"/>
      <w:lvlText w:val=""/>
      <w:lvlJc w:val="left"/>
      <w:pPr>
        <w:ind w:left="4644" w:hanging="420"/>
      </w:pPr>
      <w:rPr>
        <w:rFonts w:ascii="Wingdings" w:hAnsi="Wingdings" w:hint="default"/>
      </w:rPr>
    </w:lvl>
  </w:abstractNum>
  <w:abstractNum w:abstractNumId="16" w15:restartNumberingAfterBreak="0">
    <w:nsid w:val="30863B0E"/>
    <w:multiLevelType w:val="hybridMultilevel"/>
    <w:tmpl w:val="ABCAE7CE"/>
    <w:lvl w:ilvl="0" w:tplc="B574B8F8">
      <w:numFmt w:val="bullet"/>
      <w:lvlText w:val="-"/>
      <w:lvlJc w:val="left"/>
      <w:pPr>
        <w:ind w:left="420" w:hanging="420"/>
      </w:pPr>
      <w:rPr>
        <w:rFonts w:ascii="Times New Roman" w:eastAsia="Malgun Gothic" w:hAnsi="Times New Roman" w:cs="Times New Roman"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64A6752"/>
    <w:multiLevelType w:val="multilevel"/>
    <w:tmpl w:val="2D9C22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160" w:hanging="360"/>
      </w:pPr>
      <w:rPr>
        <w:rFonts w:ascii="Times New Roman" w:eastAsia="ＭＳ 明朝" w:hAnsi="Times New Roman" w:cs="Times New Roman"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9"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48EE05BE"/>
    <w:multiLevelType w:val="hybridMultilevel"/>
    <w:tmpl w:val="D5EAFAF4"/>
    <w:lvl w:ilvl="0" w:tplc="5E2894B2">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15:restartNumberingAfterBreak="0">
    <w:nsid w:val="55E749E3"/>
    <w:multiLevelType w:val="hybridMultilevel"/>
    <w:tmpl w:val="94D2BEFA"/>
    <w:lvl w:ilvl="0" w:tplc="76CCECEE">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A610597"/>
    <w:multiLevelType w:val="hybridMultilevel"/>
    <w:tmpl w:val="F75C33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40" w:hanging="360"/>
      </w:pPr>
      <w:rPr>
        <w:rFonts w:ascii="Courier New" w:hAnsi="Courier New" w:cs="Courier New" w:hint="default"/>
      </w:rPr>
    </w:lvl>
    <w:lvl w:ilvl="2" w:tplc="04090005">
      <w:start w:val="1"/>
      <w:numFmt w:val="bullet"/>
      <w:lvlText w:val=""/>
      <w:lvlJc w:val="left"/>
      <w:pPr>
        <w:ind w:left="1760" w:hanging="360"/>
      </w:pPr>
      <w:rPr>
        <w:rFonts w:ascii="Wingdings" w:hAnsi="Wingdings" w:hint="default"/>
      </w:rPr>
    </w:lvl>
    <w:lvl w:ilvl="3" w:tplc="04090001">
      <w:start w:val="1"/>
      <w:numFmt w:val="bullet"/>
      <w:lvlText w:val=""/>
      <w:lvlJc w:val="left"/>
      <w:pPr>
        <w:ind w:left="2480" w:hanging="360"/>
      </w:pPr>
      <w:rPr>
        <w:rFonts w:ascii="Symbol" w:hAnsi="Symbol" w:hint="default"/>
      </w:rPr>
    </w:lvl>
    <w:lvl w:ilvl="4" w:tplc="04090003">
      <w:start w:val="1"/>
      <w:numFmt w:val="bullet"/>
      <w:lvlText w:val="o"/>
      <w:lvlJc w:val="left"/>
      <w:pPr>
        <w:ind w:left="3200" w:hanging="360"/>
      </w:pPr>
      <w:rPr>
        <w:rFonts w:ascii="Courier New" w:hAnsi="Courier New" w:cs="Courier New" w:hint="default"/>
      </w:rPr>
    </w:lvl>
    <w:lvl w:ilvl="5" w:tplc="04090005">
      <w:start w:val="1"/>
      <w:numFmt w:val="bullet"/>
      <w:lvlText w:val=""/>
      <w:lvlJc w:val="left"/>
      <w:pPr>
        <w:ind w:left="3920" w:hanging="360"/>
      </w:pPr>
      <w:rPr>
        <w:rFonts w:ascii="Wingdings" w:hAnsi="Wingdings" w:hint="default"/>
      </w:rPr>
    </w:lvl>
    <w:lvl w:ilvl="6" w:tplc="04090001">
      <w:start w:val="1"/>
      <w:numFmt w:val="bullet"/>
      <w:lvlText w:val=""/>
      <w:lvlJc w:val="left"/>
      <w:pPr>
        <w:ind w:left="4640" w:hanging="360"/>
      </w:pPr>
      <w:rPr>
        <w:rFonts w:ascii="Symbol" w:hAnsi="Symbol" w:hint="default"/>
      </w:rPr>
    </w:lvl>
    <w:lvl w:ilvl="7" w:tplc="04090003">
      <w:start w:val="1"/>
      <w:numFmt w:val="bullet"/>
      <w:lvlText w:val="o"/>
      <w:lvlJc w:val="left"/>
      <w:pPr>
        <w:ind w:left="5360" w:hanging="360"/>
      </w:pPr>
      <w:rPr>
        <w:rFonts w:ascii="Courier New" w:hAnsi="Courier New" w:cs="Courier New" w:hint="default"/>
      </w:rPr>
    </w:lvl>
    <w:lvl w:ilvl="8" w:tplc="04090005">
      <w:start w:val="1"/>
      <w:numFmt w:val="bullet"/>
      <w:lvlText w:val=""/>
      <w:lvlJc w:val="left"/>
      <w:pPr>
        <w:ind w:left="6080" w:hanging="360"/>
      </w:pPr>
      <w:rPr>
        <w:rFonts w:ascii="Wingdings" w:hAnsi="Wingdings" w:hint="default"/>
      </w:rPr>
    </w:lvl>
  </w:abstractNum>
  <w:abstractNum w:abstractNumId="26" w15:restartNumberingAfterBreak="0">
    <w:nsid w:val="5BDF5001"/>
    <w:multiLevelType w:val="hybridMultilevel"/>
    <w:tmpl w:val="7B42F9A6"/>
    <w:lvl w:ilvl="0" w:tplc="1758E808">
      <w:numFmt w:val="bullet"/>
      <w:lvlText w:val="-"/>
      <w:lvlJc w:val="left"/>
      <w:pPr>
        <w:ind w:left="420" w:hanging="420"/>
      </w:pPr>
      <w:rPr>
        <w:rFonts w:ascii="Arial" w:eastAsia="ＭＳ 明朝"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C253DBD"/>
    <w:multiLevelType w:val="hybridMultilevel"/>
    <w:tmpl w:val="5E6E2CD8"/>
    <w:lvl w:ilvl="0" w:tplc="61DE0BA0">
      <w:start w:val="2"/>
      <w:numFmt w:val="bullet"/>
      <w:lvlText w:val="-"/>
      <w:lvlJc w:val="left"/>
      <w:pPr>
        <w:ind w:left="840" w:hanging="420"/>
      </w:pPr>
      <w:rPr>
        <w:rFonts w:ascii="Times" w:eastAsia="Batang" w:hAnsi="Times"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1DB6C75"/>
    <w:multiLevelType w:val="hybridMultilevel"/>
    <w:tmpl w:val="369A0010"/>
    <w:lvl w:ilvl="0" w:tplc="04090001">
      <w:start w:val="1"/>
      <w:numFmt w:val="bullet"/>
      <w:lvlText w:val=""/>
      <w:lvlJc w:val="left"/>
      <w:pPr>
        <w:ind w:left="360" w:hanging="360"/>
      </w:pPr>
      <w:rPr>
        <w:rFonts w:ascii="Symbol" w:hAnsi="Symbol" w:hint="default"/>
        <w:i/>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623E3810"/>
    <w:multiLevelType w:val="hybridMultilevel"/>
    <w:tmpl w:val="0DBA15A2"/>
    <w:lvl w:ilvl="0" w:tplc="1758E808">
      <w:numFmt w:val="bullet"/>
      <w:lvlText w:val="-"/>
      <w:lvlJc w:val="left"/>
      <w:pPr>
        <w:ind w:left="420" w:hanging="420"/>
      </w:pPr>
      <w:rPr>
        <w:rFonts w:ascii="Arial" w:eastAsia="ＭＳ 明朝" w:hAnsi="Arial" w:cs="Arial" w:hint="default"/>
      </w:rPr>
    </w:lvl>
    <w:lvl w:ilvl="1" w:tplc="1758E808">
      <w:numFmt w:val="bullet"/>
      <w:lvlText w:val="-"/>
      <w:lvlJc w:val="left"/>
      <w:pPr>
        <w:ind w:left="840" w:hanging="420"/>
      </w:pPr>
      <w:rPr>
        <w:rFonts w:ascii="Arial" w:eastAsia="ＭＳ 明朝"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25D5455"/>
    <w:multiLevelType w:val="hybridMultilevel"/>
    <w:tmpl w:val="84B21826"/>
    <w:lvl w:ilvl="0" w:tplc="C32AC8D4">
      <w:start w:val="1"/>
      <w:numFmt w:val="bullet"/>
      <w:lvlText w:val="-"/>
      <w:lvlJc w:val="left"/>
      <w:pPr>
        <w:ind w:left="1134" w:hanging="420"/>
      </w:pPr>
      <w:rPr>
        <w:rFonts w:ascii="Times New Roman" w:eastAsia="Malgun Gothic" w:hAnsi="Times New Roman" w:cs="Times New Roman" w:hint="default"/>
        <w:b/>
        <w:i/>
      </w:rPr>
    </w:lvl>
    <w:lvl w:ilvl="1" w:tplc="04090003">
      <w:start w:val="1"/>
      <w:numFmt w:val="bullet"/>
      <w:lvlText w:val=""/>
      <w:lvlJc w:val="left"/>
      <w:pPr>
        <w:ind w:left="1554" w:hanging="420"/>
      </w:pPr>
      <w:rPr>
        <w:rFonts w:ascii="Wingdings" w:hAnsi="Wingdings" w:hint="default"/>
      </w:rPr>
    </w:lvl>
    <w:lvl w:ilvl="2" w:tplc="04090005">
      <w:start w:val="1"/>
      <w:numFmt w:val="bullet"/>
      <w:lvlText w:val=""/>
      <w:lvlJc w:val="left"/>
      <w:pPr>
        <w:ind w:left="1974" w:hanging="420"/>
      </w:pPr>
      <w:rPr>
        <w:rFonts w:ascii="Wingdings" w:hAnsi="Wingdings" w:hint="default"/>
      </w:rPr>
    </w:lvl>
    <w:lvl w:ilvl="3" w:tplc="04090001">
      <w:start w:val="1"/>
      <w:numFmt w:val="bullet"/>
      <w:lvlText w:val=""/>
      <w:lvlJc w:val="left"/>
      <w:pPr>
        <w:ind w:left="2394" w:hanging="420"/>
      </w:pPr>
      <w:rPr>
        <w:rFonts w:ascii="Wingdings" w:hAnsi="Wingdings" w:hint="default"/>
      </w:rPr>
    </w:lvl>
    <w:lvl w:ilvl="4" w:tplc="04090003">
      <w:start w:val="1"/>
      <w:numFmt w:val="bullet"/>
      <w:lvlText w:val=""/>
      <w:lvlJc w:val="left"/>
      <w:pPr>
        <w:ind w:left="2814" w:hanging="420"/>
      </w:pPr>
      <w:rPr>
        <w:rFonts w:ascii="Wingdings" w:hAnsi="Wingdings" w:hint="default"/>
      </w:rPr>
    </w:lvl>
    <w:lvl w:ilvl="5" w:tplc="04090005">
      <w:start w:val="1"/>
      <w:numFmt w:val="bullet"/>
      <w:lvlText w:val=""/>
      <w:lvlJc w:val="left"/>
      <w:pPr>
        <w:ind w:left="3234" w:hanging="420"/>
      </w:pPr>
      <w:rPr>
        <w:rFonts w:ascii="Wingdings" w:hAnsi="Wingdings" w:hint="default"/>
      </w:rPr>
    </w:lvl>
    <w:lvl w:ilvl="6" w:tplc="04090001">
      <w:start w:val="1"/>
      <w:numFmt w:val="bullet"/>
      <w:lvlText w:val=""/>
      <w:lvlJc w:val="left"/>
      <w:pPr>
        <w:ind w:left="3654" w:hanging="420"/>
      </w:pPr>
      <w:rPr>
        <w:rFonts w:ascii="Wingdings" w:hAnsi="Wingdings" w:hint="default"/>
      </w:rPr>
    </w:lvl>
    <w:lvl w:ilvl="7" w:tplc="04090003">
      <w:start w:val="1"/>
      <w:numFmt w:val="bullet"/>
      <w:lvlText w:val=""/>
      <w:lvlJc w:val="left"/>
      <w:pPr>
        <w:ind w:left="4074" w:hanging="420"/>
      </w:pPr>
      <w:rPr>
        <w:rFonts w:ascii="Wingdings" w:hAnsi="Wingdings" w:hint="default"/>
      </w:rPr>
    </w:lvl>
    <w:lvl w:ilvl="8" w:tplc="04090005">
      <w:start w:val="1"/>
      <w:numFmt w:val="bullet"/>
      <w:lvlText w:val=""/>
      <w:lvlJc w:val="left"/>
      <w:pPr>
        <w:ind w:left="4494" w:hanging="420"/>
      </w:pPr>
      <w:rPr>
        <w:rFonts w:ascii="Wingdings" w:hAnsi="Wingdings" w:hint="default"/>
      </w:rPr>
    </w:lvl>
  </w:abstractNum>
  <w:abstractNum w:abstractNumId="33" w15:restartNumberingAfterBreak="0">
    <w:nsid w:val="6BA43CC9"/>
    <w:multiLevelType w:val="hybridMultilevel"/>
    <w:tmpl w:val="641AC938"/>
    <w:lvl w:ilvl="0" w:tplc="1758E808">
      <w:numFmt w:val="bullet"/>
      <w:lvlText w:val="-"/>
      <w:lvlJc w:val="left"/>
      <w:pPr>
        <w:ind w:left="840" w:hanging="420"/>
      </w:pPr>
      <w:rPr>
        <w:rFonts w:ascii="Arial" w:eastAsia="ＭＳ 明朝" w:hAnsi="Arial" w:cs="Arial"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4" w15:restartNumberingAfterBreak="0">
    <w:nsid w:val="6C111DC6"/>
    <w:multiLevelType w:val="hybridMultilevel"/>
    <w:tmpl w:val="DF50C3B0"/>
    <w:lvl w:ilvl="0" w:tplc="76CCECEE">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03157D4"/>
    <w:multiLevelType w:val="multilevel"/>
    <w:tmpl w:val="2EF2606C"/>
    <w:lvl w:ilvl="0">
      <w:start w:val="1"/>
      <w:numFmt w:val="decimal"/>
      <w:pStyle w:val="10"/>
      <w:lvlText w:val="%1."/>
      <w:lvlJc w:val="left"/>
      <w:pPr>
        <w:tabs>
          <w:tab w:val="num" w:pos="709"/>
        </w:tabs>
        <w:ind w:left="709" w:hanging="709"/>
      </w:pPr>
      <w:rPr>
        <w:rFonts w:cs="Times New Roman" w:hint="eastAsia"/>
        <w:b/>
        <w:lang w:val="en-US"/>
      </w:rPr>
    </w:lvl>
    <w:lvl w:ilvl="1">
      <w:start w:val="1"/>
      <w:numFmt w:val="decimal"/>
      <w:pStyle w:val="20"/>
      <w:lvlText w:val="%1.%2."/>
      <w:lvlJc w:val="left"/>
      <w:pPr>
        <w:tabs>
          <w:tab w:val="num" w:pos="10347"/>
        </w:tabs>
        <w:ind w:left="10347"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7" w15:restartNumberingAfterBreak="0">
    <w:nsid w:val="74FE13B2"/>
    <w:multiLevelType w:val="hybridMultilevel"/>
    <w:tmpl w:val="9C7A751A"/>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7082F3B"/>
    <w:multiLevelType w:val="hybridMultilevel"/>
    <w:tmpl w:val="57EED800"/>
    <w:lvl w:ilvl="0" w:tplc="1758E808">
      <w:numFmt w:val="bullet"/>
      <w:lvlText w:val="-"/>
      <w:lvlJc w:val="left"/>
      <w:pPr>
        <w:ind w:left="420" w:hanging="42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35"/>
  </w:num>
  <w:num w:numId="2">
    <w:abstractNumId w:val="2"/>
  </w:num>
  <w:num w:numId="3">
    <w:abstractNumId w:val="9"/>
  </w:num>
  <w:num w:numId="4">
    <w:abstractNumId w:val="36"/>
  </w:num>
  <w:num w:numId="5">
    <w:abstractNumId w:val="22"/>
  </w:num>
  <w:num w:numId="6">
    <w:abstractNumId w:val="23"/>
  </w:num>
  <w:num w:numId="7">
    <w:abstractNumId w:val="20"/>
  </w:num>
  <w:num w:numId="8">
    <w:abstractNumId w:val="1"/>
  </w:num>
  <w:num w:numId="9">
    <w:abstractNumId w:val="39"/>
  </w:num>
  <w:num w:numId="10">
    <w:abstractNumId w:val="18"/>
  </w:num>
  <w:num w:numId="11">
    <w:abstractNumId w:val="28"/>
  </w:num>
  <w:num w:numId="12">
    <w:abstractNumId w:val="7"/>
  </w:num>
  <w:num w:numId="13">
    <w:abstractNumId w:val="17"/>
  </w:num>
  <w:num w:numId="14">
    <w:abstractNumId w:val="7"/>
  </w:num>
  <w:num w:numId="15">
    <w:abstractNumId w:val="29"/>
  </w:num>
  <w:num w:numId="16">
    <w:abstractNumId w:val="8"/>
  </w:num>
  <w:num w:numId="17">
    <w:abstractNumId w:val="15"/>
  </w:num>
  <w:num w:numId="18">
    <w:abstractNumId w:val="21"/>
  </w:num>
  <w:num w:numId="19">
    <w:abstractNumId w:val="0"/>
  </w:num>
  <w:num w:numId="20">
    <w:abstractNumId w:val="26"/>
  </w:num>
  <w:num w:numId="21">
    <w:abstractNumId w:val="19"/>
  </w:num>
  <w:num w:numId="22">
    <w:abstractNumId w:val="10"/>
  </w:num>
  <w:num w:numId="23">
    <w:abstractNumId w:val="13"/>
  </w:num>
  <w:num w:numId="24">
    <w:abstractNumId w:val="38"/>
  </w:num>
  <w:num w:numId="25">
    <w:abstractNumId w:val="11"/>
  </w:num>
  <w:num w:numId="26">
    <w:abstractNumId w:val="31"/>
  </w:num>
  <w:num w:numId="27">
    <w:abstractNumId w:val="33"/>
  </w:num>
  <w:num w:numId="28">
    <w:abstractNumId w:val="27"/>
  </w:num>
  <w:num w:numId="29">
    <w:abstractNumId w:val="3"/>
  </w:num>
  <w:num w:numId="30">
    <w:abstractNumId w:val="37"/>
  </w:num>
  <w:num w:numId="31">
    <w:abstractNumId w:val="14"/>
  </w:num>
  <w:num w:numId="32">
    <w:abstractNumId w:val="5"/>
  </w:num>
  <w:num w:numId="33">
    <w:abstractNumId w:val="32"/>
  </w:num>
  <w:num w:numId="34">
    <w:abstractNumId w:val="16"/>
  </w:num>
  <w:num w:numId="35">
    <w:abstractNumId w:val="25"/>
  </w:num>
  <w:num w:numId="36">
    <w:abstractNumId w:val="30"/>
  </w:num>
  <w:num w:numId="37">
    <w:abstractNumId w:val="4"/>
  </w:num>
  <w:num w:numId="38">
    <w:abstractNumId w:val="24"/>
  </w:num>
  <w:num w:numId="39">
    <w:abstractNumId w:val="12"/>
  </w:num>
  <w:num w:numId="40">
    <w:abstractNumId w:val="6"/>
  </w:num>
  <w:num w:numId="41">
    <w:abstractNumId w:val="3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17B"/>
    <w:rsid w:val="00000B95"/>
    <w:rsid w:val="00000C8D"/>
    <w:rsid w:val="00000EEF"/>
    <w:rsid w:val="00000F30"/>
    <w:rsid w:val="00001003"/>
    <w:rsid w:val="000011B6"/>
    <w:rsid w:val="00001ACF"/>
    <w:rsid w:val="00001D5C"/>
    <w:rsid w:val="00001E49"/>
    <w:rsid w:val="00002051"/>
    <w:rsid w:val="00002063"/>
    <w:rsid w:val="0000241D"/>
    <w:rsid w:val="0000272E"/>
    <w:rsid w:val="00002757"/>
    <w:rsid w:val="000028A2"/>
    <w:rsid w:val="00002B7D"/>
    <w:rsid w:val="00002D6B"/>
    <w:rsid w:val="00003522"/>
    <w:rsid w:val="00003DDB"/>
    <w:rsid w:val="0000485C"/>
    <w:rsid w:val="00004B52"/>
    <w:rsid w:val="00005371"/>
    <w:rsid w:val="000057F1"/>
    <w:rsid w:val="00006ABC"/>
    <w:rsid w:val="00006BC3"/>
    <w:rsid w:val="00006BDF"/>
    <w:rsid w:val="00006C58"/>
    <w:rsid w:val="0000709F"/>
    <w:rsid w:val="000079B0"/>
    <w:rsid w:val="00007E9E"/>
    <w:rsid w:val="00011490"/>
    <w:rsid w:val="00011549"/>
    <w:rsid w:val="0001155B"/>
    <w:rsid w:val="00011A70"/>
    <w:rsid w:val="00011BB8"/>
    <w:rsid w:val="00011BEE"/>
    <w:rsid w:val="00012041"/>
    <w:rsid w:val="0001212C"/>
    <w:rsid w:val="0001277E"/>
    <w:rsid w:val="0001290F"/>
    <w:rsid w:val="000130D3"/>
    <w:rsid w:val="000135B8"/>
    <w:rsid w:val="00014468"/>
    <w:rsid w:val="0001517E"/>
    <w:rsid w:val="000154A8"/>
    <w:rsid w:val="000157A7"/>
    <w:rsid w:val="000165D8"/>
    <w:rsid w:val="000166EA"/>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F6C"/>
    <w:rsid w:val="00023256"/>
    <w:rsid w:val="00023821"/>
    <w:rsid w:val="00023C3B"/>
    <w:rsid w:val="000240B8"/>
    <w:rsid w:val="00024358"/>
    <w:rsid w:val="00024359"/>
    <w:rsid w:val="0002486B"/>
    <w:rsid w:val="000251AB"/>
    <w:rsid w:val="000257A5"/>
    <w:rsid w:val="000263B4"/>
    <w:rsid w:val="0002661E"/>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41CE"/>
    <w:rsid w:val="00034798"/>
    <w:rsid w:val="000347D2"/>
    <w:rsid w:val="00034A31"/>
    <w:rsid w:val="000356EC"/>
    <w:rsid w:val="00035DAE"/>
    <w:rsid w:val="00036830"/>
    <w:rsid w:val="00037050"/>
    <w:rsid w:val="00037D7F"/>
    <w:rsid w:val="0004004C"/>
    <w:rsid w:val="0004055D"/>
    <w:rsid w:val="000411B6"/>
    <w:rsid w:val="00041332"/>
    <w:rsid w:val="00041DB3"/>
    <w:rsid w:val="00041E9B"/>
    <w:rsid w:val="000420F5"/>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16E8"/>
    <w:rsid w:val="00051C73"/>
    <w:rsid w:val="00052523"/>
    <w:rsid w:val="00052627"/>
    <w:rsid w:val="00052D1B"/>
    <w:rsid w:val="0005309E"/>
    <w:rsid w:val="00053C1D"/>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BFE"/>
    <w:rsid w:val="00060296"/>
    <w:rsid w:val="00060523"/>
    <w:rsid w:val="00060B1E"/>
    <w:rsid w:val="00061691"/>
    <w:rsid w:val="0006186A"/>
    <w:rsid w:val="00061A2D"/>
    <w:rsid w:val="00061C0C"/>
    <w:rsid w:val="00061EF2"/>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12"/>
    <w:rsid w:val="00066871"/>
    <w:rsid w:val="00067712"/>
    <w:rsid w:val="0006793D"/>
    <w:rsid w:val="00067BD9"/>
    <w:rsid w:val="00067E35"/>
    <w:rsid w:val="00067F48"/>
    <w:rsid w:val="00071074"/>
    <w:rsid w:val="000716DD"/>
    <w:rsid w:val="000719F3"/>
    <w:rsid w:val="00071B25"/>
    <w:rsid w:val="00071BC8"/>
    <w:rsid w:val="00071CDB"/>
    <w:rsid w:val="000725FD"/>
    <w:rsid w:val="0007270F"/>
    <w:rsid w:val="00072AE4"/>
    <w:rsid w:val="00072E3F"/>
    <w:rsid w:val="00072EC4"/>
    <w:rsid w:val="000737BC"/>
    <w:rsid w:val="000738CB"/>
    <w:rsid w:val="00073D84"/>
    <w:rsid w:val="00074649"/>
    <w:rsid w:val="00074B41"/>
    <w:rsid w:val="00074D21"/>
    <w:rsid w:val="0007539F"/>
    <w:rsid w:val="000754B3"/>
    <w:rsid w:val="00075646"/>
    <w:rsid w:val="00075757"/>
    <w:rsid w:val="000757F2"/>
    <w:rsid w:val="00075DF1"/>
    <w:rsid w:val="00075E7B"/>
    <w:rsid w:val="000761C7"/>
    <w:rsid w:val="0007642F"/>
    <w:rsid w:val="0007649B"/>
    <w:rsid w:val="000769D0"/>
    <w:rsid w:val="00076D0B"/>
    <w:rsid w:val="0007749D"/>
    <w:rsid w:val="0007766F"/>
    <w:rsid w:val="00077748"/>
    <w:rsid w:val="0007795B"/>
    <w:rsid w:val="00077E66"/>
    <w:rsid w:val="00080077"/>
    <w:rsid w:val="000804CA"/>
    <w:rsid w:val="000806C8"/>
    <w:rsid w:val="00080AE1"/>
    <w:rsid w:val="00080EBA"/>
    <w:rsid w:val="0008126D"/>
    <w:rsid w:val="0008131D"/>
    <w:rsid w:val="00081A0E"/>
    <w:rsid w:val="00081A21"/>
    <w:rsid w:val="00081B37"/>
    <w:rsid w:val="00081B72"/>
    <w:rsid w:val="00082083"/>
    <w:rsid w:val="00082FD1"/>
    <w:rsid w:val="00083011"/>
    <w:rsid w:val="000839A3"/>
    <w:rsid w:val="000843BE"/>
    <w:rsid w:val="0008503D"/>
    <w:rsid w:val="000851FC"/>
    <w:rsid w:val="000852CE"/>
    <w:rsid w:val="00085385"/>
    <w:rsid w:val="000854D2"/>
    <w:rsid w:val="0008593D"/>
    <w:rsid w:val="00085FFE"/>
    <w:rsid w:val="00086310"/>
    <w:rsid w:val="0008647D"/>
    <w:rsid w:val="0008673A"/>
    <w:rsid w:val="000868ED"/>
    <w:rsid w:val="0008795E"/>
    <w:rsid w:val="000879FD"/>
    <w:rsid w:val="00087B60"/>
    <w:rsid w:val="000905C2"/>
    <w:rsid w:val="00090A03"/>
    <w:rsid w:val="0009105B"/>
    <w:rsid w:val="00091743"/>
    <w:rsid w:val="000917E0"/>
    <w:rsid w:val="00091BCB"/>
    <w:rsid w:val="00091C7D"/>
    <w:rsid w:val="00091F4F"/>
    <w:rsid w:val="00092022"/>
    <w:rsid w:val="000921C1"/>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F5A"/>
    <w:rsid w:val="000A0275"/>
    <w:rsid w:val="000A0483"/>
    <w:rsid w:val="000A077C"/>
    <w:rsid w:val="000A0D50"/>
    <w:rsid w:val="000A0FBB"/>
    <w:rsid w:val="000A177D"/>
    <w:rsid w:val="000A18DB"/>
    <w:rsid w:val="000A19D8"/>
    <w:rsid w:val="000A1EE4"/>
    <w:rsid w:val="000A21AD"/>
    <w:rsid w:val="000A24D4"/>
    <w:rsid w:val="000A2985"/>
    <w:rsid w:val="000A2990"/>
    <w:rsid w:val="000A2A93"/>
    <w:rsid w:val="000A3906"/>
    <w:rsid w:val="000A3F92"/>
    <w:rsid w:val="000A45CD"/>
    <w:rsid w:val="000A531C"/>
    <w:rsid w:val="000A5E31"/>
    <w:rsid w:val="000A7B40"/>
    <w:rsid w:val="000A7C46"/>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49C1"/>
    <w:rsid w:val="000B5B15"/>
    <w:rsid w:val="000B6E4C"/>
    <w:rsid w:val="000B6E61"/>
    <w:rsid w:val="000B7C4D"/>
    <w:rsid w:val="000C0725"/>
    <w:rsid w:val="000C0EDD"/>
    <w:rsid w:val="000C1B4B"/>
    <w:rsid w:val="000C1C18"/>
    <w:rsid w:val="000C2A4A"/>
    <w:rsid w:val="000C2F83"/>
    <w:rsid w:val="000C3750"/>
    <w:rsid w:val="000C3E9A"/>
    <w:rsid w:val="000C3F22"/>
    <w:rsid w:val="000C46F8"/>
    <w:rsid w:val="000C4E1E"/>
    <w:rsid w:val="000C532C"/>
    <w:rsid w:val="000C6237"/>
    <w:rsid w:val="000C637C"/>
    <w:rsid w:val="000C6425"/>
    <w:rsid w:val="000C6AC0"/>
    <w:rsid w:val="000C6B76"/>
    <w:rsid w:val="000C78B1"/>
    <w:rsid w:val="000C7A70"/>
    <w:rsid w:val="000C7DA5"/>
    <w:rsid w:val="000C7F82"/>
    <w:rsid w:val="000D00D5"/>
    <w:rsid w:val="000D0119"/>
    <w:rsid w:val="000D0298"/>
    <w:rsid w:val="000D0BF1"/>
    <w:rsid w:val="000D15F7"/>
    <w:rsid w:val="000D1DD5"/>
    <w:rsid w:val="000D1FE8"/>
    <w:rsid w:val="000D20DC"/>
    <w:rsid w:val="000D251B"/>
    <w:rsid w:val="000D282D"/>
    <w:rsid w:val="000D287E"/>
    <w:rsid w:val="000D28E2"/>
    <w:rsid w:val="000D4204"/>
    <w:rsid w:val="000D4A01"/>
    <w:rsid w:val="000D4DC5"/>
    <w:rsid w:val="000D4E2B"/>
    <w:rsid w:val="000D4EBE"/>
    <w:rsid w:val="000D52A3"/>
    <w:rsid w:val="000D55D6"/>
    <w:rsid w:val="000D649B"/>
    <w:rsid w:val="000D657D"/>
    <w:rsid w:val="000D6F84"/>
    <w:rsid w:val="000D7660"/>
    <w:rsid w:val="000D7BA8"/>
    <w:rsid w:val="000D7DB9"/>
    <w:rsid w:val="000E0349"/>
    <w:rsid w:val="000E0581"/>
    <w:rsid w:val="000E167A"/>
    <w:rsid w:val="000E2107"/>
    <w:rsid w:val="000E229C"/>
    <w:rsid w:val="000E25A0"/>
    <w:rsid w:val="000E2AC6"/>
    <w:rsid w:val="000E2B78"/>
    <w:rsid w:val="000E3548"/>
    <w:rsid w:val="000E3591"/>
    <w:rsid w:val="000E3DC5"/>
    <w:rsid w:val="000E4450"/>
    <w:rsid w:val="000E4717"/>
    <w:rsid w:val="000E4DD1"/>
    <w:rsid w:val="000E5AD3"/>
    <w:rsid w:val="000E5D1E"/>
    <w:rsid w:val="000E6193"/>
    <w:rsid w:val="000E6B86"/>
    <w:rsid w:val="000E7D8E"/>
    <w:rsid w:val="000E7FCB"/>
    <w:rsid w:val="000F0244"/>
    <w:rsid w:val="000F02BF"/>
    <w:rsid w:val="000F08C1"/>
    <w:rsid w:val="000F10D0"/>
    <w:rsid w:val="000F11EF"/>
    <w:rsid w:val="000F1372"/>
    <w:rsid w:val="000F142A"/>
    <w:rsid w:val="000F168A"/>
    <w:rsid w:val="000F2C64"/>
    <w:rsid w:val="000F3312"/>
    <w:rsid w:val="000F34B0"/>
    <w:rsid w:val="000F4283"/>
    <w:rsid w:val="000F455B"/>
    <w:rsid w:val="000F473E"/>
    <w:rsid w:val="000F49BE"/>
    <w:rsid w:val="000F4C20"/>
    <w:rsid w:val="000F53C1"/>
    <w:rsid w:val="000F5593"/>
    <w:rsid w:val="000F55E8"/>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945"/>
    <w:rsid w:val="00102CC5"/>
    <w:rsid w:val="00102EF7"/>
    <w:rsid w:val="00103569"/>
    <w:rsid w:val="00103779"/>
    <w:rsid w:val="001038C3"/>
    <w:rsid w:val="00103A66"/>
    <w:rsid w:val="00103D0F"/>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6E1"/>
    <w:rsid w:val="001107AF"/>
    <w:rsid w:val="00110E14"/>
    <w:rsid w:val="00110E96"/>
    <w:rsid w:val="00110F78"/>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33"/>
    <w:rsid w:val="00115EFB"/>
    <w:rsid w:val="001160F4"/>
    <w:rsid w:val="001162FB"/>
    <w:rsid w:val="001165B7"/>
    <w:rsid w:val="00116BD1"/>
    <w:rsid w:val="00116D60"/>
    <w:rsid w:val="00117047"/>
    <w:rsid w:val="001171A7"/>
    <w:rsid w:val="0011732D"/>
    <w:rsid w:val="001173AF"/>
    <w:rsid w:val="00117508"/>
    <w:rsid w:val="00117577"/>
    <w:rsid w:val="001200D8"/>
    <w:rsid w:val="0012091F"/>
    <w:rsid w:val="00121356"/>
    <w:rsid w:val="00121A95"/>
    <w:rsid w:val="00121BF6"/>
    <w:rsid w:val="0012251C"/>
    <w:rsid w:val="0012275A"/>
    <w:rsid w:val="001227E2"/>
    <w:rsid w:val="00122B22"/>
    <w:rsid w:val="00122FF3"/>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5D54"/>
    <w:rsid w:val="0012628C"/>
    <w:rsid w:val="00126397"/>
    <w:rsid w:val="00126A03"/>
    <w:rsid w:val="00127411"/>
    <w:rsid w:val="001279BF"/>
    <w:rsid w:val="00127AD8"/>
    <w:rsid w:val="00127DF2"/>
    <w:rsid w:val="001300AB"/>
    <w:rsid w:val="001304B5"/>
    <w:rsid w:val="00130F4D"/>
    <w:rsid w:val="00130F81"/>
    <w:rsid w:val="0013175C"/>
    <w:rsid w:val="00131799"/>
    <w:rsid w:val="00131A92"/>
    <w:rsid w:val="00131C49"/>
    <w:rsid w:val="001323C4"/>
    <w:rsid w:val="00132703"/>
    <w:rsid w:val="00132752"/>
    <w:rsid w:val="00132BC8"/>
    <w:rsid w:val="0013361F"/>
    <w:rsid w:val="001336E3"/>
    <w:rsid w:val="00133940"/>
    <w:rsid w:val="00133C79"/>
    <w:rsid w:val="00133E92"/>
    <w:rsid w:val="00134170"/>
    <w:rsid w:val="001344E4"/>
    <w:rsid w:val="001348D0"/>
    <w:rsid w:val="00134906"/>
    <w:rsid w:val="00134962"/>
    <w:rsid w:val="00135012"/>
    <w:rsid w:val="00135849"/>
    <w:rsid w:val="00135907"/>
    <w:rsid w:val="00135C12"/>
    <w:rsid w:val="00136762"/>
    <w:rsid w:val="00136890"/>
    <w:rsid w:val="001370C4"/>
    <w:rsid w:val="00137635"/>
    <w:rsid w:val="0013771D"/>
    <w:rsid w:val="0013785E"/>
    <w:rsid w:val="00137BD7"/>
    <w:rsid w:val="00137C24"/>
    <w:rsid w:val="00137F20"/>
    <w:rsid w:val="00140592"/>
    <w:rsid w:val="00140655"/>
    <w:rsid w:val="001406CE"/>
    <w:rsid w:val="0014090F"/>
    <w:rsid w:val="00140D7D"/>
    <w:rsid w:val="0014151F"/>
    <w:rsid w:val="00141907"/>
    <w:rsid w:val="00141D89"/>
    <w:rsid w:val="00141E74"/>
    <w:rsid w:val="00142050"/>
    <w:rsid w:val="001421CA"/>
    <w:rsid w:val="0014246B"/>
    <w:rsid w:val="00142611"/>
    <w:rsid w:val="00142CB7"/>
    <w:rsid w:val="0014340C"/>
    <w:rsid w:val="001442B5"/>
    <w:rsid w:val="00144E44"/>
    <w:rsid w:val="0014540E"/>
    <w:rsid w:val="00145675"/>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47B6"/>
    <w:rsid w:val="0015542D"/>
    <w:rsid w:val="0015557C"/>
    <w:rsid w:val="001556D2"/>
    <w:rsid w:val="00155B79"/>
    <w:rsid w:val="00155DFC"/>
    <w:rsid w:val="00156516"/>
    <w:rsid w:val="00156743"/>
    <w:rsid w:val="0015725B"/>
    <w:rsid w:val="001575DC"/>
    <w:rsid w:val="0015765B"/>
    <w:rsid w:val="00157E97"/>
    <w:rsid w:val="00160052"/>
    <w:rsid w:val="001602F7"/>
    <w:rsid w:val="00160974"/>
    <w:rsid w:val="0016099E"/>
    <w:rsid w:val="00161113"/>
    <w:rsid w:val="00161A06"/>
    <w:rsid w:val="00161EAD"/>
    <w:rsid w:val="00161FF4"/>
    <w:rsid w:val="00162810"/>
    <w:rsid w:val="001629A9"/>
    <w:rsid w:val="001629C4"/>
    <w:rsid w:val="001629FA"/>
    <w:rsid w:val="00162B1E"/>
    <w:rsid w:val="00162D1B"/>
    <w:rsid w:val="00162DE9"/>
    <w:rsid w:val="0016317E"/>
    <w:rsid w:val="001638D4"/>
    <w:rsid w:val="0016460B"/>
    <w:rsid w:val="001646C4"/>
    <w:rsid w:val="00164717"/>
    <w:rsid w:val="00165199"/>
    <w:rsid w:val="001654BE"/>
    <w:rsid w:val="001656CF"/>
    <w:rsid w:val="0016655F"/>
    <w:rsid w:val="001665ED"/>
    <w:rsid w:val="001666A4"/>
    <w:rsid w:val="001666B7"/>
    <w:rsid w:val="00166BE3"/>
    <w:rsid w:val="00167842"/>
    <w:rsid w:val="00167956"/>
    <w:rsid w:val="001679E0"/>
    <w:rsid w:val="00167B73"/>
    <w:rsid w:val="00167FD8"/>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5DE"/>
    <w:rsid w:val="00173611"/>
    <w:rsid w:val="001739F5"/>
    <w:rsid w:val="00173C2E"/>
    <w:rsid w:val="0017437C"/>
    <w:rsid w:val="001747BD"/>
    <w:rsid w:val="00174F6A"/>
    <w:rsid w:val="0017505A"/>
    <w:rsid w:val="00175133"/>
    <w:rsid w:val="0017514E"/>
    <w:rsid w:val="00175494"/>
    <w:rsid w:val="001761ED"/>
    <w:rsid w:val="001765C8"/>
    <w:rsid w:val="00176A6F"/>
    <w:rsid w:val="00176F9A"/>
    <w:rsid w:val="00177182"/>
    <w:rsid w:val="00177971"/>
    <w:rsid w:val="00177C06"/>
    <w:rsid w:val="0018048F"/>
    <w:rsid w:val="001804A1"/>
    <w:rsid w:val="00180A51"/>
    <w:rsid w:val="001816B4"/>
    <w:rsid w:val="001818D9"/>
    <w:rsid w:val="0018287A"/>
    <w:rsid w:val="00182A0A"/>
    <w:rsid w:val="00182FD1"/>
    <w:rsid w:val="001837AA"/>
    <w:rsid w:val="001838B1"/>
    <w:rsid w:val="00183F4C"/>
    <w:rsid w:val="00184593"/>
    <w:rsid w:val="00184681"/>
    <w:rsid w:val="00184AC5"/>
    <w:rsid w:val="00184C43"/>
    <w:rsid w:val="00185A6C"/>
    <w:rsid w:val="00185C13"/>
    <w:rsid w:val="00185E4E"/>
    <w:rsid w:val="00185F77"/>
    <w:rsid w:val="001861F8"/>
    <w:rsid w:val="0018650E"/>
    <w:rsid w:val="0018678E"/>
    <w:rsid w:val="00186E62"/>
    <w:rsid w:val="001871E9"/>
    <w:rsid w:val="00187B9A"/>
    <w:rsid w:val="00190AFB"/>
    <w:rsid w:val="00190CC7"/>
    <w:rsid w:val="00190E42"/>
    <w:rsid w:val="00191027"/>
    <w:rsid w:val="0019158B"/>
    <w:rsid w:val="00191A2E"/>
    <w:rsid w:val="00192468"/>
    <w:rsid w:val="00192A3D"/>
    <w:rsid w:val="00192B13"/>
    <w:rsid w:val="00192F28"/>
    <w:rsid w:val="00193076"/>
    <w:rsid w:val="0019366C"/>
    <w:rsid w:val="00193CAF"/>
    <w:rsid w:val="00193D65"/>
    <w:rsid w:val="00193E7C"/>
    <w:rsid w:val="0019419D"/>
    <w:rsid w:val="001941F4"/>
    <w:rsid w:val="001947B5"/>
    <w:rsid w:val="00194866"/>
    <w:rsid w:val="00194FED"/>
    <w:rsid w:val="001958D6"/>
    <w:rsid w:val="0019599E"/>
    <w:rsid w:val="00195C59"/>
    <w:rsid w:val="00195D0F"/>
    <w:rsid w:val="00195D2E"/>
    <w:rsid w:val="001961B9"/>
    <w:rsid w:val="0019637B"/>
    <w:rsid w:val="00196BEE"/>
    <w:rsid w:val="001970A7"/>
    <w:rsid w:val="00197587"/>
    <w:rsid w:val="00197960"/>
    <w:rsid w:val="001979B0"/>
    <w:rsid w:val="001A04CD"/>
    <w:rsid w:val="001A0965"/>
    <w:rsid w:val="001A0A7D"/>
    <w:rsid w:val="001A1055"/>
    <w:rsid w:val="001A15EF"/>
    <w:rsid w:val="001A161D"/>
    <w:rsid w:val="001A22D8"/>
    <w:rsid w:val="001A2307"/>
    <w:rsid w:val="001A24EF"/>
    <w:rsid w:val="001A2A69"/>
    <w:rsid w:val="001A2B05"/>
    <w:rsid w:val="001A2CA9"/>
    <w:rsid w:val="001A3ECC"/>
    <w:rsid w:val="001A43C2"/>
    <w:rsid w:val="001A47A5"/>
    <w:rsid w:val="001A512F"/>
    <w:rsid w:val="001A5210"/>
    <w:rsid w:val="001A539F"/>
    <w:rsid w:val="001A540B"/>
    <w:rsid w:val="001A54F4"/>
    <w:rsid w:val="001A571F"/>
    <w:rsid w:val="001A588D"/>
    <w:rsid w:val="001A5D19"/>
    <w:rsid w:val="001A5FFF"/>
    <w:rsid w:val="001A64A1"/>
    <w:rsid w:val="001A6A1C"/>
    <w:rsid w:val="001A6FB3"/>
    <w:rsid w:val="001A743A"/>
    <w:rsid w:val="001B00D7"/>
    <w:rsid w:val="001B09EF"/>
    <w:rsid w:val="001B0C47"/>
    <w:rsid w:val="001B12B9"/>
    <w:rsid w:val="001B1453"/>
    <w:rsid w:val="001B167E"/>
    <w:rsid w:val="001B1687"/>
    <w:rsid w:val="001B19F6"/>
    <w:rsid w:val="001B2EC7"/>
    <w:rsid w:val="001B3809"/>
    <w:rsid w:val="001B3C2B"/>
    <w:rsid w:val="001B4022"/>
    <w:rsid w:val="001B4649"/>
    <w:rsid w:val="001B4CA2"/>
    <w:rsid w:val="001B5F00"/>
    <w:rsid w:val="001B62DA"/>
    <w:rsid w:val="001B6D7D"/>
    <w:rsid w:val="001B7221"/>
    <w:rsid w:val="001B7CBE"/>
    <w:rsid w:val="001C0588"/>
    <w:rsid w:val="001C0677"/>
    <w:rsid w:val="001C0AB6"/>
    <w:rsid w:val="001C0D3C"/>
    <w:rsid w:val="001C0F77"/>
    <w:rsid w:val="001C1134"/>
    <w:rsid w:val="001C21AF"/>
    <w:rsid w:val="001C2406"/>
    <w:rsid w:val="001C2DCA"/>
    <w:rsid w:val="001C3000"/>
    <w:rsid w:val="001C3062"/>
    <w:rsid w:val="001C3516"/>
    <w:rsid w:val="001C441E"/>
    <w:rsid w:val="001C44A9"/>
    <w:rsid w:val="001C47E9"/>
    <w:rsid w:val="001C49A6"/>
    <w:rsid w:val="001C4C80"/>
    <w:rsid w:val="001C4D84"/>
    <w:rsid w:val="001C6136"/>
    <w:rsid w:val="001C731F"/>
    <w:rsid w:val="001C79DB"/>
    <w:rsid w:val="001C7AC5"/>
    <w:rsid w:val="001C7BD8"/>
    <w:rsid w:val="001C7DC7"/>
    <w:rsid w:val="001D094F"/>
    <w:rsid w:val="001D166A"/>
    <w:rsid w:val="001D1932"/>
    <w:rsid w:val="001D1B8F"/>
    <w:rsid w:val="001D29D1"/>
    <w:rsid w:val="001D2ED6"/>
    <w:rsid w:val="001D3BBE"/>
    <w:rsid w:val="001D421B"/>
    <w:rsid w:val="001D42DB"/>
    <w:rsid w:val="001D47FE"/>
    <w:rsid w:val="001D4D76"/>
    <w:rsid w:val="001D531B"/>
    <w:rsid w:val="001D54AB"/>
    <w:rsid w:val="001D560F"/>
    <w:rsid w:val="001D57D2"/>
    <w:rsid w:val="001D5F3E"/>
    <w:rsid w:val="001D62C4"/>
    <w:rsid w:val="001D673C"/>
    <w:rsid w:val="001D6ADA"/>
    <w:rsid w:val="001D7431"/>
    <w:rsid w:val="001D78A3"/>
    <w:rsid w:val="001D7D74"/>
    <w:rsid w:val="001E0B4E"/>
    <w:rsid w:val="001E1047"/>
    <w:rsid w:val="001E133E"/>
    <w:rsid w:val="001E1763"/>
    <w:rsid w:val="001E1BEC"/>
    <w:rsid w:val="001E1D82"/>
    <w:rsid w:val="001E1DEC"/>
    <w:rsid w:val="001E1EF0"/>
    <w:rsid w:val="001E2357"/>
    <w:rsid w:val="001E260E"/>
    <w:rsid w:val="001E2C01"/>
    <w:rsid w:val="001E2E64"/>
    <w:rsid w:val="001E31E4"/>
    <w:rsid w:val="001E33C1"/>
    <w:rsid w:val="001E477A"/>
    <w:rsid w:val="001E4A8C"/>
    <w:rsid w:val="001E50E0"/>
    <w:rsid w:val="001E5193"/>
    <w:rsid w:val="001E58C6"/>
    <w:rsid w:val="001E5F84"/>
    <w:rsid w:val="001E634E"/>
    <w:rsid w:val="001E695B"/>
    <w:rsid w:val="001E706E"/>
    <w:rsid w:val="001E7FD6"/>
    <w:rsid w:val="001F013E"/>
    <w:rsid w:val="001F0821"/>
    <w:rsid w:val="001F09F9"/>
    <w:rsid w:val="001F0B18"/>
    <w:rsid w:val="001F1821"/>
    <w:rsid w:val="001F1C4F"/>
    <w:rsid w:val="001F20E0"/>
    <w:rsid w:val="001F2C04"/>
    <w:rsid w:val="001F2C90"/>
    <w:rsid w:val="001F3858"/>
    <w:rsid w:val="001F3EB5"/>
    <w:rsid w:val="001F41CD"/>
    <w:rsid w:val="001F4A7E"/>
    <w:rsid w:val="001F55E0"/>
    <w:rsid w:val="001F60F3"/>
    <w:rsid w:val="001F735A"/>
    <w:rsid w:val="001F7AA9"/>
    <w:rsid w:val="002003CC"/>
    <w:rsid w:val="00200C9A"/>
    <w:rsid w:val="00200C9D"/>
    <w:rsid w:val="00201283"/>
    <w:rsid w:val="00201AA7"/>
    <w:rsid w:val="0020246A"/>
    <w:rsid w:val="00203143"/>
    <w:rsid w:val="0020316A"/>
    <w:rsid w:val="00203705"/>
    <w:rsid w:val="00203DC5"/>
    <w:rsid w:val="0020411E"/>
    <w:rsid w:val="00204181"/>
    <w:rsid w:val="00204834"/>
    <w:rsid w:val="002052C8"/>
    <w:rsid w:val="0020541E"/>
    <w:rsid w:val="002059A2"/>
    <w:rsid w:val="00205E89"/>
    <w:rsid w:val="00205EB8"/>
    <w:rsid w:val="002060C7"/>
    <w:rsid w:val="0020691B"/>
    <w:rsid w:val="00206C83"/>
    <w:rsid w:val="00207818"/>
    <w:rsid w:val="00207AA1"/>
    <w:rsid w:val="00210169"/>
    <w:rsid w:val="0021037B"/>
    <w:rsid w:val="002105E6"/>
    <w:rsid w:val="00210898"/>
    <w:rsid w:val="0021124B"/>
    <w:rsid w:val="0021132B"/>
    <w:rsid w:val="002120C8"/>
    <w:rsid w:val="0021243A"/>
    <w:rsid w:val="00212858"/>
    <w:rsid w:val="002129E5"/>
    <w:rsid w:val="00212D68"/>
    <w:rsid w:val="00212EA4"/>
    <w:rsid w:val="00213488"/>
    <w:rsid w:val="0021362B"/>
    <w:rsid w:val="0021386B"/>
    <w:rsid w:val="00214078"/>
    <w:rsid w:val="002145B7"/>
    <w:rsid w:val="002147C1"/>
    <w:rsid w:val="00214C24"/>
    <w:rsid w:val="002150DB"/>
    <w:rsid w:val="002158F5"/>
    <w:rsid w:val="00215C4D"/>
    <w:rsid w:val="00215D5C"/>
    <w:rsid w:val="0021634A"/>
    <w:rsid w:val="00216682"/>
    <w:rsid w:val="00216C40"/>
    <w:rsid w:val="00217CED"/>
    <w:rsid w:val="002202E6"/>
    <w:rsid w:val="002203E0"/>
    <w:rsid w:val="00220BA3"/>
    <w:rsid w:val="00221035"/>
    <w:rsid w:val="0022113F"/>
    <w:rsid w:val="00221171"/>
    <w:rsid w:val="002217A9"/>
    <w:rsid w:val="00221FAE"/>
    <w:rsid w:val="0022246F"/>
    <w:rsid w:val="0022255E"/>
    <w:rsid w:val="00222899"/>
    <w:rsid w:val="002228E1"/>
    <w:rsid w:val="00222B12"/>
    <w:rsid w:val="00222E55"/>
    <w:rsid w:val="00223648"/>
    <w:rsid w:val="002239D9"/>
    <w:rsid w:val="002240F0"/>
    <w:rsid w:val="0022421A"/>
    <w:rsid w:val="002249E8"/>
    <w:rsid w:val="00224CCB"/>
    <w:rsid w:val="00224F11"/>
    <w:rsid w:val="0022508A"/>
    <w:rsid w:val="002253D2"/>
    <w:rsid w:val="0022540B"/>
    <w:rsid w:val="00225506"/>
    <w:rsid w:val="00225DDD"/>
    <w:rsid w:val="002266DD"/>
    <w:rsid w:val="002269EB"/>
    <w:rsid w:val="00227045"/>
    <w:rsid w:val="00227C4F"/>
    <w:rsid w:val="00227C8D"/>
    <w:rsid w:val="00230265"/>
    <w:rsid w:val="002311AF"/>
    <w:rsid w:val="002311BB"/>
    <w:rsid w:val="002319BD"/>
    <w:rsid w:val="00231E1A"/>
    <w:rsid w:val="002323D6"/>
    <w:rsid w:val="0023268B"/>
    <w:rsid w:val="002328C5"/>
    <w:rsid w:val="00232A8A"/>
    <w:rsid w:val="00232EDA"/>
    <w:rsid w:val="0023425F"/>
    <w:rsid w:val="002342D0"/>
    <w:rsid w:val="00234466"/>
    <w:rsid w:val="00235970"/>
    <w:rsid w:val="002359FA"/>
    <w:rsid w:val="00235F6C"/>
    <w:rsid w:val="00235F78"/>
    <w:rsid w:val="00236094"/>
    <w:rsid w:val="00236CD1"/>
    <w:rsid w:val="00237062"/>
    <w:rsid w:val="00237113"/>
    <w:rsid w:val="00237A75"/>
    <w:rsid w:val="00237E17"/>
    <w:rsid w:val="00240437"/>
    <w:rsid w:val="00240DBF"/>
    <w:rsid w:val="00241BE2"/>
    <w:rsid w:val="00241DF0"/>
    <w:rsid w:val="00242BB1"/>
    <w:rsid w:val="00243811"/>
    <w:rsid w:val="0024390D"/>
    <w:rsid w:val="002439E1"/>
    <w:rsid w:val="00243B89"/>
    <w:rsid w:val="00243E05"/>
    <w:rsid w:val="00243F3F"/>
    <w:rsid w:val="00243F95"/>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12A3"/>
    <w:rsid w:val="0025152F"/>
    <w:rsid w:val="0025194F"/>
    <w:rsid w:val="00251AD8"/>
    <w:rsid w:val="00251B51"/>
    <w:rsid w:val="00252133"/>
    <w:rsid w:val="002522C7"/>
    <w:rsid w:val="00252FCC"/>
    <w:rsid w:val="0025364B"/>
    <w:rsid w:val="002539C5"/>
    <w:rsid w:val="00253DD9"/>
    <w:rsid w:val="00254FE2"/>
    <w:rsid w:val="00254FFA"/>
    <w:rsid w:val="00255B35"/>
    <w:rsid w:val="00255E94"/>
    <w:rsid w:val="0025679A"/>
    <w:rsid w:val="0025714F"/>
    <w:rsid w:val="00257AA4"/>
    <w:rsid w:val="002601E5"/>
    <w:rsid w:val="002603A0"/>
    <w:rsid w:val="00260555"/>
    <w:rsid w:val="00260AA1"/>
    <w:rsid w:val="00261762"/>
    <w:rsid w:val="002619F3"/>
    <w:rsid w:val="00261F4D"/>
    <w:rsid w:val="00262151"/>
    <w:rsid w:val="002621BF"/>
    <w:rsid w:val="002623E9"/>
    <w:rsid w:val="002625FA"/>
    <w:rsid w:val="00262E18"/>
    <w:rsid w:val="002630F9"/>
    <w:rsid w:val="00263108"/>
    <w:rsid w:val="002631AF"/>
    <w:rsid w:val="00263825"/>
    <w:rsid w:val="002638C4"/>
    <w:rsid w:val="00263A00"/>
    <w:rsid w:val="00263D39"/>
    <w:rsid w:val="00263E61"/>
    <w:rsid w:val="00264508"/>
    <w:rsid w:val="00264B6C"/>
    <w:rsid w:val="00264CEB"/>
    <w:rsid w:val="00265AFE"/>
    <w:rsid w:val="00265BCB"/>
    <w:rsid w:val="002662A5"/>
    <w:rsid w:val="00266429"/>
    <w:rsid w:val="0026696E"/>
    <w:rsid w:val="00266F07"/>
    <w:rsid w:val="00267314"/>
    <w:rsid w:val="00267537"/>
    <w:rsid w:val="0026762C"/>
    <w:rsid w:val="002679B7"/>
    <w:rsid w:val="00267A05"/>
    <w:rsid w:val="002709EC"/>
    <w:rsid w:val="00270AED"/>
    <w:rsid w:val="00270D9E"/>
    <w:rsid w:val="00270FEE"/>
    <w:rsid w:val="002711DF"/>
    <w:rsid w:val="0027184B"/>
    <w:rsid w:val="002728D1"/>
    <w:rsid w:val="00272AA8"/>
    <w:rsid w:val="00272EDB"/>
    <w:rsid w:val="002732A4"/>
    <w:rsid w:val="0027402E"/>
    <w:rsid w:val="00274192"/>
    <w:rsid w:val="002742AF"/>
    <w:rsid w:val="00274332"/>
    <w:rsid w:val="002746BD"/>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35C"/>
    <w:rsid w:val="00281678"/>
    <w:rsid w:val="002818B7"/>
    <w:rsid w:val="00281E06"/>
    <w:rsid w:val="00282965"/>
    <w:rsid w:val="00282B6B"/>
    <w:rsid w:val="002832F3"/>
    <w:rsid w:val="00283A9A"/>
    <w:rsid w:val="00284BF0"/>
    <w:rsid w:val="00284D35"/>
    <w:rsid w:val="00284EAE"/>
    <w:rsid w:val="0028509A"/>
    <w:rsid w:val="0028543E"/>
    <w:rsid w:val="00285613"/>
    <w:rsid w:val="00286190"/>
    <w:rsid w:val="002866A6"/>
    <w:rsid w:val="00286D2E"/>
    <w:rsid w:val="00286F94"/>
    <w:rsid w:val="00287229"/>
    <w:rsid w:val="00287489"/>
    <w:rsid w:val="002877C2"/>
    <w:rsid w:val="002878FE"/>
    <w:rsid w:val="00287E5B"/>
    <w:rsid w:val="002900A5"/>
    <w:rsid w:val="00291451"/>
    <w:rsid w:val="00292713"/>
    <w:rsid w:val="00292A44"/>
    <w:rsid w:val="00292E96"/>
    <w:rsid w:val="00293252"/>
    <w:rsid w:val="002933B2"/>
    <w:rsid w:val="002935AD"/>
    <w:rsid w:val="00293699"/>
    <w:rsid w:val="0029440D"/>
    <w:rsid w:val="002949ED"/>
    <w:rsid w:val="00294B23"/>
    <w:rsid w:val="0029577A"/>
    <w:rsid w:val="00295FE7"/>
    <w:rsid w:val="00296485"/>
    <w:rsid w:val="00296E15"/>
    <w:rsid w:val="0029712D"/>
    <w:rsid w:val="0029739B"/>
    <w:rsid w:val="00297D4C"/>
    <w:rsid w:val="00297DCE"/>
    <w:rsid w:val="002A01B3"/>
    <w:rsid w:val="002A03DC"/>
    <w:rsid w:val="002A0A42"/>
    <w:rsid w:val="002A17FB"/>
    <w:rsid w:val="002A1A1C"/>
    <w:rsid w:val="002A1DE6"/>
    <w:rsid w:val="002A2E99"/>
    <w:rsid w:val="002A308E"/>
    <w:rsid w:val="002A34A1"/>
    <w:rsid w:val="002A36E4"/>
    <w:rsid w:val="002A3956"/>
    <w:rsid w:val="002A441B"/>
    <w:rsid w:val="002A4EA5"/>
    <w:rsid w:val="002A503B"/>
    <w:rsid w:val="002A5269"/>
    <w:rsid w:val="002A56CF"/>
    <w:rsid w:val="002A6300"/>
    <w:rsid w:val="002A63B1"/>
    <w:rsid w:val="002A6995"/>
    <w:rsid w:val="002A7263"/>
    <w:rsid w:val="002A77CA"/>
    <w:rsid w:val="002A795C"/>
    <w:rsid w:val="002A7B61"/>
    <w:rsid w:val="002B044F"/>
    <w:rsid w:val="002B06A6"/>
    <w:rsid w:val="002B0D7F"/>
    <w:rsid w:val="002B1313"/>
    <w:rsid w:val="002B1E42"/>
    <w:rsid w:val="002B2479"/>
    <w:rsid w:val="002B29BC"/>
    <w:rsid w:val="002B2EB9"/>
    <w:rsid w:val="002B3B69"/>
    <w:rsid w:val="002B3E62"/>
    <w:rsid w:val="002B3F10"/>
    <w:rsid w:val="002B400E"/>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613"/>
    <w:rsid w:val="002C36D9"/>
    <w:rsid w:val="002C375C"/>
    <w:rsid w:val="002C3F81"/>
    <w:rsid w:val="002C457C"/>
    <w:rsid w:val="002C479D"/>
    <w:rsid w:val="002C48AE"/>
    <w:rsid w:val="002C4956"/>
    <w:rsid w:val="002C4BFB"/>
    <w:rsid w:val="002C51F9"/>
    <w:rsid w:val="002C561C"/>
    <w:rsid w:val="002C578E"/>
    <w:rsid w:val="002C5AE3"/>
    <w:rsid w:val="002C5B66"/>
    <w:rsid w:val="002C5E8F"/>
    <w:rsid w:val="002C648D"/>
    <w:rsid w:val="002C6D91"/>
    <w:rsid w:val="002C7140"/>
    <w:rsid w:val="002C74EA"/>
    <w:rsid w:val="002C774D"/>
    <w:rsid w:val="002C7ED2"/>
    <w:rsid w:val="002D0666"/>
    <w:rsid w:val="002D083E"/>
    <w:rsid w:val="002D18BA"/>
    <w:rsid w:val="002D1B3E"/>
    <w:rsid w:val="002D1D2A"/>
    <w:rsid w:val="002D273F"/>
    <w:rsid w:val="002D2AC5"/>
    <w:rsid w:val="002D2BB7"/>
    <w:rsid w:val="002D2C66"/>
    <w:rsid w:val="002D3408"/>
    <w:rsid w:val="002D343A"/>
    <w:rsid w:val="002D4374"/>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AA2"/>
    <w:rsid w:val="002E0B30"/>
    <w:rsid w:val="002E0B90"/>
    <w:rsid w:val="002E1075"/>
    <w:rsid w:val="002E2E81"/>
    <w:rsid w:val="002E3A64"/>
    <w:rsid w:val="002E43EB"/>
    <w:rsid w:val="002E47CA"/>
    <w:rsid w:val="002E49A9"/>
    <w:rsid w:val="002E51ED"/>
    <w:rsid w:val="002E53A2"/>
    <w:rsid w:val="002E5575"/>
    <w:rsid w:val="002E5C88"/>
    <w:rsid w:val="002E71AB"/>
    <w:rsid w:val="002E7241"/>
    <w:rsid w:val="002E7664"/>
    <w:rsid w:val="002E7724"/>
    <w:rsid w:val="002E7B0A"/>
    <w:rsid w:val="002E7DD4"/>
    <w:rsid w:val="002F06BC"/>
    <w:rsid w:val="002F0958"/>
    <w:rsid w:val="002F0966"/>
    <w:rsid w:val="002F0CAA"/>
    <w:rsid w:val="002F0EDB"/>
    <w:rsid w:val="002F10D3"/>
    <w:rsid w:val="002F18C2"/>
    <w:rsid w:val="002F1AF9"/>
    <w:rsid w:val="002F1E64"/>
    <w:rsid w:val="002F23F6"/>
    <w:rsid w:val="002F28F0"/>
    <w:rsid w:val="002F2A26"/>
    <w:rsid w:val="002F3156"/>
    <w:rsid w:val="002F31B1"/>
    <w:rsid w:val="002F3974"/>
    <w:rsid w:val="002F3D1A"/>
    <w:rsid w:val="002F467B"/>
    <w:rsid w:val="002F4686"/>
    <w:rsid w:val="002F4775"/>
    <w:rsid w:val="002F485D"/>
    <w:rsid w:val="002F4906"/>
    <w:rsid w:val="002F5FB2"/>
    <w:rsid w:val="002F653E"/>
    <w:rsid w:val="002F656C"/>
    <w:rsid w:val="002F6753"/>
    <w:rsid w:val="002F7911"/>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3DE"/>
    <w:rsid w:val="003064DE"/>
    <w:rsid w:val="00306945"/>
    <w:rsid w:val="00306FC1"/>
    <w:rsid w:val="00307809"/>
    <w:rsid w:val="00310414"/>
    <w:rsid w:val="0031063A"/>
    <w:rsid w:val="00310C71"/>
    <w:rsid w:val="00310FED"/>
    <w:rsid w:val="0031114E"/>
    <w:rsid w:val="00311470"/>
    <w:rsid w:val="003115AC"/>
    <w:rsid w:val="00311ABB"/>
    <w:rsid w:val="003125BC"/>
    <w:rsid w:val="00312758"/>
    <w:rsid w:val="00312946"/>
    <w:rsid w:val="00312F4F"/>
    <w:rsid w:val="003135A6"/>
    <w:rsid w:val="003143FE"/>
    <w:rsid w:val="00314C60"/>
    <w:rsid w:val="00315087"/>
    <w:rsid w:val="00315346"/>
    <w:rsid w:val="003156F1"/>
    <w:rsid w:val="00315878"/>
    <w:rsid w:val="00315FAA"/>
    <w:rsid w:val="0031613D"/>
    <w:rsid w:val="003161AF"/>
    <w:rsid w:val="00316517"/>
    <w:rsid w:val="00316986"/>
    <w:rsid w:val="00317118"/>
    <w:rsid w:val="003174D2"/>
    <w:rsid w:val="003176AD"/>
    <w:rsid w:val="00317832"/>
    <w:rsid w:val="0031788C"/>
    <w:rsid w:val="003178DD"/>
    <w:rsid w:val="003178ED"/>
    <w:rsid w:val="003179A5"/>
    <w:rsid w:val="00317D3D"/>
    <w:rsid w:val="0032004B"/>
    <w:rsid w:val="00320349"/>
    <w:rsid w:val="00320A41"/>
    <w:rsid w:val="00320C12"/>
    <w:rsid w:val="00320C4B"/>
    <w:rsid w:val="00320F16"/>
    <w:rsid w:val="003215B6"/>
    <w:rsid w:val="00321795"/>
    <w:rsid w:val="00321829"/>
    <w:rsid w:val="003218D1"/>
    <w:rsid w:val="00321FCE"/>
    <w:rsid w:val="00321FF2"/>
    <w:rsid w:val="003229F1"/>
    <w:rsid w:val="00322B14"/>
    <w:rsid w:val="00322C5A"/>
    <w:rsid w:val="00322D1E"/>
    <w:rsid w:val="00323502"/>
    <w:rsid w:val="00323654"/>
    <w:rsid w:val="00324140"/>
    <w:rsid w:val="003242F2"/>
    <w:rsid w:val="003250FF"/>
    <w:rsid w:val="003251A4"/>
    <w:rsid w:val="00326304"/>
    <w:rsid w:val="003264DB"/>
    <w:rsid w:val="00326A30"/>
    <w:rsid w:val="00326C41"/>
    <w:rsid w:val="00326D8C"/>
    <w:rsid w:val="003270FA"/>
    <w:rsid w:val="003271AD"/>
    <w:rsid w:val="003274EC"/>
    <w:rsid w:val="003275B2"/>
    <w:rsid w:val="003275C9"/>
    <w:rsid w:val="00327897"/>
    <w:rsid w:val="003278C0"/>
    <w:rsid w:val="0032790B"/>
    <w:rsid w:val="00327AD8"/>
    <w:rsid w:val="00327B63"/>
    <w:rsid w:val="0033033F"/>
    <w:rsid w:val="00330350"/>
    <w:rsid w:val="00330FE3"/>
    <w:rsid w:val="00331323"/>
    <w:rsid w:val="00331417"/>
    <w:rsid w:val="003318DB"/>
    <w:rsid w:val="00331932"/>
    <w:rsid w:val="00331DEA"/>
    <w:rsid w:val="00331E96"/>
    <w:rsid w:val="003323AE"/>
    <w:rsid w:val="003328D6"/>
    <w:rsid w:val="00332CF5"/>
    <w:rsid w:val="003335DF"/>
    <w:rsid w:val="003339D7"/>
    <w:rsid w:val="00334EBA"/>
    <w:rsid w:val="00334FFC"/>
    <w:rsid w:val="00335062"/>
    <w:rsid w:val="00335668"/>
    <w:rsid w:val="0033597C"/>
    <w:rsid w:val="00335A38"/>
    <w:rsid w:val="003362CE"/>
    <w:rsid w:val="00336348"/>
    <w:rsid w:val="0033670F"/>
    <w:rsid w:val="00336710"/>
    <w:rsid w:val="00336920"/>
    <w:rsid w:val="00336E9C"/>
    <w:rsid w:val="00337153"/>
    <w:rsid w:val="00337859"/>
    <w:rsid w:val="00340184"/>
    <w:rsid w:val="003403BC"/>
    <w:rsid w:val="00340ACE"/>
    <w:rsid w:val="00340AF7"/>
    <w:rsid w:val="00340D63"/>
    <w:rsid w:val="003411E5"/>
    <w:rsid w:val="00341388"/>
    <w:rsid w:val="003413DD"/>
    <w:rsid w:val="003419A5"/>
    <w:rsid w:val="003420D7"/>
    <w:rsid w:val="00342480"/>
    <w:rsid w:val="0034249C"/>
    <w:rsid w:val="00344193"/>
    <w:rsid w:val="0034492A"/>
    <w:rsid w:val="00344FD9"/>
    <w:rsid w:val="00345381"/>
    <w:rsid w:val="00345432"/>
    <w:rsid w:val="003459E9"/>
    <w:rsid w:val="00345ECF"/>
    <w:rsid w:val="003469D6"/>
    <w:rsid w:val="00346C66"/>
    <w:rsid w:val="003471CA"/>
    <w:rsid w:val="003473F2"/>
    <w:rsid w:val="0034753E"/>
    <w:rsid w:val="003476FD"/>
    <w:rsid w:val="00347837"/>
    <w:rsid w:val="0034789B"/>
    <w:rsid w:val="00347A6B"/>
    <w:rsid w:val="00347C2C"/>
    <w:rsid w:val="00347D9A"/>
    <w:rsid w:val="0035008B"/>
    <w:rsid w:val="003507A4"/>
    <w:rsid w:val="00350D04"/>
    <w:rsid w:val="0035122B"/>
    <w:rsid w:val="00351289"/>
    <w:rsid w:val="00351360"/>
    <w:rsid w:val="003519E7"/>
    <w:rsid w:val="00351A50"/>
    <w:rsid w:val="00351FB4"/>
    <w:rsid w:val="003520E7"/>
    <w:rsid w:val="00352336"/>
    <w:rsid w:val="0035236C"/>
    <w:rsid w:val="003526A9"/>
    <w:rsid w:val="00352733"/>
    <w:rsid w:val="003529AA"/>
    <w:rsid w:val="00352A63"/>
    <w:rsid w:val="00352EB3"/>
    <w:rsid w:val="00352F58"/>
    <w:rsid w:val="00352FCB"/>
    <w:rsid w:val="00353708"/>
    <w:rsid w:val="00353B9B"/>
    <w:rsid w:val="0035404B"/>
    <w:rsid w:val="00355759"/>
    <w:rsid w:val="00355BF1"/>
    <w:rsid w:val="003563AD"/>
    <w:rsid w:val="003575EE"/>
    <w:rsid w:val="0035795B"/>
    <w:rsid w:val="00357D0A"/>
    <w:rsid w:val="0036043C"/>
    <w:rsid w:val="0036047D"/>
    <w:rsid w:val="0036102C"/>
    <w:rsid w:val="00361542"/>
    <w:rsid w:val="00361ACE"/>
    <w:rsid w:val="00361CB6"/>
    <w:rsid w:val="00361F35"/>
    <w:rsid w:val="00361F77"/>
    <w:rsid w:val="00362724"/>
    <w:rsid w:val="0036284B"/>
    <w:rsid w:val="00362A00"/>
    <w:rsid w:val="00362AC9"/>
    <w:rsid w:val="003631D8"/>
    <w:rsid w:val="003633A8"/>
    <w:rsid w:val="003633C7"/>
    <w:rsid w:val="0036344B"/>
    <w:rsid w:val="003635DE"/>
    <w:rsid w:val="003640B8"/>
    <w:rsid w:val="00364359"/>
    <w:rsid w:val="003643D9"/>
    <w:rsid w:val="00364B75"/>
    <w:rsid w:val="00365452"/>
    <w:rsid w:val="0036567C"/>
    <w:rsid w:val="00366395"/>
    <w:rsid w:val="0036674B"/>
    <w:rsid w:val="00366810"/>
    <w:rsid w:val="0036713B"/>
    <w:rsid w:val="003674CF"/>
    <w:rsid w:val="00367EA7"/>
    <w:rsid w:val="00367FD9"/>
    <w:rsid w:val="003706E3"/>
    <w:rsid w:val="003708F4"/>
    <w:rsid w:val="00370B2B"/>
    <w:rsid w:val="00370C98"/>
    <w:rsid w:val="00370E48"/>
    <w:rsid w:val="00370F0D"/>
    <w:rsid w:val="003730F2"/>
    <w:rsid w:val="00373839"/>
    <w:rsid w:val="003739A7"/>
    <w:rsid w:val="00373E0B"/>
    <w:rsid w:val="00374078"/>
    <w:rsid w:val="00375112"/>
    <w:rsid w:val="003752B2"/>
    <w:rsid w:val="0037558F"/>
    <w:rsid w:val="00375EDD"/>
    <w:rsid w:val="00376058"/>
    <w:rsid w:val="0037617F"/>
    <w:rsid w:val="00376880"/>
    <w:rsid w:val="00376D76"/>
    <w:rsid w:val="00376DAC"/>
    <w:rsid w:val="00376EFE"/>
    <w:rsid w:val="003770F5"/>
    <w:rsid w:val="00377582"/>
    <w:rsid w:val="00377A4C"/>
    <w:rsid w:val="003806A7"/>
    <w:rsid w:val="00380B27"/>
    <w:rsid w:val="00381A21"/>
    <w:rsid w:val="00382084"/>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7CC"/>
    <w:rsid w:val="00390880"/>
    <w:rsid w:val="00390977"/>
    <w:rsid w:val="00390A11"/>
    <w:rsid w:val="00390D27"/>
    <w:rsid w:val="00391674"/>
    <w:rsid w:val="003918EE"/>
    <w:rsid w:val="0039231E"/>
    <w:rsid w:val="00392465"/>
    <w:rsid w:val="00392676"/>
    <w:rsid w:val="0039281F"/>
    <w:rsid w:val="00393103"/>
    <w:rsid w:val="003935EB"/>
    <w:rsid w:val="00393AE9"/>
    <w:rsid w:val="00393B86"/>
    <w:rsid w:val="00394AD3"/>
    <w:rsid w:val="00394E81"/>
    <w:rsid w:val="00395C5E"/>
    <w:rsid w:val="00396054"/>
    <w:rsid w:val="0039630B"/>
    <w:rsid w:val="003967C7"/>
    <w:rsid w:val="00396F16"/>
    <w:rsid w:val="003971A1"/>
    <w:rsid w:val="0039776C"/>
    <w:rsid w:val="00397A1E"/>
    <w:rsid w:val="00397A2F"/>
    <w:rsid w:val="003A00F5"/>
    <w:rsid w:val="003A019F"/>
    <w:rsid w:val="003A06EB"/>
    <w:rsid w:val="003A18FA"/>
    <w:rsid w:val="003A1AC6"/>
    <w:rsid w:val="003A2212"/>
    <w:rsid w:val="003A31C3"/>
    <w:rsid w:val="003A3577"/>
    <w:rsid w:val="003A3AD6"/>
    <w:rsid w:val="003A4E7E"/>
    <w:rsid w:val="003A5091"/>
    <w:rsid w:val="003A52CE"/>
    <w:rsid w:val="003A5951"/>
    <w:rsid w:val="003A619B"/>
    <w:rsid w:val="003A6B09"/>
    <w:rsid w:val="003A6EE7"/>
    <w:rsid w:val="003A6FBF"/>
    <w:rsid w:val="003A708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371F"/>
    <w:rsid w:val="003B45F5"/>
    <w:rsid w:val="003B4E69"/>
    <w:rsid w:val="003B612B"/>
    <w:rsid w:val="003B634A"/>
    <w:rsid w:val="003B6442"/>
    <w:rsid w:val="003B76E4"/>
    <w:rsid w:val="003C046D"/>
    <w:rsid w:val="003C05F6"/>
    <w:rsid w:val="003C0C8C"/>
    <w:rsid w:val="003C122B"/>
    <w:rsid w:val="003C2110"/>
    <w:rsid w:val="003C268F"/>
    <w:rsid w:val="003C292E"/>
    <w:rsid w:val="003C2B0F"/>
    <w:rsid w:val="003C2CD6"/>
    <w:rsid w:val="003C2D39"/>
    <w:rsid w:val="003C30C2"/>
    <w:rsid w:val="003C32C5"/>
    <w:rsid w:val="003C3BC3"/>
    <w:rsid w:val="003C4131"/>
    <w:rsid w:val="003C43C7"/>
    <w:rsid w:val="003C46E5"/>
    <w:rsid w:val="003C4DEC"/>
    <w:rsid w:val="003C51DD"/>
    <w:rsid w:val="003C53A5"/>
    <w:rsid w:val="003C540A"/>
    <w:rsid w:val="003C5A02"/>
    <w:rsid w:val="003C5F3D"/>
    <w:rsid w:val="003C6050"/>
    <w:rsid w:val="003C61D8"/>
    <w:rsid w:val="003C6651"/>
    <w:rsid w:val="003C69BF"/>
    <w:rsid w:val="003C6CE3"/>
    <w:rsid w:val="003C6DF2"/>
    <w:rsid w:val="003C6E2D"/>
    <w:rsid w:val="003C7A29"/>
    <w:rsid w:val="003C7CCF"/>
    <w:rsid w:val="003D0129"/>
    <w:rsid w:val="003D01A2"/>
    <w:rsid w:val="003D0656"/>
    <w:rsid w:val="003D086D"/>
    <w:rsid w:val="003D0C6D"/>
    <w:rsid w:val="003D0F20"/>
    <w:rsid w:val="003D1551"/>
    <w:rsid w:val="003D1C41"/>
    <w:rsid w:val="003D21E0"/>
    <w:rsid w:val="003D2430"/>
    <w:rsid w:val="003D24A9"/>
    <w:rsid w:val="003D27EB"/>
    <w:rsid w:val="003D289B"/>
    <w:rsid w:val="003D2BB7"/>
    <w:rsid w:val="003D2EE5"/>
    <w:rsid w:val="003D31E4"/>
    <w:rsid w:val="003D38C1"/>
    <w:rsid w:val="003D4581"/>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63E"/>
    <w:rsid w:val="003F1B7B"/>
    <w:rsid w:val="003F289A"/>
    <w:rsid w:val="003F2DDF"/>
    <w:rsid w:val="003F2E06"/>
    <w:rsid w:val="003F342B"/>
    <w:rsid w:val="003F347E"/>
    <w:rsid w:val="003F348D"/>
    <w:rsid w:val="003F3C46"/>
    <w:rsid w:val="003F4A3E"/>
    <w:rsid w:val="003F4D28"/>
    <w:rsid w:val="003F4FEC"/>
    <w:rsid w:val="003F50F9"/>
    <w:rsid w:val="003F5567"/>
    <w:rsid w:val="003F57A0"/>
    <w:rsid w:val="003F5AEC"/>
    <w:rsid w:val="003F5AF3"/>
    <w:rsid w:val="003F6134"/>
    <w:rsid w:val="003F69A9"/>
    <w:rsid w:val="003F6A5C"/>
    <w:rsid w:val="003F7316"/>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1F9E"/>
    <w:rsid w:val="004123BA"/>
    <w:rsid w:val="0041285C"/>
    <w:rsid w:val="00412BB9"/>
    <w:rsid w:val="00412E1B"/>
    <w:rsid w:val="00413387"/>
    <w:rsid w:val="004135FB"/>
    <w:rsid w:val="0041389C"/>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E2B"/>
    <w:rsid w:val="0041703E"/>
    <w:rsid w:val="0041710C"/>
    <w:rsid w:val="00417D79"/>
    <w:rsid w:val="00417EE9"/>
    <w:rsid w:val="00417FDA"/>
    <w:rsid w:val="00420283"/>
    <w:rsid w:val="004208A9"/>
    <w:rsid w:val="004209B0"/>
    <w:rsid w:val="00420AAB"/>
    <w:rsid w:val="00420AD7"/>
    <w:rsid w:val="00420AEF"/>
    <w:rsid w:val="00421455"/>
    <w:rsid w:val="00421B9B"/>
    <w:rsid w:val="0042391C"/>
    <w:rsid w:val="00423AFE"/>
    <w:rsid w:val="00424513"/>
    <w:rsid w:val="00424F64"/>
    <w:rsid w:val="00425667"/>
    <w:rsid w:val="00425E3A"/>
    <w:rsid w:val="00426960"/>
    <w:rsid w:val="004308AE"/>
    <w:rsid w:val="00430932"/>
    <w:rsid w:val="00430DFD"/>
    <w:rsid w:val="00431386"/>
    <w:rsid w:val="00431536"/>
    <w:rsid w:val="004319FB"/>
    <w:rsid w:val="00431DCE"/>
    <w:rsid w:val="00431FEA"/>
    <w:rsid w:val="00432199"/>
    <w:rsid w:val="00432426"/>
    <w:rsid w:val="004328C1"/>
    <w:rsid w:val="00432B4B"/>
    <w:rsid w:val="00432E5B"/>
    <w:rsid w:val="00432E77"/>
    <w:rsid w:val="00432F56"/>
    <w:rsid w:val="00433340"/>
    <w:rsid w:val="00433ACA"/>
    <w:rsid w:val="00433B4C"/>
    <w:rsid w:val="00433C02"/>
    <w:rsid w:val="004346C1"/>
    <w:rsid w:val="004346DB"/>
    <w:rsid w:val="00434E22"/>
    <w:rsid w:val="00434E9C"/>
    <w:rsid w:val="00434EBD"/>
    <w:rsid w:val="0043561E"/>
    <w:rsid w:val="00435F40"/>
    <w:rsid w:val="0043601C"/>
    <w:rsid w:val="0043616F"/>
    <w:rsid w:val="00437D3F"/>
    <w:rsid w:val="00437D4E"/>
    <w:rsid w:val="00437D5F"/>
    <w:rsid w:val="00440148"/>
    <w:rsid w:val="00440550"/>
    <w:rsid w:val="004407D4"/>
    <w:rsid w:val="00440A5E"/>
    <w:rsid w:val="00440BE1"/>
    <w:rsid w:val="00442319"/>
    <w:rsid w:val="004429DB"/>
    <w:rsid w:val="00442A16"/>
    <w:rsid w:val="00442D22"/>
    <w:rsid w:val="00443075"/>
    <w:rsid w:val="004430CC"/>
    <w:rsid w:val="00443AE7"/>
    <w:rsid w:val="00445C54"/>
    <w:rsid w:val="00445D97"/>
    <w:rsid w:val="0044634A"/>
    <w:rsid w:val="00446629"/>
    <w:rsid w:val="004468EC"/>
    <w:rsid w:val="00446971"/>
    <w:rsid w:val="0044701F"/>
    <w:rsid w:val="004475D9"/>
    <w:rsid w:val="00450311"/>
    <w:rsid w:val="00450456"/>
    <w:rsid w:val="004509D6"/>
    <w:rsid w:val="00450E8D"/>
    <w:rsid w:val="004516C1"/>
    <w:rsid w:val="00452012"/>
    <w:rsid w:val="004522F8"/>
    <w:rsid w:val="0045288E"/>
    <w:rsid w:val="00452900"/>
    <w:rsid w:val="00452D4D"/>
    <w:rsid w:val="00453839"/>
    <w:rsid w:val="00453E10"/>
    <w:rsid w:val="0045404E"/>
    <w:rsid w:val="00454667"/>
    <w:rsid w:val="0045474A"/>
    <w:rsid w:val="004547D2"/>
    <w:rsid w:val="00454FF8"/>
    <w:rsid w:val="00455083"/>
    <w:rsid w:val="004553BB"/>
    <w:rsid w:val="0045542F"/>
    <w:rsid w:val="00455740"/>
    <w:rsid w:val="00455923"/>
    <w:rsid w:val="00455BD7"/>
    <w:rsid w:val="00455D6F"/>
    <w:rsid w:val="0045605C"/>
    <w:rsid w:val="004560E5"/>
    <w:rsid w:val="004560F6"/>
    <w:rsid w:val="0045647C"/>
    <w:rsid w:val="00456674"/>
    <w:rsid w:val="00457E5F"/>
    <w:rsid w:val="00460449"/>
    <w:rsid w:val="004605C8"/>
    <w:rsid w:val="004606B6"/>
    <w:rsid w:val="0046074F"/>
    <w:rsid w:val="0046078E"/>
    <w:rsid w:val="00460D6D"/>
    <w:rsid w:val="00461171"/>
    <w:rsid w:val="00461474"/>
    <w:rsid w:val="00461EAB"/>
    <w:rsid w:val="00462CF6"/>
    <w:rsid w:val="00462E40"/>
    <w:rsid w:val="00463A2B"/>
    <w:rsid w:val="00463AF6"/>
    <w:rsid w:val="00463EDC"/>
    <w:rsid w:val="004641DF"/>
    <w:rsid w:val="0046426A"/>
    <w:rsid w:val="00464657"/>
    <w:rsid w:val="0046497F"/>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D9A"/>
    <w:rsid w:val="00471317"/>
    <w:rsid w:val="00471E60"/>
    <w:rsid w:val="00472062"/>
    <w:rsid w:val="00472076"/>
    <w:rsid w:val="00472303"/>
    <w:rsid w:val="00472840"/>
    <w:rsid w:val="00472D4E"/>
    <w:rsid w:val="00473B35"/>
    <w:rsid w:val="00474134"/>
    <w:rsid w:val="004749D7"/>
    <w:rsid w:val="00475225"/>
    <w:rsid w:val="00475798"/>
    <w:rsid w:val="00475945"/>
    <w:rsid w:val="0047602F"/>
    <w:rsid w:val="004763AF"/>
    <w:rsid w:val="004766BF"/>
    <w:rsid w:val="004769FC"/>
    <w:rsid w:val="00476D42"/>
    <w:rsid w:val="00476DD0"/>
    <w:rsid w:val="0047715F"/>
    <w:rsid w:val="00477246"/>
    <w:rsid w:val="004778A5"/>
    <w:rsid w:val="00477C8D"/>
    <w:rsid w:val="00477E0A"/>
    <w:rsid w:val="00480592"/>
    <w:rsid w:val="00480852"/>
    <w:rsid w:val="00481959"/>
    <w:rsid w:val="004819A1"/>
    <w:rsid w:val="00481BB9"/>
    <w:rsid w:val="00481F80"/>
    <w:rsid w:val="00482107"/>
    <w:rsid w:val="00482456"/>
    <w:rsid w:val="00482487"/>
    <w:rsid w:val="004826D5"/>
    <w:rsid w:val="0048284A"/>
    <w:rsid w:val="00482942"/>
    <w:rsid w:val="00483B0F"/>
    <w:rsid w:val="00483C3A"/>
    <w:rsid w:val="00483D3F"/>
    <w:rsid w:val="0048401C"/>
    <w:rsid w:val="0048420D"/>
    <w:rsid w:val="0048490A"/>
    <w:rsid w:val="00484A9F"/>
    <w:rsid w:val="00485177"/>
    <w:rsid w:val="00485A4F"/>
    <w:rsid w:val="00485EE4"/>
    <w:rsid w:val="00486129"/>
    <w:rsid w:val="0048660C"/>
    <w:rsid w:val="00486916"/>
    <w:rsid w:val="00486A1E"/>
    <w:rsid w:val="00487039"/>
    <w:rsid w:val="004872D6"/>
    <w:rsid w:val="00487FA8"/>
    <w:rsid w:val="00490051"/>
    <w:rsid w:val="00490A63"/>
    <w:rsid w:val="00490C19"/>
    <w:rsid w:val="00492124"/>
    <w:rsid w:val="004922AB"/>
    <w:rsid w:val="00492608"/>
    <w:rsid w:val="0049362E"/>
    <w:rsid w:val="00493636"/>
    <w:rsid w:val="0049392B"/>
    <w:rsid w:val="0049421E"/>
    <w:rsid w:val="00494355"/>
    <w:rsid w:val="004945BD"/>
    <w:rsid w:val="00494E6C"/>
    <w:rsid w:val="00495089"/>
    <w:rsid w:val="004953F0"/>
    <w:rsid w:val="0049549E"/>
    <w:rsid w:val="004954B9"/>
    <w:rsid w:val="00495694"/>
    <w:rsid w:val="00495763"/>
    <w:rsid w:val="00495799"/>
    <w:rsid w:val="00495FAC"/>
    <w:rsid w:val="0049632C"/>
    <w:rsid w:val="00496348"/>
    <w:rsid w:val="004965D9"/>
    <w:rsid w:val="00496688"/>
    <w:rsid w:val="004969F6"/>
    <w:rsid w:val="00496B02"/>
    <w:rsid w:val="00496D14"/>
    <w:rsid w:val="004972C3"/>
    <w:rsid w:val="00497768"/>
    <w:rsid w:val="004978AD"/>
    <w:rsid w:val="00497C5E"/>
    <w:rsid w:val="004A0CDD"/>
    <w:rsid w:val="004A0EE8"/>
    <w:rsid w:val="004A0EFE"/>
    <w:rsid w:val="004A1879"/>
    <w:rsid w:val="004A1EF5"/>
    <w:rsid w:val="004A205A"/>
    <w:rsid w:val="004A24E6"/>
    <w:rsid w:val="004A2A80"/>
    <w:rsid w:val="004A2CA9"/>
    <w:rsid w:val="004A2E08"/>
    <w:rsid w:val="004A2E25"/>
    <w:rsid w:val="004A2E6C"/>
    <w:rsid w:val="004A3DD1"/>
    <w:rsid w:val="004A49A2"/>
    <w:rsid w:val="004A519C"/>
    <w:rsid w:val="004A51B4"/>
    <w:rsid w:val="004A5293"/>
    <w:rsid w:val="004A62ED"/>
    <w:rsid w:val="004A64AF"/>
    <w:rsid w:val="004A6E59"/>
    <w:rsid w:val="004A73F1"/>
    <w:rsid w:val="004A75C0"/>
    <w:rsid w:val="004A77FD"/>
    <w:rsid w:val="004B021E"/>
    <w:rsid w:val="004B0229"/>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55"/>
    <w:rsid w:val="004C0D5C"/>
    <w:rsid w:val="004C10BE"/>
    <w:rsid w:val="004C125A"/>
    <w:rsid w:val="004C15CE"/>
    <w:rsid w:val="004C18AD"/>
    <w:rsid w:val="004C19C9"/>
    <w:rsid w:val="004C1C44"/>
    <w:rsid w:val="004C23B4"/>
    <w:rsid w:val="004C27C8"/>
    <w:rsid w:val="004C2ACB"/>
    <w:rsid w:val="004C3275"/>
    <w:rsid w:val="004C3606"/>
    <w:rsid w:val="004C364F"/>
    <w:rsid w:val="004C4374"/>
    <w:rsid w:val="004C4643"/>
    <w:rsid w:val="004C4C7E"/>
    <w:rsid w:val="004C7697"/>
    <w:rsid w:val="004C7877"/>
    <w:rsid w:val="004D0853"/>
    <w:rsid w:val="004D0B71"/>
    <w:rsid w:val="004D149D"/>
    <w:rsid w:val="004D14B4"/>
    <w:rsid w:val="004D14DF"/>
    <w:rsid w:val="004D1552"/>
    <w:rsid w:val="004D1A9D"/>
    <w:rsid w:val="004D1C92"/>
    <w:rsid w:val="004D1CA1"/>
    <w:rsid w:val="004D28E7"/>
    <w:rsid w:val="004D2BFC"/>
    <w:rsid w:val="004D3B15"/>
    <w:rsid w:val="004D3EB8"/>
    <w:rsid w:val="004D4547"/>
    <w:rsid w:val="004D48AE"/>
    <w:rsid w:val="004D4927"/>
    <w:rsid w:val="004D49C1"/>
    <w:rsid w:val="004D50DA"/>
    <w:rsid w:val="004D5876"/>
    <w:rsid w:val="004D58BF"/>
    <w:rsid w:val="004D5A34"/>
    <w:rsid w:val="004D5E98"/>
    <w:rsid w:val="004D5F62"/>
    <w:rsid w:val="004D6254"/>
    <w:rsid w:val="004D630E"/>
    <w:rsid w:val="004D6805"/>
    <w:rsid w:val="004D686F"/>
    <w:rsid w:val="004D6BE3"/>
    <w:rsid w:val="004D7230"/>
    <w:rsid w:val="004D76E5"/>
    <w:rsid w:val="004D7E61"/>
    <w:rsid w:val="004E0135"/>
    <w:rsid w:val="004E05CD"/>
    <w:rsid w:val="004E1164"/>
    <w:rsid w:val="004E1FCD"/>
    <w:rsid w:val="004E208B"/>
    <w:rsid w:val="004E2576"/>
    <w:rsid w:val="004E29D6"/>
    <w:rsid w:val="004E2DEA"/>
    <w:rsid w:val="004E2F3D"/>
    <w:rsid w:val="004E3394"/>
    <w:rsid w:val="004E39C6"/>
    <w:rsid w:val="004E3EC8"/>
    <w:rsid w:val="004E4E49"/>
    <w:rsid w:val="004E4E58"/>
    <w:rsid w:val="004E515A"/>
    <w:rsid w:val="004E5A3B"/>
    <w:rsid w:val="004E6078"/>
    <w:rsid w:val="004E66FA"/>
    <w:rsid w:val="004E676C"/>
    <w:rsid w:val="004E6926"/>
    <w:rsid w:val="004E77D8"/>
    <w:rsid w:val="004E7835"/>
    <w:rsid w:val="004F0141"/>
    <w:rsid w:val="004F0B1B"/>
    <w:rsid w:val="004F1529"/>
    <w:rsid w:val="004F1580"/>
    <w:rsid w:val="004F1BDF"/>
    <w:rsid w:val="004F1CBE"/>
    <w:rsid w:val="004F202F"/>
    <w:rsid w:val="004F2877"/>
    <w:rsid w:val="004F3430"/>
    <w:rsid w:val="004F373D"/>
    <w:rsid w:val="004F396C"/>
    <w:rsid w:val="004F3FC3"/>
    <w:rsid w:val="004F4049"/>
    <w:rsid w:val="004F404D"/>
    <w:rsid w:val="004F41CC"/>
    <w:rsid w:val="004F45C8"/>
    <w:rsid w:val="004F46EB"/>
    <w:rsid w:val="004F4D3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1CD0"/>
    <w:rsid w:val="005020CF"/>
    <w:rsid w:val="005020DC"/>
    <w:rsid w:val="00503546"/>
    <w:rsid w:val="00504721"/>
    <w:rsid w:val="005049B0"/>
    <w:rsid w:val="00506031"/>
    <w:rsid w:val="0050697A"/>
    <w:rsid w:val="00506B5B"/>
    <w:rsid w:val="00506BE2"/>
    <w:rsid w:val="0050741B"/>
    <w:rsid w:val="005079E3"/>
    <w:rsid w:val="00510296"/>
    <w:rsid w:val="00510397"/>
    <w:rsid w:val="00510587"/>
    <w:rsid w:val="005106A3"/>
    <w:rsid w:val="005109E5"/>
    <w:rsid w:val="00511984"/>
    <w:rsid w:val="005134E0"/>
    <w:rsid w:val="005134EE"/>
    <w:rsid w:val="005136E6"/>
    <w:rsid w:val="00513FEA"/>
    <w:rsid w:val="00514200"/>
    <w:rsid w:val="005143CA"/>
    <w:rsid w:val="0051457C"/>
    <w:rsid w:val="005149CD"/>
    <w:rsid w:val="00514F22"/>
    <w:rsid w:val="00516BA6"/>
    <w:rsid w:val="005175C0"/>
    <w:rsid w:val="00517940"/>
    <w:rsid w:val="00517ACE"/>
    <w:rsid w:val="005207C6"/>
    <w:rsid w:val="00520FAC"/>
    <w:rsid w:val="00521A75"/>
    <w:rsid w:val="00521C35"/>
    <w:rsid w:val="00521C73"/>
    <w:rsid w:val="00521D7E"/>
    <w:rsid w:val="005220C5"/>
    <w:rsid w:val="00522491"/>
    <w:rsid w:val="00522CFA"/>
    <w:rsid w:val="005233B3"/>
    <w:rsid w:val="005239C0"/>
    <w:rsid w:val="0052448B"/>
    <w:rsid w:val="005245D6"/>
    <w:rsid w:val="00524909"/>
    <w:rsid w:val="00525489"/>
    <w:rsid w:val="00525614"/>
    <w:rsid w:val="0052568C"/>
    <w:rsid w:val="00525A48"/>
    <w:rsid w:val="00525D91"/>
    <w:rsid w:val="0052622C"/>
    <w:rsid w:val="005262B3"/>
    <w:rsid w:val="0052701F"/>
    <w:rsid w:val="0052722F"/>
    <w:rsid w:val="0052724B"/>
    <w:rsid w:val="00527AEC"/>
    <w:rsid w:val="00527CA8"/>
    <w:rsid w:val="00527DA1"/>
    <w:rsid w:val="00527E8C"/>
    <w:rsid w:val="00527F22"/>
    <w:rsid w:val="005303FF"/>
    <w:rsid w:val="00530405"/>
    <w:rsid w:val="00530D9F"/>
    <w:rsid w:val="00530EFB"/>
    <w:rsid w:val="00531B7A"/>
    <w:rsid w:val="005323DF"/>
    <w:rsid w:val="005333DD"/>
    <w:rsid w:val="00533559"/>
    <w:rsid w:val="00533562"/>
    <w:rsid w:val="0053386B"/>
    <w:rsid w:val="00533D52"/>
    <w:rsid w:val="00533DCC"/>
    <w:rsid w:val="005343E9"/>
    <w:rsid w:val="00534A7C"/>
    <w:rsid w:val="00534B31"/>
    <w:rsid w:val="00534E25"/>
    <w:rsid w:val="00535202"/>
    <w:rsid w:val="00535C17"/>
    <w:rsid w:val="00535E04"/>
    <w:rsid w:val="00536105"/>
    <w:rsid w:val="00536CA4"/>
    <w:rsid w:val="00537265"/>
    <w:rsid w:val="00537879"/>
    <w:rsid w:val="00537F9F"/>
    <w:rsid w:val="0054015C"/>
    <w:rsid w:val="00540168"/>
    <w:rsid w:val="005407C1"/>
    <w:rsid w:val="00540FA1"/>
    <w:rsid w:val="005410DF"/>
    <w:rsid w:val="005411CE"/>
    <w:rsid w:val="005417AE"/>
    <w:rsid w:val="00541D34"/>
    <w:rsid w:val="005424D9"/>
    <w:rsid w:val="00542AC1"/>
    <w:rsid w:val="005436DA"/>
    <w:rsid w:val="0054390E"/>
    <w:rsid w:val="00543958"/>
    <w:rsid w:val="005443F5"/>
    <w:rsid w:val="00544665"/>
    <w:rsid w:val="00544C64"/>
    <w:rsid w:val="00544C95"/>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1510"/>
    <w:rsid w:val="00551A16"/>
    <w:rsid w:val="00551F1E"/>
    <w:rsid w:val="005523E3"/>
    <w:rsid w:val="005523E7"/>
    <w:rsid w:val="00552692"/>
    <w:rsid w:val="00552A2A"/>
    <w:rsid w:val="00552A66"/>
    <w:rsid w:val="00553130"/>
    <w:rsid w:val="00553455"/>
    <w:rsid w:val="005537CE"/>
    <w:rsid w:val="00553851"/>
    <w:rsid w:val="00553863"/>
    <w:rsid w:val="00553C5C"/>
    <w:rsid w:val="00553E63"/>
    <w:rsid w:val="00554214"/>
    <w:rsid w:val="00554287"/>
    <w:rsid w:val="005546C5"/>
    <w:rsid w:val="00554A16"/>
    <w:rsid w:val="00555404"/>
    <w:rsid w:val="00555AF1"/>
    <w:rsid w:val="005562DF"/>
    <w:rsid w:val="0055652F"/>
    <w:rsid w:val="0055689D"/>
    <w:rsid w:val="00556920"/>
    <w:rsid w:val="00557161"/>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B8A"/>
    <w:rsid w:val="00562CDE"/>
    <w:rsid w:val="005631FA"/>
    <w:rsid w:val="00563624"/>
    <w:rsid w:val="00563930"/>
    <w:rsid w:val="00563A1D"/>
    <w:rsid w:val="00563C20"/>
    <w:rsid w:val="005647BD"/>
    <w:rsid w:val="00564A8B"/>
    <w:rsid w:val="00564AEC"/>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D81"/>
    <w:rsid w:val="00571258"/>
    <w:rsid w:val="005712C3"/>
    <w:rsid w:val="00571934"/>
    <w:rsid w:val="00571B57"/>
    <w:rsid w:val="00571E86"/>
    <w:rsid w:val="00572567"/>
    <w:rsid w:val="00572A6B"/>
    <w:rsid w:val="00572DB8"/>
    <w:rsid w:val="00572FC4"/>
    <w:rsid w:val="00573752"/>
    <w:rsid w:val="00573A0F"/>
    <w:rsid w:val="00573AB6"/>
    <w:rsid w:val="00574024"/>
    <w:rsid w:val="00574058"/>
    <w:rsid w:val="0057576A"/>
    <w:rsid w:val="00576873"/>
    <w:rsid w:val="00576A96"/>
    <w:rsid w:val="00577224"/>
    <w:rsid w:val="00577BB3"/>
    <w:rsid w:val="005803C8"/>
    <w:rsid w:val="005807EF"/>
    <w:rsid w:val="00580A79"/>
    <w:rsid w:val="005814BF"/>
    <w:rsid w:val="005814DB"/>
    <w:rsid w:val="005815B2"/>
    <w:rsid w:val="00581847"/>
    <w:rsid w:val="00581C3A"/>
    <w:rsid w:val="00582296"/>
    <w:rsid w:val="00582A15"/>
    <w:rsid w:val="00582A63"/>
    <w:rsid w:val="00582B29"/>
    <w:rsid w:val="00582EC5"/>
    <w:rsid w:val="00583192"/>
    <w:rsid w:val="005835DC"/>
    <w:rsid w:val="00583D21"/>
    <w:rsid w:val="00583E03"/>
    <w:rsid w:val="00584E44"/>
    <w:rsid w:val="00585205"/>
    <w:rsid w:val="005859E0"/>
    <w:rsid w:val="00585BD8"/>
    <w:rsid w:val="00585FA6"/>
    <w:rsid w:val="00586302"/>
    <w:rsid w:val="0058634D"/>
    <w:rsid w:val="00586A1B"/>
    <w:rsid w:val="00590921"/>
    <w:rsid w:val="005909AF"/>
    <w:rsid w:val="0059174A"/>
    <w:rsid w:val="0059244F"/>
    <w:rsid w:val="00592649"/>
    <w:rsid w:val="00592D0A"/>
    <w:rsid w:val="00592E7C"/>
    <w:rsid w:val="005939A2"/>
    <w:rsid w:val="00593C2D"/>
    <w:rsid w:val="00593DF8"/>
    <w:rsid w:val="00593F55"/>
    <w:rsid w:val="005943C7"/>
    <w:rsid w:val="005949CB"/>
    <w:rsid w:val="00594D72"/>
    <w:rsid w:val="0059517C"/>
    <w:rsid w:val="0059523F"/>
    <w:rsid w:val="00595431"/>
    <w:rsid w:val="00595516"/>
    <w:rsid w:val="00595981"/>
    <w:rsid w:val="00595D75"/>
    <w:rsid w:val="00595E02"/>
    <w:rsid w:val="00596482"/>
    <w:rsid w:val="005966F2"/>
    <w:rsid w:val="005967E5"/>
    <w:rsid w:val="00597116"/>
    <w:rsid w:val="005974DA"/>
    <w:rsid w:val="00597687"/>
    <w:rsid w:val="00597716"/>
    <w:rsid w:val="005A0A95"/>
    <w:rsid w:val="005A0ED2"/>
    <w:rsid w:val="005A0F7E"/>
    <w:rsid w:val="005A0FF1"/>
    <w:rsid w:val="005A1031"/>
    <w:rsid w:val="005A1F4B"/>
    <w:rsid w:val="005A20C3"/>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103D"/>
    <w:rsid w:val="005B14B1"/>
    <w:rsid w:val="005B17CF"/>
    <w:rsid w:val="005B1A9E"/>
    <w:rsid w:val="005B1BEB"/>
    <w:rsid w:val="005B1D2D"/>
    <w:rsid w:val="005B1D3B"/>
    <w:rsid w:val="005B2012"/>
    <w:rsid w:val="005B21BA"/>
    <w:rsid w:val="005B2B9F"/>
    <w:rsid w:val="005B2E20"/>
    <w:rsid w:val="005B36AA"/>
    <w:rsid w:val="005B3E3B"/>
    <w:rsid w:val="005B422F"/>
    <w:rsid w:val="005B4D2C"/>
    <w:rsid w:val="005B4EA9"/>
    <w:rsid w:val="005B4F49"/>
    <w:rsid w:val="005B52B2"/>
    <w:rsid w:val="005B59D1"/>
    <w:rsid w:val="005B5AE6"/>
    <w:rsid w:val="005B5E32"/>
    <w:rsid w:val="005B5F3B"/>
    <w:rsid w:val="005B636E"/>
    <w:rsid w:val="005B6805"/>
    <w:rsid w:val="005B692E"/>
    <w:rsid w:val="005B709E"/>
    <w:rsid w:val="005B71B1"/>
    <w:rsid w:val="005B728B"/>
    <w:rsid w:val="005B79B6"/>
    <w:rsid w:val="005B7A4F"/>
    <w:rsid w:val="005B7E6E"/>
    <w:rsid w:val="005C0196"/>
    <w:rsid w:val="005C01A3"/>
    <w:rsid w:val="005C0287"/>
    <w:rsid w:val="005C0C47"/>
    <w:rsid w:val="005C1030"/>
    <w:rsid w:val="005C13F9"/>
    <w:rsid w:val="005C14BC"/>
    <w:rsid w:val="005C169C"/>
    <w:rsid w:val="005C1BAA"/>
    <w:rsid w:val="005C291D"/>
    <w:rsid w:val="005C2AE6"/>
    <w:rsid w:val="005C2BF4"/>
    <w:rsid w:val="005C2D6A"/>
    <w:rsid w:val="005C2D97"/>
    <w:rsid w:val="005C31A5"/>
    <w:rsid w:val="005C32B7"/>
    <w:rsid w:val="005C34D5"/>
    <w:rsid w:val="005C34F9"/>
    <w:rsid w:val="005C35C5"/>
    <w:rsid w:val="005C38D3"/>
    <w:rsid w:val="005C3C58"/>
    <w:rsid w:val="005C3F78"/>
    <w:rsid w:val="005C4E71"/>
    <w:rsid w:val="005C541B"/>
    <w:rsid w:val="005C5736"/>
    <w:rsid w:val="005C5B1C"/>
    <w:rsid w:val="005C5C84"/>
    <w:rsid w:val="005C5CED"/>
    <w:rsid w:val="005C60B9"/>
    <w:rsid w:val="005C63F4"/>
    <w:rsid w:val="005C6C09"/>
    <w:rsid w:val="005C6F2A"/>
    <w:rsid w:val="005C7DE1"/>
    <w:rsid w:val="005D0241"/>
    <w:rsid w:val="005D02FF"/>
    <w:rsid w:val="005D0E70"/>
    <w:rsid w:val="005D128A"/>
    <w:rsid w:val="005D165A"/>
    <w:rsid w:val="005D1DD7"/>
    <w:rsid w:val="005D209C"/>
    <w:rsid w:val="005D2212"/>
    <w:rsid w:val="005D3038"/>
    <w:rsid w:val="005D3961"/>
    <w:rsid w:val="005D3D17"/>
    <w:rsid w:val="005D4C54"/>
    <w:rsid w:val="005D52A9"/>
    <w:rsid w:val="005D5484"/>
    <w:rsid w:val="005D5E4E"/>
    <w:rsid w:val="005D6A99"/>
    <w:rsid w:val="005D7286"/>
    <w:rsid w:val="005E094E"/>
    <w:rsid w:val="005E1604"/>
    <w:rsid w:val="005E1816"/>
    <w:rsid w:val="005E250A"/>
    <w:rsid w:val="005E254D"/>
    <w:rsid w:val="005E28F1"/>
    <w:rsid w:val="005E2928"/>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584E"/>
    <w:rsid w:val="005E67E6"/>
    <w:rsid w:val="005E686E"/>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A18"/>
    <w:rsid w:val="005F2E79"/>
    <w:rsid w:val="005F3097"/>
    <w:rsid w:val="005F35DE"/>
    <w:rsid w:val="005F3B21"/>
    <w:rsid w:val="005F484A"/>
    <w:rsid w:val="005F488B"/>
    <w:rsid w:val="005F4CD3"/>
    <w:rsid w:val="005F510F"/>
    <w:rsid w:val="005F53F6"/>
    <w:rsid w:val="005F6852"/>
    <w:rsid w:val="005F78BC"/>
    <w:rsid w:val="005F796E"/>
    <w:rsid w:val="005F7B61"/>
    <w:rsid w:val="006002C1"/>
    <w:rsid w:val="00600D47"/>
    <w:rsid w:val="0060163B"/>
    <w:rsid w:val="00602426"/>
    <w:rsid w:val="00602457"/>
    <w:rsid w:val="00602956"/>
    <w:rsid w:val="00602B7B"/>
    <w:rsid w:val="00602DD2"/>
    <w:rsid w:val="006032A9"/>
    <w:rsid w:val="00603C70"/>
    <w:rsid w:val="00603CAE"/>
    <w:rsid w:val="00603F94"/>
    <w:rsid w:val="0060441A"/>
    <w:rsid w:val="006044D5"/>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2BAE"/>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17DA3"/>
    <w:rsid w:val="006200F7"/>
    <w:rsid w:val="00620CFE"/>
    <w:rsid w:val="00620E2A"/>
    <w:rsid w:val="00620F2E"/>
    <w:rsid w:val="0062155F"/>
    <w:rsid w:val="006215CB"/>
    <w:rsid w:val="00621FE5"/>
    <w:rsid w:val="00622479"/>
    <w:rsid w:val="00622568"/>
    <w:rsid w:val="00622703"/>
    <w:rsid w:val="0062292D"/>
    <w:rsid w:val="00623C4C"/>
    <w:rsid w:val="00624BB9"/>
    <w:rsid w:val="006253A6"/>
    <w:rsid w:val="00625521"/>
    <w:rsid w:val="0062616E"/>
    <w:rsid w:val="00626379"/>
    <w:rsid w:val="0062673B"/>
    <w:rsid w:val="00626AB9"/>
    <w:rsid w:val="00627144"/>
    <w:rsid w:val="00630297"/>
    <w:rsid w:val="0063065F"/>
    <w:rsid w:val="00630750"/>
    <w:rsid w:val="00630B0D"/>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3E04"/>
    <w:rsid w:val="00633EC4"/>
    <w:rsid w:val="00634B08"/>
    <w:rsid w:val="00634E6F"/>
    <w:rsid w:val="00635448"/>
    <w:rsid w:val="006362DD"/>
    <w:rsid w:val="0063636C"/>
    <w:rsid w:val="0063637D"/>
    <w:rsid w:val="00636432"/>
    <w:rsid w:val="00636673"/>
    <w:rsid w:val="0063761C"/>
    <w:rsid w:val="0063762C"/>
    <w:rsid w:val="00637DD5"/>
    <w:rsid w:val="00637EB6"/>
    <w:rsid w:val="006400E4"/>
    <w:rsid w:val="00640173"/>
    <w:rsid w:val="00640332"/>
    <w:rsid w:val="0064171D"/>
    <w:rsid w:val="00641DB9"/>
    <w:rsid w:val="00641E5E"/>
    <w:rsid w:val="006421D6"/>
    <w:rsid w:val="00642743"/>
    <w:rsid w:val="0064286B"/>
    <w:rsid w:val="00642879"/>
    <w:rsid w:val="00642A8C"/>
    <w:rsid w:val="00642D30"/>
    <w:rsid w:val="00643B34"/>
    <w:rsid w:val="00643C32"/>
    <w:rsid w:val="00643E13"/>
    <w:rsid w:val="00644219"/>
    <w:rsid w:val="0064448B"/>
    <w:rsid w:val="006446FA"/>
    <w:rsid w:val="00644C5E"/>
    <w:rsid w:val="006456B1"/>
    <w:rsid w:val="00645BFC"/>
    <w:rsid w:val="00645F17"/>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B98"/>
    <w:rsid w:val="00651C08"/>
    <w:rsid w:val="00651D66"/>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B63"/>
    <w:rsid w:val="00656B79"/>
    <w:rsid w:val="00656E99"/>
    <w:rsid w:val="00656F6D"/>
    <w:rsid w:val="00657266"/>
    <w:rsid w:val="00657B32"/>
    <w:rsid w:val="00657D3A"/>
    <w:rsid w:val="00657F6F"/>
    <w:rsid w:val="00660319"/>
    <w:rsid w:val="006606CE"/>
    <w:rsid w:val="0066090C"/>
    <w:rsid w:val="00660944"/>
    <w:rsid w:val="00660F51"/>
    <w:rsid w:val="0066144F"/>
    <w:rsid w:val="006619A4"/>
    <w:rsid w:val="00662038"/>
    <w:rsid w:val="0066224D"/>
    <w:rsid w:val="006632A6"/>
    <w:rsid w:val="00663A2F"/>
    <w:rsid w:val="00664181"/>
    <w:rsid w:val="00664FB9"/>
    <w:rsid w:val="00665E10"/>
    <w:rsid w:val="00665FC6"/>
    <w:rsid w:val="006663E6"/>
    <w:rsid w:val="00666D32"/>
    <w:rsid w:val="006673F3"/>
    <w:rsid w:val="006675AA"/>
    <w:rsid w:val="00667738"/>
    <w:rsid w:val="00667B46"/>
    <w:rsid w:val="00667B49"/>
    <w:rsid w:val="00667BBE"/>
    <w:rsid w:val="00667E2D"/>
    <w:rsid w:val="006701AB"/>
    <w:rsid w:val="00670F21"/>
    <w:rsid w:val="00672014"/>
    <w:rsid w:val="006728DA"/>
    <w:rsid w:val="006728EF"/>
    <w:rsid w:val="00672CA5"/>
    <w:rsid w:val="0067347C"/>
    <w:rsid w:val="00673706"/>
    <w:rsid w:val="00673ADF"/>
    <w:rsid w:val="00673D69"/>
    <w:rsid w:val="00673FAA"/>
    <w:rsid w:val="00674421"/>
    <w:rsid w:val="00674926"/>
    <w:rsid w:val="00674BC3"/>
    <w:rsid w:val="00674BCE"/>
    <w:rsid w:val="00674BE3"/>
    <w:rsid w:val="00674CC7"/>
    <w:rsid w:val="00674FAB"/>
    <w:rsid w:val="00675554"/>
    <w:rsid w:val="00675A4C"/>
    <w:rsid w:val="00675B05"/>
    <w:rsid w:val="00675EDB"/>
    <w:rsid w:val="00676A1C"/>
    <w:rsid w:val="00676F7A"/>
    <w:rsid w:val="0067757B"/>
    <w:rsid w:val="00677A4E"/>
    <w:rsid w:val="00677C8A"/>
    <w:rsid w:val="00677F4F"/>
    <w:rsid w:val="0068093A"/>
    <w:rsid w:val="00680A34"/>
    <w:rsid w:val="00680E3F"/>
    <w:rsid w:val="00680F69"/>
    <w:rsid w:val="006819FE"/>
    <w:rsid w:val="00681B8D"/>
    <w:rsid w:val="0068203E"/>
    <w:rsid w:val="006821A5"/>
    <w:rsid w:val="006824A6"/>
    <w:rsid w:val="00682775"/>
    <w:rsid w:val="0068357C"/>
    <w:rsid w:val="006837EC"/>
    <w:rsid w:val="006839B1"/>
    <w:rsid w:val="006839DD"/>
    <w:rsid w:val="00683BA3"/>
    <w:rsid w:val="00683DB4"/>
    <w:rsid w:val="00683FDE"/>
    <w:rsid w:val="0068444E"/>
    <w:rsid w:val="00684616"/>
    <w:rsid w:val="00685B08"/>
    <w:rsid w:val="00686550"/>
    <w:rsid w:val="006865BF"/>
    <w:rsid w:val="006866F3"/>
    <w:rsid w:val="00687001"/>
    <w:rsid w:val="00687395"/>
    <w:rsid w:val="00687441"/>
    <w:rsid w:val="00687529"/>
    <w:rsid w:val="0068755A"/>
    <w:rsid w:val="00687CD7"/>
    <w:rsid w:val="00687F33"/>
    <w:rsid w:val="00690C25"/>
    <w:rsid w:val="00690E1B"/>
    <w:rsid w:val="00691433"/>
    <w:rsid w:val="00691660"/>
    <w:rsid w:val="00691D19"/>
    <w:rsid w:val="006920D5"/>
    <w:rsid w:val="00692231"/>
    <w:rsid w:val="00694201"/>
    <w:rsid w:val="00694253"/>
    <w:rsid w:val="0069566E"/>
    <w:rsid w:val="006958AA"/>
    <w:rsid w:val="00695E1A"/>
    <w:rsid w:val="00695E83"/>
    <w:rsid w:val="006964EA"/>
    <w:rsid w:val="00696634"/>
    <w:rsid w:val="00697023"/>
    <w:rsid w:val="0069718D"/>
    <w:rsid w:val="006A0627"/>
    <w:rsid w:val="006A11D9"/>
    <w:rsid w:val="006A145C"/>
    <w:rsid w:val="006A260F"/>
    <w:rsid w:val="006A30CC"/>
    <w:rsid w:val="006A3859"/>
    <w:rsid w:val="006A46DF"/>
    <w:rsid w:val="006A4C0E"/>
    <w:rsid w:val="006A4F2D"/>
    <w:rsid w:val="006A514B"/>
    <w:rsid w:val="006A5A3B"/>
    <w:rsid w:val="006A5B5B"/>
    <w:rsid w:val="006A6F7A"/>
    <w:rsid w:val="006A77E3"/>
    <w:rsid w:val="006A7F8D"/>
    <w:rsid w:val="006B0BB8"/>
    <w:rsid w:val="006B0D73"/>
    <w:rsid w:val="006B1201"/>
    <w:rsid w:val="006B171C"/>
    <w:rsid w:val="006B1D93"/>
    <w:rsid w:val="006B25C7"/>
    <w:rsid w:val="006B261C"/>
    <w:rsid w:val="006B2E8B"/>
    <w:rsid w:val="006B310D"/>
    <w:rsid w:val="006B35C0"/>
    <w:rsid w:val="006B3AD7"/>
    <w:rsid w:val="006B3F94"/>
    <w:rsid w:val="006B4043"/>
    <w:rsid w:val="006B41AF"/>
    <w:rsid w:val="006B4247"/>
    <w:rsid w:val="006B476D"/>
    <w:rsid w:val="006B47AF"/>
    <w:rsid w:val="006B4B50"/>
    <w:rsid w:val="006B4B9A"/>
    <w:rsid w:val="006B4F72"/>
    <w:rsid w:val="006B5C1C"/>
    <w:rsid w:val="006B64AF"/>
    <w:rsid w:val="006B673B"/>
    <w:rsid w:val="006B695C"/>
    <w:rsid w:val="006B6E03"/>
    <w:rsid w:val="006B7045"/>
    <w:rsid w:val="006B732A"/>
    <w:rsid w:val="006B7423"/>
    <w:rsid w:val="006C011B"/>
    <w:rsid w:val="006C01C6"/>
    <w:rsid w:val="006C0409"/>
    <w:rsid w:val="006C1CAB"/>
    <w:rsid w:val="006C2285"/>
    <w:rsid w:val="006C2891"/>
    <w:rsid w:val="006C2992"/>
    <w:rsid w:val="006C2D7B"/>
    <w:rsid w:val="006C30F2"/>
    <w:rsid w:val="006C33C9"/>
    <w:rsid w:val="006C3470"/>
    <w:rsid w:val="006C3A52"/>
    <w:rsid w:val="006C3B41"/>
    <w:rsid w:val="006C4286"/>
    <w:rsid w:val="006C431F"/>
    <w:rsid w:val="006C43A5"/>
    <w:rsid w:val="006C465F"/>
    <w:rsid w:val="006C4B8C"/>
    <w:rsid w:val="006C5632"/>
    <w:rsid w:val="006C568F"/>
    <w:rsid w:val="006C5A19"/>
    <w:rsid w:val="006C5BA8"/>
    <w:rsid w:val="006C5C0A"/>
    <w:rsid w:val="006C694D"/>
    <w:rsid w:val="006C6AC7"/>
    <w:rsid w:val="006C6E5D"/>
    <w:rsid w:val="006C72E0"/>
    <w:rsid w:val="006C7691"/>
    <w:rsid w:val="006C7875"/>
    <w:rsid w:val="006C7D83"/>
    <w:rsid w:val="006D037E"/>
    <w:rsid w:val="006D04AD"/>
    <w:rsid w:val="006D08F5"/>
    <w:rsid w:val="006D11C3"/>
    <w:rsid w:val="006D12DA"/>
    <w:rsid w:val="006D1B1C"/>
    <w:rsid w:val="006D1D36"/>
    <w:rsid w:val="006D2024"/>
    <w:rsid w:val="006D228F"/>
    <w:rsid w:val="006D2F35"/>
    <w:rsid w:val="006D321F"/>
    <w:rsid w:val="006D3952"/>
    <w:rsid w:val="006D3A37"/>
    <w:rsid w:val="006D42E4"/>
    <w:rsid w:val="006D4360"/>
    <w:rsid w:val="006D4B1B"/>
    <w:rsid w:val="006D4EB6"/>
    <w:rsid w:val="006D5233"/>
    <w:rsid w:val="006D533E"/>
    <w:rsid w:val="006D600D"/>
    <w:rsid w:val="006D6138"/>
    <w:rsid w:val="006D6171"/>
    <w:rsid w:val="006D630C"/>
    <w:rsid w:val="006D6504"/>
    <w:rsid w:val="006D661D"/>
    <w:rsid w:val="006D684E"/>
    <w:rsid w:val="006D6FEA"/>
    <w:rsid w:val="006D7299"/>
    <w:rsid w:val="006D748F"/>
    <w:rsid w:val="006D7F03"/>
    <w:rsid w:val="006E0275"/>
    <w:rsid w:val="006E0C8B"/>
    <w:rsid w:val="006E0D02"/>
    <w:rsid w:val="006E0D61"/>
    <w:rsid w:val="006E117E"/>
    <w:rsid w:val="006E13D3"/>
    <w:rsid w:val="006E15A3"/>
    <w:rsid w:val="006E19A1"/>
    <w:rsid w:val="006E1CB7"/>
    <w:rsid w:val="006E1DC2"/>
    <w:rsid w:val="006E2055"/>
    <w:rsid w:val="006E26AF"/>
    <w:rsid w:val="006E278C"/>
    <w:rsid w:val="006E3CE7"/>
    <w:rsid w:val="006E3DC5"/>
    <w:rsid w:val="006E3FED"/>
    <w:rsid w:val="006E41CE"/>
    <w:rsid w:val="006E45D1"/>
    <w:rsid w:val="006E4891"/>
    <w:rsid w:val="006E5173"/>
    <w:rsid w:val="006E51FC"/>
    <w:rsid w:val="006E574A"/>
    <w:rsid w:val="006E5A3D"/>
    <w:rsid w:val="006E5B73"/>
    <w:rsid w:val="006E5B86"/>
    <w:rsid w:val="006E5C2E"/>
    <w:rsid w:val="006E63AA"/>
    <w:rsid w:val="006E6750"/>
    <w:rsid w:val="006E68CF"/>
    <w:rsid w:val="006E6ED6"/>
    <w:rsid w:val="006E7AF5"/>
    <w:rsid w:val="006E7E92"/>
    <w:rsid w:val="006F0583"/>
    <w:rsid w:val="006F060E"/>
    <w:rsid w:val="006F0627"/>
    <w:rsid w:val="006F0F62"/>
    <w:rsid w:val="006F17D4"/>
    <w:rsid w:val="006F18FE"/>
    <w:rsid w:val="006F1BAB"/>
    <w:rsid w:val="006F1DCE"/>
    <w:rsid w:val="006F2A3E"/>
    <w:rsid w:val="006F2AE2"/>
    <w:rsid w:val="006F310C"/>
    <w:rsid w:val="006F360B"/>
    <w:rsid w:val="006F4253"/>
    <w:rsid w:val="006F479E"/>
    <w:rsid w:val="006F4C5D"/>
    <w:rsid w:val="006F4CED"/>
    <w:rsid w:val="006F4E25"/>
    <w:rsid w:val="006F50E3"/>
    <w:rsid w:val="006F51B8"/>
    <w:rsid w:val="006F5282"/>
    <w:rsid w:val="006F5441"/>
    <w:rsid w:val="006F55E0"/>
    <w:rsid w:val="006F5B91"/>
    <w:rsid w:val="006F5FB3"/>
    <w:rsid w:val="006F661D"/>
    <w:rsid w:val="006F667A"/>
    <w:rsid w:val="006F6768"/>
    <w:rsid w:val="006F6D50"/>
    <w:rsid w:val="006F6E4A"/>
    <w:rsid w:val="006F6E56"/>
    <w:rsid w:val="006F6EF3"/>
    <w:rsid w:val="006F706E"/>
    <w:rsid w:val="006F7F54"/>
    <w:rsid w:val="006F7FD6"/>
    <w:rsid w:val="00700265"/>
    <w:rsid w:val="007003DE"/>
    <w:rsid w:val="007007B7"/>
    <w:rsid w:val="00700C1E"/>
    <w:rsid w:val="0070113F"/>
    <w:rsid w:val="00701B75"/>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11E"/>
    <w:rsid w:val="0070721A"/>
    <w:rsid w:val="007076F7"/>
    <w:rsid w:val="0070798B"/>
    <w:rsid w:val="0071026A"/>
    <w:rsid w:val="00710310"/>
    <w:rsid w:val="00710AD3"/>
    <w:rsid w:val="00710DA5"/>
    <w:rsid w:val="007115D9"/>
    <w:rsid w:val="00711CA1"/>
    <w:rsid w:val="00711F10"/>
    <w:rsid w:val="00711F69"/>
    <w:rsid w:val="007123BB"/>
    <w:rsid w:val="0071245B"/>
    <w:rsid w:val="007125B2"/>
    <w:rsid w:val="0071328E"/>
    <w:rsid w:val="0071366D"/>
    <w:rsid w:val="0071371F"/>
    <w:rsid w:val="00713B3F"/>
    <w:rsid w:val="00714231"/>
    <w:rsid w:val="00714732"/>
    <w:rsid w:val="00714B73"/>
    <w:rsid w:val="00714FAF"/>
    <w:rsid w:val="007159D6"/>
    <w:rsid w:val="00715D1D"/>
    <w:rsid w:val="0071671F"/>
    <w:rsid w:val="00716843"/>
    <w:rsid w:val="0071783F"/>
    <w:rsid w:val="00717964"/>
    <w:rsid w:val="00717B07"/>
    <w:rsid w:val="00717E4B"/>
    <w:rsid w:val="007213CB"/>
    <w:rsid w:val="00721DDF"/>
    <w:rsid w:val="00721E1B"/>
    <w:rsid w:val="0072213F"/>
    <w:rsid w:val="007230A9"/>
    <w:rsid w:val="007231FF"/>
    <w:rsid w:val="00723783"/>
    <w:rsid w:val="007238F0"/>
    <w:rsid w:val="007239C5"/>
    <w:rsid w:val="00723BA7"/>
    <w:rsid w:val="007249C4"/>
    <w:rsid w:val="00724FC8"/>
    <w:rsid w:val="007250D0"/>
    <w:rsid w:val="00725117"/>
    <w:rsid w:val="0072560A"/>
    <w:rsid w:val="00725BE1"/>
    <w:rsid w:val="00726DA4"/>
    <w:rsid w:val="007275AD"/>
    <w:rsid w:val="007275B8"/>
    <w:rsid w:val="007277CB"/>
    <w:rsid w:val="00727B6B"/>
    <w:rsid w:val="00727DC9"/>
    <w:rsid w:val="00727DF6"/>
    <w:rsid w:val="00727F6C"/>
    <w:rsid w:val="0073010F"/>
    <w:rsid w:val="00730D23"/>
    <w:rsid w:val="00730E37"/>
    <w:rsid w:val="007315D1"/>
    <w:rsid w:val="00731A0D"/>
    <w:rsid w:val="00731E53"/>
    <w:rsid w:val="0073237A"/>
    <w:rsid w:val="0073251E"/>
    <w:rsid w:val="0073384D"/>
    <w:rsid w:val="0073396F"/>
    <w:rsid w:val="00733EDC"/>
    <w:rsid w:val="00733FEA"/>
    <w:rsid w:val="0073411F"/>
    <w:rsid w:val="007346CC"/>
    <w:rsid w:val="0073481B"/>
    <w:rsid w:val="00734951"/>
    <w:rsid w:val="00734BB9"/>
    <w:rsid w:val="00734D1D"/>
    <w:rsid w:val="0073511C"/>
    <w:rsid w:val="007358DB"/>
    <w:rsid w:val="00735B4A"/>
    <w:rsid w:val="00735D83"/>
    <w:rsid w:val="00735E74"/>
    <w:rsid w:val="007363F2"/>
    <w:rsid w:val="00736865"/>
    <w:rsid w:val="00737305"/>
    <w:rsid w:val="007375D0"/>
    <w:rsid w:val="00737E79"/>
    <w:rsid w:val="007401BC"/>
    <w:rsid w:val="00740537"/>
    <w:rsid w:val="007407B2"/>
    <w:rsid w:val="007407ED"/>
    <w:rsid w:val="00740D5E"/>
    <w:rsid w:val="00740F1E"/>
    <w:rsid w:val="007413A5"/>
    <w:rsid w:val="0074159A"/>
    <w:rsid w:val="00741CAC"/>
    <w:rsid w:val="00741F15"/>
    <w:rsid w:val="00741F65"/>
    <w:rsid w:val="00741FC8"/>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F0E"/>
    <w:rsid w:val="0074603F"/>
    <w:rsid w:val="00746887"/>
    <w:rsid w:val="00746919"/>
    <w:rsid w:val="00747528"/>
    <w:rsid w:val="00747B98"/>
    <w:rsid w:val="0075048D"/>
    <w:rsid w:val="00750703"/>
    <w:rsid w:val="00750A29"/>
    <w:rsid w:val="00750A5B"/>
    <w:rsid w:val="00750E79"/>
    <w:rsid w:val="00751324"/>
    <w:rsid w:val="00751F1E"/>
    <w:rsid w:val="007524D3"/>
    <w:rsid w:val="00753CF4"/>
    <w:rsid w:val="007540A6"/>
    <w:rsid w:val="00754802"/>
    <w:rsid w:val="007550DC"/>
    <w:rsid w:val="00755160"/>
    <w:rsid w:val="00755545"/>
    <w:rsid w:val="00755667"/>
    <w:rsid w:val="007557C1"/>
    <w:rsid w:val="00755AB8"/>
    <w:rsid w:val="00755B3C"/>
    <w:rsid w:val="00755F60"/>
    <w:rsid w:val="007563AE"/>
    <w:rsid w:val="0075642D"/>
    <w:rsid w:val="007569DB"/>
    <w:rsid w:val="007569E4"/>
    <w:rsid w:val="00756ACF"/>
    <w:rsid w:val="0075782F"/>
    <w:rsid w:val="007579DF"/>
    <w:rsid w:val="00757E67"/>
    <w:rsid w:val="0076039D"/>
    <w:rsid w:val="00760EEE"/>
    <w:rsid w:val="00761399"/>
    <w:rsid w:val="007614D2"/>
    <w:rsid w:val="0076276A"/>
    <w:rsid w:val="00762813"/>
    <w:rsid w:val="00762A2C"/>
    <w:rsid w:val="00763C1F"/>
    <w:rsid w:val="0076409D"/>
    <w:rsid w:val="007645DC"/>
    <w:rsid w:val="0076489F"/>
    <w:rsid w:val="00764DB4"/>
    <w:rsid w:val="00764DFF"/>
    <w:rsid w:val="00764ED1"/>
    <w:rsid w:val="00765056"/>
    <w:rsid w:val="00765724"/>
    <w:rsid w:val="00765813"/>
    <w:rsid w:val="00765D80"/>
    <w:rsid w:val="007666FC"/>
    <w:rsid w:val="00766E50"/>
    <w:rsid w:val="00767156"/>
    <w:rsid w:val="00767A14"/>
    <w:rsid w:val="00770389"/>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80043"/>
    <w:rsid w:val="00780055"/>
    <w:rsid w:val="00781231"/>
    <w:rsid w:val="007813BE"/>
    <w:rsid w:val="00781652"/>
    <w:rsid w:val="00781778"/>
    <w:rsid w:val="007818F6"/>
    <w:rsid w:val="00781B82"/>
    <w:rsid w:val="00782395"/>
    <w:rsid w:val="0078250F"/>
    <w:rsid w:val="00782886"/>
    <w:rsid w:val="00782898"/>
    <w:rsid w:val="007829EF"/>
    <w:rsid w:val="00782B63"/>
    <w:rsid w:val="00782EFB"/>
    <w:rsid w:val="00783435"/>
    <w:rsid w:val="00783BAE"/>
    <w:rsid w:val="00783D4F"/>
    <w:rsid w:val="007842BD"/>
    <w:rsid w:val="00784D8C"/>
    <w:rsid w:val="00785389"/>
    <w:rsid w:val="0078560D"/>
    <w:rsid w:val="00785ACF"/>
    <w:rsid w:val="00785DF4"/>
    <w:rsid w:val="00785E17"/>
    <w:rsid w:val="00786925"/>
    <w:rsid w:val="00786998"/>
    <w:rsid w:val="00786B2D"/>
    <w:rsid w:val="007878A2"/>
    <w:rsid w:val="00787974"/>
    <w:rsid w:val="00787F65"/>
    <w:rsid w:val="0079087E"/>
    <w:rsid w:val="0079100C"/>
    <w:rsid w:val="0079149E"/>
    <w:rsid w:val="007918C6"/>
    <w:rsid w:val="00791AA0"/>
    <w:rsid w:val="00791FEA"/>
    <w:rsid w:val="007922C0"/>
    <w:rsid w:val="00792AF9"/>
    <w:rsid w:val="00792B71"/>
    <w:rsid w:val="0079315C"/>
    <w:rsid w:val="00793530"/>
    <w:rsid w:val="007936AA"/>
    <w:rsid w:val="00793973"/>
    <w:rsid w:val="007940CD"/>
    <w:rsid w:val="00794743"/>
    <w:rsid w:val="00794BE0"/>
    <w:rsid w:val="00795049"/>
    <w:rsid w:val="0079571A"/>
    <w:rsid w:val="00795721"/>
    <w:rsid w:val="007957EC"/>
    <w:rsid w:val="00795CBF"/>
    <w:rsid w:val="007962AA"/>
    <w:rsid w:val="00796701"/>
    <w:rsid w:val="00796C57"/>
    <w:rsid w:val="00796C8D"/>
    <w:rsid w:val="00797573"/>
    <w:rsid w:val="007977B1"/>
    <w:rsid w:val="00797D72"/>
    <w:rsid w:val="007A0664"/>
    <w:rsid w:val="007A06A7"/>
    <w:rsid w:val="007A074C"/>
    <w:rsid w:val="007A0930"/>
    <w:rsid w:val="007A202C"/>
    <w:rsid w:val="007A2BA8"/>
    <w:rsid w:val="007A2DA1"/>
    <w:rsid w:val="007A3373"/>
    <w:rsid w:val="007A33C1"/>
    <w:rsid w:val="007A3DC8"/>
    <w:rsid w:val="007A4A27"/>
    <w:rsid w:val="007A4C89"/>
    <w:rsid w:val="007A537B"/>
    <w:rsid w:val="007A5CB8"/>
    <w:rsid w:val="007A5DAD"/>
    <w:rsid w:val="007A603C"/>
    <w:rsid w:val="007A67F8"/>
    <w:rsid w:val="007A69A5"/>
    <w:rsid w:val="007A6A8E"/>
    <w:rsid w:val="007A6E5F"/>
    <w:rsid w:val="007A70A3"/>
    <w:rsid w:val="007A7127"/>
    <w:rsid w:val="007A71C5"/>
    <w:rsid w:val="007A77C6"/>
    <w:rsid w:val="007A78B7"/>
    <w:rsid w:val="007A7E2D"/>
    <w:rsid w:val="007B00B2"/>
    <w:rsid w:val="007B0498"/>
    <w:rsid w:val="007B07FF"/>
    <w:rsid w:val="007B1037"/>
    <w:rsid w:val="007B1BCD"/>
    <w:rsid w:val="007B1CA5"/>
    <w:rsid w:val="007B2365"/>
    <w:rsid w:val="007B2587"/>
    <w:rsid w:val="007B259A"/>
    <w:rsid w:val="007B25A1"/>
    <w:rsid w:val="007B2997"/>
    <w:rsid w:val="007B2B22"/>
    <w:rsid w:val="007B2D0E"/>
    <w:rsid w:val="007B2E6C"/>
    <w:rsid w:val="007B306C"/>
    <w:rsid w:val="007B4BBC"/>
    <w:rsid w:val="007B4F16"/>
    <w:rsid w:val="007B4F2F"/>
    <w:rsid w:val="007B5403"/>
    <w:rsid w:val="007B55BA"/>
    <w:rsid w:val="007B5A08"/>
    <w:rsid w:val="007B6953"/>
    <w:rsid w:val="007B6C55"/>
    <w:rsid w:val="007B6E1F"/>
    <w:rsid w:val="007B7467"/>
    <w:rsid w:val="007B7CE0"/>
    <w:rsid w:val="007C022F"/>
    <w:rsid w:val="007C030E"/>
    <w:rsid w:val="007C03F9"/>
    <w:rsid w:val="007C0445"/>
    <w:rsid w:val="007C163B"/>
    <w:rsid w:val="007C1BFF"/>
    <w:rsid w:val="007C202F"/>
    <w:rsid w:val="007C28A4"/>
    <w:rsid w:val="007C3A73"/>
    <w:rsid w:val="007C40DC"/>
    <w:rsid w:val="007C44A4"/>
    <w:rsid w:val="007C47EF"/>
    <w:rsid w:val="007C48B5"/>
    <w:rsid w:val="007C4B72"/>
    <w:rsid w:val="007C4E9C"/>
    <w:rsid w:val="007C562E"/>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A09"/>
    <w:rsid w:val="007D1C4E"/>
    <w:rsid w:val="007D2712"/>
    <w:rsid w:val="007D2A79"/>
    <w:rsid w:val="007D2C50"/>
    <w:rsid w:val="007D37A6"/>
    <w:rsid w:val="007D3987"/>
    <w:rsid w:val="007D43DE"/>
    <w:rsid w:val="007D441F"/>
    <w:rsid w:val="007D444F"/>
    <w:rsid w:val="007D5FF2"/>
    <w:rsid w:val="007D6088"/>
    <w:rsid w:val="007D7A99"/>
    <w:rsid w:val="007E02A2"/>
    <w:rsid w:val="007E0489"/>
    <w:rsid w:val="007E177B"/>
    <w:rsid w:val="007E1890"/>
    <w:rsid w:val="007E19F1"/>
    <w:rsid w:val="007E1F2B"/>
    <w:rsid w:val="007E1FE6"/>
    <w:rsid w:val="007E227F"/>
    <w:rsid w:val="007E2545"/>
    <w:rsid w:val="007E2A50"/>
    <w:rsid w:val="007E2E51"/>
    <w:rsid w:val="007E3138"/>
    <w:rsid w:val="007E3487"/>
    <w:rsid w:val="007E3571"/>
    <w:rsid w:val="007E35EC"/>
    <w:rsid w:val="007E3777"/>
    <w:rsid w:val="007E3CC5"/>
    <w:rsid w:val="007E3CD8"/>
    <w:rsid w:val="007E3EA4"/>
    <w:rsid w:val="007E4BB8"/>
    <w:rsid w:val="007E5310"/>
    <w:rsid w:val="007E53A4"/>
    <w:rsid w:val="007E5ACC"/>
    <w:rsid w:val="007E5EA7"/>
    <w:rsid w:val="007E5EEC"/>
    <w:rsid w:val="007E5F1A"/>
    <w:rsid w:val="007E60E8"/>
    <w:rsid w:val="007E61A4"/>
    <w:rsid w:val="007E6635"/>
    <w:rsid w:val="007E6B92"/>
    <w:rsid w:val="007E7113"/>
    <w:rsid w:val="007F01E6"/>
    <w:rsid w:val="007F0268"/>
    <w:rsid w:val="007F05D5"/>
    <w:rsid w:val="007F0A9E"/>
    <w:rsid w:val="007F0EAE"/>
    <w:rsid w:val="007F14C1"/>
    <w:rsid w:val="007F1AC8"/>
    <w:rsid w:val="007F1C23"/>
    <w:rsid w:val="007F1F11"/>
    <w:rsid w:val="007F27E4"/>
    <w:rsid w:val="007F2D74"/>
    <w:rsid w:val="007F3CA0"/>
    <w:rsid w:val="007F44C8"/>
    <w:rsid w:val="007F4593"/>
    <w:rsid w:val="007F4E77"/>
    <w:rsid w:val="007F4E9E"/>
    <w:rsid w:val="007F4EAC"/>
    <w:rsid w:val="007F58F3"/>
    <w:rsid w:val="007F6C30"/>
    <w:rsid w:val="007F6EC3"/>
    <w:rsid w:val="007F74EE"/>
    <w:rsid w:val="007F7B45"/>
    <w:rsid w:val="007F7FCC"/>
    <w:rsid w:val="008002C9"/>
    <w:rsid w:val="0080152B"/>
    <w:rsid w:val="00801AAB"/>
    <w:rsid w:val="00801C13"/>
    <w:rsid w:val="00802343"/>
    <w:rsid w:val="00802CDD"/>
    <w:rsid w:val="008032A1"/>
    <w:rsid w:val="00803314"/>
    <w:rsid w:val="00803684"/>
    <w:rsid w:val="008038B9"/>
    <w:rsid w:val="00803A74"/>
    <w:rsid w:val="00803AE1"/>
    <w:rsid w:val="00803C61"/>
    <w:rsid w:val="00804228"/>
    <w:rsid w:val="008054D1"/>
    <w:rsid w:val="00805549"/>
    <w:rsid w:val="00805780"/>
    <w:rsid w:val="0080578F"/>
    <w:rsid w:val="008061EB"/>
    <w:rsid w:val="00806545"/>
    <w:rsid w:val="00806774"/>
    <w:rsid w:val="00806C27"/>
    <w:rsid w:val="00806DE4"/>
    <w:rsid w:val="0080795F"/>
    <w:rsid w:val="00807CA1"/>
    <w:rsid w:val="008100AC"/>
    <w:rsid w:val="008105FA"/>
    <w:rsid w:val="008114DA"/>
    <w:rsid w:val="00811AE6"/>
    <w:rsid w:val="00811C2A"/>
    <w:rsid w:val="0081204C"/>
    <w:rsid w:val="00812408"/>
    <w:rsid w:val="0081367A"/>
    <w:rsid w:val="00813DC5"/>
    <w:rsid w:val="008142F8"/>
    <w:rsid w:val="00814347"/>
    <w:rsid w:val="00814535"/>
    <w:rsid w:val="008147E6"/>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922"/>
    <w:rsid w:val="00820AC0"/>
    <w:rsid w:val="00820B8C"/>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7EE9"/>
    <w:rsid w:val="00830003"/>
    <w:rsid w:val="008301DA"/>
    <w:rsid w:val="008308EA"/>
    <w:rsid w:val="00830ABE"/>
    <w:rsid w:val="00830E8C"/>
    <w:rsid w:val="008316DC"/>
    <w:rsid w:val="008320B9"/>
    <w:rsid w:val="008322B3"/>
    <w:rsid w:val="00832B6F"/>
    <w:rsid w:val="00832CBD"/>
    <w:rsid w:val="00834781"/>
    <w:rsid w:val="00835188"/>
    <w:rsid w:val="00835D8D"/>
    <w:rsid w:val="00835F16"/>
    <w:rsid w:val="008365D1"/>
    <w:rsid w:val="008368EE"/>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784"/>
    <w:rsid w:val="00845A0B"/>
    <w:rsid w:val="00845CDD"/>
    <w:rsid w:val="00845EF4"/>
    <w:rsid w:val="00845FA8"/>
    <w:rsid w:val="00846589"/>
    <w:rsid w:val="008467B8"/>
    <w:rsid w:val="0084748B"/>
    <w:rsid w:val="008478E8"/>
    <w:rsid w:val="00850B9B"/>
    <w:rsid w:val="00850CCF"/>
    <w:rsid w:val="00850D28"/>
    <w:rsid w:val="00850FFD"/>
    <w:rsid w:val="0085170F"/>
    <w:rsid w:val="0085171A"/>
    <w:rsid w:val="00851790"/>
    <w:rsid w:val="008517C8"/>
    <w:rsid w:val="008518A8"/>
    <w:rsid w:val="00851959"/>
    <w:rsid w:val="00852C31"/>
    <w:rsid w:val="00852D69"/>
    <w:rsid w:val="00853374"/>
    <w:rsid w:val="0085341A"/>
    <w:rsid w:val="008535CD"/>
    <w:rsid w:val="00853643"/>
    <w:rsid w:val="008540BE"/>
    <w:rsid w:val="008544DF"/>
    <w:rsid w:val="008545C5"/>
    <w:rsid w:val="0085462C"/>
    <w:rsid w:val="00854C12"/>
    <w:rsid w:val="0085506E"/>
    <w:rsid w:val="0085514C"/>
    <w:rsid w:val="00855BE3"/>
    <w:rsid w:val="0085605A"/>
    <w:rsid w:val="00856C22"/>
    <w:rsid w:val="00856E46"/>
    <w:rsid w:val="008572B8"/>
    <w:rsid w:val="008577FA"/>
    <w:rsid w:val="00860360"/>
    <w:rsid w:val="008603F6"/>
    <w:rsid w:val="00860609"/>
    <w:rsid w:val="00860814"/>
    <w:rsid w:val="008609EE"/>
    <w:rsid w:val="00861138"/>
    <w:rsid w:val="008614E8"/>
    <w:rsid w:val="008615AC"/>
    <w:rsid w:val="00861AE4"/>
    <w:rsid w:val="00861E86"/>
    <w:rsid w:val="0086251E"/>
    <w:rsid w:val="0086262F"/>
    <w:rsid w:val="00862D6D"/>
    <w:rsid w:val="00863558"/>
    <w:rsid w:val="00863BDE"/>
    <w:rsid w:val="00863D82"/>
    <w:rsid w:val="00863E7E"/>
    <w:rsid w:val="00863FAD"/>
    <w:rsid w:val="008640A3"/>
    <w:rsid w:val="008641FB"/>
    <w:rsid w:val="0086435E"/>
    <w:rsid w:val="00864A4C"/>
    <w:rsid w:val="00864C4C"/>
    <w:rsid w:val="00867B87"/>
    <w:rsid w:val="00870096"/>
    <w:rsid w:val="0087096F"/>
    <w:rsid w:val="00870C2F"/>
    <w:rsid w:val="00871517"/>
    <w:rsid w:val="008720F5"/>
    <w:rsid w:val="00872577"/>
    <w:rsid w:val="00872727"/>
    <w:rsid w:val="00872F34"/>
    <w:rsid w:val="00872FB9"/>
    <w:rsid w:val="00873104"/>
    <w:rsid w:val="00873113"/>
    <w:rsid w:val="00873FAD"/>
    <w:rsid w:val="00874262"/>
    <w:rsid w:val="00874520"/>
    <w:rsid w:val="008745D4"/>
    <w:rsid w:val="00874895"/>
    <w:rsid w:val="0087493F"/>
    <w:rsid w:val="00874E79"/>
    <w:rsid w:val="00874FE1"/>
    <w:rsid w:val="0087576C"/>
    <w:rsid w:val="0087577D"/>
    <w:rsid w:val="008757B2"/>
    <w:rsid w:val="00875F38"/>
    <w:rsid w:val="00876C12"/>
    <w:rsid w:val="00877001"/>
    <w:rsid w:val="00877018"/>
    <w:rsid w:val="008776FA"/>
    <w:rsid w:val="00877EC8"/>
    <w:rsid w:val="00880004"/>
    <w:rsid w:val="00880164"/>
    <w:rsid w:val="008801E4"/>
    <w:rsid w:val="008803E5"/>
    <w:rsid w:val="008805B2"/>
    <w:rsid w:val="00880972"/>
    <w:rsid w:val="00880A9F"/>
    <w:rsid w:val="008818C2"/>
    <w:rsid w:val="00881A3B"/>
    <w:rsid w:val="00881DD4"/>
    <w:rsid w:val="00882100"/>
    <w:rsid w:val="00882134"/>
    <w:rsid w:val="008821FB"/>
    <w:rsid w:val="00882241"/>
    <w:rsid w:val="00882EFF"/>
    <w:rsid w:val="00882F81"/>
    <w:rsid w:val="00883476"/>
    <w:rsid w:val="008835D6"/>
    <w:rsid w:val="0088375B"/>
    <w:rsid w:val="00883DD7"/>
    <w:rsid w:val="00883F37"/>
    <w:rsid w:val="0088474D"/>
    <w:rsid w:val="00884B2A"/>
    <w:rsid w:val="00884D25"/>
    <w:rsid w:val="008856AC"/>
    <w:rsid w:val="00886079"/>
    <w:rsid w:val="0088670C"/>
    <w:rsid w:val="0088690E"/>
    <w:rsid w:val="00886DB6"/>
    <w:rsid w:val="008872B9"/>
    <w:rsid w:val="00887713"/>
    <w:rsid w:val="008878AF"/>
    <w:rsid w:val="00887AD5"/>
    <w:rsid w:val="00887D5A"/>
    <w:rsid w:val="00887F6A"/>
    <w:rsid w:val="00890808"/>
    <w:rsid w:val="00890F62"/>
    <w:rsid w:val="0089116E"/>
    <w:rsid w:val="00891248"/>
    <w:rsid w:val="008913EE"/>
    <w:rsid w:val="0089184D"/>
    <w:rsid w:val="00891AEB"/>
    <w:rsid w:val="00891CEC"/>
    <w:rsid w:val="0089207D"/>
    <w:rsid w:val="00892466"/>
    <w:rsid w:val="00892518"/>
    <w:rsid w:val="0089255F"/>
    <w:rsid w:val="0089318B"/>
    <w:rsid w:val="0089399F"/>
    <w:rsid w:val="0089402F"/>
    <w:rsid w:val="00894406"/>
    <w:rsid w:val="008952E6"/>
    <w:rsid w:val="008955B8"/>
    <w:rsid w:val="00895707"/>
    <w:rsid w:val="008959F8"/>
    <w:rsid w:val="00895EAC"/>
    <w:rsid w:val="00896920"/>
    <w:rsid w:val="008969C0"/>
    <w:rsid w:val="00896A44"/>
    <w:rsid w:val="00896BBC"/>
    <w:rsid w:val="00896EA8"/>
    <w:rsid w:val="00896FCA"/>
    <w:rsid w:val="00897322"/>
    <w:rsid w:val="00897B64"/>
    <w:rsid w:val="00897E03"/>
    <w:rsid w:val="008A018E"/>
    <w:rsid w:val="008A02CB"/>
    <w:rsid w:val="008A075B"/>
    <w:rsid w:val="008A0BDB"/>
    <w:rsid w:val="008A10EC"/>
    <w:rsid w:val="008A1194"/>
    <w:rsid w:val="008A11A1"/>
    <w:rsid w:val="008A1B5F"/>
    <w:rsid w:val="008A1BA4"/>
    <w:rsid w:val="008A1D25"/>
    <w:rsid w:val="008A2493"/>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58C"/>
    <w:rsid w:val="008A6A87"/>
    <w:rsid w:val="008A6FA8"/>
    <w:rsid w:val="008A7B27"/>
    <w:rsid w:val="008A7ED1"/>
    <w:rsid w:val="008B03AF"/>
    <w:rsid w:val="008B0541"/>
    <w:rsid w:val="008B056F"/>
    <w:rsid w:val="008B0F63"/>
    <w:rsid w:val="008B12B2"/>
    <w:rsid w:val="008B13E9"/>
    <w:rsid w:val="008B1DC0"/>
    <w:rsid w:val="008B201F"/>
    <w:rsid w:val="008B22AD"/>
    <w:rsid w:val="008B2379"/>
    <w:rsid w:val="008B26C3"/>
    <w:rsid w:val="008B2BC2"/>
    <w:rsid w:val="008B3265"/>
    <w:rsid w:val="008B38B5"/>
    <w:rsid w:val="008B3CBA"/>
    <w:rsid w:val="008B436E"/>
    <w:rsid w:val="008B4795"/>
    <w:rsid w:val="008B4910"/>
    <w:rsid w:val="008B4CAB"/>
    <w:rsid w:val="008B4FC4"/>
    <w:rsid w:val="008B58DC"/>
    <w:rsid w:val="008B6C83"/>
    <w:rsid w:val="008B7081"/>
    <w:rsid w:val="008B7161"/>
    <w:rsid w:val="008B7240"/>
    <w:rsid w:val="008C0105"/>
    <w:rsid w:val="008C0639"/>
    <w:rsid w:val="008C0AF1"/>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3D27"/>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8F8"/>
    <w:rsid w:val="008D608A"/>
    <w:rsid w:val="008D63A1"/>
    <w:rsid w:val="008D68F4"/>
    <w:rsid w:val="008D6CC9"/>
    <w:rsid w:val="008D75DA"/>
    <w:rsid w:val="008D791A"/>
    <w:rsid w:val="008D7B8A"/>
    <w:rsid w:val="008E093C"/>
    <w:rsid w:val="008E0947"/>
    <w:rsid w:val="008E1563"/>
    <w:rsid w:val="008E1615"/>
    <w:rsid w:val="008E1EA6"/>
    <w:rsid w:val="008E1F17"/>
    <w:rsid w:val="008E21B7"/>
    <w:rsid w:val="008E2717"/>
    <w:rsid w:val="008E2BF4"/>
    <w:rsid w:val="008E2F5E"/>
    <w:rsid w:val="008E32D9"/>
    <w:rsid w:val="008E33A2"/>
    <w:rsid w:val="008E3A52"/>
    <w:rsid w:val="008E3B7D"/>
    <w:rsid w:val="008E3BEE"/>
    <w:rsid w:val="008E45A2"/>
    <w:rsid w:val="008E45CA"/>
    <w:rsid w:val="008E497A"/>
    <w:rsid w:val="008E4EF2"/>
    <w:rsid w:val="008E4F62"/>
    <w:rsid w:val="008E54C5"/>
    <w:rsid w:val="008E54DD"/>
    <w:rsid w:val="008E58D6"/>
    <w:rsid w:val="008E58F4"/>
    <w:rsid w:val="008E5B73"/>
    <w:rsid w:val="008E6559"/>
    <w:rsid w:val="008E6876"/>
    <w:rsid w:val="008E6EDD"/>
    <w:rsid w:val="008E707F"/>
    <w:rsid w:val="008E7245"/>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D0"/>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9BA"/>
    <w:rsid w:val="00902B0A"/>
    <w:rsid w:val="00902C33"/>
    <w:rsid w:val="00902F59"/>
    <w:rsid w:val="00903BCA"/>
    <w:rsid w:val="00903CF1"/>
    <w:rsid w:val="00903D5C"/>
    <w:rsid w:val="00903EC0"/>
    <w:rsid w:val="009045C9"/>
    <w:rsid w:val="00904A65"/>
    <w:rsid w:val="00904C35"/>
    <w:rsid w:val="00905552"/>
    <w:rsid w:val="00905737"/>
    <w:rsid w:val="00905A8D"/>
    <w:rsid w:val="00906524"/>
    <w:rsid w:val="009069F3"/>
    <w:rsid w:val="00906C65"/>
    <w:rsid w:val="00907BAD"/>
    <w:rsid w:val="009102E6"/>
    <w:rsid w:val="00910CD3"/>
    <w:rsid w:val="00911031"/>
    <w:rsid w:val="00911DB8"/>
    <w:rsid w:val="009122B5"/>
    <w:rsid w:val="0091290A"/>
    <w:rsid w:val="00912F48"/>
    <w:rsid w:val="00913099"/>
    <w:rsid w:val="009133E2"/>
    <w:rsid w:val="0091359D"/>
    <w:rsid w:val="009139B9"/>
    <w:rsid w:val="009144ED"/>
    <w:rsid w:val="00914B4F"/>
    <w:rsid w:val="00914D5A"/>
    <w:rsid w:val="00914E15"/>
    <w:rsid w:val="00914F57"/>
    <w:rsid w:val="00915C73"/>
    <w:rsid w:val="00915E07"/>
    <w:rsid w:val="00915F0C"/>
    <w:rsid w:val="00916014"/>
    <w:rsid w:val="009165CA"/>
    <w:rsid w:val="009173E1"/>
    <w:rsid w:val="00920066"/>
    <w:rsid w:val="00920208"/>
    <w:rsid w:val="009205CD"/>
    <w:rsid w:val="00920668"/>
    <w:rsid w:val="00920669"/>
    <w:rsid w:val="009208F5"/>
    <w:rsid w:val="00920947"/>
    <w:rsid w:val="009209E3"/>
    <w:rsid w:val="00920E97"/>
    <w:rsid w:val="00920EE7"/>
    <w:rsid w:val="0092104C"/>
    <w:rsid w:val="009210F5"/>
    <w:rsid w:val="0092121D"/>
    <w:rsid w:val="00921999"/>
    <w:rsid w:val="00921E93"/>
    <w:rsid w:val="00922512"/>
    <w:rsid w:val="00922A4F"/>
    <w:rsid w:val="00922CE1"/>
    <w:rsid w:val="00922F5B"/>
    <w:rsid w:val="0092335B"/>
    <w:rsid w:val="009236D5"/>
    <w:rsid w:val="00923760"/>
    <w:rsid w:val="00923AFE"/>
    <w:rsid w:val="00923E41"/>
    <w:rsid w:val="0092519E"/>
    <w:rsid w:val="009255C9"/>
    <w:rsid w:val="009257BF"/>
    <w:rsid w:val="00925C00"/>
    <w:rsid w:val="00925C8D"/>
    <w:rsid w:val="00925F0C"/>
    <w:rsid w:val="009260F4"/>
    <w:rsid w:val="0092655A"/>
    <w:rsid w:val="00927B95"/>
    <w:rsid w:val="00927BB7"/>
    <w:rsid w:val="00927DE3"/>
    <w:rsid w:val="0093033A"/>
    <w:rsid w:val="00930712"/>
    <w:rsid w:val="00930920"/>
    <w:rsid w:val="009314C9"/>
    <w:rsid w:val="00931B33"/>
    <w:rsid w:val="00931EDE"/>
    <w:rsid w:val="00932672"/>
    <w:rsid w:val="009326DA"/>
    <w:rsid w:val="009328CE"/>
    <w:rsid w:val="009331FB"/>
    <w:rsid w:val="00933815"/>
    <w:rsid w:val="009339A5"/>
    <w:rsid w:val="00933A32"/>
    <w:rsid w:val="00933FD0"/>
    <w:rsid w:val="009347FF"/>
    <w:rsid w:val="009349DE"/>
    <w:rsid w:val="00934E37"/>
    <w:rsid w:val="009351AE"/>
    <w:rsid w:val="00935421"/>
    <w:rsid w:val="009356A7"/>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6D8"/>
    <w:rsid w:val="009417CA"/>
    <w:rsid w:val="00941981"/>
    <w:rsid w:val="00941A7F"/>
    <w:rsid w:val="009420B0"/>
    <w:rsid w:val="009423D6"/>
    <w:rsid w:val="00942D68"/>
    <w:rsid w:val="00943487"/>
    <w:rsid w:val="009439FB"/>
    <w:rsid w:val="00943AE6"/>
    <w:rsid w:val="00943C52"/>
    <w:rsid w:val="00943DDA"/>
    <w:rsid w:val="0094400E"/>
    <w:rsid w:val="0094422B"/>
    <w:rsid w:val="009444E0"/>
    <w:rsid w:val="00944CB0"/>
    <w:rsid w:val="00944D15"/>
    <w:rsid w:val="00944E03"/>
    <w:rsid w:val="009451DE"/>
    <w:rsid w:val="0094547C"/>
    <w:rsid w:val="00945565"/>
    <w:rsid w:val="0094584A"/>
    <w:rsid w:val="00945E00"/>
    <w:rsid w:val="00945E9F"/>
    <w:rsid w:val="0094792D"/>
    <w:rsid w:val="009479F6"/>
    <w:rsid w:val="00947C7F"/>
    <w:rsid w:val="00947D61"/>
    <w:rsid w:val="009506E1"/>
    <w:rsid w:val="00950FE5"/>
    <w:rsid w:val="009510CF"/>
    <w:rsid w:val="00951403"/>
    <w:rsid w:val="0095150D"/>
    <w:rsid w:val="00951E37"/>
    <w:rsid w:val="009528D1"/>
    <w:rsid w:val="00952993"/>
    <w:rsid w:val="009532CF"/>
    <w:rsid w:val="00953591"/>
    <w:rsid w:val="0095398F"/>
    <w:rsid w:val="009539FC"/>
    <w:rsid w:val="00953F08"/>
    <w:rsid w:val="00954107"/>
    <w:rsid w:val="00954511"/>
    <w:rsid w:val="0095455D"/>
    <w:rsid w:val="009552FB"/>
    <w:rsid w:val="00955617"/>
    <w:rsid w:val="00955946"/>
    <w:rsid w:val="00955D88"/>
    <w:rsid w:val="00956669"/>
    <w:rsid w:val="00956A69"/>
    <w:rsid w:val="00956B83"/>
    <w:rsid w:val="00956D0A"/>
    <w:rsid w:val="009573DA"/>
    <w:rsid w:val="009577B1"/>
    <w:rsid w:val="0095786D"/>
    <w:rsid w:val="009578E5"/>
    <w:rsid w:val="0096025B"/>
    <w:rsid w:val="00960BBE"/>
    <w:rsid w:val="00960E40"/>
    <w:rsid w:val="009610E7"/>
    <w:rsid w:val="00961409"/>
    <w:rsid w:val="009618D0"/>
    <w:rsid w:val="0096197A"/>
    <w:rsid w:val="009627B1"/>
    <w:rsid w:val="00962BB1"/>
    <w:rsid w:val="00962CFA"/>
    <w:rsid w:val="0096301B"/>
    <w:rsid w:val="0096349A"/>
    <w:rsid w:val="00963875"/>
    <w:rsid w:val="00963E12"/>
    <w:rsid w:val="0096407B"/>
    <w:rsid w:val="00964232"/>
    <w:rsid w:val="00964667"/>
    <w:rsid w:val="00964DF3"/>
    <w:rsid w:val="00965739"/>
    <w:rsid w:val="009658C9"/>
    <w:rsid w:val="00965CD8"/>
    <w:rsid w:val="009665DC"/>
    <w:rsid w:val="009669AC"/>
    <w:rsid w:val="00966BD9"/>
    <w:rsid w:val="00966C5A"/>
    <w:rsid w:val="00966F3D"/>
    <w:rsid w:val="009672CF"/>
    <w:rsid w:val="00967749"/>
    <w:rsid w:val="0096797C"/>
    <w:rsid w:val="00967B7E"/>
    <w:rsid w:val="009704D9"/>
    <w:rsid w:val="009709F4"/>
    <w:rsid w:val="00971436"/>
    <w:rsid w:val="00971897"/>
    <w:rsid w:val="009719CD"/>
    <w:rsid w:val="009722F4"/>
    <w:rsid w:val="0097232C"/>
    <w:rsid w:val="0097295F"/>
    <w:rsid w:val="009734C1"/>
    <w:rsid w:val="00973A70"/>
    <w:rsid w:val="009743E4"/>
    <w:rsid w:val="00974542"/>
    <w:rsid w:val="009749C8"/>
    <w:rsid w:val="00974C53"/>
    <w:rsid w:val="009751F8"/>
    <w:rsid w:val="0097520D"/>
    <w:rsid w:val="009754BC"/>
    <w:rsid w:val="00975642"/>
    <w:rsid w:val="00975665"/>
    <w:rsid w:val="0097598E"/>
    <w:rsid w:val="00975CF5"/>
    <w:rsid w:val="00975D36"/>
    <w:rsid w:val="009761A5"/>
    <w:rsid w:val="009763E2"/>
    <w:rsid w:val="009767C4"/>
    <w:rsid w:val="00977D04"/>
    <w:rsid w:val="009804CC"/>
    <w:rsid w:val="00980D93"/>
    <w:rsid w:val="00981155"/>
    <w:rsid w:val="009816D3"/>
    <w:rsid w:val="009817D2"/>
    <w:rsid w:val="00981FB9"/>
    <w:rsid w:val="0098201C"/>
    <w:rsid w:val="00982CB6"/>
    <w:rsid w:val="009835E3"/>
    <w:rsid w:val="009837C8"/>
    <w:rsid w:val="00983A0E"/>
    <w:rsid w:val="00983A17"/>
    <w:rsid w:val="00983BCD"/>
    <w:rsid w:val="00983D79"/>
    <w:rsid w:val="009842A8"/>
    <w:rsid w:val="00984F61"/>
    <w:rsid w:val="0098508B"/>
    <w:rsid w:val="009854ED"/>
    <w:rsid w:val="0098572F"/>
    <w:rsid w:val="00985C22"/>
    <w:rsid w:val="00985DE1"/>
    <w:rsid w:val="00985FF8"/>
    <w:rsid w:val="00986ECA"/>
    <w:rsid w:val="00987929"/>
    <w:rsid w:val="00990584"/>
    <w:rsid w:val="00990AB3"/>
    <w:rsid w:val="00990D85"/>
    <w:rsid w:val="0099127C"/>
    <w:rsid w:val="0099218B"/>
    <w:rsid w:val="00992724"/>
    <w:rsid w:val="00992911"/>
    <w:rsid w:val="00992A09"/>
    <w:rsid w:val="00993190"/>
    <w:rsid w:val="009934D0"/>
    <w:rsid w:val="0099377B"/>
    <w:rsid w:val="009948EC"/>
    <w:rsid w:val="00995001"/>
    <w:rsid w:val="009951D8"/>
    <w:rsid w:val="009957C4"/>
    <w:rsid w:val="00995C8F"/>
    <w:rsid w:val="00995CF6"/>
    <w:rsid w:val="00995CFE"/>
    <w:rsid w:val="0099615C"/>
    <w:rsid w:val="00996F55"/>
    <w:rsid w:val="0099743C"/>
    <w:rsid w:val="0099748E"/>
    <w:rsid w:val="00997807"/>
    <w:rsid w:val="00997C59"/>
    <w:rsid w:val="009A0A14"/>
    <w:rsid w:val="009A0A81"/>
    <w:rsid w:val="009A1D5F"/>
    <w:rsid w:val="009A1E7D"/>
    <w:rsid w:val="009A27AF"/>
    <w:rsid w:val="009A29A0"/>
    <w:rsid w:val="009A2DF1"/>
    <w:rsid w:val="009A2EAF"/>
    <w:rsid w:val="009A31C8"/>
    <w:rsid w:val="009A35AA"/>
    <w:rsid w:val="009A363E"/>
    <w:rsid w:val="009A37BC"/>
    <w:rsid w:val="009A3DBB"/>
    <w:rsid w:val="009A4839"/>
    <w:rsid w:val="009A533C"/>
    <w:rsid w:val="009A545D"/>
    <w:rsid w:val="009A5A55"/>
    <w:rsid w:val="009A63CB"/>
    <w:rsid w:val="009A6B3E"/>
    <w:rsid w:val="009A6DE2"/>
    <w:rsid w:val="009A6F1F"/>
    <w:rsid w:val="009A70DA"/>
    <w:rsid w:val="009A732F"/>
    <w:rsid w:val="009A7732"/>
    <w:rsid w:val="009A7965"/>
    <w:rsid w:val="009A7C77"/>
    <w:rsid w:val="009B03A1"/>
    <w:rsid w:val="009B05BE"/>
    <w:rsid w:val="009B1410"/>
    <w:rsid w:val="009B152B"/>
    <w:rsid w:val="009B19AE"/>
    <w:rsid w:val="009B2186"/>
    <w:rsid w:val="009B24F0"/>
    <w:rsid w:val="009B264E"/>
    <w:rsid w:val="009B26F8"/>
    <w:rsid w:val="009B27AA"/>
    <w:rsid w:val="009B2926"/>
    <w:rsid w:val="009B2C0A"/>
    <w:rsid w:val="009B323A"/>
    <w:rsid w:val="009B33A3"/>
    <w:rsid w:val="009B3606"/>
    <w:rsid w:val="009B3835"/>
    <w:rsid w:val="009B39D8"/>
    <w:rsid w:val="009B3D00"/>
    <w:rsid w:val="009B433A"/>
    <w:rsid w:val="009B4552"/>
    <w:rsid w:val="009B5C3F"/>
    <w:rsid w:val="009B5D2C"/>
    <w:rsid w:val="009B6018"/>
    <w:rsid w:val="009B619D"/>
    <w:rsid w:val="009B61A6"/>
    <w:rsid w:val="009B646A"/>
    <w:rsid w:val="009B64E4"/>
    <w:rsid w:val="009B66A9"/>
    <w:rsid w:val="009B66B3"/>
    <w:rsid w:val="009B70E1"/>
    <w:rsid w:val="009B7BF3"/>
    <w:rsid w:val="009B7DEA"/>
    <w:rsid w:val="009B7EA8"/>
    <w:rsid w:val="009B7FEC"/>
    <w:rsid w:val="009C0025"/>
    <w:rsid w:val="009C00A8"/>
    <w:rsid w:val="009C02BD"/>
    <w:rsid w:val="009C0350"/>
    <w:rsid w:val="009C081B"/>
    <w:rsid w:val="009C1D33"/>
    <w:rsid w:val="009C20C7"/>
    <w:rsid w:val="009C22A8"/>
    <w:rsid w:val="009C27E1"/>
    <w:rsid w:val="009C32E0"/>
    <w:rsid w:val="009C32EE"/>
    <w:rsid w:val="009C34BF"/>
    <w:rsid w:val="009C3580"/>
    <w:rsid w:val="009C35FE"/>
    <w:rsid w:val="009C38F5"/>
    <w:rsid w:val="009C3B72"/>
    <w:rsid w:val="009C4801"/>
    <w:rsid w:val="009C4BDD"/>
    <w:rsid w:val="009C5444"/>
    <w:rsid w:val="009C6487"/>
    <w:rsid w:val="009C66DD"/>
    <w:rsid w:val="009C6756"/>
    <w:rsid w:val="009C67F2"/>
    <w:rsid w:val="009C6858"/>
    <w:rsid w:val="009C78BF"/>
    <w:rsid w:val="009C7E91"/>
    <w:rsid w:val="009C7FD3"/>
    <w:rsid w:val="009D0110"/>
    <w:rsid w:val="009D1D90"/>
    <w:rsid w:val="009D21A0"/>
    <w:rsid w:val="009D2DEA"/>
    <w:rsid w:val="009D2F9D"/>
    <w:rsid w:val="009D30C8"/>
    <w:rsid w:val="009D32C6"/>
    <w:rsid w:val="009D35E5"/>
    <w:rsid w:val="009D3BD2"/>
    <w:rsid w:val="009D3EAE"/>
    <w:rsid w:val="009D4436"/>
    <w:rsid w:val="009D4442"/>
    <w:rsid w:val="009D47D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1F8"/>
    <w:rsid w:val="009E13D0"/>
    <w:rsid w:val="009E18BE"/>
    <w:rsid w:val="009E220A"/>
    <w:rsid w:val="009E2970"/>
    <w:rsid w:val="009E2F89"/>
    <w:rsid w:val="009E3B93"/>
    <w:rsid w:val="009E3D97"/>
    <w:rsid w:val="009E40A4"/>
    <w:rsid w:val="009E4D3A"/>
    <w:rsid w:val="009E6AD8"/>
    <w:rsid w:val="009E6B7C"/>
    <w:rsid w:val="009E71DE"/>
    <w:rsid w:val="009E795E"/>
    <w:rsid w:val="009E7A91"/>
    <w:rsid w:val="009E7C8A"/>
    <w:rsid w:val="009E7CA1"/>
    <w:rsid w:val="009E7ECE"/>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C95"/>
    <w:rsid w:val="009F2FB7"/>
    <w:rsid w:val="009F31D0"/>
    <w:rsid w:val="009F3489"/>
    <w:rsid w:val="009F34B6"/>
    <w:rsid w:val="009F36CF"/>
    <w:rsid w:val="009F3BF4"/>
    <w:rsid w:val="009F40AC"/>
    <w:rsid w:val="009F4485"/>
    <w:rsid w:val="009F4843"/>
    <w:rsid w:val="009F4C8C"/>
    <w:rsid w:val="009F4DD6"/>
    <w:rsid w:val="009F5BB2"/>
    <w:rsid w:val="009F5BE4"/>
    <w:rsid w:val="009F5DAC"/>
    <w:rsid w:val="009F6652"/>
    <w:rsid w:val="009F6B43"/>
    <w:rsid w:val="009F6BE0"/>
    <w:rsid w:val="009F6EC0"/>
    <w:rsid w:val="009F792D"/>
    <w:rsid w:val="009F7E25"/>
    <w:rsid w:val="00A002D8"/>
    <w:rsid w:val="00A01126"/>
    <w:rsid w:val="00A01C0F"/>
    <w:rsid w:val="00A02D96"/>
    <w:rsid w:val="00A03735"/>
    <w:rsid w:val="00A03F05"/>
    <w:rsid w:val="00A049A4"/>
    <w:rsid w:val="00A055E4"/>
    <w:rsid w:val="00A05DCC"/>
    <w:rsid w:val="00A060DD"/>
    <w:rsid w:val="00A06A2D"/>
    <w:rsid w:val="00A07078"/>
    <w:rsid w:val="00A071EB"/>
    <w:rsid w:val="00A074AA"/>
    <w:rsid w:val="00A07534"/>
    <w:rsid w:val="00A078AA"/>
    <w:rsid w:val="00A07BF6"/>
    <w:rsid w:val="00A10E4B"/>
    <w:rsid w:val="00A11E82"/>
    <w:rsid w:val="00A12271"/>
    <w:rsid w:val="00A12AA4"/>
    <w:rsid w:val="00A12D94"/>
    <w:rsid w:val="00A12DAB"/>
    <w:rsid w:val="00A12E43"/>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C66"/>
    <w:rsid w:val="00A211AC"/>
    <w:rsid w:val="00A2165B"/>
    <w:rsid w:val="00A21E75"/>
    <w:rsid w:val="00A22310"/>
    <w:rsid w:val="00A228B0"/>
    <w:rsid w:val="00A22A0E"/>
    <w:rsid w:val="00A2312B"/>
    <w:rsid w:val="00A23DD4"/>
    <w:rsid w:val="00A23DEF"/>
    <w:rsid w:val="00A242F7"/>
    <w:rsid w:val="00A244C5"/>
    <w:rsid w:val="00A248EC"/>
    <w:rsid w:val="00A25A47"/>
    <w:rsid w:val="00A26002"/>
    <w:rsid w:val="00A266A5"/>
    <w:rsid w:val="00A2763D"/>
    <w:rsid w:val="00A27946"/>
    <w:rsid w:val="00A27A1A"/>
    <w:rsid w:val="00A307D1"/>
    <w:rsid w:val="00A30830"/>
    <w:rsid w:val="00A30DBB"/>
    <w:rsid w:val="00A30F08"/>
    <w:rsid w:val="00A31519"/>
    <w:rsid w:val="00A316DD"/>
    <w:rsid w:val="00A319B2"/>
    <w:rsid w:val="00A31D26"/>
    <w:rsid w:val="00A31D31"/>
    <w:rsid w:val="00A31DDA"/>
    <w:rsid w:val="00A32042"/>
    <w:rsid w:val="00A32171"/>
    <w:rsid w:val="00A32B45"/>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90B"/>
    <w:rsid w:val="00A36BF7"/>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65"/>
    <w:rsid w:val="00A44098"/>
    <w:rsid w:val="00A4425E"/>
    <w:rsid w:val="00A44EB9"/>
    <w:rsid w:val="00A451F9"/>
    <w:rsid w:val="00A452B9"/>
    <w:rsid w:val="00A4535F"/>
    <w:rsid w:val="00A458B4"/>
    <w:rsid w:val="00A45F68"/>
    <w:rsid w:val="00A46192"/>
    <w:rsid w:val="00A468FB"/>
    <w:rsid w:val="00A46EC0"/>
    <w:rsid w:val="00A477F4"/>
    <w:rsid w:val="00A509B0"/>
    <w:rsid w:val="00A5125C"/>
    <w:rsid w:val="00A512FE"/>
    <w:rsid w:val="00A51A94"/>
    <w:rsid w:val="00A51B0B"/>
    <w:rsid w:val="00A51DFE"/>
    <w:rsid w:val="00A520EE"/>
    <w:rsid w:val="00A52941"/>
    <w:rsid w:val="00A529AB"/>
    <w:rsid w:val="00A52CD7"/>
    <w:rsid w:val="00A52F4B"/>
    <w:rsid w:val="00A53738"/>
    <w:rsid w:val="00A53759"/>
    <w:rsid w:val="00A54D7C"/>
    <w:rsid w:val="00A554B0"/>
    <w:rsid w:val="00A555DB"/>
    <w:rsid w:val="00A55936"/>
    <w:rsid w:val="00A561FD"/>
    <w:rsid w:val="00A5646B"/>
    <w:rsid w:val="00A565A7"/>
    <w:rsid w:val="00A56810"/>
    <w:rsid w:val="00A56E03"/>
    <w:rsid w:val="00A573B2"/>
    <w:rsid w:val="00A576F0"/>
    <w:rsid w:val="00A577A5"/>
    <w:rsid w:val="00A57984"/>
    <w:rsid w:val="00A60062"/>
    <w:rsid w:val="00A600BF"/>
    <w:rsid w:val="00A6037D"/>
    <w:rsid w:val="00A60627"/>
    <w:rsid w:val="00A60EF8"/>
    <w:rsid w:val="00A61100"/>
    <w:rsid w:val="00A615F1"/>
    <w:rsid w:val="00A61E3F"/>
    <w:rsid w:val="00A62318"/>
    <w:rsid w:val="00A62B44"/>
    <w:rsid w:val="00A62C3D"/>
    <w:rsid w:val="00A62E95"/>
    <w:rsid w:val="00A639AF"/>
    <w:rsid w:val="00A63EB1"/>
    <w:rsid w:val="00A644EF"/>
    <w:rsid w:val="00A6545D"/>
    <w:rsid w:val="00A65C72"/>
    <w:rsid w:val="00A66538"/>
    <w:rsid w:val="00A66768"/>
    <w:rsid w:val="00A678C6"/>
    <w:rsid w:val="00A67A44"/>
    <w:rsid w:val="00A67ED4"/>
    <w:rsid w:val="00A70275"/>
    <w:rsid w:val="00A70935"/>
    <w:rsid w:val="00A71702"/>
    <w:rsid w:val="00A71F05"/>
    <w:rsid w:val="00A727E9"/>
    <w:rsid w:val="00A7298F"/>
    <w:rsid w:val="00A72AAD"/>
    <w:rsid w:val="00A734C3"/>
    <w:rsid w:val="00A740D0"/>
    <w:rsid w:val="00A74103"/>
    <w:rsid w:val="00A74C63"/>
    <w:rsid w:val="00A74DA6"/>
    <w:rsid w:val="00A76922"/>
    <w:rsid w:val="00A76980"/>
    <w:rsid w:val="00A777EC"/>
    <w:rsid w:val="00A77FCB"/>
    <w:rsid w:val="00A8091E"/>
    <w:rsid w:val="00A80E8F"/>
    <w:rsid w:val="00A819A8"/>
    <w:rsid w:val="00A81FE5"/>
    <w:rsid w:val="00A82222"/>
    <w:rsid w:val="00A8284E"/>
    <w:rsid w:val="00A82EE1"/>
    <w:rsid w:val="00A8306C"/>
    <w:rsid w:val="00A83F45"/>
    <w:rsid w:val="00A83FC0"/>
    <w:rsid w:val="00A845A6"/>
    <w:rsid w:val="00A84BA1"/>
    <w:rsid w:val="00A84F30"/>
    <w:rsid w:val="00A8519A"/>
    <w:rsid w:val="00A85B11"/>
    <w:rsid w:val="00A85C5C"/>
    <w:rsid w:val="00A85F38"/>
    <w:rsid w:val="00A862EC"/>
    <w:rsid w:val="00A86302"/>
    <w:rsid w:val="00A863C2"/>
    <w:rsid w:val="00A87902"/>
    <w:rsid w:val="00A87EEC"/>
    <w:rsid w:val="00A90281"/>
    <w:rsid w:val="00A90515"/>
    <w:rsid w:val="00A905BA"/>
    <w:rsid w:val="00A90CA6"/>
    <w:rsid w:val="00A90ECB"/>
    <w:rsid w:val="00A912DD"/>
    <w:rsid w:val="00A91691"/>
    <w:rsid w:val="00A916C0"/>
    <w:rsid w:val="00A92097"/>
    <w:rsid w:val="00A92578"/>
    <w:rsid w:val="00A92925"/>
    <w:rsid w:val="00A92C43"/>
    <w:rsid w:val="00A92F02"/>
    <w:rsid w:val="00A935D6"/>
    <w:rsid w:val="00A93640"/>
    <w:rsid w:val="00A9383B"/>
    <w:rsid w:val="00A939D0"/>
    <w:rsid w:val="00A946C9"/>
    <w:rsid w:val="00A94786"/>
    <w:rsid w:val="00A94A3A"/>
    <w:rsid w:val="00A94E79"/>
    <w:rsid w:val="00A95D07"/>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7AA"/>
    <w:rsid w:val="00AA0836"/>
    <w:rsid w:val="00AA09C4"/>
    <w:rsid w:val="00AA1498"/>
    <w:rsid w:val="00AA1CF6"/>
    <w:rsid w:val="00AA1E42"/>
    <w:rsid w:val="00AA23B5"/>
    <w:rsid w:val="00AA2979"/>
    <w:rsid w:val="00AA32A8"/>
    <w:rsid w:val="00AA39E5"/>
    <w:rsid w:val="00AA43B5"/>
    <w:rsid w:val="00AA47C4"/>
    <w:rsid w:val="00AA4867"/>
    <w:rsid w:val="00AA4A80"/>
    <w:rsid w:val="00AA51AC"/>
    <w:rsid w:val="00AA58B3"/>
    <w:rsid w:val="00AA5EE4"/>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391B"/>
    <w:rsid w:val="00AB3C06"/>
    <w:rsid w:val="00AB3C27"/>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1CA"/>
    <w:rsid w:val="00AC3741"/>
    <w:rsid w:val="00AC3B89"/>
    <w:rsid w:val="00AC3C91"/>
    <w:rsid w:val="00AC4640"/>
    <w:rsid w:val="00AC480A"/>
    <w:rsid w:val="00AC4FC0"/>
    <w:rsid w:val="00AC5891"/>
    <w:rsid w:val="00AC5C0C"/>
    <w:rsid w:val="00AC5DCA"/>
    <w:rsid w:val="00AC5EAB"/>
    <w:rsid w:val="00AC6422"/>
    <w:rsid w:val="00AC6992"/>
    <w:rsid w:val="00AC6A1A"/>
    <w:rsid w:val="00AC6ACB"/>
    <w:rsid w:val="00AC6C60"/>
    <w:rsid w:val="00AC6E3A"/>
    <w:rsid w:val="00AC6E95"/>
    <w:rsid w:val="00AD04A5"/>
    <w:rsid w:val="00AD0EAD"/>
    <w:rsid w:val="00AD0FF0"/>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4D00"/>
    <w:rsid w:val="00AD4D4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1D8"/>
    <w:rsid w:val="00AE458B"/>
    <w:rsid w:val="00AE587C"/>
    <w:rsid w:val="00AE624E"/>
    <w:rsid w:val="00AE6C50"/>
    <w:rsid w:val="00AE6CA1"/>
    <w:rsid w:val="00AE6E44"/>
    <w:rsid w:val="00AE731C"/>
    <w:rsid w:val="00AE7DA3"/>
    <w:rsid w:val="00AE7F2D"/>
    <w:rsid w:val="00AF04C8"/>
    <w:rsid w:val="00AF0A2E"/>
    <w:rsid w:val="00AF12E0"/>
    <w:rsid w:val="00AF14EC"/>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119E"/>
    <w:rsid w:val="00B01477"/>
    <w:rsid w:val="00B01564"/>
    <w:rsid w:val="00B01E27"/>
    <w:rsid w:val="00B01FC0"/>
    <w:rsid w:val="00B023BB"/>
    <w:rsid w:val="00B02BFD"/>
    <w:rsid w:val="00B031C8"/>
    <w:rsid w:val="00B03691"/>
    <w:rsid w:val="00B03C2D"/>
    <w:rsid w:val="00B04706"/>
    <w:rsid w:val="00B04797"/>
    <w:rsid w:val="00B04C84"/>
    <w:rsid w:val="00B052C4"/>
    <w:rsid w:val="00B05536"/>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4313"/>
    <w:rsid w:val="00B151FA"/>
    <w:rsid w:val="00B1544F"/>
    <w:rsid w:val="00B1664C"/>
    <w:rsid w:val="00B16C20"/>
    <w:rsid w:val="00B16D0A"/>
    <w:rsid w:val="00B16D8B"/>
    <w:rsid w:val="00B173A8"/>
    <w:rsid w:val="00B1740A"/>
    <w:rsid w:val="00B20DE4"/>
    <w:rsid w:val="00B21032"/>
    <w:rsid w:val="00B21035"/>
    <w:rsid w:val="00B21787"/>
    <w:rsid w:val="00B222AE"/>
    <w:rsid w:val="00B2255B"/>
    <w:rsid w:val="00B22A48"/>
    <w:rsid w:val="00B22B61"/>
    <w:rsid w:val="00B22E1C"/>
    <w:rsid w:val="00B22F76"/>
    <w:rsid w:val="00B23321"/>
    <w:rsid w:val="00B23337"/>
    <w:rsid w:val="00B233F0"/>
    <w:rsid w:val="00B23839"/>
    <w:rsid w:val="00B23AF1"/>
    <w:rsid w:val="00B23EB3"/>
    <w:rsid w:val="00B24ABC"/>
    <w:rsid w:val="00B253EC"/>
    <w:rsid w:val="00B255B4"/>
    <w:rsid w:val="00B2590D"/>
    <w:rsid w:val="00B25974"/>
    <w:rsid w:val="00B25F4C"/>
    <w:rsid w:val="00B264D9"/>
    <w:rsid w:val="00B26AE5"/>
    <w:rsid w:val="00B26DCD"/>
    <w:rsid w:val="00B26E4D"/>
    <w:rsid w:val="00B30831"/>
    <w:rsid w:val="00B30935"/>
    <w:rsid w:val="00B30991"/>
    <w:rsid w:val="00B30A55"/>
    <w:rsid w:val="00B30C8B"/>
    <w:rsid w:val="00B30DC9"/>
    <w:rsid w:val="00B3183B"/>
    <w:rsid w:val="00B31C53"/>
    <w:rsid w:val="00B31F60"/>
    <w:rsid w:val="00B325B6"/>
    <w:rsid w:val="00B33336"/>
    <w:rsid w:val="00B337CA"/>
    <w:rsid w:val="00B33BBA"/>
    <w:rsid w:val="00B347FB"/>
    <w:rsid w:val="00B34D6E"/>
    <w:rsid w:val="00B3508C"/>
    <w:rsid w:val="00B3619B"/>
    <w:rsid w:val="00B3656B"/>
    <w:rsid w:val="00B3680A"/>
    <w:rsid w:val="00B400B6"/>
    <w:rsid w:val="00B403FA"/>
    <w:rsid w:val="00B4165D"/>
    <w:rsid w:val="00B416C6"/>
    <w:rsid w:val="00B41E54"/>
    <w:rsid w:val="00B42AC4"/>
    <w:rsid w:val="00B42B98"/>
    <w:rsid w:val="00B433D1"/>
    <w:rsid w:val="00B437F0"/>
    <w:rsid w:val="00B43960"/>
    <w:rsid w:val="00B439BF"/>
    <w:rsid w:val="00B43B6E"/>
    <w:rsid w:val="00B44021"/>
    <w:rsid w:val="00B441EA"/>
    <w:rsid w:val="00B454CF"/>
    <w:rsid w:val="00B4585B"/>
    <w:rsid w:val="00B45C0A"/>
    <w:rsid w:val="00B46088"/>
    <w:rsid w:val="00B460E6"/>
    <w:rsid w:val="00B4673D"/>
    <w:rsid w:val="00B46979"/>
    <w:rsid w:val="00B4754F"/>
    <w:rsid w:val="00B502AC"/>
    <w:rsid w:val="00B50350"/>
    <w:rsid w:val="00B51D7E"/>
    <w:rsid w:val="00B531C0"/>
    <w:rsid w:val="00B5400E"/>
    <w:rsid w:val="00B54254"/>
    <w:rsid w:val="00B542D6"/>
    <w:rsid w:val="00B54756"/>
    <w:rsid w:val="00B548AA"/>
    <w:rsid w:val="00B550EF"/>
    <w:rsid w:val="00B5523C"/>
    <w:rsid w:val="00B5545E"/>
    <w:rsid w:val="00B554A5"/>
    <w:rsid w:val="00B554EA"/>
    <w:rsid w:val="00B55E7B"/>
    <w:rsid w:val="00B56400"/>
    <w:rsid w:val="00B5691A"/>
    <w:rsid w:val="00B577D4"/>
    <w:rsid w:val="00B57837"/>
    <w:rsid w:val="00B579F1"/>
    <w:rsid w:val="00B57E8A"/>
    <w:rsid w:val="00B57FEC"/>
    <w:rsid w:val="00B60056"/>
    <w:rsid w:val="00B609D5"/>
    <w:rsid w:val="00B60BA8"/>
    <w:rsid w:val="00B60BDB"/>
    <w:rsid w:val="00B611EC"/>
    <w:rsid w:val="00B612F6"/>
    <w:rsid w:val="00B61DBC"/>
    <w:rsid w:val="00B61EC2"/>
    <w:rsid w:val="00B626B7"/>
    <w:rsid w:val="00B62942"/>
    <w:rsid w:val="00B6297E"/>
    <w:rsid w:val="00B62D5D"/>
    <w:rsid w:val="00B62E98"/>
    <w:rsid w:val="00B6366D"/>
    <w:rsid w:val="00B63AA9"/>
    <w:rsid w:val="00B63BFD"/>
    <w:rsid w:val="00B64669"/>
    <w:rsid w:val="00B64C8A"/>
    <w:rsid w:val="00B64E6C"/>
    <w:rsid w:val="00B65120"/>
    <w:rsid w:val="00B6529C"/>
    <w:rsid w:val="00B65332"/>
    <w:rsid w:val="00B6537B"/>
    <w:rsid w:val="00B6546A"/>
    <w:rsid w:val="00B66033"/>
    <w:rsid w:val="00B667EA"/>
    <w:rsid w:val="00B669CF"/>
    <w:rsid w:val="00B6786B"/>
    <w:rsid w:val="00B67F3E"/>
    <w:rsid w:val="00B70EAE"/>
    <w:rsid w:val="00B70F85"/>
    <w:rsid w:val="00B71371"/>
    <w:rsid w:val="00B7155A"/>
    <w:rsid w:val="00B71CC2"/>
    <w:rsid w:val="00B72980"/>
    <w:rsid w:val="00B72A7E"/>
    <w:rsid w:val="00B73135"/>
    <w:rsid w:val="00B73822"/>
    <w:rsid w:val="00B7435C"/>
    <w:rsid w:val="00B748A1"/>
    <w:rsid w:val="00B74A8E"/>
    <w:rsid w:val="00B74FAE"/>
    <w:rsid w:val="00B75096"/>
    <w:rsid w:val="00B75118"/>
    <w:rsid w:val="00B756FD"/>
    <w:rsid w:val="00B75C8E"/>
    <w:rsid w:val="00B75CEE"/>
    <w:rsid w:val="00B76B01"/>
    <w:rsid w:val="00B76CC6"/>
    <w:rsid w:val="00B77098"/>
    <w:rsid w:val="00B770A8"/>
    <w:rsid w:val="00B7723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4E7"/>
    <w:rsid w:val="00B83678"/>
    <w:rsid w:val="00B83958"/>
    <w:rsid w:val="00B83DFD"/>
    <w:rsid w:val="00B84021"/>
    <w:rsid w:val="00B84313"/>
    <w:rsid w:val="00B84E6C"/>
    <w:rsid w:val="00B8524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E57"/>
    <w:rsid w:val="00B94397"/>
    <w:rsid w:val="00B945CD"/>
    <w:rsid w:val="00B9529F"/>
    <w:rsid w:val="00B9574B"/>
    <w:rsid w:val="00B95904"/>
    <w:rsid w:val="00B95D87"/>
    <w:rsid w:val="00B95ED3"/>
    <w:rsid w:val="00B96789"/>
    <w:rsid w:val="00B9750B"/>
    <w:rsid w:val="00B97B32"/>
    <w:rsid w:val="00BA1358"/>
    <w:rsid w:val="00BA1AB9"/>
    <w:rsid w:val="00BA1EC5"/>
    <w:rsid w:val="00BA21D0"/>
    <w:rsid w:val="00BA2722"/>
    <w:rsid w:val="00BA28A8"/>
    <w:rsid w:val="00BA292B"/>
    <w:rsid w:val="00BA32F7"/>
    <w:rsid w:val="00BA3CC8"/>
    <w:rsid w:val="00BA3CDD"/>
    <w:rsid w:val="00BA40CB"/>
    <w:rsid w:val="00BA44C0"/>
    <w:rsid w:val="00BA4D4A"/>
    <w:rsid w:val="00BA4FE7"/>
    <w:rsid w:val="00BA5271"/>
    <w:rsid w:val="00BA534D"/>
    <w:rsid w:val="00BA58CB"/>
    <w:rsid w:val="00BA5AE1"/>
    <w:rsid w:val="00BA5D0C"/>
    <w:rsid w:val="00BA622D"/>
    <w:rsid w:val="00BA626A"/>
    <w:rsid w:val="00BA6482"/>
    <w:rsid w:val="00BA6AB5"/>
    <w:rsid w:val="00BA7891"/>
    <w:rsid w:val="00BA7CDF"/>
    <w:rsid w:val="00BB15BD"/>
    <w:rsid w:val="00BB19C5"/>
    <w:rsid w:val="00BB221B"/>
    <w:rsid w:val="00BB2509"/>
    <w:rsid w:val="00BB282D"/>
    <w:rsid w:val="00BB2DC7"/>
    <w:rsid w:val="00BB3041"/>
    <w:rsid w:val="00BB30F7"/>
    <w:rsid w:val="00BB3410"/>
    <w:rsid w:val="00BB3A1E"/>
    <w:rsid w:val="00BB3EAE"/>
    <w:rsid w:val="00BB412A"/>
    <w:rsid w:val="00BB4507"/>
    <w:rsid w:val="00BB467B"/>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301"/>
    <w:rsid w:val="00BC1668"/>
    <w:rsid w:val="00BC1908"/>
    <w:rsid w:val="00BC1BA8"/>
    <w:rsid w:val="00BC2132"/>
    <w:rsid w:val="00BC217B"/>
    <w:rsid w:val="00BC21B6"/>
    <w:rsid w:val="00BC26E3"/>
    <w:rsid w:val="00BC3515"/>
    <w:rsid w:val="00BC3637"/>
    <w:rsid w:val="00BC39CD"/>
    <w:rsid w:val="00BC3EE7"/>
    <w:rsid w:val="00BC4399"/>
    <w:rsid w:val="00BC45BD"/>
    <w:rsid w:val="00BC48AC"/>
    <w:rsid w:val="00BC4AFB"/>
    <w:rsid w:val="00BC513E"/>
    <w:rsid w:val="00BC5889"/>
    <w:rsid w:val="00BC6CCE"/>
    <w:rsid w:val="00BC7078"/>
    <w:rsid w:val="00BC7728"/>
    <w:rsid w:val="00BC7A3C"/>
    <w:rsid w:val="00BC7BC1"/>
    <w:rsid w:val="00BC7E0F"/>
    <w:rsid w:val="00BD02EF"/>
    <w:rsid w:val="00BD0947"/>
    <w:rsid w:val="00BD0C04"/>
    <w:rsid w:val="00BD0E2B"/>
    <w:rsid w:val="00BD17E1"/>
    <w:rsid w:val="00BD1C70"/>
    <w:rsid w:val="00BD1D21"/>
    <w:rsid w:val="00BD1DBB"/>
    <w:rsid w:val="00BD2413"/>
    <w:rsid w:val="00BD25D8"/>
    <w:rsid w:val="00BD37CE"/>
    <w:rsid w:val="00BD4012"/>
    <w:rsid w:val="00BD4185"/>
    <w:rsid w:val="00BD44BC"/>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E1527"/>
    <w:rsid w:val="00BE16B9"/>
    <w:rsid w:val="00BE1F04"/>
    <w:rsid w:val="00BE229F"/>
    <w:rsid w:val="00BE2416"/>
    <w:rsid w:val="00BE2ED3"/>
    <w:rsid w:val="00BE2FCB"/>
    <w:rsid w:val="00BE3629"/>
    <w:rsid w:val="00BE37A7"/>
    <w:rsid w:val="00BE3B55"/>
    <w:rsid w:val="00BE3E90"/>
    <w:rsid w:val="00BE3EDC"/>
    <w:rsid w:val="00BE4023"/>
    <w:rsid w:val="00BE4855"/>
    <w:rsid w:val="00BE51FA"/>
    <w:rsid w:val="00BE574C"/>
    <w:rsid w:val="00BE5E7A"/>
    <w:rsid w:val="00BE602C"/>
    <w:rsid w:val="00BE6EC1"/>
    <w:rsid w:val="00BE75E5"/>
    <w:rsid w:val="00BE771C"/>
    <w:rsid w:val="00BE7996"/>
    <w:rsid w:val="00BE7E8B"/>
    <w:rsid w:val="00BF0124"/>
    <w:rsid w:val="00BF0388"/>
    <w:rsid w:val="00BF0DD8"/>
    <w:rsid w:val="00BF168C"/>
    <w:rsid w:val="00BF16DE"/>
    <w:rsid w:val="00BF2624"/>
    <w:rsid w:val="00BF2D7E"/>
    <w:rsid w:val="00BF2E60"/>
    <w:rsid w:val="00BF32B4"/>
    <w:rsid w:val="00BF3C37"/>
    <w:rsid w:val="00BF4099"/>
    <w:rsid w:val="00BF46D7"/>
    <w:rsid w:val="00BF531D"/>
    <w:rsid w:val="00BF5719"/>
    <w:rsid w:val="00BF5910"/>
    <w:rsid w:val="00BF5B62"/>
    <w:rsid w:val="00BF5C81"/>
    <w:rsid w:val="00BF5EDD"/>
    <w:rsid w:val="00BF6138"/>
    <w:rsid w:val="00BF62FD"/>
    <w:rsid w:val="00BF675A"/>
    <w:rsid w:val="00BF68D9"/>
    <w:rsid w:val="00C0052B"/>
    <w:rsid w:val="00C00554"/>
    <w:rsid w:val="00C00781"/>
    <w:rsid w:val="00C00ECA"/>
    <w:rsid w:val="00C010D8"/>
    <w:rsid w:val="00C012F7"/>
    <w:rsid w:val="00C01CBD"/>
    <w:rsid w:val="00C01DE5"/>
    <w:rsid w:val="00C01EDE"/>
    <w:rsid w:val="00C0261F"/>
    <w:rsid w:val="00C02702"/>
    <w:rsid w:val="00C02A57"/>
    <w:rsid w:val="00C02AE9"/>
    <w:rsid w:val="00C02EB3"/>
    <w:rsid w:val="00C03A77"/>
    <w:rsid w:val="00C03D9F"/>
    <w:rsid w:val="00C03EC2"/>
    <w:rsid w:val="00C03F60"/>
    <w:rsid w:val="00C03FE7"/>
    <w:rsid w:val="00C0430C"/>
    <w:rsid w:val="00C0437E"/>
    <w:rsid w:val="00C043F6"/>
    <w:rsid w:val="00C0482E"/>
    <w:rsid w:val="00C05BE5"/>
    <w:rsid w:val="00C05CD9"/>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D44"/>
    <w:rsid w:val="00C13081"/>
    <w:rsid w:val="00C13179"/>
    <w:rsid w:val="00C1352F"/>
    <w:rsid w:val="00C13B4B"/>
    <w:rsid w:val="00C142BA"/>
    <w:rsid w:val="00C14AE3"/>
    <w:rsid w:val="00C14D53"/>
    <w:rsid w:val="00C14DB1"/>
    <w:rsid w:val="00C14E3B"/>
    <w:rsid w:val="00C15176"/>
    <w:rsid w:val="00C15178"/>
    <w:rsid w:val="00C158E1"/>
    <w:rsid w:val="00C15E58"/>
    <w:rsid w:val="00C1641E"/>
    <w:rsid w:val="00C1690D"/>
    <w:rsid w:val="00C1712B"/>
    <w:rsid w:val="00C1746E"/>
    <w:rsid w:val="00C174AB"/>
    <w:rsid w:val="00C1774C"/>
    <w:rsid w:val="00C177AB"/>
    <w:rsid w:val="00C179E5"/>
    <w:rsid w:val="00C17D79"/>
    <w:rsid w:val="00C201F9"/>
    <w:rsid w:val="00C20A0C"/>
    <w:rsid w:val="00C20E0A"/>
    <w:rsid w:val="00C213F7"/>
    <w:rsid w:val="00C214D7"/>
    <w:rsid w:val="00C2160B"/>
    <w:rsid w:val="00C21DAA"/>
    <w:rsid w:val="00C21F57"/>
    <w:rsid w:val="00C2242C"/>
    <w:rsid w:val="00C22E00"/>
    <w:rsid w:val="00C236A0"/>
    <w:rsid w:val="00C237A9"/>
    <w:rsid w:val="00C23B55"/>
    <w:rsid w:val="00C23C7C"/>
    <w:rsid w:val="00C23C81"/>
    <w:rsid w:val="00C23F8E"/>
    <w:rsid w:val="00C246D8"/>
    <w:rsid w:val="00C249B3"/>
    <w:rsid w:val="00C24DFD"/>
    <w:rsid w:val="00C2540E"/>
    <w:rsid w:val="00C258A6"/>
    <w:rsid w:val="00C25AD4"/>
    <w:rsid w:val="00C26000"/>
    <w:rsid w:val="00C2603E"/>
    <w:rsid w:val="00C261BF"/>
    <w:rsid w:val="00C26225"/>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332"/>
    <w:rsid w:val="00C32465"/>
    <w:rsid w:val="00C32840"/>
    <w:rsid w:val="00C328D3"/>
    <w:rsid w:val="00C33130"/>
    <w:rsid w:val="00C33885"/>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40837"/>
    <w:rsid w:val="00C4103E"/>
    <w:rsid w:val="00C4118D"/>
    <w:rsid w:val="00C413EE"/>
    <w:rsid w:val="00C41705"/>
    <w:rsid w:val="00C42B34"/>
    <w:rsid w:val="00C43453"/>
    <w:rsid w:val="00C43EFE"/>
    <w:rsid w:val="00C4425A"/>
    <w:rsid w:val="00C44298"/>
    <w:rsid w:val="00C443C2"/>
    <w:rsid w:val="00C44865"/>
    <w:rsid w:val="00C459E1"/>
    <w:rsid w:val="00C45E59"/>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987"/>
    <w:rsid w:val="00C52E9E"/>
    <w:rsid w:val="00C536C4"/>
    <w:rsid w:val="00C53A26"/>
    <w:rsid w:val="00C53C03"/>
    <w:rsid w:val="00C545CA"/>
    <w:rsid w:val="00C547E9"/>
    <w:rsid w:val="00C5480A"/>
    <w:rsid w:val="00C54A42"/>
    <w:rsid w:val="00C54ABE"/>
    <w:rsid w:val="00C54AF7"/>
    <w:rsid w:val="00C54EAF"/>
    <w:rsid w:val="00C55A32"/>
    <w:rsid w:val="00C55E3F"/>
    <w:rsid w:val="00C56724"/>
    <w:rsid w:val="00C60066"/>
    <w:rsid w:val="00C60D67"/>
    <w:rsid w:val="00C60E7A"/>
    <w:rsid w:val="00C611D2"/>
    <w:rsid w:val="00C612E1"/>
    <w:rsid w:val="00C6195F"/>
    <w:rsid w:val="00C61BE6"/>
    <w:rsid w:val="00C61C28"/>
    <w:rsid w:val="00C61FF9"/>
    <w:rsid w:val="00C62754"/>
    <w:rsid w:val="00C63DD1"/>
    <w:rsid w:val="00C63E00"/>
    <w:rsid w:val="00C64B53"/>
    <w:rsid w:val="00C64BB9"/>
    <w:rsid w:val="00C655BF"/>
    <w:rsid w:val="00C6591B"/>
    <w:rsid w:val="00C65C0F"/>
    <w:rsid w:val="00C65DD9"/>
    <w:rsid w:val="00C665CD"/>
    <w:rsid w:val="00C66B02"/>
    <w:rsid w:val="00C66BD6"/>
    <w:rsid w:val="00C66E36"/>
    <w:rsid w:val="00C66E54"/>
    <w:rsid w:val="00C67175"/>
    <w:rsid w:val="00C6726F"/>
    <w:rsid w:val="00C6731D"/>
    <w:rsid w:val="00C67C6A"/>
    <w:rsid w:val="00C67E3F"/>
    <w:rsid w:val="00C67E98"/>
    <w:rsid w:val="00C7066A"/>
    <w:rsid w:val="00C706A8"/>
    <w:rsid w:val="00C70D31"/>
    <w:rsid w:val="00C71A15"/>
    <w:rsid w:val="00C71FA4"/>
    <w:rsid w:val="00C72389"/>
    <w:rsid w:val="00C723B4"/>
    <w:rsid w:val="00C726A1"/>
    <w:rsid w:val="00C7326D"/>
    <w:rsid w:val="00C73407"/>
    <w:rsid w:val="00C734D1"/>
    <w:rsid w:val="00C73695"/>
    <w:rsid w:val="00C73839"/>
    <w:rsid w:val="00C73E5A"/>
    <w:rsid w:val="00C749F5"/>
    <w:rsid w:val="00C74D73"/>
    <w:rsid w:val="00C74FEB"/>
    <w:rsid w:val="00C75185"/>
    <w:rsid w:val="00C75712"/>
    <w:rsid w:val="00C75F9F"/>
    <w:rsid w:val="00C76660"/>
    <w:rsid w:val="00C76F57"/>
    <w:rsid w:val="00C77093"/>
    <w:rsid w:val="00C774A5"/>
    <w:rsid w:val="00C77D03"/>
    <w:rsid w:val="00C77F81"/>
    <w:rsid w:val="00C80243"/>
    <w:rsid w:val="00C80484"/>
    <w:rsid w:val="00C81299"/>
    <w:rsid w:val="00C8151C"/>
    <w:rsid w:val="00C81928"/>
    <w:rsid w:val="00C81C3D"/>
    <w:rsid w:val="00C81F4F"/>
    <w:rsid w:val="00C82185"/>
    <w:rsid w:val="00C8235A"/>
    <w:rsid w:val="00C8346D"/>
    <w:rsid w:val="00C83510"/>
    <w:rsid w:val="00C83CB0"/>
    <w:rsid w:val="00C83EAC"/>
    <w:rsid w:val="00C8458B"/>
    <w:rsid w:val="00C84B33"/>
    <w:rsid w:val="00C85541"/>
    <w:rsid w:val="00C85C72"/>
    <w:rsid w:val="00C8605A"/>
    <w:rsid w:val="00C8634D"/>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ACC"/>
    <w:rsid w:val="00C91FFC"/>
    <w:rsid w:val="00C92585"/>
    <w:rsid w:val="00C93182"/>
    <w:rsid w:val="00C9333D"/>
    <w:rsid w:val="00C93613"/>
    <w:rsid w:val="00C93A49"/>
    <w:rsid w:val="00C93B3B"/>
    <w:rsid w:val="00C93E47"/>
    <w:rsid w:val="00C942F9"/>
    <w:rsid w:val="00C94BC0"/>
    <w:rsid w:val="00C95AF8"/>
    <w:rsid w:val="00C95D56"/>
    <w:rsid w:val="00C95FC2"/>
    <w:rsid w:val="00C96054"/>
    <w:rsid w:val="00C9663C"/>
    <w:rsid w:val="00C96E9A"/>
    <w:rsid w:val="00C96F9E"/>
    <w:rsid w:val="00CA0677"/>
    <w:rsid w:val="00CA0AB7"/>
    <w:rsid w:val="00CA1684"/>
    <w:rsid w:val="00CA187C"/>
    <w:rsid w:val="00CA1C0F"/>
    <w:rsid w:val="00CA1E2A"/>
    <w:rsid w:val="00CA1ED4"/>
    <w:rsid w:val="00CA22E0"/>
    <w:rsid w:val="00CA285C"/>
    <w:rsid w:val="00CA2FBE"/>
    <w:rsid w:val="00CA32A3"/>
    <w:rsid w:val="00CA35BA"/>
    <w:rsid w:val="00CA42E4"/>
    <w:rsid w:val="00CA50DA"/>
    <w:rsid w:val="00CA6413"/>
    <w:rsid w:val="00CA64A0"/>
    <w:rsid w:val="00CA6559"/>
    <w:rsid w:val="00CA6779"/>
    <w:rsid w:val="00CA6A7B"/>
    <w:rsid w:val="00CA6FAC"/>
    <w:rsid w:val="00CA72C4"/>
    <w:rsid w:val="00CB0200"/>
    <w:rsid w:val="00CB0296"/>
    <w:rsid w:val="00CB0616"/>
    <w:rsid w:val="00CB08CA"/>
    <w:rsid w:val="00CB0990"/>
    <w:rsid w:val="00CB1353"/>
    <w:rsid w:val="00CB1A83"/>
    <w:rsid w:val="00CB28C4"/>
    <w:rsid w:val="00CB2A64"/>
    <w:rsid w:val="00CB3D0D"/>
    <w:rsid w:val="00CB3E42"/>
    <w:rsid w:val="00CB3E6D"/>
    <w:rsid w:val="00CB45E4"/>
    <w:rsid w:val="00CB4736"/>
    <w:rsid w:val="00CB498E"/>
    <w:rsid w:val="00CB49F5"/>
    <w:rsid w:val="00CB592F"/>
    <w:rsid w:val="00CB5ABC"/>
    <w:rsid w:val="00CB69D3"/>
    <w:rsid w:val="00CB6F1E"/>
    <w:rsid w:val="00CB6FA4"/>
    <w:rsid w:val="00CB7D1A"/>
    <w:rsid w:val="00CC07E4"/>
    <w:rsid w:val="00CC0A60"/>
    <w:rsid w:val="00CC0EC9"/>
    <w:rsid w:val="00CC1901"/>
    <w:rsid w:val="00CC19ED"/>
    <w:rsid w:val="00CC1F71"/>
    <w:rsid w:val="00CC2558"/>
    <w:rsid w:val="00CC2C3C"/>
    <w:rsid w:val="00CC343D"/>
    <w:rsid w:val="00CC3E3B"/>
    <w:rsid w:val="00CC4015"/>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126"/>
    <w:rsid w:val="00CD11C3"/>
    <w:rsid w:val="00CD153B"/>
    <w:rsid w:val="00CD1EC5"/>
    <w:rsid w:val="00CD2414"/>
    <w:rsid w:val="00CD2771"/>
    <w:rsid w:val="00CD2C12"/>
    <w:rsid w:val="00CD2DB3"/>
    <w:rsid w:val="00CD2DF2"/>
    <w:rsid w:val="00CD36B3"/>
    <w:rsid w:val="00CD3C53"/>
    <w:rsid w:val="00CD3D41"/>
    <w:rsid w:val="00CD3F67"/>
    <w:rsid w:val="00CD524E"/>
    <w:rsid w:val="00CD555B"/>
    <w:rsid w:val="00CD5D80"/>
    <w:rsid w:val="00CD5FAF"/>
    <w:rsid w:val="00CD678F"/>
    <w:rsid w:val="00CD6F90"/>
    <w:rsid w:val="00CD7375"/>
    <w:rsid w:val="00CD7635"/>
    <w:rsid w:val="00CD799E"/>
    <w:rsid w:val="00CD7A2C"/>
    <w:rsid w:val="00CD7FBF"/>
    <w:rsid w:val="00CE010B"/>
    <w:rsid w:val="00CE0D84"/>
    <w:rsid w:val="00CE1314"/>
    <w:rsid w:val="00CE1A37"/>
    <w:rsid w:val="00CE1AB8"/>
    <w:rsid w:val="00CE1BE3"/>
    <w:rsid w:val="00CE1F14"/>
    <w:rsid w:val="00CE2A27"/>
    <w:rsid w:val="00CE2B36"/>
    <w:rsid w:val="00CE2B74"/>
    <w:rsid w:val="00CE2F15"/>
    <w:rsid w:val="00CE302F"/>
    <w:rsid w:val="00CE3AD9"/>
    <w:rsid w:val="00CE4500"/>
    <w:rsid w:val="00CE48A8"/>
    <w:rsid w:val="00CE4CD2"/>
    <w:rsid w:val="00CE50EA"/>
    <w:rsid w:val="00CE5337"/>
    <w:rsid w:val="00CE5BFC"/>
    <w:rsid w:val="00CE621A"/>
    <w:rsid w:val="00CE623A"/>
    <w:rsid w:val="00CE73F2"/>
    <w:rsid w:val="00CE74F5"/>
    <w:rsid w:val="00CE7DD2"/>
    <w:rsid w:val="00CF0444"/>
    <w:rsid w:val="00CF0744"/>
    <w:rsid w:val="00CF0C4E"/>
    <w:rsid w:val="00CF0EC0"/>
    <w:rsid w:val="00CF12F8"/>
    <w:rsid w:val="00CF1AC9"/>
    <w:rsid w:val="00CF1C75"/>
    <w:rsid w:val="00CF2502"/>
    <w:rsid w:val="00CF2DE7"/>
    <w:rsid w:val="00CF302F"/>
    <w:rsid w:val="00CF4514"/>
    <w:rsid w:val="00CF4CCA"/>
    <w:rsid w:val="00CF5751"/>
    <w:rsid w:val="00CF5C62"/>
    <w:rsid w:val="00CF600A"/>
    <w:rsid w:val="00CF62B7"/>
    <w:rsid w:val="00CF667D"/>
    <w:rsid w:val="00CF6989"/>
    <w:rsid w:val="00CF6FC1"/>
    <w:rsid w:val="00CF75B4"/>
    <w:rsid w:val="00CF7859"/>
    <w:rsid w:val="00CF7BAC"/>
    <w:rsid w:val="00CF7D9B"/>
    <w:rsid w:val="00CF7DA4"/>
    <w:rsid w:val="00CF7F1D"/>
    <w:rsid w:val="00D008FA"/>
    <w:rsid w:val="00D00ABB"/>
    <w:rsid w:val="00D00AEB"/>
    <w:rsid w:val="00D01B23"/>
    <w:rsid w:val="00D01BCA"/>
    <w:rsid w:val="00D022E1"/>
    <w:rsid w:val="00D026C1"/>
    <w:rsid w:val="00D02F75"/>
    <w:rsid w:val="00D03438"/>
    <w:rsid w:val="00D034FD"/>
    <w:rsid w:val="00D0419E"/>
    <w:rsid w:val="00D04AB3"/>
    <w:rsid w:val="00D04C4A"/>
    <w:rsid w:val="00D05861"/>
    <w:rsid w:val="00D0586B"/>
    <w:rsid w:val="00D05930"/>
    <w:rsid w:val="00D05B09"/>
    <w:rsid w:val="00D061B2"/>
    <w:rsid w:val="00D0696C"/>
    <w:rsid w:val="00D06B5A"/>
    <w:rsid w:val="00D06FC3"/>
    <w:rsid w:val="00D0732A"/>
    <w:rsid w:val="00D074CB"/>
    <w:rsid w:val="00D07503"/>
    <w:rsid w:val="00D07B6E"/>
    <w:rsid w:val="00D10597"/>
    <w:rsid w:val="00D109D5"/>
    <w:rsid w:val="00D11219"/>
    <w:rsid w:val="00D11E42"/>
    <w:rsid w:val="00D12102"/>
    <w:rsid w:val="00D123AA"/>
    <w:rsid w:val="00D129A2"/>
    <w:rsid w:val="00D12D9A"/>
    <w:rsid w:val="00D12EF4"/>
    <w:rsid w:val="00D13019"/>
    <w:rsid w:val="00D13353"/>
    <w:rsid w:val="00D1374D"/>
    <w:rsid w:val="00D1455C"/>
    <w:rsid w:val="00D148F6"/>
    <w:rsid w:val="00D14B07"/>
    <w:rsid w:val="00D15541"/>
    <w:rsid w:val="00D155C1"/>
    <w:rsid w:val="00D157F1"/>
    <w:rsid w:val="00D1589A"/>
    <w:rsid w:val="00D16437"/>
    <w:rsid w:val="00D165C2"/>
    <w:rsid w:val="00D16B08"/>
    <w:rsid w:val="00D16D98"/>
    <w:rsid w:val="00D16F48"/>
    <w:rsid w:val="00D1791D"/>
    <w:rsid w:val="00D179B4"/>
    <w:rsid w:val="00D17E85"/>
    <w:rsid w:val="00D20287"/>
    <w:rsid w:val="00D204EB"/>
    <w:rsid w:val="00D2089F"/>
    <w:rsid w:val="00D2137C"/>
    <w:rsid w:val="00D218FA"/>
    <w:rsid w:val="00D234DF"/>
    <w:rsid w:val="00D2350F"/>
    <w:rsid w:val="00D2376A"/>
    <w:rsid w:val="00D23C8D"/>
    <w:rsid w:val="00D23DD1"/>
    <w:rsid w:val="00D23DD4"/>
    <w:rsid w:val="00D23F12"/>
    <w:rsid w:val="00D2449B"/>
    <w:rsid w:val="00D2498D"/>
    <w:rsid w:val="00D26AAF"/>
    <w:rsid w:val="00D26E4B"/>
    <w:rsid w:val="00D275CD"/>
    <w:rsid w:val="00D276B2"/>
    <w:rsid w:val="00D276C2"/>
    <w:rsid w:val="00D27846"/>
    <w:rsid w:val="00D30D18"/>
    <w:rsid w:val="00D31067"/>
    <w:rsid w:val="00D319B2"/>
    <w:rsid w:val="00D31CC7"/>
    <w:rsid w:val="00D31E83"/>
    <w:rsid w:val="00D31EA9"/>
    <w:rsid w:val="00D322A4"/>
    <w:rsid w:val="00D326F7"/>
    <w:rsid w:val="00D32CAB"/>
    <w:rsid w:val="00D334A9"/>
    <w:rsid w:val="00D34016"/>
    <w:rsid w:val="00D340B9"/>
    <w:rsid w:val="00D340EB"/>
    <w:rsid w:val="00D34F21"/>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91C"/>
    <w:rsid w:val="00D41D4A"/>
    <w:rsid w:val="00D422BB"/>
    <w:rsid w:val="00D424FC"/>
    <w:rsid w:val="00D429D9"/>
    <w:rsid w:val="00D42A4B"/>
    <w:rsid w:val="00D43603"/>
    <w:rsid w:val="00D4365A"/>
    <w:rsid w:val="00D437FE"/>
    <w:rsid w:val="00D43ACA"/>
    <w:rsid w:val="00D43E13"/>
    <w:rsid w:val="00D44D4C"/>
    <w:rsid w:val="00D44E50"/>
    <w:rsid w:val="00D451B2"/>
    <w:rsid w:val="00D45317"/>
    <w:rsid w:val="00D459CA"/>
    <w:rsid w:val="00D45DAE"/>
    <w:rsid w:val="00D460F8"/>
    <w:rsid w:val="00D46233"/>
    <w:rsid w:val="00D46364"/>
    <w:rsid w:val="00D4684B"/>
    <w:rsid w:val="00D46914"/>
    <w:rsid w:val="00D46AC2"/>
    <w:rsid w:val="00D46C2C"/>
    <w:rsid w:val="00D470D7"/>
    <w:rsid w:val="00D4722C"/>
    <w:rsid w:val="00D47CCB"/>
    <w:rsid w:val="00D502A3"/>
    <w:rsid w:val="00D50784"/>
    <w:rsid w:val="00D50BBD"/>
    <w:rsid w:val="00D50D73"/>
    <w:rsid w:val="00D5109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193"/>
    <w:rsid w:val="00D565A8"/>
    <w:rsid w:val="00D56B98"/>
    <w:rsid w:val="00D5738E"/>
    <w:rsid w:val="00D5751A"/>
    <w:rsid w:val="00D57577"/>
    <w:rsid w:val="00D57946"/>
    <w:rsid w:val="00D57A03"/>
    <w:rsid w:val="00D57DB9"/>
    <w:rsid w:val="00D57E20"/>
    <w:rsid w:val="00D603A7"/>
    <w:rsid w:val="00D60498"/>
    <w:rsid w:val="00D60795"/>
    <w:rsid w:val="00D607E6"/>
    <w:rsid w:val="00D60A97"/>
    <w:rsid w:val="00D610FB"/>
    <w:rsid w:val="00D6210F"/>
    <w:rsid w:val="00D62950"/>
    <w:rsid w:val="00D62DB3"/>
    <w:rsid w:val="00D630A6"/>
    <w:rsid w:val="00D63DB3"/>
    <w:rsid w:val="00D64654"/>
    <w:rsid w:val="00D651FD"/>
    <w:rsid w:val="00D65331"/>
    <w:rsid w:val="00D6544E"/>
    <w:rsid w:val="00D655DE"/>
    <w:rsid w:val="00D65A9F"/>
    <w:rsid w:val="00D65D50"/>
    <w:rsid w:val="00D66977"/>
    <w:rsid w:val="00D66A46"/>
    <w:rsid w:val="00D66D96"/>
    <w:rsid w:val="00D67402"/>
    <w:rsid w:val="00D675B9"/>
    <w:rsid w:val="00D677FA"/>
    <w:rsid w:val="00D67958"/>
    <w:rsid w:val="00D67D59"/>
    <w:rsid w:val="00D67EB1"/>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BD"/>
    <w:rsid w:val="00D75ECB"/>
    <w:rsid w:val="00D76093"/>
    <w:rsid w:val="00D765E3"/>
    <w:rsid w:val="00D7669F"/>
    <w:rsid w:val="00D766BC"/>
    <w:rsid w:val="00D76C27"/>
    <w:rsid w:val="00D76D74"/>
    <w:rsid w:val="00D7708E"/>
    <w:rsid w:val="00D7717A"/>
    <w:rsid w:val="00D77FAA"/>
    <w:rsid w:val="00D80140"/>
    <w:rsid w:val="00D80B97"/>
    <w:rsid w:val="00D81AD3"/>
    <w:rsid w:val="00D81C5C"/>
    <w:rsid w:val="00D824A7"/>
    <w:rsid w:val="00D824DA"/>
    <w:rsid w:val="00D8266E"/>
    <w:rsid w:val="00D829A6"/>
    <w:rsid w:val="00D82BD6"/>
    <w:rsid w:val="00D83349"/>
    <w:rsid w:val="00D838C7"/>
    <w:rsid w:val="00D83F71"/>
    <w:rsid w:val="00D84161"/>
    <w:rsid w:val="00D84524"/>
    <w:rsid w:val="00D848E8"/>
    <w:rsid w:val="00D8549D"/>
    <w:rsid w:val="00D85549"/>
    <w:rsid w:val="00D85C7A"/>
    <w:rsid w:val="00D85C84"/>
    <w:rsid w:val="00D85F17"/>
    <w:rsid w:val="00D8690E"/>
    <w:rsid w:val="00D86B85"/>
    <w:rsid w:val="00D87100"/>
    <w:rsid w:val="00D873DC"/>
    <w:rsid w:val="00D87A07"/>
    <w:rsid w:val="00D87F43"/>
    <w:rsid w:val="00D90185"/>
    <w:rsid w:val="00D901F1"/>
    <w:rsid w:val="00D912CA"/>
    <w:rsid w:val="00D91664"/>
    <w:rsid w:val="00D91696"/>
    <w:rsid w:val="00D91AEF"/>
    <w:rsid w:val="00D91B4D"/>
    <w:rsid w:val="00D91F94"/>
    <w:rsid w:val="00D922F5"/>
    <w:rsid w:val="00D92B63"/>
    <w:rsid w:val="00D92ED2"/>
    <w:rsid w:val="00D934E5"/>
    <w:rsid w:val="00D93630"/>
    <w:rsid w:val="00D9372C"/>
    <w:rsid w:val="00D937BC"/>
    <w:rsid w:val="00D93F22"/>
    <w:rsid w:val="00D94F0E"/>
    <w:rsid w:val="00D952F3"/>
    <w:rsid w:val="00D955DF"/>
    <w:rsid w:val="00D95A4B"/>
    <w:rsid w:val="00D95A6D"/>
    <w:rsid w:val="00D95E25"/>
    <w:rsid w:val="00D9664F"/>
    <w:rsid w:val="00D96F4B"/>
    <w:rsid w:val="00D9729C"/>
    <w:rsid w:val="00D97ADF"/>
    <w:rsid w:val="00D97D95"/>
    <w:rsid w:val="00DA0885"/>
    <w:rsid w:val="00DA0984"/>
    <w:rsid w:val="00DA0BED"/>
    <w:rsid w:val="00DA1B01"/>
    <w:rsid w:val="00DA1E42"/>
    <w:rsid w:val="00DA2437"/>
    <w:rsid w:val="00DA263B"/>
    <w:rsid w:val="00DA2D12"/>
    <w:rsid w:val="00DA2D34"/>
    <w:rsid w:val="00DA38C5"/>
    <w:rsid w:val="00DA4249"/>
    <w:rsid w:val="00DA4376"/>
    <w:rsid w:val="00DA443B"/>
    <w:rsid w:val="00DA4B3B"/>
    <w:rsid w:val="00DA4B64"/>
    <w:rsid w:val="00DA4F06"/>
    <w:rsid w:val="00DA61C8"/>
    <w:rsid w:val="00DA64D0"/>
    <w:rsid w:val="00DA6502"/>
    <w:rsid w:val="00DA663D"/>
    <w:rsid w:val="00DA66BC"/>
    <w:rsid w:val="00DA67A2"/>
    <w:rsid w:val="00DA6B92"/>
    <w:rsid w:val="00DA6D9E"/>
    <w:rsid w:val="00DA70DE"/>
    <w:rsid w:val="00DA7E40"/>
    <w:rsid w:val="00DB08A0"/>
    <w:rsid w:val="00DB0FD3"/>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5033"/>
    <w:rsid w:val="00DB550B"/>
    <w:rsid w:val="00DB5560"/>
    <w:rsid w:val="00DB56CA"/>
    <w:rsid w:val="00DB5B40"/>
    <w:rsid w:val="00DB613A"/>
    <w:rsid w:val="00DB6491"/>
    <w:rsid w:val="00DB69A9"/>
    <w:rsid w:val="00DB6CFC"/>
    <w:rsid w:val="00DB6D50"/>
    <w:rsid w:val="00DB6E74"/>
    <w:rsid w:val="00DB74C1"/>
    <w:rsid w:val="00DB7944"/>
    <w:rsid w:val="00DB7E49"/>
    <w:rsid w:val="00DC0339"/>
    <w:rsid w:val="00DC0781"/>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23A"/>
    <w:rsid w:val="00DC45E7"/>
    <w:rsid w:val="00DC4999"/>
    <w:rsid w:val="00DC4C1D"/>
    <w:rsid w:val="00DC4D91"/>
    <w:rsid w:val="00DC55B2"/>
    <w:rsid w:val="00DC57C8"/>
    <w:rsid w:val="00DC5EE1"/>
    <w:rsid w:val="00DC61EE"/>
    <w:rsid w:val="00DC68E0"/>
    <w:rsid w:val="00DC70E1"/>
    <w:rsid w:val="00DC748B"/>
    <w:rsid w:val="00DC79B2"/>
    <w:rsid w:val="00DC7BE2"/>
    <w:rsid w:val="00DC7C39"/>
    <w:rsid w:val="00DD00BB"/>
    <w:rsid w:val="00DD09AF"/>
    <w:rsid w:val="00DD0B3E"/>
    <w:rsid w:val="00DD14A6"/>
    <w:rsid w:val="00DD1A04"/>
    <w:rsid w:val="00DD1C0F"/>
    <w:rsid w:val="00DD258F"/>
    <w:rsid w:val="00DD27BC"/>
    <w:rsid w:val="00DD2803"/>
    <w:rsid w:val="00DD28B6"/>
    <w:rsid w:val="00DD2A4A"/>
    <w:rsid w:val="00DD2ABF"/>
    <w:rsid w:val="00DD2BD6"/>
    <w:rsid w:val="00DD4656"/>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2210"/>
    <w:rsid w:val="00DE259F"/>
    <w:rsid w:val="00DE2982"/>
    <w:rsid w:val="00DE39DA"/>
    <w:rsid w:val="00DE3C9C"/>
    <w:rsid w:val="00DE3FAB"/>
    <w:rsid w:val="00DE4189"/>
    <w:rsid w:val="00DE4543"/>
    <w:rsid w:val="00DE480B"/>
    <w:rsid w:val="00DE4C0B"/>
    <w:rsid w:val="00DE4CEC"/>
    <w:rsid w:val="00DE4DB3"/>
    <w:rsid w:val="00DE528B"/>
    <w:rsid w:val="00DE5306"/>
    <w:rsid w:val="00DE56AE"/>
    <w:rsid w:val="00DE56C7"/>
    <w:rsid w:val="00DE60C3"/>
    <w:rsid w:val="00DE6163"/>
    <w:rsid w:val="00DE65C0"/>
    <w:rsid w:val="00DE6928"/>
    <w:rsid w:val="00DE6EE9"/>
    <w:rsid w:val="00DE7052"/>
    <w:rsid w:val="00DE7AA8"/>
    <w:rsid w:val="00DE7EC1"/>
    <w:rsid w:val="00DF03FB"/>
    <w:rsid w:val="00DF0B37"/>
    <w:rsid w:val="00DF0E28"/>
    <w:rsid w:val="00DF1582"/>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353"/>
    <w:rsid w:val="00DF69F4"/>
    <w:rsid w:val="00DF71ED"/>
    <w:rsid w:val="00DF7262"/>
    <w:rsid w:val="00DF7415"/>
    <w:rsid w:val="00DF7448"/>
    <w:rsid w:val="00DF75E6"/>
    <w:rsid w:val="00DF7892"/>
    <w:rsid w:val="00E00752"/>
    <w:rsid w:val="00E00B2E"/>
    <w:rsid w:val="00E00B38"/>
    <w:rsid w:val="00E00CF6"/>
    <w:rsid w:val="00E011C4"/>
    <w:rsid w:val="00E01378"/>
    <w:rsid w:val="00E015D3"/>
    <w:rsid w:val="00E0176E"/>
    <w:rsid w:val="00E01B1E"/>
    <w:rsid w:val="00E01CD2"/>
    <w:rsid w:val="00E02008"/>
    <w:rsid w:val="00E0208B"/>
    <w:rsid w:val="00E023CF"/>
    <w:rsid w:val="00E02F29"/>
    <w:rsid w:val="00E03262"/>
    <w:rsid w:val="00E03355"/>
    <w:rsid w:val="00E039A4"/>
    <w:rsid w:val="00E03F8B"/>
    <w:rsid w:val="00E04781"/>
    <w:rsid w:val="00E04A77"/>
    <w:rsid w:val="00E051D6"/>
    <w:rsid w:val="00E0580E"/>
    <w:rsid w:val="00E05BC4"/>
    <w:rsid w:val="00E0689F"/>
    <w:rsid w:val="00E07AAE"/>
    <w:rsid w:val="00E07D8B"/>
    <w:rsid w:val="00E102F6"/>
    <w:rsid w:val="00E10DCE"/>
    <w:rsid w:val="00E10F25"/>
    <w:rsid w:val="00E111AB"/>
    <w:rsid w:val="00E125DC"/>
    <w:rsid w:val="00E1274B"/>
    <w:rsid w:val="00E129D5"/>
    <w:rsid w:val="00E12D43"/>
    <w:rsid w:val="00E13037"/>
    <w:rsid w:val="00E1308B"/>
    <w:rsid w:val="00E13124"/>
    <w:rsid w:val="00E134EC"/>
    <w:rsid w:val="00E13702"/>
    <w:rsid w:val="00E13B15"/>
    <w:rsid w:val="00E13D54"/>
    <w:rsid w:val="00E14007"/>
    <w:rsid w:val="00E1439B"/>
    <w:rsid w:val="00E14528"/>
    <w:rsid w:val="00E14B58"/>
    <w:rsid w:val="00E14D17"/>
    <w:rsid w:val="00E15419"/>
    <w:rsid w:val="00E15436"/>
    <w:rsid w:val="00E15476"/>
    <w:rsid w:val="00E15BAF"/>
    <w:rsid w:val="00E15F9D"/>
    <w:rsid w:val="00E166B8"/>
    <w:rsid w:val="00E17165"/>
    <w:rsid w:val="00E2088D"/>
    <w:rsid w:val="00E208F8"/>
    <w:rsid w:val="00E209EC"/>
    <w:rsid w:val="00E21173"/>
    <w:rsid w:val="00E21764"/>
    <w:rsid w:val="00E21B4C"/>
    <w:rsid w:val="00E21C81"/>
    <w:rsid w:val="00E22094"/>
    <w:rsid w:val="00E22624"/>
    <w:rsid w:val="00E22A9E"/>
    <w:rsid w:val="00E23498"/>
    <w:rsid w:val="00E2380E"/>
    <w:rsid w:val="00E23E12"/>
    <w:rsid w:val="00E24285"/>
    <w:rsid w:val="00E2429C"/>
    <w:rsid w:val="00E25071"/>
    <w:rsid w:val="00E25D24"/>
    <w:rsid w:val="00E25EBC"/>
    <w:rsid w:val="00E2623B"/>
    <w:rsid w:val="00E263D0"/>
    <w:rsid w:val="00E26A68"/>
    <w:rsid w:val="00E27338"/>
    <w:rsid w:val="00E2751C"/>
    <w:rsid w:val="00E27BD9"/>
    <w:rsid w:val="00E27DBA"/>
    <w:rsid w:val="00E30323"/>
    <w:rsid w:val="00E30EE1"/>
    <w:rsid w:val="00E3220D"/>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1B0"/>
    <w:rsid w:val="00E36260"/>
    <w:rsid w:val="00E36502"/>
    <w:rsid w:val="00E36C2E"/>
    <w:rsid w:val="00E36CA1"/>
    <w:rsid w:val="00E36E4D"/>
    <w:rsid w:val="00E371C1"/>
    <w:rsid w:val="00E37277"/>
    <w:rsid w:val="00E37399"/>
    <w:rsid w:val="00E373D8"/>
    <w:rsid w:val="00E3761F"/>
    <w:rsid w:val="00E37888"/>
    <w:rsid w:val="00E378FB"/>
    <w:rsid w:val="00E4010C"/>
    <w:rsid w:val="00E4099C"/>
    <w:rsid w:val="00E40DA9"/>
    <w:rsid w:val="00E40FB0"/>
    <w:rsid w:val="00E40FCF"/>
    <w:rsid w:val="00E41133"/>
    <w:rsid w:val="00E41634"/>
    <w:rsid w:val="00E4200F"/>
    <w:rsid w:val="00E424F1"/>
    <w:rsid w:val="00E42AF6"/>
    <w:rsid w:val="00E42BD6"/>
    <w:rsid w:val="00E42EE4"/>
    <w:rsid w:val="00E4331F"/>
    <w:rsid w:val="00E4388C"/>
    <w:rsid w:val="00E43FC0"/>
    <w:rsid w:val="00E45675"/>
    <w:rsid w:val="00E45B55"/>
    <w:rsid w:val="00E461A4"/>
    <w:rsid w:val="00E462C4"/>
    <w:rsid w:val="00E46686"/>
    <w:rsid w:val="00E46DB5"/>
    <w:rsid w:val="00E47E73"/>
    <w:rsid w:val="00E47F64"/>
    <w:rsid w:val="00E5023B"/>
    <w:rsid w:val="00E50341"/>
    <w:rsid w:val="00E50ACE"/>
    <w:rsid w:val="00E51A91"/>
    <w:rsid w:val="00E51B16"/>
    <w:rsid w:val="00E51E05"/>
    <w:rsid w:val="00E51FA4"/>
    <w:rsid w:val="00E52788"/>
    <w:rsid w:val="00E527D1"/>
    <w:rsid w:val="00E52B4D"/>
    <w:rsid w:val="00E52C81"/>
    <w:rsid w:val="00E52D9A"/>
    <w:rsid w:val="00E53430"/>
    <w:rsid w:val="00E536AA"/>
    <w:rsid w:val="00E538D9"/>
    <w:rsid w:val="00E53AB7"/>
    <w:rsid w:val="00E53C5D"/>
    <w:rsid w:val="00E5447A"/>
    <w:rsid w:val="00E54953"/>
    <w:rsid w:val="00E54B2B"/>
    <w:rsid w:val="00E554BF"/>
    <w:rsid w:val="00E5561C"/>
    <w:rsid w:val="00E557E9"/>
    <w:rsid w:val="00E557ED"/>
    <w:rsid w:val="00E5610F"/>
    <w:rsid w:val="00E564DB"/>
    <w:rsid w:val="00E56A3E"/>
    <w:rsid w:val="00E56B62"/>
    <w:rsid w:val="00E57A9D"/>
    <w:rsid w:val="00E57AAD"/>
    <w:rsid w:val="00E57CFF"/>
    <w:rsid w:val="00E60A7D"/>
    <w:rsid w:val="00E60D1E"/>
    <w:rsid w:val="00E61BB3"/>
    <w:rsid w:val="00E62ABC"/>
    <w:rsid w:val="00E62D83"/>
    <w:rsid w:val="00E630F9"/>
    <w:rsid w:val="00E6314A"/>
    <w:rsid w:val="00E63B8D"/>
    <w:rsid w:val="00E63C97"/>
    <w:rsid w:val="00E64E51"/>
    <w:rsid w:val="00E650C1"/>
    <w:rsid w:val="00E65313"/>
    <w:rsid w:val="00E65883"/>
    <w:rsid w:val="00E65E7D"/>
    <w:rsid w:val="00E66080"/>
    <w:rsid w:val="00E66655"/>
    <w:rsid w:val="00E6778F"/>
    <w:rsid w:val="00E67B4C"/>
    <w:rsid w:val="00E67DC1"/>
    <w:rsid w:val="00E70482"/>
    <w:rsid w:val="00E7088D"/>
    <w:rsid w:val="00E70F0E"/>
    <w:rsid w:val="00E7139E"/>
    <w:rsid w:val="00E71A53"/>
    <w:rsid w:val="00E723AC"/>
    <w:rsid w:val="00E7268D"/>
    <w:rsid w:val="00E7271B"/>
    <w:rsid w:val="00E727C7"/>
    <w:rsid w:val="00E73BA8"/>
    <w:rsid w:val="00E73D9E"/>
    <w:rsid w:val="00E73F46"/>
    <w:rsid w:val="00E74163"/>
    <w:rsid w:val="00E741B9"/>
    <w:rsid w:val="00E747F8"/>
    <w:rsid w:val="00E74984"/>
    <w:rsid w:val="00E765D9"/>
    <w:rsid w:val="00E766C5"/>
    <w:rsid w:val="00E76921"/>
    <w:rsid w:val="00E77776"/>
    <w:rsid w:val="00E77B88"/>
    <w:rsid w:val="00E77D06"/>
    <w:rsid w:val="00E8003F"/>
    <w:rsid w:val="00E80A60"/>
    <w:rsid w:val="00E811C9"/>
    <w:rsid w:val="00E81831"/>
    <w:rsid w:val="00E8206F"/>
    <w:rsid w:val="00E82962"/>
    <w:rsid w:val="00E82B45"/>
    <w:rsid w:val="00E8301B"/>
    <w:rsid w:val="00E8313B"/>
    <w:rsid w:val="00E84163"/>
    <w:rsid w:val="00E841F9"/>
    <w:rsid w:val="00E84557"/>
    <w:rsid w:val="00E84873"/>
    <w:rsid w:val="00E84A31"/>
    <w:rsid w:val="00E84E8B"/>
    <w:rsid w:val="00E86226"/>
    <w:rsid w:val="00E86857"/>
    <w:rsid w:val="00E90062"/>
    <w:rsid w:val="00E90267"/>
    <w:rsid w:val="00E9050E"/>
    <w:rsid w:val="00E91212"/>
    <w:rsid w:val="00E91974"/>
    <w:rsid w:val="00E92023"/>
    <w:rsid w:val="00E923F6"/>
    <w:rsid w:val="00E92540"/>
    <w:rsid w:val="00E925D2"/>
    <w:rsid w:val="00E92648"/>
    <w:rsid w:val="00E9295C"/>
    <w:rsid w:val="00E92D97"/>
    <w:rsid w:val="00E92F2F"/>
    <w:rsid w:val="00E93914"/>
    <w:rsid w:val="00E93EA5"/>
    <w:rsid w:val="00E94401"/>
    <w:rsid w:val="00E953B1"/>
    <w:rsid w:val="00E95CD7"/>
    <w:rsid w:val="00E95D39"/>
    <w:rsid w:val="00E95F34"/>
    <w:rsid w:val="00E9641E"/>
    <w:rsid w:val="00E968B6"/>
    <w:rsid w:val="00E968D0"/>
    <w:rsid w:val="00E97413"/>
    <w:rsid w:val="00E975CD"/>
    <w:rsid w:val="00E9792E"/>
    <w:rsid w:val="00E97934"/>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B1"/>
    <w:rsid w:val="00EA3D98"/>
    <w:rsid w:val="00EA3E1F"/>
    <w:rsid w:val="00EA4028"/>
    <w:rsid w:val="00EA5367"/>
    <w:rsid w:val="00EA5BD8"/>
    <w:rsid w:val="00EA5C3E"/>
    <w:rsid w:val="00EA5FC3"/>
    <w:rsid w:val="00EA6374"/>
    <w:rsid w:val="00EA684B"/>
    <w:rsid w:val="00EA6EED"/>
    <w:rsid w:val="00EA7021"/>
    <w:rsid w:val="00EA715E"/>
    <w:rsid w:val="00EA746C"/>
    <w:rsid w:val="00EA7555"/>
    <w:rsid w:val="00EA78F9"/>
    <w:rsid w:val="00EA791E"/>
    <w:rsid w:val="00EA7E9D"/>
    <w:rsid w:val="00EA7ED4"/>
    <w:rsid w:val="00EB06B7"/>
    <w:rsid w:val="00EB083F"/>
    <w:rsid w:val="00EB0D2E"/>
    <w:rsid w:val="00EB2D1D"/>
    <w:rsid w:val="00EB2DBC"/>
    <w:rsid w:val="00EB2FCF"/>
    <w:rsid w:val="00EB3388"/>
    <w:rsid w:val="00EB40A9"/>
    <w:rsid w:val="00EB4520"/>
    <w:rsid w:val="00EB4964"/>
    <w:rsid w:val="00EB4E34"/>
    <w:rsid w:val="00EB5026"/>
    <w:rsid w:val="00EB5211"/>
    <w:rsid w:val="00EB562C"/>
    <w:rsid w:val="00EB57FA"/>
    <w:rsid w:val="00EB5C03"/>
    <w:rsid w:val="00EB5D82"/>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A4A"/>
    <w:rsid w:val="00EC3AF1"/>
    <w:rsid w:val="00EC3D36"/>
    <w:rsid w:val="00EC4008"/>
    <w:rsid w:val="00EC46F9"/>
    <w:rsid w:val="00EC471D"/>
    <w:rsid w:val="00EC4883"/>
    <w:rsid w:val="00EC4AC1"/>
    <w:rsid w:val="00EC4CC1"/>
    <w:rsid w:val="00EC4DC1"/>
    <w:rsid w:val="00EC4E55"/>
    <w:rsid w:val="00EC504E"/>
    <w:rsid w:val="00EC535E"/>
    <w:rsid w:val="00EC6048"/>
    <w:rsid w:val="00EC654E"/>
    <w:rsid w:val="00EC6A69"/>
    <w:rsid w:val="00EC71AE"/>
    <w:rsid w:val="00EC7278"/>
    <w:rsid w:val="00EC73D5"/>
    <w:rsid w:val="00EC7A6A"/>
    <w:rsid w:val="00EC7BB2"/>
    <w:rsid w:val="00EC7F05"/>
    <w:rsid w:val="00ED0016"/>
    <w:rsid w:val="00ED0039"/>
    <w:rsid w:val="00ED0452"/>
    <w:rsid w:val="00ED14B0"/>
    <w:rsid w:val="00ED16A5"/>
    <w:rsid w:val="00ED1CDB"/>
    <w:rsid w:val="00ED22E9"/>
    <w:rsid w:val="00ED237E"/>
    <w:rsid w:val="00ED2D7B"/>
    <w:rsid w:val="00ED2FCD"/>
    <w:rsid w:val="00ED362E"/>
    <w:rsid w:val="00ED369F"/>
    <w:rsid w:val="00ED3772"/>
    <w:rsid w:val="00ED3DF4"/>
    <w:rsid w:val="00ED4006"/>
    <w:rsid w:val="00ED44F9"/>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14CE"/>
    <w:rsid w:val="00EE2204"/>
    <w:rsid w:val="00EE2279"/>
    <w:rsid w:val="00EE2A51"/>
    <w:rsid w:val="00EE2DD9"/>
    <w:rsid w:val="00EE319F"/>
    <w:rsid w:val="00EE4158"/>
    <w:rsid w:val="00EE4685"/>
    <w:rsid w:val="00EE4854"/>
    <w:rsid w:val="00EE4CEC"/>
    <w:rsid w:val="00EE4D3C"/>
    <w:rsid w:val="00EE4D7C"/>
    <w:rsid w:val="00EE4FD0"/>
    <w:rsid w:val="00EE53B9"/>
    <w:rsid w:val="00EE586C"/>
    <w:rsid w:val="00EE5C79"/>
    <w:rsid w:val="00EE6DD6"/>
    <w:rsid w:val="00EE7222"/>
    <w:rsid w:val="00EF0024"/>
    <w:rsid w:val="00EF0438"/>
    <w:rsid w:val="00EF0C33"/>
    <w:rsid w:val="00EF0E01"/>
    <w:rsid w:val="00EF19FE"/>
    <w:rsid w:val="00EF1BBC"/>
    <w:rsid w:val="00EF1F7D"/>
    <w:rsid w:val="00EF2631"/>
    <w:rsid w:val="00EF27A6"/>
    <w:rsid w:val="00EF2C47"/>
    <w:rsid w:val="00EF3AF2"/>
    <w:rsid w:val="00EF3D0A"/>
    <w:rsid w:val="00EF465C"/>
    <w:rsid w:val="00EF46AC"/>
    <w:rsid w:val="00EF474D"/>
    <w:rsid w:val="00EF4D66"/>
    <w:rsid w:val="00EF4F61"/>
    <w:rsid w:val="00EF4F9D"/>
    <w:rsid w:val="00EF5623"/>
    <w:rsid w:val="00EF5DF9"/>
    <w:rsid w:val="00EF678A"/>
    <w:rsid w:val="00EF7DAE"/>
    <w:rsid w:val="00F005DA"/>
    <w:rsid w:val="00F00CA2"/>
    <w:rsid w:val="00F01F0C"/>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10841"/>
    <w:rsid w:val="00F1088E"/>
    <w:rsid w:val="00F109A4"/>
    <w:rsid w:val="00F1115B"/>
    <w:rsid w:val="00F11295"/>
    <w:rsid w:val="00F11582"/>
    <w:rsid w:val="00F11835"/>
    <w:rsid w:val="00F11906"/>
    <w:rsid w:val="00F119C7"/>
    <w:rsid w:val="00F126AB"/>
    <w:rsid w:val="00F126F7"/>
    <w:rsid w:val="00F1290C"/>
    <w:rsid w:val="00F12C33"/>
    <w:rsid w:val="00F12C7A"/>
    <w:rsid w:val="00F12EFB"/>
    <w:rsid w:val="00F134DD"/>
    <w:rsid w:val="00F13801"/>
    <w:rsid w:val="00F1446F"/>
    <w:rsid w:val="00F144B6"/>
    <w:rsid w:val="00F158F7"/>
    <w:rsid w:val="00F15A96"/>
    <w:rsid w:val="00F163EE"/>
    <w:rsid w:val="00F16439"/>
    <w:rsid w:val="00F16717"/>
    <w:rsid w:val="00F169ED"/>
    <w:rsid w:val="00F16D50"/>
    <w:rsid w:val="00F16E67"/>
    <w:rsid w:val="00F176D0"/>
    <w:rsid w:val="00F20693"/>
    <w:rsid w:val="00F20990"/>
    <w:rsid w:val="00F20B11"/>
    <w:rsid w:val="00F20BDF"/>
    <w:rsid w:val="00F20C32"/>
    <w:rsid w:val="00F20D6C"/>
    <w:rsid w:val="00F20FE0"/>
    <w:rsid w:val="00F2105A"/>
    <w:rsid w:val="00F211A1"/>
    <w:rsid w:val="00F2165B"/>
    <w:rsid w:val="00F216B6"/>
    <w:rsid w:val="00F21F18"/>
    <w:rsid w:val="00F2241E"/>
    <w:rsid w:val="00F224D5"/>
    <w:rsid w:val="00F226E6"/>
    <w:rsid w:val="00F22C1C"/>
    <w:rsid w:val="00F22D25"/>
    <w:rsid w:val="00F22DB6"/>
    <w:rsid w:val="00F22EA0"/>
    <w:rsid w:val="00F22EE5"/>
    <w:rsid w:val="00F22F0D"/>
    <w:rsid w:val="00F24B63"/>
    <w:rsid w:val="00F24D5F"/>
    <w:rsid w:val="00F25652"/>
    <w:rsid w:val="00F256B0"/>
    <w:rsid w:val="00F25A5E"/>
    <w:rsid w:val="00F25C4F"/>
    <w:rsid w:val="00F2686E"/>
    <w:rsid w:val="00F27D00"/>
    <w:rsid w:val="00F27E06"/>
    <w:rsid w:val="00F30757"/>
    <w:rsid w:val="00F31D49"/>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1EAC"/>
    <w:rsid w:val="00F43504"/>
    <w:rsid w:val="00F43577"/>
    <w:rsid w:val="00F43596"/>
    <w:rsid w:val="00F43F2D"/>
    <w:rsid w:val="00F449BC"/>
    <w:rsid w:val="00F44F18"/>
    <w:rsid w:val="00F454C9"/>
    <w:rsid w:val="00F4586F"/>
    <w:rsid w:val="00F45A6C"/>
    <w:rsid w:val="00F45BCD"/>
    <w:rsid w:val="00F45EA7"/>
    <w:rsid w:val="00F45F17"/>
    <w:rsid w:val="00F4644B"/>
    <w:rsid w:val="00F46539"/>
    <w:rsid w:val="00F466DF"/>
    <w:rsid w:val="00F4705C"/>
    <w:rsid w:val="00F478D2"/>
    <w:rsid w:val="00F50C70"/>
    <w:rsid w:val="00F51F95"/>
    <w:rsid w:val="00F529FF"/>
    <w:rsid w:val="00F52ABB"/>
    <w:rsid w:val="00F52B2F"/>
    <w:rsid w:val="00F538A5"/>
    <w:rsid w:val="00F53940"/>
    <w:rsid w:val="00F542AD"/>
    <w:rsid w:val="00F542CB"/>
    <w:rsid w:val="00F5468B"/>
    <w:rsid w:val="00F54A4E"/>
    <w:rsid w:val="00F54D54"/>
    <w:rsid w:val="00F54EA1"/>
    <w:rsid w:val="00F54FC2"/>
    <w:rsid w:val="00F5523C"/>
    <w:rsid w:val="00F55420"/>
    <w:rsid w:val="00F55704"/>
    <w:rsid w:val="00F5588F"/>
    <w:rsid w:val="00F559B8"/>
    <w:rsid w:val="00F55CF4"/>
    <w:rsid w:val="00F55DF4"/>
    <w:rsid w:val="00F55DFD"/>
    <w:rsid w:val="00F55F01"/>
    <w:rsid w:val="00F55F27"/>
    <w:rsid w:val="00F5623C"/>
    <w:rsid w:val="00F5777C"/>
    <w:rsid w:val="00F579D3"/>
    <w:rsid w:val="00F60370"/>
    <w:rsid w:val="00F60D98"/>
    <w:rsid w:val="00F60E21"/>
    <w:rsid w:val="00F61486"/>
    <w:rsid w:val="00F61E01"/>
    <w:rsid w:val="00F61E53"/>
    <w:rsid w:val="00F61FBE"/>
    <w:rsid w:val="00F6263E"/>
    <w:rsid w:val="00F62AAE"/>
    <w:rsid w:val="00F6366B"/>
    <w:rsid w:val="00F63EE8"/>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ED3"/>
    <w:rsid w:val="00F72FDC"/>
    <w:rsid w:val="00F7300A"/>
    <w:rsid w:val="00F734C0"/>
    <w:rsid w:val="00F7374B"/>
    <w:rsid w:val="00F73C7C"/>
    <w:rsid w:val="00F73F2F"/>
    <w:rsid w:val="00F74184"/>
    <w:rsid w:val="00F746F8"/>
    <w:rsid w:val="00F74D54"/>
    <w:rsid w:val="00F74DE9"/>
    <w:rsid w:val="00F751EB"/>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8F1"/>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612B"/>
    <w:rsid w:val="00F871B6"/>
    <w:rsid w:val="00F87408"/>
    <w:rsid w:val="00F906FE"/>
    <w:rsid w:val="00F90CF7"/>
    <w:rsid w:val="00F90FE7"/>
    <w:rsid w:val="00F9255A"/>
    <w:rsid w:val="00F929A2"/>
    <w:rsid w:val="00F92EA7"/>
    <w:rsid w:val="00F9310E"/>
    <w:rsid w:val="00F9367F"/>
    <w:rsid w:val="00F93A98"/>
    <w:rsid w:val="00F93BB3"/>
    <w:rsid w:val="00F93F8D"/>
    <w:rsid w:val="00F93FED"/>
    <w:rsid w:val="00F94670"/>
    <w:rsid w:val="00F94B81"/>
    <w:rsid w:val="00F94CFD"/>
    <w:rsid w:val="00F9501E"/>
    <w:rsid w:val="00F96628"/>
    <w:rsid w:val="00F96A1D"/>
    <w:rsid w:val="00F9746C"/>
    <w:rsid w:val="00F9764D"/>
    <w:rsid w:val="00F97904"/>
    <w:rsid w:val="00F97BAD"/>
    <w:rsid w:val="00F97F38"/>
    <w:rsid w:val="00FA020C"/>
    <w:rsid w:val="00FA0290"/>
    <w:rsid w:val="00FA05F5"/>
    <w:rsid w:val="00FA0A35"/>
    <w:rsid w:val="00FA0C43"/>
    <w:rsid w:val="00FA0FBB"/>
    <w:rsid w:val="00FA1161"/>
    <w:rsid w:val="00FA1592"/>
    <w:rsid w:val="00FA1FF1"/>
    <w:rsid w:val="00FA22C3"/>
    <w:rsid w:val="00FA3562"/>
    <w:rsid w:val="00FA3980"/>
    <w:rsid w:val="00FA39BD"/>
    <w:rsid w:val="00FA3D95"/>
    <w:rsid w:val="00FA3E84"/>
    <w:rsid w:val="00FA3F57"/>
    <w:rsid w:val="00FA445C"/>
    <w:rsid w:val="00FA47E9"/>
    <w:rsid w:val="00FA4A04"/>
    <w:rsid w:val="00FA4DB9"/>
    <w:rsid w:val="00FA5BC8"/>
    <w:rsid w:val="00FA65D3"/>
    <w:rsid w:val="00FA6D72"/>
    <w:rsid w:val="00FA706E"/>
    <w:rsid w:val="00FA736D"/>
    <w:rsid w:val="00FA76F2"/>
    <w:rsid w:val="00FA7804"/>
    <w:rsid w:val="00FA7836"/>
    <w:rsid w:val="00FB019E"/>
    <w:rsid w:val="00FB0263"/>
    <w:rsid w:val="00FB04AD"/>
    <w:rsid w:val="00FB08B4"/>
    <w:rsid w:val="00FB09AB"/>
    <w:rsid w:val="00FB0A52"/>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2D0E"/>
    <w:rsid w:val="00FC38F6"/>
    <w:rsid w:val="00FC3B08"/>
    <w:rsid w:val="00FC4345"/>
    <w:rsid w:val="00FC478A"/>
    <w:rsid w:val="00FC4EDA"/>
    <w:rsid w:val="00FC5223"/>
    <w:rsid w:val="00FC52DE"/>
    <w:rsid w:val="00FC539B"/>
    <w:rsid w:val="00FC5ADB"/>
    <w:rsid w:val="00FC5F53"/>
    <w:rsid w:val="00FC6178"/>
    <w:rsid w:val="00FC61FD"/>
    <w:rsid w:val="00FC6F0A"/>
    <w:rsid w:val="00FD0132"/>
    <w:rsid w:val="00FD053F"/>
    <w:rsid w:val="00FD0B02"/>
    <w:rsid w:val="00FD0C0B"/>
    <w:rsid w:val="00FD1255"/>
    <w:rsid w:val="00FD155C"/>
    <w:rsid w:val="00FD1621"/>
    <w:rsid w:val="00FD1B20"/>
    <w:rsid w:val="00FD2853"/>
    <w:rsid w:val="00FD28B9"/>
    <w:rsid w:val="00FD2E75"/>
    <w:rsid w:val="00FD30A0"/>
    <w:rsid w:val="00FD3815"/>
    <w:rsid w:val="00FD3853"/>
    <w:rsid w:val="00FD389E"/>
    <w:rsid w:val="00FD3FE7"/>
    <w:rsid w:val="00FD441E"/>
    <w:rsid w:val="00FD4961"/>
    <w:rsid w:val="00FD5748"/>
    <w:rsid w:val="00FD5915"/>
    <w:rsid w:val="00FD6092"/>
    <w:rsid w:val="00FD6CD6"/>
    <w:rsid w:val="00FD73A1"/>
    <w:rsid w:val="00FD7C04"/>
    <w:rsid w:val="00FE1169"/>
    <w:rsid w:val="00FE215E"/>
    <w:rsid w:val="00FE243E"/>
    <w:rsid w:val="00FE257C"/>
    <w:rsid w:val="00FE2768"/>
    <w:rsid w:val="00FE2CBD"/>
    <w:rsid w:val="00FE353B"/>
    <w:rsid w:val="00FE382E"/>
    <w:rsid w:val="00FE3F5D"/>
    <w:rsid w:val="00FE4583"/>
    <w:rsid w:val="00FE4D5F"/>
    <w:rsid w:val="00FE4FEF"/>
    <w:rsid w:val="00FE5131"/>
    <w:rsid w:val="00FE523C"/>
    <w:rsid w:val="00FE5B1A"/>
    <w:rsid w:val="00FE5CAA"/>
    <w:rsid w:val="00FE5D59"/>
    <w:rsid w:val="00FE631A"/>
    <w:rsid w:val="00FE7232"/>
    <w:rsid w:val="00FE73FC"/>
    <w:rsid w:val="00FE7A41"/>
    <w:rsid w:val="00FF0981"/>
    <w:rsid w:val="00FF0D4F"/>
    <w:rsid w:val="00FF0E4D"/>
    <w:rsid w:val="00FF1356"/>
    <w:rsid w:val="00FF170C"/>
    <w:rsid w:val="00FF24E1"/>
    <w:rsid w:val="00FF306B"/>
    <w:rsid w:val="00FF314C"/>
    <w:rsid w:val="00FF3745"/>
    <w:rsid w:val="00FF384F"/>
    <w:rsid w:val="00FF3BF4"/>
    <w:rsid w:val="00FF3FB9"/>
    <w:rsid w:val="00FF41A1"/>
    <w:rsid w:val="00FF4236"/>
    <w:rsid w:val="00FF447F"/>
    <w:rsid w:val="00FF4B32"/>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2F285F05-0A58-4E71-913E-B4A91C942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5E17"/>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C45E59"/>
    <w:pPr>
      <w:keepNext/>
      <w:numPr>
        <w:ilvl w:val="1"/>
        <w:numId w:val="1"/>
      </w:numPr>
      <w:tabs>
        <w:tab w:val="clear" w:pos="10347"/>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uiPriority w:val="9"/>
    <w:locked/>
    <w:rsid w:val="00C45E59"/>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cap Char,Caption Char,Caption Char1 Char,cap Char Char1,Caption Char Char1 Char,cap Char2,条目,cap1,cap2,cap11,Légende-figure,Légende-figure Char,Beschrifubg,Beschriftung Char,label,cap11 Char,cap11 Char Char Char,captions,Beschriftung Char Ch"/>
    <w:basedOn w:val="a"/>
    <w:next w:val="a"/>
    <w:link w:val="a6"/>
    <w:uiPriority w:val="35"/>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cap Char (文字),Caption Char (文字),Caption Char1 Char (文字),cap Char Char1 (文字),Caption Char Char1 Char (文字),cap Char2 (文字),条目 (文字),cap1 (文字),cap2 (文字),cap11 (文字),Légende-figure (文字),Légende-figure Char (文字),Beschrifubg (文字),label (文字)"/>
    <w:link w:val="a5"/>
    <w:uiPriority w:val="35"/>
    <w:qFormat/>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49227553">
      <w:bodyDiv w:val="1"/>
      <w:marLeft w:val="0"/>
      <w:marRight w:val="0"/>
      <w:marTop w:val="0"/>
      <w:marBottom w:val="0"/>
      <w:divBdr>
        <w:top w:val="none" w:sz="0" w:space="0" w:color="auto"/>
        <w:left w:val="none" w:sz="0" w:space="0" w:color="auto"/>
        <w:bottom w:val="none" w:sz="0" w:space="0" w:color="auto"/>
        <w:right w:val="none" w:sz="0" w:space="0" w:color="auto"/>
      </w:divBdr>
    </w:div>
    <w:div w:id="51733716">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52183228">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481384600">
          <w:marLeft w:val="1166"/>
          <w:marRight w:val="0"/>
          <w:marTop w:val="106"/>
          <w:marBottom w:val="0"/>
          <w:divBdr>
            <w:top w:val="none" w:sz="0" w:space="0" w:color="auto"/>
            <w:left w:val="none" w:sz="0" w:space="0" w:color="auto"/>
            <w:bottom w:val="none" w:sz="0" w:space="0" w:color="auto"/>
            <w:right w:val="none" w:sz="0" w:space="0" w:color="auto"/>
          </w:divBdr>
        </w:div>
        <w:div w:id="502671814">
          <w:marLeft w:val="547"/>
          <w:marRight w:val="0"/>
          <w:marTop w:val="120"/>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597719073">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507826">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667943658">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29768950">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25207154">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4263500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3003533">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 w:id="2144418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6C2B52-2A62-4654-9DA0-DAA753D4D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9</Pages>
  <Words>1788</Words>
  <Characters>10197</Characters>
  <Application>Microsoft Office Word</Application>
  <DocSecurity>0</DocSecurity>
  <Lines>84</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11962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北原真</cp:lastModifiedBy>
  <cp:revision>4</cp:revision>
  <cp:lastPrinted>2019-02-13T08:31:00Z</cp:lastPrinted>
  <dcterms:created xsi:type="dcterms:W3CDTF">2022-09-30T06:12:00Z</dcterms:created>
  <dcterms:modified xsi:type="dcterms:W3CDTF">2022-09-30T07:34:00Z</dcterms:modified>
</cp:coreProperties>
</file>