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DB4C06" w14:textId="77777777" w:rsidR="00641247" w:rsidRPr="00606ECB" w:rsidRDefault="00641247" w:rsidP="00641247">
      <w:pPr>
        <w:tabs>
          <w:tab w:val="center" w:pos="4536"/>
          <w:tab w:val="right" w:pos="8280"/>
          <w:tab w:val="right" w:pos="9639"/>
        </w:tabs>
        <w:ind w:right="2"/>
        <w:jc w:val="distribute"/>
        <w:rPr>
          <w:rFonts w:ascii="Arial" w:eastAsia="宋体" w:hAnsi="Arial" w:cs="Arial"/>
          <w:b/>
          <w:bCs/>
          <w:sz w:val="22"/>
          <w:szCs w:val="22"/>
          <w:lang w:val="x-none" w:eastAsia="zh-CN"/>
        </w:rPr>
      </w:pPr>
      <w:r w:rsidRPr="00606ECB">
        <w:rPr>
          <w:rFonts w:ascii="Arial" w:eastAsia="宋体" w:hAnsi="Arial" w:cs="Arial"/>
          <w:b/>
          <w:bCs/>
          <w:sz w:val="22"/>
          <w:szCs w:val="22"/>
          <w:lang w:val="x-none"/>
        </w:rPr>
        <w:t xml:space="preserve">3GPP TSG RAN WG1 </w:t>
      </w:r>
      <w:r>
        <w:rPr>
          <w:rFonts w:ascii="Arial" w:eastAsia="宋体" w:hAnsi="Arial" w:cs="Arial" w:hint="eastAsia"/>
          <w:b/>
          <w:bCs/>
          <w:sz w:val="22"/>
          <w:szCs w:val="22"/>
          <w:lang w:val="x-none" w:eastAsia="zh-CN"/>
        </w:rPr>
        <w:t>#110bis-e</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Pr="003C43F0">
        <w:rPr>
          <w:rFonts w:ascii="Arial" w:eastAsia="宋体" w:hAnsi="Arial" w:cs="Arial"/>
          <w:b/>
          <w:bCs/>
          <w:sz w:val="22"/>
          <w:szCs w:val="22"/>
          <w:lang w:val="x-none"/>
        </w:rPr>
        <w:t>R1-2</w:t>
      </w:r>
      <w:r>
        <w:rPr>
          <w:rFonts w:ascii="Arial" w:eastAsia="宋体" w:hAnsi="Arial" w:cs="Arial" w:hint="eastAsia"/>
          <w:b/>
          <w:bCs/>
          <w:sz w:val="22"/>
          <w:szCs w:val="22"/>
          <w:lang w:val="x-none" w:eastAsia="zh-CN"/>
        </w:rPr>
        <w:t>208959</w:t>
      </w:r>
    </w:p>
    <w:p w14:paraId="100068C3" w14:textId="77777777" w:rsidR="00641247" w:rsidRDefault="00641247" w:rsidP="00641247">
      <w:pPr>
        <w:pStyle w:val="a5"/>
        <w:tabs>
          <w:tab w:val="left" w:pos="1800"/>
        </w:tabs>
        <w:ind w:left="1800" w:hanging="1800"/>
        <w:rPr>
          <w:rFonts w:eastAsiaTheme="minorEastAsia" w:cs="Arial"/>
          <w:bCs/>
          <w:sz w:val="22"/>
          <w:szCs w:val="22"/>
          <w:lang w:eastAsia="zh-CN"/>
        </w:rPr>
      </w:pPr>
      <w:r w:rsidRPr="002F5068">
        <w:rPr>
          <w:rFonts w:eastAsiaTheme="minorEastAsia" w:cs="Arial" w:hint="eastAsia"/>
          <w:bCs/>
          <w:sz w:val="22"/>
          <w:szCs w:val="22"/>
          <w:lang w:eastAsia="zh-CN"/>
        </w:rPr>
        <w:t>e</w:t>
      </w:r>
      <w:r>
        <w:rPr>
          <w:rFonts w:eastAsiaTheme="minorEastAsia" w:cs="Arial" w:hint="eastAsia"/>
          <w:bCs/>
          <w:sz w:val="22"/>
          <w:szCs w:val="22"/>
          <w:lang w:eastAsia="zh-CN"/>
        </w:rPr>
        <w:t>-</w:t>
      </w:r>
      <w:r w:rsidRPr="002F5068">
        <w:rPr>
          <w:rFonts w:eastAsiaTheme="minorEastAsia" w:cs="Arial" w:hint="eastAsia"/>
          <w:bCs/>
          <w:sz w:val="22"/>
          <w:szCs w:val="22"/>
          <w:lang w:eastAsia="zh-CN"/>
        </w:rPr>
        <w:t>Meeting</w:t>
      </w:r>
      <w:r w:rsidRPr="002F5068">
        <w:rPr>
          <w:rFonts w:cs="Arial"/>
          <w:bCs/>
          <w:sz w:val="22"/>
          <w:szCs w:val="22"/>
          <w:lang w:eastAsia="ja-JP"/>
        </w:rPr>
        <w:t>,</w:t>
      </w:r>
      <w:r w:rsidRPr="002F5068">
        <w:rPr>
          <w:rFonts w:eastAsiaTheme="minorEastAsia" w:cs="Arial" w:hint="eastAsia"/>
          <w:bCs/>
          <w:sz w:val="22"/>
          <w:szCs w:val="22"/>
          <w:lang w:eastAsia="zh-CN"/>
        </w:rPr>
        <w:t xml:space="preserve"> October 10</w:t>
      </w:r>
      <w:r w:rsidRPr="002F5068">
        <w:rPr>
          <w:rFonts w:eastAsiaTheme="minorEastAsia" w:cs="Arial" w:hint="eastAsia"/>
          <w:bCs/>
          <w:sz w:val="22"/>
          <w:szCs w:val="22"/>
          <w:vertAlign w:val="superscript"/>
          <w:lang w:eastAsia="zh-CN"/>
        </w:rPr>
        <w:t>th</w:t>
      </w:r>
      <w:r w:rsidRPr="002F5068">
        <w:rPr>
          <w:rFonts w:eastAsiaTheme="minorEastAsia" w:cs="Arial" w:hint="eastAsia"/>
          <w:bCs/>
          <w:sz w:val="22"/>
          <w:szCs w:val="22"/>
          <w:lang w:eastAsia="zh-CN"/>
        </w:rPr>
        <w:t xml:space="preserve"> </w:t>
      </w:r>
      <w:r w:rsidRPr="002F5068">
        <w:rPr>
          <w:rFonts w:eastAsiaTheme="minorEastAsia" w:cs="Arial"/>
          <w:bCs/>
          <w:sz w:val="22"/>
          <w:szCs w:val="22"/>
          <w:lang w:eastAsia="zh-CN"/>
        </w:rPr>
        <w:t>–</w:t>
      </w:r>
      <w:r w:rsidRPr="002F5068">
        <w:rPr>
          <w:rFonts w:eastAsiaTheme="minorEastAsia" w:cs="Arial" w:hint="eastAsia"/>
          <w:bCs/>
          <w:sz w:val="22"/>
          <w:szCs w:val="22"/>
          <w:lang w:eastAsia="zh-CN"/>
        </w:rPr>
        <w:t xml:space="preserve"> 19</w:t>
      </w:r>
      <w:r w:rsidRPr="002F5068">
        <w:rPr>
          <w:rFonts w:eastAsiaTheme="minorEastAsia" w:cs="Arial" w:hint="eastAsia"/>
          <w:bCs/>
          <w:sz w:val="22"/>
          <w:szCs w:val="22"/>
          <w:vertAlign w:val="superscript"/>
          <w:lang w:eastAsia="zh-CN"/>
        </w:rPr>
        <w:t>th</w:t>
      </w:r>
      <w:r w:rsidRPr="002F5068">
        <w:rPr>
          <w:rFonts w:eastAsiaTheme="minorEastAsia" w:cs="Arial" w:hint="eastAsia"/>
          <w:bCs/>
          <w:sz w:val="22"/>
          <w:szCs w:val="22"/>
          <w:lang w:eastAsia="zh-CN"/>
        </w:rPr>
        <w:t>,</w:t>
      </w:r>
      <w:r w:rsidRPr="002F5068">
        <w:rPr>
          <w:rFonts w:cs="Arial"/>
          <w:bCs/>
          <w:sz w:val="22"/>
          <w:szCs w:val="22"/>
          <w:lang w:eastAsia="ja-JP"/>
        </w:rPr>
        <w:t xml:space="preserve"> 2022</w:t>
      </w:r>
    </w:p>
    <w:p w14:paraId="7ABFA793" w14:textId="77777777" w:rsidR="00641247" w:rsidRPr="002F5068" w:rsidRDefault="00641247" w:rsidP="00641247">
      <w:pPr>
        <w:pStyle w:val="a5"/>
        <w:tabs>
          <w:tab w:val="left" w:pos="1800"/>
        </w:tabs>
        <w:ind w:left="1800" w:hanging="1800"/>
        <w:rPr>
          <w:rFonts w:eastAsiaTheme="minorEastAsia"/>
          <w:sz w:val="22"/>
          <w:szCs w:val="22"/>
          <w:lang w:val="x-none" w:eastAsia="zh-CN"/>
        </w:rPr>
      </w:pPr>
    </w:p>
    <w:p w14:paraId="258CAF16" w14:textId="77777777" w:rsidR="00641247" w:rsidRPr="00492700" w:rsidRDefault="00641247" w:rsidP="00641247">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CATT</w:t>
      </w:r>
    </w:p>
    <w:p w14:paraId="21259C10" w14:textId="77777777" w:rsidR="00641247" w:rsidRPr="00606ECB" w:rsidRDefault="00641247" w:rsidP="00641247">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O</w:t>
      </w:r>
      <w:r w:rsidRPr="00A76066">
        <w:rPr>
          <w:rFonts w:ascii="Arial" w:eastAsia="宋体" w:hAnsi="Arial"/>
          <w:b/>
          <w:sz w:val="22"/>
          <w:szCs w:val="22"/>
          <w:lang w:eastAsia="zh-CN"/>
        </w:rPr>
        <w:t xml:space="preserve">n </w:t>
      </w:r>
      <w:r>
        <w:rPr>
          <w:rFonts w:ascii="Arial" w:eastAsia="宋体" w:hAnsi="Arial" w:hint="eastAsia"/>
          <w:b/>
          <w:sz w:val="22"/>
          <w:szCs w:val="22"/>
          <w:lang w:eastAsia="zh-CN"/>
        </w:rPr>
        <w:t>time advance management to reduce latency</w:t>
      </w:r>
    </w:p>
    <w:p w14:paraId="3AE0C6B6" w14:textId="77777777" w:rsidR="00641247" w:rsidRPr="00C06EB6" w:rsidRDefault="00641247" w:rsidP="00641247">
      <w:pPr>
        <w:tabs>
          <w:tab w:val="left" w:pos="1800"/>
          <w:tab w:val="center" w:pos="4536"/>
          <w:tab w:val="right" w:pos="9072"/>
        </w:tabs>
        <w:ind w:left="-2"/>
        <w:rPr>
          <w:rFonts w:ascii="Arial" w:eastAsiaTheme="minorEastAsia" w:hAnsi="Arial"/>
          <w:b/>
          <w:sz w:val="22"/>
          <w:szCs w:val="22"/>
          <w:lang w:val="x-none" w:eastAsia="zh-CN"/>
        </w:rPr>
      </w:pPr>
      <w:r w:rsidRPr="00606ECB">
        <w:rPr>
          <w:rFonts w:ascii="Arial" w:eastAsia="MS Mincho" w:hAnsi="Arial"/>
          <w:b/>
          <w:sz w:val="22"/>
          <w:szCs w:val="22"/>
          <w:lang w:val="x-none"/>
        </w:rPr>
        <w:t>Agenda Item:</w:t>
      </w:r>
      <w:r w:rsidRPr="00606ECB">
        <w:rPr>
          <w:rFonts w:ascii="Arial" w:eastAsia="MS Mincho" w:hAnsi="Arial"/>
          <w:b/>
          <w:sz w:val="22"/>
          <w:szCs w:val="22"/>
          <w:lang w:val="x-none"/>
        </w:rPr>
        <w:tab/>
      </w:r>
      <w:r>
        <w:rPr>
          <w:rFonts w:ascii="Arial" w:eastAsiaTheme="minorEastAsia" w:hAnsi="Arial" w:hint="eastAsia"/>
          <w:b/>
          <w:sz w:val="22"/>
          <w:szCs w:val="22"/>
          <w:lang w:val="x-none" w:eastAsia="zh-CN"/>
        </w:rPr>
        <w:t>9</w:t>
      </w:r>
      <w:r>
        <w:rPr>
          <w:rFonts w:ascii="Arial" w:eastAsia="MS Mincho" w:hAnsi="Arial"/>
          <w:b/>
          <w:sz w:val="22"/>
          <w:szCs w:val="22"/>
          <w:lang w:val="x-none"/>
        </w:rPr>
        <w:t>.1</w:t>
      </w:r>
      <w:r>
        <w:rPr>
          <w:rFonts w:ascii="Arial" w:eastAsiaTheme="minorEastAsia" w:hAnsi="Arial" w:hint="eastAsia"/>
          <w:b/>
          <w:sz w:val="22"/>
          <w:szCs w:val="22"/>
          <w:lang w:val="x-none" w:eastAsia="zh-CN"/>
        </w:rPr>
        <w:t>2</w:t>
      </w:r>
      <w:r>
        <w:rPr>
          <w:rFonts w:ascii="Arial" w:eastAsia="MS Mincho" w:hAnsi="Arial"/>
          <w:b/>
          <w:sz w:val="22"/>
          <w:szCs w:val="22"/>
          <w:lang w:val="x-none"/>
        </w:rPr>
        <w:t>.</w:t>
      </w:r>
      <w:r>
        <w:rPr>
          <w:rFonts w:ascii="Arial" w:eastAsiaTheme="minorEastAsia" w:hAnsi="Arial" w:hint="eastAsia"/>
          <w:b/>
          <w:sz w:val="22"/>
          <w:szCs w:val="22"/>
          <w:lang w:val="x-none" w:eastAsia="zh-CN"/>
        </w:rPr>
        <w:t>2</w:t>
      </w:r>
    </w:p>
    <w:p w14:paraId="5C341719" w14:textId="77777777" w:rsidR="00641247" w:rsidRPr="00606ECB" w:rsidRDefault="00641247" w:rsidP="00641247">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5566F1E6" w14:textId="77777777" w:rsidR="00641247" w:rsidRPr="00606ECB" w:rsidRDefault="00641247" w:rsidP="00641247">
      <w:pPr>
        <w:pBdr>
          <w:bottom w:val="single" w:sz="4" w:space="1" w:color="auto"/>
        </w:pBdr>
        <w:tabs>
          <w:tab w:val="left" w:pos="2552"/>
        </w:tabs>
        <w:rPr>
          <w:lang w:val="x-none"/>
        </w:rPr>
      </w:pPr>
    </w:p>
    <w:p w14:paraId="695AD9E5" w14:textId="77777777" w:rsidR="00641247" w:rsidRPr="008B7BAB" w:rsidRDefault="00641247" w:rsidP="00BD44A1">
      <w:pPr>
        <w:pStyle w:val="1"/>
        <w:tabs>
          <w:tab w:val="clear" w:pos="567"/>
          <w:tab w:val="num" w:pos="284"/>
        </w:tabs>
        <w:spacing w:after="120"/>
        <w:rPr>
          <w:rFonts w:ascii="Arial" w:eastAsiaTheme="minorEastAsia" w:hAnsi="Arial" w:cs="Arial"/>
          <w:lang w:eastAsia="zh-CN"/>
        </w:rPr>
      </w:pPr>
      <w:r w:rsidRPr="008B7BAB">
        <w:rPr>
          <w:rFonts w:ascii="Arial" w:hAnsi="Arial" w:cs="Arial"/>
        </w:rPr>
        <w:t>Introduction</w:t>
      </w:r>
    </w:p>
    <w:p w14:paraId="5D66221F" w14:textId="02918139" w:rsidR="00641247" w:rsidRPr="00A41D16" w:rsidRDefault="00641247" w:rsidP="0011205A">
      <w:pPr>
        <w:autoSpaceDE w:val="0"/>
        <w:autoSpaceDN w:val="0"/>
        <w:spacing w:afterLines="50" w:after="120"/>
        <w:jc w:val="both"/>
        <w:rPr>
          <w:rFonts w:eastAsia="宋体"/>
          <w:szCs w:val="20"/>
        </w:rPr>
      </w:pPr>
      <w:r w:rsidRPr="00137319">
        <w:rPr>
          <w:szCs w:val="20"/>
          <w:lang w:eastAsia="ja-JP"/>
        </w:rPr>
        <w:t>In Rel</w:t>
      </w:r>
      <w:r>
        <w:rPr>
          <w:rFonts w:hint="eastAsia"/>
          <w:szCs w:val="20"/>
        </w:rPr>
        <w:t>-</w:t>
      </w:r>
      <w:r w:rsidRPr="00137319">
        <w:rPr>
          <w:szCs w:val="20"/>
          <w:lang w:eastAsia="ja-JP"/>
        </w:rPr>
        <w:t xml:space="preserve">18 WID of Further NR mobility </w:t>
      </w:r>
      <w:r>
        <w:rPr>
          <w:szCs w:val="20"/>
          <w:lang w:eastAsia="ja-JP"/>
        </w:rPr>
        <w:t>e</w:t>
      </w:r>
      <w:r w:rsidRPr="00137319">
        <w:rPr>
          <w:szCs w:val="20"/>
          <w:lang w:eastAsia="ja-JP"/>
        </w:rPr>
        <w:t xml:space="preserve">nhancements, the following objective was agreed </w:t>
      </w:r>
      <w:r w:rsidR="00734F2D">
        <w:rPr>
          <w:szCs w:val="20"/>
          <w:lang w:eastAsia="ja-JP"/>
        </w:rPr>
        <w:fldChar w:fldCharType="begin"/>
      </w:r>
      <w:r w:rsidR="00734F2D">
        <w:rPr>
          <w:szCs w:val="20"/>
          <w:lang w:eastAsia="ja-JP"/>
        </w:rPr>
        <w:instrText xml:space="preserve"> REF _Ref115456260 \r \h </w:instrText>
      </w:r>
      <w:r w:rsidR="00734F2D">
        <w:rPr>
          <w:szCs w:val="20"/>
          <w:lang w:eastAsia="ja-JP"/>
        </w:rPr>
      </w:r>
      <w:r w:rsidR="00734F2D">
        <w:rPr>
          <w:szCs w:val="20"/>
          <w:lang w:eastAsia="ja-JP"/>
        </w:rPr>
        <w:fldChar w:fldCharType="separate"/>
      </w:r>
      <w:r w:rsidR="00734F2D">
        <w:rPr>
          <w:szCs w:val="20"/>
          <w:lang w:eastAsia="ja-JP"/>
        </w:rPr>
        <w:t>[1]</w:t>
      </w:r>
      <w:r w:rsidR="00734F2D">
        <w:rPr>
          <w:szCs w:val="20"/>
          <w:lang w:eastAsia="ja-JP"/>
        </w:rPr>
        <w:fldChar w:fldCharType="end"/>
      </w:r>
      <w:r w:rsidRPr="00137319">
        <w:rPr>
          <w:szCs w:val="20"/>
          <w:lang w:eastAsia="ja-JP"/>
        </w:rPr>
        <w:t xml:space="preserve">. </w:t>
      </w:r>
      <w:r>
        <w:rPr>
          <w:rFonts w:eastAsia="宋体" w:hint="eastAsia"/>
          <w:szCs w:val="20"/>
        </w:rPr>
        <w:t xml:space="preserve">In this contribution, </w:t>
      </w:r>
      <w:r>
        <w:rPr>
          <w:rFonts w:eastAsia="宋体" w:hint="eastAsia"/>
          <w:szCs w:val="20"/>
          <w:lang w:eastAsia="zh-CN"/>
        </w:rPr>
        <w:t>t</w:t>
      </w:r>
      <w:r>
        <w:rPr>
          <w:rFonts w:eastAsia="宋体" w:hint="eastAsia"/>
          <w:szCs w:val="20"/>
        </w:rPr>
        <w:t xml:space="preserve">iming </w:t>
      </w:r>
      <w:r>
        <w:rPr>
          <w:rFonts w:eastAsia="宋体" w:hint="eastAsia"/>
          <w:szCs w:val="20"/>
          <w:lang w:eastAsia="zh-CN"/>
        </w:rPr>
        <w:t>a</w:t>
      </w:r>
      <w:r>
        <w:rPr>
          <w:rFonts w:eastAsia="宋体" w:hint="eastAsia"/>
          <w:szCs w:val="20"/>
        </w:rPr>
        <w:t xml:space="preserve">dvance managements are discussed with the following outline: TA acquisition is discussed in section 2. In </w:t>
      </w:r>
      <w:r>
        <w:rPr>
          <w:rFonts w:eastAsia="宋体" w:hint="eastAsia"/>
          <w:szCs w:val="20"/>
          <w:lang w:eastAsia="zh-CN"/>
        </w:rPr>
        <w:t>S</w:t>
      </w:r>
      <w:r>
        <w:rPr>
          <w:rFonts w:eastAsia="宋体" w:hint="eastAsia"/>
          <w:szCs w:val="20"/>
        </w:rPr>
        <w:t xml:space="preserve">ection 3, </w:t>
      </w:r>
      <w:r>
        <w:rPr>
          <w:rFonts w:eastAsia="宋体" w:hint="eastAsia"/>
          <w:szCs w:val="20"/>
          <w:lang w:eastAsia="zh-CN"/>
        </w:rPr>
        <w:t>association between TA and candidate target cell</w:t>
      </w:r>
      <w:r>
        <w:rPr>
          <w:rFonts w:eastAsia="宋体" w:hint="eastAsia"/>
          <w:szCs w:val="20"/>
        </w:rPr>
        <w:t xml:space="preserve"> </w:t>
      </w:r>
      <w:r>
        <w:rPr>
          <w:rFonts w:eastAsia="宋体" w:hint="eastAsia"/>
          <w:szCs w:val="20"/>
          <w:lang w:eastAsia="zh-CN"/>
        </w:rPr>
        <w:t>is</w:t>
      </w:r>
      <w:r>
        <w:rPr>
          <w:rFonts w:eastAsia="宋体" w:hint="eastAsia"/>
          <w:szCs w:val="20"/>
        </w:rPr>
        <w:t xml:space="preserve"> considered</w:t>
      </w:r>
      <w:r>
        <w:rPr>
          <w:rFonts w:eastAsia="宋体" w:hint="eastAsia"/>
          <w:szCs w:val="20"/>
          <w:lang w:eastAsia="zh-CN"/>
        </w:rPr>
        <w:t xml:space="preserve">. </w:t>
      </w:r>
      <w:r>
        <w:rPr>
          <w:rFonts w:eastAsia="宋体" w:hint="eastAsia"/>
          <w:szCs w:val="20"/>
        </w:rPr>
        <w:t>Section 4 deals with TA</w:t>
      </w:r>
      <w:r>
        <w:rPr>
          <w:rFonts w:eastAsia="宋体" w:hint="eastAsia"/>
          <w:szCs w:val="20"/>
          <w:lang w:eastAsia="zh-CN"/>
        </w:rPr>
        <w:t xml:space="preserve"> indication</w:t>
      </w:r>
      <w:r>
        <w:rPr>
          <w:rFonts w:eastAsia="宋体" w:hint="eastAsia"/>
          <w:szCs w:val="20"/>
        </w:rPr>
        <w:t xml:space="preserve">. </w:t>
      </w:r>
      <w:r>
        <w:rPr>
          <w:rFonts w:eastAsia="宋体" w:hint="eastAsia"/>
          <w:szCs w:val="20"/>
          <w:lang w:eastAsia="zh-CN"/>
        </w:rPr>
        <w:t xml:space="preserve">Relationship between L1/L2 mobility and multi-DCI based multi-TRP transmission is discussed in Section 5. </w:t>
      </w:r>
      <w:r>
        <w:rPr>
          <w:rFonts w:eastAsia="宋体" w:hint="eastAsia"/>
          <w:szCs w:val="20"/>
        </w:rPr>
        <w:t xml:space="preserve">A brief conclusion is given in Section </w:t>
      </w:r>
      <w:r>
        <w:rPr>
          <w:rFonts w:eastAsia="宋体" w:hint="eastAsia"/>
          <w:szCs w:val="20"/>
          <w:lang w:eastAsia="zh-CN"/>
        </w:rPr>
        <w:t>6</w:t>
      </w:r>
      <w:r>
        <w:rPr>
          <w:rFonts w:eastAsia="宋体" w:hint="eastAsia"/>
          <w:szCs w:val="20"/>
        </w:rPr>
        <w:t>.</w:t>
      </w:r>
    </w:p>
    <w:tbl>
      <w:tblPr>
        <w:tblStyle w:val="a7"/>
        <w:tblW w:w="0" w:type="auto"/>
        <w:tblInd w:w="108" w:type="dxa"/>
        <w:tblLook w:val="04A0" w:firstRow="1" w:lastRow="0" w:firstColumn="1" w:lastColumn="0" w:noHBand="0" w:noVBand="1"/>
      </w:tblPr>
      <w:tblGrid>
        <w:gridCol w:w="8414"/>
      </w:tblGrid>
      <w:tr w:rsidR="00641247" w14:paraId="48A99C9D" w14:textId="77777777" w:rsidTr="009E1914">
        <w:tc>
          <w:tcPr>
            <w:tcW w:w="8414" w:type="dxa"/>
          </w:tcPr>
          <w:p w14:paraId="3237E9BC" w14:textId="77777777" w:rsidR="00641247" w:rsidRPr="00137319" w:rsidRDefault="00641247" w:rsidP="009E1914">
            <w:pPr>
              <w:rPr>
                <w:bCs/>
                <w:szCs w:val="20"/>
              </w:rPr>
            </w:pPr>
            <w:r w:rsidRPr="00137319">
              <w:rPr>
                <w:bCs/>
                <w:szCs w:val="20"/>
              </w:rPr>
              <w:t>To specify mechanism and procedures of L1/L2 based inter-cell mobility for mobility latency reduction:</w:t>
            </w:r>
          </w:p>
          <w:p w14:paraId="260EAF69" w14:textId="77777777" w:rsidR="00641247" w:rsidRPr="00137319" w:rsidRDefault="00641247" w:rsidP="009E1914">
            <w:pPr>
              <w:numPr>
                <w:ilvl w:val="0"/>
                <w:numId w:val="26"/>
              </w:numPr>
              <w:overflowPunct w:val="0"/>
              <w:autoSpaceDE w:val="0"/>
              <w:autoSpaceDN w:val="0"/>
              <w:adjustRightInd w:val="0"/>
              <w:jc w:val="both"/>
              <w:textAlignment w:val="baseline"/>
              <w:rPr>
                <w:bCs/>
                <w:szCs w:val="20"/>
              </w:rPr>
            </w:pPr>
            <w:r w:rsidRPr="00137319">
              <w:rPr>
                <w:bCs/>
                <w:szCs w:val="20"/>
              </w:rPr>
              <w:t>Configuration and maintenance for multiple candidate cells to allow fast application of configurations for candidate cells [RAN2, RAN3]</w:t>
            </w:r>
          </w:p>
          <w:p w14:paraId="1C6C0805" w14:textId="77777777" w:rsidR="00641247" w:rsidRPr="00137319" w:rsidRDefault="00641247" w:rsidP="009E1914">
            <w:pPr>
              <w:numPr>
                <w:ilvl w:val="0"/>
                <w:numId w:val="26"/>
              </w:numPr>
              <w:overflowPunct w:val="0"/>
              <w:autoSpaceDE w:val="0"/>
              <w:autoSpaceDN w:val="0"/>
              <w:adjustRightInd w:val="0"/>
              <w:jc w:val="both"/>
              <w:textAlignment w:val="baseline"/>
              <w:rPr>
                <w:bCs/>
                <w:szCs w:val="20"/>
              </w:rPr>
            </w:pPr>
            <w:r w:rsidRPr="00137319">
              <w:rPr>
                <w:bCs/>
                <w:szCs w:val="20"/>
              </w:rPr>
              <w:t xml:space="preserve">Dynamic switch mechanism among candidate serving cells (including </w:t>
            </w:r>
            <w:proofErr w:type="spellStart"/>
            <w:r w:rsidRPr="00137319">
              <w:rPr>
                <w:bCs/>
                <w:szCs w:val="20"/>
              </w:rPr>
              <w:t>SpCell</w:t>
            </w:r>
            <w:proofErr w:type="spellEnd"/>
            <w:r w:rsidRPr="00137319">
              <w:rPr>
                <w:bCs/>
                <w:szCs w:val="20"/>
              </w:rPr>
              <w:t xml:space="preserve"> and </w:t>
            </w:r>
            <w:proofErr w:type="spellStart"/>
            <w:r w:rsidRPr="00137319">
              <w:rPr>
                <w:bCs/>
                <w:szCs w:val="20"/>
              </w:rPr>
              <w:t>SCell</w:t>
            </w:r>
            <w:proofErr w:type="spellEnd"/>
            <w:r w:rsidRPr="00137319">
              <w:rPr>
                <w:bCs/>
                <w:szCs w:val="20"/>
              </w:rPr>
              <w:t xml:space="preserve">) for the potential applicable scenarios based on L1/L2 </w:t>
            </w:r>
            <w:proofErr w:type="spellStart"/>
            <w:r w:rsidRPr="00137319">
              <w:rPr>
                <w:bCs/>
                <w:szCs w:val="20"/>
              </w:rPr>
              <w:t>signalling</w:t>
            </w:r>
            <w:proofErr w:type="spellEnd"/>
            <w:r w:rsidRPr="00137319">
              <w:rPr>
                <w:bCs/>
                <w:szCs w:val="20"/>
              </w:rPr>
              <w:t xml:space="preserve"> [RAN2, RAN1]</w:t>
            </w:r>
          </w:p>
          <w:p w14:paraId="777C561E" w14:textId="77777777" w:rsidR="00641247" w:rsidRPr="00137319" w:rsidRDefault="00641247" w:rsidP="009E1914">
            <w:pPr>
              <w:numPr>
                <w:ilvl w:val="0"/>
                <w:numId w:val="26"/>
              </w:numPr>
              <w:overflowPunct w:val="0"/>
              <w:autoSpaceDE w:val="0"/>
              <w:autoSpaceDN w:val="0"/>
              <w:adjustRightInd w:val="0"/>
              <w:jc w:val="both"/>
              <w:textAlignment w:val="baseline"/>
              <w:rPr>
                <w:bCs/>
                <w:szCs w:val="20"/>
              </w:rPr>
            </w:pPr>
            <w:r w:rsidRPr="00137319">
              <w:rPr>
                <w:bCs/>
                <w:szCs w:val="20"/>
              </w:rPr>
              <w:t>L1 enhancements for inter-cell beam management, including L1 measurement and reporting, and beam indication [RAN1, RAN2]</w:t>
            </w:r>
          </w:p>
          <w:p w14:paraId="7800C6D7" w14:textId="77777777" w:rsidR="00641247" w:rsidRPr="00137319" w:rsidRDefault="00641247" w:rsidP="009E1914">
            <w:pPr>
              <w:numPr>
                <w:ilvl w:val="1"/>
                <w:numId w:val="26"/>
              </w:numPr>
              <w:overflowPunct w:val="0"/>
              <w:autoSpaceDE w:val="0"/>
              <w:autoSpaceDN w:val="0"/>
              <w:adjustRightInd w:val="0"/>
              <w:jc w:val="both"/>
              <w:textAlignment w:val="baseline"/>
              <w:rPr>
                <w:bCs/>
                <w:i/>
                <w:szCs w:val="20"/>
              </w:rPr>
            </w:pPr>
            <w:r w:rsidRPr="00137319">
              <w:rPr>
                <w:bCs/>
                <w:i/>
                <w:szCs w:val="20"/>
              </w:rPr>
              <w:t>Note 1: Early RAN2 involvement is necessary, including the possibility of further clarifying the interaction between this bullet with the previous bullet</w:t>
            </w:r>
          </w:p>
          <w:p w14:paraId="50D90F61" w14:textId="77777777" w:rsidR="00641247" w:rsidRPr="009759DC" w:rsidRDefault="00641247" w:rsidP="009E1914">
            <w:pPr>
              <w:numPr>
                <w:ilvl w:val="0"/>
                <w:numId w:val="26"/>
              </w:numPr>
              <w:overflowPunct w:val="0"/>
              <w:autoSpaceDE w:val="0"/>
              <w:autoSpaceDN w:val="0"/>
              <w:adjustRightInd w:val="0"/>
              <w:jc w:val="both"/>
              <w:textAlignment w:val="baseline"/>
              <w:rPr>
                <w:bCs/>
                <w:szCs w:val="20"/>
                <w:highlight w:val="green"/>
              </w:rPr>
            </w:pPr>
            <w:r w:rsidRPr="009759DC">
              <w:rPr>
                <w:bCs/>
                <w:szCs w:val="20"/>
                <w:highlight w:val="green"/>
              </w:rPr>
              <w:t>Timing Advance management [RAN1, RAN2]</w:t>
            </w:r>
          </w:p>
          <w:p w14:paraId="322FDE05" w14:textId="77777777" w:rsidR="00641247" w:rsidRPr="00137319" w:rsidRDefault="00641247" w:rsidP="009E1914">
            <w:pPr>
              <w:numPr>
                <w:ilvl w:val="0"/>
                <w:numId w:val="26"/>
              </w:numPr>
              <w:overflowPunct w:val="0"/>
              <w:autoSpaceDE w:val="0"/>
              <w:autoSpaceDN w:val="0"/>
              <w:adjustRightInd w:val="0"/>
              <w:jc w:val="both"/>
              <w:textAlignment w:val="baseline"/>
              <w:rPr>
                <w:bCs/>
                <w:szCs w:val="20"/>
              </w:rPr>
            </w:pPr>
            <w:r w:rsidRPr="00137319">
              <w:rPr>
                <w:bCs/>
                <w:szCs w:val="20"/>
              </w:rPr>
              <w:t>CU-DU interface signaling to support L1/L2 mobility, if needed [RAN3]</w:t>
            </w:r>
          </w:p>
          <w:p w14:paraId="7165413A" w14:textId="77777777" w:rsidR="00641247" w:rsidRPr="00137319" w:rsidRDefault="00641247" w:rsidP="009E1914">
            <w:pPr>
              <w:rPr>
                <w:bCs/>
                <w:szCs w:val="20"/>
              </w:rPr>
            </w:pPr>
          </w:p>
          <w:p w14:paraId="54843EFC" w14:textId="77777777" w:rsidR="00641247" w:rsidRPr="00137319" w:rsidRDefault="00641247" w:rsidP="009E1914">
            <w:pPr>
              <w:ind w:left="720"/>
              <w:rPr>
                <w:bCs/>
                <w:i/>
                <w:szCs w:val="20"/>
              </w:rPr>
            </w:pPr>
            <w:r w:rsidRPr="00137319">
              <w:rPr>
                <w:bCs/>
                <w:i/>
                <w:szCs w:val="20"/>
              </w:rPr>
              <w:t>Note 2: FR2 specific enhancements are not precluded, if any.</w:t>
            </w:r>
          </w:p>
          <w:p w14:paraId="70713F8E" w14:textId="77777777" w:rsidR="00641247" w:rsidRPr="00137319" w:rsidRDefault="00641247" w:rsidP="009E1914">
            <w:pPr>
              <w:ind w:left="720"/>
              <w:rPr>
                <w:bCs/>
                <w:i/>
                <w:szCs w:val="20"/>
              </w:rPr>
            </w:pPr>
            <w:r w:rsidRPr="00137319">
              <w:rPr>
                <w:bCs/>
                <w:i/>
                <w:szCs w:val="20"/>
              </w:rPr>
              <w:t>Note 3: The procedure of L1/L2 based inter-cell mobility are applicable to the following scenarios:</w:t>
            </w:r>
          </w:p>
          <w:p w14:paraId="43A02E03" w14:textId="77777777" w:rsidR="00641247" w:rsidRPr="00137319" w:rsidRDefault="00641247" w:rsidP="009E1914">
            <w:pPr>
              <w:numPr>
                <w:ilvl w:val="2"/>
                <w:numId w:val="27"/>
              </w:numPr>
              <w:overflowPunct w:val="0"/>
              <w:autoSpaceDE w:val="0"/>
              <w:autoSpaceDN w:val="0"/>
              <w:adjustRightInd w:val="0"/>
              <w:ind w:left="1443"/>
              <w:jc w:val="both"/>
              <w:textAlignment w:val="baseline"/>
              <w:rPr>
                <w:bCs/>
                <w:i/>
                <w:szCs w:val="20"/>
              </w:rPr>
            </w:pPr>
            <w:r w:rsidRPr="00137319">
              <w:rPr>
                <w:bCs/>
                <w:i/>
                <w:szCs w:val="20"/>
              </w:rPr>
              <w:t>Standalone, CA and NR-DC case with serving cell change within one CG</w:t>
            </w:r>
          </w:p>
          <w:p w14:paraId="7311F37E" w14:textId="77777777" w:rsidR="00641247" w:rsidRPr="00137319" w:rsidRDefault="00641247" w:rsidP="009E1914">
            <w:pPr>
              <w:numPr>
                <w:ilvl w:val="2"/>
                <w:numId w:val="27"/>
              </w:numPr>
              <w:overflowPunct w:val="0"/>
              <w:autoSpaceDE w:val="0"/>
              <w:autoSpaceDN w:val="0"/>
              <w:adjustRightInd w:val="0"/>
              <w:ind w:left="1443"/>
              <w:jc w:val="both"/>
              <w:textAlignment w:val="baseline"/>
              <w:rPr>
                <w:bCs/>
                <w:i/>
                <w:szCs w:val="20"/>
              </w:rPr>
            </w:pPr>
            <w:r w:rsidRPr="00137319">
              <w:rPr>
                <w:bCs/>
                <w:i/>
                <w:szCs w:val="20"/>
              </w:rPr>
              <w:t>Intra-DU case and intra-CU inter-DU case (applicable for Standalone and CA: no new RAN interfaces are expected)</w:t>
            </w:r>
          </w:p>
          <w:p w14:paraId="12B710C7" w14:textId="77777777" w:rsidR="00641247" w:rsidRPr="00137319" w:rsidRDefault="00641247" w:rsidP="009E1914">
            <w:pPr>
              <w:numPr>
                <w:ilvl w:val="2"/>
                <w:numId w:val="27"/>
              </w:numPr>
              <w:overflowPunct w:val="0"/>
              <w:autoSpaceDE w:val="0"/>
              <w:autoSpaceDN w:val="0"/>
              <w:adjustRightInd w:val="0"/>
              <w:ind w:left="1443"/>
              <w:jc w:val="both"/>
              <w:textAlignment w:val="baseline"/>
              <w:rPr>
                <w:bCs/>
                <w:i/>
                <w:szCs w:val="20"/>
              </w:rPr>
            </w:pPr>
            <w:r w:rsidRPr="00137319">
              <w:rPr>
                <w:bCs/>
                <w:i/>
                <w:szCs w:val="20"/>
              </w:rPr>
              <w:t>Both intra-frequency and inter-frequency</w:t>
            </w:r>
          </w:p>
          <w:p w14:paraId="140B5A44" w14:textId="77777777" w:rsidR="00641247" w:rsidRPr="00137319" w:rsidRDefault="00641247" w:rsidP="009E1914">
            <w:pPr>
              <w:numPr>
                <w:ilvl w:val="2"/>
                <w:numId w:val="27"/>
              </w:numPr>
              <w:overflowPunct w:val="0"/>
              <w:autoSpaceDE w:val="0"/>
              <w:autoSpaceDN w:val="0"/>
              <w:adjustRightInd w:val="0"/>
              <w:ind w:left="1443"/>
              <w:jc w:val="both"/>
              <w:textAlignment w:val="baseline"/>
              <w:rPr>
                <w:bCs/>
                <w:i/>
                <w:szCs w:val="20"/>
              </w:rPr>
            </w:pPr>
            <w:r w:rsidRPr="00137319">
              <w:rPr>
                <w:bCs/>
                <w:i/>
                <w:szCs w:val="20"/>
              </w:rPr>
              <w:t>Both FR1 and FR2</w:t>
            </w:r>
          </w:p>
          <w:p w14:paraId="1292B07B" w14:textId="77777777" w:rsidR="00641247" w:rsidRPr="00137319" w:rsidRDefault="00641247" w:rsidP="009E1914">
            <w:pPr>
              <w:numPr>
                <w:ilvl w:val="2"/>
                <w:numId w:val="27"/>
              </w:numPr>
              <w:overflowPunct w:val="0"/>
              <w:autoSpaceDE w:val="0"/>
              <w:autoSpaceDN w:val="0"/>
              <w:adjustRightInd w:val="0"/>
              <w:ind w:left="1443"/>
              <w:jc w:val="both"/>
              <w:textAlignment w:val="baseline"/>
              <w:rPr>
                <w:bCs/>
                <w:i/>
                <w:szCs w:val="20"/>
              </w:rPr>
            </w:pPr>
            <w:r w:rsidRPr="00137319">
              <w:rPr>
                <w:bCs/>
                <w:i/>
                <w:szCs w:val="20"/>
              </w:rPr>
              <w:t>Source and target cells may be synchronized or non-synchronized</w:t>
            </w:r>
          </w:p>
          <w:p w14:paraId="208926FE" w14:textId="77777777" w:rsidR="00641247" w:rsidRPr="00A41D16" w:rsidRDefault="00641247" w:rsidP="009E1914">
            <w:pPr>
              <w:rPr>
                <w:szCs w:val="20"/>
              </w:rPr>
            </w:pPr>
          </w:p>
        </w:tc>
      </w:tr>
    </w:tbl>
    <w:p w14:paraId="2DEA11AC" w14:textId="77777777" w:rsidR="00641247" w:rsidRDefault="00641247" w:rsidP="00641247"/>
    <w:p w14:paraId="07B4B6C6" w14:textId="55CA382D" w:rsidR="00641247" w:rsidRPr="00F31418" w:rsidRDefault="00641247" w:rsidP="00641247">
      <w:pPr>
        <w:jc w:val="both"/>
        <w:rPr>
          <w:rFonts w:eastAsiaTheme="minorEastAsia"/>
          <w:lang w:eastAsia="zh-CN"/>
        </w:rPr>
      </w:pPr>
      <w:r w:rsidRPr="009B6A5A">
        <w:t>The</w:t>
      </w:r>
      <w:r>
        <w:t xml:space="preserve"> objective of the </w:t>
      </w:r>
      <w:r w:rsidRPr="006D03CC">
        <w:rPr>
          <w:szCs w:val="20"/>
        </w:rPr>
        <w:t>L1/L2-based inter-cell mobility</w:t>
      </w:r>
      <w:r>
        <w:rPr>
          <w:rFonts w:hint="eastAsia"/>
        </w:rPr>
        <w:t xml:space="preserve"> </w:t>
      </w:r>
      <w:r w:rsidRPr="009B6A5A">
        <w:t xml:space="preserve">is to reduce </w:t>
      </w:r>
      <w:r>
        <w:rPr>
          <w:rFonts w:hint="eastAsia"/>
        </w:rPr>
        <w:t>HO interruption time</w:t>
      </w:r>
      <w:r>
        <w:t>, which is assumed</w:t>
      </w:r>
      <w:r>
        <w:rPr>
          <w:rFonts w:hint="eastAsia"/>
        </w:rPr>
        <w:t xml:space="preserve"> to be</w:t>
      </w:r>
      <w:r>
        <w:t xml:space="preserve"> the </w:t>
      </w:r>
      <w:r>
        <w:rPr>
          <w:rFonts w:hint="eastAsia"/>
        </w:rPr>
        <w:t xml:space="preserve">time from UE receives the cell switch </w:t>
      </w:r>
      <w:r>
        <w:t>command</w:t>
      </w:r>
      <w:r>
        <w:rPr>
          <w:rFonts w:hint="eastAsia"/>
        </w:rPr>
        <w:t xml:space="preserve"> to UE performs the first DL/UL reception/transmission on the indicated beam of the target cell</w:t>
      </w:r>
      <w:r w:rsidRPr="009B6A5A">
        <w:t>, as agreed in RAN2 #119e meeting</w:t>
      </w:r>
      <w:r>
        <w:rPr>
          <w:rFonts w:hint="eastAsia"/>
        </w:rPr>
        <w:t xml:space="preserve"> </w:t>
      </w:r>
      <w:r w:rsidR="000209BF">
        <w:fldChar w:fldCharType="begin"/>
      </w:r>
      <w:r w:rsidR="000209BF">
        <w:instrText xml:space="preserve"> </w:instrText>
      </w:r>
      <w:r w:rsidR="000209BF">
        <w:rPr>
          <w:rFonts w:hint="eastAsia"/>
        </w:rPr>
        <w:instrText>REF _Ref115456296 \r \h</w:instrText>
      </w:r>
      <w:r w:rsidR="000209BF">
        <w:instrText xml:space="preserve"> </w:instrText>
      </w:r>
      <w:r w:rsidR="000209BF">
        <w:fldChar w:fldCharType="separate"/>
      </w:r>
      <w:r w:rsidR="000209BF">
        <w:t>[2]</w:t>
      </w:r>
      <w:r w:rsidR="000209BF">
        <w:fldChar w:fldCharType="end"/>
      </w:r>
      <w:r w:rsidRPr="009B6A5A">
        <w:t xml:space="preserve">.  </w:t>
      </w:r>
      <w:r>
        <w:rPr>
          <w:rFonts w:hint="eastAsia"/>
        </w:rPr>
        <w:t>The whole HO procedure</w:t>
      </w:r>
      <w:r>
        <w:rPr>
          <w:rFonts w:eastAsiaTheme="minorEastAsia" w:hint="eastAsia"/>
          <w:lang w:eastAsia="zh-CN"/>
        </w:rPr>
        <w:t xml:space="preserve"> timeline</w:t>
      </w:r>
      <w:r>
        <w:rPr>
          <w:rFonts w:hint="eastAsia"/>
        </w:rPr>
        <w:t xml:space="preserve"> is illustrated in </w:t>
      </w:r>
      <w:r w:rsidR="00F31418">
        <w:fldChar w:fldCharType="begin"/>
      </w:r>
      <w:r w:rsidR="00F31418">
        <w:instrText xml:space="preserve"> </w:instrText>
      </w:r>
      <w:r w:rsidR="00F31418">
        <w:rPr>
          <w:rFonts w:hint="eastAsia"/>
        </w:rPr>
        <w:instrText>REF _Ref115455633 \h</w:instrText>
      </w:r>
      <w:r w:rsidR="00F31418">
        <w:instrText xml:space="preserve"> </w:instrText>
      </w:r>
      <w:r w:rsidR="00F31418">
        <w:fldChar w:fldCharType="separate"/>
      </w:r>
      <w:r w:rsidR="00F31418" w:rsidRPr="00F31418">
        <w:t xml:space="preserve">Figure </w:t>
      </w:r>
      <w:r w:rsidR="00F31418" w:rsidRPr="00F31418">
        <w:rPr>
          <w:noProof/>
        </w:rPr>
        <w:t>1</w:t>
      </w:r>
      <w:r w:rsidR="00F31418">
        <w:fldChar w:fldCharType="end"/>
      </w:r>
      <w:r w:rsidR="00F31418">
        <w:rPr>
          <w:rFonts w:eastAsiaTheme="minorEastAsia" w:hint="eastAsia"/>
          <w:lang w:eastAsia="zh-CN"/>
        </w:rPr>
        <w:t>.</w:t>
      </w:r>
    </w:p>
    <w:p w14:paraId="3AD481C0" w14:textId="77777777" w:rsidR="00641247" w:rsidRDefault="00641247" w:rsidP="00641247"/>
    <w:p w14:paraId="058288F5" w14:textId="77777777" w:rsidR="00641247" w:rsidRDefault="00641247" w:rsidP="00641247">
      <w:r>
        <w:object w:dxaOrig="9136" w:dyaOrig="2409" w14:anchorId="6A2A6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09.6pt" o:ole="">
            <v:imagedata r:id="rId9" o:title=""/>
          </v:shape>
          <o:OLEObject Type="Embed" ProgID="Visio.Drawing.11" ShapeID="_x0000_i1025" DrawAspect="Content" ObjectID="_1726070245" r:id="rId10"/>
        </w:object>
      </w:r>
    </w:p>
    <w:p w14:paraId="7BCCC92F" w14:textId="7BE2505F" w:rsidR="00641247" w:rsidRPr="00F31418" w:rsidRDefault="00F31418" w:rsidP="00F31418">
      <w:pPr>
        <w:pStyle w:val="ae"/>
        <w:jc w:val="center"/>
        <w:rPr>
          <w:color w:val="auto"/>
        </w:rPr>
      </w:pPr>
      <w:bookmarkStart w:id="0" w:name="_Ref115455633"/>
      <w:proofErr w:type="gramStart"/>
      <w:r w:rsidRPr="00F31418">
        <w:rPr>
          <w:color w:val="auto"/>
        </w:rPr>
        <w:t xml:space="preserve">Figure </w:t>
      </w:r>
      <w:r w:rsidRPr="00F31418">
        <w:rPr>
          <w:color w:val="auto"/>
        </w:rPr>
        <w:fldChar w:fldCharType="begin"/>
      </w:r>
      <w:r w:rsidRPr="00F31418">
        <w:rPr>
          <w:color w:val="auto"/>
        </w:rPr>
        <w:instrText xml:space="preserve"> SEQ Figure \* ARABIC </w:instrText>
      </w:r>
      <w:r w:rsidRPr="00F31418">
        <w:rPr>
          <w:color w:val="auto"/>
        </w:rPr>
        <w:fldChar w:fldCharType="separate"/>
      </w:r>
      <w:r w:rsidRPr="00F31418">
        <w:rPr>
          <w:noProof/>
          <w:color w:val="auto"/>
        </w:rPr>
        <w:t>1</w:t>
      </w:r>
      <w:r w:rsidRPr="00F31418">
        <w:rPr>
          <w:color w:val="auto"/>
        </w:rPr>
        <w:fldChar w:fldCharType="end"/>
      </w:r>
      <w:bookmarkEnd w:id="0"/>
      <w:r w:rsidRPr="00F31418">
        <w:rPr>
          <w:rFonts w:asciiTheme="minorEastAsia" w:eastAsiaTheme="minorEastAsia" w:hAnsiTheme="minorEastAsia" w:hint="eastAsia"/>
          <w:color w:val="auto"/>
          <w:lang w:eastAsia="zh-CN"/>
        </w:rPr>
        <w:t>.</w:t>
      </w:r>
      <w:proofErr w:type="gramEnd"/>
      <w:r w:rsidR="00641247" w:rsidRPr="00F31418">
        <w:rPr>
          <w:rFonts w:hint="eastAsia"/>
          <w:color w:val="auto"/>
        </w:rPr>
        <w:t xml:space="preserve"> Illustration of Handover interruption time</w:t>
      </w:r>
    </w:p>
    <w:p w14:paraId="47B45401" w14:textId="77777777" w:rsidR="00641247" w:rsidRDefault="00641247" w:rsidP="00641247">
      <w:pPr>
        <w:jc w:val="both"/>
        <w:rPr>
          <w:rFonts w:eastAsia="宋体" w:hint="eastAsia"/>
          <w:szCs w:val="20"/>
          <w:lang w:eastAsia="zh-CN"/>
        </w:rPr>
      </w:pPr>
      <w:r w:rsidRPr="009B6A5A">
        <w:t xml:space="preserve">In </w:t>
      </w:r>
      <w:r>
        <w:t xml:space="preserve">order to reduce the handover </w:t>
      </w:r>
      <w:r>
        <w:rPr>
          <w:rFonts w:hint="eastAsia"/>
        </w:rPr>
        <w:t>interruption time</w:t>
      </w:r>
      <w:r w:rsidRPr="009B6A5A">
        <w:t xml:space="preserve">, it is required that the </w:t>
      </w:r>
      <w:r>
        <w:rPr>
          <w:rFonts w:hint="eastAsia"/>
        </w:rPr>
        <w:t xml:space="preserve">UE reconfiguration processing, DL synchronization and UL </w:t>
      </w:r>
      <w:r>
        <w:t>synchroni</w:t>
      </w:r>
      <w:r>
        <w:rPr>
          <w:rFonts w:eastAsiaTheme="minorEastAsia" w:hint="eastAsia"/>
          <w:lang w:eastAsia="zh-CN"/>
        </w:rPr>
        <w:t>z</w:t>
      </w:r>
      <w:r>
        <w:t>ation process</w:t>
      </w:r>
      <w:r>
        <w:rPr>
          <w:rFonts w:hint="eastAsia"/>
        </w:rPr>
        <w:t xml:space="preserve"> </w:t>
      </w:r>
      <w:r>
        <w:t xml:space="preserve">in </w:t>
      </w:r>
      <w:r>
        <w:rPr>
          <w:rFonts w:hint="eastAsia"/>
        </w:rPr>
        <w:t>Fig.</w:t>
      </w:r>
      <w:r w:rsidRPr="009B6A5A">
        <w:t>1</w:t>
      </w:r>
      <w:r>
        <w:rPr>
          <w:rFonts w:hint="eastAsia"/>
        </w:rPr>
        <w:t>.</w:t>
      </w:r>
      <w:r w:rsidRPr="009B6A5A">
        <w:t xml:space="preserve"> </w:t>
      </w:r>
      <w:proofErr w:type="gramStart"/>
      <w:r>
        <w:rPr>
          <w:rFonts w:eastAsiaTheme="minorEastAsia" w:hint="eastAsia"/>
          <w:lang w:eastAsia="zh-CN"/>
        </w:rPr>
        <w:t>b</w:t>
      </w:r>
      <w:r w:rsidRPr="009B6A5A">
        <w:t>e</w:t>
      </w:r>
      <w:proofErr w:type="gramEnd"/>
      <w:r w:rsidRPr="009B6A5A">
        <w:t xml:space="preserve"> done before handover command. This will further require that a UE synchronize with a candidate cell and maintains a TA for a candidate cell before handover in </w:t>
      </w:r>
      <w:r w:rsidRPr="009E1914">
        <w:rPr>
          <w:rFonts w:eastAsia="宋体"/>
          <w:szCs w:val="20"/>
        </w:rPr>
        <w:lastRenderedPageBreak/>
        <w:t xml:space="preserve">order to reduce the handover latency. More specifically, the UE should obtain the TA for the candidate cell before receiving the L1/L2 handover command from a source cell. Then, if the UE receives the L1/L2 handover command from the source cell, the UE performs the handover to the candidate cell without performing the RA procedure to the candidate cell. In order not to perform the RA procedure to the candidate cell after receiving the L1/L2 handover command, the TA should be obtained before receiving the L1/L2 handover command. </w:t>
      </w:r>
    </w:p>
    <w:p w14:paraId="46EA7A6F" w14:textId="77777777" w:rsidR="0035028F" w:rsidRPr="0053770D" w:rsidRDefault="0035028F" w:rsidP="00641247">
      <w:pPr>
        <w:jc w:val="both"/>
        <w:rPr>
          <w:rFonts w:hint="eastAsia"/>
          <w:lang w:eastAsia="zh-CN"/>
        </w:rPr>
      </w:pPr>
    </w:p>
    <w:p w14:paraId="7A36303A" w14:textId="77777777" w:rsidR="00641247" w:rsidRPr="00711F02" w:rsidRDefault="00641247" w:rsidP="0035028F">
      <w:pPr>
        <w:spacing w:afterLines="50" w:after="120"/>
        <w:jc w:val="both"/>
        <w:rPr>
          <w:b/>
          <w:i/>
        </w:rPr>
      </w:pPr>
      <w:r w:rsidRPr="009B6A5A">
        <w:rPr>
          <w:b/>
          <w:i/>
        </w:rPr>
        <w:t xml:space="preserve">Proposal1： TA acquisition of the candidate target cell should be performed before handover. </w:t>
      </w:r>
    </w:p>
    <w:p w14:paraId="0BE5265F" w14:textId="77777777" w:rsidR="00641247" w:rsidRPr="00341470" w:rsidRDefault="00641247" w:rsidP="00EE74DE">
      <w:pPr>
        <w:pStyle w:val="1"/>
        <w:tabs>
          <w:tab w:val="clear" w:pos="567"/>
          <w:tab w:val="num" w:pos="3261"/>
        </w:tabs>
        <w:spacing w:after="120"/>
        <w:ind w:left="284" w:hanging="284"/>
        <w:rPr>
          <w:rFonts w:ascii="Arial" w:eastAsiaTheme="minorEastAsia" w:hAnsi="Arial" w:cs="Arial"/>
          <w:lang w:eastAsia="zh-CN"/>
        </w:rPr>
      </w:pPr>
      <w:r>
        <w:rPr>
          <w:rFonts w:ascii="Arial" w:eastAsiaTheme="minorEastAsia" w:hAnsi="Arial" w:cs="Arial" w:hint="eastAsia"/>
          <w:lang w:eastAsia="zh-CN"/>
        </w:rPr>
        <w:t>TA acquisition</w:t>
      </w:r>
    </w:p>
    <w:p w14:paraId="70FDC361" w14:textId="217D7BD5" w:rsidR="00641247" w:rsidRDefault="00641247" w:rsidP="00EE74DE">
      <w:pPr>
        <w:spacing w:afterLines="50" w:after="120"/>
        <w:jc w:val="both"/>
        <w:rPr>
          <w:rFonts w:eastAsia="宋体"/>
          <w:szCs w:val="20"/>
        </w:rPr>
      </w:pPr>
      <w:r w:rsidRPr="002533D0">
        <w:rPr>
          <w:rFonts w:eastAsia="宋体" w:hint="eastAsia"/>
          <w:szCs w:val="20"/>
        </w:rPr>
        <w:t>In NR Rel-16/17, initial TA</w:t>
      </w:r>
      <w:r>
        <w:rPr>
          <w:rFonts w:eastAsia="宋体" w:hint="eastAsia"/>
          <w:szCs w:val="20"/>
        </w:rPr>
        <w:t xml:space="preserve"> value</w:t>
      </w:r>
      <w:r w:rsidRPr="002533D0">
        <w:rPr>
          <w:rFonts w:eastAsia="宋体" w:hint="eastAsia"/>
          <w:szCs w:val="20"/>
        </w:rPr>
        <w:t xml:space="preserve"> is obtained through </w:t>
      </w:r>
      <w:r>
        <w:rPr>
          <w:rFonts w:eastAsia="宋体" w:hint="eastAsia"/>
          <w:szCs w:val="20"/>
        </w:rPr>
        <w:t xml:space="preserve">initial Random Access procedure. In the CBRA, </w:t>
      </w:r>
      <w:r>
        <w:rPr>
          <w:rFonts w:eastAsia="宋体" w:hint="eastAsia"/>
          <w:szCs w:val="20"/>
          <w:lang w:eastAsia="zh-CN"/>
        </w:rPr>
        <w:t>t</w:t>
      </w:r>
      <w:r>
        <w:rPr>
          <w:rFonts w:eastAsia="宋体" w:hint="eastAsia"/>
          <w:szCs w:val="20"/>
        </w:rPr>
        <w:t xml:space="preserve">he UE randomly selects a preamble in the PRACH </w:t>
      </w:r>
      <w:r>
        <w:rPr>
          <w:rFonts w:eastAsia="宋体" w:hint="eastAsia"/>
          <w:szCs w:val="20"/>
          <w:lang w:eastAsia="zh-CN"/>
        </w:rPr>
        <w:t>o</w:t>
      </w:r>
      <w:r>
        <w:rPr>
          <w:rFonts w:eastAsia="宋体" w:hint="eastAsia"/>
          <w:szCs w:val="20"/>
        </w:rPr>
        <w:t xml:space="preserve">ccasion associated with the SSB using the beam the UE wants to transmit on. This preamble is detected by the </w:t>
      </w:r>
      <w:proofErr w:type="spellStart"/>
      <w:r>
        <w:rPr>
          <w:rFonts w:eastAsia="宋体" w:hint="eastAsia"/>
          <w:szCs w:val="20"/>
        </w:rPr>
        <w:t>gNB</w:t>
      </w:r>
      <w:proofErr w:type="spellEnd"/>
      <w:r>
        <w:rPr>
          <w:rFonts w:eastAsia="宋体" w:hint="eastAsia"/>
          <w:szCs w:val="20"/>
        </w:rPr>
        <w:t xml:space="preserve"> receiver. With the detected preamble, the round trip delay is estimated by </w:t>
      </w:r>
      <w:proofErr w:type="spellStart"/>
      <w:r>
        <w:rPr>
          <w:rFonts w:eastAsia="宋体" w:hint="eastAsia"/>
          <w:szCs w:val="20"/>
        </w:rPr>
        <w:t>gNB</w:t>
      </w:r>
      <w:proofErr w:type="spellEnd"/>
      <w:r>
        <w:rPr>
          <w:rFonts w:eastAsia="宋体" w:hint="eastAsia"/>
          <w:szCs w:val="20"/>
        </w:rPr>
        <w:t xml:space="preserve"> and indicated to UE by TA </w:t>
      </w:r>
      <w:r w:rsidR="0065777D">
        <w:rPr>
          <w:rFonts w:eastAsia="宋体"/>
          <w:szCs w:val="20"/>
          <w:lang w:eastAsia="zh-CN"/>
        </w:rPr>
        <w:t>c</w:t>
      </w:r>
      <w:r w:rsidR="0065777D">
        <w:rPr>
          <w:rFonts w:eastAsia="宋体"/>
          <w:szCs w:val="20"/>
        </w:rPr>
        <w:t>ommand (</w:t>
      </w:r>
      <w:r>
        <w:rPr>
          <w:rFonts w:eastAsia="宋体" w:hint="eastAsia"/>
          <w:szCs w:val="20"/>
        </w:rPr>
        <w:t xml:space="preserve">12bits) in MAC RAR. </w:t>
      </w:r>
    </w:p>
    <w:p w14:paraId="16E349A6" w14:textId="0B1CED95" w:rsidR="00641247" w:rsidRDefault="00641247" w:rsidP="00EE74DE">
      <w:pPr>
        <w:spacing w:afterLines="50" w:after="120"/>
        <w:jc w:val="both"/>
        <w:rPr>
          <w:rFonts w:eastAsia="宋体"/>
          <w:szCs w:val="20"/>
        </w:rPr>
      </w:pPr>
      <w:r>
        <w:rPr>
          <w:rFonts w:eastAsia="宋体" w:hint="eastAsia"/>
          <w:szCs w:val="20"/>
        </w:rPr>
        <w:t>In L1/L2-based inter-cell mobility, to obtain the TA of the candidate target cell before handover command, both CFRA and CBRA</w:t>
      </w:r>
      <w:r>
        <w:rPr>
          <w:rFonts w:eastAsia="宋体" w:hint="eastAsia"/>
          <w:szCs w:val="20"/>
          <w:lang w:eastAsia="zh-CN"/>
        </w:rPr>
        <w:t xml:space="preserve"> </w:t>
      </w:r>
      <w:r>
        <w:rPr>
          <w:rFonts w:eastAsia="宋体" w:hint="eastAsia"/>
          <w:szCs w:val="20"/>
        </w:rPr>
        <w:t xml:space="preserve">can be considered. For CFRA, </w:t>
      </w:r>
      <w:proofErr w:type="spellStart"/>
      <w:r>
        <w:rPr>
          <w:rFonts w:eastAsia="宋体" w:hint="eastAsia"/>
          <w:szCs w:val="20"/>
        </w:rPr>
        <w:t>gNB</w:t>
      </w:r>
      <w:proofErr w:type="spellEnd"/>
      <w:r>
        <w:rPr>
          <w:rFonts w:eastAsia="宋体" w:hint="eastAsia"/>
          <w:szCs w:val="20"/>
        </w:rPr>
        <w:t xml:space="preserve"> can trigger UE to send a preamble to the candidate target cell. E.g. by triggering</w:t>
      </w:r>
      <w:r w:rsidR="00E24652">
        <w:rPr>
          <w:rFonts w:eastAsia="宋体" w:hint="eastAsia"/>
          <w:szCs w:val="20"/>
        </w:rPr>
        <w:t xml:space="preserve"> PDCCH order as shown in </w:t>
      </w:r>
      <w:r w:rsidR="00E24652">
        <w:rPr>
          <w:rFonts w:eastAsia="宋体"/>
          <w:szCs w:val="20"/>
        </w:rPr>
        <w:fldChar w:fldCharType="begin"/>
      </w:r>
      <w:r w:rsidR="00E24652">
        <w:rPr>
          <w:rFonts w:eastAsia="宋体"/>
          <w:szCs w:val="20"/>
        </w:rPr>
        <w:instrText xml:space="preserve"> </w:instrText>
      </w:r>
      <w:r w:rsidR="00E24652">
        <w:rPr>
          <w:rFonts w:eastAsia="宋体" w:hint="eastAsia"/>
          <w:szCs w:val="20"/>
        </w:rPr>
        <w:instrText>REF _Ref111214731 \h</w:instrText>
      </w:r>
      <w:r w:rsidR="00E24652">
        <w:rPr>
          <w:rFonts w:eastAsia="宋体"/>
          <w:szCs w:val="20"/>
        </w:rPr>
        <w:instrText xml:space="preserve"> </w:instrText>
      </w:r>
      <w:r w:rsidR="00E24652">
        <w:rPr>
          <w:rFonts w:eastAsia="宋体"/>
          <w:szCs w:val="20"/>
        </w:rPr>
      </w:r>
      <w:r w:rsidR="00E24652">
        <w:rPr>
          <w:rFonts w:eastAsia="宋体"/>
          <w:szCs w:val="20"/>
        </w:rPr>
        <w:fldChar w:fldCharType="separate"/>
      </w:r>
      <w:r w:rsidR="00E24652" w:rsidRPr="00E24652">
        <w:t xml:space="preserve">Table </w:t>
      </w:r>
      <w:r w:rsidR="00E24652" w:rsidRPr="00E24652">
        <w:rPr>
          <w:noProof/>
        </w:rPr>
        <w:t>1</w:t>
      </w:r>
      <w:r w:rsidR="00E24652">
        <w:rPr>
          <w:rFonts w:eastAsia="宋体"/>
          <w:szCs w:val="20"/>
        </w:rPr>
        <w:fldChar w:fldCharType="end"/>
      </w:r>
      <w:r>
        <w:rPr>
          <w:rFonts w:eastAsia="宋体" w:hint="eastAsia"/>
          <w:szCs w:val="20"/>
        </w:rPr>
        <w:t xml:space="preserve">. </w:t>
      </w:r>
    </w:p>
    <w:p w14:paraId="288D2824" w14:textId="77777777" w:rsidR="00641247" w:rsidRDefault="00641247" w:rsidP="00641247">
      <w:pPr>
        <w:rPr>
          <w:rFonts w:eastAsia="宋体"/>
          <w:szCs w:val="20"/>
        </w:rPr>
      </w:pPr>
    </w:p>
    <w:p w14:paraId="4A49C7D1" w14:textId="45191EB1" w:rsidR="00641247" w:rsidRPr="00213245" w:rsidRDefault="00E24652" w:rsidP="00E24652">
      <w:pPr>
        <w:pStyle w:val="ae"/>
        <w:jc w:val="center"/>
        <w:rPr>
          <w:rFonts w:eastAsia="宋体"/>
          <w:b w:val="0"/>
          <w:color w:val="auto"/>
        </w:rPr>
      </w:pPr>
      <w:bookmarkStart w:id="1" w:name="_Ref111214731"/>
      <w:proofErr w:type="gramStart"/>
      <w:r w:rsidRPr="00213245">
        <w:rPr>
          <w:b w:val="0"/>
          <w:color w:val="auto"/>
        </w:rPr>
        <w:t xml:space="preserve">Table </w:t>
      </w:r>
      <w:r w:rsidRPr="00213245">
        <w:rPr>
          <w:b w:val="0"/>
          <w:color w:val="auto"/>
        </w:rPr>
        <w:fldChar w:fldCharType="begin"/>
      </w:r>
      <w:r w:rsidRPr="00213245">
        <w:rPr>
          <w:b w:val="0"/>
          <w:color w:val="auto"/>
        </w:rPr>
        <w:instrText xml:space="preserve"> SEQ Table \* ARABIC </w:instrText>
      </w:r>
      <w:r w:rsidRPr="00213245">
        <w:rPr>
          <w:b w:val="0"/>
          <w:color w:val="auto"/>
        </w:rPr>
        <w:fldChar w:fldCharType="separate"/>
      </w:r>
      <w:r w:rsidR="00DC055E" w:rsidRPr="00213245">
        <w:rPr>
          <w:b w:val="0"/>
          <w:noProof/>
          <w:color w:val="auto"/>
        </w:rPr>
        <w:t>1</w:t>
      </w:r>
      <w:r w:rsidRPr="00213245">
        <w:rPr>
          <w:b w:val="0"/>
          <w:color w:val="auto"/>
        </w:rPr>
        <w:fldChar w:fldCharType="end"/>
      </w:r>
      <w:bookmarkEnd w:id="1"/>
      <w:r w:rsidRPr="00213245">
        <w:rPr>
          <w:rFonts w:eastAsiaTheme="minorEastAsia" w:hint="eastAsia"/>
          <w:b w:val="0"/>
          <w:color w:val="auto"/>
          <w:lang w:eastAsia="zh-CN"/>
        </w:rPr>
        <w:t>.</w:t>
      </w:r>
      <w:proofErr w:type="gramEnd"/>
      <w:r w:rsidR="00641247" w:rsidRPr="00213245">
        <w:rPr>
          <w:rFonts w:eastAsia="宋体"/>
          <w:b w:val="0"/>
          <w:color w:val="auto"/>
        </w:rPr>
        <w:t xml:space="preserve"> Fields of DCI of PDCCH order</w:t>
      </w:r>
    </w:p>
    <w:tbl>
      <w:tblPr>
        <w:tblStyle w:val="a7"/>
        <w:tblW w:w="0" w:type="auto"/>
        <w:tblLook w:val="04A0" w:firstRow="1" w:lastRow="0" w:firstColumn="1" w:lastColumn="0" w:noHBand="0" w:noVBand="1"/>
      </w:tblPr>
      <w:tblGrid>
        <w:gridCol w:w="2093"/>
        <w:gridCol w:w="1984"/>
        <w:gridCol w:w="4253"/>
      </w:tblGrid>
      <w:tr w:rsidR="00641247" w14:paraId="200259FC" w14:textId="77777777" w:rsidTr="009E1914">
        <w:tc>
          <w:tcPr>
            <w:tcW w:w="2093" w:type="dxa"/>
            <w:tcBorders>
              <w:top w:val="single" w:sz="12" w:space="0" w:color="auto"/>
              <w:left w:val="nil"/>
              <w:bottom w:val="single" w:sz="12" w:space="0" w:color="auto"/>
              <w:right w:val="nil"/>
            </w:tcBorders>
          </w:tcPr>
          <w:p w14:paraId="0B83757F" w14:textId="77777777" w:rsidR="00641247" w:rsidRPr="00CF2127" w:rsidRDefault="00641247" w:rsidP="009E1914">
            <w:pPr>
              <w:autoSpaceDE w:val="0"/>
              <w:autoSpaceDN w:val="0"/>
              <w:spacing w:before="120" w:after="120"/>
              <w:rPr>
                <w:rFonts w:eastAsia="宋体"/>
                <w:b/>
                <w:szCs w:val="20"/>
              </w:rPr>
            </w:pPr>
            <w:r w:rsidRPr="00CF2127">
              <w:rPr>
                <w:rFonts w:eastAsia="宋体" w:hint="eastAsia"/>
                <w:b/>
                <w:szCs w:val="20"/>
              </w:rPr>
              <w:t>PDCCH order field</w:t>
            </w:r>
          </w:p>
        </w:tc>
        <w:tc>
          <w:tcPr>
            <w:tcW w:w="1984" w:type="dxa"/>
            <w:tcBorders>
              <w:top w:val="single" w:sz="12" w:space="0" w:color="auto"/>
              <w:left w:val="nil"/>
              <w:bottom w:val="single" w:sz="12" w:space="0" w:color="auto"/>
              <w:right w:val="nil"/>
            </w:tcBorders>
          </w:tcPr>
          <w:p w14:paraId="4D3F3113" w14:textId="77777777" w:rsidR="00641247" w:rsidRPr="00CF2127" w:rsidRDefault="00641247" w:rsidP="009E1914">
            <w:pPr>
              <w:autoSpaceDE w:val="0"/>
              <w:autoSpaceDN w:val="0"/>
              <w:spacing w:before="120" w:after="120"/>
              <w:rPr>
                <w:rFonts w:eastAsia="宋体"/>
                <w:b/>
                <w:szCs w:val="20"/>
              </w:rPr>
            </w:pPr>
            <w:r w:rsidRPr="00CF2127">
              <w:rPr>
                <w:rFonts w:eastAsia="宋体" w:hint="eastAsia"/>
                <w:b/>
                <w:szCs w:val="20"/>
              </w:rPr>
              <w:t>Size</w:t>
            </w:r>
          </w:p>
        </w:tc>
        <w:tc>
          <w:tcPr>
            <w:tcW w:w="4253" w:type="dxa"/>
            <w:tcBorders>
              <w:top w:val="single" w:sz="12" w:space="0" w:color="auto"/>
              <w:left w:val="nil"/>
              <w:bottom w:val="single" w:sz="12" w:space="0" w:color="auto"/>
              <w:right w:val="nil"/>
            </w:tcBorders>
          </w:tcPr>
          <w:p w14:paraId="0C4A78A0" w14:textId="77777777" w:rsidR="00641247" w:rsidRPr="00CF2127" w:rsidRDefault="00641247" w:rsidP="009E1914">
            <w:pPr>
              <w:autoSpaceDE w:val="0"/>
              <w:autoSpaceDN w:val="0"/>
              <w:spacing w:before="120" w:after="120"/>
              <w:rPr>
                <w:rFonts w:eastAsia="宋体"/>
                <w:b/>
                <w:szCs w:val="20"/>
              </w:rPr>
            </w:pPr>
            <w:r w:rsidRPr="00CF2127">
              <w:rPr>
                <w:rFonts w:eastAsia="宋体" w:hint="eastAsia"/>
                <w:b/>
                <w:szCs w:val="20"/>
              </w:rPr>
              <w:t>Description</w:t>
            </w:r>
          </w:p>
        </w:tc>
      </w:tr>
      <w:tr w:rsidR="00641247" w14:paraId="2754EBCB" w14:textId="77777777" w:rsidTr="009E1914">
        <w:tc>
          <w:tcPr>
            <w:tcW w:w="2093" w:type="dxa"/>
            <w:tcBorders>
              <w:top w:val="single" w:sz="12" w:space="0" w:color="auto"/>
              <w:left w:val="nil"/>
              <w:bottom w:val="nil"/>
              <w:right w:val="nil"/>
            </w:tcBorders>
          </w:tcPr>
          <w:p w14:paraId="1542D372" w14:textId="77777777" w:rsidR="00641247" w:rsidRDefault="00641247" w:rsidP="009E1914">
            <w:pPr>
              <w:autoSpaceDE w:val="0"/>
              <w:autoSpaceDN w:val="0"/>
              <w:spacing w:before="120" w:after="120"/>
              <w:rPr>
                <w:rFonts w:eastAsia="宋体"/>
                <w:szCs w:val="20"/>
              </w:rPr>
            </w:pPr>
            <w:r>
              <w:rPr>
                <w:rFonts w:eastAsia="宋体" w:hint="eastAsia"/>
                <w:szCs w:val="20"/>
              </w:rPr>
              <w:t>Identifier for DCI formats</w:t>
            </w:r>
          </w:p>
        </w:tc>
        <w:tc>
          <w:tcPr>
            <w:tcW w:w="1984" w:type="dxa"/>
            <w:tcBorders>
              <w:top w:val="single" w:sz="12" w:space="0" w:color="auto"/>
              <w:left w:val="nil"/>
              <w:bottom w:val="nil"/>
              <w:right w:val="nil"/>
            </w:tcBorders>
          </w:tcPr>
          <w:p w14:paraId="3FB6670C" w14:textId="77777777" w:rsidR="00641247" w:rsidRDefault="00641247" w:rsidP="009E1914">
            <w:pPr>
              <w:autoSpaceDE w:val="0"/>
              <w:autoSpaceDN w:val="0"/>
              <w:spacing w:before="120" w:after="120"/>
              <w:rPr>
                <w:rFonts w:eastAsia="宋体"/>
                <w:szCs w:val="20"/>
              </w:rPr>
            </w:pPr>
            <w:r>
              <w:rPr>
                <w:rFonts w:eastAsia="宋体" w:hint="eastAsia"/>
                <w:szCs w:val="20"/>
              </w:rPr>
              <w:t>1 bit</w:t>
            </w:r>
          </w:p>
        </w:tc>
        <w:tc>
          <w:tcPr>
            <w:tcW w:w="4253" w:type="dxa"/>
            <w:tcBorders>
              <w:top w:val="single" w:sz="12" w:space="0" w:color="auto"/>
              <w:left w:val="nil"/>
              <w:bottom w:val="nil"/>
              <w:right w:val="nil"/>
            </w:tcBorders>
          </w:tcPr>
          <w:p w14:paraId="539C1EC2" w14:textId="77777777" w:rsidR="00641247" w:rsidRDefault="00641247" w:rsidP="009E1914">
            <w:pPr>
              <w:autoSpaceDE w:val="0"/>
              <w:autoSpaceDN w:val="0"/>
              <w:spacing w:before="120" w:after="120"/>
              <w:rPr>
                <w:rFonts w:eastAsia="宋体"/>
                <w:szCs w:val="20"/>
              </w:rPr>
            </w:pPr>
            <w:r>
              <w:rPr>
                <w:rFonts w:eastAsia="宋体" w:hint="eastAsia"/>
                <w:szCs w:val="20"/>
              </w:rPr>
              <w:t xml:space="preserve">Value should be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indicating DCI Format 1_0</w:t>
            </w:r>
          </w:p>
        </w:tc>
      </w:tr>
      <w:tr w:rsidR="00641247" w14:paraId="35738328" w14:textId="77777777" w:rsidTr="009E1914">
        <w:tc>
          <w:tcPr>
            <w:tcW w:w="2093" w:type="dxa"/>
            <w:tcBorders>
              <w:top w:val="nil"/>
              <w:left w:val="nil"/>
              <w:bottom w:val="nil"/>
              <w:right w:val="nil"/>
            </w:tcBorders>
          </w:tcPr>
          <w:p w14:paraId="7FE69320" w14:textId="77777777" w:rsidR="00641247" w:rsidRDefault="00641247" w:rsidP="009E1914">
            <w:pPr>
              <w:autoSpaceDE w:val="0"/>
              <w:autoSpaceDN w:val="0"/>
              <w:spacing w:before="120" w:after="120"/>
              <w:rPr>
                <w:rFonts w:eastAsia="宋体"/>
                <w:szCs w:val="20"/>
              </w:rPr>
            </w:pPr>
            <w:r>
              <w:rPr>
                <w:rFonts w:eastAsia="宋体" w:hint="eastAsia"/>
                <w:szCs w:val="20"/>
              </w:rPr>
              <w:t>Frequency domain resource assignment</w:t>
            </w:r>
          </w:p>
        </w:tc>
        <w:tc>
          <w:tcPr>
            <w:tcW w:w="1984" w:type="dxa"/>
            <w:tcBorders>
              <w:top w:val="nil"/>
              <w:left w:val="nil"/>
              <w:bottom w:val="nil"/>
              <w:right w:val="nil"/>
            </w:tcBorders>
          </w:tcPr>
          <w:p w14:paraId="4BA71E4C" w14:textId="77777777" w:rsidR="00641247" w:rsidRPr="00C14206" w:rsidRDefault="00641247" w:rsidP="009E1914">
            <w:pPr>
              <w:autoSpaceDE w:val="0"/>
              <w:autoSpaceDN w:val="0"/>
              <w:spacing w:before="120" w:after="120"/>
              <w:rPr>
                <w:rFonts w:eastAsia="宋体"/>
                <w:szCs w:val="20"/>
              </w:rPr>
            </w:pPr>
            <m:oMathPara>
              <m:oMath>
                <m:d>
                  <m:dPr>
                    <m:begChr m:val="⌈"/>
                    <m:endChr m:val="⌉"/>
                    <m:ctrlPr>
                      <w:rPr>
                        <w:rFonts w:ascii="Cambria Math" w:eastAsia="宋体" w:hAnsi="Cambria Math"/>
                        <w:szCs w:val="20"/>
                      </w:rPr>
                    </m:ctrlPr>
                  </m:dPr>
                  <m:e>
                    <m:sSub>
                      <m:sSubPr>
                        <m:ctrlPr>
                          <w:rPr>
                            <w:rFonts w:ascii="Cambria Math" w:eastAsia="宋体" w:hAnsi="Cambria Math"/>
                            <w:szCs w:val="20"/>
                          </w:rPr>
                        </m:ctrlPr>
                      </m:sSubPr>
                      <m:e>
                        <m:r>
                          <m:rPr>
                            <m:sty m:val="p"/>
                          </m:rPr>
                          <w:rPr>
                            <w:rFonts w:ascii="Cambria Math" w:eastAsia="宋体" w:hAnsi="Cambria Math"/>
                            <w:szCs w:val="20"/>
                          </w:rPr>
                          <m:t>log</m:t>
                        </m:r>
                      </m:e>
                      <m:sub>
                        <m:r>
                          <m:rPr>
                            <m:sty m:val="p"/>
                          </m:rPr>
                          <w:rPr>
                            <w:rFonts w:ascii="Cambria Math" w:eastAsia="宋体" w:hAnsi="Cambria Math"/>
                            <w:szCs w:val="20"/>
                          </w:rPr>
                          <m:t>2</m:t>
                        </m:r>
                      </m:sub>
                    </m:sSub>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m:t>
                    </m:r>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r>
                      <m:rPr>
                        <m:sty m:val="p"/>
                      </m:rPr>
                      <w:rPr>
                        <w:rFonts w:ascii="Cambria Math" w:eastAsia="宋体" w:hAnsi="Cambria Math"/>
                        <w:szCs w:val="20"/>
                      </w:rPr>
                      <m:t>+1)/2)</m:t>
                    </m:r>
                  </m:e>
                </m:d>
              </m:oMath>
            </m:oMathPara>
          </w:p>
        </w:tc>
        <w:tc>
          <w:tcPr>
            <w:tcW w:w="4253" w:type="dxa"/>
            <w:tcBorders>
              <w:top w:val="nil"/>
              <w:left w:val="nil"/>
              <w:bottom w:val="nil"/>
              <w:right w:val="nil"/>
            </w:tcBorders>
          </w:tcPr>
          <w:p w14:paraId="65422432" w14:textId="77777777" w:rsidR="00641247" w:rsidRPr="0079068A" w:rsidRDefault="00641247" w:rsidP="009E1914">
            <w:pPr>
              <w:autoSpaceDE w:val="0"/>
              <w:autoSpaceDN w:val="0"/>
              <w:spacing w:before="120" w:after="120"/>
              <w:rPr>
                <w:rFonts w:eastAsia="宋体"/>
                <w:szCs w:val="20"/>
              </w:rPr>
            </w:pPr>
            <m:oMath>
              <m:sSubSup>
                <m:sSubSupPr>
                  <m:ctrlPr>
                    <w:rPr>
                      <w:rFonts w:ascii="Cambria Math" w:eastAsia="宋体" w:hAnsi="Cambria Math"/>
                      <w:szCs w:val="20"/>
                    </w:rPr>
                  </m:ctrlPr>
                </m:sSubSupPr>
                <m:e>
                  <m:r>
                    <m:rPr>
                      <m:sty m:val="p"/>
                    </m:rP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DL,BWP</m:t>
                  </m:r>
                </m:sup>
              </m:sSubSup>
            </m:oMath>
            <w:r>
              <w:rPr>
                <w:rFonts w:eastAsia="宋体" w:hint="eastAsia"/>
                <w:szCs w:val="20"/>
              </w:rPr>
              <w:t xml:space="preserve"> </w:t>
            </w:r>
            <w:proofErr w:type="gramStart"/>
            <w:r>
              <w:rPr>
                <w:rFonts w:eastAsia="宋体" w:hint="eastAsia"/>
                <w:szCs w:val="20"/>
              </w:rPr>
              <w:t>is</w:t>
            </w:r>
            <w:proofErr w:type="gramEnd"/>
            <w:r>
              <w:rPr>
                <w:rFonts w:eastAsia="宋体" w:hint="eastAsia"/>
                <w:szCs w:val="20"/>
              </w:rPr>
              <w:t xml:space="preserve"> the size of DL BWP. This field is all ones indicating that this is a PDCCH order.</w:t>
            </w:r>
          </w:p>
        </w:tc>
      </w:tr>
      <w:tr w:rsidR="00641247" w14:paraId="4CC7D789" w14:textId="77777777" w:rsidTr="009E1914">
        <w:tc>
          <w:tcPr>
            <w:tcW w:w="2093" w:type="dxa"/>
            <w:tcBorders>
              <w:top w:val="nil"/>
              <w:left w:val="nil"/>
              <w:bottom w:val="nil"/>
              <w:right w:val="nil"/>
            </w:tcBorders>
          </w:tcPr>
          <w:p w14:paraId="2B7B6C13" w14:textId="77777777" w:rsidR="00641247" w:rsidRDefault="00641247" w:rsidP="009E1914">
            <w:pPr>
              <w:autoSpaceDE w:val="0"/>
              <w:autoSpaceDN w:val="0"/>
              <w:spacing w:before="120" w:after="120"/>
              <w:rPr>
                <w:rFonts w:eastAsia="宋体"/>
                <w:szCs w:val="20"/>
              </w:rPr>
            </w:pPr>
            <w:r>
              <w:rPr>
                <w:rFonts w:eastAsia="宋体" w:hint="eastAsia"/>
                <w:szCs w:val="20"/>
              </w:rPr>
              <w:t>Random Access Preamble index</w:t>
            </w:r>
          </w:p>
        </w:tc>
        <w:tc>
          <w:tcPr>
            <w:tcW w:w="1984" w:type="dxa"/>
            <w:tcBorders>
              <w:top w:val="nil"/>
              <w:left w:val="nil"/>
              <w:bottom w:val="nil"/>
              <w:right w:val="nil"/>
            </w:tcBorders>
          </w:tcPr>
          <w:p w14:paraId="38EDE6E0" w14:textId="77777777" w:rsidR="00641247" w:rsidRDefault="00641247" w:rsidP="009E1914">
            <w:pPr>
              <w:autoSpaceDE w:val="0"/>
              <w:autoSpaceDN w:val="0"/>
              <w:spacing w:before="120" w:after="120"/>
              <w:rPr>
                <w:rFonts w:eastAsia="宋体"/>
                <w:szCs w:val="20"/>
              </w:rPr>
            </w:pPr>
            <w:r>
              <w:rPr>
                <w:rFonts w:eastAsia="宋体" w:hint="eastAsia"/>
                <w:szCs w:val="20"/>
              </w:rPr>
              <w:t>6 bits</w:t>
            </w:r>
          </w:p>
        </w:tc>
        <w:tc>
          <w:tcPr>
            <w:tcW w:w="4253" w:type="dxa"/>
            <w:tcBorders>
              <w:top w:val="nil"/>
              <w:left w:val="nil"/>
              <w:bottom w:val="nil"/>
              <w:right w:val="nil"/>
            </w:tcBorders>
          </w:tcPr>
          <w:p w14:paraId="19BEEE47" w14:textId="77777777" w:rsidR="00641247" w:rsidRDefault="00641247" w:rsidP="009E1914">
            <w:pPr>
              <w:autoSpaceDE w:val="0"/>
              <w:autoSpaceDN w:val="0"/>
              <w:spacing w:before="120" w:after="120"/>
              <w:rPr>
                <w:rFonts w:eastAsia="宋体"/>
                <w:szCs w:val="20"/>
              </w:rPr>
            </w:pPr>
            <w:proofErr w:type="spellStart"/>
            <w:r w:rsidRPr="00C14206">
              <w:rPr>
                <w:rFonts w:eastAsia="宋体" w:hint="eastAsia"/>
                <w:i/>
                <w:szCs w:val="20"/>
              </w:rPr>
              <w:t>ra_PreambleIndex</w:t>
            </w:r>
            <w:proofErr w:type="spellEnd"/>
            <w:r>
              <w:rPr>
                <w:rFonts w:eastAsia="宋体" w:hint="eastAsia"/>
                <w:szCs w:val="20"/>
              </w:rPr>
              <w:t xml:space="preserve">. If this is all 0 a CBRA procedure is triggered, else the </w:t>
            </w:r>
            <w:proofErr w:type="spellStart"/>
            <w:r w:rsidRPr="00C14206">
              <w:rPr>
                <w:rFonts w:eastAsia="宋体" w:hint="eastAsia"/>
                <w:i/>
                <w:szCs w:val="20"/>
              </w:rPr>
              <w:t>ra_PreambleIndex</w:t>
            </w:r>
            <w:proofErr w:type="spellEnd"/>
            <w:r>
              <w:rPr>
                <w:rFonts w:eastAsia="宋体" w:hint="eastAsia"/>
                <w:szCs w:val="20"/>
              </w:rPr>
              <w:t xml:space="preserve"> is used for a CFRA procedure.</w:t>
            </w:r>
          </w:p>
        </w:tc>
      </w:tr>
      <w:tr w:rsidR="00641247" w14:paraId="023CE896" w14:textId="77777777" w:rsidTr="009E1914">
        <w:tc>
          <w:tcPr>
            <w:tcW w:w="2093" w:type="dxa"/>
            <w:tcBorders>
              <w:top w:val="nil"/>
              <w:left w:val="nil"/>
              <w:bottom w:val="nil"/>
              <w:right w:val="nil"/>
            </w:tcBorders>
          </w:tcPr>
          <w:p w14:paraId="29A47006" w14:textId="77777777" w:rsidR="00641247" w:rsidRDefault="00641247" w:rsidP="009E1914">
            <w:pPr>
              <w:autoSpaceDE w:val="0"/>
              <w:autoSpaceDN w:val="0"/>
              <w:spacing w:before="120" w:after="120"/>
              <w:rPr>
                <w:rFonts w:eastAsia="宋体"/>
                <w:szCs w:val="20"/>
              </w:rPr>
            </w:pPr>
            <w:r>
              <w:rPr>
                <w:rFonts w:eastAsia="宋体" w:hint="eastAsia"/>
                <w:szCs w:val="20"/>
              </w:rPr>
              <w:t>UL/SUL indicator</w:t>
            </w:r>
          </w:p>
        </w:tc>
        <w:tc>
          <w:tcPr>
            <w:tcW w:w="1984" w:type="dxa"/>
            <w:tcBorders>
              <w:top w:val="nil"/>
              <w:left w:val="nil"/>
              <w:bottom w:val="nil"/>
              <w:right w:val="nil"/>
            </w:tcBorders>
          </w:tcPr>
          <w:p w14:paraId="246A5413" w14:textId="77777777" w:rsidR="00641247" w:rsidRDefault="00641247" w:rsidP="009E1914">
            <w:pPr>
              <w:autoSpaceDE w:val="0"/>
              <w:autoSpaceDN w:val="0"/>
              <w:spacing w:before="120" w:after="120"/>
              <w:rPr>
                <w:rFonts w:eastAsia="宋体"/>
                <w:szCs w:val="20"/>
              </w:rPr>
            </w:pPr>
            <w:r>
              <w:rPr>
                <w:rFonts w:eastAsia="宋体" w:hint="eastAsia"/>
                <w:szCs w:val="20"/>
              </w:rPr>
              <w:t>1 bit</w:t>
            </w:r>
          </w:p>
        </w:tc>
        <w:tc>
          <w:tcPr>
            <w:tcW w:w="4253" w:type="dxa"/>
            <w:tcBorders>
              <w:top w:val="nil"/>
              <w:left w:val="nil"/>
              <w:bottom w:val="nil"/>
              <w:right w:val="nil"/>
            </w:tcBorders>
          </w:tcPr>
          <w:p w14:paraId="1E2811BB" w14:textId="77777777" w:rsidR="00641247" w:rsidRDefault="00641247" w:rsidP="009E1914">
            <w:pPr>
              <w:autoSpaceDE w:val="0"/>
              <w:autoSpaceDN w:val="0"/>
              <w:spacing w:before="120" w:after="120"/>
              <w:rPr>
                <w:rFonts w:eastAsia="宋体"/>
                <w:szCs w:val="20"/>
              </w:rPr>
            </w:pPr>
            <w:r>
              <w:rPr>
                <w:rFonts w:eastAsia="宋体" w:hint="eastAsia"/>
                <w:szCs w:val="20"/>
              </w:rPr>
              <w:t xml:space="preserve">If SUL is configured, and </w:t>
            </w:r>
            <w:proofErr w:type="spellStart"/>
            <w:r w:rsidRPr="00FF4313">
              <w:rPr>
                <w:rFonts w:eastAsia="宋体" w:hint="eastAsia"/>
                <w:i/>
                <w:szCs w:val="20"/>
              </w:rPr>
              <w:t>ra_PreambleIndex</w:t>
            </w:r>
            <w:proofErr w:type="spellEnd"/>
            <w:r>
              <w:rPr>
                <w:rFonts w:eastAsia="宋体" w:hint="eastAsia"/>
                <w:szCs w:val="20"/>
              </w:rPr>
              <w:t xml:space="preserve"> is not all 0, this field indicates UL carrier, else it is reserved. When indicating UL carrier: </w:t>
            </w:r>
            <w:r>
              <w:rPr>
                <w:rFonts w:eastAsia="宋体"/>
                <w:szCs w:val="20"/>
              </w:rPr>
              <w:t>“</w:t>
            </w:r>
            <w:r>
              <w:rPr>
                <w:rFonts w:eastAsia="宋体" w:hint="eastAsia"/>
                <w:szCs w:val="20"/>
              </w:rPr>
              <w:t>0</w:t>
            </w:r>
            <w:r>
              <w:rPr>
                <w:rFonts w:eastAsia="宋体"/>
                <w:szCs w:val="20"/>
              </w:rPr>
              <w:t>”</w:t>
            </w:r>
            <w:r>
              <w:rPr>
                <w:rFonts w:eastAsia="宋体" w:hint="eastAsia"/>
                <w:szCs w:val="20"/>
              </w:rPr>
              <w:t xml:space="preserve"> is for normal uplink and </w:t>
            </w:r>
            <w:r>
              <w:rPr>
                <w:rFonts w:eastAsia="宋体"/>
                <w:szCs w:val="20"/>
              </w:rPr>
              <w:t>“</w:t>
            </w:r>
            <w:r>
              <w:rPr>
                <w:rFonts w:eastAsia="宋体" w:hint="eastAsia"/>
                <w:szCs w:val="20"/>
              </w:rPr>
              <w:t>1</w:t>
            </w:r>
            <w:r>
              <w:rPr>
                <w:rFonts w:eastAsia="宋体"/>
                <w:szCs w:val="20"/>
              </w:rPr>
              <w:t>”</w:t>
            </w:r>
            <w:r>
              <w:rPr>
                <w:rFonts w:eastAsia="宋体" w:hint="eastAsia"/>
                <w:szCs w:val="20"/>
              </w:rPr>
              <w:t xml:space="preserve"> is for SUL.</w:t>
            </w:r>
          </w:p>
        </w:tc>
      </w:tr>
      <w:tr w:rsidR="00641247" w14:paraId="1208A78D" w14:textId="77777777" w:rsidTr="009E1914">
        <w:tc>
          <w:tcPr>
            <w:tcW w:w="2093" w:type="dxa"/>
            <w:tcBorders>
              <w:top w:val="nil"/>
              <w:left w:val="nil"/>
              <w:bottom w:val="nil"/>
              <w:right w:val="nil"/>
            </w:tcBorders>
          </w:tcPr>
          <w:p w14:paraId="75B37810" w14:textId="77777777" w:rsidR="00641247" w:rsidRDefault="00641247" w:rsidP="009E1914">
            <w:pPr>
              <w:autoSpaceDE w:val="0"/>
              <w:autoSpaceDN w:val="0"/>
              <w:spacing w:before="120" w:after="120"/>
              <w:rPr>
                <w:rFonts w:eastAsia="宋体"/>
                <w:szCs w:val="20"/>
              </w:rPr>
            </w:pPr>
            <w:r>
              <w:rPr>
                <w:rFonts w:eastAsia="宋体" w:hint="eastAsia"/>
                <w:szCs w:val="20"/>
              </w:rPr>
              <w:t>SS/PBCH Index</w:t>
            </w:r>
          </w:p>
        </w:tc>
        <w:tc>
          <w:tcPr>
            <w:tcW w:w="1984" w:type="dxa"/>
            <w:tcBorders>
              <w:top w:val="nil"/>
              <w:left w:val="nil"/>
              <w:bottom w:val="nil"/>
              <w:right w:val="nil"/>
            </w:tcBorders>
          </w:tcPr>
          <w:p w14:paraId="0111F927" w14:textId="77777777" w:rsidR="00641247" w:rsidRDefault="00641247" w:rsidP="009E1914">
            <w:pPr>
              <w:autoSpaceDE w:val="0"/>
              <w:autoSpaceDN w:val="0"/>
              <w:spacing w:before="120" w:after="120"/>
              <w:rPr>
                <w:rFonts w:eastAsia="宋体"/>
                <w:szCs w:val="20"/>
              </w:rPr>
            </w:pPr>
            <w:r>
              <w:rPr>
                <w:rFonts w:eastAsia="宋体" w:hint="eastAsia"/>
                <w:szCs w:val="20"/>
              </w:rPr>
              <w:t>6 bits</w:t>
            </w:r>
          </w:p>
        </w:tc>
        <w:tc>
          <w:tcPr>
            <w:tcW w:w="4253" w:type="dxa"/>
            <w:tcBorders>
              <w:top w:val="nil"/>
              <w:left w:val="nil"/>
              <w:bottom w:val="nil"/>
              <w:right w:val="nil"/>
            </w:tcBorders>
          </w:tcPr>
          <w:p w14:paraId="298FF076" w14:textId="77777777" w:rsidR="00641247" w:rsidRDefault="00641247" w:rsidP="009E1914">
            <w:pPr>
              <w:autoSpaceDE w:val="0"/>
              <w:autoSpaceDN w:val="0"/>
              <w:spacing w:before="120" w:after="120"/>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sidRPr="00FF4313">
              <w:rPr>
                <w:rFonts w:eastAsia="宋体" w:hint="eastAsia"/>
                <w:i/>
                <w:szCs w:val="20"/>
              </w:rPr>
              <w:t xml:space="preserve"> </w:t>
            </w:r>
            <w:r>
              <w:rPr>
                <w:rFonts w:eastAsia="宋体" w:hint="eastAsia"/>
                <w:szCs w:val="20"/>
              </w:rPr>
              <w:t>is not all zeros, the SS/PBCH block index used to determine the associated RO to transmit the preamble on, else reserved.</w:t>
            </w:r>
          </w:p>
        </w:tc>
      </w:tr>
      <w:tr w:rsidR="00641247" w14:paraId="1146CD08" w14:textId="77777777" w:rsidTr="009E1914">
        <w:tc>
          <w:tcPr>
            <w:tcW w:w="2093" w:type="dxa"/>
            <w:tcBorders>
              <w:top w:val="nil"/>
              <w:left w:val="nil"/>
              <w:bottom w:val="nil"/>
              <w:right w:val="nil"/>
            </w:tcBorders>
          </w:tcPr>
          <w:p w14:paraId="7110928A" w14:textId="77777777" w:rsidR="00641247" w:rsidRDefault="00641247" w:rsidP="009E1914">
            <w:pPr>
              <w:autoSpaceDE w:val="0"/>
              <w:autoSpaceDN w:val="0"/>
              <w:spacing w:before="120" w:after="120"/>
              <w:rPr>
                <w:rFonts w:eastAsia="宋体"/>
                <w:szCs w:val="20"/>
              </w:rPr>
            </w:pPr>
            <w:r>
              <w:rPr>
                <w:rFonts w:eastAsia="宋体" w:hint="eastAsia"/>
                <w:szCs w:val="20"/>
              </w:rPr>
              <w:t>PRACH Mask Index</w:t>
            </w:r>
          </w:p>
        </w:tc>
        <w:tc>
          <w:tcPr>
            <w:tcW w:w="1984" w:type="dxa"/>
            <w:tcBorders>
              <w:top w:val="nil"/>
              <w:left w:val="nil"/>
              <w:bottom w:val="nil"/>
              <w:right w:val="nil"/>
            </w:tcBorders>
          </w:tcPr>
          <w:p w14:paraId="23D2B72D" w14:textId="77777777" w:rsidR="00641247" w:rsidRDefault="00641247" w:rsidP="009E1914">
            <w:pPr>
              <w:autoSpaceDE w:val="0"/>
              <w:autoSpaceDN w:val="0"/>
              <w:spacing w:before="120" w:after="120"/>
              <w:rPr>
                <w:rFonts w:eastAsia="宋体"/>
                <w:szCs w:val="20"/>
              </w:rPr>
            </w:pPr>
            <w:r>
              <w:rPr>
                <w:rFonts w:eastAsia="宋体" w:hint="eastAsia"/>
                <w:szCs w:val="20"/>
              </w:rPr>
              <w:t>4 bits</w:t>
            </w:r>
          </w:p>
        </w:tc>
        <w:tc>
          <w:tcPr>
            <w:tcW w:w="4253" w:type="dxa"/>
            <w:tcBorders>
              <w:top w:val="nil"/>
              <w:left w:val="nil"/>
              <w:bottom w:val="nil"/>
              <w:right w:val="nil"/>
            </w:tcBorders>
          </w:tcPr>
          <w:p w14:paraId="65C9FEF4" w14:textId="77777777" w:rsidR="00641247" w:rsidRDefault="00641247" w:rsidP="009E1914">
            <w:pPr>
              <w:autoSpaceDE w:val="0"/>
              <w:autoSpaceDN w:val="0"/>
              <w:spacing w:before="120" w:after="120"/>
              <w:rPr>
                <w:rFonts w:eastAsia="宋体"/>
                <w:szCs w:val="20"/>
              </w:rPr>
            </w:pPr>
            <w:r>
              <w:rPr>
                <w:rFonts w:eastAsia="宋体" w:hint="eastAsia"/>
                <w:szCs w:val="20"/>
              </w:rPr>
              <w:t xml:space="preserve">If </w:t>
            </w:r>
            <w:proofErr w:type="spellStart"/>
            <w:r w:rsidRPr="00FF4313">
              <w:rPr>
                <w:rFonts w:eastAsia="宋体" w:hint="eastAsia"/>
                <w:i/>
                <w:szCs w:val="20"/>
              </w:rPr>
              <w:t>ra_PreambleIndex</w:t>
            </w:r>
            <w:proofErr w:type="spellEnd"/>
            <w:r>
              <w:rPr>
                <w:rFonts w:eastAsia="宋体" w:hint="eastAsia"/>
                <w:szCs w:val="20"/>
              </w:rPr>
              <w:t xml:space="preserve"> is not all zeros, this parameter is used to determine the RO to transmit the preamble on, else reserved.</w:t>
            </w:r>
          </w:p>
        </w:tc>
      </w:tr>
      <w:tr w:rsidR="00641247" w14:paraId="5E4C67B4" w14:textId="77777777" w:rsidTr="009E1914">
        <w:tc>
          <w:tcPr>
            <w:tcW w:w="2093" w:type="dxa"/>
            <w:tcBorders>
              <w:top w:val="nil"/>
              <w:left w:val="nil"/>
              <w:bottom w:val="single" w:sz="12" w:space="0" w:color="auto"/>
              <w:right w:val="nil"/>
            </w:tcBorders>
          </w:tcPr>
          <w:p w14:paraId="64345F15" w14:textId="77777777" w:rsidR="00641247" w:rsidRDefault="00641247" w:rsidP="009E1914">
            <w:pPr>
              <w:autoSpaceDE w:val="0"/>
              <w:autoSpaceDN w:val="0"/>
              <w:spacing w:before="120" w:after="120"/>
              <w:rPr>
                <w:rFonts w:eastAsia="宋体"/>
                <w:szCs w:val="20"/>
              </w:rPr>
            </w:pPr>
            <w:r>
              <w:rPr>
                <w:rFonts w:eastAsia="宋体" w:hint="eastAsia"/>
                <w:szCs w:val="20"/>
              </w:rPr>
              <w:t>Reserved bits</w:t>
            </w:r>
          </w:p>
        </w:tc>
        <w:tc>
          <w:tcPr>
            <w:tcW w:w="1984" w:type="dxa"/>
            <w:tcBorders>
              <w:top w:val="nil"/>
              <w:left w:val="nil"/>
              <w:bottom w:val="single" w:sz="12" w:space="0" w:color="auto"/>
              <w:right w:val="nil"/>
            </w:tcBorders>
          </w:tcPr>
          <w:p w14:paraId="483084CA" w14:textId="77777777" w:rsidR="00641247" w:rsidRDefault="00641247" w:rsidP="009E1914">
            <w:pPr>
              <w:autoSpaceDE w:val="0"/>
              <w:autoSpaceDN w:val="0"/>
              <w:spacing w:before="120" w:after="120"/>
              <w:rPr>
                <w:rFonts w:eastAsia="宋体"/>
                <w:szCs w:val="20"/>
              </w:rPr>
            </w:pPr>
            <w:r>
              <w:rPr>
                <w:rFonts w:eastAsia="宋体" w:hint="eastAsia"/>
                <w:szCs w:val="20"/>
              </w:rPr>
              <w:t>10 bits</w:t>
            </w:r>
          </w:p>
        </w:tc>
        <w:tc>
          <w:tcPr>
            <w:tcW w:w="4253" w:type="dxa"/>
            <w:tcBorders>
              <w:top w:val="nil"/>
              <w:left w:val="nil"/>
              <w:bottom w:val="single" w:sz="12" w:space="0" w:color="auto"/>
              <w:right w:val="nil"/>
            </w:tcBorders>
          </w:tcPr>
          <w:p w14:paraId="08632343" w14:textId="77777777" w:rsidR="00641247" w:rsidRDefault="00641247" w:rsidP="009E1914">
            <w:pPr>
              <w:autoSpaceDE w:val="0"/>
              <w:autoSpaceDN w:val="0"/>
              <w:spacing w:before="120" w:after="120"/>
              <w:rPr>
                <w:rFonts w:eastAsia="宋体"/>
                <w:szCs w:val="20"/>
              </w:rPr>
            </w:pPr>
          </w:p>
        </w:tc>
      </w:tr>
    </w:tbl>
    <w:p w14:paraId="34333E3B" w14:textId="77777777" w:rsidR="00641247" w:rsidRDefault="00641247" w:rsidP="00641247">
      <w:pPr>
        <w:autoSpaceDE w:val="0"/>
        <w:autoSpaceDN w:val="0"/>
        <w:spacing w:afterLines="50" w:after="120"/>
        <w:rPr>
          <w:rFonts w:eastAsia="宋体"/>
          <w:szCs w:val="20"/>
        </w:rPr>
      </w:pPr>
    </w:p>
    <w:p w14:paraId="2CE72F1B" w14:textId="77777777" w:rsidR="00641247" w:rsidRDefault="00641247" w:rsidP="00AA1327">
      <w:pPr>
        <w:autoSpaceDE w:val="0"/>
        <w:autoSpaceDN w:val="0"/>
        <w:spacing w:afterLines="50" w:after="120"/>
        <w:jc w:val="both"/>
        <w:rPr>
          <w:rFonts w:eastAsia="宋体"/>
          <w:szCs w:val="20"/>
        </w:rPr>
      </w:pPr>
      <w:r>
        <w:rPr>
          <w:rFonts w:eastAsia="宋体" w:hint="eastAsia"/>
          <w:szCs w:val="20"/>
          <w:lang w:eastAsia="zh-CN"/>
        </w:rPr>
        <w:t>T</w:t>
      </w:r>
      <w:r>
        <w:rPr>
          <w:rFonts w:eastAsia="宋体" w:hint="eastAsia"/>
          <w:szCs w:val="20"/>
        </w:rPr>
        <w:t xml:space="preserve">he </w:t>
      </w:r>
      <w:r w:rsidRPr="00800F49">
        <w:rPr>
          <w:rFonts w:eastAsia="宋体" w:hint="eastAsia"/>
          <w:i/>
          <w:szCs w:val="20"/>
        </w:rPr>
        <w:t xml:space="preserve">SS/PBCH index </w:t>
      </w:r>
      <w:r>
        <w:rPr>
          <w:rFonts w:eastAsia="宋体" w:hint="eastAsia"/>
          <w:szCs w:val="20"/>
        </w:rPr>
        <w:t xml:space="preserve">in the PDCCH order indicates UE the beam to transmit preamble with the </w:t>
      </w:r>
      <w:r w:rsidRPr="00800F49">
        <w:rPr>
          <w:rFonts w:eastAsia="宋体" w:hint="eastAsia"/>
          <w:i/>
          <w:szCs w:val="20"/>
        </w:rPr>
        <w:t>Random Access Preamble index</w:t>
      </w:r>
      <w:r>
        <w:rPr>
          <w:rFonts w:eastAsia="宋体" w:hint="eastAsia"/>
          <w:szCs w:val="20"/>
        </w:rPr>
        <w:t xml:space="preserve"> in the same PDCCH order. In this procedure, the association of the SSB index with the PRACH </w:t>
      </w:r>
      <w:proofErr w:type="gramStart"/>
      <w:r>
        <w:rPr>
          <w:rFonts w:eastAsia="宋体" w:hint="eastAsia"/>
          <w:szCs w:val="20"/>
        </w:rPr>
        <w:t>occasion(</w:t>
      </w:r>
      <w:proofErr w:type="spellStart"/>
      <w:proofErr w:type="gramEnd"/>
      <w:r w:rsidRPr="005D58D7">
        <w:rPr>
          <w:rFonts w:eastAsia="宋体"/>
          <w:i/>
          <w:szCs w:val="20"/>
        </w:rPr>
        <w:t>ssb-perRACH-OccasionAndCB-PreamblesPerSSB</w:t>
      </w:r>
      <w:proofErr w:type="spellEnd"/>
      <w:r>
        <w:rPr>
          <w:rFonts w:eastAsia="宋体" w:hint="eastAsia"/>
          <w:szCs w:val="20"/>
        </w:rPr>
        <w:t>) in the target cell need</w:t>
      </w:r>
      <w:r>
        <w:rPr>
          <w:rFonts w:eastAsia="宋体" w:hint="eastAsia"/>
          <w:szCs w:val="20"/>
          <w:lang w:eastAsia="zh-CN"/>
        </w:rPr>
        <w:t>s</w:t>
      </w:r>
      <w:r>
        <w:rPr>
          <w:rFonts w:eastAsia="宋体" w:hint="eastAsia"/>
          <w:szCs w:val="20"/>
        </w:rPr>
        <w:t xml:space="preserve"> to be configured by the serving cell. The beam that is used to transmit preamble to the target cell has been obtained during the beam sweeping. Upon reception of the PDCCH order, UE will send preamble with the indicated index to the target cell with the beam that receives SSB in the same PDCCH order. The frequency and time domain resource to send the preamble has been configured to UE through </w:t>
      </w:r>
      <w:proofErr w:type="spellStart"/>
      <w:r w:rsidRPr="005D58D7">
        <w:rPr>
          <w:rFonts w:eastAsia="宋体"/>
          <w:i/>
          <w:szCs w:val="20"/>
        </w:rPr>
        <w:t>ssb-perRACH-OccasionAndCB-PreamblesPerSSB</w:t>
      </w:r>
      <w:proofErr w:type="spellEnd"/>
      <w:r>
        <w:rPr>
          <w:rFonts w:eastAsia="宋体" w:hint="eastAsia"/>
          <w:i/>
          <w:szCs w:val="20"/>
        </w:rPr>
        <w:t>.</w:t>
      </w:r>
      <w:r>
        <w:rPr>
          <w:rFonts w:eastAsia="宋体" w:hint="eastAsia"/>
          <w:szCs w:val="20"/>
        </w:rPr>
        <w:t xml:space="preserve"> This preamble is detected at the target </w:t>
      </w:r>
      <w:proofErr w:type="spellStart"/>
      <w:r>
        <w:rPr>
          <w:rFonts w:eastAsia="宋体" w:hint="eastAsia"/>
          <w:szCs w:val="20"/>
        </w:rPr>
        <w:t>gNB</w:t>
      </w:r>
      <w:proofErr w:type="spellEnd"/>
      <w:r>
        <w:rPr>
          <w:rFonts w:eastAsia="宋体" w:hint="eastAsia"/>
          <w:szCs w:val="20"/>
        </w:rPr>
        <w:t xml:space="preserve"> and with the detected preamble, the round-trip delay from UE to target cell is </w:t>
      </w:r>
      <w:r>
        <w:rPr>
          <w:rFonts w:eastAsia="宋体"/>
          <w:szCs w:val="20"/>
        </w:rPr>
        <w:t>estimated</w:t>
      </w:r>
      <w:r>
        <w:rPr>
          <w:rFonts w:eastAsia="宋体" w:hint="eastAsia"/>
          <w:szCs w:val="20"/>
        </w:rPr>
        <w:t>.</w:t>
      </w:r>
    </w:p>
    <w:p w14:paraId="3C06F833" w14:textId="77777777" w:rsidR="00641247" w:rsidRPr="0013417F" w:rsidRDefault="00641247" w:rsidP="00641247">
      <w:pPr>
        <w:autoSpaceDE w:val="0"/>
        <w:autoSpaceDN w:val="0"/>
        <w:spacing w:afterLines="50" w:after="120"/>
        <w:jc w:val="both"/>
        <w:rPr>
          <w:rFonts w:eastAsia="宋体"/>
          <w:b/>
          <w:i/>
          <w:szCs w:val="20"/>
        </w:rPr>
      </w:pPr>
      <w:r w:rsidRPr="0013417F">
        <w:rPr>
          <w:rFonts w:eastAsia="宋体" w:hint="eastAsia"/>
          <w:b/>
          <w:i/>
          <w:szCs w:val="20"/>
        </w:rPr>
        <w:lastRenderedPageBreak/>
        <w:t xml:space="preserve">Observation: The RRC configuration of the candidate target cell, e.g. the association between SSB and RACH occasion is pre-configured. </w:t>
      </w:r>
      <w:r>
        <w:rPr>
          <w:rFonts w:eastAsia="宋体" w:hint="eastAsia"/>
          <w:b/>
          <w:i/>
          <w:szCs w:val="20"/>
        </w:rPr>
        <w:t xml:space="preserve"> </w:t>
      </w:r>
    </w:p>
    <w:p w14:paraId="726C8AC0" w14:textId="77777777" w:rsidR="00641247" w:rsidRDefault="00641247" w:rsidP="00AA1327">
      <w:pPr>
        <w:autoSpaceDE w:val="0"/>
        <w:autoSpaceDN w:val="0"/>
        <w:spacing w:afterLines="50" w:after="120"/>
        <w:jc w:val="both"/>
        <w:rPr>
          <w:rFonts w:eastAsia="宋体"/>
          <w:szCs w:val="20"/>
          <w:lang w:eastAsia="zh-CN"/>
        </w:rPr>
      </w:pPr>
      <w:r>
        <w:rPr>
          <w:rFonts w:eastAsia="宋体" w:hint="eastAsia"/>
          <w:szCs w:val="20"/>
        </w:rPr>
        <w:t>For CBRA, to obtain the TA of the candidate target cell, UE randomly selects a preamble and transmits it to the candidate target cell</w:t>
      </w:r>
      <w:r>
        <w:rPr>
          <w:rFonts w:eastAsia="宋体" w:hint="eastAsia"/>
          <w:szCs w:val="20"/>
          <w:lang w:eastAsia="zh-CN"/>
        </w:rPr>
        <w:t xml:space="preserve"> in the PRACH occasion associated with the SSB </w:t>
      </w:r>
      <w:r>
        <w:rPr>
          <w:rFonts w:eastAsia="宋体" w:hint="eastAsia"/>
          <w:szCs w:val="20"/>
        </w:rPr>
        <w:t>using the beam the UE wants to transmit on</w:t>
      </w:r>
      <w:r>
        <w:rPr>
          <w:rFonts w:eastAsia="宋体" w:hint="eastAsia"/>
          <w:szCs w:val="20"/>
          <w:lang w:eastAsia="zh-CN"/>
        </w:rPr>
        <w:t xml:space="preserve">. </w:t>
      </w:r>
      <w:r>
        <w:rPr>
          <w:rFonts w:eastAsia="宋体" w:hint="eastAsia"/>
          <w:szCs w:val="20"/>
        </w:rPr>
        <w:t xml:space="preserve">Upon receiving the preamble from UE, candidate target cell </w:t>
      </w:r>
      <w:proofErr w:type="spellStart"/>
      <w:r>
        <w:rPr>
          <w:rFonts w:eastAsia="宋体" w:hint="eastAsia"/>
          <w:szCs w:val="20"/>
        </w:rPr>
        <w:t>gNB</w:t>
      </w:r>
      <w:proofErr w:type="spellEnd"/>
      <w:r>
        <w:rPr>
          <w:rFonts w:eastAsia="宋体" w:hint="eastAsia"/>
          <w:szCs w:val="20"/>
        </w:rPr>
        <w:t xml:space="preserve"> will estimate the TA and acknowledges the reception of the </w:t>
      </w:r>
      <w:r>
        <w:rPr>
          <w:rFonts w:eastAsia="宋体"/>
          <w:szCs w:val="20"/>
        </w:rPr>
        <w:t>preamble</w:t>
      </w:r>
      <w:r>
        <w:rPr>
          <w:rFonts w:eastAsia="宋体" w:hint="eastAsia"/>
          <w:szCs w:val="20"/>
        </w:rPr>
        <w:t xml:space="preserve"> by sending a random access response (RAR) on a PDSCH channel, where the estimated TA will be included. The UE attempts to receive the RAR during the RAR window until the RAR is successfully decoded. For CBRA based RACH to obtain the TA of the candidate target cell, UE has to monitor the information from candidate target cell until the 4-step of CBRA is completed. During this procedure, the data transmission/reception with serving cell will be interrupted</w:t>
      </w:r>
      <w:r>
        <w:rPr>
          <w:rFonts w:eastAsia="宋体" w:hint="eastAsia"/>
          <w:szCs w:val="20"/>
          <w:lang w:eastAsia="zh-CN"/>
        </w:rPr>
        <w:t xml:space="preserve">, this data transmission interruption need to be evaluated before the agreement on applying of CBRA. </w:t>
      </w:r>
    </w:p>
    <w:p w14:paraId="4913D9DE" w14:textId="77777777" w:rsidR="00641247" w:rsidRDefault="00641247" w:rsidP="00AA1327">
      <w:pPr>
        <w:spacing w:afterLines="50" w:after="120"/>
        <w:jc w:val="both"/>
        <w:rPr>
          <w:b/>
          <w:i/>
        </w:rPr>
      </w:pPr>
      <w:r>
        <w:rPr>
          <w:rFonts w:hint="eastAsia"/>
          <w:b/>
          <w:i/>
        </w:rPr>
        <w:t>Proposal 2: Initial TA of the candidate target cell can be obtained by RACH</w:t>
      </w:r>
      <w:r>
        <w:rPr>
          <w:rFonts w:eastAsiaTheme="minorEastAsia" w:hint="eastAsia"/>
          <w:b/>
          <w:i/>
          <w:lang w:eastAsia="zh-CN"/>
        </w:rPr>
        <w:t>-</w:t>
      </w:r>
      <w:r>
        <w:rPr>
          <w:rFonts w:hint="eastAsia"/>
          <w:b/>
          <w:i/>
        </w:rPr>
        <w:t xml:space="preserve">based mechanisms. Both CFRA and CBRA enhancement can be studied. </w:t>
      </w:r>
    </w:p>
    <w:p w14:paraId="400DEBE1" w14:textId="77777777" w:rsidR="00641247" w:rsidRDefault="00641247" w:rsidP="00AA1327">
      <w:pPr>
        <w:spacing w:afterLines="50" w:after="120"/>
        <w:jc w:val="both"/>
        <w:rPr>
          <w:b/>
          <w:i/>
        </w:rPr>
      </w:pPr>
      <w:r>
        <w:rPr>
          <w:rFonts w:hint="eastAsia"/>
          <w:b/>
          <w:i/>
        </w:rPr>
        <w:t xml:space="preserve">Proposal 3: For CFRA based RACH, RACH triggered by PDCCH order is considered. The </w:t>
      </w:r>
      <w:r>
        <w:rPr>
          <w:b/>
          <w:i/>
        </w:rPr>
        <w:t>association</w:t>
      </w:r>
      <w:r>
        <w:rPr>
          <w:rFonts w:hint="eastAsia"/>
          <w:b/>
          <w:i/>
        </w:rPr>
        <w:t xml:space="preserve"> between SSB and RACH occasion of the candidate target cell is pre-configured, meanwhile, the candidate target cell index is included in PDCCH order.</w:t>
      </w:r>
    </w:p>
    <w:p w14:paraId="4995FFBB" w14:textId="77777777" w:rsidR="00641247" w:rsidRDefault="00641247" w:rsidP="00AA1327">
      <w:pPr>
        <w:spacing w:afterLines="50" w:after="120"/>
        <w:jc w:val="both"/>
        <w:rPr>
          <w:b/>
          <w:i/>
        </w:rPr>
      </w:pPr>
      <w:r>
        <w:rPr>
          <w:rFonts w:hint="eastAsia"/>
          <w:b/>
          <w:i/>
        </w:rPr>
        <w:t xml:space="preserve">Proposal 4: For CBRA based RACH, evaluate the data transmission interruption with the serving cell due to the 4-step CBRA procedure to obtain TA. </w:t>
      </w:r>
    </w:p>
    <w:p w14:paraId="522814F1" w14:textId="77777777" w:rsidR="00641247" w:rsidRPr="00366910" w:rsidRDefault="00641247" w:rsidP="00C74061">
      <w:pPr>
        <w:pStyle w:val="1"/>
        <w:tabs>
          <w:tab w:val="clear" w:pos="567"/>
          <w:tab w:val="num" w:pos="3261"/>
        </w:tabs>
        <w:spacing w:after="120"/>
        <w:ind w:left="284" w:hanging="284"/>
        <w:rPr>
          <w:rFonts w:ascii="Arial" w:eastAsia="宋体" w:hAnsi="Arial" w:cs="Arial"/>
          <w:lang w:eastAsia="zh-CN"/>
        </w:rPr>
      </w:pPr>
      <w:r>
        <w:rPr>
          <w:rFonts w:ascii="Arial" w:eastAsia="宋体" w:hAnsi="Arial" w:cs="Arial" w:hint="eastAsia"/>
          <w:lang w:eastAsia="zh-CN"/>
        </w:rPr>
        <w:t>Association between TA and candidate target cell</w:t>
      </w:r>
    </w:p>
    <w:p w14:paraId="66B84308" w14:textId="77777777" w:rsidR="00641247" w:rsidRDefault="00641247" w:rsidP="0039098D">
      <w:pPr>
        <w:autoSpaceDE w:val="0"/>
        <w:autoSpaceDN w:val="0"/>
        <w:spacing w:afterLines="50" w:after="120"/>
        <w:jc w:val="both"/>
        <w:rPr>
          <w:rFonts w:eastAsia="宋体"/>
          <w:szCs w:val="20"/>
        </w:rPr>
      </w:pPr>
      <w:r>
        <w:rPr>
          <w:rFonts w:eastAsia="宋体" w:hint="eastAsia"/>
          <w:szCs w:val="20"/>
        </w:rPr>
        <w:t xml:space="preserve">In L1-L2 mobility, to ensure the estimated TA </w:t>
      </w:r>
      <w:proofErr w:type="gramStart"/>
      <w:r>
        <w:rPr>
          <w:rFonts w:eastAsia="宋体" w:hint="eastAsia"/>
          <w:szCs w:val="20"/>
        </w:rPr>
        <w:t>be</w:t>
      </w:r>
      <w:proofErr w:type="gramEnd"/>
      <w:r>
        <w:rPr>
          <w:rFonts w:eastAsia="宋体" w:hint="eastAsia"/>
          <w:szCs w:val="20"/>
        </w:rPr>
        <w:t xml:space="preserve"> applied to the corresponding target cell after handover in PUSCH/PUCCH transmission, the association between TA and target cell needs to be established</w:t>
      </w:r>
      <w:r>
        <w:rPr>
          <w:rFonts w:eastAsia="宋体" w:hint="eastAsia"/>
          <w:szCs w:val="20"/>
          <w:lang w:eastAsia="zh-CN"/>
        </w:rPr>
        <w:t xml:space="preserve">. </w:t>
      </w:r>
      <w:r>
        <w:rPr>
          <w:rFonts w:eastAsia="宋体"/>
          <w:szCs w:val="20"/>
          <w:lang w:eastAsia="zh-CN"/>
        </w:rPr>
        <w:t>T</w:t>
      </w:r>
      <w:r>
        <w:rPr>
          <w:rFonts w:eastAsia="宋体" w:hint="eastAsia"/>
          <w:szCs w:val="20"/>
          <w:lang w:eastAsia="zh-CN"/>
        </w:rPr>
        <w:t xml:space="preserve">o achieve that, </w:t>
      </w:r>
      <w:r>
        <w:rPr>
          <w:rFonts w:eastAsia="宋体" w:hint="eastAsia"/>
          <w:szCs w:val="20"/>
        </w:rPr>
        <w:t xml:space="preserve">the following </w:t>
      </w:r>
      <w:r>
        <w:rPr>
          <w:rFonts w:eastAsia="宋体" w:hint="eastAsia"/>
          <w:szCs w:val="20"/>
          <w:lang w:eastAsia="zh-CN"/>
        </w:rPr>
        <w:t>examples can be considered</w:t>
      </w:r>
      <w:r>
        <w:rPr>
          <w:rFonts w:eastAsia="宋体" w:hint="eastAsia"/>
          <w:szCs w:val="20"/>
        </w:rPr>
        <w:t xml:space="preserve">: </w:t>
      </w:r>
    </w:p>
    <w:p w14:paraId="45F06FCF" w14:textId="77777777" w:rsidR="00641247" w:rsidRPr="00F00429" w:rsidRDefault="00641247" w:rsidP="00641247">
      <w:pPr>
        <w:autoSpaceDE w:val="0"/>
        <w:autoSpaceDN w:val="0"/>
        <w:spacing w:afterLines="50" w:after="120"/>
        <w:jc w:val="both"/>
        <w:rPr>
          <w:rFonts w:eastAsia="宋体"/>
          <w:szCs w:val="20"/>
        </w:rPr>
      </w:pPr>
      <w:r>
        <w:rPr>
          <w:rFonts w:eastAsia="宋体" w:hint="eastAsia"/>
          <w:szCs w:val="20"/>
        </w:rPr>
        <w:t>Opt1: Association between TA and candidate cell Index/candidate cell indicator.</w:t>
      </w:r>
    </w:p>
    <w:p w14:paraId="33FE333D" w14:textId="77777777" w:rsidR="00641247" w:rsidRPr="000C0FD1" w:rsidRDefault="00641247" w:rsidP="00641247">
      <w:pPr>
        <w:autoSpaceDE w:val="0"/>
        <w:autoSpaceDN w:val="0"/>
        <w:spacing w:afterLines="50" w:after="120"/>
        <w:jc w:val="both"/>
        <w:rPr>
          <w:rFonts w:eastAsia="宋体"/>
          <w:szCs w:val="20"/>
        </w:rPr>
      </w:pPr>
      <w:r>
        <w:rPr>
          <w:rFonts w:eastAsia="宋体" w:hint="eastAsia"/>
          <w:szCs w:val="20"/>
        </w:rPr>
        <w:t>Opt2: Association between TA and DLorJoint TCI states/UL TCI states.</w:t>
      </w:r>
    </w:p>
    <w:p w14:paraId="3A00793C" w14:textId="62C34650" w:rsidR="00641247" w:rsidRDefault="00641247" w:rsidP="00641247">
      <w:pPr>
        <w:autoSpaceDE w:val="0"/>
        <w:autoSpaceDN w:val="0"/>
        <w:spacing w:afterLines="50" w:after="120"/>
        <w:jc w:val="both"/>
        <w:rPr>
          <w:rFonts w:eastAsia="宋体"/>
          <w:szCs w:val="20"/>
          <w:lang w:eastAsia="zh-CN"/>
        </w:rPr>
      </w:pPr>
      <w:r>
        <w:rPr>
          <w:rFonts w:eastAsia="宋体" w:hint="eastAsia"/>
          <w:szCs w:val="20"/>
        </w:rPr>
        <w:t>For Opt1, each TA can be associated with a candidate cell Index or candidate cell indicator, an example of the association is shown in</w:t>
      </w:r>
      <w:r w:rsidR="0061755D">
        <w:rPr>
          <w:rFonts w:eastAsia="宋体" w:hint="eastAsia"/>
          <w:szCs w:val="20"/>
          <w:lang w:eastAsia="zh-CN"/>
        </w:rPr>
        <w:t xml:space="preserve"> </w:t>
      </w:r>
      <w:r w:rsidR="0061755D">
        <w:rPr>
          <w:rFonts w:eastAsia="宋体"/>
          <w:szCs w:val="20"/>
          <w:lang w:eastAsia="zh-CN"/>
        </w:rPr>
        <w:fldChar w:fldCharType="begin"/>
      </w:r>
      <w:r w:rsidR="0061755D">
        <w:rPr>
          <w:rFonts w:eastAsia="宋体"/>
          <w:szCs w:val="20"/>
          <w:lang w:eastAsia="zh-CN"/>
        </w:rPr>
        <w:instrText xml:space="preserve"> </w:instrText>
      </w:r>
      <w:r w:rsidR="0061755D">
        <w:rPr>
          <w:rFonts w:eastAsia="宋体" w:hint="eastAsia"/>
          <w:szCs w:val="20"/>
          <w:lang w:eastAsia="zh-CN"/>
        </w:rPr>
        <w:instrText>REF _Ref115455821 \h</w:instrText>
      </w:r>
      <w:r w:rsidR="0061755D">
        <w:rPr>
          <w:rFonts w:eastAsia="宋体"/>
          <w:szCs w:val="20"/>
          <w:lang w:eastAsia="zh-CN"/>
        </w:rPr>
        <w:instrText xml:space="preserve"> </w:instrText>
      </w:r>
      <w:r w:rsidR="0061755D">
        <w:rPr>
          <w:rFonts w:eastAsia="宋体"/>
          <w:szCs w:val="20"/>
          <w:lang w:eastAsia="zh-CN"/>
        </w:rPr>
      </w:r>
      <w:r w:rsidR="0061755D">
        <w:rPr>
          <w:rFonts w:eastAsia="宋体"/>
          <w:szCs w:val="20"/>
          <w:lang w:eastAsia="zh-CN"/>
        </w:rPr>
        <w:fldChar w:fldCharType="separate"/>
      </w:r>
      <w:r w:rsidR="0061755D" w:rsidRPr="00DC055E">
        <w:t xml:space="preserve">Table </w:t>
      </w:r>
      <w:r w:rsidR="0061755D" w:rsidRPr="00DC055E">
        <w:rPr>
          <w:noProof/>
        </w:rPr>
        <w:t>2</w:t>
      </w:r>
      <w:r w:rsidR="0061755D">
        <w:rPr>
          <w:rFonts w:eastAsia="宋体"/>
          <w:szCs w:val="20"/>
          <w:lang w:eastAsia="zh-CN"/>
        </w:rPr>
        <w:fldChar w:fldCharType="end"/>
      </w:r>
      <w:r>
        <w:rPr>
          <w:rFonts w:eastAsia="宋体" w:hint="eastAsia"/>
          <w:szCs w:val="20"/>
        </w:rPr>
        <w:t xml:space="preserve">. The association between candidate cell index and candidate cell indicator can be indicated to UE by higher layer configurations. When a candidate cell </w:t>
      </w:r>
      <w:r>
        <w:rPr>
          <w:rFonts w:eastAsia="宋体" w:hint="eastAsia"/>
          <w:szCs w:val="20"/>
          <w:lang w:eastAsia="zh-CN"/>
        </w:rPr>
        <w:t>indicator</w:t>
      </w:r>
      <w:r>
        <w:rPr>
          <w:rFonts w:eastAsia="宋体" w:hint="eastAsia"/>
          <w:szCs w:val="20"/>
        </w:rPr>
        <w:t xml:space="preserve"> is indicated to UE, the associated TA value will be applied. </w:t>
      </w:r>
    </w:p>
    <w:tbl>
      <w:tblPr>
        <w:tblStyle w:val="a7"/>
        <w:tblW w:w="0" w:type="auto"/>
        <w:tblInd w:w="959" w:type="dxa"/>
        <w:tblLook w:val="04A0" w:firstRow="1" w:lastRow="0" w:firstColumn="1" w:lastColumn="0" w:noHBand="0" w:noVBand="1"/>
      </w:tblPr>
      <w:tblGrid>
        <w:gridCol w:w="1417"/>
        <w:gridCol w:w="1560"/>
        <w:gridCol w:w="1417"/>
        <w:gridCol w:w="1276"/>
        <w:gridCol w:w="1417"/>
      </w:tblGrid>
      <w:tr w:rsidR="00641247" w14:paraId="3C69097B" w14:textId="77777777" w:rsidTr="009E1914">
        <w:tc>
          <w:tcPr>
            <w:tcW w:w="1417" w:type="dxa"/>
            <w:shd w:val="clear" w:color="auto" w:fill="00B0F0"/>
          </w:tcPr>
          <w:p w14:paraId="5C3F090A" w14:textId="2BD41879" w:rsidR="00641247" w:rsidRDefault="00641247" w:rsidP="009E1914">
            <w:pPr>
              <w:autoSpaceDE w:val="0"/>
              <w:autoSpaceDN w:val="0"/>
              <w:spacing w:before="120" w:after="120"/>
              <w:jc w:val="both"/>
              <w:rPr>
                <w:rFonts w:eastAsia="宋体"/>
                <w:szCs w:val="20"/>
              </w:rPr>
            </w:pPr>
            <w:r w:rsidRPr="00465755">
              <w:rPr>
                <w:rFonts w:eastAsia="宋体" w:hint="eastAsia"/>
                <w:szCs w:val="20"/>
              </w:rPr>
              <w:t>Candidate cell Index</w:t>
            </w:r>
          </w:p>
        </w:tc>
        <w:tc>
          <w:tcPr>
            <w:tcW w:w="1560" w:type="dxa"/>
            <w:shd w:val="clear" w:color="auto" w:fill="00B0F0"/>
          </w:tcPr>
          <w:p w14:paraId="794AA4C3" w14:textId="77777777" w:rsidR="00641247" w:rsidRDefault="00641247" w:rsidP="009E1914">
            <w:pPr>
              <w:autoSpaceDE w:val="0"/>
              <w:autoSpaceDN w:val="0"/>
              <w:spacing w:before="120" w:after="120"/>
              <w:jc w:val="both"/>
              <w:rPr>
                <w:rFonts w:eastAsia="宋体"/>
                <w:szCs w:val="20"/>
              </w:rPr>
            </w:pPr>
            <w:r>
              <w:rPr>
                <w:rFonts w:eastAsia="宋体" w:hint="eastAsia"/>
                <w:szCs w:val="20"/>
              </w:rPr>
              <w:t>#1</w:t>
            </w:r>
          </w:p>
        </w:tc>
        <w:tc>
          <w:tcPr>
            <w:tcW w:w="1417" w:type="dxa"/>
            <w:shd w:val="clear" w:color="auto" w:fill="00B0F0"/>
          </w:tcPr>
          <w:p w14:paraId="3F9FCEC4" w14:textId="77777777" w:rsidR="00641247" w:rsidRDefault="00641247" w:rsidP="009E1914">
            <w:pPr>
              <w:autoSpaceDE w:val="0"/>
              <w:autoSpaceDN w:val="0"/>
              <w:spacing w:before="120" w:after="120"/>
              <w:jc w:val="both"/>
              <w:rPr>
                <w:rFonts w:eastAsia="宋体"/>
                <w:szCs w:val="20"/>
              </w:rPr>
            </w:pPr>
            <w:r>
              <w:rPr>
                <w:rFonts w:eastAsia="宋体" w:hint="eastAsia"/>
                <w:szCs w:val="20"/>
              </w:rPr>
              <w:t>#13</w:t>
            </w:r>
          </w:p>
        </w:tc>
        <w:tc>
          <w:tcPr>
            <w:tcW w:w="1276" w:type="dxa"/>
            <w:shd w:val="clear" w:color="auto" w:fill="00B0F0"/>
          </w:tcPr>
          <w:p w14:paraId="70CC0DB1" w14:textId="77777777" w:rsidR="00641247" w:rsidRDefault="00641247" w:rsidP="009E1914">
            <w:pPr>
              <w:autoSpaceDE w:val="0"/>
              <w:autoSpaceDN w:val="0"/>
              <w:spacing w:before="120" w:after="120"/>
              <w:jc w:val="both"/>
              <w:rPr>
                <w:rFonts w:eastAsia="宋体"/>
                <w:szCs w:val="20"/>
              </w:rPr>
            </w:pPr>
            <w:r>
              <w:rPr>
                <w:rFonts w:eastAsia="宋体" w:hint="eastAsia"/>
                <w:szCs w:val="20"/>
              </w:rPr>
              <w:t>#23</w:t>
            </w:r>
          </w:p>
        </w:tc>
        <w:tc>
          <w:tcPr>
            <w:tcW w:w="1417" w:type="dxa"/>
            <w:shd w:val="clear" w:color="auto" w:fill="00B0F0"/>
          </w:tcPr>
          <w:p w14:paraId="5F362CFF" w14:textId="77777777" w:rsidR="00641247" w:rsidRDefault="00641247" w:rsidP="009E1914">
            <w:pPr>
              <w:autoSpaceDE w:val="0"/>
              <w:autoSpaceDN w:val="0"/>
              <w:spacing w:before="120" w:after="120"/>
              <w:jc w:val="both"/>
              <w:rPr>
                <w:rFonts w:eastAsia="宋体"/>
                <w:szCs w:val="20"/>
              </w:rPr>
            </w:pPr>
            <w:r>
              <w:rPr>
                <w:rFonts w:eastAsia="宋体" w:hint="eastAsia"/>
                <w:szCs w:val="20"/>
              </w:rPr>
              <w:t xml:space="preserve"> #33</w:t>
            </w:r>
          </w:p>
        </w:tc>
      </w:tr>
      <w:tr w:rsidR="00641247" w14:paraId="645C59FB" w14:textId="77777777" w:rsidTr="0004604A">
        <w:trPr>
          <w:trHeight w:val="354"/>
        </w:trPr>
        <w:tc>
          <w:tcPr>
            <w:tcW w:w="1417" w:type="dxa"/>
          </w:tcPr>
          <w:p w14:paraId="249D7B2B" w14:textId="77777777" w:rsidR="00641247" w:rsidRDefault="00641247" w:rsidP="009E1914">
            <w:pPr>
              <w:autoSpaceDE w:val="0"/>
              <w:autoSpaceDN w:val="0"/>
              <w:spacing w:before="120" w:after="120"/>
              <w:jc w:val="both"/>
              <w:rPr>
                <w:rFonts w:eastAsia="宋体"/>
                <w:szCs w:val="20"/>
              </w:rPr>
            </w:pPr>
            <w:r>
              <w:rPr>
                <w:rFonts w:eastAsia="宋体" w:hint="eastAsia"/>
                <w:szCs w:val="20"/>
              </w:rPr>
              <w:t>Candidate cell Indicator</w:t>
            </w:r>
          </w:p>
        </w:tc>
        <w:tc>
          <w:tcPr>
            <w:tcW w:w="1560" w:type="dxa"/>
            <w:vAlign w:val="center"/>
          </w:tcPr>
          <w:p w14:paraId="488ADF09" w14:textId="77777777" w:rsidR="00641247" w:rsidRDefault="00641247" w:rsidP="0004604A">
            <w:pPr>
              <w:autoSpaceDE w:val="0"/>
              <w:autoSpaceDN w:val="0"/>
              <w:spacing w:afterLines="50" w:after="120"/>
              <w:jc w:val="both"/>
              <w:rPr>
                <w:rFonts w:eastAsia="宋体"/>
                <w:szCs w:val="20"/>
              </w:rPr>
            </w:pPr>
            <w:r>
              <w:rPr>
                <w:rFonts w:eastAsia="宋体" w:hint="eastAsia"/>
                <w:szCs w:val="20"/>
              </w:rPr>
              <w:t>001</w:t>
            </w:r>
          </w:p>
        </w:tc>
        <w:tc>
          <w:tcPr>
            <w:tcW w:w="1417" w:type="dxa"/>
            <w:vAlign w:val="center"/>
          </w:tcPr>
          <w:p w14:paraId="129B41E0" w14:textId="77777777" w:rsidR="00641247" w:rsidRDefault="00641247" w:rsidP="0004604A">
            <w:pPr>
              <w:autoSpaceDE w:val="0"/>
              <w:autoSpaceDN w:val="0"/>
              <w:spacing w:afterLines="50" w:after="120"/>
              <w:jc w:val="both"/>
              <w:rPr>
                <w:rFonts w:eastAsia="宋体"/>
                <w:szCs w:val="20"/>
              </w:rPr>
            </w:pPr>
            <w:r>
              <w:rPr>
                <w:rFonts w:eastAsia="宋体" w:hint="eastAsia"/>
                <w:szCs w:val="20"/>
              </w:rPr>
              <w:t>011</w:t>
            </w:r>
          </w:p>
        </w:tc>
        <w:tc>
          <w:tcPr>
            <w:tcW w:w="1276" w:type="dxa"/>
            <w:vAlign w:val="center"/>
          </w:tcPr>
          <w:p w14:paraId="693AED8A" w14:textId="77777777" w:rsidR="00641247" w:rsidRDefault="00641247" w:rsidP="0004604A">
            <w:pPr>
              <w:autoSpaceDE w:val="0"/>
              <w:autoSpaceDN w:val="0"/>
              <w:spacing w:afterLines="50" w:after="120"/>
              <w:jc w:val="both"/>
              <w:rPr>
                <w:rFonts w:eastAsia="宋体"/>
                <w:szCs w:val="20"/>
              </w:rPr>
            </w:pPr>
            <w:r>
              <w:rPr>
                <w:rFonts w:eastAsia="宋体" w:hint="eastAsia"/>
                <w:szCs w:val="20"/>
              </w:rPr>
              <w:t>101</w:t>
            </w:r>
          </w:p>
        </w:tc>
        <w:tc>
          <w:tcPr>
            <w:tcW w:w="1417" w:type="dxa"/>
            <w:vAlign w:val="center"/>
          </w:tcPr>
          <w:p w14:paraId="14B7A5B2" w14:textId="77777777" w:rsidR="00641247" w:rsidRDefault="00641247" w:rsidP="0004604A">
            <w:pPr>
              <w:autoSpaceDE w:val="0"/>
              <w:autoSpaceDN w:val="0"/>
              <w:spacing w:afterLines="50" w:after="120"/>
              <w:jc w:val="both"/>
              <w:rPr>
                <w:rFonts w:eastAsia="宋体"/>
                <w:szCs w:val="20"/>
              </w:rPr>
            </w:pPr>
            <w:r>
              <w:rPr>
                <w:rFonts w:eastAsia="宋体" w:hint="eastAsia"/>
                <w:szCs w:val="20"/>
              </w:rPr>
              <w:t>111</w:t>
            </w:r>
          </w:p>
        </w:tc>
      </w:tr>
      <w:tr w:rsidR="00641247" w14:paraId="0E08D274" w14:textId="77777777" w:rsidTr="003E6D1A">
        <w:trPr>
          <w:trHeight w:val="362"/>
        </w:trPr>
        <w:tc>
          <w:tcPr>
            <w:tcW w:w="1417" w:type="dxa"/>
          </w:tcPr>
          <w:p w14:paraId="45F4D47D" w14:textId="77777777" w:rsidR="00641247" w:rsidRDefault="00641247" w:rsidP="009E1914">
            <w:pPr>
              <w:autoSpaceDE w:val="0"/>
              <w:autoSpaceDN w:val="0"/>
              <w:spacing w:before="120" w:after="120"/>
              <w:jc w:val="both"/>
              <w:rPr>
                <w:rFonts w:eastAsia="宋体"/>
                <w:szCs w:val="20"/>
              </w:rPr>
            </w:pPr>
            <w:r>
              <w:rPr>
                <w:rFonts w:eastAsia="宋体" w:hint="eastAsia"/>
                <w:szCs w:val="20"/>
              </w:rPr>
              <w:t>TA</w:t>
            </w:r>
          </w:p>
        </w:tc>
        <w:tc>
          <w:tcPr>
            <w:tcW w:w="1560" w:type="dxa"/>
            <w:vAlign w:val="center"/>
          </w:tcPr>
          <w:p w14:paraId="5C88A53C" w14:textId="77777777" w:rsidR="00641247" w:rsidRDefault="00641247" w:rsidP="003E6D1A">
            <w:pPr>
              <w:autoSpaceDE w:val="0"/>
              <w:autoSpaceDN w:val="0"/>
              <w:spacing w:afterLines="50" w:after="120"/>
              <w:jc w:val="both"/>
              <w:rPr>
                <w:rFonts w:eastAsia="宋体"/>
                <w:szCs w:val="20"/>
              </w:rPr>
            </w:pPr>
            <w:r>
              <w:rPr>
                <w:rFonts w:eastAsia="宋体" w:hint="eastAsia"/>
                <w:szCs w:val="20"/>
              </w:rPr>
              <w:t>30</w:t>
            </w:r>
          </w:p>
        </w:tc>
        <w:tc>
          <w:tcPr>
            <w:tcW w:w="1417" w:type="dxa"/>
            <w:vAlign w:val="center"/>
          </w:tcPr>
          <w:p w14:paraId="0137E93C" w14:textId="77777777" w:rsidR="00641247" w:rsidRDefault="00641247" w:rsidP="003E6D1A">
            <w:pPr>
              <w:autoSpaceDE w:val="0"/>
              <w:autoSpaceDN w:val="0"/>
              <w:spacing w:afterLines="50" w:after="120"/>
              <w:jc w:val="both"/>
              <w:rPr>
                <w:rFonts w:eastAsia="宋体"/>
                <w:szCs w:val="20"/>
              </w:rPr>
            </w:pPr>
            <w:r>
              <w:rPr>
                <w:rFonts w:eastAsia="宋体" w:hint="eastAsia"/>
                <w:szCs w:val="20"/>
              </w:rPr>
              <w:t>32</w:t>
            </w:r>
          </w:p>
        </w:tc>
        <w:tc>
          <w:tcPr>
            <w:tcW w:w="1276" w:type="dxa"/>
            <w:vAlign w:val="center"/>
          </w:tcPr>
          <w:p w14:paraId="58FB4EA1" w14:textId="77777777" w:rsidR="00641247" w:rsidRDefault="00641247" w:rsidP="003E6D1A">
            <w:pPr>
              <w:autoSpaceDE w:val="0"/>
              <w:autoSpaceDN w:val="0"/>
              <w:spacing w:afterLines="50" w:after="120"/>
              <w:jc w:val="both"/>
              <w:rPr>
                <w:rFonts w:eastAsia="宋体"/>
                <w:szCs w:val="20"/>
              </w:rPr>
            </w:pPr>
            <w:r>
              <w:rPr>
                <w:rFonts w:eastAsia="宋体" w:hint="eastAsia"/>
                <w:szCs w:val="20"/>
              </w:rPr>
              <w:t>35</w:t>
            </w:r>
          </w:p>
        </w:tc>
        <w:tc>
          <w:tcPr>
            <w:tcW w:w="1417" w:type="dxa"/>
            <w:vAlign w:val="center"/>
          </w:tcPr>
          <w:p w14:paraId="3C045A4B" w14:textId="77777777" w:rsidR="00641247" w:rsidRDefault="00641247" w:rsidP="003E6D1A">
            <w:pPr>
              <w:autoSpaceDE w:val="0"/>
              <w:autoSpaceDN w:val="0"/>
              <w:spacing w:afterLines="50" w:after="120"/>
              <w:jc w:val="both"/>
              <w:rPr>
                <w:rFonts w:eastAsia="宋体"/>
                <w:szCs w:val="20"/>
              </w:rPr>
            </w:pPr>
            <w:r>
              <w:rPr>
                <w:rFonts w:eastAsia="宋体" w:hint="eastAsia"/>
                <w:szCs w:val="20"/>
              </w:rPr>
              <w:t>32</w:t>
            </w:r>
          </w:p>
        </w:tc>
      </w:tr>
    </w:tbl>
    <w:p w14:paraId="68F7057B" w14:textId="77777777" w:rsidR="0044073D" w:rsidRDefault="0044073D" w:rsidP="00E460CF">
      <w:pPr>
        <w:autoSpaceDE w:val="0"/>
        <w:autoSpaceDN w:val="0"/>
        <w:spacing w:afterLines="50" w:after="120"/>
        <w:jc w:val="center"/>
        <w:rPr>
          <w:rFonts w:eastAsiaTheme="minorEastAsia" w:hint="eastAsia"/>
          <w:lang w:eastAsia="zh-CN"/>
        </w:rPr>
      </w:pPr>
    </w:p>
    <w:p w14:paraId="288190D5" w14:textId="00B88406" w:rsidR="00E460CF" w:rsidRDefault="00E460CF" w:rsidP="00E460CF">
      <w:pPr>
        <w:autoSpaceDE w:val="0"/>
        <w:autoSpaceDN w:val="0"/>
        <w:spacing w:afterLines="50" w:after="120"/>
        <w:jc w:val="center"/>
        <w:rPr>
          <w:rFonts w:eastAsia="宋体" w:hint="eastAsia"/>
          <w:szCs w:val="20"/>
          <w:lang w:eastAsia="zh-CN"/>
        </w:rPr>
      </w:pPr>
      <w:r w:rsidRPr="00DC055E">
        <w:t xml:space="preserve">Table </w:t>
      </w:r>
      <w:r w:rsidRPr="00DC055E">
        <w:fldChar w:fldCharType="begin"/>
      </w:r>
      <w:r w:rsidRPr="00DC055E">
        <w:instrText xml:space="preserve"> SEQ Table \* ARABIC </w:instrText>
      </w:r>
      <w:r w:rsidRPr="00DC055E">
        <w:fldChar w:fldCharType="separate"/>
      </w:r>
      <w:r w:rsidRPr="00DC055E">
        <w:rPr>
          <w:noProof/>
        </w:rPr>
        <w:t>2</w:t>
      </w:r>
      <w:r w:rsidRPr="00DC055E">
        <w:fldChar w:fldCharType="end"/>
      </w:r>
      <w:r w:rsidRPr="00DC055E">
        <w:rPr>
          <w:rFonts w:eastAsiaTheme="minorEastAsia" w:hint="eastAsia"/>
          <w:lang w:eastAsia="zh-CN"/>
        </w:rPr>
        <w:t>.</w:t>
      </w:r>
      <w:r w:rsidRPr="00DC055E">
        <w:rPr>
          <w:rFonts w:eastAsia="宋体" w:hint="eastAsia"/>
          <w:szCs w:val="20"/>
        </w:rPr>
        <w:t xml:space="preserve"> </w:t>
      </w:r>
      <w:r w:rsidRPr="00DC055E">
        <w:rPr>
          <w:rFonts w:eastAsia="宋体" w:hint="eastAsia"/>
          <w:szCs w:val="20"/>
          <w:lang w:eastAsia="zh-CN"/>
        </w:rPr>
        <w:t>A</w:t>
      </w:r>
      <w:r w:rsidRPr="00DC055E">
        <w:rPr>
          <w:rFonts w:eastAsia="宋体" w:hint="eastAsia"/>
          <w:szCs w:val="20"/>
        </w:rPr>
        <w:t>ssociation between TA and candidate cell Index/ indicator</w:t>
      </w:r>
    </w:p>
    <w:p w14:paraId="5AD78260" w14:textId="77777777" w:rsidR="00641247" w:rsidRPr="000236F7" w:rsidRDefault="00641247" w:rsidP="00641247">
      <w:pPr>
        <w:autoSpaceDE w:val="0"/>
        <w:autoSpaceDN w:val="0"/>
        <w:spacing w:afterLines="50" w:after="120"/>
        <w:jc w:val="both"/>
        <w:rPr>
          <w:rFonts w:eastAsia="宋体"/>
          <w:szCs w:val="20"/>
          <w:lang w:eastAsia="zh-CN"/>
        </w:rPr>
      </w:pPr>
      <w:r>
        <w:rPr>
          <w:rFonts w:eastAsia="宋体" w:hint="eastAsia"/>
          <w:szCs w:val="20"/>
        </w:rPr>
        <w:t xml:space="preserve">For Opt2, each TA can be associated with </w:t>
      </w:r>
      <w:proofErr w:type="spellStart"/>
      <w:r>
        <w:rPr>
          <w:rFonts w:eastAsia="宋体" w:hint="eastAsia"/>
          <w:szCs w:val="20"/>
        </w:rPr>
        <w:t>DLorJoint</w:t>
      </w:r>
      <w:proofErr w:type="spellEnd"/>
      <w:r>
        <w:rPr>
          <w:rFonts w:eastAsia="宋体" w:hint="eastAsia"/>
          <w:szCs w:val="20"/>
        </w:rPr>
        <w:t xml:space="preserve"> TCI states/UL TCI states of the uplink transmission</w:t>
      </w:r>
      <w:r>
        <w:rPr>
          <w:rFonts w:eastAsia="宋体" w:hint="eastAsia"/>
          <w:szCs w:val="20"/>
          <w:lang w:eastAsia="zh-CN"/>
        </w:rPr>
        <w:t xml:space="preserve">, e.g. the association between TA/TAG and </w:t>
      </w:r>
      <w:proofErr w:type="spellStart"/>
      <w:r>
        <w:rPr>
          <w:rFonts w:eastAsia="宋体" w:hint="eastAsia"/>
          <w:szCs w:val="20"/>
          <w:lang w:eastAsia="zh-CN"/>
        </w:rPr>
        <w:t>DLorJoint</w:t>
      </w:r>
      <w:proofErr w:type="spellEnd"/>
      <w:r>
        <w:rPr>
          <w:rFonts w:eastAsia="宋体" w:hint="eastAsia"/>
          <w:szCs w:val="20"/>
          <w:lang w:eastAsia="zh-CN"/>
        </w:rPr>
        <w:t xml:space="preserve"> TCI states/UL TCI states can be configured. </w:t>
      </w:r>
      <w:r>
        <w:rPr>
          <w:rFonts w:eastAsia="宋体" w:hint="eastAsia"/>
          <w:szCs w:val="20"/>
        </w:rPr>
        <w:t xml:space="preserve">When a </w:t>
      </w:r>
      <w:proofErr w:type="spellStart"/>
      <w:r>
        <w:rPr>
          <w:rFonts w:eastAsia="宋体" w:hint="eastAsia"/>
          <w:szCs w:val="20"/>
        </w:rPr>
        <w:t>DLorJoint</w:t>
      </w:r>
      <w:proofErr w:type="spellEnd"/>
      <w:r>
        <w:rPr>
          <w:rFonts w:eastAsia="宋体" w:hint="eastAsia"/>
          <w:szCs w:val="20"/>
        </w:rPr>
        <w:t xml:space="preserve"> TCI states/UL TCI states is indicated, the associated TA</w:t>
      </w:r>
      <w:r>
        <w:rPr>
          <w:rFonts w:eastAsia="宋体" w:hint="eastAsia"/>
          <w:szCs w:val="20"/>
          <w:lang w:eastAsia="zh-CN"/>
        </w:rPr>
        <w:t xml:space="preserve"> value</w:t>
      </w:r>
      <w:r>
        <w:rPr>
          <w:rFonts w:eastAsia="宋体" w:hint="eastAsia"/>
          <w:szCs w:val="20"/>
        </w:rPr>
        <w:t xml:space="preserve"> will be applied</w:t>
      </w:r>
      <w:r>
        <w:rPr>
          <w:rFonts w:eastAsia="宋体" w:hint="eastAsia"/>
          <w:szCs w:val="20"/>
          <w:lang w:eastAsia="zh-CN"/>
        </w:rPr>
        <w:t xml:space="preserve"> to the uplink transmission of the candidate target cell of the additional PCI </w:t>
      </w:r>
      <w:r w:rsidRPr="004713DA">
        <w:rPr>
          <w:rFonts w:eastAsia="宋体"/>
          <w:szCs w:val="20"/>
          <w:lang w:eastAsia="zh-CN"/>
        </w:rPr>
        <w:t>associated with</w:t>
      </w:r>
      <w:r>
        <w:rPr>
          <w:rFonts w:eastAsia="宋体" w:hint="eastAsia"/>
          <w:szCs w:val="20"/>
          <w:lang w:eastAsia="zh-CN"/>
        </w:rPr>
        <w:t xml:space="preserve"> the</w:t>
      </w:r>
      <w:r w:rsidRPr="000236F7">
        <w:rPr>
          <w:rFonts w:eastAsia="宋体" w:hint="eastAsia"/>
          <w:szCs w:val="20"/>
          <w:lang w:eastAsia="zh-CN"/>
        </w:rPr>
        <w:t xml:space="preserve"> </w:t>
      </w:r>
      <w:proofErr w:type="spellStart"/>
      <w:r w:rsidRPr="005D7D15">
        <w:rPr>
          <w:rFonts w:eastAsia="宋体"/>
          <w:i/>
          <w:szCs w:val="20"/>
        </w:rPr>
        <w:t>DLorJoint</w:t>
      </w:r>
      <w:proofErr w:type="spellEnd"/>
      <w:r w:rsidRPr="005D7D15">
        <w:rPr>
          <w:rFonts w:eastAsia="宋体"/>
          <w:i/>
          <w:szCs w:val="20"/>
        </w:rPr>
        <w:t xml:space="preserve"> TCI states/UL TCI states</w:t>
      </w:r>
      <w:r>
        <w:rPr>
          <w:rFonts w:eastAsia="宋体" w:hint="eastAsia"/>
          <w:i/>
          <w:szCs w:val="20"/>
          <w:lang w:eastAsia="zh-CN"/>
        </w:rPr>
        <w:t>.</w:t>
      </w:r>
    </w:p>
    <w:p w14:paraId="6C0CF1AD" w14:textId="197958D5" w:rsidR="00641247" w:rsidRDefault="00641247" w:rsidP="00641247">
      <w:pPr>
        <w:autoSpaceDE w:val="0"/>
        <w:autoSpaceDN w:val="0"/>
        <w:spacing w:afterLines="50" w:after="120"/>
        <w:jc w:val="both"/>
        <w:rPr>
          <w:rFonts w:eastAsia="宋体"/>
          <w:b/>
          <w:i/>
          <w:szCs w:val="20"/>
          <w:lang w:eastAsia="zh-CN"/>
        </w:rPr>
      </w:pPr>
      <w:r>
        <w:rPr>
          <w:rFonts w:eastAsia="宋体" w:hint="eastAsia"/>
          <w:b/>
          <w:i/>
          <w:szCs w:val="20"/>
        </w:rPr>
        <w:t xml:space="preserve">Proposal </w:t>
      </w:r>
      <w:r>
        <w:rPr>
          <w:rFonts w:eastAsia="宋体" w:hint="eastAsia"/>
          <w:b/>
          <w:i/>
          <w:szCs w:val="20"/>
          <w:lang w:eastAsia="zh-CN"/>
        </w:rPr>
        <w:t>5</w:t>
      </w:r>
      <w:r w:rsidRPr="00223398">
        <w:rPr>
          <w:rFonts w:eastAsia="宋体" w:hint="eastAsia"/>
          <w:b/>
          <w:i/>
          <w:szCs w:val="20"/>
        </w:rPr>
        <w:t>: TA values of each candidate c</w:t>
      </w:r>
      <w:r>
        <w:rPr>
          <w:rFonts w:eastAsia="宋体" w:hint="eastAsia"/>
          <w:b/>
          <w:i/>
          <w:szCs w:val="20"/>
        </w:rPr>
        <w:t>ell can be associated with a candidate cell Index/candidate cell</w:t>
      </w:r>
      <w:r w:rsidRPr="00223398">
        <w:rPr>
          <w:rFonts w:eastAsia="宋体" w:hint="eastAsia"/>
          <w:b/>
          <w:i/>
          <w:szCs w:val="20"/>
        </w:rPr>
        <w:t xml:space="preserve"> indicator </w:t>
      </w:r>
      <w:r>
        <w:rPr>
          <w:rFonts w:eastAsia="宋体" w:hint="eastAsia"/>
          <w:b/>
          <w:i/>
          <w:szCs w:val="20"/>
        </w:rPr>
        <w:t xml:space="preserve">explicitly </w:t>
      </w:r>
      <w:r w:rsidRPr="00223398">
        <w:rPr>
          <w:rFonts w:eastAsia="宋体" w:hint="eastAsia"/>
          <w:b/>
          <w:i/>
          <w:szCs w:val="20"/>
        </w:rPr>
        <w:t>or implicitly associated with an indicated TCI state</w:t>
      </w:r>
      <w:r>
        <w:rPr>
          <w:rFonts w:eastAsia="宋体" w:hint="eastAsia"/>
          <w:b/>
          <w:i/>
          <w:szCs w:val="20"/>
        </w:rPr>
        <w:t xml:space="preserve">. </w:t>
      </w:r>
      <w:r>
        <w:rPr>
          <w:rFonts w:eastAsia="宋体" w:hint="eastAsia"/>
          <w:b/>
          <w:i/>
          <w:szCs w:val="20"/>
          <w:lang w:eastAsia="zh-CN"/>
        </w:rPr>
        <w:t>For the latter case, t</w:t>
      </w:r>
      <w:r>
        <w:rPr>
          <w:rFonts w:eastAsia="宋体" w:hint="eastAsia"/>
          <w:b/>
          <w:i/>
          <w:szCs w:val="20"/>
        </w:rPr>
        <w:t>h</w:t>
      </w:r>
      <w:r>
        <w:rPr>
          <w:rFonts w:eastAsia="宋体" w:hint="eastAsia"/>
          <w:b/>
          <w:i/>
          <w:szCs w:val="20"/>
          <w:lang w:eastAsia="zh-CN"/>
        </w:rPr>
        <w:t>e additional PCI associated with</w:t>
      </w:r>
      <w:r>
        <w:rPr>
          <w:rFonts w:eastAsia="宋体" w:hint="eastAsia"/>
          <w:b/>
          <w:i/>
          <w:szCs w:val="20"/>
        </w:rPr>
        <w:t xml:space="preserve"> the </w:t>
      </w:r>
      <w:proofErr w:type="spellStart"/>
      <w:r>
        <w:rPr>
          <w:rFonts w:eastAsia="宋体" w:hint="eastAsia"/>
          <w:b/>
          <w:i/>
          <w:szCs w:val="20"/>
        </w:rPr>
        <w:t>DLorJoint</w:t>
      </w:r>
      <w:proofErr w:type="spellEnd"/>
      <w:r>
        <w:rPr>
          <w:rFonts w:eastAsia="宋体" w:hint="eastAsia"/>
          <w:b/>
          <w:i/>
          <w:szCs w:val="20"/>
        </w:rPr>
        <w:t xml:space="preserve"> TCI states/UL TCI states refers to the target cell.  </w:t>
      </w:r>
      <w:r w:rsidRPr="00223398">
        <w:rPr>
          <w:rFonts w:eastAsia="宋体" w:hint="eastAsia"/>
          <w:b/>
          <w:i/>
          <w:szCs w:val="20"/>
        </w:rPr>
        <w:t xml:space="preserve"> </w:t>
      </w:r>
    </w:p>
    <w:p w14:paraId="47A05EB3" w14:textId="77777777" w:rsidR="00641247" w:rsidRDefault="00641247" w:rsidP="000A7F44">
      <w:pPr>
        <w:pStyle w:val="1"/>
        <w:tabs>
          <w:tab w:val="clear" w:pos="567"/>
          <w:tab w:val="num" w:pos="284"/>
        </w:tabs>
        <w:spacing w:after="120"/>
        <w:rPr>
          <w:rFonts w:ascii="Arial" w:eastAsia="宋体" w:hAnsi="Arial" w:cs="Arial"/>
          <w:lang w:eastAsia="zh-CN"/>
        </w:rPr>
      </w:pPr>
      <w:r>
        <w:rPr>
          <w:rFonts w:ascii="Arial" w:eastAsia="宋体" w:hAnsi="Arial" w:cs="Arial" w:hint="eastAsia"/>
          <w:lang w:eastAsia="zh-CN"/>
        </w:rPr>
        <w:t xml:space="preserve">TA indication </w:t>
      </w:r>
    </w:p>
    <w:p w14:paraId="6E5DE599" w14:textId="77777777" w:rsidR="00641247" w:rsidRPr="00935EE6" w:rsidRDefault="00641247" w:rsidP="00641247">
      <w:pPr>
        <w:jc w:val="both"/>
        <w:rPr>
          <w:rFonts w:eastAsia="宋体"/>
          <w:szCs w:val="20"/>
        </w:rPr>
      </w:pPr>
      <w:r w:rsidRPr="00935EE6">
        <w:rPr>
          <w:rFonts w:eastAsia="宋体" w:hint="eastAsia"/>
          <w:szCs w:val="20"/>
        </w:rPr>
        <w:t xml:space="preserve">In </w:t>
      </w:r>
      <w:r>
        <w:rPr>
          <w:rFonts w:eastAsia="宋体" w:hint="eastAsia"/>
          <w:szCs w:val="20"/>
        </w:rPr>
        <w:t xml:space="preserve">NR Rel-15/16, if uplink out-of-synchronization is detected, </w:t>
      </w:r>
      <w:proofErr w:type="spellStart"/>
      <w:r>
        <w:rPr>
          <w:rFonts w:eastAsia="宋体" w:hint="eastAsia"/>
          <w:szCs w:val="20"/>
        </w:rPr>
        <w:t>gNB</w:t>
      </w:r>
      <w:proofErr w:type="spellEnd"/>
      <w:r>
        <w:rPr>
          <w:rFonts w:eastAsia="宋体" w:hint="eastAsia"/>
          <w:szCs w:val="20"/>
        </w:rPr>
        <w:t xml:space="preserve"> will estimate timing advance by triggering an uplink reference </w:t>
      </w:r>
      <w:r>
        <w:rPr>
          <w:rFonts w:eastAsia="宋体"/>
          <w:szCs w:val="20"/>
        </w:rPr>
        <w:t>signal (</w:t>
      </w:r>
      <w:r>
        <w:rPr>
          <w:rFonts w:eastAsia="宋体" w:hint="eastAsia"/>
          <w:szCs w:val="20"/>
        </w:rPr>
        <w:t xml:space="preserve">e.g. preamble) transmission. The estimated TA is indicated to UE by TA command MAC-CE, where TA Command is operated with TAG (Timing Advance Group) identified by TAG ID. Each TAG consists of a group of CCs sharing a same TA. Upon the indication from </w:t>
      </w:r>
      <w:proofErr w:type="spellStart"/>
      <w:r>
        <w:rPr>
          <w:rFonts w:eastAsia="宋体" w:hint="eastAsia"/>
          <w:szCs w:val="20"/>
        </w:rPr>
        <w:t>gNB</w:t>
      </w:r>
      <w:proofErr w:type="spellEnd"/>
      <w:r>
        <w:rPr>
          <w:rFonts w:eastAsia="宋体" w:hint="eastAsia"/>
          <w:szCs w:val="20"/>
        </w:rPr>
        <w:t xml:space="preserve">, UE will calculate the absolute value </w:t>
      </w:r>
      <w:r>
        <w:rPr>
          <w:rFonts w:eastAsia="宋体" w:hint="eastAsia"/>
          <w:szCs w:val="20"/>
        </w:rPr>
        <w:lastRenderedPageBreak/>
        <w:t>of the timing advance and use it on the consequent PUSCH/PUCCH transmission, the absolute value is calculated by:</w:t>
      </w:r>
    </w:p>
    <w:p w14:paraId="233DFFFE" w14:textId="77777777" w:rsidR="00641247" w:rsidRPr="00252D6F" w:rsidRDefault="00641247" w:rsidP="00641247">
      <w:pPr>
        <w:ind w:firstLineChars="250" w:firstLine="500"/>
        <w:jc w:val="right"/>
        <w:rPr>
          <w:rFonts w:eastAsia="宋体"/>
          <w:szCs w:val="20"/>
        </w:rPr>
      </w:pPr>
      <w:proofErr w:type="spellStart"/>
      <w:r w:rsidRPr="00E422D9">
        <w:rPr>
          <w:rFonts w:eastAsia="宋体" w:hint="eastAsia"/>
          <w:szCs w:val="20"/>
        </w:rPr>
        <w:t>N</w:t>
      </w:r>
      <w:r>
        <w:rPr>
          <w:rFonts w:eastAsia="宋体" w:hint="eastAsia"/>
          <w:szCs w:val="20"/>
          <w:vertAlign w:val="subscript"/>
        </w:rPr>
        <w:t>TA_new</w:t>
      </w:r>
      <w:proofErr w:type="spellEnd"/>
      <w:r>
        <w:rPr>
          <w:rFonts w:eastAsia="宋体" w:hint="eastAsia"/>
          <w:szCs w:val="20"/>
        </w:rPr>
        <w:t xml:space="preserve"> = </w:t>
      </w:r>
      <w:proofErr w:type="spellStart"/>
      <w:r w:rsidRPr="00E422D9">
        <w:rPr>
          <w:rFonts w:eastAsia="宋体" w:hint="eastAsia"/>
          <w:szCs w:val="20"/>
        </w:rPr>
        <w:t>N</w:t>
      </w:r>
      <w:r>
        <w:rPr>
          <w:rFonts w:eastAsia="宋体" w:hint="eastAsia"/>
          <w:szCs w:val="20"/>
          <w:vertAlign w:val="subscript"/>
        </w:rPr>
        <w:t>TA_old</w:t>
      </w:r>
      <w:proofErr w:type="spellEnd"/>
      <w:r w:rsidRPr="00E422D9">
        <w:rPr>
          <w:rFonts w:eastAsia="宋体" w:hint="eastAsia"/>
          <w:szCs w:val="20"/>
        </w:rPr>
        <w:t xml:space="preserve"> + (TA-31)*16*64/2</w:t>
      </w:r>
      <w:r>
        <w:rPr>
          <w:rFonts w:eastAsia="宋体" w:hint="eastAsia"/>
          <w:szCs w:val="20"/>
          <w:vertAlign w:val="superscript"/>
        </w:rPr>
        <w:t>u</w:t>
      </w:r>
      <w:r w:rsidRPr="00E422D9">
        <w:rPr>
          <w:rFonts w:eastAsia="宋体" w:hint="eastAsia"/>
          <w:szCs w:val="20"/>
        </w:rPr>
        <w:t>. TA = 0, 1, 2, 3</w:t>
      </w:r>
      <w:proofErr w:type="gramStart"/>
      <w:r w:rsidRPr="00E422D9">
        <w:rPr>
          <w:rFonts w:eastAsia="宋体" w:hint="eastAsia"/>
          <w:szCs w:val="20"/>
        </w:rPr>
        <w:t>,</w:t>
      </w:r>
      <w:r>
        <w:rPr>
          <w:rFonts w:eastAsia="宋体" w:hint="eastAsia"/>
          <w:szCs w:val="20"/>
        </w:rPr>
        <w:t xml:space="preserve"> </w:t>
      </w:r>
      <w:r w:rsidRPr="00E422D9">
        <w:rPr>
          <w:rFonts w:eastAsia="宋体"/>
          <w:szCs w:val="20"/>
        </w:rPr>
        <w:t>…</w:t>
      </w:r>
      <w:r w:rsidRPr="00E422D9">
        <w:rPr>
          <w:rFonts w:eastAsia="宋体" w:hint="eastAsia"/>
          <w:szCs w:val="20"/>
        </w:rPr>
        <w:t>,</w:t>
      </w:r>
      <w:proofErr w:type="gramEnd"/>
      <w:r>
        <w:rPr>
          <w:rFonts w:eastAsia="宋体" w:hint="eastAsia"/>
          <w:szCs w:val="20"/>
        </w:rPr>
        <w:t xml:space="preserve"> </w:t>
      </w:r>
      <w:r w:rsidRPr="00E422D9">
        <w:rPr>
          <w:rFonts w:eastAsia="宋体" w:hint="eastAsia"/>
          <w:szCs w:val="20"/>
        </w:rPr>
        <w:t>63.</w:t>
      </w:r>
      <w:r>
        <w:rPr>
          <w:rFonts w:eastAsia="宋体" w:hint="eastAsia"/>
          <w:szCs w:val="20"/>
        </w:rPr>
        <w:tab/>
      </w:r>
      <w:r>
        <w:rPr>
          <w:rFonts w:eastAsia="宋体" w:hint="eastAsia"/>
          <w:szCs w:val="20"/>
        </w:rPr>
        <w:tab/>
        <w:t>(1)</w:t>
      </w:r>
    </w:p>
    <w:p w14:paraId="1C926BD9" w14:textId="77777777" w:rsidR="00641247" w:rsidRDefault="00641247" w:rsidP="00641247">
      <w:pPr>
        <w:jc w:val="both"/>
        <w:rPr>
          <w:rFonts w:eastAsia="宋体"/>
          <w:szCs w:val="20"/>
          <w:lang w:eastAsia="zh-CN"/>
        </w:rPr>
      </w:pPr>
    </w:p>
    <w:p w14:paraId="38401CA1" w14:textId="77777777" w:rsidR="00641247" w:rsidRPr="00F547C1" w:rsidRDefault="00641247" w:rsidP="00641247">
      <w:pPr>
        <w:jc w:val="both"/>
        <w:rPr>
          <w:rFonts w:eastAsia="宋体"/>
          <w:szCs w:val="20"/>
        </w:rPr>
      </w:pPr>
      <w:proofErr w:type="gramStart"/>
      <w:r>
        <w:rPr>
          <w:rFonts w:eastAsia="宋体" w:hint="eastAsia"/>
          <w:szCs w:val="20"/>
        </w:rPr>
        <w:t>w</w:t>
      </w:r>
      <w:r w:rsidRPr="00E422D9">
        <w:rPr>
          <w:rFonts w:eastAsia="宋体" w:hint="eastAsia"/>
          <w:szCs w:val="20"/>
        </w:rPr>
        <w:t>here</w:t>
      </w:r>
      <w:proofErr w:type="gramEnd"/>
      <w:r w:rsidRPr="00E422D9">
        <w:rPr>
          <w:rFonts w:eastAsia="宋体" w:hint="eastAsia"/>
          <w:szCs w:val="20"/>
        </w:rPr>
        <w:t xml:space="preserve"> TA is indicated by </w:t>
      </w:r>
      <w:proofErr w:type="spellStart"/>
      <w:r w:rsidRPr="00E422D9">
        <w:rPr>
          <w:rFonts w:eastAsia="宋体" w:hint="eastAsia"/>
          <w:szCs w:val="20"/>
        </w:rPr>
        <w:t>gNB</w:t>
      </w:r>
      <w:proofErr w:type="spellEnd"/>
      <w:r w:rsidRPr="00E422D9">
        <w:rPr>
          <w:rFonts w:eastAsia="宋体" w:hint="eastAsia"/>
          <w:szCs w:val="20"/>
        </w:rPr>
        <w:t>, 2</w:t>
      </w:r>
      <w:r>
        <w:rPr>
          <w:rFonts w:eastAsia="宋体" w:hint="eastAsia"/>
          <w:szCs w:val="20"/>
          <w:vertAlign w:val="superscript"/>
        </w:rPr>
        <w:t>u</w:t>
      </w:r>
      <w:r w:rsidRPr="00E422D9">
        <w:rPr>
          <w:rFonts w:eastAsia="宋体" w:hint="eastAsia"/>
          <w:szCs w:val="20"/>
        </w:rPr>
        <w:t xml:space="preserve"> represents </w:t>
      </w:r>
      <w:r>
        <w:rPr>
          <w:rFonts w:eastAsia="宋体" w:hint="eastAsia"/>
          <w:szCs w:val="20"/>
        </w:rPr>
        <w:t xml:space="preserve">the SCS of </w:t>
      </w:r>
      <w:r w:rsidRPr="00E422D9">
        <w:rPr>
          <w:rFonts w:eastAsia="宋体" w:hint="eastAsia"/>
          <w:szCs w:val="20"/>
        </w:rPr>
        <w:t>2</w:t>
      </w:r>
      <w:r>
        <w:rPr>
          <w:rFonts w:eastAsia="宋体" w:hint="eastAsia"/>
          <w:szCs w:val="20"/>
          <w:vertAlign w:val="superscript"/>
        </w:rPr>
        <w:t>u</w:t>
      </w:r>
      <w:r w:rsidRPr="00E422D9">
        <w:rPr>
          <w:rFonts w:eastAsia="宋体" w:hint="eastAsia"/>
          <w:szCs w:val="20"/>
        </w:rPr>
        <w:t xml:space="preserve"> x 15K. </w:t>
      </w:r>
      <w:proofErr w:type="spellStart"/>
      <w:r w:rsidRPr="00E422D9">
        <w:rPr>
          <w:rFonts w:eastAsia="宋体" w:hint="eastAsia"/>
          <w:szCs w:val="20"/>
        </w:rPr>
        <w:t>N</w:t>
      </w:r>
      <w:r>
        <w:rPr>
          <w:rFonts w:eastAsia="宋体" w:hint="eastAsia"/>
          <w:szCs w:val="20"/>
          <w:vertAlign w:val="subscript"/>
        </w:rPr>
        <w:t>TA_old</w:t>
      </w:r>
      <w:proofErr w:type="spellEnd"/>
      <w:r>
        <w:rPr>
          <w:rFonts w:eastAsia="宋体" w:hint="eastAsia"/>
          <w:szCs w:val="20"/>
        </w:rPr>
        <w:t xml:space="preserve"> is the absolute value of TA for</w:t>
      </w:r>
      <w:r w:rsidRPr="00E422D9">
        <w:rPr>
          <w:rFonts w:eastAsia="宋体" w:hint="eastAsia"/>
          <w:szCs w:val="20"/>
        </w:rPr>
        <w:t xml:space="preserve"> previous TA adjustment. </w:t>
      </w:r>
    </w:p>
    <w:p w14:paraId="0E971A31" w14:textId="77777777" w:rsidR="00641247" w:rsidRDefault="00641247" w:rsidP="00641247">
      <w:pPr>
        <w:jc w:val="both"/>
      </w:pPr>
    </w:p>
    <w:p w14:paraId="55D48B23" w14:textId="77777777" w:rsidR="00641247" w:rsidRDefault="00641247" w:rsidP="00C4579F">
      <w:pPr>
        <w:autoSpaceDE w:val="0"/>
        <w:autoSpaceDN w:val="0"/>
        <w:spacing w:afterLines="50" w:after="120"/>
        <w:jc w:val="both"/>
        <w:rPr>
          <w:rFonts w:eastAsia="宋体"/>
          <w:szCs w:val="20"/>
        </w:rPr>
      </w:pPr>
      <w:r>
        <w:rPr>
          <w:rFonts w:eastAsia="宋体" w:hint="eastAsia"/>
          <w:szCs w:val="20"/>
        </w:rPr>
        <w:t>In L1</w:t>
      </w:r>
      <w:r>
        <w:rPr>
          <w:rFonts w:eastAsia="宋体" w:hint="eastAsia"/>
          <w:szCs w:val="20"/>
          <w:lang w:eastAsia="zh-CN"/>
        </w:rPr>
        <w:t>/</w:t>
      </w:r>
      <w:r>
        <w:rPr>
          <w:rFonts w:eastAsia="宋体" w:hint="eastAsia"/>
          <w:szCs w:val="20"/>
        </w:rPr>
        <w:t xml:space="preserve">L2 based inter-cell mobility, multiple TAs </w:t>
      </w:r>
      <w:r>
        <w:rPr>
          <w:rFonts w:eastAsia="宋体"/>
          <w:szCs w:val="20"/>
        </w:rPr>
        <w:t>is</w:t>
      </w:r>
      <w:r>
        <w:rPr>
          <w:rFonts w:eastAsia="宋体" w:hint="eastAsia"/>
          <w:szCs w:val="20"/>
        </w:rPr>
        <w:t xml:space="preserve"> needed to adjust the multiple uplink transmission to different candidate target cell. As described in section 3, each TA can be associated with one candidate target cell explicitly by a cell index/indicator, or implicitly by </w:t>
      </w:r>
      <w:proofErr w:type="spellStart"/>
      <w:r>
        <w:rPr>
          <w:rFonts w:eastAsia="宋体" w:hint="eastAsia"/>
          <w:szCs w:val="20"/>
        </w:rPr>
        <w:t>DLorJoint</w:t>
      </w:r>
      <w:proofErr w:type="spellEnd"/>
      <w:r>
        <w:rPr>
          <w:rFonts w:eastAsia="宋体" w:hint="eastAsia"/>
          <w:szCs w:val="20"/>
        </w:rPr>
        <w:t xml:space="preserve"> TCI states/UL TCI states. For the indication, the following methods are considered:</w:t>
      </w:r>
    </w:p>
    <w:p w14:paraId="55EAA68A" w14:textId="77777777" w:rsidR="00641247" w:rsidRDefault="00641247" w:rsidP="00641247">
      <w:pPr>
        <w:autoSpaceDE w:val="0"/>
        <w:autoSpaceDN w:val="0"/>
        <w:spacing w:afterLines="50" w:after="120"/>
        <w:jc w:val="both"/>
        <w:rPr>
          <w:rFonts w:eastAsia="宋体"/>
          <w:szCs w:val="20"/>
        </w:rPr>
      </w:pPr>
      <w:r>
        <w:rPr>
          <w:rFonts w:eastAsia="宋体" w:hint="eastAsia"/>
          <w:szCs w:val="20"/>
        </w:rPr>
        <w:t>Alt1: TAs of the candidate target cells are indicated to UE before handover.</w:t>
      </w:r>
    </w:p>
    <w:p w14:paraId="2603DA65" w14:textId="77777777" w:rsidR="00641247" w:rsidRDefault="00641247" w:rsidP="00641247">
      <w:pPr>
        <w:autoSpaceDE w:val="0"/>
        <w:autoSpaceDN w:val="0"/>
        <w:spacing w:afterLines="50" w:after="120"/>
        <w:jc w:val="both"/>
        <w:rPr>
          <w:rFonts w:eastAsia="宋体"/>
          <w:szCs w:val="20"/>
        </w:rPr>
      </w:pPr>
      <w:r>
        <w:rPr>
          <w:rFonts w:eastAsia="宋体" w:hint="eastAsia"/>
          <w:szCs w:val="20"/>
        </w:rPr>
        <w:t xml:space="preserve">Alt2: the TA of the target cell is indicated to UE in handover command. </w:t>
      </w:r>
    </w:p>
    <w:p w14:paraId="7CDE1B7F" w14:textId="77777777" w:rsidR="00641247" w:rsidRDefault="00641247" w:rsidP="00641247">
      <w:pPr>
        <w:autoSpaceDE w:val="0"/>
        <w:autoSpaceDN w:val="0"/>
        <w:spacing w:afterLines="50" w:after="120"/>
        <w:jc w:val="both"/>
        <w:rPr>
          <w:rFonts w:eastAsia="宋体"/>
          <w:szCs w:val="20"/>
        </w:rPr>
      </w:pPr>
      <w:r>
        <w:rPr>
          <w:rFonts w:eastAsia="宋体" w:hint="eastAsia"/>
          <w:szCs w:val="20"/>
        </w:rPr>
        <w:t xml:space="preserve">For Alt1, TA of the candidate target cell is estimated by target cell and transferred to the serving cell through X2 interface and the collected TAs are indicated to UE before handover. When UE receives the TAs of each candidate target cell, it will update absolute value of each TA by:  </w:t>
      </w:r>
    </w:p>
    <w:p w14:paraId="6FD1C9ED" w14:textId="77777777" w:rsidR="00641247" w:rsidRPr="00AE6CE3" w:rsidRDefault="00641247" w:rsidP="00641247">
      <w:pPr>
        <w:spacing w:afterLines="50" w:after="120"/>
        <w:ind w:firstLineChars="250" w:firstLine="500"/>
        <w:jc w:val="center"/>
        <w:rPr>
          <w:rFonts w:eastAsia="宋体"/>
          <w:szCs w:val="20"/>
        </w:rPr>
      </w:pPr>
      <w:proofErr w:type="spellStart"/>
      <w:r w:rsidRPr="00AE6CE3">
        <w:rPr>
          <w:rFonts w:eastAsia="宋体"/>
          <w:szCs w:val="20"/>
        </w:rPr>
        <w:t>N</w:t>
      </w:r>
      <w:r>
        <w:rPr>
          <w:rFonts w:eastAsia="宋体"/>
          <w:szCs w:val="20"/>
          <w:vertAlign w:val="subscript"/>
        </w:rPr>
        <w:t>TA_new</w:t>
      </w:r>
      <w:r>
        <w:rPr>
          <w:rFonts w:eastAsia="宋体" w:hint="eastAsia"/>
          <w:szCs w:val="20"/>
          <w:vertAlign w:val="subscript"/>
        </w:rPr>
        <w:t>_i</w:t>
      </w:r>
      <w:proofErr w:type="spellEnd"/>
      <w:r w:rsidRPr="00AE6CE3">
        <w:rPr>
          <w:rFonts w:eastAsia="宋体"/>
          <w:szCs w:val="20"/>
        </w:rPr>
        <w:t xml:space="preserve"> = </w:t>
      </w:r>
      <w:proofErr w:type="spellStart"/>
      <w:r w:rsidRPr="00AE6CE3">
        <w:rPr>
          <w:rFonts w:eastAsia="宋体"/>
          <w:szCs w:val="20"/>
        </w:rPr>
        <w:t>N</w:t>
      </w:r>
      <w:r>
        <w:rPr>
          <w:rFonts w:eastAsia="宋体"/>
          <w:szCs w:val="20"/>
          <w:vertAlign w:val="subscript"/>
        </w:rPr>
        <w:t>TA_old</w:t>
      </w:r>
      <w:r>
        <w:rPr>
          <w:rFonts w:eastAsia="宋体" w:hint="eastAsia"/>
          <w:szCs w:val="20"/>
          <w:vertAlign w:val="subscript"/>
        </w:rPr>
        <w:t>_i</w:t>
      </w:r>
      <w:proofErr w:type="spellEnd"/>
      <w:r>
        <w:rPr>
          <w:rFonts w:eastAsia="宋体"/>
          <w:szCs w:val="20"/>
        </w:rPr>
        <w:t xml:space="preserve"> + (</w:t>
      </w:r>
      <w:proofErr w:type="spellStart"/>
      <w:r>
        <w:rPr>
          <w:rFonts w:eastAsia="宋体"/>
          <w:szCs w:val="20"/>
        </w:rPr>
        <w:t>TA</w:t>
      </w:r>
      <w:r>
        <w:rPr>
          <w:rFonts w:eastAsia="宋体" w:hint="eastAsia"/>
          <w:szCs w:val="20"/>
        </w:rPr>
        <w:t>_i</w:t>
      </w:r>
      <w:proofErr w:type="spellEnd"/>
      <w:r>
        <w:rPr>
          <w:rFonts w:eastAsia="宋体" w:hint="eastAsia"/>
          <w:szCs w:val="20"/>
        </w:rPr>
        <w:t xml:space="preserve"> </w:t>
      </w:r>
      <w:r w:rsidRPr="00AE6CE3">
        <w:rPr>
          <w:rFonts w:eastAsia="宋体"/>
          <w:szCs w:val="20"/>
        </w:rPr>
        <w:t>-</w:t>
      </w:r>
      <w:r>
        <w:rPr>
          <w:rFonts w:eastAsia="宋体" w:hint="eastAsia"/>
          <w:szCs w:val="20"/>
        </w:rPr>
        <w:t xml:space="preserve"> </w:t>
      </w:r>
      <w:r w:rsidRPr="00AE6CE3">
        <w:rPr>
          <w:rFonts w:eastAsia="宋体"/>
          <w:szCs w:val="20"/>
        </w:rPr>
        <w:t>31)*16*64/2</w:t>
      </w:r>
      <w:r w:rsidRPr="00AE6CE3">
        <w:rPr>
          <w:rFonts w:eastAsia="宋体"/>
          <w:szCs w:val="20"/>
          <w:vertAlign w:val="superscript"/>
        </w:rPr>
        <w:t>u</w:t>
      </w:r>
      <w:r>
        <w:rPr>
          <w:rFonts w:eastAsia="宋体"/>
          <w:szCs w:val="20"/>
        </w:rPr>
        <w:t xml:space="preserve">. </w:t>
      </w:r>
      <w:proofErr w:type="spellStart"/>
      <w:r>
        <w:rPr>
          <w:rFonts w:eastAsia="宋体"/>
          <w:szCs w:val="20"/>
        </w:rPr>
        <w:t>TA</w:t>
      </w:r>
      <w:r>
        <w:rPr>
          <w:rFonts w:eastAsia="宋体" w:hint="eastAsia"/>
          <w:szCs w:val="20"/>
        </w:rPr>
        <w:t>_i</w:t>
      </w:r>
      <w:proofErr w:type="spellEnd"/>
      <w:r w:rsidRPr="00AE6CE3">
        <w:rPr>
          <w:rFonts w:eastAsia="宋体"/>
          <w:szCs w:val="20"/>
        </w:rPr>
        <w:t xml:space="preserve"> = 0, 1, 2, 3</w:t>
      </w:r>
      <w:proofErr w:type="gramStart"/>
      <w:r w:rsidRPr="00AE6CE3">
        <w:rPr>
          <w:rFonts w:eastAsia="宋体"/>
          <w:szCs w:val="20"/>
        </w:rPr>
        <w:t>, …,</w:t>
      </w:r>
      <w:proofErr w:type="gramEnd"/>
      <w:r w:rsidRPr="00AE6CE3">
        <w:rPr>
          <w:rFonts w:eastAsia="宋体"/>
          <w:szCs w:val="20"/>
        </w:rPr>
        <w:t xml:space="preserve"> 63.</w:t>
      </w:r>
    </w:p>
    <w:p w14:paraId="5E3C6D6D" w14:textId="77777777" w:rsidR="00641247" w:rsidRDefault="00641247" w:rsidP="00641247">
      <w:pPr>
        <w:autoSpaceDE w:val="0"/>
        <w:autoSpaceDN w:val="0"/>
        <w:spacing w:afterLines="50" w:after="120"/>
        <w:jc w:val="both"/>
        <w:rPr>
          <w:rFonts w:eastAsia="宋体"/>
          <w:szCs w:val="20"/>
          <w:lang w:eastAsia="zh-CN"/>
        </w:rPr>
      </w:pPr>
      <w:proofErr w:type="gramStart"/>
      <w:r>
        <w:rPr>
          <w:rFonts w:eastAsia="宋体"/>
          <w:szCs w:val="20"/>
        </w:rPr>
        <w:t>W</w:t>
      </w:r>
      <w:r>
        <w:rPr>
          <w:rFonts w:eastAsia="宋体" w:hint="eastAsia"/>
          <w:szCs w:val="20"/>
        </w:rPr>
        <w:t xml:space="preserve">here </w:t>
      </w:r>
      <w:r w:rsidRPr="00AE6CE3">
        <w:rPr>
          <w:rFonts w:eastAsia="宋体"/>
          <w:szCs w:val="20"/>
        </w:rPr>
        <w:t>N</w:t>
      </w:r>
      <w:r>
        <w:rPr>
          <w:rFonts w:eastAsia="宋体"/>
          <w:szCs w:val="20"/>
          <w:vertAlign w:val="subscript"/>
        </w:rPr>
        <w:t>TA_old</w:t>
      </w:r>
      <w:r>
        <w:rPr>
          <w:rFonts w:eastAsia="宋体" w:hint="eastAsia"/>
          <w:szCs w:val="20"/>
          <w:vertAlign w:val="subscript"/>
        </w:rPr>
        <w:t>_i</w:t>
      </w:r>
      <w:r>
        <w:rPr>
          <w:rFonts w:eastAsia="宋体" w:hint="eastAsia"/>
          <w:szCs w:val="20"/>
        </w:rPr>
        <w:t xml:space="preserve"> is the absolute value of TA in previous TA adjustment for </w:t>
      </w:r>
      <w:proofErr w:type="spellStart"/>
      <w:r>
        <w:rPr>
          <w:rFonts w:eastAsia="宋体" w:hint="eastAsia"/>
          <w:szCs w:val="20"/>
        </w:rPr>
        <w:t>ith</w:t>
      </w:r>
      <w:proofErr w:type="spellEnd"/>
      <w:r>
        <w:rPr>
          <w:rFonts w:eastAsia="宋体" w:hint="eastAsia"/>
          <w:szCs w:val="20"/>
        </w:rPr>
        <w:t xml:space="preserve"> candidate target cell.</w:t>
      </w:r>
      <w:proofErr w:type="gramEnd"/>
      <w:r>
        <w:rPr>
          <w:rFonts w:eastAsia="宋体" w:hint="eastAsia"/>
          <w:szCs w:val="20"/>
        </w:rPr>
        <w:t xml:space="preserve"> UE will use the latest </w:t>
      </w:r>
      <w:proofErr w:type="spellStart"/>
      <w:r w:rsidRPr="00AE6CE3">
        <w:rPr>
          <w:rFonts w:eastAsia="宋体"/>
          <w:szCs w:val="20"/>
        </w:rPr>
        <w:t>N</w:t>
      </w:r>
      <w:r>
        <w:rPr>
          <w:rFonts w:eastAsia="宋体"/>
          <w:szCs w:val="20"/>
          <w:vertAlign w:val="subscript"/>
        </w:rPr>
        <w:t>TA_new</w:t>
      </w:r>
      <w:r>
        <w:rPr>
          <w:rFonts w:eastAsia="宋体" w:hint="eastAsia"/>
          <w:szCs w:val="20"/>
          <w:vertAlign w:val="subscript"/>
        </w:rPr>
        <w:t>_i</w:t>
      </w:r>
      <w:proofErr w:type="spellEnd"/>
      <w:r>
        <w:rPr>
          <w:rFonts w:eastAsia="宋体" w:hint="eastAsia"/>
          <w:szCs w:val="20"/>
        </w:rPr>
        <w:t xml:space="preserve"> to adjust the PUSCH/PUCCH transmission after handover. </w:t>
      </w:r>
    </w:p>
    <w:p w14:paraId="4F3ED0D4" w14:textId="77777777" w:rsidR="00641247" w:rsidRDefault="00641247" w:rsidP="00C250E7">
      <w:pPr>
        <w:autoSpaceDE w:val="0"/>
        <w:autoSpaceDN w:val="0"/>
        <w:spacing w:afterLines="50" w:after="120"/>
        <w:jc w:val="both"/>
        <w:rPr>
          <w:rFonts w:eastAsia="宋体"/>
          <w:szCs w:val="20"/>
          <w:lang w:eastAsia="zh-CN"/>
        </w:rPr>
      </w:pPr>
      <w:r>
        <w:rPr>
          <w:rFonts w:eastAsia="宋体" w:hint="eastAsia"/>
          <w:szCs w:val="20"/>
        </w:rPr>
        <w:t>For Alt2, the TA of the target cell is indicated to UE in handover command, e.g. the handover MAC CE which contains a target cell ind</w:t>
      </w:r>
      <w:r>
        <w:rPr>
          <w:rFonts w:eastAsia="宋体" w:hint="eastAsia"/>
          <w:szCs w:val="20"/>
          <w:lang w:eastAsia="zh-CN"/>
        </w:rPr>
        <w:t>icator 011</w:t>
      </w:r>
      <w:r>
        <w:rPr>
          <w:rFonts w:eastAsia="宋体" w:hint="eastAsia"/>
          <w:szCs w:val="20"/>
        </w:rPr>
        <w:t xml:space="preserve"> and the corresponding TA</w:t>
      </w:r>
      <w:r>
        <w:rPr>
          <w:rFonts w:eastAsia="宋体" w:hint="eastAsia"/>
          <w:szCs w:val="20"/>
          <w:lang w:eastAsia="zh-CN"/>
        </w:rPr>
        <w:t xml:space="preserve"> 32 as illustrated in Table.2.  Upon the reception of the indication, UE will switch to target cell of cell index 13. Meanwhile, UE will use equation (1) to calculate the absolute value of TA in cell 13- N</w:t>
      </w:r>
      <w:r>
        <w:rPr>
          <w:rFonts w:eastAsia="宋体" w:hint="eastAsia"/>
          <w:szCs w:val="20"/>
          <w:vertAlign w:val="subscript"/>
          <w:lang w:eastAsia="zh-CN"/>
        </w:rPr>
        <w:t xml:space="preserve">TA-new, </w:t>
      </w:r>
      <w:proofErr w:type="gramStart"/>
      <w:r>
        <w:rPr>
          <w:rFonts w:eastAsia="宋体" w:hint="eastAsia"/>
          <w:szCs w:val="20"/>
          <w:vertAlign w:val="subscript"/>
          <w:lang w:eastAsia="zh-CN"/>
        </w:rPr>
        <w:t xml:space="preserve">13 </w:t>
      </w:r>
      <w:r>
        <w:rPr>
          <w:rFonts w:eastAsia="宋体" w:hint="eastAsia"/>
          <w:szCs w:val="20"/>
          <w:lang w:eastAsia="zh-CN"/>
        </w:rPr>
        <w:t xml:space="preserve"> and</w:t>
      </w:r>
      <w:proofErr w:type="gramEnd"/>
      <w:r>
        <w:rPr>
          <w:rFonts w:eastAsia="宋体" w:hint="eastAsia"/>
          <w:szCs w:val="20"/>
          <w:lang w:eastAsia="zh-CN"/>
        </w:rPr>
        <w:t xml:space="preserve"> use  N</w:t>
      </w:r>
      <w:r>
        <w:rPr>
          <w:rFonts w:eastAsia="宋体" w:hint="eastAsia"/>
          <w:szCs w:val="20"/>
          <w:vertAlign w:val="subscript"/>
          <w:lang w:eastAsia="zh-CN"/>
        </w:rPr>
        <w:t>TA-new, 13</w:t>
      </w:r>
      <w:r>
        <w:rPr>
          <w:rFonts w:eastAsia="宋体" w:hint="eastAsia"/>
          <w:szCs w:val="20"/>
          <w:lang w:eastAsia="zh-CN"/>
        </w:rPr>
        <w:t xml:space="preserve"> to adjust the uplink transmission in cell 13. </w:t>
      </w:r>
    </w:p>
    <w:p w14:paraId="37DE33E0" w14:textId="77777777" w:rsidR="00641247" w:rsidRPr="00DD7443" w:rsidRDefault="00641247" w:rsidP="00641247">
      <w:pPr>
        <w:autoSpaceDE w:val="0"/>
        <w:autoSpaceDN w:val="0"/>
        <w:spacing w:afterLines="50" w:after="120"/>
        <w:jc w:val="both"/>
        <w:rPr>
          <w:rFonts w:eastAsia="宋体"/>
          <w:b/>
          <w:i/>
          <w:szCs w:val="20"/>
          <w:lang w:eastAsia="zh-CN"/>
        </w:rPr>
      </w:pPr>
      <w:r>
        <w:rPr>
          <w:rFonts w:eastAsia="宋体" w:hint="eastAsia"/>
          <w:b/>
          <w:i/>
          <w:szCs w:val="20"/>
        </w:rPr>
        <w:t xml:space="preserve">Proposal </w:t>
      </w:r>
      <w:r>
        <w:rPr>
          <w:rFonts w:eastAsia="宋体" w:hint="eastAsia"/>
          <w:b/>
          <w:i/>
          <w:szCs w:val="20"/>
          <w:lang w:eastAsia="zh-CN"/>
        </w:rPr>
        <w:t>6</w:t>
      </w:r>
      <w:r>
        <w:rPr>
          <w:rFonts w:eastAsia="宋体" w:hint="eastAsia"/>
          <w:b/>
          <w:i/>
          <w:szCs w:val="20"/>
        </w:rPr>
        <w:t xml:space="preserve">: TA values of each candidate cell are collected by serving cell and indicated to UE in the handover command, e.g. </w:t>
      </w:r>
      <w:r>
        <w:rPr>
          <w:rFonts w:eastAsia="宋体" w:hint="eastAsia"/>
          <w:b/>
          <w:i/>
          <w:szCs w:val="20"/>
          <w:lang w:eastAsia="zh-CN"/>
        </w:rPr>
        <w:t xml:space="preserve">MAC-CE and/or DCI which contains a target cell index where both opt1 and opt2 in section 3 can be applied, or indicated to UE through MAC-CE signaling before handover where opt 1 in section 3 can be applied. </w:t>
      </w:r>
    </w:p>
    <w:p w14:paraId="54B1BC7F" w14:textId="77777777" w:rsidR="00641247" w:rsidRPr="004724E3" w:rsidRDefault="00641247" w:rsidP="00FB0F63">
      <w:pPr>
        <w:pStyle w:val="1"/>
        <w:tabs>
          <w:tab w:val="clear" w:pos="567"/>
          <w:tab w:val="num" w:pos="284"/>
        </w:tabs>
        <w:spacing w:after="120"/>
        <w:rPr>
          <w:rFonts w:ascii="Arial" w:eastAsia="宋体" w:hAnsi="Arial" w:cs="Arial"/>
          <w:lang w:eastAsia="zh-CN"/>
        </w:rPr>
      </w:pPr>
      <w:r w:rsidRPr="004724E3">
        <w:rPr>
          <w:rFonts w:ascii="Arial" w:eastAsia="宋体" w:hAnsi="Arial" w:cs="Arial" w:hint="eastAsia"/>
          <w:lang w:eastAsia="zh-CN"/>
        </w:rPr>
        <w:t>Relationship between L1-L2 mobility and multi-DCI based multi-TRP transmission</w:t>
      </w:r>
    </w:p>
    <w:p w14:paraId="41993B77" w14:textId="77777777" w:rsidR="00641247" w:rsidRDefault="00641247" w:rsidP="00FB0F63">
      <w:pPr>
        <w:autoSpaceDE w:val="0"/>
        <w:autoSpaceDN w:val="0"/>
        <w:spacing w:afterLines="50" w:after="120"/>
        <w:jc w:val="both"/>
        <w:rPr>
          <w:rFonts w:eastAsia="宋体"/>
          <w:szCs w:val="20"/>
        </w:rPr>
      </w:pPr>
      <w:r>
        <w:rPr>
          <w:rFonts w:eastAsia="宋体" w:hint="eastAsia"/>
          <w:szCs w:val="20"/>
        </w:rPr>
        <w:t xml:space="preserve">Two TAs have been supported in multi-DCI based multi-TRP transmission and being discussed in </w:t>
      </w:r>
      <w:r>
        <w:rPr>
          <w:rFonts w:eastAsia="宋体" w:hint="eastAsia"/>
          <w:szCs w:val="20"/>
          <w:lang w:eastAsia="zh-CN"/>
        </w:rPr>
        <w:t xml:space="preserve">NR Rel-18 </w:t>
      </w:r>
      <w:proofErr w:type="spellStart"/>
      <w:r>
        <w:rPr>
          <w:rFonts w:eastAsia="宋体" w:hint="eastAsia"/>
          <w:szCs w:val="20"/>
        </w:rPr>
        <w:t>FeMIMO</w:t>
      </w:r>
      <w:proofErr w:type="spellEnd"/>
      <w:r>
        <w:rPr>
          <w:rFonts w:eastAsia="宋体" w:hint="eastAsia"/>
          <w:szCs w:val="20"/>
        </w:rPr>
        <w:t>. In L1</w:t>
      </w:r>
      <w:r>
        <w:rPr>
          <w:rFonts w:eastAsia="宋体" w:hint="eastAsia"/>
          <w:szCs w:val="20"/>
          <w:lang w:eastAsia="zh-CN"/>
        </w:rPr>
        <w:t>/</w:t>
      </w:r>
      <w:r>
        <w:rPr>
          <w:rFonts w:eastAsia="宋体" w:hint="eastAsia"/>
          <w:szCs w:val="20"/>
        </w:rPr>
        <w:t>L2 mobility, one issue to be discussed is whether to consider multi-DCI based multi-TRP transmission in L1-L2 based inter-cell mobility. Furthermore, whether the TA enhancement schemes in multi-DCI based multi-TRP can be extended to L1</w:t>
      </w:r>
      <w:r>
        <w:rPr>
          <w:rFonts w:eastAsia="宋体" w:hint="eastAsia"/>
          <w:szCs w:val="20"/>
          <w:lang w:eastAsia="zh-CN"/>
        </w:rPr>
        <w:t>/</w:t>
      </w:r>
      <w:r>
        <w:rPr>
          <w:rFonts w:eastAsia="宋体" w:hint="eastAsia"/>
          <w:szCs w:val="20"/>
        </w:rPr>
        <w:t xml:space="preserve">L2 mobility. </w:t>
      </w:r>
      <w:r>
        <w:rPr>
          <w:rFonts w:eastAsia="宋体" w:hint="eastAsia"/>
          <w:szCs w:val="20"/>
          <w:lang w:eastAsia="zh-CN"/>
        </w:rPr>
        <w:t>W</w:t>
      </w:r>
      <w:r>
        <w:rPr>
          <w:rFonts w:eastAsia="宋体" w:hint="eastAsia"/>
          <w:szCs w:val="20"/>
        </w:rPr>
        <w:t xml:space="preserve">e have the following cases: </w:t>
      </w:r>
    </w:p>
    <w:p w14:paraId="2E8B0A37" w14:textId="77777777" w:rsidR="00641247" w:rsidRPr="004B1433" w:rsidRDefault="00641247" w:rsidP="00641247">
      <w:pPr>
        <w:autoSpaceDE w:val="0"/>
        <w:autoSpaceDN w:val="0"/>
        <w:spacing w:afterLines="50" w:after="120"/>
        <w:jc w:val="both"/>
        <w:rPr>
          <w:rFonts w:eastAsia="宋体"/>
          <w:b/>
          <w:i/>
          <w:szCs w:val="20"/>
          <w:lang w:eastAsia="zh-CN"/>
        </w:rPr>
      </w:pPr>
      <w:r>
        <w:rPr>
          <w:rFonts w:eastAsia="宋体" w:hint="eastAsia"/>
          <w:b/>
          <w:i/>
          <w:szCs w:val="20"/>
        </w:rPr>
        <w:t xml:space="preserve">Proposal </w:t>
      </w:r>
      <w:r>
        <w:rPr>
          <w:rFonts w:eastAsia="宋体" w:hint="eastAsia"/>
          <w:b/>
          <w:i/>
          <w:szCs w:val="20"/>
          <w:lang w:eastAsia="zh-CN"/>
        </w:rPr>
        <w:t>7</w:t>
      </w:r>
      <w:r>
        <w:rPr>
          <w:rFonts w:eastAsia="宋体" w:hint="eastAsia"/>
          <w:b/>
          <w:i/>
          <w:szCs w:val="20"/>
        </w:rPr>
        <w:t xml:space="preserve">: Regarding the relationship between L1-L2 mobility and multi-DCI based multi-TRP transmission, </w:t>
      </w:r>
      <w:r>
        <w:rPr>
          <w:rFonts w:eastAsia="宋体" w:hint="eastAsia"/>
          <w:b/>
          <w:i/>
          <w:szCs w:val="20"/>
          <w:lang w:eastAsia="zh-CN"/>
        </w:rPr>
        <w:t>the following cases/options need to be studied:</w:t>
      </w:r>
    </w:p>
    <w:p w14:paraId="2713AC7C" w14:textId="77777777" w:rsidR="00641247" w:rsidRPr="004B1433" w:rsidRDefault="00641247" w:rsidP="00641247">
      <w:pPr>
        <w:autoSpaceDE w:val="0"/>
        <w:autoSpaceDN w:val="0"/>
        <w:spacing w:afterLines="50" w:after="120"/>
        <w:jc w:val="both"/>
        <w:rPr>
          <w:rFonts w:eastAsia="宋体"/>
          <w:b/>
          <w:i/>
          <w:szCs w:val="20"/>
        </w:rPr>
      </w:pPr>
      <w:r w:rsidRPr="004B1433">
        <w:rPr>
          <w:rFonts w:eastAsia="宋体"/>
          <w:b/>
          <w:i/>
          <w:szCs w:val="20"/>
        </w:rPr>
        <w:t xml:space="preserve">  Case 1: Don’t consider multi-DCI based multi-TRP transmission in L1-L2 mobility</w:t>
      </w:r>
    </w:p>
    <w:p w14:paraId="38CCD5FB" w14:textId="77777777" w:rsidR="00641247" w:rsidRPr="004B1433" w:rsidRDefault="00641247" w:rsidP="00641247">
      <w:pPr>
        <w:autoSpaceDE w:val="0"/>
        <w:autoSpaceDN w:val="0"/>
        <w:spacing w:afterLines="50" w:after="120"/>
        <w:jc w:val="both"/>
        <w:rPr>
          <w:rFonts w:eastAsia="宋体"/>
          <w:b/>
          <w:i/>
          <w:szCs w:val="20"/>
        </w:rPr>
      </w:pPr>
      <w:r w:rsidRPr="004B1433">
        <w:rPr>
          <w:rFonts w:eastAsia="宋体"/>
          <w:b/>
          <w:i/>
          <w:szCs w:val="20"/>
        </w:rPr>
        <w:t xml:space="preserve">  Case 2: Consider multi-DCI based multi-TRP transmission in L1-L2 mobility</w:t>
      </w:r>
    </w:p>
    <w:p w14:paraId="2539DC38" w14:textId="77777777" w:rsidR="00641247" w:rsidRPr="008337DA" w:rsidRDefault="00641247" w:rsidP="00641247">
      <w:pPr>
        <w:pStyle w:val="af0"/>
        <w:numPr>
          <w:ilvl w:val="0"/>
          <w:numId w:val="28"/>
        </w:numPr>
        <w:tabs>
          <w:tab w:val="num" w:pos="2160"/>
        </w:tabs>
        <w:autoSpaceDE w:val="0"/>
        <w:autoSpaceDN w:val="0"/>
        <w:spacing w:afterLines="50" w:after="120"/>
        <w:jc w:val="both"/>
        <w:rPr>
          <w:rFonts w:ascii="Times New Roman" w:eastAsia="宋体" w:hAnsi="Times New Roman"/>
          <w:b/>
          <w:i/>
          <w:sz w:val="20"/>
          <w:szCs w:val="20"/>
        </w:rPr>
      </w:pPr>
      <w:r w:rsidRPr="008337DA">
        <w:rPr>
          <w:rFonts w:ascii="Times New Roman" w:eastAsia="宋体" w:hAnsi="Times New Roman"/>
          <w:b/>
          <w:i/>
          <w:sz w:val="20"/>
          <w:szCs w:val="20"/>
        </w:rPr>
        <w:t>independent TA management for M-DCI and L1-L2 mobility</w:t>
      </w:r>
    </w:p>
    <w:p w14:paraId="37C2289C" w14:textId="77777777" w:rsidR="00641247" w:rsidRPr="008337DA" w:rsidRDefault="00641247" w:rsidP="00641247">
      <w:pPr>
        <w:pStyle w:val="af0"/>
        <w:numPr>
          <w:ilvl w:val="0"/>
          <w:numId w:val="28"/>
        </w:numPr>
        <w:tabs>
          <w:tab w:val="num" w:pos="2160"/>
        </w:tabs>
        <w:autoSpaceDE w:val="0"/>
        <w:autoSpaceDN w:val="0"/>
        <w:spacing w:afterLines="50" w:after="120"/>
        <w:jc w:val="both"/>
        <w:rPr>
          <w:rFonts w:ascii="Times New Roman" w:eastAsia="宋体" w:hAnsi="Times New Roman"/>
          <w:b/>
          <w:i/>
          <w:sz w:val="20"/>
          <w:szCs w:val="20"/>
        </w:rPr>
      </w:pPr>
      <w:r w:rsidRPr="008337DA">
        <w:rPr>
          <w:rFonts w:ascii="Times New Roman" w:eastAsia="宋体" w:hAnsi="Times New Roman"/>
          <w:b/>
          <w:i/>
          <w:sz w:val="20"/>
          <w:szCs w:val="20"/>
        </w:rPr>
        <w:t>unified TA management for M-DCI and L1-L2 mobility</w:t>
      </w:r>
    </w:p>
    <w:p w14:paraId="2E9CC177" w14:textId="77777777" w:rsidR="00641247" w:rsidRPr="008337DA" w:rsidRDefault="00641247" w:rsidP="00641247">
      <w:pPr>
        <w:pStyle w:val="af0"/>
        <w:numPr>
          <w:ilvl w:val="1"/>
          <w:numId w:val="28"/>
        </w:numPr>
        <w:autoSpaceDE w:val="0"/>
        <w:autoSpaceDN w:val="0"/>
        <w:spacing w:afterLines="50" w:after="120"/>
        <w:jc w:val="both"/>
        <w:rPr>
          <w:rFonts w:ascii="Times New Roman" w:eastAsia="宋体" w:hAnsi="Times New Roman"/>
          <w:b/>
          <w:i/>
          <w:sz w:val="20"/>
          <w:szCs w:val="20"/>
        </w:rPr>
      </w:pPr>
      <w:r w:rsidRPr="008337DA">
        <w:rPr>
          <w:rFonts w:ascii="Times New Roman" w:eastAsia="宋体" w:hAnsi="Times New Roman"/>
          <w:b/>
          <w:i/>
          <w:sz w:val="20"/>
          <w:szCs w:val="20"/>
        </w:rPr>
        <w:t>whether the TA enhancement schemes in multi-DCI based multi-TRP transmission can be extended to L1-L2 mobility</w:t>
      </w:r>
    </w:p>
    <w:p w14:paraId="4EB6AF12" w14:textId="77777777" w:rsidR="00641247" w:rsidRPr="008B7BAB" w:rsidRDefault="00641247" w:rsidP="00C45818">
      <w:pPr>
        <w:pStyle w:val="1"/>
        <w:tabs>
          <w:tab w:val="clear" w:pos="567"/>
          <w:tab w:val="num" w:pos="284"/>
        </w:tabs>
        <w:spacing w:after="120"/>
        <w:rPr>
          <w:rFonts w:ascii="Arial" w:eastAsia="宋体" w:hAnsi="Arial" w:cs="Arial"/>
          <w:lang w:eastAsia="zh-CN"/>
        </w:rPr>
      </w:pPr>
      <w:r w:rsidRPr="008B7BAB">
        <w:rPr>
          <w:rFonts w:ascii="Arial" w:eastAsia="宋体" w:hAnsi="Arial" w:cs="Arial"/>
          <w:lang w:eastAsia="zh-CN"/>
        </w:rPr>
        <w:t>Conclusions</w:t>
      </w:r>
    </w:p>
    <w:p w14:paraId="51673242" w14:textId="77777777" w:rsidR="00641247" w:rsidRDefault="00641247" w:rsidP="00CF3EEB">
      <w:pPr>
        <w:pStyle w:val="a1"/>
        <w:spacing w:afterLines="50"/>
        <w:rPr>
          <w:rFonts w:eastAsia="宋体"/>
          <w:lang w:eastAsia="zh-CN"/>
        </w:rPr>
      </w:pPr>
      <w:r w:rsidRPr="00AE6CE3">
        <w:rPr>
          <w:rFonts w:eastAsia="宋体"/>
          <w:lang w:eastAsia="zh-CN"/>
        </w:rPr>
        <w:t xml:space="preserve">In this contribution, we focus on the </w:t>
      </w:r>
      <w:r>
        <w:rPr>
          <w:rFonts w:eastAsia="宋体" w:hint="eastAsia"/>
          <w:lang w:eastAsia="zh-CN"/>
        </w:rPr>
        <w:t>TA management in L1/L2 based inter-cell mobility, TA acquisition, association between TA and candidate target cell, and TA indication are mainly discussed. We have the following proposals:</w:t>
      </w:r>
    </w:p>
    <w:p w14:paraId="7EFFFD51" w14:textId="77777777" w:rsidR="00641247" w:rsidRDefault="00641247" w:rsidP="00641247">
      <w:pPr>
        <w:jc w:val="both"/>
        <w:rPr>
          <w:b/>
          <w:i/>
        </w:rPr>
      </w:pPr>
      <w:r w:rsidRPr="009B6A5A">
        <w:rPr>
          <w:b/>
          <w:i/>
        </w:rPr>
        <w:t>Proposal</w:t>
      </w:r>
      <w:r>
        <w:rPr>
          <w:rFonts w:hint="eastAsia"/>
          <w:b/>
          <w:i/>
        </w:rPr>
        <w:t xml:space="preserve"> </w:t>
      </w:r>
      <w:r w:rsidRPr="009B6A5A">
        <w:rPr>
          <w:b/>
          <w:i/>
        </w:rPr>
        <w:t xml:space="preserve">1： TA acquisition of the candidate target cell should be performed before handover. </w:t>
      </w:r>
    </w:p>
    <w:p w14:paraId="3DA6097B" w14:textId="77777777" w:rsidR="00641247" w:rsidRDefault="00641247" w:rsidP="00641247">
      <w:pPr>
        <w:autoSpaceDE w:val="0"/>
        <w:autoSpaceDN w:val="0"/>
        <w:spacing w:afterLines="50" w:after="120"/>
        <w:jc w:val="both"/>
        <w:rPr>
          <w:rFonts w:eastAsia="宋体"/>
          <w:b/>
          <w:i/>
          <w:szCs w:val="20"/>
          <w:lang w:eastAsia="zh-CN"/>
        </w:rPr>
      </w:pPr>
      <w:r w:rsidRPr="0013417F">
        <w:rPr>
          <w:rFonts w:eastAsia="宋体" w:hint="eastAsia"/>
          <w:b/>
          <w:i/>
          <w:szCs w:val="20"/>
        </w:rPr>
        <w:t xml:space="preserve">Observation: The RRC configuration of the candidate target cell, e.g. the association between SSB and RACH occasion is pre-configured. </w:t>
      </w:r>
    </w:p>
    <w:p w14:paraId="1CBD841F" w14:textId="778C8B37" w:rsidR="00641247" w:rsidRDefault="00641247" w:rsidP="003951DF">
      <w:pPr>
        <w:spacing w:afterLines="50" w:after="120"/>
        <w:jc w:val="both"/>
        <w:rPr>
          <w:b/>
          <w:i/>
        </w:rPr>
      </w:pPr>
      <w:r>
        <w:rPr>
          <w:rFonts w:hint="eastAsia"/>
          <w:b/>
          <w:i/>
        </w:rPr>
        <w:lastRenderedPageBreak/>
        <w:t xml:space="preserve">Proposal 2: Initial TA of the candidate target cell can be obtained by RACH based mechanisms. Both CFRA and CBRA enhancement can be studied. </w:t>
      </w:r>
    </w:p>
    <w:p w14:paraId="7DA3BF5A" w14:textId="77777777" w:rsidR="00641247" w:rsidRDefault="00641247" w:rsidP="003951DF">
      <w:pPr>
        <w:spacing w:afterLines="50" w:after="120"/>
        <w:jc w:val="both"/>
        <w:rPr>
          <w:b/>
          <w:i/>
        </w:rPr>
      </w:pPr>
      <w:r>
        <w:rPr>
          <w:rFonts w:hint="eastAsia"/>
          <w:b/>
          <w:i/>
        </w:rPr>
        <w:t xml:space="preserve">Proposal 3: For CFRA based RACH, RACH triggered by PDCCH order is considered. The </w:t>
      </w:r>
      <w:r>
        <w:rPr>
          <w:b/>
          <w:i/>
        </w:rPr>
        <w:t>association</w:t>
      </w:r>
      <w:r>
        <w:rPr>
          <w:rFonts w:hint="eastAsia"/>
          <w:b/>
          <w:i/>
        </w:rPr>
        <w:t xml:space="preserve"> between SSB and RACH occasion of the candidate target cell is pre-configured, meanwhile, the candidate target cell index is included in PDCCH order.</w:t>
      </w:r>
    </w:p>
    <w:p w14:paraId="6A7746FF" w14:textId="77777777" w:rsidR="00641247" w:rsidRDefault="00641247" w:rsidP="003951DF">
      <w:pPr>
        <w:spacing w:afterLines="50" w:after="120"/>
        <w:jc w:val="both"/>
        <w:rPr>
          <w:rFonts w:eastAsiaTheme="minorEastAsia"/>
          <w:b/>
          <w:i/>
          <w:lang w:eastAsia="zh-CN"/>
        </w:rPr>
      </w:pPr>
      <w:r>
        <w:rPr>
          <w:rFonts w:hint="eastAsia"/>
          <w:b/>
          <w:i/>
        </w:rPr>
        <w:t xml:space="preserve">Proposal 4: For CBRA based RACH, evaluate the data transmission interruption with the serving cell due to the 4-step CBRA procedure to obtain TA. </w:t>
      </w:r>
    </w:p>
    <w:p w14:paraId="72AA711E" w14:textId="5E4A2D91" w:rsidR="00641247" w:rsidRDefault="008920FC" w:rsidP="003951DF">
      <w:pPr>
        <w:spacing w:afterLines="50" w:after="120"/>
        <w:jc w:val="both"/>
        <w:rPr>
          <w:rFonts w:eastAsia="宋体" w:hint="eastAsia"/>
          <w:b/>
          <w:i/>
          <w:szCs w:val="20"/>
          <w:lang w:eastAsia="zh-CN"/>
        </w:rPr>
      </w:pPr>
      <w:r w:rsidRPr="008920FC">
        <w:rPr>
          <w:rFonts w:hint="eastAsia"/>
          <w:b/>
          <w:i/>
        </w:rPr>
        <w:t xml:space="preserve">Proposal 5: TA values of each candidate cell can be associated with a candidate cell Index/candidate cell indicator explicitly or implicitly associated with an indicated TCI state. For the latter case, the additional PCI associated with the </w:t>
      </w:r>
      <w:proofErr w:type="spellStart"/>
      <w:r w:rsidRPr="008920FC">
        <w:rPr>
          <w:rFonts w:hint="eastAsia"/>
          <w:b/>
          <w:i/>
        </w:rPr>
        <w:t>DLorJoint</w:t>
      </w:r>
      <w:proofErr w:type="spellEnd"/>
      <w:r w:rsidRPr="008920FC">
        <w:rPr>
          <w:rFonts w:hint="eastAsia"/>
          <w:b/>
          <w:i/>
        </w:rPr>
        <w:t xml:space="preserve"> TCI states/UL TCI states refers to the target cell.  </w:t>
      </w:r>
      <w:r w:rsidRPr="00223398">
        <w:rPr>
          <w:rFonts w:eastAsia="宋体" w:hint="eastAsia"/>
          <w:b/>
          <w:i/>
          <w:szCs w:val="20"/>
        </w:rPr>
        <w:t xml:space="preserve"> </w:t>
      </w:r>
    </w:p>
    <w:p w14:paraId="7F4C180C" w14:textId="77777777" w:rsidR="001A0A51" w:rsidRPr="00DD7443" w:rsidRDefault="001A0A51" w:rsidP="003951DF">
      <w:pPr>
        <w:autoSpaceDE w:val="0"/>
        <w:autoSpaceDN w:val="0"/>
        <w:spacing w:afterLines="50" w:after="120"/>
        <w:jc w:val="both"/>
        <w:rPr>
          <w:rFonts w:eastAsia="宋体"/>
          <w:b/>
          <w:i/>
          <w:szCs w:val="20"/>
          <w:lang w:eastAsia="zh-CN"/>
        </w:rPr>
      </w:pPr>
      <w:r>
        <w:rPr>
          <w:rFonts w:eastAsia="宋体" w:hint="eastAsia"/>
          <w:b/>
          <w:i/>
          <w:szCs w:val="20"/>
        </w:rPr>
        <w:t xml:space="preserve">Proposal </w:t>
      </w:r>
      <w:r>
        <w:rPr>
          <w:rFonts w:eastAsia="宋体" w:hint="eastAsia"/>
          <w:b/>
          <w:i/>
          <w:szCs w:val="20"/>
          <w:lang w:eastAsia="zh-CN"/>
        </w:rPr>
        <w:t>6</w:t>
      </w:r>
      <w:r>
        <w:rPr>
          <w:rFonts w:eastAsia="宋体" w:hint="eastAsia"/>
          <w:b/>
          <w:i/>
          <w:szCs w:val="20"/>
        </w:rPr>
        <w:t xml:space="preserve">: TA values of each candidate cell are collected by serving cell and indicated to UE in the handover command, e.g. </w:t>
      </w:r>
      <w:r>
        <w:rPr>
          <w:rFonts w:eastAsia="宋体" w:hint="eastAsia"/>
          <w:b/>
          <w:i/>
          <w:szCs w:val="20"/>
          <w:lang w:eastAsia="zh-CN"/>
        </w:rPr>
        <w:t xml:space="preserve">MAC-CE and/or DCI which contains a target cell index where both opt1 and opt2 in section 3 can be applied, or indicated to UE through MAC-CE signaling before handover where opt 1 in section 3 can be applied. </w:t>
      </w:r>
    </w:p>
    <w:p w14:paraId="0B23FDD5" w14:textId="6F6296E2" w:rsidR="00590CD4" w:rsidRPr="004B1433" w:rsidRDefault="00590CD4" w:rsidP="00590CD4">
      <w:pPr>
        <w:autoSpaceDE w:val="0"/>
        <w:autoSpaceDN w:val="0"/>
        <w:spacing w:afterLines="50" w:after="120"/>
        <w:jc w:val="both"/>
        <w:rPr>
          <w:rFonts w:eastAsia="宋体"/>
          <w:b/>
          <w:i/>
          <w:szCs w:val="20"/>
          <w:lang w:eastAsia="zh-CN"/>
        </w:rPr>
      </w:pPr>
      <w:r>
        <w:rPr>
          <w:rFonts w:eastAsia="宋体" w:hint="eastAsia"/>
          <w:b/>
          <w:i/>
          <w:szCs w:val="20"/>
        </w:rPr>
        <w:t xml:space="preserve">Proposal </w:t>
      </w:r>
      <w:r>
        <w:rPr>
          <w:rFonts w:eastAsia="宋体" w:hint="eastAsia"/>
          <w:b/>
          <w:i/>
          <w:szCs w:val="20"/>
          <w:lang w:eastAsia="zh-CN"/>
        </w:rPr>
        <w:t>7</w:t>
      </w:r>
      <w:r>
        <w:rPr>
          <w:rFonts w:eastAsia="宋体" w:hint="eastAsia"/>
          <w:b/>
          <w:i/>
          <w:szCs w:val="20"/>
        </w:rPr>
        <w:t xml:space="preserve">: Regarding the relationship between L1-L2 mobility and multi-DCI based multi-TRP </w:t>
      </w:r>
      <w:r w:rsidR="009063AA">
        <w:rPr>
          <w:rFonts w:eastAsia="宋体"/>
          <w:b/>
          <w:i/>
          <w:szCs w:val="20"/>
        </w:rPr>
        <w:t>transmission</w:t>
      </w:r>
      <w:r>
        <w:rPr>
          <w:rFonts w:eastAsia="宋体" w:hint="eastAsia"/>
          <w:b/>
          <w:i/>
          <w:szCs w:val="20"/>
        </w:rPr>
        <w:t xml:space="preserve"> </w:t>
      </w:r>
      <w:r>
        <w:rPr>
          <w:rFonts w:eastAsia="宋体" w:hint="eastAsia"/>
          <w:b/>
          <w:i/>
          <w:szCs w:val="20"/>
          <w:lang w:eastAsia="zh-CN"/>
        </w:rPr>
        <w:t>the following cases/options need to be studied:</w:t>
      </w:r>
    </w:p>
    <w:p w14:paraId="7ECD8288" w14:textId="77777777" w:rsidR="00590CD4" w:rsidRPr="004B1433" w:rsidRDefault="00590CD4" w:rsidP="00590CD4">
      <w:pPr>
        <w:autoSpaceDE w:val="0"/>
        <w:autoSpaceDN w:val="0"/>
        <w:spacing w:afterLines="50" w:after="120"/>
        <w:jc w:val="both"/>
        <w:rPr>
          <w:rFonts w:eastAsia="宋体"/>
          <w:b/>
          <w:i/>
          <w:szCs w:val="20"/>
        </w:rPr>
      </w:pPr>
      <w:r w:rsidRPr="004B1433">
        <w:rPr>
          <w:rFonts w:eastAsia="宋体"/>
          <w:b/>
          <w:i/>
          <w:szCs w:val="20"/>
        </w:rPr>
        <w:t xml:space="preserve">  Case 1: Don’t consider multi-DCI based multi-TRP transmission in L1-L2 mobility</w:t>
      </w:r>
    </w:p>
    <w:p w14:paraId="2D15976A" w14:textId="77777777" w:rsidR="00590CD4" w:rsidRPr="004B1433" w:rsidRDefault="00590CD4" w:rsidP="00590CD4">
      <w:pPr>
        <w:autoSpaceDE w:val="0"/>
        <w:autoSpaceDN w:val="0"/>
        <w:spacing w:afterLines="50" w:after="120"/>
        <w:jc w:val="both"/>
        <w:rPr>
          <w:rFonts w:eastAsia="宋体"/>
          <w:b/>
          <w:i/>
          <w:szCs w:val="20"/>
        </w:rPr>
      </w:pPr>
      <w:r w:rsidRPr="004B1433">
        <w:rPr>
          <w:rFonts w:eastAsia="宋体"/>
          <w:b/>
          <w:i/>
          <w:szCs w:val="20"/>
        </w:rPr>
        <w:t xml:space="preserve">  Case 2: Consider multi-DCI based multi-TRP transmission in L1-L2 mobility</w:t>
      </w:r>
    </w:p>
    <w:p w14:paraId="305E88AA" w14:textId="77777777" w:rsidR="00590CD4" w:rsidRPr="008337DA" w:rsidRDefault="00590CD4" w:rsidP="00590CD4">
      <w:pPr>
        <w:pStyle w:val="af0"/>
        <w:numPr>
          <w:ilvl w:val="0"/>
          <w:numId w:val="28"/>
        </w:numPr>
        <w:tabs>
          <w:tab w:val="num" w:pos="2160"/>
        </w:tabs>
        <w:autoSpaceDE w:val="0"/>
        <w:autoSpaceDN w:val="0"/>
        <w:spacing w:afterLines="50" w:after="120"/>
        <w:jc w:val="both"/>
        <w:rPr>
          <w:rFonts w:ascii="Times New Roman" w:eastAsia="宋体" w:hAnsi="Times New Roman"/>
          <w:b/>
          <w:i/>
          <w:sz w:val="20"/>
          <w:szCs w:val="20"/>
        </w:rPr>
      </w:pPr>
      <w:r w:rsidRPr="008337DA">
        <w:rPr>
          <w:rFonts w:ascii="Times New Roman" w:eastAsia="宋体" w:hAnsi="Times New Roman"/>
          <w:b/>
          <w:i/>
          <w:sz w:val="20"/>
          <w:szCs w:val="20"/>
        </w:rPr>
        <w:t>independent TA management for M-DCI and L1-L2 mobility</w:t>
      </w:r>
    </w:p>
    <w:p w14:paraId="35AD9C5A" w14:textId="77777777" w:rsidR="00590CD4" w:rsidRPr="008337DA" w:rsidRDefault="00590CD4" w:rsidP="00590CD4">
      <w:pPr>
        <w:pStyle w:val="af0"/>
        <w:numPr>
          <w:ilvl w:val="0"/>
          <w:numId w:val="28"/>
        </w:numPr>
        <w:tabs>
          <w:tab w:val="num" w:pos="2160"/>
        </w:tabs>
        <w:autoSpaceDE w:val="0"/>
        <w:autoSpaceDN w:val="0"/>
        <w:spacing w:afterLines="50" w:after="120"/>
        <w:jc w:val="both"/>
        <w:rPr>
          <w:rFonts w:ascii="Times New Roman" w:eastAsia="宋体" w:hAnsi="Times New Roman"/>
          <w:b/>
          <w:i/>
          <w:sz w:val="20"/>
          <w:szCs w:val="20"/>
        </w:rPr>
      </w:pPr>
      <w:r w:rsidRPr="008337DA">
        <w:rPr>
          <w:rFonts w:ascii="Times New Roman" w:eastAsia="宋体" w:hAnsi="Times New Roman"/>
          <w:b/>
          <w:i/>
          <w:sz w:val="20"/>
          <w:szCs w:val="20"/>
        </w:rPr>
        <w:t>unified TA management for M-DCI and L1-L2 mobility</w:t>
      </w:r>
    </w:p>
    <w:p w14:paraId="6054042E" w14:textId="77777777" w:rsidR="00590CD4" w:rsidRPr="008337DA" w:rsidRDefault="00590CD4" w:rsidP="00590CD4">
      <w:pPr>
        <w:pStyle w:val="af0"/>
        <w:numPr>
          <w:ilvl w:val="1"/>
          <w:numId w:val="28"/>
        </w:numPr>
        <w:autoSpaceDE w:val="0"/>
        <w:autoSpaceDN w:val="0"/>
        <w:spacing w:afterLines="50" w:after="120"/>
        <w:jc w:val="both"/>
        <w:rPr>
          <w:rFonts w:ascii="Times New Roman" w:eastAsia="宋体" w:hAnsi="Times New Roman"/>
          <w:b/>
          <w:i/>
          <w:sz w:val="20"/>
          <w:szCs w:val="20"/>
        </w:rPr>
      </w:pPr>
      <w:r w:rsidRPr="008337DA">
        <w:rPr>
          <w:rFonts w:ascii="Times New Roman" w:eastAsia="宋体" w:hAnsi="Times New Roman"/>
          <w:b/>
          <w:i/>
          <w:sz w:val="20"/>
          <w:szCs w:val="20"/>
        </w:rPr>
        <w:t>whether the TA enhancement schemes in multi-DCI based multi-TRP transmission can be extended to L1-L2 mobility</w:t>
      </w:r>
    </w:p>
    <w:p w14:paraId="56D5ADDE" w14:textId="77777777" w:rsidR="00641247" w:rsidRPr="007145EB" w:rsidRDefault="00641247" w:rsidP="00590CD4">
      <w:pPr>
        <w:pStyle w:val="1"/>
        <w:tabs>
          <w:tab w:val="clear" w:pos="567"/>
          <w:tab w:val="num" w:pos="284"/>
        </w:tabs>
        <w:spacing w:after="120"/>
        <w:jc w:val="both"/>
        <w:rPr>
          <w:rFonts w:ascii="Arial" w:eastAsiaTheme="minorEastAsia" w:hAnsi="Arial" w:cs="Arial"/>
          <w:lang w:eastAsia="zh-CN"/>
        </w:rPr>
      </w:pPr>
      <w:r w:rsidRPr="008B7BAB">
        <w:rPr>
          <w:rFonts w:ascii="Arial" w:hAnsi="Arial" w:cs="Arial"/>
        </w:rPr>
        <w:t>References</w:t>
      </w:r>
    </w:p>
    <w:p w14:paraId="555C5E17" w14:textId="2AF4A8CE" w:rsidR="00150B3E" w:rsidRPr="00150B3E" w:rsidRDefault="00150B3E" w:rsidP="00150B3E">
      <w:pPr>
        <w:pStyle w:val="af0"/>
        <w:numPr>
          <w:ilvl w:val="0"/>
          <w:numId w:val="29"/>
        </w:numPr>
        <w:spacing w:afterLines="50" w:after="120"/>
        <w:jc w:val="both"/>
        <w:rPr>
          <w:rFonts w:ascii="Times New Roman" w:hAnsi="Times New Roman"/>
          <w:sz w:val="20"/>
          <w:lang w:val="en-GB" w:eastAsia="x-none"/>
        </w:rPr>
      </w:pPr>
      <w:bookmarkStart w:id="2" w:name="_Ref115456260"/>
      <w:r w:rsidRPr="00150B3E">
        <w:rPr>
          <w:rFonts w:ascii="Times New Roman" w:eastAsiaTheme="minorEastAsia" w:hAnsi="Times New Roman"/>
          <w:sz w:val="20"/>
          <w:lang w:eastAsia="zh-CN"/>
        </w:rPr>
        <w:t>WID: RP-222332.</w:t>
      </w:r>
      <w:bookmarkEnd w:id="2"/>
    </w:p>
    <w:p w14:paraId="30A5F811" w14:textId="33A97518" w:rsidR="00641247" w:rsidRPr="00C45818" w:rsidRDefault="00150B3E" w:rsidP="00C45818">
      <w:pPr>
        <w:pStyle w:val="af0"/>
        <w:numPr>
          <w:ilvl w:val="0"/>
          <w:numId w:val="29"/>
        </w:numPr>
        <w:spacing w:afterLines="50" w:after="120"/>
        <w:jc w:val="both"/>
        <w:rPr>
          <w:rFonts w:ascii="Times New Roman" w:hAnsi="Times New Roman"/>
          <w:sz w:val="20"/>
          <w:lang w:val="en-GB" w:eastAsia="x-none"/>
        </w:rPr>
      </w:pPr>
      <w:bookmarkStart w:id="3" w:name="_Ref115456296"/>
      <w:r w:rsidRPr="00150B3E">
        <w:rPr>
          <w:rFonts w:ascii="Times New Roman" w:eastAsiaTheme="minorEastAsia" w:hAnsi="Times New Roman"/>
          <w:sz w:val="20"/>
          <w:lang w:eastAsia="zh-CN"/>
        </w:rPr>
        <w:t>RAN2 # 119 e-meeting, Chairman notes.</w:t>
      </w:r>
      <w:bookmarkStart w:id="4" w:name="_GoBack"/>
      <w:bookmarkEnd w:id="3"/>
      <w:bookmarkEnd w:id="4"/>
    </w:p>
    <w:sectPr w:rsidR="00641247" w:rsidRPr="00C45818" w:rsidSect="00E812AA">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33A224" w14:textId="77777777" w:rsidR="000E01DF" w:rsidRDefault="000E01DF">
      <w:r>
        <w:separator/>
      </w:r>
    </w:p>
  </w:endnote>
  <w:endnote w:type="continuationSeparator" w:id="0">
    <w:p w14:paraId="683F68FC" w14:textId="77777777" w:rsidR="000E01DF" w:rsidRDefault="000E0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A6E5E" w14:textId="77777777" w:rsidR="000E01DF" w:rsidRDefault="000E01DF">
      <w:r>
        <w:separator/>
      </w:r>
    </w:p>
  </w:footnote>
  <w:footnote w:type="continuationSeparator" w:id="0">
    <w:p w14:paraId="497A332B" w14:textId="77777777" w:rsidR="000E01DF" w:rsidRDefault="000E01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EA2178" w:rsidRDefault="00EA217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7FC1BE8"/>
    <w:multiLevelType w:val="hybridMultilevel"/>
    <w:tmpl w:val="C3205D90"/>
    <w:lvl w:ilvl="0" w:tplc="04090009">
      <w:start w:val="1"/>
      <w:numFmt w:val="bullet"/>
      <w:lvlText w:val=""/>
      <w:lvlJc w:val="left"/>
      <w:pPr>
        <w:ind w:left="522" w:hanging="420"/>
      </w:pPr>
      <w:rPr>
        <w:rFonts w:ascii="Wingdings" w:hAnsi="Wingdings"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18"/>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8"/>
  </w:num>
  <w:num w:numId="5">
    <w:abstractNumId w:val="17"/>
  </w:num>
  <w:num w:numId="6">
    <w:abstractNumId w:val="15"/>
  </w:num>
  <w:num w:numId="7">
    <w:abstractNumId w:val="25"/>
  </w:num>
  <w:num w:numId="8">
    <w:abstractNumId w:val="13"/>
  </w:num>
  <w:num w:numId="9">
    <w:abstractNumId w:val="22"/>
  </w:num>
  <w:num w:numId="10">
    <w:abstractNumId w:val="16"/>
  </w:num>
  <w:num w:numId="11">
    <w:abstractNumId w:val="9"/>
  </w:num>
  <w:num w:numId="12">
    <w:abstractNumId w:val="2"/>
  </w:num>
  <w:num w:numId="13">
    <w:abstractNumId w:val="3"/>
  </w:num>
  <w:num w:numId="14">
    <w:abstractNumId w:val="24"/>
  </w:num>
  <w:num w:numId="15">
    <w:abstractNumId w:val="0"/>
  </w:num>
  <w:num w:numId="16">
    <w:abstractNumId w:val="19"/>
  </w:num>
  <w:num w:numId="17">
    <w:abstractNumId w:val="21"/>
  </w:num>
  <w:num w:numId="18">
    <w:abstractNumId w:val="26"/>
  </w:num>
  <w:num w:numId="19">
    <w:abstractNumId w:val="10"/>
  </w:num>
  <w:num w:numId="20">
    <w:abstractNumId w:val="14"/>
  </w:num>
  <w:num w:numId="21">
    <w:abstractNumId w:val="12"/>
  </w:num>
  <w:num w:numId="22">
    <w:abstractNumId w:val="11"/>
  </w:num>
  <w:num w:numId="23">
    <w:abstractNumId w:val="8"/>
  </w:num>
  <w:num w:numId="24">
    <w:abstractNumId w:val="20"/>
  </w:num>
  <w:num w:numId="25">
    <w:abstractNumId w:val="5"/>
  </w:num>
  <w:num w:numId="26">
    <w:abstractNumId w:val="4"/>
  </w:num>
  <w:num w:numId="27">
    <w:abstractNumId w:val="23"/>
  </w:num>
  <w:num w:numId="28">
    <w:abstractNumId w:val="7"/>
  </w:num>
  <w:num w:numId="2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CA2"/>
    <w:rsid w:val="00001FFE"/>
    <w:rsid w:val="0000218E"/>
    <w:rsid w:val="00002598"/>
    <w:rsid w:val="000025D1"/>
    <w:rsid w:val="00003189"/>
    <w:rsid w:val="000036AE"/>
    <w:rsid w:val="00003953"/>
    <w:rsid w:val="00004DE8"/>
    <w:rsid w:val="00005163"/>
    <w:rsid w:val="00005654"/>
    <w:rsid w:val="000065E7"/>
    <w:rsid w:val="00006703"/>
    <w:rsid w:val="00006954"/>
    <w:rsid w:val="00006C8E"/>
    <w:rsid w:val="00006FC1"/>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09BF"/>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96F"/>
    <w:rsid w:val="000349D9"/>
    <w:rsid w:val="00034CB5"/>
    <w:rsid w:val="000351B8"/>
    <w:rsid w:val="000354D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04A"/>
    <w:rsid w:val="000461E6"/>
    <w:rsid w:val="00046448"/>
    <w:rsid w:val="00046C91"/>
    <w:rsid w:val="00046DB5"/>
    <w:rsid w:val="0004716A"/>
    <w:rsid w:val="00047471"/>
    <w:rsid w:val="0004798C"/>
    <w:rsid w:val="00050047"/>
    <w:rsid w:val="000503A4"/>
    <w:rsid w:val="00050B05"/>
    <w:rsid w:val="00050B68"/>
    <w:rsid w:val="00050BBA"/>
    <w:rsid w:val="0005141E"/>
    <w:rsid w:val="000515F5"/>
    <w:rsid w:val="00052657"/>
    <w:rsid w:val="00052C68"/>
    <w:rsid w:val="00052E12"/>
    <w:rsid w:val="00053312"/>
    <w:rsid w:val="0005331D"/>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D41"/>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0EC"/>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2906"/>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5F"/>
    <w:rsid w:val="000A446A"/>
    <w:rsid w:val="000A469F"/>
    <w:rsid w:val="000A480A"/>
    <w:rsid w:val="000A4CBE"/>
    <w:rsid w:val="000A6019"/>
    <w:rsid w:val="000A6115"/>
    <w:rsid w:val="000A6158"/>
    <w:rsid w:val="000A6360"/>
    <w:rsid w:val="000A63A6"/>
    <w:rsid w:val="000A6689"/>
    <w:rsid w:val="000A69DE"/>
    <w:rsid w:val="000A6BDC"/>
    <w:rsid w:val="000A6D52"/>
    <w:rsid w:val="000A701C"/>
    <w:rsid w:val="000A792A"/>
    <w:rsid w:val="000A7E54"/>
    <w:rsid w:val="000A7F44"/>
    <w:rsid w:val="000B00C1"/>
    <w:rsid w:val="000B03F5"/>
    <w:rsid w:val="000B092B"/>
    <w:rsid w:val="000B0CB5"/>
    <w:rsid w:val="000B1143"/>
    <w:rsid w:val="000B1C2A"/>
    <w:rsid w:val="000B2094"/>
    <w:rsid w:val="000B2585"/>
    <w:rsid w:val="000B2922"/>
    <w:rsid w:val="000B2DA9"/>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530"/>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DAB"/>
    <w:rsid w:val="000C5F5F"/>
    <w:rsid w:val="000C6324"/>
    <w:rsid w:val="000C66E4"/>
    <w:rsid w:val="000C6BC2"/>
    <w:rsid w:val="000C6F86"/>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1DF"/>
    <w:rsid w:val="000E032C"/>
    <w:rsid w:val="000E09B1"/>
    <w:rsid w:val="000E0F75"/>
    <w:rsid w:val="000E11D2"/>
    <w:rsid w:val="000E144A"/>
    <w:rsid w:val="000E1B41"/>
    <w:rsid w:val="000E2149"/>
    <w:rsid w:val="000E2D3A"/>
    <w:rsid w:val="000E2DB2"/>
    <w:rsid w:val="000E30BC"/>
    <w:rsid w:val="000E3782"/>
    <w:rsid w:val="000E37A4"/>
    <w:rsid w:val="000E37E3"/>
    <w:rsid w:val="000E4151"/>
    <w:rsid w:val="000E42A8"/>
    <w:rsid w:val="000E48DB"/>
    <w:rsid w:val="000E50C3"/>
    <w:rsid w:val="000E519F"/>
    <w:rsid w:val="000E54C3"/>
    <w:rsid w:val="000E5D47"/>
    <w:rsid w:val="000E632D"/>
    <w:rsid w:val="000E69DF"/>
    <w:rsid w:val="000E77BC"/>
    <w:rsid w:val="000F05AD"/>
    <w:rsid w:val="000F1353"/>
    <w:rsid w:val="000F1649"/>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2E7C"/>
    <w:rsid w:val="00103C00"/>
    <w:rsid w:val="00103C3D"/>
    <w:rsid w:val="00106082"/>
    <w:rsid w:val="00106580"/>
    <w:rsid w:val="00106673"/>
    <w:rsid w:val="00107FB8"/>
    <w:rsid w:val="00110141"/>
    <w:rsid w:val="001103F1"/>
    <w:rsid w:val="001108DE"/>
    <w:rsid w:val="00110A5E"/>
    <w:rsid w:val="00110C0D"/>
    <w:rsid w:val="00110D43"/>
    <w:rsid w:val="001111D2"/>
    <w:rsid w:val="00111BDB"/>
    <w:rsid w:val="0011205A"/>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0132"/>
    <w:rsid w:val="00121876"/>
    <w:rsid w:val="001223C6"/>
    <w:rsid w:val="00122AAD"/>
    <w:rsid w:val="00122F34"/>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30526"/>
    <w:rsid w:val="00130ABA"/>
    <w:rsid w:val="00130AD4"/>
    <w:rsid w:val="0013116A"/>
    <w:rsid w:val="00131222"/>
    <w:rsid w:val="00131839"/>
    <w:rsid w:val="00131BCD"/>
    <w:rsid w:val="00131CAF"/>
    <w:rsid w:val="00131E5C"/>
    <w:rsid w:val="00132233"/>
    <w:rsid w:val="00132310"/>
    <w:rsid w:val="0013233A"/>
    <w:rsid w:val="0013296E"/>
    <w:rsid w:val="00132F00"/>
    <w:rsid w:val="0013343D"/>
    <w:rsid w:val="001334BA"/>
    <w:rsid w:val="00134497"/>
    <w:rsid w:val="00134572"/>
    <w:rsid w:val="00134E40"/>
    <w:rsid w:val="001353F5"/>
    <w:rsid w:val="00135711"/>
    <w:rsid w:val="00135789"/>
    <w:rsid w:val="001357A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019"/>
    <w:rsid w:val="00150A26"/>
    <w:rsid w:val="00150B3E"/>
    <w:rsid w:val="00150DA9"/>
    <w:rsid w:val="00151700"/>
    <w:rsid w:val="00152402"/>
    <w:rsid w:val="001525EF"/>
    <w:rsid w:val="001529A4"/>
    <w:rsid w:val="00152FF7"/>
    <w:rsid w:val="001532A3"/>
    <w:rsid w:val="00153BAB"/>
    <w:rsid w:val="00153FE1"/>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0F35"/>
    <w:rsid w:val="00161B53"/>
    <w:rsid w:val="00161E05"/>
    <w:rsid w:val="00162E8A"/>
    <w:rsid w:val="00162E9B"/>
    <w:rsid w:val="00163BEC"/>
    <w:rsid w:val="001642EB"/>
    <w:rsid w:val="00164487"/>
    <w:rsid w:val="00164BD3"/>
    <w:rsid w:val="001653BF"/>
    <w:rsid w:val="00165AA0"/>
    <w:rsid w:val="0016614D"/>
    <w:rsid w:val="001663D5"/>
    <w:rsid w:val="00166794"/>
    <w:rsid w:val="00166C0D"/>
    <w:rsid w:val="001673BF"/>
    <w:rsid w:val="0016744C"/>
    <w:rsid w:val="001677DB"/>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A51"/>
    <w:rsid w:val="001A0C61"/>
    <w:rsid w:val="001A0D8E"/>
    <w:rsid w:val="001A1053"/>
    <w:rsid w:val="001A1A66"/>
    <w:rsid w:val="001A1C52"/>
    <w:rsid w:val="001A1ED5"/>
    <w:rsid w:val="001A1F4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02D6"/>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1EC"/>
    <w:rsid w:val="001B7A41"/>
    <w:rsid w:val="001C0006"/>
    <w:rsid w:val="001C05C5"/>
    <w:rsid w:val="001C08C6"/>
    <w:rsid w:val="001C1114"/>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234"/>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443"/>
    <w:rsid w:val="001E77CD"/>
    <w:rsid w:val="001E7C56"/>
    <w:rsid w:val="001E7D1C"/>
    <w:rsid w:val="001E7F0C"/>
    <w:rsid w:val="001F01D8"/>
    <w:rsid w:val="001F050E"/>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DCA"/>
    <w:rsid w:val="00202F1D"/>
    <w:rsid w:val="00202FD0"/>
    <w:rsid w:val="00203598"/>
    <w:rsid w:val="002035B4"/>
    <w:rsid w:val="002039D0"/>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287D"/>
    <w:rsid w:val="00213245"/>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B47"/>
    <w:rsid w:val="00223090"/>
    <w:rsid w:val="00223172"/>
    <w:rsid w:val="0022368D"/>
    <w:rsid w:val="00223722"/>
    <w:rsid w:val="002239E3"/>
    <w:rsid w:val="00224645"/>
    <w:rsid w:val="00224B22"/>
    <w:rsid w:val="00225E68"/>
    <w:rsid w:val="002264AD"/>
    <w:rsid w:val="00226547"/>
    <w:rsid w:val="002271BA"/>
    <w:rsid w:val="0022725A"/>
    <w:rsid w:val="00227457"/>
    <w:rsid w:val="0022760D"/>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0E68"/>
    <w:rsid w:val="00241C46"/>
    <w:rsid w:val="0024252D"/>
    <w:rsid w:val="00242806"/>
    <w:rsid w:val="00242B81"/>
    <w:rsid w:val="0024329F"/>
    <w:rsid w:val="002439E3"/>
    <w:rsid w:val="00244051"/>
    <w:rsid w:val="00244DEE"/>
    <w:rsid w:val="002451BD"/>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083"/>
    <w:rsid w:val="00251223"/>
    <w:rsid w:val="00251B81"/>
    <w:rsid w:val="00251C40"/>
    <w:rsid w:val="00251E50"/>
    <w:rsid w:val="00251F39"/>
    <w:rsid w:val="00252505"/>
    <w:rsid w:val="00252ADF"/>
    <w:rsid w:val="0025371F"/>
    <w:rsid w:val="00253A0E"/>
    <w:rsid w:val="00253DA3"/>
    <w:rsid w:val="00254314"/>
    <w:rsid w:val="0025478E"/>
    <w:rsid w:val="00254AAA"/>
    <w:rsid w:val="002552C2"/>
    <w:rsid w:val="0025593F"/>
    <w:rsid w:val="00255995"/>
    <w:rsid w:val="00255A63"/>
    <w:rsid w:val="00256029"/>
    <w:rsid w:val="002571FF"/>
    <w:rsid w:val="00257441"/>
    <w:rsid w:val="0025787D"/>
    <w:rsid w:val="0026020E"/>
    <w:rsid w:val="002603C8"/>
    <w:rsid w:val="002605B8"/>
    <w:rsid w:val="00260933"/>
    <w:rsid w:val="00260A52"/>
    <w:rsid w:val="002616B6"/>
    <w:rsid w:val="00262B5C"/>
    <w:rsid w:val="00262C6F"/>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70B"/>
    <w:rsid w:val="00282B66"/>
    <w:rsid w:val="00283BE0"/>
    <w:rsid w:val="00284205"/>
    <w:rsid w:val="002847DB"/>
    <w:rsid w:val="00284844"/>
    <w:rsid w:val="00285B6F"/>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10D"/>
    <w:rsid w:val="002913E6"/>
    <w:rsid w:val="0029174D"/>
    <w:rsid w:val="002918CF"/>
    <w:rsid w:val="0029237B"/>
    <w:rsid w:val="0029318F"/>
    <w:rsid w:val="0029346B"/>
    <w:rsid w:val="00293569"/>
    <w:rsid w:val="00293F47"/>
    <w:rsid w:val="00294407"/>
    <w:rsid w:val="0029464B"/>
    <w:rsid w:val="00294B49"/>
    <w:rsid w:val="00294D7E"/>
    <w:rsid w:val="00294F35"/>
    <w:rsid w:val="00294FFB"/>
    <w:rsid w:val="002951D1"/>
    <w:rsid w:val="002954A2"/>
    <w:rsid w:val="00295531"/>
    <w:rsid w:val="002958FB"/>
    <w:rsid w:val="002961BB"/>
    <w:rsid w:val="002977F8"/>
    <w:rsid w:val="002A01D6"/>
    <w:rsid w:val="002A02D5"/>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6E44"/>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2B2"/>
    <w:rsid w:val="002C0771"/>
    <w:rsid w:val="002C132F"/>
    <w:rsid w:val="002C14A3"/>
    <w:rsid w:val="002C1930"/>
    <w:rsid w:val="002C1AEC"/>
    <w:rsid w:val="002C1BA6"/>
    <w:rsid w:val="002C2CBD"/>
    <w:rsid w:val="002C2FEB"/>
    <w:rsid w:val="002C3309"/>
    <w:rsid w:val="002C377B"/>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405"/>
    <w:rsid w:val="002D1A8B"/>
    <w:rsid w:val="002D1D8D"/>
    <w:rsid w:val="002D1DFE"/>
    <w:rsid w:val="002D2952"/>
    <w:rsid w:val="002D2DAE"/>
    <w:rsid w:val="002D31D8"/>
    <w:rsid w:val="002D3549"/>
    <w:rsid w:val="002D3700"/>
    <w:rsid w:val="002D3AA8"/>
    <w:rsid w:val="002D458E"/>
    <w:rsid w:val="002D461A"/>
    <w:rsid w:val="002D4837"/>
    <w:rsid w:val="002D4B47"/>
    <w:rsid w:val="002D4CD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4C"/>
    <w:rsid w:val="002E5DAB"/>
    <w:rsid w:val="002F0733"/>
    <w:rsid w:val="002F17F1"/>
    <w:rsid w:val="002F1D05"/>
    <w:rsid w:val="002F26AD"/>
    <w:rsid w:val="002F2719"/>
    <w:rsid w:val="002F2923"/>
    <w:rsid w:val="002F2ECB"/>
    <w:rsid w:val="002F3306"/>
    <w:rsid w:val="002F3652"/>
    <w:rsid w:val="002F3709"/>
    <w:rsid w:val="002F3A92"/>
    <w:rsid w:val="002F3B41"/>
    <w:rsid w:val="002F47EE"/>
    <w:rsid w:val="002F4AAC"/>
    <w:rsid w:val="002F5068"/>
    <w:rsid w:val="002F515A"/>
    <w:rsid w:val="002F55B4"/>
    <w:rsid w:val="002F58C2"/>
    <w:rsid w:val="002F5D0F"/>
    <w:rsid w:val="002F6ADB"/>
    <w:rsid w:val="002F6CDA"/>
    <w:rsid w:val="002F724D"/>
    <w:rsid w:val="002F72B7"/>
    <w:rsid w:val="002F73EF"/>
    <w:rsid w:val="00300936"/>
    <w:rsid w:val="00300B07"/>
    <w:rsid w:val="00300B1F"/>
    <w:rsid w:val="003017D8"/>
    <w:rsid w:val="003023A5"/>
    <w:rsid w:val="003029DB"/>
    <w:rsid w:val="00303311"/>
    <w:rsid w:val="003033BC"/>
    <w:rsid w:val="003033F7"/>
    <w:rsid w:val="0030344A"/>
    <w:rsid w:val="00303EFA"/>
    <w:rsid w:val="00304063"/>
    <w:rsid w:val="003048BB"/>
    <w:rsid w:val="00305021"/>
    <w:rsid w:val="00305744"/>
    <w:rsid w:val="0030578E"/>
    <w:rsid w:val="0030638D"/>
    <w:rsid w:val="003063AE"/>
    <w:rsid w:val="0030666E"/>
    <w:rsid w:val="00306C85"/>
    <w:rsid w:val="00306FB8"/>
    <w:rsid w:val="003070F6"/>
    <w:rsid w:val="0030764A"/>
    <w:rsid w:val="00307FFE"/>
    <w:rsid w:val="0031009D"/>
    <w:rsid w:val="00310481"/>
    <w:rsid w:val="0031054F"/>
    <w:rsid w:val="003106E3"/>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422"/>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1A54"/>
    <w:rsid w:val="003327D3"/>
    <w:rsid w:val="003328CF"/>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B92"/>
    <w:rsid w:val="00343DDE"/>
    <w:rsid w:val="00344096"/>
    <w:rsid w:val="00344359"/>
    <w:rsid w:val="00344367"/>
    <w:rsid w:val="003443C3"/>
    <w:rsid w:val="00344864"/>
    <w:rsid w:val="003448C2"/>
    <w:rsid w:val="00344A68"/>
    <w:rsid w:val="00345543"/>
    <w:rsid w:val="003455EE"/>
    <w:rsid w:val="00345F46"/>
    <w:rsid w:val="003463C5"/>
    <w:rsid w:val="0034652E"/>
    <w:rsid w:val="003469A1"/>
    <w:rsid w:val="0034705A"/>
    <w:rsid w:val="0035028F"/>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139"/>
    <w:rsid w:val="00354263"/>
    <w:rsid w:val="003543FF"/>
    <w:rsid w:val="003544B5"/>
    <w:rsid w:val="003550C5"/>
    <w:rsid w:val="003550D8"/>
    <w:rsid w:val="0035517B"/>
    <w:rsid w:val="003554B5"/>
    <w:rsid w:val="003559FB"/>
    <w:rsid w:val="00355BD9"/>
    <w:rsid w:val="0035763A"/>
    <w:rsid w:val="003579A3"/>
    <w:rsid w:val="00357CB4"/>
    <w:rsid w:val="00360BFE"/>
    <w:rsid w:val="00361076"/>
    <w:rsid w:val="0036177A"/>
    <w:rsid w:val="00362387"/>
    <w:rsid w:val="003623E2"/>
    <w:rsid w:val="00363421"/>
    <w:rsid w:val="00363BCD"/>
    <w:rsid w:val="00363FE0"/>
    <w:rsid w:val="0036411D"/>
    <w:rsid w:val="00364148"/>
    <w:rsid w:val="00364609"/>
    <w:rsid w:val="00364622"/>
    <w:rsid w:val="00365331"/>
    <w:rsid w:val="00365AA2"/>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9E3"/>
    <w:rsid w:val="00387ED3"/>
    <w:rsid w:val="0039074E"/>
    <w:rsid w:val="00390810"/>
    <w:rsid w:val="00390860"/>
    <w:rsid w:val="0039098D"/>
    <w:rsid w:val="00390B02"/>
    <w:rsid w:val="00390E51"/>
    <w:rsid w:val="003910BA"/>
    <w:rsid w:val="003910DE"/>
    <w:rsid w:val="0039111E"/>
    <w:rsid w:val="00391796"/>
    <w:rsid w:val="00391C16"/>
    <w:rsid w:val="00391C59"/>
    <w:rsid w:val="00391E3F"/>
    <w:rsid w:val="00391F40"/>
    <w:rsid w:val="003924A5"/>
    <w:rsid w:val="00392E39"/>
    <w:rsid w:val="00392FE6"/>
    <w:rsid w:val="003930A0"/>
    <w:rsid w:val="00393C66"/>
    <w:rsid w:val="00393ED9"/>
    <w:rsid w:val="00394037"/>
    <w:rsid w:val="00394240"/>
    <w:rsid w:val="00394F31"/>
    <w:rsid w:val="003951DF"/>
    <w:rsid w:val="00395226"/>
    <w:rsid w:val="00395341"/>
    <w:rsid w:val="003955DF"/>
    <w:rsid w:val="00395943"/>
    <w:rsid w:val="003959BD"/>
    <w:rsid w:val="00396191"/>
    <w:rsid w:val="0039716E"/>
    <w:rsid w:val="00397474"/>
    <w:rsid w:val="00397AD3"/>
    <w:rsid w:val="003A06D0"/>
    <w:rsid w:val="003A07DA"/>
    <w:rsid w:val="003A0A98"/>
    <w:rsid w:val="003A12E2"/>
    <w:rsid w:val="003A1980"/>
    <w:rsid w:val="003A20F1"/>
    <w:rsid w:val="003A24EF"/>
    <w:rsid w:val="003A2773"/>
    <w:rsid w:val="003A279F"/>
    <w:rsid w:val="003A289E"/>
    <w:rsid w:val="003A362D"/>
    <w:rsid w:val="003A4C54"/>
    <w:rsid w:val="003A59C1"/>
    <w:rsid w:val="003A59F9"/>
    <w:rsid w:val="003A5AAA"/>
    <w:rsid w:val="003A63F0"/>
    <w:rsid w:val="003A762A"/>
    <w:rsid w:val="003A7639"/>
    <w:rsid w:val="003B0191"/>
    <w:rsid w:val="003B02DE"/>
    <w:rsid w:val="003B0A16"/>
    <w:rsid w:val="003B0C5F"/>
    <w:rsid w:val="003B10D0"/>
    <w:rsid w:val="003B10E7"/>
    <w:rsid w:val="003B18DD"/>
    <w:rsid w:val="003B22F3"/>
    <w:rsid w:val="003B3E5C"/>
    <w:rsid w:val="003B46A2"/>
    <w:rsid w:val="003B4847"/>
    <w:rsid w:val="003B4B2D"/>
    <w:rsid w:val="003B50D1"/>
    <w:rsid w:val="003B5153"/>
    <w:rsid w:val="003B5C8F"/>
    <w:rsid w:val="003B6434"/>
    <w:rsid w:val="003B6CED"/>
    <w:rsid w:val="003B6FCB"/>
    <w:rsid w:val="003B77AC"/>
    <w:rsid w:val="003B77BC"/>
    <w:rsid w:val="003B7D1F"/>
    <w:rsid w:val="003C08A1"/>
    <w:rsid w:val="003C0B5A"/>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019"/>
    <w:rsid w:val="003C525F"/>
    <w:rsid w:val="003C5649"/>
    <w:rsid w:val="003C5A4B"/>
    <w:rsid w:val="003C6119"/>
    <w:rsid w:val="003C67EF"/>
    <w:rsid w:val="003C6BFC"/>
    <w:rsid w:val="003C7548"/>
    <w:rsid w:val="003C75AE"/>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464"/>
    <w:rsid w:val="003D5E5E"/>
    <w:rsid w:val="003D662D"/>
    <w:rsid w:val="003D6690"/>
    <w:rsid w:val="003D6B9A"/>
    <w:rsid w:val="003D7346"/>
    <w:rsid w:val="003D767A"/>
    <w:rsid w:val="003D7875"/>
    <w:rsid w:val="003D7996"/>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581"/>
    <w:rsid w:val="003E4BC1"/>
    <w:rsid w:val="003E4E17"/>
    <w:rsid w:val="003E5A37"/>
    <w:rsid w:val="003E6D1A"/>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3255"/>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47FA"/>
    <w:rsid w:val="00415A36"/>
    <w:rsid w:val="0041627E"/>
    <w:rsid w:val="00416524"/>
    <w:rsid w:val="00416B68"/>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CFA"/>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0C92"/>
    <w:rsid w:val="00431A95"/>
    <w:rsid w:val="00431E4A"/>
    <w:rsid w:val="00432ADD"/>
    <w:rsid w:val="00432D58"/>
    <w:rsid w:val="0043377B"/>
    <w:rsid w:val="00433D38"/>
    <w:rsid w:val="0043469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73D"/>
    <w:rsid w:val="00440805"/>
    <w:rsid w:val="0044087C"/>
    <w:rsid w:val="0044093B"/>
    <w:rsid w:val="00440C02"/>
    <w:rsid w:val="00440DE3"/>
    <w:rsid w:val="00441253"/>
    <w:rsid w:val="00441772"/>
    <w:rsid w:val="0044184D"/>
    <w:rsid w:val="0044199E"/>
    <w:rsid w:val="00441AF5"/>
    <w:rsid w:val="00441F20"/>
    <w:rsid w:val="004425EB"/>
    <w:rsid w:val="00442FE7"/>
    <w:rsid w:val="0044324C"/>
    <w:rsid w:val="0044340C"/>
    <w:rsid w:val="00443928"/>
    <w:rsid w:val="00443E9C"/>
    <w:rsid w:val="00444109"/>
    <w:rsid w:val="004444B9"/>
    <w:rsid w:val="004449D1"/>
    <w:rsid w:val="004449D8"/>
    <w:rsid w:val="00444CD8"/>
    <w:rsid w:val="00444E0B"/>
    <w:rsid w:val="004455DE"/>
    <w:rsid w:val="00445A06"/>
    <w:rsid w:val="004461C5"/>
    <w:rsid w:val="00447364"/>
    <w:rsid w:val="004500AD"/>
    <w:rsid w:val="004508C2"/>
    <w:rsid w:val="004509C2"/>
    <w:rsid w:val="00450BDD"/>
    <w:rsid w:val="00451250"/>
    <w:rsid w:val="004512CE"/>
    <w:rsid w:val="004514CB"/>
    <w:rsid w:val="004517F3"/>
    <w:rsid w:val="00451E43"/>
    <w:rsid w:val="00451FDD"/>
    <w:rsid w:val="00452191"/>
    <w:rsid w:val="00453575"/>
    <w:rsid w:val="004536BF"/>
    <w:rsid w:val="00454421"/>
    <w:rsid w:val="004550D5"/>
    <w:rsid w:val="00455152"/>
    <w:rsid w:val="004554DB"/>
    <w:rsid w:val="00455956"/>
    <w:rsid w:val="00455BF3"/>
    <w:rsid w:val="00456729"/>
    <w:rsid w:val="00456A71"/>
    <w:rsid w:val="00456C44"/>
    <w:rsid w:val="004575B7"/>
    <w:rsid w:val="004576CE"/>
    <w:rsid w:val="00457AD6"/>
    <w:rsid w:val="00457F49"/>
    <w:rsid w:val="00460756"/>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6C40"/>
    <w:rsid w:val="004672FF"/>
    <w:rsid w:val="0046733C"/>
    <w:rsid w:val="00467389"/>
    <w:rsid w:val="00467507"/>
    <w:rsid w:val="00467960"/>
    <w:rsid w:val="00467BAC"/>
    <w:rsid w:val="00470810"/>
    <w:rsid w:val="004712A2"/>
    <w:rsid w:val="004713DA"/>
    <w:rsid w:val="00471C19"/>
    <w:rsid w:val="0047228E"/>
    <w:rsid w:val="00472483"/>
    <w:rsid w:val="00472C02"/>
    <w:rsid w:val="00472F42"/>
    <w:rsid w:val="00473793"/>
    <w:rsid w:val="00474544"/>
    <w:rsid w:val="004746BB"/>
    <w:rsid w:val="00475F08"/>
    <w:rsid w:val="00476367"/>
    <w:rsid w:val="00476C3B"/>
    <w:rsid w:val="00476F6C"/>
    <w:rsid w:val="0047761A"/>
    <w:rsid w:val="00477AE1"/>
    <w:rsid w:val="00480B7E"/>
    <w:rsid w:val="00481BDE"/>
    <w:rsid w:val="004820A1"/>
    <w:rsid w:val="004820C9"/>
    <w:rsid w:val="0048241D"/>
    <w:rsid w:val="00482569"/>
    <w:rsid w:val="00482EE6"/>
    <w:rsid w:val="0048388F"/>
    <w:rsid w:val="00483904"/>
    <w:rsid w:val="00483D6E"/>
    <w:rsid w:val="00483E72"/>
    <w:rsid w:val="004840FE"/>
    <w:rsid w:val="00484380"/>
    <w:rsid w:val="00484725"/>
    <w:rsid w:val="00484C8A"/>
    <w:rsid w:val="00484D86"/>
    <w:rsid w:val="00484FF3"/>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37F"/>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198"/>
    <w:rsid w:val="004A45E3"/>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3F3D"/>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1991"/>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3CC3"/>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475E"/>
    <w:rsid w:val="004F54F4"/>
    <w:rsid w:val="004F57B8"/>
    <w:rsid w:val="004F5856"/>
    <w:rsid w:val="004F5923"/>
    <w:rsid w:val="004F5B08"/>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3C6A"/>
    <w:rsid w:val="00504BD4"/>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1A1C"/>
    <w:rsid w:val="00522094"/>
    <w:rsid w:val="0052210A"/>
    <w:rsid w:val="005224A7"/>
    <w:rsid w:val="005237C8"/>
    <w:rsid w:val="0052454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1786"/>
    <w:rsid w:val="00532177"/>
    <w:rsid w:val="0053272E"/>
    <w:rsid w:val="00532B66"/>
    <w:rsid w:val="00532EA0"/>
    <w:rsid w:val="00533EE3"/>
    <w:rsid w:val="00534201"/>
    <w:rsid w:val="005343C0"/>
    <w:rsid w:val="00534D1F"/>
    <w:rsid w:val="005355DF"/>
    <w:rsid w:val="00535CBA"/>
    <w:rsid w:val="00535EF7"/>
    <w:rsid w:val="0053634E"/>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355"/>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412"/>
    <w:rsid w:val="0056468B"/>
    <w:rsid w:val="00565518"/>
    <w:rsid w:val="00565538"/>
    <w:rsid w:val="00565D2E"/>
    <w:rsid w:val="00565F29"/>
    <w:rsid w:val="0056603E"/>
    <w:rsid w:val="0056686A"/>
    <w:rsid w:val="00567BF7"/>
    <w:rsid w:val="0057111D"/>
    <w:rsid w:val="005715C3"/>
    <w:rsid w:val="00571CC7"/>
    <w:rsid w:val="00571E8F"/>
    <w:rsid w:val="00572777"/>
    <w:rsid w:val="005730C3"/>
    <w:rsid w:val="00573370"/>
    <w:rsid w:val="005736A8"/>
    <w:rsid w:val="00573E68"/>
    <w:rsid w:val="0057458D"/>
    <w:rsid w:val="00574785"/>
    <w:rsid w:val="0057491A"/>
    <w:rsid w:val="00575AE7"/>
    <w:rsid w:val="005764C5"/>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0CD4"/>
    <w:rsid w:val="00591282"/>
    <w:rsid w:val="00591478"/>
    <w:rsid w:val="005917A0"/>
    <w:rsid w:val="005918AA"/>
    <w:rsid w:val="005932C2"/>
    <w:rsid w:val="0059376B"/>
    <w:rsid w:val="00593989"/>
    <w:rsid w:val="0059402B"/>
    <w:rsid w:val="00594245"/>
    <w:rsid w:val="005942F7"/>
    <w:rsid w:val="0059558C"/>
    <w:rsid w:val="00596306"/>
    <w:rsid w:val="005963ED"/>
    <w:rsid w:val="00596898"/>
    <w:rsid w:val="00596FE5"/>
    <w:rsid w:val="00597031"/>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C1B"/>
    <w:rsid w:val="005A3C79"/>
    <w:rsid w:val="005A3DFA"/>
    <w:rsid w:val="005A5110"/>
    <w:rsid w:val="005A5C7F"/>
    <w:rsid w:val="005A650D"/>
    <w:rsid w:val="005A652A"/>
    <w:rsid w:val="005A6712"/>
    <w:rsid w:val="005A69A1"/>
    <w:rsid w:val="005A6A9D"/>
    <w:rsid w:val="005A6E4D"/>
    <w:rsid w:val="005A72DB"/>
    <w:rsid w:val="005A795E"/>
    <w:rsid w:val="005A799E"/>
    <w:rsid w:val="005B10CC"/>
    <w:rsid w:val="005B1F2C"/>
    <w:rsid w:val="005B210C"/>
    <w:rsid w:val="005B2741"/>
    <w:rsid w:val="005B2D7B"/>
    <w:rsid w:val="005B3135"/>
    <w:rsid w:val="005B369B"/>
    <w:rsid w:val="005B3941"/>
    <w:rsid w:val="005B397A"/>
    <w:rsid w:val="005B45C3"/>
    <w:rsid w:val="005B4C65"/>
    <w:rsid w:val="005B53F0"/>
    <w:rsid w:val="005B5474"/>
    <w:rsid w:val="005B558F"/>
    <w:rsid w:val="005B5DD6"/>
    <w:rsid w:val="005B696A"/>
    <w:rsid w:val="005B6A51"/>
    <w:rsid w:val="005B6FEE"/>
    <w:rsid w:val="005C018A"/>
    <w:rsid w:val="005C1047"/>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667"/>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5DC"/>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3D3"/>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55D"/>
    <w:rsid w:val="006177E0"/>
    <w:rsid w:val="006178F2"/>
    <w:rsid w:val="00617BBB"/>
    <w:rsid w:val="00620586"/>
    <w:rsid w:val="0062085D"/>
    <w:rsid w:val="00621293"/>
    <w:rsid w:val="00621351"/>
    <w:rsid w:val="0062150B"/>
    <w:rsid w:val="00621DB8"/>
    <w:rsid w:val="0062239C"/>
    <w:rsid w:val="006228B8"/>
    <w:rsid w:val="00622F37"/>
    <w:rsid w:val="006234A2"/>
    <w:rsid w:val="006247EB"/>
    <w:rsid w:val="00624B62"/>
    <w:rsid w:val="00624C6B"/>
    <w:rsid w:val="00625115"/>
    <w:rsid w:val="006259DC"/>
    <w:rsid w:val="00625AD3"/>
    <w:rsid w:val="00625B13"/>
    <w:rsid w:val="00626429"/>
    <w:rsid w:val="006264D4"/>
    <w:rsid w:val="0062752F"/>
    <w:rsid w:val="00627836"/>
    <w:rsid w:val="00627AFA"/>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247"/>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5DD2"/>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5777D"/>
    <w:rsid w:val="00660522"/>
    <w:rsid w:val="006608F7"/>
    <w:rsid w:val="00660999"/>
    <w:rsid w:val="00660C36"/>
    <w:rsid w:val="00660DEA"/>
    <w:rsid w:val="00661653"/>
    <w:rsid w:val="00661B89"/>
    <w:rsid w:val="00662A60"/>
    <w:rsid w:val="00662D2E"/>
    <w:rsid w:val="00663942"/>
    <w:rsid w:val="006639AE"/>
    <w:rsid w:val="00664481"/>
    <w:rsid w:val="006645BA"/>
    <w:rsid w:val="00664949"/>
    <w:rsid w:val="00664B1E"/>
    <w:rsid w:val="00664F31"/>
    <w:rsid w:val="0066539C"/>
    <w:rsid w:val="006656D4"/>
    <w:rsid w:val="00665F08"/>
    <w:rsid w:val="00665F91"/>
    <w:rsid w:val="00666982"/>
    <w:rsid w:val="00666BC4"/>
    <w:rsid w:val="00667165"/>
    <w:rsid w:val="00667392"/>
    <w:rsid w:val="00667427"/>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0A99"/>
    <w:rsid w:val="006810C9"/>
    <w:rsid w:val="00681157"/>
    <w:rsid w:val="006811C1"/>
    <w:rsid w:val="006812FC"/>
    <w:rsid w:val="006816E2"/>
    <w:rsid w:val="00681F60"/>
    <w:rsid w:val="006821B6"/>
    <w:rsid w:val="006825DA"/>
    <w:rsid w:val="00682AE5"/>
    <w:rsid w:val="00682E26"/>
    <w:rsid w:val="00682F2C"/>
    <w:rsid w:val="006837C4"/>
    <w:rsid w:val="00683BB1"/>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402"/>
    <w:rsid w:val="00693541"/>
    <w:rsid w:val="006935B9"/>
    <w:rsid w:val="00693F3A"/>
    <w:rsid w:val="00695019"/>
    <w:rsid w:val="00695B95"/>
    <w:rsid w:val="00696ACB"/>
    <w:rsid w:val="006A0AD0"/>
    <w:rsid w:val="006A0D8B"/>
    <w:rsid w:val="006A10BB"/>
    <w:rsid w:val="006A126E"/>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6903"/>
    <w:rsid w:val="006A7299"/>
    <w:rsid w:val="006A7592"/>
    <w:rsid w:val="006B01D4"/>
    <w:rsid w:val="006B02A0"/>
    <w:rsid w:val="006B0E5C"/>
    <w:rsid w:val="006B11EC"/>
    <w:rsid w:val="006B16DC"/>
    <w:rsid w:val="006B198F"/>
    <w:rsid w:val="006B1E6C"/>
    <w:rsid w:val="006B22BA"/>
    <w:rsid w:val="006B24E2"/>
    <w:rsid w:val="006B3082"/>
    <w:rsid w:val="006B37AF"/>
    <w:rsid w:val="006B37E3"/>
    <w:rsid w:val="006B3E4E"/>
    <w:rsid w:val="006B4249"/>
    <w:rsid w:val="006B449C"/>
    <w:rsid w:val="006B4760"/>
    <w:rsid w:val="006B5035"/>
    <w:rsid w:val="006B504B"/>
    <w:rsid w:val="006B540A"/>
    <w:rsid w:val="006B56DB"/>
    <w:rsid w:val="006B5B6F"/>
    <w:rsid w:val="006B5FC2"/>
    <w:rsid w:val="006B669B"/>
    <w:rsid w:val="006B672B"/>
    <w:rsid w:val="006B67A3"/>
    <w:rsid w:val="006B7079"/>
    <w:rsid w:val="006B7836"/>
    <w:rsid w:val="006B7974"/>
    <w:rsid w:val="006B7AD9"/>
    <w:rsid w:val="006B7B70"/>
    <w:rsid w:val="006B7C54"/>
    <w:rsid w:val="006C0003"/>
    <w:rsid w:val="006C0116"/>
    <w:rsid w:val="006C01BC"/>
    <w:rsid w:val="006C02FB"/>
    <w:rsid w:val="006C03A9"/>
    <w:rsid w:val="006C0E68"/>
    <w:rsid w:val="006C1702"/>
    <w:rsid w:val="006C1A3D"/>
    <w:rsid w:val="006C1CBB"/>
    <w:rsid w:val="006C1FB4"/>
    <w:rsid w:val="006C27E5"/>
    <w:rsid w:val="006C3507"/>
    <w:rsid w:val="006C39AB"/>
    <w:rsid w:val="006C3CBE"/>
    <w:rsid w:val="006C3FBA"/>
    <w:rsid w:val="006C4D49"/>
    <w:rsid w:val="006C4E31"/>
    <w:rsid w:val="006C5C46"/>
    <w:rsid w:val="006C797C"/>
    <w:rsid w:val="006D04A6"/>
    <w:rsid w:val="006D059B"/>
    <w:rsid w:val="006D0BDB"/>
    <w:rsid w:val="006D1166"/>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59A"/>
    <w:rsid w:val="006D7AB2"/>
    <w:rsid w:val="006D7BA6"/>
    <w:rsid w:val="006D7F58"/>
    <w:rsid w:val="006E0132"/>
    <w:rsid w:val="006E032B"/>
    <w:rsid w:val="006E06CE"/>
    <w:rsid w:val="006E1137"/>
    <w:rsid w:val="006E134F"/>
    <w:rsid w:val="006E151D"/>
    <w:rsid w:val="006E165C"/>
    <w:rsid w:val="006E1D9A"/>
    <w:rsid w:val="006E21CC"/>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612"/>
    <w:rsid w:val="006F07B3"/>
    <w:rsid w:val="006F08E6"/>
    <w:rsid w:val="006F104E"/>
    <w:rsid w:val="006F156B"/>
    <w:rsid w:val="006F178D"/>
    <w:rsid w:val="006F1D1D"/>
    <w:rsid w:val="006F1E49"/>
    <w:rsid w:val="006F2300"/>
    <w:rsid w:val="006F2985"/>
    <w:rsid w:val="006F2FBB"/>
    <w:rsid w:val="006F379C"/>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5EB"/>
    <w:rsid w:val="00714626"/>
    <w:rsid w:val="00715225"/>
    <w:rsid w:val="0071586F"/>
    <w:rsid w:val="00715916"/>
    <w:rsid w:val="00715ADE"/>
    <w:rsid w:val="00715BE2"/>
    <w:rsid w:val="0071649A"/>
    <w:rsid w:val="007164C0"/>
    <w:rsid w:val="00717782"/>
    <w:rsid w:val="00717985"/>
    <w:rsid w:val="00717E1A"/>
    <w:rsid w:val="0072015C"/>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1A54"/>
    <w:rsid w:val="00732989"/>
    <w:rsid w:val="00732C25"/>
    <w:rsid w:val="0073370F"/>
    <w:rsid w:val="00734912"/>
    <w:rsid w:val="00734E9B"/>
    <w:rsid w:val="00734E9C"/>
    <w:rsid w:val="00734F2D"/>
    <w:rsid w:val="0073524C"/>
    <w:rsid w:val="00735330"/>
    <w:rsid w:val="00735491"/>
    <w:rsid w:val="0073597F"/>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0D4"/>
    <w:rsid w:val="0074441A"/>
    <w:rsid w:val="0074451D"/>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60F"/>
    <w:rsid w:val="00753A1F"/>
    <w:rsid w:val="00753A65"/>
    <w:rsid w:val="00753B24"/>
    <w:rsid w:val="007541C5"/>
    <w:rsid w:val="0075435B"/>
    <w:rsid w:val="00754562"/>
    <w:rsid w:val="007547B2"/>
    <w:rsid w:val="00754D07"/>
    <w:rsid w:val="00754E8A"/>
    <w:rsid w:val="00755366"/>
    <w:rsid w:val="00755CFF"/>
    <w:rsid w:val="0075615D"/>
    <w:rsid w:val="00756532"/>
    <w:rsid w:val="007569E8"/>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68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2E4"/>
    <w:rsid w:val="00786301"/>
    <w:rsid w:val="00787EFD"/>
    <w:rsid w:val="00787F29"/>
    <w:rsid w:val="00790EA9"/>
    <w:rsid w:val="00790FD8"/>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252"/>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589"/>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17FA"/>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26D6"/>
    <w:rsid w:val="007F3D12"/>
    <w:rsid w:val="007F42CC"/>
    <w:rsid w:val="007F432A"/>
    <w:rsid w:val="007F447D"/>
    <w:rsid w:val="007F4628"/>
    <w:rsid w:val="007F4D81"/>
    <w:rsid w:val="007F5035"/>
    <w:rsid w:val="007F5838"/>
    <w:rsid w:val="007F5C39"/>
    <w:rsid w:val="007F61DE"/>
    <w:rsid w:val="007F6B61"/>
    <w:rsid w:val="007F7C0A"/>
    <w:rsid w:val="00800552"/>
    <w:rsid w:val="008006AD"/>
    <w:rsid w:val="00801648"/>
    <w:rsid w:val="00801DD6"/>
    <w:rsid w:val="00801E7A"/>
    <w:rsid w:val="0080206C"/>
    <w:rsid w:val="00802453"/>
    <w:rsid w:val="00802466"/>
    <w:rsid w:val="00802551"/>
    <w:rsid w:val="00802885"/>
    <w:rsid w:val="00802E9C"/>
    <w:rsid w:val="00803538"/>
    <w:rsid w:val="00803DAF"/>
    <w:rsid w:val="00803E83"/>
    <w:rsid w:val="00804316"/>
    <w:rsid w:val="008047B4"/>
    <w:rsid w:val="00804D65"/>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17BCB"/>
    <w:rsid w:val="008203F9"/>
    <w:rsid w:val="00820AEA"/>
    <w:rsid w:val="00820BCA"/>
    <w:rsid w:val="00821688"/>
    <w:rsid w:val="00821BD7"/>
    <w:rsid w:val="00821E8C"/>
    <w:rsid w:val="008227E3"/>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338"/>
    <w:rsid w:val="0083567B"/>
    <w:rsid w:val="008358F3"/>
    <w:rsid w:val="00835C83"/>
    <w:rsid w:val="00835EC0"/>
    <w:rsid w:val="00836A1D"/>
    <w:rsid w:val="00836C58"/>
    <w:rsid w:val="00836D11"/>
    <w:rsid w:val="00836F35"/>
    <w:rsid w:val="0083706A"/>
    <w:rsid w:val="008371E1"/>
    <w:rsid w:val="0084046E"/>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B34"/>
    <w:rsid w:val="00846DAD"/>
    <w:rsid w:val="00847E97"/>
    <w:rsid w:val="008504A6"/>
    <w:rsid w:val="0085064B"/>
    <w:rsid w:val="00850873"/>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0A83"/>
    <w:rsid w:val="00861CAB"/>
    <w:rsid w:val="00861EC1"/>
    <w:rsid w:val="0086206F"/>
    <w:rsid w:val="008620A4"/>
    <w:rsid w:val="008623D3"/>
    <w:rsid w:val="0086320E"/>
    <w:rsid w:val="0086355B"/>
    <w:rsid w:val="00863795"/>
    <w:rsid w:val="00864885"/>
    <w:rsid w:val="00864995"/>
    <w:rsid w:val="00864F1A"/>
    <w:rsid w:val="008659D6"/>
    <w:rsid w:val="0086654C"/>
    <w:rsid w:val="00867424"/>
    <w:rsid w:val="008675B8"/>
    <w:rsid w:val="00867B0A"/>
    <w:rsid w:val="00867C42"/>
    <w:rsid w:val="00870206"/>
    <w:rsid w:val="00870683"/>
    <w:rsid w:val="008708EF"/>
    <w:rsid w:val="00870BD8"/>
    <w:rsid w:val="008712EF"/>
    <w:rsid w:val="0087155B"/>
    <w:rsid w:val="00871FFB"/>
    <w:rsid w:val="008725E0"/>
    <w:rsid w:val="00872DBB"/>
    <w:rsid w:val="00873676"/>
    <w:rsid w:val="00873A5D"/>
    <w:rsid w:val="00873C81"/>
    <w:rsid w:val="00873F53"/>
    <w:rsid w:val="00874127"/>
    <w:rsid w:val="0087492A"/>
    <w:rsid w:val="00874F83"/>
    <w:rsid w:val="00875278"/>
    <w:rsid w:val="00876186"/>
    <w:rsid w:val="0087644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509"/>
    <w:rsid w:val="0088570D"/>
    <w:rsid w:val="0088573E"/>
    <w:rsid w:val="00885D86"/>
    <w:rsid w:val="0088651F"/>
    <w:rsid w:val="00886BD3"/>
    <w:rsid w:val="008873D2"/>
    <w:rsid w:val="008879F7"/>
    <w:rsid w:val="00887B4F"/>
    <w:rsid w:val="00887CC0"/>
    <w:rsid w:val="00887E49"/>
    <w:rsid w:val="00890002"/>
    <w:rsid w:val="00890F83"/>
    <w:rsid w:val="008911EA"/>
    <w:rsid w:val="0089150C"/>
    <w:rsid w:val="00892038"/>
    <w:rsid w:val="008920D3"/>
    <w:rsid w:val="008920FC"/>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A0A"/>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B7BAB"/>
    <w:rsid w:val="008C0700"/>
    <w:rsid w:val="008C0EF7"/>
    <w:rsid w:val="008C107B"/>
    <w:rsid w:val="008C112C"/>
    <w:rsid w:val="008C1806"/>
    <w:rsid w:val="008C2C1D"/>
    <w:rsid w:val="008C373B"/>
    <w:rsid w:val="008C4775"/>
    <w:rsid w:val="008C4EF5"/>
    <w:rsid w:val="008C537C"/>
    <w:rsid w:val="008C5778"/>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848"/>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1913"/>
    <w:rsid w:val="008F2002"/>
    <w:rsid w:val="008F2D8E"/>
    <w:rsid w:val="008F30A9"/>
    <w:rsid w:val="008F333A"/>
    <w:rsid w:val="008F3B18"/>
    <w:rsid w:val="008F40B6"/>
    <w:rsid w:val="008F4598"/>
    <w:rsid w:val="008F47A7"/>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3AA"/>
    <w:rsid w:val="00906F7A"/>
    <w:rsid w:val="0090707D"/>
    <w:rsid w:val="00910928"/>
    <w:rsid w:val="00910BCA"/>
    <w:rsid w:val="00910C84"/>
    <w:rsid w:val="00910C91"/>
    <w:rsid w:val="00910CB9"/>
    <w:rsid w:val="009117DB"/>
    <w:rsid w:val="00911F8B"/>
    <w:rsid w:val="009141CC"/>
    <w:rsid w:val="009142EA"/>
    <w:rsid w:val="009144E5"/>
    <w:rsid w:val="0091456B"/>
    <w:rsid w:val="00914614"/>
    <w:rsid w:val="0091479D"/>
    <w:rsid w:val="00914FF7"/>
    <w:rsid w:val="0091579B"/>
    <w:rsid w:val="00915ACB"/>
    <w:rsid w:val="00915B47"/>
    <w:rsid w:val="00915CCA"/>
    <w:rsid w:val="00916273"/>
    <w:rsid w:val="009163F2"/>
    <w:rsid w:val="009164AD"/>
    <w:rsid w:val="00916566"/>
    <w:rsid w:val="00916BB9"/>
    <w:rsid w:val="00917082"/>
    <w:rsid w:val="00917375"/>
    <w:rsid w:val="0091764F"/>
    <w:rsid w:val="00917D91"/>
    <w:rsid w:val="0092005D"/>
    <w:rsid w:val="009200AB"/>
    <w:rsid w:val="00920212"/>
    <w:rsid w:val="00920333"/>
    <w:rsid w:val="0092057E"/>
    <w:rsid w:val="009207BC"/>
    <w:rsid w:val="00920FBD"/>
    <w:rsid w:val="00921110"/>
    <w:rsid w:val="0092114E"/>
    <w:rsid w:val="009213A4"/>
    <w:rsid w:val="009218D7"/>
    <w:rsid w:val="00922555"/>
    <w:rsid w:val="0092267E"/>
    <w:rsid w:val="00922A9E"/>
    <w:rsid w:val="00922CDE"/>
    <w:rsid w:val="00922EB2"/>
    <w:rsid w:val="0092304D"/>
    <w:rsid w:val="0092344F"/>
    <w:rsid w:val="0092366E"/>
    <w:rsid w:val="00924AF1"/>
    <w:rsid w:val="00924C80"/>
    <w:rsid w:val="00925776"/>
    <w:rsid w:val="00925E5A"/>
    <w:rsid w:val="009264A1"/>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31"/>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603A5"/>
    <w:rsid w:val="0096077E"/>
    <w:rsid w:val="00960AB9"/>
    <w:rsid w:val="00960AEC"/>
    <w:rsid w:val="00960CFB"/>
    <w:rsid w:val="009610E4"/>
    <w:rsid w:val="009611BA"/>
    <w:rsid w:val="009614E5"/>
    <w:rsid w:val="00961856"/>
    <w:rsid w:val="00962023"/>
    <w:rsid w:val="009624FA"/>
    <w:rsid w:val="0096277E"/>
    <w:rsid w:val="00962BC5"/>
    <w:rsid w:val="00962BFD"/>
    <w:rsid w:val="009633FE"/>
    <w:rsid w:val="009636DF"/>
    <w:rsid w:val="009637A6"/>
    <w:rsid w:val="00963D22"/>
    <w:rsid w:val="00963E6D"/>
    <w:rsid w:val="00964189"/>
    <w:rsid w:val="00964A0A"/>
    <w:rsid w:val="00964BB7"/>
    <w:rsid w:val="00964BF0"/>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689"/>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1E1E"/>
    <w:rsid w:val="009920B4"/>
    <w:rsid w:val="00992A6B"/>
    <w:rsid w:val="00992AB5"/>
    <w:rsid w:val="00992CDE"/>
    <w:rsid w:val="00993769"/>
    <w:rsid w:val="00994165"/>
    <w:rsid w:val="009941FF"/>
    <w:rsid w:val="0099439D"/>
    <w:rsid w:val="009950F7"/>
    <w:rsid w:val="00995456"/>
    <w:rsid w:val="00995F21"/>
    <w:rsid w:val="00995FBD"/>
    <w:rsid w:val="009966AD"/>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733A"/>
    <w:rsid w:val="009A7CCB"/>
    <w:rsid w:val="009B0131"/>
    <w:rsid w:val="009B05F1"/>
    <w:rsid w:val="009B08B3"/>
    <w:rsid w:val="009B0A7F"/>
    <w:rsid w:val="009B0DA4"/>
    <w:rsid w:val="009B0E07"/>
    <w:rsid w:val="009B109E"/>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21E"/>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26C"/>
    <w:rsid w:val="009E6534"/>
    <w:rsid w:val="009E6568"/>
    <w:rsid w:val="009E671B"/>
    <w:rsid w:val="009E6935"/>
    <w:rsid w:val="009E69DC"/>
    <w:rsid w:val="009E79A0"/>
    <w:rsid w:val="009E7FF5"/>
    <w:rsid w:val="009F0066"/>
    <w:rsid w:val="009F091E"/>
    <w:rsid w:val="009F0998"/>
    <w:rsid w:val="009F13B0"/>
    <w:rsid w:val="009F196A"/>
    <w:rsid w:val="009F2886"/>
    <w:rsid w:val="009F28FA"/>
    <w:rsid w:val="009F2B95"/>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1A84"/>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325A"/>
    <w:rsid w:val="00A1393A"/>
    <w:rsid w:val="00A13AAD"/>
    <w:rsid w:val="00A13D5D"/>
    <w:rsid w:val="00A145A0"/>
    <w:rsid w:val="00A158C6"/>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488C"/>
    <w:rsid w:val="00A253F4"/>
    <w:rsid w:val="00A25831"/>
    <w:rsid w:val="00A266D7"/>
    <w:rsid w:val="00A273DB"/>
    <w:rsid w:val="00A306BE"/>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2FF"/>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8BC"/>
    <w:rsid w:val="00A56C57"/>
    <w:rsid w:val="00A577F8"/>
    <w:rsid w:val="00A57C28"/>
    <w:rsid w:val="00A6003B"/>
    <w:rsid w:val="00A61B56"/>
    <w:rsid w:val="00A61DAB"/>
    <w:rsid w:val="00A621B4"/>
    <w:rsid w:val="00A625B4"/>
    <w:rsid w:val="00A62CFE"/>
    <w:rsid w:val="00A62DEB"/>
    <w:rsid w:val="00A63920"/>
    <w:rsid w:val="00A639DC"/>
    <w:rsid w:val="00A63A21"/>
    <w:rsid w:val="00A64262"/>
    <w:rsid w:val="00A645A0"/>
    <w:rsid w:val="00A646BD"/>
    <w:rsid w:val="00A64975"/>
    <w:rsid w:val="00A64B37"/>
    <w:rsid w:val="00A65ED5"/>
    <w:rsid w:val="00A65F2B"/>
    <w:rsid w:val="00A6627D"/>
    <w:rsid w:val="00A663F7"/>
    <w:rsid w:val="00A665CB"/>
    <w:rsid w:val="00A66A53"/>
    <w:rsid w:val="00A66CE8"/>
    <w:rsid w:val="00A66F01"/>
    <w:rsid w:val="00A67602"/>
    <w:rsid w:val="00A676EA"/>
    <w:rsid w:val="00A709EA"/>
    <w:rsid w:val="00A70C23"/>
    <w:rsid w:val="00A70ECF"/>
    <w:rsid w:val="00A71F14"/>
    <w:rsid w:val="00A725F6"/>
    <w:rsid w:val="00A726CA"/>
    <w:rsid w:val="00A72D12"/>
    <w:rsid w:val="00A730FD"/>
    <w:rsid w:val="00A731C6"/>
    <w:rsid w:val="00A7328D"/>
    <w:rsid w:val="00A7374E"/>
    <w:rsid w:val="00A73CA1"/>
    <w:rsid w:val="00A750C7"/>
    <w:rsid w:val="00A75157"/>
    <w:rsid w:val="00A751B1"/>
    <w:rsid w:val="00A755D4"/>
    <w:rsid w:val="00A75662"/>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AE3"/>
    <w:rsid w:val="00A97EFB"/>
    <w:rsid w:val="00A97FBB"/>
    <w:rsid w:val="00AA04D9"/>
    <w:rsid w:val="00AA0A52"/>
    <w:rsid w:val="00AA12F2"/>
    <w:rsid w:val="00AA1327"/>
    <w:rsid w:val="00AA13EF"/>
    <w:rsid w:val="00AA176A"/>
    <w:rsid w:val="00AA193C"/>
    <w:rsid w:val="00AA2060"/>
    <w:rsid w:val="00AA209E"/>
    <w:rsid w:val="00AA21CA"/>
    <w:rsid w:val="00AA2459"/>
    <w:rsid w:val="00AA26B2"/>
    <w:rsid w:val="00AA26C1"/>
    <w:rsid w:val="00AA278A"/>
    <w:rsid w:val="00AA2C52"/>
    <w:rsid w:val="00AA3661"/>
    <w:rsid w:val="00AA3CB9"/>
    <w:rsid w:val="00AA3D19"/>
    <w:rsid w:val="00AA449A"/>
    <w:rsid w:val="00AA4577"/>
    <w:rsid w:val="00AA4C56"/>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E2C"/>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6D6"/>
    <w:rsid w:val="00AC3B27"/>
    <w:rsid w:val="00AC3E39"/>
    <w:rsid w:val="00AC40BE"/>
    <w:rsid w:val="00AC4108"/>
    <w:rsid w:val="00AC4B16"/>
    <w:rsid w:val="00AC52ED"/>
    <w:rsid w:val="00AC53B6"/>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C9"/>
    <w:rsid w:val="00AF6E67"/>
    <w:rsid w:val="00AF747B"/>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A0E"/>
    <w:rsid w:val="00B05C46"/>
    <w:rsid w:val="00B0688C"/>
    <w:rsid w:val="00B06C8F"/>
    <w:rsid w:val="00B07AA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0566"/>
    <w:rsid w:val="00B20FBD"/>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5AA"/>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B70"/>
    <w:rsid w:val="00B53E46"/>
    <w:rsid w:val="00B53FE7"/>
    <w:rsid w:val="00B54472"/>
    <w:rsid w:val="00B54551"/>
    <w:rsid w:val="00B54723"/>
    <w:rsid w:val="00B553EB"/>
    <w:rsid w:val="00B55749"/>
    <w:rsid w:val="00B55BE6"/>
    <w:rsid w:val="00B56675"/>
    <w:rsid w:val="00B56A11"/>
    <w:rsid w:val="00B56A4B"/>
    <w:rsid w:val="00B56EA5"/>
    <w:rsid w:val="00B57776"/>
    <w:rsid w:val="00B579C0"/>
    <w:rsid w:val="00B57A29"/>
    <w:rsid w:val="00B57FF5"/>
    <w:rsid w:val="00B603EF"/>
    <w:rsid w:val="00B60931"/>
    <w:rsid w:val="00B60988"/>
    <w:rsid w:val="00B60C72"/>
    <w:rsid w:val="00B60D9D"/>
    <w:rsid w:val="00B61F4B"/>
    <w:rsid w:val="00B62030"/>
    <w:rsid w:val="00B6238C"/>
    <w:rsid w:val="00B6283F"/>
    <w:rsid w:val="00B62B53"/>
    <w:rsid w:val="00B62E8E"/>
    <w:rsid w:val="00B63404"/>
    <w:rsid w:val="00B63489"/>
    <w:rsid w:val="00B63611"/>
    <w:rsid w:val="00B6373D"/>
    <w:rsid w:val="00B6423E"/>
    <w:rsid w:val="00B643C6"/>
    <w:rsid w:val="00B64A0A"/>
    <w:rsid w:val="00B64EC0"/>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330"/>
    <w:rsid w:val="00B804E5"/>
    <w:rsid w:val="00B80AF3"/>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A80"/>
    <w:rsid w:val="00B85F33"/>
    <w:rsid w:val="00B8619F"/>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468"/>
    <w:rsid w:val="00B956A3"/>
    <w:rsid w:val="00B95D76"/>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236"/>
    <w:rsid w:val="00BA4851"/>
    <w:rsid w:val="00BA4A3B"/>
    <w:rsid w:val="00BA4A87"/>
    <w:rsid w:val="00BA52AC"/>
    <w:rsid w:val="00BA553F"/>
    <w:rsid w:val="00BA6B59"/>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E38"/>
    <w:rsid w:val="00BB3F93"/>
    <w:rsid w:val="00BB4093"/>
    <w:rsid w:val="00BB4976"/>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FD2"/>
    <w:rsid w:val="00BD05AF"/>
    <w:rsid w:val="00BD06D9"/>
    <w:rsid w:val="00BD0D6C"/>
    <w:rsid w:val="00BD0EA3"/>
    <w:rsid w:val="00BD1184"/>
    <w:rsid w:val="00BD11AF"/>
    <w:rsid w:val="00BD1746"/>
    <w:rsid w:val="00BD1DFF"/>
    <w:rsid w:val="00BD2015"/>
    <w:rsid w:val="00BD2029"/>
    <w:rsid w:val="00BD26A9"/>
    <w:rsid w:val="00BD2A4F"/>
    <w:rsid w:val="00BD2C70"/>
    <w:rsid w:val="00BD34D3"/>
    <w:rsid w:val="00BD3948"/>
    <w:rsid w:val="00BD3BB4"/>
    <w:rsid w:val="00BD3DD9"/>
    <w:rsid w:val="00BD3FA8"/>
    <w:rsid w:val="00BD40DA"/>
    <w:rsid w:val="00BD44A1"/>
    <w:rsid w:val="00BD4CDE"/>
    <w:rsid w:val="00BD4E66"/>
    <w:rsid w:val="00BD5372"/>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217"/>
    <w:rsid w:val="00BE1349"/>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5F92"/>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BF7D27"/>
    <w:rsid w:val="00C00378"/>
    <w:rsid w:val="00C00669"/>
    <w:rsid w:val="00C0093A"/>
    <w:rsid w:val="00C00C3B"/>
    <w:rsid w:val="00C00DA8"/>
    <w:rsid w:val="00C01012"/>
    <w:rsid w:val="00C01C6D"/>
    <w:rsid w:val="00C02179"/>
    <w:rsid w:val="00C021E5"/>
    <w:rsid w:val="00C02C84"/>
    <w:rsid w:val="00C039F1"/>
    <w:rsid w:val="00C03A9F"/>
    <w:rsid w:val="00C03D73"/>
    <w:rsid w:val="00C041B1"/>
    <w:rsid w:val="00C04FB1"/>
    <w:rsid w:val="00C05222"/>
    <w:rsid w:val="00C0557A"/>
    <w:rsid w:val="00C05992"/>
    <w:rsid w:val="00C05FD3"/>
    <w:rsid w:val="00C06459"/>
    <w:rsid w:val="00C06630"/>
    <w:rsid w:val="00C0672A"/>
    <w:rsid w:val="00C06EB6"/>
    <w:rsid w:val="00C074F8"/>
    <w:rsid w:val="00C0754A"/>
    <w:rsid w:val="00C079C7"/>
    <w:rsid w:val="00C104E7"/>
    <w:rsid w:val="00C10748"/>
    <w:rsid w:val="00C10B6A"/>
    <w:rsid w:val="00C10B9B"/>
    <w:rsid w:val="00C10C55"/>
    <w:rsid w:val="00C10D30"/>
    <w:rsid w:val="00C10DCC"/>
    <w:rsid w:val="00C119F5"/>
    <w:rsid w:val="00C11A15"/>
    <w:rsid w:val="00C11CB5"/>
    <w:rsid w:val="00C11F24"/>
    <w:rsid w:val="00C12111"/>
    <w:rsid w:val="00C1240D"/>
    <w:rsid w:val="00C12624"/>
    <w:rsid w:val="00C12AD3"/>
    <w:rsid w:val="00C12BC3"/>
    <w:rsid w:val="00C12C42"/>
    <w:rsid w:val="00C12F65"/>
    <w:rsid w:val="00C13125"/>
    <w:rsid w:val="00C131F1"/>
    <w:rsid w:val="00C14097"/>
    <w:rsid w:val="00C14362"/>
    <w:rsid w:val="00C143F6"/>
    <w:rsid w:val="00C14716"/>
    <w:rsid w:val="00C1471C"/>
    <w:rsid w:val="00C155FD"/>
    <w:rsid w:val="00C1560A"/>
    <w:rsid w:val="00C15758"/>
    <w:rsid w:val="00C15AD0"/>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7C2"/>
    <w:rsid w:val="00C2497B"/>
    <w:rsid w:val="00C24C26"/>
    <w:rsid w:val="00C250E7"/>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0489"/>
    <w:rsid w:val="00C41940"/>
    <w:rsid w:val="00C41E45"/>
    <w:rsid w:val="00C42056"/>
    <w:rsid w:val="00C428E5"/>
    <w:rsid w:val="00C4318B"/>
    <w:rsid w:val="00C43371"/>
    <w:rsid w:val="00C43A17"/>
    <w:rsid w:val="00C441BA"/>
    <w:rsid w:val="00C4427D"/>
    <w:rsid w:val="00C4469C"/>
    <w:rsid w:val="00C4474E"/>
    <w:rsid w:val="00C45790"/>
    <w:rsid w:val="00C4579F"/>
    <w:rsid w:val="00C4580C"/>
    <w:rsid w:val="00C45818"/>
    <w:rsid w:val="00C45A4C"/>
    <w:rsid w:val="00C45B07"/>
    <w:rsid w:val="00C45B27"/>
    <w:rsid w:val="00C45E94"/>
    <w:rsid w:val="00C46201"/>
    <w:rsid w:val="00C466F6"/>
    <w:rsid w:val="00C467E3"/>
    <w:rsid w:val="00C46A19"/>
    <w:rsid w:val="00C46FC6"/>
    <w:rsid w:val="00C47537"/>
    <w:rsid w:val="00C47630"/>
    <w:rsid w:val="00C47D4A"/>
    <w:rsid w:val="00C50757"/>
    <w:rsid w:val="00C5120A"/>
    <w:rsid w:val="00C52301"/>
    <w:rsid w:val="00C5242D"/>
    <w:rsid w:val="00C52A9A"/>
    <w:rsid w:val="00C537FA"/>
    <w:rsid w:val="00C538B6"/>
    <w:rsid w:val="00C53BA0"/>
    <w:rsid w:val="00C541B5"/>
    <w:rsid w:val="00C548BB"/>
    <w:rsid w:val="00C54C05"/>
    <w:rsid w:val="00C5564C"/>
    <w:rsid w:val="00C55680"/>
    <w:rsid w:val="00C55FF5"/>
    <w:rsid w:val="00C564BA"/>
    <w:rsid w:val="00C56808"/>
    <w:rsid w:val="00C572FC"/>
    <w:rsid w:val="00C5788C"/>
    <w:rsid w:val="00C57FD7"/>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6D9D"/>
    <w:rsid w:val="00C6739B"/>
    <w:rsid w:val="00C70110"/>
    <w:rsid w:val="00C702A9"/>
    <w:rsid w:val="00C70AC0"/>
    <w:rsid w:val="00C717A3"/>
    <w:rsid w:val="00C71AD2"/>
    <w:rsid w:val="00C71EE8"/>
    <w:rsid w:val="00C71F0F"/>
    <w:rsid w:val="00C722B4"/>
    <w:rsid w:val="00C72459"/>
    <w:rsid w:val="00C72B4E"/>
    <w:rsid w:val="00C72F4A"/>
    <w:rsid w:val="00C74061"/>
    <w:rsid w:val="00C745E6"/>
    <w:rsid w:val="00C757FE"/>
    <w:rsid w:val="00C75AED"/>
    <w:rsid w:val="00C76161"/>
    <w:rsid w:val="00C761B8"/>
    <w:rsid w:val="00C76867"/>
    <w:rsid w:val="00C80295"/>
    <w:rsid w:val="00C80556"/>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501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2C5"/>
    <w:rsid w:val="00CA535E"/>
    <w:rsid w:val="00CA5362"/>
    <w:rsid w:val="00CA5C8F"/>
    <w:rsid w:val="00CA6926"/>
    <w:rsid w:val="00CA6F71"/>
    <w:rsid w:val="00CA7198"/>
    <w:rsid w:val="00CA7BE3"/>
    <w:rsid w:val="00CB0385"/>
    <w:rsid w:val="00CB040F"/>
    <w:rsid w:val="00CB04B0"/>
    <w:rsid w:val="00CB09B4"/>
    <w:rsid w:val="00CB1592"/>
    <w:rsid w:val="00CB1CA0"/>
    <w:rsid w:val="00CB1DFE"/>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567"/>
    <w:rsid w:val="00CD17A9"/>
    <w:rsid w:val="00CD183A"/>
    <w:rsid w:val="00CD1BB3"/>
    <w:rsid w:val="00CD1C89"/>
    <w:rsid w:val="00CD2115"/>
    <w:rsid w:val="00CD2B14"/>
    <w:rsid w:val="00CD367B"/>
    <w:rsid w:val="00CD375A"/>
    <w:rsid w:val="00CD37DE"/>
    <w:rsid w:val="00CD3C18"/>
    <w:rsid w:val="00CD42AD"/>
    <w:rsid w:val="00CD4D75"/>
    <w:rsid w:val="00CD5EB2"/>
    <w:rsid w:val="00CD64FE"/>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682"/>
    <w:rsid w:val="00CF178D"/>
    <w:rsid w:val="00CF1D87"/>
    <w:rsid w:val="00CF2BDC"/>
    <w:rsid w:val="00CF2F9C"/>
    <w:rsid w:val="00CF343F"/>
    <w:rsid w:val="00CF3461"/>
    <w:rsid w:val="00CF3EEB"/>
    <w:rsid w:val="00CF42D2"/>
    <w:rsid w:val="00CF44D0"/>
    <w:rsid w:val="00CF470E"/>
    <w:rsid w:val="00CF4A9B"/>
    <w:rsid w:val="00CF5BF7"/>
    <w:rsid w:val="00CF5EB4"/>
    <w:rsid w:val="00CF65D4"/>
    <w:rsid w:val="00CF67BE"/>
    <w:rsid w:val="00CF6EBB"/>
    <w:rsid w:val="00CF6F64"/>
    <w:rsid w:val="00CF6FD9"/>
    <w:rsid w:val="00CF732C"/>
    <w:rsid w:val="00D00272"/>
    <w:rsid w:val="00D0056C"/>
    <w:rsid w:val="00D00596"/>
    <w:rsid w:val="00D00FFB"/>
    <w:rsid w:val="00D01700"/>
    <w:rsid w:val="00D01AFF"/>
    <w:rsid w:val="00D01B04"/>
    <w:rsid w:val="00D029AF"/>
    <w:rsid w:val="00D02B2D"/>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07925"/>
    <w:rsid w:val="00D10494"/>
    <w:rsid w:val="00D106D8"/>
    <w:rsid w:val="00D10885"/>
    <w:rsid w:val="00D1101A"/>
    <w:rsid w:val="00D11515"/>
    <w:rsid w:val="00D119B2"/>
    <w:rsid w:val="00D125EF"/>
    <w:rsid w:val="00D127AC"/>
    <w:rsid w:val="00D12D29"/>
    <w:rsid w:val="00D133FD"/>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17"/>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4EC"/>
    <w:rsid w:val="00D265F2"/>
    <w:rsid w:val="00D2660C"/>
    <w:rsid w:val="00D26FC7"/>
    <w:rsid w:val="00D27597"/>
    <w:rsid w:val="00D2787D"/>
    <w:rsid w:val="00D27F09"/>
    <w:rsid w:val="00D27F12"/>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0BDD"/>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64F"/>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512"/>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555"/>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873B6"/>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6E28"/>
    <w:rsid w:val="00DA7236"/>
    <w:rsid w:val="00DA76EA"/>
    <w:rsid w:val="00DA7B88"/>
    <w:rsid w:val="00DB0006"/>
    <w:rsid w:val="00DB0118"/>
    <w:rsid w:val="00DB0C55"/>
    <w:rsid w:val="00DB0F2E"/>
    <w:rsid w:val="00DB0F92"/>
    <w:rsid w:val="00DB1148"/>
    <w:rsid w:val="00DB157B"/>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63E8"/>
    <w:rsid w:val="00DB6A3C"/>
    <w:rsid w:val="00DB72E0"/>
    <w:rsid w:val="00DB76B5"/>
    <w:rsid w:val="00DB7DE0"/>
    <w:rsid w:val="00DC02AA"/>
    <w:rsid w:val="00DC02E5"/>
    <w:rsid w:val="00DC051B"/>
    <w:rsid w:val="00DC055E"/>
    <w:rsid w:val="00DC0B05"/>
    <w:rsid w:val="00DC0C50"/>
    <w:rsid w:val="00DC18E7"/>
    <w:rsid w:val="00DC221D"/>
    <w:rsid w:val="00DC230A"/>
    <w:rsid w:val="00DC2B1F"/>
    <w:rsid w:val="00DC2EFF"/>
    <w:rsid w:val="00DC338B"/>
    <w:rsid w:val="00DC3711"/>
    <w:rsid w:val="00DC37B1"/>
    <w:rsid w:val="00DC42C5"/>
    <w:rsid w:val="00DC4EC9"/>
    <w:rsid w:val="00DC532B"/>
    <w:rsid w:val="00DC5C08"/>
    <w:rsid w:val="00DC61F9"/>
    <w:rsid w:val="00DC6815"/>
    <w:rsid w:val="00DC6850"/>
    <w:rsid w:val="00DC72C0"/>
    <w:rsid w:val="00DC733C"/>
    <w:rsid w:val="00DC7A8F"/>
    <w:rsid w:val="00DC7EB6"/>
    <w:rsid w:val="00DD03BD"/>
    <w:rsid w:val="00DD0897"/>
    <w:rsid w:val="00DD0AD4"/>
    <w:rsid w:val="00DD0FA2"/>
    <w:rsid w:val="00DD11A7"/>
    <w:rsid w:val="00DD1920"/>
    <w:rsid w:val="00DD1D96"/>
    <w:rsid w:val="00DD2008"/>
    <w:rsid w:val="00DD24A8"/>
    <w:rsid w:val="00DD2DB6"/>
    <w:rsid w:val="00DD2DBB"/>
    <w:rsid w:val="00DD2FA4"/>
    <w:rsid w:val="00DD30E4"/>
    <w:rsid w:val="00DD3370"/>
    <w:rsid w:val="00DD39F9"/>
    <w:rsid w:val="00DD3D43"/>
    <w:rsid w:val="00DD4B00"/>
    <w:rsid w:val="00DD4E75"/>
    <w:rsid w:val="00DD54DE"/>
    <w:rsid w:val="00DD5E08"/>
    <w:rsid w:val="00DD6122"/>
    <w:rsid w:val="00DD6640"/>
    <w:rsid w:val="00DD765D"/>
    <w:rsid w:val="00DD7D96"/>
    <w:rsid w:val="00DE0598"/>
    <w:rsid w:val="00DE05E2"/>
    <w:rsid w:val="00DE17E3"/>
    <w:rsid w:val="00DE25A6"/>
    <w:rsid w:val="00DE3C7C"/>
    <w:rsid w:val="00DE3CE1"/>
    <w:rsid w:val="00DE44D4"/>
    <w:rsid w:val="00DE480A"/>
    <w:rsid w:val="00DE4D88"/>
    <w:rsid w:val="00DE5AA5"/>
    <w:rsid w:val="00DE6AD0"/>
    <w:rsid w:val="00DE7239"/>
    <w:rsid w:val="00DE7A06"/>
    <w:rsid w:val="00DF011F"/>
    <w:rsid w:val="00DF0195"/>
    <w:rsid w:val="00DF074D"/>
    <w:rsid w:val="00DF0F8B"/>
    <w:rsid w:val="00DF11BC"/>
    <w:rsid w:val="00DF12D4"/>
    <w:rsid w:val="00DF1440"/>
    <w:rsid w:val="00DF231A"/>
    <w:rsid w:val="00DF2375"/>
    <w:rsid w:val="00DF302C"/>
    <w:rsid w:val="00DF3FE3"/>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1A"/>
    <w:rsid w:val="00E1294F"/>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52"/>
    <w:rsid w:val="00E24662"/>
    <w:rsid w:val="00E24FFC"/>
    <w:rsid w:val="00E2532D"/>
    <w:rsid w:val="00E256B2"/>
    <w:rsid w:val="00E259AA"/>
    <w:rsid w:val="00E26BB8"/>
    <w:rsid w:val="00E26D03"/>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833"/>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BF2"/>
    <w:rsid w:val="00E43EAB"/>
    <w:rsid w:val="00E4400E"/>
    <w:rsid w:val="00E44033"/>
    <w:rsid w:val="00E44400"/>
    <w:rsid w:val="00E44D33"/>
    <w:rsid w:val="00E4565D"/>
    <w:rsid w:val="00E45B8D"/>
    <w:rsid w:val="00E460CF"/>
    <w:rsid w:val="00E462DE"/>
    <w:rsid w:val="00E4671B"/>
    <w:rsid w:val="00E470AA"/>
    <w:rsid w:val="00E475A2"/>
    <w:rsid w:val="00E47A23"/>
    <w:rsid w:val="00E47B6B"/>
    <w:rsid w:val="00E50325"/>
    <w:rsid w:val="00E5040B"/>
    <w:rsid w:val="00E50997"/>
    <w:rsid w:val="00E50B8C"/>
    <w:rsid w:val="00E514C8"/>
    <w:rsid w:val="00E5157F"/>
    <w:rsid w:val="00E51F60"/>
    <w:rsid w:val="00E52603"/>
    <w:rsid w:val="00E53803"/>
    <w:rsid w:val="00E53832"/>
    <w:rsid w:val="00E53CC8"/>
    <w:rsid w:val="00E5404B"/>
    <w:rsid w:val="00E542F4"/>
    <w:rsid w:val="00E54312"/>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1CD"/>
    <w:rsid w:val="00E609EF"/>
    <w:rsid w:val="00E60C31"/>
    <w:rsid w:val="00E612DB"/>
    <w:rsid w:val="00E61507"/>
    <w:rsid w:val="00E61697"/>
    <w:rsid w:val="00E61CA7"/>
    <w:rsid w:val="00E620CE"/>
    <w:rsid w:val="00E6212F"/>
    <w:rsid w:val="00E621E5"/>
    <w:rsid w:val="00E621FD"/>
    <w:rsid w:val="00E622AB"/>
    <w:rsid w:val="00E6266A"/>
    <w:rsid w:val="00E6313C"/>
    <w:rsid w:val="00E63B60"/>
    <w:rsid w:val="00E63BA4"/>
    <w:rsid w:val="00E63D88"/>
    <w:rsid w:val="00E64073"/>
    <w:rsid w:val="00E6438B"/>
    <w:rsid w:val="00E6458F"/>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9D7"/>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8BB"/>
    <w:rsid w:val="00E9398D"/>
    <w:rsid w:val="00E94380"/>
    <w:rsid w:val="00E94505"/>
    <w:rsid w:val="00E9553B"/>
    <w:rsid w:val="00E956F8"/>
    <w:rsid w:val="00E95F75"/>
    <w:rsid w:val="00E964B0"/>
    <w:rsid w:val="00E96C86"/>
    <w:rsid w:val="00E96CD3"/>
    <w:rsid w:val="00E9765C"/>
    <w:rsid w:val="00E97928"/>
    <w:rsid w:val="00EA102A"/>
    <w:rsid w:val="00EA15C7"/>
    <w:rsid w:val="00EA16F6"/>
    <w:rsid w:val="00EA1765"/>
    <w:rsid w:val="00EA1C0E"/>
    <w:rsid w:val="00EA1EDB"/>
    <w:rsid w:val="00EA2178"/>
    <w:rsid w:val="00EA224B"/>
    <w:rsid w:val="00EA2E93"/>
    <w:rsid w:val="00EA349D"/>
    <w:rsid w:val="00EA3630"/>
    <w:rsid w:val="00EA3F88"/>
    <w:rsid w:val="00EA47D2"/>
    <w:rsid w:val="00EA4B7F"/>
    <w:rsid w:val="00EA4C24"/>
    <w:rsid w:val="00EA5BBB"/>
    <w:rsid w:val="00EA63C4"/>
    <w:rsid w:val="00EA6B01"/>
    <w:rsid w:val="00EA718A"/>
    <w:rsid w:val="00EA72B4"/>
    <w:rsid w:val="00EA792A"/>
    <w:rsid w:val="00EA7DF5"/>
    <w:rsid w:val="00EB059D"/>
    <w:rsid w:val="00EB0964"/>
    <w:rsid w:val="00EB0BFB"/>
    <w:rsid w:val="00EB0F39"/>
    <w:rsid w:val="00EB112F"/>
    <w:rsid w:val="00EB169E"/>
    <w:rsid w:val="00EB1F05"/>
    <w:rsid w:val="00EB1FE6"/>
    <w:rsid w:val="00EB2163"/>
    <w:rsid w:val="00EB21E9"/>
    <w:rsid w:val="00EB23DC"/>
    <w:rsid w:val="00EB2CC6"/>
    <w:rsid w:val="00EB2E6D"/>
    <w:rsid w:val="00EB3653"/>
    <w:rsid w:val="00EB392F"/>
    <w:rsid w:val="00EB3B44"/>
    <w:rsid w:val="00EB3FCC"/>
    <w:rsid w:val="00EB4B94"/>
    <w:rsid w:val="00EB4B97"/>
    <w:rsid w:val="00EB547E"/>
    <w:rsid w:val="00EB65F7"/>
    <w:rsid w:val="00EB6BFD"/>
    <w:rsid w:val="00EB6CBA"/>
    <w:rsid w:val="00EB766D"/>
    <w:rsid w:val="00EB780B"/>
    <w:rsid w:val="00EC0151"/>
    <w:rsid w:val="00EC1629"/>
    <w:rsid w:val="00EC1CFE"/>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1B1"/>
    <w:rsid w:val="00ED1525"/>
    <w:rsid w:val="00ED16BE"/>
    <w:rsid w:val="00ED1879"/>
    <w:rsid w:val="00ED1AD6"/>
    <w:rsid w:val="00ED220A"/>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29B"/>
    <w:rsid w:val="00EE24AF"/>
    <w:rsid w:val="00EE2F25"/>
    <w:rsid w:val="00EE3861"/>
    <w:rsid w:val="00EE3B5F"/>
    <w:rsid w:val="00EE4168"/>
    <w:rsid w:val="00EE49F2"/>
    <w:rsid w:val="00EE4AB2"/>
    <w:rsid w:val="00EE5751"/>
    <w:rsid w:val="00EE6C9D"/>
    <w:rsid w:val="00EE70AA"/>
    <w:rsid w:val="00EE73AA"/>
    <w:rsid w:val="00EE74DE"/>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6AC"/>
    <w:rsid w:val="00F01A18"/>
    <w:rsid w:val="00F01D41"/>
    <w:rsid w:val="00F01E2D"/>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5AEE"/>
    <w:rsid w:val="00F16115"/>
    <w:rsid w:val="00F164D4"/>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1418"/>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C8F"/>
    <w:rsid w:val="00F359C4"/>
    <w:rsid w:val="00F36384"/>
    <w:rsid w:val="00F366D2"/>
    <w:rsid w:val="00F36F99"/>
    <w:rsid w:val="00F370AE"/>
    <w:rsid w:val="00F403B5"/>
    <w:rsid w:val="00F40D82"/>
    <w:rsid w:val="00F40E3C"/>
    <w:rsid w:val="00F41A51"/>
    <w:rsid w:val="00F41BD6"/>
    <w:rsid w:val="00F41F44"/>
    <w:rsid w:val="00F4227A"/>
    <w:rsid w:val="00F422DF"/>
    <w:rsid w:val="00F4247B"/>
    <w:rsid w:val="00F425D5"/>
    <w:rsid w:val="00F42D3A"/>
    <w:rsid w:val="00F438B0"/>
    <w:rsid w:val="00F43905"/>
    <w:rsid w:val="00F43A7E"/>
    <w:rsid w:val="00F43FDD"/>
    <w:rsid w:val="00F4414E"/>
    <w:rsid w:val="00F44270"/>
    <w:rsid w:val="00F442A0"/>
    <w:rsid w:val="00F447EE"/>
    <w:rsid w:val="00F44BB2"/>
    <w:rsid w:val="00F45E03"/>
    <w:rsid w:val="00F46438"/>
    <w:rsid w:val="00F4650F"/>
    <w:rsid w:val="00F47041"/>
    <w:rsid w:val="00F47D85"/>
    <w:rsid w:val="00F47FD5"/>
    <w:rsid w:val="00F50464"/>
    <w:rsid w:val="00F5079D"/>
    <w:rsid w:val="00F50B96"/>
    <w:rsid w:val="00F50DE4"/>
    <w:rsid w:val="00F50EF9"/>
    <w:rsid w:val="00F511BF"/>
    <w:rsid w:val="00F51C5B"/>
    <w:rsid w:val="00F520A0"/>
    <w:rsid w:val="00F52146"/>
    <w:rsid w:val="00F52CB1"/>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4816"/>
    <w:rsid w:val="00F6507C"/>
    <w:rsid w:val="00F652B6"/>
    <w:rsid w:val="00F65C17"/>
    <w:rsid w:val="00F663E3"/>
    <w:rsid w:val="00F66990"/>
    <w:rsid w:val="00F6730C"/>
    <w:rsid w:val="00F675E0"/>
    <w:rsid w:val="00F67B74"/>
    <w:rsid w:val="00F67BA3"/>
    <w:rsid w:val="00F67DC8"/>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1BE7"/>
    <w:rsid w:val="00F8273E"/>
    <w:rsid w:val="00F827DB"/>
    <w:rsid w:val="00F831F2"/>
    <w:rsid w:val="00F84234"/>
    <w:rsid w:val="00F85B80"/>
    <w:rsid w:val="00F85C51"/>
    <w:rsid w:val="00F85D44"/>
    <w:rsid w:val="00F86519"/>
    <w:rsid w:val="00F86D9C"/>
    <w:rsid w:val="00F86FDF"/>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1533"/>
    <w:rsid w:val="00F92076"/>
    <w:rsid w:val="00F924ED"/>
    <w:rsid w:val="00F92A29"/>
    <w:rsid w:val="00F92C00"/>
    <w:rsid w:val="00F92D8E"/>
    <w:rsid w:val="00F930A3"/>
    <w:rsid w:val="00F93316"/>
    <w:rsid w:val="00F9370F"/>
    <w:rsid w:val="00F9374B"/>
    <w:rsid w:val="00F9380D"/>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563"/>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0F63"/>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7B4"/>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2E7B"/>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85B"/>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index heading" w:uiPriority="0"/>
    <w:lsdException w:name="caption" w:uiPriority="35"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iPriority w:val="99"/>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3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uiPriority w:val="99"/>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qFormat/>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uiPriority w:val="59"/>
    <w:qFormat/>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 w:type="character" w:customStyle="1" w:styleId="TAHChar">
    <w:name w:val="TAH Char"/>
    <w:basedOn w:val="TACChar"/>
    <w:qFormat/>
    <w:rsid w:val="00397AD3"/>
    <w:rPr>
      <w:rFonts w:ascii="Arial" w:eastAsia="宋体" w:hAnsi="Arial"/>
      <w:b/>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886992797">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70103528">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8BEABC-37B2-402B-895C-816109B41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2164</TotalTime>
  <Pages>5</Pages>
  <Words>2297</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257</cp:revision>
  <cp:lastPrinted>2016-08-08T01:12:00Z</cp:lastPrinted>
  <dcterms:created xsi:type="dcterms:W3CDTF">2022-08-12T05:48:00Z</dcterms:created>
  <dcterms:modified xsi:type="dcterms:W3CDTF">2022-09-30T11:10:00Z</dcterms:modified>
</cp:coreProperties>
</file>