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91B1C" w:rsidRDefault="00E20CA5">
      <w:pPr>
        <w:tabs>
          <w:tab w:val="center" w:pos="4536"/>
          <w:tab w:val="right" w:pos="9639"/>
        </w:tabs>
        <w:spacing w:beforeLines="0" w:after="120"/>
        <w:ind w:right="2"/>
        <w:rPr>
          <w:rFonts w:ascii="Arial" w:eastAsiaTheme="minorEastAsia"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Theme="minorEastAsia" w:hAnsi="Arial" w:cs="Arial" w:hint="eastAsia"/>
          <w:b/>
          <w:bCs/>
          <w:sz w:val="22"/>
          <w:szCs w:val="22"/>
        </w:rPr>
        <w:t>110bis-e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w:t>
      </w:r>
      <w:r>
        <w:rPr>
          <w:rFonts w:ascii="Arial" w:hAnsi="Arial" w:cs="Arial"/>
          <w:b/>
          <w:bCs/>
          <w:sz w:val="22"/>
          <w:szCs w:val="22"/>
        </w:rPr>
        <w:t>2</w:t>
      </w:r>
      <w:r>
        <w:rPr>
          <w:rFonts w:ascii="Arial" w:eastAsiaTheme="minorEastAsia" w:hAnsi="Arial" w:cs="Arial" w:hint="eastAsia"/>
          <w:b/>
          <w:bCs/>
          <w:sz w:val="22"/>
          <w:szCs w:val="22"/>
        </w:rPr>
        <w:t>08725</w:t>
      </w:r>
    </w:p>
    <w:p w:rsidR="00F91B1C" w:rsidRDefault="00E20CA5">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e-Meeting, </w:t>
      </w:r>
      <w:r>
        <w:rPr>
          <w:rFonts w:ascii="Arial" w:eastAsiaTheme="minorEastAsia" w:hAnsi="Arial" w:cs="Arial" w:hint="eastAsia"/>
          <w:b/>
          <w:bCs/>
          <w:sz w:val="22"/>
          <w:szCs w:val="22"/>
        </w:rPr>
        <w:t>October</w:t>
      </w:r>
      <w:r>
        <w:rPr>
          <w:rFonts w:ascii="Arial" w:eastAsia="MS Mincho" w:hAnsi="Arial" w:cs="Arial"/>
          <w:b/>
          <w:bCs/>
          <w:sz w:val="22"/>
          <w:szCs w:val="22"/>
          <w:lang w:eastAsia="ja-JP"/>
        </w:rPr>
        <w:t xml:space="preserve"> 1</w:t>
      </w:r>
      <w:r>
        <w:rPr>
          <w:rFonts w:ascii="Arial" w:eastAsiaTheme="minorEastAsia" w:hAnsi="Arial" w:cs="Arial" w:hint="eastAsia"/>
          <w:b/>
          <w:bCs/>
          <w:sz w:val="22"/>
          <w:szCs w:val="22"/>
        </w:rPr>
        <w:t>0</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19</w:t>
      </w:r>
      <w:r>
        <w:rPr>
          <w:rFonts w:ascii="Arial" w:eastAsia="MS Mincho" w:hAnsi="Arial" w:cs="Arial"/>
          <w:b/>
          <w:bCs/>
          <w:sz w:val="22"/>
          <w:szCs w:val="22"/>
          <w:vertAlign w:val="superscript"/>
          <w:lang w:eastAsia="ja-JP"/>
        </w:rPr>
        <w:t>th</w:t>
      </w:r>
      <w:r>
        <w:rPr>
          <w:rFonts w:ascii="Arial" w:hAnsi="Arial" w:cs="Arial"/>
          <w:b/>
          <w:bCs/>
          <w:sz w:val="22"/>
          <w:szCs w:val="22"/>
          <w:lang w:eastAsia="ja-JP"/>
        </w:rPr>
        <w:t>, 2022</w:t>
      </w:r>
    </w:p>
    <w:p w:rsidR="00F91B1C" w:rsidRDefault="00F91B1C">
      <w:pPr>
        <w:pStyle w:val="Arial1101987050"/>
        <w:spacing w:before="120"/>
        <w:rPr>
          <w:rFonts w:eastAsiaTheme="minorEastAsia"/>
        </w:rPr>
      </w:pPr>
    </w:p>
    <w:p w:rsidR="00F91B1C" w:rsidRDefault="00E20CA5">
      <w:pPr>
        <w:pStyle w:val="Arial1101987050"/>
        <w:spacing w:before="120"/>
        <w:rPr>
          <w:rFonts w:eastAsiaTheme="minorEastAsia"/>
        </w:rPr>
      </w:pPr>
      <w:r>
        <w:t>Agenda item:</w:t>
      </w:r>
      <w:r>
        <w:tab/>
      </w:r>
      <w:r>
        <w:rPr>
          <w:rFonts w:eastAsiaTheme="minorEastAsia" w:hint="eastAsia"/>
        </w:rPr>
        <w:t>9.4.3</w:t>
      </w:r>
    </w:p>
    <w:p w:rsidR="00F91B1C" w:rsidRDefault="00E20CA5">
      <w:pPr>
        <w:pStyle w:val="Arial1101987050"/>
        <w:spacing w:before="120"/>
        <w:rPr>
          <w:rFonts w:eastAsiaTheme="minorEastAsia"/>
        </w:rPr>
      </w:pPr>
      <w:r>
        <w:t xml:space="preserve">Source: </w:t>
      </w:r>
      <w:r>
        <w:tab/>
        <w:t>ZTE</w:t>
      </w:r>
      <w:r>
        <w:rPr>
          <w:rFonts w:hint="eastAsia"/>
        </w:rPr>
        <w:t xml:space="preserve">, </w:t>
      </w:r>
      <w:proofErr w:type="spellStart"/>
      <w:r>
        <w:rPr>
          <w:rFonts w:hint="eastAsia"/>
        </w:rPr>
        <w:t>Sanechips</w:t>
      </w:r>
      <w:proofErr w:type="spellEnd"/>
    </w:p>
    <w:p w:rsidR="00F91B1C" w:rsidRDefault="00E20CA5">
      <w:pPr>
        <w:pStyle w:val="Arial1101987050"/>
        <w:spacing w:before="120"/>
      </w:pPr>
      <w:r>
        <w:t xml:space="preserve">Title: </w:t>
      </w:r>
      <w:r>
        <w:tab/>
      </w:r>
      <w:r>
        <w:rPr>
          <w:szCs w:val="22"/>
        </w:rPr>
        <w:t>Discussion on the evaluation methodology for SL on FR2</w:t>
      </w:r>
    </w:p>
    <w:p w:rsidR="00F91B1C" w:rsidRDefault="00E20CA5">
      <w:pPr>
        <w:pStyle w:val="Arial1101987050"/>
        <w:spacing w:before="120"/>
      </w:pPr>
      <w:r>
        <w:t>Document for:</w:t>
      </w:r>
      <w:r>
        <w:tab/>
      </w:r>
      <w:r>
        <w:rPr>
          <w:rFonts w:hint="eastAsia"/>
        </w:rPr>
        <w:t>Discussion</w:t>
      </w:r>
      <w:r>
        <w:t xml:space="preserve"> and decision</w:t>
      </w:r>
    </w:p>
    <w:p w:rsidR="00F91B1C" w:rsidRDefault="00E20CA5">
      <w:pPr>
        <w:pStyle w:val="1"/>
        <w:spacing w:before="120" w:after="120"/>
      </w:pPr>
      <w:r>
        <w:rPr>
          <w:rFonts w:hint="eastAsia"/>
        </w:rPr>
        <w:t>Introduction</w:t>
      </w:r>
    </w:p>
    <w:p w:rsidR="00F91B1C" w:rsidRDefault="00E20CA5">
      <w:pPr>
        <w:spacing w:before="120" w:after="120"/>
      </w:pPr>
      <w:r>
        <w:t>The following objective was added to WID [1] during RAN#</w:t>
      </w:r>
      <w:r w:rsidR="001215EC">
        <w:t>97</w:t>
      </w:r>
      <w:r>
        <w:t>-e.</w:t>
      </w:r>
    </w:p>
    <w:p w:rsidR="00F91B1C" w:rsidRDefault="00F91E77">
      <w:pPr>
        <w:spacing w:before="120" w:after="120"/>
      </w:pPr>
      <w:r>
        <w:pict>
          <v:rect id="_x0000_s1026" style="position:absolute;left:0;text-align:left;margin-left:-2.4pt;margin-top:.05pt;width:496.45pt;height:102pt;z-index:251659264" filled="f"/>
        </w:pict>
      </w:r>
      <w:r w:rsidR="00E20CA5">
        <w:t xml:space="preserve">Study and specify enhanced </w:t>
      </w:r>
      <w:proofErr w:type="spellStart"/>
      <w:r w:rsidR="00E20CA5">
        <w:t>sidelink</w:t>
      </w:r>
      <w:proofErr w:type="spellEnd"/>
      <w:r w:rsidR="00E20CA5">
        <w:t xml:space="preserve"> operation on FR2 licensed spectrum [RAN1, RAN2, RAN4] (Determine in RAN#98-e whether to continue the study or study + specification work for FR2 until the end of R18)</w:t>
      </w:r>
    </w:p>
    <w:p w:rsidR="00F91B1C" w:rsidRDefault="00E20CA5" w:rsidP="00A64ADE">
      <w:pPr>
        <w:tabs>
          <w:tab w:val="left" w:pos="709"/>
        </w:tabs>
        <w:spacing w:before="120" w:after="120"/>
        <w:ind w:leftChars="283" w:left="566"/>
      </w:pPr>
      <w:r>
        <w:t>-</w:t>
      </w:r>
      <w:r>
        <w:tab/>
        <w:t>Focus only on updating the evaluation methodology for commercial deployment scenario in 4Q 2022. [RAN1]</w:t>
      </w:r>
    </w:p>
    <w:p w:rsidR="00F91B1C" w:rsidRDefault="00E20CA5" w:rsidP="00A64ADE">
      <w:pPr>
        <w:tabs>
          <w:tab w:val="left" w:pos="709"/>
        </w:tabs>
        <w:spacing w:before="120" w:after="120"/>
        <w:ind w:leftChars="283" w:left="566"/>
      </w:pPr>
      <w:r>
        <w:t>-</w:t>
      </w:r>
      <w:r>
        <w:tab/>
        <w:t xml:space="preserve">Work is limited to the support of </w:t>
      </w:r>
      <w:proofErr w:type="spellStart"/>
      <w:r>
        <w:t>sidelink</w:t>
      </w:r>
      <w:proofErr w:type="spellEnd"/>
      <w:r>
        <w:t xml:space="preserve"> beam management (including initial beam-pairing, beam maintenance, and beam failure recovery, etc) by reusing existing </w:t>
      </w:r>
      <w:proofErr w:type="spellStart"/>
      <w:r>
        <w:t>sidelink</w:t>
      </w:r>
      <w:proofErr w:type="spellEnd"/>
      <w:r>
        <w:t xml:space="preserve"> CSI framework and reusing </w:t>
      </w:r>
      <w:proofErr w:type="spellStart"/>
      <w:r>
        <w:t>Uu</w:t>
      </w:r>
      <w:proofErr w:type="spellEnd"/>
      <w:r>
        <w:t xml:space="preserve"> beam management concepts wherever possible.</w:t>
      </w:r>
    </w:p>
    <w:p w:rsidR="00F91B1C" w:rsidRDefault="00E20CA5" w:rsidP="00A64ADE">
      <w:pPr>
        <w:tabs>
          <w:tab w:val="left" w:pos="1134"/>
        </w:tabs>
        <w:spacing w:before="120" w:after="120"/>
        <w:ind w:leftChars="355" w:left="711" w:hanging="1"/>
        <w:rPr>
          <w:rFonts w:eastAsiaTheme="minorEastAsia"/>
        </w:rPr>
      </w:pPr>
      <w:r>
        <w:rPr>
          <w:rFonts w:eastAsiaTheme="minorEastAsia" w:hint="eastAsia"/>
        </w:rPr>
        <w:tab/>
        <w:t xml:space="preserve">  </w:t>
      </w:r>
      <w:r>
        <w:t>o</w:t>
      </w:r>
      <w:r>
        <w:tab/>
        <w:t xml:space="preserve">Beam management in FR2 licensed spectrum considers </w:t>
      </w:r>
      <w:proofErr w:type="spellStart"/>
      <w:r>
        <w:t>sidelink</w:t>
      </w:r>
      <w:proofErr w:type="spellEnd"/>
      <w:r>
        <w:t xml:space="preserve"> </w:t>
      </w:r>
      <w:proofErr w:type="spellStart"/>
      <w:r>
        <w:t>unicast</w:t>
      </w:r>
      <w:proofErr w:type="spellEnd"/>
      <w:r>
        <w:t xml:space="preserve"> communication only.</w:t>
      </w:r>
    </w:p>
    <w:p w:rsidR="00F91B1C" w:rsidRDefault="00E20CA5">
      <w:pPr>
        <w:spacing w:before="120" w:after="120"/>
      </w:pPr>
      <w:r>
        <w:t>In this contribution, analysis and proposals for the evaluation methodology for SL-FR2 are presented, including aspects on deployment scenarios, channel model, antenna model, traffic model and performance metric.</w:t>
      </w:r>
    </w:p>
    <w:p w:rsidR="00F91B1C" w:rsidRDefault="00F91B1C">
      <w:pPr>
        <w:spacing w:before="120" w:after="120"/>
      </w:pPr>
    </w:p>
    <w:p w:rsidR="00F91B1C" w:rsidRDefault="00E20CA5">
      <w:pPr>
        <w:pStyle w:val="1"/>
        <w:spacing w:before="120" w:after="120"/>
      </w:pPr>
      <w:r>
        <w:rPr>
          <w:rFonts w:hint="eastAsia"/>
        </w:rPr>
        <w:t>Discussion</w:t>
      </w:r>
      <w:r>
        <w:t>s</w:t>
      </w:r>
      <w:r>
        <w:rPr>
          <w:rFonts w:hint="eastAsia"/>
        </w:rPr>
        <w:t xml:space="preserve"> </w:t>
      </w:r>
    </w:p>
    <w:p w:rsidR="00F91B1C" w:rsidRDefault="00E20CA5">
      <w:pPr>
        <w:pStyle w:val="2"/>
        <w:tabs>
          <w:tab w:val="clear" w:pos="-4820"/>
        </w:tabs>
        <w:spacing w:line="259" w:lineRule="auto"/>
        <w:ind w:left="991" w:hangingChars="354" w:hanging="991"/>
        <w:rPr>
          <w:rFonts w:eastAsia="宋体"/>
          <w:szCs w:val="22"/>
        </w:rPr>
      </w:pPr>
      <w:r>
        <w:rPr>
          <w:rFonts w:eastAsia="宋体"/>
          <w:szCs w:val="22"/>
        </w:rPr>
        <w:t>Deployment Scenarios</w:t>
      </w:r>
    </w:p>
    <w:p w:rsidR="00F91B1C" w:rsidRDefault="00E20CA5">
      <w:pPr>
        <w:spacing w:before="120" w:after="120"/>
        <w:rPr>
          <w:rFonts w:eastAsiaTheme="minorEastAsia"/>
        </w:rPr>
      </w:pPr>
      <w:bookmarkStart w:id="0" w:name="_Toc24792"/>
      <w:bookmarkStart w:id="1" w:name="_Toc6764"/>
      <w:bookmarkStart w:id="2" w:name="_Toc939"/>
      <w:bookmarkEnd w:id="0"/>
      <w:bookmarkEnd w:id="1"/>
      <w:bookmarkEnd w:id="2"/>
      <w:r>
        <w:t>Two options can be considered as the deployment scenarios for SL-FR2. One option is to re-use the commercial use cases defined during RAN1#103-e based on general scenarios in TR 36.843 [3]. Following this option, the simulation parameters can be elaborated as in Table 1. Another option is to re-use the deployment scenarios defined in RAN1#110 for SL-U performance evaluation whose detailed assumptions [6] are listed in Table 2. The major issue with the layout options in Table 1 is the remaining discussion points on the outdoor to indoor or indoor to indoor channel model among different buildings in FR2. At least the following points need to be settled or reported in companies' contributions:</w:t>
      </w:r>
    </w:p>
    <w:p w:rsidR="00F91B1C" w:rsidRDefault="00E20CA5">
      <w:pPr>
        <w:pStyle w:val="aa"/>
        <w:numPr>
          <w:ilvl w:val="0"/>
          <w:numId w:val="8"/>
        </w:numPr>
        <w:spacing w:before="120" w:after="120"/>
        <w:rPr>
          <w:rFonts w:eastAsia="宋体"/>
          <w:sz w:val="20"/>
          <w:szCs w:val="20"/>
        </w:rPr>
      </w:pPr>
      <w:r>
        <w:rPr>
          <w:rFonts w:eastAsia="宋体"/>
          <w:sz w:val="20"/>
          <w:szCs w:val="20"/>
        </w:rPr>
        <w:t xml:space="preserve">Whether the high-loss or low-loss </w:t>
      </w:r>
      <w:r w:rsidR="00712CD8">
        <w:rPr>
          <w:rFonts w:eastAsia="宋体"/>
          <w:sz w:val="20"/>
          <w:szCs w:val="20"/>
        </w:rPr>
        <w:t xml:space="preserve">penetration </w:t>
      </w:r>
      <w:r>
        <w:rPr>
          <w:rFonts w:eastAsia="宋体"/>
          <w:sz w:val="20"/>
          <w:szCs w:val="20"/>
        </w:rPr>
        <w:t>loss model is used</w:t>
      </w:r>
    </w:p>
    <w:p w:rsidR="00F91B1C" w:rsidRDefault="00E20CA5">
      <w:pPr>
        <w:pStyle w:val="aa"/>
        <w:numPr>
          <w:ilvl w:val="0"/>
          <w:numId w:val="8"/>
        </w:numPr>
        <w:spacing w:before="120" w:after="120"/>
        <w:rPr>
          <w:rFonts w:eastAsia="宋体"/>
          <w:sz w:val="20"/>
          <w:szCs w:val="20"/>
        </w:rPr>
      </w:pPr>
      <w:r>
        <w:rPr>
          <w:rFonts w:eastAsia="宋体"/>
          <w:sz w:val="20"/>
          <w:szCs w:val="20"/>
        </w:rPr>
        <w:t xml:space="preserve">The concrete path loss model for indoor to indoor penetration, e.g. how to model the basic penetration loss, how to model the standard deviation of the penetration loss, the indoor path loss model (e.g. </w:t>
      </w:r>
      <w:proofErr w:type="spellStart"/>
      <w:r>
        <w:rPr>
          <w:rFonts w:eastAsia="宋体"/>
          <w:sz w:val="20"/>
          <w:szCs w:val="20"/>
        </w:rPr>
        <w:t>InH</w:t>
      </w:r>
      <w:proofErr w:type="spellEnd"/>
      <w:r>
        <w:rPr>
          <w:rFonts w:eastAsia="宋体"/>
          <w:sz w:val="20"/>
          <w:szCs w:val="20"/>
        </w:rPr>
        <w:t xml:space="preserve"> or </w:t>
      </w:r>
      <w:proofErr w:type="spellStart"/>
      <w:r>
        <w:rPr>
          <w:rFonts w:eastAsia="宋体"/>
          <w:sz w:val="20"/>
          <w:szCs w:val="20"/>
        </w:rPr>
        <w:t>InF</w:t>
      </w:r>
      <w:proofErr w:type="spellEnd"/>
      <w:r>
        <w:rPr>
          <w:rFonts w:eastAsia="宋体"/>
          <w:sz w:val="20"/>
          <w:szCs w:val="20"/>
        </w:rPr>
        <w:t>) that is actually considered</w:t>
      </w:r>
    </w:p>
    <w:p w:rsidR="00F91B1C" w:rsidRDefault="006628FE">
      <w:pPr>
        <w:pStyle w:val="ZTE-Observation-2021"/>
      </w:pPr>
      <w:bookmarkStart w:id="3" w:name="_Toc525"/>
      <w:bookmarkStart w:id="4" w:name="_Toc82"/>
      <w:bookmarkStart w:id="5" w:name="_Toc29400"/>
      <w:bookmarkStart w:id="6" w:name="_Toc115378380"/>
      <w:bookmarkStart w:id="7" w:name="_Toc115429953"/>
      <w:bookmarkEnd w:id="3"/>
      <w:bookmarkEnd w:id="4"/>
      <w:bookmarkEnd w:id="5"/>
      <w:r>
        <w:t>If</w:t>
      </w:r>
      <w:r w:rsidR="00407235">
        <w:t xml:space="preserve"> </w:t>
      </w:r>
      <w:r w:rsidR="00E20CA5">
        <w:t>the Rel-17 commercial use cases based on TR 36.843 are adopted as deployment scenario</w:t>
      </w:r>
      <w:r w:rsidR="00407235">
        <w:t>, the point</w:t>
      </w:r>
      <w:r w:rsidR="00794005">
        <w:t xml:space="preserve"> on</w:t>
      </w:r>
      <w:r w:rsidR="00407235">
        <w:t xml:space="preserve"> </w:t>
      </w:r>
      <w:r w:rsidR="00794005">
        <w:t xml:space="preserve">the outdoor to indoor or indoor to indoor channel model </w:t>
      </w:r>
      <w:r w:rsidR="00407235">
        <w:t>need to be clarified</w:t>
      </w:r>
      <w:r w:rsidR="00407235">
        <w:rPr>
          <w:rFonts w:eastAsia="宋体"/>
        </w:rPr>
        <w:t>.</w:t>
      </w:r>
      <w:bookmarkEnd w:id="6"/>
      <w:bookmarkEnd w:id="7"/>
    </w:p>
    <w:p w:rsidR="00F91B1C" w:rsidRDefault="00E20CA5">
      <w:pPr>
        <w:pStyle w:val="TH"/>
        <w:spacing w:before="120" w:after="120"/>
      </w:pPr>
      <w:r>
        <w:rPr>
          <w:rFonts w:hint="eastAsia"/>
        </w:rPr>
        <w:lastRenderedPageBreak/>
        <w:t xml:space="preserve">Table 1: </w:t>
      </w:r>
      <w:r>
        <w:t>Details of Deployment Scenarios</w:t>
      </w:r>
      <w:r>
        <w:rPr>
          <w:rFonts w:hint="eastAsia"/>
        </w:rPr>
        <w:t xml:space="preserve"> extracted from </w:t>
      </w:r>
      <w:r>
        <w:t>Table A.2.1.1-1</w:t>
      </w:r>
      <w:r>
        <w:rPr>
          <w:rFonts w:hint="eastAsia"/>
        </w:rPr>
        <w:t xml:space="preserve"> in TR 36.843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3"/>
        <w:gridCol w:w="7063"/>
      </w:tblGrid>
      <w:tr w:rsidR="00F91B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91B1C" w:rsidRDefault="00F91B1C">
            <w:pPr>
              <w:pStyle w:val="TAH"/>
              <w:spacing w:before="120" w:after="120"/>
              <w:jc w:val="left"/>
              <w:rPr>
                <w:rFonts w:cs="Arial"/>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91B1C" w:rsidRDefault="00E20CA5">
            <w:pPr>
              <w:pStyle w:val="TAH"/>
              <w:spacing w:before="120" w:after="120"/>
              <w:rPr>
                <w:lang w:val="en-GB"/>
              </w:rPr>
            </w:pPr>
            <w:r>
              <w:rPr>
                <w:lang w:val="en-GB"/>
              </w:rPr>
              <w:t>General Scenarios</w:t>
            </w:r>
          </w:p>
        </w:tc>
      </w:tr>
      <w:tr w:rsidR="00F91B1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F91B1C" w:rsidRDefault="00E20CA5">
            <w:pPr>
              <w:pStyle w:val="TAH"/>
              <w:spacing w:before="120" w:after="120"/>
              <w:jc w:val="left"/>
              <w:rPr>
                <w:rFonts w:cs="Arial"/>
                <w:lang w:val="en-GB"/>
              </w:rPr>
            </w:pPr>
            <w:r>
              <w:rPr>
                <w:rFonts w:cs="Arial"/>
                <w:lang w:val="en-GB"/>
              </w:rPr>
              <w:t>LTE Layout</w:t>
            </w:r>
          </w:p>
        </w:tc>
        <w:tc>
          <w:tcPr>
            <w:tcW w:w="0" w:type="auto"/>
            <w:tcBorders>
              <w:top w:val="single" w:sz="4" w:space="0" w:color="auto"/>
              <w:left w:val="single" w:sz="4" w:space="0" w:color="auto"/>
              <w:bottom w:val="single" w:sz="4" w:space="0" w:color="auto"/>
              <w:right w:val="single" w:sz="4" w:space="0" w:color="auto"/>
            </w:tcBorders>
            <w:vAlign w:val="center"/>
          </w:tcPr>
          <w:p w:rsidR="00F91B1C" w:rsidRDefault="00E20CA5">
            <w:pPr>
              <w:spacing w:before="120" w:after="120"/>
              <w:rPr>
                <w:rFonts w:ascii="Arial" w:hAnsi="Arial" w:cs="Arial"/>
                <w:sz w:val="18"/>
                <w:highlight w:val="cyan"/>
              </w:rPr>
            </w:pPr>
            <w:r>
              <w:rPr>
                <w:rFonts w:ascii="Arial" w:hAnsi="Arial" w:cs="Arial"/>
                <w:sz w:val="18"/>
                <w:highlight w:val="cyan"/>
              </w:rPr>
              <w:t>Option 1 shall be mandatory</w:t>
            </w:r>
          </w:p>
          <w:p w:rsidR="00F91B1C" w:rsidRDefault="00E20CA5">
            <w:pPr>
              <w:spacing w:before="120" w:after="120"/>
              <w:rPr>
                <w:rFonts w:ascii="Arial" w:hAnsi="Arial" w:cs="Arial"/>
                <w:sz w:val="18"/>
              </w:rPr>
            </w:pPr>
            <w:r>
              <w:rPr>
                <w:rFonts w:ascii="Arial" w:hAnsi="Arial" w:cs="Arial"/>
                <w:sz w:val="18"/>
              </w:rPr>
              <w:t>Others layouts are optional in order of decreasing priority:</w:t>
            </w:r>
          </w:p>
          <w:p w:rsidR="00F91B1C" w:rsidRDefault="00E20CA5">
            <w:pPr>
              <w:spacing w:before="120" w:after="120"/>
              <w:rPr>
                <w:rFonts w:ascii="Arial" w:hAnsi="Arial" w:cs="Arial"/>
                <w:sz w:val="18"/>
              </w:rPr>
            </w:pPr>
            <w:r>
              <w:rPr>
                <w:rFonts w:ascii="Arial" w:hAnsi="Arial" w:cs="Arial"/>
                <w:sz w:val="18"/>
              </w:rPr>
              <w:t>Option 2 / Option 3</w:t>
            </w:r>
          </w:p>
          <w:p w:rsidR="00F91B1C" w:rsidRDefault="00E20CA5">
            <w:pPr>
              <w:spacing w:before="120" w:after="120"/>
              <w:rPr>
                <w:rFonts w:ascii="Arial" w:hAnsi="Arial" w:cs="Arial"/>
                <w:sz w:val="18"/>
              </w:rPr>
            </w:pPr>
            <w:r>
              <w:rPr>
                <w:rFonts w:ascii="Arial" w:hAnsi="Arial" w:cs="Arial"/>
                <w:sz w:val="18"/>
              </w:rPr>
              <w:t>Option 4</w:t>
            </w:r>
          </w:p>
          <w:p w:rsidR="00F91B1C" w:rsidRDefault="00E20CA5">
            <w:pPr>
              <w:spacing w:before="120" w:after="120"/>
              <w:rPr>
                <w:rFonts w:ascii="Arial" w:hAnsi="Arial" w:cs="Arial"/>
                <w:sz w:val="18"/>
              </w:rPr>
            </w:pPr>
            <w:r>
              <w:rPr>
                <w:rFonts w:ascii="Arial" w:hAnsi="Arial" w:cs="Arial"/>
                <w:sz w:val="18"/>
              </w:rPr>
              <w:t>Option 6</w:t>
            </w:r>
          </w:p>
        </w:tc>
      </w:tr>
      <w:tr w:rsidR="00F91B1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F91B1C" w:rsidRDefault="00E20CA5">
            <w:pPr>
              <w:pStyle w:val="TAH"/>
              <w:spacing w:before="120" w:after="120"/>
              <w:jc w:val="left"/>
              <w:rPr>
                <w:rFonts w:cs="Arial"/>
                <w:lang w:val="en-GB"/>
              </w:rPr>
            </w:pPr>
            <w:r>
              <w:rPr>
                <w:rFonts w:cs="Arial"/>
              </w:rPr>
              <w:t>UE mobility (only used for small scale Doppler modeling of channels)</w:t>
            </w:r>
          </w:p>
        </w:tc>
        <w:tc>
          <w:tcPr>
            <w:tcW w:w="0" w:type="auto"/>
            <w:tcBorders>
              <w:top w:val="single" w:sz="4" w:space="0" w:color="auto"/>
              <w:left w:val="single" w:sz="4" w:space="0" w:color="auto"/>
              <w:bottom w:val="single" w:sz="4" w:space="0" w:color="auto"/>
              <w:right w:val="single" w:sz="4" w:space="0" w:color="auto"/>
            </w:tcBorders>
            <w:vAlign w:val="center"/>
          </w:tcPr>
          <w:p w:rsidR="00F91B1C" w:rsidRDefault="00E20CA5">
            <w:pPr>
              <w:spacing w:before="120" w:after="120"/>
              <w:rPr>
                <w:rFonts w:ascii="Arial" w:hAnsi="Arial" w:cs="Arial"/>
                <w:sz w:val="18"/>
              </w:rPr>
            </w:pPr>
            <w:r>
              <w:rPr>
                <w:rFonts w:ascii="Arial" w:hAnsi="Arial" w:cs="Arial"/>
                <w:sz w:val="18"/>
              </w:rPr>
              <w:t>3 km/hr</w:t>
            </w:r>
          </w:p>
        </w:tc>
      </w:tr>
      <w:tr w:rsidR="00F91B1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F91B1C" w:rsidRDefault="00E20CA5">
            <w:pPr>
              <w:pStyle w:val="TAH"/>
              <w:spacing w:before="120" w:after="120"/>
              <w:jc w:val="left"/>
              <w:rPr>
                <w:rFonts w:cs="Arial"/>
              </w:rPr>
            </w:pPr>
            <w:r>
              <w:rPr>
                <w:rFonts w:cs="Arial"/>
                <w:lang w:val="en-GB"/>
              </w:rPr>
              <w:t>UE drop for all UEs, for both discovery and communication evaluations</w:t>
            </w:r>
          </w:p>
        </w:tc>
        <w:tc>
          <w:tcPr>
            <w:tcW w:w="0" w:type="auto"/>
            <w:tcBorders>
              <w:top w:val="single" w:sz="4" w:space="0" w:color="auto"/>
              <w:left w:val="single" w:sz="4" w:space="0" w:color="auto"/>
              <w:bottom w:val="single" w:sz="4" w:space="0" w:color="auto"/>
              <w:right w:val="single" w:sz="4" w:space="0" w:color="auto"/>
            </w:tcBorders>
            <w:vAlign w:val="center"/>
          </w:tcPr>
          <w:p w:rsidR="00F91B1C" w:rsidRDefault="00E20CA5">
            <w:pPr>
              <w:pStyle w:val="TAC"/>
              <w:spacing w:before="120" w:after="120"/>
              <w:jc w:val="left"/>
              <w:rPr>
                <w:rFonts w:cs="Arial"/>
                <w:highlight w:val="cyan"/>
                <w:lang w:val="en-GB"/>
              </w:rPr>
            </w:pPr>
            <w:r>
              <w:rPr>
                <w:rFonts w:cs="Arial"/>
                <w:highlight w:val="cyan"/>
                <w:lang w:val="en-GB"/>
              </w:rPr>
              <w:t>For layout options 1,2, 4:</w:t>
            </w:r>
          </w:p>
          <w:p w:rsidR="00F91B1C" w:rsidRDefault="00E20CA5">
            <w:pPr>
              <w:pStyle w:val="TAC"/>
              <w:numPr>
                <w:ilvl w:val="0"/>
                <w:numId w:val="9"/>
              </w:numPr>
              <w:spacing w:before="120" w:after="120"/>
              <w:jc w:val="left"/>
              <w:rPr>
                <w:rFonts w:cs="Arial"/>
                <w:highlight w:val="cyan"/>
                <w:lang w:val="en-GB"/>
              </w:rPr>
            </w:pPr>
            <w:r>
              <w:rPr>
                <w:rFonts w:cs="Arial"/>
                <w:highlight w:val="cyan"/>
                <w:lang w:val="en-GB"/>
              </w:rPr>
              <w:t>2/3 UEs randomly and uniformly dropped within the clusters of small cell(s).</w:t>
            </w:r>
          </w:p>
          <w:p w:rsidR="00F91B1C" w:rsidRDefault="00E20CA5">
            <w:pPr>
              <w:pStyle w:val="TAC"/>
              <w:numPr>
                <w:ilvl w:val="0"/>
                <w:numId w:val="9"/>
              </w:numPr>
              <w:spacing w:before="120" w:after="120"/>
              <w:jc w:val="left"/>
              <w:rPr>
                <w:rFonts w:cs="Arial"/>
                <w:highlight w:val="cyan"/>
                <w:lang w:val="en-GB"/>
              </w:rPr>
            </w:pPr>
            <w:r>
              <w:rPr>
                <w:rFonts w:cs="Arial"/>
                <w:highlight w:val="cyan"/>
                <w:lang w:val="en-GB"/>
              </w:rPr>
              <w:t xml:space="preserve">Remaining 1/3 UEs randomly and uniformly dropped throughout the macro geographical area. </w:t>
            </w:r>
          </w:p>
          <w:p w:rsidR="00F91B1C" w:rsidRDefault="00E20CA5">
            <w:pPr>
              <w:pStyle w:val="TAC"/>
              <w:numPr>
                <w:ilvl w:val="0"/>
                <w:numId w:val="9"/>
              </w:numPr>
              <w:spacing w:before="120" w:after="120"/>
              <w:jc w:val="left"/>
              <w:rPr>
                <w:rFonts w:cs="Arial"/>
                <w:highlight w:val="cyan"/>
                <w:lang w:val="en-GB"/>
              </w:rPr>
            </w:pPr>
            <w:r>
              <w:rPr>
                <w:rFonts w:cs="Arial"/>
                <w:highlight w:val="cyan"/>
                <w:lang w:val="en-GB"/>
              </w:rPr>
              <w:t xml:space="preserve">20% UEs are outdoor, and 80% UEs are </w:t>
            </w:r>
            <w:proofErr w:type="spellStart"/>
            <w:r>
              <w:rPr>
                <w:rFonts w:cs="Arial"/>
                <w:highlight w:val="cyan"/>
                <w:lang w:val="en-GB"/>
              </w:rPr>
              <w:t>indoor.</w:t>
            </w:r>
            <w:r>
              <w:rPr>
                <w:rFonts w:cs="Arial"/>
                <w:highlight w:val="cyan"/>
                <w:vertAlign w:val="superscript"/>
                <w:lang w:val="en-GB"/>
              </w:rPr>
              <w:t>d</w:t>
            </w:r>
            <w:proofErr w:type="spellEnd"/>
          </w:p>
          <w:p w:rsidR="00F91B1C" w:rsidRDefault="00F91B1C">
            <w:pPr>
              <w:pStyle w:val="TAC"/>
              <w:spacing w:before="120" w:after="120"/>
              <w:ind w:left="720"/>
              <w:jc w:val="left"/>
              <w:rPr>
                <w:rFonts w:cs="Arial"/>
                <w:lang w:val="en-GB"/>
              </w:rPr>
            </w:pPr>
          </w:p>
          <w:p w:rsidR="00F91B1C" w:rsidRDefault="00E20CA5">
            <w:pPr>
              <w:pStyle w:val="TAC"/>
              <w:spacing w:before="120" w:after="120"/>
              <w:jc w:val="left"/>
              <w:rPr>
                <w:rFonts w:cs="Arial"/>
                <w:lang w:val="en-GB"/>
              </w:rPr>
            </w:pPr>
            <w:r>
              <w:rPr>
                <w:rFonts w:cs="Arial"/>
                <w:lang w:val="en-GB"/>
              </w:rPr>
              <w:t xml:space="preserve">For layout option 3, 5, 6: </w:t>
            </w:r>
          </w:p>
          <w:p w:rsidR="00F91B1C" w:rsidRDefault="00E20CA5">
            <w:pPr>
              <w:pStyle w:val="TAC"/>
              <w:numPr>
                <w:ilvl w:val="0"/>
                <w:numId w:val="10"/>
              </w:numPr>
              <w:tabs>
                <w:tab w:val="left" w:pos="0"/>
                <w:tab w:val="left" w:pos="400"/>
              </w:tabs>
              <w:spacing w:before="120" w:after="120"/>
              <w:jc w:val="left"/>
              <w:rPr>
                <w:rFonts w:cs="Arial"/>
                <w:lang w:val="en-GB"/>
              </w:rPr>
            </w:pPr>
            <w:r>
              <w:rPr>
                <w:rFonts w:cs="Arial"/>
                <w:lang w:val="en-GB"/>
              </w:rPr>
              <w:t>Uniform drop: All UEs are randomly and uniformly dropped throughout the macro geographical area. All UEs are dropped outdoors. No buildings are dropped.</w:t>
            </w:r>
          </w:p>
          <w:p w:rsidR="00F91B1C" w:rsidRDefault="00E20CA5">
            <w:pPr>
              <w:pStyle w:val="TAC"/>
              <w:numPr>
                <w:ilvl w:val="0"/>
                <w:numId w:val="10"/>
              </w:numPr>
              <w:tabs>
                <w:tab w:val="left" w:pos="0"/>
                <w:tab w:val="left" w:pos="400"/>
              </w:tabs>
              <w:spacing w:before="120" w:after="120"/>
              <w:jc w:val="left"/>
              <w:rPr>
                <w:rFonts w:cs="Arial"/>
                <w:lang w:val="en-GB"/>
              </w:rPr>
            </w:pPr>
            <w:r>
              <w:rPr>
                <w:rFonts w:cs="Arial"/>
                <w:lang w:val="en-GB"/>
              </w:rPr>
              <w:t xml:space="preserve">Hotspot drop : </w:t>
            </w:r>
          </w:p>
          <w:p w:rsidR="00F91B1C" w:rsidRDefault="00E20CA5">
            <w:pPr>
              <w:pStyle w:val="TAC"/>
              <w:numPr>
                <w:ilvl w:val="1"/>
                <w:numId w:val="10"/>
              </w:numPr>
              <w:tabs>
                <w:tab w:val="left" w:pos="840"/>
              </w:tabs>
              <w:spacing w:before="120" w:after="120"/>
              <w:jc w:val="left"/>
              <w:rPr>
                <w:rFonts w:cs="Arial"/>
                <w:lang w:val="en-GB"/>
              </w:rPr>
            </w:pPr>
            <w:r>
              <w:rPr>
                <w:rFonts w:cs="Arial"/>
                <w:lang w:val="en-GB"/>
              </w:rPr>
              <w:t>Randomly select an area within each cell area.</w:t>
            </w:r>
          </w:p>
          <w:p w:rsidR="00F91B1C" w:rsidRDefault="00E20CA5">
            <w:pPr>
              <w:pStyle w:val="TAC"/>
              <w:numPr>
                <w:ilvl w:val="1"/>
                <w:numId w:val="10"/>
              </w:numPr>
              <w:tabs>
                <w:tab w:val="left" w:pos="840"/>
              </w:tabs>
              <w:spacing w:before="120" w:after="120"/>
              <w:jc w:val="left"/>
              <w:rPr>
                <w:rFonts w:cs="Arial"/>
                <w:lang w:val="en-GB"/>
              </w:rPr>
            </w:pPr>
            <w:r>
              <w:rPr>
                <w:rFonts w:cs="Arial"/>
                <w:lang w:val="en-GB"/>
              </w:rPr>
              <w:t>Randomly and uniformly drop 2/3 UEs within 40 m of the selected area.</w:t>
            </w:r>
          </w:p>
          <w:p w:rsidR="00F91B1C" w:rsidRDefault="00E20CA5">
            <w:pPr>
              <w:pStyle w:val="TAC"/>
              <w:numPr>
                <w:ilvl w:val="1"/>
                <w:numId w:val="10"/>
              </w:numPr>
              <w:tabs>
                <w:tab w:val="left" w:pos="840"/>
              </w:tabs>
              <w:spacing w:before="120" w:after="120"/>
              <w:jc w:val="left"/>
              <w:rPr>
                <w:rFonts w:cs="Arial"/>
                <w:lang w:val="en-GB"/>
              </w:rPr>
            </w:pPr>
            <w:r>
              <w:rPr>
                <w:rFonts w:cs="Arial"/>
                <w:lang w:val="en-GB"/>
              </w:rPr>
              <w:t>Randomly and uniformly drop the remaining 1/3 UEs to the entire macro geographical area of the given macro cell.</w:t>
            </w:r>
          </w:p>
          <w:p w:rsidR="00F91B1C" w:rsidRDefault="00E20CA5">
            <w:pPr>
              <w:pStyle w:val="TAC"/>
              <w:numPr>
                <w:ilvl w:val="1"/>
                <w:numId w:val="10"/>
              </w:numPr>
              <w:tabs>
                <w:tab w:val="left" w:pos="840"/>
              </w:tabs>
              <w:spacing w:before="120" w:after="120"/>
              <w:jc w:val="left"/>
              <w:rPr>
                <w:rFonts w:cs="Arial"/>
                <w:lang w:val="en-GB"/>
              </w:rPr>
            </w:pPr>
            <w:r>
              <w:rPr>
                <w:rFonts w:cs="Arial"/>
                <w:lang w:val="en-GB"/>
              </w:rPr>
              <w:t>All UEs are dropped outdoors.</w:t>
            </w:r>
          </w:p>
          <w:p w:rsidR="00F91B1C" w:rsidRDefault="00E20CA5">
            <w:pPr>
              <w:pStyle w:val="TAC"/>
              <w:numPr>
                <w:ilvl w:val="1"/>
                <w:numId w:val="10"/>
              </w:numPr>
              <w:tabs>
                <w:tab w:val="left" w:pos="840"/>
              </w:tabs>
              <w:spacing w:before="120" w:after="120"/>
              <w:jc w:val="left"/>
              <w:rPr>
                <w:rFonts w:cs="Arial"/>
                <w:lang w:val="en-GB"/>
              </w:rPr>
            </w:pPr>
            <w:r>
              <w:rPr>
                <w:rFonts w:cs="Arial"/>
                <w:lang w:val="en-GB"/>
              </w:rPr>
              <w:t>No buildings are dropped.</w:t>
            </w:r>
          </w:p>
          <w:p w:rsidR="00F91B1C" w:rsidRDefault="00E20CA5">
            <w:pPr>
              <w:pStyle w:val="TAC"/>
              <w:numPr>
                <w:ilvl w:val="1"/>
                <w:numId w:val="10"/>
              </w:numPr>
              <w:tabs>
                <w:tab w:val="left" w:pos="840"/>
              </w:tabs>
              <w:spacing w:before="120" w:after="120"/>
              <w:jc w:val="left"/>
              <w:rPr>
                <w:rFonts w:cs="Arial"/>
                <w:lang w:val="en-GB"/>
              </w:rPr>
            </w:pPr>
            <w:r>
              <w:rPr>
                <w:rFonts w:cs="Arial"/>
                <w:lang w:val="en-GB"/>
              </w:rPr>
              <w:t xml:space="preserve">Minimum distance between </w:t>
            </w:r>
            <w:proofErr w:type="spellStart"/>
            <w:r>
              <w:rPr>
                <w:rFonts w:cs="Arial"/>
                <w:lang w:val="en-GB"/>
              </w:rPr>
              <w:t>eNodeB</w:t>
            </w:r>
            <w:proofErr w:type="spellEnd"/>
            <w:r>
              <w:rPr>
                <w:rFonts w:cs="Arial"/>
                <w:lang w:val="en-GB"/>
              </w:rPr>
              <w:t xml:space="preserve"> and Hotspot </w:t>
            </w:r>
            <w:proofErr w:type="spellStart"/>
            <w:r>
              <w:rPr>
                <w:rFonts w:cs="Arial"/>
                <w:lang w:val="en-GB"/>
              </w:rPr>
              <w:t>center</w:t>
            </w:r>
            <w:r>
              <w:rPr>
                <w:rFonts w:cs="Arial"/>
                <w:vertAlign w:val="superscript"/>
                <w:lang w:val="en-GB"/>
              </w:rPr>
              <w:t>e</w:t>
            </w:r>
            <w:proofErr w:type="spellEnd"/>
            <w:r>
              <w:rPr>
                <w:rFonts w:cs="Arial"/>
                <w:lang w:val="en-GB"/>
              </w:rPr>
              <w:t>: 75m</w:t>
            </w:r>
          </w:p>
          <w:p w:rsidR="00F91B1C" w:rsidRDefault="00E20CA5">
            <w:pPr>
              <w:pStyle w:val="TAC"/>
              <w:numPr>
                <w:ilvl w:val="1"/>
                <w:numId w:val="10"/>
              </w:numPr>
              <w:tabs>
                <w:tab w:val="left" w:pos="840"/>
              </w:tabs>
              <w:spacing w:before="120" w:after="120"/>
              <w:jc w:val="left"/>
              <w:rPr>
                <w:rFonts w:cs="Arial"/>
                <w:lang w:val="en-GB"/>
              </w:rPr>
            </w:pPr>
            <w:r>
              <w:rPr>
                <w:rFonts w:cs="Arial"/>
                <w:lang w:val="en-GB"/>
              </w:rPr>
              <w:t xml:space="preserve">Minimum distance between Hotspot </w:t>
            </w:r>
            <w:proofErr w:type="spellStart"/>
            <w:r>
              <w:rPr>
                <w:rFonts w:cs="Arial"/>
                <w:lang w:val="en-GB"/>
              </w:rPr>
              <w:t>centers</w:t>
            </w:r>
            <w:proofErr w:type="spellEnd"/>
            <w:r>
              <w:rPr>
                <w:rFonts w:cs="Arial"/>
                <w:lang w:val="en-GB"/>
              </w:rPr>
              <w:t>: 80m</w:t>
            </w:r>
          </w:p>
          <w:p w:rsidR="00F91B1C" w:rsidRDefault="00F91B1C">
            <w:pPr>
              <w:pStyle w:val="TAC"/>
              <w:spacing w:before="120" w:after="120"/>
              <w:jc w:val="left"/>
              <w:rPr>
                <w:rFonts w:cs="Arial"/>
                <w:lang w:val="en-GB"/>
              </w:rPr>
            </w:pPr>
          </w:p>
          <w:p w:rsidR="00F91B1C" w:rsidRDefault="00E20CA5">
            <w:pPr>
              <w:pStyle w:val="TAC"/>
              <w:spacing w:before="120" w:after="120"/>
              <w:jc w:val="left"/>
              <w:rPr>
                <w:rFonts w:cs="Arial"/>
                <w:lang w:val="en-GB"/>
              </w:rPr>
            </w:pPr>
            <w:r>
              <w:rPr>
                <w:rFonts w:cs="Arial"/>
                <w:lang w:val="en-GB"/>
              </w:rPr>
              <w:t>Additionally for layout option 5:</w:t>
            </w:r>
          </w:p>
          <w:p w:rsidR="00F91B1C" w:rsidRDefault="00E20CA5">
            <w:pPr>
              <w:pStyle w:val="TAC"/>
              <w:numPr>
                <w:ilvl w:val="0"/>
                <w:numId w:val="11"/>
              </w:numPr>
              <w:spacing w:before="120" w:after="120"/>
              <w:jc w:val="left"/>
              <w:rPr>
                <w:rFonts w:cs="Arial"/>
                <w:lang w:val="en-GB"/>
              </w:rPr>
            </w:pPr>
            <w:r>
              <w:rPr>
                <w:rFonts w:cs="Arial"/>
                <w:lang w:val="en-GB"/>
              </w:rPr>
              <w:t xml:space="preserve">Drop 2 RRH buildings (without RRHs) in each cell area. (See </w:t>
            </w:r>
            <w:r>
              <w:rPr>
                <w:rFonts w:cs="Arial"/>
              </w:rPr>
              <w:t>A.2.1.1.5 in [3]</w:t>
            </w:r>
            <w:r>
              <w:rPr>
                <w:rFonts w:cs="Arial"/>
                <w:lang w:val="en-GB"/>
              </w:rPr>
              <w:t>)</w:t>
            </w:r>
          </w:p>
          <w:p w:rsidR="00F91B1C" w:rsidRDefault="00E20CA5">
            <w:pPr>
              <w:pStyle w:val="TAC"/>
              <w:numPr>
                <w:ilvl w:val="0"/>
                <w:numId w:val="11"/>
              </w:numPr>
              <w:spacing w:before="120" w:after="120"/>
              <w:jc w:val="left"/>
              <w:rPr>
                <w:rFonts w:cs="Arial"/>
                <w:lang w:val="en-GB"/>
              </w:rPr>
            </w:pPr>
            <w:r>
              <w:rPr>
                <w:rFonts w:cs="Arial"/>
                <w:lang w:val="en-GB"/>
              </w:rPr>
              <w:t xml:space="preserve">Drop 2/3 of UEs inside of the dropped buildings and 1/3 of UEs uniformly over geographical area. Keep the indoor-outdoor user distribution, so that 80% of terminals are indoor </w:t>
            </w:r>
            <w:proofErr w:type="spellStart"/>
            <w:r>
              <w:rPr>
                <w:rFonts w:cs="Arial"/>
                <w:lang w:val="en-GB"/>
              </w:rPr>
              <w:t>UEs</w:t>
            </w:r>
            <w:r>
              <w:rPr>
                <w:rFonts w:cs="Arial"/>
                <w:vertAlign w:val="superscript"/>
                <w:lang w:val="en-GB"/>
              </w:rPr>
              <w:t>d</w:t>
            </w:r>
            <w:proofErr w:type="spellEnd"/>
            <w:r>
              <w:rPr>
                <w:rFonts w:cs="Arial"/>
                <w:lang w:val="en-GB"/>
              </w:rPr>
              <w:t xml:space="preserve"> and 20% of UEs are outdoor UEs.</w:t>
            </w:r>
          </w:p>
          <w:p w:rsidR="00F91B1C" w:rsidRDefault="00F91B1C">
            <w:pPr>
              <w:spacing w:before="120" w:after="120"/>
              <w:rPr>
                <w:rFonts w:ascii="Arial" w:hAnsi="Arial" w:cs="Arial"/>
                <w:sz w:val="18"/>
              </w:rPr>
            </w:pPr>
          </w:p>
        </w:tc>
      </w:tr>
    </w:tbl>
    <w:p w:rsidR="00F91B1C" w:rsidRDefault="00F91B1C">
      <w:pPr>
        <w:pStyle w:val="ZTE-Observation-2021"/>
        <w:numPr>
          <w:ilvl w:val="0"/>
          <w:numId w:val="0"/>
        </w:numPr>
        <w:ind w:left="1273" w:hanging="1273"/>
      </w:pPr>
    </w:p>
    <w:p w:rsidR="00F91B1C" w:rsidRDefault="00E20CA5">
      <w:pPr>
        <w:pStyle w:val="TH"/>
        <w:spacing w:before="120" w:after="120"/>
      </w:pPr>
      <w:r>
        <w:rPr>
          <w:rFonts w:hint="eastAsia"/>
        </w:rPr>
        <w:lastRenderedPageBreak/>
        <w:t xml:space="preserve">Table 2: SL-FR2 </w:t>
      </w:r>
      <w:r>
        <w:t>Deployment Scenarios</w:t>
      </w:r>
      <w:r>
        <w:rPr>
          <w:rFonts w:hint="eastAsia"/>
        </w:rPr>
        <w:t xml:space="preserve"> based on </w:t>
      </w:r>
      <w:r>
        <w:t>the topology of SL</w:t>
      </w:r>
      <w:r>
        <w:rPr>
          <w:rFonts w:hint="eastAsia"/>
        </w:rPr>
        <w:t>-U</w:t>
      </w:r>
      <w:r>
        <w:t xml:space="preserve"> </w:t>
      </w:r>
    </w:p>
    <w:tbl>
      <w:tblPr>
        <w:tblStyle w:val="a9"/>
        <w:tblW w:w="0" w:type="auto"/>
        <w:tblLook w:val="04A0"/>
      </w:tblPr>
      <w:tblGrid>
        <w:gridCol w:w="3292"/>
        <w:gridCol w:w="6019"/>
      </w:tblGrid>
      <w:tr w:rsidR="00F91B1C">
        <w:tc>
          <w:tcPr>
            <w:tcW w:w="3292" w:type="dxa"/>
          </w:tcPr>
          <w:p w:rsidR="00F91B1C" w:rsidRDefault="00E20CA5">
            <w:pPr>
              <w:spacing w:before="120" w:after="120"/>
              <w:rPr>
                <w:rFonts w:ascii="Arial" w:hAnsi="Arial" w:cs="Arial"/>
              </w:rPr>
            </w:pPr>
            <w:r>
              <w:rPr>
                <w:rFonts w:ascii="Arial" w:hAnsi="Arial" w:cs="Arial"/>
              </w:rPr>
              <w:t>Indoor layout</w:t>
            </w:r>
          </w:p>
        </w:tc>
        <w:tc>
          <w:tcPr>
            <w:tcW w:w="6019" w:type="dxa"/>
          </w:tcPr>
          <w:p w:rsidR="00F91B1C" w:rsidRDefault="00E20CA5">
            <w:pPr>
              <w:pStyle w:val="aa"/>
              <w:widowControl/>
              <w:numPr>
                <w:ilvl w:val="3"/>
                <w:numId w:val="12"/>
              </w:numPr>
              <w:spacing w:after="120"/>
              <w:ind w:left="363" w:hanging="363"/>
              <w:rPr>
                <w:rFonts w:ascii="Arial" w:hAnsi="Arial" w:cs="Arial"/>
                <w:color w:val="000000"/>
                <w:sz w:val="20"/>
                <w:szCs w:val="20"/>
              </w:rPr>
            </w:pPr>
            <w:r>
              <w:rPr>
                <w:rFonts w:ascii="Arial" w:eastAsia="宋体" w:hAnsi="Arial" w:cs="Arial"/>
                <w:sz w:val="20"/>
                <w:szCs w:val="20"/>
              </w:rPr>
              <w:t>T</w:t>
            </w:r>
            <w:r>
              <w:rPr>
                <w:rFonts w:ascii="Arial" w:hAnsi="Arial" w:cs="Arial"/>
                <w:sz w:val="20"/>
                <w:szCs w:val="20"/>
              </w:rPr>
              <w:t xml:space="preserve">he topology of SL is pair topology and the SL UEs are dropped uniformly at random in </w:t>
            </w:r>
            <w:r>
              <w:rPr>
                <w:rFonts w:ascii="Arial" w:eastAsia="宋体" w:hAnsi="Arial" w:cs="Arial"/>
                <w:sz w:val="20"/>
                <w:szCs w:val="20"/>
              </w:rPr>
              <w:t xml:space="preserve">the </w:t>
            </w:r>
            <w:r>
              <w:rPr>
                <w:rFonts w:ascii="Arial" w:hAnsi="Arial" w:cs="Arial"/>
                <w:sz w:val="20"/>
                <w:szCs w:val="20"/>
              </w:rPr>
              <w:t xml:space="preserve">indoor-office </w:t>
            </w:r>
            <w:r>
              <w:rPr>
                <w:rFonts w:ascii="Arial" w:eastAsia="宋体" w:hAnsi="Arial" w:cs="Arial"/>
                <w:sz w:val="20"/>
                <w:szCs w:val="20"/>
              </w:rPr>
              <w:t xml:space="preserve">with </w:t>
            </w:r>
            <w:r>
              <w:rPr>
                <w:rFonts w:ascii="Arial" w:hAnsi="Arial" w:cs="Arial"/>
                <w:sz w:val="20"/>
                <w:szCs w:val="20"/>
                <w:lang w:eastAsia="ko-KR"/>
              </w:rPr>
              <w:t>120mx</w:t>
            </w:r>
            <w:r>
              <w:rPr>
                <w:rFonts w:ascii="Arial" w:eastAsia="宋体" w:hAnsi="Arial" w:cs="Arial" w:hint="eastAsia"/>
                <w:sz w:val="20"/>
                <w:szCs w:val="20"/>
              </w:rPr>
              <w:t>8</w:t>
            </w:r>
            <w:r>
              <w:rPr>
                <w:rFonts w:ascii="Arial" w:hAnsi="Arial" w:cs="Arial"/>
                <w:sz w:val="20"/>
                <w:szCs w:val="20"/>
                <w:lang w:eastAsia="ko-KR"/>
              </w:rPr>
              <w:t>0m</w:t>
            </w:r>
            <w:r>
              <w:rPr>
                <w:rFonts w:ascii="Arial" w:eastAsia="宋体" w:hAnsi="Arial" w:cs="Arial"/>
                <w:sz w:val="20"/>
                <w:szCs w:val="20"/>
              </w:rPr>
              <w:t xml:space="preserve"> size.</w:t>
            </w:r>
          </w:p>
          <w:p w:rsidR="00F91B1C" w:rsidRDefault="00E20CA5">
            <w:pPr>
              <w:pStyle w:val="aa"/>
              <w:widowControl/>
              <w:numPr>
                <w:ilvl w:val="3"/>
                <w:numId w:val="12"/>
              </w:numPr>
              <w:spacing w:after="120"/>
              <w:ind w:left="363" w:hanging="363"/>
              <w:rPr>
                <w:rFonts w:ascii="Arial" w:hAnsi="Arial" w:cs="Arial"/>
                <w:sz w:val="20"/>
                <w:szCs w:val="20"/>
              </w:rPr>
            </w:pPr>
            <w:r>
              <w:rPr>
                <w:rFonts w:ascii="Arial" w:hAnsi="Arial" w:cs="Arial"/>
                <w:sz w:val="20"/>
                <w:szCs w:val="20"/>
              </w:rPr>
              <w:t>Only SL UEs are dropped, and NR-U UE/Wi-Fi nodes are not dropped.</w:t>
            </w:r>
          </w:p>
        </w:tc>
      </w:tr>
      <w:tr w:rsidR="00F91B1C">
        <w:tc>
          <w:tcPr>
            <w:tcW w:w="3292" w:type="dxa"/>
          </w:tcPr>
          <w:p w:rsidR="00F91B1C" w:rsidRDefault="00E20CA5">
            <w:pPr>
              <w:spacing w:before="120" w:after="120"/>
              <w:rPr>
                <w:rFonts w:ascii="Arial" w:hAnsi="Arial" w:cs="Arial"/>
              </w:rPr>
            </w:pPr>
            <w:r>
              <w:rPr>
                <w:rFonts w:ascii="Arial" w:hAnsi="Arial" w:cs="Arial"/>
              </w:rPr>
              <w:t>Number of SL devices</w:t>
            </w:r>
          </w:p>
        </w:tc>
        <w:tc>
          <w:tcPr>
            <w:tcW w:w="6019" w:type="dxa"/>
          </w:tcPr>
          <w:p w:rsidR="00F91B1C" w:rsidRDefault="00E20CA5">
            <w:pPr>
              <w:spacing w:before="120" w:after="120"/>
              <w:rPr>
                <w:rFonts w:ascii="Arial" w:hAnsi="Arial" w:cs="Arial"/>
              </w:rPr>
            </w:pPr>
            <w:r>
              <w:rPr>
                <w:rFonts w:ascii="Arial" w:hAnsi="Arial" w:cs="Arial"/>
              </w:rPr>
              <w:t>Up to each company</w:t>
            </w:r>
          </w:p>
        </w:tc>
      </w:tr>
      <w:tr w:rsidR="00F91B1C">
        <w:tc>
          <w:tcPr>
            <w:tcW w:w="3292" w:type="dxa"/>
          </w:tcPr>
          <w:p w:rsidR="00F91B1C" w:rsidRDefault="00E20CA5">
            <w:pPr>
              <w:spacing w:before="120" w:after="120"/>
              <w:rPr>
                <w:rFonts w:ascii="Arial" w:hAnsi="Arial" w:cs="Arial"/>
              </w:rPr>
            </w:pPr>
            <w:r>
              <w:rPr>
                <w:rFonts w:ascii="Arial" w:hAnsi="Arial" w:cs="Arial"/>
              </w:rPr>
              <w:t>UE mobility (only used for small scale Doppler modeling of channels)</w:t>
            </w:r>
          </w:p>
        </w:tc>
        <w:tc>
          <w:tcPr>
            <w:tcW w:w="6019" w:type="dxa"/>
          </w:tcPr>
          <w:p w:rsidR="00F91B1C" w:rsidRDefault="00E20CA5">
            <w:pPr>
              <w:spacing w:before="120" w:after="120"/>
              <w:rPr>
                <w:rFonts w:ascii="Arial" w:hAnsi="Arial" w:cs="Arial"/>
                <w:color w:val="FF0000"/>
              </w:rPr>
            </w:pPr>
            <w:r>
              <w:rPr>
                <w:rFonts w:ascii="Arial" w:hAnsi="Arial" w:cs="Arial"/>
              </w:rPr>
              <w:t>3 km/hr</w:t>
            </w:r>
          </w:p>
        </w:tc>
      </w:tr>
    </w:tbl>
    <w:p w:rsidR="00F91B1C" w:rsidRDefault="00E20CA5">
      <w:pPr>
        <w:spacing w:before="120" w:after="120"/>
      </w:pPr>
      <w:r>
        <w:t>On the other hand, it's observed that the SL-U layout can be directly re-used considering the same channel model and some straightforward adaptation in FR2 SL evaluation.</w:t>
      </w:r>
    </w:p>
    <w:p w:rsidR="00F91B1C" w:rsidRDefault="00E20CA5">
      <w:pPr>
        <w:pStyle w:val="aa"/>
        <w:numPr>
          <w:ilvl w:val="0"/>
          <w:numId w:val="8"/>
        </w:numPr>
        <w:spacing w:before="120" w:after="120"/>
        <w:rPr>
          <w:rFonts w:eastAsia="宋体"/>
          <w:sz w:val="20"/>
          <w:szCs w:val="20"/>
        </w:rPr>
      </w:pPr>
      <w:r>
        <w:rPr>
          <w:rFonts w:eastAsia="宋体"/>
          <w:sz w:val="20"/>
          <w:szCs w:val="20"/>
        </w:rPr>
        <w:t>The topology can be narrowed to pair wise to assimilate the indoor UE dropping from the indoor commercial use cases in TR 36.843</w:t>
      </w:r>
    </w:p>
    <w:p w:rsidR="00F91B1C" w:rsidRDefault="00E20CA5">
      <w:pPr>
        <w:pStyle w:val="aa"/>
        <w:numPr>
          <w:ilvl w:val="0"/>
          <w:numId w:val="8"/>
        </w:numPr>
        <w:spacing w:before="120" w:after="120"/>
        <w:rPr>
          <w:rFonts w:eastAsia="宋体"/>
          <w:sz w:val="20"/>
          <w:szCs w:val="20"/>
        </w:rPr>
      </w:pPr>
      <w:r>
        <w:rPr>
          <w:rFonts w:eastAsia="宋体" w:hint="eastAsia"/>
          <w:sz w:val="20"/>
          <w:szCs w:val="20"/>
        </w:rPr>
        <w:t>T</w:t>
      </w:r>
      <w:r>
        <w:rPr>
          <w:rFonts w:eastAsia="宋体"/>
          <w:sz w:val="20"/>
          <w:szCs w:val="20"/>
        </w:rPr>
        <w:t xml:space="preserve">he number of SL devices can be up to each company's report </w:t>
      </w:r>
    </w:p>
    <w:p w:rsidR="00F91B1C" w:rsidRDefault="00E20CA5">
      <w:pPr>
        <w:pStyle w:val="aa"/>
        <w:numPr>
          <w:ilvl w:val="0"/>
          <w:numId w:val="8"/>
        </w:numPr>
        <w:spacing w:before="120" w:after="120"/>
        <w:rPr>
          <w:rFonts w:eastAsia="宋体"/>
          <w:sz w:val="20"/>
          <w:szCs w:val="20"/>
        </w:rPr>
      </w:pPr>
      <w:r>
        <w:rPr>
          <w:rFonts w:eastAsia="宋体"/>
          <w:sz w:val="20"/>
          <w:szCs w:val="20"/>
        </w:rPr>
        <w:t xml:space="preserve">The UE mobility parameter can be taken from TR 36.843 and be used in small scale Doppler </w:t>
      </w:r>
      <w:proofErr w:type="spellStart"/>
      <w:r>
        <w:rPr>
          <w:rFonts w:eastAsia="宋体"/>
          <w:sz w:val="20"/>
          <w:szCs w:val="20"/>
        </w:rPr>
        <w:t>modelling</w:t>
      </w:r>
      <w:proofErr w:type="spellEnd"/>
    </w:p>
    <w:p w:rsidR="00F91B1C" w:rsidRDefault="00E20CA5">
      <w:pPr>
        <w:pStyle w:val="ZTE-Proposal-20210505"/>
      </w:pPr>
      <w:bookmarkStart w:id="8" w:name="_Toc115378385"/>
      <w:bookmarkStart w:id="9" w:name="_Toc115429957"/>
      <w:r>
        <w:t>For the deployment scenario of SL FR2</w:t>
      </w:r>
      <w:bookmarkEnd w:id="8"/>
      <w:bookmarkEnd w:id="9"/>
    </w:p>
    <w:p w:rsidR="00F91B1C" w:rsidRDefault="00E20CA5">
      <w:pPr>
        <w:pStyle w:val="sub-proposal"/>
      </w:pPr>
      <w:bookmarkStart w:id="10" w:name="_Toc115378386"/>
      <w:bookmarkStart w:id="11" w:name="_Toc115429958"/>
      <w:r>
        <w:t xml:space="preserve">At least support the NR </w:t>
      </w:r>
      <w:proofErr w:type="spellStart"/>
      <w:r>
        <w:t>InH</w:t>
      </w:r>
      <w:proofErr w:type="spellEnd"/>
      <w:r>
        <w:t xml:space="preserve"> Mixed Office layout, where the simulation assumptions in Table 2 can be used</w:t>
      </w:r>
      <w:r>
        <w:rPr>
          <w:rFonts w:ascii="宋体" w:eastAsia="宋体" w:hAnsi="宋体" w:cs="宋体" w:hint="eastAsia"/>
        </w:rPr>
        <w:t>；</w:t>
      </w:r>
      <w:bookmarkEnd w:id="10"/>
      <w:bookmarkEnd w:id="11"/>
    </w:p>
    <w:p w:rsidR="00F91B1C" w:rsidRDefault="00E20CA5">
      <w:pPr>
        <w:pStyle w:val="sub-proposal"/>
        <w:rPr>
          <w:lang w:eastAsia="en-US"/>
        </w:rPr>
      </w:pPr>
      <w:r>
        <w:tab/>
      </w:r>
      <w:bookmarkStart w:id="12" w:name="_Toc115378387"/>
      <w:bookmarkStart w:id="13" w:name="_Toc115429959"/>
      <w:r>
        <w:t>FFS: the support of general scenarios defined in TR 36.843</w:t>
      </w:r>
      <w:bookmarkEnd w:id="12"/>
      <w:bookmarkEnd w:id="13"/>
    </w:p>
    <w:p w:rsidR="00F91B1C" w:rsidRDefault="00E20CA5">
      <w:pPr>
        <w:spacing w:before="120" w:after="120"/>
        <w:rPr>
          <w:rFonts w:eastAsiaTheme="minorEastAsia"/>
        </w:rPr>
      </w:pPr>
      <w:r>
        <w:t>As for the channel model, the following proposal can be made directly concurring the concerned deployment scenario.</w:t>
      </w:r>
    </w:p>
    <w:p w:rsidR="00F91B1C" w:rsidRDefault="00E20CA5">
      <w:pPr>
        <w:pStyle w:val="ZTE-Proposal-20210505"/>
        <w:rPr>
          <w:lang w:val="en-US"/>
        </w:rPr>
      </w:pPr>
      <w:r>
        <w:tab/>
      </w:r>
      <w:bookmarkStart w:id="14" w:name="_Toc115378388"/>
      <w:bookmarkStart w:id="15" w:name="_Toc115429960"/>
      <w:r>
        <w:t xml:space="preserve">In the evaluation of SL FR2, the NR indoor mixed office channel model defined in TR 38.901 is re-used for the NR </w:t>
      </w:r>
      <w:proofErr w:type="spellStart"/>
      <w:r>
        <w:t>inH</w:t>
      </w:r>
      <w:proofErr w:type="spellEnd"/>
      <w:r>
        <w:t xml:space="preserve"> Mixed Office scenario.</w:t>
      </w:r>
      <w:bookmarkEnd w:id="14"/>
      <w:bookmarkEnd w:id="15"/>
    </w:p>
    <w:p w:rsidR="00F91B1C" w:rsidRDefault="00F91B1C">
      <w:pPr>
        <w:pStyle w:val="ZTE-Observation-2021"/>
        <w:numPr>
          <w:ilvl w:val="0"/>
          <w:numId w:val="0"/>
        </w:numPr>
        <w:ind w:left="1273" w:hanging="1273"/>
        <w:rPr>
          <w:lang w:eastAsia="zh-CN"/>
        </w:rPr>
      </w:pPr>
    </w:p>
    <w:p w:rsidR="00F91B1C" w:rsidRDefault="00E20CA5">
      <w:pPr>
        <w:pStyle w:val="2"/>
        <w:tabs>
          <w:tab w:val="clear" w:pos="-4820"/>
        </w:tabs>
        <w:spacing w:line="259" w:lineRule="auto"/>
        <w:ind w:left="991" w:hangingChars="354" w:hanging="991"/>
        <w:rPr>
          <w:rFonts w:eastAsia="宋体"/>
          <w:szCs w:val="22"/>
        </w:rPr>
      </w:pPr>
      <w:r>
        <w:rPr>
          <w:rFonts w:eastAsia="宋体" w:hint="eastAsia"/>
          <w:szCs w:val="22"/>
        </w:rPr>
        <w:t>Fundamental simulation assumptions</w:t>
      </w:r>
    </w:p>
    <w:p w:rsidR="00F91B1C" w:rsidRDefault="00E20CA5">
      <w:pPr>
        <w:spacing w:before="120" w:after="120" w:line="300" w:lineRule="auto"/>
      </w:pPr>
      <w:r>
        <w:t xml:space="preserve">For the fundamental simulation assumptions, details on carrier frequency, UE </w:t>
      </w:r>
      <w:proofErr w:type="spellStart"/>
      <w:r>
        <w:t>Tx</w:t>
      </w:r>
      <w:proofErr w:type="spellEnd"/>
      <w:r>
        <w:t xml:space="preserve"> power and receive noise figure are elaborated in TR 37.885 towards e</w:t>
      </w:r>
      <w:r>
        <w:rPr>
          <w:lang w:eastAsia="ko-KR"/>
        </w:rPr>
        <w:t>valuation scenarios above 6 GHz</w:t>
      </w:r>
      <w:r>
        <w:t xml:space="preserve"> as shown in Table 3. Moreover, it was recommended in TR 38.885 that</w:t>
      </w:r>
      <w:r>
        <w:rPr>
          <w:rFonts w:eastAsiaTheme="minorEastAsia" w:hint="eastAsia"/>
        </w:rPr>
        <w:t xml:space="preserve"> for</w:t>
      </w:r>
      <w:r>
        <w:t xml:space="preserve"> 30 GHz carrier, associated bandwidth and traffic model is evaluated as representative in Table 4.  </w:t>
      </w:r>
    </w:p>
    <w:p w:rsidR="00F91B1C" w:rsidRDefault="00E20CA5">
      <w:pPr>
        <w:pStyle w:val="TH"/>
        <w:spacing w:before="120" w:after="120"/>
        <w:rPr>
          <w:lang w:eastAsia="ko-KR"/>
        </w:rPr>
      </w:pPr>
      <w:r>
        <w:rPr>
          <w:rFonts w:hint="eastAsia"/>
        </w:rPr>
        <w:lastRenderedPageBreak/>
        <w:t>Table 3: Some simulation p</w:t>
      </w:r>
      <w:r>
        <w:rPr>
          <w:lang w:eastAsia="ja-JP"/>
        </w:rPr>
        <w:t>arameters</w:t>
      </w:r>
      <w:r>
        <w:rPr>
          <w:rFonts w:hint="eastAsia"/>
        </w:rPr>
        <w:t xml:space="preserve"> extracted from </w:t>
      </w:r>
      <w:r>
        <w:rPr>
          <w:rFonts w:hint="eastAsia"/>
          <w:lang w:eastAsia="ko-KR"/>
        </w:rPr>
        <w:t>Table 6.1.1-2</w:t>
      </w:r>
      <w:r>
        <w:rPr>
          <w:rFonts w:hint="eastAsia"/>
        </w:rPr>
        <w:t xml:space="preserve"> in TR 37.885</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5"/>
        <w:gridCol w:w="3123"/>
        <w:gridCol w:w="2976"/>
      </w:tblGrid>
      <w:tr w:rsidR="00F91B1C">
        <w:trPr>
          <w:trHeight w:val="300"/>
          <w:jc w:val="center"/>
        </w:trPr>
        <w:tc>
          <w:tcPr>
            <w:tcW w:w="2545" w:type="dxa"/>
            <w:shd w:val="clear" w:color="auto" w:fill="D9D9D9"/>
          </w:tcPr>
          <w:p w:rsidR="00F91B1C" w:rsidRDefault="00E20CA5">
            <w:pPr>
              <w:pStyle w:val="TAH"/>
              <w:spacing w:before="120" w:after="120"/>
              <w:rPr>
                <w:lang w:eastAsia="ja-JP"/>
              </w:rPr>
            </w:pPr>
            <w:r>
              <w:rPr>
                <w:lang w:eastAsia="ja-JP"/>
              </w:rPr>
              <w:t>Parameters</w:t>
            </w:r>
          </w:p>
        </w:tc>
        <w:tc>
          <w:tcPr>
            <w:tcW w:w="3123" w:type="dxa"/>
            <w:shd w:val="clear" w:color="auto" w:fill="D9D9D9"/>
          </w:tcPr>
          <w:p w:rsidR="00F91B1C" w:rsidRDefault="00E20CA5">
            <w:pPr>
              <w:pStyle w:val="TAH"/>
              <w:spacing w:before="120" w:after="120"/>
              <w:rPr>
                <w:lang w:eastAsia="ja-JP"/>
              </w:rPr>
            </w:pPr>
            <w:r>
              <w:rPr>
                <w:lang w:eastAsia="ja-JP"/>
              </w:rPr>
              <w:t>Urban grid for eV2X</w:t>
            </w:r>
          </w:p>
        </w:tc>
        <w:tc>
          <w:tcPr>
            <w:tcW w:w="2976" w:type="dxa"/>
            <w:shd w:val="clear" w:color="auto" w:fill="D9D9D9"/>
          </w:tcPr>
          <w:p w:rsidR="00F91B1C" w:rsidRDefault="00E20CA5">
            <w:pPr>
              <w:pStyle w:val="TAH"/>
              <w:spacing w:before="120" w:after="120"/>
              <w:rPr>
                <w:lang w:eastAsia="ja-JP"/>
              </w:rPr>
            </w:pPr>
            <w:r>
              <w:rPr>
                <w:lang w:eastAsia="ja-JP"/>
              </w:rPr>
              <w:t>Highway for eV2X</w:t>
            </w:r>
          </w:p>
        </w:tc>
      </w:tr>
      <w:tr w:rsidR="00F91B1C">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F91B1C" w:rsidRDefault="00E20CA5">
            <w:pPr>
              <w:pStyle w:val="TAL"/>
              <w:spacing w:before="120" w:after="120"/>
              <w:rPr>
                <w:lang w:eastAsia="ko-KR"/>
              </w:rPr>
            </w:pPr>
            <w:r>
              <w:rPr>
                <w:lang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F91B1C" w:rsidRDefault="00E20CA5">
            <w:pPr>
              <w:pStyle w:val="TAL"/>
              <w:spacing w:before="120" w:after="120"/>
              <w:rPr>
                <w:lang w:eastAsia="ko-KR"/>
              </w:rPr>
            </w:pPr>
            <w:r>
              <w:rPr>
                <w:lang w:eastAsia="ko-KR"/>
              </w:rPr>
              <w:t xml:space="preserve">Macro to/from vehicle/pedestrian UE : </w:t>
            </w:r>
            <w:r>
              <w:rPr>
                <w:rFonts w:hint="eastAsia"/>
                <w:lang w:eastAsia="ko-KR"/>
              </w:rPr>
              <w:t>30</w:t>
            </w:r>
            <w:r>
              <w:rPr>
                <w:lang w:eastAsia="ko-KR"/>
              </w:rPr>
              <w:t xml:space="preserve"> GHz </w:t>
            </w:r>
          </w:p>
          <w:p w:rsidR="00F91B1C" w:rsidRDefault="00E20CA5">
            <w:pPr>
              <w:pStyle w:val="TAL"/>
              <w:spacing w:before="120" w:after="120"/>
              <w:rPr>
                <w:lang w:eastAsia="ko-KR"/>
              </w:rPr>
            </w:pPr>
            <w:r>
              <w:rPr>
                <w:lang w:eastAsia="ko-KR"/>
              </w:rPr>
              <w:t xml:space="preserve">Between vehicle/pedestrian UE: </w:t>
            </w:r>
            <w:r>
              <w:rPr>
                <w:rFonts w:hint="eastAsia"/>
                <w:lang w:eastAsia="ko-KR"/>
              </w:rPr>
              <w:t xml:space="preserve">30 or </w:t>
            </w:r>
            <w:r>
              <w:rPr>
                <w:lang w:eastAsia="ko-KR"/>
              </w:rPr>
              <w:t>6</w:t>
            </w:r>
            <w:r>
              <w:rPr>
                <w:rFonts w:hint="eastAsia"/>
                <w:lang w:eastAsia="ko-KR"/>
              </w:rPr>
              <w:t>3</w:t>
            </w:r>
            <w:r>
              <w:rPr>
                <w:lang w:eastAsia="ko-KR"/>
              </w:rPr>
              <w:t xml:space="preserve"> GHz</w:t>
            </w:r>
          </w:p>
          <w:p w:rsidR="00F91B1C" w:rsidRDefault="00E20CA5">
            <w:pPr>
              <w:pStyle w:val="TAL"/>
              <w:spacing w:before="120" w:after="120"/>
              <w:rPr>
                <w:lang w:eastAsia="ko-KR"/>
              </w:rPr>
            </w:pPr>
            <w:r>
              <w:rPr>
                <w:rFonts w:hint="eastAsia"/>
                <w:lang w:eastAsia="ko-KR"/>
              </w:rPr>
              <w:t>Micro BS</w:t>
            </w:r>
            <w:r>
              <w:rPr>
                <w:lang w:eastAsia="ko-KR"/>
              </w:rPr>
              <w:t xml:space="preserve"> to/from vehicle/pedestrian UE : </w:t>
            </w:r>
            <w:r>
              <w:rPr>
                <w:rFonts w:hint="eastAsia"/>
                <w:lang w:eastAsia="ko-KR"/>
              </w:rPr>
              <w:t>30</w:t>
            </w:r>
            <w:r>
              <w:rPr>
                <w:lang w:eastAsia="ko-KR"/>
              </w:rPr>
              <w:t xml:space="preserve"> GHz </w:t>
            </w:r>
          </w:p>
          <w:p w:rsidR="00F91B1C" w:rsidRDefault="00E20CA5">
            <w:pPr>
              <w:pStyle w:val="TAL"/>
              <w:spacing w:before="120" w:after="120"/>
              <w:rPr>
                <w:lang w:eastAsia="ko-KR"/>
              </w:rPr>
            </w:pPr>
            <w:r>
              <w:rPr>
                <w:lang w:eastAsia="ko-KR"/>
              </w:rPr>
              <w:t xml:space="preserve">UE-type-RSU to/from vehicle/pedestrian UE: </w:t>
            </w:r>
            <w:r>
              <w:rPr>
                <w:rFonts w:hint="eastAsia"/>
                <w:lang w:eastAsia="ko-KR"/>
              </w:rPr>
              <w:t xml:space="preserve">30 or </w:t>
            </w:r>
            <w:r>
              <w:rPr>
                <w:lang w:eastAsia="ko-KR"/>
              </w:rPr>
              <w:t>6</w:t>
            </w:r>
            <w:r>
              <w:rPr>
                <w:rFonts w:hint="eastAsia"/>
                <w:lang w:eastAsia="ko-KR"/>
              </w:rPr>
              <w:t>3</w:t>
            </w:r>
            <w:r>
              <w:rPr>
                <w:lang w:eastAsia="ko-KR"/>
              </w:rPr>
              <w:t xml:space="preserve"> GHz </w:t>
            </w:r>
          </w:p>
          <w:p w:rsidR="00F91B1C" w:rsidRDefault="00E20CA5">
            <w:pPr>
              <w:pStyle w:val="TAL"/>
              <w:spacing w:before="120" w:after="120"/>
              <w:rPr>
                <w:lang w:eastAsia="ko-KR"/>
              </w:rPr>
            </w:pPr>
            <w:r>
              <w:rPr>
                <w:lang w:eastAsia="ko-KR"/>
              </w:rPr>
              <w:t xml:space="preserve">Note: Agreed value does not mean non-ITS band is precluded for real deployment for </w:t>
            </w:r>
            <w:proofErr w:type="spellStart"/>
            <w:r>
              <w:rPr>
                <w:lang w:eastAsia="ko-KR"/>
              </w:rPr>
              <w:t>sidelink</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F91B1C" w:rsidRDefault="00E20CA5">
            <w:pPr>
              <w:pStyle w:val="TAL"/>
              <w:spacing w:before="120" w:after="120"/>
              <w:rPr>
                <w:lang w:eastAsia="ko-KR"/>
              </w:rPr>
            </w:pPr>
            <w:r>
              <w:rPr>
                <w:lang w:eastAsia="ko-KR"/>
              </w:rPr>
              <w:t xml:space="preserve">Macro to/from vehicle/pedestrian UE : </w:t>
            </w:r>
            <w:r>
              <w:rPr>
                <w:rFonts w:hint="eastAsia"/>
                <w:lang w:eastAsia="ko-KR"/>
              </w:rPr>
              <w:t xml:space="preserve">30 </w:t>
            </w:r>
            <w:r>
              <w:rPr>
                <w:lang w:eastAsia="ko-KR"/>
              </w:rPr>
              <w:t>GHz</w:t>
            </w:r>
            <w:r>
              <w:rPr>
                <w:lang w:eastAsia="ko-KR"/>
              </w:rPr>
              <w:br/>
              <w:t xml:space="preserve">Between vehicle/pedestrian UE: </w:t>
            </w:r>
            <w:r>
              <w:rPr>
                <w:rFonts w:hint="eastAsia"/>
                <w:lang w:eastAsia="ko-KR"/>
              </w:rPr>
              <w:t xml:space="preserve">30 or </w:t>
            </w:r>
            <w:r>
              <w:rPr>
                <w:lang w:eastAsia="ko-KR"/>
              </w:rPr>
              <w:t>6</w:t>
            </w:r>
            <w:r>
              <w:rPr>
                <w:rFonts w:hint="eastAsia"/>
                <w:lang w:eastAsia="ko-KR"/>
              </w:rPr>
              <w:t>3</w:t>
            </w:r>
            <w:r>
              <w:rPr>
                <w:lang w:eastAsia="ko-KR"/>
              </w:rPr>
              <w:t xml:space="preserve"> GHz</w:t>
            </w:r>
            <w:r>
              <w:rPr>
                <w:lang w:eastAsia="ko-KR"/>
              </w:rPr>
              <w:br/>
            </w:r>
            <w:r>
              <w:rPr>
                <w:rFonts w:hint="eastAsia"/>
                <w:lang w:eastAsia="ko-KR"/>
              </w:rPr>
              <w:t>Micro BS</w:t>
            </w:r>
            <w:r>
              <w:rPr>
                <w:lang w:eastAsia="ko-KR"/>
              </w:rPr>
              <w:t xml:space="preserve"> to/from vehicle/pedestrian UE : </w:t>
            </w:r>
            <w:r>
              <w:rPr>
                <w:rFonts w:hint="eastAsia"/>
                <w:lang w:eastAsia="ko-KR"/>
              </w:rPr>
              <w:t>30</w:t>
            </w:r>
            <w:r>
              <w:rPr>
                <w:lang w:eastAsia="ko-KR"/>
              </w:rPr>
              <w:t xml:space="preserve"> GHz</w:t>
            </w:r>
            <w:r>
              <w:rPr>
                <w:lang w:eastAsia="ko-KR"/>
              </w:rPr>
              <w:br/>
              <w:t xml:space="preserve">UE-type-RSU to/from vehicle/pedestrian UE: </w:t>
            </w:r>
            <w:r>
              <w:rPr>
                <w:rFonts w:hint="eastAsia"/>
                <w:lang w:eastAsia="ko-KR"/>
              </w:rPr>
              <w:t xml:space="preserve">30 or </w:t>
            </w:r>
            <w:r>
              <w:rPr>
                <w:lang w:eastAsia="ko-KR"/>
              </w:rPr>
              <w:t>6</w:t>
            </w:r>
            <w:r>
              <w:rPr>
                <w:rFonts w:hint="eastAsia"/>
                <w:lang w:eastAsia="ko-KR"/>
              </w:rPr>
              <w:t>3</w:t>
            </w:r>
            <w:r>
              <w:rPr>
                <w:lang w:eastAsia="ko-KR"/>
              </w:rPr>
              <w:t xml:space="preserve"> GHz</w:t>
            </w:r>
            <w:r>
              <w:rPr>
                <w:lang w:eastAsia="ko-KR"/>
              </w:rPr>
              <w:br/>
              <w:t xml:space="preserve">Note: Agreed value does not mean non-ITS band is precluded for real deployment for </w:t>
            </w:r>
            <w:proofErr w:type="spellStart"/>
            <w:r>
              <w:rPr>
                <w:lang w:eastAsia="ko-KR"/>
              </w:rPr>
              <w:t>sidelink</w:t>
            </w:r>
            <w:proofErr w:type="spellEnd"/>
          </w:p>
        </w:tc>
      </w:tr>
      <w:tr w:rsidR="00F91B1C">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F91B1C" w:rsidRDefault="00E20CA5">
            <w:pPr>
              <w:pStyle w:val="TAL"/>
              <w:spacing w:before="120" w:after="120"/>
              <w:rPr>
                <w:lang w:eastAsia="ko-KR"/>
              </w:rPr>
            </w:pPr>
            <w:r>
              <w:rPr>
                <w:lang w:eastAsia="ko-KR"/>
              </w:rPr>
              <w:t xml:space="preserve">UE </w:t>
            </w:r>
            <w:proofErr w:type="spellStart"/>
            <w:r>
              <w:rPr>
                <w:lang w:eastAsia="ko-KR"/>
              </w:rPr>
              <w:t>Tx</w:t>
            </w:r>
            <w:proofErr w:type="spellEnd"/>
            <w:r>
              <w:rPr>
                <w:lang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F91B1C" w:rsidRDefault="00E20CA5">
            <w:pPr>
              <w:pStyle w:val="TAL"/>
              <w:spacing w:before="120" w:after="120"/>
              <w:rPr>
                <w:lang w:eastAsia="ko-KR"/>
              </w:rPr>
            </w:pPr>
            <w:r>
              <w:rPr>
                <w:lang w:eastAsia="ko-KR"/>
              </w:rPr>
              <w:t xml:space="preserve"> Vehicle/pedestrian UE or UE type RSU: </w:t>
            </w:r>
            <w:r>
              <w:rPr>
                <w:rFonts w:hint="eastAsia"/>
                <w:lang w:eastAsia="ko-KR"/>
              </w:rPr>
              <w:t xml:space="preserve">23 </w:t>
            </w:r>
            <w:proofErr w:type="spellStart"/>
            <w:r>
              <w:rPr>
                <w:rFonts w:hint="eastAsia"/>
                <w:lang w:eastAsia="ko-KR"/>
              </w:rPr>
              <w:t>dBm</w:t>
            </w:r>
            <w:proofErr w:type="spellEnd"/>
            <w:r>
              <w:rPr>
                <w:rFonts w:hint="eastAsia"/>
                <w:lang w:eastAsia="ko-KR"/>
              </w:rPr>
              <w:t xml:space="preserve"> for 30 GHz, 21 dB baseline for 63 GHz, 27 </w:t>
            </w:r>
            <w:proofErr w:type="spellStart"/>
            <w:r>
              <w:rPr>
                <w:rFonts w:hint="eastAsia"/>
                <w:lang w:eastAsia="ko-KR"/>
              </w:rPr>
              <w:t>dBm</w:t>
            </w:r>
            <w:proofErr w:type="spellEnd"/>
            <w:r>
              <w:rPr>
                <w:rFonts w:hint="eastAsia"/>
                <w:lang w:eastAsia="ko-KR"/>
              </w:rPr>
              <w:t xml:space="preserve"> optional for 63 GHz. For both 30 and 63 GHz, </w:t>
            </w:r>
            <w:r>
              <w:rPr>
                <w:lang w:eastAsia="ko-KR"/>
              </w:rPr>
              <w:t xml:space="preserve">EIRP should not exceed 43 </w:t>
            </w:r>
            <w:proofErr w:type="spellStart"/>
            <w:r>
              <w:rPr>
                <w:lang w:eastAsia="ko-KR"/>
              </w:rPr>
              <w:t>dBm</w:t>
            </w:r>
            <w:proofErr w:type="spellEnd"/>
            <w:r>
              <w:rPr>
                <w:rFonts w:hint="eastAsia"/>
                <w:lang w:eastAsia="ko-KR"/>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F91B1C" w:rsidRDefault="00E20CA5">
            <w:pPr>
              <w:pStyle w:val="TAL"/>
              <w:spacing w:before="120" w:after="120"/>
              <w:rPr>
                <w:lang w:eastAsia="ko-KR"/>
              </w:rPr>
            </w:pPr>
            <w:r>
              <w:rPr>
                <w:lang w:eastAsia="ko-KR"/>
              </w:rPr>
              <w:t xml:space="preserve">Vehicle/pedestrian UE or UE type RSU: </w:t>
            </w:r>
            <w:r>
              <w:rPr>
                <w:rFonts w:hint="eastAsia"/>
                <w:lang w:eastAsia="ko-KR"/>
              </w:rPr>
              <w:t xml:space="preserve">23 </w:t>
            </w:r>
            <w:proofErr w:type="spellStart"/>
            <w:r>
              <w:rPr>
                <w:rFonts w:hint="eastAsia"/>
                <w:lang w:eastAsia="ko-KR"/>
              </w:rPr>
              <w:t>dBm</w:t>
            </w:r>
            <w:proofErr w:type="spellEnd"/>
            <w:r>
              <w:rPr>
                <w:rFonts w:hint="eastAsia"/>
                <w:lang w:eastAsia="ko-KR"/>
              </w:rPr>
              <w:t xml:space="preserve"> for 30 GHz, 21 dB baseline for 63 GHz, 27 </w:t>
            </w:r>
            <w:proofErr w:type="spellStart"/>
            <w:r>
              <w:rPr>
                <w:rFonts w:hint="eastAsia"/>
                <w:lang w:eastAsia="ko-KR"/>
              </w:rPr>
              <w:t>dBm</w:t>
            </w:r>
            <w:proofErr w:type="spellEnd"/>
            <w:r>
              <w:rPr>
                <w:rFonts w:hint="eastAsia"/>
                <w:lang w:eastAsia="ko-KR"/>
              </w:rPr>
              <w:t xml:space="preserve"> optional for 63 GHz. For both 30 and 63 GHz, </w:t>
            </w:r>
            <w:r>
              <w:rPr>
                <w:lang w:eastAsia="ko-KR"/>
              </w:rPr>
              <w:t xml:space="preserve">EIRP should not exceed 43 </w:t>
            </w:r>
            <w:proofErr w:type="spellStart"/>
            <w:r>
              <w:rPr>
                <w:lang w:eastAsia="ko-KR"/>
              </w:rPr>
              <w:t>dBm</w:t>
            </w:r>
            <w:proofErr w:type="spellEnd"/>
            <w:r>
              <w:rPr>
                <w:rFonts w:hint="eastAsia"/>
                <w:lang w:eastAsia="ko-KR"/>
              </w:rPr>
              <w:t>.</w:t>
            </w:r>
          </w:p>
        </w:tc>
      </w:tr>
      <w:tr w:rsidR="00F91B1C">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F91B1C" w:rsidRDefault="00E20CA5">
            <w:pPr>
              <w:pStyle w:val="TAL"/>
              <w:spacing w:before="120" w:after="120"/>
              <w:rPr>
                <w:lang w:eastAsia="ko-KR"/>
              </w:rPr>
            </w:pPr>
            <w:r>
              <w:rPr>
                <w:lang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rsidR="00F91B1C" w:rsidRDefault="00E20CA5">
            <w:pPr>
              <w:pStyle w:val="TAL"/>
              <w:spacing w:before="120" w:after="120"/>
              <w:rPr>
                <w:lang w:eastAsia="ko-KR"/>
              </w:rPr>
            </w:pPr>
            <w:r>
              <w:rPr>
                <w:rFonts w:hint="eastAsia"/>
                <w:lang w:eastAsia="ko-KR"/>
              </w:rPr>
              <w:t>13</w:t>
            </w:r>
            <w:r>
              <w:rPr>
                <w:lang w:eastAsia="ko-KR"/>
              </w:rPr>
              <w:t xml:space="preserve"> dB</w:t>
            </w:r>
            <w:r>
              <w:rPr>
                <w:rFonts w:hint="eastAsia"/>
                <w:lang w:eastAsia="ko-KR"/>
              </w:rPr>
              <w:t xml:space="preserve"> (baseline), 10 dB (optional)</w:t>
            </w:r>
          </w:p>
        </w:tc>
      </w:tr>
    </w:tbl>
    <w:p w:rsidR="00F91B1C" w:rsidRDefault="00E20CA5" w:rsidP="00BA2D34">
      <w:pPr>
        <w:pStyle w:val="TH"/>
        <w:spacing w:beforeLines="100" w:after="120"/>
        <w:rPr>
          <w:lang w:eastAsia="ko-KR"/>
        </w:rPr>
      </w:pPr>
      <w:r>
        <w:rPr>
          <w:rFonts w:hint="eastAsia"/>
        </w:rPr>
        <w:t>Table 4: Some simulation p</w:t>
      </w:r>
      <w:r>
        <w:rPr>
          <w:lang w:eastAsia="ja-JP"/>
        </w:rPr>
        <w:t>arameters</w:t>
      </w:r>
      <w:r>
        <w:rPr>
          <w:rFonts w:hint="eastAsia"/>
        </w:rPr>
        <w:t xml:space="preserve"> extracted from </w:t>
      </w:r>
      <w:r>
        <w:rPr>
          <w:rFonts w:hint="eastAsia"/>
          <w:lang w:eastAsia="ko-KR"/>
        </w:rPr>
        <w:t xml:space="preserve">Table </w:t>
      </w:r>
      <w:r>
        <w:rPr>
          <w:rFonts w:eastAsia="Times New Roman"/>
        </w:rPr>
        <w:t>A.1-1</w:t>
      </w:r>
      <w:r>
        <w:rPr>
          <w:rFonts w:hint="eastAsia"/>
        </w:rPr>
        <w:t xml:space="preserve"> in TR 38.885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2047"/>
        <w:gridCol w:w="2047"/>
        <w:gridCol w:w="2047"/>
        <w:gridCol w:w="2048"/>
      </w:tblGrid>
      <w:tr w:rsidR="00F91B1C">
        <w:trPr>
          <w:jc w:val="center"/>
        </w:trPr>
        <w:tc>
          <w:tcPr>
            <w:tcW w:w="1668" w:type="dxa"/>
          </w:tcPr>
          <w:p w:rsidR="00F91B1C" w:rsidRDefault="00F91B1C">
            <w:pPr>
              <w:pStyle w:val="TAL"/>
              <w:spacing w:before="120" w:after="120"/>
            </w:pPr>
          </w:p>
        </w:tc>
        <w:tc>
          <w:tcPr>
            <w:tcW w:w="2047" w:type="dxa"/>
          </w:tcPr>
          <w:p w:rsidR="00F91B1C" w:rsidRDefault="00E20CA5">
            <w:pPr>
              <w:pStyle w:val="TAH"/>
              <w:spacing w:before="120" w:after="120"/>
            </w:pPr>
            <w:proofErr w:type="spellStart"/>
            <w:r>
              <w:t>Unicast</w:t>
            </w:r>
            <w:proofErr w:type="spellEnd"/>
          </w:p>
        </w:tc>
        <w:tc>
          <w:tcPr>
            <w:tcW w:w="2047" w:type="dxa"/>
          </w:tcPr>
          <w:p w:rsidR="00F91B1C" w:rsidRDefault="00E20CA5">
            <w:pPr>
              <w:pStyle w:val="TAH"/>
              <w:spacing w:before="120" w:after="120"/>
            </w:pPr>
            <w:r>
              <w:t>Multicast</w:t>
            </w:r>
          </w:p>
        </w:tc>
        <w:tc>
          <w:tcPr>
            <w:tcW w:w="2047" w:type="dxa"/>
          </w:tcPr>
          <w:p w:rsidR="00F91B1C" w:rsidRDefault="00E20CA5">
            <w:pPr>
              <w:pStyle w:val="TAH"/>
              <w:spacing w:before="120" w:after="120"/>
            </w:pPr>
            <w:r>
              <w:t>Broadcast</w:t>
            </w:r>
          </w:p>
        </w:tc>
        <w:tc>
          <w:tcPr>
            <w:tcW w:w="2048" w:type="dxa"/>
          </w:tcPr>
          <w:p w:rsidR="00F91B1C" w:rsidRDefault="00E20CA5">
            <w:pPr>
              <w:pStyle w:val="TAH"/>
              <w:spacing w:before="120" w:after="120"/>
            </w:pPr>
            <w:r>
              <w:t>Mixture</w:t>
            </w:r>
          </w:p>
        </w:tc>
      </w:tr>
      <w:tr w:rsidR="00F91B1C">
        <w:trPr>
          <w:jc w:val="center"/>
        </w:trPr>
        <w:tc>
          <w:tcPr>
            <w:tcW w:w="1668" w:type="dxa"/>
          </w:tcPr>
          <w:p w:rsidR="00F91B1C" w:rsidRDefault="00E20CA5">
            <w:pPr>
              <w:pStyle w:val="TAL"/>
              <w:spacing w:before="120" w:after="120"/>
              <w:jc w:val="center"/>
            </w:pPr>
            <w:r>
              <w:t>SL frequency (GHz)</w:t>
            </w:r>
          </w:p>
        </w:tc>
        <w:tc>
          <w:tcPr>
            <w:tcW w:w="2047" w:type="dxa"/>
            <w:vAlign w:val="center"/>
          </w:tcPr>
          <w:p w:rsidR="00F91B1C" w:rsidRDefault="00E20CA5">
            <w:pPr>
              <w:pStyle w:val="TAL"/>
              <w:spacing w:before="120" w:after="120"/>
              <w:jc w:val="center"/>
            </w:pPr>
            <w:r>
              <w:rPr>
                <w:szCs w:val="22"/>
              </w:rPr>
              <w:t>6</w:t>
            </w:r>
            <w:r>
              <w:rPr>
                <w:rFonts w:hint="eastAsia"/>
                <w:szCs w:val="22"/>
                <w:lang w:eastAsia="ko-KR"/>
              </w:rPr>
              <w:t>, 30</w:t>
            </w:r>
          </w:p>
        </w:tc>
        <w:tc>
          <w:tcPr>
            <w:tcW w:w="2047" w:type="dxa"/>
            <w:vAlign w:val="center"/>
          </w:tcPr>
          <w:p w:rsidR="00F91B1C" w:rsidRDefault="00E20CA5">
            <w:pPr>
              <w:pStyle w:val="TAL"/>
              <w:spacing w:before="120" w:after="120"/>
              <w:jc w:val="center"/>
            </w:pPr>
            <w:r>
              <w:rPr>
                <w:szCs w:val="22"/>
              </w:rPr>
              <w:t>6</w:t>
            </w:r>
            <w:r>
              <w:rPr>
                <w:rFonts w:hint="eastAsia"/>
                <w:szCs w:val="22"/>
                <w:lang w:eastAsia="ko-KR"/>
              </w:rPr>
              <w:t>, 30</w:t>
            </w:r>
          </w:p>
        </w:tc>
        <w:tc>
          <w:tcPr>
            <w:tcW w:w="2047" w:type="dxa"/>
            <w:vAlign w:val="center"/>
          </w:tcPr>
          <w:p w:rsidR="00F91B1C" w:rsidRDefault="00E20CA5">
            <w:pPr>
              <w:pStyle w:val="TAL"/>
              <w:spacing w:before="120" w:after="120"/>
              <w:jc w:val="center"/>
            </w:pPr>
            <w:r>
              <w:rPr>
                <w:szCs w:val="22"/>
              </w:rPr>
              <w:t>6</w:t>
            </w:r>
            <w:r>
              <w:rPr>
                <w:rFonts w:hint="eastAsia"/>
                <w:szCs w:val="22"/>
                <w:lang w:eastAsia="ko-KR"/>
              </w:rPr>
              <w:t>, 30</w:t>
            </w:r>
          </w:p>
        </w:tc>
        <w:tc>
          <w:tcPr>
            <w:tcW w:w="2048" w:type="dxa"/>
            <w:vAlign w:val="center"/>
          </w:tcPr>
          <w:p w:rsidR="00F91B1C" w:rsidRDefault="00E20CA5">
            <w:pPr>
              <w:pStyle w:val="TAL"/>
              <w:spacing w:before="120" w:after="120"/>
              <w:jc w:val="center"/>
            </w:pPr>
            <w:r>
              <w:rPr>
                <w:rFonts w:hint="eastAsia"/>
                <w:szCs w:val="22"/>
              </w:rPr>
              <w:t>6, 30</w:t>
            </w:r>
          </w:p>
        </w:tc>
      </w:tr>
      <w:tr w:rsidR="00F91B1C">
        <w:trPr>
          <w:jc w:val="center"/>
        </w:trPr>
        <w:tc>
          <w:tcPr>
            <w:tcW w:w="1668" w:type="dxa"/>
          </w:tcPr>
          <w:p w:rsidR="00F91B1C" w:rsidRDefault="00E20CA5">
            <w:pPr>
              <w:pStyle w:val="TAL"/>
              <w:spacing w:before="120" w:after="120"/>
            </w:pPr>
            <w:r>
              <w:t>Traffic models</w:t>
            </w:r>
          </w:p>
        </w:tc>
        <w:tc>
          <w:tcPr>
            <w:tcW w:w="2047" w:type="dxa"/>
            <w:vAlign w:val="center"/>
          </w:tcPr>
          <w:p w:rsidR="00F91B1C" w:rsidRDefault="00E20CA5">
            <w:pPr>
              <w:pStyle w:val="TAL"/>
              <w:spacing w:before="120" w:after="120"/>
              <w:rPr>
                <w:i/>
                <w:szCs w:val="22"/>
                <w:lang w:eastAsia="ko-KR"/>
              </w:rPr>
            </w:pPr>
            <w:r>
              <w:rPr>
                <w:szCs w:val="22"/>
              </w:rPr>
              <w:t xml:space="preserve">Periodic: Medium intensity; </w:t>
            </w:r>
            <w:r>
              <w:rPr>
                <w:rFonts w:hint="eastAsia"/>
                <w:szCs w:val="22"/>
                <w:lang w:eastAsia="ko-KR"/>
              </w:rPr>
              <w:t>[5</w:t>
            </w:r>
            <w:r>
              <w:rPr>
                <w:szCs w:val="22"/>
              </w:rPr>
              <w:t>0</w:t>
            </w:r>
            <w:r>
              <w:rPr>
                <w:rFonts w:hint="eastAsia"/>
                <w:szCs w:val="22"/>
                <w:lang w:eastAsia="ko-KR"/>
              </w:rPr>
              <w:t>]</w:t>
            </w:r>
            <w:r>
              <w:rPr>
                <w:szCs w:val="22"/>
              </w:rPr>
              <w:t xml:space="preserve"> ms inter-packet arrival</w:t>
            </w:r>
            <w:r>
              <w:rPr>
                <w:rFonts w:hint="eastAsia"/>
                <w:szCs w:val="22"/>
                <w:lang w:eastAsia="ko-KR"/>
              </w:rPr>
              <w:t>, [50]% vehicles generate packets.</w:t>
            </w:r>
          </w:p>
          <w:p w:rsidR="00F91B1C" w:rsidRDefault="00E20CA5">
            <w:pPr>
              <w:pStyle w:val="TAL"/>
              <w:spacing w:before="120" w:after="120"/>
              <w:rPr>
                <w:i/>
                <w:szCs w:val="22"/>
                <w:lang w:eastAsia="ko-KR"/>
              </w:rPr>
            </w:pPr>
            <w:proofErr w:type="spellStart"/>
            <w:r>
              <w:rPr>
                <w:szCs w:val="22"/>
              </w:rPr>
              <w:t>Aperiodic</w:t>
            </w:r>
            <w:proofErr w:type="spellEnd"/>
            <w:r>
              <w:rPr>
                <w:szCs w:val="22"/>
              </w:rPr>
              <w:t>: Medium intensity</w:t>
            </w:r>
            <w:r>
              <w:rPr>
                <w:rFonts w:hint="eastAsia"/>
                <w:szCs w:val="22"/>
                <w:lang w:eastAsia="ko-KR"/>
              </w:rPr>
              <w:t>, 100% vehicles generate packets.</w:t>
            </w:r>
          </w:p>
          <w:p w:rsidR="00F91B1C" w:rsidRDefault="00E20CA5">
            <w:pPr>
              <w:pStyle w:val="TAL"/>
              <w:spacing w:before="120" w:after="120"/>
            </w:pPr>
            <w:r>
              <w:rPr>
                <w:rFonts w:hint="eastAsia"/>
                <w:szCs w:val="22"/>
                <w:lang w:eastAsia="ko-KR"/>
              </w:rPr>
              <w:t xml:space="preserve">Periodic and </w:t>
            </w:r>
            <w:proofErr w:type="spellStart"/>
            <w:r>
              <w:rPr>
                <w:rFonts w:hint="eastAsia"/>
                <w:szCs w:val="22"/>
                <w:lang w:eastAsia="ko-KR"/>
              </w:rPr>
              <w:t>aperiodic</w:t>
            </w:r>
            <w:proofErr w:type="spellEnd"/>
            <w:r>
              <w:rPr>
                <w:rFonts w:hint="eastAsia"/>
                <w:szCs w:val="22"/>
                <w:lang w:eastAsia="ko-KR"/>
              </w:rPr>
              <w:t xml:space="preserve"> traffic are simulated separately.</w:t>
            </w:r>
          </w:p>
        </w:tc>
        <w:tc>
          <w:tcPr>
            <w:tcW w:w="2047" w:type="dxa"/>
            <w:vAlign w:val="center"/>
          </w:tcPr>
          <w:p w:rsidR="00F91B1C" w:rsidRDefault="00E20CA5">
            <w:pPr>
              <w:pStyle w:val="TAL"/>
              <w:spacing w:before="120" w:after="120"/>
              <w:rPr>
                <w:i/>
                <w:szCs w:val="22"/>
                <w:lang w:eastAsia="ko-KR"/>
              </w:rPr>
            </w:pPr>
            <w:r>
              <w:rPr>
                <w:szCs w:val="22"/>
              </w:rPr>
              <w:t xml:space="preserve">Periodic: Medium intensity; </w:t>
            </w:r>
            <w:r>
              <w:rPr>
                <w:rFonts w:hint="eastAsia"/>
                <w:szCs w:val="22"/>
                <w:lang w:eastAsia="ko-KR"/>
              </w:rPr>
              <w:t>[5</w:t>
            </w:r>
            <w:r>
              <w:rPr>
                <w:szCs w:val="22"/>
              </w:rPr>
              <w:t>0</w:t>
            </w:r>
            <w:r>
              <w:rPr>
                <w:rFonts w:hint="eastAsia"/>
                <w:szCs w:val="22"/>
                <w:lang w:eastAsia="ko-KR"/>
              </w:rPr>
              <w:t>]</w:t>
            </w:r>
            <w:r>
              <w:rPr>
                <w:szCs w:val="22"/>
              </w:rPr>
              <w:t xml:space="preserve"> ms inter-packet arrival</w:t>
            </w:r>
            <w:r>
              <w:rPr>
                <w:rFonts w:hint="eastAsia"/>
                <w:szCs w:val="22"/>
                <w:lang w:eastAsia="ko-KR"/>
              </w:rPr>
              <w:t>, [50]% vehicles generate packets.</w:t>
            </w:r>
          </w:p>
          <w:p w:rsidR="00F91B1C" w:rsidRDefault="00E20CA5">
            <w:pPr>
              <w:pStyle w:val="TAL"/>
              <w:spacing w:before="120" w:after="120"/>
              <w:rPr>
                <w:i/>
                <w:szCs w:val="22"/>
                <w:lang w:eastAsia="ko-KR"/>
              </w:rPr>
            </w:pPr>
            <w:proofErr w:type="spellStart"/>
            <w:r>
              <w:rPr>
                <w:szCs w:val="22"/>
              </w:rPr>
              <w:t>Aperiodic</w:t>
            </w:r>
            <w:proofErr w:type="spellEnd"/>
            <w:r>
              <w:rPr>
                <w:szCs w:val="22"/>
              </w:rPr>
              <w:t>: Medium intensity</w:t>
            </w:r>
            <w:r>
              <w:rPr>
                <w:rFonts w:hint="eastAsia"/>
                <w:szCs w:val="22"/>
                <w:lang w:eastAsia="ko-KR"/>
              </w:rPr>
              <w:t>, 100% vehicles generate packets.</w:t>
            </w:r>
          </w:p>
          <w:p w:rsidR="00F91B1C" w:rsidRDefault="00E20CA5">
            <w:pPr>
              <w:pStyle w:val="TAL"/>
              <w:spacing w:before="120" w:after="120"/>
            </w:pPr>
            <w:r>
              <w:rPr>
                <w:rFonts w:hint="eastAsia"/>
                <w:szCs w:val="22"/>
                <w:lang w:eastAsia="ko-KR"/>
              </w:rPr>
              <w:t xml:space="preserve">Periodic and </w:t>
            </w:r>
            <w:proofErr w:type="spellStart"/>
            <w:r>
              <w:rPr>
                <w:rFonts w:hint="eastAsia"/>
                <w:szCs w:val="22"/>
                <w:lang w:eastAsia="ko-KR"/>
              </w:rPr>
              <w:t>aperiodic</w:t>
            </w:r>
            <w:proofErr w:type="spellEnd"/>
            <w:r>
              <w:rPr>
                <w:rFonts w:hint="eastAsia"/>
                <w:szCs w:val="22"/>
                <w:lang w:eastAsia="ko-KR"/>
              </w:rPr>
              <w:t xml:space="preserve"> traffic are simulated separately.</w:t>
            </w:r>
          </w:p>
        </w:tc>
        <w:tc>
          <w:tcPr>
            <w:tcW w:w="2047" w:type="dxa"/>
            <w:vAlign w:val="center"/>
          </w:tcPr>
          <w:p w:rsidR="00F91B1C" w:rsidRDefault="00E20CA5">
            <w:pPr>
              <w:pStyle w:val="TAL"/>
              <w:spacing w:before="120" w:after="120"/>
              <w:rPr>
                <w:i/>
                <w:szCs w:val="22"/>
                <w:lang w:eastAsia="ko-KR"/>
              </w:rPr>
            </w:pPr>
            <w:r>
              <w:rPr>
                <w:szCs w:val="22"/>
              </w:rPr>
              <w:t xml:space="preserve">Periodic: Medium intensity; </w:t>
            </w:r>
            <w:r>
              <w:rPr>
                <w:rFonts w:hint="eastAsia"/>
                <w:szCs w:val="22"/>
                <w:lang w:eastAsia="ko-KR"/>
              </w:rPr>
              <w:t>[5</w:t>
            </w:r>
            <w:r>
              <w:rPr>
                <w:szCs w:val="22"/>
              </w:rPr>
              <w:t>0</w:t>
            </w:r>
            <w:r>
              <w:rPr>
                <w:rFonts w:hint="eastAsia"/>
                <w:szCs w:val="22"/>
                <w:lang w:eastAsia="ko-KR"/>
              </w:rPr>
              <w:t>]</w:t>
            </w:r>
            <w:r>
              <w:rPr>
                <w:szCs w:val="22"/>
              </w:rPr>
              <w:t xml:space="preserve"> ms inter-packet arrival</w:t>
            </w:r>
            <w:r>
              <w:rPr>
                <w:rFonts w:hint="eastAsia"/>
                <w:szCs w:val="22"/>
                <w:lang w:eastAsia="ko-KR"/>
              </w:rPr>
              <w:t>, [50]% vehicles generate packets</w:t>
            </w:r>
          </w:p>
          <w:p w:rsidR="00F91B1C" w:rsidRDefault="00E20CA5">
            <w:pPr>
              <w:pStyle w:val="TAL"/>
              <w:spacing w:before="120" w:after="120"/>
              <w:rPr>
                <w:i/>
                <w:szCs w:val="22"/>
                <w:lang w:eastAsia="ko-KR"/>
              </w:rPr>
            </w:pPr>
            <w:proofErr w:type="spellStart"/>
            <w:r>
              <w:rPr>
                <w:szCs w:val="22"/>
              </w:rPr>
              <w:t>Aperiodic</w:t>
            </w:r>
            <w:proofErr w:type="spellEnd"/>
            <w:r>
              <w:rPr>
                <w:szCs w:val="22"/>
              </w:rPr>
              <w:t>: Medium intensity</w:t>
            </w:r>
            <w:r>
              <w:rPr>
                <w:rFonts w:hint="eastAsia"/>
                <w:szCs w:val="22"/>
                <w:lang w:eastAsia="ko-KR"/>
              </w:rPr>
              <w:t>, 100% vehicles generate packets.</w:t>
            </w:r>
          </w:p>
          <w:p w:rsidR="00F91B1C" w:rsidRDefault="00E20CA5">
            <w:pPr>
              <w:pStyle w:val="TAL"/>
              <w:spacing w:before="120" w:after="120"/>
            </w:pPr>
            <w:r>
              <w:rPr>
                <w:rFonts w:hint="eastAsia"/>
                <w:szCs w:val="22"/>
                <w:lang w:eastAsia="ko-KR"/>
              </w:rPr>
              <w:t xml:space="preserve">Periodic and </w:t>
            </w:r>
            <w:proofErr w:type="spellStart"/>
            <w:r>
              <w:rPr>
                <w:rFonts w:hint="eastAsia"/>
                <w:szCs w:val="22"/>
                <w:lang w:eastAsia="ko-KR"/>
              </w:rPr>
              <w:t>aperiodic</w:t>
            </w:r>
            <w:proofErr w:type="spellEnd"/>
            <w:r>
              <w:rPr>
                <w:rFonts w:hint="eastAsia"/>
                <w:szCs w:val="22"/>
                <w:lang w:eastAsia="ko-KR"/>
              </w:rPr>
              <w:t xml:space="preserve"> traffic are simulated separately.</w:t>
            </w:r>
          </w:p>
        </w:tc>
        <w:tc>
          <w:tcPr>
            <w:tcW w:w="2048" w:type="dxa"/>
          </w:tcPr>
          <w:p w:rsidR="00F91B1C" w:rsidRDefault="00E20CA5">
            <w:pPr>
              <w:pStyle w:val="TAL"/>
              <w:spacing w:before="120" w:after="120"/>
              <w:rPr>
                <w:i/>
                <w:szCs w:val="22"/>
                <w:lang w:eastAsia="ko-KR"/>
              </w:rPr>
            </w:pPr>
            <w:r>
              <w:rPr>
                <w:rFonts w:hint="eastAsia"/>
                <w:szCs w:val="22"/>
                <w:lang w:eastAsia="ko-KR"/>
              </w:rPr>
              <w:t xml:space="preserve">33%, 33%, 34% vehicles generate </w:t>
            </w:r>
            <w:proofErr w:type="spellStart"/>
            <w:r>
              <w:rPr>
                <w:rFonts w:hint="eastAsia"/>
                <w:szCs w:val="22"/>
                <w:lang w:eastAsia="ko-KR"/>
              </w:rPr>
              <w:t>unicast</w:t>
            </w:r>
            <w:proofErr w:type="spellEnd"/>
            <w:r>
              <w:rPr>
                <w:rFonts w:hint="eastAsia"/>
                <w:szCs w:val="22"/>
                <w:lang w:eastAsia="ko-KR"/>
              </w:rPr>
              <w:t xml:space="preserve">, multicast, broadcast packets, respectively. For each traffic type, 50% is periodic and 50% is </w:t>
            </w:r>
            <w:proofErr w:type="spellStart"/>
            <w:r>
              <w:rPr>
                <w:rFonts w:hint="eastAsia"/>
                <w:szCs w:val="22"/>
                <w:lang w:eastAsia="ko-KR"/>
              </w:rPr>
              <w:t>aperiodic</w:t>
            </w:r>
            <w:proofErr w:type="spellEnd"/>
            <w:r>
              <w:rPr>
                <w:rFonts w:hint="eastAsia"/>
                <w:szCs w:val="22"/>
                <w:lang w:eastAsia="ko-KR"/>
              </w:rPr>
              <w:t>.</w:t>
            </w:r>
          </w:p>
          <w:p w:rsidR="00F91B1C" w:rsidRDefault="00E20CA5">
            <w:pPr>
              <w:pStyle w:val="TAL"/>
              <w:spacing w:before="120" w:after="120"/>
              <w:rPr>
                <w:i/>
                <w:szCs w:val="22"/>
                <w:lang w:eastAsia="ko-KR"/>
              </w:rPr>
            </w:pPr>
            <w:r>
              <w:rPr>
                <w:rFonts w:hint="eastAsia"/>
                <w:szCs w:val="22"/>
                <w:lang w:eastAsia="ko-KR"/>
              </w:rPr>
              <w:t xml:space="preserve">Periodic: </w:t>
            </w:r>
            <w:r>
              <w:rPr>
                <w:szCs w:val="22"/>
              </w:rPr>
              <w:t>Medium intensity; 100 ms inter-packet arrival</w:t>
            </w:r>
          </w:p>
          <w:p w:rsidR="00F91B1C" w:rsidRDefault="00E20CA5">
            <w:pPr>
              <w:pStyle w:val="TAL"/>
              <w:spacing w:before="120" w:after="120"/>
            </w:pPr>
            <w:proofErr w:type="spellStart"/>
            <w:r>
              <w:rPr>
                <w:szCs w:val="22"/>
              </w:rPr>
              <w:t>Aperiodic</w:t>
            </w:r>
            <w:proofErr w:type="spellEnd"/>
            <w:r>
              <w:rPr>
                <w:szCs w:val="22"/>
              </w:rPr>
              <w:t>: Medium intensity</w:t>
            </w:r>
          </w:p>
        </w:tc>
      </w:tr>
      <w:tr w:rsidR="00F91B1C">
        <w:trPr>
          <w:jc w:val="center"/>
        </w:trPr>
        <w:tc>
          <w:tcPr>
            <w:tcW w:w="1668" w:type="dxa"/>
          </w:tcPr>
          <w:p w:rsidR="00F91B1C" w:rsidRDefault="00E20CA5">
            <w:pPr>
              <w:pStyle w:val="TAL"/>
              <w:spacing w:before="120" w:after="120"/>
            </w:pPr>
            <w:r>
              <w:t>SL simulation bandwidth (MHz)</w:t>
            </w:r>
          </w:p>
        </w:tc>
        <w:tc>
          <w:tcPr>
            <w:tcW w:w="2047" w:type="dxa"/>
            <w:vAlign w:val="center"/>
          </w:tcPr>
          <w:p w:rsidR="00F91B1C" w:rsidRDefault="00E20CA5">
            <w:pPr>
              <w:pStyle w:val="TAL"/>
              <w:spacing w:before="120" w:after="120"/>
              <w:rPr>
                <w:i/>
                <w:szCs w:val="22"/>
                <w:lang w:eastAsia="ko-KR"/>
              </w:rPr>
            </w:pPr>
            <w:r>
              <w:rPr>
                <w:szCs w:val="22"/>
              </w:rPr>
              <w:t>20</w:t>
            </w:r>
            <w:r>
              <w:rPr>
                <w:rFonts w:hint="eastAsia"/>
                <w:szCs w:val="22"/>
                <w:lang w:eastAsia="ko-KR"/>
              </w:rPr>
              <w:t xml:space="preserve"> MHz for 6 GHz</w:t>
            </w:r>
          </w:p>
          <w:p w:rsidR="00F91B1C" w:rsidRDefault="00E20CA5">
            <w:pPr>
              <w:pStyle w:val="TAL"/>
              <w:spacing w:before="120" w:after="120"/>
            </w:pPr>
            <w:r>
              <w:rPr>
                <w:rFonts w:hint="eastAsia"/>
                <w:szCs w:val="22"/>
                <w:lang w:eastAsia="ko-KR"/>
              </w:rPr>
              <w:t>100 MHz for 30 GHz</w:t>
            </w:r>
          </w:p>
        </w:tc>
        <w:tc>
          <w:tcPr>
            <w:tcW w:w="2047" w:type="dxa"/>
            <w:vAlign w:val="center"/>
          </w:tcPr>
          <w:p w:rsidR="00F91B1C" w:rsidRDefault="00E20CA5">
            <w:pPr>
              <w:pStyle w:val="TAL"/>
              <w:spacing w:before="120" w:after="120"/>
              <w:rPr>
                <w:i/>
                <w:szCs w:val="22"/>
                <w:lang w:eastAsia="ko-KR"/>
              </w:rPr>
            </w:pPr>
            <w:r>
              <w:rPr>
                <w:szCs w:val="22"/>
              </w:rPr>
              <w:t>20</w:t>
            </w:r>
            <w:r>
              <w:rPr>
                <w:rFonts w:hint="eastAsia"/>
                <w:szCs w:val="22"/>
                <w:lang w:eastAsia="ko-KR"/>
              </w:rPr>
              <w:t xml:space="preserve"> MHz for 6 GHz</w:t>
            </w:r>
          </w:p>
          <w:p w:rsidR="00F91B1C" w:rsidRDefault="00E20CA5">
            <w:pPr>
              <w:pStyle w:val="TAL"/>
              <w:spacing w:before="120" w:after="120"/>
            </w:pPr>
            <w:r>
              <w:rPr>
                <w:rFonts w:hint="eastAsia"/>
                <w:szCs w:val="22"/>
                <w:lang w:eastAsia="ko-KR"/>
              </w:rPr>
              <w:t>100 MHz for 30 GHz</w:t>
            </w:r>
          </w:p>
        </w:tc>
        <w:tc>
          <w:tcPr>
            <w:tcW w:w="2047" w:type="dxa"/>
            <w:vAlign w:val="center"/>
          </w:tcPr>
          <w:p w:rsidR="00F91B1C" w:rsidRDefault="00E20CA5">
            <w:pPr>
              <w:pStyle w:val="TAL"/>
              <w:spacing w:before="120" w:after="120"/>
              <w:rPr>
                <w:i/>
                <w:szCs w:val="22"/>
                <w:lang w:eastAsia="ko-KR"/>
              </w:rPr>
            </w:pPr>
            <w:r>
              <w:rPr>
                <w:szCs w:val="22"/>
              </w:rPr>
              <w:t>20</w:t>
            </w:r>
            <w:r>
              <w:rPr>
                <w:rFonts w:hint="eastAsia"/>
                <w:szCs w:val="22"/>
                <w:lang w:eastAsia="ko-KR"/>
              </w:rPr>
              <w:t xml:space="preserve"> MHz for 6 GHz</w:t>
            </w:r>
          </w:p>
          <w:p w:rsidR="00F91B1C" w:rsidRDefault="00E20CA5">
            <w:pPr>
              <w:pStyle w:val="TAL"/>
              <w:spacing w:before="120" w:after="120"/>
            </w:pPr>
            <w:r>
              <w:rPr>
                <w:rFonts w:hint="eastAsia"/>
                <w:szCs w:val="22"/>
                <w:lang w:eastAsia="ko-KR"/>
              </w:rPr>
              <w:t>100 MHz for 30 GHz</w:t>
            </w:r>
          </w:p>
        </w:tc>
        <w:tc>
          <w:tcPr>
            <w:tcW w:w="2048" w:type="dxa"/>
          </w:tcPr>
          <w:p w:rsidR="00F91B1C" w:rsidRDefault="00E20CA5">
            <w:pPr>
              <w:pStyle w:val="TAL"/>
              <w:spacing w:before="120" w:after="120"/>
              <w:rPr>
                <w:i/>
                <w:szCs w:val="22"/>
                <w:lang w:eastAsia="ko-KR"/>
              </w:rPr>
            </w:pPr>
            <w:r>
              <w:rPr>
                <w:szCs w:val="22"/>
              </w:rPr>
              <w:t>20</w:t>
            </w:r>
            <w:r>
              <w:rPr>
                <w:rFonts w:hint="eastAsia"/>
                <w:szCs w:val="22"/>
                <w:lang w:eastAsia="ko-KR"/>
              </w:rPr>
              <w:t xml:space="preserve"> MHz for 6 GHz</w:t>
            </w:r>
          </w:p>
          <w:p w:rsidR="00F91B1C" w:rsidRDefault="00E20CA5">
            <w:pPr>
              <w:pStyle w:val="TAL"/>
              <w:spacing w:before="120" w:after="120"/>
            </w:pPr>
            <w:r>
              <w:rPr>
                <w:rFonts w:hint="eastAsia"/>
                <w:szCs w:val="22"/>
                <w:lang w:eastAsia="ko-KR"/>
              </w:rPr>
              <w:t>100 MHz for 30 GHz</w:t>
            </w:r>
          </w:p>
        </w:tc>
      </w:tr>
    </w:tbl>
    <w:p w:rsidR="00F91B1C" w:rsidRDefault="00E20CA5">
      <w:pPr>
        <w:spacing w:before="120" w:after="120"/>
      </w:pPr>
      <w:r>
        <w:t>According to both tables, the following fundamental assumptions are consolidated</w:t>
      </w:r>
      <w:r>
        <w:rPr>
          <w:rFonts w:ascii="宋体" w:eastAsia="宋体" w:hAnsi="宋体" w:cs="宋体" w:hint="eastAsia"/>
        </w:rPr>
        <w:t>：</w:t>
      </w:r>
    </w:p>
    <w:p w:rsidR="00F91B1C" w:rsidRDefault="00E20CA5">
      <w:pPr>
        <w:pStyle w:val="aa"/>
        <w:numPr>
          <w:ilvl w:val="0"/>
          <w:numId w:val="8"/>
        </w:numPr>
        <w:tabs>
          <w:tab w:val="left" w:pos="-4820"/>
        </w:tabs>
        <w:spacing w:before="120" w:after="120"/>
        <w:rPr>
          <w:rFonts w:eastAsia="宋体"/>
          <w:sz w:val="20"/>
          <w:szCs w:val="20"/>
        </w:rPr>
      </w:pPr>
      <w:r>
        <w:rPr>
          <w:rFonts w:eastAsia="宋体"/>
          <w:sz w:val="20"/>
          <w:szCs w:val="20"/>
        </w:rPr>
        <w:t>Carrier frequency</w:t>
      </w:r>
      <w:r>
        <w:rPr>
          <w:rFonts w:eastAsia="宋体" w:hint="eastAsia"/>
          <w:sz w:val="20"/>
          <w:szCs w:val="20"/>
        </w:rPr>
        <w:t>：</w:t>
      </w:r>
      <w:r>
        <w:rPr>
          <w:rFonts w:eastAsia="宋体"/>
          <w:sz w:val="20"/>
          <w:szCs w:val="20"/>
        </w:rPr>
        <w:t>30 or 63 GHz</w:t>
      </w:r>
    </w:p>
    <w:p w:rsidR="00F91B1C" w:rsidRDefault="00E20CA5">
      <w:pPr>
        <w:pStyle w:val="aa"/>
        <w:numPr>
          <w:ilvl w:val="0"/>
          <w:numId w:val="8"/>
        </w:numPr>
        <w:tabs>
          <w:tab w:val="left" w:pos="-4820"/>
        </w:tabs>
        <w:spacing w:before="120" w:after="120"/>
        <w:rPr>
          <w:rFonts w:eastAsia="宋体"/>
          <w:sz w:val="20"/>
          <w:szCs w:val="20"/>
        </w:rPr>
      </w:pPr>
      <w:r>
        <w:rPr>
          <w:rFonts w:eastAsia="宋体"/>
          <w:sz w:val="20"/>
          <w:szCs w:val="20"/>
        </w:rPr>
        <w:t xml:space="preserve">UE </w:t>
      </w:r>
      <w:proofErr w:type="spellStart"/>
      <w:r>
        <w:rPr>
          <w:rFonts w:eastAsia="宋体"/>
          <w:sz w:val="20"/>
          <w:szCs w:val="20"/>
        </w:rPr>
        <w:t>Tx</w:t>
      </w:r>
      <w:proofErr w:type="spellEnd"/>
      <w:r>
        <w:rPr>
          <w:rFonts w:eastAsia="宋体"/>
          <w:sz w:val="20"/>
          <w:szCs w:val="20"/>
        </w:rPr>
        <w:t xml:space="preserve"> power</w:t>
      </w:r>
      <w:r>
        <w:rPr>
          <w:rFonts w:eastAsia="宋体" w:hint="eastAsia"/>
          <w:sz w:val="20"/>
          <w:szCs w:val="20"/>
        </w:rPr>
        <w:t>：</w:t>
      </w:r>
      <w:r>
        <w:rPr>
          <w:rFonts w:eastAsia="宋体"/>
          <w:sz w:val="20"/>
          <w:szCs w:val="20"/>
        </w:rPr>
        <w:t xml:space="preserve">23 </w:t>
      </w:r>
      <w:proofErr w:type="spellStart"/>
      <w:r>
        <w:rPr>
          <w:rFonts w:eastAsia="宋体"/>
          <w:sz w:val="20"/>
          <w:szCs w:val="20"/>
        </w:rPr>
        <w:t>dBm</w:t>
      </w:r>
      <w:proofErr w:type="spellEnd"/>
      <w:r>
        <w:rPr>
          <w:rFonts w:eastAsia="宋体"/>
          <w:sz w:val="20"/>
          <w:szCs w:val="20"/>
        </w:rPr>
        <w:t xml:space="preserve"> for 30 GHz, 21 dB baseline for 63 GHz, 27 </w:t>
      </w:r>
      <w:proofErr w:type="spellStart"/>
      <w:r>
        <w:rPr>
          <w:rFonts w:eastAsia="宋体"/>
          <w:sz w:val="20"/>
          <w:szCs w:val="20"/>
        </w:rPr>
        <w:t>dBm</w:t>
      </w:r>
      <w:proofErr w:type="spellEnd"/>
      <w:r>
        <w:rPr>
          <w:rFonts w:eastAsia="宋体"/>
          <w:sz w:val="20"/>
          <w:szCs w:val="20"/>
        </w:rPr>
        <w:t xml:space="preserve"> optional for 63 GHz. For both 30 and 63 GHz, EIRP should not exceed 43 </w:t>
      </w:r>
      <w:proofErr w:type="spellStart"/>
      <w:r>
        <w:rPr>
          <w:rFonts w:eastAsia="宋体"/>
          <w:sz w:val="20"/>
          <w:szCs w:val="20"/>
        </w:rPr>
        <w:t>dBm</w:t>
      </w:r>
      <w:proofErr w:type="spellEnd"/>
    </w:p>
    <w:p w:rsidR="00F91B1C" w:rsidRDefault="00E20CA5">
      <w:pPr>
        <w:pStyle w:val="aa"/>
        <w:numPr>
          <w:ilvl w:val="0"/>
          <w:numId w:val="8"/>
        </w:numPr>
        <w:tabs>
          <w:tab w:val="left" w:pos="-4820"/>
        </w:tabs>
        <w:spacing w:before="120" w:after="120"/>
        <w:rPr>
          <w:rFonts w:eastAsia="宋体"/>
          <w:sz w:val="20"/>
          <w:szCs w:val="20"/>
        </w:rPr>
      </w:pPr>
      <w:r>
        <w:rPr>
          <w:rFonts w:eastAsia="宋体"/>
          <w:sz w:val="20"/>
          <w:szCs w:val="20"/>
        </w:rPr>
        <w:lastRenderedPageBreak/>
        <w:t>UE receiver noise figure</w:t>
      </w:r>
      <w:r>
        <w:rPr>
          <w:rFonts w:eastAsia="宋体" w:hint="eastAsia"/>
          <w:sz w:val="20"/>
          <w:szCs w:val="20"/>
        </w:rPr>
        <w:t>：</w:t>
      </w:r>
      <w:r>
        <w:rPr>
          <w:rFonts w:eastAsia="宋体"/>
          <w:sz w:val="20"/>
          <w:szCs w:val="20"/>
        </w:rPr>
        <w:t>13 dB (baseline), 10 dB (optional)</w:t>
      </w:r>
    </w:p>
    <w:p w:rsidR="00F91B1C" w:rsidRDefault="00E20CA5">
      <w:pPr>
        <w:pStyle w:val="aa"/>
        <w:numPr>
          <w:ilvl w:val="0"/>
          <w:numId w:val="8"/>
        </w:numPr>
        <w:tabs>
          <w:tab w:val="left" w:pos="-4820"/>
        </w:tabs>
        <w:spacing w:before="120" w:after="120"/>
        <w:rPr>
          <w:rFonts w:eastAsia="宋体"/>
          <w:sz w:val="20"/>
          <w:szCs w:val="20"/>
        </w:rPr>
      </w:pPr>
      <w:r>
        <w:rPr>
          <w:rFonts w:eastAsia="宋体"/>
          <w:sz w:val="20"/>
          <w:szCs w:val="20"/>
        </w:rPr>
        <w:t>SL simulation bandwidth (MHz)</w:t>
      </w:r>
      <w:r>
        <w:rPr>
          <w:rFonts w:eastAsia="宋体" w:hint="eastAsia"/>
          <w:sz w:val="20"/>
          <w:szCs w:val="20"/>
        </w:rPr>
        <w:t>：</w:t>
      </w:r>
      <w:r>
        <w:rPr>
          <w:rFonts w:eastAsia="宋体"/>
          <w:sz w:val="20"/>
          <w:szCs w:val="20"/>
        </w:rPr>
        <w:t>100 MHz for 30 or 63 GHz</w:t>
      </w:r>
    </w:p>
    <w:p w:rsidR="00F91B1C" w:rsidRDefault="00E20CA5">
      <w:pPr>
        <w:spacing w:before="120" w:after="120"/>
        <w:rPr>
          <w:rFonts w:eastAsiaTheme="minorEastAsia"/>
        </w:rPr>
      </w:pPr>
      <w:r>
        <w:t>Moreover, given 60/120 kHz SCS has been supported since Rel-16, we make the following proposal</w:t>
      </w:r>
      <w:r>
        <w:rPr>
          <w:rFonts w:asciiTheme="minorEastAsia" w:eastAsiaTheme="minorEastAsia" w:hAnsiTheme="minorEastAsia" w:hint="eastAsia"/>
        </w:rPr>
        <w:t>.</w:t>
      </w:r>
    </w:p>
    <w:p w:rsidR="00F91B1C" w:rsidRDefault="00E20CA5">
      <w:pPr>
        <w:pStyle w:val="ZTE-Proposal-20210505"/>
      </w:pPr>
      <w:bookmarkStart w:id="16" w:name="_Toc115378389"/>
      <w:bookmarkStart w:id="17" w:name="_Toc115429961"/>
      <w:r>
        <w:t>The following fundamental assumptions are considered in SL-FR2 evaluations</w:t>
      </w:r>
      <w:r>
        <w:rPr>
          <w:rFonts w:ascii="宋体" w:eastAsia="宋体" w:hAnsi="宋体" w:hint="eastAsia"/>
        </w:rPr>
        <w:t>：</w:t>
      </w:r>
      <w:bookmarkEnd w:id="16"/>
      <w:bookmarkEnd w:id="17"/>
    </w:p>
    <w:p w:rsidR="00F91B1C" w:rsidRDefault="00E20CA5">
      <w:pPr>
        <w:pStyle w:val="sub-proposal"/>
      </w:pPr>
      <w:r>
        <w:tab/>
      </w:r>
      <w:bookmarkStart w:id="18" w:name="_Toc115378390"/>
      <w:bookmarkStart w:id="19" w:name="_Toc115429962"/>
      <w:r>
        <w:t>Carrier frequency</w:t>
      </w:r>
      <w:r>
        <w:rPr>
          <w:rFonts w:ascii="宋体" w:eastAsia="宋体" w:hAnsi="宋体" w:cs="宋体" w:hint="eastAsia"/>
        </w:rPr>
        <w:t>：</w:t>
      </w:r>
      <w:r>
        <w:t>30 or 63 GHz</w:t>
      </w:r>
      <w:bookmarkEnd w:id="18"/>
      <w:bookmarkEnd w:id="19"/>
    </w:p>
    <w:p w:rsidR="00F91B1C" w:rsidRDefault="00E20CA5">
      <w:pPr>
        <w:pStyle w:val="sub-proposal"/>
      </w:pPr>
      <w:r>
        <w:tab/>
      </w:r>
      <w:bookmarkStart w:id="20" w:name="_Toc115378391"/>
      <w:bookmarkStart w:id="21" w:name="_Toc115429963"/>
      <w:r>
        <w:t xml:space="preserve">UE </w:t>
      </w:r>
      <w:proofErr w:type="spellStart"/>
      <w:r>
        <w:t>Tx</w:t>
      </w:r>
      <w:proofErr w:type="spellEnd"/>
      <w:r>
        <w:t xml:space="preserve"> power</w:t>
      </w:r>
      <w:r>
        <w:rPr>
          <w:rFonts w:ascii="宋体" w:eastAsia="宋体" w:hAnsi="宋体" w:cs="宋体" w:hint="eastAsia"/>
        </w:rPr>
        <w:t>：</w:t>
      </w:r>
      <w:r>
        <w:t xml:space="preserve">23 </w:t>
      </w:r>
      <w:proofErr w:type="spellStart"/>
      <w:r>
        <w:t>dBm</w:t>
      </w:r>
      <w:proofErr w:type="spellEnd"/>
      <w:r>
        <w:t xml:space="preserve"> for 30 GHz, 21 dB baseline for 63 GHz, 27 </w:t>
      </w:r>
      <w:proofErr w:type="spellStart"/>
      <w:r>
        <w:t>dBm</w:t>
      </w:r>
      <w:proofErr w:type="spellEnd"/>
      <w:r>
        <w:t xml:space="preserve"> optional for 63 GHz. For both 30 and 63 GHz, EIRP should not exceed 43 </w:t>
      </w:r>
      <w:proofErr w:type="spellStart"/>
      <w:r>
        <w:t>dBm</w:t>
      </w:r>
      <w:bookmarkEnd w:id="20"/>
      <w:bookmarkEnd w:id="21"/>
      <w:proofErr w:type="spellEnd"/>
    </w:p>
    <w:p w:rsidR="00F91B1C" w:rsidRDefault="00E20CA5">
      <w:pPr>
        <w:pStyle w:val="sub-proposal"/>
      </w:pPr>
      <w:bookmarkStart w:id="22" w:name="_Toc115378392"/>
      <w:bookmarkStart w:id="23" w:name="_Toc115429964"/>
      <w:r>
        <w:t>UE receiver noise figure</w:t>
      </w:r>
      <w:r>
        <w:rPr>
          <w:rFonts w:ascii="宋体" w:eastAsia="宋体" w:hAnsi="宋体" w:cs="宋体" w:hint="eastAsia"/>
        </w:rPr>
        <w:t>：</w:t>
      </w:r>
      <w:r>
        <w:t>13 dB (baseline), 10 dB (optional)</w:t>
      </w:r>
      <w:bookmarkEnd w:id="22"/>
      <w:bookmarkEnd w:id="23"/>
    </w:p>
    <w:p w:rsidR="00F91B1C" w:rsidRDefault="00E20CA5">
      <w:pPr>
        <w:pStyle w:val="sub-proposal"/>
      </w:pPr>
      <w:r>
        <w:tab/>
      </w:r>
      <w:bookmarkStart w:id="24" w:name="_Toc115378393"/>
      <w:bookmarkStart w:id="25" w:name="_Toc115429965"/>
      <w:r>
        <w:t>SL simulation bandwidth (MHz)</w:t>
      </w:r>
      <w:r>
        <w:rPr>
          <w:rFonts w:ascii="宋体" w:eastAsia="宋体" w:hAnsi="宋体" w:cs="宋体" w:hint="eastAsia"/>
        </w:rPr>
        <w:t>：</w:t>
      </w:r>
      <w:r>
        <w:t>100 MHz for 30 or 63 GHz</w:t>
      </w:r>
      <w:bookmarkEnd w:id="24"/>
      <w:bookmarkEnd w:id="25"/>
    </w:p>
    <w:p w:rsidR="00F91B1C" w:rsidRDefault="00E20CA5">
      <w:pPr>
        <w:pStyle w:val="sub-proposal"/>
      </w:pPr>
      <w:bookmarkStart w:id="26" w:name="_Toc115378394"/>
      <w:bookmarkStart w:id="27" w:name="_Toc115429966"/>
      <w:r>
        <w:t>SCS: 60 or 120 kHz</w:t>
      </w:r>
      <w:bookmarkEnd w:id="26"/>
      <w:bookmarkEnd w:id="27"/>
    </w:p>
    <w:p w:rsidR="00F91B1C" w:rsidRDefault="00E20CA5">
      <w:pPr>
        <w:spacing w:before="120" w:after="120"/>
        <w:rPr>
          <w:rFonts w:cs="Arial"/>
        </w:rPr>
      </w:pPr>
      <w:r>
        <w:t xml:space="preserve">In </w:t>
      </w:r>
      <w:proofErr w:type="spellStart"/>
      <w:r>
        <w:t>sidelink</w:t>
      </w:r>
      <w:proofErr w:type="spellEnd"/>
      <w:r>
        <w:t xml:space="preserve"> evaluation, the minimum association RSRP for a </w:t>
      </w:r>
      <w:proofErr w:type="spellStart"/>
      <w:r>
        <w:t>unicast</w:t>
      </w:r>
      <w:proofErr w:type="spellEnd"/>
      <w:r>
        <w:t xml:space="preserve"> pair should still be guaranteed above a threshold. In case the threshold is not met, the received signal may be buried in noise or interference so that no efficient communication could be performed. For </w:t>
      </w:r>
      <w:r>
        <w:rPr>
          <w:rFonts w:hint="eastAsia"/>
        </w:rPr>
        <w:t>SL-</w:t>
      </w:r>
      <w:r>
        <w:t>FR2, there exists three approaches to model the minimum association RSRP, out of which companies shall report the one adopted in evaluations.</w:t>
      </w:r>
    </w:p>
    <w:p w:rsidR="00F91B1C" w:rsidRDefault="00E20CA5">
      <w:pPr>
        <w:pStyle w:val="aa"/>
        <w:numPr>
          <w:ilvl w:val="0"/>
          <w:numId w:val="8"/>
        </w:numPr>
        <w:tabs>
          <w:tab w:val="left" w:pos="-4820"/>
        </w:tabs>
        <w:spacing w:before="120" w:after="120"/>
        <w:rPr>
          <w:rFonts w:eastAsia="宋体"/>
          <w:sz w:val="20"/>
          <w:szCs w:val="20"/>
        </w:rPr>
      </w:pPr>
      <w:r>
        <w:rPr>
          <w:rFonts w:eastAsia="宋体"/>
          <w:sz w:val="20"/>
          <w:szCs w:val="20"/>
        </w:rPr>
        <w:t xml:space="preserve">The calculation of minimum association RSRP takes into account both the </w:t>
      </w:r>
      <w:proofErr w:type="spellStart"/>
      <w:r>
        <w:rPr>
          <w:rFonts w:eastAsia="宋体"/>
          <w:sz w:val="20"/>
          <w:szCs w:val="20"/>
        </w:rPr>
        <w:t>Tx</w:t>
      </w:r>
      <w:proofErr w:type="spellEnd"/>
      <w:r>
        <w:rPr>
          <w:rFonts w:eastAsia="宋体"/>
          <w:sz w:val="20"/>
          <w:szCs w:val="20"/>
        </w:rPr>
        <w:t xml:space="preserve"> and Rx </w:t>
      </w:r>
      <w:proofErr w:type="spellStart"/>
      <w:r>
        <w:rPr>
          <w:rFonts w:eastAsia="宋体"/>
          <w:sz w:val="20"/>
          <w:szCs w:val="20"/>
        </w:rPr>
        <w:t>beamforming</w:t>
      </w:r>
      <w:proofErr w:type="spellEnd"/>
      <w:r>
        <w:rPr>
          <w:rFonts w:eastAsia="宋体"/>
          <w:sz w:val="20"/>
          <w:szCs w:val="20"/>
        </w:rPr>
        <w:t xml:space="preserve"> gain</w:t>
      </w:r>
    </w:p>
    <w:p w:rsidR="00F91B1C" w:rsidRDefault="00E20CA5">
      <w:pPr>
        <w:pStyle w:val="aa"/>
        <w:numPr>
          <w:ilvl w:val="0"/>
          <w:numId w:val="8"/>
        </w:numPr>
        <w:tabs>
          <w:tab w:val="left" w:pos="-4820"/>
        </w:tabs>
        <w:spacing w:before="120" w:after="120"/>
        <w:rPr>
          <w:rFonts w:eastAsia="宋体"/>
          <w:sz w:val="20"/>
          <w:szCs w:val="20"/>
        </w:rPr>
      </w:pPr>
      <w:r>
        <w:rPr>
          <w:rFonts w:eastAsia="宋体"/>
          <w:sz w:val="20"/>
          <w:szCs w:val="20"/>
        </w:rPr>
        <w:t xml:space="preserve">The calculation of minimum association RSRP takes into account only the </w:t>
      </w:r>
      <w:proofErr w:type="spellStart"/>
      <w:r>
        <w:rPr>
          <w:rFonts w:eastAsia="宋体"/>
          <w:sz w:val="20"/>
          <w:szCs w:val="20"/>
        </w:rPr>
        <w:t>Tx</w:t>
      </w:r>
      <w:proofErr w:type="spellEnd"/>
      <w:r>
        <w:rPr>
          <w:rFonts w:eastAsia="宋体"/>
          <w:sz w:val="20"/>
          <w:szCs w:val="20"/>
        </w:rPr>
        <w:t xml:space="preserve"> </w:t>
      </w:r>
      <w:proofErr w:type="spellStart"/>
      <w:r>
        <w:rPr>
          <w:rFonts w:eastAsia="宋体"/>
          <w:sz w:val="20"/>
          <w:szCs w:val="20"/>
        </w:rPr>
        <w:t>beamforming</w:t>
      </w:r>
      <w:proofErr w:type="spellEnd"/>
      <w:r>
        <w:rPr>
          <w:rFonts w:eastAsia="宋体"/>
          <w:sz w:val="20"/>
          <w:szCs w:val="20"/>
        </w:rPr>
        <w:t xml:space="preserve"> gain</w:t>
      </w:r>
    </w:p>
    <w:p w:rsidR="00F91B1C" w:rsidRDefault="00E20CA5">
      <w:pPr>
        <w:pStyle w:val="aa"/>
        <w:numPr>
          <w:ilvl w:val="0"/>
          <w:numId w:val="8"/>
        </w:numPr>
        <w:tabs>
          <w:tab w:val="left" w:pos="-4820"/>
        </w:tabs>
        <w:spacing w:before="120" w:after="120"/>
        <w:rPr>
          <w:rFonts w:eastAsia="宋体"/>
          <w:sz w:val="20"/>
          <w:szCs w:val="20"/>
        </w:rPr>
      </w:pPr>
      <w:r>
        <w:rPr>
          <w:rFonts w:eastAsia="宋体"/>
          <w:sz w:val="20"/>
          <w:szCs w:val="20"/>
        </w:rPr>
        <w:t xml:space="preserve">The calculation of minimum association RSRP takes into account neither the </w:t>
      </w:r>
      <w:proofErr w:type="spellStart"/>
      <w:r>
        <w:rPr>
          <w:rFonts w:eastAsia="宋体"/>
          <w:sz w:val="20"/>
          <w:szCs w:val="20"/>
        </w:rPr>
        <w:t>Tx</w:t>
      </w:r>
      <w:proofErr w:type="spellEnd"/>
      <w:r>
        <w:rPr>
          <w:rFonts w:eastAsia="宋体"/>
          <w:sz w:val="20"/>
          <w:szCs w:val="20"/>
        </w:rPr>
        <w:t xml:space="preserve"> </w:t>
      </w:r>
      <w:proofErr w:type="spellStart"/>
      <w:r>
        <w:rPr>
          <w:rFonts w:eastAsia="宋体"/>
          <w:sz w:val="20"/>
          <w:szCs w:val="20"/>
        </w:rPr>
        <w:t>beamforming</w:t>
      </w:r>
      <w:proofErr w:type="spellEnd"/>
      <w:r>
        <w:rPr>
          <w:rFonts w:eastAsia="宋体"/>
          <w:sz w:val="20"/>
          <w:szCs w:val="20"/>
        </w:rPr>
        <w:t xml:space="preserve"> nor Rx </w:t>
      </w:r>
      <w:proofErr w:type="spellStart"/>
      <w:r>
        <w:rPr>
          <w:rFonts w:eastAsia="宋体"/>
          <w:sz w:val="20"/>
          <w:szCs w:val="20"/>
        </w:rPr>
        <w:t>beamforming</w:t>
      </w:r>
      <w:proofErr w:type="spellEnd"/>
      <w:r>
        <w:rPr>
          <w:rFonts w:eastAsia="宋体"/>
          <w:sz w:val="20"/>
          <w:szCs w:val="20"/>
        </w:rPr>
        <w:t xml:space="preserve"> gain</w:t>
      </w:r>
    </w:p>
    <w:p w:rsidR="00F91B1C" w:rsidRDefault="00E20CA5">
      <w:pPr>
        <w:spacing w:before="120" w:after="120"/>
      </w:pPr>
      <w:r>
        <w:t xml:space="preserve">In terms of the modeling for </w:t>
      </w:r>
      <w:proofErr w:type="spellStart"/>
      <w:r>
        <w:t>beamforming</w:t>
      </w:r>
      <w:proofErr w:type="spellEnd"/>
      <w:r>
        <w:t xml:space="preserve"> gain, there exists the following two options,</w:t>
      </w:r>
    </w:p>
    <w:p w:rsidR="00F91B1C" w:rsidRDefault="00E20CA5">
      <w:pPr>
        <w:pStyle w:val="aa"/>
        <w:numPr>
          <w:ilvl w:val="0"/>
          <w:numId w:val="8"/>
        </w:numPr>
        <w:tabs>
          <w:tab w:val="left" w:pos="-4820"/>
        </w:tabs>
        <w:spacing w:before="120" w:after="120"/>
        <w:rPr>
          <w:rFonts w:eastAsia="宋体"/>
          <w:sz w:val="20"/>
          <w:szCs w:val="20"/>
        </w:rPr>
      </w:pPr>
      <w:r>
        <w:rPr>
          <w:rFonts w:eastAsia="宋体"/>
          <w:sz w:val="20"/>
          <w:szCs w:val="20"/>
        </w:rPr>
        <w:t>Option 1 is to apply an offset to the association RSRP</w:t>
      </w:r>
      <w:r>
        <w:rPr>
          <w:rFonts w:eastAsia="宋体" w:hint="eastAsia"/>
          <w:sz w:val="20"/>
          <w:szCs w:val="20"/>
        </w:rPr>
        <w:t xml:space="preserve"> </w:t>
      </w:r>
      <w:r w:rsidR="00A91D55">
        <w:rPr>
          <w:rFonts w:eastAsia="宋体"/>
          <w:sz w:val="20"/>
          <w:szCs w:val="20"/>
        </w:rPr>
        <w:t>which</w:t>
      </w:r>
      <w:r>
        <w:rPr>
          <w:rFonts w:eastAsia="宋体"/>
          <w:sz w:val="20"/>
          <w:szCs w:val="20"/>
        </w:rPr>
        <w:t xml:space="preserve"> shall be determined based on the TXRU mapping and number of antenna elements</w:t>
      </w:r>
    </w:p>
    <w:p w:rsidR="00F91B1C" w:rsidRDefault="00E20CA5">
      <w:pPr>
        <w:pStyle w:val="aa"/>
        <w:numPr>
          <w:ilvl w:val="0"/>
          <w:numId w:val="8"/>
        </w:numPr>
        <w:tabs>
          <w:tab w:val="left" w:pos="-4820"/>
        </w:tabs>
        <w:spacing w:before="120" w:after="120"/>
        <w:rPr>
          <w:rFonts w:eastAsia="宋体"/>
          <w:sz w:val="20"/>
          <w:szCs w:val="20"/>
        </w:rPr>
      </w:pPr>
      <w:r>
        <w:rPr>
          <w:rFonts w:eastAsia="宋体"/>
          <w:sz w:val="20"/>
          <w:szCs w:val="20"/>
        </w:rPr>
        <w:t xml:space="preserve">Option 2 is to apply the realistic </w:t>
      </w:r>
      <w:proofErr w:type="spellStart"/>
      <w:r>
        <w:rPr>
          <w:rFonts w:eastAsia="宋体"/>
          <w:sz w:val="20"/>
          <w:szCs w:val="20"/>
        </w:rPr>
        <w:t>beamforming</w:t>
      </w:r>
      <w:proofErr w:type="spellEnd"/>
      <w:r>
        <w:rPr>
          <w:rFonts w:eastAsia="宋体"/>
          <w:sz w:val="20"/>
          <w:szCs w:val="20"/>
        </w:rPr>
        <w:t xml:space="preserve"> gain of the actual best matched beam after beam training procedure</w:t>
      </w:r>
    </w:p>
    <w:p w:rsidR="00F91B1C" w:rsidRDefault="00E20CA5">
      <w:pPr>
        <w:pStyle w:val="ZTE-Proposal-20210505"/>
      </w:pPr>
      <w:r>
        <w:tab/>
      </w:r>
      <w:bookmarkStart w:id="28" w:name="_Toc115378395"/>
      <w:bookmarkStart w:id="29" w:name="_Toc115429967"/>
      <w:r>
        <w:t xml:space="preserve">In the evaluations for SL FR2, the minimum association RSRP shall be guaranteed above a threshold for </w:t>
      </w:r>
      <w:proofErr w:type="spellStart"/>
      <w:r>
        <w:t>unicast</w:t>
      </w:r>
      <w:proofErr w:type="spellEnd"/>
      <w:r>
        <w:t xml:space="preserve"> pairing wherein the calculation of minimum association RSRP shall be one of the following</w:t>
      </w:r>
      <w:bookmarkEnd w:id="28"/>
      <w:bookmarkEnd w:id="29"/>
    </w:p>
    <w:p w:rsidR="00F91B1C" w:rsidRDefault="00E20CA5">
      <w:pPr>
        <w:pStyle w:val="sub-proposal"/>
      </w:pPr>
      <w:r>
        <w:tab/>
      </w:r>
      <w:bookmarkStart w:id="30" w:name="_Toc115378396"/>
      <w:bookmarkStart w:id="31" w:name="_Toc115429968"/>
      <w:r>
        <w:t xml:space="preserve">The calculation of minimum association RSRP takes into account both the </w:t>
      </w:r>
      <w:proofErr w:type="spellStart"/>
      <w:r>
        <w:t>Tx</w:t>
      </w:r>
      <w:proofErr w:type="spellEnd"/>
      <w:r>
        <w:t xml:space="preserve"> and Rx </w:t>
      </w:r>
      <w:proofErr w:type="spellStart"/>
      <w:r>
        <w:t>beamforming</w:t>
      </w:r>
      <w:proofErr w:type="spellEnd"/>
      <w:r>
        <w:t xml:space="preserve"> gain</w:t>
      </w:r>
      <w:bookmarkEnd w:id="30"/>
      <w:bookmarkEnd w:id="31"/>
    </w:p>
    <w:p w:rsidR="00F91B1C" w:rsidRDefault="00E20CA5">
      <w:pPr>
        <w:pStyle w:val="sub-proposal"/>
      </w:pPr>
      <w:bookmarkStart w:id="32" w:name="_Toc115378397"/>
      <w:bookmarkStart w:id="33" w:name="_Toc115429969"/>
      <w:r>
        <w:t xml:space="preserve">The calculation of minimum association RSRP takes into account only the </w:t>
      </w:r>
      <w:proofErr w:type="spellStart"/>
      <w:r>
        <w:t>Tx</w:t>
      </w:r>
      <w:proofErr w:type="spellEnd"/>
      <w:r>
        <w:t xml:space="preserve"> </w:t>
      </w:r>
      <w:proofErr w:type="spellStart"/>
      <w:r>
        <w:t>beamforming</w:t>
      </w:r>
      <w:proofErr w:type="spellEnd"/>
      <w:r>
        <w:t xml:space="preserve"> gain</w:t>
      </w:r>
      <w:bookmarkEnd w:id="32"/>
      <w:bookmarkEnd w:id="33"/>
    </w:p>
    <w:p w:rsidR="00F91B1C" w:rsidRDefault="00E20CA5">
      <w:pPr>
        <w:pStyle w:val="sub-proposal"/>
      </w:pPr>
      <w:bookmarkStart w:id="34" w:name="_Toc115378398"/>
      <w:bookmarkStart w:id="35" w:name="_Toc115429970"/>
      <w:r>
        <w:t xml:space="preserve">The calculation of minimum association RSRP takes into account neither the </w:t>
      </w:r>
      <w:proofErr w:type="spellStart"/>
      <w:r>
        <w:t>Tx</w:t>
      </w:r>
      <w:proofErr w:type="spellEnd"/>
      <w:r>
        <w:t xml:space="preserve"> </w:t>
      </w:r>
      <w:proofErr w:type="spellStart"/>
      <w:r>
        <w:t>beamforming</w:t>
      </w:r>
      <w:proofErr w:type="spellEnd"/>
      <w:r>
        <w:t xml:space="preserve"> nor Rx </w:t>
      </w:r>
      <w:proofErr w:type="spellStart"/>
      <w:r>
        <w:t>beamforming</w:t>
      </w:r>
      <w:proofErr w:type="spellEnd"/>
      <w:r>
        <w:t xml:space="preserve"> gain</w:t>
      </w:r>
      <w:bookmarkEnd w:id="34"/>
      <w:bookmarkEnd w:id="35"/>
    </w:p>
    <w:p w:rsidR="00F91B1C" w:rsidRDefault="00F91B1C">
      <w:pPr>
        <w:pStyle w:val="ZTE-Observation-2021"/>
        <w:numPr>
          <w:ilvl w:val="0"/>
          <w:numId w:val="0"/>
        </w:numPr>
        <w:ind w:left="1273" w:hanging="1273"/>
        <w:rPr>
          <w:lang w:val="en-US" w:eastAsia="zh-CN"/>
        </w:rPr>
      </w:pPr>
    </w:p>
    <w:p w:rsidR="00F91B1C" w:rsidRDefault="00E20CA5">
      <w:pPr>
        <w:pStyle w:val="2"/>
        <w:tabs>
          <w:tab w:val="clear" w:pos="-4820"/>
        </w:tabs>
        <w:spacing w:line="259" w:lineRule="auto"/>
        <w:ind w:left="991" w:hangingChars="354" w:hanging="991"/>
        <w:rPr>
          <w:rFonts w:eastAsia="宋体"/>
          <w:szCs w:val="22"/>
        </w:rPr>
      </w:pPr>
      <w:r>
        <w:rPr>
          <w:rFonts w:eastAsia="宋体"/>
          <w:szCs w:val="22"/>
        </w:rPr>
        <w:t>Antenna model</w:t>
      </w:r>
    </w:p>
    <w:p w:rsidR="00F91B1C" w:rsidRDefault="00F91E77">
      <w:pPr>
        <w:spacing w:before="120" w:after="120"/>
        <w:rPr>
          <w:rFonts w:eastAsiaTheme="minorEastAsia"/>
        </w:rPr>
      </w:pPr>
      <w:r w:rsidRPr="00F91E77">
        <w:pict>
          <v:rect id="_x0000_s1027" style="position:absolute;left:0;text-align:left;margin-left:-8.4pt;margin-top:48pt;width:499pt;height:61pt;z-index:251660288" filled="f"/>
        </w:pict>
      </w:r>
      <w:r w:rsidR="00E20CA5">
        <w:t>Per Rel-17 discussion, the antenna model for commercial scenarios shall re-use the P-UE characteristics defined in TR 37.885. The relevant antenna element pattern and antenna array configuration are copied in Table 5 and Table 6 respectively. One can observe that the TXRU mapping is left to companies' report as captured in Table 6, on which further discussion can still be held to settle a common TXRU mapping approach.</w:t>
      </w:r>
    </w:p>
    <w:p w:rsidR="00F91B1C" w:rsidRDefault="00E20CA5">
      <w:pPr>
        <w:spacing w:before="120" w:after="120"/>
        <w:jc w:val="left"/>
        <w:rPr>
          <w:i/>
          <w:iCs/>
          <w:kern w:val="0"/>
          <w:szCs w:val="21"/>
          <w:highlight w:val="green"/>
        </w:rPr>
      </w:pPr>
      <w:r>
        <w:rPr>
          <w:i/>
          <w:iCs/>
          <w:kern w:val="0"/>
          <w:szCs w:val="21"/>
          <w:highlight w:val="green"/>
        </w:rPr>
        <w:t>Agreements:</w:t>
      </w:r>
    </w:p>
    <w:p w:rsidR="00F91B1C" w:rsidRDefault="00E20CA5">
      <w:pPr>
        <w:spacing w:before="120" w:after="120"/>
        <w:ind w:left="426" w:hanging="426"/>
        <w:jc w:val="left"/>
        <w:rPr>
          <w:i/>
          <w:iCs/>
          <w:kern w:val="0"/>
          <w:szCs w:val="21"/>
        </w:rPr>
      </w:pPr>
      <w:r>
        <w:rPr>
          <w:i/>
          <w:iCs/>
          <w:kern w:val="0"/>
          <w:szCs w:val="21"/>
        </w:rPr>
        <w:t>For public safety and commercial use cases, at least following option is supported for UE RF parameters:</w:t>
      </w:r>
    </w:p>
    <w:p w:rsidR="00F91B1C" w:rsidRDefault="00E20CA5">
      <w:pPr>
        <w:numPr>
          <w:ilvl w:val="0"/>
          <w:numId w:val="13"/>
        </w:numPr>
        <w:wordWrap w:val="0"/>
        <w:autoSpaceDE w:val="0"/>
        <w:spacing w:beforeLines="0" w:afterLines="0"/>
        <w:jc w:val="left"/>
        <w:rPr>
          <w:i/>
          <w:iCs/>
          <w:kern w:val="0"/>
          <w:szCs w:val="21"/>
        </w:rPr>
      </w:pPr>
      <w:r>
        <w:rPr>
          <w:i/>
          <w:iCs/>
          <w:kern w:val="0"/>
          <w:szCs w:val="21"/>
        </w:rPr>
        <w:t>Reuse the number of TX AP, the number of RX AP, antenna gain for P-UE specified in TR 37.885.</w:t>
      </w:r>
    </w:p>
    <w:p w:rsidR="00F91B1C" w:rsidRDefault="00F91B1C">
      <w:pPr>
        <w:spacing w:before="120" w:after="120"/>
        <w:rPr>
          <w:rFonts w:eastAsiaTheme="minorEastAsia"/>
        </w:rPr>
      </w:pPr>
    </w:p>
    <w:p w:rsidR="00F91B1C" w:rsidRDefault="00F91B1C">
      <w:pPr>
        <w:spacing w:before="120" w:after="120"/>
        <w:rPr>
          <w:rFonts w:eastAsiaTheme="minorEastAsia"/>
        </w:rPr>
      </w:pPr>
    </w:p>
    <w:p w:rsidR="00F91B1C" w:rsidRDefault="00E20CA5">
      <w:pPr>
        <w:pStyle w:val="TH"/>
        <w:spacing w:before="120" w:after="120"/>
        <w:rPr>
          <w:highlight w:val="yellow"/>
        </w:rPr>
      </w:pPr>
      <w:r>
        <w:rPr>
          <w:rFonts w:hint="eastAsia"/>
        </w:rPr>
        <w:lastRenderedPageBreak/>
        <w:t xml:space="preserve">Table 5: </w:t>
      </w:r>
      <w:r>
        <w:rPr>
          <w:lang w:eastAsia="ko-KR"/>
        </w:rPr>
        <w:t xml:space="preserve">Antenna element pattern for </w:t>
      </w:r>
      <w:r>
        <w:rPr>
          <w:rFonts w:hint="eastAsia"/>
          <w:lang w:eastAsia="ko-KR"/>
        </w:rPr>
        <w:t xml:space="preserve">pedestrian </w:t>
      </w:r>
      <w:r>
        <w:rPr>
          <w:lang w:eastAsia="ko-KR"/>
        </w:rPr>
        <w:t>UE</w:t>
      </w:r>
      <w:r>
        <w:rPr>
          <w:rFonts w:hint="eastAsia"/>
          <w:lang w:eastAsia="ko-KR"/>
        </w:rPr>
        <w:t xml:space="preserve"> and cellular UE</w:t>
      </w:r>
      <w:r>
        <w:rPr>
          <w:rFonts w:hint="eastAsia"/>
        </w:rPr>
        <w:t>(</w:t>
      </w:r>
      <w:r>
        <w:rPr>
          <w:rFonts w:hint="eastAsia"/>
          <w:lang w:eastAsia="ko-KR"/>
        </w:rPr>
        <w:t>Table 6.1.4-6</w:t>
      </w:r>
      <w:r>
        <w:rPr>
          <w:rFonts w:hint="eastAsia"/>
        </w:rPr>
        <w:t xml:space="preserve"> in TR 37.885)</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34"/>
        <w:gridCol w:w="1183"/>
        <w:gridCol w:w="6414"/>
      </w:tblGrid>
      <w:tr w:rsidR="00F91B1C">
        <w:trPr>
          <w:trHeight w:val="88"/>
        </w:trPr>
        <w:tc>
          <w:tcPr>
            <w:tcW w:w="2034" w:type="dxa"/>
            <w:vMerge w:val="restart"/>
            <w:shd w:val="clear" w:color="auto" w:fill="D9D9D9"/>
          </w:tcPr>
          <w:p w:rsidR="00F91B1C" w:rsidRDefault="00F91B1C">
            <w:pPr>
              <w:pStyle w:val="TAH"/>
              <w:spacing w:before="120" w:after="120"/>
            </w:pPr>
          </w:p>
        </w:tc>
        <w:tc>
          <w:tcPr>
            <w:tcW w:w="7597" w:type="dxa"/>
            <w:gridSpan w:val="2"/>
            <w:shd w:val="clear" w:color="auto" w:fill="D9D9D9"/>
          </w:tcPr>
          <w:p w:rsidR="00F91B1C" w:rsidRDefault="00E20CA5">
            <w:pPr>
              <w:pStyle w:val="TAH"/>
              <w:spacing w:before="120" w:after="120"/>
              <w:rPr>
                <w:lang w:eastAsia="ja-JP"/>
              </w:rPr>
            </w:pPr>
            <w:r>
              <w:rPr>
                <w:lang w:eastAsia="ja-JP"/>
              </w:rPr>
              <w:t>Pedestrian UE and cellular UE</w:t>
            </w:r>
          </w:p>
        </w:tc>
      </w:tr>
      <w:tr w:rsidR="00F91B1C">
        <w:trPr>
          <w:trHeight w:val="88"/>
        </w:trPr>
        <w:tc>
          <w:tcPr>
            <w:tcW w:w="2034" w:type="dxa"/>
            <w:vMerge/>
            <w:shd w:val="clear" w:color="auto" w:fill="D9D9D9"/>
          </w:tcPr>
          <w:p w:rsidR="00F91B1C" w:rsidRDefault="00F91B1C">
            <w:pPr>
              <w:pStyle w:val="TAH"/>
              <w:spacing w:before="120" w:after="120"/>
            </w:pPr>
          </w:p>
        </w:tc>
        <w:tc>
          <w:tcPr>
            <w:tcW w:w="1183" w:type="dxa"/>
            <w:shd w:val="clear" w:color="auto" w:fill="D9D9D9"/>
          </w:tcPr>
          <w:p w:rsidR="00F91B1C" w:rsidRDefault="00E20CA5">
            <w:pPr>
              <w:pStyle w:val="TAH"/>
              <w:spacing w:before="120" w:after="120"/>
              <w:rPr>
                <w:lang w:eastAsia="ja-JP"/>
              </w:rPr>
            </w:pPr>
            <w:r>
              <w:rPr>
                <w:lang w:eastAsia="ja-JP"/>
              </w:rPr>
              <w:t>For 6 GHz</w:t>
            </w:r>
          </w:p>
        </w:tc>
        <w:tc>
          <w:tcPr>
            <w:tcW w:w="6414" w:type="dxa"/>
            <w:shd w:val="clear" w:color="auto" w:fill="D9D9D9"/>
          </w:tcPr>
          <w:p w:rsidR="00F91B1C" w:rsidRDefault="00E20CA5">
            <w:pPr>
              <w:pStyle w:val="TAH"/>
              <w:spacing w:before="120" w:after="120"/>
              <w:rPr>
                <w:rFonts w:eastAsiaTheme="minorEastAsia"/>
                <w:lang w:eastAsia="ko-KR"/>
              </w:rPr>
            </w:pPr>
            <w:r>
              <w:rPr>
                <w:lang w:eastAsia="ja-JP"/>
              </w:rPr>
              <w:t xml:space="preserve">For </w:t>
            </w:r>
            <w:r>
              <w:rPr>
                <w:rFonts w:eastAsiaTheme="minorEastAsia" w:hint="eastAsia"/>
                <w:lang w:eastAsia="ko-KR"/>
              </w:rPr>
              <w:t xml:space="preserve">30 and </w:t>
            </w:r>
            <w:r>
              <w:rPr>
                <w:lang w:eastAsia="ja-JP"/>
              </w:rPr>
              <w:t>63 GHz</w:t>
            </w:r>
          </w:p>
        </w:tc>
      </w:tr>
      <w:tr w:rsidR="00F91B1C">
        <w:trPr>
          <w:trHeight w:val="437"/>
        </w:trPr>
        <w:tc>
          <w:tcPr>
            <w:tcW w:w="2034" w:type="dxa"/>
            <w:shd w:val="clear" w:color="auto" w:fill="FFFFFF"/>
            <w:vAlign w:val="center"/>
          </w:tcPr>
          <w:p w:rsidR="00F91B1C" w:rsidRDefault="00E20CA5">
            <w:pPr>
              <w:pStyle w:val="TAL"/>
              <w:spacing w:before="120" w:after="120"/>
              <w:rPr>
                <w:color w:val="000000"/>
              </w:rPr>
            </w:pPr>
            <w:r>
              <w:rPr>
                <w:lang w:eastAsia="en-GB"/>
              </w:rPr>
              <w:t>Antenna element gain vertical pattern</w:t>
            </w:r>
          </w:p>
        </w:tc>
        <w:tc>
          <w:tcPr>
            <w:tcW w:w="1183" w:type="dxa"/>
            <w:vMerge w:val="restart"/>
            <w:shd w:val="clear" w:color="auto" w:fill="auto"/>
            <w:vAlign w:val="center"/>
          </w:tcPr>
          <w:p w:rsidR="00F91B1C" w:rsidRDefault="00E20CA5">
            <w:pPr>
              <w:pStyle w:val="TAL"/>
              <w:spacing w:before="120" w:after="120"/>
              <w:rPr>
                <w:lang w:eastAsia="en-GB"/>
              </w:rPr>
            </w:pPr>
            <w:r>
              <w:rPr>
                <w:lang w:eastAsia="en-GB"/>
              </w:rPr>
              <w:t>Omni-directional</w:t>
            </w:r>
          </w:p>
        </w:tc>
        <w:tc>
          <w:tcPr>
            <w:tcW w:w="6414" w:type="dxa"/>
            <w:shd w:val="clear" w:color="auto" w:fill="auto"/>
            <w:vAlign w:val="center"/>
          </w:tcPr>
          <w:p w:rsidR="00F91B1C" w:rsidRDefault="00E20CA5">
            <w:pPr>
              <w:pStyle w:val="TAL"/>
              <w:spacing w:before="120" w:after="120"/>
              <w:rPr>
                <w:lang w:eastAsia="ja-JP"/>
              </w:rPr>
            </w:pPr>
            <w:r>
              <w:rPr>
                <w:rFonts w:eastAsia="Batang"/>
                <w:noProof/>
                <w:position w:val="-38"/>
              </w:rPr>
              <w:drawing>
                <wp:inline distT="0" distB="0" distL="0" distR="0">
                  <wp:extent cx="3037205" cy="476885"/>
                  <wp:effectExtent l="0" t="0" r="10795" b="18415"/>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4"/>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3037205" cy="476885"/>
                          </a:xfrm>
                          <a:prstGeom prst="rect">
                            <a:avLst/>
                          </a:prstGeom>
                          <a:noFill/>
                          <a:ln>
                            <a:noFill/>
                          </a:ln>
                        </pic:spPr>
                      </pic:pic>
                    </a:graphicData>
                  </a:graphic>
                </wp:inline>
              </w:drawing>
            </w:r>
          </w:p>
        </w:tc>
      </w:tr>
      <w:tr w:rsidR="00F91B1C">
        <w:trPr>
          <w:trHeight w:val="405"/>
        </w:trPr>
        <w:tc>
          <w:tcPr>
            <w:tcW w:w="2034" w:type="dxa"/>
            <w:shd w:val="clear" w:color="auto" w:fill="FFFFFF"/>
            <w:vAlign w:val="center"/>
          </w:tcPr>
          <w:p w:rsidR="00F91B1C" w:rsidRDefault="00E20CA5">
            <w:pPr>
              <w:pStyle w:val="TAL"/>
              <w:spacing w:before="120" w:after="120"/>
              <w:rPr>
                <w:lang w:eastAsia="en-GB"/>
              </w:rPr>
            </w:pPr>
            <w:r>
              <w:rPr>
                <w:lang w:eastAsia="en-GB"/>
              </w:rPr>
              <w:t>Antenna element gain horizontal pattern</w:t>
            </w:r>
          </w:p>
        </w:tc>
        <w:tc>
          <w:tcPr>
            <w:tcW w:w="1183" w:type="dxa"/>
            <w:vMerge/>
            <w:shd w:val="clear" w:color="auto" w:fill="auto"/>
            <w:vAlign w:val="center"/>
          </w:tcPr>
          <w:p w:rsidR="00F91B1C" w:rsidRDefault="00F91B1C">
            <w:pPr>
              <w:pStyle w:val="TAL"/>
              <w:spacing w:before="120" w:after="120"/>
              <w:rPr>
                <w:lang w:eastAsia="en-GB"/>
              </w:rPr>
            </w:pPr>
          </w:p>
        </w:tc>
        <w:tc>
          <w:tcPr>
            <w:tcW w:w="6414" w:type="dxa"/>
            <w:shd w:val="clear" w:color="auto" w:fill="auto"/>
            <w:vAlign w:val="center"/>
          </w:tcPr>
          <w:p w:rsidR="00F91B1C" w:rsidRDefault="00E20CA5">
            <w:pPr>
              <w:pStyle w:val="TAL"/>
              <w:spacing w:before="120" w:after="120"/>
              <w:rPr>
                <w:lang w:eastAsia="ja-JP"/>
              </w:rPr>
            </w:pPr>
            <w:r>
              <w:rPr>
                <w:rFonts w:eastAsia="Batang"/>
                <w:noProof/>
                <w:position w:val="-38"/>
              </w:rPr>
              <w:drawing>
                <wp:inline distT="0" distB="0" distL="0" distR="0">
                  <wp:extent cx="3068955" cy="476885"/>
                  <wp:effectExtent l="0" t="0" r="17145" b="18415"/>
                  <wp:docPr id="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5"/>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3068955" cy="476885"/>
                          </a:xfrm>
                          <a:prstGeom prst="rect">
                            <a:avLst/>
                          </a:prstGeom>
                          <a:noFill/>
                          <a:ln>
                            <a:noFill/>
                          </a:ln>
                        </pic:spPr>
                      </pic:pic>
                    </a:graphicData>
                  </a:graphic>
                </wp:inline>
              </w:drawing>
            </w:r>
          </w:p>
        </w:tc>
      </w:tr>
      <w:tr w:rsidR="00F91B1C">
        <w:trPr>
          <w:trHeight w:val="189"/>
        </w:trPr>
        <w:tc>
          <w:tcPr>
            <w:tcW w:w="2034" w:type="dxa"/>
            <w:shd w:val="clear" w:color="auto" w:fill="FFFFFF"/>
            <w:vAlign w:val="center"/>
          </w:tcPr>
          <w:p w:rsidR="00F91B1C" w:rsidRDefault="00E20CA5">
            <w:pPr>
              <w:pStyle w:val="TAL"/>
              <w:spacing w:before="120" w:after="120"/>
              <w:rPr>
                <w:lang w:eastAsia="en-GB"/>
              </w:rPr>
            </w:pPr>
            <w:r>
              <w:rPr>
                <w:lang w:eastAsia="en-GB"/>
              </w:rPr>
              <w:t xml:space="preserve">Pattern combining method for 3D </w:t>
            </w:r>
          </w:p>
        </w:tc>
        <w:tc>
          <w:tcPr>
            <w:tcW w:w="1183" w:type="dxa"/>
            <w:vMerge/>
            <w:shd w:val="clear" w:color="auto" w:fill="auto"/>
            <w:vAlign w:val="center"/>
          </w:tcPr>
          <w:p w:rsidR="00F91B1C" w:rsidRDefault="00F91B1C">
            <w:pPr>
              <w:pStyle w:val="TAL"/>
              <w:spacing w:before="120" w:after="120"/>
              <w:rPr>
                <w:lang w:eastAsia="en-GB"/>
              </w:rPr>
            </w:pPr>
          </w:p>
        </w:tc>
        <w:tc>
          <w:tcPr>
            <w:tcW w:w="6414" w:type="dxa"/>
            <w:shd w:val="clear" w:color="auto" w:fill="auto"/>
            <w:vAlign w:val="center"/>
          </w:tcPr>
          <w:p w:rsidR="00F91B1C" w:rsidRDefault="00E20CA5">
            <w:pPr>
              <w:pStyle w:val="TAL"/>
              <w:spacing w:before="120" w:after="120"/>
              <w:rPr>
                <w:lang w:eastAsia="ja-JP"/>
              </w:rPr>
            </w:pPr>
            <w:r>
              <w:rPr>
                <w:rFonts w:eastAsia="Batang"/>
                <w:noProof/>
              </w:rPr>
              <w:drawing>
                <wp:inline distT="0" distB="0" distL="0" distR="0">
                  <wp:extent cx="2767330" cy="262255"/>
                  <wp:effectExtent l="0" t="0" r="13970" b="3810"/>
                  <wp:docPr id="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6"/>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767330" cy="262255"/>
                          </a:xfrm>
                          <a:prstGeom prst="rect">
                            <a:avLst/>
                          </a:prstGeom>
                          <a:noFill/>
                          <a:ln>
                            <a:noFill/>
                          </a:ln>
                        </pic:spPr>
                      </pic:pic>
                    </a:graphicData>
                  </a:graphic>
                </wp:inline>
              </w:drawing>
            </w:r>
          </w:p>
        </w:tc>
      </w:tr>
      <w:tr w:rsidR="00F91B1C">
        <w:trPr>
          <w:trHeight w:val="58"/>
        </w:trPr>
        <w:tc>
          <w:tcPr>
            <w:tcW w:w="2034" w:type="dxa"/>
            <w:shd w:val="clear" w:color="auto" w:fill="FFFFFF"/>
            <w:vAlign w:val="center"/>
          </w:tcPr>
          <w:p w:rsidR="00F91B1C" w:rsidRDefault="00E20CA5">
            <w:pPr>
              <w:pStyle w:val="TAL"/>
              <w:spacing w:before="120" w:after="120"/>
              <w:rPr>
                <w:lang w:eastAsia="en-GB"/>
              </w:rPr>
            </w:pPr>
            <w:r>
              <w:rPr>
                <w:lang w:eastAsia="en-GB"/>
              </w:rPr>
              <w:t>Max direct. gain of the antenna element</w:t>
            </w:r>
          </w:p>
        </w:tc>
        <w:tc>
          <w:tcPr>
            <w:tcW w:w="1183" w:type="dxa"/>
            <w:shd w:val="clear" w:color="auto" w:fill="auto"/>
            <w:vAlign w:val="center"/>
          </w:tcPr>
          <w:p w:rsidR="00F91B1C" w:rsidRDefault="00E20CA5">
            <w:pPr>
              <w:pStyle w:val="TAL"/>
              <w:spacing w:before="120" w:after="120"/>
              <w:rPr>
                <w:lang w:eastAsia="en-GB"/>
              </w:rPr>
            </w:pPr>
            <w:r>
              <w:rPr>
                <w:lang w:eastAsia="en-GB"/>
              </w:rPr>
              <w:t xml:space="preserve">0 </w:t>
            </w:r>
            <w:proofErr w:type="spellStart"/>
            <w:r>
              <w:rPr>
                <w:lang w:eastAsia="en-GB"/>
              </w:rPr>
              <w:t>dBi</w:t>
            </w:r>
            <w:proofErr w:type="spellEnd"/>
          </w:p>
        </w:tc>
        <w:tc>
          <w:tcPr>
            <w:tcW w:w="6414" w:type="dxa"/>
            <w:vAlign w:val="center"/>
          </w:tcPr>
          <w:p w:rsidR="00F91B1C" w:rsidRDefault="00E20CA5">
            <w:pPr>
              <w:pStyle w:val="TAL"/>
              <w:spacing w:before="120" w:after="120"/>
              <w:rPr>
                <w:lang w:eastAsia="ja-JP"/>
              </w:rPr>
            </w:pPr>
            <w:r>
              <w:rPr>
                <w:lang w:eastAsia="ja-JP"/>
              </w:rPr>
              <w:t xml:space="preserve">5 </w:t>
            </w:r>
            <w:proofErr w:type="spellStart"/>
            <w:r>
              <w:rPr>
                <w:lang w:eastAsia="ja-JP"/>
              </w:rPr>
              <w:t>dBi</w:t>
            </w:r>
            <w:proofErr w:type="spellEnd"/>
          </w:p>
        </w:tc>
      </w:tr>
    </w:tbl>
    <w:p w:rsidR="00F91B1C" w:rsidRDefault="00F91B1C">
      <w:pPr>
        <w:spacing w:before="120" w:after="120"/>
        <w:rPr>
          <w:lang w:eastAsia="ko-KR"/>
        </w:rPr>
      </w:pPr>
    </w:p>
    <w:p w:rsidR="00F91B1C" w:rsidRDefault="00E20CA5">
      <w:pPr>
        <w:pStyle w:val="TH"/>
        <w:spacing w:before="120" w:after="120"/>
      </w:pPr>
      <w:r>
        <w:rPr>
          <w:rFonts w:hint="eastAsia"/>
        </w:rPr>
        <w:t xml:space="preserve">Table 6: </w:t>
      </w:r>
      <w:r>
        <w:rPr>
          <w:rFonts w:hint="eastAsia"/>
          <w:lang w:eastAsia="ko-KR"/>
        </w:rPr>
        <w:t xml:space="preserve"> </w:t>
      </w:r>
      <w:r>
        <w:rPr>
          <w:lang w:eastAsia="ko-KR"/>
        </w:rPr>
        <w:t>Antenna array configuration for pedestrian UE</w:t>
      </w:r>
      <w:r>
        <w:rPr>
          <w:rFonts w:hint="eastAsia"/>
          <w:lang w:eastAsia="ko-KR"/>
        </w:rPr>
        <w:t xml:space="preserve"> and cellular UE</w:t>
      </w:r>
      <w:r>
        <w:rPr>
          <w:rFonts w:hint="eastAsia"/>
        </w:rPr>
        <w:t>(</w:t>
      </w:r>
      <w:r>
        <w:rPr>
          <w:rFonts w:hint="eastAsia"/>
          <w:lang w:eastAsia="ko-KR"/>
        </w:rPr>
        <w:t>Table 6.1.4-7</w:t>
      </w:r>
      <w:r>
        <w:rPr>
          <w:rFonts w:hint="eastAsia"/>
        </w:rPr>
        <w:t xml:space="preserve"> in TR 37.885)</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45"/>
        <w:gridCol w:w="3534"/>
        <w:gridCol w:w="3692"/>
      </w:tblGrid>
      <w:tr w:rsidR="00F91B1C">
        <w:trPr>
          <w:trHeight w:val="248"/>
        </w:trPr>
        <w:tc>
          <w:tcPr>
            <w:tcW w:w="2045" w:type="dxa"/>
            <w:vMerge w:val="restart"/>
            <w:shd w:val="clear" w:color="auto" w:fill="D9D9D9"/>
          </w:tcPr>
          <w:p w:rsidR="00F91B1C" w:rsidRDefault="00F91B1C">
            <w:pPr>
              <w:pStyle w:val="TAH"/>
              <w:spacing w:before="120" w:after="120"/>
            </w:pPr>
          </w:p>
        </w:tc>
        <w:tc>
          <w:tcPr>
            <w:tcW w:w="7226" w:type="dxa"/>
            <w:gridSpan w:val="2"/>
            <w:shd w:val="clear" w:color="auto" w:fill="D9D9D9"/>
          </w:tcPr>
          <w:p w:rsidR="00F91B1C" w:rsidRDefault="00E20CA5">
            <w:pPr>
              <w:pStyle w:val="TAH"/>
              <w:spacing w:before="120" w:after="120"/>
              <w:rPr>
                <w:lang w:eastAsia="ja-JP"/>
              </w:rPr>
            </w:pPr>
            <w:r>
              <w:rPr>
                <w:lang w:eastAsia="ja-JP"/>
              </w:rPr>
              <w:t>Pedestrian UE and cellular UE</w:t>
            </w:r>
          </w:p>
        </w:tc>
      </w:tr>
      <w:tr w:rsidR="00F91B1C">
        <w:trPr>
          <w:trHeight w:val="248"/>
        </w:trPr>
        <w:tc>
          <w:tcPr>
            <w:tcW w:w="2045" w:type="dxa"/>
            <w:vMerge/>
            <w:shd w:val="clear" w:color="auto" w:fill="D9D9D9"/>
          </w:tcPr>
          <w:p w:rsidR="00F91B1C" w:rsidRDefault="00F91B1C">
            <w:pPr>
              <w:pStyle w:val="TAH"/>
              <w:spacing w:before="120" w:after="120"/>
            </w:pPr>
          </w:p>
        </w:tc>
        <w:tc>
          <w:tcPr>
            <w:tcW w:w="3534" w:type="dxa"/>
            <w:shd w:val="clear" w:color="auto" w:fill="D9D9D9"/>
          </w:tcPr>
          <w:p w:rsidR="00F91B1C" w:rsidRDefault="00E20CA5">
            <w:pPr>
              <w:pStyle w:val="TAH"/>
              <w:spacing w:before="120" w:after="120"/>
            </w:pPr>
            <w:r>
              <w:rPr>
                <w:lang w:eastAsia="ja-JP"/>
              </w:rPr>
              <w:t xml:space="preserve">For 6 GHz </w:t>
            </w:r>
          </w:p>
        </w:tc>
        <w:tc>
          <w:tcPr>
            <w:tcW w:w="3692" w:type="dxa"/>
            <w:shd w:val="clear" w:color="auto" w:fill="D9D9D9"/>
          </w:tcPr>
          <w:p w:rsidR="00F91B1C" w:rsidRDefault="00E20CA5">
            <w:pPr>
              <w:pStyle w:val="TAH"/>
              <w:spacing w:before="120" w:after="120"/>
            </w:pPr>
            <w:r>
              <w:rPr>
                <w:lang w:eastAsia="ja-JP"/>
              </w:rPr>
              <w:t xml:space="preserve">For </w:t>
            </w:r>
            <w:r>
              <w:rPr>
                <w:rFonts w:eastAsiaTheme="minorEastAsia" w:hint="eastAsia"/>
                <w:lang w:eastAsia="ko-KR"/>
              </w:rPr>
              <w:t xml:space="preserve">30 and </w:t>
            </w:r>
            <w:r>
              <w:rPr>
                <w:lang w:eastAsia="ja-JP"/>
              </w:rPr>
              <w:t>63 GHz</w:t>
            </w:r>
          </w:p>
        </w:tc>
      </w:tr>
      <w:tr w:rsidR="00F91B1C">
        <w:trPr>
          <w:trHeight w:val="339"/>
        </w:trPr>
        <w:tc>
          <w:tcPr>
            <w:tcW w:w="2045" w:type="dxa"/>
            <w:shd w:val="clear" w:color="auto" w:fill="auto"/>
          </w:tcPr>
          <w:p w:rsidR="00F91B1C" w:rsidRDefault="00E20CA5">
            <w:pPr>
              <w:pStyle w:val="TAL"/>
              <w:spacing w:before="120" w:after="120"/>
            </w:pPr>
            <w:r>
              <w:t>TXRU mapping</w:t>
            </w:r>
          </w:p>
        </w:tc>
        <w:tc>
          <w:tcPr>
            <w:tcW w:w="3534" w:type="dxa"/>
            <w:shd w:val="clear" w:color="auto" w:fill="auto"/>
          </w:tcPr>
          <w:p w:rsidR="00F91B1C" w:rsidRDefault="00E20CA5">
            <w:pPr>
              <w:pStyle w:val="TAL"/>
              <w:spacing w:before="120" w:after="120"/>
              <w:rPr>
                <w:rFonts w:eastAsia="MS Mincho"/>
                <w:lang w:eastAsia="ja-JP"/>
              </w:rPr>
            </w:pPr>
            <w:r>
              <w:rPr>
                <w:rFonts w:eastAsia="Calibri"/>
              </w:rPr>
              <w:t>Up to proponents decision</w:t>
            </w:r>
          </w:p>
        </w:tc>
        <w:tc>
          <w:tcPr>
            <w:tcW w:w="3692" w:type="dxa"/>
            <w:shd w:val="clear" w:color="auto" w:fill="auto"/>
          </w:tcPr>
          <w:p w:rsidR="00F91B1C" w:rsidRDefault="00E20CA5">
            <w:pPr>
              <w:pStyle w:val="TAL"/>
              <w:spacing w:before="120" w:after="120"/>
              <w:rPr>
                <w:rFonts w:eastAsia="MS Mincho"/>
                <w:lang w:eastAsia="ja-JP"/>
              </w:rPr>
            </w:pPr>
            <w:r>
              <w:rPr>
                <w:rFonts w:eastAsia="Calibri"/>
                <w:highlight w:val="red"/>
              </w:rPr>
              <w:t>Up to proponents decision</w:t>
            </w:r>
          </w:p>
        </w:tc>
      </w:tr>
      <w:tr w:rsidR="00F91B1C">
        <w:trPr>
          <w:trHeight w:val="659"/>
        </w:trPr>
        <w:tc>
          <w:tcPr>
            <w:tcW w:w="2045" w:type="dxa"/>
            <w:shd w:val="clear" w:color="auto" w:fill="auto"/>
          </w:tcPr>
          <w:p w:rsidR="00F91B1C" w:rsidRDefault="00E20CA5">
            <w:pPr>
              <w:pStyle w:val="TAL"/>
              <w:spacing w:before="120" w:after="120"/>
            </w:pPr>
            <w:r>
              <w:t>Number of antenna elements across all panels</w:t>
            </w:r>
          </w:p>
        </w:tc>
        <w:tc>
          <w:tcPr>
            <w:tcW w:w="3534" w:type="dxa"/>
            <w:shd w:val="clear" w:color="auto" w:fill="auto"/>
          </w:tcPr>
          <w:p w:rsidR="00F91B1C" w:rsidRDefault="00E20CA5">
            <w:pPr>
              <w:pStyle w:val="TAL"/>
              <w:spacing w:before="120" w:after="120"/>
            </w:pPr>
            <w:r>
              <w:t xml:space="preserve">Up to 8 </w:t>
            </w:r>
            <w:proofErr w:type="spellStart"/>
            <w:r>
              <w:t>Tx</w:t>
            </w:r>
            <w:proofErr w:type="spellEnd"/>
            <w:r>
              <w:t xml:space="preserve"> /Rx antenna elements </w:t>
            </w:r>
          </w:p>
        </w:tc>
        <w:tc>
          <w:tcPr>
            <w:tcW w:w="3692" w:type="dxa"/>
            <w:shd w:val="clear" w:color="auto" w:fill="auto"/>
          </w:tcPr>
          <w:p w:rsidR="00F91B1C" w:rsidRDefault="00E20CA5">
            <w:pPr>
              <w:pStyle w:val="TAL"/>
              <w:spacing w:before="120" w:after="120"/>
              <w:rPr>
                <w:lang w:eastAsia="ja-JP"/>
              </w:rPr>
            </w:pPr>
            <w:r>
              <w:t xml:space="preserve">Up to 32 </w:t>
            </w:r>
            <w:proofErr w:type="spellStart"/>
            <w:r>
              <w:t>Tx</w:t>
            </w:r>
            <w:proofErr w:type="spellEnd"/>
            <w:r>
              <w:t xml:space="preserve"> /Rx antenna elements</w:t>
            </w:r>
          </w:p>
        </w:tc>
      </w:tr>
      <w:tr w:rsidR="00F91B1C">
        <w:trPr>
          <w:trHeight w:val="372"/>
        </w:trPr>
        <w:tc>
          <w:tcPr>
            <w:tcW w:w="2045" w:type="dxa"/>
            <w:shd w:val="clear" w:color="auto" w:fill="auto"/>
          </w:tcPr>
          <w:p w:rsidR="00F91B1C" w:rsidRDefault="00E20CA5">
            <w:pPr>
              <w:pStyle w:val="TAL"/>
              <w:spacing w:before="120" w:after="120"/>
            </w:pPr>
            <w:r>
              <w:t>Antenna array configuration</w:t>
            </w:r>
            <w:r>
              <w:rPr>
                <w:rFonts w:eastAsia="Calibri"/>
              </w:rPr>
              <w:br/>
              <w:t>(M, N, P, M</w:t>
            </w:r>
            <w:r>
              <w:rPr>
                <w:rFonts w:eastAsia="Calibri"/>
                <w:vertAlign w:val="subscript"/>
              </w:rPr>
              <w:t>g</w:t>
            </w:r>
            <w:r>
              <w:rPr>
                <w:rFonts w:eastAsia="Calibri"/>
              </w:rPr>
              <w:t>, N</w:t>
            </w:r>
            <w:r>
              <w:rPr>
                <w:rFonts w:eastAsia="Calibri"/>
                <w:vertAlign w:val="subscript"/>
              </w:rPr>
              <w:t>g</w:t>
            </w:r>
            <w:r>
              <w:rPr>
                <w:rFonts w:eastAsia="Calibri"/>
              </w:rPr>
              <w:t>)</w:t>
            </w:r>
          </w:p>
        </w:tc>
        <w:tc>
          <w:tcPr>
            <w:tcW w:w="3534" w:type="dxa"/>
            <w:shd w:val="clear" w:color="auto" w:fill="auto"/>
          </w:tcPr>
          <w:p w:rsidR="00F91B1C" w:rsidRDefault="00E20CA5">
            <w:pPr>
              <w:pStyle w:val="TAL"/>
              <w:spacing w:before="120" w:after="120"/>
              <w:rPr>
                <w:lang w:eastAsia="ja-JP"/>
              </w:rPr>
            </w:pPr>
            <w:r>
              <w:rPr>
                <w:lang w:eastAsia="ja-JP"/>
              </w:rPr>
              <w:t>(1, 2, 2, 1, 1)</w:t>
            </w:r>
          </w:p>
          <w:p w:rsidR="00F91B1C" w:rsidRDefault="00E20CA5">
            <w:pPr>
              <w:pStyle w:val="TAL"/>
              <w:spacing w:before="120" w:after="120"/>
              <w:rPr>
                <w:lang w:eastAsia="ja-JP"/>
              </w:rPr>
            </w:pPr>
            <w:r>
              <w:rPr>
                <w:lang w:eastAsia="ja-JP"/>
              </w:rPr>
              <w:t xml:space="preserve"> </w:t>
            </w:r>
          </w:p>
        </w:tc>
        <w:tc>
          <w:tcPr>
            <w:tcW w:w="3692" w:type="dxa"/>
            <w:shd w:val="clear" w:color="auto" w:fill="auto"/>
          </w:tcPr>
          <w:p w:rsidR="00F91B1C" w:rsidRDefault="00E20CA5">
            <w:pPr>
              <w:pStyle w:val="TAL"/>
              <w:spacing w:before="120" w:after="120"/>
            </w:pPr>
            <w:r>
              <w:t>(2, 4, 2, 1, 2)</w:t>
            </w:r>
          </w:p>
          <w:p w:rsidR="00F91B1C" w:rsidRDefault="00E20CA5">
            <w:pPr>
              <w:pStyle w:val="TAL"/>
              <w:spacing w:before="120" w:after="120"/>
            </w:pPr>
            <w:r>
              <w:t>Panel bearing angle: Ω</w:t>
            </w:r>
            <w:r>
              <w:rPr>
                <w:vertAlign w:val="subscript"/>
              </w:rPr>
              <w:t>0,1</w:t>
            </w:r>
            <w:r>
              <w:t>=Ω</w:t>
            </w:r>
            <w:r>
              <w:rPr>
                <w:vertAlign w:val="subscript"/>
              </w:rPr>
              <w:t>0,0</w:t>
            </w:r>
            <w:r>
              <w:t>+180°</w:t>
            </w:r>
          </w:p>
        </w:tc>
      </w:tr>
      <w:tr w:rsidR="00F91B1C">
        <w:trPr>
          <w:trHeight w:val="372"/>
        </w:trPr>
        <w:tc>
          <w:tcPr>
            <w:tcW w:w="2045" w:type="dxa"/>
            <w:shd w:val="clear" w:color="auto" w:fill="auto"/>
          </w:tcPr>
          <w:p w:rsidR="00F91B1C" w:rsidRDefault="00E20CA5">
            <w:pPr>
              <w:pStyle w:val="TAL"/>
              <w:spacing w:before="120" w:after="120"/>
            </w:pPr>
            <w:r>
              <w:t>Antenna array spacing (</w:t>
            </w:r>
            <w:proofErr w:type="spellStart"/>
            <w:r>
              <w:t>d</w:t>
            </w:r>
            <w:r>
              <w:rPr>
                <w:vertAlign w:val="subscript"/>
              </w:rPr>
              <w:t>H</w:t>
            </w:r>
            <w:r>
              <w:t>,d</w:t>
            </w:r>
            <w:r>
              <w:rPr>
                <w:vertAlign w:val="subscript"/>
              </w:rPr>
              <w:t>V</w:t>
            </w:r>
            <w:r>
              <w:t>,d</w:t>
            </w:r>
            <w:r>
              <w:rPr>
                <w:vertAlign w:val="subscript"/>
              </w:rPr>
              <w:t>H,g</w:t>
            </w:r>
            <w:r>
              <w:t>,d</w:t>
            </w:r>
            <w:r>
              <w:rPr>
                <w:vertAlign w:val="subscript"/>
              </w:rPr>
              <w:t>V,g</w:t>
            </w:r>
            <w:proofErr w:type="spellEnd"/>
            <w:r>
              <w:t>)</w:t>
            </w:r>
          </w:p>
        </w:tc>
        <w:tc>
          <w:tcPr>
            <w:tcW w:w="3534" w:type="dxa"/>
            <w:shd w:val="clear" w:color="auto" w:fill="auto"/>
          </w:tcPr>
          <w:p w:rsidR="00F91B1C" w:rsidRDefault="00E20CA5">
            <w:pPr>
              <w:pStyle w:val="TAL"/>
              <w:spacing w:before="120" w:after="120"/>
              <w:rPr>
                <w:lang w:eastAsia="ja-JP"/>
              </w:rPr>
            </w:pPr>
            <w:r>
              <w:t>(</w:t>
            </w:r>
            <w:proofErr w:type="spellStart"/>
            <w:r>
              <w:t>d</w:t>
            </w:r>
            <w:r>
              <w:rPr>
                <w:vertAlign w:val="subscript"/>
              </w:rPr>
              <w:t>H</w:t>
            </w:r>
            <w:proofErr w:type="spellEnd"/>
            <w:r>
              <w:t xml:space="preserve">, </w:t>
            </w:r>
            <w:proofErr w:type="spellStart"/>
            <w:r>
              <w:t>d</w:t>
            </w:r>
            <w:r>
              <w:rPr>
                <w:vertAlign w:val="subscript"/>
              </w:rPr>
              <w:t>V</w:t>
            </w:r>
            <w:proofErr w:type="spellEnd"/>
            <w:r>
              <w:t>)</w:t>
            </w:r>
            <w:r>
              <w:rPr>
                <w:lang w:eastAsia="ja-JP"/>
              </w:rPr>
              <w:t xml:space="preserve"> = (0.5, 0.5)λ</w:t>
            </w:r>
          </w:p>
          <w:p w:rsidR="00F91B1C" w:rsidRDefault="00F91B1C">
            <w:pPr>
              <w:pStyle w:val="TAL"/>
              <w:spacing w:before="120" w:after="120"/>
              <w:rPr>
                <w:lang w:eastAsia="ja-JP"/>
              </w:rPr>
            </w:pPr>
          </w:p>
        </w:tc>
        <w:tc>
          <w:tcPr>
            <w:tcW w:w="3692" w:type="dxa"/>
            <w:shd w:val="clear" w:color="auto" w:fill="auto"/>
          </w:tcPr>
          <w:p w:rsidR="00F91B1C" w:rsidRDefault="00E20CA5">
            <w:pPr>
              <w:pStyle w:val="TAL"/>
              <w:spacing w:before="120" w:after="120"/>
            </w:pPr>
            <w:r>
              <w:t>(</w:t>
            </w:r>
            <w:proofErr w:type="spellStart"/>
            <w:r>
              <w:t>d</w:t>
            </w:r>
            <w:r>
              <w:rPr>
                <w:vertAlign w:val="subscript"/>
              </w:rPr>
              <w:t>H</w:t>
            </w:r>
            <w:proofErr w:type="spellEnd"/>
            <w:r>
              <w:t xml:space="preserve">, </w:t>
            </w:r>
            <w:proofErr w:type="spellStart"/>
            <w:r>
              <w:t>d</w:t>
            </w:r>
            <w:r>
              <w:rPr>
                <w:vertAlign w:val="subscript"/>
              </w:rPr>
              <w:t>V</w:t>
            </w:r>
            <w:proofErr w:type="spellEnd"/>
            <w:r>
              <w:t>) = (0.5, 0.5)λ; (</w:t>
            </w:r>
            <w:proofErr w:type="spellStart"/>
            <w:r>
              <w:t>d</w:t>
            </w:r>
            <w:r>
              <w:rPr>
                <w:vertAlign w:val="subscript"/>
              </w:rPr>
              <w:t>H,g</w:t>
            </w:r>
            <w:proofErr w:type="spellEnd"/>
            <w:r>
              <w:t xml:space="preserve">, </w:t>
            </w:r>
            <w:proofErr w:type="spellStart"/>
            <w:r>
              <w:t>d</w:t>
            </w:r>
            <w:r>
              <w:rPr>
                <w:vertAlign w:val="subscript"/>
              </w:rPr>
              <w:t>V,g</w:t>
            </w:r>
            <w:proofErr w:type="spellEnd"/>
            <w:r>
              <w:t>) = (0, 0)λ</w:t>
            </w:r>
          </w:p>
          <w:p w:rsidR="00F91B1C" w:rsidRDefault="00F91B1C">
            <w:pPr>
              <w:pStyle w:val="TAL"/>
              <w:spacing w:before="120" w:after="120"/>
            </w:pPr>
          </w:p>
        </w:tc>
      </w:tr>
      <w:tr w:rsidR="00F91B1C">
        <w:trPr>
          <w:trHeight w:val="372"/>
        </w:trPr>
        <w:tc>
          <w:tcPr>
            <w:tcW w:w="2045" w:type="dxa"/>
            <w:shd w:val="clear" w:color="auto" w:fill="auto"/>
          </w:tcPr>
          <w:p w:rsidR="00F91B1C" w:rsidRDefault="00E20CA5">
            <w:pPr>
              <w:pStyle w:val="TAL"/>
              <w:spacing w:before="120" w:after="120"/>
            </w:pPr>
            <w:r>
              <w:t>Antenna tilt, deg</w:t>
            </w:r>
          </w:p>
        </w:tc>
        <w:tc>
          <w:tcPr>
            <w:tcW w:w="3534" w:type="dxa"/>
            <w:shd w:val="clear" w:color="auto" w:fill="auto"/>
          </w:tcPr>
          <w:p w:rsidR="00F91B1C" w:rsidRDefault="00E20CA5">
            <w:pPr>
              <w:pStyle w:val="TAL"/>
              <w:spacing w:before="120" w:after="120"/>
            </w:pPr>
            <w:r>
              <w:t>0</w:t>
            </w:r>
          </w:p>
        </w:tc>
        <w:tc>
          <w:tcPr>
            <w:tcW w:w="3692" w:type="dxa"/>
            <w:shd w:val="clear" w:color="auto" w:fill="auto"/>
          </w:tcPr>
          <w:p w:rsidR="00F91B1C" w:rsidRDefault="00E20CA5">
            <w:pPr>
              <w:pStyle w:val="TAL"/>
              <w:spacing w:before="120" w:after="120"/>
            </w:pPr>
            <w:r>
              <w:t>90</w:t>
            </w:r>
          </w:p>
        </w:tc>
      </w:tr>
    </w:tbl>
    <w:p w:rsidR="00F91B1C" w:rsidRDefault="00F91B1C">
      <w:pPr>
        <w:spacing w:before="120" w:after="120"/>
        <w:rPr>
          <w:rFonts w:eastAsiaTheme="minorEastAsia"/>
        </w:rPr>
      </w:pPr>
    </w:p>
    <w:p w:rsidR="00F91B1C" w:rsidRDefault="00E20CA5">
      <w:pPr>
        <w:pStyle w:val="ZTE-Proposal-20210505"/>
      </w:pPr>
      <w:bookmarkStart w:id="36" w:name="_Toc115378399"/>
      <w:bookmarkStart w:id="37" w:name="_Toc115429971"/>
      <w:r>
        <w:t>For the antenna configuration of SL-FR2 evaluations, the P-UE and cellular UE antenna characteristics in table 5 and 6 can be re-used</w:t>
      </w:r>
      <w:r>
        <w:rPr>
          <w:rFonts w:hint="eastAsia"/>
        </w:rPr>
        <w:t>.</w:t>
      </w:r>
      <w:bookmarkEnd w:id="36"/>
      <w:bookmarkEnd w:id="37"/>
    </w:p>
    <w:p w:rsidR="00F91B1C" w:rsidRDefault="00E20CA5">
      <w:pPr>
        <w:pStyle w:val="sub-proposal"/>
      </w:pPr>
      <w:r>
        <w:tab/>
      </w:r>
      <w:bookmarkStart w:id="38" w:name="_Toc115378400"/>
      <w:bookmarkStart w:id="39" w:name="_Toc115429972"/>
      <w:r>
        <w:t>FFS</w:t>
      </w:r>
      <w:r>
        <w:rPr>
          <w:rFonts w:ascii="宋体" w:hAnsi="宋体" w:cs="宋体" w:hint="eastAsia"/>
        </w:rPr>
        <w:t>:</w:t>
      </w:r>
      <w:r>
        <w:t>TXRU mapping</w:t>
      </w:r>
      <w:bookmarkEnd w:id="38"/>
      <w:bookmarkEnd w:id="39"/>
    </w:p>
    <w:p w:rsidR="00F91B1C" w:rsidRDefault="00F91B1C">
      <w:pPr>
        <w:pStyle w:val="sub-proposal"/>
        <w:numPr>
          <w:ilvl w:val="0"/>
          <w:numId w:val="0"/>
        </w:numPr>
        <w:ind w:left="989" w:hanging="281"/>
      </w:pPr>
    </w:p>
    <w:p w:rsidR="00F91B1C" w:rsidRDefault="00E20CA5">
      <w:pPr>
        <w:pStyle w:val="2"/>
        <w:tabs>
          <w:tab w:val="clear" w:pos="-4820"/>
        </w:tabs>
        <w:spacing w:line="259" w:lineRule="auto"/>
        <w:ind w:left="991" w:hangingChars="354" w:hanging="991"/>
        <w:rPr>
          <w:rFonts w:eastAsia="宋体"/>
        </w:rPr>
      </w:pPr>
      <w:r>
        <w:rPr>
          <w:rFonts w:eastAsia="宋体" w:hint="eastAsia"/>
        </w:rPr>
        <w:t>Traffic model and performance metric</w:t>
      </w:r>
    </w:p>
    <w:p w:rsidR="00F91B1C" w:rsidRDefault="00E20CA5">
      <w:pPr>
        <w:spacing w:before="120" w:after="120"/>
        <w:rPr>
          <w:rFonts w:eastAsiaTheme="minorEastAsia"/>
        </w:rPr>
      </w:pPr>
      <w:r>
        <w:t>The following agreement on traffic model for commercial use cases was reached in RAN1#103-e.</w:t>
      </w:r>
    </w:p>
    <w:p w:rsidR="00D0063F" w:rsidRPr="00D0063F" w:rsidRDefault="00D0063F">
      <w:pPr>
        <w:spacing w:before="120" w:after="120"/>
        <w:rPr>
          <w:rFonts w:eastAsiaTheme="minorEastAsia"/>
          <w:highlight w:val="green"/>
        </w:rPr>
      </w:pPr>
    </w:p>
    <w:p w:rsidR="00F91B1C" w:rsidRDefault="00F91E77">
      <w:pPr>
        <w:spacing w:before="120" w:after="120"/>
        <w:rPr>
          <w:highlight w:val="green"/>
        </w:rPr>
      </w:pPr>
      <w:r>
        <w:lastRenderedPageBreak/>
        <w:pict>
          <v:rect id="_x0000_s1030" style="position:absolute;left:0;text-align:left;margin-left:-7.9pt;margin-top:-2.1pt;width:508pt;height:155pt;z-index:251661312" filled="f"/>
        </w:pict>
      </w:r>
      <w:r w:rsidR="00E20CA5">
        <w:rPr>
          <w:highlight w:val="green"/>
        </w:rPr>
        <w:t>Agreements:</w:t>
      </w:r>
    </w:p>
    <w:p w:rsidR="00F91B1C" w:rsidRDefault="00E20CA5">
      <w:pPr>
        <w:spacing w:before="120" w:after="120"/>
      </w:pPr>
      <w:r>
        <w:t>For public safety and commercial use cases, at least performance metrics for communication specified in A2.1.4.2 of TR 36.843 are reused with following modification:</w:t>
      </w:r>
    </w:p>
    <w:p w:rsidR="00F91B1C" w:rsidRDefault="00E20CA5">
      <w:pPr>
        <w:numPr>
          <w:ilvl w:val="0"/>
          <w:numId w:val="14"/>
        </w:numPr>
        <w:spacing w:before="120" w:after="120"/>
      </w:pPr>
      <w:r>
        <w:rPr>
          <w:rFonts w:hint="eastAsia"/>
        </w:rPr>
        <w:t>“</w:t>
      </w:r>
      <w:r>
        <w:t xml:space="preserve">FTP2 traffic </w:t>
      </w:r>
      <w:proofErr w:type="spellStart"/>
      <w:r>
        <w:t>model</w:t>
      </w:r>
      <w:r>
        <w:rPr>
          <w:rFonts w:hint="eastAsia"/>
        </w:rPr>
        <w:t>”</w:t>
      </w:r>
      <w:r>
        <w:t>is</w:t>
      </w:r>
      <w:proofErr w:type="spellEnd"/>
      <w:r>
        <w:t xml:space="preserve"> replaced </w:t>
      </w:r>
      <w:proofErr w:type="spellStart"/>
      <w:r>
        <w:t>with</w:t>
      </w:r>
      <w:r>
        <w:rPr>
          <w:rFonts w:hint="eastAsia"/>
        </w:rPr>
        <w:t>“</w:t>
      </w:r>
      <w:r>
        <w:t>FTP</w:t>
      </w:r>
      <w:proofErr w:type="spellEnd"/>
      <w:r>
        <w:t xml:space="preserve"> traffic model or periodic traffic model</w:t>
      </w:r>
      <w:r>
        <w:rPr>
          <w:rFonts w:hint="eastAsia"/>
        </w:rPr>
        <w:t>”</w:t>
      </w:r>
    </w:p>
    <w:p w:rsidR="00F91B1C" w:rsidRDefault="00E20CA5">
      <w:pPr>
        <w:numPr>
          <w:ilvl w:val="0"/>
          <w:numId w:val="14"/>
        </w:numPr>
        <w:spacing w:before="120" w:after="120"/>
      </w:pPr>
      <w:r>
        <w:t xml:space="preserve">Power consumption model agreed in R-17 NR </w:t>
      </w:r>
      <w:proofErr w:type="spellStart"/>
      <w:r>
        <w:t>sidelink</w:t>
      </w:r>
      <w:proofErr w:type="spellEnd"/>
      <w:r>
        <w:t xml:space="preserve"> enhancement WI is used</w:t>
      </w:r>
    </w:p>
    <w:p w:rsidR="00F91B1C" w:rsidRDefault="00E20CA5">
      <w:pPr>
        <w:numPr>
          <w:ilvl w:val="0"/>
          <w:numId w:val="14"/>
        </w:numPr>
        <w:spacing w:before="120" w:after="120"/>
      </w:pPr>
      <w:r>
        <w:t>the metrics for latency and WAN are not needed</w:t>
      </w:r>
    </w:p>
    <w:p w:rsidR="00F91B1C" w:rsidRDefault="00E20CA5">
      <w:pPr>
        <w:spacing w:before="120" w:after="120"/>
        <w:rPr>
          <w:highlight w:val="green"/>
        </w:rPr>
      </w:pPr>
      <w:r>
        <w:rPr>
          <w:highlight w:val="green"/>
        </w:rPr>
        <w:t>Agreements:</w:t>
      </w:r>
    </w:p>
    <w:p w:rsidR="00F91B1C" w:rsidRDefault="00E20CA5">
      <w:pPr>
        <w:pStyle w:val="aa"/>
        <w:numPr>
          <w:ilvl w:val="0"/>
          <w:numId w:val="15"/>
        </w:numPr>
        <w:autoSpaceDE w:val="0"/>
        <w:autoSpaceDN w:val="0"/>
        <w:spacing w:before="120" w:after="120"/>
        <w:rPr>
          <w:sz w:val="20"/>
          <w:szCs w:val="20"/>
          <w:lang w:eastAsia="ko-KR"/>
        </w:rPr>
      </w:pPr>
      <w:r>
        <w:rPr>
          <w:sz w:val="20"/>
          <w:szCs w:val="20"/>
          <w:lang w:eastAsia="ko-KR"/>
        </w:rPr>
        <w:t>For commercial use case, at least following option is supported for traffic model:</w:t>
      </w:r>
    </w:p>
    <w:p w:rsidR="00F91B1C" w:rsidRDefault="00E20CA5">
      <w:pPr>
        <w:numPr>
          <w:ilvl w:val="0"/>
          <w:numId w:val="16"/>
        </w:numPr>
        <w:autoSpaceDE w:val="0"/>
        <w:autoSpaceDN w:val="0"/>
        <w:spacing w:before="120" w:after="120" w:line="240" w:lineRule="exact"/>
        <w:rPr>
          <w:lang w:eastAsia="ko-KR"/>
        </w:rPr>
      </w:pPr>
      <w:r>
        <w:rPr>
          <w:lang w:eastAsia="ko-KR"/>
        </w:rPr>
        <w:t>Option 7: Periodic traffic model 3 specified in TR 37.885</w:t>
      </w:r>
    </w:p>
    <w:p w:rsidR="00F91B1C" w:rsidRDefault="00F91E77">
      <w:pPr>
        <w:spacing w:before="120" w:after="120"/>
      </w:pPr>
      <w:r>
        <w:pict>
          <v:rect id="_x0000_s1032" style="position:absolute;left:0;text-align:left;margin-left:-7.9pt;margin-top:14.4pt;width:508pt;height:101pt;z-index:251662336" filled="f"/>
        </w:pict>
      </w:r>
      <w:r w:rsidR="00E20CA5">
        <w:t>In RAN1#110-e meeting, the following conclusion for SL-U evaluation was reached.</w:t>
      </w:r>
    </w:p>
    <w:p w:rsidR="00F91B1C" w:rsidRDefault="00E20CA5" w:rsidP="00A91D55">
      <w:pPr>
        <w:pStyle w:val="aa"/>
        <w:numPr>
          <w:ilvl w:val="2"/>
          <w:numId w:val="12"/>
        </w:numPr>
        <w:tabs>
          <w:tab w:val="left" w:pos="709"/>
        </w:tabs>
        <w:spacing w:after="120"/>
        <w:ind w:left="363" w:hanging="363"/>
        <w:rPr>
          <w:sz w:val="20"/>
          <w:szCs w:val="20"/>
        </w:rPr>
      </w:pPr>
      <w:r>
        <w:rPr>
          <w:sz w:val="20"/>
          <w:szCs w:val="20"/>
        </w:rPr>
        <w:t xml:space="preserve">Option 1: R17 </w:t>
      </w:r>
      <w:proofErr w:type="spellStart"/>
      <w:r>
        <w:rPr>
          <w:sz w:val="20"/>
          <w:szCs w:val="20"/>
        </w:rPr>
        <w:t>sidelink</w:t>
      </w:r>
      <w:proofErr w:type="spellEnd"/>
      <w:r>
        <w:rPr>
          <w:sz w:val="20"/>
          <w:szCs w:val="20"/>
        </w:rPr>
        <w:t xml:space="preserve"> commercial traffic model with periodic model 3 with packet size reduced by a factor of (high: 1; mid: 5; low: 10)</w:t>
      </w:r>
    </w:p>
    <w:p w:rsidR="00F91B1C" w:rsidRDefault="00E20CA5">
      <w:pPr>
        <w:pStyle w:val="aa"/>
        <w:numPr>
          <w:ilvl w:val="3"/>
          <w:numId w:val="12"/>
        </w:numPr>
        <w:spacing w:after="120"/>
        <w:ind w:leftChars="200" w:left="763" w:hanging="363"/>
        <w:rPr>
          <w:sz w:val="20"/>
          <w:szCs w:val="20"/>
        </w:rPr>
      </w:pPr>
      <w:r>
        <w:rPr>
          <w:sz w:val="20"/>
          <w:szCs w:val="20"/>
        </w:rPr>
        <w:t>FFS whether/how the PDB requirement can be captured</w:t>
      </w:r>
    </w:p>
    <w:p w:rsidR="00F91B1C" w:rsidRDefault="00E20CA5">
      <w:pPr>
        <w:pStyle w:val="aa"/>
        <w:numPr>
          <w:ilvl w:val="2"/>
          <w:numId w:val="12"/>
        </w:numPr>
        <w:spacing w:after="120"/>
        <w:ind w:left="363" w:hanging="363"/>
        <w:rPr>
          <w:sz w:val="20"/>
          <w:szCs w:val="20"/>
        </w:rPr>
      </w:pPr>
      <w:r>
        <w:rPr>
          <w:sz w:val="20"/>
          <w:szCs w:val="20"/>
        </w:rPr>
        <w:t>Option 2: FTP model 3 with arrival rate satisfying one of the followings:</w:t>
      </w:r>
    </w:p>
    <w:p w:rsidR="00F91B1C" w:rsidRDefault="00E20CA5">
      <w:pPr>
        <w:pStyle w:val="aa"/>
        <w:numPr>
          <w:ilvl w:val="3"/>
          <w:numId w:val="12"/>
        </w:numPr>
        <w:spacing w:after="120"/>
        <w:ind w:leftChars="200" w:left="763" w:hanging="363"/>
        <w:rPr>
          <w:sz w:val="20"/>
          <w:szCs w:val="20"/>
        </w:rPr>
      </w:pPr>
      <w:r>
        <w:rPr>
          <w:sz w:val="20"/>
          <w:szCs w:val="20"/>
        </w:rPr>
        <w:t>BO Low load: 10%~25%</w:t>
      </w:r>
    </w:p>
    <w:p w:rsidR="00F91B1C" w:rsidRDefault="00E20CA5">
      <w:pPr>
        <w:pStyle w:val="aa"/>
        <w:numPr>
          <w:ilvl w:val="3"/>
          <w:numId w:val="12"/>
        </w:numPr>
        <w:spacing w:after="120"/>
        <w:ind w:leftChars="200" w:left="763" w:hanging="363"/>
        <w:rPr>
          <w:sz w:val="20"/>
          <w:szCs w:val="20"/>
        </w:rPr>
      </w:pPr>
      <w:r>
        <w:rPr>
          <w:sz w:val="20"/>
          <w:szCs w:val="20"/>
        </w:rPr>
        <w:t>BO Mid load: 35%~50%</w:t>
      </w:r>
    </w:p>
    <w:p w:rsidR="00F91B1C" w:rsidRDefault="00E20CA5">
      <w:pPr>
        <w:pStyle w:val="aa"/>
        <w:numPr>
          <w:ilvl w:val="3"/>
          <w:numId w:val="12"/>
        </w:numPr>
        <w:spacing w:after="120"/>
        <w:ind w:leftChars="200" w:left="763" w:hanging="363"/>
        <w:rPr>
          <w:sz w:val="20"/>
          <w:szCs w:val="20"/>
        </w:rPr>
      </w:pPr>
      <w:r>
        <w:rPr>
          <w:sz w:val="20"/>
          <w:szCs w:val="20"/>
        </w:rPr>
        <w:t>BO High load: above 55%</w:t>
      </w:r>
    </w:p>
    <w:p w:rsidR="00F91B1C" w:rsidRDefault="00E20CA5">
      <w:pPr>
        <w:pStyle w:val="aa"/>
        <w:numPr>
          <w:ilvl w:val="2"/>
          <w:numId w:val="12"/>
        </w:numPr>
        <w:spacing w:after="120"/>
        <w:ind w:left="363" w:hanging="363"/>
        <w:rPr>
          <w:sz w:val="20"/>
          <w:szCs w:val="20"/>
        </w:rPr>
      </w:pPr>
      <w:r>
        <w:rPr>
          <w:sz w:val="20"/>
          <w:szCs w:val="20"/>
        </w:rPr>
        <w:t>Option 3: XR cloud gaming model in TR38.838</w:t>
      </w:r>
    </w:p>
    <w:p w:rsidR="00F91B1C" w:rsidRDefault="00E20CA5" w:rsidP="00A91D55">
      <w:pPr>
        <w:spacing w:before="120" w:after="120"/>
        <w:rPr>
          <w:rFonts w:eastAsiaTheme="minorEastAsia"/>
        </w:rPr>
      </w:pPr>
      <w:r>
        <w:rPr>
          <w:rFonts w:hint="eastAsia"/>
        </w:rPr>
        <w:t>Jointly considering</w:t>
      </w:r>
      <w:r>
        <w:t xml:space="preserve"> the above conclusion</w:t>
      </w:r>
      <w:r>
        <w:rPr>
          <w:rFonts w:eastAsiaTheme="minorEastAsia" w:hint="eastAsia"/>
        </w:rPr>
        <w:t>s</w:t>
      </w:r>
      <w:r>
        <w:t xml:space="preserve">, the following candidates can be considered for Rel-18 SL-FR2 traffic model. </w:t>
      </w:r>
      <w:r>
        <w:rPr>
          <w:rFonts w:hint="eastAsia"/>
        </w:rPr>
        <w:t xml:space="preserve">Given no LBT operation caused delay shall impact the PDB statistics, it's proposed to re-use the PDB requirement for periodic model 3 in TR 37.885, which is effectively the inter packet arrival time. </w:t>
      </w:r>
      <w:r w:rsidR="00A91D55">
        <w:rPr>
          <w:rFonts w:eastAsiaTheme="minorEastAsia"/>
        </w:rPr>
        <w:t>Thus,</w:t>
      </w:r>
      <w:r>
        <w:rPr>
          <w:rFonts w:eastAsiaTheme="minorEastAsia" w:hint="eastAsia"/>
        </w:rPr>
        <w:t xml:space="preserve"> the FFS on PDB requirement shall not be needed. </w:t>
      </w:r>
      <w:r>
        <w:rPr>
          <w:rFonts w:hint="eastAsia"/>
        </w:rPr>
        <w:t xml:space="preserve">Regarding the arrival rate for FTP model 3, the </w:t>
      </w:r>
      <w:r>
        <w:rPr>
          <w:rFonts w:eastAsiaTheme="minorEastAsia" w:hint="eastAsia"/>
        </w:rPr>
        <w:t xml:space="preserve">arrival rate value shall take values corresponding to three categories of RU instead of BO. It should be clarified in the RU calculation, </w:t>
      </w:r>
      <w:proofErr w:type="spellStart"/>
      <w:r>
        <w:rPr>
          <w:rFonts w:eastAsiaTheme="minorEastAsia" w:hint="eastAsia"/>
        </w:rPr>
        <w:t>subchannel</w:t>
      </w:r>
      <w:proofErr w:type="spellEnd"/>
      <w:r>
        <w:rPr>
          <w:rFonts w:eastAsiaTheme="minorEastAsia" w:hint="eastAsia"/>
        </w:rPr>
        <w:t xml:space="preserve"> instead of RBs can be used to avoid taking into account the remaining RBs that are unusable in a configured BWP. Moreover, in case of MU-MIMO, the occupied </w:t>
      </w:r>
      <w:proofErr w:type="spellStart"/>
      <w:r>
        <w:rPr>
          <w:rFonts w:eastAsiaTheme="minorEastAsia" w:hint="eastAsia"/>
        </w:rPr>
        <w:t>subchannels</w:t>
      </w:r>
      <w:proofErr w:type="spellEnd"/>
      <w:r>
        <w:rPr>
          <w:rFonts w:eastAsiaTheme="minorEastAsia" w:hint="eastAsia"/>
        </w:rPr>
        <w:t xml:space="preserve"> shall be accounted for as multiple times the number of UEs.</w:t>
      </w:r>
    </w:p>
    <w:p w:rsidR="00F91B1C" w:rsidRDefault="00E20CA5">
      <w:pPr>
        <w:spacing w:before="120" w:after="120"/>
        <w:rPr>
          <w:rFonts w:eastAsiaTheme="minorEastAsia"/>
        </w:rPr>
      </w:pPr>
      <w:r>
        <w:rPr>
          <w:rFonts w:eastAsiaTheme="minorEastAsia" w:hint="eastAsia"/>
        </w:rPr>
        <w:t>With above the following proposal is made.</w:t>
      </w:r>
    </w:p>
    <w:p w:rsidR="00F91B1C" w:rsidRDefault="00E20CA5">
      <w:pPr>
        <w:pStyle w:val="ZTE-Proposal-20210505"/>
      </w:pPr>
      <w:bookmarkStart w:id="40" w:name="_Toc115378401"/>
      <w:bookmarkStart w:id="41" w:name="_Toc115429973"/>
      <w:r>
        <w:t xml:space="preserve">For the evaluation of SL-FR2, companies report </w:t>
      </w:r>
      <w:r>
        <w:rPr>
          <w:rFonts w:hint="eastAsia"/>
        </w:rPr>
        <w:t xml:space="preserve">traffic model </w:t>
      </w:r>
      <w:r>
        <w:t>from the following options</w:t>
      </w:r>
      <w:bookmarkEnd w:id="40"/>
      <w:r w:rsidR="00A91D55">
        <w:t>:</w:t>
      </w:r>
      <w:bookmarkEnd w:id="41"/>
    </w:p>
    <w:p w:rsidR="00F91B1C" w:rsidRDefault="00E20CA5">
      <w:pPr>
        <w:pStyle w:val="sub-proposal"/>
      </w:pPr>
      <w:bookmarkStart w:id="42" w:name="_Toc115378402"/>
      <w:bookmarkStart w:id="43" w:name="_Toc115429974"/>
      <w:r>
        <w:t xml:space="preserve">R17 </w:t>
      </w:r>
      <w:proofErr w:type="spellStart"/>
      <w:r>
        <w:t>sidelink</w:t>
      </w:r>
      <w:proofErr w:type="spellEnd"/>
      <w:r>
        <w:t xml:space="preserve"> commercial traffic model with periodic model 3 with packet size reduced by a factor of (high: 1; mid: 5; low: 10)</w:t>
      </w:r>
      <w:bookmarkEnd w:id="42"/>
      <w:bookmarkEnd w:id="43"/>
    </w:p>
    <w:p w:rsidR="00F91B1C" w:rsidRDefault="00E20CA5">
      <w:pPr>
        <w:pStyle w:val="sub-proposal"/>
      </w:pPr>
      <w:bookmarkStart w:id="44" w:name="_Toc115378403"/>
      <w:bookmarkStart w:id="45" w:name="_Toc115429975"/>
      <w:r>
        <w:t xml:space="preserve">FTP model </w:t>
      </w:r>
      <w:r>
        <w:rPr>
          <w:rFonts w:hint="eastAsia"/>
        </w:rPr>
        <w:t>3 with RU satisfying one of the followings:</w:t>
      </w:r>
      <w:bookmarkEnd w:id="44"/>
      <w:bookmarkEnd w:id="45"/>
      <w:r>
        <w:rPr>
          <w:rFonts w:hint="eastAsia"/>
        </w:rPr>
        <w:t xml:space="preserve"> </w:t>
      </w:r>
    </w:p>
    <w:p w:rsidR="00F91B1C" w:rsidRDefault="00E20CA5">
      <w:pPr>
        <w:pStyle w:val="3rdlevelproposal"/>
      </w:pPr>
      <w:bookmarkStart w:id="46" w:name="_Toc115378404"/>
      <w:bookmarkStart w:id="47" w:name="_Toc115429976"/>
      <w:r>
        <w:rPr>
          <w:rFonts w:hint="eastAsia"/>
        </w:rPr>
        <w:t>RU</w:t>
      </w:r>
      <w:r>
        <w:t xml:space="preserve"> Low load: 10%~25%</w:t>
      </w:r>
      <w:bookmarkEnd w:id="46"/>
      <w:bookmarkEnd w:id="47"/>
    </w:p>
    <w:p w:rsidR="00F91B1C" w:rsidRDefault="00E20CA5">
      <w:pPr>
        <w:pStyle w:val="3rdlevelproposal"/>
      </w:pPr>
      <w:bookmarkStart w:id="48" w:name="_Toc115378405"/>
      <w:bookmarkStart w:id="49" w:name="_Toc115429977"/>
      <w:r>
        <w:rPr>
          <w:rFonts w:hint="eastAsia"/>
        </w:rPr>
        <w:t>RU</w:t>
      </w:r>
      <w:r>
        <w:t xml:space="preserve"> Mid load: 35%~50%</w:t>
      </w:r>
      <w:bookmarkEnd w:id="48"/>
      <w:bookmarkEnd w:id="49"/>
    </w:p>
    <w:p w:rsidR="00F91B1C" w:rsidRDefault="00E20CA5">
      <w:pPr>
        <w:pStyle w:val="3rdlevelproposal"/>
      </w:pPr>
      <w:bookmarkStart w:id="50" w:name="_Toc115378406"/>
      <w:bookmarkStart w:id="51" w:name="_Toc115429978"/>
      <w:r>
        <w:rPr>
          <w:rFonts w:hint="eastAsia"/>
        </w:rPr>
        <w:t>RU</w:t>
      </w:r>
      <w:r>
        <w:t xml:space="preserve"> High load: above 55%</w:t>
      </w:r>
      <w:bookmarkEnd w:id="50"/>
      <w:bookmarkEnd w:id="51"/>
    </w:p>
    <w:p w:rsidR="00F91B1C" w:rsidRDefault="00E20CA5">
      <w:pPr>
        <w:pStyle w:val="sub-proposal"/>
      </w:pPr>
      <w:bookmarkStart w:id="52" w:name="_Toc115378407"/>
      <w:bookmarkStart w:id="53" w:name="_Toc115429979"/>
      <w:r>
        <w:t>XR cloud gaming model in TR38.838</w:t>
      </w:r>
      <w:bookmarkEnd w:id="52"/>
      <w:bookmarkEnd w:id="53"/>
    </w:p>
    <w:p w:rsidR="00F91B1C" w:rsidRPr="0092333C" w:rsidRDefault="00E20CA5" w:rsidP="0092333C">
      <w:pPr>
        <w:pStyle w:val="sub-proposal"/>
        <w:numPr>
          <w:ilvl w:val="0"/>
          <w:numId w:val="0"/>
        </w:numPr>
        <w:ind w:left="989"/>
      </w:pPr>
      <w:bookmarkStart w:id="54" w:name="_Toc115378408"/>
      <w:bookmarkStart w:id="55" w:name="_Toc115429980"/>
      <w:r w:rsidRPr="0092333C">
        <w:rPr>
          <w:rFonts w:hint="eastAsia"/>
        </w:rPr>
        <w:t xml:space="preserve">Note: </w:t>
      </w:r>
      <w:proofErr w:type="spellStart"/>
      <w:r w:rsidRPr="0092333C">
        <w:rPr>
          <w:rFonts w:hint="eastAsia"/>
        </w:rPr>
        <w:t>Subchannel</w:t>
      </w:r>
      <w:proofErr w:type="spellEnd"/>
      <w:r w:rsidRPr="0092333C">
        <w:rPr>
          <w:rFonts w:hint="eastAsia"/>
        </w:rPr>
        <w:t xml:space="preserve"> instead of RB is used in the RU calculation. The occupied </w:t>
      </w:r>
      <w:proofErr w:type="spellStart"/>
      <w:r w:rsidRPr="0092333C">
        <w:rPr>
          <w:rFonts w:hint="eastAsia"/>
        </w:rPr>
        <w:t>subchannels</w:t>
      </w:r>
      <w:proofErr w:type="spellEnd"/>
      <w:r w:rsidRPr="0092333C">
        <w:rPr>
          <w:rFonts w:hint="eastAsia"/>
        </w:rPr>
        <w:t xml:space="preserve"> shall take into account the actual number of UEs </w:t>
      </w:r>
      <w:r w:rsidR="000D1B3B" w:rsidRPr="0092333C">
        <w:t>multiplexed</w:t>
      </w:r>
      <w:r w:rsidRPr="0092333C">
        <w:rPr>
          <w:rFonts w:hint="eastAsia"/>
        </w:rPr>
        <w:t xml:space="preserve"> on the same resources.</w:t>
      </w:r>
      <w:bookmarkEnd w:id="54"/>
      <w:bookmarkEnd w:id="55"/>
      <w:r w:rsidRPr="0092333C">
        <w:rPr>
          <w:rFonts w:hint="eastAsia"/>
        </w:rPr>
        <w:t xml:space="preserve"> </w:t>
      </w:r>
      <w:bookmarkStart w:id="56" w:name="_GoBack"/>
      <w:bookmarkEnd w:id="56"/>
    </w:p>
    <w:p w:rsidR="00F91B1C" w:rsidRDefault="00E20CA5">
      <w:pPr>
        <w:spacing w:before="120" w:after="120"/>
        <w:rPr>
          <w:rFonts w:eastAsiaTheme="minorEastAsia"/>
        </w:rPr>
      </w:pPr>
      <w:r>
        <w:rPr>
          <w:rFonts w:eastAsiaTheme="minorEastAsia" w:hint="eastAsia"/>
        </w:rPr>
        <w:t>The p</w:t>
      </w:r>
      <w:r>
        <w:rPr>
          <w:rFonts w:hint="eastAsia"/>
        </w:rPr>
        <w:t>erformance metrics</w:t>
      </w:r>
      <w:r>
        <w:rPr>
          <w:rFonts w:eastAsiaTheme="minorEastAsia" w:hint="eastAsia"/>
        </w:rPr>
        <w:t xml:space="preserve"> for SL-U and Rel-17 can be directly re-used in FR2 evaluation, i.e. PRR, latency and mean, 5% and CDF of UPT can be considered. </w:t>
      </w:r>
    </w:p>
    <w:p w:rsidR="00F91B1C" w:rsidRDefault="00E20CA5">
      <w:pPr>
        <w:pStyle w:val="ZTE-Proposal-20210505"/>
      </w:pPr>
      <w:bookmarkStart w:id="57" w:name="_Toc115378409"/>
      <w:bookmarkStart w:id="58" w:name="_Toc115429981"/>
      <w:bookmarkStart w:id="59" w:name="_Toc61872230"/>
      <w:bookmarkStart w:id="60" w:name="_Toc61874691"/>
      <w:bookmarkStart w:id="61" w:name="_Toc61875571"/>
      <w:bookmarkStart w:id="62" w:name="_Toc61874678"/>
      <w:bookmarkStart w:id="63" w:name="_Toc61875584"/>
      <w:bookmarkStart w:id="64" w:name="_Toc61874665"/>
      <w:bookmarkStart w:id="65" w:name="_Toc61874572"/>
      <w:bookmarkStart w:id="66" w:name="_Toc61874619"/>
      <w:bookmarkStart w:id="67" w:name="_Toc61874547"/>
      <w:bookmarkStart w:id="68" w:name="_Toc61874791"/>
      <w:bookmarkStart w:id="69" w:name="_Toc61875558"/>
      <w:bookmarkStart w:id="70" w:name="_Toc61870750"/>
      <w:bookmarkStart w:id="71" w:name="_Toc61874778"/>
      <w:bookmarkStart w:id="72" w:name="_Toc61875597"/>
      <w:bookmarkStart w:id="73" w:name="_Toc61875545"/>
      <w:bookmarkStart w:id="74" w:name="_Toc61875532"/>
      <w:bookmarkStart w:id="75" w:name="_Toc61874804"/>
      <w:r>
        <w:rPr>
          <w:rFonts w:hint="eastAsia"/>
        </w:rPr>
        <w:t>The following can be considered as performance metrics for FR2 evaluation</w:t>
      </w:r>
      <w:bookmarkEnd w:id="57"/>
      <w:r w:rsidR="00A91D55">
        <w:t>:</w:t>
      </w:r>
      <w:bookmarkEnd w:id="58"/>
    </w:p>
    <w:p w:rsidR="00F91B1C" w:rsidRDefault="00E20CA5">
      <w:pPr>
        <w:pStyle w:val="sub-proposal"/>
      </w:pPr>
      <w:bookmarkStart w:id="76" w:name="_Toc115378410"/>
      <w:bookmarkStart w:id="77" w:name="_Toc115429982"/>
      <w:r>
        <w:rPr>
          <w:rFonts w:hint="eastAsia"/>
        </w:rPr>
        <w:t>PRR</w:t>
      </w:r>
      <w:bookmarkEnd w:id="76"/>
      <w:bookmarkEnd w:id="77"/>
    </w:p>
    <w:p w:rsidR="00F91B1C" w:rsidRDefault="00E20CA5">
      <w:pPr>
        <w:pStyle w:val="sub-proposal"/>
      </w:pPr>
      <w:bookmarkStart w:id="78" w:name="_Toc115378411"/>
      <w:bookmarkStart w:id="79" w:name="_Toc115429983"/>
      <w:r>
        <w:rPr>
          <w:rFonts w:hint="eastAsia"/>
        </w:rPr>
        <w:t>Latency</w:t>
      </w:r>
      <w:bookmarkEnd w:id="78"/>
      <w:bookmarkEnd w:id="79"/>
    </w:p>
    <w:p w:rsidR="00F91B1C" w:rsidRDefault="00E20CA5">
      <w:pPr>
        <w:pStyle w:val="sub-proposal"/>
      </w:pPr>
      <w:bookmarkStart w:id="80" w:name="_Toc115378412"/>
      <w:bookmarkStart w:id="81" w:name="_Toc115429984"/>
      <w:r>
        <w:rPr>
          <w:rFonts w:hint="eastAsia"/>
        </w:rPr>
        <w:t>Mean, 5% and CDF of UPT</w:t>
      </w:r>
      <w:bookmarkEnd w:id="80"/>
      <w:bookmarkEnd w:id="81"/>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rsidR="00F91B1C" w:rsidRDefault="00E20CA5">
      <w:pPr>
        <w:pStyle w:val="1"/>
        <w:spacing w:before="120" w:after="120"/>
        <w:rPr>
          <w:rFonts w:eastAsia="宋体"/>
        </w:rPr>
      </w:pPr>
      <w:r>
        <w:rPr>
          <w:rFonts w:eastAsia="宋体" w:hint="eastAsia"/>
        </w:rPr>
        <w:lastRenderedPageBreak/>
        <w:t>Conclusion</w:t>
      </w:r>
    </w:p>
    <w:p w:rsidR="00F91B1C" w:rsidRDefault="00D55CAF">
      <w:pPr>
        <w:spacing w:before="120" w:after="120"/>
      </w:pPr>
      <w:r>
        <w:rPr>
          <w:rFonts w:hint="eastAsia"/>
        </w:rPr>
        <w:t>According to the discussion above, we provide the following observations and proposals</w:t>
      </w:r>
      <w:r>
        <w:t xml:space="preserve"> </w:t>
      </w:r>
      <w:r w:rsidRPr="00D55CAF">
        <w:t>the evaluation methodology for SL on FR2</w:t>
      </w:r>
      <w:r>
        <w:t>:</w:t>
      </w:r>
    </w:p>
    <w:p w:rsidR="007F7DD6" w:rsidRDefault="00F91E77" w:rsidP="00496C62">
      <w:pPr>
        <w:pStyle w:val="ZTE-C-Observation"/>
        <w:rPr>
          <w:rFonts w:asciiTheme="minorHAnsi" w:eastAsiaTheme="minorEastAsia" w:hAnsiTheme="minorHAnsi" w:cstheme="minorBidi"/>
          <w:noProof/>
          <w:sz w:val="21"/>
          <w:szCs w:val="22"/>
        </w:rPr>
      </w:pPr>
      <w:r w:rsidRPr="00F91E77">
        <w:fldChar w:fldCharType="begin"/>
      </w:r>
      <w:r w:rsidR="00E20CA5">
        <w:instrText xml:space="preserve"> TOC \n \t "!ZTE-Observation-2021,1,sub-observation,2,3rd level observation,3" </w:instrText>
      </w:r>
      <w:r w:rsidRPr="00F91E77">
        <w:fldChar w:fldCharType="separate"/>
      </w:r>
      <w:r w:rsidR="007F7DD6" w:rsidRPr="007177DD">
        <w:rPr>
          <w:noProof/>
        </w:rPr>
        <w:t>Observation 1:</w:t>
      </w:r>
      <w:r w:rsidR="007F7DD6">
        <w:rPr>
          <w:rFonts w:asciiTheme="minorHAnsi" w:eastAsiaTheme="minorEastAsia" w:hAnsiTheme="minorHAnsi" w:cstheme="minorBidi"/>
          <w:noProof/>
          <w:sz w:val="21"/>
          <w:szCs w:val="22"/>
        </w:rPr>
        <w:tab/>
      </w:r>
      <w:r w:rsidR="007F7DD6">
        <w:rPr>
          <w:noProof/>
        </w:rPr>
        <w:t>If the Rel-17 commercial use cases based on TR 36.843 are adopted as deployment scenario, the point on the outdoor to indoor or indoor to indoor channel model need to be clarified</w:t>
      </w:r>
      <w:r w:rsidR="007F7DD6" w:rsidRPr="007177DD">
        <w:rPr>
          <w:rFonts w:eastAsia="宋体"/>
          <w:noProof/>
        </w:rPr>
        <w:t>.</w:t>
      </w:r>
    </w:p>
    <w:p w:rsidR="00F91B1C" w:rsidRDefault="00F91E77">
      <w:pPr>
        <w:spacing w:before="120" w:after="120"/>
      </w:pPr>
      <w:r>
        <w:fldChar w:fldCharType="end"/>
      </w:r>
    </w:p>
    <w:p w:rsidR="007F7DD6" w:rsidRDefault="00F91E77" w:rsidP="00496C62">
      <w:pPr>
        <w:pStyle w:val="ZTE-C-proposal"/>
        <w:rPr>
          <w:rFonts w:asciiTheme="minorHAnsi" w:eastAsiaTheme="minorEastAsia" w:hAnsiTheme="minorHAnsi" w:cstheme="minorBidi"/>
          <w:noProof/>
          <w:sz w:val="21"/>
          <w:szCs w:val="22"/>
        </w:rPr>
      </w:pPr>
      <w:r w:rsidRPr="00F91E77">
        <w:fldChar w:fldCharType="begin"/>
      </w:r>
      <w:r w:rsidR="00E20CA5">
        <w:instrText xml:space="preserve"> TOC \n \t "!ZTE-Proposal-2021 + </w:instrText>
      </w:r>
      <w:r w:rsidR="00E20CA5">
        <w:rPr>
          <w:rFonts w:ascii="宋体" w:eastAsia="宋体" w:hAnsi="宋体" w:cs="宋体" w:hint="eastAsia"/>
        </w:rPr>
        <w:instrText>段前</w:instrText>
      </w:r>
      <w:r w:rsidR="00E20CA5">
        <w:instrText xml:space="preserve">: 0.5 </w:instrText>
      </w:r>
      <w:r w:rsidR="00E20CA5">
        <w:rPr>
          <w:rFonts w:ascii="宋体" w:eastAsia="宋体" w:hAnsi="宋体" w:cs="宋体" w:hint="eastAsia"/>
        </w:rPr>
        <w:instrText>行</w:instrText>
      </w:r>
      <w:r w:rsidR="00E20CA5">
        <w:instrText xml:space="preserve"> </w:instrText>
      </w:r>
      <w:r w:rsidR="00E20CA5">
        <w:rPr>
          <w:rFonts w:ascii="宋体" w:eastAsia="宋体" w:hAnsi="宋体" w:cs="宋体" w:hint="eastAsia"/>
        </w:rPr>
        <w:instrText>段后</w:instrText>
      </w:r>
      <w:r w:rsidR="00E20CA5">
        <w:instrText xml:space="preserve">: 0.5 </w:instrText>
      </w:r>
      <w:r w:rsidR="00E20CA5">
        <w:rPr>
          <w:rFonts w:ascii="宋体" w:eastAsia="宋体" w:hAnsi="宋体" w:cs="宋体" w:hint="eastAsia"/>
        </w:rPr>
        <w:instrText>行</w:instrText>
      </w:r>
      <w:r w:rsidR="00E20CA5">
        <w:instrText xml:space="preserve">,1,sub-proposal,2,3rd level proposal,3" </w:instrText>
      </w:r>
      <w:r w:rsidRPr="00F91E77">
        <w:fldChar w:fldCharType="separate"/>
      </w:r>
      <w:r w:rsidR="007F7DD6" w:rsidRPr="00D4798C">
        <w:rPr>
          <w:noProof/>
          <w:color w:val="000000"/>
        </w:rPr>
        <w:t>Proposal 1:</w:t>
      </w:r>
      <w:r w:rsidR="007F7DD6">
        <w:rPr>
          <w:rFonts w:asciiTheme="minorHAnsi" w:eastAsiaTheme="minorEastAsia" w:hAnsiTheme="minorHAnsi" w:cstheme="minorBidi"/>
          <w:noProof/>
          <w:sz w:val="21"/>
          <w:szCs w:val="22"/>
        </w:rPr>
        <w:tab/>
      </w:r>
      <w:r w:rsidR="007F7DD6">
        <w:rPr>
          <w:noProof/>
        </w:rPr>
        <w:t>For the deployment scenario of SL FR2</w:t>
      </w:r>
    </w:p>
    <w:p w:rsidR="007F7DD6" w:rsidRDefault="007F7DD6" w:rsidP="007C413E">
      <w:pPr>
        <w:pStyle w:val="ZTE-C-subProposal"/>
        <w:rPr>
          <w:rFonts w:asciiTheme="minorHAnsi" w:eastAsiaTheme="minorEastAsia" w:hAnsiTheme="minorHAnsi" w:cstheme="minorBidi"/>
          <w:noProof/>
          <w:sz w:val="21"/>
          <w:szCs w:val="22"/>
        </w:rPr>
      </w:pPr>
      <w:r w:rsidRPr="00D4798C">
        <w:rPr>
          <w:rFonts w:ascii="Arial" w:hAnsi="Arial" w:cs="Arial"/>
          <w:noProof/>
        </w:rPr>
        <w:t>•</w:t>
      </w:r>
      <w:r>
        <w:rPr>
          <w:rFonts w:asciiTheme="minorHAnsi" w:eastAsiaTheme="minorEastAsia" w:hAnsiTheme="minorHAnsi" w:cstheme="minorBidi"/>
          <w:noProof/>
          <w:sz w:val="21"/>
          <w:szCs w:val="22"/>
        </w:rPr>
        <w:tab/>
      </w:r>
      <w:r>
        <w:rPr>
          <w:noProof/>
        </w:rPr>
        <w:t>At least support the NR InH Mixed Office layout, where the simulation assumptions in Table 2 can be used</w:t>
      </w:r>
      <w:r w:rsidRPr="00D4798C">
        <w:rPr>
          <w:rFonts w:ascii="宋体" w:eastAsia="宋体" w:hAnsi="宋体" w:cs="宋体"/>
          <w:noProof/>
        </w:rPr>
        <w:t>；</w:t>
      </w:r>
    </w:p>
    <w:p w:rsidR="007F7DD6" w:rsidRDefault="007F7DD6" w:rsidP="007C413E">
      <w:pPr>
        <w:pStyle w:val="ZTE-C-subProposal"/>
        <w:rPr>
          <w:rFonts w:asciiTheme="minorHAnsi" w:eastAsiaTheme="minorEastAsia" w:hAnsiTheme="minorHAnsi" w:cstheme="minorBidi"/>
          <w:noProof/>
          <w:sz w:val="21"/>
          <w:szCs w:val="22"/>
        </w:rPr>
      </w:pPr>
      <w:r w:rsidRPr="00D4798C">
        <w:rPr>
          <w:rFonts w:ascii="Arial" w:hAnsi="Arial" w:cs="Arial"/>
          <w:noProof/>
          <w:lang w:eastAsia="en-US"/>
        </w:rPr>
        <w:t>•</w:t>
      </w:r>
      <w:r>
        <w:rPr>
          <w:rFonts w:asciiTheme="minorHAnsi" w:eastAsiaTheme="minorEastAsia" w:hAnsiTheme="minorHAnsi" w:cstheme="minorBidi"/>
          <w:noProof/>
          <w:sz w:val="21"/>
          <w:szCs w:val="22"/>
        </w:rPr>
        <w:tab/>
      </w:r>
      <w:r>
        <w:rPr>
          <w:noProof/>
        </w:rPr>
        <w:t>FFS: the support of general scenarios defined in TR 36.843</w:t>
      </w:r>
    </w:p>
    <w:p w:rsidR="007F7DD6" w:rsidRDefault="007F7DD6" w:rsidP="00496C62">
      <w:pPr>
        <w:pStyle w:val="ZTE-C-proposal"/>
        <w:rPr>
          <w:rFonts w:asciiTheme="minorHAnsi" w:eastAsiaTheme="minorEastAsia" w:hAnsiTheme="minorHAnsi" w:cstheme="minorBidi"/>
          <w:noProof/>
          <w:sz w:val="21"/>
          <w:szCs w:val="22"/>
        </w:rPr>
      </w:pPr>
      <w:r w:rsidRPr="00D4798C">
        <w:rPr>
          <w:noProof/>
          <w:color w:val="000000"/>
        </w:rPr>
        <w:t>Proposal 2:</w:t>
      </w:r>
      <w:r>
        <w:rPr>
          <w:rFonts w:asciiTheme="minorHAnsi" w:eastAsiaTheme="minorEastAsia" w:hAnsiTheme="minorHAnsi" w:cstheme="minorBidi"/>
          <w:noProof/>
          <w:sz w:val="21"/>
          <w:szCs w:val="22"/>
        </w:rPr>
        <w:tab/>
      </w:r>
      <w:r>
        <w:rPr>
          <w:noProof/>
        </w:rPr>
        <w:t>In the evaluation of SL FR2, the NR indoor mixed office channel model defined in TR 38.901 is re-used for the NR inH Mixed Office scenario.</w:t>
      </w:r>
    </w:p>
    <w:p w:rsidR="007F7DD6" w:rsidRPr="00496C62" w:rsidRDefault="007F7DD6" w:rsidP="00496C62">
      <w:pPr>
        <w:pStyle w:val="ZTE-C-proposal"/>
        <w:rPr>
          <w:noProof/>
          <w:color w:val="000000"/>
        </w:rPr>
      </w:pPr>
      <w:r w:rsidRPr="00D4798C">
        <w:rPr>
          <w:noProof/>
          <w:color w:val="000000"/>
        </w:rPr>
        <w:t>Proposal 3:</w:t>
      </w:r>
      <w:r w:rsidRPr="00496C62">
        <w:rPr>
          <w:noProof/>
          <w:color w:val="000000"/>
        </w:rPr>
        <w:tab/>
        <w:t>The following fundamental assumptions are considered in SL-FR2 evaluations</w:t>
      </w:r>
      <w:r w:rsidRPr="00496C62">
        <w:rPr>
          <w:rFonts w:ascii="宋体" w:eastAsia="宋体" w:hAnsi="宋体" w:cs="宋体" w:hint="eastAsia"/>
          <w:noProof/>
          <w:color w:val="000000"/>
        </w:rPr>
        <w:t>：</w:t>
      </w:r>
    </w:p>
    <w:p w:rsidR="007F7DD6" w:rsidRPr="007C413E" w:rsidRDefault="007F7DD6" w:rsidP="007C413E">
      <w:pPr>
        <w:pStyle w:val="ZTE-C-subProposal"/>
        <w:rPr>
          <w:rFonts w:eastAsiaTheme="minorEastAsia"/>
        </w:rPr>
      </w:pPr>
      <w:r w:rsidRPr="007C413E">
        <w:t>•</w:t>
      </w:r>
      <w:r w:rsidRPr="007C413E">
        <w:rPr>
          <w:rFonts w:eastAsiaTheme="minorEastAsia"/>
        </w:rPr>
        <w:tab/>
      </w:r>
      <w:r w:rsidRPr="007C413E">
        <w:t>Carrier frequency</w:t>
      </w:r>
      <w:r w:rsidRPr="007C413E">
        <w:rPr>
          <w:rFonts w:ascii="宋体" w:eastAsia="宋体" w:hAnsi="宋体" w:cs="宋体" w:hint="eastAsia"/>
        </w:rPr>
        <w:t>：</w:t>
      </w:r>
      <w:r w:rsidRPr="007C413E">
        <w:t>30 or 63 GHz</w:t>
      </w:r>
    </w:p>
    <w:p w:rsidR="007F7DD6" w:rsidRPr="007C413E" w:rsidRDefault="007F7DD6" w:rsidP="007C413E">
      <w:pPr>
        <w:pStyle w:val="ZTE-C-subProposal"/>
        <w:rPr>
          <w:rFonts w:eastAsiaTheme="minorEastAsia"/>
        </w:rPr>
      </w:pPr>
      <w:r w:rsidRPr="007C413E">
        <w:t>•</w:t>
      </w:r>
      <w:r w:rsidRPr="007C413E">
        <w:rPr>
          <w:rFonts w:eastAsiaTheme="minorEastAsia"/>
        </w:rPr>
        <w:tab/>
      </w:r>
      <w:r w:rsidRPr="007C413E">
        <w:t>UE Tx power</w:t>
      </w:r>
      <w:r w:rsidRPr="007C413E">
        <w:rPr>
          <w:rFonts w:ascii="宋体" w:eastAsia="宋体" w:hAnsi="宋体" w:cs="宋体" w:hint="eastAsia"/>
        </w:rPr>
        <w:t>：</w:t>
      </w:r>
      <w:r w:rsidRPr="007C413E">
        <w:t>23 dBm for 30 GHz, 21 dB baseline for 63 GHz, 27 dBm optional for 63 GHz. For both 30 and 63 GHz, EIRP should not exceed 43 dBm</w:t>
      </w:r>
    </w:p>
    <w:p w:rsidR="007F7DD6" w:rsidRPr="007C413E" w:rsidRDefault="007F7DD6" w:rsidP="007C413E">
      <w:pPr>
        <w:pStyle w:val="ZTE-C-subProposal"/>
        <w:rPr>
          <w:rFonts w:eastAsiaTheme="minorEastAsia"/>
        </w:rPr>
      </w:pPr>
      <w:r w:rsidRPr="007C413E">
        <w:t>•</w:t>
      </w:r>
      <w:r w:rsidRPr="007C413E">
        <w:rPr>
          <w:rFonts w:eastAsiaTheme="minorEastAsia"/>
        </w:rPr>
        <w:tab/>
      </w:r>
      <w:r w:rsidRPr="007C413E">
        <w:t>UE receiver noise figure</w:t>
      </w:r>
      <w:r w:rsidRPr="007C413E">
        <w:rPr>
          <w:rFonts w:ascii="宋体" w:eastAsia="宋体" w:hAnsi="宋体" w:cs="宋体" w:hint="eastAsia"/>
        </w:rPr>
        <w:t>：</w:t>
      </w:r>
      <w:r w:rsidRPr="007C413E">
        <w:t>13 dB (baseline), 10 dB (optional)</w:t>
      </w:r>
    </w:p>
    <w:p w:rsidR="007F7DD6" w:rsidRPr="007C413E" w:rsidRDefault="007F7DD6" w:rsidP="007C413E">
      <w:pPr>
        <w:pStyle w:val="ZTE-C-subProposal"/>
        <w:rPr>
          <w:rFonts w:eastAsiaTheme="minorEastAsia"/>
        </w:rPr>
      </w:pPr>
      <w:r w:rsidRPr="007C413E">
        <w:t>•</w:t>
      </w:r>
      <w:r w:rsidRPr="007C413E">
        <w:rPr>
          <w:rFonts w:eastAsiaTheme="minorEastAsia"/>
        </w:rPr>
        <w:tab/>
      </w:r>
      <w:r w:rsidRPr="007C413E">
        <w:t>SL simulation bandwidth (MHz)</w:t>
      </w:r>
      <w:r w:rsidRPr="007C413E">
        <w:rPr>
          <w:rFonts w:ascii="宋体" w:eastAsia="宋体" w:hAnsi="宋体" w:cs="宋体" w:hint="eastAsia"/>
        </w:rPr>
        <w:t>：</w:t>
      </w:r>
      <w:r w:rsidRPr="007C413E">
        <w:t>100 MHz for 30 or 63 GHz</w:t>
      </w:r>
    </w:p>
    <w:p w:rsidR="007F7DD6" w:rsidRPr="007C413E" w:rsidRDefault="007F7DD6" w:rsidP="007C413E">
      <w:pPr>
        <w:pStyle w:val="ZTE-C-subProposal"/>
        <w:rPr>
          <w:rFonts w:eastAsiaTheme="minorEastAsia"/>
        </w:rPr>
      </w:pPr>
      <w:r w:rsidRPr="007C413E">
        <w:t>•</w:t>
      </w:r>
      <w:r w:rsidRPr="007C413E">
        <w:rPr>
          <w:rFonts w:eastAsiaTheme="minorEastAsia"/>
        </w:rPr>
        <w:tab/>
      </w:r>
      <w:r w:rsidRPr="007C413E">
        <w:t>SCS: 60 or 120 kHz</w:t>
      </w:r>
    </w:p>
    <w:p w:rsidR="007F7DD6" w:rsidRPr="00496C62" w:rsidRDefault="007F7DD6" w:rsidP="00496C62">
      <w:pPr>
        <w:pStyle w:val="ZTE-C-proposal"/>
        <w:rPr>
          <w:noProof/>
          <w:color w:val="000000"/>
        </w:rPr>
      </w:pPr>
      <w:r w:rsidRPr="00D4798C">
        <w:rPr>
          <w:noProof/>
          <w:color w:val="000000"/>
        </w:rPr>
        <w:t>Proposal 4:</w:t>
      </w:r>
      <w:r w:rsidRPr="00496C62">
        <w:rPr>
          <w:noProof/>
          <w:color w:val="000000"/>
        </w:rPr>
        <w:tab/>
        <w:t>In the evaluations for SL FR2, the minimum association RSRP shall be guaranteed above a threshold for unicast pairing wherein the calculation of minimum association RSRP shall be one of the following</w:t>
      </w:r>
    </w:p>
    <w:p w:rsidR="007F7DD6" w:rsidRPr="007C413E" w:rsidRDefault="007F7DD6" w:rsidP="007C413E">
      <w:pPr>
        <w:pStyle w:val="ZTE-C-subProposal"/>
      </w:pPr>
      <w:r w:rsidRPr="007C413E">
        <w:t>•</w:t>
      </w:r>
      <w:r w:rsidRPr="007C413E">
        <w:tab/>
      </w:r>
      <w:r>
        <w:t>The calculation of minimum association RSRP takes into account both the Tx and Rx beamforming gain</w:t>
      </w:r>
    </w:p>
    <w:p w:rsidR="007F7DD6" w:rsidRPr="007C413E" w:rsidRDefault="007F7DD6" w:rsidP="007C413E">
      <w:pPr>
        <w:pStyle w:val="ZTE-C-subProposal"/>
      </w:pPr>
      <w:r w:rsidRPr="007C413E">
        <w:t>•</w:t>
      </w:r>
      <w:r w:rsidRPr="007C413E">
        <w:tab/>
      </w:r>
      <w:r>
        <w:t>The calculation of minimum association RSRP takes into account only the Tx beamforming gain</w:t>
      </w:r>
    </w:p>
    <w:p w:rsidR="007F7DD6" w:rsidRPr="007C413E" w:rsidRDefault="007F7DD6" w:rsidP="007C413E">
      <w:pPr>
        <w:pStyle w:val="ZTE-C-subProposal"/>
      </w:pPr>
      <w:r w:rsidRPr="007C413E">
        <w:t>•</w:t>
      </w:r>
      <w:r w:rsidRPr="007C413E">
        <w:tab/>
      </w:r>
      <w:r>
        <w:t>The calculation of minimum association RSRP takes into account neither the Tx beamforming nor Rx beamforming gain</w:t>
      </w:r>
    </w:p>
    <w:p w:rsidR="007F7DD6" w:rsidRPr="00496C62" w:rsidRDefault="007F7DD6" w:rsidP="00496C62">
      <w:pPr>
        <w:pStyle w:val="ZTE-C-proposal"/>
        <w:rPr>
          <w:noProof/>
          <w:color w:val="000000"/>
        </w:rPr>
      </w:pPr>
      <w:r w:rsidRPr="00D4798C">
        <w:rPr>
          <w:noProof/>
          <w:color w:val="000000"/>
        </w:rPr>
        <w:t>Proposal 5:</w:t>
      </w:r>
      <w:r w:rsidRPr="00496C62">
        <w:rPr>
          <w:noProof/>
          <w:color w:val="000000"/>
        </w:rPr>
        <w:tab/>
        <w:t>For the antenna configuration of SL-FR2 evaluations, the P-UE and cellular UE antenna characteristics in table 5 and 6 can be re-used.</w:t>
      </w:r>
    </w:p>
    <w:p w:rsidR="007F7DD6" w:rsidRPr="007C413E" w:rsidRDefault="007F7DD6" w:rsidP="007C413E">
      <w:pPr>
        <w:pStyle w:val="ZTE-C-subProposal"/>
      </w:pPr>
      <w:r w:rsidRPr="007C413E">
        <w:t>•</w:t>
      </w:r>
      <w:r w:rsidRPr="007C413E">
        <w:tab/>
      </w:r>
      <w:r>
        <w:t>FFS</w:t>
      </w:r>
      <w:r w:rsidRPr="007C413E">
        <w:t>:</w:t>
      </w:r>
      <w:r>
        <w:t>TXRU mapping</w:t>
      </w:r>
    </w:p>
    <w:p w:rsidR="007F7DD6" w:rsidRPr="00496C62" w:rsidRDefault="007F7DD6" w:rsidP="00496C62">
      <w:pPr>
        <w:pStyle w:val="ZTE-C-proposal"/>
        <w:rPr>
          <w:noProof/>
          <w:color w:val="000000"/>
        </w:rPr>
      </w:pPr>
      <w:r w:rsidRPr="00D4798C">
        <w:rPr>
          <w:noProof/>
          <w:color w:val="000000"/>
        </w:rPr>
        <w:t>Proposal 6:</w:t>
      </w:r>
      <w:r w:rsidRPr="00496C62">
        <w:rPr>
          <w:noProof/>
          <w:color w:val="000000"/>
        </w:rPr>
        <w:tab/>
        <w:t>For the evaluation of SL-FR2, companies report traffic model from the following options:</w:t>
      </w:r>
    </w:p>
    <w:p w:rsidR="007F7DD6" w:rsidRPr="007C413E" w:rsidRDefault="007F7DD6" w:rsidP="007C413E">
      <w:pPr>
        <w:pStyle w:val="ZTE-C-subProposal"/>
      </w:pPr>
      <w:r w:rsidRPr="007C413E">
        <w:t>•</w:t>
      </w:r>
      <w:r w:rsidRPr="007C413E">
        <w:tab/>
      </w:r>
      <w:r>
        <w:t>R17 sidelink commercial traffic model with periodic model 3 with packet size reduced by a factor of (high: 1; mid: 5; low: 10)</w:t>
      </w:r>
    </w:p>
    <w:p w:rsidR="007F7DD6" w:rsidRPr="007C413E" w:rsidRDefault="007F7DD6" w:rsidP="007C413E">
      <w:pPr>
        <w:pStyle w:val="ZTE-C-subProposal"/>
      </w:pPr>
      <w:r w:rsidRPr="007C413E">
        <w:t>•</w:t>
      </w:r>
      <w:r w:rsidRPr="007C413E">
        <w:tab/>
      </w:r>
      <w:r>
        <w:t>FTP model 3 with RU satisfying one of the followings:</w:t>
      </w:r>
    </w:p>
    <w:p w:rsidR="007F7DD6" w:rsidRDefault="007F7DD6" w:rsidP="007C413E">
      <w:pPr>
        <w:pStyle w:val="ZTE-C-3rdlevelproposal"/>
        <w:rPr>
          <w:rFonts w:asciiTheme="minorHAnsi" w:eastAsiaTheme="minorEastAsia" w:hAnsiTheme="minorHAnsi" w:cstheme="minorBidi"/>
          <w:noProof/>
          <w:sz w:val="21"/>
          <w:szCs w:val="22"/>
        </w:rPr>
      </w:pPr>
      <w:r w:rsidRPr="00D4798C">
        <w:rPr>
          <w:rFonts w:ascii="Arial" w:hAnsi="Arial" w:cs="Arial"/>
          <w:noProof/>
        </w:rPr>
        <w:t>-</w:t>
      </w:r>
      <w:r>
        <w:rPr>
          <w:rFonts w:asciiTheme="minorHAnsi" w:eastAsiaTheme="minorEastAsia" w:hAnsiTheme="minorHAnsi" w:cstheme="minorBidi"/>
          <w:noProof/>
          <w:sz w:val="21"/>
          <w:szCs w:val="22"/>
        </w:rPr>
        <w:tab/>
      </w:r>
      <w:r>
        <w:rPr>
          <w:noProof/>
        </w:rPr>
        <w:t>RU Low load: 10%~25%</w:t>
      </w:r>
    </w:p>
    <w:p w:rsidR="007F7DD6" w:rsidRDefault="007F7DD6" w:rsidP="007C413E">
      <w:pPr>
        <w:pStyle w:val="ZTE-C-3rdlevelproposal"/>
        <w:rPr>
          <w:rFonts w:asciiTheme="minorHAnsi" w:eastAsiaTheme="minorEastAsia" w:hAnsiTheme="minorHAnsi" w:cstheme="minorBidi"/>
          <w:noProof/>
          <w:sz w:val="21"/>
          <w:szCs w:val="22"/>
        </w:rPr>
      </w:pPr>
      <w:r w:rsidRPr="00D4798C">
        <w:rPr>
          <w:rFonts w:ascii="Arial" w:hAnsi="Arial" w:cs="Arial"/>
          <w:noProof/>
        </w:rPr>
        <w:t>-</w:t>
      </w:r>
      <w:r>
        <w:rPr>
          <w:rFonts w:asciiTheme="minorHAnsi" w:eastAsiaTheme="minorEastAsia" w:hAnsiTheme="minorHAnsi" w:cstheme="minorBidi"/>
          <w:noProof/>
          <w:sz w:val="21"/>
          <w:szCs w:val="22"/>
        </w:rPr>
        <w:tab/>
      </w:r>
      <w:r>
        <w:rPr>
          <w:noProof/>
        </w:rPr>
        <w:t>RU Mid load: 35%~50%</w:t>
      </w:r>
    </w:p>
    <w:p w:rsidR="007F7DD6" w:rsidRDefault="007F7DD6" w:rsidP="007C413E">
      <w:pPr>
        <w:pStyle w:val="ZTE-C-3rdlevelproposal"/>
        <w:rPr>
          <w:rFonts w:asciiTheme="minorHAnsi" w:eastAsiaTheme="minorEastAsia" w:hAnsiTheme="minorHAnsi" w:cstheme="minorBidi"/>
          <w:noProof/>
          <w:sz w:val="21"/>
          <w:szCs w:val="22"/>
        </w:rPr>
      </w:pPr>
      <w:r w:rsidRPr="00D4798C">
        <w:rPr>
          <w:rFonts w:ascii="Arial" w:hAnsi="Arial" w:cs="Arial"/>
          <w:noProof/>
        </w:rPr>
        <w:t>-</w:t>
      </w:r>
      <w:r>
        <w:rPr>
          <w:rFonts w:asciiTheme="minorHAnsi" w:eastAsiaTheme="minorEastAsia" w:hAnsiTheme="minorHAnsi" w:cstheme="minorBidi"/>
          <w:noProof/>
          <w:sz w:val="21"/>
          <w:szCs w:val="22"/>
        </w:rPr>
        <w:tab/>
      </w:r>
      <w:r>
        <w:rPr>
          <w:noProof/>
        </w:rPr>
        <w:t>RU High load: above 55%</w:t>
      </w:r>
    </w:p>
    <w:p w:rsidR="007F7DD6" w:rsidRPr="007C413E" w:rsidRDefault="007F7DD6" w:rsidP="007C413E">
      <w:pPr>
        <w:pStyle w:val="ZTE-C-subProposal"/>
      </w:pPr>
      <w:r w:rsidRPr="007C413E">
        <w:t>•</w:t>
      </w:r>
      <w:r w:rsidRPr="007C413E">
        <w:tab/>
      </w:r>
      <w:r>
        <w:t>XR cloud gaming model in TR38.838</w:t>
      </w:r>
    </w:p>
    <w:p w:rsidR="007F7DD6" w:rsidRPr="007C413E" w:rsidRDefault="007F7DD6" w:rsidP="007C413E">
      <w:pPr>
        <w:pStyle w:val="ZTE-C-subProposal"/>
      </w:pPr>
      <w:r>
        <w:t>Note : Subchannel instead of RB is used in the RU calculation. The occupied subchannels shall take into account the actual number of UEs mutliplexed on the same resources.</w:t>
      </w:r>
    </w:p>
    <w:p w:rsidR="007F7DD6" w:rsidRPr="00496C62" w:rsidRDefault="007F7DD6" w:rsidP="00496C62">
      <w:pPr>
        <w:pStyle w:val="ZTE-C-proposal"/>
        <w:rPr>
          <w:noProof/>
          <w:color w:val="000000"/>
        </w:rPr>
      </w:pPr>
      <w:r w:rsidRPr="00D4798C">
        <w:rPr>
          <w:noProof/>
          <w:color w:val="000000"/>
        </w:rPr>
        <w:t>Proposal 7:</w:t>
      </w:r>
      <w:r w:rsidRPr="00496C62">
        <w:rPr>
          <w:noProof/>
          <w:color w:val="000000"/>
        </w:rPr>
        <w:tab/>
        <w:t>The following can be considered as performance metrics for FR2 evaluation:</w:t>
      </w:r>
    </w:p>
    <w:p w:rsidR="007F7DD6" w:rsidRDefault="007F7DD6" w:rsidP="007C413E">
      <w:pPr>
        <w:pStyle w:val="ZTE-C-subProposal"/>
        <w:rPr>
          <w:rFonts w:asciiTheme="minorHAnsi" w:eastAsiaTheme="minorEastAsia" w:hAnsiTheme="minorHAnsi" w:cstheme="minorBidi"/>
          <w:noProof/>
          <w:sz w:val="21"/>
          <w:szCs w:val="22"/>
        </w:rPr>
      </w:pPr>
      <w:r w:rsidRPr="00D4798C">
        <w:rPr>
          <w:rFonts w:ascii="Arial" w:hAnsi="Arial" w:cs="Arial"/>
          <w:noProof/>
        </w:rPr>
        <w:t>•</w:t>
      </w:r>
      <w:r>
        <w:rPr>
          <w:rFonts w:asciiTheme="minorHAnsi" w:eastAsiaTheme="minorEastAsia" w:hAnsiTheme="minorHAnsi" w:cstheme="minorBidi"/>
          <w:noProof/>
          <w:sz w:val="21"/>
          <w:szCs w:val="22"/>
        </w:rPr>
        <w:tab/>
      </w:r>
      <w:r>
        <w:rPr>
          <w:noProof/>
        </w:rPr>
        <w:t>PRR</w:t>
      </w:r>
    </w:p>
    <w:p w:rsidR="007F7DD6" w:rsidRDefault="007F7DD6" w:rsidP="007C413E">
      <w:pPr>
        <w:pStyle w:val="ZTE-C-subProposal"/>
        <w:rPr>
          <w:rFonts w:asciiTheme="minorHAnsi" w:eastAsiaTheme="minorEastAsia" w:hAnsiTheme="minorHAnsi" w:cstheme="minorBidi"/>
          <w:noProof/>
          <w:sz w:val="21"/>
          <w:szCs w:val="22"/>
        </w:rPr>
      </w:pPr>
      <w:r w:rsidRPr="00D4798C">
        <w:rPr>
          <w:rFonts w:ascii="Arial" w:hAnsi="Arial" w:cs="Arial"/>
          <w:noProof/>
        </w:rPr>
        <w:lastRenderedPageBreak/>
        <w:t>•</w:t>
      </w:r>
      <w:r>
        <w:rPr>
          <w:rFonts w:asciiTheme="minorHAnsi" w:eastAsiaTheme="minorEastAsia" w:hAnsiTheme="minorHAnsi" w:cstheme="minorBidi"/>
          <w:noProof/>
          <w:sz w:val="21"/>
          <w:szCs w:val="22"/>
        </w:rPr>
        <w:tab/>
      </w:r>
      <w:r>
        <w:rPr>
          <w:noProof/>
        </w:rPr>
        <w:t>Latency</w:t>
      </w:r>
    </w:p>
    <w:p w:rsidR="007F7DD6" w:rsidRDefault="007F7DD6" w:rsidP="007C413E">
      <w:pPr>
        <w:pStyle w:val="ZTE-C-subProposal"/>
        <w:rPr>
          <w:rFonts w:asciiTheme="minorHAnsi" w:eastAsiaTheme="minorEastAsia" w:hAnsiTheme="minorHAnsi" w:cstheme="minorBidi"/>
          <w:noProof/>
          <w:sz w:val="21"/>
          <w:szCs w:val="22"/>
        </w:rPr>
      </w:pPr>
      <w:r w:rsidRPr="00D4798C">
        <w:rPr>
          <w:rFonts w:ascii="Arial" w:hAnsi="Arial" w:cs="Arial"/>
          <w:noProof/>
        </w:rPr>
        <w:t>•</w:t>
      </w:r>
      <w:r>
        <w:rPr>
          <w:rFonts w:asciiTheme="minorHAnsi" w:eastAsiaTheme="minorEastAsia" w:hAnsiTheme="minorHAnsi" w:cstheme="minorBidi"/>
          <w:noProof/>
          <w:sz w:val="21"/>
          <w:szCs w:val="22"/>
        </w:rPr>
        <w:tab/>
      </w:r>
      <w:r>
        <w:rPr>
          <w:noProof/>
        </w:rPr>
        <w:t>Mean, 5% and CDF of UPT</w:t>
      </w:r>
    </w:p>
    <w:p w:rsidR="00F91B1C" w:rsidRDefault="00F91E77">
      <w:pPr>
        <w:spacing w:before="120" w:after="120"/>
      </w:pPr>
      <w:r>
        <w:fldChar w:fldCharType="end"/>
      </w:r>
    </w:p>
    <w:p w:rsidR="00F91B1C" w:rsidRDefault="00E20CA5">
      <w:pPr>
        <w:pStyle w:val="1"/>
        <w:spacing w:before="120" w:after="120"/>
        <w:rPr>
          <w:rFonts w:eastAsia="宋体"/>
        </w:rPr>
      </w:pPr>
      <w:r>
        <w:rPr>
          <w:rFonts w:eastAsia="宋体" w:hint="eastAsia"/>
        </w:rPr>
        <w:t>Reference</w:t>
      </w:r>
      <w:r>
        <w:rPr>
          <w:rFonts w:eastAsia="宋体"/>
        </w:rPr>
        <w:t>s</w:t>
      </w:r>
    </w:p>
    <w:p w:rsidR="00F91B1C" w:rsidRDefault="00E20CA5">
      <w:pPr>
        <w:pStyle w:val="References"/>
        <w:widowControl w:val="0"/>
        <w:spacing w:before="120" w:after="120"/>
        <w:ind w:left="0" w:firstLine="0"/>
        <w:rPr>
          <w:bCs/>
          <w:szCs w:val="20"/>
          <w:lang w:eastAsia="ja-JP"/>
        </w:rPr>
      </w:pPr>
      <w:bookmarkStart w:id="82" w:name="_Ref31645"/>
      <w:bookmarkStart w:id="83" w:name="_Ref17466"/>
      <w:r>
        <w:rPr>
          <w:rFonts w:hint="eastAsia"/>
          <w:szCs w:val="20"/>
        </w:rPr>
        <w:t xml:space="preserve"> </w:t>
      </w:r>
      <w:bookmarkEnd w:id="82"/>
      <w:r>
        <w:rPr>
          <w:rFonts w:hint="eastAsia"/>
          <w:bCs/>
          <w:szCs w:val="20"/>
          <w:lang w:eastAsia="ja-JP"/>
        </w:rPr>
        <w:t>RP-2</w:t>
      </w:r>
      <w:r>
        <w:rPr>
          <w:rFonts w:hint="eastAsia"/>
          <w:bCs/>
          <w:szCs w:val="20"/>
        </w:rPr>
        <w:t>2193</w:t>
      </w:r>
      <w:r>
        <w:rPr>
          <w:rFonts w:hint="eastAsia"/>
          <w:bCs/>
          <w:szCs w:val="20"/>
          <w:lang w:eastAsia="ja-JP"/>
        </w:rPr>
        <w:t xml:space="preserve">8, </w:t>
      </w:r>
      <w:r>
        <w:rPr>
          <w:rFonts w:hint="eastAsia"/>
          <w:bCs/>
          <w:szCs w:val="20"/>
        </w:rPr>
        <w:t xml:space="preserve">"WID revision: NR </w:t>
      </w:r>
      <w:proofErr w:type="spellStart"/>
      <w:r>
        <w:rPr>
          <w:rFonts w:hint="eastAsia"/>
          <w:bCs/>
          <w:szCs w:val="20"/>
        </w:rPr>
        <w:t>sidelink</w:t>
      </w:r>
      <w:proofErr w:type="spellEnd"/>
      <w:r>
        <w:rPr>
          <w:rFonts w:hint="eastAsia"/>
          <w:bCs/>
          <w:szCs w:val="20"/>
        </w:rPr>
        <w:t xml:space="preserve"> evolution", </w:t>
      </w:r>
      <w:r>
        <w:rPr>
          <w:rFonts w:hint="eastAsia"/>
          <w:bCs/>
          <w:szCs w:val="20"/>
          <w:lang w:eastAsia="ko-KR"/>
        </w:rPr>
        <w:t xml:space="preserve">OPPO, </w:t>
      </w:r>
      <w:r>
        <w:rPr>
          <w:rFonts w:hint="eastAsia"/>
          <w:bCs/>
          <w:szCs w:val="20"/>
        </w:rPr>
        <w:t xml:space="preserve">RAN #97-e, </w:t>
      </w:r>
      <w:r>
        <w:rPr>
          <w:rFonts w:hint="eastAsia"/>
          <w:bCs/>
          <w:szCs w:val="20"/>
          <w:lang w:eastAsia="ja-JP"/>
        </w:rPr>
        <w:t>September</w:t>
      </w:r>
      <w:r>
        <w:rPr>
          <w:rFonts w:hint="eastAsia"/>
          <w:bCs/>
          <w:szCs w:val="20"/>
        </w:rPr>
        <w:t xml:space="preserve"> 2022</w:t>
      </w:r>
    </w:p>
    <w:p w:rsidR="00F91B1C" w:rsidRDefault="00E20CA5">
      <w:pPr>
        <w:pStyle w:val="References"/>
        <w:spacing w:before="120" w:after="120"/>
        <w:rPr>
          <w:rFonts w:eastAsiaTheme="minorEastAsia"/>
          <w:szCs w:val="20"/>
        </w:rPr>
      </w:pPr>
      <w:r>
        <w:t xml:space="preserve">Final </w:t>
      </w:r>
      <w:r>
        <w:rPr>
          <w:rFonts w:eastAsiaTheme="minorEastAsia" w:hint="eastAsia"/>
          <w:szCs w:val="20"/>
        </w:rPr>
        <w:t xml:space="preserve">Report of 3GPP TSG RAN WG1 #103-e </w:t>
      </w:r>
      <w:r>
        <w:t>v1.0.0</w:t>
      </w:r>
      <w:r>
        <w:rPr>
          <w:rFonts w:eastAsiaTheme="minorEastAsia"/>
          <w:szCs w:val="20"/>
          <w:lang w:eastAsia="ja-JP"/>
        </w:rPr>
        <w:t xml:space="preserve">, </w:t>
      </w:r>
      <w:r>
        <w:t>26</w:t>
      </w:r>
      <w:r>
        <w:rPr>
          <w:vertAlign w:val="superscript"/>
        </w:rPr>
        <w:t>th</w:t>
      </w:r>
      <w:r>
        <w:t xml:space="preserve"> October - 13</w:t>
      </w:r>
      <w:r>
        <w:rPr>
          <w:vertAlign w:val="superscript"/>
        </w:rPr>
        <w:t>th</w:t>
      </w:r>
      <w:r>
        <w:t xml:space="preserve"> November 202</w:t>
      </w:r>
      <w:r>
        <w:rPr>
          <w:rFonts w:hint="eastAsia"/>
        </w:rPr>
        <w:t>0</w:t>
      </w:r>
    </w:p>
    <w:p w:rsidR="00F91B1C" w:rsidRDefault="00E20CA5">
      <w:pPr>
        <w:pStyle w:val="References"/>
        <w:spacing w:before="120" w:after="120"/>
        <w:rPr>
          <w:rFonts w:eastAsiaTheme="minorEastAsia"/>
          <w:szCs w:val="20"/>
        </w:rPr>
      </w:pPr>
      <w:r>
        <w:rPr>
          <w:rFonts w:eastAsiaTheme="minorEastAsia"/>
          <w:szCs w:val="20"/>
        </w:rPr>
        <w:t>3GPP T</w:t>
      </w:r>
      <w:r>
        <w:rPr>
          <w:rFonts w:eastAsiaTheme="minorEastAsia" w:hint="eastAsia"/>
          <w:szCs w:val="20"/>
        </w:rPr>
        <w:t>R</w:t>
      </w:r>
      <w:r>
        <w:rPr>
          <w:rFonts w:eastAsiaTheme="minorEastAsia"/>
          <w:szCs w:val="20"/>
        </w:rPr>
        <w:t xml:space="preserve"> 3</w:t>
      </w:r>
      <w:r>
        <w:rPr>
          <w:rFonts w:eastAsiaTheme="minorEastAsia" w:hint="eastAsia"/>
          <w:szCs w:val="20"/>
        </w:rPr>
        <w:t>6</w:t>
      </w:r>
      <w:r>
        <w:rPr>
          <w:rFonts w:eastAsiaTheme="minorEastAsia"/>
          <w:szCs w:val="20"/>
        </w:rPr>
        <w:t>.</w:t>
      </w:r>
      <w:r>
        <w:rPr>
          <w:rFonts w:eastAsiaTheme="minorEastAsia" w:hint="eastAsia"/>
          <w:szCs w:val="20"/>
        </w:rPr>
        <w:t>843</w:t>
      </w:r>
      <w:r>
        <w:rPr>
          <w:rFonts w:eastAsiaTheme="minorEastAsia"/>
          <w:szCs w:val="20"/>
        </w:rPr>
        <w:t xml:space="preserve"> </w:t>
      </w:r>
      <w:r>
        <w:rPr>
          <w:rFonts w:eastAsiaTheme="minorEastAsia" w:hint="eastAsia"/>
          <w:szCs w:val="20"/>
        </w:rPr>
        <w:t>c</w:t>
      </w:r>
      <w:r>
        <w:rPr>
          <w:rFonts w:eastAsiaTheme="minorEastAsia"/>
          <w:szCs w:val="20"/>
        </w:rPr>
        <w:t>0</w:t>
      </w:r>
      <w:r>
        <w:rPr>
          <w:rFonts w:eastAsiaTheme="minorEastAsia" w:hint="eastAsia"/>
          <w:szCs w:val="20"/>
        </w:rPr>
        <w:t>1: "Study on LTE Device to Device Proximity Services</w:t>
      </w:r>
      <w:r>
        <w:rPr>
          <w:rFonts w:eastAsiaTheme="minorEastAsia"/>
          <w:szCs w:val="20"/>
        </w:rPr>
        <w:t>"</w:t>
      </w:r>
    </w:p>
    <w:p w:rsidR="00F91B1C" w:rsidRDefault="00E20CA5">
      <w:pPr>
        <w:pStyle w:val="References"/>
        <w:spacing w:before="120" w:after="120"/>
        <w:rPr>
          <w:rFonts w:eastAsiaTheme="minorEastAsia"/>
          <w:szCs w:val="20"/>
        </w:rPr>
      </w:pPr>
      <w:r>
        <w:rPr>
          <w:rFonts w:eastAsiaTheme="minorEastAsia"/>
          <w:szCs w:val="20"/>
        </w:rPr>
        <w:t>3GPP T</w:t>
      </w:r>
      <w:r>
        <w:rPr>
          <w:rFonts w:eastAsiaTheme="minorEastAsia" w:hint="eastAsia"/>
          <w:szCs w:val="20"/>
        </w:rPr>
        <w:t>R</w:t>
      </w:r>
      <w:r>
        <w:rPr>
          <w:rFonts w:eastAsiaTheme="minorEastAsia"/>
          <w:szCs w:val="20"/>
        </w:rPr>
        <w:t xml:space="preserve"> 3</w:t>
      </w:r>
      <w:r>
        <w:rPr>
          <w:rFonts w:eastAsiaTheme="minorEastAsia" w:hint="eastAsia"/>
          <w:szCs w:val="20"/>
        </w:rPr>
        <w:t>7</w:t>
      </w:r>
      <w:r>
        <w:rPr>
          <w:rFonts w:eastAsiaTheme="minorEastAsia"/>
          <w:szCs w:val="20"/>
        </w:rPr>
        <w:t>.</w:t>
      </w:r>
      <w:r>
        <w:rPr>
          <w:rFonts w:eastAsiaTheme="minorEastAsia" w:hint="eastAsia"/>
          <w:szCs w:val="20"/>
        </w:rPr>
        <w:t>885</w:t>
      </w:r>
      <w:r>
        <w:rPr>
          <w:rFonts w:eastAsiaTheme="minorEastAsia"/>
          <w:szCs w:val="20"/>
        </w:rPr>
        <w:t xml:space="preserve"> </w:t>
      </w:r>
      <w:r>
        <w:rPr>
          <w:rFonts w:eastAsiaTheme="minorEastAsia" w:hint="eastAsia"/>
          <w:szCs w:val="20"/>
        </w:rPr>
        <w:t>f30: "Study on evaluation methodology of new Vehicle-to-Everything (V2X) use cases for LTE and NR</w:t>
      </w:r>
      <w:r>
        <w:rPr>
          <w:rFonts w:eastAsiaTheme="minorEastAsia"/>
          <w:szCs w:val="20"/>
        </w:rPr>
        <w:t>"</w:t>
      </w:r>
    </w:p>
    <w:p w:rsidR="00F91B1C" w:rsidRDefault="00E20CA5">
      <w:pPr>
        <w:pStyle w:val="References"/>
        <w:spacing w:before="120" w:after="120"/>
        <w:rPr>
          <w:rFonts w:eastAsiaTheme="minorEastAsia"/>
          <w:szCs w:val="20"/>
        </w:rPr>
      </w:pPr>
      <w:r>
        <w:rPr>
          <w:rFonts w:eastAsiaTheme="minorEastAsia"/>
          <w:szCs w:val="20"/>
        </w:rPr>
        <w:t>3GPP T</w:t>
      </w:r>
      <w:r>
        <w:rPr>
          <w:rFonts w:eastAsiaTheme="minorEastAsia" w:hint="eastAsia"/>
          <w:szCs w:val="20"/>
        </w:rPr>
        <w:t>R</w:t>
      </w:r>
      <w:r>
        <w:rPr>
          <w:rFonts w:eastAsiaTheme="minorEastAsia"/>
          <w:szCs w:val="20"/>
        </w:rPr>
        <w:t xml:space="preserve"> 3</w:t>
      </w:r>
      <w:r>
        <w:rPr>
          <w:rFonts w:eastAsiaTheme="minorEastAsia" w:hint="eastAsia"/>
          <w:szCs w:val="20"/>
        </w:rPr>
        <w:t>8</w:t>
      </w:r>
      <w:r>
        <w:rPr>
          <w:rFonts w:eastAsiaTheme="minorEastAsia"/>
          <w:szCs w:val="20"/>
        </w:rPr>
        <w:t>.</w:t>
      </w:r>
      <w:r>
        <w:rPr>
          <w:rFonts w:eastAsiaTheme="minorEastAsia" w:hint="eastAsia"/>
          <w:szCs w:val="20"/>
        </w:rPr>
        <w:t>885</w:t>
      </w:r>
      <w:r>
        <w:rPr>
          <w:rFonts w:eastAsiaTheme="minorEastAsia"/>
          <w:szCs w:val="20"/>
        </w:rPr>
        <w:t xml:space="preserve"> </w:t>
      </w:r>
      <w:r>
        <w:rPr>
          <w:rFonts w:eastAsiaTheme="minorEastAsia" w:hint="eastAsia"/>
          <w:szCs w:val="20"/>
        </w:rPr>
        <w:t>g00: "Study on NR Vehicle-to-Everything (V2X)</w:t>
      </w:r>
      <w:r>
        <w:rPr>
          <w:rFonts w:eastAsiaTheme="minorEastAsia"/>
          <w:szCs w:val="20"/>
        </w:rPr>
        <w:t>"</w:t>
      </w:r>
    </w:p>
    <w:p w:rsidR="00F91B1C" w:rsidRDefault="00E20CA5">
      <w:pPr>
        <w:pStyle w:val="References"/>
        <w:spacing w:before="120" w:after="120"/>
        <w:rPr>
          <w:rFonts w:eastAsiaTheme="minorEastAsia"/>
          <w:szCs w:val="20"/>
        </w:rPr>
      </w:pPr>
      <w:r>
        <w:rPr>
          <w:rFonts w:hint="eastAsia"/>
        </w:rPr>
        <w:t>Draft Report of 3GPP TSG RAN WG1 #110 v0.2.0</w:t>
      </w:r>
      <w:r>
        <w:rPr>
          <w:rFonts w:eastAsiaTheme="minorEastAsia"/>
          <w:szCs w:val="20"/>
          <w:lang w:eastAsia="ja-JP"/>
        </w:rPr>
        <w:t xml:space="preserve">, </w:t>
      </w:r>
      <w:r>
        <w:t>22</w:t>
      </w:r>
      <w:r>
        <w:rPr>
          <w:vertAlign w:val="superscript"/>
        </w:rPr>
        <w:t>nd</w:t>
      </w:r>
      <w:r>
        <w:t xml:space="preserve"> – 26</w:t>
      </w:r>
      <w:r>
        <w:rPr>
          <w:vertAlign w:val="superscript"/>
        </w:rPr>
        <w:t>th</w:t>
      </w:r>
      <w:r>
        <w:t xml:space="preserve"> August 2022</w:t>
      </w:r>
    </w:p>
    <w:p w:rsidR="00F91B1C" w:rsidRDefault="00E20CA5">
      <w:pPr>
        <w:pStyle w:val="References"/>
        <w:spacing w:before="120" w:after="120"/>
        <w:rPr>
          <w:rFonts w:eastAsiaTheme="minorEastAsia"/>
          <w:szCs w:val="20"/>
        </w:rPr>
      </w:pPr>
      <w:r>
        <w:rPr>
          <w:rFonts w:eastAsiaTheme="minorEastAsia"/>
          <w:szCs w:val="20"/>
        </w:rPr>
        <w:t>3GPP T</w:t>
      </w:r>
      <w:r>
        <w:rPr>
          <w:rFonts w:eastAsiaTheme="minorEastAsia" w:hint="eastAsia"/>
          <w:szCs w:val="20"/>
        </w:rPr>
        <w:t>R</w:t>
      </w:r>
      <w:r>
        <w:rPr>
          <w:rFonts w:eastAsiaTheme="minorEastAsia"/>
          <w:szCs w:val="20"/>
        </w:rPr>
        <w:t xml:space="preserve"> 3</w:t>
      </w:r>
      <w:r>
        <w:rPr>
          <w:rFonts w:eastAsiaTheme="minorEastAsia" w:hint="eastAsia"/>
          <w:szCs w:val="20"/>
        </w:rPr>
        <w:t>8</w:t>
      </w:r>
      <w:r>
        <w:rPr>
          <w:rFonts w:eastAsiaTheme="minorEastAsia"/>
          <w:szCs w:val="20"/>
        </w:rPr>
        <w:t>.</w:t>
      </w:r>
      <w:r>
        <w:rPr>
          <w:rFonts w:eastAsiaTheme="minorEastAsia" w:hint="eastAsia"/>
          <w:szCs w:val="20"/>
        </w:rPr>
        <w:t>901</w:t>
      </w:r>
      <w:r>
        <w:rPr>
          <w:rFonts w:eastAsiaTheme="minorEastAsia"/>
          <w:szCs w:val="20"/>
        </w:rPr>
        <w:t xml:space="preserve"> </w:t>
      </w:r>
      <w:r>
        <w:rPr>
          <w:rFonts w:eastAsiaTheme="minorEastAsia" w:hint="eastAsia"/>
          <w:szCs w:val="20"/>
        </w:rPr>
        <w:t>h00: "Study on channel model for frequencies from 0.5 to 100 GHz</w:t>
      </w:r>
      <w:r>
        <w:rPr>
          <w:rFonts w:eastAsiaTheme="minorEastAsia"/>
          <w:szCs w:val="20"/>
        </w:rPr>
        <w:t>"</w:t>
      </w:r>
    </w:p>
    <w:bookmarkEnd w:id="83"/>
    <w:p w:rsidR="00F91B1C" w:rsidRDefault="00F91B1C">
      <w:pPr>
        <w:spacing w:before="120" w:after="120"/>
      </w:pPr>
    </w:p>
    <w:p w:rsidR="00F91B1C" w:rsidRDefault="00F91B1C">
      <w:pPr>
        <w:spacing w:before="120" w:after="120"/>
      </w:pPr>
    </w:p>
    <w:sectPr w:rsidR="00F91B1C" w:rsidSect="00F96EA7">
      <w:headerReference w:type="even" r:id="rId12"/>
      <w:footerReference w:type="even" r:id="rId13"/>
      <w:headerReference w:type="first" r:id="rId14"/>
      <w:footerReference w:type="first" r:id="rId15"/>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B90" w:rsidRDefault="00AE6B90">
      <w:pPr>
        <w:spacing w:before="120" w:after="120"/>
      </w:pPr>
      <w:r>
        <w:separator/>
      </w:r>
    </w:p>
  </w:endnote>
  <w:endnote w:type="continuationSeparator" w:id="0">
    <w:p w:rsidR="00AE6B90" w:rsidRDefault="00AE6B90">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B1C" w:rsidRDefault="00F91B1C">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B1C" w:rsidRDefault="00F91B1C">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B90" w:rsidRDefault="00AE6B90">
      <w:pPr>
        <w:spacing w:before="120" w:after="120"/>
      </w:pPr>
      <w:r>
        <w:separator/>
      </w:r>
    </w:p>
  </w:footnote>
  <w:footnote w:type="continuationSeparator" w:id="0">
    <w:p w:rsidR="00AE6B90" w:rsidRDefault="00AE6B90">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B1C" w:rsidRDefault="00F91B1C">
    <w:pPr>
      <w:pStyle w:val="a7"/>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B1C" w:rsidRDefault="00F91B1C">
    <w:pPr>
      <w:pStyle w:val="a7"/>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8457301"/>
    <w:multiLevelType w:val="multilevel"/>
    <w:tmpl w:val="08457301"/>
    <w:lvl w:ilvl="0">
      <w:start w:val="1"/>
      <w:numFmt w:val="bullet"/>
      <w:lvlText w:val=""/>
      <w:lvlJc w:val="left"/>
      <w:pPr>
        <w:tabs>
          <w:tab w:val="left" w:pos="400"/>
        </w:tabs>
        <w:ind w:left="400" w:hanging="400"/>
      </w:pPr>
      <w:rPr>
        <w:rFonts w:ascii="Wingdings" w:hAnsi="Wingdings"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5">
    <w:nsid w:val="34D6358C"/>
    <w:multiLevelType w:val="multilevel"/>
    <w:tmpl w:val="34D635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3D6B7E28"/>
    <w:multiLevelType w:val="multilevel"/>
    <w:tmpl w:val="3D6B7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nsid w:val="57EA75E0"/>
    <w:multiLevelType w:val="multilevel"/>
    <w:tmpl w:val="57EA75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8E72E66"/>
    <w:multiLevelType w:val="multilevel"/>
    <w:tmpl w:val="68E72E66"/>
    <w:lvl w:ilvl="0">
      <w:start w:val="1"/>
      <w:numFmt w:val="bullet"/>
      <w:lvlText w:val="−"/>
      <w:lvlJc w:val="left"/>
      <w:pPr>
        <w:ind w:left="800" w:hanging="400"/>
      </w:pPr>
      <w:rPr>
        <w:rFonts w:ascii="Calibri" w:hAnsi="Calibri"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4">
    <w:nsid w:val="73ED264E"/>
    <w:multiLevelType w:val="multilevel"/>
    <w:tmpl w:val="73ED26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8"/>
  </w:num>
  <w:num w:numId="2">
    <w:abstractNumId w:val="13"/>
  </w:num>
  <w:num w:numId="3">
    <w:abstractNumId w:val="11"/>
  </w:num>
  <w:num w:numId="4">
    <w:abstractNumId w:val="15"/>
  </w:num>
  <w:num w:numId="5">
    <w:abstractNumId w:val="0"/>
  </w:num>
  <w:num w:numId="6">
    <w:abstractNumId w:val="9"/>
  </w:num>
  <w:num w:numId="7">
    <w:abstractNumId w:val="6"/>
  </w:num>
  <w:num w:numId="8">
    <w:abstractNumId w:val="3"/>
  </w:num>
  <w:num w:numId="9">
    <w:abstractNumId w:val="10"/>
  </w:num>
  <w:num w:numId="10">
    <w:abstractNumId w:val="14"/>
  </w:num>
  <w:num w:numId="11">
    <w:abstractNumId w:val="7"/>
  </w:num>
  <w:num w:numId="12">
    <w:abstractNumId w:val="2"/>
  </w:num>
  <w:num w:numId="13">
    <w:abstractNumId w:val="12"/>
  </w:num>
  <w:num w:numId="14">
    <w:abstractNumId w:val="5"/>
  </w:num>
  <w:num w:numId="15">
    <w:abstractNumId w:val="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bordersDoNotSurroundHeader/>
  <w:bordersDoNotSurroundFooter/>
  <w:proofState w:spelling="clean"/>
  <w:defaultTabStop w:val="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FC2"/>
    <w:rsid w:val="0003053B"/>
    <w:rsid w:val="00044B96"/>
    <w:rsid w:val="00053593"/>
    <w:rsid w:val="000871F5"/>
    <w:rsid w:val="000B1599"/>
    <w:rsid w:val="000D1B3B"/>
    <w:rsid w:val="000D65FC"/>
    <w:rsid w:val="001215EC"/>
    <w:rsid w:val="00133FC6"/>
    <w:rsid w:val="00135C99"/>
    <w:rsid w:val="001364D1"/>
    <w:rsid w:val="00145551"/>
    <w:rsid w:val="00172A27"/>
    <w:rsid w:val="001768FE"/>
    <w:rsid w:val="0018661A"/>
    <w:rsid w:val="00192E98"/>
    <w:rsid w:val="00193046"/>
    <w:rsid w:val="001A2BEB"/>
    <w:rsid w:val="001B1AE0"/>
    <w:rsid w:val="001B3427"/>
    <w:rsid w:val="001B502E"/>
    <w:rsid w:val="0020747C"/>
    <w:rsid w:val="00226DA6"/>
    <w:rsid w:val="002376AE"/>
    <w:rsid w:val="00250111"/>
    <w:rsid w:val="00285609"/>
    <w:rsid w:val="002A3FA0"/>
    <w:rsid w:val="002A4516"/>
    <w:rsid w:val="002B5297"/>
    <w:rsid w:val="002C0735"/>
    <w:rsid w:val="002E478D"/>
    <w:rsid w:val="00301063"/>
    <w:rsid w:val="00305220"/>
    <w:rsid w:val="003161BA"/>
    <w:rsid w:val="00324214"/>
    <w:rsid w:val="003247A7"/>
    <w:rsid w:val="0035503D"/>
    <w:rsid w:val="003609BB"/>
    <w:rsid w:val="00395F21"/>
    <w:rsid w:val="003C0B54"/>
    <w:rsid w:val="003C6762"/>
    <w:rsid w:val="003D17AE"/>
    <w:rsid w:val="0040595F"/>
    <w:rsid w:val="00407235"/>
    <w:rsid w:val="00414A77"/>
    <w:rsid w:val="00422D64"/>
    <w:rsid w:val="004241E4"/>
    <w:rsid w:val="00475B67"/>
    <w:rsid w:val="00496C62"/>
    <w:rsid w:val="004D2B04"/>
    <w:rsid w:val="004E49B0"/>
    <w:rsid w:val="004E5993"/>
    <w:rsid w:val="00517EF6"/>
    <w:rsid w:val="00525E65"/>
    <w:rsid w:val="005317CA"/>
    <w:rsid w:val="00554550"/>
    <w:rsid w:val="00563922"/>
    <w:rsid w:val="00572097"/>
    <w:rsid w:val="0059672B"/>
    <w:rsid w:val="005B065E"/>
    <w:rsid w:val="005C204E"/>
    <w:rsid w:val="005F082C"/>
    <w:rsid w:val="005F7B99"/>
    <w:rsid w:val="006628FE"/>
    <w:rsid w:val="00674F27"/>
    <w:rsid w:val="006807E6"/>
    <w:rsid w:val="006F26CE"/>
    <w:rsid w:val="006F2BC5"/>
    <w:rsid w:val="006F4F75"/>
    <w:rsid w:val="006F7593"/>
    <w:rsid w:val="00705B7C"/>
    <w:rsid w:val="00712CD8"/>
    <w:rsid w:val="00724E53"/>
    <w:rsid w:val="00726011"/>
    <w:rsid w:val="007719A1"/>
    <w:rsid w:val="00794005"/>
    <w:rsid w:val="007B1ADE"/>
    <w:rsid w:val="007C413E"/>
    <w:rsid w:val="007E7A15"/>
    <w:rsid w:val="007F7DD6"/>
    <w:rsid w:val="00820E09"/>
    <w:rsid w:val="008500EA"/>
    <w:rsid w:val="00885FE5"/>
    <w:rsid w:val="00890F3B"/>
    <w:rsid w:val="008A181B"/>
    <w:rsid w:val="008B78B6"/>
    <w:rsid w:val="008F30BC"/>
    <w:rsid w:val="008F3CF6"/>
    <w:rsid w:val="008F4157"/>
    <w:rsid w:val="009141DD"/>
    <w:rsid w:val="00915145"/>
    <w:rsid w:val="0092333C"/>
    <w:rsid w:val="00935B8D"/>
    <w:rsid w:val="009401EC"/>
    <w:rsid w:val="00945B44"/>
    <w:rsid w:val="00945C26"/>
    <w:rsid w:val="00954A8B"/>
    <w:rsid w:val="0096044C"/>
    <w:rsid w:val="009D3B70"/>
    <w:rsid w:val="009E7EBC"/>
    <w:rsid w:val="009F756D"/>
    <w:rsid w:val="00A37B97"/>
    <w:rsid w:val="00A40102"/>
    <w:rsid w:val="00A50086"/>
    <w:rsid w:val="00A64ADE"/>
    <w:rsid w:val="00A74BB1"/>
    <w:rsid w:val="00A91D55"/>
    <w:rsid w:val="00AC4CB5"/>
    <w:rsid w:val="00AD2CAD"/>
    <w:rsid w:val="00AE6B90"/>
    <w:rsid w:val="00B03CE5"/>
    <w:rsid w:val="00B23BAD"/>
    <w:rsid w:val="00B315E4"/>
    <w:rsid w:val="00B428B5"/>
    <w:rsid w:val="00B52655"/>
    <w:rsid w:val="00B66CB1"/>
    <w:rsid w:val="00B96753"/>
    <w:rsid w:val="00BA2D34"/>
    <w:rsid w:val="00BB0B7F"/>
    <w:rsid w:val="00BB6518"/>
    <w:rsid w:val="00C47654"/>
    <w:rsid w:val="00C6294E"/>
    <w:rsid w:val="00CB6631"/>
    <w:rsid w:val="00CE3D9F"/>
    <w:rsid w:val="00CE46D1"/>
    <w:rsid w:val="00CF77DE"/>
    <w:rsid w:val="00D0063F"/>
    <w:rsid w:val="00D20EC2"/>
    <w:rsid w:val="00D316E9"/>
    <w:rsid w:val="00D44606"/>
    <w:rsid w:val="00D55CAF"/>
    <w:rsid w:val="00D620D1"/>
    <w:rsid w:val="00D7089D"/>
    <w:rsid w:val="00DA7FC2"/>
    <w:rsid w:val="00DB3AE0"/>
    <w:rsid w:val="00DD5091"/>
    <w:rsid w:val="00DD5D13"/>
    <w:rsid w:val="00DE79EC"/>
    <w:rsid w:val="00DF0709"/>
    <w:rsid w:val="00DF75DB"/>
    <w:rsid w:val="00E20CA5"/>
    <w:rsid w:val="00E35DE6"/>
    <w:rsid w:val="00E479BD"/>
    <w:rsid w:val="00E74F94"/>
    <w:rsid w:val="00E77C57"/>
    <w:rsid w:val="00E9058D"/>
    <w:rsid w:val="00EC420A"/>
    <w:rsid w:val="00EE5F9D"/>
    <w:rsid w:val="00EE7B8B"/>
    <w:rsid w:val="00F509E9"/>
    <w:rsid w:val="00F65BA8"/>
    <w:rsid w:val="00F863B5"/>
    <w:rsid w:val="00F91B1C"/>
    <w:rsid w:val="00F91E77"/>
    <w:rsid w:val="00F96EA7"/>
    <w:rsid w:val="00FB76CE"/>
    <w:rsid w:val="00FC6E1D"/>
    <w:rsid w:val="00FD2DE4"/>
    <w:rsid w:val="00FE3A28"/>
    <w:rsid w:val="00FF0E46"/>
    <w:rsid w:val="00FF38B8"/>
    <w:rsid w:val="01764F01"/>
    <w:rsid w:val="024D6B6A"/>
    <w:rsid w:val="029B04E7"/>
    <w:rsid w:val="03073BDC"/>
    <w:rsid w:val="030C5976"/>
    <w:rsid w:val="033F44DC"/>
    <w:rsid w:val="043168B5"/>
    <w:rsid w:val="0555228E"/>
    <w:rsid w:val="059D1E39"/>
    <w:rsid w:val="05E078B3"/>
    <w:rsid w:val="077D0583"/>
    <w:rsid w:val="079724D0"/>
    <w:rsid w:val="082A352F"/>
    <w:rsid w:val="08C349D1"/>
    <w:rsid w:val="08FD1F99"/>
    <w:rsid w:val="09F67CD5"/>
    <w:rsid w:val="0AC167FE"/>
    <w:rsid w:val="0B584155"/>
    <w:rsid w:val="0B9E71DF"/>
    <w:rsid w:val="0C9D30C2"/>
    <w:rsid w:val="0D9D65F4"/>
    <w:rsid w:val="0E172BD0"/>
    <w:rsid w:val="0EDF02B5"/>
    <w:rsid w:val="10936355"/>
    <w:rsid w:val="10A50104"/>
    <w:rsid w:val="115B3410"/>
    <w:rsid w:val="119D7849"/>
    <w:rsid w:val="1242135C"/>
    <w:rsid w:val="13A1683F"/>
    <w:rsid w:val="14960C8D"/>
    <w:rsid w:val="14DA3DA1"/>
    <w:rsid w:val="17155857"/>
    <w:rsid w:val="17950508"/>
    <w:rsid w:val="17AD7BB9"/>
    <w:rsid w:val="19010C43"/>
    <w:rsid w:val="19084C73"/>
    <w:rsid w:val="1A054259"/>
    <w:rsid w:val="1AA20BEC"/>
    <w:rsid w:val="1B7F6005"/>
    <w:rsid w:val="1B9D73EE"/>
    <w:rsid w:val="1C132CB9"/>
    <w:rsid w:val="1CCC26CA"/>
    <w:rsid w:val="1E056606"/>
    <w:rsid w:val="1E9D6342"/>
    <w:rsid w:val="204E6676"/>
    <w:rsid w:val="2195668B"/>
    <w:rsid w:val="21BE5AD4"/>
    <w:rsid w:val="23081A49"/>
    <w:rsid w:val="2334383D"/>
    <w:rsid w:val="23CE335E"/>
    <w:rsid w:val="245C52F8"/>
    <w:rsid w:val="2463385E"/>
    <w:rsid w:val="250D568B"/>
    <w:rsid w:val="25134332"/>
    <w:rsid w:val="257E508F"/>
    <w:rsid w:val="26BF5712"/>
    <w:rsid w:val="27AB7429"/>
    <w:rsid w:val="285C053E"/>
    <w:rsid w:val="29FA7F26"/>
    <w:rsid w:val="2A0F29F0"/>
    <w:rsid w:val="2B774832"/>
    <w:rsid w:val="2C3E7B79"/>
    <w:rsid w:val="2C946521"/>
    <w:rsid w:val="2CDE11E4"/>
    <w:rsid w:val="2F1251F2"/>
    <w:rsid w:val="30962F3E"/>
    <w:rsid w:val="30D17E68"/>
    <w:rsid w:val="30FF2795"/>
    <w:rsid w:val="329A6ACE"/>
    <w:rsid w:val="33607071"/>
    <w:rsid w:val="35EB3B29"/>
    <w:rsid w:val="360B1D73"/>
    <w:rsid w:val="361F3323"/>
    <w:rsid w:val="36E93760"/>
    <w:rsid w:val="377E620D"/>
    <w:rsid w:val="3784394E"/>
    <w:rsid w:val="38AE3BB0"/>
    <w:rsid w:val="3AC71DA2"/>
    <w:rsid w:val="3ACB5746"/>
    <w:rsid w:val="3BB20883"/>
    <w:rsid w:val="3C935077"/>
    <w:rsid w:val="3CCC3EC3"/>
    <w:rsid w:val="3CD06756"/>
    <w:rsid w:val="3DA8275C"/>
    <w:rsid w:val="3E441C7D"/>
    <w:rsid w:val="3FC956FF"/>
    <w:rsid w:val="40A36A71"/>
    <w:rsid w:val="410E4736"/>
    <w:rsid w:val="41D3631F"/>
    <w:rsid w:val="41F466FD"/>
    <w:rsid w:val="42A67A24"/>
    <w:rsid w:val="42D846B9"/>
    <w:rsid w:val="42E667CA"/>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DD6F2A"/>
    <w:rsid w:val="56E23970"/>
    <w:rsid w:val="57155486"/>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8CB171E"/>
    <w:rsid w:val="690F418B"/>
    <w:rsid w:val="69FB7936"/>
    <w:rsid w:val="6A154B1E"/>
    <w:rsid w:val="6A7A2736"/>
    <w:rsid w:val="6A7B4B9C"/>
    <w:rsid w:val="6C89456C"/>
    <w:rsid w:val="6D663271"/>
    <w:rsid w:val="6F901B66"/>
    <w:rsid w:val="6FA629D4"/>
    <w:rsid w:val="6FC05247"/>
    <w:rsid w:val="6FD10552"/>
    <w:rsid w:val="70BB2EF0"/>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lsdException w:name="toc 2" w:semiHidden="0" w:uiPriority="39" w:qFormat="1"/>
    <w:lsdException w:name="toc 3" w:semiHidden="0" w:uiPriority="39" w:qFormat="1"/>
    <w:lsdException w:name="header" w:semiHidden="0" w:unhideWhenUsed="0" w:qFormat="1"/>
    <w:lsdException w:name="footer" w:semiHidden="0" w:qFormat="1"/>
    <w:lsdException w:name="table of figures"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EA7"/>
    <w:pPr>
      <w:spacing w:beforeLines="50" w:afterLines="50"/>
      <w:jc w:val="both"/>
    </w:pPr>
    <w:rPr>
      <w:rFonts w:eastAsia="Times New Roman"/>
      <w:kern w:val="2"/>
    </w:rPr>
  </w:style>
  <w:style w:type="paragraph" w:styleId="1">
    <w:name w:val="heading 1"/>
    <w:basedOn w:val="a"/>
    <w:next w:val="a"/>
    <w:qFormat/>
    <w:rsid w:val="00F96EA7"/>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F96EA7"/>
    <w:pPr>
      <w:numPr>
        <w:ilvl w:val="1"/>
      </w:numPr>
      <w:pBdr>
        <w:top w:val="none" w:sz="0" w:space="0" w:color="auto"/>
      </w:pBdr>
      <w:tabs>
        <w:tab w:val="left" w:pos="-4820"/>
      </w:tabs>
      <w:spacing w:before="120" w:after="120"/>
      <w:ind w:rightChars="100" w:right="200"/>
      <w:outlineLvl w:val="1"/>
    </w:pPr>
    <w:rPr>
      <w:sz w:val="28"/>
      <w:szCs w:val="28"/>
    </w:rPr>
  </w:style>
  <w:style w:type="paragraph" w:styleId="3">
    <w:name w:val="heading 3"/>
    <w:basedOn w:val="2"/>
    <w:next w:val="a"/>
    <w:qFormat/>
    <w:rsid w:val="00F96EA7"/>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F96EA7"/>
    <w:rPr>
      <w:rFonts w:ascii="宋体" w:eastAsia="宋体"/>
      <w:sz w:val="18"/>
      <w:szCs w:val="18"/>
    </w:rPr>
  </w:style>
  <w:style w:type="paragraph" w:styleId="a4">
    <w:name w:val="annotation text"/>
    <w:basedOn w:val="a"/>
    <w:uiPriority w:val="99"/>
    <w:semiHidden/>
    <w:unhideWhenUsed/>
    <w:rsid w:val="00F96EA7"/>
    <w:pPr>
      <w:jc w:val="left"/>
    </w:pPr>
  </w:style>
  <w:style w:type="paragraph" w:styleId="30">
    <w:name w:val="toc 3"/>
    <w:basedOn w:val="a"/>
    <w:next w:val="a"/>
    <w:link w:val="3Char"/>
    <w:uiPriority w:val="39"/>
    <w:unhideWhenUsed/>
    <w:qFormat/>
    <w:rsid w:val="00F96EA7"/>
    <w:pPr>
      <w:ind w:leftChars="400" w:left="880"/>
    </w:pPr>
    <w:rPr>
      <w:b/>
      <w:i/>
    </w:rPr>
  </w:style>
  <w:style w:type="paragraph" w:styleId="a5">
    <w:name w:val="Balloon Text"/>
    <w:basedOn w:val="a"/>
    <w:link w:val="Char0"/>
    <w:uiPriority w:val="99"/>
    <w:semiHidden/>
    <w:unhideWhenUsed/>
    <w:qFormat/>
    <w:rsid w:val="00F96EA7"/>
    <w:rPr>
      <w:sz w:val="18"/>
      <w:szCs w:val="18"/>
    </w:rPr>
  </w:style>
  <w:style w:type="paragraph" w:styleId="a6">
    <w:name w:val="footer"/>
    <w:link w:val="Char1"/>
    <w:uiPriority w:val="99"/>
    <w:unhideWhenUsed/>
    <w:qFormat/>
    <w:rsid w:val="00F96EA7"/>
    <w:pPr>
      <w:tabs>
        <w:tab w:val="center" w:pos="4153"/>
        <w:tab w:val="right" w:pos="8306"/>
      </w:tabs>
      <w:snapToGrid w:val="0"/>
    </w:pPr>
    <w:rPr>
      <w:rFonts w:eastAsia="Times New Roman"/>
      <w:kern w:val="2"/>
      <w:sz w:val="18"/>
      <w:szCs w:val="18"/>
    </w:rPr>
  </w:style>
  <w:style w:type="paragraph" w:styleId="a7">
    <w:name w:val="header"/>
    <w:link w:val="Char2"/>
    <w:uiPriority w:val="99"/>
    <w:qFormat/>
    <w:rsid w:val="00F96EA7"/>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rsid w:val="00F96EA7"/>
    <w:rPr>
      <w:b/>
      <w:i/>
    </w:rPr>
  </w:style>
  <w:style w:type="paragraph" w:styleId="a8">
    <w:name w:val="table of figures"/>
    <w:basedOn w:val="a"/>
    <w:next w:val="a"/>
    <w:uiPriority w:val="99"/>
    <w:semiHidden/>
    <w:unhideWhenUsed/>
    <w:qFormat/>
    <w:rsid w:val="00F96EA7"/>
    <w:pPr>
      <w:ind w:leftChars="200" w:left="200" w:hangingChars="200" w:hanging="200"/>
    </w:pPr>
  </w:style>
  <w:style w:type="paragraph" w:styleId="20">
    <w:name w:val="toc 2"/>
    <w:basedOn w:val="a"/>
    <w:next w:val="a"/>
    <w:link w:val="2Char"/>
    <w:uiPriority w:val="39"/>
    <w:unhideWhenUsed/>
    <w:qFormat/>
    <w:rsid w:val="00F96EA7"/>
    <w:pPr>
      <w:snapToGrid w:val="0"/>
      <w:ind w:leftChars="200" w:left="618"/>
    </w:pPr>
    <w:rPr>
      <w:b/>
      <w:i/>
    </w:rPr>
  </w:style>
  <w:style w:type="table" w:styleId="a9">
    <w:name w:val="Table Grid"/>
    <w:basedOn w:val="a1"/>
    <w:uiPriority w:val="59"/>
    <w:qFormat/>
    <w:rsid w:val="00F96E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ial1101987050">
    <w:name w:val="样式 Arial 11 磅 加粗 左侧:  0 厘米 悬挂缩进: 19.87 字符 段前: 0.5 行 段后: 0...."/>
    <w:basedOn w:val="a"/>
    <w:qFormat/>
    <w:rsid w:val="00F96EA7"/>
    <w:pPr>
      <w:spacing w:afterLines="0"/>
      <w:ind w:left="1985" w:hanging="1985"/>
    </w:pPr>
    <w:rPr>
      <w:rFonts w:ascii="Arial" w:hAnsi="Arial" w:cs="宋体"/>
      <w:b/>
      <w:bCs/>
      <w:sz w:val="22"/>
    </w:rPr>
  </w:style>
  <w:style w:type="paragraph" w:customStyle="1" w:styleId="ZTE-Observation-2021">
    <w:name w:val="!ZTE-Observation-2021"/>
    <w:basedOn w:val="a"/>
    <w:qFormat/>
    <w:rsid w:val="00F96EA7"/>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F96EA7"/>
    <w:pPr>
      <w:numPr>
        <w:numId w:val="3"/>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qFormat/>
    <w:rsid w:val="00F96EA7"/>
    <w:pPr>
      <w:numPr>
        <w:numId w:val="4"/>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rsid w:val="00F96EA7"/>
  </w:style>
  <w:style w:type="paragraph" w:customStyle="1" w:styleId="3rdlevelproposal">
    <w:name w:val="3rd level proposal"/>
    <w:basedOn w:val="sub-proposal"/>
    <w:qFormat/>
    <w:rsid w:val="00F96EA7"/>
    <w:pPr>
      <w:numPr>
        <w:numId w:val="5"/>
      </w:numPr>
      <w:ind w:leftChars="496" w:left="1199" w:hangingChars="103" w:hanging="207"/>
    </w:pPr>
  </w:style>
  <w:style w:type="paragraph" w:customStyle="1" w:styleId="3rdlevelobservation">
    <w:name w:val="3rd level observation"/>
    <w:basedOn w:val="sub-observation"/>
    <w:qFormat/>
    <w:rsid w:val="00F96EA7"/>
    <w:pPr>
      <w:numPr>
        <w:numId w:val="6"/>
      </w:numPr>
      <w:tabs>
        <w:tab w:val="clear" w:pos="993"/>
        <w:tab w:val="left" w:pos="1134"/>
      </w:tabs>
      <w:ind w:leftChars="496" w:left="1131" w:hangingChars="69" w:hanging="139"/>
    </w:pPr>
  </w:style>
  <w:style w:type="paragraph" w:customStyle="1" w:styleId="References">
    <w:name w:val="References"/>
    <w:basedOn w:val="a"/>
    <w:qFormat/>
    <w:rsid w:val="00F96EA7"/>
    <w:pPr>
      <w:numPr>
        <w:numId w:val="7"/>
      </w:numPr>
      <w:spacing w:after="60"/>
    </w:pPr>
    <w:rPr>
      <w:szCs w:val="16"/>
    </w:rPr>
  </w:style>
  <w:style w:type="paragraph" w:styleId="aa">
    <w:name w:val="List Paragraph"/>
    <w:basedOn w:val="a"/>
    <w:uiPriority w:val="34"/>
    <w:qFormat/>
    <w:rsid w:val="00F96EA7"/>
    <w:pPr>
      <w:spacing w:beforeLines="0"/>
      <w:ind w:left="720"/>
      <w:contextualSpacing/>
    </w:pPr>
    <w:rPr>
      <w:sz w:val="24"/>
      <w:szCs w:val="24"/>
    </w:rPr>
  </w:style>
  <w:style w:type="character" w:customStyle="1" w:styleId="Char2">
    <w:name w:val="页眉 Char"/>
    <w:basedOn w:val="a0"/>
    <w:link w:val="a7"/>
    <w:uiPriority w:val="99"/>
    <w:qFormat/>
    <w:rsid w:val="00F96EA7"/>
    <w:rPr>
      <w:rFonts w:eastAsia="Times New Roman"/>
      <w:kern w:val="2"/>
      <w:sz w:val="18"/>
      <w:szCs w:val="18"/>
    </w:rPr>
  </w:style>
  <w:style w:type="paragraph" w:customStyle="1" w:styleId="ZTE-C-proposal">
    <w:name w:val="ZTE-C-proposal"/>
    <w:basedOn w:val="10"/>
    <w:link w:val="ZTE-C-proposal0"/>
    <w:qFormat/>
    <w:rsid w:val="00F96EA7"/>
    <w:pPr>
      <w:spacing w:before="120" w:after="120"/>
      <w:ind w:left="1104" w:hangingChars="550" w:hanging="1104"/>
    </w:pPr>
  </w:style>
  <w:style w:type="paragraph" w:customStyle="1" w:styleId="ZTE-C-subProposal">
    <w:name w:val="ZTE-C-subProposal"/>
    <w:basedOn w:val="20"/>
    <w:link w:val="ZTE-C-subProposal0"/>
    <w:qFormat/>
    <w:rsid w:val="00F96EA7"/>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F96EA7"/>
    <w:rPr>
      <w:rFonts w:eastAsia="Times New Roman"/>
      <w:b/>
      <w:i/>
      <w:kern w:val="2"/>
    </w:rPr>
  </w:style>
  <w:style w:type="character" w:customStyle="1" w:styleId="ZTE-C-proposal0">
    <w:name w:val="ZTE-C-proposal 字符"/>
    <w:basedOn w:val="1Char"/>
    <w:link w:val="ZTE-C-proposal"/>
    <w:qFormat/>
    <w:rsid w:val="00F96EA7"/>
    <w:rPr>
      <w:rFonts w:eastAsia="Times New Roman"/>
      <w:b/>
      <w:i/>
      <w:color w:val="000000"/>
      <w:kern w:val="2"/>
    </w:rPr>
  </w:style>
  <w:style w:type="paragraph" w:customStyle="1" w:styleId="ZTE-C-3rdlevelproposal">
    <w:name w:val="ZTE-C-3rd level proposal"/>
    <w:basedOn w:val="30"/>
    <w:link w:val="ZTE-C-3rdlevelproposal0"/>
    <w:qFormat/>
    <w:rsid w:val="00F96EA7"/>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sid w:val="00F96EA7"/>
    <w:rPr>
      <w:rFonts w:eastAsia="Times New Roman"/>
      <w:b/>
      <w:i/>
      <w:kern w:val="2"/>
    </w:rPr>
  </w:style>
  <w:style w:type="character" w:customStyle="1" w:styleId="ZTE-C-subProposal0">
    <w:name w:val="ZTE-C-subProposal 字符"/>
    <w:basedOn w:val="2Char"/>
    <w:link w:val="ZTE-C-subProposal"/>
    <w:qFormat/>
    <w:rsid w:val="00F96EA7"/>
    <w:rPr>
      <w:rFonts w:eastAsia="Times New Roman"/>
      <w:b/>
      <w:i/>
      <w:kern w:val="2"/>
    </w:rPr>
  </w:style>
  <w:style w:type="paragraph" w:customStyle="1" w:styleId="ZTE-C-Observation">
    <w:name w:val="ZTE-C-Observation"/>
    <w:basedOn w:val="10"/>
    <w:link w:val="ZTE-C-Observation0"/>
    <w:qFormat/>
    <w:rsid w:val="00F96EA7"/>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F96EA7"/>
    <w:rPr>
      <w:rFonts w:eastAsia="Times New Roman"/>
      <w:b/>
      <w:i/>
      <w:kern w:val="2"/>
    </w:rPr>
  </w:style>
  <w:style w:type="character" w:customStyle="1" w:styleId="ZTE-C-3rdlevelproposal0">
    <w:name w:val="ZTE-C-3rd level proposal 字符"/>
    <w:basedOn w:val="3Char"/>
    <w:link w:val="ZTE-C-3rdlevelproposal"/>
    <w:qFormat/>
    <w:rsid w:val="00F96EA7"/>
    <w:rPr>
      <w:rFonts w:eastAsia="Times New Roman"/>
      <w:b/>
      <w:i/>
      <w:kern w:val="2"/>
    </w:rPr>
  </w:style>
  <w:style w:type="paragraph" w:customStyle="1" w:styleId="ZTE-C-sub-Observation">
    <w:name w:val="ZTE-C-sub-Observation"/>
    <w:basedOn w:val="20"/>
    <w:link w:val="ZTE-C-sub-Observation0"/>
    <w:qFormat/>
    <w:rsid w:val="00F96EA7"/>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F96EA7"/>
    <w:rPr>
      <w:rFonts w:eastAsia="Times New Roman"/>
      <w:b/>
      <w:i/>
      <w:kern w:val="2"/>
    </w:rPr>
  </w:style>
  <w:style w:type="paragraph" w:customStyle="1" w:styleId="ZTE-C-3rdlevelObservation">
    <w:name w:val="ZTE-C-3rd level Observation"/>
    <w:basedOn w:val="30"/>
    <w:link w:val="ZTE-C-3rdlevelObservation0"/>
    <w:qFormat/>
    <w:rsid w:val="00F96EA7"/>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F96EA7"/>
    <w:rPr>
      <w:rFonts w:eastAsia="Times New Roman"/>
      <w:b/>
      <w:i/>
      <w:kern w:val="2"/>
    </w:rPr>
  </w:style>
  <w:style w:type="character" w:customStyle="1" w:styleId="ZTE-C-3rdlevelObservation0">
    <w:name w:val="ZTE-C-3rd level Observation 字符"/>
    <w:basedOn w:val="3Char"/>
    <w:link w:val="ZTE-C-3rdlevelObservation"/>
    <w:rsid w:val="00F96EA7"/>
    <w:rPr>
      <w:rFonts w:eastAsia="Times New Roman"/>
      <w:b/>
      <w:i/>
      <w:kern w:val="2"/>
    </w:rPr>
  </w:style>
  <w:style w:type="character" w:customStyle="1" w:styleId="Char1">
    <w:name w:val="页脚 Char"/>
    <w:basedOn w:val="a0"/>
    <w:link w:val="a6"/>
    <w:uiPriority w:val="99"/>
    <w:rsid w:val="00F96EA7"/>
    <w:rPr>
      <w:rFonts w:eastAsia="Times New Roman"/>
      <w:kern w:val="2"/>
      <w:sz w:val="18"/>
      <w:szCs w:val="18"/>
    </w:rPr>
  </w:style>
  <w:style w:type="character" w:customStyle="1" w:styleId="Char">
    <w:name w:val="文档结构图 Char"/>
    <w:basedOn w:val="a0"/>
    <w:link w:val="a3"/>
    <w:uiPriority w:val="99"/>
    <w:semiHidden/>
    <w:rsid w:val="00F96EA7"/>
    <w:rPr>
      <w:rFonts w:ascii="宋体"/>
      <w:kern w:val="2"/>
      <w:sz w:val="18"/>
      <w:szCs w:val="18"/>
    </w:rPr>
  </w:style>
  <w:style w:type="paragraph" w:customStyle="1" w:styleId="TH">
    <w:name w:val="TH"/>
    <w:basedOn w:val="a"/>
    <w:qFormat/>
    <w:rsid w:val="00F96EA7"/>
    <w:pPr>
      <w:keepNext/>
      <w:keepLines/>
      <w:spacing w:before="60"/>
      <w:jc w:val="center"/>
    </w:pPr>
    <w:rPr>
      <w:rFonts w:ascii="Arial" w:eastAsia="宋体" w:hAnsi="Arial"/>
      <w:b/>
      <w:sz w:val="21"/>
    </w:rPr>
  </w:style>
  <w:style w:type="paragraph" w:customStyle="1" w:styleId="TAH">
    <w:name w:val="TAH"/>
    <w:basedOn w:val="TAC"/>
    <w:qFormat/>
    <w:rsid w:val="00F96EA7"/>
    <w:rPr>
      <w:b/>
    </w:rPr>
  </w:style>
  <w:style w:type="paragraph" w:customStyle="1" w:styleId="TAC">
    <w:name w:val="TAC"/>
    <w:basedOn w:val="a"/>
    <w:qFormat/>
    <w:rsid w:val="00F96EA7"/>
    <w:pPr>
      <w:keepNext/>
      <w:keepLines/>
      <w:jc w:val="center"/>
    </w:pPr>
    <w:rPr>
      <w:rFonts w:ascii="Arial" w:eastAsia="宋体" w:hAnsi="Arial"/>
      <w:sz w:val="18"/>
    </w:rPr>
  </w:style>
  <w:style w:type="paragraph" w:customStyle="1" w:styleId="TAL">
    <w:name w:val="TAL"/>
    <w:basedOn w:val="a"/>
    <w:qFormat/>
    <w:rsid w:val="00F96EA7"/>
    <w:pPr>
      <w:keepNext/>
      <w:keepLines/>
    </w:pPr>
    <w:rPr>
      <w:rFonts w:ascii="Arial" w:eastAsia="宋体" w:hAnsi="Arial"/>
      <w:sz w:val="18"/>
    </w:rPr>
  </w:style>
  <w:style w:type="character" w:customStyle="1" w:styleId="Char0">
    <w:name w:val="批注框文本 Char"/>
    <w:basedOn w:val="a0"/>
    <w:link w:val="a5"/>
    <w:uiPriority w:val="99"/>
    <w:semiHidden/>
    <w:qFormat/>
    <w:rsid w:val="00F96EA7"/>
    <w:rPr>
      <w:rFonts w:eastAsia="Times New Roman"/>
      <w:kern w:val="2"/>
      <w:sz w:val="18"/>
      <w:szCs w:val="18"/>
    </w:rPr>
  </w:style>
  <w:style w:type="character" w:styleId="ab">
    <w:name w:val="annotation reference"/>
    <w:basedOn w:val="a0"/>
    <w:uiPriority w:val="99"/>
    <w:semiHidden/>
    <w:unhideWhenUsed/>
    <w:rsid w:val="00F96EA7"/>
    <w:rPr>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30"/>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C48DB0-0B53-441E-B3A9-8E4057D3A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9</Pages>
  <Words>2708</Words>
  <Characters>15441</Characters>
  <Application>Microsoft Office Word</Application>
  <DocSecurity>0</DocSecurity>
  <Lines>128</Lines>
  <Paragraphs>36</Paragraphs>
  <ScaleCrop>false</ScaleCrop>
  <Company>ZTE</Company>
  <LinksUpToDate>false</LinksUpToDate>
  <CharactersWithSpaces>18113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89</cp:revision>
  <dcterms:created xsi:type="dcterms:W3CDTF">2022-09-27T08:30:00Z</dcterms:created>
  <dcterms:modified xsi:type="dcterms:W3CDTF">2022-09-30T07:00:00Z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