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新細明體"/>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55" w:type="dxa"/>
            <w:gridSpan w:val="2"/>
          </w:tcPr>
          <w:p w14:paraId="273429C2" w14:textId="77777777" w:rsidR="000E267F" w:rsidRDefault="000E267F" w:rsidP="000E267F">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新細明體"/>
                <w:lang w:val="en-US" w:eastAsia="zh-TW"/>
              </w:rPr>
              <w:t>Huawei, HiSilicon</w:t>
            </w:r>
          </w:p>
        </w:tc>
        <w:tc>
          <w:tcPr>
            <w:tcW w:w="8155" w:type="dxa"/>
            <w:gridSpan w:val="2"/>
          </w:tcPr>
          <w:p w14:paraId="0F8730CA" w14:textId="77777777" w:rsidR="000E267F" w:rsidRDefault="000E267F" w:rsidP="000E267F">
            <w:pPr>
              <w:rPr>
                <w:rFonts w:eastAsia="新細明體"/>
                <w:lang w:val="en-US" w:eastAsia="zh-TW"/>
              </w:rPr>
            </w:pPr>
            <w:r>
              <w:rPr>
                <w:rFonts w:eastAsia="新細明體"/>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新細明體"/>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新細明體"/>
                <w:lang w:eastAsia="zh-TW"/>
              </w:rPr>
              <w:t xml:space="preserve">Nordic </w:t>
            </w:r>
          </w:p>
        </w:tc>
        <w:tc>
          <w:tcPr>
            <w:tcW w:w="8155" w:type="dxa"/>
            <w:gridSpan w:val="2"/>
          </w:tcPr>
          <w:p w14:paraId="38187ED0" w14:textId="77777777" w:rsidR="000E267F" w:rsidRDefault="000E267F" w:rsidP="000E267F">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新細明體"/>
                <w:lang w:val="en-US" w:eastAsia="zh-TW"/>
              </w:rPr>
              <w:t>W</w:t>
            </w:r>
            <w:r w:rsidR="000E267F">
              <w:rPr>
                <w:rFonts w:eastAsia="新細明體"/>
                <w:lang w:val="en-US" w:eastAsia="zh-TW"/>
              </w:rPr>
              <w:t>e support “process per slot”</w:t>
            </w:r>
            <w:r>
              <w:rPr>
                <w:rFonts w:eastAsia="新細明體"/>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Yu Mincho"/>
                <w:lang w:val="en-US" w:eastAsia="ja-JP"/>
              </w:rPr>
            </w:pPr>
            <w:r>
              <w:rPr>
                <w:rFonts w:eastAsia="Yu Mincho"/>
                <w:lang w:val="en-US" w:eastAsia="ja-JP"/>
              </w:rPr>
              <w:t>Qualcomm</w:t>
            </w:r>
          </w:p>
        </w:tc>
        <w:tc>
          <w:tcPr>
            <w:tcW w:w="1372" w:type="dxa"/>
          </w:tcPr>
          <w:p w14:paraId="597E9020" w14:textId="781AE88D" w:rsidR="00BF2410" w:rsidRDefault="00BF2410" w:rsidP="00BF2410">
            <w:pPr>
              <w:tabs>
                <w:tab w:val="left" w:pos="551"/>
              </w:tabs>
              <w:rPr>
                <w:rFonts w:eastAsia="Yu Mincho"/>
                <w:lang w:val="en-US" w:eastAsia="ja-JP"/>
              </w:rPr>
            </w:pPr>
            <w:r>
              <w:rPr>
                <w:rFonts w:eastAsia="Yu Mincho"/>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新細明體"/>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Yu Mincho"/>
                <w:color w:val="000000"/>
                <w:lang w:eastAsia="ja-JP"/>
              </w:rPr>
            </w:pPr>
            <w:r w:rsidRPr="00FE0E95">
              <w:rPr>
                <w:u w:val="single"/>
                <w:lang w:val="en-US"/>
              </w:rPr>
              <w:t xml:space="preserve">For UE BB bandwidth reduction, for PUSCH, down-select between the following options for the maximum number of PRBs that the UE can transmit </w:t>
            </w:r>
            <w:r w:rsidRPr="00FE0E95">
              <w:rPr>
                <w:b/>
                <w:bCs/>
                <w:highlight w:val="yellow"/>
                <w:u w:val="single"/>
                <w:lang w:val="en-US"/>
              </w:rPr>
              <w:t>per hop</w:t>
            </w:r>
            <w:r w:rsidRPr="00FE0E95">
              <w:rPr>
                <w:u w:val="single"/>
                <w:lang w:val="en-US"/>
              </w:rPr>
              <w:t>:</w:t>
            </w:r>
          </w:p>
        </w:tc>
      </w:tr>
      <w:tr w:rsidR="004E1E9C" w:rsidRPr="00923C3F" w14:paraId="0F105F70" w14:textId="77777777" w:rsidTr="009F442A">
        <w:tc>
          <w:tcPr>
            <w:tcW w:w="1479" w:type="dxa"/>
          </w:tcPr>
          <w:p w14:paraId="24190ECF" w14:textId="246D9B77" w:rsidR="004E1E9C" w:rsidRDefault="004E1E9C" w:rsidP="00BF2410">
            <w:pPr>
              <w:rPr>
                <w:rFonts w:eastAsia="Yu Mincho"/>
                <w:lang w:val="en-US" w:eastAsia="ja-JP"/>
              </w:rPr>
            </w:pPr>
            <w:r>
              <w:rPr>
                <w:rFonts w:eastAsia="Yu Mincho"/>
                <w:lang w:val="en-US" w:eastAsia="ja-JP"/>
              </w:rPr>
              <w:t>Spreadtrum</w:t>
            </w:r>
          </w:p>
        </w:tc>
        <w:tc>
          <w:tcPr>
            <w:tcW w:w="1372" w:type="dxa"/>
          </w:tcPr>
          <w:p w14:paraId="7059DF4E" w14:textId="1BF1EABE" w:rsidR="004E1E9C" w:rsidRPr="004E1E9C" w:rsidRDefault="004E1E9C" w:rsidP="00BF2410">
            <w:pPr>
              <w:tabs>
                <w:tab w:val="left" w:pos="551"/>
              </w:tabs>
              <w:rPr>
                <w:rFonts w:eastAsiaTheme="minorEastAsia"/>
                <w:lang w:val="en-US" w:eastAsia="zh-CN"/>
              </w:rPr>
            </w:pPr>
            <w:r>
              <w:rPr>
                <w:rFonts w:eastAsiaTheme="minorEastAsia" w:hint="eastAsia"/>
                <w:lang w:val="en-US" w:eastAsia="zh-CN"/>
              </w:rPr>
              <w:t>Y</w:t>
            </w:r>
          </w:p>
        </w:tc>
        <w:tc>
          <w:tcPr>
            <w:tcW w:w="6783" w:type="dxa"/>
          </w:tcPr>
          <w:p w14:paraId="42D8B7CF" w14:textId="77777777" w:rsidR="004E1E9C" w:rsidRDefault="004E1E9C" w:rsidP="00BF2410">
            <w:pPr>
              <w:widowControl w:val="0"/>
              <w:tabs>
                <w:tab w:val="left" w:pos="1190"/>
              </w:tabs>
              <w:autoSpaceDE w:val="0"/>
              <w:autoSpaceDN w:val="0"/>
              <w:adjustRightInd w:val="0"/>
              <w:spacing w:after="0" w:line="240" w:lineRule="auto"/>
              <w:rPr>
                <w:rFonts w:eastAsia="Yu Mincho"/>
                <w:color w:val="000000"/>
                <w:lang w:eastAsia="ja-JP"/>
              </w:rPr>
            </w:pPr>
          </w:p>
        </w:tc>
      </w:tr>
      <w:tr w:rsidR="005205FB" w:rsidRPr="00923C3F" w14:paraId="050E68B0" w14:textId="77777777" w:rsidTr="005205FB">
        <w:tc>
          <w:tcPr>
            <w:tcW w:w="1479" w:type="dxa"/>
          </w:tcPr>
          <w:p w14:paraId="7BB4F0A4"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6780C953" w14:textId="77777777" w:rsidR="005205FB" w:rsidRDefault="005205FB" w:rsidP="00B3484D">
            <w:pPr>
              <w:tabs>
                <w:tab w:val="left" w:pos="551"/>
              </w:tabs>
              <w:rPr>
                <w:rFonts w:eastAsiaTheme="minorEastAsia"/>
                <w:lang w:val="en-US" w:eastAsia="zh-CN"/>
              </w:rPr>
            </w:pPr>
            <w:r>
              <w:rPr>
                <w:rFonts w:eastAsiaTheme="minorEastAsia"/>
                <w:lang w:val="en-US" w:eastAsia="zh-CN"/>
              </w:rPr>
              <w:t>Y</w:t>
            </w:r>
          </w:p>
        </w:tc>
        <w:tc>
          <w:tcPr>
            <w:tcW w:w="6783" w:type="dxa"/>
          </w:tcPr>
          <w:p w14:paraId="52B857D5" w14:textId="77777777" w:rsidR="005205FB" w:rsidRPr="00923C3F" w:rsidRDefault="005205FB" w:rsidP="00B3484D">
            <w:pPr>
              <w:widowControl w:val="0"/>
              <w:tabs>
                <w:tab w:val="left" w:pos="1190"/>
              </w:tabs>
              <w:autoSpaceDE w:val="0"/>
              <w:autoSpaceDN w:val="0"/>
              <w:adjustRightInd w:val="0"/>
              <w:spacing w:after="0" w:line="240" w:lineRule="auto"/>
              <w:rPr>
                <w:color w:val="000000"/>
              </w:rPr>
            </w:pP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780" w:type="dxa"/>
          </w:tcPr>
          <w:p w14:paraId="2948A10C" w14:textId="77777777" w:rsidR="001B2A03" w:rsidRPr="00F2091D" w:rsidRDefault="001B2A03" w:rsidP="001B2A03">
            <w:pPr>
              <w:rPr>
                <w:rFonts w:eastAsia="新細明體"/>
                <w:bCs/>
                <w:lang w:val="en-US" w:eastAsia="zh-TW"/>
              </w:rPr>
            </w:pPr>
            <w:r w:rsidRPr="00F2091D">
              <w:rPr>
                <w:rFonts w:eastAsia="新細明體"/>
                <w:bCs/>
                <w:lang w:val="en-US" w:eastAsia="zh-TW"/>
              </w:rPr>
              <w:t xml:space="preserve">Because proponents for Option 1 claim </w:t>
            </w:r>
            <w:r>
              <w:rPr>
                <w:rFonts w:eastAsia="新細明體"/>
                <w:bCs/>
                <w:lang w:val="en-US" w:eastAsia="zh-TW"/>
              </w:rPr>
              <w:t xml:space="preserve">that </w:t>
            </w:r>
            <w:r w:rsidRPr="00F2091D">
              <w:rPr>
                <w:rFonts w:eastAsia="新細明體"/>
                <w:bCs/>
                <w:lang w:val="en-US" w:eastAsia="zh-TW"/>
              </w:rPr>
              <w:t xml:space="preserve">Option 1 </w:t>
            </w:r>
            <w:r>
              <w:rPr>
                <w:rFonts w:eastAsia="新細明體"/>
                <w:bCs/>
                <w:lang w:val="en-US" w:eastAsia="zh-TW"/>
              </w:rPr>
              <w:t>achieves</w:t>
            </w:r>
            <w:r w:rsidRPr="00F2091D">
              <w:rPr>
                <w:rFonts w:eastAsia="新細明體"/>
                <w:bCs/>
                <w:lang w:val="en-US" w:eastAsia="zh-TW"/>
              </w:rPr>
              <w:t xml:space="preserve"> a better complexity reduction than Option 2 as presented in TR, we respectfully request the claimed complexity reduction to be actually implemented into the specifications. </w:t>
            </w:r>
            <w:r>
              <w:rPr>
                <w:rFonts w:eastAsia="新細明體"/>
                <w:bCs/>
                <w:lang w:val="en-US" w:eastAsia="zh-TW"/>
              </w:rPr>
              <w:t xml:space="preserve">We </w:t>
            </w:r>
            <w:r>
              <w:rPr>
                <w:rFonts w:eastAsia="新細明體"/>
                <w:bCs/>
                <w:lang w:val="en-US" w:eastAsia="zh-TW"/>
              </w:rPr>
              <w:lastRenderedPageBreak/>
              <w:t xml:space="preserve">cannot accept an option that does not bring any benefit to UE, e.g. no complexity reduction and no UE power saving gain, while it commands UE to support new designs for no benefits foreseen. Therefore, we would like to add some sub-bullets (in </w:t>
            </w:r>
            <w:r w:rsidRPr="003E6640">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62570F31" w14:textId="77777777" w:rsidR="001B2A03" w:rsidRDefault="001B2A03" w:rsidP="001B2A03">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ListParagraph"/>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新細明體"/>
                <w:lang w:val="en-US" w:eastAsia="zh-TW"/>
              </w:rPr>
            </w:pPr>
            <w:r>
              <w:rPr>
                <w:rFonts w:eastAsia="新細明體"/>
                <w:lang w:val="en-US" w:eastAsia="zh-TW"/>
              </w:rPr>
              <w:t xml:space="preserve">Regarding the Note in </w:t>
            </w:r>
            <w:r w:rsidRPr="001B2A03">
              <w:rPr>
                <w:rFonts w:eastAsia="新細明體"/>
                <w:lang w:val="en-US" w:eastAsia="zh-TW"/>
              </w:rPr>
              <w:t>Question 2-1-3a</w:t>
            </w:r>
            <w:r>
              <w:rPr>
                <w:rFonts w:eastAsia="新細明體"/>
                <w:lang w:val="en-US" w:eastAsia="zh-TW"/>
              </w:rPr>
              <w:t xml:space="preserve">, it is relevant if Option 2 is agreed. We prefer to remove it for now and </w:t>
            </w:r>
            <w:r w:rsidR="00AD3E15">
              <w:rPr>
                <w:rFonts w:eastAsia="新細明體"/>
                <w:lang w:val="en-US" w:eastAsia="zh-TW"/>
              </w:rPr>
              <w:t>come back to it after O</w:t>
            </w:r>
            <w:r>
              <w:rPr>
                <w:rFonts w:eastAsia="新細明體"/>
                <w:lang w:val="en-US" w:eastAsia="zh-TW"/>
              </w:rPr>
              <w:t xml:space="preserve">ption 1 </w:t>
            </w:r>
            <w:r w:rsidR="00AD3E15">
              <w:rPr>
                <w:rFonts w:eastAsia="新細明體"/>
                <w:lang w:val="en-US" w:eastAsia="zh-TW"/>
              </w:rPr>
              <w:t>vs</w:t>
            </w:r>
            <w:r>
              <w:rPr>
                <w:rFonts w:eastAsia="新細明體"/>
                <w:lang w:val="en-US" w:eastAsia="zh-TW"/>
              </w:rPr>
              <w:t xml:space="preserve"> Option 2 </w:t>
            </w:r>
            <w:r w:rsidR="00AD3E15">
              <w:rPr>
                <w:rFonts w:eastAsia="新細明體"/>
                <w:lang w:val="en-US" w:eastAsia="zh-TW"/>
              </w:rPr>
              <w:t>is resolved</w:t>
            </w:r>
            <w:r>
              <w:rPr>
                <w:rFonts w:eastAsia="新細明體"/>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Yu Mincho"/>
                <w:lang w:val="en-US" w:eastAsia="ja-JP"/>
              </w:rPr>
            </w:pPr>
            <w:r>
              <w:rPr>
                <w:rFonts w:eastAsia="Yu Mincho"/>
                <w:lang w:val="en-US" w:eastAsia="ja-JP"/>
              </w:rPr>
              <w:lastRenderedPageBreak/>
              <w:t>Qualcomm</w:t>
            </w:r>
          </w:p>
        </w:tc>
        <w:tc>
          <w:tcPr>
            <w:tcW w:w="1372" w:type="dxa"/>
          </w:tcPr>
          <w:p w14:paraId="7B2137D7" w14:textId="46456EE0" w:rsidR="007D1393" w:rsidRDefault="007D1393" w:rsidP="007D1393">
            <w:pPr>
              <w:tabs>
                <w:tab w:val="left" w:pos="551"/>
              </w:tabs>
              <w:rPr>
                <w:rFonts w:eastAsia="新細明體"/>
                <w:lang w:val="en-US" w:eastAsia="zh-TW"/>
              </w:rPr>
            </w:pPr>
            <w:r>
              <w:rPr>
                <w:rFonts w:eastAsia="Yu Mincho"/>
                <w:lang w:val="en-US" w:eastAsia="ja-JP"/>
              </w:rPr>
              <w:t>Option 1</w:t>
            </w:r>
          </w:p>
        </w:tc>
        <w:tc>
          <w:tcPr>
            <w:tcW w:w="6780" w:type="dxa"/>
          </w:tcPr>
          <w:p w14:paraId="70BB5419" w14:textId="61F49BC4" w:rsidR="007D1393" w:rsidRDefault="007D1393" w:rsidP="007D1393">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468340F" w14:textId="5D964348" w:rsidR="007D1393" w:rsidRPr="00F2091D" w:rsidRDefault="007D1393" w:rsidP="007D1393">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4E1E9C" w14:paraId="17654CB9" w14:textId="77777777" w:rsidTr="009F442A">
        <w:tc>
          <w:tcPr>
            <w:tcW w:w="1479" w:type="dxa"/>
          </w:tcPr>
          <w:p w14:paraId="1B44EC32" w14:textId="171CCFAE"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25F5CF" w14:textId="6ECD49D2"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62111277" w14:textId="77777777" w:rsidR="004E1E9C" w:rsidRDefault="004E1E9C" w:rsidP="004E1E9C">
            <w:pPr>
              <w:spacing w:line="252" w:lineRule="auto"/>
              <w:rPr>
                <w:lang w:val="en-US" w:eastAsia="zh-CN"/>
              </w:rPr>
            </w:pPr>
            <w:r>
              <w:rPr>
                <w:lang w:eastAsia="zh-CN"/>
              </w:rPr>
              <w:t xml:space="preserve">We have the similar observations as MTK, i.e., the complexity differences between BW3 and PR3 are very small (almost zero). </w:t>
            </w:r>
          </w:p>
          <w:p w14:paraId="43FE54DE" w14:textId="77777777" w:rsidR="004E1E9C" w:rsidRDefault="004E1E9C" w:rsidP="004E1E9C">
            <w:pPr>
              <w:numPr>
                <w:ilvl w:val="0"/>
                <w:numId w:val="45"/>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F0AA93C" w14:textId="77777777" w:rsidR="004E1E9C" w:rsidRDefault="004E1E9C" w:rsidP="004E1E9C">
            <w:pPr>
              <w:numPr>
                <w:ilvl w:val="0"/>
                <w:numId w:val="45"/>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270B1B72" w14:textId="3B77740D" w:rsidR="004E1E9C" w:rsidRDefault="004E1E9C" w:rsidP="004E1E9C">
            <w:pPr>
              <w:numPr>
                <w:ilvl w:val="0"/>
                <w:numId w:val="45"/>
              </w:numPr>
              <w:spacing w:line="252" w:lineRule="auto"/>
              <w:contextualSpacing/>
              <w:rPr>
                <w:lang w:eastAsia="zh-TW"/>
              </w:rPr>
            </w:pPr>
            <w:r>
              <w:rPr>
                <w:lang w:eastAsia="zh-TW"/>
              </w:rPr>
              <w:t>Further optimizations, e.g., cross-slot scheduling and pre-configuration, are beneficial to both BW3 and PR3.</w:t>
            </w:r>
          </w:p>
          <w:p w14:paraId="59CCBCCB" w14:textId="77777777" w:rsidR="004E1E9C" w:rsidRDefault="004E1E9C" w:rsidP="004E1E9C">
            <w:pPr>
              <w:spacing w:line="252" w:lineRule="auto"/>
              <w:rPr>
                <w:lang w:eastAsia="zh-TW"/>
              </w:rPr>
            </w:pPr>
          </w:p>
          <w:p w14:paraId="7028A42D" w14:textId="0BB18CE9" w:rsidR="004E1E9C" w:rsidRDefault="004E1E9C" w:rsidP="004E1E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153D027" w14:textId="4A0EF91C" w:rsidR="004E1E9C" w:rsidRDefault="004E1E9C" w:rsidP="004E1E9C">
            <w:pPr>
              <w:rPr>
                <w:rFonts w:eastAsia="Yu Mincho"/>
                <w:lang w:val="en-US" w:eastAsia="ja-JP"/>
              </w:rPr>
            </w:pPr>
            <w:r>
              <w:rPr>
                <w:lang w:eastAsia="zh-CN"/>
              </w:rPr>
              <w:t>Also, we are open and would like to hear more views for the complexity differences between BW3 and PR3.</w:t>
            </w:r>
          </w:p>
        </w:tc>
      </w:tr>
      <w:tr w:rsidR="005205FB" w14:paraId="53C29F1C" w14:textId="77777777" w:rsidTr="005205FB">
        <w:tc>
          <w:tcPr>
            <w:tcW w:w="1479" w:type="dxa"/>
          </w:tcPr>
          <w:p w14:paraId="405ECE2B"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101814BA" w14:textId="77777777" w:rsidR="005205FB" w:rsidRDefault="005205FB" w:rsidP="00B3484D">
            <w:pPr>
              <w:tabs>
                <w:tab w:val="left" w:pos="551"/>
              </w:tabs>
              <w:rPr>
                <w:rFonts w:eastAsiaTheme="minorEastAsia"/>
                <w:lang w:val="en-US" w:eastAsia="zh-CN"/>
              </w:rPr>
            </w:pPr>
            <w:r>
              <w:rPr>
                <w:rFonts w:eastAsiaTheme="minorEastAsia"/>
                <w:lang w:val="en-US" w:eastAsia="zh-CN"/>
              </w:rPr>
              <w:t>Option 1</w:t>
            </w:r>
          </w:p>
        </w:tc>
        <w:tc>
          <w:tcPr>
            <w:tcW w:w="6780" w:type="dxa"/>
          </w:tcPr>
          <w:p w14:paraId="06DFD387" w14:textId="15432026" w:rsidR="005205FB" w:rsidRDefault="005205FB" w:rsidP="00B3484D">
            <w:pPr>
              <w:rPr>
                <w:rFonts w:eastAsiaTheme="minorEastAsia"/>
                <w:lang w:val="en-US" w:eastAsia="zh-CN"/>
              </w:rPr>
            </w:pPr>
            <w:r>
              <w:rPr>
                <w:rFonts w:eastAsiaTheme="minorEastAsia"/>
                <w:lang w:val="en-US" w:eastAsia="zh-CN"/>
              </w:rPr>
              <w:t xml:space="preserve">We have same view with QC.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lastRenderedPageBreak/>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Yu Mincho"/>
                <w:lang w:val="en-US" w:eastAsia="ja-JP"/>
              </w:rPr>
            </w:pPr>
            <w:r>
              <w:rPr>
                <w:rFonts w:eastAsia="Yu Mincho"/>
                <w:lang w:val="en-US" w:eastAsia="ja-JP"/>
              </w:rPr>
              <w:t>Qualcomm</w:t>
            </w:r>
          </w:p>
        </w:tc>
        <w:tc>
          <w:tcPr>
            <w:tcW w:w="1372" w:type="dxa"/>
          </w:tcPr>
          <w:p w14:paraId="4E469EE6" w14:textId="67334273" w:rsidR="007D1393" w:rsidRDefault="007D1393" w:rsidP="007D1393">
            <w:pPr>
              <w:tabs>
                <w:tab w:val="left" w:pos="551"/>
              </w:tabs>
              <w:rPr>
                <w:rFonts w:eastAsia="Yu Mincho"/>
                <w:lang w:val="en-US" w:eastAsia="ja-JP"/>
              </w:rPr>
            </w:pPr>
            <w:r>
              <w:rPr>
                <w:rFonts w:eastAsia="Yu Mincho"/>
                <w:lang w:val="en-US" w:eastAsia="ja-JP"/>
              </w:rPr>
              <w:t>Option 1</w:t>
            </w:r>
          </w:p>
        </w:tc>
        <w:tc>
          <w:tcPr>
            <w:tcW w:w="6780" w:type="dxa"/>
          </w:tcPr>
          <w:p w14:paraId="348927AB" w14:textId="77777777" w:rsidR="007D1393" w:rsidRDefault="007D1393" w:rsidP="007D1393">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Yu Mincho"/>
                <w:lang w:val="en-US" w:eastAsia="ja-JP"/>
              </w:rPr>
            </w:pPr>
            <w:r>
              <w:rPr>
                <w:bCs/>
                <w:lang w:val="en-US"/>
              </w:rPr>
              <w:t>Regarding the intra-slot frequency hopping, we can solve it by adding “per hop” as proposed by DOCOMO.</w:t>
            </w:r>
          </w:p>
        </w:tc>
      </w:tr>
      <w:tr w:rsidR="004E1E9C" w14:paraId="5BA59ED7" w14:textId="77777777" w:rsidTr="009F442A">
        <w:tc>
          <w:tcPr>
            <w:tcW w:w="1479" w:type="dxa"/>
          </w:tcPr>
          <w:p w14:paraId="72BC431E" w14:textId="61904258" w:rsidR="004E1E9C" w:rsidRDefault="004E1E9C" w:rsidP="004E1E9C">
            <w:pPr>
              <w:rPr>
                <w:rFonts w:eastAsia="Yu Mincho"/>
                <w:lang w:val="en-US" w:eastAsia="ja-JP"/>
              </w:rPr>
            </w:pPr>
            <w:r>
              <w:rPr>
                <w:rFonts w:eastAsia="Yu Mincho"/>
                <w:lang w:val="en-US" w:eastAsia="ja-JP"/>
              </w:rPr>
              <w:t>Spreadtrum</w:t>
            </w:r>
          </w:p>
        </w:tc>
        <w:tc>
          <w:tcPr>
            <w:tcW w:w="1372" w:type="dxa"/>
          </w:tcPr>
          <w:p w14:paraId="3B67BA44" w14:textId="6432B540" w:rsidR="004E1E9C" w:rsidRDefault="004E1E9C" w:rsidP="004E1E9C">
            <w:pPr>
              <w:tabs>
                <w:tab w:val="left" w:pos="551"/>
              </w:tabs>
              <w:rPr>
                <w:rFonts w:eastAsia="Yu Mincho"/>
                <w:lang w:val="en-US" w:eastAsia="ja-JP"/>
              </w:rPr>
            </w:pPr>
          </w:p>
        </w:tc>
        <w:tc>
          <w:tcPr>
            <w:tcW w:w="6780" w:type="dxa"/>
          </w:tcPr>
          <w:p w14:paraId="15619534" w14:textId="34F63C3F" w:rsidR="004E1E9C" w:rsidRDefault="004E1E9C" w:rsidP="004E1E9C">
            <w:pPr>
              <w:rPr>
                <w:rFonts w:eastAsia="Yu Mincho"/>
                <w:lang w:val="en-US" w:eastAsia="ja-JP"/>
              </w:rPr>
            </w:pPr>
            <w:r>
              <w:rPr>
                <w:lang w:eastAsia="zh-CN"/>
              </w:rPr>
              <w:t>Similar view as other companies, clarifications on FH is needed. DOCOMO’s wording is fine for us.</w:t>
            </w:r>
          </w:p>
        </w:tc>
      </w:tr>
      <w:tr w:rsidR="007D60B2" w14:paraId="787265A7" w14:textId="77777777" w:rsidTr="009F442A">
        <w:tc>
          <w:tcPr>
            <w:tcW w:w="1479" w:type="dxa"/>
          </w:tcPr>
          <w:p w14:paraId="5E750C85" w14:textId="21843DD1" w:rsidR="007D60B2" w:rsidRDefault="007D60B2" w:rsidP="004E1E9C">
            <w:pPr>
              <w:rPr>
                <w:rFonts w:eastAsia="Yu Mincho"/>
                <w:lang w:val="en-US" w:eastAsia="ja-JP"/>
              </w:rPr>
            </w:pPr>
            <w:r>
              <w:rPr>
                <w:rFonts w:eastAsia="Yu Mincho"/>
                <w:lang w:val="en-US" w:eastAsia="ja-JP"/>
              </w:rPr>
              <w:lastRenderedPageBreak/>
              <w:t>Lenovo</w:t>
            </w:r>
          </w:p>
        </w:tc>
        <w:tc>
          <w:tcPr>
            <w:tcW w:w="1372" w:type="dxa"/>
          </w:tcPr>
          <w:p w14:paraId="4B6E25F4" w14:textId="44B7EEB2" w:rsidR="007D60B2" w:rsidRDefault="007D60B2" w:rsidP="004E1E9C">
            <w:pPr>
              <w:tabs>
                <w:tab w:val="left" w:pos="551"/>
              </w:tabs>
              <w:rPr>
                <w:rFonts w:eastAsia="Yu Mincho"/>
                <w:lang w:val="en-US" w:eastAsia="ja-JP"/>
              </w:rPr>
            </w:pPr>
            <w:r>
              <w:rPr>
                <w:rFonts w:eastAsia="Yu Mincho"/>
                <w:lang w:val="en-US" w:eastAsia="ja-JP"/>
              </w:rPr>
              <w:t>Option 1</w:t>
            </w:r>
          </w:p>
        </w:tc>
        <w:tc>
          <w:tcPr>
            <w:tcW w:w="6780" w:type="dxa"/>
          </w:tcPr>
          <w:p w14:paraId="5BB2E119" w14:textId="77777777" w:rsidR="007D60B2" w:rsidRDefault="007D60B2" w:rsidP="004E1E9C">
            <w:pPr>
              <w:rPr>
                <w:lang w:eastAsia="zh-CN"/>
              </w:rPr>
            </w:pPr>
          </w:p>
        </w:tc>
      </w:tr>
      <w:tr w:rsidR="005C2483" w14:paraId="01BD755A" w14:textId="77777777" w:rsidTr="009F442A">
        <w:tc>
          <w:tcPr>
            <w:tcW w:w="1479" w:type="dxa"/>
          </w:tcPr>
          <w:p w14:paraId="6E023B11" w14:textId="0080E9BA" w:rsidR="005C2483" w:rsidRPr="005C2483" w:rsidRDefault="005C2483" w:rsidP="004E1E9C">
            <w:pPr>
              <w:rPr>
                <w:rFonts w:eastAsia="新細明體" w:hint="eastAsia"/>
                <w:lang w:val="en-US" w:eastAsia="zh-TW"/>
              </w:rPr>
            </w:pPr>
            <w:r>
              <w:rPr>
                <w:rFonts w:eastAsia="新細明體" w:hint="eastAsia"/>
                <w:lang w:val="en-US" w:eastAsia="zh-TW"/>
              </w:rPr>
              <w:t>M</w:t>
            </w:r>
            <w:r>
              <w:rPr>
                <w:rFonts w:eastAsia="新細明體"/>
                <w:lang w:val="en-US" w:eastAsia="zh-TW"/>
              </w:rPr>
              <w:t>ediaTek</w:t>
            </w:r>
            <w:r w:rsidR="005139CD">
              <w:rPr>
                <w:rFonts w:eastAsia="新細明體"/>
                <w:lang w:val="en-US" w:eastAsia="zh-TW"/>
              </w:rPr>
              <w:t xml:space="preserve"> 2</w:t>
            </w:r>
          </w:p>
        </w:tc>
        <w:tc>
          <w:tcPr>
            <w:tcW w:w="1372" w:type="dxa"/>
          </w:tcPr>
          <w:p w14:paraId="66A0DE61" w14:textId="19E38C78" w:rsidR="005C2483" w:rsidRDefault="005139CD" w:rsidP="004E1E9C">
            <w:pPr>
              <w:tabs>
                <w:tab w:val="left" w:pos="551"/>
              </w:tabs>
              <w:rPr>
                <w:rFonts w:eastAsia="Yu Mincho" w:hint="eastAsia"/>
                <w:lang w:val="en-US" w:eastAsia="ja-JP"/>
              </w:rPr>
            </w:pPr>
            <w:r>
              <w:rPr>
                <w:rFonts w:eastAsia="Yu Mincho" w:hint="eastAsia"/>
                <w:lang w:val="en-US" w:eastAsia="ja-JP"/>
              </w:rPr>
              <w:t>O</w:t>
            </w:r>
            <w:r>
              <w:rPr>
                <w:rFonts w:eastAsia="Yu Mincho"/>
                <w:lang w:val="en-US" w:eastAsia="ja-JP"/>
              </w:rPr>
              <w:t>ption 2</w:t>
            </w:r>
          </w:p>
        </w:tc>
        <w:tc>
          <w:tcPr>
            <w:tcW w:w="6780" w:type="dxa"/>
          </w:tcPr>
          <w:p w14:paraId="227818E9" w14:textId="7EABDC3A" w:rsidR="008D1710" w:rsidRDefault="005C2483" w:rsidP="004E1E9C">
            <w:pPr>
              <w:rPr>
                <w:rFonts w:eastAsia="新細明體"/>
                <w:lang w:val="en-US" w:eastAsia="zh-TW"/>
              </w:rPr>
            </w:pPr>
            <w:r>
              <w:rPr>
                <w:rFonts w:eastAsia="新細明體"/>
                <w:lang w:val="en-US" w:eastAsia="zh-TW"/>
              </w:rPr>
              <w:t xml:space="preserve">Before </w:t>
            </w:r>
            <w:r w:rsidR="00EB41C8">
              <w:rPr>
                <w:rFonts w:eastAsia="新細明體"/>
                <w:lang w:val="en-US" w:eastAsia="zh-TW"/>
              </w:rPr>
              <w:t>jumping into the</w:t>
            </w:r>
            <w:r>
              <w:rPr>
                <w:rFonts w:eastAsia="新細明體"/>
                <w:lang w:val="en-US" w:eastAsia="zh-TW"/>
              </w:rPr>
              <w:t xml:space="preserve"> intra-slot FH </w:t>
            </w:r>
            <w:r w:rsidR="00EB41C8">
              <w:rPr>
                <w:rFonts w:eastAsia="新細明體"/>
                <w:lang w:val="en-US" w:eastAsia="zh-TW"/>
              </w:rPr>
              <w:t>discussion</w:t>
            </w:r>
            <w:r>
              <w:rPr>
                <w:rFonts w:eastAsia="新細明體"/>
                <w:lang w:val="en-US" w:eastAsia="zh-TW"/>
              </w:rPr>
              <w:t>, more important question</w:t>
            </w:r>
            <w:r w:rsidR="008D1710">
              <w:rPr>
                <w:rFonts w:eastAsia="新細明體"/>
                <w:lang w:val="en-US" w:eastAsia="zh-TW"/>
              </w:rPr>
              <w:t>s</w:t>
            </w:r>
            <w:r>
              <w:rPr>
                <w:rFonts w:eastAsia="新細明體"/>
                <w:lang w:val="en-US" w:eastAsia="zh-TW"/>
              </w:rPr>
              <w:t xml:space="preserve"> to us </w:t>
            </w:r>
            <w:r w:rsidR="008D1710">
              <w:rPr>
                <w:rFonts w:eastAsia="新細明體"/>
                <w:lang w:val="en-US" w:eastAsia="zh-TW"/>
              </w:rPr>
              <w:t>are</w:t>
            </w:r>
            <w:r>
              <w:rPr>
                <w:rFonts w:eastAsia="新細明體"/>
                <w:lang w:val="en-US" w:eastAsia="zh-TW"/>
              </w:rPr>
              <w:t xml:space="preserve">: </w:t>
            </w:r>
          </w:p>
          <w:p w14:paraId="6C510BFC" w14:textId="4DF47311" w:rsidR="008D1710" w:rsidRDefault="008D1710" w:rsidP="004E1E9C">
            <w:pPr>
              <w:rPr>
                <w:rFonts w:eastAsia="新細明體"/>
                <w:b/>
                <w:bCs/>
                <w:lang w:eastAsia="zh-TW"/>
              </w:rPr>
            </w:pPr>
            <w:r w:rsidRPr="008D1710">
              <w:rPr>
                <w:rFonts w:eastAsia="新細明體"/>
                <w:b/>
                <w:bCs/>
                <w:lang w:val="en-US" w:eastAsia="zh-TW"/>
              </w:rPr>
              <w:t xml:space="preserve">Question 1: </w:t>
            </w:r>
            <w:r w:rsidR="005C2483" w:rsidRPr="008D1710">
              <w:rPr>
                <w:rFonts w:eastAsia="新細明體"/>
                <w:b/>
                <w:bCs/>
                <w:lang w:val="en-US" w:eastAsia="zh-TW"/>
              </w:rPr>
              <w:t>W</w:t>
            </w:r>
            <w:r w:rsidR="005C2483" w:rsidRPr="005C2483">
              <w:rPr>
                <w:rFonts w:eastAsia="新細明體"/>
                <w:b/>
                <w:bCs/>
                <w:lang w:val="en-US" w:eastAsia="zh-TW"/>
              </w:rPr>
              <w:t>hat</w:t>
            </w:r>
            <w:r w:rsidR="005C2483" w:rsidRPr="005C2483">
              <w:rPr>
                <w:rFonts w:eastAsia="新細明體"/>
                <w:b/>
                <w:bCs/>
                <w:lang w:eastAsia="zh-TW"/>
              </w:rPr>
              <w:t xml:space="preserve"> benefits </w:t>
            </w:r>
            <w:r w:rsidR="00B02B62">
              <w:rPr>
                <w:rFonts w:eastAsia="新細明體"/>
                <w:b/>
                <w:bCs/>
                <w:lang w:eastAsia="zh-TW"/>
              </w:rPr>
              <w:t>can</w:t>
            </w:r>
            <w:r w:rsidR="005C2483" w:rsidRPr="005C2483">
              <w:rPr>
                <w:rFonts w:eastAsia="新細明體"/>
                <w:b/>
                <w:bCs/>
                <w:lang w:eastAsia="zh-TW"/>
              </w:rPr>
              <w:t xml:space="preserve"> Option 1 provide?</w:t>
            </w:r>
            <w:r>
              <w:rPr>
                <w:rFonts w:eastAsia="新細明體"/>
                <w:b/>
                <w:bCs/>
                <w:lang w:eastAsia="zh-TW"/>
              </w:rPr>
              <w:t xml:space="preserve"> </w:t>
            </w:r>
            <w:r w:rsidR="00ED787F">
              <w:rPr>
                <w:rFonts w:eastAsia="新細明體"/>
                <w:b/>
                <w:bCs/>
                <w:lang w:eastAsia="zh-TW"/>
              </w:rPr>
              <w:t>In what aspects? (e.g. UE complexity, gNB scheduling flexibility, etc.)</w:t>
            </w:r>
          </w:p>
          <w:p w14:paraId="2A5AEB91" w14:textId="726C25E4" w:rsidR="005C2483" w:rsidRDefault="008D1710" w:rsidP="004E1E9C">
            <w:pPr>
              <w:rPr>
                <w:rFonts w:eastAsia="新細明體"/>
                <w:b/>
                <w:bCs/>
                <w:lang w:eastAsia="zh-TW"/>
              </w:rPr>
            </w:pPr>
            <w:r>
              <w:rPr>
                <w:rFonts w:eastAsia="新細明體"/>
                <w:b/>
                <w:bCs/>
                <w:lang w:eastAsia="zh-TW"/>
              </w:rPr>
              <w:t xml:space="preserve">Question 2: Can current specifications for Rel-17 RedCap achieve Option1? </w:t>
            </w:r>
            <w:r w:rsidR="008E3DA8">
              <w:rPr>
                <w:rFonts w:eastAsia="新細明體"/>
                <w:b/>
                <w:bCs/>
                <w:lang w:eastAsia="zh-TW"/>
              </w:rPr>
              <w:t xml:space="preserve">If not, </w:t>
            </w:r>
            <w:r w:rsidR="007D720B">
              <w:rPr>
                <w:rFonts w:eastAsia="新細明體"/>
                <w:b/>
                <w:bCs/>
                <w:lang w:eastAsia="zh-TW"/>
              </w:rPr>
              <w:t xml:space="preserve">why not? </w:t>
            </w:r>
            <w:r w:rsidR="005E7D64">
              <w:rPr>
                <w:rFonts w:eastAsia="新細明體"/>
                <w:b/>
                <w:bCs/>
                <w:lang w:eastAsia="zh-TW"/>
              </w:rPr>
              <w:t>P</w:t>
            </w:r>
            <w:r w:rsidR="008E3DA8">
              <w:rPr>
                <w:rFonts w:eastAsia="新細明體"/>
                <w:b/>
                <w:bCs/>
                <w:lang w:eastAsia="zh-TW"/>
              </w:rPr>
              <w:t xml:space="preserve">lease elaborate more details. </w:t>
            </w:r>
          </w:p>
          <w:p w14:paraId="4EAC43F0" w14:textId="77777777" w:rsidR="005E3672" w:rsidRDefault="005E3672" w:rsidP="004E1E9C">
            <w:pPr>
              <w:rPr>
                <w:rFonts w:eastAsia="新細明體"/>
                <w:lang w:eastAsia="zh-TW"/>
              </w:rPr>
            </w:pPr>
          </w:p>
          <w:p w14:paraId="5A5CD459" w14:textId="4D06B8AE" w:rsidR="005E3672" w:rsidRDefault="005E3672" w:rsidP="004E1E9C">
            <w:pPr>
              <w:rPr>
                <w:rFonts w:eastAsia="新細明體"/>
                <w:lang w:eastAsia="zh-TW"/>
              </w:rPr>
            </w:pPr>
            <w:r>
              <w:rPr>
                <w:rFonts w:eastAsia="新細明體" w:hint="eastAsia"/>
                <w:lang w:eastAsia="zh-TW"/>
              </w:rPr>
              <w:t>W</w:t>
            </w:r>
            <w:r>
              <w:rPr>
                <w:rFonts w:eastAsia="新細明體"/>
                <w:lang w:eastAsia="zh-TW"/>
              </w:rPr>
              <w:t>hen answering the above questions, please take the following statement in WID into consideration</w:t>
            </w:r>
            <w:r w:rsidR="004D28A8">
              <w:rPr>
                <w:rFonts w:eastAsia="新細明體"/>
                <w:lang w:eastAsia="zh-TW"/>
              </w:rPr>
              <w:t xml:space="preserve">. </w:t>
            </w:r>
          </w:p>
          <w:p w14:paraId="1008600D" w14:textId="77777777" w:rsidR="005E3672" w:rsidRDefault="005E3672" w:rsidP="004E1E9C">
            <w:pPr>
              <w:pStyle w:val="B2"/>
              <w:numPr>
                <w:ilvl w:val="1"/>
                <w:numId w:val="10"/>
              </w:numPr>
              <w:overflowPunct w:val="0"/>
              <w:autoSpaceDE w:val="0"/>
              <w:autoSpaceDN w:val="0"/>
              <w:adjustRightInd w:val="0"/>
              <w:spacing w:line="240" w:lineRule="auto"/>
              <w:jc w:val="left"/>
              <w:textAlignment w:val="baseline"/>
              <w:rPr>
                <w:b/>
                <w:bCs/>
                <w:i/>
                <w:iCs/>
                <w:lang w:val="en-US"/>
              </w:rPr>
            </w:pPr>
            <w:r w:rsidRPr="005E3672">
              <w:rPr>
                <w:b/>
                <w:bCs/>
                <w:i/>
                <w:iCs/>
                <w:lang w:val="en-US"/>
              </w:rPr>
              <w:t>The other physical channels and signals are still allowed to use a BWP up to the 20 MHz maximum UE RF+BB bandwidth.</w:t>
            </w:r>
          </w:p>
          <w:p w14:paraId="7842E795" w14:textId="77777777" w:rsidR="004D28A8" w:rsidRDefault="004D28A8" w:rsidP="004D28A8">
            <w:pPr>
              <w:pStyle w:val="B2"/>
              <w:overflowPunct w:val="0"/>
              <w:autoSpaceDE w:val="0"/>
              <w:autoSpaceDN w:val="0"/>
              <w:adjustRightInd w:val="0"/>
              <w:spacing w:line="240" w:lineRule="auto"/>
              <w:ind w:left="0" w:firstLine="0"/>
              <w:jc w:val="left"/>
              <w:textAlignment w:val="baseline"/>
              <w:rPr>
                <w:lang w:val="en-US"/>
              </w:rPr>
            </w:pPr>
          </w:p>
          <w:p w14:paraId="44801BF6" w14:textId="536EFAE7" w:rsidR="004D28A8" w:rsidRPr="004D28A8" w:rsidRDefault="004D28A8" w:rsidP="004D28A8">
            <w:pPr>
              <w:pStyle w:val="B2"/>
              <w:overflowPunct w:val="0"/>
              <w:autoSpaceDE w:val="0"/>
              <w:autoSpaceDN w:val="0"/>
              <w:adjustRightInd w:val="0"/>
              <w:spacing w:line="240" w:lineRule="auto"/>
              <w:ind w:left="0" w:firstLine="0"/>
              <w:jc w:val="left"/>
              <w:textAlignment w:val="baseline"/>
              <w:rPr>
                <w:rFonts w:hint="eastAsia"/>
                <w:lang w:val="en-US"/>
              </w:rPr>
            </w:pPr>
            <w:r w:rsidRPr="004D28A8">
              <w:rPr>
                <w:lang w:val="en-US"/>
              </w:rPr>
              <w:t>I may</w:t>
            </w:r>
            <w:r>
              <w:rPr>
                <w:lang w:val="en-US"/>
              </w:rPr>
              <w:t xml:space="preserve"> have</w:t>
            </w:r>
            <w:r w:rsidRPr="004D28A8">
              <w:rPr>
                <w:lang w:val="en-US"/>
              </w:rPr>
              <w:t xml:space="preserve"> miss</w:t>
            </w:r>
            <w:r>
              <w:rPr>
                <w:lang w:val="en-US"/>
              </w:rPr>
              <w:t>ed</w:t>
            </w:r>
            <w:r w:rsidRPr="004D28A8">
              <w:rPr>
                <w:lang w:val="en-US"/>
              </w:rPr>
              <w:t xml:space="preserve"> something</w:t>
            </w:r>
            <w:r>
              <w:rPr>
                <w:lang w:val="en-US"/>
              </w:rPr>
              <w:t>.</w:t>
            </w:r>
            <w:r w:rsidRPr="004D28A8">
              <w:rPr>
                <w:lang w:val="en-US"/>
              </w:rPr>
              <w:t xml:space="preserve"> </w:t>
            </w:r>
            <w:r>
              <w:rPr>
                <w:lang w:val="en-US"/>
              </w:rPr>
              <w:t>However,</w:t>
            </w:r>
            <w:r w:rsidRPr="004D28A8">
              <w:rPr>
                <w:lang w:val="en-US"/>
              </w:rPr>
              <w:t xml:space="preserve"> with the</w:t>
            </w:r>
            <w:r>
              <w:rPr>
                <w:lang w:val="en-US"/>
              </w:rPr>
              <w:t xml:space="preserve"> above specified </w:t>
            </w:r>
            <w:r w:rsidRPr="004D28A8">
              <w:rPr>
                <w:lang w:val="en-US"/>
              </w:rPr>
              <w:t>in WID</w:t>
            </w:r>
            <w:r w:rsidR="00ED787F">
              <w:rPr>
                <w:lang w:val="en-US"/>
              </w:rPr>
              <w:t xml:space="preserve"> and also with the </w:t>
            </w:r>
            <w:r w:rsidR="000347C1">
              <w:rPr>
                <w:lang w:val="en-US"/>
              </w:rPr>
              <w:t>understanding</w:t>
            </w:r>
            <w:r w:rsidR="00ED787F">
              <w:rPr>
                <w:lang w:val="en-US"/>
              </w:rPr>
              <w:t xml:space="preserve"> that contiguous or non-contiguous </w:t>
            </w:r>
            <w:r w:rsidR="00DD5FA7">
              <w:rPr>
                <w:lang w:val="en-US"/>
              </w:rPr>
              <w:t xml:space="preserve">PUSCH </w:t>
            </w:r>
            <w:r w:rsidR="00ED787F">
              <w:rPr>
                <w:lang w:val="en-US"/>
              </w:rPr>
              <w:t>resource allocation is a separate di</w:t>
            </w:r>
            <w:r w:rsidR="002D7465">
              <w:rPr>
                <w:lang w:val="en-US"/>
              </w:rPr>
              <w:t>s</w:t>
            </w:r>
            <w:r w:rsidR="00ED787F">
              <w:rPr>
                <w:lang w:val="en-US"/>
              </w:rPr>
              <w:t>cussion</w:t>
            </w:r>
            <w:r w:rsidRPr="004D28A8">
              <w:rPr>
                <w:lang w:val="en-US"/>
              </w:rPr>
              <w:t xml:space="preserve">, I </w:t>
            </w:r>
            <w:r>
              <w:rPr>
                <w:lang w:val="en-US"/>
              </w:rPr>
              <w:t xml:space="preserve">have </w:t>
            </w:r>
            <w:r w:rsidRPr="004D28A8">
              <w:rPr>
                <w:lang w:val="en-US"/>
              </w:rPr>
              <w:t>fail</w:t>
            </w:r>
            <w:r>
              <w:rPr>
                <w:lang w:val="en-US"/>
              </w:rPr>
              <w:t>ed</w:t>
            </w:r>
            <w:r w:rsidRPr="004D28A8">
              <w:rPr>
                <w:lang w:val="en-US"/>
              </w:rPr>
              <w:t xml:space="preserve"> to identify the benefit of Option 1. It would be highly appr</w:t>
            </w:r>
            <w:r>
              <w:rPr>
                <w:lang w:val="en-US"/>
              </w:rPr>
              <w:t xml:space="preserve">eciated if any companies can explain to me and help me to move on. </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lastRenderedPageBreak/>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28B4CA0" w:rsidR="00FE1D11" w:rsidRDefault="009F7027">
            <w:pPr>
              <w:rPr>
                <w:rFonts w:eastAsiaTheme="minorEastAsia"/>
                <w:lang w:val="en-US" w:eastAsia="zh-CN"/>
              </w:rPr>
            </w:pPr>
            <w:r>
              <w:rPr>
                <w:rFonts w:eastAsiaTheme="minorEastAsia"/>
                <w:lang w:val="en-US" w:eastAsia="zh-CN"/>
              </w:rPr>
              <w:t>V</w:t>
            </w:r>
            <w:r w:rsidR="006A1451">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thus it is not preferable from such perspective. For Opt.1-2, if SIB1 is restricted within </w:t>
            </w:r>
            <w:r>
              <w:rPr>
                <w:rFonts w:eastAsia="Yu Mincho"/>
                <w:lang w:val="en-US" w:eastAsia="ja-JP"/>
              </w:rPr>
              <w:lastRenderedPageBreak/>
              <w:t>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lastRenderedPageBreak/>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lastRenderedPageBreak/>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新細明體"/>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lastRenderedPageBreak/>
              <w:t>Question 2:</w:t>
            </w:r>
            <w:r w:rsidRPr="00C05EE2">
              <w:t xml:space="preserve"> If your answer is (1), do you assume UE to perform soft combining of SIB1?</w:t>
            </w:r>
          </w:p>
          <w:p w14:paraId="68EE6B1B" w14:textId="3614F9B9" w:rsidR="001A5B87" w:rsidRDefault="001A5B87" w:rsidP="001A5B87">
            <w:pPr>
              <w:rPr>
                <w:rFonts w:eastAsia="新細明體"/>
                <w:lang w:val="en-US" w:eastAsia="zh-TW"/>
              </w:rPr>
            </w:pPr>
          </w:p>
          <w:p w14:paraId="1D8FCDB7" w14:textId="77777777" w:rsidR="001A5B87" w:rsidRDefault="001A5B87" w:rsidP="001A5B87">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w:t>
            </w:r>
            <w:r w:rsidRPr="00CE779E">
              <w:rPr>
                <w:rFonts w:eastAsia="新細明體"/>
                <w:lang w:val="en-US" w:eastAsia="zh-TW"/>
              </w:rPr>
              <w:t xml:space="preserve">Proposal 2-3-1b </w:t>
            </w:r>
            <w:r>
              <w:rPr>
                <w:rFonts w:eastAsia="新細明體"/>
                <w:lang w:val="en-US" w:eastAsia="zh-TW"/>
              </w:rPr>
              <w:t xml:space="preserve">to clarify this proposal may require </w:t>
            </w:r>
            <w:r w:rsidRPr="00CE779E">
              <w:rPr>
                <w:rFonts w:eastAsia="新細明體"/>
                <w:lang w:val="en-US" w:eastAsia="zh-TW"/>
              </w:rPr>
              <w:t>20MHz post-data buffering</w:t>
            </w:r>
            <w:r>
              <w:rPr>
                <w:rFonts w:eastAsia="新細明體"/>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新細明體" w:hint="eastAsia"/>
                <w:b/>
                <w:bCs/>
                <w:lang w:val="en-US" w:eastAsia="zh-TW"/>
              </w:rPr>
              <w:t>N</w:t>
            </w:r>
            <w:r w:rsidRPr="000913EF">
              <w:rPr>
                <w:rFonts w:eastAsia="新細明體"/>
                <w:b/>
                <w:bCs/>
                <w:lang w:val="en-US" w:eastAsia="zh-TW"/>
              </w:rPr>
              <w:t>ote: This may require 20MHz post-data buffering at UE</w:t>
            </w:r>
            <w:r>
              <w:rPr>
                <w:rFonts w:eastAsia="新細明體"/>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6FA8E00D"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w:t>
            </w:r>
            <w:r w:rsidR="009F7027">
              <w:rPr>
                <w:rFonts w:eastAsiaTheme="minorEastAsia"/>
                <w:lang w:val="en-US" w:eastAsia="zh-CN"/>
              </w:rPr>
              <w:t>O</w:t>
            </w:r>
            <w:r>
              <w:rPr>
                <w:rFonts w:eastAsiaTheme="minorEastAsia"/>
                <w:lang w:val="en-US" w:eastAsia="zh-CN"/>
              </w:rPr>
              <w:t xml:space="preserve">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新細明體"/>
                <w:lang w:val="en-US" w:eastAsia="zh-TW"/>
              </w:rPr>
            </w:pPr>
            <w:r>
              <w:rPr>
                <w:rFonts w:eastAsia="新細明體"/>
                <w:lang w:val="en-US" w:eastAsia="zh-TW"/>
              </w:rPr>
              <w:t xml:space="preserve">We would like to update our proposed Note as follows: </w:t>
            </w:r>
          </w:p>
          <w:p w14:paraId="7D5BFA09" w14:textId="77777777" w:rsidR="00D4689A" w:rsidRPr="003A5814" w:rsidRDefault="00D4689A" w:rsidP="00D4689A">
            <w:pPr>
              <w:rPr>
                <w:rFonts w:eastAsia="新細明體"/>
                <w:b/>
                <w:bCs/>
                <w:color w:val="C00000"/>
                <w:lang w:val="en-US" w:eastAsia="zh-TW"/>
              </w:rPr>
            </w:pPr>
            <w:r w:rsidRPr="00981988">
              <w:rPr>
                <w:rFonts w:eastAsia="新細明體"/>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新細明體"/>
                <w:lang w:val="en-US" w:eastAsia="zh-TW"/>
              </w:rPr>
              <w:t xml:space="preserve">Some companies may claim that only 5MHz post-FFT buffering is required. UE can perform </w:t>
            </w:r>
            <w:r w:rsidRPr="00116127">
              <w:rPr>
                <w:rFonts w:eastAsia="新細明體"/>
                <w:lang w:val="en-US" w:eastAsia="zh-TW"/>
              </w:rPr>
              <w:t xml:space="preserve">soft combining </w:t>
            </w:r>
            <w:r>
              <w:rPr>
                <w:rFonts w:eastAsia="新細明體"/>
                <w:lang w:val="en-US" w:eastAsia="zh-TW"/>
              </w:rPr>
              <w:t xml:space="preserve">of multiple </w:t>
            </w:r>
            <w:r w:rsidRPr="00116127">
              <w:rPr>
                <w:rFonts w:eastAsia="新細明體"/>
                <w:lang w:val="en-US" w:eastAsia="zh-TW"/>
              </w:rPr>
              <w:t>SIB1</w:t>
            </w:r>
            <w:r>
              <w:rPr>
                <w:rFonts w:eastAsia="新細明體"/>
                <w:lang w:val="en-US" w:eastAsia="zh-TW"/>
              </w:rPr>
              <w:t xml:space="preserve"> receptions to receive a SIB1 larger than 5MHz. However, this</w:t>
            </w:r>
            <w:r w:rsidRPr="00116127">
              <w:rPr>
                <w:rFonts w:eastAsia="新細明體"/>
                <w:lang w:val="en-US" w:eastAsia="zh-TW"/>
              </w:rPr>
              <w:t xml:space="preserve"> requires </w:t>
            </w:r>
            <w:r>
              <w:rPr>
                <w:rFonts w:eastAsia="新細明體"/>
                <w:lang w:val="en-US" w:eastAsia="zh-TW"/>
              </w:rPr>
              <w:t xml:space="preserve">UE’s </w:t>
            </w:r>
            <w:r w:rsidRPr="00116127">
              <w:rPr>
                <w:rFonts w:eastAsia="新細明體"/>
                <w:lang w:val="en-US" w:eastAsia="zh-TW"/>
              </w:rPr>
              <w:t xml:space="preserve">implementation changes and additional verification efforts. In addition, </w:t>
            </w:r>
            <w:r>
              <w:rPr>
                <w:rFonts w:eastAsia="新細明體"/>
                <w:lang w:val="en-US" w:eastAsia="zh-TW"/>
              </w:rPr>
              <w:t>sorry for repeating myself</w:t>
            </w:r>
            <w:r w:rsidRPr="00116127">
              <w:rPr>
                <w:rFonts w:eastAsia="新細明體"/>
                <w:lang w:val="en-US" w:eastAsia="zh-TW"/>
              </w:rPr>
              <w:t xml:space="preserve">, soft combing of SIB1 is at the cost of UE power consumption and initial access latency. </w:t>
            </w:r>
            <w:r>
              <w:rPr>
                <w:rFonts w:eastAsia="新細明體"/>
                <w:lang w:val="en-US" w:eastAsia="zh-TW"/>
              </w:rPr>
              <w:t xml:space="preserve">Therefore, in order to support this proposal with SIB1 than 5MHz, UE would rather to equip 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新細明體"/>
                <w:lang w:val="en-US" w:eastAsia="zh-TW"/>
              </w:rPr>
            </w:pPr>
            <w:r>
              <w:rPr>
                <w:rFonts w:eastAsia="新細明體"/>
                <w:lang w:val="en-US" w:eastAsia="zh-TW"/>
              </w:rPr>
              <w:t>Qualcomm</w:t>
            </w:r>
          </w:p>
        </w:tc>
        <w:tc>
          <w:tcPr>
            <w:tcW w:w="1372" w:type="dxa"/>
            <w:gridSpan w:val="2"/>
          </w:tcPr>
          <w:p w14:paraId="74282607" w14:textId="54E55838" w:rsidR="007D1393" w:rsidRDefault="007D1393" w:rsidP="007D1393">
            <w:pPr>
              <w:tabs>
                <w:tab w:val="left" w:pos="551"/>
              </w:tabs>
              <w:rPr>
                <w:rFonts w:eastAsia="Yu Mincho"/>
                <w:lang w:val="en-US" w:eastAsia="ja-JP"/>
              </w:rPr>
            </w:pPr>
            <w:r>
              <w:rPr>
                <w:rFonts w:eastAsia="Yu Mincho"/>
                <w:lang w:val="en-US" w:eastAsia="ja-JP"/>
              </w:rPr>
              <w:t>Y</w:t>
            </w:r>
          </w:p>
        </w:tc>
        <w:tc>
          <w:tcPr>
            <w:tcW w:w="6783" w:type="dxa"/>
          </w:tcPr>
          <w:p w14:paraId="4347CC22" w14:textId="7D7633B5" w:rsidR="007D1393" w:rsidRDefault="007D1393" w:rsidP="007D1393">
            <w:pPr>
              <w:rPr>
                <w:rFonts w:eastAsia="新細明體"/>
                <w:lang w:val="en-US" w:eastAsia="zh-TW"/>
              </w:rPr>
            </w:pPr>
            <w:r>
              <w:rPr>
                <w:rFonts w:eastAsia="新細明體"/>
                <w:lang w:val="en-US" w:eastAsia="zh-TW"/>
              </w:rPr>
              <w:t>Support FL proposal.</w:t>
            </w:r>
          </w:p>
        </w:tc>
      </w:tr>
      <w:tr w:rsidR="004E1E9C" w14:paraId="002AD35D" w14:textId="77777777" w:rsidTr="009F442A">
        <w:tc>
          <w:tcPr>
            <w:tcW w:w="1479" w:type="dxa"/>
          </w:tcPr>
          <w:p w14:paraId="68D0E947" w14:textId="3A82FD28"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31923391" w14:textId="4E36B3A8"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Y</w:t>
            </w:r>
          </w:p>
        </w:tc>
        <w:tc>
          <w:tcPr>
            <w:tcW w:w="6783" w:type="dxa"/>
          </w:tcPr>
          <w:p w14:paraId="50D1154C" w14:textId="77777777" w:rsidR="004E1E9C" w:rsidRDefault="004E1E9C" w:rsidP="007D1393">
            <w:pPr>
              <w:rPr>
                <w:rFonts w:eastAsia="新細明體"/>
                <w:lang w:val="en-US" w:eastAsia="zh-TW"/>
              </w:rPr>
            </w:pPr>
          </w:p>
        </w:tc>
      </w:tr>
      <w:tr w:rsidR="009F7027" w14:paraId="2AAA4F52" w14:textId="77777777" w:rsidTr="009F442A">
        <w:tc>
          <w:tcPr>
            <w:tcW w:w="1479" w:type="dxa"/>
          </w:tcPr>
          <w:p w14:paraId="6B38DCCE" w14:textId="1010AB9C" w:rsidR="009F7027" w:rsidRDefault="009F7027" w:rsidP="007D1393">
            <w:pPr>
              <w:rPr>
                <w:rFonts w:eastAsiaTheme="minorEastAsia"/>
                <w:lang w:val="en-US" w:eastAsia="zh-CN"/>
              </w:rPr>
            </w:pPr>
            <w:r>
              <w:rPr>
                <w:rFonts w:eastAsiaTheme="minorEastAsia"/>
                <w:lang w:val="en-US" w:eastAsia="zh-CN"/>
              </w:rPr>
              <w:t>Lenovo</w:t>
            </w:r>
          </w:p>
        </w:tc>
        <w:tc>
          <w:tcPr>
            <w:tcW w:w="1372" w:type="dxa"/>
            <w:gridSpan w:val="2"/>
          </w:tcPr>
          <w:p w14:paraId="7F7BCE1B" w14:textId="6A944414" w:rsidR="009F7027" w:rsidRDefault="009F7027" w:rsidP="007D1393">
            <w:pPr>
              <w:tabs>
                <w:tab w:val="left" w:pos="551"/>
              </w:tabs>
              <w:rPr>
                <w:rFonts w:eastAsiaTheme="minorEastAsia"/>
                <w:lang w:val="en-US" w:eastAsia="zh-CN"/>
              </w:rPr>
            </w:pPr>
            <w:r>
              <w:rPr>
                <w:rFonts w:eastAsiaTheme="minorEastAsia"/>
                <w:lang w:val="en-US" w:eastAsia="zh-CN"/>
              </w:rPr>
              <w:t>Y</w:t>
            </w:r>
          </w:p>
        </w:tc>
        <w:tc>
          <w:tcPr>
            <w:tcW w:w="6783" w:type="dxa"/>
          </w:tcPr>
          <w:p w14:paraId="4B9EEB00" w14:textId="77777777" w:rsidR="009F7027" w:rsidRDefault="009F7027" w:rsidP="007D1393">
            <w:pPr>
              <w:rPr>
                <w:rFonts w:eastAsia="新細明體"/>
                <w:lang w:val="en-US" w:eastAsia="zh-TW"/>
              </w:rPr>
            </w:pP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w:t>
            </w:r>
            <w:r>
              <w:rPr>
                <w:rFonts w:eastAsiaTheme="minorEastAsia"/>
                <w:lang w:val="en-US" w:eastAsia="zh-CN"/>
              </w:rPr>
              <w:lastRenderedPageBreak/>
              <w:t xml:space="preserve">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t>
            </w:r>
            <w:r>
              <w:rPr>
                <w:rFonts w:eastAsiaTheme="minorEastAsia"/>
                <w:lang w:val="en-US" w:eastAsia="zh-CN"/>
              </w:rPr>
              <w:lastRenderedPageBreak/>
              <w:t xml:space="preserve">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w:t>
            </w:r>
            <w:r>
              <w:rPr>
                <w:rFonts w:eastAsiaTheme="minorEastAsia"/>
                <w:lang w:val="en-US" w:eastAsia="zh-CN"/>
              </w:rPr>
              <w:lastRenderedPageBreak/>
              <w:t xml:space="preserve">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lastRenderedPageBreak/>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lastRenderedPageBreak/>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lastRenderedPageBreak/>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lastRenderedPageBreak/>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lastRenderedPageBreak/>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w:t>
            </w:r>
            <w:r>
              <w:rPr>
                <w:rFonts w:eastAsiaTheme="minorEastAsia" w:hint="eastAsia"/>
                <w:lang w:val="en-US" w:eastAsia="zh-CN"/>
              </w:rPr>
              <w:lastRenderedPageBreak/>
              <w:t>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w:t>
      </w:r>
      <w:r>
        <w:rPr>
          <w:lang w:val="en-US"/>
        </w:rPr>
        <w:lastRenderedPageBreak/>
        <w:t>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w:t>
            </w:r>
            <w:r>
              <w:rPr>
                <w:rFonts w:eastAsiaTheme="minorEastAsia"/>
                <w:lang w:val="en-US" w:eastAsia="zh-CN"/>
              </w:rPr>
              <w:lastRenderedPageBreak/>
              <w:t xml:space="preserve">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lastRenderedPageBreak/>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lastRenderedPageBreak/>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lastRenderedPageBreak/>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 xml:space="preserve">As mentioned in proposal 2-9a and 2-10a, we do not see sufficient benefits of semi-static indication of frequency location and cross-slot scheduling for PDSCH </w:t>
            </w:r>
            <w:r>
              <w:rPr>
                <w:rFonts w:eastAsiaTheme="minorEastAsia"/>
                <w:lang w:val="en-US" w:eastAsia="zh-CN"/>
              </w:rPr>
              <w:lastRenderedPageBreak/>
              <w:t>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lastRenderedPageBreak/>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lastRenderedPageBreak/>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sidRPr="00104977">
              <w:rPr>
                <w:rFonts w:eastAsia="新細明體"/>
                <w:lang w:val="en-US" w:eastAsia="zh-TW"/>
              </w:rPr>
              <w:t>Proposal 2-9</w:t>
            </w:r>
            <w:r>
              <w:rPr>
                <w:rFonts w:eastAsia="新細明體"/>
                <w:lang w:val="en-US" w:eastAsia="zh-TW"/>
              </w:rPr>
              <w:t xml:space="preserve">d can be discussed after or together with the discussion on BW3 vs PR3. </w:t>
            </w:r>
          </w:p>
          <w:p w14:paraId="0DD043FC" w14:textId="77777777" w:rsidR="00702F5D" w:rsidRPr="00104977" w:rsidRDefault="00702F5D" w:rsidP="00E208BB">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新細明體"/>
                <w:lang w:val="en-US" w:eastAsia="zh-TW"/>
              </w:rPr>
            </w:pPr>
            <w:r>
              <w:rPr>
                <w:rFonts w:eastAsia="新細明體"/>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新細明體"/>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新細明體"/>
                <w:lang w:val="en-US" w:eastAsia="zh-TW"/>
              </w:rPr>
            </w:pPr>
            <w:r>
              <w:rPr>
                <w:rFonts w:eastAsia="新細明體"/>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新細明體"/>
                <w:lang w:val="en-US" w:eastAsia="zh-TW"/>
              </w:rPr>
            </w:pPr>
            <w:r>
              <w:rPr>
                <w:rFonts w:eastAsia="新細明體"/>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新細明體"/>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新細明體"/>
                <w:lang w:val="en-US" w:eastAsia="zh-TW"/>
              </w:rPr>
            </w:pPr>
            <w:r>
              <w:rPr>
                <w:rFonts w:eastAsia="新細明體"/>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w:t>
            </w:r>
            <w:r>
              <w:rPr>
                <w:rFonts w:eastAsiaTheme="minorEastAsia"/>
                <w:lang w:val="en-US" w:eastAsia="zh-CN"/>
              </w:rPr>
              <w:lastRenderedPageBreak/>
              <w:t xml:space="preserve">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lastRenderedPageBreak/>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lastRenderedPageBreak/>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lastRenderedPageBreak/>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w:t>
            </w:r>
            <w:r>
              <w:rPr>
                <w:rFonts w:eastAsiaTheme="minorEastAsia"/>
                <w:lang w:val="en-US" w:eastAsia="zh-CN"/>
              </w:rPr>
              <w:lastRenderedPageBreak/>
              <w:t xml:space="preserve">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lastRenderedPageBreak/>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lastRenderedPageBreak/>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 xml:space="preserve">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w:t>
      </w:r>
      <w:r>
        <w:rPr>
          <w:lang w:val="en-US"/>
        </w:rPr>
        <w:lastRenderedPageBreak/>
        <w:t>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A77D2E">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A77D2E">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A77D2E">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A77D2E">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A77D2E">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A77D2E">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A77D2E">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A77D2E">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A77D2E">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A77D2E">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A77D2E">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A77D2E">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A77D2E">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A77D2E">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A77D2E">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A77D2E">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A77D2E">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A77D2E">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A77D2E">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A77D2E">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A77D2E">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A77D2E">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A77D2E">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A77D2E">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lastRenderedPageBreak/>
              <w:t>[25]</w:t>
            </w:r>
          </w:p>
        </w:tc>
        <w:tc>
          <w:tcPr>
            <w:tcW w:w="1456" w:type="dxa"/>
            <w:tcMar>
              <w:top w:w="0" w:type="dxa"/>
              <w:left w:w="70" w:type="dxa"/>
              <w:bottom w:w="0" w:type="dxa"/>
              <w:right w:w="70" w:type="dxa"/>
            </w:tcMar>
          </w:tcPr>
          <w:p w14:paraId="7EC3C143" w14:textId="77777777" w:rsidR="00FE1D11" w:rsidRDefault="00A77D2E">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A77D2E">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A77D2E">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A77D2E">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A77D2E">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A77D2E">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A77D2E">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A77D2E">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A77D2E">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A77D2E">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A77D2E">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A77D2E">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A77D2E">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4CD56" w14:textId="77777777" w:rsidR="00A77D2E" w:rsidRDefault="00A77D2E">
      <w:pPr>
        <w:spacing w:line="240" w:lineRule="auto"/>
      </w:pPr>
      <w:r>
        <w:separator/>
      </w:r>
    </w:p>
  </w:endnote>
  <w:endnote w:type="continuationSeparator" w:id="0">
    <w:p w14:paraId="50A5041E" w14:textId="77777777" w:rsidR="00A77D2E" w:rsidRDefault="00A77D2E">
      <w:pPr>
        <w:spacing w:line="240" w:lineRule="auto"/>
      </w:pPr>
      <w:r>
        <w:continuationSeparator/>
      </w:r>
    </w:p>
  </w:endnote>
  <w:endnote w:type="continuationNotice" w:id="1">
    <w:p w14:paraId="24525F9D" w14:textId="77777777" w:rsidR="00A77D2E" w:rsidRDefault="00A77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57F06" w14:textId="77777777" w:rsidR="00A77D2E" w:rsidRDefault="00A77D2E">
      <w:pPr>
        <w:spacing w:after="0"/>
      </w:pPr>
      <w:r>
        <w:separator/>
      </w:r>
    </w:p>
  </w:footnote>
  <w:footnote w:type="continuationSeparator" w:id="0">
    <w:p w14:paraId="5D092AA1" w14:textId="77777777" w:rsidR="00A77D2E" w:rsidRDefault="00A77D2E">
      <w:pPr>
        <w:spacing w:after="0"/>
      </w:pPr>
      <w:r>
        <w:continuationSeparator/>
      </w:r>
    </w:p>
  </w:footnote>
  <w:footnote w:type="continuationNotice" w:id="1">
    <w:p w14:paraId="1CD7DD2C" w14:textId="77777777" w:rsidR="00A77D2E" w:rsidRDefault="00A77D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hybridMultilevel"/>
    <w:tmpl w:val="54581844"/>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4"/>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customStyle="1" w:styleId="UnresolvedMention26">
    <w:name w:val="Unresolved Mention26"/>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448283">
      <w:bodyDiv w:val="1"/>
      <w:marLeft w:val="0"/>
      <w:marRight w:val="0"/>
      <w:marTop w:val="0"/>
      <w:marBottom w:val="0"/>
      <w:divBdr>
        <w:top w:val="none" w:sz="0" w:space="0" w:color="auto"/>
        <w:left w:val="none" w:sz="0" w:space="0" w:color="auto"/>
        <w:bottom w:val="none" w:sz="0" w:space="0" w:color="auto"/>
        <w:right w:val="none" w:sz="0" w:space="0" w:color="auto"/>
      </w:divBdr>
    </w:div>
    <w:div w:id="156764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477DD-A5E8-4C4A-A1B7-D0952A8F69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70</Pages>
  <Words>29187</Words>
  <Characters>166369</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195166</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CW Tsai (蔡秋薇)</cp:lastModifiedBy>
  <cp:revision>26</cp:revision>
  <dcterms:created xsi:type="dcterms:W3CDTF">2022-10-14T05:39:00Z</dcterms:created>
  <dcterms:modified xsi:type="dcterms:W3CDTF">2022-10-14T07:14:00Z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