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8E9A" w14:textId="77777777"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77777777"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77777777" w:rsidR="00FE1D11" w:rsidRDefault="006A1451">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77777777" w:rsidR="00FE1D11" w:rsidRDefault="006A1451">
            <w:pPr>
              <w:spacing w:after="0"/>
              <w:jc w:val="center"/>
              <w:rPr>
                <w:rFonts w:eastAsia="Yu Mincho"/>
                <w:lang w:val="en-US" w:eastAsia="ja-JP"/>
              </w:rPr>
            </w:pPr>
            <w:r>
              <w:rPr>
                <w:rFonts w:eastAsia="Yu Mincho"/>
                <w:lang w:val="en-US" w:eastAsia="ja-JP"/>
              </w:rPr>
              <w:t>Vivo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r>
              <w:rPr>
                <w:rFonts w:eastAsia="Yu Mincho"/>
                <w:lang w:val="en-US" w:eastAsia="ja-JP"/>
              </w:rPr>
              <w:t>Zhisong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2F06474A" w14:textId="77777777" w:rsidR="00FE1D11" w:rsidRDefault="006A145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77777777" w:rsidR="00FE1D11"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77777777" w:rsidR="00FE1D11" w:rsidRDefault="006A1451">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8155"/>
      </w:tblGrid>
      <w:tr w:rsidR="00FE1D11" w14:paraId="6FC8B2A2" w14:textId="77777777">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70035C9" w14:textId="77777777" w:rsidR="00FE1D11" w:rsidRDefault="006A1451">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rate-mathcing per slot ….. in other words how many PRBs UE can process. </w:t>
            </w:r>
          </w:p>
          <w:p w14:paraId="3E1C3E81" w14:textId="77777777" w:rsidR="00FE1D11" w:rsidRDefault="00FE1D11">
            <w:pPr>
              <w:rPr>
                <w:rFonts w:eastAsiaTheme="minorEastAsia"/>
                <w:lang w:val="en-US" w:eastAsia="zh-CN"/>
              </w:rPr>
            </w:pPr>
          </w:p>
          <w:p w14:paraId="5C96B693" w14:textId="77777777" w:rsidR="00FE1D11" w:rsidRDefault="006A1451">
            <w:pPr>
              <w:rPr>
                <w:rFonts w:eastAsiaTheme="minorEastAsia"/>
                <w:lang w:val="en-US" w:eastAsia="zh-CN"/>
              </w:rPr>
            </w:pPr>
            <w:r>
              <w:rPr>
                <w:rFonts w:eastAsiaTheme="minorEastAsia"/>
                <w:lang w:val="en-US" w:eastAsia="zh-CN"/>
              </w:rPr>
              <w:t xml:space="preserve"> </w:t>
            </w:r>
          </w:p>
        </w:tc>
      </w:tr>
      <w:tr w:rsidR="00FE1D11" w14:paraId="59E9F84E" w14:textId="77777777">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0E110024" w14:textId="77777777"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p w14:paraId="3D3F1149" w14:textId="77777777" w:rsidR="00FE1D11" w:rsidRDefault="00FE1D11">
            <w:pPr>
              <w:rPr>
                <w:rFonts w:eastAsiaTheme="minorEastAsia"/>
                <w:lang w:val="en-US" w:eastAsia="zh-CN"/>
              </w:rPr>
            </w:pPr>
          </w:p>
        </w:tc>
      </w:tr>
      <w:tr w:rsidR="00FE1D11" w14:paraId="2986E1D6" w14:textId="77777777">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w:t>
            </w:r>
            <w:r>
              <w:rPr>
                <w:rFonts w:eastAsia="SimSun" w:hint="eastAsia"/>
                <w:lang w:val="en-US" w:eastAsia="zh-CN"/>
              </w:rPr>
              <w:lastRenderedPageBreak/>
              <w:t xml:space="preserve">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lastRenderedPageBreak/>
              <w:t>vivo</w:t>
            </w:r>
          </w:p>
        </w:tc>
        <w:tc>
          <w:tcPr>
            <w:tcW w:w="8155" w:type="dxa"/>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Pr>
                <w:sz w:val="22"/>
              </w:rP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tc>
          <w:tcPr>
            <w:tcW w:w="1479" w:type="dxa"/>
          </w:tcPr>
          <w:p w14:paraId="6BAB3BA0" w14:textId="77777777" w:rsidR="00FE1D11" w:rsidRDefault="006A1451">
            <w:pPr>
              <w:rPr>
                <w:rFonts w:eastAsiaTheme="minorEastAsia"/>
                <w:lang w:val="en-US" w:eastAsia="zh-CN"/>
              </w:rPr>
            </w:pPr>
            <w:r>
              <w:rPr>
                <w:rFonts w:eastAsiaTheme="minorEastAsia"/>
                <w:lang w:val="en-US" w:eastAsia="zh-CN"/>
              </w:rPr>
              <w:t>CATT</w:t>
            </w:r>
          </w:p>
        </w:tc>
        <w:tc>
          <w:tcPr>
            <w:tcW w:w="8155" w:type="dxa"/>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tc>
          <w:tcPr>
            <w:tcW w:w="1479" w:type="dxa"/>
          </w:tcPr>
          <w:p w14:paraId="1ED79F56" w14:textId="77777777" w:rsidR="00FE1D11" w:rsidRDefault="006A1451">
            <w:pPr>
              <w:rPr>
                <w:rFonts w:eastAsiaTheme="minorEastAsia"/>
                <w:lang w:eastAsia="zh-CN"/>
              </w:rPr>
            </w:pPr>
            <w:r>
              <w:rPr>
                <w:rFonts w:eastAsiaTheme="minorEastAsia" w:hint="eastAsia"/>
                <w:lang w:eastAsia="zh-CN"/>
              </w:rPr>
              <w:lastRenderedPageBreak/>
              <w:t>Spreadtrum</w:t>
            </w:r>
          </w:p>
        </w:tc>
        <w:tc>
          <w:tcPr>
            <w:tcW w:w="8155" w:type="dxa"/>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1F7E1CC" w14:textId="77777777" w:rsidR="00FE1D11" w:rsidRDefault="006A1451">
            <w:pPr>
              <w:rPr>
                <w:rFonts w:eastAsiaTheme="minorEastAsia"/>
                <w:lang w:val="en-US" w:eastAsia="zh-CN"/>
              </w:rPr>
            </w:pPr>
            <w:r>
              <w:rPr>
                <w:rFonts w:eastAsiaTheme="minorEastAsia" w:hint="eastAsia"/>
                <w:lang w:val="en-US" w:eastAsia="zh-CN"/>
              </w:rPr>
              <w:lastRenderedPageBreak/>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p w14:paraId="5D9E226E" w14:textId="77777777" w:rsidR="00FE1D11" w:rsidRDefault="006A1451">
            <w:pPr>
              <w:rPr>
                <w:rFonts w:eastAsiaTheme="minorEastAsia"/>
                <w:lang w:val="en-US" w:eastAsia="zh-CN"/>
              </w:rPr>
            </w:pPr>
            <w:r>
              <w:rPr>
                <w:rFonts w:eastAsia="Yu Mincho"/>
                <w:lang w:val="en-US" w:eastAsia="ja-JP"/>
              </w:rPr>
              <w:t xml:space="preserve"> </w:t>
            </w:r>
          </w:p>
        </w:tc>
      </w:tr>
      <w:tr w:rsidR="00FE1D11" w14:paraId="5024510E" w14:textId="77777777">
        <w:tc>
          <w:tcPr>
            <w:tcW w:w="1479" w:type="dxa"/>
          </w:tcPr>
          <w:p w14:paraId="6D9D1E2D" w14:textId="77777777" w:rsidR="00FE1D11" w:rsidRDefault="006A1451">
            <w:pPr>
              <w:rPr>
                <w:rFonts w:eastAsia="Yu Mincho"/>
                <w:lang w:val="en-US" w:eastAsia="ja-JP"/>
              </w:rPr>
            </w:pPr>
            <w:r>
              <w:rPr>
                <w:rFonts w:eastAsiaTheme="minorEastAsia"/>
                <w:lang w:val="en-US" w:eastAsia="zh-CN"/>
              </w:rPr>
              <w:lastRenderedPageBreak/>
              <w:t>Qualcomm</w:t>
            </w:r>
          </w:p>
        </w:tc>
        <w:tc>
          <w:tcPr>
            <w:tcW w:w="8155" w:type="dxa"/>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tc>
          <w:tcPr>
            <w:tcW w:w="1479" w:type="dxa"/>
          </w:tcPr>
          <w:p w14:paraId="4485F1DD" w14:textId="77777777" w:rsidR="00FE1D11" w:rsidRDefault="006A1451">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tcPr>
          <w:p w14:paraId="619C759D" w14:textId="77777777" w:rsidR="00FE1D11" w:rsidRDefault="006A1451">
            <w:pPr>
              <w:rPr>
                <w:rFonts w:eastAsia="Yu Mincho"/>
                <w:lang w:val="en-US" w:eastAsia="ja-JP"/>
              </w:rPr>
            </w:pPr>
            <w:r>
              <w:rPr>
                <w:rFonts w:eastAsia="Yu Mincho"/>
                <w:lang w:val="en-US" w:eastAsia="ja-JP"/>
              </w:rPr>
              <w:t xml:space="preserve">Although one may say "process" can be generic, our interpretation of the reason of the different views is the relationship to the issue of “BW3 or PR3”. The down-selection between BW3 and </w:t>
            </w:r>
            <w:r>
              <w:rPr>
                <w:rFonts w:eastAsia="Yu Mincho"/>
                <w:lang w:val="en-US" w:eastAsia="ja-JP"/>
              </w:rPr>
              <w:lastRenderedPageBreak/>
              <w:t>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tc>
          <w:tcPr>
            <w:tcW w:w="1479" w:type="dxa"/>
          </w:tcPr>
          <w:p w14:paraId="14E7FB41" w14:textId="77777777" w:rsidR="00FE1D11" w:rsidRDefault="006A1451">
            <w:pPr>
              <w:rPr>
                <w:rFonts w:eastAsia="Yu Mincho"/>
                <w:lang w:val="en-US" w:eastAsia="ja-JP"/>
              </w:rPr>
            </w:pPr>
            <w:r>
              <w:rPr>
                <w:rFonts w:eastAsiaTheme="minorEastAsia" w:hint="eastAsia"/>
                <w:lang w:eastAsia="zh-CN"/>
              </w:rPr>
              <w:lastRenderedPageBreak/>
              <w:t>S</w:t>
            </w:r>
            <w:r>
              <w:rPr>
                <w:rFonts w:eastAsiaTheme="minorEastAsia"/>
                <w:lang w:eastAsia="zh-CN"/>
              </w:rPr>
              <w:t>amsung</w:t>
            </w:r>
          </w:p>
        </w:tc>
        <w:tc>
          <w:tcPr>
            <w:tcW w:w="8155" w:type="dxa"/>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530680" w14:paraId="7B482814" w14:textId="77777777" w:rsidTr="00530680">
        <w:tc>
          <w:tcPr>
            <w:tcW w:w="1479" w:type="dxa"/>
          </w:tcPr>
          <w:p w14:paraId="60CD439D" w14:textId="77777777" w:rsidR="00530680" w:rsidRDefault="00530680" w:rsidP="003E4278">
            <w:pPr>
              <w:rPr>
                <w:rFonts w:eastAsiaTheme="minorEastAsia"/>
                <w:lang w:val="en-US" w:eastAsia="zh-CN"/>
              </w:rPr>
            </w:pPr>
            <w:r>
              <w:rPr>
                <w:rFonts w:eastAsiaTheme="minorEastAsia"/>
                <w:lang w:val="en-US" w:eastAsia="zh-CN"/>
              </w:rPr>
              <w:t>Intel</w:t>
            </w:r>
          </w:p>
        </w:tc>
        <w:tc>
          <w:tcPr>
            <w:tcW w:w="8155" w:type="dxa"/>
          </w:tcPr>
          <w:p w14:paraId="3DA7C596" w14:textId="77777777" w:rsidR="00530680" w:rsidRDefault="00530680" w:rsidP="003E427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3E427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530680">
        <w:tc>
          <w:tcPr>
            <w:tcW w:w="1479" w:type="dxa"/>
          </w:tcPr>
          <w:p w14:paraId="41CD3DC0" w14:textId="63614439" w:rsidR="007A51A0" w:rsidRDefault="007A51A0" w:rsidP="003E4278">
            <w:pPr>
              <w:rPr>
                <w:rFonts w:eastAsiaTheme="minorEastAsia"/>
                <w:lang w:val="en-US" w:eastAsia="zh-CN"/>
              </w:rPr>
            </w:pPr>
            <w:r>
              <w:rPr>
                <w:rFonts w:eastAsia="PMingLiU"/>
                <w:lang w:eastAsia="zh-TW"/>
              </w:rPr>
              <w:t xml:space="preserve">Sequans </w:t>
            </w:r>
          </w:p>
        </w:tc>
        <w:tc>
          <w:tcPr>
            <w:tcW w:w="8155" w:type="dxa"/>
          </w:tcPr>
          <w:p w14:paraId="79C6B807" w14:textId="258335B2" w:rsidR="007A51A0" w:rsidRDefault="007A51A0" w:rsidP="003E4278">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PRE options. But we are fine to focus on reaching common understanding on this terminology, or actually start with selecting between BW3 and PR3 first.</w:t>
            </w:r>
          </w:p>
        </w:tc>
      </w:tr>
      <w:tr w:rsidR="00F87ED3" w14:paraId="1D886E48" w14:textId="77777777" w:rsidTr="00F87ED3">
        <w:tc>
          <w:tcPr>
            <w:tcW w:w="1479" w:type="dxa"/>
          </w:tcPr>
          <w:p w14:paraId="5B61168F" w14:textId="26556E18" w:rsidR="00F87ED3" w:rsidRDefault="00F87ED3" w:rsidP="00D86021">
            <w:pPr>
              <w:rPr>
                <w:rFonts w:eastAsiaTheme="minorEastAsia"/>
                <w:lang w:val="en-US" w:eastAsia="zh-CN"/>
              </w:rPr>
            </w:pPr>
            <w:r>
              <w:rPr>
                <w:rFonts w:eastAsiaTheme="minorEastAsia"/>
                <w:lang w:val="en-US" w:eastAsia="zh-CN"/>
              </w:rPr>
              <w:t>Ericsson</w:t>
            </w:r>
          </w:p>
        </w:tc>
        <w:tc>
          <w:tcPr>
            <w:tcW w:w="8155" w:type="dxa"/>
          </w:tcPr>
          <w:p w14:paraId="36AB59A5" w14:textId="77777777" w:rsidR="00F87ED3" w:rsidRDefault="00F87ED3" w:rsidP="00D8602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D8602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D86021">
            <w:pPr>
              <w:rPr>
                <w:rFonts w:eastAsiaTheme="minorEastAsia"/>
                <w:lang w:val="en-US" w:eastAsia="zh-CN"/>
              </w:rPr>
            </w:pPr>
            <w:r>
              <w:rPr>
                <w:rFonts w:eastAsiaTheme="minorEastAsia"/>
                <w:lang w:val="en-US" w:eastAsia="zh-CN"/>
              </w:rPr>
              <w:lastRenderedPageBreak/>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bl>
    <w:p w14:paraId="6B1968AB" w14:textId="77777777" w:rsidR="00FE1D11" w:rsidRPr="00530680" w:rsidRDefault="00FE1D11">
      <w:pPr>
        <w:rPr>
          <w:b/>
          <w:lang w:val="en-US"/>
        </w:rPr>
      </w:pPr>
    </w:p>
    <w:p w14:paraId="48D16686" w14:textId="77777777" w:rsidR="00FE1D11" w:rsidRDefault="006A1451">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DF88A67" w14:textId="77777777" w:rsidR="00FE1D11" w:rsidRDefault="006A1451">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02E25E99" w14:textId="77777777" w:rsidR="00FE1D11" w:rsidRDefault="00FE1D11">
            <w:pPr>
              <w:rPr>
                <w:rFonts w:eastAsiaTheme="minorEastAsia"/>
                <w:lang w:val="en-US" w:eastAsia="zh-CN"/>
              </w:rPr>
            </w:pP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pPr>
              <w:tabs>
                <w:tab w:val="left" w:pos="551"/>
              </w:tabs>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2B81594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pPr>
              <w:tabs>
                <w:tab w:val="left" w:pos="551"/>
              </w:tabs>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w:t>
            </w:r>
            <w:r>
              <w:rPr>
                <w:rFonts w:eastAsiaTheme="minorEastAsia"/>
                <w:lang w:val="en-US" w:eastAsia="zh-CN"/>
              </w:rPr>
              <w:lastRenderedPageBreak/>
              <w:t xml:space="preserve">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lastRenderedPageBreak/>
              <w:t>Qualcomm</w:t>
            </w:r>
          </w:p>
        </w:tc>
        <w:tc>
          <w:tcPr>
            <w:tcW w:w="1372" w:type="dxa"/>
          </w:tcPr>
          <w:p w14:paraId="3A805C1B" w14:textId="77777777" w:rsidR="00FE1D11" w:rsidRDefault="006A1451">
            <w:pPr>
              <w:tabs>
                <w:tab w:val="left" w:pos="551"/>
              </w:tabs>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pPr>
              <w:tabs>
                <w:tab w:val="left" w:pos="551"/>
              </w:tabs>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pPr>
              <w:tabs>
                <w:tab w:val="left" w:pos="551"/>
              </w:tabs>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pPr>
              <w:tabs>
                <w:tab w:val="left" w:pos="551"/>
              </w:tabs>
              <w:rPr>
                <w:rFonts w:eastAsia="Yu Mincho"/>
                <w:lang w:val="en-US" w:eastAsia="zh-CN"/>
              </w:rPr>
            </w:pPr>
            <w:r>
              <w:rPr>
                <w:rFonts w:eastAsia="Yu Mincho"/>
                <w:lang w:val="en-US" w:eastAsia="ja-JP"/>
              </w:rPr>
              <w:t>Y</w:t>
            </w:r>
          </w:p>
        </w:tc>
        <w:tc>
          <w:tcPr>
            <w:tcW w:w="6780" w:type="dxa"/>
          </w:tcPr>
          <w:p w14:paraId="23F14E4D" w14:textId="77777777"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SIB1,OSI,paging.</w:t>
            </w:r>
          </w:p>
        </w:tc>
      </w:tr>
      <w:tr w:rsidR="00530680" w14:paraId="52B9654F" w14:textId="77777777" w:rsidTr="00530680">
        <w:tc>
          <w:tcPr>
            <w:tcW w:w="1479" w:type="dxa"/>
          </w:tcPr>
          <w:p w14:paraId="22275504"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3E4278">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3E4278">
            <w:pPr>
              <w:tabs>
                <w:tab w:val="left" w:pos="551"/>
              </w:tabs>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3E427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D8602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D86021">
            <w:pPr>
              <w:tabs>
                <w:tab w:val="left" w:pos="551"/>
              </w:tabs>
              <w:rPr>
                <w:rFonts w:eastAsiaTheme="minorEastAsia"/>
                <w:lang w:val="en-US" w:eastAsia="zh-CN"/>
              </w:rPr>
            </w:pPr>
          </w:p>
        </w:tc>
        <w:tc>
          <w:tcPr>
            <w:tcW w:w="6780" w:type="dxa"/>
          </w:tcPr>
          <w:p w14:paraId="76EC30E6" w14:textId="77777777" w:rsidR="00F87ED3" w:rsidRDefault="00F87ED3" w:rsidP="00D8602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bl>
    <w:p w14:paraId="20C98021" w14:textId="77777777" w:rsidR="00FE1D11" w:rsidRPr="00530680" w:rsidRDefault="00FE1D11">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lastRenderedPageBreak/>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lastRenderedPageBreak/>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2: Allow the scheduling of SIB1 to be larger than 5 MHz (as in legacy operation)</w:t>
            </w:r>
          </w:p>
          <w:p w14:paraId="11327DC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77777777" w:rsidR="00FE1D11" w:rsidRDefault="006A1451">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79E3BCB8" w14:textId="77777777" w:rsidR="00FE1D11" w:rsidRDefault="006A1451">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1" w:type="dxa"/>
        <w:tblLayout w:type="fixed"/>
        <w:tblLook w:val="04A0" w:firstRow="1" w:lastRow="0" w:firstColumn="1" w:lastColumn="0" w:noHBand="0" w:noVBand="1"/>
      </w:tblPr>
      <w:tblGrid>
        <w:gridCol w:w="1479"/>
        <w:gridCol w:w="1068"/>
        <w:gridCol w:w="7084"/>
      </w:tblGrid>
      <w:tr w:rsidR="00FE1D11" w14:paraId="4E04C557" w14:textId="77777777">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4" w:type="dxa"/>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4" w:type="dxa"/>
          </w:tcPr>
          <w:p w14:paraId="3B031E87" w14:textId="77777777" w:rsidR="00FE1D11" w:rsidRDefault="006A1451">
            <w:pPr>
              <w:rPr>
                <w:rFonts w:eastAsiaTheme="minorEastAsia"/>
                <w:lang w:val="en-US" w:eastAsia="zh-CN"/>
              </w:rPr>
            </w:pPr>
            <w:r>
              <w:rPr>
                <w:rFonts w:eastAsiaTheme="minorEastAsia"/>
                <w:lang w:val="en-US" w:eastAsia="zh-CN"/>
              </w:rPr>
              <w:t>Of course, form UE point of view a separate SIB1 in 5MHz would be the best. But we understand that form gNB point of view this would be deployment complication, therefore we can live with Option 2, with understanding that 20MHz post-data buffering will be required at the UE.</w:t>
            </w:r>
          </w:p>
          <w:p w14:paraId="01B6FF3B" w14:textId="77777777" w:rsidR="00FE1D11" w:rsidRDefault="00FE1D11">
            <w:pPr>
              <w:rPr>
                <w:rFonts w:eastAsiaTheme="minorEastAsia"/>
                <w:lang w:val="en-US" w:eastAsia="zh-CN"/>
              </w:rPr>
            </w:pPr>
          </w:p>
          <w:p w14:paraId="646A3A45" w14:textId="77777777" w:rsidR="00FE1D11" w:rsidRDefault="00FE1D11">
            <w:pPr>
              <w:rPr>
                <w:rFonts w:eastAsiaTheme="minorEastAsia"/>
                <w:lang w:val="en-US" w:eastAsia="zh-CN"/>
              </w:rPr>
            </w:pPr>
          </w:p>
        </w:tc>
      </w:tr>
      <w:tr w:rsidR="00FE1D11" w14:paraId="0CCDF3C5" w14:textId="77777777">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4" w:type="dxa"/>
          </w:tcPr>
          <w:p w14:paraId="2C77CF01" w14:textId="77777777" w:rsidR="00FE1D11" w:rsidRDefault="00FE1D11">
            <w:pPr>
              <w:rPr>
                <w:rFonts w:eastAsiaTheme="minorEastAsia"/>
                <w:lang w:val="en-US" w:eastAsia="zh-CN"/>
              </w:rPr>
            </w:pPr>
          </w:p>
        </w:tc>
      </w:tr>
      <w:tr w:rsidR="00FE1D11" w14:paraId="4264720C" w14:textId="77777777">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77777777" w:rsidR="00FE1D11" w:rsidRDefault="006A1451">
            <w:pPr>
              <w:tabs>
                <w:tab w:val="left" w:pos="551"/>
              </w:tabs>
              <w:rPr>
                <w:rFonts w:eastAsiaTheme="minorEastAsia"/>
                <w:lang w:val="en-US" w:eastAsia="zh-CN"/>
              </w:rPr>
            </w:pPr>
            <w:r>
              <w:rPr>
                <w:rFonts w:eastAsiaTheme="minorEastAsia" w:hint="eastAsia"/>
                <w:lang w:val="en-US" w:eastAsia="zh-CN"/>
              </w:rPr>
              <w:t>Option2</w:t>
            </w:r>
          </w:p>
        </w:tc>
        <w:tc>
          <w:tcPr>
            <w:tcW w:w="7084" w:type="dxa"/>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40E66E49" w14:textId="77777777"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FL4 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FE1D11" w14:paraId="03627160" w14:textId="77777777">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4" w:type="dxa"/>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77777777" w:rsidR="00FE1D11" w:rsidRDefault="006A1451">
            <w:pPr>
              <w:tabs>
                <w:tab w:val="left" w:pos="551"/>
              </w:tabs>
              <w:rPr>
                <w:rFonts w:eastAsiaTheme="minorEastAsia"/>
                <w:lang w:val="en-US" w:eastAsia="zh-CN"/>
              </w:rPr>
            </w:pPr>
            <w:r>
              <w:rPr>
                <w:rFonts w:eastAsiaTheme="minorEastAsia"/>
                <w:lang w:val="en-US" w:eastAsia="zh-CN"/>
              </w:rPr>
              <w:t>Option2</w:t>
            </w:r>
          </w:p>
        </w:tc>
        <w:tc>
          <w:tcPr>
            <w:tcW w:w="7084" w:type="dxa"/>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w:t>
            </w:r>
            <w:r>
              <w:rPr>
                <w:rFonts w:eastAsiaTheme="minorEastAsia"/>
                <w:lang w:val="en-US" w:eastAsia="zh-CN"/>
              </w:rPr>
              <w:lastRenderedPageBreak/>
              <w:t>needed. Is there any other cases will change the general results and observations for SIB1 performance?</w:t>
            </w:r>
          </w:p>
        </w:tc>
      </w:tr>
      <w:tr w:rsidR="00FE1D11" w14:paraId="5213B4E6" w14:textId="77777777">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4" w:type="dxa"/>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4" w:type="dxa"/>
          </w:tcPr>
          <w:p w14:paraId="5A6C2BE2" w14:textId="77777777" w:rsidR="00FE1D11" w:rsidRDefault="006A1451">
            <w:pPr>
              <w:rPr>
                <w:rFonts w:eastAsiaTheme="minorEastAsia"/>
                <w:lang w:val="en-US" w:eastAsia="zh-CN"/>
              </w:rPr>
            </w:pPr>
            <w:bookmarkStart w:id="6" w:name="OLE_LINK10"/>
            <w:r>
              <w:rPr>
                <w:rFonts w:eastAsiaTheme="minorEastAsia"/>
                <w:lang w:val="en-US" w:eastAsia="zh-CN"/>
              </w:rPr>
              <w:t>From perspective of UE, option1 is better. UE can read the SIB without additional effort. It may need a separate SIB1 or gNB may always schedule a SIB not exceeding the bandwidth of 5MHz in a cell which support eRedCap UE. We can live majority’s view if option 2 is selected.</w:t>
            </w:r>
            <w:bookmarkEnd w:id="6"/>
          </w:p>
        </w:tc>
      </w:tr>
      <w:tr w:rsidR="00FE1D11" w14:paraId="1446579C" w14:textId="77777777">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4" w:type="dxa"/>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4" w:type="dxa"/>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4" w:type="dxa"/>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4" w:type="dxa"/>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4" w:type="dxa"/>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4" w:type="dxa"/>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tc>
          <w:tcPr>
            <w:tcW w:w="1479" w:type="dxa"/>
          </w:tcPr>
          <w:p w14:paraId="40250739" w14:textId="77777777" w:rsidR="00FE1D11" w:rsidRDefault="006A1451">
            <w:pPr>
              <w:rPr>
                <w:rFonts w:eastAsia="Yu Mincho"/>
                <w:lang w:val="en-US" w:eastAsia="zh-CN"/>
              </w:rPr>
            </w:pPr>
            <w:r>
              <w:rPr>
                <w:rFonts w:eastAsia="Yu Mincho"/>
                <w:lang w:val="en-US" w:eastAsia="ja-JP"/>
              </w:rPr>
              <w:lastRenderedPageBreak/>
              <w:t>CMCC</w:t>
            </w:r>
          </w:p>
        </w:tc>
        <w:tc>
          <w:tcPr>
            <w:tcW w:w="1068" w:type="dxa"/>
          </w:tcPr>
          <w:p w14:paraId="6792DF82" w14:textId="77777777" w:rsidR="00FE1D11" w:rsidRDefault="006A1451">
            <w:pPr>
              <w:tabs>
                <w:tab w:val="left" w:pos="551"/>
              </w:tabs>
              <w:rPr>
                <w:rFonts w:eastAsia="Yu Mincho"/>
                <w:lang w:val="en-US" w:eastAsia="zh-CN"/>
              </w:rPr>
            </w:pPr>
            <w:r>
              <w:rPr>
                <w:rFonts w:eastAsia="Yu Mincho"/>
                <w:lang w:val="en-US" w:eastAsia="ja-JP"/>
              </w:rPr>
              <w:t>Option2</w:t>
            </w:r>
          </w:p>
        </w:tc>
        <w:tc>
          <w:tcPr>
            <w:tcW w:w="7084" w:type="dxa"/>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530680">
        <w:tc>
          <w:tcPr>
            <w:tcW w:w="1479" w:type="dxa"/>
          </w:tcPr>
          <w:p w14:paraId="188EAC11" w14:textId="77777777" w:rsidR="00530680" w:rsidRDefault="00530680" w:rsidP="003E4278">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3E4278">
            <w:pPr>
              <w:tabs>
                <w:tab w:val="left" w:pos="551"/>
              </w:tabs>
              <w:rPr>
                <w:rFonts w:eastAsiaTheme="minorEastAsia"/>
                <w:lang w:val="en-US" w:eastAsia="zh-CN"/>
              </w:rPr>
            </w:pPr>
            <w:r>
              <w:rPr>
                <w:rFonts w:eastAsiaTheme="minorEastAsia"/>
                <w:lang w:val="en-US" w:eastAsia="zh-CN"/>
              </w:rPr>
              <w:t>Option 1</w:t>
            </w:r>
          </w:p>
        </w:tc>
        <w:tc>
          <w:tcPr>
            <w:tcW w:w="7084" w:type="dxa"/>
          </w:tcPr>
          <w:p w14:paraId="26F625B8" w14:textId="77777777" w:rsidR="00530680" w:rsidRDefault="00530680" w:rsidP="003E427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3E427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530680">
        <w:tc>
          <w:tcPr>
            <w:tcW w:w="1479" w:type="dxa"/>
          </w:tcPr>
          <w:p w14:paraId="73BCBD48" w14:textId="1018B130" w:rsidR="007A51A0" w:rsidRDefault="007A51A0" w:rsidP="003E4278">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3E4278">
            <w:pPr>
              <w:tabs>
                <w:tab w:val="left" w:pos="551"/>
              </w:tabs>
              <w:rPr>
                <w:rFonts w:eastAsiaTheme="minorEastAsia"/>
                <w:lang w:val="en-US" w:eastAsia="zh-CN"/>
              </w:rPr>
            </w:pPr>
            <w:r>
              <w:rPr>
                <w:rFonts w:eastAsiaTheme="minorEastAsia"/>
                <w:lang w:val="en-US" w:eastAsia="zh-CN"/>
              </w:rPr>
              <w:t>Option 2</w:t>
            </w:r>
          </w:p>
        </w:tc>
        <w:tc>
          <w:tcPr>
            <w:tcW w:w="7084" w:type="dxa"/>
          </w:tcPr>
          <w:p w14:paraId="354BF865" w14:textId="550C3041" w:rsidR="007A51A0" w:rsidRDefault="007A51A0" w:rsidP="003E4278">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F87ED3">
        <w:tc>
          <w:tcPr>
            <w:tcW w:w="1479" w:type="dxa"/>
          </w:tcPr>
          <w:p w14:paraId="6C08DF79" w14:textId="4AFCC38D" w:rsidR="00F87ED3" w:rsidRDefault="00F87ED3" w:rsidP="00D8602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D86021">
            <w:pPr>
              <w:tabs>
                <w:tab w:val="left" w:pos="551"/>
              </w:tabs>
              <w:rPr>
                <w:rFonts w:eastAsiaTheme="minorEastAsia"/>
                <w:lang w:val="en-US" w:eastAsia="zh-CN"/>
              </w:rPr>
            </w:pPr>
            <w:r>
              <w:rPr>
                <w:rFonts w:eastAsiaTheme="minorEastAsia"/>
                <w:lang w:val="en-US" w:eastAsia="zh-CN"/>
              </w:rPr>
              <w:t>Option 2</w:t>
            </w:r>
          </w:p>
        </w:tc>
        <w:tc>
          <w:tcPr>
            <w:tcW w:w="7084" w:type="dxa"/>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D8602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w:t>
            </w:r>
            <w:r w:rsidRPr="00726FFE">
              <w:rPr>
                <w:rFonts w:ascii="Times New Roman" w:eastAsiaTheme="minorEastAsia" w:hAnsi="Times New Roman" w:cs="Times New Roman"/>
                <w:sz w:val="20"/>
                <w:szCs w:val="20"/>
                <w:lang w:val="en-US" w:eastAsia="zh-CN"/>
              </w:rPr>
              <w:t>soft combining</w:t>
            </w:r>
            <w:r w:rsidRPr="00726FFE">
              <w:rPr>
                <w:rFonts w:ascii="Times New Roman" w:eastAsiaTheme="minorEastAsia" w:hAnsi="Times New Roman" w:cs="Times New Roman"/>
                <w:sz w:val="20"/>
                <w:szCs w:val="20"/>
                <w:lang w:val="en-US" w:eastAsia="zh-CN"/>
              </w:rPr>
              <w:t xml:space="preserve">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w:t>
            </w:r>
            <w:r>
              <w:rPr>
                <w:rFonts w:eastAsiaTheme="minorEastAsia"/>
                <w:lang w:val="en-US" w:eastAsia="zh-CN"/>
              </w:rPr>
              <w:lastRenderedPageBreak/>
              <w:t>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w:t>
            </w:r>
            <w:r>
              <w:rPr>
                <w:rFonts w:eastAsiaTheme="minorEastAsia"/>
                <w:lang w:val="en-US" w:eastAsia="zh-CN"/>
              </w:rPr>
              <w:lastRenderedPageBreak/>
              <w:t xml:space="preserve">guarantee the transmission performance, we support to involve option 1 and it is necessary for gNB to acknowledge whether it is a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lastRenderedPageBreak/>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lastRenderedPageBreak/>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 xml:space="preserve">With the above, we propose the following two alternatives for revising </w:t>
            </w:r>
            <w:r>
              <w:rPr>
                <w:rFonts w:eastAsiaTheme="minorEastAsia"/>
                <w:lang w:val="en-US" w:eastAsia="zh-CN"/>
              </w:rPr>
              <w:lastRenderedPageBreak/>
              <w:t>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lastRenderedPageBreak/>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lastRenderedPageBreak/>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 xml:space="preserve">PDSCH to be larger than 5 MHz (as in </w:t>
            </w:r>
            <w:r>
              <w:rPr>
                <w:b/>
                <w:bCs/>
                <w:sz w:val="20"/>
                <w:szCs w:val="22"/>
                <w:lang w:val="en-US"/>
              </w:rPr>
              <w:lastRenderedPageBreak/>
              <w:t>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lastRenderedPageBreak/>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 xml:space="preserve">For UE BB bandwidth reduction, for broadcast OSI (PDSCH) to Rel-18 RedCap UEs, down-select </w:t>
            </w:r>
            <w:r>
              <w:rPr>
                <w:lang w:val="en-US"/>
              </w:rPr>
              <w:lastRenderedPageBreak/>
              <w:t>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lastRenderedPageBreak/>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lastRenderedPageBreak/>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lastRenderedPageBreak/>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lastRenderedPageBreak/>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lastRenderedPageBreak/>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lastRenderedPageBreak/>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7"/>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lastRenderedPageBreak/>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lastRenderedPageBreak/>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And also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w:t>
            </w:r>
            <w:r>
              <w:rPr>
                <w:rFonts w:eastAsiaTheme="minorEastAsia"/>
                <w:lang w:val="en-US" w:eastAsia="zh-CN"/>
              </w:rPr>
              <w:lastRenderedPageBreak/>
              <w:t xml:space="preserve">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w:t>
            </w:r>
            <w:r>
              <w:rPr>
                <w:rFonts w:ascii="Times New Roman" w:eastAsiaTheme="minorEastAsia" w:hAnsi="Times New Roman" w:cs="Times New Roman"/>
                <w:sz w:val="20"/>
                <w:szCs w:val="20"/>
                <w:lang w:val="en-US" w:eastAsia="zh-CN"/>
              </w:rPr>
              <w:lastRenderedPageBreak/>
              <w:t>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63970F7B" w14:textId="77777777" w:rsidR="00FE1D11" w:rsidRDefault="006A1451">
            <w:pPr>
              <w:rPr>
                <w:rFonts w:eastAsiaTheme="minorEastAsia"/>
                <w:lang w:val="en-US" w:eastAsia="zh-CN"/>
              </w:rPr>
            </w:pPr>
            <w:r>
              <w:rPr>
                <w:rFonts w:eastAsiaTheme="minorEastAsia"/>
                <w:lang w:eastAsia="zh-CN"/>
              </w:rPr>
              <w:t>FL4</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47ABBCE"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p w14:paraId="6383953E" w14:textId="77777777" w:rsidR="00FE1D11" w:rsidRDefault="00FE1D11">
            <w:pPr>
              <w:rPr>
                <w:rFonts w:eastAsiaTheme="minorEastAsia"/>
                <w:lang w:val="en-US" w:eastAsia="zh-CN"/>
              </w:rPr>
            </w:pPr>
          </w:p>
          <w:p w14:paraId="4A014955" w14:textId="77777777" w:rsidR="00FE1D11" w:rsidRDefault="00FE1D11">
            <w:pPr>
              <w:rPr>
                <w:rFonts w:eastAsiaTheme="minorEastAsia"/>
                <w:lang w:val="en-US" w:eastAsia="zh-CN"/>
              </w:rPr>
            </w:pP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w:t>
            </w:r>
            <w:r>
              <w:rPr>
                <w:rFonts w:eastAsiaTheme="minorEastAsia" w:hint="eastAsia"/>
                <w:lang w:val="en-US" w:eastAsia="zh-CN"/>
              </w:rPr>
              <w:lastRenderedPageBreak/>
              <w:t>bandwidth for the the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6C8B322D"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p w14:paraId="3310DEF6" w14:textId="77777777" w:rsidR="00FE1D11" w:rsidRDefault="00FE1D11">
            <w:pPr>
              <w:rPr>
                <w:rFonts w:eastAsiaTheme="minorEastAsia"/>
                <w:lang w:val="en-US" w:eastAsia="zh-CN"/>
              </w:rPr>
            </w:pP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 xml:space="preserve">On the cross-slot scheduling bullet, it is not really the case that cross-slot scheduling would reduce post-FFT data buffering, it is that “precluding same-slot </w:t>
            </w:r>
            <w:r>
              <w:rPr>
                <w:rFonts w:eastAsiaTheme="minorEastAsia"/>
                <w:lang w:val="en-US" w:eastAsia="zh-CN"/>
              </w:rPr>
              <w:lastRenderedPageBreak/>
              <w:t>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lastRenderedPageBreak/>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3E427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D8602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D8602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D86021">
            <w:pPr>
              <w:rPr>
                <w:rFonts w:eastAsiaTheme="minorEastAsia"/>
                <w:lang w:val="en-US" w:eastAsia="zh-CN"/>
              </w:rPr>
            </w:pP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w:t>
            </w:r>
            <w:r>
              <w:rPr>
                <w:rFonts w:eastAsiaTheme="minorEastAsia" w:hint="eastAsia"/>
                <w:lang w:val="en-US" w:eastAsia="zh-CN"/>
              </w:rPr>
              <w:lastRenderedPageBreak/>
              <w:t xml:space="preserve">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w:t>
      </w:r>
      <w:r>
        <w:rPr>
          <w:rFonts w:ascii="Times New Roman" w:eastAsia="Microsoft YaHei UI" w:hAnsi="Times New Roman" w:cs="Times New Roman"/>
          <w:sz w:val="20"/>
          <w:szCs w:val="20"/>
          <w:lang w:val="en-US" w:eastAsia="zh-CN"/>
        </w:rPr>
        <w:lastRenderedPageBreak/>
        <w:t xml:space="preserve">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w:t>
            </w:r>
            <w:r>
              <w:rPr>
                <w:lang w:val="en-US"/>
              </w:rPr>
              <w:lastRenderedPageBreak/>
              <w:t>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lastRenderedPageBreak/>
              <w:t>We also support ZTE that the constraint can be further relaxed to lower the peak rate as long as the TBS/payload size for broadcast PDSCH, e.g,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lastRenderedPageBreak/>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lastRenderedPageBreak/>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lastRenderedPageBreak/>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 xml:space="preserve">X is the smallest possible value which meets 10Mbps for PDSCH/PUSCH for </w:t>
            </w:r>
            <w:r>
              <w:rPr>
                <w:rFonts w:eastAsiaTheme="minorEastAsia"/>
                <w:lang w:val="en-US" w:eastAsia="zh-CN"/>
              </w:rPr>
              <w:lastRenderedPageBreak/>
              <w:t>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77777777" w:rsidR="00FE1D11" w:rsidRDefault="006A1451">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980"/>
        <w:gridCol w:w="7654"/>
      </w:tblGrid>
      <w:tr w:rsidR="00FE1D11" w14:paraId="12B8D6A6" w14:textId="77777777">
        <w:tc>
          <w:tcPr>
            <w:tcW w:w="1980"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7654"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tblPrEx>
          <w:tblCellMar>
            <w:left w:w="70" w:type="dxa"/>
            <w:right w:w="70" w:type="dxa"/>
          </w:tblCellMar>
        </w:tblPrEx>
        <w:tc>
          <w:tcPr>
            <w:tcW w:w="1980"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7654" w:type="dxa"/>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6AA12D3B" w14:textId="77777777"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45123E6" w14:textId="77777777" w:rsidR="00FE1D11" w:rsidRDefault="00FE1D11">
            <w:pPr>
              <w:rPr>
                <w:rFonts w:eastAsiaTheme="minorEastAsia"/>
                <w:lang w:val="en-US" w:eastAsia="zh-CN"/>
              </w:rPr>
            </w:pPr>
          </w:p>
          <w:p w14:paraId="77DB04DE" w14:textId="77777777" w:rsidR="00FE1D11" w:rsidRDefault="006A145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lastRenderedPageBreak/>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3BAFF51C" w14:textId="77777777"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p w14:paraId="685B10AE" w14:textId="77777777" w:rsidR="00FE1D11" w:rsidRDefault="00FE1D11">
            <w:pPr>
              <w:rPr>
                <w:rFonts w:eastAsiaTheme="minorEastAsia"/>
                <w:lang w:val="en-US" w:eastAsia="zh-CN"/>
              </w:rPr>
            </w:pPr>
          </w:p>
          <w:p w14:paraId="089BD76E" w14:textId="77777777" w:rsidR="00FE1D11" w:rsidRDefault="00FE1D11">
            <w:pPr>
              <w:rPr>
                <w:rFonts w:eastAsiaTheme="minorEastAsia"/>
                <w:lang w:val="en-US" w:eastAsia="zh-CN"/>
              </w:rPr>
            </w:pPr>
          </w:p>
          <w:p w14:paraId="5DA43FDF" w14:textId="77777777" w:rsidR="00FE1D11" w:rsidRDefault="00FE1D11">
            <w:pPr>
              <w:rPr>
                <w:rFonts w:eastAsiaTheme="minorEastAsia"/>
                <w:lang w:val="en-US" w:eastAsia="zh-CN"/>
              </w:rPr>
            </w:pPr>
          </w:p>
          <w:p w14:paraId="01332E99" w14:textId="77777777" w:rsidR="00FE1D11" w:rsidRDefault="00FE1D11">
            <w:pPr>
              <w:rPr>
                <w:rFonts w:eastAsiaTheme="minorEastAsia"/>
                <w:lang w:val="en-US" w:eastAsia="zh-CN"/>
              </w:rPr>
            </w:pPr>
          </w:p>
        </w:tc>
      </w:tr>
      <w:tr w:rsidR="00FE1D11" w14:paraId="0E5285B0" w14:textId="77777777">
        <w:tc>
          <w:tcPr>
            <w:tcW w:w="1980" w:type="dxa"/>
          </w:tcPr>
          <w:p w14:paraId="4DD20333"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7654"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tc>
          <w:tcPr>
            <w:tcW w:w="1980" w:type="dxa"/>
          </w:tcPr>
          <w:p w14:paraId="0EDF7C9E" w14:textId="77777777" w:rsidR="00FE1D11" w:rsidRDefault="006A1451">
            <w:pPr>
              <w:rPr>
                <w:rFonts w:eastAsiaTheme="minorEastAsia"/>
                <w:lang w:val="en-US" w:eastAsia="zh-CN"/>
              </w:rPr>
            </w:pPr>
            <w:r>
              <w:t>FUTUREWEI</w:t>
            </w:r>
          </w:p>
        </w:tc>
        <w:tc>
          <w:tcPr>
            <w:tcW w:w="7654"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tc>
          <w:tcPr>
            <w:tcW w:w="1980" w:type="dxa"/>
          </w:tcPr>
          <w:p w14:paraId="0BA4332B" w14:textId="77777777" w:rsidR="00FE1D11" w:rsidRDefault="006A1451">
            <w:pPr>
              <w:rPr>
                <w:rFonts w:eastAsia="SimSun"/>
                <w:lang w:val="en-US" w:eastAsia="zh-CN"/>
              </w:rPr>
            </w:pPr>
            <w:r>
              <w:rPr>
                <w:rFonts w:eastAsia="SimSun" w:hint="eastAsia"/>
                <w:lang w:val="en-US" w:eastAsia="zh-CN"/>
              </w:rPr>
              <w:t>ZTE, Sanechips</w:t>
            </w:r>
          </w:p>
        </w:tc>
        <w:tc>
          <w:tcPr>
            <w:tcW w:w="7654"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tc>
          <w:tcPr>
            <w:tcW w:w="1980"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tc>
          <w:tcPr>
            <w:tcW w:w="1980"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7654" w:type="dxa"/>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r w:rsidRPr="00F87ED3">
              <w:rPr>
                <w:rFonts w:eastAsiaTheme="minorEastAsia"/>
                <w:sz w:val="20"/>
                <w:lang w:val="en-US" w:eastAsia="zh-CN"/>
              </w:rPr>
              <w:t>D</w:t>
            </w:r>
            <w:r w:rsidRPr="00F87ED3">
              <w:rPr>
                <w:rFonts w:eastAsiaTheme="minorEastAsia" w:hint="eastAsia"/>
                <w:sz w:val="20"/>
                <w:lang w:val="en-US" w:eastAsia="zh-CN"/>
              </w:rPr>
              <w:t>etermiation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tc>
          <w:tcPr>
            <w:tcW w:w="1980" w:type="dxa"/>
          </w:tcPr>
          <w:p w14:paraId="4E93B5E4" w14:textId="77777777" w:rsidR="00FE1D11" w:rsidRDefault="006A1451">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654"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tc>
          <w:tcPr>
            <w:tcW w:w="1980"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7654"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tc>
          <w:tcPr>
            <w:tcW w:w="1980"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7654"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tc>
          <w:tcPr>
            <w:tcW w:w="1980"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7654"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tc>
          <w:tcPr>
            <w:tcW w:w="1980"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7654"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tc>
          <w:tcPr>
            <w:tcW w:w="1980"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7654"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tc>
          <w:tcPr>
            <w:tcW w:w="1980"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7654"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tc>
          <w:tcPr>
            <w:tcW w:w="1980" w:type="dxa"/>
          </w:tcPr>
          <w:p w14:paraId="19AC220E" w14:textId="77777777" w:rsidR="00FE1D11" w:rsidRDefault="006A1451">
            <w:pPr>
              <w:rPr>
                <w:rFonts w:eastAsia="Yu Mincho"/>
                <w:lang w:eastAsia="ja-JP"/>
              </w:rPr>
            </w:pPr>
            <w:r>
              <w:rPr>
                <w:rFonts w:eastAsia="Yu Mincho"/>
                <w:lang w:val="en-US" w:eastAsia="ja-JP"/>
              </w:rPr>
              <w:t>Samsung</w:t>
            </w:r>
          </w:p>
        </w:tc>
        <w:tc>
          <w:tcPr>
            <w:tcW w:w="7654"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eRedcap UE, with and without peak data rate </w:t>
            </w:r>
            <w:r>
              <w:rPr>
                <w:rFonts w:eastAsia="Yu Mincho"/>
                <w:lang w:val="en-US" w:eastAsia="ja-JP"/>
              </w:rPr>
              <w:lastRenderedPageBreak/>
              <w:t xml:space="preserve">reduction? Or, we only have one eRedcap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eRedcap,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eRedcap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tc>
          <w:tcPr>
            <w:tcW w:w="1980" w:type="dxa"/>
          </w:tcPr>
          <w:p w14:paraId="36C4FB00" w14:textId="77777777" w:rsidR="00FE1D11" w:rsidRDefault="006A1451">
            <w:pPr>
              <w:rPr>
                <w:rFonts w:eastAsiaTheme="minorEastAsia"/>
                <w:lang w:val="en-US" w:eastAsia="ja-JP"/>
              </w:rPr>
            </w:pPr>
            <w:r>
              <w:rPr>
                <w:rFonts w:eastAsiaTheme="minorEastAsia"/>
                <w:lang w:val="en-US" w:eastAsia="zh-CN"/>
              </w:rPr>
              <w:lastRenderedPageBreak/>
              <w:t>CMCC</w:t>
            </w:r>
          </w:p>
        </w:tc>
        <w:tc>
          <w:tcPr>
            <w:tcW w:w="7654"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530680">
        <w:tc>
          <w:tcPr>
            <w:tcW w:w="1980" w:type="dxa"/>
          </w:tcPr>
          <w:p w14:paraId="1C393F19" w14:textId="77777777" w:rsidR="00530680" w:rsidRDefault="00530680" w:rsidP="003E4278">
            <w:pPr>
              <w:rPr>
                <w:rFonts w:eastAsiaTheme="minorEastAsia"/>
                <w:lang w:eastAsia="zh-CN"/>
              </w:rPr>
            </w:pPr>
            <w:r>
              <w:rPr>
                <w:rFonts w:eastAsiaTheme="minorEastAsia"/>
                <w:lang w:eastAsia="zh-CN"/>
              </w:rPr>
              <w:t>Intel</w:t>
            </w:r>
          </w:p>
        </w:tc>
        <w:tc>
          <w:tcPr>
            <w:tcW w:w="7654" w:type="dxa"/>
          </w:tcPr>
          <w:p w14:paraId="5B365375" w14:textId="77777777" w:rsidR="00530680" w:rsidRPr="00F87ED3" w:rsidRDefault="00530680" w:rsidP="003E4278">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calcualtion gives X=3 is the most proper value. </w:t>
            </w:r>
          </w:p>
        </w:tc>
      </w:tr>
      <w:tr w:rsidR="007A51A0" w:rsidRPr="005F4BFC" w14:paraId="48D04D5D" w14:textId="77777777" w:rsidTr="00530680">
        <w:tc>
          <w:tcPr>
            <w:tcW w:w="1980" w:type="dxa"/>
          </w:tcPr>
          <w:p w14:paraId="5E4D6449" w14:textId="05FDFD04" w:rsidR="007A51A0" w:rsidRDefault="007A51A0" w:rsidP="003E4278">
            <w:pPr>
              <w:rPr>
                <w:rFonts w:eastAsiaTheme="minorEastAsia"/>
                <w:lang w:eastAsia="zh-CN"/>
              </w:rPr>
            </w:pPr>
            <w:r>
              <w:rPr>
                <w:rFonts w:eastAsia="Yu Mincho"/>
                <w:lang w:eastAsia="ja-JP"/>
              </w:rPr>
              <w:t>Sequans</w:t>
            </w:r>
          </w:p>
        </w:tc>
        <w:tc>
          <w:tcPr>
            <w:tcW w:w="7654" w:type="dxa"/>
          </w:tcPr>
          <w:p w14:paraId="5A0D3C54" w14:textId="7BE04044" w:rsidR="007A51A0" w:rsidRPr="00F87ED3" w:rsidRDefault="007A51A0" w:rsidP="003E4278">
            <w:pPr>
              <w:pStyle w:val="ListParagraph"/>
              <w:ind w:left="0"/>
              <w:rPr>
                <w:rFonts w:eastAsiaTheme="minorEastAsia"/>
                <w:bCs/>
                <w:sz w:val="20"/>
                <w:lang w:val="en-US" w:eastAsia="zh-CN"/>
              </w:rPr>
            </w:pPr>
            <w:r w:rsidRPr="00F87ED3">
              <w:rPr>
                <w:rFonts w:eastAsia="Yu Mincho"/>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530680">
        <w:tc>
          <w:tcPr>
            <w:tcW w:w="1980" w:type="dxa"/>
          </w:tcPr>
          <w:p w14:paraId="6BBA66C1" w14:textId="2EA6686F" w:rsidR="00F87ED3" w:rsidRDefault="00F87ED3" w:rsidP="003E4278">
            <w:pPr>
              <w:rPr>
                <w:rFonts w:eastAsia="Yu Mincho"/>
                <w:lang w:eastAsia="ja-JP"/>
              </w:rPr>
            </w:pPr>
            <w:r>
              <w:rPr>
                <w:rFonts w:eastAsia="Yu Mincho"/>
                <w:lang w:eastAsia="ja-JP"/>
              </w:rPr>
              <w:t>Ericsson</w:t>
            </w:r>
          </w:p>
        </w:tc>
        <w:tc>
          <w:tcPr>
            <w:tcW w:w="7654"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D8602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D8602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D8602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D8602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D8602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D8602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D8602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D8602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3E4278">
            <w:pPr>
              <w:pStyle w:val="ListParagraph"/>
              <w:ind w:left="0"/>
              <w:rPr>
                <w:rFonts w:eastAsia="Yu Mincho"/>
                <w:lang w:val="en-US"/>
              </w:rPr>
            </w:pPr>
          </w:p>
        </w:tc>
      </w:tr>
    </w:tbl>
    <w:p w14:paraId="28705312" w14:textId="77777777" w:rsidR="00FE1D11" w:rsidRDefault="00FE1D11">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w:t>
            </w:r>
            <w:r>
              <w:rPr>
                <w:rFonts w:eastAsiaTheme="minorEastAsia"/>
                <w:lang w:val="en-US" w:eastAsia="zh-CN"/>
              </w:rPr>
              <w:lastRenderedPageBreak/>
              <w:t>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 xml:space="preserve">For RAR and Msg3, the payload is limited, so early indication by Msg1 is not </w:t>
            </w:r>
            <w:r>
              <w:rPr>
                <w:rFonts w:eastAsiaTheme="minorEastAsia"/>
                <w:lang w:val="en-US" w:eastAsia="zh-CN"/>
              </w:rPr>
              <w:lastRenderedPageBreak/>
              <w:t>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8"/>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F87ED3">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F87ED3">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F87ED3">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F87ED3">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F87ED3">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F87ED3">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F87ED3">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F87ED3">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F87ED3">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lastRenderedPageBreak/>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F87ED3">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F87ED3">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F87ED3">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F87ED3">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F87ED3">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F87ED3">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F87ED3">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F87ED3">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F87ED3">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F87ED3">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F87ED3">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F87ED3">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F87ED3">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F87ED3">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F87ED3">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F87ED3">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F87ED3">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F87ED3">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F87ED3">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F87ED3">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F87ED3">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F87ED3">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F87ED3">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F87ED3">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F87ED3">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F87ED3">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F87ED3">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1C1481A6" w14:textId="77777777" w:rsidR="00FE1D11" w:rsidRDefault="00F87ED3">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0BE88" w14:textId="77777777" w:rsidR="006C765E" w:rsidRDefault="006C765E">
      <w:pPr>
        <w:spacing w:line="240" w:lineRule="auto"/>
      </w:pPr>
      <w:r>
        <w:separator/>
      </w:r>
    </w:p>
  </w:endnote>
  <w:endnote w:type="continuationSeparator" w:id="0">
    <w:p w14:paraId="7709104C" w14:textId="77777777" w:rsidR="006C765E" w:rsidRDefault="006C7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4351" w14:textId="77777777" w:rsidR="006C765E" w:rsidRDefault="006C765E">
      <w:pPr>
        <w:spacing w:after="0"/>
      </w:pPr>
      <w:r>
        <w:separator/>
      </w:r>
    </w:p>
  </w:footnote>
  <w:footnote w:type="continuationSeparator" w:id="0">
    <w:p w14:paraId="60D4337E" w14:textId="77777777" w:rsidR="006C765E" w:rsidRDefault="006C76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8"/>
  </w:num>
  <w:num w:numId="9">
    <w:abstractNumId w:val="35"/>
  </w:num>
  <w:num w:numId="10">
    <w:abstractNumId w:val="30"/>
  </w:num>
  <w:num w:numId="11">
    <w:abstractNumId w:val="15"/>
  </w:num>
  <w:num w:numId="12">
    <w:abstractNumId w:val="24"/>
  </w:num>
  <w:num w:numId="13">
    <w:abstractNumId w:val="10"/>
  </w:num>
  <w:num w:numId="14">
    <w:abstractNumId w:val="32"/>
  </w:num>
  <w:num w:numId="15">
    <w:abstractNumId w:val="16"/>
  </w:num>
  <w:num w:numId="16">
    <w:abstractNumId w:val="11"/>
  </w:num>
  <w:num w:numId="17">
    <w:abstractNumId w:val="20"/>
  </w:num>
  <w:num w:numId="18">
    <w:abstractNumId w:val="13"/>
  </w:num>
  <w:num w:numId="19">
    <w:abstractNumId w:val="31"/>
  </w:num>
  <w:num w:numId="20">
    <w:abstractNumId w:val="29"/>
  </w:num>
  <w:num w:numId="21">
    <w:abstractNumId w:val="37"/>
  </w:num>
  <w:num w:numId="22">
    <w:abstractNumId w:val="22"/>
  </w:num>
  <w:num w:numId="23">
    <w:abstractNumId w:val="27"/>
  </w:num>
  <w:num w:numId="24">
    <w:abstractNumId w:val="34"/>
  </w:num>
  <w:num w:numId="25">
    <w:abstractNumId w:val="6"/>
  </w:num>
  <w:num w:numId="26">
    <w:abstractNumId w:val="4"/>
  </w:num>
  <w:num w:numId="27">
    <w:abstractNumId w:val="23"/>
  </w:num>
  <w:num w:numId="28">
    <w:abstractNumId w:val="0"/>
  </w:num>
  <w:num w:numId="29">
    <w:abstractNumId w:val="9"/>
  </w:num>
  <w:num w:numId="30">
    <w:abstractNumId w:val="25"/>
  </w:num>
  <w:num w:numId="31">
    <w:abstractNumId w:val="26"/>
  </w:num>
  <w:num w:numId="32">
    <w:abstractNumId w:val="33"/>
  </w:num>
  <w:num w:numId="33">
    <w:abstractNumId w:val="17"/>
  </w:num>
  <w:num w:numId="34">
    <w:abstractNumId w:val="5"/>
  </w:num>
  <w:num w:numId="35">
    <w:abstractNumId w:val="7"/>
  </w:num>
  <w:num w:numId="36">
    <w:abstractNumId w:val="12"/>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6FE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0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95AC"/>
  <w15:docId w15:val="{44B4319F-0695-4C27-A6D1-530F0EC6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8166B1F-1081-49A7-A5C1-9CFA4B398C5B}">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3321FE-A32E-4DD6-AF4A-9EB36C60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26238</Words>
  <Characters>149562</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cp:lastModifiedBy>
  <cp:revision>3</cp:revision>
  <dcterms:created xsi:type="dcterms:W3CDTF">2022-10-13T09:28:00Z</dcterms:created>
  <dcterms:modified xsi:type="dcterms:W3CDTF">2022-10-13T09:41:00Z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