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710E2F">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710E2F">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710E2F">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710E2F">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710E2F">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f"/>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f"/>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f"/>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f"/>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w:t>
            </w:r>
            <w:r>
              <w:rPr>
                <w:rFonts w:eastAsiaTheme="minorEastAsia"/>
                <w:lang w:val="en-US" w:eastAsia="zh-CN"/>
              </w:rPr>
              <w:lastRenderedPageBreak/>
              <w:t xml:space="preserve">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710E2F">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710E2F">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710E2F">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710E2F">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710E2F">
        <w:tc>
          <w:tcPr>
            <w:tcW w:w="1479" w:type="dxa"/>
          </w:tcPr>
          <w:p w14:paraId="63A370B0" w14:textId="2A2BDB5C" w:rsidR="00847EC8" w:rsidRDefault="00847EC8" w:rsidP="00710E2F">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710E2F">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f"/>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aff"/>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f"/>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f"/>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710E2F">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710E2F">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710E2F">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710E2F">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710E2F">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710E2F">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710E2F">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710E2F">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710E2F">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710E2F">
            <w:pPr>
              <w:tabs>
                <w:tab w:val="left" w:pos="551"/>
              </w:tabs>
              <w:rPr>
                <w:rFonts w:eastAsiaTheme="minorEastAsia"/>
                <w:lang w:val="en-US" w:eastAsia="zh-CN"/>
              </w:rPr>
            </w:pPr>
          </w:p>
        </w:tc>
        <w:tc>
          <w:tcPr>
            <w:tcW w:w="1134" w:type="dxa"/>
          </w:tcPr>
          <w:p w14:paraId="253544D3" w14:textId="77777777" w:rsidR="00722D25" w:rsidRDefault="00722D25" w:rsidP="00710E2F">
            <w:pPr>
              <w:rPr>
                <w:rFonts w:eastAsiaTheme="minorEastAsia"/>
                <w:lang w:val="en-US" w:eastAsia="zh-CN"/>
              </w:rPr>
            </w:pPr>
          </w:p>
        </w:tc>
        <w:tc>
          <w:tcPr>
            <w:tcW w:w="5982" w:type="dxa"/>
          </w:tcPr>
          <w:p w14:paraId="079E0C80" w14:textId="77777777" w:rsidR="00722D25" w:rsidRDefault="00722D25" w:rsidP="00710E2F">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710E2F">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710E2F">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710E2F">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E723720" w14:textId="78286A9C" w:rsidR="00D517DA" w:rsidRPr="00D517DA" w:rsidRDefault="00D517DA" w:rsidP="00293447">
            <w:pPr>
              <w:tabs>
                <w:tab w:val="left" w:pos="551"/>
              </w:tabs>
              <w:rPr>
                <w:rFonts w:eastAsia="Yu Mincho"/>
                <w:lang w:val="en-US" w:eastAsia="ja-JP"/>
              </w:rPr>
            </w:pPr>
            <w:r>
              <w:rPr>
                <w:rFonts w:eastAsia="Yu Mincho" w:hint="eastAsia"/>
                <w:lang w:val="en-US" w:eastAsia="ja-JP"/>
              </w:rPr>
              <w:t>Y</w:t>
            </w:r>
          </w:p>
        </w:tc>
        <w:tc>
          <w:tcPr>
            <w:tcW w:w="1134" w:type="dxa"/>
          </w:tcPr>
          <w:p w14:paraId="4EB9771A" w14:textId="50730FA7" w:rsidR="00D517DA" w:rsidRPr="001D24FF" w:rsidRDefault="001D24FF" w:rsidP="00293447">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Yu Mincho"/>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Yu Mincho"/>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Yu Mincho"/>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7A3EAD" w14:paraId="53E3A728" w14:textId="77777777" w:rsidTr="007A3EAD">
        <w:tc>
          <w:tcPr>
            <w:tcW w:w="1479" w:type="dxa"/>
          </w:tcPr>
          <w:p w14:paraId="4D6AFC30" w14:textId="77777777" w:rsidR="007A3EAD" w:rsidRDefault="007A3EAD" w:rsidP="00710E2F">
            <w:pPr>
              <w:rPr>
                <w:rFonts w:eastAsiaTheme="minorEastAsia"/>
                <w:lang w:eastAsia="zh-CN"/>
              </w:rPr>
            </w:pPr>
            <w:r>
              <w:rPr>
                <w:rFonts w:eastAsiaTheme="minorEastAsia" w:hint="eastAsia"/>
                <w:lang w:eastAsia="zh-CN"/>
              </w:rPr>
              <w:t>vivo</w:t>
            </w:r>
          </w:p>
        </w:tc>
        <w:tc>
          <w:tcPr>
            <w:tcW w:w="1039" w:type="dxa"/>
          </w:tcPr>
          <w:p w14:paraId="1C59910F" w14:textId="77777777" w:rsidR="007A3EAD" w:rsidRDefault="007A3EAD" w:rsidP="00710E2F">
            <w:pPr>
              <w:tabs>
                <w:tab w:val="left" w:pos="551"/>
              </w:tabs>
              <w:rPr>
                <w:rFonts w:eastAsiaTheme="minorEastAsia"/>
                <w:lang w:val="en-US" w:eastAsia="zh-CN"/>
              </w:rPr>
            </w:pPr>
          </w:p>
        </w:tc>
        <w:tc>
          <w:tcPr>
            <w:tcW w:w="1134" w:type="dxa"/>
          </w:tcPr>
          <w:p w14:paraId="331EBB33" w14:textId="77777777"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D0069B2" w14:textId="77777777" w:rsidR="007A3EAD" w:rsidRDefault="007A3EAD" w:rsidP="00710E2F">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bl>
    <w:p w14:paraId="0668DBAB" w14:textId="77777777" w:rsidR="00D845A9" w:rsidRPr="007A3EAD"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lastRenderedPageBreak/>
        <w:t>High Priority Proposal 2-2a</w:t>
      </w:r>
      <w:r>
        <w:rPr>
          <w:b/>
          <w:bCs/>
          <w:lang w:val="en-US"/>
        </w:rPr>
        <w:t>: For UE BB bandwidth reduction, for a cell supporting both Rel-17 and Rel-18 RedCap UEs,</w:t>
      </w:r>
    </w:p>
    <w:p w14:paraId="0668DBAF" w14:textId="77777777" w:rsidR="00D845A9" w:rsidRDefault="006E2638">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f"/>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r>
            <w:r>
              <w:rPr>
                <w:b/>
                <w:bCs/>
                <w:lang w:val="en-US"/>
              </w:rPr>
              <w:lastRenderedPageBreak/>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lastRenderedPageBreak/>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f"/>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f"/>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f"/>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f"/>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710E2F">
            <w:pPr>
              <w:rPr>
                <w:rFonts w:eastAsiaTheme="minorEastAsia"/>
                <w:lang w:val="en-US" w:eastAsia="zh-CN"/>
              </w:rPr>
            </w:pPr>
          </w:p>
        </w:tc>
        <w:tc>
          <w:tcPr>
            <w:tcW w:w="5982" w:type="dxa"/>
          </w:tcPr>
          <w:p w14:paraId="4332B9A3" w14:textId="77777777" w:rsidR="00B9479C" w:rsidRDefault="00B9479C" w:rsidP="00710E2F">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710E2F">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f"/>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f"/>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 xml:space="preserve">So tend to agree with </w:t>
            </w:r>
            <w:proofErr w:type="spellStart"/>
            <w:r w:rsidR="001C6136">
              <w:rPr>
                <w:rFonts w:eastAsiaTheme="minorEastAsia"/>
                <w:lang w:val="en-US" w:eastAsia="zh-CN"/>
              </w:rPr>
              <w:t>Oppo</w:t>
            </w:r>
            <w:proofErr w:type="spellEnd"/>
            <w:r w:rsidR="001C6136">
              <w:rPr>
                <w:rFonts w:eastAsiaTheme="minorEastAsia"/>
                <w:lang w:val="en-US" w:eastAsia="zh-CN"/>
              </w:rPr>
              <w:t xml:space="preserve"> that here narrow-band paging should not be an issue.</w:t>
            </w:r>
          </w:p>
        </w:tc>
      </w:tr>
      <w:tr w:rsidR="005F0DDD" w14:paraId="19566393" w14:textId="77777777" w:rsidTr="005F0DDD">
        <w:tc>
          <w:tcPr>
            <w:tcW w:w="1479" w:type="dxa"/>
          </w:tcPr>
          <w:p w14:paraId="631E5747" w14:textId="77777777" w:rsidR="005F0DDD" w:rsidRDefault="005F0DDD" w:rsidP="00710E2F">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710E2F">
            <w:pPr>
              <w:tabs>
                <w:tab w:val="left" w:pos="551"/>
              </w:tabs>
              <w:rPr>
                <w:rFonts w:eastAsiaTheme="minorEastAsia"/>
                <w:lang w:val="en-US" w:eastAsia="zh-CN"/>
              </w:rPr>
            </w:pPr>
          </w:p>
        </w:tc>
        <w:tc>
          <w:tcPr>
            <w:tcW w:w="1134" w:type="dxa"/>
          </w:tcPr>
          <w:p w14:paraId="11517023" w14:textId="77777777" w:rsidR="005F0DDD" w:rsidRDefault="005F0DDD" w:rsidP="00710E2F">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710E2F">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710E2F">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710E2F">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w:t>
            </w:r>
            <w:r>
              <w:rPr>
                <w:rFonts w:eastAsiaTheme="minorEastAsia"/>
                <w:lang w:val="en-US" w:eastAsia="zh-CN"/>
              </w:rPr>
              <w:lastRenderedPageBreak/>
              <w:t xml:space="preserve">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710E2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64B1D1B1"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710E2F">
            <w:pPr>
              <w:rPr>
                <w:rFonts w:eastAsiaTheme="minorEastAsia"/>
                <w:lang w:val="en-US" w:eastAsia="zh-CN"/>
              </w:rPr>
            </w:pPr>
          </w:p>
        </w:tc>
        <w:tc>
          <w:tcPr>
            <w:tcW w:w="5982" w:type="dxa"/>
          </w:tcPr>
          <w:p w14:paraId="18339C9D" w14:textId="77777777" w:rsidR="00891E9A" w:rsidRDefault="00891E9A" w:rsidP="00710E2F">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710E2F">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710E2F">
            <w:pPr>
              <w:rPr>
                <w:rFonts w:eastAsiaTheme="minorEastAsia"/>
                <w:lang w:val="en-US" w:eastAsia="zh-CN"/>
              </w:rPr>
            </w:pPr>
          </w:p>
        </w:tc>
        <w:tc>
          <w:tcPr>
            <w:tcW w:w="5982" w:type="dxa"/>
          </w:tcPr>
          <w:p w14:paraId="3AF2CBBF" w14:textId="77777777" w:rsidR="00722D25" w:rsidRDefault="00722D25" w:rsidP="00710E2F">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710E2F">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710E2F">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710E2F">
            <w:pPr>
              <w:rPr>
                <w:rFonts w:eastAsiaTheme="minorEastAsia"/>
                <w:lang w:val="en-US" w:eastAsia="zh-CN"/>
              </w:rPr>
            </w:pPr>
          </w:p>
        </w:tc>
        <w:tc>
          <w:tcPr>
            <w:tcW w:w="5982" w:type="dxa"/>
          </w:tcPr>
          <w:p w14:paraId="22DF8E7A" w14:textId="77777777" w:rsidR="002B243F" w:rsidRDefault="002B243F" w:rsidP="00710E2F">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sidRPr="00832125">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sidRPr="00832125">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aff"/>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aff"/>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aff"/>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617CD30D" w14:textId="7B5A5647" w:rsidR="00853395" w:rsidRPr="00853395" w:rsidRDefault="00853395" w:rsidP="003A6B0E">
            <w:pPr>
              <w:tabs>
                <w:tab w:val="left" w:pos="551"/>
              </w:tabs>
              <w:rPr>
                <w:rFonts w:eastAsia="Yu Mincho"/>
                <w:lang w:val="en-US" w:eastAsia="ja-JP"/>
              </w:rPr>
            </w:pPr>
            <w:r>
              <w:rPr>
                <w:rFonts w:eastAsia="Yu Mincho"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Yu Mincho"/>
                <w:lang w:val="en-US" w:eastAsia="ja-JP"/>
              </w:rPr>
            </w:pPr>
            <w:r>
              <w:rPr>
                <w:rFonts w:eastAsiaTheme="minorEastAsia" w:hint="eastAsia"/>
                <w:lang w:val="en-US" w:eastAsia="zh-CN"/>
              </w:rPr>
              <w:t>CATT</w:t>
            </w:r>
          </w:p>
        </w:tc>
        <w:tc>
          <w:tcPr>
            <w:tcW w:w="1039" w:type="dxa"/>
          </w:tcPr>
          <w:p w14:paraId="53408329" w14:textId="74087291" w:rsidR="008D1100" w:rsidRDefault="008D1100" w:rsidP="003A6B0E">
            <w:pPr>
              <w:tabs>
                <w:tab w:val="left" w:pos="551"/>
              </w:tabs>
              <w:rPr>
                <w:rFonts w:eastAsia="Yu Mincho"/>
                <w:lang w:val="en-US" w:eastAsia="ja-JP"/>
              </w:rPr>
            </w:pPr>
            <w:r>
              <w:rPr>
                <w:rFonts w:eastAsiaTheme="minorEastAsia" w:hint="eastAsia"/>
                <w:lang w:val="en-US" w:eastAsia="zh-CN"/>
              </w:rPr>
              <w:t xml:space="preserve">Y in </w:t>
            </w:r>
            <w:r>
              <w:rPr>
                <w:rFonts w:eastAsiaTheme="minorEastAsia" w:hint="eastAsia"/>
                <w:lang w:val="en-US" w:eastAsia="zh-CN"/>
              </w:rPr>
              <w:lastRenderedPageBreak/>
              <w:t>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paging is </w:t>
            </w:r>
            <w:r>
              <w:rPr>
                <w:rFonts w:eastAsiaTheme="minorEastAsia" w:hint="eastAsia"/>
                <w:lang w:val="en-US" w:eastAsia="zh-CN"/>
              </w:rPr>
              <w:lastRenderedPageBreak/>
              <w:t xml:space="preserve">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7A3EAD" w14:paraId="7B20FA65" w14:textId="77777777" w:rsidTr="007A3EAD">
        <w:tc>
          <w:tcPr>
            <w:tcW w:w="1479" w:type="dxa"/>
          </w:tcPr>
          <w:p w14:paraId="74897EA9" w14:textId="77777777" w:rsidR="007A3EAD" w:rsidRDefault="007A3EAD" w:rsidP="00710E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59CD05D1" w14:textId="77777777" w:rsidR="007A3EAD" w:rsidRDefault="007A3EAD" w:rsidP="00710E2F">
            <w:pPr>
              <w:tabs>
                <w:tab w:val="left" w:pos="551"/>
              </w:tabs>
              <w:rPr>
                <w:rFonts w:eastAsiaTheme="minorEastAsia"/>
                <w:lang w:val="en-US" w:eastAsia="zh-CN"/>
              </w:rPr>
            </w:pPr>
          </w:p>
        </w:tc>
        <w:tc>
          <w:tcPr>
            <w:tcW w:w="1134" w:type="dxa"/>
          </w:tcPr>
          <w:p w14:paraId="2964F679" w14:textId="7C5B11D5"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DCF7F3" w14:textId="63047443" w:rsidR="007A3EAD" w:rsidRDefault="007A3EAD" w:rsidP="00710E2F">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bl>
    <w:p w14:paraId="0668DC43" w14:textId="77777777" w:rsidR="00D845A9" w:rsidRPr="007A3EAD"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f"/>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710E2F">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710E2F">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710E2F">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710E2F">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710E2F">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710E2F">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710E2F">
            <w:pPr>
              <w:rPr>
                <w:rFonts w:eastAsiaTheme="minorEastAsia"/>
                <w:lang w:val="en-US" w:eastAsia="zh-CN"/>
              </w:rPr>
            </w:pPr>
          </w:p>
        </w:tc>
        <w:tc>
          <w:tcPr>
            <w:tcW w:w="5982" w:type="dxa"/>
          </w:tcPr>
          <w:p w14:paraId="04AF2109" w14:textId="77777777" w:rsidR="00B9479C" w:rsidRDefault="00B9479C" w:rsidP="00710E2F">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710E2F">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 xml:space="preserve">PDSCH to be larger than 5 MHz (as in legacy </w:t>
            </w:r>
            <w:r>
              <w:rPr>
                <w:b/>
                <w:bCs/>
                <w:sz w:val="20"/>
                <w:szCs w:val="22"/>
                <w:lang w:val="en-US"/>
              </w:rPr>
              <w:lastRenderedPageBreak/>
              <w:t>operation)</w:t>
            </w:r>
          </w:p>
          <w:p w14:paraId="009EF9CE" w14:textId="77777777" w:rsidR="00293F5D" w:rsidRDefault="00293F5D" w:rsidP="00293F5D">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710E2F">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710E2F">
            <w:pPr>
              <w:tabs>
                <w:tab w:val="left" w:pos="551"/>
              </w:tabs>
              <w:rPr>
                <w:rFonts w:eastAsiaTheme="minorEastAsia"/>
                <w:lang w:val="en-US" w:eastAsia="zh-CN"/>
              </w:rPr>
            </w:pPr>
          </w:p>
        </w:tc>
        <w:tc>
          <w:tcPr>
            <w:tcW w:w="1134" w:type="dxa"/>
          </w:tcPr>
          <w:p w14:paraId="3BAF4EAF" w14:textId="77777777" w:rsidR="00E44889" w:rsidRDefault="00E44889" w:rsidP="00710E2F">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710E2F">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710E2F">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710E2F">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710E2F">
            <w:pPr>
              <w:rPr>
                <w:rFonts w:eastAsiaTheme="minorEastAsia"/>
                <w:lang w:val="en-US" w:eastAsia="zh-CN"/>
              </w:rPr>
            </w:pPr>
          </w:p>
        </w:tc>
        <w:tc>
          <w:tcPr>
            <w:tcW w:w="5982" w:type="dxa"/>
          </w:tcPr>
          <w:p w14:paraId="7A43AE4B" w14:textId="77777777" w:rsidR="00891E9A" w:rsidRDefault="00891E9A" w:rsidP="00710E2F">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aff"/>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aff"/>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aff"/>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32423AB" w14:textId="375246FC" w:rsidR="00853395" w:rsidRPr="00853395" w:rsidRDefault="00853395" w:rsidP="00EB16F9">
            <w:pPr>
              <w:tabs>
                <w:tab w:val="left" w:pos="551"/>
              </w:tabs>
              <w:rPr>
                <w:rFonts w:eastAsia="Yu Mincho"/>
                <w:lang w:val="en-US" w:eastAsia="ja-JP"/>
              </w:rPr>
            </w:pPr>
            <w:r>
              <w:rPr>
                <w:rFonts w:eastAsia="Yu Mincho"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Yu Mincho"/>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Yu Mincho"/>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RedCap UEs and other UEs. If this is incorrect </w:t>
            </w:r>
            <w:r>
              <w:rPr>
                <w:rFonts w:eastAsiaTheme="minorEastAsia" w:hint="eastAsia"/>
                <w:lang w:val="en-US" w:eastAsia="zh-CN"/>
              </w:rPr>
              <w:lastRenderedPageBreak/>
              <w:t>understanding, please correct us.</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710E2F" w14:paraId="5B42EA02" w14:textId="77777777" w:rsidTr="00710E2F">
        <w:tc>
          <w:tcPr>
            <w:tcW w:w="1479" w:type="dxa"/>
          </w:tcPr>
          <w:p w14:paraId="0C4FBDBB" w14:textId="77777777" w:rsidR="00710E2F" w:rsidRDefault="00710E2F" w:rsidP="00710E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6A2E6C26" w14:textId="77777777" w:rsidR="00710E2F" w:rsidRDefault="00710E2F" w:rsidP="00710E2F">
            <w:pPr>
              <w:tabs>
                <w:tab w:val="left" w:pos="551"/>
              </w:tabs>
              <w:rPr>
                <w:rFonts w:eastAsiaTheme="minorEastAsia"/>
                <w:lang w:val="en-US" w:eastAsia="zh-CN"/>
              </w:rPr>
            </w:pPr>
          </w:p>
        </w:tc>
        <w:tc>
          <w:tcPr>
            <w:tcW w:w="1134" w:type="dxa"/>
          </w:tcPr>
          <w:p w14:paraId="11F7D702" w14:textId="77777777" w:rsidR="00710E2F" w:rsidRDefault="00710E2F"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C001C19" w14:textId="77777777" w:rsidR="00710E2F" w:rsidRDefault="00710E2F" w:rsidP="00710E2F">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bl>
    <w:p w14:paraId="0668DC9D" w14:textId="77777777" w:rsidR="00D845A9" w:rsidRPr="00710E2F" w:rsidRDefault="00D845A9">
      <w:pPr>
        <w:rPr>
          <w:b/>
          <w:bCs/>
          <w:szCs w:val="22"/>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710E2F">
            <w:pPr>
              <w:tabs>
                <w:tab w:val="left" w:pos="551"/>
              </w:tabs>
              <w:rPr>
                <w:rFonts w:eastAsiaTheme="minorEastAsia"/>
                <w:lang w:val="en-US" w:eastAsia="zh-CN"/>
              </w:rPr>
            </w:pPr>
          </w:p>
        </w:tc>
        <w:tc>
          <w:tcPr>
            <w:tcW w:w="6780" w:type="dxa"/>
          </w:tcPr>
          <w:p w14:paraId="0D740552" w14:textId="77777777" w:rsidR="00EC4F59" w:rsidRDefault="00EC4F59" w:rsidP="00710E2F">
            <w:r>
              <w:t xml:space="preserve">Similar view as Nordic. </w:t>
            </w:r>
          </w:p>
          <w:p w14:paraId="36FCE20C" w14:textId="77777777" w:rsidR="00EC4F59" w:rsidRDefault="00EC4F59" w:rsidP="00710E2F">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710E2F">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w:t>
            </w:r>
            <w:r>
              <w:rPr>
                <w:rFonts w:eastAsiaTheme="minorEastAsia"/>
                <w:lang w:val="en-US" w:eastAsia="zh-CN"/>
              </w:rPr>
              <w:lastRenderedPageBreak/>
              <w:t>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lastRenderedPageBreak/>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710E2F">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710E2F">
            <w:pPr>
              <w:tabs>
                <w:tab w:val="left" w:pos="551"/>
              </w:tabs>
              <w:rPr>
                <w:rFonts w:eastAsiaTheme="minorEastAsia"/>
                <w:lang w:val="en-US" w:eastAsia="zh-CN"/>
              </w:rPr>
            </w:pPr>
          </w:p>
        </w:tc>
        <w:tc>
          <w:tcPr>
            <w:tcW w:w="6780" w:type="dxa"/>
          </w:tcPr>
          <w:p w14:paraId="31E4171B" w14:textId="77777777" w:rsidR="00B9479C" w:rsidRDefault="00B9479C" w:rsidP="00710E2F">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710E2F">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710E2F">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710E2F">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710E2F">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710E2F">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710E2F">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710E2F">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710E2F">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lastRenderedPageBreak/>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5A4074" w14:textId="3EC4F9ED" w:rsidR="00853395" w:rsidRPr="00853395" w:rsidRDefault="00853395" w:rsidP="007F3AD7">
            <w:pPr>
              <w:tabs>
                <w:tab w:val="left" w:pos="551"/>
              </w:tabs>
              <w:jc w:val="left"/>
              <w:rPr>
                <w:rFonts w:eastAsia="Yu Mincho"/>
                <w:lang w:val="en-US" w:eastAsia="ja-JP"/>
              </w:rPr>
            </w:pPr>
            <w:r>
              <w:rPr>
                <w:rFonts w:eastAsia="Yu Mincho"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Yu Mincho"/>
                <w:lang w:val="en-US" w:eastAsia="ja-JP"/>
              </w:rPr>
            </w:pPr>
            <w:r>
              <w:rPr>
                <w:rFonts w:eastAsiaTheme="minorEastAsia" w:hint="eastAsia"/>
                <w:lang w:val="en-US" w:eastAsia="zh-CN"/>
              </w:rPr>
              <w:t>CATT</w:t>
            </w:r>
          </w:p>
        </w:tc>
        <w:tc>
          <w:tcPr>
            <w:tcW w:w="1372" w:type="dxa"/>
          </w:tcPr>
          <w:p w14:paraId="799A5427" w14:textId="39E18228" w:rsidR="008D1100" w:rsidRDefault="008D1100" w:rsidP="007F3AD7">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710E2F">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710E2F" w14:paraId="64FB6C9E" w14:textId="77777777" w:rsidTr="00710E2F">
        <w:tc>
          <w:tcPr>
            <w:tcW w:w="1479" w:type="dxa"/>
          </w:tcPr>
          <w:p w14:paraId="322EA0E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E01590" w14:textId="77777777" w:rsidR="00710E2F" w:rsidRDefault="00710E2F"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A80603" w14:textId="3CB7DF16" w:rsidR="00710E2F" w:rsidRDefault="00710E2F" w:rsidP="00710E2F">
            <w:pPr>
              <w:rPr>
                <w:rFonts w:eastAsiaTheme="minorEastAsia"/>
                <w:lang w:val="en-US" w:eastAsia="zh-CN"/>
              </w:rPr>
            </w:pPr>
            <w:r>
              <w:rPr>
                <w:rFonts w:eastAsiaTheme="minorEastAsia"/>
                <w:lang w:val="en-US" w:eastAsia="zh-CN"/>
              </w:rPr>
              <w:t>Fine with the proposal, but better to clarify whether the PUSCH includes MSG3 or not.</w:t>
            </w:r>
          </w:p>
        </w:tc>
      </w:tr>
    </w:tbl>
    <w:p w14:paraId="0668DCE8" w14:textId="77777777" w:rsidR="00D845A9" w:rsidRPr="00710E2F"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710E2F">
            <w:pPr>
              <w:tabs>
                <w:tab w:val="left" w:pos="551"/>
              </w:tabs>
              <w:rPr>
                <w:rFonts w:eastAsiaTheme="minorEastAsia"/>
                <w:lang w:val="en-US" w:eastAsia="zh-CN"/>
              </w:rPr>
            </w:pPr>
          </w:p>
        </w:tc>
        <w:tc>
          <w:tcPr>
            <w:tcW w:w="6780" w:type="dxa"/>
          </w:tcPr>
          <w:p w14:paraId="186C7F8D" w14:textId="77777777" w:rsidR="00B9479C" w:rsidRDefault="00B9479C" w:rsidP="00710E2F">
            <w:pPr>
              <w:rPr>
                <w:rFonts w:eastAsiaTheme="minorEastAsia"/>
                <w:lang w:val="en-US" w:eastAsia="zh-CN"/>
              </w:rPr>
            </w:pPr>
            <w:r>
              <w:rPr>
                <w:rFonts w:eastAsiaTheme="minorEastAsia"/>
                <w:lang w:val="en-US" w:eastAsia="zh-CN"/>
              </w:rPr>
              <w:t xml:space="preserve">Potential enhancement to SIB1 can be studied since we identify more than 10dB </w:t>
            </w:r>
            <w:r>
              <w:rPr>
                <w:rFonts w:eastAsiaTheme="minorEastAsia"/>
                <w:lang w:val="en-US" w:eastAsia="zh-CN"/>
              </w:rPr>
              <w:lastRenderedPageBreak/>
              <w:t xml:space="preserve">loss without any special handling. </w:t>
            </w:r>
          </w:p>
        </w:tc>
      </w:tr>
      <w:tr w:rsidR="0002498A" w14:paraId="166AB235" w14:textId="77777777" w:rsidTr="00710E2F">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lastRenderedPageBreak/>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710E2F">
        <w:tc>
          <w:tcPr>
            <w:tcW w:w="1479" w:type="dxa"/>
          </w:tcPr>
          <w:p w14:paraId="5F8E19CC" w14:textId="77777777" w:rsidR="00E13716" w:rsidRDefault="00E13716" w:rsidP="00710E2F">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710E2F">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710E2F">
            <w:pPr>
              <w:rPr>
                <w:rFonts w:eastAsiaTheme="minorEastAsia"/>
                <w:lang w:val="en-US" w:eastAsia="zh-CN"/>
              </w:rPr>
            </w:pPr>
            <w:r>
              <w:rPr>
                <w:rFonts w:eastAsiaTheme="minorEastAsia"/>
                <w:lang w:val="en-US" w:eastAsia="zh-CN"/>
              </w:rPr>
              <w:t>Agree FL2 make it on-hold.</w:t>
            </w:r>
          </w:p>
        </w:tc>
      </w:tr>
      <w:tr w:rsidR="001A5F69" w14:paraId="3093489B" w14:textId="77777777" w:rsidTr="00710E2F">
        <w:tc>
          <w:tcPr>
            <w:tcW w:w="1479" w:type="dxa"/>
          </w:tcPr>
          <w:p w14:paraId="7EB0EFD5" w14:textId="4B9C12C7" w:rsidR="001A5F69" w:rsidRDefault="001A5F69" w:rsidP="00710E2F">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710E2F">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710E2F">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710E2F">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710E2F">
        <w:tc>
          <w:tcPr>
            <w:tcW w:w="1479" w:type="dxa"/>
          </w:tcPr>
          <w:p w14:paraId="40C51938" w14:textId="145B88A5" w:rsidR="008D1100" w:rsidRDefault="008D1100" w:rsidP="008B1397">
            <w:pPr>
              <w:rPr>
                <w:rFonts w:eastAsiaTheme="minor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f"/>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w:t>
            </w:r>
            <w:r>
              <w:rPr>
                <w:rFonts w:eastAsiaTheme="minorEastAsia"/>
                <w:lang w:val="en-US" w:eastAsia="zh-CN"/>
              </w:rPr>
              <w:lastRenderedPageBreak/>
              <w:t xml:space="preserve">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f"/>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f"/>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f"/>
              <w:numPr>
                <w:ilvl w:val="0"/>
                <w:numId w:val="21"/>
              </w:numPr>
              <w:rPr>
                <w:rFonts w:eastAsia="Yu Mincho"/>
                <w:lang w:val="en-US"/>
              </w:rPr>
            </w:pPr>
            <w:r>
              <w:rPr>
                <w:rFonts w:eastAsia="Yu Mincho"/>
                <w:sz w:val="20"/>
                <w:szCs w:val="21"/>
                <w:lang w:val="en-US"/>
              </w:rPr>
              <w:lastRenderedPageBreak/>
              <w:t>Opt.3: soft-combining of multiple reception</w:t>
            </w:r>
          </w:p>
          <w:p w14:paraId="0668DD81" w14:textId="77777777" w:rsidR="00D845A9" w:rsidRDefault="006E2638">
            <w:pPr>
              <w:pStyle w:val="aff"/>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710E2F">
            <w:pPr>
              <w:tabs>
                <w:tab w:val="left" w:pos="551"/>
              </w:tabs>
              <w:rPr>
                <w:rFonts w:eastAsiaTheme="minorEastAsia"/>
                <w:lang w:val="en-US" w:eastAsia="zh-CN"/>
              </w:rPr>
            </w:pPr>
          </w:p>
        </w:tc>
        <w:tc>
          <w:tcPr>
            <w:tcW w:w="6780" w:type="dxa"/>
          </w:tcPr>
          <w:p w14:paraId="387BBB7B" w14:textId="77777777" w:rsidR="00EC4F59" w:rsidRDefault="00EC4F59" w:rsidP="00710E2F">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 xml:space="preserve">Considering almost comparable complexity reduction gain of BW3 and PR3, complexity reduction gain by post-FFT data buffering would be moderate. </w:t>
            </w:r>
            <w:r>
              <w:rPr>
                <w:rFonts w:eastAsia="Yu Mincho"/>
                <w:lang w:val="en-US" w:eastAsia="ja-JP"/>
              </w:rPr>
              <w:lastRenderedPageBreak/>
              <w:t>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710E2F">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710E2F">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710E2F">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710E2F">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710E2F">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710E2F">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lastRenderedPageBreak/>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lastRenderedPageBreak/>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D57545" w14:textId="170233B0" w:rsidR="0078054C" w:rsidRPr="0078054C" w:rsidRDefault="0078054C" w:rsidP="00A737C6">
            <w:pPr>
              <w:tabs>
                <w:tab w:val="left" w:pos="551"/>
              </w:tabs>
              <w:rPr>
                <w:rFonts w:eastAsia="Yu Mincho"/>
                <w:lang w:val="en-US" w:eastAsia="ja-JP"/>
              </w:rPr>
            </w:pPr>
            <w:r>
              <w:rPr>
                <w:rFonts w:eastAsia="Yu Mincho"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Yu Mincho"/>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710E2F" w14:paraId="2CD58A52" w14:textId="77777777" w:rsidTr="00710E2F">
        <w:tc>
          <w:tcPr>
            <w:tcW w:w="1479" w:type="dxa"/>
          </w:tcPr>
          <w:p w14:paraId="33625F87"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77BC8" w14:textId="77777777" w:rsidR="00710E2F" w:rsidRDefault="00710E2F" w:rsidP="00710E2F">
            <w:pPr>
              <w:tabs>
                <w:tab w:val="left" w:pos="551"/>
              </w:tabs>
              <w:rPr>
                <w:rFonts w:eastAsiaTheme="minorEastAsia"/>
                <w:lang w:val="en-US" w:eastAsia="zh-CN"/>
              </w:rPr>
            </w:pPr>
          </w:p>
        </w:tc>
        <w:tc>
          <w:tcPr>
            <w:tcW w:w="6780" w:type="dxa"/>
          </w:tcPr>
          <w:p w14:paraId="34549B46" w14:textId="77777777" w:rsidR="00710E2F" w:rsidRPr="00D93E7F" w:rsidRDefault="00710E2F" w:rsidP="00710E2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w:t>
            </w:r>
            <w:r w:rsidRPr="009A44D2">
              <w:rPr>
                <w:rFonts w:eastAsiaTheme="minorEastAsia"/>
                <w:lang w:val="en-US" w:eastAsia="zh-CN"/>
              </w:rPr>
              <w:t>standardization effort</w:t>
            </w:r>
            <w:r>
              <w:rPr>
                <w:rFonts w:eastAsiaTheme="minorEastAsia"/>
                <w:lang w:val="en-US" w:eastAsia="zh-CN"/>
              </w:rPr>
              <w:t xml:space="preserve">, scheduling restriction are expected. Therefore, we do not think it is worthwhile to reduce the </w:t>
            </w:r>
            <w:r w:rsidRPr="00CC026D">
              <w:rPr>
                <w:rFonts w:eastAsiaTheme="minorEastAsia"/>
                <w:lang w:val="en-US" w:eastAsia="zh-CN"/>
              </w:rPr>
              <w:t>post-FFT buffer</w:t>
            </w:r>
            <w:r>
              <w:rPr>
                <w:rFonts w:eastAsiaTheme="minorEastAsia"/>
                <w:lang w:val="en-US" w:eastAsia="zh-CN"/>
              </w:rPr>
              <w:t xml:space="preserve"> complexity.    </w:t>
            </w:r>
          </w:p>
        </w:tc>
      </w:tr>
    </w:tbl>
    <w:p w14:paraId="0668DD99" w14:textId="77777777" w:rsidR="00D845A9" w:rsidRPr="00710E2F"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r>
              <w:rPr>
                <w:rFonts w:eastAsiaTheme="minorEastAsia" w:hint="eastAsia"/>
                <w:lang w:val="en-US" w:eastAsia="zh-CN"/>
              </w:rPr>
              <w:t>a</w:t>
            </w:r>
            <w:proofErr w:type="spell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710E2F">
            <w:pPr>
              <w:rPr>
                <w:rFonts w:eastAsiaTheme="minorEastAsia"/>
                <w:lang w:val="en-US" w:eastAsia="zh-CN"/>
              </w:rPr>
            </w:pPr>
            <w:r>
              <w:rPr>
                <w:rFonts w:eastAsiaTheme="minorEastAsia"/>
                <w:lang w:val="en-US" w:eastAsia="zh-CN"/>
              </w:rPr>
              <w:lastRenderedPageBreak/>
              <w:t>Ericsson</w:t>
            </w:r>
          </w:p>
        </w:tc>
        <w:tc>
          <w:tcPr>
            <w:tcW w:w="1372" w:type="dxa"/>
          </w:tcPr>
          <w:p w14:paraId="52DE2F1F" w14:textId="4ED824D3"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710E2F">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710E2F">
            <w:pPr>
              <w:tabs>
                <w:tab w:val="left" w:pos="551"/>
              </w:tabs>
              <w:rPr>
                <w:rFonts w:eastAsiaTheme="minorEastAsia"/>
                <w:lang w:val="en-US" w:eastAsia="zh-CN"/>
              </w:rPr>
            </w:pPr>
          </w:p>
        </w:tc>
        <w:tc>
          <w:tcPr>
            <w:tcW w:w="6780" w:type="dxa"/>
          </w:tcPr>
          <w:p w14:paraId="3DD3CBED" w14:textId="77777777" w:rsidR="00B9479C" w:rsidRDefault="00B9479C" w:rsidP="00710E2F">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710E2F">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710E2F">
        <w:tc>
          <w:tcPr>
            <w:tcW w:w="1479" w:type="dxa"/>
          </w:tcPr>
          <w:p w14:paraId="622B0208" w14:textId="77777777" w:rsidR="007A6133" w:rsidRDefault="007A6133" w:rsidP="00710E2F">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710E2F">
            <w:pPr>
              <w:tabs>
                <w:tab w:val="left" w:pos="551"/>
              </w:tabs>
              <w:rPr>
                <w:rFonts w:eastAsiaTheme="minorEastAsia"/>
                <w:lang w:val="en-US" w:eastAsia="zh-CN"/>
              </w:rPr>
            </w:pPr>
          </w:p>
        </w:tc>
        <w:tc>
          <w:tcPr>
            <w:tcW w:w="6780" w:type="dxa"/>
          </w:tcPr>
          <w:p w14:paraId="67FB6AE8" w14:textId="77777777" w:rsidR="007A6133" w:rsidRDefault="007A6133" w:rsidP="00710E2F">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710E2F">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710E2F">
        <w:tc>
          <w:tcPr>
            <w:tcW w:w="1479" w:type="dxa"/>
          </w:tcPr>
          <w:p w14:paraId="0D80B5E9" w14:textId="1DE11047" w:rsidR="002432A4" w:rsidRDefault="002432A4" w:rsidP="00710E2F">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710E2F">
            <w:pPr>
              <w:tabs>
                <w:tab w:val="left" w:pos="551"/>
              </w:tabs>
              <w:rPr>
                <w:rFonts w:eastAsiaTheme="minorEastAsia"/>
                <w:lang w:val="en-US" w:eastAsia="zh-CN"/>
              </w:rPr>
            </w:pPr>
          </w:p>
        </w:tc>
        <w:tc>
          <w:tcPr>
            <w:tcW w:w="6780" w:type="dxa"/>
          </w:tcPr>
          <w:p w14:paraId="071C6728" w14:textId="77777777" w:rsidR="004B3037" w:rsidRDefault="004B3037" w:rsidP="00710E2F">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lastRenderedPageBreak/>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f"/>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f"/>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w:t>
            </w:r>
            <w:r>
              <w:rPr>
                <w:bCs/>
                <w:lang w:val="en-US"/>
              </w:rPr>
              <w:lastRenderedPageBreak/>
              <w:t>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f"/>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f"/>
              <w:ind w:left="0"/>
              <w:rPr>
                <w:sz w:val="20"/>
                <w:szCs w:val="20"/>
                <w:lang w:val="en-US" w:eastAsia="zh-CN"/>
              </w:rPr>
            </w:pPr>
          </w:p>
          <w:p w14:paraId="0668DE3E" w14:textId="71FEE747" w:rsidR="00D845A9" w:rsidRDefault="006E2638">
            <w:pPr>
              <w:pStyle w:val="aff"/>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f"/>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f"/>
              <w:ind w:left="0"/>
              <w:rPr>
                <w:b/>
                <w:bCs/>
                <w:sz w:val="20"/>
                <w:szCs w:val="20"/>
                <w:lang w:val="en-US" w:eastAsia="zh-CN"/>
              </w:rPr>
            </w:pPr>
            <w:r w:rsidRPr="005C3E75">
              <w:rPr>
                <w:rFonts w:eastAsia="Yu Mincho"/>
                <w:sz w:val="20"/>
                <w:szCs w:val="20"/>
                <w:lang w:val="en-US"/>
              </w:rPr>
              <w:t xml:space="preserve">We also support ZTE that the constraint can be further relaxed to lower the peak rate as long as the TBS/payload size for broadcast PDSCH, </w:t>
            </w:r>
            <w:proofErr w:type="spellStart"/>
            <w:r w:rsidRPr="005C3E75">
              <w:rPr>
                <w:rFonts w:eastAsia="Yu Mincho"/>
                <w:sz w:val="20"/>
                <w:szCs w:val="20"/>
                <w:lang w:val="en-US"/>
              </w:rPr>
              <w:t>e.g</w:t>
            </w:r>
            <w:proofErr w:type="spellEnd"/>
            <w:r w:rsidRPr="005C3E75">
              <w:rPr>
                <w:rFonts w:eastAsia="Yu Mincho"/>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f"/>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f"/>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f"/>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f"/>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f"/>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f"/>
              <w:numPr>
                <w:ilvl w:val="1"/>
                <w:numId w:val="25"/>
              </w:numPr>
              <w:rPr>
                <w:b/>
                <w:bCs/>
                <w:sz w:val="20"/>
                <w:szCs w:val="20"/>
                <w:lang w:val="en-US"/>
              </w:rPr>
            </w:pPr>
            <w:r w:rsidRPr="00F572B3">
              <w:rPr>
                <w:b/>
                <w:bCs/>
                <w:sz w:val="20"/>
                <w:szCs w:val="20"/>
                <w:lang w:val="en-US"/>
              </w:rPr>
              <w:lastRenderedPageBreak/>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f"/>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710E2F">
            <w:pPr>
              <w:rPr>
                <w:rFonts w:eastAsiaTheme="minorEastAsia"/>
                <w:lang w:val="en-US" w:eastAsia="zh-CN"/>
              </w:rPr>
            </w:pPr>
            <w:r>
              <w:rPr>
                <w:rFonts w:eastAsiaTheme="minorEastAsia"/>
                <w:lang w:val="en-US" w:eastAsia="zh-CN"/>
              </w:rPr>
              <w:lastRenderedPageBreak/>
              <w:t>Ericsson</w:t>
            </w:r>
          </w:p>
        </w:tc>
        <w:tc>
          <w:tcPr>
            <w:tcW w:w="1372" w:type="dxa"/>
          </w:tcPr>
          <w:p w14:paraId="582D9CA4" w14:textId="77777777"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710E2F">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710E2F">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710E2F">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710E2F">
            <w:pPr>
              <w:tabs>
                <w:tab w:val="left" w:pos="551"/>
              </w:tabs>
              <w:rPr>
                <w:rFonts w:eastAsiaTheme="minorEastAsia"/>
                <w:lang w:val="en-US" w:eastAsia="zh-CN"/>
              </w:rPr>
            </w:pPr>
          </w:p>
        </w:tc>
        <w:tc>
          <w:tcPr>
            <w:tcW w:w="6780" w:type="dxa"/>
          </w:tcPr>
          <w:p w14:paraId="508A886B" w14:textId="59926084" w:rsidR="00B9479C" w:rsidRDefault="00B9479C" w:rsidP="00710E2F">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886F93" w14:paraId="45FBF330" w14:textId="77777777" w:rsidTr="00710E2F">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710E2F">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710E2F">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710E2F">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710E2F">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710E2F">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aff"/>
              <w:numPr>
                <w:ilvl w:val="0"/>
                <w:numId w:val="25"/>
              </w:numPr>
              <w:rPr>
                <w:b/>
                <w:bCs/>
                <w:sz w:val="20"/>
                <w:szCs w:val="20"/>
                <w:lang w:val="en-US"/>
              </w:rPr>
            </w:pPr>
            <w:r w:rsidRPr="00093BA9">
              <w:rPr>
                <w:b/>
                <w:bCs/>
                <w:color w:val="FF0000"/>
                <w:sz w:val="20"/>
                <w:szCs w:val="20"/>
                <w:lang w:val="en-US"/>
              </w:rPr>
              <w:lastRenderedPageBreak/>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lastRenderedPageBreak/>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f"/>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aff"/>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lastRenderedPageBreak/>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f"/>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f"/>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C0A51E" w14:textId="54FAE974" w:rsidR="00DD0464" w:rsidRPr="00DD0464" w:rsidRDefault="00DD0464" w:rsidP="00194423">
            <w:pPr>
              <w:tabs>
                <w:tab w:val="left" w:pos="551"/>
              </w:tabs>
              <w:rPr>
                <w:rFonts w:eastAsia="Yu Mincho"/>
                <w:lang w:val="en-US" w:eastAsia="ja-JP"/>
              </w:rPr>
            </w:pPr>
            <w:r>
              <w:rPr>
                <w:rFonts w:eastAsia="Yu Mincho" w:hint="eastAsia"/>
                <w:lang w:val="en-US" w:eastAsia="ja-JP"/>
              </w:rPr>
              <w:t>Y</w:t>
            </w:r>
          </w:p>
        </w:tc>
        <w:tc>
          <w:tcPr>
            <w:tcW w:w="6780" w:type="dxa"/>
          </w:tcPr>
          <w:p w14:paraId="358B714D" w14:textId="1CE97D64" w:rsidR="00DD0464" w:rsidRPr="002C35BD" w:rsidRDefault="00064598" w:rsidP="00194423">
            <w:pPr>
              <w:rPr>
                <w:rFonts w:eastAsia="Yu Mincho"/>
                <w:lang w:val="en-US" w:eastAsia="ja-JP"/>
              </w:rPr>
            </w:pPr>
            <w:r>
              <w:rPr>
                <w:rFonts w:eastAsia="Yu Mincho"/>
                <w:lang w:val="en-US" w:eastAsia="ja-JP"/>
              </w:rPr>
              <w:t>Nordic</w:t>
            </w:r>
            <w:r w:rsidR="00476C8D">
              <w:rPr>
                <w:rFonts w:eastAsia="Yu Mincho"/>
                <w:lang w:val="en-US" w:eastAsia="ja-JP"/>
              </w:rPr>
              <w:t>’s</w:t>
            </w:r>
            <w:r>
              <w:rPr>
                <w:rFonts w:eastAsia="Yu Mincho"/>
                <w:lang w:val="en-US" w:eastAsia="ja-JP"/>
              </w:rPr>
              <w:t xml:space="preserve"> </w:t>
            </w:r>
            <w:r w:rsidR="00476C8D">
              <w:rPr>
                <w:rFonts w:eastAsia="Yu Mincho"/>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Yu Mincho"/>
                <w:lang w:val="en-US" w:eastAsia="ja-JP"/>
              </w:rPr>
            </w:pPr>
            <w:r>
              <w:rPr>
                <w:rFonts w:eastAsiaTheme="minorEastAsia" w:hint="eastAsia"/>
                <w:lang w:val="en-US" w:eastAsia="zh-CN"/>
              </w:rPr>
              <w:t>CATT</w:t>
            </w:r>
          </w:p>
        </w:tc>
        <w:tc>
          <w:tcPr>
            <w:tcW w:w="1372" w:type="dxa"/>
          </w:tcPr>
          <w:p w14:paraId="5416B5B0" w14:textId="77777777" w:rsidR="008D1100" w:rsidRDefault="008D1100" w:rsidP="00194423">
            <w:pPr>
              <w:tabs>
                <w:tab w:val="left" w:pos="551"/>
              </w:tabs>
              <w:rPr>
                <w:rFonts w:eastAsia="Yu Mincho"/>
                <w:lang w:val="en-US" w:eastAsia="ja-JP"/>
              </w:rPr>
            </w:pPr>
          </w:p>
        </w:tc>
        <w:tc>
          <w:tcPr>
            <w:tcW w:w="6780" w:type="dxa"/>
          </w:tcPr>
          <w:p w14:paraId="34801368" w14:textId="77777777" w:rsidR="008D1100" w:rsidRDefault="008D1100" w:rsidP="00710E2F">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Yu Mincho"/>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deleted/invalid,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r w:rsidR="002A1AAB" w14:paraId="6E530DC8" w14:textId="77777777" w:rsidTr="00B9479C">
        <w:tc>
          <w:tcPr>
            <w:tcW w:w="1479" w:type="dxa"/>
          </w:tcPr>
          <w:p w14:paraId="4D380491" w14:textId="1A5BA434" w:rsidR="002A1AAB" w:rsidRDefault="002A1AAB" w:rsidP="00194423">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13FF85" w14:textId="77777777" w:rsidR="002A1AAB" w:rsidRDefault="002A1AAB" w:rsidP="00194423">
            <w:pPr>
              <w:tabs>
                <w:tab w:val="left" w:pos="551"/>
              </w:tabs>
              <w:rPr>
                <w:rFonts w:eastAsia="Yu Mincho"/>
                <w:lang w:val="en-US" w:eastAsia="ja-JP"/>
              </w:rPr>
            </w:pPr>
          </w:p>
        </w:tc>
        <w:tc>
          <w:tcPr>
            <w:tcW w:w="6780" w:type="dxa"/>
          </w:tcPr>
          <w:p w14:paraId="3044EE57" w14:textId="77777777" w:rsidR="002A1AAB" w:rsidRPr="002A1AAB" w:rsidRDefault="002A1AAB" w:rsidP="002A1AAB">
            <w:pPr>
              <w:rPr>
                <w:rFonts w:eastAsiaTheme="minorEastAsia"/>
                <w:lang w:val="en-US" w:eastAsia="zh-CN"/>
              </w:rPr>
            </w:pPr>
            <w:r w:rsidRPr="002A1AAB">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F3E9126" w14:textId="5F78412B" w:rsidR="002A1AAB" w:rsidRDefault="002A1AAB" w:rsidP="002A1AAB">
            <w:pPr>
              <w:rPr>
                <w:rFonts w:eastAsiaTheme="minorEastAsia" w:hint="eastAsia"/>
                <w:lang w:val="en-US" w:eastAsia="zh-CN"/>
              </w:rPr>
            </w:pPr>
            <w:r w:rsidRPr="002A1AAB">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sidRPr="002A1AAB">
              <w:rPr>
                <w:rFonts w:eastAsiaTheme="minorEastAsia"/>
                <w:lang w:val="en-US" w:eastAsia="zh-CN"/>
              </w:rPr>
              <w:t>eRedCap</w:t>
            </w:r>
            <w:proofErr w:type="spellEnd"/>
            <w:r w:rsidRPr="002A1AAB">
              <w:rPr>
                <w:rFonts w:eastAsiaTheme="minorEastAsia"/>
                <w:lang w:val="en-US" w:eastAsia="zh-CN"/>
              </w:rPr>
              <w:t xml:space="preserve"> UE types. Maybe we need to solve this standalone case in next plenary, if RAN1 cannot reach consensus.</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lastRenderedPageBreak/>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w:t>
            </w:r>
            <w:r>
              <w:rPr>
                <w:rFonts w:eastAsiaTheme="minorEastAsia"/>
                <w:lang w:val="en-US" w:eastAsia="zh-CN"/>
              </w:rPr>
              <w:lastRenderedPageBreak/>
              <w:t xml:space="preserve">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710E2F">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710E2F">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710E2F">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710E2F">
        <w:tc>
          <w:tcPr>
            <w:tcW w:w="1479" w:type="dxa"/>
          </w:tcPr>
          <w:p w14:paraId="24E187BB" w14:textId="74336CDA" w:rsidR="001674E9" w:rsidRDefault="001674E9" w:rsidP="001674E9">
            <w:pPr>
              <w:rPr>
                <w:rFonts w:eastAsiaTheme="minorEastAsia"/>
                <w:lang w:val="en-US" w:eastAsia="zh-CN"/>
              </w:rPr>
            </w:pPr>
            <w:bookmarkStart w:id="5" w:name="_GoBack"/>
            <w:r>
              <w:rPr>
                <w:rFonts w:eastAsiaTheme="minorEastAsia"/>
                <w:lang w:eastAsia="zh-CN"/>
              </w:rPr>
              <w:t>FL2</w:t>
            </w:r>
            <w:bookmarkEnd w:id="5"/>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lastRenderedPageBreak/>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Reduce BD/CCE limits for R18 Redcap UEs to half, i.e., 28CCE + 22BD per 15kHz slot, 18BDs per 30kHz SCS; Rel-18 RedCap UE monitors only one common SS per slot [34].</w:t>
      </w:r>
    </w:p>
    <w:p w14:paraId="0668DEE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6"/>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710E2F">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710E2F">
            <w:pPr>
              <w:jc w:val="left"/>
              <w:rPr>
                <w:rFonts w:eastAsia="Calibri"/>
                <w:color w:val="0000FF"/>
                <w:u w:val="single"/>
                <w:lang w:val="en-US"/>
              </w:rPr>
            </w:pPr>
            <w:hyperlink r:id="rId15" w:history="1">
              <w:r w:rsidR="006E2638">
                <w:rPr>
                  <w:rStyle w:val="afb"/>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710E2F">
            <w:pPr>
              <w:jc w:val="left"/>
              <w:rPr>
                <w:rFonts w:eastAsia="Calibri"/>
                <w:color w:val="0000FF"/>
                <w:szCs w:val="22"/>
                <w:u w:val="single"/>
                <w:lang w:val="en-US"/>
              </w:rPr>
            </w:pPr>
            <w:hyperlink r:id="rId16" w:history="1">
              <w:r w:rsidR="006E2638">
                <w:rPr>
                  <w:rStyle w:val="afb"/>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710E2F">
            <w:pPr>
              <w:jc w:val="left"/>
              <w:rPr>
                <w:rFonts w:eastAsia="Calibri"/>
                <w:szCs w:val="22"/>
                <w:lang w:val="en-US"/>
              </w:rPr>
            </w:pPr>
            <w:hyperlink r:id="rId17" w:history="1">
              <w:r w:rsidR="006E2638">
                <w:rPr>
                  <w:rStyle w:val="afb"/>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710E2F">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710E2F">
            <w:pPr>
              <w:jc w:val="left"/>
              <w:rPr>
                <w:rStyle w:val="afb"/>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710E2F">
            <w:pPr>
              <w:jc w:val="left"/>
              <w:rPr>
                <w:rStyle w:val="afb"/>
                <w:color w:val="0000FF"/>
                <w:lang w:val="en-US" w:eastAsia="sv-SE"/>
              </w:rPr>
            </w:pPr>
            <w:hyperlink r:id="rId20" w:history="1">
              <w:r w:rsidR="006E2638">
                <w:rPr>
                  <w:rStyle w:val="afb"/>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710E2F">
            <w:pPr>
              <w:jc w:val="left"/>
              <w:rPr>
                <w:rStyle w:val="afb"/>
                <w:color w:val="0000FF"/>
                <w:lang w:val="en-US" w:eastAsia="sv-SE"/>
              </w:rPr>
            </w:pPr>
            <w:hyperlink r:id="rId21" w:history="1">
              <w:r w:rsidR="006E2638">
                <w:rPr>
                  <w:rStyle w:val="afb"/>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710E2F">
            <w:pPr>
              <w:jc w:val="left"/>
              <w:rPr>
                <w:rStyle w:val="afb"/>
                <w:color w:val="0000FF"/>
                <w:lang w:val="en-US" w:eastAsia="sv-SE"/>
              </w:rPr>
            </w:pPr>
            <w:hyperlink r:id="rId22" w:history="1">
              <w:r w:rsidR="006E2638">
                <w:rPr>
                  <w:rStyle w:val="afb"/>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710E2F">
            <w:pPr>
              <w:jc w:val="left"/>
              <w:rPr>
                <w:rStyle w:val="afb"/>
                <w:color w:val="0000FF"/>
                <w:lang w:val="en-US" w:eastAsia="sv-SE"/>
              </w:rPr>
            </w:pPr>
            <w:hyperlink r:id="rId23" w:history="1">
              <w:r w:rsidR="006E2638">
                <w:rPr>
                  <w:rStyle w:val="afb"/>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710E2F">
            <w:pPr>
              <w:jc w:val="left"/>
              <w:rPr>
                <w:rStyle w:val="afb"/>
                <w:color w:val="0000FF"/>
                <w:lang w:val="en-US" w:eastAsia="sv-SE"/>
              </w:rPr>
            </w:pPr>
            <w:hyperlink r:id="rId24" w:history="1">
              <w:r w:rsidR="006E2638">
                <w:rPr>
                  <w:rStyle w:val="afb"/>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710E2F">
            <w:pPr>
              <w:jc w:val="left"/>
              <w:rPr>
                <w:rStyle w:val="afb"/>
                <w:color w:val="0000FF"/>
                <w:lang w:val="en-US" w:eastAsia="sv-SE"/>
              </w:rPr>
            </w:pPr>
            <w:hyperlink r:id="rId25" w:history="1">
              <w:r w:rsidR="006E2638">
                <w:rPr>
                  <w:rStyle w:val="afb"/>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710E2F">
            <w:pPr>
              <w:jc w:val="left"/>
              <w:rPr>
                <w:rStyle w:val="afb"/>
                <w:color w:val="0000FF"/>
                <w:lang w:val="en-US" w:eastAsia="sv-SE"/>
              </w:rPr>
            </w:pPr>
            <w:hyperlink r:id="rId26" w:history="1">
              <w:r w:rsidR="006E2638">
                <w:rPr>
                  <w:rStyle w:val="afb"/>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710E2F">
            <w:pPr>
              <w:jc w:val="left"/>
              <w:rPr>
                <w:rStyle w:val="afb"/>
                <w:color w:val="0000FF"/>
                <w:lang w:val="en-US" w:eastAsia="sv-SE"/>
              </w:rPr>
            </w:pPr>
            <w:hyperlink r:id="rId27" w:history="1">
              <w:r w:rsidR="006E2638">
                <w:rPr>
                  <w:rStyle w:val="afb"/>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710E2F">
            <w:pPr>
              <w:jc w:val="left"/>
              <w:rPr>
                <w:rStyle w:val="afb"/>
                <w:color w:val="0000FF"/>
                <w:lang w:val="en-US" w:eastAsia="sv-SE"/>
              </w:rPr>
            </w:pPr>
            <w:hyperlink r:id="rId28" w:history="1">
              <w:r w:rsidR="006E2638">
                <w:rPr>
                  <w:rStyle w:val="afb"/>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710E2F">
            <w:pPr>
              <w:jc w:val="left"/>
              <w:rPr>
                <w:rStyle w:val="afb"/>
                <w:color w:val="0000FF"/>
                <w:lang w:val="en-US" w:eastAsia="sv-SE"/>
              </w:rPr>
            </w:pPr>
            <w:hyperlink r:id="rId29" w:history="1">
              <w:r w:rsidR="006E2638">
                <w:rPr>
                  <w:rStyle w:val="afb"/>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710E2F">
            <w:pPr>
              <w:jc w:val="left"/>
              <w:rPr>
                <w:rStyle w:val="afb"/>
                <w:color w:val="0000FF"/>
                <w:lang w:val="en-US" w:eastAsia="sv-SE"/>
              </w:rPr>
            </w:pPr>
            <w:hyperlink r:id="rId30" w:history="1">
              <w:r w:rsidR="006E2638">
                <w:rPr>
                  <w:rStyle w:val="afb"/>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710E2F">
            <w:pPr>
              <w:jc w:val="left"/>
              <w:rPr>
                <w:rStyle w:val="afb"/>
                <w:color w:val="0000FF"/>
                <w:lang w:val="en-US" w:eastAsia="sv-SE"/>
              </w:rPr>
            </w:pPr>
            <w:hyperlink r:id="rId31" w:history="1">
              <w:r w:rsidR="006E2638">
                <w:rPr>
                  <w:rStyle w:val="afb"/>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710E2F">
            <w:pPr>
              <w:jc w:val="left"/>
              <w:rPr>
                <w:rStyle w:val="afb"/>
                <w:color w:val="0000FF"/>
                <w:lang w:val="en-US" w:eastAsia="sv-SE"/>
              </w:rPr>
            </w:pPr>
            <w:hyperlink r:id="rId32" w:history="1">
              <w:r w:rsidR="006E2638">
                <w:rPr>
                  <w:rStyle w:val="afb"/>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710E2F">
            <w:pPr>
              <w:jc w:val="left"/>
              <w:rPr>
                <w:rStyle w:val="afb"/>
                <w:color w:val="0000FF"/>
                <w:lang w:val="en-US" w:eastAsia="sv-SE"/>
              </w:rPr>
            </w:pPr>
            <w:hyperlink r:id="rId33" w:history="1">
              <w:r w:rsidR="006E2638">
                <w:rPr>
                  <w:rStyle w:val="afb"/>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710E2F">
            <w:pPr>
              <w:jc w:val="left"/>
              <w:rPr>
                <w:rStyle w:val="afb"/>
                <w:color w:val="0000FF"/>
                <w:lang w:val="en-US" w:eastAsia="sv-SE"/>
              </w:rPr>
            </w:pPr>
            <w:hyperlink r:id="rId34" w:history="1">
              <w:r w:rsidR="006E2638">
                <w:rPr>
                  <w:rStyle w:val="afb"/>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710E2F">
            <w:pPr>
              <w:jc w:val="left"/>
              <w:rPr>
                <w:rStyle w:val="afb"/>
                <w:color w:val="0000FF"/>
                <w:lang w:val="en-US" w:eastAsia="sv-SE"/>
              </w:rPr>
            </w:pPr>
            <w:hyperlink r:id="rId35" w:history="1">
              <w:r w:rsidR="006E2638">
                <w:rPr>
                  <w:rStyle w:val="afb"/>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lastRenderedPageBreak/>
              <w:t>[23]</w:t>
            </w:r>
          </w:p>
        </w:tc>
        <w:tc>
          <w:tcPr>
            <w:tcW w:w="1456" w:type="dxa"/>
            <w:tcMar>
              <w:top w:w="0" w:type="dxa"/>
              <w:left w:w="70" w:type="dxa"/>
              <w:bottom w:w="0" w:type="dxa"/>
              <w:right w:w="70" w:type="dxa"/>
            </w:tcMar>
          </w:tcPr>
          <w:p w14:paraId="0668DF53" w14:textId="77777777" w:rsidR="00D845A9" w:rsidRDefault="00710E2F">
            <w:pPr>
              <w:jc w:val="left"/>
              <w:rPr>
                <w:rStyle w:val="afb"/>
                <w:color w:val="0000FF"/>
                <w:lang w:val="en-US" w:eastAsia="sv-SE"/>
              </w:rPr>
            </w:pPr>
            <w:hyperlink r:id="rId36" w:history="1">
              <w:r w:rsidR="006E2638">
                <w:rPr>
                  <w:rStyle w:val="afb"/>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710E2F">
            <w:pPr>
              <w:jc w:val="left"/>
              <w:rPr>
                <w:rStyle w:val="afb"/>
                <w:color w:val="0000FF"/>
                <w:lang w:val="en-US" w:eastAsia="sv-SE"/>
              </w:rPr>
            </w:pPr>
            <w:hyperlink r:id="rId37" w:history="1">
              <w:r w:rsidR="006E2638">
                <w:rPr>
                  <w:rStyle w:val="afb"/>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710E2F">
            <w:pPr>
              <w:jc w:val="left"/>
              <w:rPr>
                <w:rStyle w:val="afb"/>
                <w:color w:val="0000FF"/>
                <w:lang w:val="en-US" w:eastAsia="sv-SE"/>
              </w:rPr>
            </w:pPr>
            <w:hyperlink r:id="rId38" w:history="1">
              <w:r w:rsidR="006E2638">
                <w:rPr>
                  <w:rStyle w:val="afb"/>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710E2F">
            <w:pPr>
              <w:jc w:val="left"/>
              <w:rPr>
                <w:rStyle w:val="afb"/>
                <w:color w:val="0000FF"/>
                <w:lang w:val="en-US" w:eastAsia="sv-SE"/>
              </w:rPr>
            </w:pPr>
            <w:hyperlink r:id="rId39" w:history="1">
              <w:r w:rsidR="006E2638">
                <w:rPr>
                  <w:rStyle w:val="afb"/>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710E2F">
            <w:pPr>
              <w:jc w:val="left"/>
              <w:rPr>
                <w:rStyle w:val="afb"/>
                <w:color w:val="0000FF"/>
                <w:lang w:val="en-US" w:eastAsia="sv-SE"/>
              </w:rPr>
            </w:pPr>
            <w:hyperlink r:id="rId40" w:history="1">
              <w:r w:rsidR="006E2638">
                <w:rPr>
                  <w:rStyle w:val="afb"/>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710E2F">
            <w:pPr>
              <w:jc w:val="left"/>
              <w:rPr>
                <w:rStyle w:val="afb"/>
                <w:color w:val="0000FF"/>
                <w:lang w:val="en-US" w:eastAsia="sv-SE"/>
              </w:rPr>
            </w:pPr>
            <w:hyperlink r:id="rId41" w:history="1">
              <w:r w:rsidR="006E2638">
                <w:rPr>
                  <w:rStyle w:val="afb"/>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710E2F">
            <w:pPr>
              <w:jc w:val="left"/>
              <w:rPr>
                <w:rStyle w:val="afb"/>
                <w:color w:val="0000FF"/>
                <w:lang w:val="en-US" w:eastAsia="sv-SE"/>
              </w:rPr>
            </w:pPr>
            <w:hyperlink r:id="rId42" w:history="1">
              <w:r w:rsidR="006E2638">
                <w:rPr>
                  <w:rStyle w:val="afb"/>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710E2F">
            <w:pPr>
              <w:jc w:val="left"/>
              <w:rPr>
                <w:rStyle w:val="afb"/>
                <w:color w:val="0000FF"/>
                <w:lang w:val="en-US" w:eastAsia="sv-SE"/>
              </w:rPr>
            </w:pPr>
            <w:hyperlink r:id="rId43" w:history="1">
              <w:r w:rsidR="006E2638">
                <w:rPr>
                  <w:rStyle w:val="afb"/>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710E2F">
            <w:pPr>
              <w:jc w:val="left"/>
              <w:rPr>
                <w:rStyle w:val="afb"/>
                <w:color w:val="0000FF"/>
                <w:lang w:val="en-US" w:eastAsia="sv-SE"/>
              </w:rPr>
            </w:pPr>
            <w:hyperlink r:id="rId44" w:history="1">
              <w:r w:rsidR="006E2638">
                <w:rPr>
                  <w:rStyle w:val="afb"/>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710E2F">
            <w:pPr>
              <w:jc w:val="left"/>
              <w:rPr>
                <w:rStyle w:val="afb"/>
                <w:color w:val="0000FF"/>
                <w:lang w:val="en-US" w:eastAsia="sv-SE"/>
              </w:rPr>
            </w:pPr>
            <w:hyperlink r:id="rId45" w:history="1">
              <w:r w:rsidR="006E2638">
                <w:rPr>
                  <w:rStyle w:val="afb"/>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710E2F">
            <w:pPr>
              <w:jc w:val="left"/>
              <w:rPr>
                <w:color w:val="000000"/>
                <w:lang w:val="en-US"/>
              </w:rPr>
            </w:pPr>
            <w:hyperlink r:id="rId46" w:history="1">
              <w:r w:rsidR="006E2638">
                <w:rPr>
                  <w:rStyle w:val="afb"/>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710E2F">
            <w:pPr>
              <w:jc w:val="left"/>
              <w:rPr>
                <w:color w:val="000000"/>
                <w:lang w:val="en-US"/>
              </w:rPr>
            </w:pPr>
            <w:hyperlink r:id="rId47" w:history="1">
              <w:r w:rsidR="006E2638">
                <w:rPr>
                  <w:rStyle w:val="afb"/>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710E2F">
            <w:pPr>
              <w:jc w:val="left"/>
            </w:pPr>
            <w:hyperlink r:id="rId48" w:history="1">
              <w:r w:rsidR="006E2638">
                <w:rPr>
                  <w:rStyle w:val="afb"/>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710E2F">
            <w:pPr>
              <w:jc w:val="left"/>
            </w:pPr>
            <w:hyperlink r:id="rId50" w:history="1">
              <w:r w:rsidR="006E2638">
                <w:rPr>
                  <w:rStyle w:val="afb"/>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2C08" w14:textId="77777777" w:rsidR="00855136" w:rsidRDefault="00855136">
      <w:pPr>
        <w:spacing w:line="240" w:lineRule="auto"/>
      </w:pPr>
      <w:r>
        <w:separator/>
      </w:r>
    </w:p>
  </w:endnote>
  <w:endnote w:type="continuationSeparator" w:id="0">
    <w:p w14:paraId="1A154779" w14:textId="77777777" w:rsidR="00855136" w:rsidRDefault="00855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Unicode MS"/>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Arial"/>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2D6AC" w14:textId="77777777" w:rsidR="00855136" w:rsidRDefault="00855136">
      <w:pPr>
        <w:spacing w:after="0"/>
      </w:pPr>
      <w:r>
        <w:separator/>
      </w:r>
    </w:p>
  </w:footnote>
  <w:footnote w:type="continuationSeparator" w:id="0">
    <w:p w14:paraId="2E34E74F" w14:textId="77777777" w:rsidR="00855136" w:rsidRDefault="008551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40C9ACDF-A212-46D0-8F26-B2D4CD73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5E852-FB47-4C85-AC72-7EB7BFE8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16097</Words>
  <Characters>91758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4</cp:revision>
  <dcterms:created xsi:type="dcterms:W3CDTF">2022-10-12T05:44:00Z</dcterms:created>
  <dcterms:modified xsi:type="dcterms:W3CDTF">2022-10-12T06:18:00Z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