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BD171E" w14:textId="63127C98" w:rsidR="00944982" w:rsidRPr="00620D8C" w:rsidRDefault="00944982" w:rsidP="00944982">
      <w:pPr>
        <w:pStyle w:val="af8"/>
        <w:widowControl w:val="0"/>
        <w:tabs>
          <w:tab w:val="right" w:pos="8280"/>
          <w:tab w:val="right" w:pos="9781"/>
        </w:tabs>
        <w:ind w:right="-58"/>
        <w:rPr>
          <w:rFonts w:ascii="Arial" w:hAnsi="Arial" w:cs="Arial"/>
          <w:b/>
          <w:bCs/>
        </w:rPr>
      </w:pPr>
      <w:r w:rsidRPr="00F3645B">
        <w:rPr>
          <w:rFonts w:ascii="Arial" w:hAnsi="Arial" w:cs="Arial"/>
          <w:b/>
          <w:bCs/>
        </w:rPr>
        <w:t xml:space="preserve">3GPP TSG RAN WG1 </w:t>
      </w:r>
      <w:r>
        <w:rPr>
          <w:rFonts w:ascii="Arial" w:hAnsi="Arial" w:cs="Arial"/>
          <w:b/>
          <w:bCs/>
          <w:lang w:eastAsia="zh-CN"/>
        </w:rPr>
        <w:t xml:space="preserve">Meeting #110                                           </w:t>
      </w:r>
      <w:r>
        <w:rPr>
          <w:rFonts w:ascii="Arial" w:hAnsi="Arial" w:cs="Arial" w:hint="eastAsia"/>
          <w:b/>
          <w:bCs/>
          <w:lang w:eastAsia="zh-CN"/>
        </w:rPr>
        <w:t xml:space="preserve"> </w:t>
      </w:r>
      <w:r>
        <w:rPr>
          <w:rFonts w:ascii="Arial" w:hAnsi="Arial" w:cs="Arial"/>
          <w:b/>
          <w:bCs/>
          <w:lang w:eastAsia="zh-CN"/>
        </w:rPr>
        <w:t xml:space="preserve">  </w:t>
      </w:r>
      <w:r>
        <w:rPr>
          <w:rFonts w:ascii="Arial" w:hAnsi="Arial" w:cs="Arial" w:hint="eastAsia"/>
          <w:b/>
          <w:bCs/>
          <w:lang w:eastAsia="zh-CN"/>
        </w:rPr>
        <w:t xml:space="preserve">                 </w:t>
      </w:r>
      <w:r>
        <w:rPr>
          <w:rFonts w:ascii="Arial" w:hAnsi="Arial" w:cs="Arial"/>
          <w:b/>
          <w:bCs/>
          <w:lang w:eastAsia="zh-CN"/>
        </w:rPr>
        <w:t xml:space="preserve">  </w:t>
      </w:r>
      <w:r w:rsidRPr="00815FF9">
        <w:rPr>
          <w:rFonts w:ascii="Arial" w:hAnsi="Arial" w:cs="Arial"/>
          <w:b/>
          <w:bCs/>
          <w:lang w:eastAsia="zh-CN"/>
        </w:rPr>
        <w:tab/>
      </w:r>
      <w:r>
        <w:rPr>
          <w:rFonts w:ascii="Arial" w:hAnsi="Arial" w:cs="Arial"/>
          <w:b/>
          <w:bCs/>
        </w:rPr>
        <w:t xml:space="preserve">  </w:t>
      </w:r>
      <w:r>
        <w:rPr>
          <w:rFonts w:ascii="Arial" w:hAnsi="Arial" w:cs="Arial" w:hint="eastAsia"/>
          <w:b/>
          <w:bCs/>
        </w:rPr>
        <w:t xml:space="preserve">   </w:t>
      </w:r>
      <w:r w:rsidRPr="009D31E9">
        <w:rPr>
          <w:rFonts w:ascii="Arial" w:hAnsi="Arial" w:cs="Arial" w:hint="eastAsia"/>
          <w:b/>
          <w:bCs/>
        </w:rPr>
        <w:t>R1-2</w:t>
      </w:r>
      <w:r>
        <w:rPr>
          <w:rFonts w:ascii="Arial" w:hAnsi="Arial" w:cs="Arial" w:hint="eastAsia"/>
          <w:b/>
          <w:bCs/>
          <w:lang w:eastAsia="zh-CN"/>
        </w:rPr>
        <w:t>2</w:t>
      </w:r>
      <w:r w:rsidRPr="009D31E9">
        <w:rPr>
          <w:rFonts w:ascii="Arial" w:hAnsi="Arial" w:cs="Arial" w:hint="eastAsia"/>
          <w:b/>
          <w:bCs/>
        </w:rPr>
        <w:t>0</w:t>
      </w:r>
      <w:r w:rsidR="002B4A39">
        <w:rPr>
          <w:rFonts w:ascii="Arial" w:hAnsi="Arial" w:cs="Arial" w:hint="eastAsia"/>
          <w:b/>
          <w:bCs/>
          <w:lang w:eastAsia="zh-CN"/>
        </w:rPr>
        <w:t>xxxx</w:t>
      </w:r>
    </w:p>
    <w:p w14:paraId="3C2CAE45" w14:textId="77777777" w:rsidR="00944982" w:rsidRPr="00F4047E" w:rsidRDefault="00944982" w:rsidP="00944982">
      <w:pPr>
        <w:pStyle w:val="af8"/>
        <w:widowControl w:val="0"/>
        <w:tabs>
          <w:tab w:val="right" w:pos="8280"/>
          <w:tab w:val="right" w:pos="9781"/>
        </w:tabs>
        <w:ind w:right="-58"/>
        <w:rPr>
          <w:rFonts w:ascii="Arial" w:hAnsi="Arial" w:cs="Arial"/>
          <w:b/>
          <w:bCs/>
        </w:rPr>
      </w:pPr>
      <w:r>
        <w:rPr>
          <w:rFonts w:ascii="Arial" w:hAnsi="Arial" w:cs="Arial" w:hint="eastAsia"/>
          <w:b/>
          <w:bCs/>
          <w:lang w:eastAsia="zh-CN"/>
        </w:rPr>
        <w:t>Toulouse</w:t>
      </w:r>
      <w:r>
        <w:rPr>
          <w:rFonts w:ascii="Arial" w:hAnsi="Arial" w:cs="Arial"/>
          <w:b/>
          <w:bCs/>
        </w:rPr>
        <w:t>, France</w:t>
      </w:r>
      <w:r w:rsidRPr="009C7296">
        <w:rPr>
          <w:rFonts w:ascii="Arial" w:hAnsi="Arial" w:cs="Arial"/>
          <w:b/>
          <w:bCs/>
        </w:rPr>
        <w:t xml:space="preserve">, </w:t>
      </w:r>
      <w:r>
        <w:rPr>
          <w:rFonts w:ascii="Arial" w:hAnsi="Arial" w:cs="Arial" w:hint="eastAsia"/>
          <w:b/>
          <w:bCs/>
          <w:lang w:eastAsia="zh-CN"/>
        </w:rPr>
        <w:t>August</w:t>
      </w:r>
      <w:r>
        <w:rPr>
          <w:rFonts w:ascii="Arial" w:hAnsi="Arial" w:cs="Arial"/>
          <w:b/>
          <w:bCs/>
          <w:lang w:eastAsia="zh-CN"/>
        </w:rPr>
        <w:t xml:space="preserve"> </w:t>
      </w:r>
      <w:r>
        <w:rPr>
          <w:rFonts w:ascii="Arial" w:hAnsi="Arial" w:cs="Arial"/>
          <w:b/>
          <w:bCs/>
        </w:rPr>
        <w:t>22</w:t>
      </w:r>
      <w:r w:rsidRPr="00EE468B">
        <w:rPr>
          <w:rFonts w:ascii="Arial" w:hAnsi="Arial" w:cs="Arial" w:hint="eastAsia"/>
          <w:b/>
          <w:bCs/>
          <w:vertAlign w:val="superscript"/>
          <w:lang w:eastAsia="zh-CN"/>
        </w:rPr>
        <w:t>nd</w:t>
      </w:r>
      <w:r>
        <w:rPr>
          <w:rFonts w:ascii="Arial" w:hAnsi="Arial" w:cs="Arial"/>
          <w:b/>
          <w:bCs/>
        </w:rPr>
        <w:t xml:space="preserve"> –</w:t>
      </w:r>
      <w:r>
        <w:rPr>
          <w:rFonts w:ascii="Arial" w:hAnsi="Arial" w:cs="Arial"/>
          <w:b/>
          <w:bCs/>
          <w:lang w:eastAsia="zh-CN"/>
        </w:rPr>
        <w:t xml:space="preserve"> </w:t>
      </w:r>
      <w:r>
        <w:rPr>
          <w:rFonts w:ascii="Arial" w:hAnsi="Arial" w:cs="Arial"/>
          <w:b/>
          <w:bCs/>
        </w:rPr>
        <w:t>26</w:t>
      </w:r>
      <w:r>
        <w:rPr>
          <w:rFonts w:ascii="Arial" w:hAnsi="Arial" w:cs="Arial"/>
          <w:b/>
          <w:bCs/>
          <w:vertAlign w:val="superscript"/>
          <w:lang w:eastAsia="zh-CN"/>
        </w:rPr>
        <w:t>th</w:t>
      </w:r>
      <w:r w:rsidRPr="009C7296">
        <w:rPr>
          <w:rFonts w:ascii="Arial" w:hAnsi="Arial" w:cs="Arial"/>
          <w:b/>
          <w:bCs/>
        </w:rPr>
        <w:t>, 202</w:t>
      </w:r>
      <w:r>
        <w:rPr>
          <w:rFonts w:ascii="Arial" w:hAnsi="Arial" w:cs="Arial"/>
          <w:b/>
          <w:bCs/>
        </w:rPr>
        <w:t>2</w:t>
      </w:r>
    </w:p>
    <w:p w14:paraId="42DA7378" w14:textId="77777777" w:rsidR="00A00CD9" w:rsidRDefault="00A00CD9">
      <w:pPr>
        <w:pBdr>
          <w:top w:val="single" w:sz="4" w:space="1" w:color="auto"/>
        </w:pBdr>
        <w:spacing w:after="0"/>
        <w:jc w:val="left"/>
        <w:rPr>
          <w:rFonts w:ascii="Arial" w:hAnsi="Arial" w:cs="Arial"/>
          <w:b/>
          <w:kern w:val="2"/>
          <w:sz w:val="24"/>
          <w:lang w:eastAsia="zh-CN"/>
        </w:rPr>
      </w:pPr>
    </w:p>
    <w:p w14:paraId="518CA4C0" w14:textId="5DC5CB1F" w:rsidR="00A00CD9" w:rsidRDefault="004C7CCE">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Agenda Item:</w:t>
      </w:r>
      <w:r>
        <w:rPr>
          <w:rFonts w:ascii="Arial" w:hAnsi="Arial" w:cs="Arial"/>
          <w:b/>
          <w:bCs/>
          <w:szCs w:val="20"/>
          <w:lang w:val="en-GB" w:eastAsia="zh-CN"/>
        </w:rPr>
        <w:tab/>
        <w:t>9.12.</w:t>
      </w:r>
      <w:r w:rsidR="00AD744B">
        <w:rPr>
          <w:rFonts w:ascii="Arial" w:hAnsi="Arial" w:cs="Arial"/>
          <w:b/>
          <w:bCs/>
          <w:szCs w:val="20"/>
          <w:lang w:val="en-GB" w:eastAsia="zh-CN"/>
        </w:rPr>
        <w:t>3</w:t>
      </w:r>
    </w:p>
    <w:p w14:paraId="1B9931A5" w14:textId="77777777" w:rsidR="00A00CD9" w:rsidRDefault="004C7CCE">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Source:</w:t>
      </w:r>
      <w:r>
        <w:rPr>
          <w:rFonts w:ascii="Arial" w:hAnsi="Arial" w:cs="Arial"/>
          <w:b/>
          <w:bCs/>
          <w:szCs w:val="20"/>
          <w:lang w:val="en-GB" w:eastAsia="zh-CN"/>
        </w:rPr>
        <w:tab/>
        <w:t xml:space="preserve">Moderator </w:t>
      </w:r>
      <w:r>
        <w:rPr>
          <w:rFonts w:ascii="Arial" w:hAnsi="Arial" w:cs="Arial" w:hint="eastAsia"/>
          <w:b/>
          <w:bCs/>
          <w:szCs w:val="20"/>
          <w:lang w:val="en-GB" w:eastAsia="zh-CN"/>
        </w:rPr>
        <w:t>(</w:t>
      </w:r>
      <w:r>
        <w:rPr>
          <w:rFonts w:ascii="Arial" w:hAnsi="Arial" w:cs="Arial"/>
          <w:b/>
          <w:bCs/>
          <w:szCs w:val="20"/>
          <w:lang w:val="en-GB" w:eastAsia="zh-CN"/>
        </w:rPr>
        <w:t>Lenovo)</w:t>
      </w:r>
    </w:p>
    <w:p w14:paraId="5F123CE3" w14:textId="26302C4D" w:rsidR="00A00CD9" w:rsidRDefault="004C7CCE">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Title:</w:t>
      </w:r>
      <w:r>
        <w:rPr>
          <w:rFonts w:ascii="Arial" w:hAnsi="Arial" w:cs="Arial"/>
          <w:b/>
          <w:bCs/>
          <w:szCs w:val="20"/>
          <w:lang w:val="en-GB" w:eastAsia="zh-CN"/>
        </w:rPr>
        <w:tab/>
      </w:r>
      <w:r w:rsidR="00D53836">
        <w:rPr>
          <w:rFonts w:ascii="Arial" w:hAnsi="Arial" w:cs="Arial" w:hint="eastAsia"/>
          <w:b/>
          <w:bCs/>
          <w:szCs w:val="20"/>
          <w:lang w:val="en-GB" w:eastAsia="zh-CN"/>
        </w:rPr>
        <w:t>FLS</w:t>
      </w:r>
      <w:r>
        <w:rPr>
          <w:rFonts w:ascii="Arial" w:hAnsi="Arial" w:cs="Arial"/>
          <w:b/>
          <w:bCs/>
          <w:szCs w:val="20"/>
          <w:lang w:val="en-GB" w:eastAsia="zh-CN"/>
        </w:rPr>
        <w:t>#</w:t>
      </w:r>
      <w:r w:rsidR="00AD744B">
        <w:rPr>
          <w:rFonts w:ascii="Arial" w:hAnsi="Arial" w:cs="Arial"/>
          <w:b/>
          <w:bCs/>
          <w:szCs w:val="20"/>
          <w:lang w:val="en-GB" w:eastAsia="zh-CN"/>
        </w:rPr>
        <w:t>1</w:t>
      </w:r>
      <w:r>
        <w:rPr>
          <w:rFonts w:ascii="Arial" w:hAnsi="Arial" w:cs="Arial"/>
          <w:b/>
          <w:bCs/>
          <w:szCs w:val="20"/>
          <w:lang w:val="en-GB" w:eastAsia="zh-CN"/>
        </w:rPr>
        <w:t xml:space="preserve"> on disabling of HARQ feedback for IoT NTN </w:t>
      </w:r>
    </w:p>
    <w:p w14:paraId="59B6C846" w14:textId="77777777" w:rsidR="00A00CD9" w:rsidRDefault="004C7CCE">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Document for:</w:t>
      </w:r>
      <w:r>
        <w:rPr>
          <w:rFonts w:ascii="Arial" w:hAnsi="Arial" w:cs="Arial"/>
          <w:b/>
          <w:bCs/>
          <w:szCs w:val="20"/>
          <w:lang w:val="en-GB" w:eastAsia="zh-CN"/>
        </w:rPr>
        <w:tab/>
        <w:t>Discussion and decision</w:t>
      </w:r>
    </w:p>
    <w:p w14:paraId="542E1047" w14:textId="77777777" w:rsidR="00A00CD9" w:rsidRDefault="00A00CD9">
      <w:pPr>
        <w:pBdr>
          <w:bottom w:val="single" w:sz="4" w:space="1" w:color="auto"/>
        </w:pBdr>
        <w:spacing w:after="0"/>
        <w:jc w:val="left"/>
        <w:rPr>
          <w:rFonts w:ascii="Arial" w:hAnsi="Arial" w:cs="Arial"/>
          <w:b/>
          <w:kern w:val="2"/>
          <w:lang w:val="en-GB" w:eastAsia="zh-CN"/>
        </w:rPr>
      </w:pPr>
    </w:p>
    <w:p w14:paraId="06334E63" w14:textId="77777777" w:rsidR="00A00CD9" w:rsidRDefault="004C7CCE">
      <w:pPr>
        <w:pStyle w:val="1"/>
        <w:rPr>
          <w:lang w:eastAsia="zh-CN"/>
        </w:rPr>
      </w:pPr>
      <w:bookmarkStart w:id="0" w:name="_Ref129681862"/>
      <w:bookmarkStart w:id="1" w:name="_Ref124589705"/>
      <w:r>
        <w:rPr>
          <w:lang w:eastAsia="zh-CN"/>
        </w:rPr>
        <w:t>Introduction</w:t>
      </w:r>
      <w:bookmarkEnd w:id="0"/>
      <w:bookmarkEnd w:id="1"/>
    </w:p>
    <w:p w14:paraId="7952D03A" w14:textId="77777777" w:rsidR="00A00CD9" w:rsidRDefault="004C7CCE">
      <w:pPr>
        <w:spacing w:after="0"/>
        <w:ind w:right="-99"/>
        <w:rPr>
          <w:rFonts w:eastAsia="等线"/>
          <w:sz w:val="20"/>
          <w:szCs w:val="20"/>
          <w:lang w:eastAsia="zh-CN"/>
        </w:rPr>
      </w:pPr>
      <w:r>
        <w:rPr>
          <w:rFonts w:eastAsia="等线"/>
          <w:sz w:val="20"/>
          <w:szCs w:val="20"/>
          <w:lang w:eastAsia="zh-CN"/>
        </w:rPr>
        <w:t xml:space="preserve">In the RAN#94 plenary meeting, an enhancement work item for Rel.18 IoT </w:t>
      </w:r>
      <w:r>
        <w:rPr>
          <w:rFonts w:eastAsia="等线" w:hint="eastAsia"/>
          <w:sz w:val="20"/>
          <w:szCs w:val="20"/>
          <w:lang w:eastAsia="zh-CN"/>
        </w:rPr>
        <w:t>NTN</w:t>
      </w:r>
      <w:r>
        <w:rPr>
          <w:rFonts w:eastAsia="等线"/>
          <w:sz w:val="20"/>
          <w:szCs w:val="20"/>
          <w:lang w:eastAsia="zh-CN"/>
        </w:rPr>
        <w:t xml:space="preserve"> was approved. </w:t>
      </w:r>
      <w:r>
        <w:rPr>
          <w:bCs/>
          <w:sz w:val="20"/>
          <w:szCs w:val="20"/>
        </w:rPr>
        <w:t>One of the objective</w:t>
      </w:r>
      <w:r>
        <w:rPr>
          <w:rFonts w:hint="eastAsia"/>
          <w:bCs/>
          <w:sz w:val="20"/>
          <w:szCs w:val="20"/>
          <w:lang w:eastAsia="zh-CN"/>
        </w:rPr>
        <w:t>s</w:t>
      </w:r>
      <w:r>
        <w:rPr>
          <w:bCs/>
          <w:sz w:val="20"/>
          <w:szCs w:val="20"/>
        </w:rPr>
        <w:t xml:space="preserve"> is to specify the following HARQ enhancements to </w:t>
      </w:r>
      <w:r>
        <w:rPr>
          <w:bCs/>
          <w:sz w:val="20"/>
          <w:szCs w:val="20"/>
          <w:lang w:eastAsia="zh-CN"/>
        </w:rPr>
        <w:t xml:space="preserve">IoT </w:t>
      </w:r>
      <w:r>
        <w:rPr>
          <w:rFonts w:hint="eastAsia"/>
          <w:bCs/>
          <w:sz w:val="20"/>
          <w:szCs w:val="20"/>
          <w:lang w:eastAsia="zh-CN"/>
        </w:rPr>
        <w:t>NTN</w:t>
      </w:r>
      <w:r>
        <w:rPr>
          <w:bCs/>
          <w:sz w:val="20"/>
          <w:szCs w:val="20"/>
        </w:rPr>
        <w:t>.</w:t>
      </w:r>
    </w:p>
    <w:p w14:paraId="790B3DF9" w14:textId="77777777" w:rsidR="00A00CD9" w:rsidRDefault="00A00CD9">
      <w:pPr>
        <w:spacing w:after="0"/>
        <w:rPr>
          <w:rFonts w:eastAsiaTheme="minorEastAsia"/>
          <w:sz w:val="20"/>
          <w:szCs w:val="20"/>
          <w:lang w:eastAsia="zh-CN"/>
        </w:rPr>
      </w:pPr>
    </w:p>
    <w:p w14:paraId="3F5571DE" w14:textId="77777777" w:rsidR="00A00CD9" w:rsidRDefault="004C7CCE">
      <w:pPr>
        <w:spacing w:afterLines="50"/>
        <w:ind w:right="-99"/>
        <w:rPr>
          <w:rFonts w:eastAsia="等线"/>
          <w:i/>
          <w:iCs/>
          <w:sz w:val="20"/>
          <w:szCs w:val="20"/>
          <w:lang w:eastAsia="zh-CN"/>
        </w:rPr>
      </w:pPr>
      <w:r>
        <w:rPr>
          <w:rFonts w:eastAsia="等线"/>
          <w:i/>
          <w:iCs/>
          <w:sz w:val="20"/>
          <w:szCs w:val="20"/>
          <w:lang w:eastAsia="zh-CN"/>
        </w:rPr>
        <w:t>This work considers Rel-17 IoT-NTN as baseline as well as Rel-17 NR-NTN outcome and the further IoT-NTN performance enhancements objectives are listed below:</w:t>
      </w:r>
    </w:p>
    <w:p w14:paraId="4BFE2797" w14:textId="77777777" w:rsidR="00A00CD9" w:rsidRDefault="004C7CCE">
      <w:pPr>
        <w:pStyle w:val="B1"/>
        <w:spacing w:afterLines="50" w:after="120"/>
        <w:ind w:leftChars="29" w:left="348"/>
        <w:rPr>
          <w:i/>
          <w:iCs/>
        </w:rPr>
      </w:pPr>
      <w:r>
        <w:rPr>
          <w:i/>
          <w:iCs/>
        </w:rPr>
        <w:t>-</w:t>
      </w:r>
      <w:r>
        <w:rPr>
          <w:i/>
          <w:iCs/>
        </w:rPr>
        <w:tab/>
      </w:r>
      <w:r>
        <w:rPr>
          <w:b/>
          <w:bCs/>
          <w:i/>
          <w:iCs/>
        </w:rPr>
        <w:t>Disabling of HARQ feedback to mitigate impact of HARQ stalling on UE data rates [RAN</w:t>
      </w:r>
      <w:proofErr w:type="gramStart"/>
      <w:r>
        <w:rPr>
          <w:b/>
          <w:bCs/>
          <w:i/>
          <w:iCs/>
        </w:rPr>
        <w:t>1,RAN</w:t>
      </w:r>
      <w:proofErr w:type="gramEnd"/>
      <w:r>
        <w:rPr>
          <w:b/>
          <w:bCs/>
          <w:i/>
          <w:iCs/>
        </w:rPr>
        <w:t>2]</w:t>
      </w:r>
    </w:p>
    <w:p w14:paraId="7041B2CE" w14:textId="77777777" w:rsidR="00A00CD9" w:rsidRDefault="004C7CCE">
      <w:pPr>
        <w:pStyle w:val="B1"/>
        <w:spacing w:afterLines="50" w:after="120"/>
        <w:ind w:leftChars="29" w:left="348"/>
        <w:rPr>
          <w:i/>
          <w:iCs/>
        </w:rPr>
      </w:pPr>
      <w:r>
        <w:rPr>
          <w:i/>
          <w:iCs/>
        </w:rPr>
        <w:t>-</w:t>
      </w:r>
      <w:r>
        <w:rPr>
          <w:i/>
          <w:iCs/>
        </w:rPr>
        <w:tab/>
        <w:t>Study and specify, if needed, improved GNSS operations for a new position fix for UE pre-compensation during long connection times and for reduced power consumption [RAN1]</w:t>
      </w:r>
    </w:p>
    <w:p w14:paraId="237578B5" w14:textId="58917123" w:rsidR="00A00CD9" w:rsidRDefault="00A00CD9">
      <w:pPr>
        <w:spacing w:after="0"/>
        <w:rPr>
          <w:sz w:val="20"/>
          <w:szCs w:val="20"/>
          <w:lang w:eastAsia="zh-CN"/>
        </w:rPr>
      </w:pPr>
    </w:p>
    <w:p w14:paraId="3F0B1CCF" w14:textId="77777777" w:rsidR="00544D6E" w:rsidRDefault="00544D6E" w:rsidP="00544D6E">
      <w:pPr>
        <w:spacing w:after="0"/>
        <w:rPr>
          <w:rFonts w:eastAsiaTheme="minorEastAsia"/>
          <w:i/>
          <w:sz w:val="16"/>
          <w:szCs w:val="20"/>
          <w:lang w:eastAsia="zh-CN"/>
        </w:rPr>
      </w:pPr>
      <w:r>
        <w:rPr>
          <w:sz w:val="20"/>
          <w:lang w:eastAsia="zh-CN"/>
        </w:rPr>
        <w:t>The following agreements on disabling of HARQ feedback for IoT NTN were achieved:</w:t>
      </w:r>
    </w:p>
    <w:p w14:paraId="285D1814" w14:textId="4C39EB65" w:rsidR="00544D6E" w:rsidRDefault="00544D6E" w:rsidP="00544D6E">
      <w:pPr>
        <w:spacing w:after="0"/>
        <w:rPr>
          <w:rFonts w:eastAsiaTheme="minorEastAsia"/>
          <w:i/>
          <w:sz w:val="16"/>
          <w:szCs w:val="20"/>
          <w:lang w:eastAsia="zh-CN"/>
        </w:rPr>
      </w:pPr>
    </w:p>
    <w:p w14:paraId="650863D8" w14:textId="46CF8530" w:rsidR="00AA2822" w:rsidRPr="00AA2822" w:rsidRDefault="00AA2822" w:rsidP="00544D6E">
      <w:pPr>
        <w:spacing w:after="0"/>
        <w:rPr>
          <w:rFonts w:eastAsiaTheme="minorEastAsia"/>
          <w:iCs/>
          <w:sz w:val="20"/>
          <w:u w:val="single"/>
          <w:lang w:eastAsia="zh-CN"/>
        </w:rPr>
      </w:pPr>
      <w:r w:rsidRPr="00AA2822">
        <w:rPr>
          <w:rFonts w:eastAsiaTheme="minorEastAsia" w:hint="eastAsia"/>
          <w:iCs/>
          <w:sz w:val="20"/>
          <w:u w:val="single"/>
          <w:lang w:eastAsia="zh-CN"/>
        </w:rPr>
        <w:t>R</w:t>
      </w:r>
      <w:r w:rsidRPr="00AA2822">
        <w:rPr>
          <w:rFonts w:eastAsiaTheme="minorEastAsia"/>
          <w:iCs/>
          <w:sz w:val="20"/>
          <w:u w:val="single"/>
          <w:lang w:eastAsia="zh-CN"/>
        </w:rPr>
        <w:t>AN1-109e</w:t>
      </w:r>
    </w:p>
    <w:p w14:paraId="6F9676F5" w14:textId="77777777" w:rsidR="00AA2822" w:rsidRDefault="00AA2822" w:rsidP="00544D6E">
      <w:pPr>
        <w:spacing w:after="0"/>
        <w:rPr>
          <w:rFonts w:eastAsiaTheme="minorEastAsia"/>
          <w:i/>
          <w:sz w:val="16"/>
          <w:szCs w:val="20"/>
          <w:lang w:eastAsia="zh-CN"/>
        </w:rPr>
      </w:pPr>
    </w:p>
    <w:p w14:paraId="167179CE" w14:textId="77777777" w:rsidR="00544D6E" w:rsidRDefault="00544D6E" w:rsidP="00544D6E">
      <w:pPr>
        <w:rPr>
          <w:b/>
          <w:bCs/>
          <w:i/>
          <w:iCs/>
          <w:sz w:val="20"/>
          <w:szCs w:val="16"/>
        </w:rPr>
      </w:pPr>
      <w:r>
        <w:rPr>
          <w:b/>
          <w:bCs/>
          <w:i/>
          <w:iCs/>
          <w:sz w:val="20"/>
          <w:szCs w:val="16"/>
          <w:highlight w:val="green"/>
          <w:lang w:eastAsia="zh-CN"/>
        </w:rPr>
        <w:t>Agreement</w:t>
      </w:r>
    </w:p>
    <w:p w14:paraId="1A5A92B4" w14:textId="77777777" w:rsidR="00544D6E" w:rsidRDefault="00544D6E" w:rsidP="00544D6E">
      <w:pPr>
        <w:rPr>
          <w:i/>
          <w:iCs/>
          <w:sz w:val="20"/>
          <w:szCs w:val="16"/>
          <w:lang w:eastAsia="zh-CN"/>
        </w:rPr>
      </w:pPr>
      <w:r>
        <w:rPr>
          <w:i/>
          <w:iCs/>
          <w:color w:val="000000"/>
          <w:sz w:val="20"/>
          <w:szCs w:val="16"/>
          <w:lang w:eastAsia="zh-CN"/>
        </w:rPr>
        <w:t xml:space="preserve">For IoT NTN, to configure/indicate </w:t>
      </w:r>
      <w:r>
        <w:rPr>
          <w:i/>
          <w:iCs/>
          <w:sz w:val="20"/>
          <w:szCs w:val="16"/>
          <w:lang w:eastAsia="zh-CN"/>
        </w:rPr>
        <w:t xml:space="preserve">enabling/disabling on </w:t>
      </w:r>
      <w:r>
        <w:rPr>
          <w:i/>
          <w:iCs/>
          <w:sz w:val="20"/>
          <w:szCs w:val="16"/>
        </w:rPr>
        <w:t xml:space="preserve">HARQ feedback </w:t>
      </w:r>
      <w:r>
        <w:rPr>
          <w:i/>
          <w:iCs/>
          <w:sz w:val="20"/>
          <w:szCs w:val="16"/>
          <w:lang w:eastAsia="zh-CN"/>
        </w:rPr>
        <w:t>for downlink transmission, one or more of the following options can be considered:</w:t>
      </w:r>
    </w:p>
    <w:p w14:paraId="1FBAC614" w14:textId="77777777" w:rsidR="00544D6E" w:rsidRDefault="00544D6E" w:rsidP="00FC14B9">
      <w:pPr>
        <w:pStyle w:val="aff9"/>
        <w:numPr>
          <w:ilvl w:val="0"/>
          <w:numId w:val="23"/>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Option 1: per HARQ process via UE specific RRC signaling</w:t>
      </w:r>
    </w:p>
    <w:p w14:paraId="5B4DBA11" w14:textId="77777777" w:rsidR="00544D6E" w:rsidRDefault="00544D6E" w:rsidP="00FC14B9">
      <w:pPr>
        <w:pStyle w:val="aff9"/>
        <w:numPr>
          <w:ilvl w:val="0"/>
          <w:numId w:val="23"/>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Option 2: per HARQ process via SIB signaling</w:t>
      </w:r>
    </w:p>
    <w:p w14:paraId="4FE7FEFC" w14:textId="77777777" w:rsidR="00544D6E" w:rsidRDefault="00544D6E" w:rsidP="00FC14B9">
      <w:pPr>
        <w:pStyle w:val="aff9"/>
        <w:numPr>
          <w:ilvl w:val="0"/>
          <w:numId w:val="23"/>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Option 3: explicitly indicated by DCI (e.g., new field or reusing existing field)</w:t>
      </w:r>
    </w:p>
    <w:p w14:paraId="122DD71A" w14:textId="77777777" w:rsidR="00544D6E" w:rsidRDefault="00544D6E" w:rsidP="00FC14B9">
      <w:pPr>
        <w:pStyle w:val="aff9"/>
        <w:numPr>
          <w:ilvl w:val="0"/>
          <w:numId w:val="23"/>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Option 4: implicitly determined by existing configured/indicated parameter(s) (e.g., repetition number, TBS)</w:t>
      </w:r>
    </w:p>
    <w:p w14:paraId="03A1B3DA" w14:textId="77777777" w:rsidR="00544D6E" w:rsidRDefault="00544D6E" w:rsidP="00FC14B9">
      <w:pPr>
        <w:pStyle w:val="aff9"/>
        <w:numPr>
          <w:ilvl w:val="0"/>
          <w:numId w:val="23"/>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Option 5: per HARQ process via MAC CE</w:t>
      </w:r>
    </w:p>
    <w:p w14:paraId="6D7D5688" w14:textId="77777777" w:rsidR="00544D6E" w:rsidRDefault="00544D6E" w:rsidP="00FC14B9">
      <w:pPr>
        <w:pStyle w:val="aff9"/>
        <w:numPr>
          <w:ilvl w:val="0"/>
          <w:numId w:val="23"/>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Other options or combinations are not excluded</w:t>
      </w:r>
    </w:p>
    <w:p w14:paraId="7C6DA347" w14:textId="77777777" w:rsidR="00544D6E" w:rsidRDefault="00544D6E" w:rsidP="00544D6E">
      <w:pPr>
        <w:rPr>
          <w:i/>
          <w:iCs/>
          <w:sz w:val="20"/>
          <w:szCs w:val="16"/>
          <w:lang w:eastAsia="zh-CN"/>
        </w:rPr>
      </w:pPr>
      <w:r>
        <w:rPr>
          <w:i/>
          <w:iCs/>
          <w:sz w:val="20"/>
          <w:szCs w:val="16"/>
          <w:lang w:eastAsia="zh-CN"/>
        </w:rPr>
        <w:t>Note: Option(s) for eMTC and NBIoT can be separately discussed.</w:t>
      </w:r>
    </w:p>
    <w:p w14:paraId="151DCF02" w14:textId="77777777" w:rsidR="00544D6E" w:rsidRDefault="00544D6E" w:rsidP="00544D6E">
      <w:pPr>
        <w:rPr>
          <w:b/>
          <w:i/>
          <w:iCs/>
          <w:sz w:val="20"/>
          <w:szCs w:val="16"/>
        </w:rPr>
      </w:pPr>
      <w:r>
        <w:rPr>
          <w:b/>
          <w:i/>
          <w:iCs/>
          <w:color w:val="000000"/>
          <w:sz w:val="20"/>
          <w:szCs w:val="16"/>
          <w:highlight w:val="green"/>
          <w:lang w:eastAsia="zh-CN"/>
        </w:rPr>
        <w:t>Agreement</w:t>
      </w:r>
    </w:p>
    <w:p w14:paraId="339B4F14" w14:textId="77777777" w:rsidR="00544D6E" w:rsidRDefault="00544D6E" w:rsidP="00544D6E">
      <w:pPr>
        <w:rPr>
          <w:i/>
          <w:iCs/>
          <w:color w:val="000000"/>
          <w:sz w:val="20"/>
          <w:szCs w:val="16"/>
          <w:lang w:eastAsia="zh-CN"/>
        </w:rPr>
      </w:pPr>
      <w:r>
        <w:rPr>
          <w:i/>
          <w:iCs/>
          <w:color w:val="000000"/>
          <w:sz w:val="20"/>
          <w:szCs w:val="16"/>
          <w:lang w:eastAsia="zh-CN"/>
        </w:rPr>
        <w:t>For IoT NTN, further study the potential issues due to enabling/disabling on HARQ feedback for downlink transmission</w:t>
      </w:r>
    </w:p>
    <w:p w14:paraId="68357373" w14:textId="77777777" w:rsidR="00544D6E" w:rsidRDefault="00544D6E" w:rsidP="00FC14B9">
      <w:pPr>
        <w:pStyle w:val="aff9"/>
        <w:numPr>
          <w:ilvl w:val="0"/>
          <w:numId w:val="23"/>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Issue A: SPS PDSCH</w:t>
      </w:r>
    </w:p>
    <w:p w14:paraId="659B0407" w14:textId="77777777" w:rsidR="00544D6E" w:rsidRDefault="00544D6E" w:rsidP="00FC14B9">
      <w:pPr>
        <w:pStyle w:val="aff9"/>
        <w:numPr>
          <w:ilvl w:val="0"/>
          <w:numId w:val="23"/>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Issue B: (N)PDSCH/(N)PDCCH scheduling restriction</w:t>
      </w:r>
    </w:p>
    <w:p w14:paraId="06F6670C" w14:textId="77777777" w:rsidR="00544D6E" w:rsidRDefault="00544D6E" w:rsidP="00FC14B9">
      <w:pPr>
        <w:pStyle w:val="aff9"/>
        <w:numPr>
          <w:ilvl w:val="0"/>
          <w:numId w:val="23"/>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Issue C: HARQ feedback for scheduling multiple TB</w:t>
      </w:r>
    </w:p>
    <w:p w14:paraId="35DBFD6B" w14:textId="77777777" w:rsidR="00544D6E" w:rsidRDefault="00544D6E" w:rsidP="00FC14B9">
      <w:pPr>
        <w:pStyle w:val="aff9"/>
        <w:numPr>
          <w:ilvl w:val="0"/>
          <w:numId w:val="23"/>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Issue D: HARQ bundling for eMTC HD-FDD</w:t>
      </w:r>
    </w:p>
    <w:p w14:paraId="5395C557" w14:textId="77777777" w:rsidR="00544D6E" w:rsidRDefault="00544D6E" w:rsidP="00FC14B9">
      <w:pPr>
        <w:pStyle w:val="aff9"/>
        <w:numPr>
          <w:ilvl w:val="0"/>
          <w:numId w:val="23"/>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Issue F: NPRACH capacity</w:t>
      </w:r>
    </w:p>
    <w:p w14:paraId="33C081C8" w14:textId="77777777" w:rsidR="00544D6E" w:rsidRDefault="00544D6E" w:rsidP="00FC14B9">
      <w:pPr>
        <w:pStyle w:val="aff9"/>
        <w:numPr>
          <w:ilvl w:val="0"/>
          <w:numId w:val="23"/>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Issue G: Serving cell/satellite change during data transfer (FFS: for eMTC and/or NB-IoT)</w:t>
      </w:r>
    </w:p>
    <w:p w14:paraId="7B3FB410" w14:textId="77777777" w:rsidR="00544D6E" w:rsidRDefault="00544D6E" w:rsidP="00FC14B9">
      <w:pPr>
        <w:pStyle w:val="aff9"/>
        <w:numPr>
          <w:ilvl w:val="0"/>
          <w:numId w:val="23"/>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Other issues are not excluded</w:t>
      </w:r>
    </w:p>
    <w:p w14:paraId="55EBC4EB" w14:textId="77777777" w:rsidR="00544D6E" w:rsidRDefault="00544D6E" w:rsidP="00544D6E">
      <w:pPr>
        <w:rPr>
          <w:i/>
          <w:iCs/>
          <w:sz w:val="20"/>
          <w:szCs w:val="20"/>
          <w:lang w:eastAsia="zh-CN"/>
        </w:rPr>
      </w:pPr>
      <w:r>
        <w:rPr>
          <w:i/>
          <w:iCs/>
          <w:sz w:val="20"/>
          <w:szCs w:val="16"/>
          <w:lang w:eastAsia="zh-CN"/>
        </w:rPr>
        <w:t>Note: The “Issues” in common for eMTC and NB-IoT can be separately discussed.</w:t>
      </w:r>
    </w:p>
    <w:p w14:paraId="5EAE3463" w14:textId="77777777" w:rsidR="00544D6E" w:rsidRPr="00544D6E" w:rsidRDefault="00544D6E">
      <w:pPr>
        <w:spacing w:after="0"/>
        <w:rPr>
          <w:sz w:val="20"/>
          <w:szCs w:val="20"/>
          <w:lang w:eastAsia="zh-CN"/>
        </w:rPr>
      </w:pPr>
    </w:p>
    <w:p w14:paraId="046537A1" w14:textId="3E5B6F7A" w:rsidR="00A00CD9" w:rsidRDefault="004C7CCE" w:rsidP="00B0246A">
      <w:pPr>
        <w:spacing w:afterLines="50"/>
        <w:rPr>
          <w:rFonts w:eastAsia="等线"/>
          <w:sz w:val="20"/>
          <w:szCs w:val="20"/>
          <w:lang w:eastAsia="zh-CN"/>
        </w:rPr>
      </w:pPr>
      <w:r>
        <w:rPr>
          <w:rFonts w:eastAsia="等线"/>
          <w:sz w:val="20"/>
          <w:szCs w:val="20"/>
          <w:lang w:eastAsia="zh-CN"/>
        </w:rPr>
        <w:t>This document</w:t>
      </w:r>
      <w:r>
        <w:rPr>
          <w:rFonts w:eastAsia="等线" w:hint="eastAsia"/>
          <w:sz w:val="20"/>
          <w:szCs w:val="20"/>
          <w:lang w:eastAsia="zh-CN"/>
        </w:rPr>
        <w:t xml:space="preserve"> provides the proposals and summary of discussions</w:t>
      </w:r>
      <w:r>
        <w:rPr>
          <w:rFonts w:eastAsia="等线"/>
          <w:sz w:val="20"/>
          <w:szCs w:val="20"/>
          <w:lang w:eastAsia="zh-CN"/>
        </w:rPr>
        <w:t xml:space="preserve"> with detailed proposals from each company listed in appendix according to the inputs</w:t>
      </w:r>
      <w:r w:rsidR="0089385C">
        <w:rPr>
          <w:rFonts w:eastAsia="等线"/>
          <w:sz w:val="20"/>
          <w:szCs w:val="20"/>
          <w:lang w:eastAsia="zh-CN"/>
        </w:rPr>
        <w:fldChar w:fldCharType="begin"/>
      </w:r>
      <w:r w:rsidR="0089385C">
        <w:rPr>
          <w:rFonts w:eastAsia="等线"/>
          <w:sz w:val="20"/>
          <w:szCs w:val="20"/>
          <w:lang w:eastAsia="zh-CN"/>
        </w:rPr>
        <w:instrText xml:space="preserve"> REF _Ref111724582 \r \h </w:instrText>
      </w:r>
      <w:r w:rsidR="0089385C">
        <w:rPr>
          <w:rFonts w:eastAsia="等线"/>
          <w:sz w:val="20"/>
          <w:szCs w:val="20"/>
          <w:lang w:eastAsia="zh-CN"/>
        </w:rPr>
      </w:r>
      <w:r w:rsidR="0089385C">
        <w:rPr>
          <w:rFonts w:eastAsia="等线"/>
          <w:sz w:val="20"/>
          <w:szCs w:val="20"/>
          <w:lang w:eastAsia="zh-CN"/>
        </w:rPr>
        <w:fldChar w:fldCharType="separate"/>
      </w:r>
      <w:r w:rsidR="0089385C">
        <w:rPr>
          <w:rFonts w:eastAsia="等线"/>
          <w:sz w:val="20"/>
          <w:szCs w:val="20"/>
          <w:lang w:eastAsia="zh-CN"/>
        </w:rPr>
        <w:t>[4]</w:t>
      </w:r>
      <w:r w:rsidR="0089385C">
        <w:rPr>
          <w:rFonts w:eastAsia="等线"/>
          <w:sz w:val="20"/>
          <w:szCs w:val="20"/>
          <w:lang w:eastAsia="zh-CN"/>
        </w:rPr>
        <w:fldChar w:fldCharType="end"/>
      </w:r>
      <w:r w:rsidR="0089385C">
        <w:rPr>
          <w:rFonts w:eastAsia="等线" w:hint="eastAsia"/>
          <w:sz w:val="20"/>
          <w:szCs w:val="20"/>
          <w:lang w:eastAsia="zh-CN"/>
        </w:rPr>
        <w:t>~</w:t>
      </w:r>
      <w:r w:rsidR="0089385C">
        <w:rPr>
          <w:rFonts w:eastAsia="等线"/>
          <w:sz w:val="20"/>
          <w:szCs w:val="20"/>
          <w:lang w:eastAsia="zh-CN"/>
        </w:rPr>
        <w:fldChar w:fldCharType="begin"/>
      </w:r>
      <w:r w:rsidR="0089385C">
        <w:rPr>
          <w:rFonts w:eastAsia="等线"/>
          <w:sz w:val="20"/>
          <w:szCs w:val="20"/>
          <w:lang w:eastAsia="zh-CN"/>
        </w:rPr>
        <w:instrText xml:space="preserve"> REF _Ref111724588 \r \h </w:instrText>
      </w:r>
      <w:r w:rsidR="0089385C">
        <w:rPr>
          <w:rFonts w:eastAsia="等线"/>
          <w:sz w:val="20"/>
          <w:szCs w:val="20"/>
          <w:lang w:eastAsia="zh-CN"/>
        </w:rPr>
      </w:r>
      <w:r w:rsidR="0089385C">
        <w:rPr>
          <w:rFonts w:eastAsia="等线"/>
          <w:sz w:val="20"/>
          <w:szCs w:val="20"/>
          <w:lang w:eastAsia="zh-CN"/>
        </w:rPr>
        <w:fldChar w:fldCharType="separate"/>
      </w:r>
      <w:r w:rsidR="0089385C">
        <w:rPr>
          <w:rFonts w:eastAsia="等线"/>
          <w:sz w:val="20"/>
          <w:szCs w:val="20"/>
          <w:lang w:eastAsia="zh-CN"/>
        </w:rPr>
        <w:t>[24]</w:t>
      </w:r>
      <w:r w:rsidR="0089385C">
        <w:rPr>
          <w:rFonts w:eastAsia="等线"/>
          <w:sz w:val="20"/>
          <w:szCs w:val="20"/>
          <w:lang w:eastAsia="zh-CN"/>
        </w:rPr>
        <w:fldChar w:fldCharType="end"/>
      </w:r>
      <w:r>
        <w:rPr>
          <w:rFonts w:eastAsia="等线"/>
          <w:sz w:val="20"/>
          <w:szCs w:val="20"/>
          <w:lang w:eastAsia="zh-CN"/>
        </w:rPr>
        <w:t xml:space="preserve">. </w:t>
      </w:r>
      <w:r>
        <w:rPr>
          <w:rFonts w:eastAsia="等线" w:hint="eastAsia"/>
          <w:sz w:val="20"/>
          <w:szCs w:val="20"/>
          <w:lang w:eastAsia="zh-CN"/>
        </w:rPr>
        <w:t>Companies</w:t>
      </w:r>
      <w:r>
        <w:rPr>
          <w:rFonts w:eastAsia="等线"/>
          <w:sz w:val="20"/>
          <w:szCs w:val="20"/>
          <w:lang w:eastAsia="zh-CN"/>
        </w:rPr>
        <w:t xml:space="preserve"> are encouraged to provide the inputs on Issue</w:t>
      </w:r>
      <w:r w:rsidR="00F224EF">
        <w:rPr>
          <w:rFonts w:eastAsia="等线"/>
          <w:sz w:val="20"/>
          <w:szCs w:val="20"/>
          <w:lang w:eastAsia="zh-CN"/>
        </w:rPr>
        <w:t xml:space="preserve"> </w:t>
      </w:r>
      <w:r w:rsidRPr="00F224EF">
        <w:rPr>
          <w:rFonts w:eastAsia="等线"/>
          <w:sz w:val="20"/>
          <w:szCs w:val="20"/>
          <w:lang w:eastAsia="zh-CN"/>
        </w:rPr>
        <w:t>1</w:t>
      </w:r>
      <w:r w:rsidR="00B0246A" w:rsidRPr="00F224EF">
        <w:rPr>
          <w:rFonts w:eastAsia="等线" w:hint="eastAsia"/>
          <w:sz w:val="20"/>
          <w:szCs w:val="20"/>
          <w:lang w:eastAsia="zh-CN"/>
        </w:rPr>
        <w:t>-</w:t>
      </w:r>
      <w:r w:rsidR="00AA2822" w:rsidRPr="00F224EF">
        <w:rPr>
          <w:rFonts w:eastAsia="等线"/>
          <w:sz w:val="20"/>
          <w:szCs w:val="20"/>
          <w:lang w:eastAsia="zh-CN"/>
        </w:rPr>
        <w:t>9</w:t>
      </w:r>
      <w:r>
        <w:rPr>
          <w:rFonts w:eastAsia="等线"/>
          <w:sz w:val="20"/>
          <w:szCs w:val="20"/>
          <w:lang w:eastAsia="zh-CN"/>
        </w:rPr>
        <w:t xml:space="preserve"> in the discussion.</w:t>
      </w:r>
    </w:p>
    <w:p w14:paraId="25D4ED8E" w14:textId="74AA2C56" w:rsidR="007C1824" w:rsidRDefault="007C1824">
      <w:pPr>
        <w:spacing w:after="0"/>
        <w:rPr>
          <w:sz w:val="20"/>
          <w:szCs w:val="20"/>
          <w:lang w:eastAsia="zh-CN"/>
        </w:rPr>
      </w:pPr>
    </w:p>
    <w:p w14:paraId="72F76159" w14:textId="4329A09E" w:rsidR="007C1824" w:rsidRPr="007C1824" w:rsidRDefault="007C1824" w:rsidP="007C1824">
      <w:pPr>
        <w:pStyle w:val="1"/>
        <w:rPr>
          <w:rFonts w:ascii="Arial" w:hAnsi="Arial" w:cs="Arial"/>
          <w:lang w:eastAsia="zh-CN"/>
        </w:rPr>
      </w:pPr>
      <w:r>
        <w:rPr>
          <w:rFonts w:ascii="Arial" w:hAnsi="Arial" w:cs="Arial" w:hint="eastAsia"/>
          <w:lang w:eastAsia="zh-CN"/>
        </w:rPr>
        <w:lastRenderedPageBreak/>
        <w:t>Issue-</w:t>
      </w:r>
      <w:r>
        <w:rPr>
          <w:rFonts w:ascii="Arial" w:hAnsi="Arial" w:cs="Arial"/>
          <w:lang w:eastAsia="zh-CN"/>
        </w:rPr>
        <w:t>1 Scenarios/cases to support disabling HARQ feedback</w:t>
      </w:r>
    </w:p>
    <w:p w14:paraId="1C7504F0" w14:textId="77777777" w:rsidR="007C1824" w:rsidRDefault="007C1824" w:rsidP="007C1824">
      <w:pPr>
        <w:pStyle w:val="2"/>
        <w:rPr>
          <w:lang w:eastAsia="zh-CN"/>
        </w:rPr>
      </w:pPr>
      <w:r>
        <w:rPr>
          <w:lang w:eastAsia="zh-CN"/>
        </w:rPr>
        <w:t>Background</w:t>
      </w:r>
    </w:p>
    <w:p w14:paraId="504B252E" w14:textId="77777777" w:rsidR="007C1824" w:rsidRDefault="007C1824" w:rsidP="007C1824">
      <w:pPr>
        <w:rPr>
          <w:rFonts w:eastAsiaTheme="minorEastAsia"/>
          <w:sz w:val="20"/>
          <w:szCs w:val="20"/>
          <w:lang w:eastAsia="zh-CN"/>
        </w:rPr>
      </w:pPr>
      <w:r>
        <w:rPr>
          <w:rFonts w:eastAsiaTheme="minorEastAsia" w:hint="eastAsia"/>
          <w:sz w:val="20"/>
          <w:szCs w:val="20"/>
          <w:lang w:eastAsia="zh-CN"/>
        </w:rPr>
        <w:t>I</w:t>
      </w:r>
      <w:r>
        <w:rPr>
          <w:rFonts w:eastAsiaTheme="minorEastAsia"/>
          <w:sz w:val="20"/>
          <w:szCs w:val="20"/>
          <w:lang w:eastAsia="zh-CN"/>
        </w:rPr>
        <w:t xml:space="preserve">oT </w:t>
      </w:r>
      <w:r>
        <w:rPr>
          <w:rFonts w:eastAsiaTheme="minorEastAsia" w:hint="eastAsia"/>
          <w:sz w:val="20"/>
          <w:szCs w:val="20"/>
          <w:lang w:eastAsia="zh-CN"/>
        </w:rPr>
        <w:t>NTN</w:t>
      </w:r>
      <w:r>
        <w:rPr>
          <w:rFonts w:eastAsiaTheme="minorEastAsia"/>
          <w:sz w:val="20"/>
          <w:szCs w:val="20"/>
          <w:lang w:eastAsia="zh-CN"/>
        </w:rPr>
        <w:t xml:space="preserve"> disabling HARQ feedback for downlink transmission was discussed in Rel.17 study item phase</w:t>
      </w:r>
      <w:r>
        <w:rPr>
          <w:rFonts w:eastAsiaTheme="minorEastAsia"/>
          <w:sz w:val="20"/>
          <w:szCs w:val="20"/>
          <w:lang w:eastAsia="zh-CN"/>
        </w:rPr>
        <w:fldChar w:fldCharType="begin"/>
      </w:r>
      <w:r>
        <w:rPr>
          <w:rFonts w:eastAsiaTheme="minorEastAsia"/>
          <w:sz w:val="20"/>
          <w:szCs w:val="20"/>
          <w:lang w:eastAsia="zh-CN"/>
        </w:rPr>
        <w:instrText xml:space="preserve"> REF _Ref100907574 \r \h  \* MERGEFORMAT </w:instrText>
      </w:r>
      <w:r>
        <w:rPr>
          <w:rFonts w:eastAsiaTheme="minorEastAsia"/>
          <w:sz w:val="20"/>
          <w:szCs w:val="20"/>
          <w:lang w:eastAsia="zh-CN"/>
        </w:rPr>
      </w:r>
      <w:r>
        <w:rPr>
          <w:rFonts w:eastAsiaTheme="minorEastAsia"/>
          <w:sz w:val="20"/>
          <w:szCs w:val="20"/>
          <w:lang w:eastAsia="zh-CN"/>
        </w:rPr>
        <w:fldChar w:fldCharType="separate"/>
      </w:r>
      <w:r>
        <w:rPr>
          <w:rFonts w:eastAsiaTheme="minorEastAsia"/>
          <w:sz w:val="20"/>
          <w:szCs w:val="20"/>
          <w:lang w:eastAsia="zh-CN"/>
        </w:rPr>
        <w:t>[1]</w:t>
      </w:r>
      <w:r>
        <w:rPr>
          <w:rFonts w:eastAsiaTheme="minorEastAsia"/>
          <w:sz w:val="20"/>
          <w:szCs w:val="20"/>
          <w:lang w:eastAsia="zh-CN"/>
        </w:rPr>
        <w:fldChar w:fldCharType="end"/>
      </w:r>
      <w:r>
        <w:rPr>
          <w:rFonts w:eastAsiaTheme="minorEastAsia"/>
          <w:sz w:val="20"/>
          <w:szCs w:val="20"/>
          <w:lang w:eastAsia="zh-CN"/>
        </w:rPr>
        <w:t>. The observation was captured in TR36.763.</w:t>
      </w:r>
      <w:r>
        <w:rPr>
          <w:rFonts w:eastAsiaTheme="minorEastAsia" w:hint="eastAsia"/>
          <w:sz w:val="20"/>
          <w:szCs w:val="20"/>
          <w:lang w:eastAsia="zh-CN"/>
        </w:rPr>
        <w:t xml:space="preserve"> </w:t>
      </w:r>
      <w:r>
        <w:rPr>
          <w:rFonts w:eastAsiaTheme="minorEastAsia"/>
          <w:sz w:val="20"/>
          <w:szCs w:val="20"/>
          <w:lang w:eastAsia="zh-CN"/>
        </w:rPr>
        <w:t xml:space="preserve">The </w:t>
      </w:r>
      <w:r>
        <w:rPr>
          <w:rFonts w:eastAsiaTheme="minorEastAsia" w:hint="eastAsia"/>
          <w:sz w:val="20"/>
          <w:szCs w:val="20"/>
          <w:lang w:eastAsia="zh-CN"/>
        </w:rPr>
        <w:t>main</w:t>
      </w:r>
      <w:r>
        <w:rPr>
          <w:rFonts w:eastAsiaTheme="minorEastAsia"/>
          <w:sz w:val="20"/>
          <w:szCs w:val="20"/>
          <w:lang w:eastAsia="zh-CN"/>
        </w:rPr>
        <w:t xml:space="preserve"> motivation of disabling HARQ feedback in Rel.18 WI is to solve the problem of mitigating impact of HARQ stalling on UE data rates. </w:t>
      </w:r>
    </w:p>
    <w:p w14:paraId="207195FD" w14:textId="090C7A20" w:rsidR="007C1824" w:rsidRDefault="00F4497F">
      <w:pPr>
        <w:spacing w:after="0"/>
        <w:rPr>
          <w:sz w:val="20"/>
          <w:szCs w:val="20"/>
        </w:rPr>
      </w:pPr>
      <w:r>
        <w:rPr>
          <w:sz w:val="20"/>
          <w:szCs w:val="20"/>
          <w:lang w:eastAsia="zh-CN"/>
        </w:rPr>
        <w:t>I</w:t>
      </w:r>
      <w:r>
        <w:rPr>
          <w:rFonts w:hint="eastAsia"/>
          <w:sz w:val="20"/>
          <w:szCs w:val="20"/>
          <w:lang w:eastAsia="zh-CN"/>
        </w:rPr>
        <w:t>n</w:t>
      </w:r>
      <w:r>
        <w:rPr>
          <w:sz w:val="20"/>
          <w:szCs w:val="20"/>
        </w:rPr>
        <w:t xml:space="preserve"> </w:t>
      </w:r>
      <w:r>
        <w:rPr>
          <w:rFonts w:hint="eastAsia"/>
          <w:sz w:val="20"/>
          <w:szCs w:val="20"/>
          <w:lang w:eastAsia="zh-CN"/>
        </w:rPr>
        <w:t>last</w:t>
      </w:r>
      <w:r>
        <w:rPr>
          <w:sz w:val="20"/>
          <w:szCs w:val="20"/>
        </w:rPr>
        <w:t xml:space="preserve"> RAN1 </w:t>
      </w:r>
      <w:r>
        <w:rPr>
          <w:rFonts w:hint="eastAsia"/>
          <w:sz w:val="20"/>
          <w:szCs w:val="20"/>
          <w:lang w:eastAsia="zh-CN"/>
        </w:rPr>
        <w:t>meeting</w:t>
      </w:r>
      <w:r>
        <w:rPr>
          <w:sz w:val="20"/>
          <w:szCs w:val="20"/>
          <w:lang w:eastAsia="zh-CN"/>
        </w:rPr>
        <w:t xml:space="preserve">, </w:t>
      </w:r>
      <w:r w:rsidR="008126ED">
        <w:rPr>
          <w:rFonts w:hint="eastAsia"/>
          <w:sz w:val="20"/>
          <w:szCs w:val="20"/>
          <w:lang w:eastAsia="zh-CN"/>
        </w:rPr>
        <w:t>s</w:t>
      </w:r>
      <w:r w:rsidR="006E1C33">
        <w:rPr>
          <w:sz w:val="20"/>
          <w:szCs w:val="20"/>
        </w:rPr>
        <w:t xml:space="preserve">cenarios/cases applied with </w:t>
      </w:r>
      <w:r w:rsidR="006E1C33">
        <w:rPr>
          <w:rFonts w:hint="eastAsia"/>
          <w:sz w:val="20"/>
          <w:szCs w:val="20"/>
        </w:rPr>
        <w:t>disabling</w:t>
      </w:r>
      <w:r w:rsidR="006E1C33">
        <w:rPr>
          <w:sz w:val="20"/>
          <w:szCs w:val="20"/>
        </w:rPr>
        <w:t xml:space="preserve"> </w:t>
      </w:r>
      <w:r w:rsidR="006E1C33">
        <w:rPr>
          <w:rFonts w:hint="eastAsia"/>
          <w:sz w:val="20"/>
          <w:szCs w:val="20"/>
        </w:rPr>
        <w:t>HARQ</w:t>
      </w:r>
      <w:r w:rsidR="006E1C33">
        <w:rPr>
          <w:sz w:val="20"/>
          <w:szCs w:val="20"/>
        </w:rPr>
        <w:t xml:space="preserve"> </w:t>
      </w:r>
      <w:r w:rsidR="006E1C33">
        <w:rPr>
          <w:rFonts w:hint="eastAsia"/>
          <w:sz w:val="20"/>
          <w:szCs w:val="20"/>
        </w:rPr>
        <w:t>feedback</w:t>
      </w:r>
      <w:r w:rsidR="006E1C33">
        <w:rPr>
          <w:sz w:val="20"/>
          <w:szCs w:val="20"/>
        </w:rPr>
        <w:t xml:space="preserve"> </w:t>
      </w:r>
      <w:r w:rsidR="006E1C33">
        <w:rPr>
          <w:rFonts w:hint="eastAsia"/>
          <w:sz w:val="20"/>
          <w:szCs w:val="20"/>
        </w:rPr>
        <w:t>for</w:t>
      </w:r>
      <w:r w:rsidR="006E1C33">
        <w:rPr>
          <w:sz w:val="20"/>
          <w:szCs w:val="20"/>
        </w:rPr>
        <w:t xml:space="preserve"> </w:t>
      </w:r>
      <w:r w:rsidR="006E1C33">
        <w:rPr>
          <w:rFonts w:hint="eastAsia"/>
          <w:sz w:val="20"/>
          <w:szCs w:val="20"/>
        </w:rPr>
        <w:t>downlink</w:t>
      </w:r>
      <w:r w:rsidR="006E1C33">
        <w:rPr>
          <w:sz w:val="20"/>
          <w:szCs w:val="20"/>
        </w:rPr>
        <w:t xml:space="preserve"> transmission in IoT NTN </w:t>
      </w:r>
      <w:r w:rsidR="00462DD5">
        <w:rPr>
          <w:rFonts w:hint="eastAsia"/>
          <w:sz w:val="20"/>
          <w:szCs w:val="20"/>
          <w:lang w:eastAsia="zh-CN"/>
        </w:rPr>
        <w:t>were</w:t>
      </w:r>
      <w:r w:rsidR="00462DD5">
        <w:rPr>
          <w:sz w:val="20"/>
          <w:szCs w:val="20"/>
          <w:lang w:eastAsia="zh-CN"/>
        </w:rPr>
        <w:t xml:space="preserve"> </w:t>
      </w:r>
      <w:r w:rsidR="006E1C33">
        <w:rPr>
          <w:rFonts w:hint="eastAsia"/>
          <w:sz w:val="20"/>
          <w:szCs w:val="20"/>
          <w:lang w:eastAsia="zh-CN"/>
        </w:rPr>
        <w:t>discussed</w:t>
      </w:r>
      <w:r w:rsidR="006E1C33">
        <w:rPr>
          <w:rFonts w:hint="eastAsia"/>
          <w:sz w:val="20"/>
          <w:szCs w:val="20"/>
        </w:rPr>
        <w:t>.</w:t>
      </w:r>
      <w:r w:rsidR="006E1C33">
        <w:rPr>
          <w:sz w:val="20"/>
          <w:szCs w:val="20"/>
        </w:rPr>
        <w:t xml:space="preserve"> In this meeting, companies have </w:t>
      </w:r>
      <w:r w:rsidR="00E85E59">
        <w:rPr>
          <w:sz w:val="20"/>
          <w:szCs w:val="20"/>
        </w:rPr>
        <w:t>evaluated and analyzed</w:t>
      </w:r>
      <w:r w:rsidR="006E1C33">
        <w:rPr>
          <w:sz w:val="20"/>
          <w:szCs w:val="20"/>
        </w:rPr>
        <w:t xml:space="preserve"> on support disabling HARQ feedback for IoT NTN considering the </w:t>
      </w:r>
      <w:r w:rsidR="00DC48E7">
        <w:rPr>
          <w:sz w:val="20"/>
          <w:szCs w:val="20"/>
        </w:rPr>
        <w:t>necessity/</w:t>
      </w:r>
      <w:r w:rsidR="006E1C33">
        <w:rPr>
          <w:sz w:val="20"/>
          <w:szCs w:val="20"/>
        </w:rPr>
        <w:t>drawback of the features for some certain cases.</w:t>
      </w:r>
    </w:p>
    <w:p w14:paraId="3EA9B6A4" w14:textId="0FD075FE" w:rsidR="006E1C33" w:rsidRDefault="006E1C33">
      <w:pPr>
        <w:spacing w:after="0"/>
        <w:rPr>
          <w:sz w:val="20"/>
          <w:szCs w:val="20"/>
        </w:rPr>
      </w:pPr>
    </w:p>
    <w:p w14:paraId="4C591409" w14:textId="77777777" w:rsidR="00126525" w:rsidRDefault="00126525" w:rsidP="00126525">
      <w:pPr>
        <w:rPr>
          <w:b/>
          <w:bCs/>
          <w:sz w:val="21"/>
          <w:szCs w:val="21"/>
          <w:u w:val="single"/>
          <w:lang w:eastAsia="zh-CN"/>
        </w:rPr>
      </w:pPr>
      <w:r>
        <w:rPr>
          <w:b/>
          <w:bCs/>
          <w:sz w:val="21"/>
          <w:szCs w:val="21"/>
          <w:u w:val="single"/>
          <w:lang w:eastAsia="zh-CN"/>
        </w:rPr>
        <w:t>LEO and GEO scenarios</w:t>
      </w:r>
    </w:p>
    <w:p w14:paraId="10626C19" w14:textId="355AD8B9" w:rsidR="00126525" w:rsidRDefault="00126525" w:rsidP="00126525">
      <w:pPr>
        <w:rPr>
          <w:rFonts w:eastAsia="MS Mincho"/>
          <w:lang w:eastAsia="ja-JP"/>
        </w:rPr>
      </w:pPr>
      <w:r>
        <w:rPr>
          <w:sz w:val="20"/>
          <w:szCs w:val="20"/>
          <w:lang w:eastAsia="ja-JP"/>
        </w:rPr>
        <w:t xml:space="preserve">The main reason for considering disabling HARQ feedback for IoT NTN is due to the large roundtrip delay between UE and </w:t>
      </w:r>
      <w:proofErr w:type="spellStart"/>
      <w:r>
        <w:rPr>
          <w:sz w:val="20"/>
          <w:szCs w:val="20"/>
          <w:lang w:eastAsia="ja-JP"/>
        </w:rPr>
        <w:t>eNB</w:t>
      </w:r>
      <w:proofErr w:type="spellEnd"/>
      <w:r>
        <w:rPr>
          <w:sz w:val="20"/>
          <w:szCs w:val="20"/>
          <w:lang w:eastAsia="ja-JP"/>
        </w:rPr>
        <w:t xml:space="preserve">. Obviously, RTD for LEO and GEO are different </w:t>
      </w:r>
      <w:r>
        <w:rPr>
          <w:rFonts w:hint="eastAsia"/>
          <w:sz w:val="20"/>
          <w:szCs w:val="20"/>
          <w:lang w:eastAsia="zh-CN"/>
        </w:rPr>
        <w:t>(</w:t>
      </w:r>
      <w:r>
        <w:rPr>
          <w:sz w:val="20"/>
          <w:szCs w:val="20"/>
          <w:lang w:eastAsia="zh-CN"/>
        </w:rPr>
        <w:t xml:space="preserve">e.g., the maximal RTD on the radio interface between </w:t>
      </w:r>
      <w:proofErr w:type="spellStart"/>
      <w:r>
        <w:rPr>
          <w:sz w:val="20"/>
          <w:szCs w:val="20"/>
          <w:lang w:eastAsia="zh-CN"/>
        </w:rPr>
        <w:t>eNB</w:t>
      </w:r>
      <w:proofErr w:type="spellEnd"/>
      <w:r>
        <w:rPr>
          <w:sz w:val="20"/>
          <w:szCs w:val="20"/>
          <w:lang w:eastAsia="zh-CN"/>
        </w:rPr>
        <w:t xml:space="preserve"> and UE is 541.46ms for GEO and 25.77ms for LEO-600 respectively as analyzed in </w:t>
      </w:r>
      <w:r>
        <w:rPr>
          <w:sz w:val="20"/>
          <w:szCs w:val="20"/>
          <w:lang w:eastAsia="zh-CN"/>
        </w:rPr>
        <w:fldChar w:fldCharType="begin"/>
      </w:r>
      <w:r>
        <w:rPr>
          <w:sz w:val="20"/>
          <w:szCs w:val="20"/>
          <w:lang w:eastAsia="zh-CN"/>
        </w:rPr>
        <w:instrText xml:space="preserve"> REF _Ref100907574 \r \h </w:instrText>
      </w:r>
      <w:r>
        <w:rPr>
          <w:sz w:val="20"/>
          <w:szCs w:val="20"/>
          <w:lang w:eastAsia="zh-CN"/>
        </w:rPr>
      </w:r>
      <w:r>
        <w:rPr>
          <w:sz w:val="20"/>
          <w:szCs w:val="20"/>
          <w:lang w:eastAsia="zh-CN"/>
        </w:rPr>
        <w:fldChar w:fldCharType="separate"/>
      </w:r>
      <w:r>
        <w:rPr>
          <w:sz w:val="20"/>
          <w:szCs w:val="20"/>
          <w:lang w:eastAsia="zh-CN"/>
        </w:rPr>
        <w:t>[1]</w:t>
      </w:r>
      <w:r>
        <w:rPr>
          <w:sz w:val="20"/>
          <w:szCs w:val="20"/>
          <w:lang w:eastAsia="zh-CN"/>
        </w:rPr>
        <w:fldChar w:fldCharType="end"/>
      </w:r>
      <w:r>
        <w:rPr>
          <w:sz w:val="20"/>
          <w:szCs w:val="20"/>
          <w:lang w:eastAsia="zh-CN"/>
        </w:rPr>
        <w:t>)</w:t>
      </w:r>
      <w:r>
        <w:rPr>
          <w:sz w:val="20"/>
          <w:szCs w:val="20"/>
          <w:lang w:eastAsia="ja-JP"/>
        </w:rPr>
        <w:t xml:space="preserve">. </w:t>
      </w:r>
    </w:p>
    <w:p w14:paraId="28E93BA5" w14:textId="066E245E" w:rsidR="00DC48E7" w:rsidRDefault="00126525" w:rsidP="00126525">
      <w:pPr>
        <w:rPr>
          <w:sz w:val="20"/>
          <w:szCs w:val="20"/>
          <w:lang w:eastAsia="zh-CN"/>
        </w:rPr>
      </w:pPr>
      <w:r>
        <w:rPr>
          <w:sz w:val="20"/>
          <w:szCs w:val="20"/>
          <w:lang w:eastAsia="zh-CN"/>
        </w:rPr>
        <w:t>Regarding the HARQ stalling issue for GEO and LEO scenarios, some companies evaluate the impact on peak data rate and latency</w:t>
      </w:r>
      <w:r w:rsidR="00DC48E7">
        <w:rPr>
          <w:sz w:val="20"/>
          <w:szCs w:val="20"/>
          <w:lang w:eastAsia="zh-CN"/>
        </w:rPr>
        <w:t xml:space="preserve"> with/without the </w:t>
      </w:r>
      <w:r w:rsidR="000F2C63">
        <w:rPr>
          <w:rFonts w:hint="eastAsia"/>
          <w:sz w:val="20"/>
          <w:szCs w:val="20"/>
          <w:lang w:eastAsia="zh-CN"/>
        </w:rPr>
        <w:t>support</w:t>
      </w:r>
      <w:r w:rsidR="000F2C63">
        <w:rPr>
          <w:sz w:val="20"/>
          <w:szCs w:val="20"/>
          <w:lang w:eastAsia="zh-CN"/>
        </w:rPr>
        <w:t xml:space="preserve"> </w:t>
      </w:r>
      <w:r w:rsidR="000F2C63">
        <w:rPr>
          <w:rFonts w:hint="eastAsia"/>
          <w:sz w:val="20"/>
          <w:szCs w:val="20"/>
          <w:lang w:eastAsia="zh-CN"/>
        </w:rPr>
        <w:t>of</w:t>
      </w:r>
      <w:r w:rsidR="000F2C63">
        <w:rPr>
          <w:sz w:val="20"/>
          <w:szCs w:val="20"/>
          <w:lang w:eastAsia="zh-CN"/>
        </w:rPr>
        <w:t xml:space="preserve"> </w:t>
      </w:r>
      <w:r w:rsidR="00DC48E7">
        <w:rPr>
          <w:sz w:val="20"/>
          <w:szCs w:val="20"/>
          <w:lang w:eastAsia="zh-CN"/>
        </w:rPr>
        <w:t>HARQ disabling</w:t>
      </w:r>
      <w:r>
        <w:rPr>
          <w:sz w:val="20"/>
          <w:szCs w:val="20"/>
          <w:lang w:eastAsia="zh-CN"/>
        </w:rPr>
        <w:t xml:space="preserve">. </w:t>
      </w:r>
    </w:p>
    <w:p w14:paraId="5F742E49" w14:textId="59BD8FC6" w:rsidR="00DC48E7" w:rsidRPr="00354A12" w:rsidRDefault="00680B75" w:rsidP="00FC14B9">
      <w:pPr>
        <w:pStyle w:val="aff9"/>
        <w:numPr>
          <w:ilvl w:val="0"/>
          <w:numId w:val="28"/>
        </w:numPr>
        <w:rPr>
          <w:rFonts w:ascii="Times New Roman" w:hAnsi="Times New Roman"/>
          <w:sz w:val="20"/>
          <w:szCs w:val="20"/>
          <w:lang w:eastAsia="zh-CN"/>
        </w:rPr>
      </w:pPr>
      <w:r w:rsidRPr="00354A12">
        <w:rPr>
          <w:rFonts w:ascii="Times New Roman" w:hAnsi="Times New Roman"/>
          <w:sz w:val="20"/>
          <w:szCs w:val="20"/>
          <w:lang w:eastAsia="zh-CN"/>
        </w:rPr>
        <w:t xml:space="preserve">As evaluated by </w:t>
      </w:r>
      <w:r w:rsidR="00DC48E7" w:rsidRPr="00354A12">
        <w:rPr>
          <w:rFonts w:ascii="Times New Roman" w:hAnsi="Times New Roman"/>
          <w:sz w:val="20"/>
          <w:szCs w:val="20"/>
          <w:lang w:eastAsia="zh-CN"/>
        </w:rPr>
        <w:t>[Huawei]</w:t>
      </w:r>
      <w:r w:rsidRPr="00354A12">
        <w:rPr>
          <w:rFonts w:ascii="Times New Roman" w:hAnsi="Times New Roman"/>
          <w:sz w:val="20"/>
          <w:szCs w:val="20"/>
          <w:lang w:eastAsia="zh-CN"/>
        </w:rPr>
        <w:t xml:space="preserve">, </w:t>
      </w:r>
      <w:r w:rsidR="00DC48E7" w:rsidRPr="00354A12">
        <w:rPr>
          <w:rFonts w:ascii="Times New Roman" w:hAnsi="Times New Roman"/>
          <w:sz w:val="20"/>
          <w:szCs w:val="20"/>
          <w:lang w:eastAsia="zh-CN"/>
        </w:rPr>
        <w:t>HARQ disabling can improve DL throughput in all evaluated satellite scenarios</w:t>
      </w:r>
      <w:r w:rsidR="00190399">
        <w:rPr>
          <w:rFonts w:ascii="Times New Roman" w:hAnsi="Times New Roman"/>
          <w:sz w:val="20"/>
          <w:szCs w:val="20"/>
          <w:lang w:eastAsia="zh-CN"/>
        </w:rPr>
        <w:t xml:space="preserve"> (e.g., GEO, LEO-1200, LEO-600)</w:t>
      </w:r>
      <w:r w:rsidR="00DC48E7" w:rsidRPr="00354A12">
        <w:rPr>
          <w:rFonts w:ascii="Times New Roman" w:hAnsi="Times New Roman"/>
          <w:sz w:val="20"/>
          <w:szCs w:val="20"/>
          <w:lang w:eastAsia="zh-CN"/>
        </w:rPr>
        <w:t xml:space="preserve"> for both UE with single HARQ process and two HARQ processes</w:t>
      </w:r>
      <w:r w:rsidR="00B517D1">
        <w:rPr>
          <w:rFonts w:ascii="Times New Roman" w:hAnsi="Times New Roman"/>
          <w:sz w:val="20"/>
          <w:szCs w:val="20"/>
          <w:lang w:eastAsia="zh-CN"/>
        </w:rPr>
        <w:t xml:space="preserve"> </w:t>
      </w:r>
      <w:r w:rsidR="00DC48E7" w:rsidRPr="00354A12">
        <w:rPr>
          <w:rFonts w:ascii="Times New Roman" w:hAnsi="Times New Roman"/>
          <w:sz w:val="20"/>
          <w:szCs w:val="20"/>
          <w:lang w:eastAsia="zh-CN"/>
        </w:rPr>
        <w:t xml:space="preserve">(e.g., </w:t>
      </w:r>
      <w:r w:rsidR="00AD099B">
        <w:rPr>
          <w:rFonts w:ascii="Times New Roman" w:hAnsi="Times New Roman" w:hint="eastAsia"/>
          <w:sz w:val="20"/>
          <w:szCs w:val="20"/>
          <w:lang w:eastAsia="zh-CN"/>
        </w:rPr>
        <w:t>d</w:t>
      </w:r>
      <w:r w:rsidR="00DC48E7" w:rsidRPr="00354A12">
        <w:rPr>
          <w:rFonts w:ascii="Times New Roman" w:hAnsi="Times New Roman"/>
          <w:sz w:val="20"/>
          <w:szCs w:val="20"/>
          <w:lang w:eastAsia="zh-CN"/>
        </w:rPr>
        <w:t>ata rate gain with HARQ disabled ranges from 119% to 900% in GEO scenarios, and from 40% to 163% for LEO</w:t>
      </w:r>
      <w:r w:rsidR="00A74AAE">
        <w:rPr>
          <w:rFonts w:ascii="Times New Roman" w:hAnsi="Times New Roman" w:hint="eastAsia"/>
          <w:sz w:val="20"/>
          <w:szCs w:val="20"/>
          <w:lang w:eastAsia="zh-CN"/>
        </w:rPr>
        <w:t>-</w:t>
      </w:r>
      <w:r w:rsidR="00DC48E7" w:rsidRPr="00354A12">
        <w:rPr>
          <w:rFonts w:ascii="Times New Roman" w:hAnsi="Times New Roman"/>
          <w:sz w:val="20"/>
          <w:szCs w:val="20"/>
          <w:lang w:eastAsia="zh-CN"/>
        </w:rPr>
        <w:t>600 scenarios</w:t>
      </w:r>
      <w:r w:rsidR="000833AC">
        <w:rPr>
          <w:rFonts w:ascii="Times New Roman" w:hAnsi="Times New Roman"/>
          <w:sz w:val="20"/>
          <w:szCs w:val="20"/>
          <w:lang w:eastAsia="zh-CN"/>
        </w:rPr>
        <w:t xml:space="preserve"> respectively</w:t>
      </w:r>
      <w:r w:rsidR="00DC48E7" w:rsidRPr="00354A12">
        <w:rPr>
          <w:rFonts w:ascii="Times New Roman" w:hAnsi="Times New Roman"/>
          <w:sz w:val="20"/>
          <w:szCs w:val="20"/>
          <w:lang w:eastAsia="zh-CN"/>
        </w:rPr>
        <w:t>)</w:t>
      </w:r>
    </w:p>
    <w:p w14:paraId="493A7E55" w14:textId="4E9A2616" w:rsidR="00DC48E7" w:rsidRPr="00354A12" w:rsidRDefault="00680B75" w:rsidP="00FC14B9">
      <w:pPr>
        <w:pStyle w:val="aff9"/>
        <w:numPr>
          <w:ilvl w:val="0"/>
          <w:numId w:val="28"/>
        </w:numPr>
        <w:rPr>
          <w:rFonts w:ascii="Times New Roman" w:hAnsi="Times New Roman"/>
          <w:sz w:val="20"/>
          <w:szCs w:val="20"/>
          <w:lang w:eastAsia="zh-CN"/>
        </w:rPr>
      </w:pPr>
      <w:r w:rsidRPr="00354A12">
        <w:rPr>
          <w:rFonts w:ascii="Times New Roman" w:hAnsi="Times New Roman"/>
          <w:sz w:val="20"/>
          <w:szCs w:val="20"/>
          <w:lang w:eastAsia="zh-CN"/>
        </w:rPr>
        <w:t>As evaluated by</w:t>
      </w:r>
      <w:r w:rsidRPr="00354A12">
        <w:rPr>
          <w:rFonts w:ascii="Times New Roman" w:hAnsi="Times New Roman"/>
          <w:sz w:val="20"/>
          <w:szCs w:val="20"/>
          <w:lang w:eastAsia="ko-KR"/>
        </w:rPr>
        <w:t xml:space="preserve"> </w:t>
      </w:r>
      <w:r w:rsidR="00DC48E7" w:rsidRPr="00354A12">
        <w:rPr>
          <w:rFonts w:ascii="Times New Roman" w:hAnsi="Times New Roman"/>
          <w:sz w:val="20"/>
          <w:szCs w:val="20"/>
          <w:lang w:eastAsia="ko-KR"/>
        </w:rPr>
        <w:t>[MTK]</w:t>
      </w:r>
      <w:r w:rsidRPr="00354A12">
        <w:rPr>
          <w:rFonts w:ascii="Times New Roman" w:hAnsi="Times New Roman"/>
          <w:sz w:val="20"/>
          <w:szCs w:val="20"/>
          <w:lang w:eastAsia="ko-KR"/>
        </w:rPr>
        <w:t>,</w:t>
      </w:r>
      <w:r w:rsidR="00DC48E7" w:rsidRPr="00354A12">
        <w:rPr>
          <w:rFonts w:ascii="Times New Roman" w:hAnsi="Times New Roman"/>
          <w:sz w:val="20"/>
          <w:szCs w:val="20"/>
          <w:lang w:eastAsia="ko-KR"/>
        </w:rPr>
        <w:t xml:space="preserve"> </w:t>
      </w:r>
      <w:r w:rsidRPr="00354A12">
        <w:rPr>
          <w:rFonts w:ascii="Times New Roman" w:hAnsi="Times New Roman"/>
          <w:sz w:val="20"/>
          <w:szCs w:val="20"/>
          <w:lang w:eastAsia="ko-KR"/>
        </w:rPr>
        <w:t>w</w:t>
      </w:r>
      <w:r w:rsidR="00DC48E7" w:rsidRPr="00354A12">
        <w:rPr>
          <w:rFonts w:ascii="Times New Roman" w:hAnsi="Times New Roman"/>
          <w:sz w:val="20"/>
          <w:szCs w:val="20"/>
          <w:lang w:eastAsia="ko-KR"/>
        </w:rPr>
        <w:t>ith consideration of repetitions, the impact of satellite RTD on the NB-IoT data rates in GEO due to HARQ stalling is obvious (e.g., 60</w:t>
      </w:r>
      <w:r w:rsidR="001A50D2">
        <w:rPr>
          <w:rFonts w:ascii="Times New Roman" w:hAnsi="Times New Roman"/>
          <w:sz w:val="20"/>
          <w:szCs w:val="20"/>
          <w:lang w:eastAsia="ko-KR"/>
        </w:rPr>
        <w:t>+</w:t>
      </w:r>
      <w:r w:rsidR="00DC48E7" w:rsidRPr="00354A12">
        <w:rPr>
          <w:rFonts w:ascii="Times New Roman" w:hAnsi="Times New Roman"/>
          <w:sz w:val="20"/>
          <w:szCs w:val="20"/>
          <w:lang w:eastAsia="ko-KR"/>
        </w:rPr>
        <w:t>% data rate reduction); for LEO it is relatively small (</w:t>
      </w:r>
      <w:r w:rsidR="00A74AAE">
        <w:rPr>
          <w:rFonts w:ascii="Times New Roman" w:hAnsi="Times New Roman" w:hint="eastAsia"/>
          <w:sz w:val="20"/>
          <w:szCs w:val="20"/>
          <w:lang w:eastAsia="zh-CN"/>
        </w:rPr>
        <w:t>e.g.,</w:t>
      </w:r>
      <w:r w:rsidR="00A74AAE">
        <w:rPr>
          <w:rFonts w:ascii="Times New Roman" w:hAnsi="Times New Roman"/>
          <w:sz w:val="20"/>
          <w:szCs w:val="20"/>
          <w:lang w:eastAsia="zh-CN"/>
        </w:rPr>
        <w:t xml:space="preserve"> </w:t>
      </w:r>
      <w:r w:rsidR="00DC48E7" w:rsidRPr="00354A12">
        <w:rPr>
          <w:rFonts w:ascii="Times New Roman" w:hAnsi="Times New Roman"/>
          <w:sz w:val="20"/>
          <w:szCs w:val="20"/>
          <w:lang w:eastAsia="ko-KR"/>
        </w:rPr>
        <w:t>~10% data rate reduction). While no repetitions are considered, the impact of the satellite RTD on the NB-IoT data rates in GEO and LEO is significant (e.g., 80</w:t>
      </w:r>
      <w:r w:rsidR="00067B96">
        <w:rPr>
          <w:rFonts w:ascii="Times New Roman" w:hAnsi="Times New Roman"/>
          <w:sz w:val="20"/>
          <w:szCs w:val="20"/>
          <w:lang w:eastAsia="ko-KR"/>
        </w:rPr>
        <w:t>+</w:t>
      </w:r>
      <w:r w:rsidR="00DC48E7" w:rsidRPr="00354A12">
        <w:rPr>
          <w:rFonts w:ascii="Times New Roman" w:hAnsi="Times New Roman"/>
          <w:sz w:val="20"/>
          <w:szCs w:val="20"/>
          <w:lang w:eastAsia="ko-KR"/>
        </w:rPr>
        <w:t>% data rate reduction for GEO</w:t>
      </w:r>
      <w:r w:rsidRPr="00354A12">
        <w:rPr>
          <w:rFonts w:ascii="Times New Roman" w:hAnsi="Times New Roman"/>
          <w:sz w:val="20"/>
          <w:szCs w:val="20"/>
          <w:lang w:eastAsia="ko-KR"/>
        </w:rPr>
        <w:t>,</w:t>
      </w:r>
      <w:r w:rsidR="00DC48E7" w:rsidRPr="00354A12">
        <w:rPr>
          <w:rFonts w:ascii="Times New Roman" w:hAnsi="Times New Roman"/>
          <w:sz w:val="20"/>
          <w:szCs w:val="20"/>
          <w:lang w:eastAsia="ko-KR"/>
        </w:rPr>
        <w:t xml:space="preserve"> and 20</w:t>
      </w:r>
      <w:r w:rsidR="00067B96">
        <w:rPr>
          <w:rFonts w:ascii="Times New Roman" w:hAnsi="Times New Roman"/>
          <w:sz w:val="20"/>
          <w:szCs w:val="20"/>
          <w:lang w:eastAsia="ko-KR"/>
        </w:rPr>
        <w:t>+</w:t>
      </w:r>
      <w:r w:rsidR="00DC48E7" w:rsidRPr="00354A12">
        <w:rPr>
          <w:rFonts w:ascii="Times New Roman" w:hAnsi="Times New Roman"/>
          <w:sz w:val="20"/>
          <w:szCs w:val="20"/>
          <w:lang w:eastAsia="ko-KR"/>
        </w:rPr>
        <w:t>% data rate reduction for LEO</w:t>
      </w:r>
      <w:r w:rsidR="00A5328A">
        <w:rPr>
          <w:rFonts w:ascii="Times New Roman" w:hAnsi="Times New Roman"/>
          <w:sz w:val="20"/>
          <w:szCs w:val="20"/>
          <w:lang w:eastAsia="ko-KR"/>
        </w:rPr>
        <w:t>-</w:t>
      </w:r>
      <w:r w:rsidR="0064626C">
        <w:rPr>
          <w:rFonts w:ascii="Times New Roman" w:hAnsi="Times New Roman"/>
          <w:sz w:val="20"/>
          <w:szCs w:val="20"/>
          <w:lang w:eastAsia="ko-KR"/>
        </w:rPr>
        <w:t>600</w:t>
      </w:r>
      <w:r w:rsidR="00DC48E7" w:rsidRPr="00354A12">
        <w:rPr>
          <w:rFonts w:ascii="Times New Roman" w:hAnsi="Times New Roman"/>
          <w:sz w:val="20"/>
          <w:szCs w:val="20"/>
          <w:lang w:eastAsia="ko-KR"/>
        </w:rPr>
        <w:t>)</w:t>
      </w:r>
    </w:p>
    <w:p w14:paraId="13FE65E9" w14:textId="4D6304F5" w:rsidR="00680B75" w:rsidRPr="00354A12" w:rsidRDefault="00680B75" w:rsidP="00FC14B9">
      <w:pPr>
        <w:pStyle w:val="aff9"/>
        <w:numPr>
          <w:ilvl w:val="0"/>
          <w:numId w:val="28"/>
        </w:numPr>
        <w:rPr>
          <w:rFonts w:ascii="Times New Roman" w:hAnsi="Times New Roman"/>
          <w:sz w:val="20"/>
          <w:szCs w:val="20"/>
          <w:lang w:eastAsia="zh-CN"/>
        </w:rPr>
      </w:pPr>
      <w:r w:rsidRPr="00354A12">
        <w:rPr>
          <w:rFonts w:ascii="Times New Roman" w:hAnsi="Times New Roman"/>
          <w:sz w:val="20"/>
          <w:szCs w:val="20"/>
          <w:lang w:eastAsia="zh-CN"/>
        </w:rPr>
        <w:t>As evaluated by [</w:t>
      </w:r>
      <w:r w:rsidR="00481DA0">
        <w:rPr>
          <w:rFonts w:ascii="Times New Roman" w:hAnsi="Times New Roman"/>
          <w:sz w:val="20"/>
          <w:szCs w:val="20"/>
          <w:lang w:eastAsia="zh-CN"/>
        </w:rPr>
        <w:t>Qualcomm</w:t>
      </w:r>
      <w:r w:rsidRPr="00354A12">
        <w:rPr>
          <w:rFonts w:ascii="Times New Roman" w:hAnsi="Times New Roman"/>
          <w:sz w:val="20"/>
          <w:szCs w:val="20"/>
          <w:lang w:eastAsia="zh-CN"/>
        </w:rPr>
        <w:t xml:space="preserve">], for GEO Set 1 deployments, lack of feedback disabled HARQ process(es) results in a throughput/latency penalty of &gt; 11x for UEs with one HARQ process and &gt; 5.5x for UEs with two HARQ processes. </w:t>
      </w:r>
    </w:p>
    <w:p w14:paraId="2C96203E" w14:textId="2895A77E" w:rsidR="00680B75" w:rsidRPr="00354A12" w:rsidRDefault="00C269F3" w:rsidP="00FC14B9">
      <w:pPr>
        <w:pStyle w:val="aff9"/>
        <w:numPr>
          <w:ilvl w:val="0"/>
          <w:numId w:val="28"/>
        </w:numPr>
        <w:rPr>
          <w:rFonts w:ascii="Times New Roman" w:hAnsi="Times New Roman"/>
          <w:sz w:val="20"/>
          <w:szCs w:val="20"/>
          <w:lang w:eastAsia="zh-CN"/>
        </w:rPr>
      </w:pPr>
      <w:r w:rsidRPr="00354A12">
        <w:rPr>
          <w:rFonts w:ascii="Times New Roman" w:hAnsi="Times New Roman"/>
          <w:sz w:val="20"/>
          <w:szCs w:val="20"/>
          <w:lang w:eastAsia="zh-CN"/>
        </w:rPr>
        <w:t xml:space="preserve">As evaluated by </w:t>
      </w:r>
      <w:r w:rsidR="00354A12" w:rsidRPr="00354A12">
        <w:rPr>
          <w:rFonts w:ascii="Times New Roman" w:hAnsi="Times New Roman"/>
          <w:sz w:val="20"/>
          <w:szCs w:val="20"/>
          <w:lang w:eastAsia="zh-CN"/>
        </w:rPr>
        <w:t>[</w:t>
      </w:r>
      <w:r w:rsidR="00680B75" w:rsidRPr="00354A12">
        <w:rPr>
          <w:rFonts w:ascii="Times New Roman" w:hAnsi="Times New Roman"/>
          <w:sz w:val="20"/>
          <w:szCs w:val="20"/>
          <w:lang w:eastAsia="zh-CN"/>
        </w:rPr>
        <w:t>Nokia]</w:t>
      </w:r>
      <w:r w:rsidR="00672888">
        <w:rPr>
          <w:rFonts w:ascii="Times New Roman" w:hAnsi="Times New Roman"/>
          <w:sz w:val="20"/>
          <w:szCs w:val="20"/>
          <w:lang w:eastAsia="zh-CN"/>
        </w:rPr>
        <w:t>,</w:t>
      </w:r>
      <w:r w:rsidR="00680B75" w:rsidRPr="00354A12">
        <w:rPr>
          <w:rFonts w:ascii="Times New Roman" w:hAnsi="Times New Roman"/>
          <w:sz w:val="20"/>
          <w:szCs w:val="20"/>
        </w:rPr>
        <w:t xml:space="preserve"> </w:t>
      </w:r>
      <w:r w:rsidR="00672888">
        <w:rPr>
          <w:rFonts w:ascii="Times New Roman" w:hAnsi="Times New Roman"/>
          <w:sz w:val="20"/>
          <w:szCs w:val="20"/>
        </w:rPr>
        <w:t>d</w:t>
      </w:r>
      <w:r w:rsidR="00680B75" w:rsidRPr="00354A12">
        <w:rPr>
          <w:rFonts w:ascii="Times New Roman" w:hAnsi="Times New Roman"/>
          <w:sz w:val="20"/>
          <w:szCs w:val="20"/>
        </w:rPr>
        <w:t xml:space="preserve">isabling HARQ feedback for DL transmission can improve the downlink throughput for </w:t>
      </w:r>
      <w:r w:rsidR="00680B75" w:rsidRPr="00354A12">
        <w:rPr>
          <w:rFonts w:ascii="Times New Roman" w:eastAsia="Times New Roman" w:hAnsi="Times New Roman"/>
          <w:color w:val="000000"/>
          <w:sz w:val="20"/>
          <w:szCs w:val="20"/>
        </w:rPr>
        <w:t>GEO and LEO scenarios (</w:t>
      </w:r>
      <w:r w:rsidR="00C72EA4">
        <w:rPr>
          <w:rFonts w:ascii="Times New Roman" w:eastAsia="Times New Roman" w:hAnsi="Times New Roman"/>
          <w:color w:val="000000"/>
          <w:sz w:val="20"/>
          <w:szCs w:val="20"/>
        </w:rPr>
        <w:t>e.g., t</w:t>
      </w:r>
      <w:r w:rsidR="00680B75" w:rsidRPr="00354A12">
        <w:rPr>
          <w:rFonts w:ascii="Times New Roman" w:eastAsia="Times New Roman" w:hAnsi="Times New Roman"/>
          <w:color w:val="000000"/>
          <w:sz w:val="20"/>
          <w:szCs w:val="20"/>
        </w:rPr>
        <w:t xml:space="preserve">hroughput </w:t>
      </w:r>
      <w:r w:rsidR="00FD350C">
        <w:rPr>
          <w:rFonts w:ascii="Times New Roman" w:eastAsia="Times New Roman" w:hAnsi="Times New Roman"/>
          <w:color w:val="000000"/>
          <w:sz w:val="20"/>
          <w:szCs w:val="20"/>
        </w:rPr>
        <w:t>gain</w:t>
      </w:r>
      <w:r w:rsidR="00680B75" w:rsidRPr="00354A12">
        <w:rPr>
          <w:rFonts w:ascii="Times New Roman" w:eastAsia="Times New Roman" w:hAnsi="Times New Roman"/>
          <w:color w:val="000000"/>
          <w:sz w:val="20"/>
          <w:szCs w:val="20"/>
        </w:rPr>
        <w:t xml:space="preserve"> 1.3%~</w:t>
      </w:r>
      <w:r w:rsidR="00680B75" w:rsidRPr="00354A12">
        <w:rPr>
          <w:rFonts w:ascii="Times New Roman" w:hAnsi="Times New Roman"/>
          <w:color w:val="000000"/>
          <w:sz w:val="20"/>
          <w:szCs w:val="20"/>
        </w:rPr>
        <w:t>588.3% for eMTC GEO, 9.1%-14% for eMTC LEO</w:t>
      </w:r>
      <w:r w:rsidR="00C72EA4">
        <w:rPr>
          <w:rFonts w:ascii="Times New Roman" w:hAnsi="Times New Roman"/>
          <w:color w:val="000000"/>
          <w:sz w:val="20"/>
          <w:szCs w:val="20"/>
        </w:rPr>
        <w:t>-</w:t>
      </w:r>
      <w:r w:rsidR="00354A12">
        <w:rPr>
          <w:rFonts w:ascii="Times New Roman" w:hAnsi="Times New Roman"/>
          <w:color w:val="000000"/>
          <w:sz w:val="20"/>
          <w:szCs w:val="20"/>
        </w:rPr>
        <w:t>600</w:t>
      </w:r>
      <w:r w:rsidR="00680B75" w:rsidRPr="00354A12">
        <w:rPr>
          <w:rFonts w:ascii="Times New Roman" w:hAnsi="Times New Roman"/>
          <w:color w:val="000000"/>
          <w:sz w:val="20"/>
          <w:szCs w:val="20"/>
        </w:rPr>
        <w:t xml:space="preserve">, </w:t>
      </w:r>
      <w:r w:rsidR="00680B75" w:rsidRPr="00354A12">
        <w:rPr>
          <w:rFonts w:ascii="Times New Roman" w:hAnsi="Times New Roman"/>
          <w:sz w:val="20"/>
          <w:szCs w:val="20"/>
        </w:rPr>
        <w:t>1034.2%~</w:t>
      </w:r>
      <w:r w:rsidR="00680B75" w:rsidRPr="00354A12">
        <w:rPr>
          <w:rFonts w:ascii="Times New Roman" w:hAnsi="Times New Roman"/>
          <w:color w:val="000000"/>
          <w:sz w:val="20"/>
          <w:szCs w:val="20"/>
        </w:rPr>
        <w:t>2733.3% for NBIoT GEO, 101.8%~133.4% for NBIoT LEO</w:t>
      </w:r>
      <w:r w:rsidR="00955C50">
        <w:rPr>
          <w:rFonts w:ascii="Times New Roman" w:hAnsi="Times New Roman"/>
          <w:color w:val="000000"/>
          <w:sz w:val="20"/>
          <w:szCs w:val="20"/>
        </w:rPr>
        <w:t>-</w:t>
      </w:r>
      <w:r w:rsidR="00354A12">
        <w:rPr>
          <w:rFonts w:ascii="Times New Roman" w:hAnsi="Times New Roman"/>
          <w:color w:val="000000"/>
          <w:sz w:val="20"/>
          <w:szCs w:val="20"/>
        </w:rPr>
        <w:t>600</w:t>
      </w:r>
      <w:r w:rsidR="00955C50">
        <w:rPr>
          <w:rFonts w:ascii="Times New Roman" w:hAnsi="Times New Roman"/>
          <w:color w:val="000000"/>
          <w:sz w:val="20"/>
          <w:szCs w:val="20"/>
        </w:rPr>
        <w:t xml:space="preserve"> </w:t>
      </w:r>
      <w:r w:rsidR="00F63401">
        <w:rPr>
          <w:rFonts w:ascii="Times New Roman" w:hAnsi="Times New Roman"/>
          <w:color w:val="000000"/>
          <w:sz w:val="20"/>
          <w:szCs w:val="20"/>
        </w:rPr>
        <w:t>respectively</w:t>
      </w:r>
      <w:r w:rsidR="00680B75" w:rsidRPr="00354A12">
        <w:rPr>
          <w:rFonts w:ascii="Times New Roman" w:eastAsia="Times New Roman" w:hAnsi="Times New Roman"/>
          <w:color w:val="000000"/>
          <w:sz w:val="20"/>
          <w:szCs w:val="20"/>
        </w:rPr>
        <w:t>)</w:t>
      </w:r>
      <w:r w:rsidR="003E116D">
        <w:rPr>
          <w:rFonts w:ascii="Times New Roman" w:eastAsia="Times New Roman" w:hAnsi="Times New Roman"/>
          <w:color w:val="000000"/>
          <w:sz w:val="20"/>
          <w:szCs w:val="20"/>
        </w:rPr>
        <w:t>.</w:t>
      </w:r>
    </w:p>
    <w:p w14:paraId="5EA11009" w14:textId="160CDDD8" w:rsidR="00680B75" w:rsidRPr="00354A12" w:rsidRDefault="00C269F3" w:rsidP="00FC14B9">
      <w:pPr>
        <w:pStyle w:val="aff9"/>
        <w:numPr>
          <w:ilvl w:val="0"/>
          <w:numId w:val="28"/>
        </w:numPr>
        <w:rPr>
          <w:rFonts w:ascii="Times New Roman" w:hAnsi="Times New Roman"/>
          <w:sz w:val="20"/>
          <w:szCs w:val="20"/>
          <w:lang w:eastAsia="zh-CN"/>
        </w:rPr>
      </w:pPr>
      <w:r w:rsidRPr="00354A12">
        <w:rPr>
          <w:rFonts w:ascii="Times New Roman" w:hAnsi="Times New Roman"/>
          <w:sz w:val="20"/>
          <w:szCs w:val="20"/>
          <w:lang w:eastAsia="zh-CN"/>
        </w:rPr>
        <w:t xml:space="preserve">As evaluated by </w:t>
      </w:r>
      <w:r w:rsidR="00680B75" w:rsidRPr="00354A12">
        <w:rPr>
          <w:rFonts w:ascii="Times New Roman" w:hAnsi="Times New Roman"/>
          <w:sz w:val="20"/>
          <w:szCs w:val="20"/>
          <w:lang w:eastAsia="zh-CN"/>
        </w:rPr>
        <w:t>[Lockheed Martin]</w:t>
      </w:r>
      <w:r w:rsidRPr="00354A12">
        <w:rPr>
          <w:rFonts w:ascii="Times New Roman" w:hAnsi="Times New Roman"/>
          <w:sz w:val="20"/>
          <w:szCs w:val="20"/>
          <w:lang w:eastAsia="zh-CN"/>
        </w:rPr>
        <w:t xml:space="preserve">, </w:t>
      </w:r>
      <w:r w:rsidR="0033799C" w:rsidRPr="00354A12">
        <w:rPr>
          <w:rFonts w:ascii="Times New Roman" w:hAnsi="Times New Roman"/>
          <w:sz w:val="20"/>
          <w:szCs w:val="20"/>
          <w:lang w:eastAsia="zh-CN"/>
        </w:rPr>
        <w:t>t</w:t>
      </w:r>
      <w:r w:rsidR="00680B75" w:rsidRPr="00354A12">
        <w:rPr>
          <w:rFonts w:ascii="Times New Roman" w:hAnsi="Times New Roman"/>
          <w:sz w:val="20"/>
          <w:szCs w:val="20"/>
          <w:lang w:eastAsia="zh-CN"/>
        </w:rPr>
        <w:t>he disablement of HARQ feedback is mainly beneficial for GEO scenarios and even leads to throughput loss (e.g., ~</w:t>
      </w:r>
      <w:r w:rsidR="00680B75" w:rsidRPr="00354A12">
        <w:rPr>
          <w:rFonts w:ascii="Times New Roman" w:hAnsi="Times New Roman"/>
          <w:noProof/>
          <w:sz w:val="20"/>
          <w:szCs w:val="20"/>
        </w:rPr>
        <w:t>3 dB throughput loss for QPSK) in LEO</w:t>
      </w:r>
      <w:r w:rsidR="00E90173">
        <w:rPr>
          <w:rFonts w:ascii="Times New Roman" w:hAnsi="Times New Roman"/>
          <w:noProof/>
          <w:sz w:val="20"/>
          <w:szCs w:val="20"/>
        </w:rPr>
        <w:t>-</w:t>
      </w:r>
      <w:r w:rsidR="00354A12">
        <w:rPr>
          <w:rFonts w:ascii="Times New Roman" w:hAnsi="Times New Roman"/>
          <w:noProof/>
          <w:sz w:val="20"/>
          <w:szCs w:val="20"/>
        </w:rPr>
        <w:t>600</w:t>
      </w:r>
      <w:r w:rsidR="00680B75" w:rsidRPr="00354A12">
        <w:rPr>
          <w:rFonts w:ascii="Times New Roman" w:hAnsi="Times New Roman"/>
          <w:noProof/>
          <w:sz w:val="20"/>
          <w:szCs w:val="20"/>
        </w:rPr>
        <w:t xml:space="preserve"> scnearios</w:t>
      </w:r>
      <w:r w:rsidR="000C7DF2">
        <w:rPr>
          <w:rFonts w:ascii="Times New Roman" w:hAnsi="Times New Roman" w:hint="eastAsia"/>
          <w:noProof/>
          <w:sz w:val="20"/>
          <w:szCs w:val="20"/>
          <w:lang w:eastAsia="zh-CN"/>
        </w:rPr>
        <w:t>.</w:t>
      </w:r>
    </w:p>
    <w:p w14:paraId="747E25CA" w14:textId="4E8CCC11" w:rsidR="00DC48E7" w:rsidRDefault="00DC48E7" w:rsidP="00DC48E7">
      <w:pPr>
        <w:rPr>
          <w:sz w:val="20"/>
          <w:szCs w:val="20"/>
          <w:lang w:eastAsia="zh-CN"/>
        </w:rPr>
      </w:pPr>
    </w:p>
    <w:p w14:paraId="4EF5321B" w14:textId="049E98BD" w:rsidR="008957BF" w:rsidRPr="00E819D1" w:rsidRDefault="0064024B" w:rsidP="00126525">
      <w:pPr>
        <w:rPr>
          <w:sz w:val="20"/>
          <w:szCs w:val="20"/>
          <w:lang w:eastAsia="zh-CN"/>
        </w:rPr>
      </w:pPr>
      <w:r w:rsidRPr="00E819D1">
        <w:rPr>
          <w:sz w:val="20"/>
          <w:szCs w:val="20"/>
          <w:lang w:eastAsia="zh-CN"/>
        </w:rPr>
        <w:t>A</w:t>
      </w:r>
      <w:r w:rsidRPr="00E819D1">
        <w:rPr>
          <w:rFonts w:hint="eastAsia"/>
          <w:sz w:val="20"/>
          <w:szCs w:val="20"/>
          <w:lang w:eastAsia="zh-CN"/>
        </w:rPr>
        <w:t>s</w:t>
      </w:r>
      <w:r w:rsidRPr="00E819D1">
        <w:rPr>
          <w:sz w:val="20"/>
          <w:szCs w:val="20"/>
          <w:lang w:eastAsia="zh-CN"/>
        </w:rPr>
        <w:t xml:space="preserve"> analyzed by [SONY], </w:t>
      </w:r>
      <w:r w:rsidR="00403E04" w:rsidRPr="00E819D1">
        <w:rPr>
          <w:sz w:val="20"/>
          <w:szCs w:val="20"/>
          <w:lang w:eastAsia="zh-CN"/>
        </w:rPr>
        <w:t>t</w:t>
      </w:r>
      <w:r w:rsidR="00076F9E" w:rsidRPr="00E819D1">
        <w:rPr>
          <w:sz w:val="20"/>
          <w:szCs w:val="20"/>
          <w:lang w:eastAsia="zh-CN"/>
        </w:rPr>
        <w:t>he benefits of supporting disabling of HARQ feedback apply in all scenarios and the alternative of defining specific scenarios under which HARQ feedback disabling is supported would lead to increased specification impact for little benefit.</w:t>
      </w:r>
      <w:r w:rsidR="00F022B6" w:rsidRPr="00E819D1">
        <w:rPr>
          <w:sz w:val="20"/>
          <w:szCs w:val="20"/>
          <w:lang w:eastAsia="zh-CN"/>
        </w:rPr>
        <w:t xml:space="preserve"> Similarly, as</w:t>
      </w:r>
      <w:r w:rsidR="00125AAC" w:rsidRPr="00E819D1">
        <w:rPr>
          <w:sz w:val="20"/>
          <w:szCs w:val="20"/>
          <w:lang w:eastAsia="zh-CN"/>
        </w:rPr>
        <w:t xml:space="preserve"> </w:t>
      </w:r>
      <w:r w:rsidR="001E4C01">
        <w:rPr>
          <w:sz w:val="20"/>
          <w:szCs w:val="20"/>
          <w:lang w:eastAsia="zh-CN"/>
        </w:rPr>
        <w:t>mentioned</w:t>
      </w:r>
      <w:r w:rsidR="00125AAC" w:rsidRPr="00E819D1">
        <w:rPr>
          <w:sz w:val="20"/>
          <w:szCs w:val="20"/>
          <w:lang w:eastAsia="zh-CN"/>
        </w:rPr>
        <w:t xml:space="preserve"> by [OPPO], </w:t>
      </w:r>
      <w:r w:rsidR="002C0787" w:rsidRPr="00E819D1">
        <w:rPr>
          <w:sz w:val="20"/>
          <w:szCs w:val="20"/>
          <w:lang w:eastAsia="zh-CN"/>
        </w:rPr>
        <w:t>the WID description does not set enhancement in relation with any deployment scenario, RAN1 spec does not differentiate any deployment scenario</w:t>
      </w:r>
      <w:r w:rsidR="00B74EC2" w:rsidRPr="00E819D1">
        <w:rPr>
          <w:sz w:val="20"/>
          <w:szCs w:val="20"/>
          <w:lang w:eastAsia="zh-CN"/>
        </w:rPr>
        <w:t xml:space="preserve"> and setting a deployment restriction for HARQ disabling will break the flexibility of system</w:t>
      </w:r>
      <w:r w:rsidR="00BD42A6" w:rsidRPr="00E819D1">
        <w:rPr>
          <w:sz w:val="20"/>
          <w:szCs w:val="20"/>
          <w:lang w:eastAsia="zh-CN"/>
        </w:rPr>
        <w:t>.</w:t>
      </w:r>
      <w:r w:rsidR="0022363F">
        <w:rPr>
          <w:sz w:val="20"/>
          <w:szCs w:val="20"/>
          <w:lang w:eastAsia="zh-CN"/>
        </w:rPr>
        <w:t xml:space="preserve"> </w:t>
      </w:r>
      <w:r w:rsidR="00F022B6" w:rsidRPr="00E819D1">
        <w:rPr>
          <w:sz w:val="20"/>
          <w:szCs w:val="20"/>
          <w:lang w:eastAsia="zh-CN"/>
        </w:rPr>
        <w:t>[</w:t>
      </w:r>
      <w:r w:rsidR="003C548E" w:rsidRPr="00E819D1">
        <w:rPr>
          <w:sz w:val="20"/>
          <w:szCs w:val="20"/>
          <w:lang w:eastAsia="zh-CN"/>
        </w:rPr>
        <w:t>Mavenir</w:t>
      </w:r>
      <w:r w:rsidR="00F022B6" w:rsidRPr="00E819D1">
        <w:rPr>
          <w:sz w:val="20"/>
          <w:szCs w:val="20"/>
          <w:lang w:eastAsia="zh-CN"/>
        </w:rPr>
        <w:t>, Lenovo</w:t>
      </w:r>
      <w:r w:rsidR="005F781F" w:rsidRPr="00E819D1">
        <w:rPr>
          <w:sz w:val="20"/>
          <w:szCs w:val="20"/>
          <w:lang w:eastAsia="zh-CN"/>
        </w:rPr>
        <w:t>]</w:t>
      </w:r>
      <w:r w:rsidR="00F022B6" w:rsidRPr="00E819D1">
        <w:rPr>
          <w:sz w:val="20"/>
          <w:szCs w:val="20"/>
          <w:lang w:eastAsia="zh-CN"/>
        </w:rPr>
        <w:t xml:space="preserve"> propose that</w:t>
      </w:r>
      <w:r w:rsidR="005F781F" w:rsidRPr="00E819D1">
        <w:rPr>
          <w:sz w:val="20"/>
          <w:szCs w:val="20"/>
          <w:lang w:eastAsia="zh-CN"/>
        </w:rPr>
        <w:t xml:space="preserve"> </w:t>
      </w:r>
      <w:r w:rsidR="00530CD3">
        <w:rPr>
          <w:sz w:val="20"/>
          <w:szCs w:val="20"/>
          <w:lang w:eastAsia="zh-CN"/>
        </w:rPr>
        <w:t>s</w:t>
      </w:r>
      <w:r w:rsidR="005F781F" w:rsidRPr="00E819D1">
        <w:rPr>
          <w:sz w:val="20"/>
          <w:szCs w:val="20"/>
          <w:lang w:eastAsia="zh-CN"/>
        </w:rPr>
        <w:t xml:space="preserve">cenarios/cases where HARQ-ACK feedback should be disabled can be left for </w:t>
      </w:r>
      <w:proofErr w:type="spellStart"/>
      <w:r w:rsidR="005F781F" w:rsidRPr="00E819D1">
        <w:rPr>
          <w:sz w:val="20"/>
          <w:szCs w:val="20"/>
          <w:lang w:eastAsia="zh-CN"/>
        </w:rPr>
        <w:t>eNB</w:t>
      </w:r>
      <w:proofErr w:type="spellEnd"/>
      <w:r w:rsidR="005F781F" w:rsidRPr="00E819D1">
        <w:rPr>
          <w:sz w:val="20"/>
          <w:szCs w:val="20"/>
          <w:lang w:eastAsia="zh-CN"/>
        </w:rPr>
        <w:t xml:space="preserve"> implementation/configuration</w:t>
      </w:r>
      <w:r w:rsidR="0043031B">
        <w:rPr>
          <w:rFonts w:hint="eastAsia"/>
          <w:sz w:val="20"/>
          <w:szCs w:val="20"/>
          <w:lang w:eastAsia="zh-CN"/>
        </w:rPr>
        <w:t>.</w:t>
      </w:r>
    </w:p>
    <w:p w14:paraId="468B1870" w14:textId="61356670" w:rsidR="0002624A" w:rsidRDefault="0002624A">
      <w:pPr>
        <w:rPr>
          <w:rFonts w:eastAsiaTheme="minorEastAsia"/>
          <w:sz w:val="16"/>
          <w:szCs w:val="16"/>
          <w:lang w:eastAsia="zh-CN"/>
        </w:rPr>
      </w:pPr>
    </w:p>
    <w:p w14:paraId="784913E2" w14:textId="2539E0A7" w:rsidR="007F0758" w:rsidRPr="007B68DA" w:rsidRDefault="00147F77" w:rsidP="0002624A">
      <w:pPr>
        <w:rPr>
          <w:b/>
          <w:bCs/>
          <w:sz w:val="21"/>
          <w:szCs w:val="21"/>
          <w:u w:val="single"/>
          <w:lang w:eastAsia="zh-CN"/>
        </w:rPr>
      </w:pPr>
      <w:r w:rsidRPr="00147F77">
        <w:rPr>
          <w:b/>
          <w:bCs/>
          <w:sz w:val="21"/>
          <w:szCs w:val="21"/>
          <w:u w:val="single"/>
          <w:lang w:eastAsia="zh-CN"/>
        </w:rPr>
        <w:t>Disabling HARQ feedback for up to all processes</w:t>
      </w:r>
    </w:p>
    <w:p w14:paraId="689C4879" w14:textId="07018FA4" w:rsidR="0002624A" w:rsidRDefault="0002624A" w:rsidP="0002624A">
      <w:pPr>
        <w:rPr>
          <w:sz w:val="20"/>
          <w:szCs w:val="20"/>
          <w:lang w:eastAsia="zh-CN"/>
        </w:rPr>
      </w:pPr>
      <w:r>
        <w:rPr>
          <w:sz w:val="20"/>
          <w:szCs w:val="20"/>
          <w:lang w:eastAsia="zh-CN"/>
        </w:rPr>
        <w:t xml:space="preserve">Disabling of HARQ feedback for all HARQ feedback was discussed in R17 NR NTN WI. For ensuring the efficiency and reliability of transmission carrying some critical signaling, e.g., RRC configuration, at least one HARQ process with feedback enabled should be kept for NR NTN. </w:t>
      </w:r>
      <w:r w:rsidR="001E135B">
        <w:rPr>
          <w:sz w:val="20"/>
          <w:szCs w:val="20"/>
          <w:lang w:eastAsia="zh-CN"/>
        </w:rPr>
        <w:t>W</w:t>
      </w:r>
      <w:r>
        <w:rPr>
          <w:sz w:val="20"/>
          <w:szCs w:val="20"/>
          <w:lang w:eastAsia="zh-CN"/>
        </w:rPr>
        <w:t xml:space="preserve">hether supporting disabling of all HARQ feedback </w:t>
      </w:r>
      <w:r>
        <w:rPr>
          <w:rFonts w:hint="eastAsia"/>
          <w:sz w:val="20"/>
          <w:szCs w:val="20"/>
          <w:lang w:eastAsia="zh-CN"/>
        </w:rPr>
        <w:t>or</w:t>
      </w:r>
      <w:r>
        <w:rPr>
          <w:sz w:val="20"/>
          <w:szCs w:val="20"/>
          <w:lang w:eastAsia="zh-CN"/>
        </w:rPr>
        <w:t xml:space="preserve"> not, and it </w:t>
      </w:r>
      <w:r>
        <w:rPr>
          <w:rFonts w:hint="eastAsia"/>
          <w:sz w:val="20"/>
          <w:szCs w:val="20"/>
          <w:lang w:eastAsia="zh-CN"/>
        </w:rPr>
        <w:t>can</w:t>
      </w:r>
      <w:r>
        <w:rPr>
          <w:sz w:val="20"/>
          <w:szCs w:val="20"/>
          <w:lang w:eastAsia="zh-CN"/>
        </w:rPr>
        <w:t xml:space="preserve"> </w:t>
      </w:r>
      <w:r>
        <w:rPr>
          <w:rFonts w:hint="eastAsia"/>
          <w:sz w:val="20"/>
          <w:szCs w:val="20"/>
          <w:lang w:eastAsia="zh-CN"/>
        </w:rPr>
        <w:t>be</w:t>
      </w:r>
      <w:r>
        <w:rPr>
          <w:sz w:val="20"/>
          <w:szCs w:val="20"/>
          <w:lang w:eastAsia="zh-CN"/>
        </w:rPr>
        <w:t xml:space="preserve"> up to </w:t>
      </w:r>
      <w:proofErr w:type="spellStart"/>
      <w:r>
        <w:rPr>
          <w:rFonts w:hint="eastAsia"/>
          <w:sz w:val="20"/>
          <w:szCs w:val="20"/>
          <w:lang w:eastAsia="zh-CN"/>
        </w:rPr>
        <w:t>eNB</w:t>
      </w:r>
      <w:proofErr w:type="spellEnd"/>
      <w:r>
        <w:rPr>
          <w:sz w:val="20"/>
          <w:szCs w:val="20"/>
          <w:lang w:eastAsia="zh-CN"/>
        </w:rPr>
        <w:t xml:space="preserve"> </w:t>
      </w:r>
      <w:r>
        <w:rPr>
          <w:rFonts w:hint="eastAsia"/>
          <w:sz w:val="20"/>
          <w:szCs w:val="20"/>
          <w:lang w:eastAsia="zh-CN"/>
        </w:rPr>
        <w:t>configuration</w:t>
      </w:r>
      <w:r>
        <w:rPr>
          <w:sz w:val="20"/>
          <w:szCs w:val="20"/>
          <w:lang w:eastAsia="zh-CN"/>
        </w:rPr>
        <w:t xml:space="preserve"> or </w:t>
      </w:r>
      <w:r>
        <w:rPr>
          <w:rFonts w:hint="eastAsia"/>
          <w:sz w:val="20"/>
          <w:szCs w:val="20"/>
          <w:lang w:eastAsia="zh-CN"/>
        </w:rPr>
        <w:t>implementation</w:t>
      </w:r>
      <w:r>
        <w:rPr>
          <w:sz w:val="20"/>
          <w:szCs w:val="20"/>
          <w:lang w:eastAsia="zh-CN"/>
        </w:rPr>
        <w:t>.</w:t>
      </w:r>
    </w:p>
    <w:p w14:paraId="4A99DAFA" w14:textId="5A75A9F7" w:rsidR="00A27AC7" w:rsidRDefault="001E135B" w:rsidP="0002624A">
      <w:pPr>
        <w:rPr>
          <w:sz w:val="20"/>
          <w:szCs w:val="20"/>
          <w:lang w:eastAsia="zh-CN"/>
        </w:rPr>
      </w:pPr>
      <w:r>
        <w:rPr>
          <w:sz w:val="20"/>
          <w:szCs w:val="20"/>
          <w:lang w:eastAsia="zh-CN"/>
        </w:rPr>
        <w:t>For I</w:t>
      </w:r>
      <w:r>
        <w:rPr>
          <w:rFonts w:hint="eastAsia"/>
          <w:sz w:val="20"/>
          <w:szCs w:val="20"/>
          <w:lang w:eastAsia="zh-CN"/>
        </w:rPr>
        <w:t>oT</w:t>
      </w:r>
      <w:r>
        <w:rPr>
          <w:sz w:val="20"/>
          <w:szCs w:val="20"/>
          <w:lang w:eastAsia="zh-CN"/>
        </w:rPr>
        <w:t xml:space="preserve"> </w:t>
      </w:r>
      <w:r>
        <w:rPr>
          <w:rFonts w:hint="eastAsia"/>
          <w:sz w:val="20"/>
          <w:szCs w:val="20"/>
          <w:lang w:eastAsia="zh-CN"/>
        </w:rPr>
        <w:t>NTN</w:t>
      </w:r>
      <w:r>
        <w:rPr>
          <w:sz w:val="20"/>
          <w:szCs w:val="20"/>
          <w:lang w:eastAsia="zh-CN"/>
        </w:rPr>
        <w:t>, a</w:t>
      </w:r>
      <w:r w:rsidR="007F0758">
        <w:rPr>
          <w:sz w:val="20"/>
          <w:szCs w:val="20"/>
          <w:lang w:eastAsia="zh-CN"/>
        </w:rPr>
        <w:t>s highlighted by [ZTE</w:t>
      </w:r>
      <w:r w:rsidR="00CB326C">
        <w:rPr>
          <w:sz w:val="20"/>
          <w:szCs w:val="20"/>
          <w:lang w:eastAsia="zh-CN"/>
        </w:rPr>
        <w:t xml:space="preserve">, </w:t>
      </w:r>
      <w:r w:rsidR="00B67FA2">
        <w:rPr>
          <w:sz w:val="20"/>
          <w:szCs w:val="20"/>
          <w:lang w:eastAsia="zh-CN"/>
        </w:rPr>
        <w:t xml:space="preserve">Samsung, </w:t>
      </w:r>
      <w:r w:rsidR="00CB326C">
        <w:rPr>
          <w:sz w:val="20"/>
          <w:szCs w:val="20"/>
          <w:lang w:eastAsia="zh-CN"/>
        </w:rPr>
        <w:t>Lenovo</w:t>
      </w:r>
      <w:r w:rsidR="007F0758">
        <w:rPr>
          <w:sz w:val="20"/>
          <w:szCs w:val="20"/>
          <w:lang w:eastAsia="zh-CN"/>
        </w:rPr>
        <w:t xml:space="preserve">], </w:t>
      </w:r>
      <w:r>
        <w:rPr>
          <w:sz w:val="20"/>
          <w:szCs w:val="20"/>
        </w:rPr>
        <w:t>it should give</w:t>
      </w:r>
      <w:r w:rsidR="007F0758">
        <w:rPr>
          <w:sz w:val="20"/>
          <w:szCs w:val="20"/>
        </w:rPr>
        <w:t xml:space="preserve"> the network enough flexibility to disable all or some of the feedback</w:t>
      </w:r>
      <w:r w:rsidRPr="001E135B">
        <w:rPr>
          <w:sz w:val="20"/>
          <w:szCs w:val="20"/>
        </w:rPr>
        <w:t xml:space="preserve"> </w:t>
      </w:r>
      <w:r>
        <w:rPr>
          <w:sz w:val="20"/>
          <w:szCs w:val="20"/>
        </w:rPr>
        <w:t xml:space="preserve">according to the reliability requirements, the throughput performance, </w:t>
      </w:r>
      <w:proofErr w:type="spellStart"/>
      <w:r>
        <w:rPr>
          <w:sz w:val="20"/>
          <w:szCs w:val="20"/>
        </w:rPr>
        <w:t>etc</w:t>
      </w:r>
      <w:proofErr w:type="spellEnd"/>
      <w:r w:rsidR="00413BFE">
        <w:rPr>
          <w:sz w:val="20"/>
          <w:szCs w:val="20"/>
        </w:rPr>
        <w:t xml:space="preserve">, which is up to </w:t>
      </w:r>
      <w:proofErr w:type="spellStart"/>
      <w:r w:rsidR="00413BFE">
        <w:rPr>
          <w:sz w:val="20"/>
          <w:szCs w:val="20"/>
        </w:rPr>
        <w:t>eNB</w:t>
      </w:r>
      <w:proofErr w:type="spellEnd"/>
      <w:r w:rsidR="00413BFE">
        <w:rPr>
          <w:sz w:val="20"/>
          <w:szCs w:val="20"/>
        </w:rPr>
        <w:t xml:space="preserve"> implementation</w:t>
      </w:r>
      <w:r w:rsidR="00934CB4">
        <w:rPr>
          <w:sz w:val="20"/>
          <w:szCs w:val="20"/>
        </w:rPr>
        <w:t>.</w:t>
      </w:r>
    </w:p>
    <w:p w14:paraId="5070226C" w14:textId="77777777" w:rsidR="00A27AC7" w:rsidRDefault="00A27AC7" w:rsidP="0002624A">
      <w:pPr>
        <w:rPr>
          <w:sz w:val="20"/>
          <w:szCs w:val="20"/>
          <w:lang w:eastAsia="zh-CN"/>
        </w:rPr>
      </w:pPr>
    </w:p>
    <w:p w14:paraId="119CE7FE" w14:textId="77777777" w:rsidR="0002624A" w:rsidRDefault="0002624A" w:rsidP="0002624A">
      <w:pPr>
        <w:rPr>
          <w:b/>
          <w:bCs/>
          <w:sz w:val="21"/>
          <w:szCs w:val="21"/>
          <w:u w:val="single"/>
          <w:lang w:eastAsia="zh-CN"/>
        </w:rPr>
      </w:pPr>
      <w:r>
        <w:rPr>
          <w:rFonts w:hint="eastAsia"/>
          <w:b/>
          <w:bCs/>
          <w:sz w:val="21"/>
          <w:szCs w:val="21"/>
          <w:u w:val="single"/>
          <w:lang w:eastAsia="zh-CN"/>
        </w:rPr>
        <w:t>N</w:t>
      </w:r>
      <w:r>
        <w:rPr>
          <w:b/>
          <w:bCs/>
          <w:sz w:val="21"/>
          <w:szCs w:val="21"/>
          <w:u w:val="single"/>
          <w:lang w:eastAsia="zh-CN"/>
        </w:rPr>
        <w:t>BIoT disabling of HARQ feedback in case of single HARQ process</w:t>
      </w:r>
    </w:p>
    <w:p w14:paraId="4B7CAA41" w14:textId="7AC3732F" w:rsidR="0002624A" w:rsidRPr="001C4EC2" w:rsidRDefault="0002624A" w:rsidP="0002624A">
      <w:pPr>
        <w:rPr>
          <w:bCs/>
          <w:iCs/>
          <w:sz w:val="20"/>
          <w:szCs w:val="20"/>
          <w:lang w:eastAsia="zh-CN"/>
        </w:rPr>
      </w:pPr>
      <w:proofErr w:type="gramStart"/>
      <w:r w:rsidRPr="001C4EC2">
        <w:rPr>
          <w:bCs/>
          <w:iCs/>
          <w:sz w:val="20"/>
          <w:szCs w:val="20"/>
          <w:lang w:eastAsia="zh-CN"/>
        </w:rPr>
        <w:lastRenderedPageBreak/>
        <w:t>Similar to</w:t>
      </w:r>
      <w:proofErr w:type="gramEnd"/>
      <w:r w:rsidRPr="001C4EC2">
        <w:rPr>
          <w:bCs/>
          <w:iCs/>
          <w:sz w:val="20"/>
          <w:szCs w:val="20"/>
          <w:lang w:eastAsia="zh-CN"/>
        </w:rPr>
        <w:t xml:space="preserve"> </w:t>
      </w:r>
      <w:r w:rsidRPr="001C4EC2">
        <w:rPr>
          <w:rFonts w:hint="eastAsia"/>
          <w:bCs/>
          <w:iCs/>
          <w:sz w:val="20"/>
          <w:szCs w:val="20"/>
          <w:lang w:eastAsia="zh-CN"/>
        </w:rPr>
        <w:t>the</w:t>
      </w:r>
      <w:r w:rsidRPr="001C4EC2">
        <w:rPr>
          <w:bCs/>
          <w:iCs/>
          <w:sz w:val="20"/>
          <w:szCs w:val="20"/>
          <w:lang w:eastAsia="zh-CN"/>
        </w:rPr>
        <w:t xml:space="preserve"> </w:t>
      </w:r>
      <w:r w:rsidRPr="001C4EC2">
        <w:rPr>
          <w:rFonts w:hint="eastAsia"/>
          <w:bCs/>
          <w:iCs/>
          <w:sz w:val="20"/>
          <w:szCs w:val="20"/>
          <w:lang w:eastAsia="zh-CN"/>
        </w:rPr>
        <w:t>issue</w:t>
      </w:r>
      <w:r w:rsidRPr="001C4EC2">
        <w:rPr>
          <w:bCs/>
          <w:iCs/>
          <w:sz w:val="20"/>
          <w:szCs w:val="20"/>
          <w:lang w:eastAsia="zh-CN"/>
        </w:rPr>
        <w:t xml:space="preserve"> </w:t>
      </w:r>
      <w:r w:rsidRPr="001C4EC2">
        <w:rPr>
          <w:rFonts w:hint="eastAsia"/>
          <w:bCs/>
          <w:iCs/>
          <w:sz w:val="20"/>
          <w:szCs w:val="20"/>
          <w:lang w:eastAsia="zh-CN"/>
        </w:rPr>
        <w:t>on</w:t>
      </w:r>
      <w:r w:rsidRPr="001C4EC2">
        <w:rPr>
          <w:bCs/>
          <w:iCs/>
          <w:sz w:val="20"/>
          <w:szCs w:val="20"/>
          <w:lang w:eastAsia="zh-CN"/>
        </w:rPr>
        <w:t xml:space="preserve"> disabling of all HARQ feedback, w.r.t NBIoT with single HARQ process, as highlighted by [OPPO], whether to support NBIoT disabling of HARQ feedback in case of single HARQ process needs further study</w:t>
      </w:r>
      <w:r w:rsidR="001E135B" w:rsidRPr="001C4EC2">
        <w:rPr>
          <w:bCs/>
          <w:iCs/>
          <w:sz w:val="20"/>
          <w:szCs w:val="20"/>
          <w:lang w:eastAsia="zh-CN"/>
        </w:rPr>
        <w:t xml:space="preserve"> since </w:t>
      </w:r>
      <w:r w:rsidRPr="001C4EC2">
        <w:rPr>
          <w:bCs/>
          <w:iCs/>
          <w:sz w:val="20"/>
          <w:szCs w:val="20"/>
          <w:lang w:eastAsia="zh-CN"/>
        </w:rPr>
        <w:t>at least</w:t>
      </w:r>
      <w:r w:rsidRPr="001C4EC2">
        <w:rPr>
          <w:bCs/>
          <w:iCs/>
          <w:sz w:val="20"/>
          <w:szCs w:val="20"/>
          <w:lang w:eastAsia="ko-KR"/>
        </w:rPr>
        <w:t xml:space="preserve"> MAC CE relies on HARQ feedback for activation</w:t>
      </w:r>
      <w:r w:rsidRPr="001C4EC2">
        <w:rPr>
          <w:bCs/>
          <w:iCs/>
          <w:sz w:val="20"/>
          <w:szCs w:val="20"/>
          <w:lang w:eastAsia="zh-CN"/>
        </w:rPr>
        <w:t>.  Disabling HARQ process for these “important” PDSCH will impact the system operation based on the current specification.</w:t>
      </w:r>
      <w:r w:rsidR="001E135B" w:rsidRPr="001C4EC2">
        <w:rPr>
          <w:bCs/>
          <w:iCs/>
          <w:sz w:val="20"/>
          <w:szCs w:val="20"/>
          <w:lang w:eastAsia="zh-CN"/>
        </w:rPr>
        <w:t xml:space="preserve"> As proposed by [Apple]</w:t>
      </w:r>
      <w:r w:rsidR="000B183C" w:rsidRPr="001C4EC2">
        <w:rPr>
          <w:bCs/>
          <w:iCs/>
          <w:sz w:val="20"/>
          <w:szCs w:val="20"/>
          <w:lang w:eastAsia="zh-CN"/>
        </w:rPr>
        <w:t>,</w:t>
      </w:r>
      <w:r w:rsidR="001E135B" w:rsidRPr="001C4EC2">
        <w:rPr>
          <w:bCs/>
          <w:iCs/>
          <w:sz w:val="20"/>
          <w:szCs w:val="20"/>
          <w:lang w:eastAsia="zh-CN"/>
        </w:rPr>
        <w:t xml:space="preserve"> </w:t>
      </w:r>
      <w:r w:rsidR="000B183C" w:rsidRPr="001C4EC2">
        <w:rPr>
          <w:bCs/>
          <w:iCs/>
          <w:sz w:val="20"/>
          <w:szCs w:val="20"/>
          <w:lang w:eastAsia="zh-CN"/>
        </w:rPr>
        <w:t>f</w:t>
      </w:r>
      <w:r w:rsidR="001E135B" w:rsidRPr="001C4EC2">
        <w:rPr>
          <w:bCs/>
          <w:iCs/>
          <w:sz w:val="20"/>
          <w:szCs w:val="20"/>
          <w:lang w:eastAsia="zh-CN"/>
        </w:rPr>
        <w:t>or an NB-IoT UE with a single HARQ process, the HARQ feedback for downlink transmission is always enabled.</w:t>
      </w:r>
    </w:p>
    <w:p w14:paraId="089C552F" w14:textId="51257F5A" w:rsidR="0002624A" w:rsidRPr="001C4EC2" w:rsidRDefault="0002624A" w:rsidP="005477F5">
      <w:pPr>
        <w:rPr>
          <w:bCs/>
          <w:iCs/>
          <w:sz w:val="20"/>
          <w:szCs w:val="20"/>
          <w:lang w:eastAsia="zh-CN"/>
        </w:rPr>
      </w:pPr>
      <w:r w:rsidRPr="001C4EC2">
        <w:rPr>
          <w:bCs/>
          <w:iCs/>
          <w:sz w:val="20"/>
          <w:szCs w:val="20"/>
          <w:lang w:eastAsia="zh-CN"/>
        </w:rPr>
        <w:t>However, as mentioned/illustrated by [</w:t>
      </w:r>
      <w:r w:rsidR="000B183C" w:rsidRPr="001C4EC2">
        <w:rPr>
          <w:bCs/>
          <w:iCs/>
          <w:sz w:val="20"/>
          <w:szCs w:val="20"/>
          <w:lang w:eastAsia="zh-CN"/>
        </w:rPr>
        <w:t xml:space="preserve">Huawei, </w:t>
      </w:r>
      <w:r w:rsidRPr="001C4EC2">
        <w:rPr>
          <w:rFonts w:hint="eastAsia"/>
          <w:bCs/>
          <w:iCs/>
          <w:sz w:val="20"/>
          <w:szCs w:val="20"/>
          <w:lang w:eastAsia="zh-CN"/>
        </w:rPr>
        <w:t>Xiaomi</w:t>
      </w:r>
      <w:r w:rsidR="000B183C" w:rsidRPr="001C4EC2">
        <w:rPr>
          <w:bCs/>
          <w:iCs/>
          <w:sz w:val="20"/>
          <w:szCs w:val="20"/>
          <w:lang w:eastAsia="zh-CN"/>
        </w:rPr>
        <w:t xml:space="preserve">, </w:t>
      </w:r>
      <w:r w:rsidR="007D0744" w:rsidRPr="001C4EC2">
        <w:rPr>
          <w:bCs/>
          <w:iCs/>
          <w:sz w:val="20"/>
          <w:szCs w:val="20"/>
          <w:lang w:eastAsia="zh-CN"/>
        </w:rPr>
        <w:t xml:space="preserve">Qualcomm, </w:t>
      </w:r>
      <w:r w:rsidR="000B183C" w:rsidRPr="001C4EC2">
        <w:rPr>
          <w:bCs/>
          <w:iCs/>
          <w:sz w:val="20"/>
          <w:szCs w:val="20"/>
          <w:lang w:eastAsia="zh-CN"/>
        </w:rPr>
        <w:t>Nokia</w:t>
      </w:r>
      <w:r w:rsidRPr="001C4EC2">
        <w:rPr>
          <w:bCs/>
          <w:iCs/>
          <w:sz w:val="20"/>
          <w:szCs w:val="20"/>
          <w:lang w:eastAsia="zh-CN"/>
        </w:rPr>
        <w:t xml:space="preserve">], </w:t>
      </w:r>
      <w:r w:rsidRPr="001C4EC2">
        <w:rPr>
          <w:rFonts w:hint="eastAsia"/>
          <w:bCs/>
          <w:iCs/>
          <w:sz w:val="20"/>
          <w:szCs w:val="20"/>
          <w:lang w:eastAsia="zh-CN"/>
        </w:rPr>
        <w:t xml:space="preserve">HARQ stalling issue </w:t>
      </w:r>
      <w:r w:rsidRPr="001C4EC2">
        <w:rPr>
          <w:bCs/>
          <w:iCs/>
          <w:sz w:val="20"/>
          <w:szCs w:val="20"/>
          <w:lang w:eastAsia="zh-CN"/>
        </w:rPr>
        <w:t xml:space="preserve">is obvious and severe even for </w:t>
      </w:r>
      <w:r w:rsidRPr="001C4EC2">
        <w:rPr>
          <w:rFonts w:hint="eastAsia"/>
          <w:bCs/>
          <w:iCs/>
          <w:sz w:val="20"/>
          <w:szCs w:val="20"/>
          <w:lang w:eastAsia="zh-CN"/>
        </w:rPr>
        <w:t xml:space="preserve">UE configured with only </w:t>
      </w:r>
      <w:r w:rsidRPr="001C4EC2">
        <w:rPr>
          <w:bCs/>
          <w:iCs/>
          <w:sz w:val="20"/>
          <w:szCs w:val="20"/>
          <w:lang w:eastAsia="zh-CN"/>
        </w:rPr>
        <w:t>single</w:t>
      </w:r>
      <w:r w:rsidRPr="001C4EC2">
        <w:rPr>
          <w:rFonts w:hint="eastAsia"/>
          <w:bCs/>
          <w:iCs/>
          <w:sz w:val="20"/>
          <w:szCs w:val="20"/>
          <w:lang w:eastAsia="zh-CN"/>
        </w:rPr>
        <w:t xml:space="preserve"> HARQ process</w:t>
      </w:r>
      <w:r w:rsidRPr="001C4EC2">
        <w:rPr>
          <w:bCs/>
          <w:iCs/>
          <w:sz w:val="20"/>
          <w:szCs w:val="20"/>
          <w:lang w:eastAsia="zh-CN"/>
        </w:rPr>
        <w:t xml:space="preserve">, </w:t>
      </w:r>
      <w:r w:rsidR="000B183C" w:rsidRPr="001C4EC2">
        <w:rPr>
          <w:sz w:val="20"/>
          <w:szCs w:val="20"/>
          <w:lang w:eastAsia="zh-CN"/>
        </w:rPr>
        <w:t>HARQ disabling can improve DL throughput in all evaluated satellite scenarios for UE with single HARQ process</w:t>
      </w:r>
      <w:r w:rsidR="000B183C" w:rsidRPr="001C4EC2">
        <w:rPr>
          <w:bCs/>
          <w:iCs/>
          <w:sz w:val="20"/>
          <w:szCs w:val="20"/>
          <w:lang w:eastAsia="zh-CN"/>
        </w:rPr>
        <w:t xml:space="preserve"> (e.g., </w:t>
      </w:r>
      <w:r w:rsidR="00D1622F" w:rsidRPr="001C4EC2">
        <w:rPr>
          <w:sz w:val="20"/>
          <w:szCs w:val="20"/>
          <w:lang w:eastAsia="zh-CN"/>
        </w:rPr>
        <w:t>d</w:t>
      </w:r>
      <w:r w:rsidR="00FB0E42" w:rsidRPr="001C4EC2">
        <w:rPr>
          <w:sz w:val="20"/>
          <w:szCs w:val="20"/>
          <w:lang w:eastAsia="zh-CN"/>
        </w:rPr>
        <w:t>ata rate gain with HARQ feedback disabled about 181%~900% in GEO and from 50%~163%</w:t>
      </w:r>
      <w:r w:rsidR="00D1622F" w:rsidRPr="001C4EC2">
        <w:rPr>
          <w:sz w:val="20"/>
          <w:szCs w:val="20"/>
          <w:lang w:eastAsia="zh-CN"/>
        </w:rPr>
        <w:t xml:space="preserve"> for single HARQ process </w:t>
      </w:r>
      <w:r w:rsidR="00D1622F" w:rsidRPr="001C4EC2">
        <w:rPr>
          <w:sz w:val="20"/>
          <w:szCs w:val="20"/>
          <w:lang w:eastAsia="zh-CN"/>
        </w:rPr>
        <w:fldChar w:fldCharType="begin"/>
      </w:r>
      <w:r w:rsidR="00D1622F" w:rsidRPr="001C4EC2">
        <w:rPr>
          <w:sz w:val="20"/>
          <w:szCs w:val="20"/>
          <w:lang w:eastAsia="zh-CN"/>
        </w:rPr>
        <w:instrText xml:space="preserve"> REF _Ref111616322 \r \h </w:instrText>
      </w:r>
      <w:r w:rsidR="001C4EC2">
        <w:rPr>
          <w:sz w:val="20"/>
          <w:szCs w:val="20"/>
          <w:lang w:eastAsia="zh-CN"/>
        </w:rPr>
        <w:instrText xml:space="preserve"> \* MERGEFORMAT </w:instrText>
      </w:r>
      <w:r w:rsidR="00D1622F" w:rsidRPr="001C4EC2">
        <w:rPr>
          <w:sz w:val="20"/>
          <w:szCs w:val="20"/>
          <w:lang w:eastAsia="zh-CN"/>
        </w:rPr>
      </w:r>
      <w:r w:rsidR="00D1622F" w:rsidRPr="001C4EC2">
        <w:rPr>
          <w:sz w:val="20"/>
          <w:szCs w:val="20"/>
          <w:lang w:eastAsia="zh-CN"/>
        </w:rPr>
        <w:fldChar w:fldCharType="separate"/>
      </w:r>
      <w:r w:rsidR="00D1622F" w:rsidRPr="001C4EC2">
        <w:rPr>
          <w:sz w:val="20"/>
          <w:szCs w:val="20"/>
          <w:lang w:eastAsia="zh-CN"/>
        </w:rPr>
        <w:t>[4]</w:t>
      </w:r>
      <w:r w:rsidR="00D1622F" w:rsidRPr="001C4EC2">
        <w:rPr>
          <w:sz w:val="20"/>
          <w:szCs w:val="20"/>
          <w:lang w:eastAsia="zh-CN"/>
        </w:rPr>
        <w:fldChar w:fldCharType="end"/>
      </w:r>
      <w:r w:rsidR="00B306B4" w:rsidRPr="001C4EC2">
        <w:rPr>
          <w:sz w:val="20"/>
          <w:szCs w:val="20"/>
          <w:lang w:eastAsia="zh-CN"/>
        </w:rPr>
        <w:t xml:space="preserve">, </w:t>
      </w:r>
      <w:r w:rsidR="000F67E9" w:rsidRPr="001C4EC2">
        <w:rPr>
          <w:sz w:val="20"/>
          <w:szCs w:val="20"/>
          <w:lang w:eastAsia="zh-CN"/>
        </w:rPr>
        <w:t xml:space="preserve">lack of feedback disabled HARQ process(es) results in a throughput/latency penalty of &gt; 11x for UEs with one HARQ process </w:t>
      </w:r>
      <w:r w:rsidR="000F67E9" w:rsidRPr="001C4EC2">
        <w:rPr>
          <w:sz w:val="20"/>
          <w:szCs w:val="20"/>
          <w:lang w:eastAsia="zh-CN"/>
        </w:rPr>
        <w:fldChar w:fldCharType="begin"/>
      </w:r>
      <w:r w:rsidR="000F67E9" w:rsidRPr="001C4EC2">
        <w:rPr>
          <w:sz w:val="20"/>
          <w:szCs w:val="20"/>
          <w:lang w:eastAsia="zh-CN"/>
        </w:rPr>
        <w:instrText xml:space="preserve"> REF _Ref111644359 \r \h </w:instrText>
      </w:r>
      <w:r w:rsidR="001C4EC2">
        <w:rPr>
          <w:sz w:val="20"/>
          <w:szCs w:val="20"/>
          <w:lang w:eastAsia="zh-CN"/>
        </w:rPr>
        <w:instrText xml:space="preserve"> \* MERGEFORMAT </w:instrText>
      </w:r>
      <w:r w:rsidR="000F67E9" w:rsidRPr="001C4EC2">
        <w:rPr>
          <w:sz w:val="20"/>
          <w:szCs w:val="20"/>
          <w:lang w:eastAsia="zh-CN"/>
        </w:rPr>
      </w:r>
      <w:r w:rsidR="000F67E9" w:rsidRPr="001C4EC2">
        <w:rPr>
          <w:sz w:val="20"/>
          <w:szCs w:val="20"/>
          <w:lang w:eastAsia="zh-CN"/>
        </w:rPr>
        <w:fldChar w:fldCharType="separate"/>
      </w:r>
      <w:r w:rsidR="000F67E9" w:rsidRPr="001C4EC2">
        <w:rPr>
          <w:sz w:val="20"/>
          <w:szCs w:val="20"/>
          <w:lang w:eastAsia="zh-CN"/>
        </w:rPr>
        <w:t>[19]</w:t>
      </w:r>
      <w:r w:rsidR="000F67E9" w:rsidRPr="001C4EC2">
        <w:rPr>
          <w:sz w:val="20"/>
          <w:szCs w:val="20"/>
          <w:lang w:eastAsia="zh-CN"/>
        </w:rPr>
        <w:fldChar w:fldCharType="end"/>
      </w:r>
      <w:r w:rsidR="000B183C" w:rsidRPr="001C4EC2">
        <w:rPr>
          <w:bCs/>
          <w:iCs/>
          <w:sz w:val="20"/>
          <w:szCs w:val="20"/>
          <w:lang w:eastAsia="zh-CN"/>
        </w:rPr>
        <w:t>)</w:t>
      </w:r>
      <w:r w:rsidR="005477F5" w:rsidRPr="001C4EC2">
        <w:rPr>
          <w:rFonts w:hint="eastAsia"/>
          <w:bCs/>
          <w:iCs/>
          <w:sz w:val="20"/>
          <w:szCs w:val="20"/>
          <w:lang w:eastAsia="zh-CN"/>
        </w:rPr>
        <w:t>.</w:t>
      </w:r>
      <w:r w:rsidR="005477F5" w:rsidRPr="001C4EC2">
        <w:rPr>
          <w:bCs/>
          <w:iCs/>
          <w:sz w:val="20"/>
          <w:szCs w:val="20"/>
          <w:lang w:eastAsia="zh-CN"/>
        </w:rPr>
        <w:t xml:space="preserve"> </w:t>
      </w:r>
      <w:r w:rsidRPr="001C4EC2">
        <w:rPr>
          <w:bCs/>
          <w:iCs/>
          <w:sz w:val="20"/>
          <w:szCs w:val="20"/>
          <w:lang w:eastAsia="zh-CN"/>
        </w:rPr>
        <w:t>[</w:t>
      </w:r>
      <w:r w:rsidRPr="001C4EC2">
        <w:rPr>
          <w:rFonts w:hint="eastAsia"/>
          <w:bCs/>
          <w:iCs/>
          <w:sz w:val="20"/>
          <w:szCs w:val="20"/>
          <w:lang w:eastAsia="zh-CN"/>
        </w:rPr>
        <w:t>Xiaomi</w:t>
      </w:r>
      <w:r w:rsidRPr="001C4EC2">
        <w:rPr>
          <w:bCs/>
          <w:iCs/>
          <w:sz w:val="20"/>
          <w:szCs w:val="20"/>
          <w:lang w:eastAsia="zh-CN"/>
        </w:rPr>
        <w:t xml:space="preserve">] </w:t>
      </w:r>
      <w:r w:rsidRPr="001C4EC2">
        <w:rPr>
          <w:rFonts w:hint="eastAsia"/>
          <w:bCs/>
          <w:iCs/>
          <w:sz w:val="20"/>
          <w:szCs w:val="20"/>
          <w:lang w:eastAsia="zh-CN"/>
        </w:rPr>
        <w:t>further</w:t>
      </w:r>
      <w:r w:rsidRPr="001C4EC2">
        <w:rPr>
          <w:bCs/>
          <w:iCs/>
          <w:sz w:val="20"/>
          <w:szCs w:val="20"/>
          <w:lang w:eastAsia="zh-CN"/>
        </w:rPr>
        <w:t xml:space="preserve"> </w:t>
      </w:r>
      <w:r w:rsidRPr="001C4EC2">
        <w:rPr>
          <w:rFonts w:hint="eastAsia"/>
          <w:bCs/>
          <w:iCs/>
          <w:sz w:val="20"/>
          <w:szCs w:val="20"/>
          <w:lang w:eastAsia="zh-CN"/>
        </w:rPr>
        <w:t>proposes</w:t>
      </w:r>
      <w:r w:rsidRPr="001C4EC2">
        <w:rPr>
          <w:bCs/>
          <w:iCs/>
          <w:sz w:val="20"/>
          <w:szCs w:val="20"/>
          <w:lang w:eastAsia="zh-CN"/>
        </w:rPr>
        <w:t xml:space="preserve"> </w:t>
      </w:r>
      <w:r w:rsidRPr="001C4EC2">
        <w:rPr>
          <w:rFonts w:hint="eastAsia"/>
          <w:bCs/>
          <w:iCs/>
          <w:sz w:val="20"/>
          <w:szCs w:val="20"/>
          <w:lang w:eastAsia="zh-CN"/>
        </w:rPr>
        <w:t>that</w:t>
      </w:r>
      <w:r w:rsidRPr="001C4EC2">
        <w:rPr>
          <w:bCs/>
          <w:iCs/>
          <w:sz w:val="20"/>
          <w:szCs w:val="20"/>
          <w:lang w:eastAsia="zh-CN"/>
        </w:rPr>
        <w:t xml:space="preserve"> the HARQ disabling can be supported at least for the IoT UE that is only configured/capable of single HARQ process. </w:t>
      </w:r>
      <w:r w:rsidR="000F67E9" w:rsidRPr="001C4EC2">
        <w:rPr>
          <w:bCs/>
          <w:iCs/>
          <w:sz w:val="20"/>
          <w:szCs w:val="20"/>
          <w:lang w:eastAsia="zh-CN"/>
        </w:rPr>
        <w:t xml:space="preserve">[Qualcomm] </w:t>
      </w:r>
      <w:r w:rsidR="00F45A6E">
        <w:rPr>
          <w:bCs/>
          <w:iCs/>
          <w:sz w:val="20"/>
          <w:szCs w:val="20"/>
          <w:lang w:eastAsia="zh-CN"/>
        </w:rPr>
        <w:t xml:space="preserve">further </w:t>
      </w:r>
      <w:r w:rsidR="000F67E9" w:rsidRPr="001C4EC2">
        <w:rPr>
          <w:bCs/>
          <w:iCs/>
          <w:sz w:val="20"/>
          <w:szCs w:val="20"/>
          <w:lang w:eastAsia="zh-CN"/>
        </w:rPr>
        <w:t xml:space="preserve">proposes to </w:t>
      </w:r>
      <w:r w:rsidR="00C72B94" w:rsidRPr="001C4EC2">
        <w:rPr>
          <w:bCs/>
          <w:iCs/>
          <w:sz w:val="20"/>
          <w:szCs w:val="20"/>
          <w:lang w:eastAsia="zh-CN"/>
        </w:rPr>
        <w:t>support two additional feedback-disabled HARQ process for NB-IoT over NTN.</w:t>
      </w:r>
    </w:p>
    <w:p w14:paraId="670A01CF" w14:textId="77777777" w:rsidR="00A6445F" w:rsidRPr="008524A0" w:rsidRDefault="00A6445F" w:rsidP="0002624A">
      <w:pPr>
        <w:rPr>
          <w:bCs/>
          <w:iCs/>
          <w:sz w:val="20"/>
          <w:szCs w:val="20"/>
          <w:lang w:eastAsia="zh-CN"/>
        </w:rPr>
      </w:pPr>
    </w:p>
    <w:p w14:paraId="11998528" w14:textId="2F32B122" w:rsidR="00496FC8" w:rsidRPr="00496FC8" w:rsidRDefault="00496FC8" w:rsidP="00496FC8">
      <w:pPr>
        <w:rPr>
          <w:b/>
          <w:bCs/>
          <w:sz w:val="21"/>
          <w:szCs w:val="21"/>
          <w:u w:val="single"/>
          <w:lang w:eastAsia="zh-CN"/>
        </w:rPr>
      </w:pPr>
      <w:r w:rsidRPr="00496FC8">
        <w:rPr>
          <w:b/>
          <w:bCs/>
          <w:sz w:val="21"/>
          <w:szCs w:val="21"/>
          <w:u w:val="single"/>
          <w:lang w:eastAsia="zh-CN"/>
        </w:rPr>
        <w:t xml:space="preserve">Disabling HARQ feedback </w:t>
      </w:r>
      <w:proofErr w:type="gramStart"/>
      <w:r w:rsidRPr="00496FC8">
        <w:rPr>
          <w:b/>
          <w:bCs/>
          <w:sz w:val="21"/>
          <w:szCs w:val="21"/>
          <w:u w:val="single"/>
          <w:lang w:eastAsia="zh-CN"/>
        </w:rPr>
        <w:t>taking into account</w:t>
      </w:r>
      <w:proofErr w:type="gramEnd"/>
      <w:r w:rsidRPr="00496FC8">
        <w:rPr>
          <w:b/>
          <w:bCs/>
          <w:sz w:val="21"/>
          <w:szCs w:val="21"/>
          <w:u w:val="single"/>
          <w:lang w:eastAsia="zh-CN"/>
        </w:rPr>
        <w:t xml:space="preserve"> the repetition number</w:t>
      </w:r>
    </w:p>
    <w:p w14:paraId="58A7CA27" w14:textId="64894C7D" w:rsidR="0002624A" w:rsidRDefault="0002624A">
      <w:pPr>
        <w:rPr>
          <w:bCs/>
          <w:iCs/>
          <w:sz w:val="20"/>
          <w:szCs w:val="20"/>
          <w:lang w:eastAsia="zh-CN"/>
        </w:rPr>
      </w:pPr>
      <w:r>
        <w:rPr>
          <w:rFonts w:hint="eastAsia"/>
          <w:bCs/>
          <w:iCs/>
          <w:sz w:val="20"/>
          <w:szCs w:val="20"/>
          <w:lang w:eastAsia="zh-CN"/>
        </w:rPr>
        <w:t>A</w:t>
      </w:r>
      <w:r>
        <w:rPr>
          <w:bCs/>
          <w:iCs/>
          <w:sz w:val="20"/>
          <w:szCs w:val="20"/>
          <w:lang w:eastAsia="zh-CN"/>
        </w:rPr>
        <w:t xml:space="preserve">s highlighted by [Huawei], for NBIoT repetition scenario, due to the long duration of NPDCCH and NPDSCH transmission, the performance improvement by HARQ feedback disabling is small. </w:t>
      </w:r>
      <w:r w:rsidR="005D50FB">
        <w:rPr>
          <w:bCs/>
          <w:iCs/>
          <w:sz w:val="20"/>
          <w:szCs w:val="20"/>
          <w:lang w:eastAsia="zh-CN"/>
        </w:rPr>
        <w:t xml:space="preserve"> As mentioned by</w:t>
      </w:r>
      <w:r w:rsidR="003A2854">
        <w:rPr>
          <w:bCs/>
          <w:iCs/>
          <w:sz w:val="20"/>
          <w:szCs w:val="20"/>
          <w:lang w:eastAsia="zh-CN"/>
        </w:rPr>
        <w:t xml:space="preserve"> </w:t>
      </w:r>
      <w:r w:rsidR="009C6483">
        <w:rPr>
          <w:bCs/>
          <w:iCs/>
          <w:sz w:val="20"/>
          <w:szCs w:val="20"/>
          <w:lang w:eastAsia="zh-CN"/>
        </w:rPr>
        <w:t>[Lenovo]</w:t>
      </w:r>
      <w:r w:rsidR="005D50FB">
        <w:rPr>
          <w:bCs/>
          <w:iCs/>
          <w:sz w:val="20"/>
          <w:szCs w:val="20"/>
          <w:lang w:eastAsia="zh-CN"/>
        </w:rPr>
        <w:t>, although the performance improvement by HARQ feedback disabling is “small” in large repetition number</w:t>
      </w:r>
      <w:r w:rsidR="0057687F">
        <w:rPr>
          <w:bCs/>
          <w:iCs/>
          <w:sz w:val="20"/>
          <w:szCs w:val="20"/>
          <w:lang w:eastAsia="zh-CN"/>
        </w:rPr>
        <w:t>,</w:t>
      </w:r>
      <w:r w:rsidR="005D50FB">
        <w:rPr>
          <w:bCs/>
          <w:iCs/>
          <w:sz w:val="20"/>
          <w:szCs w:val="20"/>
          <w:lang w:eastAsia="zh-CN"/>
        </w:rPr>
        <w:t xml:space="preserve"> the HARQ feedback disabling can be configured by higher layer and whether to configure the feature to achieve the “small” benefit for larger repetition number is up to </w:t>
      </w:r>
      <w:proofErr w:type="spellStart"/>
      <w:r w:rsidR="005D50FB">
        <w:rPr>
          <w:bCs/>
          <w:iCs/>
          <w:sz w:val="20"/>
          <w:szCs w:val="20"/>
          <w:lang w:eastAsia="zh-CN"/>
        </w:rPr>
        <w:t>eNB</w:t>
      </w:r>
      <w:proofErr w:type="spellEnd"/>
      <w:r w:rsidR="005D50FB">
        <w:rPr>
          <w:bCs/>
          <w:iCs/>
          <w:sz w:val="20"/>
          <w:szCs w:val="20"/>
          <w:lang w:eastAsia="zh-CN"/>
        </w:rPr>
        <w:t xml:space="preserve"> implementation</w:t>
      </w:r>
      <w:r w:rsidR="00CE2E71">
        <w:rPr>
          <w:bCs/>
          <w:iCs/>
          <w:sz w:val="20"/>
          <w:szCs w:val="20"/>
          <w:lang w:eastAsia="zh-CN"/>
        </w:rPr>
        <w:t>.</w:t>
      </w:r>
    </w:p>
    <w:p w14:paraId="0248493B" w14:textId="77777777" w:rsidR="00CE2E71" w:rsidRPr="00753EED" w:rsidRDefault="00CE2E71">
      <w:pPr>
        <w:rPr>
          <w:bCs/>
          <w:iCs/>
          <w:sz w:val="20"/>
          <w:szCs w:val="20"/>
          <w:lang w:eastAsia="zh-CN"/>
        </w:rPr>
      </w:pPr>
    </w:p>
    <w:p w14:paraId="72673C05" w14:textId="7017B559" w:rsidR="00CE2E71" w:rsidRPr="00584857" w:rsidRDefault="00CE2E71" w:rsidP="0002624A">
      <w:pPr>
        <w:pStyle w:val="2"/>
        <w:rPr>
          <w:lang w:eastAsia="zh-CN"/>
        </w:rPr>
      </w:pPr>
      <w:r>
        <w:rPr>
          <w:lang w:eastAsia="zh-CN"/>
        </w:rPr>
        <w:t>Company views</w:t>
      </w:r>
    </w:p>
    <w:p w14:paraId="3C97A6CD" w14:textId="69C19CFD" w:rsidR="0002624A" w:rsidRPr="008524A0" w:rsidRDefault="0002624A" w:rsidP="0002624A">
      <w:pPr>
        <w:rPr>
          <w:sz w:val="20"/>
          <w:szCs w:val="20"/>
          <w:lang w:eastAsia="zh-CN"/>
        </w:rPr>
      </w:pPr>
      <w:r>
        <w:rPr>
          <w:sz w:val="20"/>
          <w:szCs w:val="20"/>
          <w:lang w:eastAsia="zh-CN"/>
        </w:rPr>
        <w:t xml:space="preserve">According to the above summary, </w:t>
      </w:r>
      <w:r w:rsidR="00584857">
        <w:rPr>
          <w:sz w:val="20"/>
          <w:szCs w:val="20"/>
          <w:lang w:eastAsia="zh-CN"/>
        </w:rPr>
        <w:t xml:space="preserve">we take the potential conclusion achieved in the last meeting as the starting point. </w:t>
      </w:r>
      <w:r w:rsidR="0097707D">
        <w:rPr>
          <w:sz w:val="20"/>
          <w:szCs w:val="20"/>
          <w:lang w:eastAsia="zh-CN"/>
        </w:rPr>
        <w:t>T</w:t>
      </w:r>
      <w:r>
        <w:rPr>
          <w:sz w:val="20"/>
          <w:szCs w:val="20"/>
          <w:lang w:eastAsia="zh-CN"/>
        </w:rPr>
        <w:t>he following proposals are listed as:</w:t>
      </w:r>
    </w:p>
    <w:p w14:paraId="59F8C3C9" w14:textId="421DF6CE" w:rsidR="00EB66BA" w:rsidRPr="00AC43ED" w:rsidRDefault="00CE2E71" w:rsidP="00EB66BA">
      <w:pPr>
        <w:rPr>
          <w:b/>
          <w:color w:val="000000" w:themeColor="text1"/>
          <w:sz w:val="20"/>
          <w:szCs w:val="20"/>
          <w:highlight w:val="lightGray"/>
          <w:lang w:eastAsia="zh-CN"/>
        </w:rPr>
      </w:pPr>
      <w:r w:rsidRPr="00AC43ED">
        <w:rPr>
          <w:b/>
          <w:color w:val="000000" w:themeColor="text1"/>
          <w:sz w:val="20"/>
          <w:szCs w:val="20"/>
          <w:highlight w:val="lightGray"/>
          <w:lang w:eastAsia="zh-CN"/>
        </w:rPr>
        <w:t>[</w:t>
      </w:r>
      <w:r w:rsidR="005F4BEF" w:rsidRPr="00AC43ED">
        <w:rPr>
          <w:rFonts w:hint="eastAsia"/>
          <w:b/>
          <w:color w:val="000000" w:themeColor="text1"/>
          <w:sz w:val="20"/>
          <w:szCs w:val="20"/>
          <w:highlight w:val="lightGray"/>
          <w:lang w:eastAsia="zh-CN"/>
        </w:rPr>
        <w:t>Proposal</w:t>
      </w:r>
      <w:r w:rsidR="005F4BEF" w:rsidRPr="00AC43ED">
        <w:rPr>
          <w:b/>
          <w:color w:val="000000" w:themeColor="text1"/>
          <w:sz w:val="20"/>
          <w:szCs w:val="20"/>
          <w:highlight w:val="lightGray"/>
          <w:lang w:eastAsia="zh-CN"/>
        </w:rPr>
        <w:t xml:space="preserve"> </w:t>
      </w:r>
      <w:r w:rsidR="00CE0DC4" w:rsidRPr="00AC43ED">
        <w:rPr>
          <w:b/>
          <w:color w:val="000000" w:themeColor="text1"/>
          <w:sz w:val="20"/>
          <w:szCs w:val="20"/>
          <w:highlight w:val="lightGray"/>
          <w:lang w:eastAsia="zh-CN"/>
        </w:rPr>
        <w:t>1-1</w:t>
      </w:r>
      <w:r w:rsidR="00877BE3" w:rsidRPr="00AC43ED">
        <w:rPr>
          <w:b/>
          <w:color w:val="000000" w:themeColor="text1"/>
          <w:sz w:val="20"/>
          <w:szCs w:val="20"/>
          <w:highlight w:val="lightGray"/>
          <w:lang w:eastAsia="zh-CN"/>
        </w:rPr>
        <w:t>a</w:t>
      </w:r>
      <w:r w:rsidRPr="00AC43ED">
        <w:rPr>
          <w:b/>
          <w:color w:val="000000" w:themeColor="text1"/>
          <w:sz w:val="20"/>
          <w:szCs w:val="20"/>
          <w:highlight w:val="lightGray"/>
          <w:lang w:eastAsia="zh-CN"/>
        </w:rPr>
        <w:t>]</w:t>
      </w:r>
    </w:p>
    <w:p w14:paraId="27C39031" w14:textId="77777777" w:rsidR="00EB66BA" w:rsidRDefault="00EB66BA" w:rsidP="00D54C6D">
      <w:pPr>
        <w:autoSpaceDE/>
        <w:autoSpaceDN/>
        <w:adjustRightInd/>
        <w:spacing w:after="0"/>
        <w:jc w:val="left"/>
        <w:rPr>
          <w:color w:val="000000" w:themeColor="text1"/>
          <w:sz w:val="20"/>
          <w:szCs w:val="20"/>
          <w:highlight w:val="lightGray"/>
          <w:lang w:eastAsia="zh-CN"/>
        </w:rPr>
      </w:pPr>
      <w:r w:rsidRPr="00EB66BA">
        <w:rPr>
          <w:color w:val="000000" w:themeColor="text1"/>
          <w:sz w:val="20"/>
          <w:szCs w:val="20"/>
          <w:highlight w:val="lightGray"/>
          <w:lang w:eastAsia="zh-CN"/>
        </w:rPr>
        <w:t>For IoT NTN, how to support enabling and disabling HARQ feedback for downlink transmissions in the following can be considered including:</w:t>
      </w:r>
    </w:p>
    <w:p w14:paraId="041E4988" w14:textId="639A0BCD" w:rsidR="00EB66BA" w:rsidRPr="00EB66BA" w:rsidRDefault="00EB66BA" w:rsidP="00D54C6D">
      <w:pPr>
        <w:autoSpaceDE/>
        <w:autoSpaceDN/>
        <w:adjustRightInd/>
        <w:spacing w:after="0"/>
        <w:jc w:val="left"/>
        <w:rPr>
          <w:sz w:val="20"/>
          <w:szCs w:val="20"/>
          <w:highlight w:val="lightGray"/>
          <w:lang w:eastAsia="zh-CN"/>
        </w:rPr>
      </w:pPr>
      <w:r w:rsidRPr="00EB66BA">
        <w:rPr>
          <w:sz w:val="20"/>
          <w:szCs w:val="20"/>
          <w:highlight w:val="lightGray"/>
          <w:lang w:eastAsia="zh-CN"/>
        </w:rPr>
        <w:t>-       NGEO and GEO scenarios</w:t>
      </w:r>
    </w:p>
    <w:p w14:paraId="131E3A05" w14:textId="77777777" w:rsidR="00EB66BA" w:rsidRDefault="00EB66BA" w:rsidP="00D54C6D">
      <w:pPr>
        <w:pStyle w:val="aff9"/>
        <w:ind w:left="0"/>
        <w:rPr>
          <w:rFonts w:ascii="Times New Roman" w:hAnsi="Times New Roman"/>
          <w:sz w:val="20"/>
          <w:szCs w:val="20"/>
          <w:highlight w:val="lightGray"/>
          <w:lang w:eastAsia="zh-CN"/>
        </w:rPr>
      </w:pPr>
      <w:r w:rsidRPr="00EB66BA">
        <w:rPr>
          <w:rFonts w:ascii="Times New Roman" w:hAnsi="Times New Roman"/>
          <w:sz w:val="20"/>
          <w:szCs w:val="20"/>
          <w:highlight w:val="lightGray"/>
          <w:lang w:eastAsia="zh-CN"/>
        </w:rPr>
        <w:t xml:space="preserve">-       Disabling HARQ feedback for up to all processes </w:t>
      </w:r>
    </w:p>
    <w:p w14:paraId="6B450263" w14:textId="4D2B59BB" w:rsidR="00EB66BA" w:rsidRPr="00EB66BA" w:rsidRDefault="00EB66BA" w:rsidP="00D54C6D">
      <w:pPr>
        <w:pStyle w:val="aff9"/>
        <w:numPr>
          <w:ilvl w:val="0"/>
          <w:numId w:val="35"/>
        </w:numPr>
        <w:rPr>
          <w:rFonts w:ascii="Times New Roman" w:hAnsi="Times New Roman"/>
          <w:sz w:val="20"/>
          <w:szCs w:val="20"/>
          <w:highlight w:val="lightGray"/>
          <w:lang w:eastAsia="zh-CN"/>
        </w:rPr>
      </w:pPr>
      <w:r w:rsidRPr="00EB66BA">
        <w:rPr>
          <w:rFonts w:ascii="Times New Roman" w:hAnsi="Times New Roman"/>
          <w:sz w:val="20"/>
          <w:szCs w:val="20"/>
          <w:highlight w:val="lightGray"/>
          <w:lang w:eastAsia="zh-CN"/>
        </w:rPr>
        <w:t>Disabling HARQ feedback for NBIoT with single HARQ process</w:t>
      </w:r>
    </w:p>
    <w:p w14:paraId="5179805B" w14:textId="1C31B9D7" w:rsidR="00EB66BA" w:rsidRPr="00EB66BA" w:rsidRDefault="00EB66BA" w:rsidP="00D54C6D">
      <w:pPr>
        <w:pStyle w:val="aff9"/>
        <w:ind w:left="0"/>
        <w:rPr>
          <w:rFonts w:ascii="Times New Roman" w:hAnsi="Times New Roman"/>
          <w:sz w:val="20"/>
          <w:szCs w:val="20"/>
          <w:highlight w:val="lightGray"/>
          <w:lang w:eastAsia="zh-CN"/>
        </w:rPr>
      </w:pPr>
      <w:r w:rsidRPr="00EB66BA">
        <w:rPr>
          <w:rFonts w:ascii="Times New Roman" w:hAnsi="Times New Roman"/>
          <w:sz w:val="20"/>
          <w:szCs w:val="20"/>
          <w:highlight w:val="lightGray"/>
          <w:lang w:eastAsia="zh-CN"/>
        </w:rPr>
        <w:t xml:space="preserve">-       Disabling HARQ feedback </w:t>
      </w:r>
      <w:proofErr w:type="gramStart"/>
      <w:r w:rsidRPr="00EB66BA">
        <w:rPr>
          <w:rFonts w:ascii="Times New Roman" w:hAnsi="Times New Roman"/>
          <w:sz w:val="20"/>
          <w:szCs w:val="20"/>
          <w:highlight w:val="lightGray"/>
          <w:lang w:eastAsia="zh-CN"/>
        </w:rPr>
        <w:t>taking into account</w:t>
      </w:r>
      <w:proofErr w:type="gramEnd"/>
      <w:r w:rsidRPr="00EB66BA">
        <w:rPr>
          <w:rFonts w:ascii="Times New Roman" w:hAnsi="Times New Roman"/>
          <w:sz w:val="20"/>
          <w:szCs w:val="20"/>
          <w:highlight w:val="lightGray"/>
          <w:lang w:eastAsia="zh-CN"/>
        </w:rPr>
        <w:t xml:space="preserve"> the repetition number</w:t>
      </w:r>
    </w:p>
    <w:p w14:paraId="3D3E0E95" w14:textId="77777777" w:rsidR="00EB66BA" w:rsidRPr="00EB66BA" w:rsidRDefault="00EB66BA" w:rsidP="00D54C6D">
      <w:pPr>
        <w:pStyle w:val="aff9"/>
        <w:ind w:left="0"/>
        <w:rPr>
          <w:rFonts w:ascii="Times New Roman" w:hAnsi="Times New Roman"/>
          <w:sz w:val="20"/>
          <w:szCs w:val="20"/>
          <w:highlight w:val="lightGray"/>
          <w:lang w:eastAsia="zh-CN"/>
        </w:rPr>
      </w:pPr>
      <w:r w:rsidRPr="00EB66BA">
        <w:rPr>
          <w:rFonts w:ascii="Times New Roman" w:hAnsi="Times New Roman"/>
          <w:sz w:val="20"/>
          <w:szCs w:val="20"/>
          <w:highlight w:val="lightGray"/>
          <w:lang w:eastAsia="zh-CN"/>
        </w:rPr>
        <w:t>-       Other scenarios/cases are not excluded</w:t>
      </w:r>
    </w:p>
    <w:p w14:paraId="13620C7F" w14:textId="26D446EB" w:rsidR="00263A83" w:rsidRPr="005F688D" w:rsidRDefault="00EB66BA" w:rsidP="005F688D">
      <w:pPr>
        <w:pStyle w:val="aff9"/>
        <w:ind w:left="0"/>
        <w:rPr>
          <w:rFonts w:ascii="Times New Roman" w:hAnsi="Times New Roman"/>
          <w:sz w:val="20"/>
          <w:szCs w:val="20"/>
          <w:highlight w:val="lightGray"/>
          <w:lang w:eastAsia="zh-CN"/>
        </w:rPr>
      </w:pPr>
      <w:r w:rsidRPr="00EB66BA">
        <w:rPr>
          <w:rFonts w:ascii="Times New Roman" w:hAnsi="Times New Roman"/>
          <w:sz w:val="20"/>
          <w:szCs w:val="20"/>
          <w:highlight w:val="lightGray"/>
          <w:lang w:eastAsia="zh-CN"/>
        </w:rPr>
        <w:t>Note: eMTC and NBIoT can be separately discussed</w:t>
      </w:r>
      <w:r w:rsidR="003749DF">
        <w:rPr>
          <w:rFonts w:ascii="Times New Roman" w:hAnsi="Times New Roman"/>
          <w:sz w:val="20"/>
          <w:szCs w:val="20"/>
          <w:highlight w:val="lightGray"/>
          <w:lang w:eastAsia="zh-CN"/>
        </w:rPr>
        <w:t>.</w:t>
      </w:r>
    </w:p>
    <w:p w14:paraId="20E6D380" w14:textId="36A80111" w:rsidR="0002624A" w:rsidRDefault="0002624A" w:rsidP="0002624A">
      <w:pPr>
        <w:spacing w:beforeLines="50" w:before="120" w:afterLines="50"/>
        <w:ind w:leftChars="93" w:left="205"/>
        <w:rPr>
          <w:iCs/>
          <w:sz w:val="20"/>
          <w:szCs w:val="20"/>
        </w:rPr>
      </w:pPr>
      <w:r>
        <w:rPr>
          <w:iCs/>
          <w:sz w:val="20"/>
          <w:szCs w:val="20"/>
        </w:rPr>
        <w:t>Please provide your views and comments.</w:t>
      </w:r>
    </w:p>
    <w:tbl>
      <w:tblPr>
        <w:tblW w:w="8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3"/>
        <w:gridCol w:w="6774"/>
      </w:tblGrid>
      <w:tr w:rsidR="00877BE3" w14:paraId="49B742C8" w14:textId="77777777" w:rsidTr="00D83A52">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43A2292E" w14:textId="77777777" w:rsidR="00877BE3" w:rsidRDefault="00877BE3" w:rsidP="00D83A52">
            <w:pPr>
              <w:jc w:val="center"/>
              <w:rPr>
                <w:b/>
                <w:sz w:val="20"/>
                <w:szCs w:val="20"/>
                <w:lang w:eastAsia="zh-CN"/>
              </w:rPr>
            </w:pPr>
            <w:r>
              <w:rPr>
                <w:b/>
                <w:sz w:val="20"/>
                <w:szCs w:val="20"/>
                <w:lang w:eastAsia="zh-CN"/>
              </w:rPr>
              <w:t>Company</w:t>
            </w:r>
          </w:p>
        </w:tc>
        <w:tc>
          <w:tcPr>
            <w:tcW w:w="6774" w:type="dxa"/>
            <w:tcBorders>
              <w:top w:val="single" w:sz="4" w:space="0" w:color="auto"/>
              <w:left w:val="single" w:sz="4" w:space="0" w:color="auto"/>
              <w:bottom w:val="single" w:sz="4" w:space="0" w:color="auto"/>
              <w:right w:val="single" w:sz="4" w:space="0" w:color="auto"/>
            </w:tcBorders>
            <w:vAlign w:val="center"/>
          </w:tcPr>
          <w:p w14:paraId="3F12A7AC" w14:textId="77777777" w:rsidR="00877BE3" w:rsidRDefault="00877BE3" w:rsidP="00D83A52">
            <w:pPr>
              <w:jc w:val="center"/>
              <w:rPr>
                <w:b/>
                <w:sz w:val="20"/>
                <w:szCs w:val="20"/>
                <w:lang w:eastAsia="zh-CN"/>
              </w:rPr>
            </w:pPr>
            <w:r>
              <w:rPr>
                <w:b/>
                <w:sz w:val="20"/>
                <w:szCs w:val="20"/>
                <w:lang w:eastAsia="zh-CN"/>
              </w:rPr>
              <w:t>Comments and Views</w:t>
            </w:r>
          </w:p>
        </w:tc>
      </w:tr>
      <w:tr w:rsidR="00877BE3" w14:paraId="19AB984D" w14:textId="77777777" w:rsidTr="00D83A52">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1689CF92" w14:textId="4F5BFB5D" w:rsidR="00877BE3" w:rsidRDefault="00877BE3" w:rsidP="00D83A52">
            <w:pPr>
              <w:jc w:val="center"/>
              <w:rPr>
                <w:rFonts w:cs="Arial"/>
                <w:sz w:val="20"/>
                <w:szCs w:val="20"/>
              </w:rPr>
            </w:pPr>
          </w:p>
        </w:tc>
        <w:tc>
          <w:tcPr>
            <w:tcW w:w="6774" w:type="dxa"/>
            <w:tcBorders>
              <w:top w:val="single" w:sz="4" w:space="0" w:color="auto"/>
              <w:left w:val="single" w:sz="4" w:space="0" w:color="auto"/>
              <w:bottom w:val="single" w:sz="4" w:space="0" w:color="auto"/>
              <w:right w:val="single" w:sz="4" w:space="0" w:color="auto"/>
            </w:tcBorders>
            <w:vAlign w:val="center"/>
          </w:tcPr>
          <w:p w14:paraId="46BE9D76" w14:textId="66FE930B" w:rsidR="00877BE3" w:rsidRPr="00877BE3" w:rsidRDefault="00877BE3" w:rsidP="00877BE3">
            <w:pPr>
              <w:snapToGrid/>
              <w:rPr>
                <w:rFonts w:cs="Arial"/>
                <w:sz w:val="20"/>
                <w:szCs w:val="20"/>
              </w:rPr>
            </w:pPr>
          </w:p>
        </w:tc>
      </w:tr>
      <w:tr w:rsidR="00544D6E" w14:paraId="3023F315" w14:textId="77777777" w:rsidTr="00D83A52">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3E22988B" w14:textId="77777777" w:rsidR="00544D6E" w:rsidRDefault="00544D6E" w:rsidP="00D83A52">
            <w:pPr>
              <w:jc w:val="center"/>
              <w:rPr>
                <w:rFonts w:cs="Arial"/>
                <w:sz w:val="20"/>
                <w:szCs w:val="20"/>
              </w:rPr>
            </w:pPr>
          </w:p>
        </w:tc>
        <w:tc>
          <w:tcPr>
            <w:tcW w:w="6774" w:type="dxa"/>
            <w:tcBorders>
              <w:top w:val="single" w:sz="4" w:space="0" w:color="auto"/>
              <w:left w:val="single" w:sz="4" w:space="0" w:color="auto"/>
              <w:bottom w:val="single" w:sz="4" w:space="0" w:color="auto"/>
              <w:right w:val="single" w:sz="4" w:space="0" w:color="auto"/>
            </w:tcBorders>
            <w:vAlign w:val="center"/>
          </w:tcPr>
          <w:p w14:paraId="5042DCF8" w14:textId="77777777" w:rsidR="00544D6E" w:rsidRPr="00877BE3" w:rsidRDefault="00544D6E" w:rsidP="00877BE3">
            <w:pPr>
              <w:snapToGrid/>
              <w:rPr>
                <w:rFonts w:cs="Arial"/>
                <w:sz w:val="20"/>
                <w:szCs w:val="20"/>
              </w:rPr>
            </w:pPr>
          </w:p>
        </w:tc>
      </w:tr>
      <w:tr w:rsidR="00544D6E" w14:paraId="6556DD19" w14:textId="77777777" w:rsidTr="00D83A52">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5AD5CBDC" w14:textId="77777777" w:rsidR="00544D6E" w:rsidRDefault="00544D6E" w:rsidP="00D83A52">
            <w:pPr>
              <w:jc w:val="center"/>
              <w:rPr>
                <w:rFonts w:cs="Arial"/>
                <w:sz w:val="20"/>
                <w:szCs w:val="20"/>
              </w:rPr>
            </w:pPr>
          </w:p>
        </w:tc>
        <w:tc>
          <w:tcPr>
            <w:tcW w:w="6774" w:type="dxa"/>
            <w:tcBorders>
              <w:top w:val="single" w:sz="4" w:space="0" w:color="auto"/>
              <w:left w:val="single" w:sz="4" w:space="0" w:color="auto"/>
              <w:bottom w:val="single" w:sz="4" w:space="0" w:color="auto"/>
              <w:right w:val="single" w:sz="4" w:space="0" w:color="auto"/>
            </w:tcBorders>
            <w:vAlign w:val="center"/>
          </w:tcPr>
          <w:p w14:paraId="56FA8F43" w14:textId="77777777" w:rsidR="00544D6E" w:rsidRPr="00877BE3" w:rsidRDefault="00544D6E" w:rsidP="00877BE3">
            <w:pPr>
              <w:snapToGrid/>
              <w:rPr>
                <w:rFonts w:cs="Arial"/>
                <w:sz w:val="20"/>
                <w:szCs w:val="20"/>
              </w:rPr>
            </w:pPr>
          </w:p>
        </w:tc>
      </w:tr>
      <w:tr w:rsidR="00544D6E" w14:paraId="30721F85" w14:textId="77777777" w:rsidTr="00D83A52">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506CE72A" w14:textId="77777777" w:rsidR="00544D6E" w:rsidRDefault="00544D6E" w:rsidP="00D83A52">
            <w:pPr>
              <w:jc w:val="center"/>
              <w:rPr>
                <w:rFonts w:cs="Arial"/>
                <w:sz w:val="20"/>
                <w:szCs w:val="20"/>
              </w:rPr>
            </w:pPr>
          </w:p>
        </w:tc>
        <w:tc>
          <w:tcPr>
            <w:tcW w:w="6774" w:type="dxa"/>
            <w:tcBorders>
              <w:top w:val="single" w:sz="4" w:space="0" w:color="auto"/>
              <w:left w:val="single" w:sz="4" w:space="0" w:color="auto"/>
              <w:bottom w:val="single" w:sz="4" w:space="0" w:color="auto"/>
              <w:right w:val="single" w:sz="4" w:space="0" w:color="auto"/>
            </w:tcBorders>
            <w:vAlign w:val="center"/>
          </w:tcPr>
          <w:p w14:paraId="7CED235A" w14:textId="77777777" w:rsidR="00544D6E" w:rsidRPr="00877BE3" w:rsidRDefault="00544D6E" w:rsidP="00877BE3">
            <w:pPr>
              <w:snapToGrid/>
              <w:rPr>
                <w:rFonts w:cs="Arial"/>
                <w:sz w:val="20"/>
                <w:szCs w:val="20"/>
              </w:rPr>
            </w:pPr>
          </w:p>
        </w:tc>
      </w:tr>
    </w:tbl>
    <w:p w14:paraId="663DC257" w14:textId="77777777" w:rsidR="00877BE3" w:rsidRDefault="00877BE3" w:rsidP="0002624A">
      <w:pPr>
        <w:spacing w:beforeLines="50" w:before="120" w:afterLines="50"/>
        <w:ind w:leftChars="93" w:left="205"/>
        <w:rPr>
          <w:iCs/>
          <w:sz w:val="20"/>
          <w:szCs w:val="20"/>
        </w:rPr>
      </w:pPr>
    </w:p>
    <w:p w14:paraId="42355F14" w14:textId="7CB721D4" w:rsidR="00A00CD9" w:rsidRDefault="004C7CCE">
      <w:pPr>
        <w:pStyle w:val="1"/>
        <w:rPr>
          <w:rFonts w:ascii="Arial" w:hAnsi="Arial" w:cs="Arial"/>
          <w:lang w:eastAsia="zh-CN"/>
        </w:rPr>
      </w:pPr>
      <w:r>
        <w:rPr>
          <w:rFonts w:asciiTheme="minorHAnsi" w:hAnsiTheme="minorHAnsi"/>
          <w:lang w:eastAsia="zh-CN"/>
        </w:rPr>
        <w:t>Issue-</w:t>
      </w:r>
      <w:r w:rsidR="00544D6E">
        <w:rPr>
          <w:rFonts w:asciiTheme="minorHAnsi" w:hAnsiTheme="minorHAnsi"/>
          <w:lang w:eastAsia="zh-CN"/>
        </w:rPr>
        <w:t>2</w:t>
      </w:r>
      <w:r>
        <w:rPr>
          <w:rFonts w:asciiTheme="minorHAnsi" w:hAnsiTheme="minorHAnsi"/>
          <w:lang w:eastAsia="zh-CN"/>
        </w:rPr>
        <w:t xml:space="preserve"> </w:t>
      </w:r>
      <w:r>
        <w:rPr>
          <w:rFonts w:asciiTheme="minorHAnsi" w:hAnsiTheme="minorHAnsi" w:hint="eastAsia"/>
          <w:lang w:eastAsia="zh-CN"/>
        </w:rPr>
        <w:t>Indication</w:t>
      </w:r>
      <w:r>
        <w:rPr>
          <w:rFonts w:asciiTheme="minorHAnsi" w:hAnsiTheme="minorHAnsi"/>
        </w:rPr>
        <w:t>/configuration of disabling HARQ feedback</w:t>
      </w:r>
    </w:p>
    <w:p w14:paraId="148D5C1C" w14:textId="77777777" w:rsidR="00A00CD9" w:rsidRDefault="004C7CCE">
      <w:pPr>
        <w:pStyle w:val="2"/>
        <w:rPr>
          <w:lang w:eastAsia="zh-CN"/>
        </w:rPr>
      </w:pPr>
      <w:r>
        <w:rPr>
          <w:lang w:eastAsia="zh-CN"/>
        </w:rPr>
        <w:t>Background</w:t>
      </w:r>
    </w:p>
    <w:p w14:paraId="0E13497C" w14:textId="77777777" w:rsidR="00A00CD9" w:rsidRDefault="004C7CCE">
      <w:pPr>
        <w:rPr>
          <w:sz w:val="20"/>
          <w:szCs w:val="20"/>
        </w:rPr>
      </w:pPr>
      <w:r>
        <w:rPr>
          <w:sz w:val="20"/>
          <w:szCs w:val="20"/>
        </w:rPr>
        <w:t>In NR NTN, disabling HARQ feedback for downlink transmission is semi-static configured by RRC signaling. The configuration is indicated per HARQ process index by a bitmap manner, e.g., 32bit bitmap if the configured HARQ process number is 32.</w:t>
      </w:r>
    </w:p>
    <w:p w14:paraId="5ADA0CA2" w14:textId="67A4B6B6" w:rsidR="008C667B" w:rsidRDefault="004C7CCE">
      <w:pPr>
        <w:rPr>
          <w:sz w:val="20"/>
          <w:szCs w:val="20"/>
        </w:rPr>
      </w:pPr>
      <w:r>
        <w:rPr>
          <w:sz w:val="20"/>
          <w:szCs w:val="20"/>
        </w:rPr>
        <w:lastRenderedPageBreak/>
        <w:t xml:space="preserve">Regarding indication/configuration of disabling HARQ feedback for downlink transmission for IoT NTN, </w:t>
      </w:r>
      <w:r w:rsidR="00263A83">
        <w:rPr>
          <w:sz w:val="20"/>
          <w:szCs w:val="20"/>
        </w:rPr>
        <w:t xml:space="preserve">several options were discussed in last RAN1 meeting. In this meeting, preference options from companies are </w:t>
      </w:r>
      <w:r w:rsidR="00880A83">
        <w:rPr>
          <w:sz w:val="20"/>
          <w:szCs w:val="20"/>
        </w:rPr>
        <w:t>summarized</w:t>
      </w:r>
      <w:r w:rsidR="00263A83">
        <w:rPr>
          <w:sz w:val="20"/>
          <w:szCs w:val="20"/>
        </w:rPr>
        <w:t xml:space="preserve"> as follow</w:t>
      </w:r>
      <w:r w:rsidR="00DF60A2">
        <w:rPr>
          <w:sz w:val="20"/>
          <w:szCs w:val="20"/>
        </w:rPr>
        <w:t>:</w:t>
      </w:r>
    </w:p>
    <w:p w14:paraId="7C503A85" w14:textId="685BCE80" w:rsidR="00E85E59" w:rsidRPr="008C667B" w:rsidRDefault="00E85E59" w:rsidP="00FC14B9">
      <w:pPr>
        <w:pStyle w:val="aff9"/>
        <w:numPr>
          <w:ilvl w:val="0"/>
          <w:numId w:val="23"/>
        </w:numPr>
        <w:snapToGrid/>
        <w:ind w:leftChars="100" w:left="580" w:hanging="360"/>
        <w:rPr>
          <w:rFonts w:ascii="Times New Roman" w:eastAsia="MS PGothic" w:hAnsi="Times New Roman"/>
          <w:sz w:val="20"/>
          <w:szCs w:val="16"/>
          <w:lang w:eastAsia="ja-JP"/>
        </w:rPr>
      </w:pPr>
      <w:r w:rsidRPr="008C667B">
        <w:rPr>
          <w:rFonts w:ascii="Times New Roman" w:eastAsia="MS PGothic" w:hAnsi="Times New Roman"/>
          <w:sz w:val="20"/>
          <w:szCs w:val="16"/>
          <w:lang w:eastAsia="ja-JP"/>
        </w:rPr>
        <w:t>Option 1: per HARQ process via UE specific RRC signaling</w:t>
      </w:r>
    </w:p>
    <w:p w14:paraId="6E9C7AAF" w14:textId="4E6BA581" w:rsidR="009F2FAF" w:rsidRPr="008C667B" w:rsidRDefault="00E85E59" w:rsidP="00FF544B">
      <w:pPr>
        <w:snapToGrid/>
        <w:spacing w:after="0"/>
        <w:ind w:leftChars="386" w:left="849"/>
        <w:rPr>
          <w:sz w:val="20"/>
          <w:szCs w:val="20"/>
        </w:rPr>
      </w:pPr>
      <w:r w:rsidRPr="008C667B">
        <w:rPr>
          <w:rFonts w:eastAsiaTheme="minorEastAsia"/>
          <w:sz w:val="20"/>
          <w:szCs w:val="16"/>
          <w:lang w:eastAsia="zh-CN"/>
        </w:rPr>
        <w:t xml:space="preserve">Supported by: </w:t>
      </w:r>
      <w:r w:rsidRPr="008C667B">
        <w:rPr>
          <w:sz w:val="20"/>
          <w:szCs w:val="20"/>
        </w:rPr>
        <w:t>Lockheed</w:t>
      </w:r>
      <w:r w:rsidR="009F2FAF">
        <w:rPr>
          <w:sz w:val="20"/>
          <w:szCs w:val="20"/>
        </w:rPr>
        <w:t xml:space="preserve">, </w:t>
      </w:r>
      <w:proofErr w:type="spellStart"/>
      <w:r w:rsidR="009F2FAF" w:rsidRPr="009F2FAF">
        <w:rPr>
          <w:sz w:val="20"/>
          <w:szCs w:val="20"/>
        </w:rPr>
        <w:t>Spreadtrum</w:t>
      </w:r>
      <w:proofErr w:type="spellEnd"/>
      <w:r w:rsidR="009F2FAF">
        <w:rPr>
          <w:sz w:val="20"/>
          <w:szCs w:val="20"/>
        </w:rPr>
        <w:t>,</w:t>
      </w:r>
      <w:r w:rsidR="007F0758">
        <w:rPr>
          <w:sz w:val="20"/>
          <w:szCs w:val="20"/>
        </w:rPr>
        <w:t xml:space="preserve"> ZTE</w:t>
      </w:r>
      <w:r w:rsidR="007B7AD7">
        <w:rPr>
          <w:sz w:val="20"/>
          <w:szCs w:val="20"/>
        </w:rPr>
        <w:t>, MTK</w:t>
      </w:r>
      <w:r w:rsidR="00BD42A6">
        <w:rPr>
          <w:sz w:val="20"/>
          <w:szCs w:val="20"/>
        </w:rPr>
        <w:t>, CATT</w:t>
      </w:r>
      <w:r w:rsidR="008A1F55">
        <w:rPr>
          <w:sz w:val="20"/>
          <w:szCs w:val="20"/>
        </w:rPr>
        <w:t>, Samsung</w:t>
      </w:r>
      <w:r w:rsidR="00AB3DF1">
        <w:rPr>
          <w:sz w:val="20"/>
          <w:szCs w:val="20"/>
        </w:rPr>
        <w:t>,</w:t>
      </w:r>
      <w:r w:rsidR="0068172A">
        <w:rPr>
          <w:sz w:val="20"/>
          <w:szCs w:val="20"/>
        </w:rPr>
        <w:t xml:space="preserve"> No</w:t>
      </w:r>
      <w:r w:rsidR="00AC4A37">
        <w:rPr>
          <w:sz w:val="20"/>
          <w:szCs w:val="20"/>
        </w:rPr>
        <w:t>r</w:t>
      </w:r>
      <w:r w:rsidR="0068172A">
        <w:rPr>
          <w:sz w:val="20"/>
          <w:szCs w:val="20"/>
        </w:rPr>
        <w:t>dic</w:t>
      </w:r>
      <w:r w:rsidR="00EF1454">
        <w:rPr>
          <w:sz w:val="20"/>
          <w:szCs w:val="20"/>
        </w:rPr>
        <w:t>(eMTC)</w:t>
      </w:r>
      <w:r w:rsidR="00930F51">
        <w:rPr>
          <w:sz w:val="20"/>
          <w:szCs w:val="20"/>
        </w:rPr>
        <w:t>, CMCC</w:t>
      </w:r>
      <w:r w:rsidR="00C04415" w:rsidRPr="00163C45">
        <w:rPr>
          <w:sz w:val="20"/>
          <w:szCs w:val="20"/>
        </w:rPr>
        <w:t>,</w:t>
      </w:r>
      <w:r w:rsidR="00C04415" w:rsidRPr="00163C45">
        <w:rPr>
          <w:rFonts w:eastAsia="Yu Mincho"/>
          <w:sz w:val="20"/>
          <w:szCs w:val="20"/>
          <w:lang w:eastAsia="zh-CN"/>
        </w:rPr>
        <w:t xml:space="preserve"> Mavenir</w:t>
      </w:r>
      <w:r w:rsidR="00691F45">
        <w:rPr>
          <w:rFonts w:eastAsia="Yu Mincho"/>
          <w:sz w:val="20"/>
          <w:szCs w:val="20"/>
          <w:lang w:eastAsia="zh-CN"/>
        </w:rPr>
        <w:t>, Sharp</w:t>
      </w:r>
      <w:r w:rsidR="003864F9">
        <w:rPr>
          <w:rFonts w:eastAsia="Yu Mincho"/>
          <w:sz w:val="20"/>
          <w:szCs w:val="20"/>
          <w:lang w:eastAsia="zh-CN"/>
        </w:rPr>
        <w:t xml:space="preserve">, </w:t>
      </w:r>
      <w:r w:rsidR="009707F5">
        <w:rPr>
          <w:rFonts w:eastAsia="Yu Mincho"/>
          <w:sz w:val="20"/>
          <w:szCs w:val="20"/>
          <w:lang w:eastAsia="zh-CN"/>
        </w:rPr>
        <w:t>Qualcomm,</w:t>
      </w:r>
      <w:r w:rsidR="00B720F5">
        <w:rPr>
          <w:rFonts w:eastAsia="Yu Mincho"/>
          <w:sz w:val="20"/>
          <w:szCs w:val="20"/>
          <w:lang w:eastAsia="zh-CN"/>
        </w:rPr>
        <w:t xml:space="preserve"> Nokia</w:t>
      </w:r>
      <w:r w:rsidR="00A234C8">
        <w:rPr>
          <w:rFonts w:eastAsia="Yu Mincho"/>
          <w:sz w:val="20"/>
          <w:szCs w:val="20"/>
          <w:lang w:eastAsia="zh-CN"/>
        </w:rPr>
        <w:t>(eMTC)</w:t>
      </w:r>
      <w:r w:rsidR="00B720F5">
        <w:rPr>
          <w:rFonts w:eastAsia="Yu Mincho"/>
          <w:sz w:val="20"/>
          <w:szCs w:val="20"/>
          <w:lang w:eastAsia="zh-CN"/>
        </w:rPr>
        <w:t xml:space="preserve">, </w:t>
      </w:r>
      <w:r w:rsidR="003864F9">
        <w:rPr>
          <w:rFonts w:eastAsia="Yu Mincho"/>
          <w:sz w:val="20"/>
          <w:szCs w:val="20"/>
          <w:lang w:eastAsia="zh-CN"/>
        </w:rPr>
        <w:t>Lenovo</w:t>
      </w:r>
      <w:r w:rsidR="00BA26C3">
        <w:rPr>
          <w:rFonts w:eastAsia="Yu Mincho"/>
          <w:sz w:val="20"/>
          <w:szCs w:val="20"/>
          <w:lang w:eastAsia="zh-CN"/>
        </w:rPr>
        <w:t>, Apple</w:t>
      </w:r>
    </w:p>
    <w:p w14:paraId="2CE1F415" w14:textId="08F68547" w:rsidR="00E85E59" w:rsidRDefault="00E85E59" w:rsidP="00FC14B9">
      <w:pPr>
        <w:pStyle w:val="aff9"/>
        <w:numPr>
          <w:ilvl w:val="0"/>
          <w:numId w:val="23"/>
        </w:numPr>
        <w:snapToGrid/>
        <w:ind w:leftChars="100" w:left="580" w:hanging="360"/>
        <w:rPr>
          <w:rFonts w:ascii="Times New Roman" w:eastAsia="MS PGothic" w:hAnsi="Times New Roman"/>
          <w:sz w:val="20"/>
          <w:szCs w:val="16"/>
          <w:lang w:eastAsia="ja-JP"/>
        </w:rPr>
      </w:pPr>
      <w:r w:rsidRPr="008C667B">
        <w:rPr>
          <w:rFonts w:ascii="Times New Roman" w:eastAsia="MS PGothic" w:hAnsi="Times New Roman"/>
          <w:sz w:val="20"/>
          <w:szCs w:val="16"/>
          <w:lang w:eastAsia="ja-JP"/>
        </w:rPr>
        <w:t>Option 2: per HARQ process via SIB signaling</w:t>
      </w:r>
    </w:p>
    <w:p w14:paraId="7463A319" w14:textId="2E78B7C4" w:rsidR="008511BC" w:rsidRDefault="008511BC" w:rsidP="00FF544B">
      <w:pPr>
        <w:snapToGrid/>
        <w:spacing w:after="0"/>
        <w:ind w:leftChars="386" w:left="849" w:firstLineChars="1" w:firstLine="2"/>
        <w:rPr>
          <w:rFonts w:eastAsiaTheme="minorEastAsia"/>
          <w:sz w:val="20"/>
          <w:szCs w:val="16"/>
          <w:lang w:eastAsia="zh-CN"/>
        </w:rPr>
      </w:pPr>
      <w:r>
        <w:rPr>
          <w:rFonts w:eastAsiaTheme="minorEastAsia" w:hint="eastAsia"/>
          <w:sz w:val="20"/>
          <w:szCs w:val="16"/>
          <w:lang w:eastAsia="zh-CN"/>
        </w:rPr>
        <w:t>S</w:t>
      </w:r>
      <w:r>
        <w:rPr>
          <w:rFonts w:eastAsiaTheme="minorEastAsia"/>
          <w:sz w:val="20"/>
          <w:szCs w:val="16"/>
          <w:lang w:eastAsia="zh-CN"/>
        </w:rPr>
        <w:t>upported by:</w:t>
      </w:r>
      <w:r w:rsidR="00163C45">
        <w:rPr>
          <w:rFonts w:eastAsiaTheme="minorEastAsia"/>
          <w:sz w:val="20"/>
          <w:szCs w:val="16"/>
          <w:lang w:eastAsia="zh-CN"/>
        </w:rPr>
        <w:t xml:space="preserve"> </w:t>
      </w:r>
      <w:r w:rsidR="00163C45">
        <w:rPr>
          <w:rFonts w:eastAsiaTheme="minorEastAsia" w:hint="eastAsia"/>
          <w:sz w:val="20"/>
          <w:szCs w:val="16"/>
          <w:lang w:eastAsia="zh-CN"/>
        </w:rPr>
        <w:t>Sony</w:t>
      </w:r>
      <w:r w:rsidR="00163C45">
        <w:rPr>
          <w:rFonts w:eastAsiaTheme="minorEastAsia"/>
          <w:sz w:val="20"/>
          <w:szCs w:val="16"/>
          <w:lang w:eastAsia="zh-CN"/>
        </w:rPr>
        <w:t>(?)</w:t>
      </w:r>
    </w:p>
    <w:p w14:paraId="735D9587" w14:textId="74B7ADD6" w:rsidR="00E85E59" w:rsidRDefault="00E85E59" w:rsidP="00FC14B9">
      <w:pPr>
        <w:pStyle w:val="aff9"/>
        <w:numPr>
          <w:ilvl w:val="0"/>
          <w:numId w:val="23"/>
        </w:numPr>
        <w:snapToGrid/>
        <w:ind w:leftChars="100" w:left="580" w:hanging="360"/>
        <w:rPr>
          <w:rFonts w:ascii="Times New Roman" w:eastAsia="MS PGothic" w:hAnsi="Times New Roman"/>
          <w:sz w:val="20"/>
          <w:szCs w:val="16"/>
          <w:lang w:eastAsia="ja-JP"/>
        </w:rPr>
      </w:pPr>
      <w:r w:rsidRPr="008C667B">
        <w:rPr>
          <w:rFonts w:ascii="Times New Roman" w:eastAsia="MS PGothic" w:hAnsi="Times New Roman"/>
          <w:sz w:val="20"/>
          <w:szCs w:val="16"/>
          <w:lang w:eastAsia="ja-JP"/>
        </w:rPr>
        <w:t>Option 3: explicitly indicated by DCI (e.g., new field or reusing existing field)</w:t>
      </w:r>
    </w:p>
    <w:p w14:paraId="0C4D25E7" w14:textId="79475E50" w:rsidR="009F2FAF" w:rsidRPr="008511BC" w:rsidRDefault="008511BC" w:rsidP="00FF544B">
      <w:pPr>
        <w:snapToGrid/>
        <w:spacing w:after="0"/>
        <w:ind w:leftChars="386" w:left="849" w:firstLineChars="1" w:firstLine="2"/>
        <w:rPr>
          <w:rFonts w:eastAsiaTheme="minorEastAsia"/>
          <w:sz w:val="20"/>
          <w:szCs w:val="16"/>
          <w:lang w:eastAsia="zh-CN"/>
        </w:rPr>
      </w:pPr>
      <w:r>
        <w:rPr>
          <w:rFonts w:eastAsiaTheme="minorEastAsia"/>
          <w:sz w:val="20"/>
          <w:szCs w:val="16"/>
          <w:lang w:eastAsia="zh-CN"/>
        </w:rPr>
        <w:t>Supported by:</w:t>
      </w:r>
      <w:r w:rsidR="0009485F">
        <w:rPr>
          <w:rFonts w:eastAsiaTheme="minorEastAsia"/>
          <w:sz w:val="20"/>
          <w:szCs w:val="16"/>
          <w:lang w:eastAsia="zh-CN"/>
        </w:rPr>
        <w:t xml:space="preserve"> </w:t>
      </w:r>
      <w:r w:rsidR="00411F98">
        <w:rPr>
          <w:rFonts w:eastAsiaTheme="minorEastAsia"/>
          <w:sz w:val="20"/>
          <w:szCs w:val="16"/>
          <w:lang w:eastAsia="zh-CN"/>
        </w:rPr>
        <w:t xml:space="preserve">NEC, </w:t>
      </w:r>
      <w:r w:rsidR="0009485F">
        <w:rPr>
          <w:rFonts w:eastAsiaTheme="minorEastAsia"/>
          <w:sz w:val="20"/>
          <w:szCs w:val="16"/>
          <w:lang w:eastAsia="zh-CN"/>
        </w:rPr>
        <w:t>Xiaomi</w:t>
      </w:r>
      <w:r w:rsidR="00580819">
        <w:rPr>
          <w:rFonts w:eastAsiaTheme="minorEastAsia"/>
          <w:sz w:val="20"/>
          <w:szCs w:val="16"/>
          <w:lang w:eastAsia="zh-CN"/>
        </w:rPr>
        <w:t xml:space="preserve"> </w:t>
      </w:r>
      <w:r w:rsidR="00C10F92">
        <w:rPr>
          <w:rFonts w:eastAsiaTheme="minorEastAsia"/>
          <w:sz w:val="20"/>
          <w:szCs w:val="16"/>
          <w:lang w:eastAsia="zh-CN"/>
        </w:rPr>
        <w:t>(NBIoT)</w:t>
      </w:r>
      <w:r w:rsidR="00A00470">
        <w:rPr>
          <w:rFonts w:eastAsiaTheme="minorEastAsia"/>
          <w:sz w:val="20"/>
          <w:szCs w:val="16"/>
          <w:lang w:eastAsia="zh-CN"/>
        </w:rPr>
        <w:t>, Nordic (NBIoT)</w:t>
      </w:r>
      <w:r w:rsidR="00C04415">
        <w:rPr>
          <w:rFonts w:eastAsiaTheme="minorEastAsia"/>
          <w:sz w:val="20"/>
          <w:szCs w:val="16"/>
          <w:lang w:eastAsia="zh-CN"/>
        </w:rPr>
        <w:t>,</w:t>
      </w:r>
      <w:r w:rsidR="00C04415" w:rsidRPr="00FF544B">
        <w:rPr>
          <w:rFonts w:eastAsiaTheme="minorEastAsia"/>
          <w:sz w:val="20"/>
          <w:szCs w:val="16"/>
          <w:lang w:eastAsia="zh-CN"/>
        </w:rPr>
        <w:t xml:space="preserve"> </w:t>
      </w:r>
      <w:r w:rsidR="00C04415" w:rsidRPr="00E2419B">
        <w:rPr>
          <w:rFonts w:eastAsiaTheme="minorEastAsia"/>
          <w:sz w:val="20"/>
          <w:szCs w:val="16"/>
          <w:lang w:eastAsia="zh-CN"/>
        </w:rPr>
        <w:t>Mavenir</w:t>
      </w:r>
      <w:r w:rsidR="00DE4B5E">
        <w:rPr>
          <w:rFonts w:eastAsiaTheme="minorEastAsia"/>
          <w:sz w:val="20"/>
          <w:szCs w:val="16"/>
          <w:lang w:eastAsia="zh-CN"/>
        </w:rPr>
        <w:t xml:space="preserve">, </w:t>
      </w:r>
      <w:r w:rsidR="00BA2AA7">
        <w:rPr>
          <w:rFonts w:eastAsiaTheme="minorEastAsia"/>
          <w:sz w:val="20"/>
          <w:szCs w:val="16"/>
          <w:lang w:eastAsia="zh-CN"/>
        </w:rPr>
        <w:t>Sharp (</w:t>
      </w:r>
      <w:r w:rsidR="00DE4B5E">
        <w:rPr>
          <w:rFonts w:eastAsiaTheme="minorEastAsia"/>
          <w:sz w:val="20"/>
          <w:szCs w:val="16"/>
          <w:lang w:eastAsia="zh-CN"/>
        </w:rPr>
        <w:t>NBIoT)</w:t>
      </w:r>
      <w:r w:rsidR="00B720F5">
        <w:rPr>
          <w:rFonts w:eastAsiaTheme="minorEastAsia"/>
          <w:sz w:val="20"/>
          <w:szCs w:val="16"/>
          <w:lang w:eastAsia="zh-CN"/>
        </w:rPr>
        <w:t xml:space="preserve">, </w:t>
      </w:r>
      <w:proofErr w:type="gramStart"/>
      <w:r w:rsidR="00B720F5">
        <w:rPr>
          <w:rFonts w:eastAsiaTheme="minorEastAsia"/>
          <w:sz w:val="20"/>
          <w:szCs w:val="16"/>
          <w:lang w:eastAsia="zh-CN"/>
        </w:rPr>
        <w:t>Nokia(</w:t>
      </w:r>
      <w:proofErr w:type="gramEnd"/>
      <w:r w:rsidR="00B720F5">
        <w:rPr>
          <w:rFonts w:eastAsiaTheme="minorEastAsia"/>
          <w:sz w:val="20"/>
          <w:szCs w:val="16"/>
          <w:lang w:eastAsia="zh-CN"/>
        </w:rPr>
        <w:t>NBIoT)</w:t>
      </w:r>
    </w:p>
    <w:p w14:paraId="683E5C51" w14:textId="06B3CC10" w:rsidR="00E85E59" w:rsidRDefault="00E85E59" w:rsidP="00FC14B9">
      <w:pPr>
        <w:pStyle w:val="aff9"/>
        <w:numPr>
          <w:ilvl w:val="0"/>
          <w:numId w:val="23"/>
        </w:numPr>
        <w:snapToGrid/>
        <w:ind w:leftChars="100" w:left="580" w:hanging="360"/>
        <w:rPr>
          <w:rFonts w:ascii="Times New Roman" w:eastAsia="MS PGothic" w:hAnsi="Times New Roman"/>
          <w:sz w:val="20"/>
          <w:szCs w:val="16"/>
          <w:lang w:eastAsia="ja-JP"/>
        </w:rPr>
      </w:pPr>
      <w:r w:rsidRPr="008C667B">
        <w:rPr>
          <w:rFonts w:ascii="Times New Roman" w:eastAsia="MS PGothic" w:hAnsi="Times New Roman"/>
          <w:sz w:val="20"/>
          <w:szCs w:val="16"/>
          <w:lang w:eastAsia="ja-JP"/>
        </w:rPr>
        <w:t>Option 4: implicitly determined by existing configured/indicated parameter(s) (e.g., repetition number, TBS)</w:t>
      </w:r>
    </w:p>
    <w:p w14:paraId="57D86C25" w14:textId="6A046E01" w:rsidR="00065045" w:rsidRPr="009F2FAF" w:rsidRDefault="009F2FAF" w:rsidP="00FF544B">
      <w:pPr>
        <w:snapToGrid/>
        <w:spacing w:after="0"/>
        <w:ind w:leftChars="386" w:left="849" w:firstLineChars="1" w:firstLine="2"/>
        <w:rPr>
          <w:rFonts w:eastAsiaTheme="minorEastAsia"/>
          <w:sz w:val="20"/>
          <w:szCs w:val="16"/>
          <w:lang w:eastAsia="zh-CN"/>
        </w:rPr>
      </w:pPr>
      <w:r>
        <w:rPr>
          <w:rFonts w:eastAsiaTheme="minorEastAsia"/>
          <w:sz w:val="20"/>
          <w:szCs w:val="16"/>
          <w:lang w:eastAsia="zh-CN"/>
        </w:rPr>
        <w:t>Supported by: Huawei (NBIoT)</w:t>
      </w:r>
    </w:p>
    <w:p w14:paraId="3B688E6E" w14:textId="0FC37965" w:rsidR="00E85E59" w:rsidRDefault="00E85E59" w:rsidP="00FC14B9">
      <w:pPr>
        <w:pStyle w:val="aff9"/>
        <w:numPr>
          <w:ilvl w:val="0"/>
          <w:numId w:val="23"/>
        </w:numPr>
        <w:snapToGrid/>
        <w:ind w:leftChars="100" w:left="580" w:hanging="360"/>
        <w:rPr>
          <w:rFonts w:ascii="Times New Roman" w:eastAsia="MS PGothic" w:hAnsi="Times New Roman"/>
          <w:sz w:val="20"/>
          <w:szCs w:val="16"/>
          <w:lang w:eastAsia="ja-JP"/>
        </w:rPr>
      </w:pPr>
      <w:r w:rsidRPr="008C667B">
        <w:rPr>
          <w:rFonts w:ascii="Times New Roman" w:eastAsia="MS PGothic" w:hAnsi="Times New Roman"/>
          <w:sz w:val="20"/>
          <w:szCs w:val="16"/>
          <w:lang w:eastAsia="ja-JP"/>
        </w:rPr>
        <w:t>Option 5: per HARQ process via MAC CE</w:t>
      </w:r>
    </w:p>
    <w:p w14:paraId="5914C0D3" w14:textId="318C1050" w:rsidR="009F2FAF" w:rsidRDefault="009F2FAF" w:rsidP="00FF544B">
      <w:pPr>
        <w:snapToGrid/>
        <w:spacing w:after="0"/>
        <w:ind w:leftChars="386" w:left="849" w:firstLineChars="1" w:firstLine="2"/>
        <w:rPr>
          <w:rFonts w:eastAsiaTheme="minorEastAsia"/>
          <w:sz w:val="20"/>
          <w:szCs w:val="16"/>
          <w:lang w:eastAsia="zh-CN"/>
        </w:rPr>
      </w:pPr>
      <w:r>
        <w:rPr>
          <w:rFonts w:eastAsiaTheme="minorEastAsia" w:hint="eastAsia"/>
          <w:sz w:val="20"/>
          <w:szCs w:val="16"/>
          <w:lang w:eastAsia="zh-CN"/>
        </w:rPr>
        <w:t>S</w:t>
      </w:r>
      <w:r>
        <w:rPr>
          <w:rFonts w:eastAsiaTheme="minorEastAsia"/>
          <w:sz w:val="20"/>
          <w:szCs w:val="16"/>
          <w:lang w:eastAsia="zh-CN"/>
        </w:rPr>
        <w:t>upported by</w:t>
      </w:r>
      <w:r w:rsidR="004A4E09">
        <w:rPr>
          <w:rFonts w:eastAsiaTheme="minorEastAsia"/>
          <w:sz w:val="20"/>
          <w:szCs w:val="16"/>
          <w:lang w:eastAsia="zh-CN"/>
        </w:rPr>
        <w:t xml:space="preserve">: </w:t>
      </w:r>
    </w:p>
    <w:p w14:paraId="1E1A2027" w14:textId="6B503B60" w:rsidR="00FF544B" w:rsidRDefault="00FF544B">
      <w:pPr>
        <w:rPr>
          <w:sz w:val="20"/>
          <w:szCs w:val="20"/>
        </w:rPr>
      </w:pPr>
    </w:p>
    <w:p w14:paraId="4F5A9EA3" w14:textId="43C18A33" w:rsidR="00FF544B" w:rsidRPr="00BA2AA7" w:rsidRDefault="00FF544B">
      <w:pPr>
        <w:rPr>
          <w:sz w:val="20"/>
          <w:szCs w:val="20"/>
          <w:lang w:eastAsia="zh-CN"/>
        </w:rPr>
      </w:pPr>
      <w:r>
        <w:rPr>
          <w:sz w:val="20"/>
          <w:szCs w:val="20"/>
          <w:lang w:eastAsia="zh-CN"/>
        </w:rPr>
        <w:t>The following table list</w:t>
      </w:r>
      <w:r w:rsidR="004E64C2">
        <w:rPr>
          <w:sz w:val="20"/>
          <w:szCs w:val="20"/>
          <w:lang w:eastAsia="zh-CN"/>
        </w:rPr>
        <w:t>s</w:t>
      </w:r>
      <w:r>
        <w:rPr>
          <w:sz w:val="20"/>
          <w:szCs w:val="20"/>
          <w:lang w:eastAsia="zh-CN"/>
        </w:rPr>
        <w:t xml:space="preserve"> the pros and </w:t>
      </w:r>
      <w:proofErr w:type="spellStart"/>
      <w:r>
        <w:rPr>
          <w:sz w:val="20"/>
          <w:szCs w:val="20"/>
          <w:lang w:eastAsia="zh-CN"/>
        </w:rPr>
        <w:t>cros</w:t>
      </w:r>
      <w:proofErr w:type="spellEnd"/>
      <w:r>
        <w:rPr>
          <w:sz w:val="20"/>
          <w:szCs w:val="20"/>
          <w:lang w:eastAsia="zh-CN"/>
        </w:rPr>
        <w:t xml:space="preserve"> for different options from technical aspect.</w:t>
      </w:r>
    </w:p>
    <w:tbl>
      <w:tblPr>
        <w:tblStyle w:val="aff2"/>
        <w:tblW w:w="0" w:type="auto"/>
        <w:tblLook w:val="04A0" w:firstRow="1" w:lastRow="0" w:firstColumn="1" w:lastColumn="0" w:noHBand="0" w:noVBand="1"/>
      </w:tblPr>
      <w:tblGrid>
        <w:gridCol w:w="2405"/>
        <w:gridCol w:w="3544"/>
        <w:gridCol w:w="3358"/>
      </w:tblGrid>
      <w:tr w:rsidR="00597373" w14:paraId="2446054D" w14:textId="77777777" w:rsidTr="00211885">
        <w:tc>
          <w:tcPr>
            <w:tcW w:w="2405" w:type="dxa"/>
          </w:tcPr>
          <w:p w14:paraId="54711FEF" w14:textId="53874FC3" w:rsidR="00597373" w:rsidRDefault="00597373" w:rsidP="001A6C0F">
            <w:pPr>
              <w:jc w:val="center"/>
              <w:rPr>
                <w:sz w:val="20"/>
                <w:szCs w:val="20"/>
                <w:lang w:eastAsia="zh-CN"/>
              </w:rPr>
            </w:pPr>
            <w:r>
              <w:rPr>
                <w:rFonts w:hint="eastAsia"/>
                <w:sz w:val="20"/>
                <w:szCs w:val="20"/>
                <w:lang w:eastAsia="zh-CN"/>
              </w:rPr>
              <w:t>O</w:t>
            </w:r>
            <w:r>
              <w:rPr>
                <w:sz w:val="20"/>
                <w:szCs w:val="20"/>
                <w:lang w:eastAsia="zh-CN"/>
              </w:rPr>
              <w:t>ptions</w:t>
            </w:r>
          </w:p>
        </w:tc>
        <w:tc>
          <w:tcPr>
            <w:tcW w:w="3544" w:type="dxa"/>
          </w:tcPr>
          <w:p w14:paraId="12E2E6D9" w14:textId="5ADB9FA9" w:rsidR="00597373" w:rsidRDefault="001A6C0F" w:rsidP="001A6C0F">
            <w:pPr>
              <w:jc w:val="center"/>
              <w:rPr>
                <w:sz w:val="20"/>
                <w:szCs w:val="20"/>
                <w:lang w:eastAsia="zh-CN"/>
              </w:rPr>
            </w:pPr>
            <w:r>
              <w:rPr>
                <w:rFonts w:hint="eastAsia"/>
                <w:sz w:val="20"/>
                <w:szCs w:val="20"/>
                <w:lang w:eastAsia="zh-CN"/>
              </w:rPr>
              <w:t>A</w:t>
            </w:r>
            <w:r>
              <w:rPr>
                <w:sz w:val="20"/>
                <w:szCs w:val="20"/>
                <w:lang w:eastAsia="zh-CN"/>
              </w:rPr>
              <w:t>dvantage</w:t>
            </w:r>
          </w:p>
        </w:tc>
        <w:tc>
          <w:tcPr>
            <w:tcW w:w="3358" w:type="dxa"/>
          </w:tcPr>
          <w:p w14:paraId="25BED033" w14:textId="1860F33D" w:rsidR="00597373" w:rsidRDefault="001A6C0F" w:rsidP="001A6C0F">
            <w:pPr>
              <w:jc w:val="center"/>
              <w:rPr>
                <w:sz w:val="20"/>
                <w:szCs w:val="20"/>
                <w:lang w:eastAsia="zh-CN"/>
              </w:rPr>
            </w:pPr>
            <w:r>
              <w:rPr>
                <w:rFonts w:hint="eastAsia"/>
                <w:sz w:val="20"/>
                <w:szCs w:val="20"/>
                <w:lang w:eastAsia="zh-CN"/>
              </w:rPr>
              <w:t>D</w:t>
            </w:r>
            <w:r>
              <w:rPr>
                <w:sz w:val="20"/>
                <w:szCs w:val="20"/>
                <w:lang w:eastAsia="zh-CN"/>
              </w:rPr>
              <w:t>isadvantage</w:t>
            </w:r>
          </w:p>
        </w:tc>
      </w:tr>
      <w:tr w:rsidR="00597373" w14:paraId="16080FDF" w14:textId="77777777" w:rsidTr="00211885">
        <w:tc>
          <w:tcPr>
            <w:tcW w:w="2405" w:type="dxa"/>
          </w:tcPr>
          <w:p w14:paraId="7EF2B890" w14:textId="77777777" w:rsidR="00597373" w:rsidRDefault="00597373">
            <w:pPr>
              <w:rPr>
                <w:sz w:val="20"/>
                <w:szCs w:val="20"/>
                <w:lang w:eastAsia="zh-CN"/>
              </w:rPr>
            </w:pPr>
            <w:r>
              <w:rPr>
                <w:rFonts w:hint="eastAsia"/>
                <w:sz w:val="20"/>
                <w:szCs w:val="20"/>
                <w:lang w:eastAsia="zh-CN"/>
              </w:rPr>
              <w:t>O</w:t>
            </w:r>
            <w:r>
              <w:rPr>
                <w:sz w:val="20"/>
                <w:szCs w:val="20"/>
                <w:lang w:eastAsia="zh-CN"/>
              </w:rPr>
              <w:t>ption 1:</w:t>
            </w:r>
          </w:p>
          <w:p w14:paraId="2D462D78" w14:textId="402F68F9" w:rsidR="00597373" w:rsidRDefault="00597373">
            <w:pPr>
              <w:rPr>
                <w:sz w:val="20"/>
                <w:szCs w:val="20"/>
                <w:lang w:eastAsia="zh-CN"/>
              </w:rPr>
            </w:pPr>
            <w:r w:rsidRPr="008C667B">
              <w:rPr>
                <w:rFonts w:eastAsia="MS PGothic"/>
                <w:sz w:val="20"/>
                <w:szCs w:val="16"/>
                <w:lang w:eastAsia="ja-JP"/>
              </w:rPr>
              <w:t>per HARQ process via UE specific RRC signaling</w:t>
            </w:r>
          </w:p>
        </w:tc>
        <w:tc>
          <w:tcPr>
            <w:tcW w:w="3544" w:type="dxa"/>
          </w:tcPr>
          <w:p w14:paraId="16517024" w14:textId="48FC70FA" w:rsidR="00611DD3" w:rsidRDefault="00934A7A" w:rsidP="00DC5D75">
            <w:pPr>
              <w:jc w:val="left"/>
              <w:rPr>
                <w:sz w:val="20"/>
                <w:szCs w:val="20"/>
              </w:rPr>
            </w:pPr>
            <w:r w:rsidRPr="00934A7A">
              <w:rPr>
                <w:sz w:val="20"/>
                <w:szCs w:val="20"/>
              </w:rPr>
              <w:sym w:font="Wingdings" w:char="F0E0"/>
            </w:r>
            <w:r w:rsidR="00C47BD1" w:rsidRPr="00934A7A">
              <w:rPr>
                <w:sz w:val="20"/>
                <w:szCs w:val="20"/>
              </w:rPr>
              <w:t>reuse HARQ feedback enabling/disabling configuration agreed in NR-NTN</w:t>
            </w:r>
            <w:r w:rsidR="003F5284">
              <w:rPr>
                <w:sz w:val="20"/>
                <w:szCs w:val="20"/>
              </w:rPr>
              <w:t xml:space="preserve"> and facilitate</w:t>
            </w:r>
            <w:r w:rsidR="00641CC0">
              <w:rPr>
                <w:sz w:val="20"/>
                <w:szCs w:val="20"/>
              </w:rPr>
              <w:t>/ease</w:t>
            </w:r>
            <w:r w:rsidR="003F5284">
              <w:rPr>
                <w:sz w:val="20"/>
                <w:szCs w:val="20"/>
              </w:rPr>
              <w:t xml:space="preserve"> the discussion and standard effort</w:t>
            </w:r>
            <w:r w:rsidR="00611DD3">
              <w:t>.</w:t>
            </w:r>
            <w:r w:rsidR="00C47BD1" w:rsidRPr="00934A7A">
              <w:rPr>
                <w:sz w:val="20"/>
                <w:szCs w:val="20"/>
              </w:rPr>
              <w:t xml:space="preserve"> [Lockheed, </w:t>
            </w:r>
            <w:r w:rsidR="00FE43E0">
              <w:rPr>
                <w:sz w:val="20"/>
                <w:szCs w:val="20"/>
              </w:rPr>
              <w:t>Huawei,</w:t>
            </w:r>
            <w:r w:rsidR="00B70433">
              <w:rPr>
                <w:sz w:val="20"/>
                <w:szCs w:val="20"/>
              </w:rPr>
              <w:t xml:space="preserve"> </w:t>
            </w:r>
            <w:r w:rsidR="00C47BD1" w:rsidRPr="00934A7A">
              <w:rPr>
                <w:sz w:val="20"/>
                <w:szCs w:val="20"/>
              </w:rPr>
              <w:t>MTK, CATT, Samsung, Nordic, CMCC, Sharp, Apple]</w:t>
            </w:r>
          </w:p>
          <w:p w14:paraId="784B2DE8" w14:textId="0B08A67A" w:rsidR="00C47BD1" w:rsidRPr="00611DD3" w:rsidRDefault="00611DD3" w:rsidP="00DC5D75">
            <w:pPr>
              <w:jc w:val="left"/>
              <w:rPr>
                <w:sz w:val="20"/>
                <w:szCs w:val="20"/>
                <w:lang w:eastAsia="zh-CN"/>
              </w:rPr>
            </w:pPr>
            <w:r w:rsidRPr="00611DD3">
              <w:rPr>
                <w:sz w:val="20"/>
                <w:szCs w:val="20"/>
              </w:rPr>
              <w:sym w:font="Wingdings" w:char="F0E0"/>
            </w:r>
            <w:r w:rsidR="00C47BD1" w:rsidRPr="00611DD3">
              <w:rPr>
                <w:sz w:val="20"/>
                <w:szCs w:val="20"/>
                <w:lang w:eastAsia="ko-KR"/>
              </w:rPr>
              <w:t>ensure network flexibility in HARQ feedback enabling/disabling scheduling</w:t>
            </w:r>
            <w:r w:rsidR="00211885" w:rsidRPr="00611DD3">
              <w:rPr>
                <w:sz w:val="20"/>
                <w:szCs w:val="20"/>
                <w:lang w:eastAsia="ko-KR"/>
              </w:rPr>
              <w:t xml:space="preserve"> </w:t>
            </w:r>
            <w:r w:rsidR="00C47BD1" w:rsidRPr="00611DD3">
              <w:rPr>
                <w:sz w:val="20"/>
                <w:szCs w:val="20"/>
                <w:lang w:eastAsia="ko-KR"/>
              </w:rPr>
              <w:t>[</w:t>
            </w:r>
            <w:r w:rsidR="00E556B7">
              <w:rPr>
                <w:sz w:val="20"/>
                <w:szCs w:val="20"/>
                <w:lang w:eastAsia="ko-KR"/>
              </w:rPr>
              <w:t>ZTE</w:t>
            </w:r>
            <w:r w:rsidR="00C47BD1" w:rsidRPr="00611DD3">
              <w:rPr>
                <w:sz w:val="20"/>
                <w:szCs w:val="20"/>
                <w:lang w:eastAsia="ko-KR"/>
              </w:rPr>
              <w:t>]</w:t>
            </w:r>
          </w:p>
        </w:tc>
        <w:tc>
          <w:tcPr>
            <w:tcW w:w="3358" w:type="dxa"/>
          </w:tcPr>
          <w:p w14:paraId="233240B9" w14:textId="2E69512F" w:rsidR="00611DD3" w:rsidRDefault="00611DD3" w:rsidP="00DC5D75">
            <w:pPr>
              <w:jc w:val="left"/>
              <w:rPr>
                <w:sz w:val="20"/>
                <w:szCs w:val="20"/>
                <w:lang w:eastAsia="zh-CN"/>
              </w:rPr>
            </w:pPr>
            <w:r w:rsidRPr="00611DD3">
              <w:rPr>
                <w:sz w:val="20"/>
                <w:szCs w:val="20"/>
                <w:lang w:eastAsia="zh-CN"/>
              </w:rPr>
              <w:sym w:font="Wingdings" w:char="F0E0"/>
            </w:r>
            <w:r w:rsidR="005E5FEA" w:rsidRPr="00611DD3">
              <w:rPr>
                <w:sz w:val="20"/>
                <w:szCs w:val="20"/>
                <w:lang w:eastAsia="zh-CN"/>
              </w:rPr>
              <w:t>M</w:t>
            </w:r>
            <w:r w:rsidR="00C47BD1" w:rsidRPr="00611DD3">
              <w:rPr>
                <w:sz w:val="20"/>
                <w:szCs w:val="20"/>
                <w:lang w:eastAsia="zh-CN"/>
              </w:rPr>
              <w:t xml:space="preserve">ay not be applicable for NBIoT with single process since </w:t>
            </w:r>
            <w:r w:rsidR="00C47BD1" w:rsidRPr="00611DD3">
              <w:rPr>
                <w:bCs/>
                <w:iCs/>
                <w:sz w:val="20"/>
                <w:szCs w:val="20"/>
                <w:lang w:eastAsia="ko-KR"/>
              </w:rPr>
              <w:t>MAC CE relies on HARQ feedback for activation</w:t>
            </w:r>
            <w:r w:rsidR="00E4437F" w:rsidRPr="00611DD3">
              <w:rPr>
                <w:bCs/>
                <w:iCs/>
                <w:sz w:val="20"/>
                <w:szCs w:val="20"/>
                <w:lang w:eastAsia="ko-KR"/>
              </w:rPr>
              <w:t xml:space="preserve"> and </w:t>
            </w:r>
            <w:r w:rsidR="00E4437F" w:rsidRPr="00611DD3">
              <w:rPr>
                <w:sz w:val="20"/>
                <w:szCs w:val="20"/>
              </w:rPr>
              <w:t xml:space="preserve">NW may frequently reconfigure the HARQ feedback configuration, resulting in significant overhead </w:t>
            </w:r>
            <w:r w:rsidR="00AB74F3" w:rsidRPr="00611DD3">
              <w:rPr>
                <w:sz w:val="20"/>
                <w:szCs w:val="20"/>
              </w:rPr>
              <w:t>signaling</w:t>
            </w:r>
            <w:r w:rsidR="00E4437F" w:rsidRPr="00611DD3">
              <w:rPr>
                <w:sz w:val="20"/>
                <w:szCs w:val="20"/>
              </w:rPr>
              <w:t xml:space="preserve"> and degrading the system performance</w:t>
            </w:r>
            <w:r w:rsidR="00E4437F" w:rsidRPr="00611DD3">
              <w:rPr>
                <w:sz w:val="20"/>
                <w:szCs w:val="20"/>
                <w:lang w:eastAsia="zh-CN"/>
              </w:rPr>
              <w:t xml:space="preserve"> [Huawei, NEC, </w:t>
            </w:r>
            <w:r w:rsidR="00066B6F" w:rsidRPr="00E2419B">
              <w:rPr>
                <w:rFonts w:eastAsiaTheme="minorEastAsia"/>
                <w:sz w:val="20"/>
                <w:szCs w:val="16"/>
                <w:lang w:eastAsia="zh-CN"/>
              </w:rPr>
              <w:t>Mavenir</w:t>
            </w:r>
            <w:r w:rsidR="003846FE">
              <w:rPr>
                <w:rFonts w:eastAsiaTheme="minorEastAsia"/>
                <w:sz w:val="20"/>
                <w:szCs w:val="16"/>
                <w:lang w:eastAsia="zh-CN"/>
              </w:rPr>
              <w:t xml:space="preserve">, </w:t>
            </w:r>
            <w:r w:rsidR="00E4437F" w:rsidRPr="00611DD3">
              <w:rPr>
                <w:sz w:val="20"/>
                <w:szCs w:val="20"/>
                <w:lang w:eastAsia="zh-CN"/>
              </w:rPr>
              <w:t>Nokia]</w:t>
            </w:r>
          </w:p>
          <w:p w14:paraId="772D0AE6" w14:textId="614847A6" w:rsidR="00AB74F3" w:rsidRPr="00AB74F3" w:rsidRDefault="00611DD3" w:rsidP="00DC5D75">
            <w:pPr>
              <w:jc w:val="left"/>
              <w:rPr>
                <w:sz w:val="20"/>
                <w:szCs w:val="20"/>
                <w:lang w:eastAsia="zh-CN"/>
              </w:rPr>
            </w:pPr>
            <w:r w:rsidRPr="00611DD3">
              <w:rPr>
                <w:sz w:val="20"/>
                <w:szCs w:val="20"/>
              </w:rPr>
              <w:sym w:font="Wingdings" w:char="F0E0"/>
            </w:r>
            <w:r w:rsidR="00AB74F3" w:rsidRPr="00611DD3">
              <w:rPr>
                <w:sz w:val="20"/>
                <w:szCs w:val="20"/>
              </w:rPr>
              <w:t>C</w:t>
            </w:r>
            <w:r w:rsidR="00E4437F" w:rsidRPr="00611DD3">
              <w:rPr>
                <w:sz w:val="20"/>
                <w:szCs w:val="20"/>
              </w:rPr>
              <w:t>onfigure differently to different UEs and not clear what criteria would be used to determine that one UE would have HARQ feedback disabled and other would have HARQ feedback enabled [Sony]</w:t>
            </w:r>
          </w:p>
        </w:tc>
      </w:tr>
      <w:tr w:rsidR="00597373" w14:paraId="40EBA794" w14:textId="77777777" w:rsidTr="00211885">
        <w:tc>
          <w:tcPr>
            <w:tcW w:w="2405" w:type="dxa"/>
          </w:tcPr>
          <w:p w14:paraId="40952E89" w14:textId="77777777" w:rsidR="00597373" w:rsidRDefault="001A6C0F">
            <w:pPr>
              <w:rPr>
                <w:sz w:val="20"/>
                <w:szCs w:val="20"/>
                <w:lang w:eastAsia="zh-CN"/>
              </w:rPr>
            </w:pPr>
            <w:r>
              <w:rPr>
                <w:rFonts w:hint="eastAsia"/>
                <w:sz w:val="20"/>
                <w:szCs w:val="20"/>
                <w:lang w:eastAsia="zh-CN"/>
              </w:rPr>
              <w:t>O</w:t>
            </w:r>
            <w:r>
              <w:rPr>
                <w:sz w:val="20"/>
                <w:szCs w:val="20"/>
                <w:lang w:eastAsia="zh-CN"/>
              </w:rPr>
              <w:t>ption 2:</w:t>
            </w:r>
          </w:p>
          <w:p w14:paraId="4E558A4B" w14:textId="73432FBA" w:rsidR="001A6C0F" w:rsidRDefault="00523891">
            <w:pPr>
              <w:rPr>
                <w:sz w:val="20"/>
                <w:szCs w:val="20"/>
                <w:lang w:eastAsia="zh-CN"/>
              </w:rPr>
            </w:pPr>
            <w:r w:rsidRPr="008C667B">
              <w:rPr>
                <w:rFonts w:eastAsia="MS PGothic"/>
                <w:sz w:val="20"/>
                <w:szCs w:val="16"/>
                <w:lang w:eastAsia="ja-JP"/>
              </w:rPr>
              <w:t>per HARQ process via SIB signaling</w:t>
            </w:r>
          </w:p>
        </w:tc>
        <w:tc>
          <w:tcPr>
            <w:tcW w:w="3544" w:type="dxa"/>
          </w:tcPr>
          <w:p w14:paraId="73498B03" w14:textId="4F4C3A41" w:rsidR="00597373" w:rsidRPr="00AE4FF7" w:rsidRDefault="001A521D" w:rsidP="00DC5D75">
            <w:pPr>
              <w:jc w:val="left"/>
              <w:rPr>
                <w:sz w:val="20"/>
                <w:szCs w:val="20"/>
              </w:rPr>
            </w:pPr>
            <w:r w:rsidRPr="00AE4FF7">
              <w:rPr>
                <w:sz w:val="20"/>
                <w:szCs w:val="20"/>
                <w:lang w:eastAsia="zh-CN"/>
              </w:rPr>
              <w:sym w:font="Wingdings" w:char="F0E0"/>
            </w:r>
            <w:r w:rsidRPr="00AE4FF7">
              <w:rPr>
                <w:sz w:val="20"/>
                <w:szCs w:val="20"/>
              </w:rPr>
              <w:t xml:space="preserve"> all UEs would have the same configuration for HARQ feedback disabling per HARQ process</w:t>
            </w:r>
            <w:r w:rsidR="00EC7513">
              <w:rPr>
                <w:sz w:val="20"/>
                <w:szCs w:val="20"/>
              </w:rPr>
              <w:t xml:space="preserve">, which </w:t>
            </w:r>
            <w:r w:rsidRPr="00AE4FF7">
              <w:rPr>
                <w:sz w:val="20"/>
                <w:szCs w:val="20"/>
              </w:rPr>
              <w:t xml:space="preserve">would reduce </w:t>
            </w:r>
            <w:r w:rsidR="008D0F9E" w:rsidRPr="00AE4FF7">
              <w:rPr>
                <w:sz w:val="20"/>
                <w:szCs w:val="20"/>
              </w:rPr>
              <w:t>signaling</w:t>
            </w:r>
            <w:r w:rsidRPr="00AE4FF7">
              <w:rPr>
                <w:sz w:val="20"/>
                <w:szCs w:val="20"/>
              </w:rPr>
              <w:t xml:space="preserve"> </w:t>
            </w:r>
            <w:r w:rsidR="00001D0B" w:rsidRPr="00AE4FF7">
              <w:rPr>
                <w:sz w:val="20"/>
                <w:szCs w:val="20"/>
              </w:rPr>
              <w:t>load. [</w:t>
            </w:r>
            <w:r w:rsidR="003D0354">
              <w:rPr>
                <w:sz w:val="20"/>
                <w:szCs w:val="20"/>
              </w:rPr>
              <w:t xml:space="preserve">Huawei, </w:t>
            </w:r>
            <w:r w:rsidRPr="00AE4FF7">
              <w:rPr>
                <w:sz w:val="20"/>
                <w:szCs w:val="20"/>
              </w:rPr>
              <w:t>Sony]</w:t>
            </w:r>
          </w:p>
          <w:p w14:paraId="7EA8FDF3" w14:textId="77777777" w:rsidR="003D0E93" w:rsidRPr="00AE4FF7" w:rsidRDefault="003D0E93" w:rsidP="00DC5D75">
            <w:pPr>
              <w:jc w:val="left"/>
              <w:rPr>
                <w:sz w:val="20"/>
                <w:szCs w:val="20"/>
              </w:rPr>
            </w:pPr>
          </w:p>
          <w:p w14:paraId="42A7467F" w14:textId="42CAA5DB" w:rsidR="001A521D" w:rsidRPr="00AE4FF7" w:rsidRDefault="001A521D" w:rsidP="00DC5D75">
            <w:pPr>
              <w:jc w:val="left"/>
              <w:rPr>
                <w:sz w:val="20"/>
                <w:szCs w:val="20"/>
                <w:lang w:eastAsia="zh-CN"/>
              </w:rPr>
            </w:pPr>
          </w:p>
        </w:tc>
        <w:tc>
          <w:tcPr>
            <w:tcW w:w="3358" w:type="dxa"/>
          </w:tcPr>
          <w:p w14:paraId="55EDECCD" w14:textId="415A6121" w:rsidR="00597373" w:rsidRPr="00AE4FF7" w:rsidRDefault="00D941BB" w:rsidP="00DC5D75">
            <w:pPr>
              <w:jc w:val="left"/>
              <w:rPr>
                <w:sz w:val="20"/>
                <w:szCs w:val="20"/>
                <w:lang w:eastAsia="zh-CN"/>
              </w:rPr>
            </w:pPr>
            <w:r w:rsidRPr="00AE4FF7">
              <w:rPr>
                <w:sz w:val="20"/>
                <w:szCs w:val="20"/>
                <w:lang w:eastAsia="zh-CN"/>
              </w:rPr>
              <w:sym w:font="Wingdings" w:char="F0E0"/>
            </w:r>
            <w:r w:rsidR="00AE4FF7" w:rsidRPr="00AE4FF7">
              <w:rPr>
                <w:sz w:val="20"/>
                <w:szCs w:val="20"/>
                <w:lang w:eastAsia="zh-CN"/>
              </w:rPr>
              <w:t xml:space="preserve"> cell specific configuration but is inflexible</w:t>
            </w:r>
            <w:r w:rsidR="007313C3">
              <w:rPr>
                <w:rFonts w:hint="eastAsia"/>
                <w:sz w:val="20"/>
                <w:szCs w:val="20"/>
                <w:lang w:eastAsia="zh-CN"/>
              </w:rPr>
              <w:t>.</w:t>
            </w:r>
            <w:r w:rsidR="007313C3">
              <w:rPr>
                <w:sz w:val="20"/>
                <w:szCs w:val="20"/>
                <w:lang w:eastAsia="zh-CN"/>
              </w:rPr>
              <w:t xml:space="preserve"> </w:t>
            </w:r>
            <w:r w:rsidR="007313C3">
              <w:rPr>
                <w:rFonts w:hint="eastAsia"/>
                <w:sz w:val="20"/>
                <w:szCs w:val="20"/>
                <w:lang w:eastAsia="zh-CN"/>
              </w:rPr>
              <w:t>[</w:t>
            </w:r>
            <w:r w:rsidR="007313C3">
              <w:rPr>
                <w:sz w:val="20"/>
                <w:szCs w:val="20"/>
                <w:lang w:eastAsia="zh-CN"/>
              </w:rPr>
              <w:t>Huawei</w:t>
            </w:r>
            <w:r w:rsidR="00874C0E">
              <w:rPr>
                <w:sz w:val="20"/>
                <w:szCs w:val="20"/>
                <w:lang w:eastAsia="zh-CN"/>
              </w:rPr>
              <w:t>, CATT</w:t>
            </w:r>
            <w:r w:rsidR="007313C3">
              <w:rPr>
                <w:sz w:val="20"/>
                <w:szCs w:val="20"/>
                <w:lang w:eastAsia="zh-CN"/>
              </w:rPr>
              <w:t>]</w:t>
            </w:r>
          </w:p>
          <w:p w14:paraId="7485F7AA" w14:textId="2E56A910" w:rsidR="009E422C" w:rsidRPr="00AE4FF7" w:rsidRDefault="009E422C" w:rsidP="00DC5D75">
            <w:pPr>
              <w:jc w:val="left"/>
              <w:rPr>
                <w:sz w:val="20"/>
                <w:szCs w:val="20"/>
              </w:rPr>
            </w:pPr>
            <w:r w:rsidRPr="00AE4FF7">
              <w:rPr>
                <w:sz w:val="20"/>
                <w:szCs w:val="20"/>
                <w:lang w:eastAsia="zh-CN"/>
              </w:rPr>
              <w:sym w:font="Wingdings" w:char="F0E0"/>
            </w:r>
            <w:r w:rsidRPr="00AE4FF7">
              <w:rPr>
                <w:sz w:val="20"/>
                <w:szCs w:val="20"/>
                <w:lang w:eastAsia="zh-CN"/>
              </w:rPr>
              <w:t xml:space="preserve">configuration via SIB </w:t>
            </w:r>
            <w:r w:rsidR="000411C0" w:rsidRPr="008C667B">
              <w:rPr>
                <w:rFonts w:eastAsia="MS PGothic"/>
                <w:sz w:val="20"/>
                <w:szCs w:val="16"/>
                <w:lang w:eastAsia="ja-JP"/>
              </w:rPr>
              <w:t>signaling</w:t>
            </w:r>
            <w:r w:rsidR="000411C0" w:rsidRPr="00AE4FF7">
              <w:rPr>
                <w:sz w:val="20"/>
                <w:szCs w:val="20"/>
              </w:rPr>
              <w:t xml:space="preserve"> </w:t>
            </w:r>
            <w:r w:rsidRPr="00AE4FF7">
              <w:rPr>
                <w:sz w:val="20"/>
                <w:szCs w:val="20"/>
              </w:rPr>
              <w:t>does not consider UE-specific circumstances (</w:t>
            </w:r>
            <w:proofErr w:type="gramStart"/>
            <w:r w:rsidRPr="00AE4FF7">
              <w:rPr>
                <w:sz w:val="20"/>
                <w:szCs w:val="20"/>
              </w:rPr>
              <w:t>e.g.</w:t>
            </w:r>
            <w:proofErr w:type="gramEnd"/>
            <w:r w:rsidRPr="00AE4FF7">
              <w:rPr>
                <w:sz w:val="20"/>
                <w:szCs w:val="20"/>
              </w:rPr>
              <w:t xml:space="preserve"> channel quality, transmission reliability). [Interdigital]</w:t>
            </w:r>
          </w:p>
          <w:p w14:paraId="26485B84" w14:textId="79418363" w:rsidR="009E422C" w:rsidRPr="00AE4FF7" w:rsidRDefault="009E422C" w:rsidP="00DC5D75">
            <w:pPr>
              <w:jc w:val="left"/>
              <w:rPr>
                <w:sz w:val="20"/>
                <w:szCs w:val="20"/>
                <w:lang w:eastAsia="zh-CN"/>
              </w:rPr>
            </w:pPr>
            <w:r w:rsidRPr="00AE4FF7">
              <w:rPr>
                <w:sz w:val="20"/>
                <w:szCs w:val="20"/>
              </w:rPr>
              <w:sym w:font="Wingdings" w:char="F0E0"/>
            </w:r>
            <w:r w:rsidRPr="00AE4FF7">
              <w:rPr>
                <w:sz w:val="20"/>
                <w:szCs w:val="20"/>
              </w:rPr>
              <w:t>If configuration changes</w:t>
            </w:r>
            <w:r w:rsidR="00381FD9">
              <w:rPr>
                <w:sz w:val="20"/>
                <w:szCs w:val="20"/>
              </w:rPr>
              <w:t>,</w:t>
            </w:r>
            <w:r w:rsidRPr="00AE4FF7">
              <w:rPr>
                <w:sz w:val="20"/>
                <w:szCs w:val="20"/>
              </w:rPr>
              <w:t xml:space="preserve"> UE </w:t>
            </w:r>
            <w:r w:rsidR="00AE4FF7" w:rsidRPr="00AE4FF7">
              <w:rPr>
                <w:sz w:val="20"/>
                <w:szCs w:val="20"/>
              </w:rPr>
              <w:t>behavior</w:t>
            </w:r>
            <w:r w:rsidRPr="00AE4FF7">
              <w:rPr>
                <w:sz w:val="20"/>
                <w:szCs w:val="20"/>
              </w:rPr>
              <w:t xml:space="preserve"> during SI modification period is unclear</w:t>
            </w:r>
            <w:r w:rsidR="00210623" w:rsidRPr="00AE4FF7">
              <w:rPr>
                <w:sz w:val="20"/>
                <w:szCs w:val="20"/>
              </w:rPr>
              <w:t>. [Interdigital]</w:t>
            </w:r>
          </w:p>
        </w:tc>
      </w:tr>
      <w:tr w:rsidR="00597373" w14:paraId="4C79D70B" w14:textId="77777777" w:rsidTr="00211885">
        <w:tc>
          <w:tcPr>
            <w:tcW w:w="2405" w:type="dxa"/>
          </w:tcPr>
          <w:p w14:paraId="03DEB896" w14:textId="77777777" w:rsidR="00597373" w:rsidRDefault="007F417D">
            <w:pPr>
              <w:rPr>
                <w:sz w:val="20"/>
                <w:szCs w:val="20"/>
                <w:lang w:eastAsia="zh-CN"/>
              </w:rPr>
            </w:pPr>
            <w:r>
              <w:rPr>
                <w:rFonts w:hint="eastAsia"/>
                <w:sz w:val="20"/>
                <w:szCs w:val="20"/>
                <w:lang w:eastAsia="zh-CN"/>
              </w:rPr>
              <w:t>O</w:t>
            </w:r>
            <w:r>
              <w:rPr>
                <w:sz w:val="20"/>
                <w:szCs w:val="20"/>
                <w:lang w:eastAsia="zh-CN"/>
              </w:rPr>
              <w:t>ption 3:</w:t>
            </w:r>
          </w:p>
          <w:p w14:paraId="2B889D54" w14:textId="74E9C456" w:rsidR="007F417D" w:rsidRDefault="007F417D">
            <w:pPr>
              <w:rPr>
                <w:sz w:val="20"/>
                <w:szCs w:val="20"/>
                <w:lang w:eastAsia="zh-CN"/>
              </w:rPr>
            </w:pPr>
            <w:r w:rsidRPr="008C667B">
              <w:rPr>
                <w:rFonts w:eastAsia="MS PGothic"/>
                <w:sz w:val="20"/>
                <w:szCs w:val="16"/>
                <w:lang w:eastAsia="ja-JP"/>
              </w:rPr>
              <w:t>explicitly indicated by DCI (e.g., new field or reusing existing field)</w:t>
            </w:r>
          </w:p>
        </w:tc>
        <w:tc>
          <w:tcPr>
            <w:tcW w:w="3544" w:type="dxa"/>
          </w:tcPr>
          <w:p w14:paraId="5CA57564" w14:textId="7240479D" w:rsidR="00597373" w:rsidRPr="00C5515C" w:rsidRDefault="00D774F7" w:rsidP="00DC5D75">
            <w:pPr>
              <w:jc w:val="left"/>
              <w:rPr>
                <w:sz w:val="20"/>
                <w:szCs w:val="20"/>
              </w:rPr>
            </w:pPr>
            <w:r w:rsidRPr="00C5515C">
              <w:rPr>
                <w:sz w:val="20"/>
                <w:szCs w:val="20"/>
              </w:rPr>
              <w:sym w:font="Wingdings" w:char="F0E0"/>
            </w:r>
            <w:r w:rsidRPr="00C5515C">
              <w:rPr>
                <w:sz w:val="20"/>
                <w:szCs w:val="20"/>
              </w:rPr>
              <w:t>provides a more flexible HARQ feedback configuration for IoT devices.</w:t>
            </w:r>
            <w:r w:rsidR="005446C1">
              <w:rPr>
                <w:sz w:val="20"/>
                <w:szCs w:val="20"/>
              </w:rPr>
              <w:t xml:space="preserve"> </w:t>
            </w:r>
            <w:r w:rsidR="00F65EAB">
              <w:rPr>
                <w:sz w:val="20"/>
                <w:szCs w:val="20"/>
              </w:rPr>
              <w:t xml:space="preserve">e.g., </w:t>
            </w:r>
            <w:r w:rsidR="00E650A0" w:rsidRPr="005446C1">
              <w:rPr>
                <w:sz w:val="20"/>
                <w:szCs w:val="20"/>
              </w:rPr>
              <w:t xml:space="preserve">enabling HARQ feedback when there are many users such that stalling is not such a serious issue at the cell level even when the </w:t>
            </w:r>
            <w:proofErr w:type="spellStart"/>
            <w:r w:rsidR="00E650A0" w:rsidRPr="005446C1">
              <w:rPr>
                <w:sz w:val="20"/>
                <w:szCs w:val="20"/>
              </w:rPr>
              <w:t>eNB</w:t>
            </w:r>
            <w:proofErr w:type="spellEnd"/>
            <w:r w:rsidR="00E650A0" w:rsidRPr="005446C1">
              <w:rPr>
                <w:sz w:val="20"/>
                <w:szCs w:val="20"/>
              </w:rPr>
              <w:t xml:space="preserve"> (re-)schedules based on HARQ feedback</w:t>
            </w:r>
            <w:r w:rsidRPr="00C5515C">
              <w:rPr>
                <w:sz w:val="20"/>
                <w:szCs w:val="20"/>
              </w:rPr>
              <w:t xml:space="preserve"> [</w:t>
            </w:r>
            <w:r w:rsidR="004367E5">
              <w:rPr>
                <w:sz w:val="20"/>
                <w:szCs w:val="20"/>
              </w:rPr>
              <w:t xml:space="preserve">Sony, </w:t>
            </w:r>
            <w:r w:rsidRPr="00C5515C">
              <w:rPr>
                <w:sz w:val="20"/>
                <w:szCs w:val="20"/>
              </w:rPr>
              <w:t>NEC]</w:t>
            </w:r>
          </w:p>
          <w:p w14:paraId="598C9B3D" w14:textId="77777777" w:rsidR="00F05CA4" w:rsidRDefault="00F05CA4" w:rsidP="00DC5D75">
            <w:pPr>
              <w:jc w:val="left"/>
              <w:rPr>
                <w:sz w:val="20"/>
                <w:szCs w:val="20"/>
                <w:lang w:eastAsia="zh-CN"/>
              </w:rPr>
            </w:pPr>
            <w:r w:rsidRPr="00C5515C">
              <w:rPr>
                <w:sz w:val="20"/>
                <w:szCs w:val="20"/>
                <w:lang w:eastAsia="zh-CN"/>
              </w:rPr>
              <w:sym w:font="Wingdings" w:char="F0E0"/>
            </w:r>
            <w:r w:rsidRPr="00C5515C">
              <w:rPr>
                <w:sz w:val="20"/>
                <w:szCs w:val="20"/>
                <w:lang w:eastAsia="zh-CN"/>
              </w:rPr>
              <w:t xml:space="preserve"> more flexibility when using new field, and minimum specification change when reusing existing field</w:t>
            </w:r>
            <w:r w:rsidR="00AE4133" w:rsidRPr="00C5515C">
              <w:rPr>
                <w:sz w:val="20"/>
                <w:szCs w:val="20"/>
                <w:lang w:eastAsia="zh-CN"/>
              </w:rPr>
              <w:t xml:space="preserve"> [CATT]</w:t>
            </w:r>
          </w:p>
          <w:p w14:paraId="33085AB6" w14:textId="1D650632" w:rsidR="00D30111" w:rsidRPr="00FF2F42" w:rsidRDefault="00D30111" w:rsidP="00DC5D75">
            <w:pPr>
              <w:jc w:val="left"/>
              <w:rPr>
                <w:sz w:val="20"/>
                <w:szCs w:val="20"/>
                <w:lang w:eastAsia="zh-CN"/>
              </w:rPr>
            </w:pPr>
            <w:r w:rsidRPr="00FF2F42">
              <w:rPr>
                <w:sz w:val="20"/>
                <w:szCs w:val="20"/>
                <w:lang w:eastAsia="zh-CN"/>
              </w:rPr>
              <w:sym w:font="Wingdings" w:char="F0E0"/>
            </w:r>
            <w:r w:rsidRPr="00FF2F42">
              <w:rPr>
                <w:sz w:val="20"/>
                <w:szCs w:val="20"/>
              </w:rPr>
              <w:t xml:space="preserve">Dynamic </w:t>
            </w:r>
            <w:r w:rsidR="00FF2F42" w:rsidRPr="00FF2F42">
              <w:rPr>
                <w:sz w:val="20"/>
                <w:szCs w:val="20"/>
              </w:rPr>
              <w:t>signaling</w:t>
            </w:r>
            <w:r w:rsidRPr="00FF2F42">
              <w:rPr>
                <w:sz w:val="20"/>
                <w:szCs w:val="20"/>
              </w:rPr>
              <w:t xml:space="preserve"> will allow adapting faster to changes/variations in the IoT-</w:t>
            </w:r>
            <w:r w:rsidRPr="00FF2F42">
              <w:rPr>
                <w:sz w:val="20"/>
                <w:szCs w:val="20"/>
              </w:rPr>
              <w:lastRenderedPageBreak/>
              <w:t xml:space="preserve">NTN scenarios. </w:t>
            </w:r>
            <w:r w:rsidR="00FF2F42">
              <w:rPr>
                <w:sz w:val="20"/>
                <w:szCs w:val="20"/>
              </w:rPr>
              <w:t>[</w:t>
            </w:r>
            <w:r w:rsidRPr="00FF2F42">
              <w:rPr>
                <w:sz w:val="20"/>
                <w:szCs w:val="20"/>
              </w:rPr>
              <w:t>Ericsson</w:t>
            </w:r>
            <w:r w:rsidR="00FF2F42">
              <w:rPr>
                <w:sz w:val="20"/>
                <w:szCs w:val="20"/>
              </w:rPr>
              <w:t>]</w:t>
            </w:r>
          </w:p>
        </w:tc>
        <w:tc>
          <w:tcPr>
            <w:tcW w:w="3358" w:type="dxa"/>
          </w:tcPr>
          <w:p w14:paraId="37E41262" w14:textId="338E2EAB" w:rsidR="00AE086F" w:rsidRPr="00C5515C" w:rsidRDefault="00DE15D9" w:rsidP="00DC5D75">
            <w:pPr>
              <w:jc w:val="left"/>
              <w:rPr>
                <w:sz w:val="20"/>
                <w:szCs w:val="20"/>
                <w:lang w:eastAsia="zh-CN"/>
              </w:rPr>
            </w:pPr>
            <w:r w:rsidRPr="00C5515C">
              <w:rPr>
                <w:sz w:val="20"/>
                <w:szCs w:val="20"/>
                <w:lang w:eastAsia="zh-CN"/>
              </w:rPr>
              <w:lastRenderedPageBreak/>
              <w:sym w:font="Wingdings" w:char="F0E0"/>
            </w:r>
            <w:r w:rsidR="00AE086F" w:rsidRPr="00672521">
              <w:rPr>
                <w:sz w:val="20"/>
                <w:szCs w:val="20"/>
                <w:lang w:eastAsia="zh-CN"/>
              </w:rPr>
              <w:t xml:space="preserve">additional bit overhead for </w:t>
            </w:r>
            <w:r w:rsidR="00A30492" w:rsidRPr="00672521">
              <w:rPr>
                <w:sz w:val="20"/>
                <w:szCs w:val="20"/>
                <w:lang w:eastAsia="zh-CN"/>
              </w:rPr>
              <w:t>DCI and</w:t>
            </w:r>
            <w:r w:rsidR="00E41E74" w:rsidRPr="00672521">
              <w:rPr>
                <w:rFonts w:cs="Times"/>
                <w:sz w:val="20"/>
                <w:szCs w:val="20"/>
                <w:lang w:eastAsia="zh-CN"/>
              </w:rPr>
              <w:t xml:space="preserve"> </w:t>
            </w:r>
            <w:r w:rsidR="0093455E" w:rsidRPr="00672521">
              <w:rPr>
                <w:rFonts w:cs="Times"/>
                <w:sz w:val="20"/>
                <w:szCs w:val="20"/>
                <w:lang w:eastAsia="zh-CN"/>
              </w:rPr>
              <w:t>increase complexity in PDCCH detection</w:t>
            </w:r>
            <w:r w:rsidR="00AE086F" w:rsidRPr="00672521">
              <w:rPr>
                <w:sz w:val="20"/>
                <w:szCs w:val="20"/>
                <w:lang w:eastAsia="zh-CN"/>
              </w:rPr>
              <w:t>. [Huawei, NEC]</w:t>
            </w:r>
          </w:p>
          <w:p w14:paraId="4D06AF05" w14:textId="3F2A338E" w:rsidR="00DE15D9" w:rsidRPr="00C5515C" w:rsidRDefault="00DE15D9" w:rsidP="00DC5D75">
            <w:pPr>
              <w:jc w:val="left"/>
              <w:rPr>
                <w:sz w:val="20"/>
                <w:szCs w:val="20"/>
              </w:rPr>
            </w:pPr>
            <w:r w:rsidRPr="00C5515C">
              <w:rPr>
                <w:bCs/>
                <w:sz w:val="20"/>
                <w:szCs w:val="20"/>
                <w:lang w:eastAsia="ja-JP"/>
              </w:rPr>
              <w:sym w:font="Wingdings" w:char="F0E0"/>
            </w:r>
            <w:r w:rsidRPr="00C5515C">
              <w:rPr>
                <w:bCs/>
                <w:sz w:val="20"/>
                <w:szCs w:val="20"/>
                <w:lang w:eastAsia="ja-JP"/>
              </w:rPr>
              <w:t>require DCI re-design which often complicates the standardization process. [Sony]</w:t>
            </w:r>
          </w:p>
          <w:p w14:paraId="55C92505" w14:textId="77777777" w:rsidR="00216759" w:rsidRDefault="007D7E45" w:rsidP="00216759">
            <w:pPr>
              <w:jc w:val="left"/>
              <w:rPr>
                <w:sz w:val="20"/>
                <w:szCs w:val="20"/>
              </w:rPr>
            </w:pPr>
            <w:r w:rsidRPr="00C5515C">
              <w:rPr>
                <w:sz w:val="20"/>
                <w:szCs w:val="20"/>
              </w:rPr>
              <w:sym w:font="Wingdings" w:char="F0E0"/>
            </w:r>
            <w:r w:rsidR="00CC088B" w:rsidRPr="00C5515C">
              <w:rPr>
                <w:sz w:val="20"/>
                <w:szCs w:val="20"/>
              </w:rPr>
              <w:t>causes additional scheduling latency and UE power consumption due to incorrect DRX configuration</w:t>
            </w:r>
            <w:r w:rsidRPr="00C5515C">
              <w:rPr>
                <w:sz w:val="20"/>
                <w:szCs w:val="20"/>
              </w:rPr>
              <w:t>. [Inter</w:t>
            </w:r>
            <w:r w:rsidRPr="00C5515C">
              <w:rPr>
                <w:rFonts w:hint="eastAsia"/>
                <w:sz w:val="20"/>
                <w:szCs w:val="20"/>
                <w:lang w:eastAsia="zh-CN"/>
              </w:rPr>
              <w:t>digital</w:t>
            </w:r>
            <w:r w:rsidRPr="00C5515C">
              <w:rPr>
                <w:sz w:val="20"/>
                <w:szCs w:val="20"/>
              </w:rPr>
              <w:t>]</w:t>
            </w:r>
          </w:p>
          <w:p w14:paraId="148FCD98" w14:textId="1A429AFA" w:rsidR="00216759" w:rsidRDefault="001542BE" w:rsidP="001542BE">
            <w:pPr>
              <w:jc w:val="left"/>
              <w:rPr>
                <w:sz w:val="20"/>
                <w:szCs w:val="20"/>
                <w:lang w:eastAsia="zh-CN"/>
              </w:rPr>
            </w:pPr>
            <w:r w:rsidRPr="001542BE">
              <w:rPr>
                <w:sz w:val="20"/>
                <w:szCs w:val="20"/>
                <w:lang w:eastAsia="zh-CN"/>
              </w:rPr>
              <w:sym w:font="Wingdings" w:char="F0E0"/>
            </w:r>
            <w:r w:rsidR="00216759">
              <w:rPr>
                <w:sz w:val="20"/>
                <w:szCs w:val="20"/>
                <w:lang w:eastAsia="zh-CN"/>
              </w:rPr>
              <w:t xml:space="preserve">may not easily be adopted in eMTC </w:t>
            </w:r>
            <w:r w:rsidR="00216759">
              <w:rPr>
                <w:rFonts w:hint="eastAsia"/>
                <w:sz w:val="20"/>
                <w:szCs w:val="20"/>
                <w:lang w:eastAsia="zh-CN"/>
              </w:rPr>
              <w:t>SPS</w:t>
            </w:r>
            <w:r w:rsidR="00EC6A5C">
              <w:rPr>
                <w:sz w:val="20"/>
                <w:szCs w:val="20"/>
                <w:lang w:eastAsia="zh-CN"/>
              </w:rPr>
              <w:t xml:space="preserve"> or multiple TB scheduling</w:t>
            </w:r>
            <w:r w:rsidR="006C7D85">
              <w:rPr>
                <w:sz w:val="20"/>
                <w:szCs w:val="20"/>
                <w:lang w:eastAsia="zh-CN"/>
              </w:rPr>
              <w:t xml:space="preserve"> </w:t>
            </w:r>
            <w:r w:rsidR="006C7D85">
              <w:rPr>
                <w:sz w:val="20"/>
                <w:szCs w:val="20"/>
                <w:lang w:eastAsia="zh-CN"/>
              </w:rPr>
              <w:lastRenderedPageBreak/>
              <w:t>scenarios</w:t>
            </w:r>
            <w:r w:rsidR="00872814">
              <w:rPr>
                <w:rFonts w:hint="eastAsia"/>
                <w:sz w:val="20"/>
                <w:szCs w:val="20"/>
                <w:lang w:eastAsia="zh-CN"/>
              </w:rPr>
              <w:t>,</w:t>
            </w:r>
            <w:r w:rsidR="00872814">
              <w:rPr>
                <w:sz w:val="20"/>
                <w:szCs w:val="20"/>
                <w:lang w:eastAsia="zh-CN"/>
              </w:rPr>
              <w:t xml:space="preserve"> </w:t>
            </w:r>
            <w:r w:rsidR="00216759">
              <w:rPr>
                <w:rFonts w:hint="eastAsia"/>
                <w:sz w:val="20"/>
                <w:szCs w:val="20"/>
                <w:lang w:eastAsia="zh-CN"/>
              </w:rPr>
              <w:t>may</w:t>
            </w:r>
            <w:r w:rsidR="00216759">
              <w:rPr>
                <w:sz w:val="20"/>
                <w:szCs w:val="20"/>
                <w:lang w:eastAsia="zh-CN"/>
              </w:rPr>
              <w:t xml:space="preserve"> </w:t>
            </w:r>
            <w:r w:rsidR="00216759">
              <w:rPr>
                <w:rFonts w:hint="eastAsia"/>
                <w:sz w:val="20"/>
                <w:szCs w:val="20"/>
                <w:lang w:eastAsia="zh-CN"/>
              </w:rPr>
              <w:t>n</w:t>
            </w:r>
            <w:r w:rsidR="00216759">
              <w:rPr>
                <w:sz w:val="20"/>
                <w:szCs w:val="20"/>
                <w:lang w:eastAsia="zh-CN"/>
              </w:rPr>
              <w:t>eed additional SPS configuration for HARQ enabling/disabling</w:t>
            </w:r>
            <w:r w:rsidR="00216759">
              <w:rPr>
                <w:rFonts w:hint="eastAsia"/>
                <w:sz w:val="20"/>
                <w:szCs w:val="20"/>
                <w:lang w:eastAsia="zh-CN"/>
              </w:rPr>
              <w:t>.</w:t>
            </w:r>
            <w:r w:rsidR="00216759">
              <w:rPr>
                <w:sz w:val="20"/>
                <w:szCs w:val="20"/>
                <w:lang w:eastAsia="zh-CN"/>
              </w:rPr>
              <w:t xml:space="preserve"> [Ericsson]</w:t>
            </w:r>
          </w:p>
          <w:p w14:paraId="628CBE9F" w14:textId="43230F6B" w:rsidR="006B0AA5" w:rsidRPr="006B0AA5" w:rsidRDefault="006B0AA5" w:rsidP="006B0AA5">
            <w:pPr>
              <w:rPr>
                <w:sz w:val="20"/>
                <w:szCs w:val="20"/>
                <w:lang w:eastAsia="zh-CN"/>
              </w:rPr>
            </w:pPr>
            <w:r w:rsidRPr="006B0AA5">
              <w:rPr>
                <w:sz w:val="20"/>
                <w:szCs w:val="20"/>
                <w:lang w:eastAsia="zh-CN"/>
              </w:rPr>
              <w:sym w:font="Wingdings" w:char="F0E0"/>
            </w:r>
            <w:r w:rsidRPr="006B0AA5">
              <w:rPr>
                <w:rFonts w:hint="eastAsia"/>
                <w:sz w:val="20"/>
                <w:szCs w:val="20"/>
                <w:lang w:eastAsia="zh-CN"/>
              </w:rPr>
              <w:t>the channel condition in IoT-NTN is more stable than NR-NTN since most of UEs are stationary. Introducing new dynamic configuration method for HARQ feedback disabling is not needed</w:t>
            </w:r>
            <w:r w:rsidR="005019AB">
              <w:rPr>
                <w:sz w:val="20"/>
                <w:szCs w:val="20"/>
                <w:lang w:eastAsia="zh-CN"/>
              </w:rPr>
              <w:t>.</w:t>
            </w:r>
            <w:r w:rsidR="000262BA">
              <w:rPr>
                <w:sz w:val="20"/>
                <w:szCs w:val="20"/>
                <w:lang w:eastAsia="zh-CN"/>
              </w:rPr>
              <w:t xml:space="preserve"> </w:t>
            </w:r>
            <w:r w:rsidR="005019AB">
              <w:rPr>
                <w:sz w:val="20"/>
                <w:szCs w:val="20"/>
                <w:lang w:eastAsia="zh-CN"/>
              </w:rPr>
              <w:t>[ZTE]</w:t>
            </w:r>
          </w:p>
        </w:tc>
      </w:tr>
      <w:tr w:rsidR="00597373" w14:paraId="766692C6" w14:textId="77777777" w:rsidTr="00211885">
        <w:tc>
          <w:tcPr>
            <w:tcW w:w="2405" w:type="dxa"/>
          </w:tcPr>
          <w:p w14:paraId="69E30367" w14:textId="77777777" w:rsidR="00597373" w:rsidRDefault="007F417D">
            <w:pPr>
              <w:rPr>
                <w:sz w:val="20"/>
                <w:szCs w:val="20"/>
                <w:lang w:eastAsia="zh-CN"/>
              </w:rPr>
            </w:pPr>
            <w:r>
              <w:rPr>
                <w:rFonts w:hint="eastAsia"/>
                <w:sz w:val="20"/>
                <w:szCs w:val="20"/>
                <w:lang w:eastAsia="zh-CN"/>
              </w:rPr>
              <w:lastRenderedPageBreak/>
              <w:t>O</w:t>
            </w:r>
            <w:r>
              <w:rPr>
                <w:sz w:val="20"/>
                <w:szCs w:val="20"/>
                <w:lang w:eastAsia="zh-CN"/>
              </w:rPr>
              <w:t>ption 4:</w:t>
            </w:r>
          </w:p>
          <w:p w14:paraId="793B8F71" w14:textId="7F65CF09" w:rsidR="007F417D" w:rsidRDefault="007F417D">
            <w:pPr>
              <w:rPr>
                <w:sz w:val="20"/>
                <w:szCs w:val="20"/>
                <w:lang w:eastAsia="zh-CN"/>
              </w:rPr>
            </w:pPr>
            <w:r w:rsidRPr="008C667B">
              <w:rPr>
                <w:rFonts w:eastAsia="MS PGothic"/>
                <w:sz w:val="20"/>
                <w:szCs w:val="16"/>
                <w:lang w:eastAsia="ja-JP"/>
              </w:rPr>
              <w:t>implicitly determined by existing configured/indicated parameter(s) (e.g., repetition number, TBS)</w:t>
            </w:r>
          </w:p>
        </w:tc>
        <w:tc>
          <w:tcPr>
            <w:tcW w:w="3544" w:type="dxa"/>
          </w:tcPr>
          <w:p w14:paraId="4B582097" w14:textId="1B15BF4C" w:rsidR="00597373" w:rsidRPr="00771E27" w:rsidRDefault="00E452D1" w:rsidP="00DC5D75">
            <w:pPr>
              <w:jc w:val="left"/>
              <w:rPr>
                <w:sz w:val="20"/>
                <w:szCs w:val="20"/>
              </w:rPr>
            </w:pPr>
            <w:r w:rsidRPr="00E452D1">
              <w:rPr>
                <w:sz w:val="20"/>
                <w:szCs w:val="20"/>
              </w:rPr>
              <w:sym w:font="Wingdings" w:char="F0E0"/>
            </w:r>
            <w:r w:rsidR="00C5515C" w:rsidRPr="00771E27">
              <w:rPr>
                <w:sz w:val="20"/>
                <w:szCs w:val="20"/>
              </w:rPr>
              <w:t>dynamic HARQ feedback enabling/disabling is based on MCS and allocated resource for transmission(s) as there is no impact on the existing DCI format N</w:t>
            </w:r>
            <w:r w:rsidR="00A33B32" w:rsidRPr="00771E27">
              <w:rPr>
                <w:sz w:val="20"/>
                <w:szCs w:val="20"/>
              </w:rPr>
              <w:t>1. [</w:t>
            </w:r>
            <w:r w:rsidR="00C5515C" w:rsidRPr="00771E27">
              <w:rPr>
                <w:sz w:val="20"/>
                <w:szCs w:val="20"/>
              </w:rPr>
              <w:t>Huawei]</w:t>
            </w:r>
          </w:p>
          <w:p w14:paraId="7CFAE911" w14:textId="05AA3F7B" w:rsidR="00C5515C" w:rsidRPr="00C5515C" w:rsidRDefault="00E452D1" w:rsidP="00DC5D75">
            <w:pPr>
              <w:jc w:val="left"/>
              <w:rPr>
                <w:sz w:val="20"/>
                <w:szCs w:val="20"/>
              </w:rPr>
            </w:pPr>
            <w:r w:rsidRPr="00E452D1">
              <w:rPr>
                <w:sz w:val="20"/>
                <w:szCs w:val="20"/>
              </w:rPr>
              <w:sym w:font="Wingdings" w:char="F0E0"/>
            </w:r>
            <w:r w:rsidR="00C5515C" w:rsidRPr="00B3573D">
              <w:rPr>
                <w:sz w:val="20"/>
                <w:szCs w:val="20"/>
              </w:rPr>
              <w:t>whether to disable HARQ feedback can be determined by repetition number</w:t>
            </w:r>
            <w:r w:rsidR="00C5515C">
              <w:rPr>
                <w:sz w:val="20"/>
                <w:szCs w:val="20"/>
              </w:rPr>
              <w:t>.</w:t>
            </w:r>
            <w:r w:rsidR="00A33B32">
              <w:rPr>
                <w:sz w:val="20"/>
                <w:szCs w:val="20"/>
              </w:rPr>
              <w:t xml:space="preserve"> </w:t>
            </w:r>
            <w:r w:rsidR="008D4B45">
              <w:rPr>
                <w:rFonts w:hint="eastAsia"/>
                <w:sz w:val="20"/>
                <w:szCs w:val="20"/>
                <w:lang w:eastAsia="zh-CN"/>
              </w:rPr>
              <w:t>[</w:t>
            </w:r>
            <w:r w:rsidR="00C5515C">
              <w:rPr>
                <w:sz w:val="20"/>
                <w:szCs w:val="20"/>
              </w:rPr>
              <w:t>CATT]</w:t>
            </w:r>
          </w:p>
        </w:tc>
        <w:tc>
          <w:tcPr>
            <w:tcW w:w="3358" w:type="dxa"/>
          </w:tcPr>
          <w:p w14:paraId="444565B7" w14:textId="77777777" w:rsidR="00597373" w:rsidRDefault="00771E27" w:rsidP="00DC5D75">
            <w:pPr>
              <w:jc w:val="left"/>
              <w:rPr>
                <w:sz w:val="20"/>
                <w:szCs w:val="20"/>
              </w:rPr>
            </w:pPr>
            <w:r w:rsidRPr="00771E27">
              <w:rPr>
                <w:sz w:val="20"/>
                <w:szCs w:val="20"/>
              </w:rPr>
              <w:sym w:font="Wingdings" w:char="F0E0"/>
            </w:r>
            <w:r w:rsidR="00112FDD" w:rsidRPr="00771E27">
              <w:rPr>
                <w:sz w:val="20"/>
                <w:szCs w:val="20"/>
              </w:rPr>
              <w:t xml:space="preserve">determine the appropriate repetition threshold </w:t>
            </w:r>
            <w:r w:rsidR="00112FDD" w:rsidRPr="00771E27">
              <w:rPr>
                <w:rFonts w:hint="eastAsia"/>
                <w:sz w:val="20"/>
                <w:szCs w:val="20"/>
              </w:rPr>
              <w:t>based</w:t>
            </w:r>
            <w:r w:rsidR="00112FDD" w:rsidRPr="00771E27">
              <w:rPr>
                <w:sz w:val="20"/>
                <w:szCs w:val="20"/>
              </w:rPr>
              <w:t xml:space="preserve"> </w:t>
            </w:r>
            <w:r w:rsidR="00112FDD" w:rsidRPr="00771E27">
              <w:rPr>
                <w:rFonts w:hint="eastAsia"/>
                <w:sz w:val="20"/>
                <w:szCs w:val="20"/>
              </w:rPr>
              <w:t>on</w:t>
            </w:r>
            <w:r w:rsidR="00112FDD" w:rsidRPr="00771E27">
              <w:rPr>
                <w:sz w:val="20"/>
                <w:szCs w:val="20"/>
              </w:rPr>
              <w:t xml:space="preserve"> the simulation</w:t>
            </w:r>
            <w:r w:rsidR="00112FDD" w:rsidRPr="00771E27">
              <w:rPr>
                <w:rFonts w:hint="eastAsia"/>
                <w:sz w:val="20"/>
                <w:szCs w:val="20"/>
              </w:rPr>
              <w:t>s</w:t>
            </w:r>
            <w:r w:rsidRPr="00771E27">
              <w:rPr>
                <w:sz w:val="20"/>
                <w:szCs w:val="20"/>
              </w:rPr>
              <w:t>.</w:t>
            </w:r>
            <w:r w:rsidR="00DC5D75">
              <w:rPr>
                <w:sz w:val="20"/>
                <w:szCs w:val="20"/>
              </w:rPr>
              <w:t xml:space="preserve"> </w:t>
            </w:r>
            <w:r w:rsidRPr="00771E27">
              <w:rPr>
                <w:sz w:val="20"/>
                <w:szCs w:val="20"/>
              </w:rPr>
              <w:t>[CATT]</w:t>
            </w:r>
          </w:p>
          <w:p w14:paraId="6AA5BA88" w14:textId="24F95271" w:rsidR="008D07E7" w:rsidRDefault="005F0FAC" w:rsidP="00DC5D75">
            <w:pPr>
              <w:jc w:val="left"/>
              <w:rPr>
                <w:sz w:val="20"/>
                <w:szCs w:val="20"/>
                <w:lang w:eastAsia="zh-CN"/>
              </w:rPr>
            </w:pPr>
            <w:r w:rsidRPr="005F0FAC">
              <w:rPr>
                <w:sz w:val="20"/>
                <w:szCs w:val="20"/>
                <w:lang w:eastAsia="zh-CN"/>
              </w:rPr>
              <w:sym w:font="Wingdings" w:char="F0E0"/>
            </w:r>
            <w:r w:rsidR="00B303BA" w:rsidRPr="00C106B2">
              <w:rPr>
                <w:sz w:val="20"/>
                <w:szCs w:val="20"/>
                <w:lang w:eastAsia="zh-CN"/>
              </w:rPr>
              <w:t>This option assumes that HARQ feedback disabling is only applicable in certain coverage situations</w:t>
            </w:r>
            <w:r w:rsidR="00B303BA">
              <w:rPr>
                <w:sz w:val="20"/>
                <w:szCs w:val="20"/>
                <w:lang w:eastAsia="zh-CN"/>
              </w:rPr>
              <w:t>,</w:t>
            </w:r>
            <w:r w:rsidR="00B303BA" w:rsidRPr="00C106B2">
              <w:rPr>
                <w:sz w:val="20"/>
                <w:szCs w:val="20"/>
                <w:lang w:eastAsia="zh-CN"/>
              </w:rPr>
              <w:t xml:space="preserve"> the benefits of HARQ </w:t>
            </w:r>
            <w:r w:rsidR="00895CEE" w:rsidRPr="00C106B2">
              <w:rPr>
                <w:sz w:val="20"/>
                <w:szCs w:val="20"/>
                <w:lang w:eastAsia="zh-CN"/>
              </w:rPr>
              <w:t>disabling are</w:t>
            </w:r>
            <w:r w:rsidR="00B303BA" w:rsidRPr="00C106B2">
              <w:rPr>
                <w:sz w:val="20"/>
                <w:szCs w:val="20"/>
                <w:lang w:eastAsia="zh-CN"/>
              </w:rPr>
              <w:t xml:space="preserve"> applicable in all coverage conditions</w:t>
            </w:r>
            <w:r w:rsidR="006E379A">
              <w:rPr>
                <w:sz w:val="20"/>
                <w:szCs w:val="20"/>
                <w:lang w:eastAsia="zh-CN"/>
              </w:rPr>
              <w:t>.</w:t>
            </w:r>
            <w:r w:rsidR="00166B03">
              <w:rPr>
                <w:sz w:val="20"/>
                <w:szCs w:val="20"/>
                <w:lang w:eastAsia="zh-CN"/>
              </w:rPr>
              <w:t xml:space="preserve"> </w:t>
            </w:r>
            <w:r w:rsidR="006E379A">
              <w:rPr>
                <w:sz w:val="20"/>
                <w:szCs w:val="20"/>
                <w:lang w:eastAsia="zh-CN"/>
              </w:rPr>
              <w:t>[</w:t>
            </w:r>
            <w:r w:rsidR="00575DC6">
              <w:rPr>
                <w:rFonts w:hint="eastAsia"/>
                <w:sz w:val="20"/>
                <w:szCs w:val="20"/>
                <w:lang w:eastAsia="zh-CN"/>
              </w:rPr>
              <w:t>Sony</w:t>
            </w:r>
            <w:r w:rsidR="006E379A">
              <w:rPr>
                <w:sz w:val="20"/>
                <w:szCs w:val="20"/>
                <w:lang w:eastAsia="zh-CN"/>
              </w:rPr>
              <w:t>]</w:t>
            </w:r>
          </w:p>
          <w:p w14:paraId="40CC3DAB" w14:textId="5875107A" w:rsidR="00575DC6" w:rsidRPr="00575DC6" w:rsidRDefault="00575DC6" w:rsidP="00EF1B6D">
            <w:pPr>
              <w:rPr>
                <w:sz w:val="20"/>
                <w:szCs w:val="20"/>
                <w:lang w:eastAsia="zh-CN"/>
              </w:rPr>
            </w:pPr>
            <w:r w:rsidRPr="00575DC6">
              <w:rPr>
                <w:sz w:val="20"/>
                <w:szCs w:val="20"/>
                <w:lang w:eastAsia="zh-CN"/>
              </w:rPr>
              <w:sym w:font="Wingdings" w:char="F0E0"/>
            </w:r>
            <w:r w:rsidRPr="00895CEE">
              <w:rPr>
                <w:sz w:val="20"/>
                <w:szCs w:val="20"/>
                <w:lang w:eastAsia="zh-CN"/>
              </w:rPr>
              <w:t xml:space="preserve"> Relying on implicit indication via other configurations can limit network flexibility when configuring other parameters (</w:t>
            </w:r>
            <w:proofErr w:type="gramStart"/>
            <w:r w:rsidRPr="00895CEE">
              <w:rPr>
                <w:sz w:val="20"/>
                <w:szCs w:val="20"/>
                <w:lang w:eastAsia="zh-CN"/>
              </w:rPr>
              <w:t>e.g.</w:t>
            </w:r>
            <w:proofErr w:type="gramEnd"/>
            <w:r w:rsidRPr="00895CEE">
              <w:rPr>
                <w:sz w:val="20"/>
                <w:szCs w:val="20"/>
                <w:lang w:eastAsia="zh-CN"/>
              </w:rPr>
              <w:t xml:space="preserve"> repetition number) to ensure the correct DL HARQ feedback </w:t>
            </w:r>
            <w:r w:rsidR="00166B03" w:rsidRPr="00895CEE">
              <w:rPr>
                <w:sz w:val="20"/>
                <w:szCs w:val="20"/>
                <w:lang w:eastAsia="zh-CN"/>
              </w:rPr>
              <w:t>behavior</w:t>
            </w:r>
            <w:r w:rsidR="00A947C1">
              <w:rPr>
                <w:sz w:val="20"/>
                <w:szCs w:val="20"/>
                <w:lang w:eastAsia="zh-CN"/>
              </w:rPr>
              <w:t>.</w:t>
            </w:r>
            <w:r w:rsidR="00166B03">
              <w:rPr>
                <w:sz w:val="20"/>
                <w:szCs w:val="20"/>
                <w:lang w:eastAsia="zh-CN"/>
              </w:rPr>
              <w:t xml:space="preserve"> </w:t>
            </w:r>
            <w:r w:rsidR="00A947C1">
              <w:rPr>
                <w:sz w:val="20"/>
                <w:szCs w:val="20"/>
                <w:lang w:eastAsia="zh-CN"/>
              </w:rPr>
              <w:t>[Interdigital]</w:t>
            </w:r>
          </w:p>
        </w:tc>
      </w:tr>
      <w:tr w:rsidR="007F417D" w14:paraId="73CC9F24" w14:textId="77777777" w:rsidTr="00211885">
        <w:tc>
          <w:tcPr>
            <w:tcW w:w="2405" w:type="dxa"/>
          </w:tcPr>
          <w:p w14:paraId="34F8F5B4" w14:textId="77777777" w:rsidR="007F417D" w:rsidRDefault="007F417D">
            <w:pPr>
              <w:rPr>
                <w:sz w:val="20"/>
                <w:szCs w:val="20"/>
                <w:lang w:eastAsia="zh-CN"/>
              </w:rPr>
            </w:pPr>
            <w:r>
              <w:rPr>
                <w:rFonts w:hint="eastAsia"/>
                <w:sz w:val="20"/>
                <w:szCs w:val="20"/>
                <w:lang w:eastAsia="zh-CN"/>
              </w:rPr>
              <w:t>O</w:t>
            </w:r>
            <w:r>
              <w:rPr>
                <w:sz w:val="20"/>
                <w:szCs w:val="20"/>
                <w:lang w:eastAsia="zh-CN"/>
              </w:rPr>
              <w:t>ption 5:</w:t>
            </w:r>
          </w:p>
          <w:p w14:paraId="362E4D28" w14:textId="39249EDC" w:rsidR="007F417D" w:rsidRDefault="007F417D">
            <w:pPr>
              <w:rPr>
                <w:sz w:val="20"/>
                <w:szCs w:val="20"/>
                <w:lang w:eastAsia="zh-CN"/>
              </w:rPr>
            </w:pPr>
            <w:r w:rsidRPr="008C667B">
              <w:rPr>
                <w:rFonts w:eastAsia="MS PGothic"/>
                <w:sz w:val="20"/>
                <w:szCs w:val="16"/>
                <w:lang w:eastAsia="ja-JP"/>
              </w:rPr>
              <w:t>per HARQ process via MAC CE</w:t>
            </w:r>
          </w:p>
        </w:tc>
        <w:tc>
          <w:tcPr>
            <w:tcW w:w="3544" w:type="dxa"/>
          </w:tcPr>
          <w:p w14:paraId="2952C3E3" w14:textId="77777777" w:rsidR="007F417D" w:rsidRDefault="007F417D">
            <w:pPr>
              <w:rPr>
                <w:sz w:val="20"/>
                <w:szCs w:val="20"/>
                <w:lang w:eastAsia="zh-CN"/>
              </w:rPr>
            </w:pPr>
          </w:p>
        </w:tc>
        <w:tc>
          <w:tcPr>
            <w:tcW w:w="3358" w:type="dxa"/>
          </w:tcPr>
          <w:p w14:paraId="67319276" w14:textId="6BB013D7" w:rsidR="00357473" w:rsidRDefault="00635C01">
            <w:pPr>
              <w:rPr>
                <w:sz w:val="20"/>
                <w:szCs w:val="20"/>
                <w:lang w:eastAsia="zh-CN"/>
              </w:rPr>
            </w:pPr>
            <w:r w:rsidRPr="00635C01">
              <w:rPr>
                <w:sz w:val="20"/>
                <w:szCs w:val="20"/>
                <w:lang w:eastAsia="zh-CN"/>
              </w:rPr>
              <w:sym w:font="Wingdings" w:char="F0E0"/>
            </w:r>
            <w:r w:rsidRPr="00B31A5B">
              <w:rPr>
                <w:sz w:val="20"/>
                <w:szCs w:val="20"/>
                <w:lang w:eastAsia="zh-CN"/>
              </w:rPr>
              <w:t>require cross-working group coordination, which would increase specification work</w:t>
            </w:r>
            <w:r w:rsidR="00357473">
              <w:rPr>
                <w:sz w:val="20"/>
                <w:szCs w:val="20"/>
                <w:lang w:eastAsia="zh-CN"/>
              </w:rPr>
              <w:t>. [Sony, Interdigital]</w:t>
            </w:r>
          </w:p>
        </w:tc>
      </w:tr>
    </w:tbl>
    <w:p w14:paraId="60AB5DBD" w14:textId="77777777" w:rsidR="00A00CD9" w:rsidRDefault="00A00CD9">
      <w:pPr>
        <w:rPr>
          <w:rFonts w:eastAsiaTheme="minorEastAsia"/>
          <w:sz w:val="20"/>
          <w:szCs w:val="20"/>
          <w:lang w:eastAsia="zh-CN"/>
        </w:rPr>
      </w:pPr>
    </w:p>
    <w:p w14:paraId="29380E01" w14:textId="77777777" w:rsidR="00A00CD9" w:rsidRDefault="004C7CCE">
      <w:pPr>
        <w:pStyle w:val="2"/>
        <w:rPr>
          <w:lang w:eastAsia="zh-CN"/>
        </w:rPr>
      </w:pPr>
      <w:r>
        <w:rPr>
          <w:lang w:eastAsia="zh-CN"/>
        </w:rPr>
        <w:t>Company views</w:t>
      </w:r>
    </w:p>
    <w:p w14:paraId="667DF6E1" w14:textId="7157F40B" w:rsidR="00A00CD9" w:rsidRDefault="004C7CCE">
      <w:pPr>
        <w:rPr>
          <w:rFonts w:eastAsiaTheme="minorEastAsia"/>
          <w:sz w:val="20"/>
          <w:szCs w:val="20"/>
          <w:lang w:eastAsia="zh-CN"/>
        </w:rPr>
      </w:pPr>
      <w:r>
        <w:rPr>
          <w:rFonts w:eastAsiaTheme="minorEastAsia"/>
          <w:sz w:val="20"/>
          <w:szCs w:val="20"/>
          <w:lang w:eastAsia="zh-CN"/>
        </w:rPr>
        <w:t xml:space="preserve">In summary, from moderator’s perspective, NR NTN disabling HARQ feedback configuration can be a starting point for IoT NTN, especially for </w:t>
      </w:r>
      <w:r w:rsidR="00423FE8">
        <w:rPr>
          <w:rFonts w:eastAsiaTheme="minorEastAsia"/>
          <w:sz w:val="20"/>
          <w:szCs w:val="20"/>
          <w:lang w:eastAsia="zh-CN"/>
        </w:rPr>
        <w:t>eMTC</w:t>
      </w:r>
      <w:r>
        <w:rPr>
          <w:rFonts w:eastAsiaTheme="minorEastAsia"/>
          <w:sz w:val="20"/>
          <w:szCs w:val="20"/>
          <w:lang w:eastAsia="zh-CN"/>
        </w:rPr>
        <w:t xml:space="preserve"> with more than one HARQ processes, which is also the majority companies’ view. For NBIoT with single HARQ process, if disabling HARQ feedback for single HARQ process is supported and it is disabled by RRC configuration, the issue related to any impact on the </w:t>
      </w:r>
      <w:r>
        <w:rPr>
          <w:bCs/>
          <w:iCs/>
          <w:sz w:val="20"/>
          <w:szCs w:val="20"/>
          <w:lang w:eastAsia="ko-KR"/>
        </w:rPr>
        <w:t xml:space="preserve">MAC </w:t>
      </w:r>
      <w:r w:rsidR="00E37A6E">
        <w:rPr>
          <w:bCs/>
          <w:iCs/>
          <w:sz w:val="20"/>
          <w:szCs w:val="20"/>
          <w:lang w:eastAsia="ko-KR"/>
        </w:rPr>
        <w:t>CE</w:t>
      </w:r>
      <w:r>
        <w:rPr>
          <w:bCs/>
          <w:iCs/>
          <w:sz w:val="20"/>
          <w:szCs w:val="20"/>
          <w:lang w:eastAsia="ko-KR"/>
        </w:rPr>
        <w:t xml:space="preserve"> activation and overhead of RRC configuration/reconfiguration back-and-forth needs further study</w:t>
      </w:r>
      <w:r>
        <w:rPr>
          <w:rFonts w:eastAsiaTheme="minorEastAsia"/>
          <w:sz w:val="20"/>
          <w:szCs w:val="20"/>
          <w:lang w:eastAsia="zh-CN"/>
        </w:rPr>
        <w:t>.</w:t>
      </w:r>
    </w:p>
    <w:p w14:paraId="097510A0" w14:textId="4614BE49" w:rsidR="00A00CD9" w:rsidRDefault="004C7CCE">
      <w:pPr>
        <w:rPr>
          <w:rFonts w:eastAsiaTheme="minorEastAsia"/>
          <w:sz w:val="20"/>
          <w:szCs w:val="20"/>
          <w:lang w:eastAsia="zh-CN"/>
        </w:rPr>
      </w:pPr>
      <w:r>
        <w:rPr>
          <w:rFonts w:eastAsiaTheme="minorEastAsia"/>
          <w:sz w:val="20"/>
          <w:szCs w:val="20"/>
          <w:lang w:eastAsia="zh-CN"/>
        </w:rPr>
        <w:t xml:space="preserve">Based on that, potential solutions are listed for further study based on IoT specific feature (e.g., NBIoT support single HARQ process case, </w:t>
      </w:r>
      <w:r w:rsidR="00AE5E7E">
        <w:rPr>
          <w:rFonts w:eastAsiaTheme="minorEastAsia"/>
          <w:sz w:val="20"/>
          <w:szCs w:val="20"/>
          <w:lang w:eastAsia="zh-CN"/>
        </w:rPr>
        <w:t>eMTC</w:t>
      </w:r>
      <w:r>
        <w:rPr>
          <w:rFonts w:eastAsiaTheme="minorEastAsia"/>
          <w:sz w:val="20"/>
          <w:szCs w:val="20"/>
          <w:lang w:eastAsia="zh-CN"/>
        </w:rPr>
        <w:t xml:space="preserve">/NBIoT </w:t>
      </w:r>
      <w:r>
        <w:rPr>
          <w:rFonts w:eastAsiaTheme="minorEastAsia" w:hint="eastAsia"/>
          <w:sz w:val="20"/>
          <w:szCs w:val="20"/>
          <w:lang w:eastAsia="zh-CN"/>
        </w:rPr>
        <w:t>with</w:t>
      </w:r>
      <w:r>
        <w:rPr>
          <w:rFonts w:eastAsiaTheme="minorEastAsia"/>
          <w:sz w:val="20"/>
          <w:szCs w:val="20"/>
          <w:lang w:eastAsia="zh-CN"/>
        </w:rPr>
        <w:t xml:space="preserve"> large repetition number). </w:t>
      </w:r>
    </w:p>
    <w:p w14:paraId="329711D7" w14:textId="392B4E4A" w:rsidR="00F12994" w:rsidRPr="00F12994" w:rsidRDefault="004C7CCE" w:rsidP="00F12994">
      <w:pPr>
        <w:rPr>
          <w:rFonts w:eastAsiaTheme="minorEastAsia"/>
          <w:sz w:val="20"/>
          <w:szCs w:val="20"/>
          <w:lang w:eastAsia="zh-CN"/>
        </w:rPr>
      </w:pPr>
      <w:r>
        <w:rPr>
          <w:rFonts w:eastAsiaTheme="minorEastAsia"/>
          <w:sz w:val="20"/>
          <w:szCs w:val="20"/>
          <w:lang w:eastAsia="zh-CN"/>
        </w:rPr>
        <w:t>Note</w:t>
      </w:r>
      <w:r>
        <w:rPr>
          <w:rFonts w:eastAsiaTheme="minorEastAsia" w:hint="eastAsia"/>
          <w:sz w:val="20"/>
          <w:szCs w:val="20"/>
          <w:lang w:eastAsia="zh-CN"/>
        </w:rPr>
        <w:t>:</w:t>
      </w:r>
      <w:r>
        <w:rPr>
          <w:rFonts w:eastAsiaTheme="minorEastAsia"/>
          <w:sz w:val="20"/>
          <w:szCs w:val="20"/>
          <w:lang w:eastAsia="zh-CN"/>
        </w:rPr>
        <w:t xml:space="preserve"> NBIoT with single HARQ process</w:t>
      </w:r>
      <w:r>
        <w:rPr>
          <w:rFonts w:eastAsiaTheme="minorEastAsia" w:hint="eastAsia"/>
          <w:sz w:val="20"/>
          <w:szCs w:val="20"/>
          <w:lang w:eastAsia="zh-CN"/>
        </w:rPr>
        <w:t>,</w:t>
      </w:r>
      <w:r>
        <w:rPr>
          <w:rFonts w:eastAsiaTheme="minorEastAsia"/>
          <w:sz w:val="20"/>
          <w:szCs w:val="20"/>
          <w:lang w:eastAsia="zh-CN"/>
        </w:rPr>
        <w:t xml:space="preserve"> NBIoT with more than one HARQ process and </w:t>
      </w:r>
      <w:r w:rsidR="00565181">
        <w:rPr>
          <w:rFonts w:eastAsiaTheme="minorEastAsia"/>
          <w:sz w:val="20"/>
          <w:szCs w:val="20"/>
          <w:lang w:eastAsia="zh-CN"/>
        </w:rPr>
        <w:t>eMTC</w:t>
      </w:r>
      <w:r>
        <w:rPr>
          <w:rFonts w:eastAsiaTheme="minorEastAsia"/>
          <w:sz w:val="20"/>
          <w:szCs w:val="20"/>
          <w:lang w:eastAsia="zh-CN"/>
        </w:rPr>
        <w:t xml:space="preserve"> HARQ feedback enabling/disabling indication/configuration are separately discussed although unified solution is encouraged if necessary/possible.</w:t>
      </w:r>
    </w:p>
    <w:p w14:paraId="55595535" w14:textId="63D756BE" w:rsidR="00544D6E" w:rsidRPr="001F7C26" w:rsidRDefault="001F7C26" w:rsidP="00544D6E">
      <w:pPr>
        <w:spacing w:beforeLines="50" w:before="120" w:afterLines="50"/>
        <w:rPr>
          <w:b/>
          <w:bCs/>
          <w:iCs/>
          <w:sz w:val="20"/>
          <w:szCs w:val="20"/>
          <w:lang w:eastAsia="zh-CN"/>
        </w:rPr>
      </w:pPr>
      <w:r w:rsidRPr="001F7C26">
        <w:rPr>
          <w:b/>
          <w:bCs/>
          <w:iCs/>
          <w:sz w:val="20"/>
          <w:szCs w:val="20"/>
          <w:highlight w:val="lightGray"/>
          <w:lang w:eastAsia="zh-CN"/>
        </w:rPr>
        <w:t>[</w:t>
      </w:r>
      <w:r w:rsidR="00544D6E" w:rsidRPr="001F7C26">
        <w:rPr>
          <w:b/>
          <w:bCs/>
          <w:iCs/>
          <w:sz w:val="20"/>
          <w:szCs w:val="20"/>
          <w:highlight w:val="lightGray"/>
          <w:lang w:eastAsia="zh-CN"/>
        </w:rPr>
        <w:t>Proposal 2-1a</w:t>
      </w:r>
      <w:r w:rsidRPr="001F7C26">
        <w:rPr>
          <w:b/>
          <w:bCs/>
          <w:iCs/>
          <w:sz w:val="20"/>
          <w:szCs w:val="20"/>
          <w:highlight w:val="lightGray"/>
          <w:lang w:eastAsia="zh-CN"/>
        </w:rPr>
        <w:t>]</w:t>
      </w:r>
      <w:r w:rsidR="002B177A">
        <w:rPr>
          <w:b/>
          <w:bCs/>
          <w:iCs/>
          <w:sz w:val="20"/>
          <w:szCs w:val="20"/>
          <w:lang w:eastAsia="zh-CN"/>
        </w:rPr>
        <w:t>:</w:t>
      </w:r>
    </w:p>
    <w:p w14:paraId="0AF08064" w14:textId="2F5466E9" w:rsidR="003F5F09" w:rsidRPr="00FB3DE8" w:rsidRDefault="003F5F09" w:rsidP="003F5F09">
      <w:pPr>
        <w:rPr>
          <w:sz w:val="20"/>
          <w:szCs w:val="20"/>
          <w:highlight w:val="lightGray"/>
        </w:rPr>
      </w:pPr>
      <w:r w:rsidRPr="00FB3DE8">
        <w:rPr>
          <w:rFonts w:hint="eastAsia"/>
          <w:sz w:val="20"/>
          <w:szCs w:val="20"/>
          <w:highlight w:val="lightGray"/>
          <w:lang w:eastAsia="zh-CN"/>
        </w:rPr>
        <w:t>F</w:t>
      </w:r>
      <w:r w:rsidRPr="00FB3DE8">
        <w:rPr>
          <w:sz w:val="20"/>
          <w:szCs w:val="20"/>
          <w:highlight w:val="lightGray"/>
          <w:lang w:eastAsia="zh-CN"/>
        </w:rPr>
        <w:t>or eMTC</w:t>
      </w:r>
      <w:r w:rsidR="008E7A2E">
        <w:rPr>
          <w:sz w:val="20"/>
          <w:szCs w:val="20"/>
          <w:highlight w:val="lightGray"/>
          <w:lang w:eastAsia="zh-CN"/>
        </w:rPr>
        <w:t xml:space="preserve"> NTN</w:t>
      </w:r>
      <w:r w:rsidRPr="00FB3DE8">
        <w:rPr>
          <w:sz w:val="20"/>
          <w:szCs w:val="20"/>
          <w:highlight w:val="lightGray"/>
          <w:lang w:eastAsia="zh-CN"/>
        </w:rPr>
        <w:t xml:space="preserve">, to configure/indicate enabling/disabling of </w:t>
      </w:r>
      <w:r w:rsidRPr="00FB3DE8">
        <w:rPr>
          <w:sz w:val="20"/>
          <w:szCs w:val="20"/>
          <w:highlight w:val="lightGray"/>
        </w:rPr>
        <w:t xml:space="preserve">HARQ feedback </w:t>
      </w:r>
      <w:r w:rsidRPr="00FB3DE8">
        <w:rPr>
          <w:sz w:val="20"/>
          <w:szCs w:val="20"/>
          <w:highlight w:val="lightGray"/>
          <w:lang w:eastAsia="zh-CN"/>
        </w:rPr>
        <w:t>for downlink transmission, at least Option 1 (e.g., per HARQ process via UE specific RRC signaling) is supported</w:t>
      </w:r>
      <w:r w:rsidRPr="00FB3DE8">
        <w:rPr>
          <w:sz w:val="20"/>
          <w:szCs w:val="20"/>
          <w:highlight w:val="lightGray"/>
        </w:rPr>
        <w:t>.</w:t>
      </w:r>
    </w:p>
    <w:p w14:paraId="71227F50" w14:textId="4DA13846" w:rsidR="00F12994" w:rsidRDefault="003F5F09" w:rsidP="00FC14B9">
      <w:pPr>
        <w:pStyle w:val="aff9"/>
        <w:numPr>
          <w:ilvl w:val="0"/>
          <w:numId w:val="29"/>
        </w:numPr>
        <w:spacing w:beforeLines="50" w:before="120" w:afterLines="50" w:after="120"/>
        <w:rPr>
          <w:rFonts w:ascii="Times New Roman" w:hAnsi="Times New Roman"/>
          <w:sz w:val="20"/>
          <w:szCs w:val="20"/>
          <w:highlight w:val="lightGray"/>
          <w:lang w:eastAsia="zh-CN"/>
        </w:rPr>
      </w:pPr>
      <w:r w:rsidRPr="00FB3DE8">
        <w:rPr>
          <w:rFonts w:ascii="Times New Roman" w:hAnsi="Times New Roman"/>
          <w:sz w:val="20"/>
          <w:szCs w:val="20"/>
          <w:highlight w:val="lightGray"/>
          <w:lang w:eastAsia="zh-CN"/>
        </w:rPr>
        <w:t xml:space="preserve">FFS: </w:t>
      </w:r>
      <w:r w:rsidR="00FE3B19" w:rsidRPr="00FB3DE8">
        <w:rPr>
          <w:rFonts w:ascii="Times New Roman" w:hAnsi="Times New Roman"/>
          <w:sz w:val="20"/>
          <w:szCs w:val="20"/>
          <w:highlight w:val="lightGray"/>
          <w:lang w:eastAsia="zh-CN"/>
        </w:rPr>
        <w:t>Option 2</w:t>
      </w:r>
      <w:r w:rsidR="00C57A24" w:rsidRPr="00FB3DE8">
        <w:rPr>
          <w:rFonts w:ascii="Times New Roman" w:hAnsi="Times New Roman"/>
          <w:sz w:val="20"/>
          <w:szCs w:val="20"/>
          <w:highlight w:val="lightGray"/>
          <w:lang w:eastAsia="zh-CN"/>
        </w:rPr>
        <w:t xml:space="preserve"> (e.g., </w:t>
      </w:r>
      <w:r w:rsidR="00EC47EF" w:rsidRPr="00FB3DE8">
        <w:rPr>
          <w:rFonts w:ascii="Times New Roman" w:eastAsia="MS PGothic" w:hAnsi="Times New Roman"/>
          <w:sz w:val="20"/>
          <w:szCs w:val="16"/>
          <w:highlight w:val="lightGray"/>
          <w:lang w:eastAsia="ja-JP"/>
        </w:rPr>
        <w:t>per HARQ process via SIB signaling</w:t>
      </w:r>
      <w:r w:rsidR="00C57A24" w:rsidRPr="00FB3DE8">
        <w:rPr>
          <w:rFonts w:ascii="Times New Roman" w:hAnsi="Times New Roman"/>
          <w:sz w:val="20"/>
          <w:szCs w:val="20"/>
          <w:highlight w:val="lightGray"/>
          <w:lang w:eastAsia="zh-CN"/>
        </w:rPr>
        <w:t>)</w:t>
      </w:r>
      <w:r w:rsidR="00FE3B19" w:rsidRPr="00FB3DE8">
        <w:rPr>
          <w:rFonts w:ascii="Times New Roman" w:hAnsi="Times New Roman"/>
          <w:sz w:val="20"/>
          <w:szCs w:val="20"/>
          <w:highlight w:val="lightGray"/>
          <w:lang w:eastAsia="zh-CN"/>
        </w:rPr>
        <w:t xml:space="preserve"> and Option 3</w:t>
      </w:r>
      <w:r w:rsidR="006D574A">
        <w:rPr>
          <w:rFonts w:ascii="Times New Roman" w:hAnsi="Times New Roman"/>
          <w:sz w:val="20"/>
          <w:szCs w:val="20"/>
          <w:highlight w:val="lightGray"/>
          <w:lang w:eastAsia="zh-CN"/>
        </w:rPr>
        <w:t xml:space="preserve"> </w:t>
      </w:r>
      <w:r w:rsidR="00EC47EF" w:rsidRPr="00FB3DE8">
        <w:rPr>
          <w:rFonts w:ascii="Times New Roman" w:hAnsi="Times New Roman"/>
          <w:sz w:val="20"/>
          <w:szCs w:val="20"/>
          <w:highlight w:val="lightGray"/>
          <w:lang w:eastAsia="zh-CN"/>
        </w:rPr>
        <w:t xml:space="preserve">(e.g., </w:t>
      </w:r>
      <w:r w:rsidR="00235BEE" w:rsidRPr="00FB3DE8">
        <w:rPr>
          <w:rFonts w:ascii="Times New Roman" w:eastAsia="MS PGothic" w:hAnsi="Times New Roman"/>
          <w:sz w:val="20"/>
          <w:szCs w:val="16"/>
          <w:highlight w:val="lightGray"/>
          <w:lang w:eastAsia="ja-JP"/>
        </w:rPr>
        <w:t>explicitly indicated by DCI</w:t>
      </w:r>
      <w:r w:rsidR="00EC47EF" w:rsidRPr="00FB3DE8">
        <w:rPr>
          <w:rFonts w:ascii="Times New Roman" w:hAnsi="Times New Roman"/>
          <w:sz w:val="20"/>
          <w:szCs w:val="20"/>
          <w:highlight w:val="lightGray"/>
          <w:lang w:eastAsia="zh-CN"/>
        </w:rPr>
        <w:t>)</w:t>
      </w:r>
      <w:r w:rsidRPr="00FB3DE8">
        <w:rPr>
          <w:rFonts w:ascii="Times New Roman" w:hAnsi="Times New Roman"/>
          <w:sz w:val="20"/>
          <w:szCs w:val="20"/>
          <w:highlight w:val="lightGray"/>
          <w:lang w:eastAsia="zh-CN"/>
        </w:rPr>
        <w:t>.</w:t>
      </w:r>
    </w:p>
    <w:p w14:paraId="3247E2F7" w14:textId="6411E712" w:rsidR="003F5F09" w:rsidRPr="002B177A" w:rsidRDefault="00E14B9B" w:rsidP="003F5F09">
      <w:pPr>
        <w:pStyle w:val="aff9"/>
        <w:numPr>
          <w:ilvl w:val="0"/>
          <w:numId w:val="29"/>
        </w:numPr>
        <w:spacing w:beforeLines="50" w:before="120" w:afterLines="50" w:after="120"/>
        <w:rPr>
          <w:rFonts w:ascii="Times New Roman" w:hAnsi="Times New Roman"/>
          <w:sz w:val="20"/>
          <w:szCs w:val="20"/>
          <w:highlight w:val="lightGray"/>
          <w:lang w:eastAsia="zh-CN"/>
        </w:rPr>
      </w:pPr>
      <w:r>
        <w:rPr>
          <w:rFonts w:ascii="Times New Roman" w:hAnsi="Times New Roman" w:hint="eastAsia"/>
          <w:sz w:val="20"/>
          <w:szCs w:val="20"/>
          <w:highlight w:val="lightGray"/>
          <w:lang w:eastAsia="zh-CN"/>
        </w:rPr>
        <w:t>F</w:t>
      </w:r>
      <w:r>
        <w:rPr>
          <w:rFonts w:ascii="Times New Roman" w:hAnsi="Times New Roman"/>
          <w:sz w:val="20"/>
          <w:szCs w:val="20"/>
          <w:highlight w:val="lightGray"/>
          <w:lang w:eastAsia="zh-CN"/>
        </w:rPr>
        <w:t xml:space="preserve">FS: </w:t>
      </w:r>
      <w:r w:rsidR="000B45C7">
        <w:rPr>
          <w:rFonts w:ascii="Times New Roman" w:hAnsi="Times New Roman"/>
          <w:sz w:val="20"/>
          <w:szCs w:val="20"/>
          <w:highlight w:val="lightGray"/>
          <w:lang w:eastAsia="zh-CN"/>
        </w:rPr>
        <w:t>C</w:t>
      </w:r>
      <w:r w:rsidR="00CA17D8">
        <w:rPr>
          <w:rFonts w:ascii="Times New Roman" w:hAnsi="Times New Roman"/>
          <w:sz w:val="20"/>
          <w:szCs w:val="20"/>
          <w:highlight w:val="lightGray"/>
          <w:lang w:eastAsia="zh-CN"/>
        </w:rPr>
        <w:t>riteria</w:t>
      </w:r>
      <w:r>
        <w:rPr>
          <w:rFonts w:ascii="Times New Roman" w:hAnsi="Times New Roman"/>
          <w:sz w:val="20"/>
          <w:szCs w:val="20"/>
          <w:highlight w:val="lightGray"/>
          <w:lang w:eastAsia="zh-CN"/>
        </w:rPr>
        <w:t xml:space="preserve"> on </w:t>
      </w:r>
      <w:r w:rsidR="00CA17D8">
        <w:rPr>
          <w:rFonts w:ascii="Times New Roman" w:hAnsi="Times New Roman"/>
          <w:sz w:val="20"/>
          <w:szCs w:val="20"/>
          <w:highlight w:val="lightGray"/>
          <w:lang w:eastAsia="zh-CN"/>
        </w:rPr>
        <w:t>switching</w:t>
      </w:r>
      <w:r>
        <w:rPr>
          <w:rFonts w:ascii="Times New Roman" w:hAnsi="Times New Roman"/>
          <w:sz w:val="20"/>
          <w:szCs w:val="20"/>
          <w:highlight w:val="lightGray"/>
          <w:lang w:eastAsia="zh-CN"/>
        </w:rPr>
        <w:t xml:space="preserve"> of different options</w:t>
      </w:r>
    </w:p>
    <w:p w14:paraId="00AB58C5" w14:textId="1DDA8970" w:rsidR="00A37ECF" w:rsidRPr="001F7C26" w:rsidRDefault="001F7C26" w:rsidP="003F5F09">
      <w:pPr>
        <w:spacing w:beforeLines="50" w:before="120" w:afterLines="50"/>
        <w:rPr>
          <w:b/>
          <w:bCs/>
          <w:iCs/>
          <w:sz w:val="20"/>
          <w:szCs w:val="20"/>
          <w:highlight w:val="lightGray"/>
          <w:lang w:eastAsia="zh-CN"/>
        </w:rPr>
      </w:pPr>
      <w:r>
        <w:rPr>
          <w:b/>
          <w:bCs/>
          <w:iCs/>
          <w:sz w:val="20"/>
          <w:szCs w:val="20"/>
          <w:highlight w:val="lightGray"/>
          <w:lang w:eastAsia="zh-CN"/>
        </w:rPr>
        <w:t>[</w:t>
      </w:r>
      <w:r w:rsidR="00A37ECF" w:rsidRPr="001F7C26">
        <w:rPr>
          <w:rFonts w:hint="eastAsia"/>
          <w:b/>
          <w:bCs/>
          <w:iCs/>
          <w:sz w:val="20"/>
          <w:szCs w:val="20"/>
          <w:highlight w:val="lightGray"/>
          <w:lang w:eastAsia="zh-CN"/>
        </w:rPr>
        <w:t>P</w:t>
      </w:r>
      <w:r w:rsidR="00A37ECF" w:rsidRPr="001F7C26">
        <w:rPr>
          <w:b/>
          <w:bCs/>
          <w:iCs/>
          <w:sz w:val="20"/>
          <w:szCs w:val="20"/>
          <w:highlight w:val="lightGray"/>
          <w:lang w:eastAsia="zh-CN"/>
        </w:rPr>
        <w:t>roposal 2-2a</w:t>
      </w:r>
      <w:r>
        <w:rPr>
          <w:b/>
          <w:bCs/>
          <w:iCs/>
          <w:sz w:val="20"/>
          <w:szCs w:val="20"/>
          <w:highlight w:val="lightGray"/>
          <w:lang w:eastAsia="zh-CN"/>
        </w:rPr>
        <w:t>]</w:t>
      </w:r>
      <w:r w:rsidR="002B177A">
        <w:rPr>
          <w:b/>
          <w:bCs/>
          <w:iCs/>
          <w:sz w:val="20"/>
          <w:szCs w:val="20"/>
          <w:highlight w:val="lightGray"/>
          <w:lang w:eastAsia="zh-CN"/>
        </w:rPr>
        <w:t>:</w:t>
      </w:r>
    </w:p>
    <w:p w14:paraId="2EA3ECFD" w14:textId="589D8102" w:rsidR="0053120A" w:rsidRPr="00184CE1" w:rsidRDefault="0053120A" w:rsidP="0053120A">
      <w:pPr>
        <w:rPr>
          <w:sz w:val="20"/>
          <w:szCs w:val="20"/>
          <w:highlight w:val="lightGray"/>
          <w:lang w:eastAsia="zh-CN"/>
        </w:rPr>
      </w:pPr>
      <w:r w:rsidRPr="00184CE1">
        <w:rPr>
          <w:sz w:val="20"/>
          <w:szCs w:val="20"/>
          <w:highlight w:val="lightGray"/>
          <w:lang w:eastAsia="zh-CN"/>
        </w:rPr>
        <w:t xml:space="preserve">For </w:t>
      </w:r>
      <w:r w:rsidR="00BF798C" w:rsidRPr="00184CE1">
        <w:rPr>
          <w:sz w:val="20"/>
          <w:szCs w:val="20"/>
          <w:highlight w:val="lightGray"/>
          <w:lang w:eastAsia="zh-CN"/>
        </w:rPr>
        <w:t>NBIoT</w:t>
      </w:r>
      <w:r w:rsidRPr="00184CE1">
        <w:rPr>
          <w:sz w:val="20"/>
          <w:szCs w:val="20"/>
          <w:highlight w:val="lightGray"/>
          <w:lang w:eastAsia="zh-CN"/>
        </w:rPr>
        <w:t xml:space="preserve"> NTN, to configure/indicate enabling/disabling of </w:t>
      </w:r>
      <w:r w:rsidRPr="00184CE1">
        <w:rPr>
          <w:sz w:val="20"/>
          <w:szCs w:val="20"/>
          <w:highlight w:val="lightGray"/>
        </w:rPr>
        <w:t xml:space="preserve">HARQ feedback </w:t>
      </w:r>
      <w:r w:rsidRPr="00184CE1">
        <w:rPr>
          <w:sz w:val="20"/>
          <w:szCs w:val="20"/>
          <w:highlight w:val="lightGray"/>
          <w:lang w:eastAsia="zh-CN"/>
        </w:rPr>
        <w:t xml:space="preserve">for downlink transmission, </w:t>
      </w:r>
      <w:r w:rsidR="0088031B" w:rsidRPr="00184CE1">
        <w:rPr>
          <w:sz w:val="20"/>
          <w:szCs w:val="20"/>
          <w:highlight w:val="lightGray"/>
          <w:lang w:eastAsia="zh-CN"/>
        </w:rPr>
        <w:t xml:space="preserve">down select </w:t>
      </w:r>
      <w:r w:rsidR="002F12F2">
        <w:rPr>
          <w:sz w:val="20"/>
          <w:szCs w:val="20"/>
          <w:highlight w:val="lightGray"/>
          <w:lang w:eastAsia="zh-CN"/>
        </w:rPr>
        <w:t xml:space="preserve">from </w:t>
      </w:r>
      <w:r w:rsidR="0088031B" w:rsidRPr="00184CE1">
        <w:rPr>
          <w:sz w:val="20"/>
          <w:szCs w:val="20"/>
          <w:highlight w:val="lightGray"/>
          <w:lang w:eastAsia="zh-CN"/>
        </w:rPr>
        <w:t>the following options</w:t>
      </w:r>
      <w:r w:rsidR="00593644" w:rsidRPr="00184CE1">
        <w:rPr>
          <w:sz w:val="20"/>
          <w:szCs w:val="20"/>
          <w:highlight w:val="lightGray"/>
        </w:rPr>
        <w:t>:</w:t>
      </w:r>
    </w:p>
    <w:p w14:paraId="3A33218B" w14:textId="77777777" w:rsidR="00967D7E" w:rsidRPr="00184CE1" w:rsidRDefault="00CD5C99" w:rsidP="00FC14B9">
      <w:pPr>
        <w:pStyle w:val="aff9"/>
        <w:numPr>
          <w:ilvl w:val="0"/>
          <w:numId w:val="29"/>
        </w:numPr>
        <w:snapToGrid/>
        <w:spacing w:beforeLines="50" w:before="120" w:afterLines="50" w:after="120"/>
        <w:rPr>
          <w:rFonts w:ascii="Times New Roman" w:hAnsi="Times New Roman"/>
          <w:sz w:val="20"/>
          <w:szCs w:val="20"/>
          <w:highlight w:val="lightGray"/>
          <w:lang w:eastAsia="zh-CN"/>
        </w:rPr>
      </w:pPr>
      <w:r w:rsidRPr="00184CE1">
        <w:rPr>
          <w:rFonts w:ascii="Times New Roman" w:eastAsia="MS PGothic" w:hAnsi="Times New Roman"/>
          <w:sz w:val="20"/>
          <w:szCs w:val="16"/>
          <w:highlight w:val="lightGray"/>
          <w:lang w:eastAsia="ja-JP"/>
        </w:rPr>
        <w:t>Option 1: per HARQ process via UE specific RRC signaling</w:t>
      </w:r>
    </w:p>
    <w:p w14:paraId="38276D52" w14:textId="6F98FC9D" w:rsidR="00967D7E" w:rsidRPr="00184CE1" w:rsidRDefault="0053120A" w:rsidP="00FC14B9">
      <w:pPr>
        <w:pStyle w:val="aff9"/>
        <w:numPr>
          <w:ilvl w:val="0"/>
          <w:numId w:val="29"/>
        </w:numPr>
        <w:snapToGrid/>
        <w:spacing w:beforeLines="50" w:before="120" w:afterLines="50" w:after="120"/>
        <w:rPr>
          <w:rFonts w:ascii="Times New Roman" w:hAnsi="Times New Roman"/>
          <w:sz w:val="20"/>
          <w:szCs w:val="20"/>
          <w:highlight w:val="lightGray"/>
          <w:lang w:eastAsia="zh-CN"/>
        </w:rPr>
      </w:pPr>
      <w:r w:rsidRPr="00184CE1">
        <w:rPr>
          <w:rFonts w:ascii="Times New Roman" w:hAnsi="Times New Roman"/>
          <w:sz w:val="20"/>
          <w:szCs w:val="20"/>
          <w:highlight w:val="lightGray"/>
          <w:lang w:eastAsia="zh-CN"/>
        </w:rPr>
        <w:t>Option 2</w:t>
      </w:r>
      <w:r w:rsidR="006C6132">
        <w:rPr>
          <w:rFonts w:ascii="Times New Roman" w:hAnsi="Times New Roman"/>
          <w:sz w:val="20"/>
          <w:szCs w:val="20"/>
          <w:highlight w:val="lightGray"/>
          <w:lang w:eastAsia="zh-CN"/>
        </w:rPr>
        <w:t xml:space="preserve">: </w:t>
      </w:r>
      <w:r w:rsidRPr="00184CE1">
        <w:rPr>
          <w:rFonts w:ascii="Times New Roman" w:eastAsia="MS PGothic" w:hAnsi="Times New Roman"/>
          <w:sz w:val="20"/>
          <w:szCs w:val="16"/>
          <w:highlight w:val="lightGray"/>
          <w:lang w:eastAsia="ja-JP"/>
        </w:rPr>
        <w:t>per HARQ process via SIB signaling</w:t>
      </w:r>
    </w:p>
    <w:p w14:paraId="61C78092" w14:textId="10767310" w:rsidR="0053120A" w:rsidRDefault="0053120A" w:rsidP="00FC14B9">
      <w:pPr>
        <w:pStyle w:val="aff9"/>
        <w:numPr>
          <w:ilvl w:val="0"/>
          <w:numId w:val="29"/>
        </w:numPr>
        <w:snapToGrid/>
        <w:spacing w:beforeLines="50" w:before="120" w:afterLines="50" w:after="120"/>
        <w:rPr>
          <w:rFonts w:ascii="Times New Roman" w:hAnsi="Times New Roman"/>
          <w:sz w:val="20"/>
          <w:szCs w:val="20"/>
          <w:highlight w:val="lightGray"/>
          <w:lang w:eastAsia="zh-CN"/>
        </w:rPr>
      </w:pPr>
      <w:r w:rsidRPr="00184CE1">
        <w:rPr>
          <w:rFonts w:ascii="Times New Roman" w:hAnsi="Times New Roman"/>
          <w:sz w:val="20"/>
          <w:szCs w:val="20"/>
          <w:highlight w:val="lightGray"/>
          <w:lang w:eastAsia="zh-CN"/>
        </w:rPr>
        <w:lastRenderedPageBreak/>
        <w:t>Option 3</w:t>
      </w:r>
      <w:r w:rsidR="00A511A1">
        <w:rPr>
          <w:rFonts w:ascii="Times New Roman" w:hAnsi="Times New Roman"/>
          <w:sz w:val="20"/>
          <w:szCs w:val="20"/>
          <w:highlight w:val="lightGray"/>
          <w:lang w:eastAsia="zh-CN"/>
        </w:rPr>
        <w:t xml:space="preserve">: </w:t>
      </w:r>
      <w:r w:rsidRPr="00184CE1">
        <w:rPr>
          <w:rFonts w:ascii="Times New Roman" w:eastAsia="MS PGothic" w:hAnsi="Times New Roman"/>
          <w:sz w:val="20"/>
          <w:szCs w:val="16"/>
          <w:highlight w:val="lightGray"/>
          <w:lang w:eastAsia="ja-JP"/>
        </w:rPr>
        <w:t>explicitly indicated by DCI</w:t>
      </w:r>
      <w:r w:rsidR="005025D8">
        <w:rPr>
          <w:rFonts w:ascii="Times New Roman" w:eastAsia="MS PGothic" w:hAnsi="Times New Roman"/>
          <w:sz w:val="20"/>
          <w:szCs w:val="16"/>
          <w:highlight w:val="lightGray"/>
          <w:lang w:eastAsia="ja-JP"/>
        </w:rPr>
        <w:t xml:space="preserve"> </w:t>
      </w:r>
      <w:r w:rsidR="0018689A">
        <w:rPr>
          <w:rFonts w:ascii="Times New Roman" w:hAnsi="Times New Roman"/>
          <w:sz w:val="20"/>
          <w:szCs w:val="20"/>
          <w:highlight w:val="lightGray"/>
          <w:lang w:eastAsia="zh-CN"/>
        </w:rPr>
        <w:t>(</w:t>
      </w:r>
      <w:r w:rsidR="005025D8" w:rsidRPr="005025D8">
        <w:rPr>
          <w:rFonts w:ascii="Times New Roman" w:eastAsia="MS PGothic" w:hAnsi="Times New Roman"/>
          <w:sz w:val="20"/>
          <w:szCs w:val="16"/>
          <w:highlight w:val="lightGray"/>
          <w:lang w:eastAsia="ja-JP"/>
        </w:rPr>
        <w:t>e.g., new field or reusing existing field</w:t>
      </w:r>
      <w:r w:rsidR="0018689A" w:rsidRPr="005025D8">
        <w:rPr>
          <w:rFonts w:ascii="Times New Roman" w:eastAsia="MS PGothic" w:hAnsi="Times New Roman"/>
          <w:sz w:val="20"/>
          <w:szCs w:val="16"/>
          <w:highlight w:val="lightGray"/>
          <w:lang w:eastAsia="ja-JP"/>
        </w:rPr>
        <w:t>)</w:t>
      </w:r>
    </w:p>
    <w:p w14:paraId="269030F9" w14:textId="76CEE2D3" w:rsidR="00184CE1" w:rsidRPr="006C6132" w:rsidRDefault="00184CE1" w:rsidP="00FC14B9">
      <w:pPr>
        <w:pStyle w:val="aff9"/>
        <w:numPr>
          <w:ilvl w:val="0"/>
          <w:numId w:val="29"/>
        </w:numPr>
        <w:snapToGrid/>
        <w:spacing w:beforeLines="50" w:before="120" w:afterLines="50" w:after="120"/>
        <w:rPr>
          <w:rFonts w:ascii="Times New Roman" w:hAnsi="Times New Roman"/>
          <w:sz w:val="20"/>
          <w:szCs w:val="20"/>
          <w:highlight w:val="lightGray"/>
          <w:lang w:eastAsia="zh-CN"/>
        </w:rPr>
      </w:pPr>
      <w:r w:rsidRPr="006C6132">
        <w:rPr>
          <w:rFonts w:ascii="Times New Roman" w:eastAsia="MS PGothic" w:hAnsi="Times New Roman"/>
          <w:sz w:val="20"/>
          <w:szCs w:val="16"/>
          <w:highlight w:val="lightGray"/>
          <w:lang w:eastAsia="ja-JP"/>
        </w:rPr>
        <w:t>Option 4: implicitly determined by existing configured/indicated parameter(s) (e.g., repetition number, TBS)</w:t>
      </w:r>
    </w:p>
    <w:p w14:paraId="24E5C0B4" w14:textId="7D9AE5E2" w:rsidR="00243FC4" w:rsidRDefault="00A50CB8" w:rsidP="00243FC4">
      <w:pPr>
        <w:rPr>
          <w:sz w:val="20"/>
          <w:szCs w:val="20"/>
          <w:highlight w:val="lightGray"/>
          <w:lang w:eastAsia="zh-CN"/>
        </w:rPr>
      </w:pPr>
      <w:r w:rsidRPr="000668A9">
        <w:rPr>
          <w:rFonts w:hint="eastAsia"/>
          <w:sz w:val="20"/>
          <w:szCs w:val="20"/>
          <w:highlight w:val="lightGray"/>
          <w:lang w:eastAsia="zh-CN"/>
        </w:rPr>
        <w:t>N</w:t>
      </w:r>
      <w:r w:rsidRPr="000668A9">
        <w:rPr>
          <w:sz w:val="20"/>
          <w:szCs w:val="20"/>
          <w:highlight w:val="lightGray"/>
          <w:lang w:eastAsia="zh-CN"/>
        </w:rPr>
        <w:t>ote</w:t>
      </w:r>
      <w:r w:rsidR="00DD4938">
        <w:rPr>
          <w:sz w:val="20"/>
          <w:szCs w:val="20"/>
          <w:highlight w:val="lightGray"/>
          <w:lang w:eastAsia="zh-CN"/>
        </w:rPr>
        <w:t xml:space="preserve"> 1</w:t>
      </w:r>
      <w:r w:rsidRPr="000668A9">
        <w:rPr>
          <w:sz w:val="20"/>
          <w:szCs w:val="20"/>
          <w:highlight w:val="lightGray"/>
          <w:lang w:eastAsia="zh-CN"/>
        </w:rPr>
        <w:t xml:space="preserve">: </w:t>
      </w:r>
      <w:r w:rsidR="00622121" w:rsidRPr="000668A9">
        <w:rPr>
          <w:sz w:val="20"/>
          <w:szCs w:val="20"/>
          <w:highlight w:val="lightGray"/>
          <w:lang w:eastAsia="zh-CN"/>
        </w:rPr>
        <w:t>NBIoT with single HARQ process and multiple HARQ process</w:t>
      </w:r>
      <w:r w:rsidR="00CB0E1A">
        <w:rPr>
          <w:sz w:val="20"/>
          <w:szCs w:val="20"/>
          <w:highlight w:val="lightGray"/>
          <w:lang w:eastAsia="zh-CN"/>
        </w:rPr>
        <w:t>es</w:t>
      </w:r>
      <w:r w:rsidR="00622121" w:rsidRPr="000668A9">
        <w:rPr>
          <w:sz w:val="20"/>
          <w:szCs w:val="20"/>
          <w:highlight w:val="lightGray"/>
          <w:lang w:eastAsia="zh-CN"/>
        </w:rPr>
        <w:t xml:space="preserve"> can be separately discussed</w:t>
      </w:r>
      <w:r w:rsidR="008C413A">
        <w:rPr>
          <w:sz w:val="20"/>
          <w:szCs w:val="20"/>
          <w:highlight w:val="lightGray"/>
          <w:lang w:eastAsia="zh-CN"/>
        </w:rPr>
        <w:t>.</w:t>
      </w:r>
    </w:p>
    <w:p w14:paraId="5B96238F" w14:textId="387F96BA" w:rsidR="003F5F09" w:rsidRPr="003F5F09" w:rsidRDefault="00243FC4" w:rsidP="00907BB9">
      <w:pPr>
        <w:rPr>
          <w:sz w:val="20"/>
          <w:szCs w:val="20"/>
          <w:highlight w:val="lightGray"/>
          <w:lang w:eastAsia="zh-CN"/>
        </w:rPr>
      </w:pPr>
      <w:r>
        <w:rPr>
          <w:sz w:val="20"/>
          <w:szCs w:val="20"/>
          <w:highlight w:val="lightGray"/>
          <w:lang w:eastAsia="zh-CN"/>
        </w:rPr>
        <w:t xml:space="preserve">Note 2: </w:t>
      </w:r>
      <w:r w:rsidR="0055563D">
        <w:rPr>
          <w:sz w:val="20"/>
          <w:szCs w:val="20"/>
          <w:highlight w:val="lightGray"/>
          <w:lang w:eastAsia="zh-CN"/>
        </w:rPr>
        <w:t>O</w:t>
      </w:r>
      <w:r w:rsidR="00EA290C">
        <w:rPr>
          <w:sz w:val="20"/>
          <w:szCs w:val="20"/>
          <w:highlight w:val="lightGray"/>
          <w:lang w:eastAsia="zh-CN"/>
        </w:rPr>
        <w:t xml:space="preserve">ption </w:t>
      </w:r>
      <w:r w:rsidRPr="00243FC4">
        <w:rPr>
          <w:sz w:val="20"/>
          <w:szCs w:val="20"/>
          <w:highlight w:val="lightGray"/>
          <w:lang w:eastAsia="zh-CN"/>
        </w:rPr>
        <w:t>combinations are not excluded</w:t>
      </w:r>
      <w:r w:rsidR="0065269A">
        <w:rPr>
          <w:sz w:val="20"/>
          <w:szCs w:val="20"/>
          <w:highlight w:val="lightGray"/>
          <w:lang w:eastAsia="zh-CN"/>
        </w:rPr>
        <w:t>.</w:t>
      </w:r>
    </w:p>
    <w:p w14:paraId="73423359" w14:textId="59F2706F" w:rsidR="00A00CD9" w:rsidRDefault="004C7CCE">
      <w:pPr>
        <w:spacing w:beforeLines="50" w:before="120" w:afterLines="50"/>
        <w:ind w:leftChars="93" w:left="205"/>
        <w:rPr>
          <w:iCs/>
          <w:sz w:val="20"/>
          <w:szCs w:val="20"/>
        </w:rPr>
      </w:pPr>
      <w:r>
        <w:rPr>
          <w:iCs/>
          <w:sz w:val="20"/>
          <w:szCs w:val="20"/>
        </w:rPr>
        <w:t>Please provide your views and comments.</w:t>
      </w:r>
    </w:p>
    <w:tbl>
      <w:tblPr>
        <w:tblW w:w="8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3"/>
        <w:gridCol w:w="6774"/>
      </w:tblGrid>
      <w:tr w:rsidR="00A00CD9" w14:paraId="097DBC95"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4DB8C34F" w14:textId="77777777" w:rsidR="00A00CD9" w:rsidRDefault="004C7CCE">
            <w:pPr>
              <w:jc w:val="center"/>
              <w:rPr>
                <w:b/>
                <w:sz w:val="20"/>
                <w:szCs w:val="20"/>
                <w:lang w:eastAsia="zh-CN"/>
              </w:rPr>
            </w:pPr>
            <w:r>
              <w:rPr>
                <w:b/>
                <w:sz w:val="20"/>
                <w:szCs w:val="20"/>
                <w:lang w:eastAsia="zh-CN"/>
              </w:rPr>
              <w:t>Company</w:t>
            </w:r>
          </w:p>
        </w:tc>
        <w:tc>
          <w:tcPr>
            <w:tcW w:w="6774" w:type="dxa"/>
            <w:tcBorders>
              <w:top w:val="single" w:sz="4" w:space="0" w:color="auto"/>
              <w:left w:val="single" w:sz="4" w:space="0" w:color="auto"/>
              <w:bottom w:val="single" w:sz="4" w:space="0" w:color="auto"/>
              <w:right w:val="single" w:sz="4" w:space="0" w:color="auto"/>
            </w:tcBorders>
            <w:vAlign w:val="center"/>
          </w:tcPr>
          <w:p w14:paraId="44298FC8" w14:textId="77777777" w:rsidR="00A00CD9" w:rsidRDefault="004C7CCE">
            <w:pPr>
              <w:jc w:val="center"/>
              <w:rPr>
                <w:b/>
                <w:sz w:val="20"/>
                <w:szCs w:val="20"/>
                <w:lang w:eastAsia="zh-CN"/>
              </w:rPr>
            </w:pPr>
            <w:r>
              <w:rPr>
                <w:b/>
                <w:sz w:val="20"/>
                <w:szCs w:val="20"/>
                <w:lang w:eastAsia="zh-CN"/>
              </w:rPr>
              <w:t>Comments and Views</w:t>
            </w:r>
          </w:p>
        </w:tc>
      </w:tr>
      <w:tr w:rsidR="00A00CD9" w14:paraId="3E5B9129"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1771A768" w14:textId="12EE43DF" w:rsidR="00A00CD9" w:rsidRDefault="00A00CD9">
            <w:pPr>
              <w:jc w:val="center"/>
              <w:rPr>
                <w:sz w:val="20"/>
                <w:szCs w:val="20"/>
                <w:lang w:eastAsia="zh-CN"/>
              </w:rPr>
            </w:pPr>
          </w:p>
        </w:tc>
        <w:tc>
          <w:tcPr>
            <w:tcW w:w="6774" w:type="dxa"/>
            <w:tcBorders>
              <w:top w:val="single" w:sz="4" w:space="0" w:color="auto"/>
              <w:left w:val="single" w:sz="4" w:space="0" w:color="auto"/>
              <w:bottom w:val="single" w:sz="4" w:space="0" w:color="auto"/>
              <w:right w:val="single" w:sz="4" w:space="0" w:color="auto"/>
            </w:tcBorders>
            <w:vAlign w:val="center"/>
          </w:tcPr>
          <w:p w14:paraId="114FD2ED" w14:textId="102FC03B" w:rsidR="00A00CD9" w:rsidRDefault="00A00CD9">
            <w:pPr>
              <w:rPr>
                <w:sz w:val="20"/>
                <w:szCs w:val="20"/>
                <w:lang w:eastAsia="zh-CN"/>
              </w:rPr>
            </w:pPr>
          </w:p>
        </w:tc>
      </w:tr>
      <w:tr w:rsidR="00A00CD9" w14:paraId="288F9142"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59DC9B2C" w14:textId="59AE6A79" w:rsidR="00A00CD9" w:rsidRDefault="00A00CD9">
            <w:pPr>
              <w:jc w:val="center"/>
              <w:rPr>
                <w:sz w:val="20"/>
                <w:szCs w:val="20"/>
                <w:lang w:eastAsia="zh-CN"/>
              </w:rPr>
            </w:pPr>
          </w:p>
        </w:tc>
        <w:tc>
          <w:tcPr>
            <w:tcW w:w="6774" w:type="dxa"/>
            <w:tcBorders>
              <w:top w:val="single" w:sz="4" w:space="0" w:color="auto"/>
              <w:left w:val="single" w:sz="4" w:space="0" w:color="auto"/>
              <w:bottom w:val="single" w:sz="4" w:space="0" w:color="auto"/>
              <w:right w:val="single" w:sz="4" w:space="0" w:color="auto"/>
            </w:tcBorders>
            <w:vAlign w:val="center"/>
          </w:tcPr>
          <w:p w14:paraId="63B81878" w14:textId="77777777" w:rsidR="00A00CD9" w:rsidRDefault="00A00CD9">
            <w:pPr>
              <w:rPr>
                <w:sz w:val="20"/>
                <w:szCs w:val="20"/>
                <w:highlight w:val="yellow"/>
                <w:lang w:eastAsia="zh-CN"/>
              </w:rPr>
            </w:pPr>
          </w:p>
        </w:tc>
      </w:tr>
      <w:tr w:rsidR="00A00CD9" w14:paraId="184449FF"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26C44667" w14:textId="13378119" w:rsidR="00A00CD9" w:rsidRDefault="00A00CD9">
            <w:pPr>
              <w:jc w:val="center"/>
              <w:rPr>
                <w:sz w:val="20"/>
                <w:szCs w:val="20"/>
                <w:lang w:eastAsia="zh-CN"/>
              </w:rPr>
            </w:pPr>
          </w:p>
        </w:tc>
        <w:tc>
          <w:tcPr>
            <w:tcW w:w="6774" w:type="dxa"/>
            <w:tcBorders>
              <w:top w:val="single" w:sz="4" w:space="0" w:color="auto"/>
              <w:left w:val="single" w:sz="4" w:space="0" w:color="auto"/>
              <w:bottom w:val="single" w:sz="4" w:space="0" w:color="auto"/>
              <w:right w:val="single" w:sz="4" w:space="0" w:color="auto"/>
            </w:tcBorders>
            <w:vAlign w:val="center"/>
          </w:tcPr>
          <w:p w14:paraId="2C6776C6" w14:textId="77777777" w:rsidR="00A00CD9" w:rsidRDefault="00A00CD9">
            <w:pPr>
              <w:snapToGrid/>
              <w:rPr>
                <w:sz w:val="20"/>
                <w:szCs w:val="20"/>
              </w:rPr>
            </w:pPr>
          </w:p>
        </w:tc>
      </w:tr>
    </w:tbl>
    <w:p w14:paraId="0ED77ABB" w14:textId="77777777" w:rsidR="00A00CD9" w:rsidRDefault="00A00CD9">
      <w:pPr>
        <w:rPr>
          <w:rFonts w:eastAsiaTheme="minorEastAsia"/>
          <w:sz w:val="16"/>
          <w:szCs w:val="16"/>
          <w:lang w:eastAsia="zh-CN"/>
        </w:rPr>
      </w:pPr>
    </w:p>
    <w:p w14:paraId="08CC07DC" w14:textId="7D089A99" w:rsidR="00A00CD9" w:rsidRDefault="004C7CCE">
      <w:pPr>
        <w:pStyle w:val="1"/>
        <w:jc w:val="left"/>
        <w:rPr>
          <w:rFonts w:asciiTheme="minorHAnsi" w:hAnsiTheme="minorHAnsi"/>
          <w:lang w:eastAsia="zh-CN"/>
        </w:rPr>
      </w:pPr>
      <w:r>
        <w:rPr>
          <w:rFonts w:asciiTheme="minorHAnsi" w:hAnsiTheme="minorHAnsi"/>
          <w:lang w:eastAsia="zh-CN"/>
        </w:rPr>
        <w:t>Issue-</w:t>
      </w:r>
      <w:r w:rsidR="00F12994">
        <w:rPr>
          <w:rFonts w:asciiTheme="minorHAnsi" w:hAnsiTheme="minorHAnsi"/>
          <w:lang w:eastAsia="zh-CN"/>
        </w:rPr>
        <w:t>3</w:t>
      </w:r>
      <w:r>
        <w:rPr>
          <w:rFonts w:asciiTheme="minorHAnsi" w:hAnsiTheme="minorHAnsi"/>
          <w:lang w:eastAsia="zh-CN"/>
        </w:rPr>
        <w:t xml:space="preserve"> SPS PDSCH</w:t>
      </w:r>
    </w:p>
    <w:p w14:paraId="1656320E" w14:textId="77777777" w:rsidR="00A00CD9" w:rsidRDefault="004C7CCE">
      <w:pPr>
        <w:pStyle w:val="2"/>
        <w:rPr>
          <w:lang w:eastAsia="zh-CN"/>
        </w:rPr>
      </w:pPr>
      <w:r>
        <w:rPr>
          <w:lang w:eastAsia="zh-CN"/>
        </w:rPr>
        <w:t>Background</w:t>
      </w:r>
    </w:p>
    <w:p w14:paraId="03CB003B" w14:textId="77777777" w:rsidR="00A00CD9" w:rsidRDefault="004C7CCE">
      <w:pPr>
        <w:rPr>
          <w:sz w:val="20"/>
          <w:szCs w:val="20"/>
          <w:lang w:eastAsia="zh-CN"/>
        </w:rPr>
      </w:pPr>
      <w:r>
        <w:rPr>
          <w:sz w:val="20"/>
          <w:szCs w:val="20"/>
        </w:rPr>
        <w:t>In NR NTN, it was agreed that for HARQ feedback of each PDSCH, UE follows the per-process HARQ feedback enabled/disabled configuration for the associated HARQ process except for the first SPS PDSCH after activation if additionally enabled, where ACK/NACK is always reported by UE for the first SPS PDSCH</w:t>
      </w:r>
      <w:r>
        <w:rPr>
          <w:rFonts w:hint="eastAsia"/>
          <w:sz w:val="20"/>
          <w:szCs w:val="20"/>
          <w:lang w:eastAsia="zh-CN"/>
        </w:rPr>
        <w:t>.</w:t>
      </w:r>
      <w:r>
        <w:rPr>
          <w:sz w:val="20"/>
          <w:szCs w:val="20"/>
          <w:lang w:eastAsia="zh-CN"/>
        </w:rPr>
        <w:t xml:space="preserve"> </w:t>
      </w:r>
    </w:p>
    <w:p w14:paraId="1DD4934E" w14:textId="139963A1" w:rsidR="00A00CD9" w:rsidRDefault="004C7CCE">
      <w:pPr>
        <w:rPr>
          <w:sz w:val="20"/>
          <w:szCs w:val="20"/>
          <w:lang w:eastAsia="zh-CN"/>
        </w:rPr>
      </w:pPr>
      <w:r>
        <w:rPr>
          <w:sz w:val="20"/>
          <w:szCs w:val="20"/>
          <w:lang w:eastAsia="zh-CN"/>
        </w:rPr>
        <w:t>For IoT NTN, As highlighted by [ZTE,</w:t>
      </w:r>
      <w:r w:rsidRPr="00394DF9">
        <w:rPr>
          <w:sz w:val="20"/>
          <w:szCs w:val="20"/>
          <w:lang w:eastAsia="zh-CN"/>
        </w:rPr>
        <w:t xml:space="preserve"> Sony,</w:t>
      </w:r>
      <w:r w:rsidR="00F34884">
        <w:rPr>
          <w:sz w:val="20"/>
          <w:szCs w:val="20"/>
          <w:lang w:eastAsia="zh-CN"/>
        </w:rPr>
        <w:t xml:space="preserve"> </w:t>
      </w:r>
      <w:r w:rsidR="00204D76">
        <w:rPr>
          <w:sz w:val="20"/>
          <w:szCs w:val="20"/>
          <w:lang w:eastAsia="zh-CN"/>
        </w:rPr>
        <w:t xml:space="preserve">CATT, </w:t>
      </w:r>
      <w:r w:rsidR="00F34884">
        <w:rPr>
          <w:sz w:val="20"/>
          <w:szCs w:val="20"/>
          <w:lang w:eastAsia="zh-CN"/>
        </w:rPr>
        <w:t>Xiaomi</w:t>
      </w:r>
      <w:r w:rsidR="001E2241">
        <w:rPr>
          <w:sz w:val="20"/>
          <w:szCs w:val="20"/>
          <w:lang w:eastAsia="zh-CN"/>
        </w:rPr>
        <w:t>, CMCC</w:t>
      </w:r>
      <w:r w:rsidR="008D269A">
        <w:rPr>
          <w:sz w:val="20"/>
          <w:szCs w:val="20"/>
          <w:lang w:eastAsia="zh-CN"/>
        </w:rPr>
        <w:t>, Qualcomm</w:t>
      </w:r>
      <w:r w:rsidR="006C4AFE">
        <w:rPr>
          <w:sz w:val="20"/>
          <w:szCs w:val="20"/>
          <w:lang w:eastAsia="zh-CN"/>
        </w:rPr>
        <w:t>,</w:t>
      </w:r>
      <w:r w:rsidRPr="00394DF9">
        <w:rPr>
          <w:sz w:val="20"/>
          <w:szCs w:val="20"/>
          <w:lang w:eastAsia="zh-CN"/>
        </w:rPr>
        <w:t xml:space="preserve"> </w:t>
      </w:r>
      <w:r w:rsidR="005621EF">
        <w:rPr>
          <w:sz w:val="20"/>
          <w:szCs w:val="20"/>
          <w:lang w:eastAsia="zh-CN"/>
        </w:rPr>
        <w:t>Lenovo</w:t>
      </w:r>
      <w:r w:rsidR="00EF0D1A">
        <w:rPr>
          <w:sz w:val="20"/>
          <w:szCs w:val="20"/>
          <w:lang w:eastAsia="zh-CN"/>
        </w:rPr>
        <w:t>, Apple</w:t>
      </w:r>
      <w:r>
        <w:rPr>
          <w:sz w:val="20"/>
          <w:szCs w:val="20"/>
          <w:lang w:eastAsia="zh-CN"/>
        </w:rPr>
        <w:t>]</w:t>
      </w:r>
      <w:r w:rsidR="00C97D10">
        <w:rPr>
          <w:sz w:val="20"/>
          <w:szCs w:val="20"/>
          <w:lang w:eastAsia="zh-CN"/>
        </w:rPr>
        <w:t>,</w:t>
      </w:r>
      <w:r>
        <w:rPr>
          <w:sz w:val="20"/>
          <w:szCs w:val="20"/>
          <w:lang w:eastAsia="zh-CN"/>
        </w:rPr>
        <w:t xml:space="preserve"> that </w:t>
      </w:r>
      <w:r>
        <w:rPr>
          <w:sz w:val="20"/>
          <w:szCs w:val="20"/>
        </w:rPr>
        <w:t>the same mechanism for NR NTN could be applied to IoT NTN. UE follows the per-process HARQ feedback enabled/disabled configuration for the associated HARQ process except for the first SPS PDSCH after activation</w:t>
      </w:r>
      <w:r>
        <w:rPr>
          <w:rFonts w:hint="eastAsia"/>
          <w:sz w:val="20"/>
          <w:szCs w:val="20"/>
          <w:lang w:eastAsia="zh-CN"/>
        </w:rPr>
        <w:t xml:space="preserve">. </w:t>
      </w:r>
      <w:r>
        <w:rPr>
          <w:sz w:val="20"/>
          <w:szCs w:val="20"/>
          <w:lang w:eastAsia="zh-CN"/>
        </w:rPr>
        <w:t xml:space="preserve">For SPS PDSCH, ACK/NACK is reported by UE for the first SPS PDSCH regardless of network configuration of enabled/disabled for this HARQ process if additional signal indicated. As highlighted by </w:t>
      </w:r>
      <w:r w:rsidR="005621EF">
        <w:rPr>
          <w:sz w:val="20"/>
          <w:szCs w:val="20"/>
          <w:lang w:eastAsia="zh-CN"/>
        </w:rPr>
        <w:t>[Lenovo</w:t>
      </w:r>
      <w:r w:rsidR="00154212">
        <w:rPr>
          <w:sz w:val="20"/>
          <w:szCs w:val="20"/>
          <w:lang w:eastAsia="zh-CN"/>
        </w:rPr>
        <w:t>, Apple</w:t>
      </w:r>
      <w:r w:rsidR="005621EF">
        <w:rPr>
          <w:sz w:val="20"/>
          <w:szCs w:val="20"/>
          <w:lang w:eastAsia="zh-CN"/>
        </w:rPr>
        <w:t>]</w:t>
      </w:r>
      <w:r>
        <w:rPr>
          <w:sz w:val="20"/>
          <w:szCs w:val="20"/>
          <w:lang w:eastAsia="zh-CN"/>
        </w:rPr>
        <w:t xml:space="preserve">, for DCI indicating SPS PDSCH release, HARQ-ACK report is performed as legacy. </w:t>
      </w:r>
    </w:p>
    <w:p w14:paraId="7F23CFD4" w14:textId="7219A9F5" w:rsidR="00A00CD9" w:rsidRDefault="007812B1">
      <w:pPr>
        <w:rPr>
          <w:sz w:val="20"/>
          <w:szCs w:val="20"/>
          <w:lang w:eastAsia="zh-CN"/>
        </w:rPr>
      </w:pPr>
      <w:r>
        <w:rPr>
          <w:sz w:val="20"/>
          <w:szCs w:val="20"/>
          <w:lang w:eastAsia="zh-CN"/>
        </w:rPr>
        <w:t>However, a</w:t>
      </w:r>
      <w:r w:rsidR="00E96C96" w:rsidRPr="008202C3">
        <w:rPr>
          <w:sz w:val="20"/>
          <w:szCs w:val="20"/>
          <w:lang w:eastAsia="zh-CN"/>
        </w:rPr>
        <w:t xml:space="preserve">s </w:t>
      </w:r>
      <w:r w:rsidR="00CE2EBB">
        <w:rPr>
          <w:sz w:val="20"/>
          <w:szCs w:val="20"/>
          <w:lang w:eastAsia="zh-CN"/>
        </w:rPr>
        <w:t xml:space="preserve">mentioned by </w:t>
      </w:r>
      <w:r w:rsidR="008202C3">
        <w:rPr>
          <w:sz w:val="20"/>
          <w:szCs w:val="20"/>
          <w:lang w:eastAsia="zh-CN"/>
        </w:rPr>
        <w:t>[</w:t>
      </w:r>
      <w:r w:rsidR="00E96C96" w:rsidRPr="008202C3">
        <w:rPr>
          <w:sz w:val="20"/>
          <w:szCs w:val="20"/>
          <w:lang w:eastAsia="zh-CN"/>
        </w:rPr>
        <w:t>Samsung</w:t>
      </w:r>
      <w:r w:rsidR="008202C3">
        <w:rPr>
          <w:sz w:val="20"/>
          <w:szCs w:val="20"/>
          <w:lang w:eastAsia="zh-CN"/>
        </w:rPr>
        <w:t>]</w:t>
      </w:r>
      <w:r w:rsidR="009F0BC2">
        <w:rPr>
          <w:sz w:val="20"/>
          <w:szCs w:val="20"/>
          <w:lang w:eastAsia="zh-CN"/>
        </w:rPr>
        <w:t>,</w:t>
      </w:r>
      <w:r w:rsidR="00E96C96" w:rsidRPr="008202C3">
        <w:rPr>
          <w:sz w:val="20"/>
          <w:szCs w:val="20"/>
          <w:lang w:eastAsia="zh-CN"/>
        </w:rPr>
        <w:t xml:space="preserve"> </w:t>
      </w:r>
      <w:r w:rsidR="009615B9">
        <w:rPr>
          <w:color w:val="000000" w:themeColor="text1"/>
          <w:sz w:val="20"/>
          <w:szCs w:val="20"/>
        </w:rPr>
        <w:t>for</w:t>
      </w:r>
      <w:r w:rsidR="00E96C96" w:rsidRPr="008202C3">
        <w:rPr>
          <w:color w:val="000000" w:themeColor="text1"/>
          <w:sz w:val="20"/>
          <w:szCs w:val="20"/>
        </w:rPr>
        <w:t xml:space="preserve"> </w:t>
      </w:r>
      <w:r w:rsidR="009615B9">
        <w:rPr>
          <w:color w:val="000000" w:themeColor="text1"/>
          <w:sz w:val="20"/>
          <w:szCs w:val="20"/>
        </w:rPr>
        <w:t xml:space="preserve">IoT NTN, </w:t>
      </w:r>
      <w:r w:rsidR="00E96C96" w:rsidRPr="008202C3">
        <w:rPr>
          <w:color w:val="000000" w:themeColor="text1"/>
          <w:sz w:val="20"/>
          <w:szCs w:val="20"/>
        </w:rPr>
        <w:t xml:space="preserve">the considered scenarios are not latency sensitive. </w:t>
      </w:r>
      <w:r w:rsidR="009615B9">
        <w:rPr>
          <w:color w:val="000000" w:themeColor="text1"/>
          <w:sz w:val="20"/>
          <w:szCs w:val="20"/>
        </w:rPr>
        <w:t>t</w:t>
      </w:r>
      <w:r w:rsidR="00E96C96" w:rsidRPr="008202C3">
        <w:rPr>
          <w:color w:val="000000" w:themeColor="text1"/>
          <w:sz w:val="20"/>
          <w:szCs w:val="20"/>
        </w:rPr>
        <w:t xml:space="preserve">he </w:t>
      </w:r>
      <w:proofErr w:type="spellStart"/>
      <w:r w:rsidR="00E96C96" w:rsidRPr="008202C3">
        <w:rPr>
          <w:color w:val="000000" w:themeColor="text1"/>
          <w:sz w:val="20"/>
          <w:szCs w:val="20"/>
        </w:rPr>
        <w:t>gNB</w:t>
      </w:r>
      <w:proofErr w:type="spellEnd"/>
      <w:r w:rsidR="00E96C96" w:rsidRPr="008202C3">
        <w:rPr>
          <w:color w:val="000000" w:themeColor="text1"/>
          <w:sz w:val="20"/>
          <w:szCs w:val="20"/>
        </w:rPr>
        <w:t xml:space="preserve"> can activate at a time where the first SPS PDSCH has a HARQ process with enabled HARQ-ACK report</w:t>
      </w:r>
      <w:r w:rsidR="009615B9">
        <w:rPr>
          <w:rFonts w:hint="eastAsia"/>
          <w:color w:val="000000" w:themeColor="text1"/>
          <w:sz w:val="20"/>
          <w:szCs w:val="20"/>
          <w:lang w:eastAsia="zh-CN"/>
        </w:rPr>
        <w:t>,</w:t>
      </w:r>
      <w:r w:rsidR="009615B9">
        <w:rPr>
          <w:color w:val="000000" w:themeColor="text1"/>
          <w:sz w:val="20"/>
          <w:szCs w:val="20"/>
          <w:lang w:eastAsia="zh-CN"/>
        </w:rPr>
        <w:t xml:space="preserve"> so the additional HARQ feedback for SPS activation is not needed</w:t>
      </w:r>
      <w:r w:rsidR="003A5701">
        <w:rPr>
          <w:color w:val="000000" w:themeColor="text1"/>
          <w:sz w:val="20"/>
          <w:szCs w:val="20"/>
          <w:lang w:eastAsia="zh-CN"/>
        </w:rPr>
        <w:t>.</w:t>
      </w:r>
    </w:p>
    <w:p w14:paraId="5D9A1383" w14:textId="77777777" w:rsidR="00E06106" w:rsidRPr="00D7055A" w:rsidRDefault="00E06106">
      <w:pPr>
        <w:rPr>
          <w:sz w:val="20"/>
          <w:szCs w:val="20"/>
          <w:lang w:eastAsia="zh-CN"/>
        </w:rPr>
      </w:pPr>
    </w:p>
    <w:p w14:paraId="1BE8F692" w14:textId="77777777" w:rsidR="00A00CD9" w:rsidRDefault="004C7CCE">
      <w:pPr>
        <w:pStyle w:val="2"/>
        <w:rPr>
          <w:lang w:eastAsia="zh-CN"/>
        </w:rPr>
      </w:pPr>
      <w:r>
        <w:rPr>
          <w:lang w:eastAsia="zh-CN"/>
        </w:rPr>
        <w:t>Company views</w:t>
      </w:r>
    </w:p>
    <w:p w14:paraId="534810EF" w14:textId="38F635BB" w:rsidR="00A00CD9" w:rsidRDefault="004C7CCE">
      <w:pPr>
        <w:rPr>
          <w:sz w:val="20"/>
          <w:szCs w:val="20"/>
          <w:lang w:eastAsia="zh-CN"/>
        </w:rPr>
      </w:pPr>
      <w:r>
        <w:rPr>
          <w:sz w:val="20"/>
          <w:szCs w:val="20"/>
          <w:lang w:eastAsia="zh-CN"/>
        </w:rPr>
        <w:t xml:space="preserve">From moderator’s perspective, if the indication/configuration of disabling HARQ feedback in </w:t>
      </w:r>
      <w:r w:rsidR="00073AA3">
        <w:rPr>
          <w:sz w:val="20"/>
          <w:szCs w:val="20"/>
          <w:lang w:eastAsia="zh-CN"/>
        </w:rPr>
        <w:t>eMTC</w:t>
      </w:r>
      <w:r>
        <w:rPr>
          <w:sz w:val="20"/>
          <w:szCs w:val="20"/>
          <w:lang w:eastAsia="zh-CN"/>
        </w:rPr>
        <w:t xml:space="preserve"> follows that of NR NTN in </w:t>
      </w:r>
      <w:r w:rsidR="00124CA1">
        <w:rPr>
          <w:sz w:val="20"/>
          <w:szCs w:val="20"/>
          <w:lang w:eastAsia="zh-CN"/>
        </w:rPr>
        <w:t xml:space="preserve">previous </w:t>
      </w:r>
      <w:r>
        <w:rPr>
          <w:sz w:val="20"/>
          <w:szCs w:val="20"/>
          <w:lang w:eastAsia="zh-CN"/>
        </w:rPr>
        <w:t xml:space="preserve">section, the NR configuration of HARQ feedback enabling/disabling for SPS PDSCH can be the starting point for </w:t>
      </w:r>
      <w:r w:rsidR="003B3AEA">
        <w:rPr>
          <w:sz w:val="20"/>
          <w:szCs w:val="20"/>
          <w:lang w:eastAsia="zh-CN"/>
        </w:rPr>
        <w:t>eMTC</w:t>
      </w:r>
      <w:r>
        <w:rPr>
          <w:sz w:val="20"/>
          <w:szCs w:val="20"/>
          <w:lang w:eastAsia="zh-CN"/>
        </w:rPr>
        <w:t xml:space="preserve"> NTN. </w:t>
      </w:r>
    </w:p>
    <w:p w14:paraId="0EBE8F1F" w14:textId="77777777" w:rsidR="00A00CD9" w:rsidRDefault="004C7CCE">
      <w:pPr>
        <w:rPr>
          <w:sz w:val="20"/>
          <w:szCs w:val="20"/>
          <w:lang w:eastAsia="zh-CN"/>
        </w:rPr>
      </w:pPr>
      <w:r>
        <w:rPr>
          <w:sz w:val="20"/>
          <w:szCs w:val="20"/>
          <w:lang w:eastAsia="zh-CN"/>
        </w:rPr>
        <w:t>According to the above summary, the following proposals are listed as majority views:</w:t>
      </w:r>
    </w:p>
    <w:p w14:paraId="3F855A20" w14:textId="1E898DE1" w:rsidR="00A00CD9" w:rsidRPr="008272FA" w:rsidRDefault="004C7CCE">
      <w:pPr>
        <w:rPr>
          <w:b/>
          <w:bCs/>
          <w:sz w:val="20"/>
          <w:szCs w:val="20"/>
          <w:highlight w:val="lightGray"/>
        </w:rPr>
      </w:pPr>
      <w:bookmarkStart w:id="2" w:name="_Hlk103207147"/>
      <w:r w:rsidRPr="008272FA">
        <w:rPr>
          <w:b/>
          <w:bCs/>
          <w:sz w:val="20"/>
          <w:szCs w:val="20"/>
          <w:highlight w:val="lightGray"/>
          <w:lang w:eastAsia="zh-CN"/>
        </w:rPr>
        <w:t>[</w:t>
      </w:r>
      <w:r w:rsidRPr="008272FA">
        <w:rPr>
          <w:b/>
          <w:bCs/>
          <w:sz w:val="20"/>
          <w:szCs w:val="20"/>
          <w:highlight w:val="lightGray"/>
        </w:rPr>
        <w:t xml:space="preserve">Proposal </w:t>
      </w:r>
      <w:r w:rsidR="00830CA0" w:rsidRPr="008272FA">
        <w:rPr>
          <w:b/>
          <w:bCs/>
          <w:sz w:val="20"/>
          <w:szCs w:val="20"/>
          <w:highlight w:val="lightGray"/>
        </w:rPr>
        <w:t>3</w:t>
      </w:r>
      <w:r w:rsidRPr="008272FA">
        <w:rPr>
          <w:rFonts w:hint="eastAsia"/>
          <w:b/>
          <w:bCs/>
          <w:sz w:val="20"/>
          <w:szCs w:val="20"/>
          <w:highlight w:val="lightGray"/>
          <w:lang w:eastAsia="zh-CN"/>
        </w:rPr>
        <w:t>-</w:t>
      </w:r>
      <w:r w:rsidRPr="008272FA">
        <w:rPr>
          <w:b/>
          <w:bCs/>
          <w:sz w:val="20"/>
          <w:szCs w:val="20"/>
          <w:highlight w:val="lightGray"/>
        </w:rPr>
        <w:t xml:space="preserve">1a]: </w:t>
      </w:r>
    </w:p>
    <w:p w14:paraId="6797D37C" w14:textId="638CF2EE" w:rsidR="003A5701" w:rsidRDefault="004C7CCE">
      <w:pPr>
        <w:shd w:val="clear" w:color="auto" w:fill="FFFFFF"/>
        <w:rPr>
          <w:iCs/>
          <w:sz w:val="20"/>
          <w:szCs w:val="20"/>
          <w:highlight w:val="lightGray"/>
        </w:rPr>
      </w:pPr>
      <w:r w:rsidRPr="008272FA">
        <w:rPr>
          <w:iCs/>
          <w:sz w:val="20"/>
          <w:szCs w:val="20"/>
          <w:highlight w:val="lightGray"/>
        </w:rPr>
        <w:t xml:space="preserve">For HARQ feedback for </w:t>
      </w:r>
      <w:r w:rsidR="007B6AFE" w:rsidRPr="008272FA">
        <w:rPr>
          <w:iCs/>
          <w:sz w:val="20"/>
          <w:szCs w:val="20"/>
          <w:highlight w:val="lightGray"/>
        </w:rPr>
        <w:t>eMTC</w:t>
      </w:r>
      <w:r w:rsidRPr="008272FA">
        <w:rPr>
          <w:iCs/>
          <w:sz w:val="20"/>
          <w:szCs w:val="20"/>
          <w:highlight w:val="lightGray"/>
        </w:rPr>
        <w:t xml:space="preserve"> SPS PDSCH, UE follows the per-process HARQ feedback enabled/disabled configuration for the associated HARQ process</w:t>
      </w:r>
      <w:r w:rsidR="004C247C" w:rsidRPr="004C247C">
        <w:rPr>
          <w:iCs/>
          <w:sz w:val="20"/>
          <w:szCs w:val="20"/>
          <w:highlight w:val="lightGray"/>
        </w:rPr>
        <w:t xml:space="preserve"> except for the first SPS PDSCH after activation</w:t>
      </w:r>
    </w:p>
    <w:p w14:paraId="79DF4A80" w14:textId="398CFC37" w:rsidR="00A00CD9" w:rsidRPr="003A5701" w:rsidRDefault="003A5701" w:rsidP="003A5701">
      <w:pPr>
        <w:pStyle w:val="aff9"/>
        <w:numPr>
          <w:ilvl w:val="0"/>
          <w:numId w:val="18"/>
        </w:numPr>
        <w:rPr>
          <w:rFonts w:ascii="Times New Roman" w:hAnsi="Times New Roman"/>
          <w:sz w:val="20"/>
          <w:szCs w:val="20"/>
          <w:highlight w:val="lightGray"/>
        </w:rPr>
      </w:pPr>
      <w:r w:rsidRPr="003A5701">
        <w:rPr>
          <w:rFonts w:ascii="Times New Roman" w:hAnsi="Times New Roman"/>
          <w:sz w:val="20"/>
          <w:szCs w:val="20"/>
          <w:highlight w:val="lightGray"/>
        </w:rPr>
        <w:t>FFS:</w:t>
      </w:r>
      <w:r w:rsidR="004C7CCE" w:rsidRPr="003A5701">
        <w:rPr>
          <w:rFonts w:ascii="Times New Roman" w:hAnsi="Times New Roman"/>
          <w:sz w:val="20"/>
          <w:szCs w:val="20"/>
          <w:highlight w:val="lightGray"/>
        </w:rPr>
        <w:t xml:space="preserve"> for the first SPS PDSCH after activation.</w:t>
      </w:r>
    </w:p>
    <w:p w14:paraId="78F6854B" w14:textId="77777777" w:rsidR="00A00CD9" w:rsidRPr="008272FA" w:rsidRDefault="00A00CD9">
      <w:pPr>
        <w:rPr>
          <w:sz w:val="20"/>
          <w:szCs w:val="20"/>
          <w:highlight w:val="lightGray"/>
        </w:rPr>
      </w:pPr>
    </w:p>
    <w:p w14:paraId="246495B8" w14:textId="19797D51" w:rsidR="00A00CD9" w:rsidRPr="008272FA" w:rsidRDefault="004C7CCE">
      <w:pPr>
        <w:rPr>
          <w:b/>
          <w:bCs/>
          <w:sz w:val="20"/>
          <w:szCs w:val="20"/>
          <w:highlight w:val="lightGray"/>
        </w:rPr>
      </w:pPr>
      <w:r w:rsidRPr="008272FA">
        <w:rPr>
          <w:b/>
          <w:bCs/>
          <w:sz w:val="20"/>
          <w:szCs w:val="20"/>
          <w:highlight w:val="lightGray"/>
          <w:lang w:eastAsia="zh-CN"/>
        </w:rPr>
        <w:t>[</w:t>
      </w:r>
      <w:r w:rsidRPr="008272FA">
        <w:rPr>
          <w:b/>
          <w:bCs/>
          <w:sz w:val="20"/>
          <w:szCs w:val="20"/>
          <w:highlight w:val="lightGray"/>
        </w:rPr>
        <w:t xml:space="preserve">Proposal </w:t>
      </w:r>
      <w:r w:rsidR="00830CA0" w:rsidRPr="008272FA">
        <w:rPr>
          <w:b/>
          <w:bCs/>
          <w:sz w:val="20"/>
          <w:szCs w:val="20"/>
          <w:highlight w:val="lightGray"/>
        </w:rPr>
        <w:t>3</w:t>
      </w:r>
      <w:r w:rsidRPr="008272FA">
        <w:rPr>
          <w:rFonts w:hint="eastAsia"/>
          <w:b/>
          <w:bCs/>
          <w:sz w:val="20"/>
          <w:szCs w:val="20"/>
          <w:highlight w:val="lightGray"/>
          <w:lang w:eastAsia="zh-CN"/>
        </w:rPr>
        <w:t>-</w:t>
      </w:r>
      <w:r w:rsidRPr="008272FA">
        <w:rPr>
          <w:b/>
          <w:bCs/>
          <w:sz w:val="20"/>
          <w:szCs w:val="20"/>
          <w:highlight w:val="lightGray"/>
        </w:rPr>
        <w:t xml:space="preserve">2a]: </w:t>
      </w:r>
    </w:p>
    <w:p w14:paraId="41D076E8" w14:textId="2DB2322E" w:rsidR="00A00CD9" w:rsidRDefault="004C7CCE">
      <w:pPr>
        <w:rPr>
          <w:sz w:val="20"/>
          <w:szCs w:val="20"/>
        </w:rPr>
      </w:pPr>
      <w:r w:rsidRPr="008272FA">
        <w:rPr>
          <w:sz w:val="20"/>
          <w:szCs w:val="20"/>
          <w:highlight w:val="lightGray"/>
          <w:lang w:eastAsia="zh-CN"/>
        </w:rPr>
        <w:t>For</w:t>
      </w:r>
      <w:r w:rsidRPr="008272FA">
        <w:rPr>
          <w:sz w:val="20"/>
          <w:szCs w:val="20"/>
          <w:highlight w:val="lightGray"/>
        </w:rPr>
        <w:t xml:space="preserve"> </w:t>
      </w:r>
      <w:r w:rsidRPr="008272FA">
        <w:rPr>
          <w:sz w:val="20"/>
          <w:szCs w:val="20"/>
          <w:highlight w:val="lightGray"/>
          <w:lang w:eastAsia="zh-CN"/>
        </w:rPr>
        <w:t xml:space="preserve">DCI indicating SPS PDSCH release, HARQ-ACK report is performed as legacy in </w:t>
      </w:r>
      <w:r w:rsidR="007038C9" w:rsidRPr="008272FA">
        <w:rPr>
          <w:sz w:val="20"/>
          <w:szCs w:val="20"/>
          <w:highlight w:val="lightGray"/>
          <w:lang w:eastAsia="zh-CN"/>
        </w:rPr>
        <w:t>eMTC</w:t>
      </w:r>
      <w:r w:rsidRPr="008272FA">
        <w:rPr>
          <w:sz w:val="20"/>
          <w:szCs w:val="20"/>
          <w:highlight w:val="lightGray"/>
          <w:lang w:eastAsia="zh-CN"/>
        </w:rPr>
        <w:t>.</w:t>
      </w:r>
    </w:p>
    <w:bookmarkEnd w:id="2"/>
    <w:p w14:paraId="756E6B8F" w14:textId="77777777" w:rsidR="00A00CD9" w:rsidRDefault="004C7CCE">
      <w:pPr>
        <w:spacing w:beforeLines="50" w:before="120" w:afterLines="50"/>
        <w:ind w:leftChars="93" w:left="205"/>
        <w:rPr>
          <w:iCs/>
          <w:sz w:val="20"/>
          <w:szCs w:val="20"/>
        </w:rPr>
      </w:pPr>
      <w:r>
        <w:rPr>
          <w:iCs/>
          <w:sz w:val="20"/>
          <w:szCs w:val="20"/>
        </w:rPr>
        <w:t>Please provide your views and comments.</w:t>
      </w:r>
    </w:p>
    <w:tbl>
      <w:tblPr>
        <w:tblW w:w="8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3"/>
        <w:gridCol w:w="6774"/>
      </w:tblGrid>
      <w:tr w:rsidR="00A00CD9" w14:paraId="5AFC8343"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28213F84" w14:textId="77777777" w:rsidR="00A00CD9" w:rsidRDefault="004C7CCE">
            <w:pPr>
              <w:jc w:val="center"/>
              <w:rPr>
                <w:b/>
                <w:sz w:val="20"/>
                <w:szCs w:val="20"/>
                <w:lang w:eastAsia="zh-CN"/>
              </w:rPr>
            </w:pPr>
            <w:r>
              <w:rPr>
                <w:b/>
                <w:sz w:val="20"/>
                <w:szCs w:val="20"/>
                <w:lang w:eastAsia="zh-CN"/>
              </w:rPr>
              <w:t>Company</w:t>
            </w:r>
          </w:p>
        </w:tc>
        <w:tc>
          <w:tcPr>
            <w:tcW w:w="6774" w:type="dxa"/>
            <w:tcBorders>
              <w:top w:val="single" w:sz="4" w:space="0" w:color="auto"/>
              <w:left w:val="single" w:sz="4" w:space="0" w:color="auto"/>
              <w:bottom w:val="single" w:sz="4" w:space="0" w:color="auto"/>
              <w:right w:val="single" w:sz="4" w:space="0" w:color="auto"/>
            </w:tcBorders>
            <w:vAlign w:val="center"/>
          </w:tcPr>
          <w:p w14:paraId="1E8E7A74" w14:textId="77777777" w:rsidR="00A00CD9" w:rsidRDefault="004C7CCE">
            <w:pPr>
              <w:jc w:val="center"/>
              <w:rPr>
                <w:b/>
                <w:sz w:val="20"/>
                <w:szCs w:val="20"/>
                <w:lang w:eastAsia="zh-CN"/>
              </w:rPr>
            </w:pPr>
            <w:r>
              <w:rPr>
                <w:b/>
                <w:sz w:val="20"/>
                <w:szCs w:val="20"/>
                <w:lang w:eastAsia="zh-CN"/>
              </w:rPr>
              <w:t>Comments and Views</w:t>
            </w:r>
          </w:p>
        </w:tc>
      </w:tr>
      <w:tr w:rsidR="00A00CD9" w14:paraId="5E484C81" w14:textId="77777777">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24449A5A" w14:textId="7601E7C8" w:rsidR="00A00CD9" w:rsidRDefault="00A00CD9">
            <w:pPr>
              <w:jc w:val="center"/>
              <w:rPr>
                <w:sz w:val="20"/>
                <w:szCs w:val="20"/>
              </w:rPr>
            </w:pPr>
          </w:p>
        </w:tc>
        <w:tc>
          <w:tcPr>
            <w:tcW w:w="6774" w:type="dxa"/>
            <w:tcBorders>
              <w:top w:val="single" w:sz="4" w:space="0" w:color="auto"/>
              <w:left w:val="single" w:sz="4" w:space="0" w:color="auto"/>
              <w:bottom w:val="single" w:sz="4" w:space="0" w:color="auto"/>
              <w:right w:val="single" w:sz="4" w:space="0" w:color="auto"/>
            </w:tcBorders>
            <w:vAlign w:val="center"/>
          </w:tcPr>
          <w:p w14:paraId="76E22F95" w14:textId="1327B971" w:rsidR="00A00CD9" w:rsidRDefault="00A00CD9"/>
        </w:tc>
      </w:tr>
      <w:tr w:rsidR="00A00CD9" w14:paraId="36EEE990"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16ABE7ED" w14:textId="43CE3338" w:rsidR="00A00CD9" w:rsidRDefault="00A00CD9">
            <w:pPr>
              <w:jc w:val="center"/>
              <w:rPr>
                <w:sz w:val="20"/>
                <w:szCs w:val="20"/>
                <w:lang w:eastAsia="zh-CN"/>
              </w:rPr>
            </w:pPr>
          </w:p>
        </w:tc>
        <w:tc>
          <w:tcPr>
            <w:tcW w:w="6774" w:type="dxa"/>
            <w:tcBorders>
              <w:top w:val="single" w:sz="4" w:space="0" w:color="auto"/>
              <w:left w:val="single" w:sz="4" w:space="0" w:color="auto"/>
              <w:bottom w:val="single" w:sz="4" w:space="0" w:color="auto"/>
              <w:right w:val="single" w:sz="4" w:space="0" w:color="auto"/>
            </w:tcBorders>
            <w:vAlign w:val="center"/>
          </w:tcPr>
          <w:p w14:paraId="5BED3AA0" w14:textId="4225EBA7" w:rsidR="00A00CD9" w:rsidRDefault="00A00CD9">
            <w:pPr>
              <w:rPr>
                <w:sz w:val="20"/>
                <w:szCs w:val="20"/>
                <w:lang w:eastAsia="zh-CN"/>
              </w:rPr>
            </w:pPr>
          </w:p>
        </w:tc>
      </w:tr>
    </w:tbl>
    <w:p w14:paraId="7B35088E" w14:textId="77777777" w:rsidR="00A00CD9" w:rsidRDefault="00A00CD9">
      <w:pPr>
        <w:rPr>
          <w:rFonts w:eastAsiaTheme="minorEastAsia"/>
          <w:sz w:val="16"/>
          <w:szCs w:val="16"/>
          <w:lang w:eastAsia="zh-CN"/>
        </w:rPr>
      </w:pPr>
    </w:p>
    <w:p w14:paraId="3C962F7D" w14:textId="65DB7BD8" w:rsidR="00A00CD9" w:rsidRDefault="004C7CCE">
      <w:pPr>
        <w:pStyle w:val="1"/>
        <w:rPr>
          <w:rFonts w:asciiTheme="minorHAnsi" w:hAnsiTheme="minorHAnsi"/>
          <w:lang w:eastAsia="zh-CN"/>
        </w:rPr>
      </w:pPr>
      <w:r>
        <w:rPr>
          <w:rFonts w:asciiTheme="minorHAnsi" w:hAnsiTheme="minorHAnsi"/>
          <w:lang w:eastAsia="zh-CN"/>
        </w:rPr>
        <w:lastRenderedPageBreak/>
        <w:t>Issue-</w:t>
      </w:r>
      <w:r w:rsidR="00043C4D">
        <w:rPr>
          <w:rFonts w:asciiTheme="minorHAnsi" w:hAnsiTheme="minorHAnsi"/>
          <w:lang w:eastAsia="zh-CN"/>
        </w:rPr>
        <w:t>4</w:t>
      </w:r>
      <w:r>
        <w:rPr>
          <w:rFonts w:asciiTheme="minorHAnsi" w:hAnsiTheme="minorHAnsi"/>
          <w:lang w:eastAsia="zh-CN"/>
        </w:rPr>
        <w:t xml:space="preserve"> (N)PDSCH/(N)PDCCH scheduling restriction</w:t>
      </w:r>
    </w:p>
    <w:p w14:paraId="68A8AAA5" w14:textId="77777777" w:rsidR="00A00CD9" w:rsidRDefault="004C7CCE">
      <w:pPr>
        <w:pStyle w:val="2"/>
        <w:rPr>
          <w:lang w:eastAsia="zh-CN"/>
        </w:rPr>
      </w:pPr>
      <w:r>
        <w:rPr>
          <w:lang w:eastAsia="zh-CN"/>
        </w:rPr>
        <w:t>Background</w:t>
      </w:r>
    </w:p>
    <w:p w14:paraId="6043D22A" w14:textId="2CF194CE" w:rsidR="00567025" w:rsidRDefault="004C7CCE">
      <w:pPr>
        <w:rPr>
          <w:sz w:val="20"/>
          <w:szCs w:val="20"/>
          <w:lang w:eastAsia="zh-CN"/>
        </w:rPr>
      </w:pPr>
      <w:r>
        <w:rPr>
          <w:sz w:val="20"/>
          <w:szCs w:val="20"/>
          <w:lang w:eastAsia="zh-CN"/>
        </w:rPr>
        <w:t>In NR NTN, additional gap is considered to avoid the continuous reception of PDSCH with same HARQ process at UE side as specified in TS38.214.</w:t>
      </w:r>
    </w:p>
    <w:p w14:paraId="1037C2C0" w14:textId="36188CC6" w:rsidR="00852163" w:rsidRDefault="00852163">
      <w:pPr>
        <w:rPr>
          <w:sz w:val="20"/>
          <w:szCs w:val="20"/>
          <w:lang w:eastAsia="zh-CN"/>
        </w:rPr>
      </w:pPr>
      <w:r w:rsidRPr="006B4DC2">
        <w:rPr>
          <w:sz w:val="20"/>
          <w:szCs w:val="20"/>
          <w:lang w:eastAsia="zh-CN"/>
        </w:rPr>
        <w:t xml:space="preserve">As </w:t>
      </w:r>
      <w:r w:rsidR="00DC16E7">
        <w:rPr>
          <w:sz w:val="20"/>
          <w:szCs w:val="20"/>
          <w:lang w:eastAsia="zh-CN"/>
        </w:rPr>
        <w:t>proposed</w:t>
      </w:r>
      <w:r w:rsidRPr="006B4DC2">
        <w:rPr>
          <w:sz w:val="20"/>
          <w:szCs w:val="20"/>
          <w:lang w:eastAsia="zh-CN"/>
        </w:rPr>
        <w:t xml:space="preserve"> by [</w:t>
      </w:r>
      <w:r w:rsidR="00EE0ACC" w:rsidRPr="006B4DC2">
        <w:rPr>
          <w:sz w:val="20"/>
          <w:szCs w:val="20"/>
          <w:lang w:eastAsia="zh-CN"/>
        </w:rPr>
        <w:t>ZTE</w:t>
      </w:r>
      <w:r w:rsidR="00D6138E" w:rsidRPr="006B4DC2">
        <w:rPr>
          <w:sz w:val="20"/>
          <w:szCs w:val="20"/>
          <w:lang w:eastAsia="zh-CN"/>
        </w:rPr>
        <w:t>, Nordic</w:t>
      </w:r>
      <w:r w:rsidR="00CF4B6D" w:rsidRPr="006B4DC2">
        <w:rPr>
          <w:sz w:val="20"/>
          <w:szCs w:val="20"/>
          <w:lang w:eastAsia="zh-CN"/>
        </w:rPr>
        <w:t>, CMCC</w:t>
      </w:r>
      <w:r w:rsidR="005D4875" w:rsidRPr="006B4DC2">
        <w:rPr>
          <w:sz w:val="20"/>
          <w:szCs w:val="20"/>
          <w:lang w:eastAsia="zh-CN"/>
        </w:rPr>
        <w:t>, Qualcomm</w:t>
      </w:r>
      <w:r w:rsidR="00BF480B" w:rsidRPr="006B4DC2">
        <w:rPr>
          <w:sz w:val="20"/>
          <w:szCs w:val="20"/>
          <w:lang w:eastAsia="zh-CN"/>
        </w:rPr>
        <w:t>(eMTC)</w:t>
      </w:r>
      <w:r w:rsidR="001B31FD" w:rsidRPr="006B4DC2">
        <w:rPr>
          <w:sz w:val="20"/>
          <w:szCs w:val="20"/>
          <w:lang w:eastAsia="zh-CN"/>
        </w:rPr>
        <w:t>, Lenovo</w:t>
      </w:r>
      <w:r w:rsidR="00BF480B" w:rsidRPr="006B4DC2">
        <w:rPr>
          <w:sz w:val="20"/>
          <w:szCs w:val="20"/>
          <w:lang w:eastAsia="zh-CN"/>
        </w:rPr>
        <w:t>(eMTC)</w:t>
      </w:r>
      <w:r w:rsidR="00F454FF" w:rsidRPr="006B4DC2">
        <w:rPr>
          <w:sz w:val="20"/>
          <w:szCs w:val="20"/>
          <w:lang w:eastAsia="zh-CN"/>
        </w:rPr>
        <w:t>, Apple(eMTC)</w:t>
      </w:r>
      <w:r w:rsidRPr="006B4DC2">
        <w:rPr>
          <w:sz w:val="20"/>
          <w:szCs w:val="20"/>
          <w:lang w:eastAsia="zh-CN"/>
        </w:rPr>
        <w:t>], follow</w:t>
      </w:r>
      <w:r w:rsidR="00D05726">
        <w:rPr>
          <w:sz w:val="20"/>
          <w:szCs w:val="20"/>
          <w:lang w:eastAsia="zh-CN"/>
        </w:rPr>
        <w:t>ing</w:t>
      </w:r>
      <w:r w:rsidRPr="006B4DC2">
        <w:rPr>
          <w:sz w:val="20"/>
          <w:szCs w:val="20"/>
          <w:lang w:eastAsia="zh-CN"/>
        </w:rPr>
        <w:t xml:space="preserve"> NR PDSCH/PDCCH scheduling restriction, the similar mechanism should be introduced to </w:t>
      </w:r>
      <w:r w:rsidR="00C64159" w:rsidRPr="006B4DC2">
        <w:rPr>
          <w:sz w:val="20"/>
          <w:szCs w:val="20"/>
          <w:lang w:eastAsia="zh-CN"/>
        </w:rPr>
        <w:t>eMTC/NBIoT</w:t>
      </w:r>
      <w:r w:rsidRPr="006B4DC2">
        <w:rPr>
          <w:sz w:val="20"/>
          <w:szCs w:val="20"/>
          <w:lang w:eastAsia="zh-CN"/>
        </w:rPr>
        <w:t xml:space="preserve"> NTN. For a DL HARQ process with disabled HARQ feedback, UE is not expected to receive another PDCCH carrying a DCI scheduling a PDSCH for a given HARQ process or to receive another PDSCH without corresponding PDCCH for the given HARQ process that starts until X (</w:t>
      </w:r>
      <w:proofErr w:type="spellStart"/>
      <w:r w:rsidRPr="006B4DC2">
        <w:rPr>
          <w:sz w:val="20"/>
          <w:szCs w:val="20"/>
          <w:lang w:eastAsia="zh-CN"/>
        </w:rPr>
        <w:t>ms</w:t>
      </w:r>
      <w:proofErr w:type="spellEnd"/>
      <w:r w:rsidRPr="006B4DC2">
        <w:rPr>
          <w:sz w:val="20"/>
          <w:szCs w:val="20"/>
          <w:lang w:eastAsia="zh-CN"/>
        </w:rPr>
        <w:t>) after the end of the reception of the last PDSCH for that HARQ process.</w:t>
      </w:r>
      <w:r w:rsidR="00EE0ACC" w:rsidRPr="006B4DC2">
        <w:rPr>
          <w:sz w:val="20"/>
          <w:szCs w:val="20"/>
          <w:lang w:eastAsia="zh-CN"/>
        </w:rPr>
        <w:t xml:space="preserve"> </w:t>
      </w:r>
      <w:r w:rsidR="0038206F" w:rsidRPr="006B4DC2">
        <w:rPr>
          <w:sz w:val="20"/>
          <w:szCs w:val="20"/>
          <w:lang w:eastAsia="zh-CN"/>
        </w:rPr>
        <w:t>[</w:t>
      </w:r>
      <w:r w:rsidR="00EE0ACC" w:rsidRPr="006B4DC2">
        <w:rPr>
          <w:sz w:val="20"/>
          <w:szCs w:val="20"/>
          <w:lang w:eastAsia="zh-CN"/>
        </w:rPr>
        <w:t>ZTE</w:t>
      </w:r>
      <w:r w:rsidR="002669E1" w:rsidRPr="006B4DC2">
        <w:rPr>
          <w:sz w:val="20"/>
          <w:szCs w:val="20"/>
          <w:lang w:eastAsia="zh-CN"/>
        </w:rPr>
        <w:t>, CMCC</w:t>
      </w:r>
      <w:r w:rsidR="00DC1711" w:rsidRPr="006B4DC2">
        <w:rPr>
          <w:sz w:val="20"/>
          <w:szCs w:val="20"/>
          <w:lang w:eastAsia="zh-CN"/>
        </w:rPr>
        <w:t xml:space="preserve">, </w:t>
      </w:r>
      <w:r w:rsidR="00E20574" w:rsidRPr="006B4DC2">
        <w:rPr>
          <w:sz w:val="20"/>
          <w:szCs w:val="20"/>
          <w:lang w:eastAsia="zh-CN"/>
        </w:rPr>
        <w:t xml:space="preserve">Nordic, </w:t>
      </w:r>
      <w:r w:rsidR="003516E1">
        <w:rPr>
          <w:sz w:val="20"/>
          <w:szCs w:val="20"/>
          <w:lang w:eastAsia="zh-CN"/>
        </w:rPr>
        <w:t>Qualcomm</w:t>
      </w:r>
      <w:r w:rsidR="0038206F" w:rsidRPr="006B4DC2">
        <w:rPr>
          <w:sz w:val="20"/>
          <w:szCs w:val="20"/>
          <w:lang w:eastAsia="zh-CN"/>
        </w:rPr>
        <w:t>]</w:t>
      </w:r>
      <w:r w:rsidR="00EE0ACC" w:rsidRPr="006B4DC2">
        <w:rPr>
          <w:sz w:val="20"/>
          <w:szCs w:val="20"/>
          <w:lang w:eastAsia="zh-CN"/>
        </w:rPr>
        <w:t xml:space="preserve"> further propose X</w:t>
      </w:r>
      <w:proofErr w:type="gramStart"/>
      <w:r w:rsidR="00EE0ACC" w:rsidRPr="006B4DC2">
        <w:rPr>
          <w:sz w:val="20"/>
          <w:szCs w:val="20"/>
          <w:lang w:eastAsia="zh-CN"/>
        </w:rPr>
        <w:t>=</w:t>
      </w:r>
      <w:r w:rsidR="00A86943" w:rsidRPr="006B4DC2">
        <w:rPr>
          <w:sz w:val="20"/>
          <w:szCs w:val="20"/>
          <w:lang w:eastAsia="zh-CN"/>
        </w:rPr>
        <w:t>[</w:t>
      </w:r>
      <w:proofErr w:type="gramEnd"/>
      <w:r w:rsidR="00E22D4C" w:rsidRPr="006B4DC2">
        <w:rPr>
          <w:sz w:val="20"/>
          <w:szCs w:val="20"/>
          <w:lang w:eastAsia="zh-CN"/>
        </w:rPr>
        <w:t>1,</w:t>
      </w:r>
      <w:r w:rsidR="00DC1711" w:rsidRPr="006B4DC2">
        <w:rPr>
          <w:sz w:val="20"/>
          <w:szCs w:val="20"/>
          <w:lang w:eastAsia="zh-CN"/>
        </w:rPr>
        <w:t>3,</w:t>
      </w:r>
      <w:r w:rsidR="00EE0ACC" w:rsidRPr="006B4DC2">
        <w:rPr>
          <w:sz w:val="20"/>
          <w:szCs w:val="20"/>
          <w:lang w:eastAsia="zh-CN"/>
        </w:rPr>
        <w:t>4</w:t>
      </w:r>
      <w:r w:rsidR="00A86943" w:rsidRPr="006B4DC2">
        <w:rPr>
          <w:sz w:val="20"/>
          <w:szCs w:val="20"/>
          <w:lang w:eastAsia="zh-CN"/>
        </w:rPr>
        <w:t>]</w:t>
      </w:r>
      <w:r w:rsidR="00EE0ACC" w:rsidRPr="006B4DC2">
        <w:rPr>
          <w:sz w:val="20"/>
          <w:szCs w:val="20"/>
          <w:lang w:eastAsia="zh-CN"/>
        </w:rPr>
        <w:t xml:space="preserve"> for eMTC and X=</w:t>
      </w:r>
      <w:r w:rsidR="00512754">
        <w:rPr>
          <w:sz w:val="20"/>
          <w:szCs w:val="20"/>
          <w:lang w:eastAsia="zh-CN"/>
        </w:rPr>
        <w:t>[</w:t>
      </w:r>
      <w:r w:rsidR="00EE0ACC" w:rsidRPr="006B4DC2">
        <w:rPr>
          <w:sz w:val="20"/>
          <w:szCs w:val="20"/>
          <w:lang w:eastAsia="zh-CN"/>
        </w:rPr>
        <w:t>12</w:t>
      </w:r>
      <w:r w:rsidR="00F74086" w:rsidRPr="006B4DC2">
        <w:rPr>
          <w:sz w:val="20"/>
          <w:szCs w:val="20"/>
          <w:lang w:eastAsia="zh-CN"/>
        </w:rPr>
        <w:t xml:space="preserve"> or configurable</w:t>
      </w:r>
      <w:r w:rsidR="00512754">
        <w:rPr>
          <w:sz w:val="20"/>
          <w:szCs w:val="20"/>
          <w:lang w:eastAsia="zh-CN"/>
        </w:rPr>
        <w:t>]</w:t>
      </w:r>
      <w:r w:rsidR="00EE0ACC" w:rsidRPr="006B4DC2">
        <w:rPr>
          <w:sz w:val="20"/>
          <w:szCs w:val="20"/>
          <w:lang w:eastAsia="zh-CN"/>
        </w:rPr>
        <w:t xml:space="preserve"> for NBIoT</w:t>
      </w:r>
      <w:r w:rsidR="00F4497F" w:rsidRPr="006B4DC2">
        <w:rPr>
          <w:sz w:val="20"/>
          <w:szCs w:val="20"/>
          <w:lang w:eastAsia="zh-CN"/>
        </w:rPr>
        <w:t>.</w:t>
      </w:r>
    </w:p>
    <w:p w14:paraId="48AD00BF" w14:textId="3C09E562" w:rsidR="00852163" w:rsidRPr="00AA032A" w:rsidRDefault="00852163">
      <w:pPr>
        <w:rPr>
          <w:sz w:val="20"/>
          <w:szCs w:val="20"/>
          <w:lang w:eastAsia="zh-CN"/>
        </w:rPr>
      </w:pPr>
      <w:r w:rsidRPr="001D7E23">
        <w:rPr>
          <w:sz w:val="20"/>
          <w:szCs w:val="20"/>
          <w:lang w:eastAsia="zh-CN"/>
        </w:rPr>
        <w:t>However, as highlighted by [</w:t>
      </w:r>
      <w:r w:rsidRPr="001D7E23">
        <w:rPr>
          <w:rFonts w:hint="eastAsia"/>
          <w:sz w:val="20"/>
          <w:szCs w:val="20"/>
          <w:lang w:eastAsia="zh-CN"/>
        </w:rPr>
        <w:t>Huawei,</w:t>
      </w:r>
      <w:r w:rsidR="005263E5" w:rsidRPr="001D7E23">
        <w:rPr>
          <w:sz w:val="20"/>
          <w:szCs w:val="20"/>
          <w:lang w:eastAsia="zh-CN"/>
        </w:rPr>
        <w:t xml:space="preserve"> MTK</w:t>
      </w:r>
      <w:r w:rsidR="00C51CCF" w:rsidRPr="001D7E23">
        <w:rPr>
          <w:sz w:val="20"/>
          <w:szCs w:val="20"/>
          <w:lang w:eastAsia="zh-CN"/>
        </w:rPr>
        <w:t>, Mavenir</w:t>
      </w:r>
      <w:r w:rsidR="001334C9" w:rsidRPr="001D7E23">
        <w:rPr>
          <w:sz w:val="20"/>
          <w:szCs w:val="20"/>
          <w:lang w:eastAsia="zh-CN"/>
        </w:rPr>
        <w:t xml:space="preserve">, </w:t>
      </w:r>
      <w:r w:rsidR="005B69F2" w:rsidRPr="001D7E23">
        <w:rPr>
          <w:sz w:val="20"/>
          <w:szCs w:val="20"/>
          <w:lang w:eastAsia="zh-CN"/>
        </w:rPr>
        <w:t>Qualcomm</w:t>
      </w:r>
      <w:r w:rsidR="007761D1" w:rsidRPr="001D7E23">
        <w:rPr>
          <w:sz w:val="20"/>
          <w:szCs w:val="20"/>
          <w:lang w:eastAsia="zh-CN"/>
        </w:rPr>
        <w:t>, Lenovo</w:t>
      </w:r>
      <w:r w:rsidR="00494D3F">
        <w:rPr>
          <w:sz w:val="20"/>
          <w:szCs w:val="20"/>
          <w:lang w:eastAsia="zh-CN"/>
        </w:rPr>
        <w:t>,</w:t>
      </w:r>
      <w:r w:rsidR="00494D3F" w:rsidRPr="00494D3F">
        <w:rPr>
          <w:sz w:val="20"/>
          <w:szCs w:val="20"/>
          <w:lang w:eastAsia="zh-CN"/>
        </w:rPr>
        <w:t xml:space="preserve"> </w:t>
      </w:r>
      <w:r w:rsidR="00494D3F" w:rsidRPr="006B4DC2">
        <w:rPr>
          <w:sz w:val="20"/>
          <w:szCs w:val="20"/>
          <w:lang w:eastAsia="zh-CN"/>
        </w:rPr>
        <w:t>Ericsson</w:t>
      </w:r>
      <w:r w:rsidRPr="001D7E23">
        <w:rPr>
          <w:sz w:val="20"/>
          <w:szCs w:val="20"/>
          <w:lang w:eastAsia="zh-CN"/>
        </w:rPr>
        <w:t>]</w:t>
      </w:r>
      <w:r w:rsidR="005815C7">
        <w:rPr>
          <w:sz w:val="20"/>
          <w:szCs w:val="20"/>
          <w:lang w:eastAsia="zh-CN"/>
        </w:rPr>
        <w:t>,</w:t>
      </w:r>
      <w:r w:rsidRPr="001D7E23">
        <w:rPr>
          <w:sz w:val="20"/>
          <w:szCs w:val="20"/>
          <w:lang w:eastAsia="zh-CN"/>
        </w:rPr>
        <w:t xml:space="preserve"> for NBIoT, legacy mechanism of PDCCH/PDSCH scheduling restriction for </w:t>
      </w:r>
      <w:r w:rsidRPr="001D7E23">
        <w:rPr>
          <w:rFonts w:hint="eastAsia"/>
          <w:sz w:val="20"/>
          <w:szCs w:val="20"/>
          <w:lang w:eastAsia="zh-CN"/>
        </w:rPr>
        <w:t>NPDSCH</w:t>
      </w:r>
      <w:r w:rsidRPr="001D7E23">
        <w:rPr>
          <w:sz w:val="20"/>
          <w:szCs w:val="20"/>
          <w:lang w:eastAsia="zh-CN"/>
        </w:rPr>
        <w:t xml:space="preserve"> without HARQ feedback should be followed. </w:t>
      </w:r>
      <w:r w:rsidR="00B67C16" w:rsidRPr="001D7E23">
        <w:rPr>
          <w:sz w:val="20"/>
          <w:szCs w:val="20"/>
          <w:lang w:eastAsia="zh-CN"/>
        </w:rPr>
        <w:t>For a DL HARQ process with disabled HARQ feedback in NBIoT,</w:t>
      </w:r>
      <w:r w:rsidR="00B67C16" w:rsidRPr="001D7E23">
        <w:t xml:space="preserve"> </w:t>
      </w:r>
      <w:r w:rsidR="00B67C16" w:rsidRPr="001D7E23">
        <w:rPr>
          <w:sz w:val="20"/>
          <w:szCs w:val="20"/>
          <w:lang w:eastAsia="zh-CN"/>
        </w:rPr>
        <w:t>UE is not required to monitor NPDCCH in a period of Y(</w:t>
      </w:r>
      <w:proofErr w:type="spellStart"/>
      <w:r w:rsidR="00B67C16" w:rsidRPr="001D7E23">
        <w:rPr>
          <w:sz w:val="20"/>
          <w:szCs w:val="20"/>
          <w:lang w:eastAsia="zh-CN"/>
        </w:rPr>
        <w:t>ms</w:t>
      </w:r>
      <w:proofErr w:type="spellEnd"/>
      <w:r w:rsidR="00B67C16" w:rsidRPr="001D7E23">
        <w:rPr>
          <w:sz w:val="20"/>
          <w:szCs w:val="20"/>
          <w:lang w:eastAsia="zh-CN"/>
        </w:rPr>
        <w:t>)</w:t>
      </w:r>
      <w:proofErr w:type="gramStart"/>
      <w:r w:rsidR="00B67C16" w:rsidRPr="001D7E23">
        <w:rPr>
          <w:rFonts w:hint="eastAsia"/>
          <w:sz w:val="20"/>
          <w:szCs w:val="20"/>
          <w:lang w:eastAsia="zh-CN"/>
        </w:rPr>
        <w:t>=</w:t>
      </w:r>
      <w:r w:rsidR="00C51CCF" w:rsidRPr="001D7E23">
        <w:rPr>
          <w:sz w:val="20"/>
          <w:szCs w:val="20"/>
          <w:lang w:eastAsia="zh-CN"/>
        </w:rPr>
        <w:t>[</w:t>
      </w:r>
      <w:proofErr w:type="gramEnd"/>
      <w:r w:rsidR="00B67C16" w:rsidRPr="001D7E23">
        <w:rPr>
          <w:sz w:val="20"/>
          <w:szCs w:val="20"/>
          <w:lang w:eastAsia="zh-CN"/>
        </w:rPr>
        <w:t>12</w:t>
      </w:r>
      <w:r w:rsidR="00C51CCF" w:rsidRPr="001D7E23">
        <w:rPr>
          <w:sz w:val="20"/>
          <w:szCs w:val="20"/>
          <w:lang w:eastAsia="zh-CN"/>
        </w:rPr>
        <w:t>]</w:t>
      </w:r>
      <w:r w:rsidR="00B67C16" w:rsidRPr="001D7E23">
        <w:rPr>
          <w:sz w:val="20"/>
          <w:szCs w:val="20"/>
          <w:lang w:eastAsia="zh-CN"/>
        </w:rPr>
        <w:t xml:space="preserve"> from the end of reception of the last NPDSCH</w:t>
      </w:r>
      <w:r w:rsidR="00304786" w:rsidRPr="001D7E23">
        <w:rPr>
          <w:sz w:val="20"/>
          <w:szCs w:val="20"/>
          <w:lang w:eastAsia="zh-CN"/>
        </w:rPr>
        <w:t xml:space="preserve">. </w:t>
      </w:r>
      <w:r w:rsidRPr="001D7E23">
        <w:rPr>
          <w:sz w:val="20"/>
          <w:szCs w:val="20"/>
          <w:lang w:eastAsia="zh-CN"/>
        </w:rPr>
        <w:t>This restriction is usually applied for NPDSCH carrying SIB, RAR and MBS</w:t>
      </w:r>
      <w:r w:rsidR="004B43CF" w:rsidRPr="001D7E23">
        <w:rPr>
          <w:sz w:val="20"/>
          <w:szCs w:val="20"/>
          <w:lang w:eastAsia="zh-CN"/>
        </w:rPr>
        <w:t>.</w:t>
      </w:r>
      <w:r w:rsidRPr="001D7E23">
        <w:rPr>
          <w:sz w:val="20"/>
          <w:szCs w:val="20"/>
          <w:lang w:eastAsia="zh-CN"/>
        </w:rPr>
        <w:t xml:space="preserve"> </w:t>
      </w:r>
      <w:r w:rsidR="00663F57" w:rsidRPr="001D7E23">
        <w:rPr>
          <w:sz w:val="20"/>
          <w:szCs w:val="20"/>
          <w:lang w:eastAsia="zh-CN"/>
        </w:rPr>
        <w:t xml:space="preserve">[Lenovo] further mentions the </w:t>
      </w:r>
      <w:r w:rsidR="005815C7">
        <w:rPr>
          <w:sz w:val="20"/>
          <w:szCs w:val="20"/>
          <w:lang w:eastAsia="zh-CN"/>
        </w:rPr>
        <w:t>N</w:t>
      </w:r>
      <w:r w:rsidR="00663F57" w:rsidRPr="001D7E23">
        <w:rPr>
          <w:sz w:val="20"/>
          <w:szCs w:val="20"/>
          <w:lang w:eastAsia="zh-CN"/>
        </w:rPr>
        <w:t xml:space="preserve">PDCCH scheduling restriction behavior is imposed to </w:t>
      </w:r>
      <w:r w:rsidR="00176770">
        <w:rPr>
          <w:sz w:val="20"/>
          <w:szCs w:val="20"/>
          <w:lang w:eastAsia="zh-CN"/>
        </w:rPr>
        <w:t xml:space="preserve">NBIoT </w:t>
      </w:r>
      <w:r w:rsidR="00663F57" w:rsidRPr="001D7E23">
        <w:rPr>
          <w:sz w:val="20"/>
          <w:szCs w:val="20"/>
          <w:lang w:eastAsia="zh-CN"/>
        </w:rPr>
        <w:t>UE with single HARQ process.</w:t>
      </w:r>
    </w:p>
    <w:p w14:paraId="0D353CFE" w14:textId="77777777" w:rsidR="00417371" w:rsidRDefault="00417371">
      <w:pPr>
        <w:rPr>
          <w:sz w:val="20"/>
          <w:szCs w:val="20"/>
          <w:lang w:eastAsia="zh-CN"/>
        </w:rPr>
      </w:pPr>
    </w:p>
    <w:p w14:paraId="45571543" w14:textId="77777777" w:rsidR="00A00CD9" w:rsidRDefault="004C7CCE">
      <w:pPr>
        <w:pStyle w:val="2"/>
        <w:rPr>
          <w:lang w:eastAsia="zh-CN"/>
        </w:rPr>
      </w:pPr>
      <w:r>
        <w:rPr>
          <w:lang w:eastAsia="zh-CN"/>
        </w:rPr>
        <w:t>Company views</w:t>
      </w:r>
    </w:p>
    <w:p w14:paraId="38D77B70" w14:textId="1A7B33A6" w:rsidR="00A00CD9" w:rsidRDefault="004C7CCE">
      <w:pPr>
        <w:rPr>
          <w:sz w:val="20"/>
          <w:szCs w:val="20"/>
          <w:lang w:eastAsia="zh-CN"/>
        </w:rPr>
      </w:pPr>
      <w:r>
        <w:rPr>
          <w:sz w:val="20"/>
          <w:szCs w:val="20"/>
          <w:lang w:eastAsia="zh-CN"/>
        </w:rPr>
        <w:t xml:space="preserve">According to the above summary, reusing NR PDSCH scheduling restriction can be a starting point at least for </w:t>
      </w:r>
      <w:r w:rsidR="00CF1BAC">
        <w:rPr>
          <w:rFonts w:hint="eastAsia"/>
          <w:sz w:val="20"/>
          <w:szCs w:val="20"/>
          <w:lang w:eastAsia="zh-CN"/>
        </w:rPr>
        <w:t>eMTC</w:t>
      </w:r>
      <w:r>
        <w:rPr>
          <w:sz w:val="20"/>
          <w:szCs w:val="20"/>
          <w:lang w:eastAsia="zh-CN"/>
        </w:rPr>
        <w:t>. For NBIoT, considering the UE complexity and power saving, whether new UE behavior (different from NR NTN UE behavior) will be introduced needs further discussion. The following proposals are listed as majority views:</w:t>
      </w:r>
    </w:p>
    <w:p w14:paraId="3DA75832" w14:textId="1BD3B3C7" w:rsidR="00A00CD9" w:rsidRPr="005F203A" w:rsidRDefault="004C7CCE">
      <w:pPr>
        <w:rPr>
          <w:b/>
          <w:bCs/>
          <w:sz w:val="20"/>
          <w:szCs w:val="20"/>
          <w:highlight w:val="lightGray"/>
        </w:rPr>
      </w:pPr>
      <w:bookmarkStart w:id="3" w:name="_Hlk103207224"/>
      <w:r w:rsidRPr="005F203A">
        <w:rPr>
          <w:b/>
          <w:bCs/>
          <w:sz w:val="20"/>
          <w:szCs w:val="20"/>
          <w:highlight w:val="lightGray"/>
          <w:lang w:eastAsia="zh-CN"/>
        </w:rPr>
        <w:t>[</w:t>
      </w:r>
      <w:r w:rsidRPr="005F203A">
        <w:rPr>
          <w:b/>
          <w:bCs/>
          <w:sz w:val="20"/>
          <w:szCs w:val="20"/>
          <w:highlight w:val="lightGray"/>
        </w:rPr>
        <w:t xml:space="preserve">Proposal </w:t>
      </w:r>
      <w:r w:rsidR="000E725E" w:rsidRPr="005F203A">
        <w:rPr>
          <w:b/>
          <w:bCs/>
          <w:sz w:val="20"/>
          <w:szCs w:val="20"/>
          <w:highlight w:val="lightGray"/>
        </w:rPr>
        <w:t>4</w:t>
      </w:r>
      <w:r w:rsidRPr="005F203A">
        <w:rPr>
          <w:rFonts w:hint="eastAsia"/>
          <w:b/>
          <w:bCs/>
          <w:sz w:val="20"/>
          <w:szCs w:val="20"/>
          <w:highlight w:val="lightGray"/>
          <w:lang w:eastAsia="zh-CN"/>
        </w:rPr>
        <w:t>-</w:t>
      </w:r>
      <w:r w:rsidRPr="005F203A">
        <w:rPr>
          <w:b/>
          <w:bCs/>
          <w:sz w:val="20"/>
          <w:szCs w:val="20"/>
          <w:highlight w:val="lightGray"/>
        </w:rPr>
        <w:t xml:space="preserve">1a]: </w:t>
      </w:r>
    </w:p>
    <w:p w14:paraId="57EF4E34" w14:textId="07F5A1AD" w:rsidR="00A00CD9" w:rsidRPr="005F203A" w:rsidRDefault="004C7CCE">
      <w:pPr>
        <w:rPr>
          <w:sz w:val="20"/>
          <w:szCs w:val="20"/>
          <w:highlight w:val="lightGray"/>
          <w:lang w:eastAsia="zh-CN"/>
        </w:rPr>
      </w:pPr>
      <w:r w:rsidRPr="005F203A">
        <w:rPr>
          <w:sz w:val="20"/>
          <w:szCs w:val="20"/>
          <w:highlight w:val="lightGray"/>
          <w:lang w:eastAsia="zh-CN"/>
        </w:rPr>
        <w:t xml:space="preserve">For a DL HARQ process with disabled HARQ feedback in </w:t>
      </w:r>
      <w:r w:rsidR="00BB67B4" w:rsidRPr="005F203A">
        <w:rPr>
          <w:sz w:val="20"/>
          <w:szCs w:val="20"/>
          <w:highlight w:val="lightGray"/>
          <w:lang w:eastAsia="zh-CN"/>
        </w:rPr>
        <w:t>eMTC</w:t>
      </w:r>
      <w:r w:rsidRPr="005F203A">
        <w:rPr>
          <w:sz w:val="20"/>
          <w:szCs w:val="20"/>
          <w:highlight w:val="lightGray"/>
          <w:lang w:eastAsia="zh-CN"/>
        </w:rPr>
        <w:t>, UE is not expected to receive another PDCCH carrying a DCI scheduling a PDSCH for a given HARQ process or to receive another PDSCH without corresponding PDCCH for the given HARQ process that starts until X (</w:t>
      </w:r>
      <w:proofErr w:type="spellStart"/>
      <w:r w:rsidRPr="005F203A">
        <w:rPr>
          <w:sz w:val="20"/>
          <w:szCs w:val="20"/>
          <w:highlight w:val="lightGray"/>
          <w:lang w:eastAsia="zh-CN"/>
        </w:rPr>
        <w:t>ms</w:t>
      </w:r>
      <w:proofErr w:type="spellEnd"/>
      <w:r w:rsidRPr="005F203A">
        <w:rPr>
          <w:sz w:val="20"/>
          <w:szCs w:val="20"/>
          <w:highlight w:val="lightGray"/>
          <w:lang w:eastAsia="zh-CN"/>
        </w:rPr>
        <w:t xml:space="preserve">) after the end of the reception of the last PDSCH for that HARQ process. </w:t>
      </w:r>
    </w:p>
    <w:p w14:paraId="12980B24" w14:textId="5E7E4B2E" w:rsidR="00A00CD9" w:rsidRPr="005F203A" w:rsidRDefault="004C7CCE" w:rsidP="00FC14B9">
      <w:pPr>
        <w:pStyle w:val="aff9"/>
        <w:numPr>
          <w:ilvl w:val="0"/>
          <w:numId w:val="19"/>
        </w:numPr>
        <w:rPr>
          <w:rFonts w:ascii="Times New Roman" w:hAnsi="Times New Roman"/>
          <w:sz w:val="20"/>
          <w:szCs w:val="20"/>
          <w:highlight w:val="lightGray"/>
          <w:lang w:eastAsia="zh-CN"/>
        </w:rPr>
      </w:pPr>
      <w:r w:rsidRPr="005F203A">
        <w:rPr>
          <w:rFonts w:ascii="Times New Roman" w:hAnsi="Times New Roman"/>
          <w:sz w:val="20"/>
          <w:szCs w:val="20"/>
          <w:highlight w:val="lightGray"/>
          <w:lang w:eastAsia="zh-CN"/>
        </w:rPr>
        <w:t>FFS: X =</w:t>
      </w:r>
      <w:r w:rsidR="005769F4" w:rsidRPr="005F203A">
        <w:rPr>
          <w:rFonts w:ascii="Times New Roman" w:hAnsi="Times New Roman"/>
          <w:sz w:val="20"/>
          <w:szCs w:val="20"/>
          <w:highlight w:val="lightGray"/>
          <w:lang w:eastAsia="zh-CN"/>
        </w:rPr>
        <w:t>1, 3</w:t>
      </w:r>
      <w:r w:rsidRPr="005F203A">
        <w:rPr>
          <w:rFonts w:ascii="Times New Roman" w:hAnsi="Times New Roman"/>
          <w:sz w:val="20"/>
          <w:szCs w:val="20"/>
          <w:highlight w:val="lightGray"/>
          <w:lang w:eastAsia="zh-CN"/>
        </w:rPr>
        <w:t>, 4.</w:t>
      </w:r>
    </w:p>
    <w:p w14:paraId="2E16F9CE" w14:textId="77777777" w:rsidR="006B678A" w:rsidRPr="005F203A" w:rsidRDefault="006B678A" w:rsidP="006B678A">
      <w:pPr>
        <w:rPr>
          <w:sz w:val="20"/>
          <w:szCs w:val="20"/>
          <w:highlight w:val="lightGray"/>
          <w:lang w:eastAsia="zh-CN"/>
        </w:rPr>
      </w:pPr>
    </w:p>
    <w:p w14:paraId="32060EC1" w14:textId="7D8AB2C6" w:rsidR="00A00CD9" w:rsidRPr="005F203A" w:rsidRDefault="004C7CCE">
      <w:pPr>
        <w:rPr>
          <w:b/>
          <w:bCs/>
          <w:sz w:val="20"/>
          <w:szCs w:val="20"/>
          <w:highlight w:val="lightGray"/>
        </w:rPr>
      </w:pPr>
      <w:r w:rsidRPr="005F203A">
        <w:rPr>
          <w:b/>
          <w:bCs/>
          <w:sz w:val="20"/>
          <w:szCs w:val="20"/>
          <w:highlight w:val="lightGray"/>
          <w:lang w:eastAsia="zh-CN"/>
        </w:rPr>
        <w:t>[</w:t>
      </w:r>
      <w:r w:rsidRPr="005F203A">
        <w:rPr>
          <w:b/>
          <w:bCs/>
          <w:sz w:val="20"/>
          <w:szCs w:val="20"/>
          <w:highlight w:val="lightGray"/>
        </w:rPr>
        <w:t xml:space="preserve">Proposal </w:t>
      </w:r>
      <w:r w:rsidR="000E725E" w:rsidRPr="005F203A">
        <w:rPr>
          <w:b/>
          <w:bCs/>
          <w:sz w:val="20"/>
          <w:szCs w:val="20"/>
          <w:highlight w:val="lightGray"/>
        </w:rPr>
        <w:t>4</w:t>
      </w:r>
      <w:r w:rsidRPr="005F203A">
        <w:rPr>
          <w:rFonts w:hint="eastAsia"/>
          <w:b/>
          <w:bCs/>
          <w:sz w:val="20"/>
          <w:szCs w:val="20"/>
          <w:highlight w:val="lightGray"/>
          <w:lang w:eastAsia="zh-CN"/>
        </w:rPr>
        <w:t>-</w:t>
      </w:r>
      <w:r w:rsidRPr="005F203A">
        <w:rPr>
          <w:b/>
          <w:bCs/>
          <w:sz w:val="20"/>
          <w:szCs w:val="20"/>
          <w:highlight w:val="lightGray"/>
        </w:rPr>
        <w:t xml:space="preserve">2a]: </w:t>
      </w:r>
    </w:p>
    <w:p w14:paraId="2D70D5A9" w14:textId="62B52A62" w:rsidR="00A00CD9" w:rsidRPr="005F203A" w:rsidRDefault="004C7CCE">
      <w:pPr>
        <w:rPr>
          <w:sz w:val="20"/>
          <w:szCs w:val="20"/>
          <w:highlight w:val="lightGray"/>
          <w:lang w:eastAsia="zh-CN"/>
        </w:rPr>
      </w:pPr>
      <w:r w:rsidRPr="005F203A">
        <w:rPr>
          <w:sz w:val="20"/>
          <w:szCs w:val="20"/>
          <w:highlight w:val="lightGray"/>
          <w:lang w:eastAsia="zh-CN"/>
        </w:rPr>
        <w:t xml:space="preserve">For a DL HARQ process with disabled HARQ feedback in NBIoT, </w:t>
      </w:r>
      <w:r w:rsidR="00564CBB" w:rsidRPr="005F203A">
        <w:rPr>
          <w:sz w:val="20"/>
          <w:szCs w:val="20"/>
          <w:highlight w:val="lightGray"/>
          <w:lang w:eastAsia="zh-CN"/>
        </w:rPr>
        <w:t>at least</w:t>
      </w:r>
      <w:r w:rsidRPr="005F203A">
        <w:rPr>
          <w:sz w:val="20"/>
          <w:szCs w:val="20"/>
          <w:highlight w:val="lightGray"/>
          <w:lang w:eastAsia="zh-CN"/>
        </w:rPr>
        <w:t xml:space="preserve"> the following UE behavior(s) can be </w:t>
      </w:r>
      <w:r w:rsidR="00B274D2" w:rsidRPr="005F203A">
        <w:rPr>
          <w:sz w:val="20"/>
          <w:szCs w:val="20"/>
          <w:highlight w:val="lightGray"/>
          <w:lang w:eastAsia="zh-CN"/>
        </w:rPr>
        <w:t>considered</w:t>
      </w:r>
      <w:r w:rsidRPr="005F203A">
        <w:rPr>
          <w:sz w:val="20"/>
          <w:szCs w:val="20"/>
          <w:highlight w:val="lightGray"/>
          <w:lang w:eastAsia="zh-CN"/>
        </w:rPr>
        <w:t>:</w:t>
      </w:r>
    </w:p>
    <w:p w14:paraId="5CC17C2D" w14:textId="77777777" w:rsidR="00A00CD9" w:rsidRPr="005F203A" w:rsidRDefault="004C7CCE" w:rsidP="00FC14B9">
      <w:pPr>
        <w:pStyle w:val="aff9"/>
        <w:numPr>
          <w:ilvl w:val="0"/>
          <w:numId w:val="20"/>
        </w:numPr>
        <w:rPr>
          <w:rFonts w:ascii="Times New Roman" w:hAnsi="Times New Roman"/>
          <w:sz w:val="20"/>
          <w:szCs w:val="20"/>
          <w:highlight w:val="lightGray"/>
          <w:lang w:eastAsia="zh-CN"/>
        </w:rPr>
      </w:pPr>
      <w:r w:rsidRPr="005F203A">
        <w:rPr>
          <w:rFonts w:ascii="Times New Roman" w:hAnsi="Times New Roman"/>
          <w:sz w:val="20"/>
          <w:szCs w:val="20"/>
          <w:highlight w:val="lightGray"/>
          <w:lang w:eastAsia="zh-CN"/>
        </w:rPr>
        <w:t>Option 1: UE is not expected to receive another NPDCCH carrying a DCI scheduling a NPDSCH for a given HARQ process that starts until X(</w:t>
      </w:r>
      <w:proofErr w:type="spellStart"/>
      <w:r w:rsidRPr="005F203A">
        <w:rPr>
          <w:rFonts w:ascii="Times New Roman" w:hAnsi="Times New Roman"/>
          <w:sz w:val="20"/>
          <w:szCs w:val="20"/>
          <w:highlight w:val="lightGray"/>
          <w:lang w:eastAsia="zh-CN"/>
        </w:rPr>
        <w:t>ms</w:t>
      </w:r>
      <w:proofErr w:type="spellEnd"/>
      <w:r w:rsidRPr="005F203A">
        <w:rPr>
          <w:rFonts w:ascii="Times New Roman" w:hAnsi="Times New Roman"/>
          <w:sz w:val="20"/>
          <w:szCs w:val="20"/>
          <w:highlight w:val="lightGray"/>
          <w:lang w:eastAsia="zh-CN"/>
        </w:rPr>
        <w:t xml:space="preserve">) after the end of the reception of the last NPDSCH for that HARQ process. </w:t>
      </w:r>
    </w:p>
    <w:p w14:paraId="05C5A4A4" w14:textId="77777777" w:rsidR="00A00CD9" w:rsidRPr="005F203A" w:rsidRDefault="004C7CCE" w:rsidP="00FC14B9">
      <w:pPr>
        <w:pStyle w:val="aff9"/>
        <w:numPr>
          <w:ilvl w:val="1"/>
          <w:numId w:val="20"/>
        </w:numPr>
        <w:rPr>
          <w:rFonts w:ascii="Times New Roman" w:hAnsi="Times New Roman"/>
          <w:sz w:val="20"/>
          <w:szCs w:val="20"/>
          <w:highlight w:val="lightGray"/>
          <w:lang w:eastAsia="zh-CN"/>
        </w:rPr>
      </w:pPr>
      <w:r w:rsidRPr="005F203A">
        <w:rPr>
          <w:rFonts w:ascii="Times New Roman" w:hAnsi="Times New Roman"/>
          <w:sz w:val="20"/>
          <w:szCs w:val="20"/>
          <w:highlight w:val="lightGray"/>
          <w:lang w:eastAsia="zh-CN"/>
        </w:rPr>
        <w:t>FFS: X =12 or X is determined by UE reported capability.</w:t>
      </w:r>
    </w:p>
    <w:p w14:paraId="0A49D656" w14:textId="77777777" w:rsidR="00A00CD9" w:rsidRPr="005F203A" w:rsidRDefault="004C7CCE" w:rsidP="00FC14B9">
      <w:pPr>
        <w:pStyle w:val="aff9"/>
        <w:numPr>
          <w:ilvl w:val="0"/>
          <w:numId w:val="20"/>
        </w:numPr>
        <w:rPr>
          <w:rFonts w:ascii="Times New Roman" w:hAnsi="Times New Roman"/>
          <w:sz w:val="20"/>
          <w:szCs w:val="20"/>
          <w:highlight w:val="lightGray"/>
          <w:lang w:eastAsia="zh-CN"/>
        </w:rPr>
      </w:pPr>
      <w:r w:rsidRPr="005F203A">
        <w:rPr>
          <w:rFonts w:ascii="Times New Roman" w:hAnsi="Times New Roman"/>
          <w:sz w:val="20"/>
          <w:szCs w:val="20"/>
          <w:highlight w:val="lightGray"/>
          <w:lang w:eastAsia="zh-CN"/>
        </w:rPr>
        <w:t>Option 2: UE is not required to monitor NPDCCH in a period of Y(</w:t>
      </w:r>
      <w:proofErr w:type="spellStart"/>
      <w:r w:rsidRPr="005F203A">
        <w:rPr>
          <w:rFonts w:ascii="Times New Roman" w:hAnsi="Times New Roman"/>
          <w:sz w:val="20"/>
          <w:szCs w:val="20"/>
          <w:highlight w:val="lightGray"/>
          <w:lang w:eastAsia="zh-CN"/>
        </w:rPr>
        <w:t>ms</w:t>
      </w:r>
      <w:proofErr w:type="spellEnd"/>
      <w:r w:rsidRPr="005F203A">
        <w:rPr>
          <w:rFonts w:ascii="Times New Roman" w:hAnsi="Times New Roman"/>
          <w:sz w:val="20"/>
          <w:szCs w:val="20"/>
          <w:highlight w:val="lightGray"/>
          <w:lang w:eastAsia="zh-CN"/>
        </w:rPr>
        <w:t>) from the end of reception of the last NPDSCH</w:t>
      </w:r>
    </w:p>
    <w:p w14:paraId="4DB061E8" w14:textId="6753CB3F" w:rsidR="00A00CD9" w:rsidRPr="005F203A" w:rsidRDefault="004C7CCE" w:rsidP="00FC14B9">
      <w:pPr>
        <w:pStyle w:val="aff9"/>
        <w:numPr>
          <w:ilvl w:val="1"/>
          <w:numId w:val="20"/>
        </w:numPr>
        <w:rPr>
          <w:rFonts w:ascii="Times New Roman" w:hAnsi="Times New Roman"/>
          <w:sz w:val="20"/>
          <w:szCs w:val="20"/>
          <w:highlight w:val="lightGray"/>
          <w:lang w:eastAsia="zh-CN"/>
        </w:rPr>
      </w:pPr>
      <w:r w:rsidRPr="005F203A">
        <w:rPr>
          <w:rFonts w:ascii="Times New Roman" w:hAnsi="Times New Roman"/>
          <w:sz w:val="20"/>
          <w:szCs w:val="20"/>
          <w:highlight w:val="lightGray"/>
          <w:lang w:eastAsia="zh-CN"/>
        </w:rPr>
        <w:t>FFS: Y=12 or Y is determined by UE reported capability.</w:t>
      </w:r>
    </w:p>
    <w:p w14:paraId="14A90DED" w14:textId="3941E98B" w:rsidR="00564CBB" w:rsidRPr="005F203A" w:rsidRDefault="00564CBB" w:rsidP="00564CBB">
      <w:pPr>
        <w:rPr>
          <w:sz w:val="20"/>
          <w:szCs w:val="20"/>
          <w:highlight w:val="lightGray"/>
          <w:lang w:eastAsia="zh-CN"/>
        </w:rPr>
      </w:pPr>
      <w:r w:rsidRPr="005F203A">
        <w:rPr>
          <w:rFonts w:hint="eastAsia"/>
          <w:sz w:val="20"/>
          <w:szCs w:val="20"/>
          <w:highlight w:val="lightGray"/>
          <w:lang w:eastAsia="zh-CN"/>
        </w:rPr>
        <w:t>N</w:t>
      </w:r>
      <w:r w:rsidRPr="005F203A">
        <w:rPr>
          <w:sz w:val="20"/>
          <w:szCs w:val="20"/>
          <w:highlight w:val="lightGray"/>
          <w:lang w:eastAsia="zh-CN"/>
        </w:rPr>
        <w:t>ote: it may be different UE behaviors for different UE categories</w:t>
      </w:r>
      <w:r w:rsidR="002C4A78">
        <w:rPr>
          <w:sz w:val="20"/>
          <w:szCs w:val="20"/>
          <w:highlight w:val="lightGray"/>
          <w:lang w:eastAsia="zh-CN"/>
        </w:rPr>
        <w:t xml:space="preserve"> (e.g., UE with single/multiple HARQ process</w:t>
      </w:r>
      <w:r w:rsidR="005A07F3">
        <w:rPr>
          <w:sz w:val="20"/>
          <w:szCs w:val="20"/>
          <w:highlight w:val="lightGray"/>
          <w:lang w:eastAsia="zh-CN"/>
        </w:rPr>
        <w:t>es</w:t>
      </w:r>
      <w:r w:rsidR="002C4A78">
        <w:rPr>
          <w:sz w:val="20"/>
          <w:szCs w:val="20"/>
          <w:highlight w:val="lightGray"/>
          <w:lang w:eastAsia="zh-CN"/>
        </w:rPr>
        <w:t>)</w:t>
      </w:r>
    </w:p>
    <w:p w14:paraId="02A8D1C2" w14:textId="77777777" w:rsidR="00A00CD9" w:rsidRDefault="00A00CD9">
      <w:pPr>
        <w:rPr>
          <w:sz w:val="20"/>
          <w:szCs w:val="20"/>
          <w:highlight w:val="yellow"/>
          <w:lang w:eastAsia="zh-CN"/>
        </w:rPr>
      </w:pPr>
    </w:p>
    <w:bookmarkEnd w:id="3"/>
    <w:p w14:paraId="40F3A8DD" w14:textId="77777777" w:rsidR="00A00CD9" w:rsidRDefault="004C7CCE">
      <w:pPr>
        <w:spacing w:beforeLines="50" w:before="120" w:afterLines="50"/>
        <w:ind w:leftChars="93" w:left="205"/>
        <w:rPr>
          <w:iCs/>
          <w:sz w:val="20"/>
          <w:szCs w:val="20"/>
        </w:rPr>
      </w:pPr>
      <w:r>
        <w:rPr>
          <w:iCs/>
          <w:sz w:val="20"/>
          <w:szCs w:val="20"/>
        </w:rPr>
        <w:t>Please provide your views and comments.</w:t>
      </w:r>
    </w:p>
    <w:tbl>
      <w:tblPr>
        <w:tblW w:w="8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3"/>
        <w:gridCol w:w="6774"/>
      </w:tblGrid>
      <w:tr w:rsidR="00A00CD9" w14:paraId="06D6F938"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5EA1FB2D" w14:textId="77777777" w:rsidR="00A00CD9" w:rsidRDefault="004C7CCE">
            <w:pPr>
              <w:jc w:val="center"/>
              <w:rPr>
                <w:b/>
                <w:sz w:val="20"/>
                <w:szCs w:val="20"/>
                <w:lang w:eastAsia="zh-CN"/>
              </w:rPr>
            </w:pPr>
            <w:r>
              <w:rPr>
                <w:b/>
                <w:sz w:val="20"/>
                <w:szCs w:val="20"/>
                <w:lang w:eastAsia="zh-CN"/>
              </w:rPr>
              <w:t>Company</w:t>
            </w:r>
          </w:p>
        </w:tc>
        <w:tc>
          <w:tcPr>
            <w:tcW w:w="6774" w:type="dxa"/>
            <w:tcBorders>
              <w:top w:val="single" w:sz="4" w:space="0" w:color="auto"/>
              <w:left w:val="single" w:sz="4" w:space="0" w:color="auto"/>
              <w:bottom w:val="single" w:sz="4" w:space="0" w:color="auto"/>
              <w:right w:val="single" w:sz="4" w:space="0" w:color="auto"/>
            </w:tcBorders>
            <w:vAlign w:val="center"/>
          </w:tcPr>
          <w:p w14:paraId="072DE5D6" w14:textId="77777777" w:rsidR="00A00CD9" w:rsidRDefault="004C7CCE">
            <w:pPr>
              <w:jc w:val="center"/>
              <w:rPr>
                <w:b/>
                <w:sz w:val="20"/>
                <w:szCs w:val="20"/>
                <w:lang w:eastAsia="zh-CN"/>
              </w:rPr>
            </w:pPr>
            <w:r>
              <w:rPr>
                <w:b/>
                <w:sz w:val="20"/>
                <w:szCs w:val="20"/>
                <w:lang w:eastAsia="zh-CN"/>
              </w:rPr>
              <w:t>Comments and Views</w:t>
            </w:r>
          </w:p>
        </w:tc>
      </w:tr>
      <w:tr w:rsidR="00A00CD9" w14:paraId="5F058F90" w14:textId="77777777">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0238ED9" w14:textId="3DE84E8D" w:rsidR="00A00CD9" w:rsidRDefault="00A00CD9">
            <w:pPr>
              <w:jc w:val="center"/>
              <w:rPr>
                <w:rFonts w:cs="Arial"/>
                <w:sz w:val="20"/>
                <w:szCs w:val="20"/>
              </w:rPr>
            </w:pPr>
          </w:p>
        </w:tc>
        <w:tc>
          <w:tcPr>
            <w:tcW w:w="6774" w:type="dxa"/>
            <w:tcBorders>
              <w:top w:val="single" w:sz="4" w:space="0" w:color="auto"/>
              <w:left w:val="single" w:sz="4" w:space="0" w:color="auto"/>
              <w:bottom w:val="single" w:sz="4" w:space="0" w:color="auto"/>
              <w:right w:val="single" w:sz="4" w:space="0" w:color="auto"/>
            </w:tcBorders>
            <w:vAlign w:val="center"/>
          </w:tcPr>
          <w:p w14:paraId="7CD052CD" w14:textId="77777777" w:rsidR="00A00CD9" w:rsidRDefault="00A00CD9">
            <w:pPr>
              <w:ind w:left="360"/>
              <w:rPr>
                <w:sz w:val="20"/>
                <w:szCs w:val="20"/>
              </w:rPr>
            </w:pPr>
          </w:p>
        </w:tc>
      </w:tr>
      <w:tr w:rsidR="00A00CD9" w14:paraId="75833DE4"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73616259" w14:textId="4D54AAA3" w:rsidR="00A00CD9" w:rsidRDefault="00A00CD9">
            <w:pPr>
              <w:jc w:val="center"/>
              <w:rPr>
                <w:rFonts w:cs="Arial"/>
                <w:sz w:val="20"/>
                <w:szCs w:val="20"/>
                <w:lang w:eastAsia="zh-CN"/>
              </w:rPr>
            </w:pPr>
          </w:p>
        </w:tc>
        <w:tc>
          <w:tcPr>
            <w:tcW w:w="6774" w:type="dxa"/>
            <w:tcBorders>
              <w:top w:val="single" w:sz="4" w:space="0" w:color="auto"/>
              <w:left w:val="single" w:sz="4" w:space="0" w:color="auto"/>
              <w:bottom w:val="single" w:sz="4" w:space="0" w:color="auto"/>
              <w:right w:val="single" w:sz="4" w:space="0" w:color="auto"/>
            </w:tcBorders>
            <w:vAlign w:val="center"/>
          </w:tcPr>
          <w:p w14:paraId="7A06E4C4" w14:textId="141A3AF6" w:rsidR="00A00CD9" w:rsidRDefault="00A00CD9">
            <w:pPr>
              <w:rPr>
                <w:sz w:val="20"/>
                <w:szCs w:val="20"/>
                <w:lang w:eastAsia="zh-CN"/>
              </w:rPr>
            </w:pPr>
          </w:p>
        </w:tc>
      </w:tr>
      <w:tr w:rsidR="00A00CD9" w14:paraId="7C1CAAC2"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46EA5C6C" w14:textId="0D44E51A" w:rsidR="00A00CD9" w:rsidRDefault="00A00CD9">
            <w:pPr>
              <w:jc w:val="center"/>
              <w:rPr>
                <w:rFonts w:cs="Arial"/>
                <w:sz w:val="20"/>
                <w:szCs w:val="20"/>
                <w:lang w:eastAsia="zh-CN"/>
              </w:rPr>
            </w:pPr>
          </w:p>
        </w:tc>
        <w:tc>
          <w:tcPr>
            <w:tcW w:w="6774" w:type="dxa"/>
            <w:tcBorders>
              <w:top w:val="single" w:sz="4" w:space="0" w:color="auto"/>
              <w:left w:val="single" w:sz="4" w:space="0" w:color="auto"/>
              <w:bottom w:val="single" w:sz="4" w:space="0" w:color="auto"/>
              <w:right w:val="single" w:sz="4" w:space="0" w:color="auto"/>
            </w:tcBorders>
            <w:vAlign w:val="center"/>
          </w:tcPr>
          <w:p w14:paraId="4CA8A05B" w14:textId="4422FCB1" w:rsidR="00A00CD9" w:rsidRDefault="00A00CD9">
            <w:pPr>
              <w:rPr>
                <w:sz w:val="20"/>
                <w:szCs w:val="20"/>
                <w:lang w:eastAsia="zh-CN"/>
              </w:rPr>
            </w:pPr>
          </w:p>
        </w:tc>
      </w:tr>
    </w:tbl>
    <w:p w14:paraId="11CBFEF9" w14:textId="33C39E52" w:rsidR="00A00CD9" w:rsidRDefault="00A00CD9">
      <w:pPr>
        <w:rPr>
          <w:lang w:eastAsia="zh-CN"/>
        </w:rPr>
      </w:pPr>
    </w:p>
    <w:p w14:paraId="729D9158" w14:textId="56927C44" w:rsidR="00564CBB" w:rsidRDefault="00564CBB">
      <w:pPr>
        <w:rPr>
          <w:lang w:eastAsia="zh-CN"/>
        </w:rPr>
      </w:pPr>
    </w:p>
    <w:p w14:paraId="4CB63004" w14:textId="2784A5EA" w:rsidR="00043C4D" w:rsidRDefault="00043C4D" w:rsidP="00043C4D">
      <w:pPr>
        <w:pStyle w:val="1"/>
        <w:rPr>
          <w:rFonts w:ascii="Arial" w:hAnsi="Arial" w:cs="Arial"/>
          <w:lang w:eastAsia="zh-CN"/>
        </w:rPr>
      </w:pPr>
      <w:r w:rsidRPr="00043C4D">
        <w:rPr>
          <w:rFonts w:ascii="Arial" w:hAnsi="Arial" w:cs="Arial"/>
          <w:lang w:eastAsia="zh-CN"/>
        </w:rPr>
        <w:t>Issue</w:t>
      </w:r>
      <w:r>
        <w:rPr>
          <w:rFonts w:ascii="Arial" w:hAnsi="Arial" w:cs="Arial"/>
          <w:lang w:eastAsia="zh-CN"/>
        </w:rPr>
        <w:t>-5</w:t>
      </w:r>
      <w:r w:rsidRPr="00043C4D">
        <w:rPr>
          <w:rFonts w:ascii="Arial" w:hAnsi="Arial" w:cs="Arial"/>
          <w:lang w:eastAsia="zh-CN"/>
        </w:rPr>
        <w:t xml:space="preserve"> HARQ feedback for scheduling multiple TB</w:t>
      </w:r>
    </w:p>
    <w:p w14:paraId="0FF94C51" w14:textId="77777777" w:rsidR="003569EF" w:rsidRDefault="003569EF" w:rsidP="003569EF">
      <w:pPr>
        <w:pStyle w:val="2"/>
        <w:rPr>
          <w:lang w:eastAsia="zh-CN"/>
        </w:rPr>
      </w:pPr>
      <w:r>
        <w:rPr>
          <w:lang w:eastAsia="zh-CN"/>
        </w:rPr>
        <w:t>Background</w:t>
      </w:r>
    </w:p>
    <w:p w14:paraId="6E27AE2B" w14:textId="05B372DF" w:rsidR="005C61E0" w:rsidRPr="00A121F6" w:rsidRDefault="00190F26" w:rsidP="00A121F6">
      <w:pPr>
        <w:rPr>
          <w:rFonts w:eastAsiaTheme="minorEastAsia"/>
          <w:sz w:val="20"/>
          <w:szCs w:val="20"/>
          <w:lang w:eastAsia="zh-CN"/>
        </w:rPr>
      </w:pPr>
      <w:r w:rsidRPr="00A121F6">
        <w:rPr>
          <w:rFonts w:eastAsiaTheme="minorEastAsia"/>
          <w:sz w:val="20"/>
          <w:szCs w:val="20"/>
          <w:lang w:eastAsia="zh-CN"/>
        </w:rPr>
        <w:t xml:space="preserve">eMTC/NBIoT multiple TB scheduling with single DCI is introduced in Rel.16. </w:t>
      </w:r>
      <w:r w:rsidR="005E2BB2">
        <w:rPr>
          <w:rFonts w:eastAsiaTheme="minorEastAsia"/>
          <w:sz w:val="20"/>
          <w:szCs w:val="20"/>
          <w:lang w:eastAsia="zh-CN"/>
        </w:rPr>
        <w:t>In</w:t>
      </w:r>
      <w:r w:rsidR="006D093E">
        <w:rPr>
          <w:rFonts w:eastAsiaTheme="minorEastAsia"/>
          <w:sz w:val="20"/>
          <w:szCs w:val="20"/>
          <w:lang w:eastAsia="zh-CN"/>
        </w:rPr>
        <w:t xml:space="preserve"> HARQ feedback disabling </w:t>
      </w:r>
      <w:r w:rsidR="005769F4">
        <w:rPr>
          <w:rFonts w:eastAsiaTheme="minorEastAsia"/>
          <w:sz w:val="20"/>
          <w:szCs w:val="20"/>
          <w:lang w:eastAsia="zh-CN"/>
        </w:rPr>
        <w:t>for</w:t>
      </w:r>
      <w:r w:rsidR="006D093E">
        <w:rPr>
          <w:rFonts w:eastAsiaTheme="minorEastAsia"/>
          <w:sz w:val="20"/>
          <w:szCs w:val="20"/>
          <w:lang w:eastAsia="zh-CN"/>
        </w:rPr>
        <w:t xml:space="preserve"> downlink transmission, s</w:t>
      </w:r>
      <w:r w:rsidR="003569EF" w:rsidRPr="00A121F6">
        <w:rPr>
          <w:rFonts w:eastAsiaTheme="minorEastAsia"/>
          <w:sz w:val="20"/>
          <w:szCs w:val="20"/>
          <w:lang w:eastAsia="zh-CN"/>
        </w:rPr>
        <w:t>olutions should be designed for the case of transmitting HARQ feedback for a multi-TB block where some TBs (or TB bundles) have feedback enabled, while some others have feedback disabled.</w:t>
      </w:r>
    </w:p>
    <w:p w14:paraId="5EE05968" w14:textId="146B4890" w:rsidR="00DE450C" w:rsidRPr="00A121F6" w:rsidRDefault="00DE450C" w:rsidP="00A121F6">
      <w:pPr>
        <w:rPr>
          <w:rFonts w:eastAsiaTheme="minorEastAsia"/>
          <w:sz w:val="20"/>
          <w:szCs w:val="20"/>
          <w:lang w:eastAsia="zh-CN"/>
        </w:rPr>
      </w:pPr>
      <w:r w:rsidRPr="00A121F6">
        <w:rPr>
          <w:rFonts w:eastAsiaTheme="minorEastAsia"/>
          <w:sz w:val="20"/>
          <w:szCs w:val="20"/>
          <w:lang w:eastAsia="zh-CN"/>
        </w:rPr>
        <w:t>For NR NTN HARQ disabling, two types of HARQ codebook are enhanced as:</w:t>
      </w:r>
    </w:p>
    <w:p w14:paraId="4CB8D8D2" w14:textId="77777777" w:rsidR="00673C24" w:rsidRPr="00A121F6" w:rsidRDefault="00673C24" w:rsidP="00FC14B9">
      <w:pPr>
        <w:pStyle w:val="aff9"/>
        <w:numPr>
          <w:ilvl w:val="0"/>
          <w:numId w:val="30"/>
        </w:numPr>
        <w:tabs>
          <w:tab w:val="num" w:pos="720"/>
        </w:tabs>
        <w:rPr>
          <w:rFonts w:ascii="Times New Roman" w:eastAsiaTheme="minorEastAsia" w:hAnsi="Times New Roman"/>
          <w:sz w:val="20"/>
          <w:szCs w:val="20"/>
          <w:lang w:eastAsia="zh-CN"/>
        </w:rPr>
      </w:pPr>
      <w:r w:rsidRPr="00A121F6">
        <w:rPr>
          <w:rFonts w:ascii="Times New Roman" w:eastAsiaTheme="minorEastAsia" w:hAnsi="Times New Roman"/>
          <w:sz w:val="20"/>
          <w:szCs w:val="20"/>
          <w:lang w:eastAsia="zh-CN"/>
        </w:rPr>
        <w:t>For Type-1 HARQ codebook in NR NTN, the UE will consistently report NACK-only for the feedback-disabled HARQ process regardless of decoding results of corresponding PDSCH.</w:t>
      </w:r>
    </w:p>
    <w:p w14:paraId="6A62D1D8" w14:textId="77777777" w:rsidR="00673C24" w:rsidRPr="00A121F6" w:rsidRDefault="00673C24" w:rsidP="00FC14B9">
      <w:pPr>
        <w:pStyle w:val="aff9"/>
        <w:numPr>
          <w:ilvl w:val="0"/>
          <w:numId w:val="30"/>
        </w:numPr>
        <w:tabs>
          <w:tab w:val="num" w:pos="720"/>
        </w:tabs>
        <w:rPr>
          <w:rFonts w:ascii="Times New Roman" w:eastAsiaTheme="minorEastAsia" w:hAnsi="Times New Roman"/>
          <w:sz w:val="20"/>
          <w:szCs w:val="20"/>
          <w:lang w:eastAsia="zh-CN"/>
        </w:rPr>
      </w:pPr>
      <w:r w:rsidRPr="00A121F6">
        <w:rPr>
          <w:rFonts w:ascii="Times New Roman" w:eastAsiaTheme="minorEastAsia" w:hAnsi="Times New Roman"/>
          <w:sz w:val="20"/>
          <w:szCs w:val="20"/>
          <w:lang w:eastAsia="zh-CN"/>
        </w:rPr>
        <w:t xml:space="preserve">For Type-2 HARQ codebook in NTN: </w:t>
      </w:r>
    </w:p>
    <w:p w14:paraId="13BF8305" w14:textId="77777777" w:rsidR="00CB6A90" w:rsidRDefault="00673C24" w:rsidP="00CB6A90">
      <w:pPr>
        <w:pStyle w:val="aff9"/>
        <w:numPr>
          <w:ilvl w:val="0"/>
          <w:numId w:val="30"/>
        </w:numPr>
        <w:tabs>
          <w:tab w:val="num" w:pos="1880"/>
        </w:tabs>
        <w:ind w:leftChars="200" w:left="860"/>
        <w:rPr>
          <w:rFonts w:ascii="Times New Roman" w:eastAsiaTheme="minorEastAsia" w:hAnsi="Times New Roman"/>
          <w:sz w:val="20"/>
          <w:szCs w:val="20"/>
          <w:lang w:eastAsia="zh-CN"/>
        </w:rPr>
      </w:pPr>
      <w:r w:rsidRPr="00A121F6">
        <w:rPr>
          <w:rFonts w:ascii="Times New Roman" w:eastAsiaTheme="minorEastAsia" w:hAnsi="Times New Roman"/>
          <w:sz w:val="20"/>
          <w:szCs w:val="20"/>
          <w:lang w:eastAsia="zh-CN"/>
        </w:rPr>
        <w:t>Reduce codebook size with HARQ-ACK codebook only including HARQ-ACK of PDSCH with feedback-enabled HARQ processes</w:t>
      </w:r>
    </w:p>
    <w:p w14:paraId="72CB867D" w14:textId="48A8EE01" w:rsidR="00DE450C" w:rsidRPr="00CB6A90" w:rsidRDefault="00673C24" w:rsidP="00CB6A90">
      <w:pPr>
        <w:pStyle w:val="aff9"/>
        <w:numPr>
          <w:ilvl w:val="0"/>
          <w:numId w:val="30"/>
        </w:numPr>
        <w:tabs>
          <w:tab w:val="num" w:pos="1880"/>
        </w:tabs>
        <w:ind w:leftChars="200" w:left="860"/>
        <w:rPr>
          <w:rFonts w:ascii="Times New Roman" w:eastAsiaTheme="minorEastAsia" w:hAnsi="Times New Roman"/>
          <w:sz w:val="20"/>
          <w:szCs w:val="20"/>
          <w:lang w:eastAsia="zh-CN"/>
        </w:rPr>
      </w:pPr>
      <w:r w:rsidRPr="00CB6A90">
        <w:rPr>
          <w:rFonts w:ascii="Times New Roman" w:eastAsiaTheme="minorEastAsia" w:hAnsi="Times New Roman"/>
          <w:sz w:val="20"/>
          <w:szCs w:val="20"/>
          <w:lang w:eastAsia="zh-CN"/>
        </w:rPr>
        <w:t>For the DCI of PDSCH with feedback-enabled HARQ processes, the C-DAI and T-DAI are the count of only feedback-enabled processes</w:t>
      </w:r>
    </w:p>
    <w:p w14:paraId="0EB9E5F4" w14:textId="77777777" w:rsidR="00A121F6" w:rsidRPr="001240D1" w:rsidRDefault="00A121F6" w:rsidP="00A121F6">
      <w:pPr>
        <w:spacing w:after="0"/>
        <w:rPr>
          <w:sz w:val="20"/>
          <w:szCs w:val="20"/>
          <w:lang w:eastAsia="zh-CN"/>
        </w:rPr>
      </w:pPr>
    </w:p>
    <w:p w14:paraId="0D11234E" w14:textId="08F5D5B9" w:rsidR="00A121F6" w:rsidRDefault="00FC2272" w:rsidP="00A121F6">
      <w:pPr>
        <w:spacing w:after="0"/>
        <w:rPr>
          <w:sz w:val="20"/>
          <w:szCs w:val="20"/>
          <w:lang w:eastAsia="zh-CN"/>
        </w:rPr>
      </w:pPr>
      <w:r>
        <w:rPr>
          <w:sz w:val="20"/>
          <w:szCs w:val="20"/>
          <w:lang w:eastAsia="zh-CN"/>
        </w:rPr>
        <w:t>Similar as enhancement of NR NTN HARQ codebook Type</w:t>
      </w:r>
      <w:r>
        <w:rPr>
          <w:rFonts w:hint="eastAsia"/>
          <w:sz w:val="20"/>
          <w:szCs w:val="20"/>
          <w:lang w:eastAsia="zh-CN"/>
        </w:rPr>
        <w:t>-</w:t>
      </w:r>
      <w:r>
        <w:rPr>
          <w:sz w:val="20"/>
          <w:szCs w:val="20"/>
          <w:lang w:eastAsia="zh-CN"/>
        </w:rPr>
        <w:t>1, a</w:t>
      </w:r>
      <w:r w:rsidR="001931CF" w:rsidRPr="00BF69EB">
        <w:rPr>
          <w:sz w:val="20"/>
          <w:szCs w:val="20"/>
          <w:lang w:eastAsia="zh-CN"/>
        </w:rPr>
        <w:t>s proposed by [ZTE</w:t>
      </w:r>
      <w:r w:rsidR="00FC25A5">
        <w:rPr>
          <w:sz w:val="20"/>
          <w:szCs w:val="20"/>
          <w:lang w:eastAsia="zh-CN"/>
        </w:rPr>
        <w:t>, CATT</w:t>
      </w:r>
      <w:r w:rsidR="001931CF" w:rsidRPr="00BF69EB">
        <w:rPr>
          <w:sz w:val="20"/>
          <w:szCs w:val="20"/>
          <w:lang w:eastAsia="zh-CN"/>
        </w:rPr>
        <w:t xml:space="preserve">], </w:t>
      </w:r>
      <w:r w:rsidR="00A61F9C" w:rsidRPr="00BF69EB">
        <w:rPr>
          <w:sz w:val="20"/>
          <w:szCs w:val="20"/>
          <w:lang w:eastAsia="zh-CN"/>
        </w:rPr>
        <w:t xml:space="preserve">ACK is assumed for a feedback-disabled HARQ process </w:t>
      </w:r>
      <w:r w:rsidR="00A121F6">
        <w:rPr>
          <w:sz w:val="20"/>
          <w:szCs w:val="20"/>
          <w:lang w:eastAsia="zh-CN"/>
        </w:rPr>
        <w:t>i</w:t>
      </w:r>
      <w:r w:rsidR="00A61F9C" w:rsidRPr="00BF69EB">
        <w:rPr>
          <w:sz w:val="20"/>
          <w:szCs w:val="20"/>
          <w:lang w:eastAsia="zh-CN"/>
        </w:rPr>
        <w:t>n the HARQ feedback for scheduling multiple TB scenario</w:t>
      </w:r>
      <w:r w:rsidR="00BF69EB">
        <w:rPr>
          <w:sz w:val="20"/>
          <w:szCs w:val="20"/>
          <w:lang w:eastAsia="zh-CN"/>
        </w:rPr>
        <w:t>.</w:t>
      </w:r>
      <w:r w:rsidR="001F5A64">
        <w:rPr>
          <w:rFonts w:hint="eastAsia"/>
          <w:sz w:val="20"/>
          <w:szCs w:val="20"/>
          <w:lang w:eastAsia="zh-CN"/>
        </w:rPr>
        <w:t xml:space="preserve"> </w:t>
      </w:r>
      <w:r w:rsidR="001F5A64">
        <w:rPr>
          <w:sz w:val="20"/>
          <w:szCs w:val="20"/>
          <w:lang w:eastAsia="zh-CN"/>
        </w:rPr>
        <w:t xml:space="preserve">While </w:t>
      </w:r>
      <w:r>
        <w:rPr>
          <w:sz w:val="20"/>
          <w:szCs w:val="20"/>
          <w:lang w:eastAsia="zh-CN"/>
        </w:rPr>
        <w:t xml:space="preserve">similar as enhancement of NR NTN HARQ codebook Type-2, </w:t>
      </w:r>
      <w:r w:rsidR="00A121F6">
        <w:rPr>
          <w:sz w:val="20"/>
          <w:szCs w:val="20"/>
          <w:lang w:eastAsia="zh-CN"/>
        </w:rPr>
        <w:t>a</w:t>
      </w:r>
      <w:r w:rsidR="00F06BC6">
        <w:rPr>
          <w:sz w:val="20"/>
          <w:szCs w:val="20"/>
          <w:lang w:eastAsia="zh-CN"/>
        </w:rPr>
        <w:t xml:space="preserve">s proposed by [Xiaomi], </w:t>
      </w:r>
      <w:r w:rsidR="00F06BC6" w:rsidRPr="001D0E0C">
        <w:rPr>
          <w:rFonts w:hint="eastAsia"/>
          <w:sz w:val="20"/>
          <w:szCs w:val="20"/>
          <w:lang w:eastAsia="zh-CN"/>
        </w:rPr>
        <w:t>UE only report</w:t>
      </w:r>
      <w:r w:rsidR="00CB6A90">
        <w:rPr>
          <w:sz w:val="20"/>
          <w:szCs w:val="20"/>
          <w:lang w:eastAsia="zh-CN"/>
        </w:rPr>
        <w:t>s</w:t>
      </w:r>
      <w:r w:rsidR="00F06BC6" w:rsidRPr="001D0E0C">
        <w:rPr>
          <w:rFonts w:hint="eastAsia"/>
          <w:sz w:val="20"/>
          <w:szCs w:val="20"/>
          <w:lang w:eastAsia="zh-CN"/>
        </w:rPr>
        <w:t xml:space="preserve"> the HARQ information for the HARQ enabled process</w:t>
      </w:r>
      <w:r w:rsidR="001551F4">
        <w:rPr>
          <w:sz w:val="20"/>
          <w:szCs w:val="20"/>
          <w:lang w:eastAsia="zh-CN"/>
        </w:rPr>
        <w:t>, corresponding UE behavior and timing relationship as shown in Figure 1</w:t>
      </w:r>
      <w:r w:rsidR="00363FFA">
        <w:rPr>
          <w:sz w:val="20"/>
          <w:szCs w:val="20"/>
          <w:lang w:eastAsia="zh-CN"/>
        </w:rPr>
        <w:t>.</w:t>
      </w:r>
      <w:r w:rsidR="00A121F6">
        <w:rPr>
          <w:sz w:val="20"/>
          <w:szCs w:val="20"/>
          <w:lang w:eastAsia="zh-CN"/>
        </w:rPr>
        <w:t xml:space="preserve"> Specially for NBIoT, as proposed by [Huawei], </w:t>
      </w:r>
      <w:r w:rsidR="00A121F6" w:rsidRPr="008957BF">
        <w:rPr>
          <w:sz w:val="20"/>
          <w:szCs w:val="20"/>
          <w:lang w:eastAsia="zh-CN"/>
        </w:rPr>
        <w:t xml:space="preserve">HARQ feedback are assumed enabled for </w:t>
      </w:r>
      <w:proofErr w:type="gramStart"/>
      <w:r w:rsidR="00A121F6" w:rsidRPr="008957BF">
        <w:rPr>
          <w:sz w:val="20"/>
          <w:szCs w:val="20"/>
          <w:lang w:eastAsia="zh-CN"/>
        </w:rPr>
        <w:t>both of the scheduled</w:t>
      </w:r>
      <w:proofErr w:type="gramEnd"/>
      <w:r w:rsidR="00A121F6" w:rsidRPr="008957BF">
        <w:rPr>
          <w:sz w:val="20"/>
          <w:szCs w:val="20"/>
          <w:lang w:eastAsia="zh-CN"/>
        </w:rPr>
        <w:t xml:space="preserve"> TBs if the two TBs have different HARQ feedback assumptions</w:t>
      </w:r>
      <w:r w:rsidR="00A121F6" w:rsidRPr="00A121F6">
        <w:rPr>
          <w:sz w:val="20"/>
          <w:szCs w:val="20"/>
          <w:lang w:eastAsia="zh-CN"/>
        </w:rPr>
        <w:t xml:space="preserve"> </w:t>
      </w:r>
      <w:r w:rsidR="00A121F6">
        <w:rPr>
          <w:sz w:val="20"/>
          <w:szCs w:val="20"/>
          <w:lang w:eastAsia="zh-CN"/>
        </w:rPr>
        <w:t>for multiple TB scheduling with single DCI.</w:t>
      </w:r>
    </w:p>
    <w:p w14:paraId="62CDD2B3" w14:textId="0706D3AC" w:rsidR="00624486" w:rsidRDefault="00624486" w:rsidP="00043C4D">
      <w:pPr>
        <w:rPr>
          <w:sz w:val="20"/>
          <w:szCs w:val="20"/>
          <w:lang w:eastAsia="zh-CN"/>
        </w:rPr>
      </w:pPr>
    </w:p>
    <w:p w14:paraId="34AD3BA2" w14:textId="34C14F4F" w:rsidR="008B2C8F" w:rsidRDefault="00494D3F" w:rsidP="00043C4D">
      <w:pPr>
        <w:rPr>
          <w:lang w:eastAsia="zh-CN"/>
        </w:rPr>
      </w:pPr>
      <w:r w:rsidRPr="00494D3F">
        <w:rPr>
          <w:noProof/>
        </w:rPr>
        <w:drawing>
          <wp:inline distT="0" distB="0" distL="0" distR="0" wp14:anchorId="7D075C42" wp14:editId="4856310A">
            <wp:extent cx="5916295" cy="3663950"/>
            <wp:effectExtent l="0" t="0" r="825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16295" cy="3663950"/>
                    </a:xfrm>
                    <a:prstGeom prst="rect">
                      <a:avLst/>
                    </a:prstGeom>
                    <a:noFill/>
                    <a:ln>
                      <a:noFill/>
                    </a:ln>
                  </pic:spPr>
                </pic:pic>
              </a:graphicData>
            </a:graphic>
          </wp:inline>
        </w:drawing>
      </w:r>
    </w:p>
    <w:p w14:paraId="433B24CA" w14:textId="6A05EC03" w:rsidR="00AF4F68" w:rsidRDefault="00AF4F68" w:rsidP="00291415">
      <w:pPr>
        <w:jc w:val="center"/>
        <w:rPr>
          <w:lang w:eastAsia="zh-CN"/>
        </w:rPr>
      </w:pPr>
      <w:r>
        <w:rPr>
          <w:rFonts w:hint="eastAsia"/>
          <w:lang w:eastAsia="zh-CN"/>
        </w:rPr>
        <w:t>F</w:t>
      </w:r>
      <w:r>
        <w:rPr>
          <w:lang w:eastAsia="zh-CN"/>
        </w:rPr>
        <w:t xml:space="preserve">igure 1 HARQ </w:t>
      </w:r>
      <w:r w:rsidR="001660F6">
        <w:rPr>
          <w:lang w:eastAsia="zh-CN"/>
        </w:rPr>
        <w:t>disabling in multiple TB scheduling</w:t>
      </w:r>
    </w:p>
    <w:p w14:paraId="1718FE02" w14:textId="076633A9" w:rsidR="006B4096" w:rsidRPr="003B7C29" w:rsidRDefault="006B4096" w:rsidP="005769F4">
      <w:pPr>
        <w:pStyle w:val="2"/>
        <w:rPr>
          <w:lang w:eastAsia="zh-CN"/>
        </w:rPr>
      </w:pPr>
      <w:r>
        <w:rPr>
          <w:lang w:eastAsia="zh-CN"/>
        </w:rPr>
        <w:t>Company views</w:t>
      </w:r>
    </w:p>
    <w:p w14:paraId="5665D4F4" w14:textId="04539F75" w:rsidR="005769F4" w:rsidRPr="001A7739" w:rsidRDefault="006F27D8" w:rsidP="005769F4">
      <w:pPr>
        <w:rPr>
          <w:sz w:val="20"/>
          <w:szCs w:val="20"/>
          <w:lang w:eastAsia="zh-CN"/>
        </w:rPr>
      </w:pPr>
      <w:r>
        <w:rPr>
          <w:sz w:val="20"/>
          <w:szCs w:val="20"/>
          <w:lang w:eastAsia="zh-CN"/>
        </w:rPr>
        <w:t xml:space="preserve">According to the above summary, </w:t>
      </w:r>
      <w:r w:rsidR="007E696A">
        <w:rPr>
          <w:sz w:val="20"/>
          <w:szCs w:val="20"/>
          <w:lang w:eastAsia="zh-CN"/>
        </w:rPr>
        <w:t>similar as discussion in NR HARQ codebook Type 1, Type 2</w:t>
      </w:r>
      <w:r w:rsidR="00823257">
        <w:rPr>
          <w:sz w:val="20"/>
          <w:szCs w:val="20"/>
          <w:lang w:eastAsia="zh-CN"/>
        </w:rPr>
        <w:t xml:space="preserve"> </w:t>
      </w:r>
      <w:r w:rsidR="007E696A">
        <w:rPr>
          <w:sz w:val="20"/>
          <w:szCs w:val="20"/>
          <w:lang w:eastAsia="zh-CN"/>
        </w:rPr>
        <w:t xml:space="preserve">enhancement, </w:t>
      </w:r>
      <w:r>
        <w:rPr>
          <w:sz w:val="20"/>
          <w:szCs w:val="20"/>
          <w:lang w:eastAsia="zh-CN"/>
        </w:rPr>
        <w:t xml:space="preserve">before we conclude the impact of multiple TB scheduling with HARQ disabling, we should firstly </w:t>
      </w:r>
      <w:r w:rsidR="007E696A">
        <w:rPr>
          <w:sz w:val="20"/>
          <w:szCs w:val="20"/>
          <w:lang w:eastAsia="zh-CN"/>
        </w:rPr>
        <w:t>achieve</w:t>
      </w:r>
      <w:r>
        <w:rPr>
          <w:sz w:val="20"/>
          <w:szCs w:val="20"/>
          <w:lang w:eastAsia="zh-CN"/>
        </w:rPr>
        <w:t xml:space="preserve"> the high</w:t>
      </w:r>
      <w:r w:rsidR="006A585C">
        <w:rPr>
          <w:sz w:val="20"/>
          <w:szCs w:val="20"/>
          <w:lang w:eastAsia="zh-CN"/>
        </w:rPr>
        <w:t>-</w:t>
      </w:r>
      <w:r>
        <w:rPr>
          <w:sz w:val="20"/>
          <w:szCs w:val="20"/>
          <w:lang w:eastAsia="zh-CN"/>
        </w:rPr>
        <w:t xml:space="preserve">level UE </w:t>
      </w:r>
      <w:r w:rsidR="00136D47">
        <w:rPr>
          <w:sz w:val="20"/>
          <w:szCs w:val="20"/>
          <w:lang w:eastAsia="zh-CN"/>
        </w:rPr>
        <w:t>behavior</w:t>
      </w:r>
      <w:r>
        <w:rPr>
          <w:sz w:val="20"/>
          <w:szCs w:val="20"/>
          <w:lang w:eastAsia="zh-CN"/>
        </w:rPr>
        <w:t xml:space="preserve"> for </w:t>
      </w:r>
      <w:r w:rsidR="00136D47" w:rsidRPr="00136D47">
        <w:rPr>
          <w:sz w:val="20"/>
          <w:szCs w:val="20"/>
          <w:lang w:eastAsia="zh-CN"/>
        </w:rPr>
        <w:t>the downlink transmission with</w:t>
      </w:r>
      <w:r w:rsidR="00136D47">
        <w:rPr>
          <w:sz w:val="20"/>
          <w:szCs w:val="20"/>
          <w:lang w:eastAsia="zh-CN"/>
        </w:rPr>
        <w:t xml:space="preserve"> </w:t>
      </w:r>
      <w:r>
        <w:rPr>
          <w:sz w:val="20"/>
          <w:szCs w:val="20"/>
          <w:lang w:eastAsia="zh-CN"/>
        </w:rPr>
        <w:t xml:space="preserve">the </w:t>
      </w:r>
      <w:r w:rsidR="006A585C">
        <w:rPr>
          <w:sz w:val="20"/>
          <w:szCs w:val="20"/>
          <w:lang w:eastAsia="zh-CN"/>
        </w:rPr>
        <w:t>HARQ process</w:t>
      </w:r>
      <w:r w:rsidR="00823257" w:rsidRPr="00823257">
        <w:rPr>
          <w:sz w:val="20"/>
          <w:szCs w:val="20"/>
          <w:lang w:eastAsia="zh-CN"/>
        </w:rPr>
        <w:t xml:space="preserve"> </w:t>
      </w:r>
      <w:r w:rsidR="00823257">
        <w:rPr>
          <w:sz w:val="20"/>
          <w:szCs w:val="20"/>
          <w:lang w:eastAsia="zh-CN"/>
        </w:rPr>
        <w:t>disabl</w:t>
      </w:r>
      <w:r w:rsidR="00823257">
        <w:rPr>
          <w:rFonts w:hint="eastAsia"/>
          <w:sz w:val="20"/>
          <w:szCs w:val="20"/>
          <w:lang w:eastAsia="zh-CN"/>
        </w:rPr>
        <w:t>ed</w:t>
      </w:r>
      <w:r w:rsidR="006A585C">
        <w:rPr>
          <w:sz w:val="20"/>
          <w:szCs w:val="20"/>
          <w:lang w:eastAsia="zh-CN"/>
        </w:rPr>
        <w:t xml:space="preserve"> and the</w:t>
      </w:r>
      <w:r>
        <w:rPr>
          <w:sz w:val="20"/>
          <w:szCs w:val="20"/>
          <w:lang w:eastAsia="zh-CN"/>
        </w:rPr>
        <w:t xml:space="preserve"> following proposals are listed as majority views:</w:t>
      </w:r>
    </w:p>
    <w:p w14:paraId="06C265A6" w14:textId="347601BA" w:rsidR="006B4DC2" w:rsidRPr="008272FA" w:rsidRDefault="006B4DC2" w:rsidP="006B4DC2">
      <w:pPr>
        <w:rPr>
          <w:b/>
          <w:bCs/>
          <w:sz w:val="20"/>
          <w:szCs w:val="20"/>
          <w:highlight w:val="lightGray"/>
        </w:rPr>
      </w:pPr>
      <w:r w:rsidRPr="008272FA">
        <w:rPr>
          <w:b/>
          <w:bCs/>
          <w:sz w:val="20"/>
          <w:szCs w:val="20"/>
          <w:highlight w:val="lightGray"/>
          <w:lang w:eastAsia="zh-CN"/>
        </w:rPr>
        <w:t>[</w:t>
      </w:r>
      <w:r w:rsidRPr="008272FA">
        <w:rPr>
          <w:b/>
          <w:bCs/>
          <w:sz w:val="20"/>
          <w:szCs w:val="20"/>
          <w:highlight w:val="lightGray"/>
        </w:rPr>
        <w:t xml:space="preserve">Proposal </w:t>
      </w:r>
      <w:r>
        <w:rPr>
          <w:b/>
          <w:bCs/>
          <w:sz w:val="20"/>
          <w:szCs w:val="20"/>
          <w:highlight w:val="lightGray"/>
        </w:rPr>
        <w:t>5</w:t>
      </w:r>
      <w:r w:rsidRPr="008272FA">
        <w:rPr>
          <w:rFonts w:hint="eastAsia"/>
          <w:b/>
          <w:bCs/>
          <w:sz w:val="20"/>
          <w:szCs w:val="20"/>
          <w:highlight w:val="lightGray"/>
          <w:lang w:eastAsia="zh-CN"/>
        </w:rPr>
        <w:t>-</w:t>
      </w:r>
      <w:r w:rsidRPr="008272FA">
        <w:rPr>
          <w:b/>
          <w:bCs/>
          <w:sz w:val="20"/>
          <w:szCs w:val="20"/>
          <w:highlight w:val="lightGray"/>
        </w:rPr>
        <w:t xml:space="preserve">1a]: </w:t>
      </w:r>
    </w:p>
    <w:p w14:paraId="31EB714B" w14:textId="6DD59B94" w:rsidR="008B2C8F" w:rsidRPr="00283CF7" w:rsidRDefault="00233E92" w:rsidP="00886642">
      <w:pPr>
        <w:rPr>
          <w:sz w:val="20"/>
          <w:szCs w:val="20"/>
          <w:highlight w:val="lightGray"/>
          <w:lang w:eastAsia="zh-CN"/>
        </w:rPr>
      </w:pPr>
      <w:r w:rsidRPr="00283CF7">
        <w:rPr>
          <w:rFonts w:hint="eastAsia"/>
          <w:sz w:val="20"/>
          <w:szCs w:val="20"/>
          <w:highlight w:val="lightGray"/>
          <w:lang w:eastAsia="zh-CN"/>
        </w:rPr>
        <w:lastRenderedPageBreak/>
        <w:t>F</w:t>
      </w:r>
      <w:r w:rsidRPr="00283CF7">
        <w:rPr>
          <w:sz w:val="20"/>
          <w:szCs w:val="20"/>
          <w:highlight w:val="lightGray"/>
          <w:lang w:eastAsia="zh-CN"/>
        </w:rPr>
        <w:t xml:space="preserve">or multiple TB scheduling with single DCI, the following </w:t>
      </w:r>
      <w:r w:rsidR="00695D58">
        <w:rPr>
          <w:sz w:val="20"/>
          <w:szCs w:val="20"/>
          <w:highlight w:val="lightGray"/>
          <w:lang w:eastAsia="zh-CN"/>
        </w:rPr>
        <w:t xml:space="preserve">UE </w:t>
      </w:r>
      <w:r w:rsidR="000B2D92">
        <w:rPr>
          <w:sz w:val="20"/>
          <w:szCs w:val="20"/>
          <w:highlight w:val="lightGray"/>
          <w:lang w:eastAsia="zh-CN"/>
        </w:rPr>
        <w:t>behaviors</w:t>
      </w:r>
      <w:r w:rsidRPr="00283CF7">
        <w:rPr>
          <w:sz w:val="20"/>
          <w:szCs w:val="20"/>
          <w:highlight w:val="lightGray"/>
          <w:lang w:eastAsia="zh-CN"/>
        </w:rPr>
        <w:t xml:space="preserve"> are considered for the </w:t>
      </w:r>
      <w:r w:rsidR="006F27D8">
        <w:rPr>
          <w:sz w:val="20"/>
          <w:szCs w:val="20"/>
          <w:highlight w:val="lightGray"/>
          <w:lang w:eastAsia="zh-CN"/>
        </w:rPr>
        <w:t>downlink transmission</w:t>
      </w:r>
      <w:r w:rsidR="00804048">
        <w:rPr>
          <w:sz w:val="20"/>
          <w:szCs w:val="20"/>
          <w:highlight w:val="lightGray"/>
          <w:lang w:eastAsia="zh-CN"/>
        </w:rPr>
        <w:t xml:space="preserve"> </w:t>
      </w:r>
      <w:r w:rsidR="00F5618A">
        <w:rPr>
          <w:sz w:val="20"/>
          <w:szCs w:val="20"/>
          <w:highlight w:val="lightGray"/>
          <w:lang w:eastAsia="zh-CN"/>
        </w:rPr>
        <w:t>with</w:t>
      </w:r>
      <w:r w:rsidR="00804048">
        <w:rPr>
          <w:sz w:val="20"/>
          <w:szCs w:val="20"/>
          <w:highlight w:val="lightGray"/>
          <w:lang w:eastAsia="zh-CN"/>
        </w:rPr>
        <w:t xml:space="preserve"> HARQ process</w:t>
      </w:r>
      <w:r w:rsidR="00823257" w:rsidRPr="00823257">
        <w:rPr>
          <w:sz w:val="20"/>
          <w:szCs w:val="20"/>
          <w:highlight w:val="lightGray"/>
          <w:lang w:eastAsia="zh-CN"/>
        </w:rPr>
        <w:t xml:space="preserve"> </w:t>
      </w:r>
      <w:r w:rsidR="00823257">
        <w:rPr>
          <w:sz w:val="20"/>
          <w:szCs w:val="20"/>
          <w:highlight w:val="lightGray"/>
          <w:lang w:eastAsia="zh-CN"/>
        </w:rPr>
        <w:t>disabled</w:t>
      </w:r>
      <w:r w:rsidR="00823257">
        <w:rPr>
          <w:rFonts w:hint="eastAsia"/>
          <w:sz w:val="20"/>
          <w:szCs w:val="20"/>
          <w:highlight w:val="lightGray"/>
          <w:lang w:eastAsia="zh-CN"/>
        </w:rPr>
        <w:t>：</w:t>
      </w:r>
    </w:p>
    <w:p w14:paraId="798FA8E6" w14:textId="75C0588F" w:rsidR="00233E92" w:rsidRPr="00974468" w:rsidRDefault="00233E92" w:rsidP="00FC14B9">
      <w:pPr>
        <w:pStyle w:val="aff9"/>
        <w:numPr>
          <w:ilvl w:val="0"/>
          <w:numId w:val="31"/>
        </w:numPr>
        <w:spacing w:after="120"/>
        <w:rPr>
          <w:rFonts w:ascii="Times New Roman" w:eastAsiaTheme="minorEastAsia" w:hAnsi="Times New Roman"/>
          <w:sz w:val="20"/>
          <w:szCs w:val="20"/>
          <w:highlight w:val="lightGray"/>
          <w:lang w:eastAsia="zh-CN"/>
        </w:rPr>
      </w:pPr>
      <w:r w:rsidRPr="00974468">
        <w:rPr>
          <w:rFonts w:ascii="Times New Roman" w:hAnsi="Times New Roman"/>
          <w:sz w:val="20"/>
          <w:szCs w:val="20"/>
          <w:highlight w:val="lightGray"/>
          <w:lang w:eastAsia="zh-CN"/>
        </w:rPr>
        <w:t xml:space="preserve">Option 1: </w:t>
      </w:r>
      <w:r w:rsidRPr="00974468">
        <w:rPr>
          <w:rFonts w:ascii="Times New Roman" w:eastAsiaTheme="minorEastAsia" w:hAnsi="Times New Roman"/>
          <w:sz w:val="20"/>
          <w:szCs w:val="20"/>
          <w:highlight w:val="lightGray"/>
          <w:lang w:eastAsia="zh-CN"/>
        </w:rPr>
        <w:t>ACK is assumed</w:t>
      </w:r>
      <w:r w:rsidR="00F5618A" w:rsidRPr="00974468">
        <w:rPr>
          <w:rFonts w:ascii="Times New Roman" w:eastAsiaTheme="minorEastAsia" w:hAnsi="Times New Roman"/>
          <w:sz w:val="20"/>
          <w:szCs w:val="20"/>
          <w:highlight w:val="lightGray"/>
          <w:lang w:eastAsia="zh-CN"/>
        </w:rPr>
        <w:t>/reported</w:t>
      </w:r>
      <w:r w:rsidRPr="00974468">
        <w:rPr>
          <w:rFonts w:ascii="Times New Roman" w:eastAsiaTheme="minorEastAsia" w:hAnsi="Times New Roman"/>
          <w:sz w:val="20"/>
          <w:szCs w:val="20"/>
          <w:highlight w:val="lightGray"/>
          <w:lang w:eastAsia="zh-CN"/>
        </w:rPr>
        <w:t xml:space="preserve"> for the </w:t>
      </w:r>
      <w:r w:rsidR="00F86BC9" w:rsidRPr="00974468">
        <w:rPr>
          <w:rFonts w:ascii="Times New Roman" w:hAnsi="Times New Roman"/>
          <w:sz w:val="20"/>
          <w:szCs w:val="20"/>
          <w:highlight w:val="lightGray"/>
          <w:lang w:eastAsia="zh-CN"/>
        </w:rPr>
        <w:t>downlink transmission</w:t>
      </w:r>
      <w:r w:rsidR="00F86BC9" w:rsidRPr="00974468">
        <w:rPr>
          <w:rFonts w:ascii="Times New Roman" w:eastAsiaTheme="minorEastAsia" w:hAnsi="Times New Roman"/>
          <w:sz w:val="20"/>
          <w:szCs w:val="20"/>
          <w:highlight w:val="lightGray"/>
          <w:lang w:eastAsia="zh-CN"/>
        </w:rPr>
        <w:t xml:space="preserve"> with </w:t>
      </w:r>
      <w:r w:rsidRPr="00974468">
        <w:rPr>
          <w:rFonts w:ascii="Times New Roman" w:eastAsiaTheme="minorEastAsia" w:hAnsi="Times New Roman"/>
          <w:sz w:val="20"/>
          <w:szCs w:val="20"/>
          <w:highlight w:val="lightGray"/>
          <w:lang w:eastAsia="zh-CN"/>
        </w:rPr>
        <w:t>HARQ process</w:t>
      </w:r>
      <w:r w:rsidR="00FE44B2" w:rsidRPr="00974468">
        <w:rPr>
          <w:rFonts w:ascii="Times New Roman" w:eastAsiaTheme="minorEastAsia" w:hAnsi="Times New Roman"/>
          <w:sz w:val="20"/>
          <w:szCs w:val="20"/>
          <w:highlight w:val="lightGray"/>
          <w:lang w:eastAsia="zh-CN"/>
        </w:rPr>
        <w:t xml:space="preserve"> disabled</w:t>
      </w:r>
      <w:r w:rsidRPr="00974468">
        <w:rPr>
          <w:rFonts w:ascii="Times New Roman" w:eastAsiaTheme="minorEastAsia" w:hAnsi="Times New Roman"/>
          <w:sz w:val="20"/>
          <w:szCs w:val="20"/>
          <w:highlight w:val="lightGray"/>
          <w:lang w:eastAsia="zh-CN"/>
        </w:rPr>
        <w:t xml:space="preserve"> regardless of decoding results of corresponding </w:t>
      </w:r>
      <w:r w:rsidR="00F86BC9" w:rsidRPr="00974468">
        <w:rPr>
          <w:rFonts w:ascii="Times New Roman" w:hAnsi="Times New Roman"/>
          <w:sz w:val="20"/>
          <w:szCs w:val="20"/>
          <w:highlight w:val="lightGray"/>
          <w:lang w:eastAsia="zh-CN"/>
        </w:rPr>
        <w:t>transmission</w:t>
      </w:r>
    </w:p>
    <w:p w14:paraId="339EEB96" w14:textId="5DBC03B2" w:rsidR="00233E92" w:rsidRPr="00974468" w:rsidRDefault="00233E92" w:rsidP="00FC14B9">
      <w:pPr>
        <w:pStyle w:val="aff9"/>
        <w:numPr>
          <w:ilvl w:val="0"/>
          <w:numId w:val="31"/>
        </w:numPr>
        <w:spacing w:after="120"/>
        <w:rPr>
          <w:rFonts w:ascii="Times New Roman" w:hAnsi="Times New Roman"/>
          <w:sz w:val="20"/>
          <w:szCs w:val="20"/>
          <w:highlight w:val="lightGray"/>
          <w:lang w:eastAsia="zh-CN"/>
        </w:rPr>
      </w:pPr>
      <w:r w:rsidRPr="00974468">
        <w:rPr>
          <w:rFonts w:ascii="Times New Roman" w:eastAsiaTheme="minorEastAsia" w:hAnsi="Times New Roman"/>
          <w:sz w:val="20"/>
          <w:szCs w:val="20"/>
          <w:highlight w:val="lightGray"/>
          <w:lang w:eastAsia="zh-CN"/>
        </w:rPr>
        <w:t xml:space="preserve">Option 2: </w:t>
      </w:r>
      <w:r w:rsidR="00096EBD" w:rsidRPr="00974468">
        <w:rPr>
          <w:rFonts w:ascii="Times New Roman" w:hAnsi="Times New Roman"/>
          <w:sz w:val="20"/>
          <w:szCs w:val="20"/>
          <w:highlight w:val="lightGray"/>
          <w:lang w:eastAsia="zh-CN"/>
        </w:rPr>
        <w:t xml:space="preserve">HARQ feedback is reported </w:t>
      </w:r>
      <w:r w:rsidR="00886642" w:rsidRPr="00974468">
        <w:rPr>
          <w:rFonts w:ascii="Times New Roman" w:hAnsi="Times New Roman"/>
          <w:sz w:val="20"/>
          <w:szCs w:val="20"/>
          <w:highlight w:val="lightGray"/>
          <w:lang w:eastAsia="zh-CN"/>
        </w:rPr>
        <w:t xml:space="preserve">only for </w:t>
      </w:r>
      <w:r w:rsidR="00FE44B2" w:rsidRPr="00974468">
        <w:rPr>
          <w:rFonts w:ascii="Times New Roman" w:hAnsi="Times New Roman"/>
          <w:sz w:val="20"/>
          <w:szCs w:val="20"/>
          <w:highlight w:val="lightGray"/>
          <w:lang w:eastAsia="zh-CN"/>
        </w:rPr>
        <w:t xml:space="preserve">downlink transmission with </w:t>
      </w:r>
      <w:r w:rsidR="00886642" w:rsidRPr="00974468">
        <w:rPr>
          <w:rFonts w:ascii="Times New Roman" w:hAnsi="Times New Roman"/>
          <w:sz w:val="20"/>
          <w:szCs w:val="20"/>
          <w:highlight w:val="lightGray"/>
          <w:lang w:eastAsia="zh-CN"/>
        </w:rPr>
        <w:t xml:space="preserve">HARQ </w:t>
      </w:r>
      <w:r w:rsidR="00FE44B2" w:rsidRPr="00974468">
        <w:rPr>
          <w:rFonts w:ascii="Times New Roman" w:hAnsi="Times New Roman"/>
          <w:sz w:val="20"/>
          <w:szCs w:val="20"/>
          <w:highlight w:val="lightGray"/>
          <w:lang w:eastAsia="zh-CN"/>
        </w:rPr>
        <w:t xml:space="preserve">process </w:t>
      </w:r>
      <w:r w:rsidR="00886642" w:rsidRPr="00974468">
        <w:rPr>
          <w:rFonts w:ascii="Times New Roman" w:hAnsi="Times New Roman"/>
          <w:sz w:val="20"/>
          <w:szCs w:val="20"/>
          <w:highlight w:val="lightGray"/>
          <w:lang w:eastAsia="zh-CN"/>
        </w:rPr>
        <w:t xml:space="preserve">enabled </w:t>
      </w:r>
      <w:r w:rsidR="00E66085" w:rsidRPr="00974468">
        <w:rPr>
          <w:rFonts w:ascii="Times New Roman" w:hAnsi="Times New Roman"/>
          <w:sz w:val="20"/>
          <w:szCs w:val="20"/>
          <w:highlight w:val="lightGray"/>
          <w:lang w:eastAsia="zh-CN"/>
        </w:rPr>
        <w:t xml:space="preserve">(e.g., </w:t>
      </w:r>
      <w:r w:rsidR="00FE44B2" w:rsidRPr="00974468">
        <w:rPr>
          <w:rFonts w:ascii="Times New Roman" w:hAnsi="Times New Roman"/>
          <w:sz w:val="20"/>
          <w:szCs w:val="20"/>
          <w:highlight w:val="lightGray"/>
          <w:lang w:eastAsia="zh-CN"/>
        </w:rPr>
        <w:t>HARQ feedback is not reported for downlink transmission with HARQ process disabled</w:t>
      </w:r>
      <w:r w:rsidR="00E66085" w:rsidRPr="00974468">
        <w:rPr>
          <w:rFonts w:ascii="Times New Roman" w:hAnsi="Times New Roman"/>
          <w:sz w:val="20"/>
          <w:szCs w:val="20"/>
          <w:highlight w:val="lightGray"/>
          <w:lang w:eastAsia="zh-CN"/>
        </w:rPr>
        <w:t>)</w:t>
      </w:r>
    </w:p>
    <w:p w14:paraId="392BC225" w14:textId="3CAADBEA" w:rsidR="001C773B" w:rsidRPr="00974468" w:rsidRDefault="001C773B" w:rsidP="00FC14B9">
      <w:pPr>
        <w:pStyle w:val="aff9"/>
        <w:numPr>
          <w:ilvl w:val="0"/>
          <w:numId w:val="31"/>
        </w:numPr>
        <w:snapToGrid/>
        <w:rPr>
          <w:rFonts w:ascii="Times New Roman" w:hAnsi="Times New Roman"/>
          <w:sz w:val="20"/>
          <w:szCs w:val="20"/>
          <w:highlight w:val="lightGray"/>
          <w:lang w:eastAsia="zh-CN"/>
        </w:rPr>
      </w:pPr>
      <w:r w:rsidRPr="00974468">
        <w:rPr>
          <w:rFonts w:ascii="Times New Roman" w:hAnsi="Times New Roman"/>
          <w:sz w:val="20"/>
          <w:szCs w:val="20"/>
          <w:highlight w:val="lightGray"/>
          <w:lang w:eastAsia="zh-CN"/>
        </w:rPr>
        <w:t>Other options are not excluded</w:t>
      </w:r>
    </w:p>
    <w:p w14:paraId="780B43B0" w14:textId="74D67F63" w:rsidR="008B2C8F" w:rsidRPr="0096327B" w:rsidRDefault="00495691" w:rsidP="00043C4D">
      <w:pPr>
        <w:rPr>
          <w:sz w:val="20"/>
          <w:szCs w:val="20"/>
          <w:highlight w:val="lightGray"/>
          <w:lang w:eastAsia="zh-CN"/>
        </w:rPr>
      </w:pPr>
      <w:r w:rsidRPr="0096327B">
        <w:rPr>
          <w:rFonts w:hint="eastAsia"/>
          <w:sz w:val="20"/>
          <w:szCs w:val="20"/>
          <w:highlight w:val="lightGray"/>
          <w:lang w:eastAsia="zh-CN"/>
        </w:rPr>
        <w:t>N</w:t>
      </w:r>
      <w:r w:rsidRPr="0096327B">
        <w:rPr>
          <w:sz w:val="20"/>
          <w:szCs w:val="20"/>
          <w:highlight w:val="lightGray"/>
          <w:lang w:eastAsia="zh-CN"/>
        </w:rPr>
        <w:t xml:space="preserve">ote: </w:t>
      </w:r>
      <w:r w:rsidR="0096327B">
        <w:rPr>
          <w:sz w:val="20"/>
          <w:szCs w:val="20"/>
          <w:highlight w:val="lightGray"/>
          <w:lang w:eastAsia="zh-CN"/>
        </w:rPr>
        <w:t>eMTC and NB-IoT can be separately discussed</w:t>
      </w:r>
    </w:p>
    <w:p w14:paraId="4C283EA2" w14:textId="77777777" w:rsidR="00584FB7" w:rsidRDefault="00584FB7" w:rsidP="00584FB7">
      <w:pPr>
        <w:spacing w:beforeLines="50" w:before="120" w:afterLines="50"/>
        <w:ind w:leftChars="93" w:left="205"/>
        <w:rPr>
          <w:iCs/>
          <w:sz w:val="20"/>
          <w:szCs w:val="20"/>
        </w:rPr>
      </w:pPr>
      <w:r>
        <w:rPr>
          <w:iCs/>
          <w:sz w:val="20"/>
          <w:szCs w:val="20"/>
        </w:rPr>
        <w:t>Please provide your views and comments.</w:t>
      </w:r>
    </w:p>
    <w:tbl>
      <w:tblPr>
        <w:tblW w:w="8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3"/>
        <w:gridCol w:w="6774"/>
      </w:tblGrid>
      <w:tr w:rsidR="00584FB7" w14:paraId="7F77071A" w14:textId="77777777" w:rsidTr="001E7513">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3EF79A2E" w14:textId="77777777" w:rsidR="00584FB7" w:rsidRDefault="00584FB7" w:rsidP="001E7513">
            <w:pPr>
              <w:jc w:val="center"/>
              <w:rPr>
                <w:b/>
                <w:sz w:val="20"/>
                <w:szCs w:val="20"/>
                <w:lang w:eastAsia="zh-CN"/>
              </w:rPr>
            </w:pPr>
            <w:r>
              <w:rPr>
                <w:b/>
                <w:sz w:val="20"/>
                <w:szCs w:val="20"/>
                <w:lang w:eastAsia="zh-CN"/>
              </w:rPr>
              <w:t>Company</w:t>
            </w:r>
          </w:p>
        </w:tc>
        <w:tc>
          <w:tcPr>
            <w:tcW w:w="6774" w:type="dxa"/>
            <w:tcBorders>
              <w:top w:val="single" w:sz="4" w:space="0" w:color="auto"/>
              <w:left w:val="single" w:sz="4" w:space="0" w:color="auto"/>
              <w:bottom w:val="single" w:sz="4" w:space="0" w:color="auto"/>
              <w:right w:val="single" w:sz="4" w:space="0" w:color="auto"/>
            </w:tcBorders>
            <w:vAlign w:val="center"/>
          </w:tcPr>
          <w:p w14:paraId="3BE29B92" w14:textId="77777777" w:rsidR="00584FB7" w:rsidRDefault="00584FB7" w:rsidP="001E7513">
            <w:pPr>
              <w:jc w:val="center"/>
              <w:rPr>
                <w:b/>
                <w:sz w:val="20"/>
                <w:szCs w:val="20"/>
                <w:lang w:eastAsia="zh-CN"/>
              </w:rPr>
            </w:pPr>
            <w:r>
              <w:rPr>
                <w:b/>
                <w:sz w:val="20"/>
                <w:szCs w:val="20"/>
                <w:lang w:eastAsia="zh-CN"/>
              </w:rPr>
              <w:t>Comments and Views</w:t>
            </w:r>
          </w:p>
        </w:tc>
      </w:tr>
      <w:tr w:rsidR="00584FB7" w14:paraId="09A67D5E" w14:textId="77777777" w:rsidTr="001E7513">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14587333" w14:textId="77777777" w:rsidR="00584FB7" w:rsidRDefault="00584FB7" w:rsidP="001E7513">
            <w:pPr>
              <w:jc w:val="center"/>
              <w:rPr>
                <w:rFonts w:cs="Arial"/>
                <w:sz w:val="20"/>
                <w:szCs w:val="20"/>
              </w:rPr>
            </w:pPr>
          </w:p>
        </w:tc>
        <w:tc>
          <w:tcPr>
            <w:tcW w:w="6774" w:type="dxa"/>
            <w:tcBorders>
              <w:top w:val="single" w:sz="4" w:space="0" w:color="auto"/>
              <w:left w:val="single" w:sz="4" w:space="0" w:color="auto"/>
              <w:bottom w:val="single" w:sz="4" w:space="0" w:color="auto"/>
              <w:right w:val="single" w:sz="4" w:space="0" w:color="auto"/>
            </w:tcBorders>
            <w:vAlign w:val="center"/>
          </w:tcPr>
          <w:p w14:paraId="20481DA8" w14:textId="77777777" w:rsidR="00584FB7" w:rsidRDefault="00584FB7" w:rsidP="001E7513">
            <w:pPr>
              <w:ind w:left="360"/>
              <w:rPr>
                <w:sz w:val="20"/>
                <w:szCs w:val="20"/>
              </w:rPr>
            </w:pPr>
          </w:p>
        </w:tc>
      </w:tr>
      <w:tr w:rsidR="00584FB7" w14:paraId="00FFE0E0" w14:textId="77777777" w:rsidTr="001E7513">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53242FA0" w14:textId="77777777" w:rsidR="00584FB7" w:rsidRDefault="00584FB7" w:rsidP="001E7513">
            <w:pPr>
              <w:jc w:val="center"/>
              <w:rPr>
                <w:rFonts w:cs="Arial"/>
                <w:sz w:val="20"/>
                <w:szCs w:val="20"/>
                <w:lang w:eastAsia="zh-CN"/>
              </w:rPr>
            </w:pPr>
          </w:p>
        </w:tc>
        <w:tc>
          <w:tcPr>
            <w:tcW w:w="6774" w:type="dxa"/>
            <w:tcBorders>
              <w:top w:val="single" w:sz="4" w:space="0" w:color="auto"/>
              <w:left w:val="single" w:sz="4" w:space="0" w:color="auto"/>
              <w:bottom w:val="single" w:sz="4" w:space="0" w:color="auto"/>
              <w:right w:val="single" w:sz="4" w:space="0" w:color="auto"/>
            </w:tcBorders>
            <w:vAlign w:val="center"/>
          </w:tcPr>
          <w:p w14:paraId="2E43FAF9" w14:textId="77777777" w:rsidR="00584FB7" w:rsidRDefault="00584FB7" w:rsidP="001E7513">
            <w:pPr>
              <w:rPr>
                <w:sz w:val="20"/>
                <w:szCs w:val="20"/>
                <w:lang w:eastAsia="zh-CN"/>
              </w:rPr>
            </w:pPr>
          </w:p>
        </w:tc>
      </w:tr>
      <w:tr w:rsidR="00584FB7" w14:paraId="23D1EA7D" w14:textId="77777777" w:rsidTr="001E7513">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7362B09D" w14:textId="77777777" w:rsidR="00584FB7" w:rsidRDefault="00584FB7" w:rsidP="001E7513">
            <w:pPr>
              <w:jc w:val="center"/>
              <w:rPr>
                <w:rFonts w:cs="Arial"/>
                <w:sz w:val="20"/>
                <w:szCs w:val="20"/>
                <w:lang w:eastAsia="zh-CN"/>
              </w:rPr>
            </w:pPr>
          </w:p>
        </w:tc>
        <w:tc>
          <w:tcPr>
            <w:tcW w:w="6774" w:type="dxa"/>
            <w:tcBorders>
              <w:top w:val="single" w:sz="4" w:space="0" w:color="auto"/>
              <w:left w:val="single" w:sz="4" w:space="0" w:color="auto"/>
              <w:bottom w:val="single" w:sz="4" w:space="0" w:color="auto"/>
              <w:right w:val="single" w:sz="4" w:space="0" w:color="auto"/>
            </w:tcBorders>
            <w:vAlign w:val="center"/>
          </w:tcPr>
          <w:p w14:paraId="2C1E5C91" w14:textId="77777777" w:rsidR="00584FB7" w:rsidRDefault="00584FB7" w:rsidP="001E7513">
            <w:pPr>
              <w:rPr>
                <w:sz w:val="20"/>
                <w:szCs w:val="20"/>
                <w:lang w:eastAsia="zh-CN"/>
              </w:rPr>
            </w:pPr>
          </w:p>
        </w:tc>
      </w:tr>
    </w:tbl>
    <w:p w14:paraId="471D7FA6" w14:textId="77777777" w:rsidR="00584FB7" w:rsidRDefault="00584FB7" w:rsidP="00584FB7">
      <w:pPr>
        <w:rPr>
          <w:lang w:eastAsia="zh-CN"/>
        </w:rPr>
      </w:pPr>
    </w:p>
    <w:p w14:paraId="15251F23" w14:textId="77777777" w:rsidR="00584FB7" w:rsidRDefault="00584FB7" w:rsidP="00043C4D">
      <w:pPr>
        <w:rPr>
          <w:lang w:eastAsia="zh-CN"/>
        </w:rPr>
      </w:pPr>
    </w:p>
    <w:p w14:paraId="5726FC1F" w14:textId="7C5976BD" w:rsidR="003323CD" w:rsidRPr="003323CD" w:rsidRDefault="003323CD" w:rsidP="003323CD">
      <w:pPr>
        <w:pStyle w:val="1"/>
        <w:rPr>
          <w:rFonts w:ascii="Arial" w:hAnsi="Arial" w:cs="Arial"/>
          <w:lang w:eastAsia="zh-CN"/>
        </w:rPr>
      </w:pPr>
      <w:r w:rsidRPr="003323CD">
        <w:rPr>
          <w:rFonts w:ascii="Arial" w:hAnsi="Arial" w:cs="Arial" w:hint="eastAsia"/>
          <w:lang w:eastAsia="zh-CN"/>
        </w:rPr>
        <w:t>Issue-</w:t>
      </w:r>
      <w:r w:rsidRPr="003323CD">
        <w:rPr>
          <w:rFonts w:ascii="Arial" w:hAnsi="Arial" w:cs="Arial"/>
          <w:lang w:eastAsia="zh-CN"/>
        </w:rPr>
        <w:t xml:space="preserve">6 </w:t>
      </w:r>
      <w:r w:rsidRPr="003323CD">
        <w:rPr>
          <w:rFonts w:ascii="Arial" w:hAnsi="Arial" w:cs="Arial" w:hint="eastAsia"/>
          <w:lang w:eastAsia="zh-CN"/>
        </w:rPr>
        <w:t>HARQ</w:t>
      </w:r>
      <w:r w:rsidRPr="003323CD">
        <w:rPr>
          <w:rFonts w:ascii="Arial" w:hAnsi="Arial" w:cs="Arial"/>
          <w:lang w:eastAsia="zh-CN"/>
        </w:rPr>
        <w:t xml:space="preserve"> bundling for </w:t>
      </w:r>
      <w:r>
        <w:rPr>
          <w:rFonts w:ascii="Arial" w:hAnsi="Arial" w:cs="Arial" w:hint="eastAsia"/>
          <w:lang w:eastAsia="zh-CN"/>
        </w:rPr>
        <w:t>eMTC</w:t>
      </w:r>
      <w:r w:rsidR="002864E7">
        <w:rPr>
          <w:rFonts w:ascii="Arial" w:hAnsi="Arial" w:cs="Arial"/>
          <w:lang w:eastAsia="zh-CN"/>
        </w:rPr>
        <w:t xml:space="preserve"> </w:t>
      </w:r>
      <w:r w:rsidRPr="003323CD">
        <w:rPr>
          <w:rFonts w:ascii="Arial" w:hAnsi="Arial" w:cs="Arial"/>
          <w:lang w:eastAsia="zh-CN"/>
        </w:rPr>
        <w:t>H</w:t>
      </w:r>
      <w:r w:rsidR="002864E7">
        <w:rPr>
          <w:rFonts w:ascii="Arial" w:hAnsi="Arial" w:cs="Arial" w:hint="eastAsia"/>
          <w:lang w:eastAsia="zh-CN"/>
        </w:rPr>
        <w:t>D</w:t>
      </w:r>
      <w:r w:rsidRPr="003323CD">
        <w:rPr>
          <w:rFonts w:ascii="Arial" w:hAnsi="Arial" w:cs="Arial"/>
          <w:lang w:eastAsia="zh-CN"/>
        </w:rPr>
        <w:t>-FDD</w:t>
      </w:r>
    </w:p>
    <w:p w14:paraId="7D1CFB16" w14:textId="29092AC7" w:rsidR="00521DFB" w:rsidRPr="00030A8C" w:rsidRDefault="00521DFB" w:rsidP="003323CD">
      <w:pPr>
        <w:pStyle w:val="2"/>
        <w:rPr>
          <w:lang w:eastAsia="zh-CN"/>
        </w:rPr>
      </w:pPr>
      <w:r>
        <w:rPr>
          <w:lang w:eastAsia="zh-CN"/>
        </w:rPr>
        <w:t>Background</w:t>
      </w:r>
    </w:p>
    <w:p w14:paraId="0DA32481" w14:textId="6F244334" w:rsidR="003323CD" w:rsidRDefault="006C7461" w:rsidP="003323CD">
      <w:pPr>
        <w:rPr>
          <w:sz w:val="20"/>
          <w:szCs w:val="20"/>
        </w:rPr>
      </w:pPr>
      <w:r>
        <w:rPr>
          <w:rFonts w:hint="eastAsia"/>
          <w:sz w:val="20"/>
          <w:szCs w:val="20"/>
          <w:lang w:eastAsia="zh-CN"/>
        </w:rPr>
        <w:t>eMTC</w:t>
      </w:r>
      <w:r>
        <w:rPr>
          <w:sz w:val="20"/>
          <w:szCs w:val="20"/>
        </w:rPr>
        <w:t xml:space="preserve"> </w:t>
      </w:r>
      <w:r w:rsidR="003323CD">
        <w:rPr>
          <w:rFonts w:hint="eastAsia"/>
          <w:sz w:val="20"/>
          <w:szCs w:val="20"/>
        </w:rPr>
        <w:t>H</w:t>
      </w:r>
      <w:r>
        <w:rPr>
          <w:rFonts w:hint="eastAsia"/>
          <w:sz w:val="20"/>
          <w:szCs w:val="20"/>
          <w:lang w:eastAsia="zh-CN"/>
        </w:rPr>
        <w:t>D</w:t>
      </w:r>
      <w:r w:rsidR="003323CD">
        <w:rPr>
          <w:rFonts w:hint="eastAsia"/>
          <w:sz w:val="20"/>
          <w:szCs w:val="20"/>
        </w:rPr>
        <w:t>-FDD</w:t>
      </w:r>
      <w:r w:rsidR="003323CD">
        <w:rPr>
          <w:sz w:val="20"/>
          <w:szCs w:val="20"/>
        </w:rPr>
        <w:t xml:space="preserve"> </w:t>
      </w:r>
      <w:r w:rsidR="003323CD">
        <w:rPr>
          <w:rFonts w:hint="eastAsia"/>
          <w:sz w:val="20"/>
          <w:szCs w:val="20"/>
        </w:rPr>
        <w:t>HARQ</w:t>
      </w:r>
      <w:r w:rsidR="003323CD">
        <w:rPr>
          <w:sz w:val="20"/>
          <w:szCs w:val="20"/>
        </w:rPr>
        <w:t xml:space="preserve"> </w:t>
      </w:r>
      <w:r w:rsidR="003323CD">
        <w:rPr>
          <w:rFonts w:hint="eastAsia"/>
          <w:sz w:val="20"/>
          <w:szCs w:val="20"/>
        </w:rPr>
        <w:t>bundling</w:t>
      </w:r>
      <w:r w:rsidR="003323CD">
        <w:rPr>
          <w:sz w:val="20"/>
          <w:szCs w:val="20"/>
        </w:rPr>
        <w:t xml:space="preserve"> is introduced in Rel.14 and enhanced in </w:t>
      </w:r>
      <w:r w:rsidR="003323CD">
        <w:rPr>
          <w:rFonts w:hint="eastAsia"/>
          <w:sz w:val="20"/>
          <w:szCs w:val="20"/>
          <w:lang w:eastAsia="zh-CN"/>
        </w:rPr>
        <w:t>Rel</w:t>
      </w:r>
      <w:r w:rsidR="003323CD">
        <w:rPr>
          <w:sz w:val="20"/>
          <w:szCs w:val="20"/>
          <w:lang w:eastAsia="zh-CN"/>
        </w:rPr>
        <w:t xml:space="preserve">.17. </w:t>
      </w:r>
      <w:r w:rsidR="00E543F5" w:rsidRPr="008649E9">
        <w:rPr>
          <w:sz w:val="20"/>
          <w:szCs w:val="20"/>
          <w:lang w:eastAsia="zh-CN"/>
        </w:rPr>
        <w:t>T</w:t>
      </w:r>
      <w:r w:rsidR="003323CD">
        <w:rPr>
          <w:bCs/>
          <w:iCs/>
          <w:sz w:val="20"/>
          <w:szCs w:val="20"/>
          <w:lang w:eastAsia="ko-KR"/>
        </w:rPr>
        <w:t>he design of disablement of HARQ feedback should handle the case where HARQ feedback is bundled, and HARQ feedback is enabled for some HARQ processes and is disabled for others.</w:t>
      </w:r>
      <w:r w:rsidR="003323CD">
        <w:rPr>
          <w:rFonts w:hint="eastAsia"/>
          <w:sz w:val="20"/>
          <w:szCs w:val="20"/>
          <w:lang w:eastAsia="zh-CN"/>
        </w:rPr>
        <w:t xml:space="preserve"> </w:t>
      </w:r>
      <w:r w:rsidR="00E70DA0">
        <w:rPr>
          <w:sz w:val="20"/>
          <w:szCs w:val="20"/>
          <w:lang w:eastAsia="zh-CN"/>
        </w:rPr>
        <w:t>Similar as enhancement of NR NTN HARQ codebook Type</w:t>
      </w:r>
      <w:r w:rsidR="00E70DA0">
        <w:rPr>
          <w:rFonts w:hint="eastAsia"/>
          <w:sz w:val="20"/>
          <w:szCs w:val="20"/>
          <w:lang w:eastAsia="zh-CN"/>
        </w:rPr>
        <w:t>-</w:t>
      </w:r>
      <w:r w:rsidR="00E70DA0">
        <w:rPr>
          <w:sz w:val="20"/>
          <w:szCs w:val="20"/>
          <w:lang w:eastAsia="zh-CN"/>
        </w:rPr>
        <w:t>1</w:t>
      </w:r>
      <w:r w:rsidR="00E70DA0">
        <w:rPr>
          <w:sz w:val="20"/>
          <w:szCs w:val="20"/>
          <w:lang w:eastAsia="zh-CN"/>
        </w:rPr>
        <w:t xml:space="preserve">, </w:t>
      </w:r>
      <w:r w:rsidR="003323CD">
        <w:rPr>
          <w:rFonts w:hint="eastAsia"/>
          <w:sz w:val="20"/>
          <w:szCs w:val="20"/>
          <w:lang w:eastAsia="zh-CN"/>
        </w:rPr>
        <w:t>[</w:t>
      </w:r>
      <w:r w:rsidR="00771915">
        <w:rPr>
          <w:sz w:val="20"/>
          <w:szCs w:val="20"/>
          <w:lang w:eastAsia="zh-CN"/>
        </w:rPr>
        <w:t xml:space="preserve">ZTE, </w:t>
      </w:r>
      <w:r w:rsidR="00CB1B81">
        <w:rPr>
          <w:sz w:val="20"/>
          <w:szCs w:val="20"/>
          <w:lang w:eastAsia="zh-CN"/>
        </w:rPr>
        <w:t>CATT</w:t>
      </w:r>
      <w:r w:rsidR="001919C1">
        <w:rPr>
          <w:sz w:val="20"/>
          <w:szCs w:val="20"/>
          <w:lang w:eastAsia="zh-CN"/>
        </w:rPr>
        <w:t>, Apple</w:t>
      </w:r>
      <w:r w:rsidR="003323CD">
        <w:rPr>
          <w:sz w:val="20"/>
          <w:szCs w:val="20"/>
          <w:lang w:eastAsia="zh-CN"/>
        </w:rPr>
        <w:t>]</w:t>
      </w:r>
      <w:r w:rsidR="003323CD">
        <w:rPr>
          <w:sz w:val="20"/>
          <w:szCs w:val="20"/>
        </w:rPr>
        <w:t xml:space="preserve"> proposes that ACK is assumed for a feedback-disabled HARQ process in the logical AND operation.</w:t>
      </w:r>
      <w:r w:rsidR="00030A8C">
        <w:rPr>
          <w:sz w:val="20"/>
          <w:szCs w:val="20"/>
        </w:rPr>
        <w:t xml:space="preserve"> </w:t>
      </w:r>
      <w:r w:rsidR="00E70DA0">
        <w:rPr>
          <w:sz w:val="20"/>
          <w:szCs w:val="20"/>
          <w:lang w:eastAsia="zh-CN"/>
        </w:rPr>
        <w:t>Similar as enhancement of NR NTN HARQ codebook Type</w:t>
      </w:r>
      <w:r w:rsidR="00E70DA0">
        <w:rPr>
          <w:rFonts w:hint="eastAsia"/>
          <w:sz w:val="20"/>
          <w:szCs w:val="20"/>
          <w:lang w:eastAsia="zh-CN"/>
        </w:rPr>
        <w:t>-</w:t>
      </w:r>
      <w:r w:rsidR="00E70DA0">
        <w:rPr>
          <w:sz w:val="20"/>
          <w:szCs w:val="20"/>
          <w:lang w:eastAsia="zh-CN"/>
        </w:rPr>
        <w:t xml:space="preserve">2, </w:t>
      </w:r>
      <w:r w:rsidR="00030A8C">
        <w:rPr>
          <w:sz w:val="20"/>
          <w:szCs w:val="20"/>
        </w:rPr>
        <w:t xml:space="preserve">[Qualcomm] </w:t>
      </w:r>
      <w:r w:rsidR="00AF47BB">
        <w:rPr>
          <w:sz w:val="20"/>
          <w:szCs w:val="20"/>
        </w:rPr>
        <w:t>propose</w:t>
      </w:r>
      <w:r w:rsidR="00823257">
        <w:rPr>
          <w:rFonts w:hint="eastAsia"/>
          <w:sz w:val="20"/>
          <w:szCs w:val="20"/>
          <w:lang w:eastAsia="zh-CN"/>
        </w:rPr>
        <w:t>s</w:t>
      </w:r>
      <w:r w:rsidR="00030A8C">
        <w:rPr>
          <w:sz w:val="20"/>
          <w:szCs w:val="20"/>
        </w:rPr>
        <w:t xml:space="preserve"> </w:t>
      </w:r>
      <w:r w:rsidR="00FF5EE0">
        <w:rPr>
          <w:sz w:val="20"/>
          <w:szCs w:val="20"/>
        </w:rPr>
        <w:t>UE only report the HARQ feedback for HARQ process enabled</w:t>
      </w:r>
      <w:r w:rsidR="00D2649E">
        <w:rPr>
          <w:sz w:val="20"/>
          <w:szCs w:val="20"/>
        </w:rPr>
        <w:t xml:space="preserve"> as shown in Figure 2.</w:t>
      </w:r>
    </w:p>
    <w:p w14:paraId="43957987" w14:textId="6BFC4507" w:rsidR="00D2649E" w:rsidRDefault="00D72C97" w:rsidP="003323CD">
      <w:pPr>
        <w:rPr>
          <w:sz w:val="20"/>
          <w:szCs w:val="20"/>
          <w:lang w:eastAsia="zh-CN"/>
        </w:rPr>
      </w:pPr>
      <w:r w:rsidRPr="00D72C97">
        <w:rPr>
          <w:noProof/>
        </w:rPr>
        <w:drawing>
          <wp:inline distT="0" distB="0" distL="0" distR="0" wp14:anchorId="6C0074F8" wp14:editId="12A608E0">
            <wp:extent cx="5916295" cy="2802890"/>
            <wp:effectExtent l="0" t="0" r="825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16295" cy="2802890"/>
                    </a:xfrm>
                    <a:prstGeom prst="rect">
                      <a:avLst/>
                    </a:prstGeom>
                    <a:noFill/>
                    <a:ln>
                      <a:noFill/>
                    </a:ln>
                  </pic:spPr>
                </pic:pic>
              </a:graphicData>
            </a:graphic>
          </wp:inline>
        </w:drawing>
      </w:r>
    </w:p>
    <w:p w14:paraId="77B9C676" w14:textId="056FD0B7" w:rsidR="00686206" w:rsidRPr="00686206" w:rsidRDefault="00686206" w:rsidP="00686206">
      <w:pPr>
        <w:jc w:val="center"/>
        <w:rPr>
          <w:sz w:val="20"/>
          <w:szCs w:val="20"/>
          <w:lang w:eastAsia="zh-CN"/>
        </w:rPr>
      </w:pPr>
      <w:r w:rsidRPr="00686206">
        <w:rPr>
          <w:rFonts w:hint="eastAsia"/>
          <w:sz w:val="20"/>
          <w:szCs w:val="20"/>
          <w:lang w:eastAsia="zh-CN"/>
        </w:rPr>
        <w:t>Figure</w:t>
      </w:r>
      <w:r w:rsidRPr="00686206">
        <w:rPr>
          <w:sz w:val="20"/>
          <w:szCs w:val="20"/>
          <w:lang w:eastAsia="zh-CN"/>
        </w:rPr>
        <w:t xml:space="preserve"> 2 HARQ disabling in </w:t>
      </w:r>
      <w:r w:rsidRPr="00686206">
        <w:rPr>
          <w:rFonts w:hint="eastAsia"/>
          <w:sz w:val="20"/>
          <w:szCs w:val="20"/>
          <w:lang w:eastAsia="zh-CN"/>
        </w:rPr>
        <w:t>HARQ</w:t>
      </w:r>
      <w:r w:rsidRPr="00686206">
        <w:rPr>
          <w:sz w:val="20"/>
          <w:szCs w:val="20"/>
          <w:lang w:eastAsia="zh-CN"/>
        </w:rPr>
        <w:t xml:space="preserve"> bundling for </w:t>
      </w:r>
      <w:r w:rsidRPr="00686206">
        <w:rPr>
          <w:rFonts w:hint="eastAsia"/>
          <w:sz w:val="20"/>
          <w:szCs w:val="20"/>
          <w:lang w:eastAsia="zh-CN"/>
        </w:rPr>
        <w:t>eMTC</w:t>
      </w:r>
      <w:r w:rsidRPr="00686206">
        <w:rPr>
          <w:sz w:val="20"/>
          <w:szCs w:val="20"/>
          <w:lang w:eastAsia="zh-CN"/>
        </w:rPr>
        <w:t xml:space="preserve"> H</w:t>
      </w:r>
      <w:r w:rsidRPr="00686206">
        <w:rPr>
          <w:rFonts w:hint="eastAsia"/>
          <w:sz w:val="20"/>
          <w:szCs w:val="20"/>
          <w:lang w:eastAsia="zh-CN"/>
        </w:rPr>
        <w:t>D</w:t>
      </w:r>
      <w:r w:rsidRPr="00686206">
        <w:rPr>
          <w:sz w:val="20"/>
          <w:szCs w:val="20"/>
          <w:lang w:eastAsia="zh-CN"/>
        </w:rPr>
        <w:t>-FDD</w:t>
      </w:r>
    </w:p>
    <w:p w14:paraId="44DA5373" w14:textId="20DBF274" w:rsidR="003C26EB" w:rsidRPr="003B7C29" w:rsidRDefault="003B7C29" w:rsidP="003323CD">
      <w:pPr>
        <w:pStyle w:val="2"/>
        <w:rPr>
          <w:lang w:eastAsia="zh-CN"/>
        </w:rPr>
      </w:pPr>
      <w:r>
        <w:rPr>
          <w:lang w:eastAsia="zh-CN"/>
        </w:rPr>
        <w:t>Company views</w:t>
      </w:r>
    </w:p>
    <w:p w14:paraId="6D39EE29" w14:textId="29FB8082" w:rsidR="00C12ED9" w:rsidRPr="001A7739" w:rsidRDefault="00C12ED9" w:rsidP="00C12ED9">
      <w:pPr>
        <w:rPr>
          <w:sz w:val="20"/>
          <w:szCs w:val="20"/>
          <w:lang w:eastAsia="zh-CN"/>
        </w:rPr>
      </w:pPr>
      <w:r>
        <w:rPr>
          <w:sz w:val="20"/>
          <w:szCs w:val="20"/>
          <w:lang w:eastAsia="zh-CN"/>
        </w:rPr>
        <w:t xml:space="preserve">According to the above summary, </w:t>
      </w:r>
      <w:r w:rsidR="00244986">
        <w:rPr>
          <w:sz w:val="20"/>
          <w:szCs w:val="20"/>
          <w:lang w:eastAsia="zh-CN"/>
        </w:rPr>
        <w:t xml:space="preserve">similar as discussion for scheduling multiple TB, </w:t>
      </w:r>
      <w:r>
        <w:rPr>
          <w:sz w:val="20"/>
          <w:szCs w:val="20"/>
          <w:lang w:eastAsia="zh-CN"/>
        </w:rPr>
        <w:t xml:space="preserve">before we conclude the impact of </w:t>
      </w:r>
      <w:r w:rsidR="00775AF6">
        <w:rPr>
          <w:sz w:val="20"/>
          <w:szCs w:val="20"/>
          <w:lang w:eastAsia="zh-CN"/>
        </w:rPr>
        <w:t>HD-FDD HARQ bundling</w:t>
      </w:r>
      <w:r>
        <w:rPr>
          <w:sz w:val="20"/>
          <w:szCs w:val="20"/>
          <w:lang w:eastAsia="zh-CN"/>
        </w:rPr>
        <w:t xml:space="preserve"> with HARQ disabling, </w:t>
      </w:r>
      <w:r w:rsidR="00D72C97">
        <w:rPr>
          <w:sz w:val="20"/>
          <w:szCs w:val="20"/>
          <w:lang w:eastAsia="zh-CN"/>
        </w:rPr>
        <w:t xml:space="preserve">we should firstly achieve the high-level UE behavior for </w:t>
      </w:r>
      <w:r w:rsidR="00D72C97" w:rsidRPr="00136D47">
        <w:rPr>
          <w:sz w:val="20"/>
          <w:szCs w:val="20"/>
          <w:lang w:eastAsia="zh-CN"/>
        </w:rPr>
        <w:t>the downlink transmission with</w:t>
      </w:r>
      <w:r w:rsidR="00D72C97">
        <w:rPr>
          <w:sz w:val="20"/>
          <w:szCs w:val="20"/>
          <w:lang w:eastAsia="zh-CN"/>
        </w:rPr>
        <w:t xml:space="preserve"> the HARQ process</w:t>
      </w:r>
      <w:r w:rsidR="00D72C97" w:rsidRPr="00823257">
        <w:rPr>
          <w:sz w:val="20"/>
          <w:szCs w:val="20"/>
          <w:lang w:eastAsia="zh-CN"/>
        </w:rPr>
        <w:t xml:space="preserve"> </w:t>
      </w:r>
      <w:r w:rsidR="00D72C97">
        <w:rPr>
          <w:sz w:val="20"/>
          <w:szCs w:val="20"/>
          <w:lang w:eastAsia="zh-CN"/>
        </w:rPr>
        <w:t>disabl</w:t>
      </w:r>
      <w:r w:rsidR="00D72C97">
        <w:rPr>
          <w:rFonts w:hint="eastAsia"/>
          <w:sz w:val="20"/>
          <w:szCs w:val="20"/>
          <w:lang w:eastAsia="zh-CN"/>
        </w:rPr>
        <w:t>ed</w:t>
      </w:r>
      <w:r w:rsidR="00D72C97">
        <w:rPr>
          <w:sz w:val="20"/>
          <w:szCs w:val="20"/>
          <w:lang w:eastAsia="zh-CN"/>
        </w:rPr>
        <w:t xml:space="preserve"> and the following proposals are listed as majority views</w:t>
      </w:r>
      <w:r>
        <w:rPr>
          <w:sz w:val="20"/>
          <w:szCs w:val="20"/>
          <w:lang w:eastAsia="zh-CN"/>
        </w:rPr>
        <w:t>:</w:t>
      </w:r>
    </w:p>
    <w:p w14:paraId="77720BC1" w14:textId="77777777" w:rsidR="00C12ED9" w:rsidRDefault="00C12ED9" w:rsidP="003323CD">
      <w:pPr>
        <w:rPr>
          <w:sz w:val="20"/>
          <w:szCs w:val="20"/>
        </w:rPr>
      </w:pPr>
    </w:p>
    <w:p w14:paraId="15DD609A" w14:textId="6485B8F8" w:rsidR="00D2649E" w:rsidRPr="00F639FE" w:rsidRDefault="00D2649E" w:rsidP="00D2649E">
      <w:pPr>
        <w:rPr>
          <w:b/>
          <w:bCs/>
          <w:sz w:val="20"/>
          <w:szCs w:val="20"/>
          <w:highlight w:val="lightGray"/>
        </w:rPr>
      </w:pPr>
      <w:r w:rsidRPr="00F639FE">
        <w:rPr>
          <w:b/>
          <w:bCs/>
          <w:sz w:val="20"/>
          <w:szCs w:val="20"/>
          <w:highlight w:val="lightGray"/>
          <w:lang w:eastAsia="zh-CN"/>
        </w:rPr>
        <w:lastRenderedPageBreak/>
        <w:t>[</w:t>
      </w:r>
      <w:r w:rsidRPr="00F639FE">
        <w:rPr>
          <w:b/>
          <w:bCs/>
          <w:sz w:val="20"/>
          <w:szCs w:val="20"/>
          <w:highlight w:val="lightGray"/>
        </w:rPr>
        <w:t>Proposal 6</w:t>
      </w:r>
      <w:r w:rsidRPr="00F639FE">
        <w:rPr>
          <w:rFonts w:hint="eastAsia"/>
          <w:b/>
          <w:bCs/>
          <w:sz w:val="20"/>
          <w:szCs w:val="20"/>
          <w:highlight w:val="lightGray"/>
          <w:lang w:eastAsia="zh-CN"/>
        </w:rPr>
        <w:t>-</w:t>
      </w:r>
      <w:r w:rsidRPr="00F639FE">
        <w:rPr>
          <w:b/>
          <w:bCs/>
          <w:sz w:val="20"/>
          <w:szCs w:val="20"/>
          <w:highlight w:val="lightGray"/>
        </w:rPr>
        <w:t xml:space="preserve">1a]: </w:t>
      </w:r>
    </w:p>
    <w:p w14:paraId="35540500" w14:textId="67C40BB2" w:rsidR="003A3827" w:rsidRPr="00F639FE" w:rsidRDefault="00D2649E" w:rsidP="003A3827">
      <w:pPr>
        <w:rPr>
          <w:sz w:val="20"/>
          <w:szCs w:val="20"/>
          <w:highlight w:val="lightGray"/>
          <w:lang w:eastAsia="zh-CN"/>
        </w:rPr>
      </w:pPr>
      <w:r w:rsidRPr="00F639FE">
        <w:rPr>
          <w:rFonts w:hint="eastAsia"/>
          <w:sz w:val="20"/>
          <w:szCs w:val="20"/>
          <w:highlight w:val="lightGray"/>
          <w:lang w:eastAsia="zh-CN"/>
        </w:rPr>
        <w:t>F</w:t>
      </w:r>
      <w:r w:rsidRPr="00F639FE">
        <w:rPr>
          <w:sz w:val="20"/>
          <w:szCs w:val="20"/>
          <w:highlight w:val="lightGray"/>
          <w:lang w:eastAsia="zh-CN"/>
        </w:rPr>
        <w:t xml:space="preserve">or </w:t>
      </w:r>
      <w:r w:rsidRPr="00F639FE">
        <w:rPr>
          <w:rFonts w:hint="eastAsia"/>
          <w:sz w:val="20"/>
          <w:szCs w:val="20"/>
          <w:highlight w:val="lightGray"/>
          <w:lang w:eastAsia="zh-CN"/>
        </w:rPr>
        <w:t>eMTC</w:t>
      </w:r>
      <w:r w:rsidRPr="00F639FE">
        <w:rPr>
          <w:sz w:val="20"/>
          <w:szCs w:val="20"/>
          <w:highlight w:val="lightGray"/>
          <w:lang w:eastAsia="zh-CN"/>
        </w:rPr>
        <w:t xml:space="preserve"> </w:t>
      </w:r>
      <w:r w:rsidRPr="00F639FE">
        <w:rPr>
          <w:rFonts w:hint="eastAsia"/>
          <w:sz w:val="20"/>
          <w:szCs w:val="20"/>
          <w:highlight w:val="lightGray"/>
          <w:lang w:eastAsia="zh-CN"/>
        </w:rPr>
        <w:t>HD-FDD</w:t>
      </w:r>
      <w:r w:rsidRPr="00F639FE">
        <w:rPr>
          <w:sz w:val="20"/>
          <w:szCs w:val="20"/>
          <w:highlight w:val="lightGray"/>
          <w:lang w:eastAsia="zh-CN"/>
        </w:rPr>
        <w:t xml:space="preserve"> </w:t>
      </w:r>
      <w:r w:rsidRPr="00F639FE">
        <w:rPr>
          <w:rFonts w:hint="eastAsia"/>
          <w:sz w:val="20"/>
          <w:szCs w:val="20"/>
          <w:highlight w:val="lightGray"/>
          <w:lang w:eastAsia="zh-CN"/>
        </w:rPr>
        <w:t>HARQ</w:t>
      </w:r>
      <w:r w:rsidRPr="00F639FE">
        <w:rPr>
          <w:sz w:val="20"/>
          <w:szCs w:val="20"/>
          <w:highlight w:val="lightGray"/>
          <w:lang w:eastAsia="zh-CN"/>
        </w:rPr>
        <w:t xml:space="preserve"> </w:t>
      </w:r>
      <w:r w:rsidRPr="00F639FE">
        <w:rPr>
          <w:rFonts w:hint="eastAsia"/>
          <w:sz w:val="20"/>
          <w:szCs w:val="20"/>
          <w:highlight w:val="lightGray"/>
          <w:lang w:eastAsia="zh-CN"/>
        </w:rPr>
        <w:t>bundling</w:t>
      </w:r>
      <w:r w:rsidRPr="00F639FE">
        <w:rPr>
          <w:sz w:val="20"/>
          <w:szCs w:val="20"/>
          <w:highlight w:val="lightGray"/>
          <w:lang w:eastAsia="zh-CN"/>
        </w:rPr>
        <w:t xml:space="preserve">, </w:t>
      </w:r>
      <w:r w:rsidR="00D72C97" w:rsidRPr="00F639FE">
        <w:rPr>
          <w:sz w:val="20"/>
          <w:szCs w:val="20"/>
          <w:highlight w:val="lightGray"/>
          <w:lang w:eastAsia="zh-CN"/>
        </w:rPr>
        <w:t>the following UE behaviors are considered for the downlink transmission with HARQ process disabled</w:t>
      </w:r>
      <w:r w:rsidR="003A3827" w:rsidRPr="00F639FE">
        <w:rPr>
          <w:sz w:val="20"/>
          <w:szCs w:val="20"/>
          <w:highlight w:val="lightGray"/>
          <w:lang w:eastAsia="zh-CN"/>
        </w:rPr>
        <w:t>:</w:t>
      </w:r>
    </w:p>
    <w:p w14:paraId="4D9793C2" w14:textId="77777777" w:rsidR="00B55812" w:rsidRPr="00F639FE" w:rsidRDefault="00B55812" w:rsidP="00B55812">
      <w:pPr>
        <w:pStyle w:val="aff9"/>
        <w:numPr>
          <w:ilvl w:val="0"/>
          <w:numId w:val="31"/>
        </w:numPr>
        <w:spacing w:after="120"/>
        <w:rPr>
          <w:rFonts w:ascii="Times New Roman" w:eastAsiaTheme="minorEastAsia" w:hAnsi="Times New Roman"/>
          <w:sz w:val="20"/>
          <w:szCs w:val="20"/>
          <w:highlight w:val="lightGray"/>
          <w:lang w:eastAsia="zh-CN"/>
        </w:rPr>
      </w:pPr>
      <w:r w:rsidRPr="00F639FE">
        <w:rPr>
          <w:rFonts w:ascii="Times New Roman" w:hAnsi="Times New Roman"/>
          <w:sz w:val="20"/>
          <w:szCs w:val="20"/>
          <w:highlight w:val="lightGray"/>
          <w:lang w:eastAsia="zh-CN"/>
        </w:rPr>
        <w:t xml:space="preserve">Option 1: </w:t>
      </w:r>
      <w:r w:rsidRPr="00F639FE">
        <w:rPr>
          <w:rFonts w:ascii="Times New Roman" w:eastAsiaTheme="minorEastAsia" w:hAnsi="Times New Roman"/>
          <w:sz w:val="20"/>
          <w:szCs w:val="20"/>
          <w:highlight w:val="lightGray"/>
          <w:lang w:eastAsia="zh-CN"/>
        </w:rPr>
        <w:t xml:space="preserve">ACK is assumed/reported for the </w:t>
      </w:r>
      <w:r w:rsidRPr="00F639FE">
        <w:rPr>
          <w:rFonts w:ascii="Times New Roman" w:hAnsi="Times New Roman"/>
          <w:sz w:val="20"/>
          <w:szCs w:val="20"/>
          <w:highlight w:val="lightGray"/>
          <w:lang w:eastAsia="zh-CN"/>
        </w:rPr>
        <w:t>downlink transmission</w:t>
      </w:r>
      <w:r w:rsidRPr="00F639FE">
        <w:rPr>
          <w:rFonts w:ascii="Times New Roman" w:eastAsiaTheme="minorEastAsia" w:hAnsi="Times New Roman"/>
          <w:sz w:val="20"/>
          <w:szCs w:val="20"/>
          <w:highlight w:val="lightGray"/>
          <w:lang w:eastAsia="zh-CN"/>
        </w:rPr>
        <w:t xml:space="preserve"> with HARQ process disabled regardless of decoding results of corresponding </w:t>
      </w:r>
      <w:r w:rsidRPr="00F639FE">
        <w:rPr>
          <w:rFonts w:ascii="Times New Roman" w:hAnsi="Times New Roman"/>
          <w:sz w:val="20"/>
          <w:szCs w:val="20"/>
          <w:highlight w:val="lightGray"/>
          <w:lang w:eastAsia="zh-CN"/>
        </w:rPr>
        <w:t>transmission</w:t>
      </w:r>
    </w:p>
    <w:p w14:paraId="4B0C5F01" w14:textId="77777777" w:rsidR="00B55812" w:rsidRPr="00F639FE" w:rsidRDefault="00B55812" w:rsidP="00B55812">
      <w:pPr>
        <w:pStyle w:val="aff9"/>
        <w:numPr>
          <w:ilvl w:val="0"/>
          <w:numId w:val="31"/>
        </w:numPr>
        <w:spacing w:after="120"/>
        <w:rPr>
          <w:rFonts w:ascii="Times New Roman" w:hAnsi="Times New Roman"/>
          <w:sz w:val="20"/>
          <w:szCs w:val="20"/>
          <w:highlight w:val="lightGray"/>
          <w:lang w:eastAsia="zh-CN"/>
        </w:rPr>
      </w:pPr>
      <w:r w:rsidRPr="00F639FE">
        <w:rPr>
          <w:rFonts w:ascii="Times New Roman" w:eastAsiaTheme="minorEastAsia" w:hAnsi="Times New Roman"/>
          <w:sz w:val="20"/>
          <w:szCs w:val="20"/>
          <w:highlight w:val="lightGray"/>
          <w:lang w:eastAsia="zh-CN"/>
        </w:rPr>
        <w:t xml:space="preserve">Option 2: </w:t>
      </w:r>
      <w:r w:rsidRPr="00F639FE">
        <w:rPr>
          <w:rFonts w:ascii="Times New Roman" w:hAnsi="Times New Roman"/>
          <w:sz w:val="20"/>
          <w:szCs w:val="20"/>
          <w:highlight w:val="lightGray"/>
          <w:lang w:eastAsia="zh-CN"/>
        </w:rPr>
        <w:t>HARQ feedback is reported only for downlink transmission with HARQ process enabled (e.g., HARQ feedback is not reported for downlink transmission with HARQ process disabled)</w:t>
      </w:r>
    </w:p>
    <w:p w14:paraId="23A7CFBD" w14:textId="77777777" w:rsidR="00D2649E" w:rsidRPr="00F639FE" w:rsidRDefault="00D2649E" w:rsidP="00D2649E">
      <w:pPr>
        <w:pStyle w:val="aff9"/>
        <w:numPr>
          <w:ilvl w:val="0"/>
          <w:numId w:val="31"/>
        </w:numPr>
        <w:snapToGrid/>
        <w:rPr>
          <w:rFonts w:ascii="Times New Roman" w:hAnsi="Times New Roman"/>
          <w:sz w:val="20"/>
          <w:szCs w:val="20"/>
          <w:highlight w:val="lightGray"/>
          <w:lang w:eastAsia="zh-CN"/>
        </w:rPr>
      </w:pPr>
      <w:r w:rsidRPr="00F639FE">
        <w:rPr>
          <w:rFonts w:ascii="Times New Roman" w:hAnsi="Times New Roman"/>
          <w:sz w:val="20"/>
          <w:szCs w:val="20"/>
          <w:highlight w:val="lightGray"/>
          <w:lang w:eastAsia="zh-CN"/>
        </w:rPr>
        <w:t>Other options are not excluded</w:t>
      </w:r>
    </w:p>
    <w:p w14:paraId="1748991F" w14:textId="73D45784" w:rsidR="003323CD" w:rsidRDefault="003323CD" w:rsidP="00043C4D">
      <w:pPr>
        <w:rPr>
          <w:lang w:eastAsia="zh-CN"/>
        </w:rPr>
      </w:pPr>
    </w:p>
    <w:p w14:paraId="6EB95414" w14:textId="77777777" w:rsidR="00D2649E" w:rsidRDefault="00D2649E" w:rsidP="00D2649E">
      <w:pPr>
        <w:spacing w:beforeLines="50" w:before="120" w:afterLines="50"/>
        <w:ind w:leftChars="93" w:left="205"/>
        <w:rPr>
          <w:iCs/>
          <w:sz w:val="20"/>
          <w:szCs w:val="20"/>
        </w:rPr>
      </w:pPr>
      <w:r>
        <w:rPr>
          <w:iCs/>
          <w:sz w:val="20"/>
          <w:szCs w:val="20"/>
        </w:rPr>
        <w:t>Please provide your views and comments.</w:t>
      </w:r>
    </w:p>
    <w:tbl>
      <w:tblPr>
        <w:tblW w:w="8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3"/>
        <w:gridCol w:w="6774"/>
      </w:tblGrid>
      <w:tr w:rsidR="00D2649E" w14:paraId="211A2D0E" w14:textId="77777777" w:rsidTr="00C52652">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56DB6738" w14:textId="77777777" w:rsidR="00D2649E" w:rsidRDefault="00D2649E" w:rsidP="00C52652">
            <w:pPr>
              <w:jc w:val="center"/>
              <w:rPr>
                <w:b/>
                <w:sz w:val="20"/>
                <w:szCs w:val="20"/>
                <w:lang w:eastAsia="zh-CN"/>
              </w:rPr>
            </w:pPr>
            <w:r>
              <w:rPr>
                <w:b/>
                <w:sz w:val="20"/>
                <w:szCs w:val="20"/>
                <w:lang w:eastAsia="zh-CN"/>
              </w:rPr>
              <w:t>Company</w:t>
            </w:r>
          </w:p>
        </w:tc>
        <w:tc>
          <w:tcPr>
            <w:tcW w:w="6774" w:type="dxa"/>
            <w:tcBorders>
              <w:top w:val="single" w:sz="4" w:space="0" w:color="auto"/>
              <w:left w:val="single" w:sz="4" w:space="0" w:color="auto"/>
              <w:bottom w:val="single" w:sz="4" w:space="0" w:color="auto"/>
              <w:right w:val="single" w:sz="4" w:space="0" w:color="auto"/>
            </w:tcBorders>
            <w:vAlign w:val="center"/>
          </w:tcPr>
          <w:p w14:paraId="3A13B52C" w14:textId="77777777" w:rsidR="00D2649E" w:rsidRDefault="00D2649E" w:rsidP="00C52652">
            <w:pPr>
              <w:jc w:val="center"/>
              <w:rPr>
                <w:b/>
                <w:sz w:val="20"/>
                <w:szCs w:val="20"/>
                <w:lang w:eastAsia="zh-CN"/>
              </w:rPr>
            </w:pPr>
            <w:r>
              <w:rPr>
                <w:b/>
                <w:sz w:val="20"/>
                <w:szCs w:val="20"/>
                <w:lang w:eastAsia="zh-CN"/>
              </w:rPr>
              <w:t>Comments and Views</w:t>
            </w:r>
          </w:p>
        </w:tc>
      </w:tr>
      <w:tr w:rsidR="00D2649E" w14:paraId="3D59F21C" w14:textId="77777777" w:rsidTr="00C52652">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43F4449" w14:textId="77777777" w:rsidR="00D2649E" w:rsidRDefault="00D2649E" w:rsidP="00C52652">
            <w:pPr>
              <w:jc w:val="center"/>
              <w:rPr>
                <w:rFonts w:cs="Arial"/>
                <w:sz w:val="20"/>
                <w:szCs w:val="20"/>
              </w:rPr>
            </w:pPr>
          </w:p>
        </w:tc>
        <w:tc>
          <w:tcPr>
            <w:tcW w:w="6774" w:type="dxa"/>
            <w:tcBorders>
              <w:top w:val="single" w:sz="4" w:space="0" w:color="auto"/>
              <w:left w:val="single" w:sz="4" w:space="0" w:color="auto"/>
              <w:bottom w:val="single" w:sz="4" w:space="0" w:color="auto"/>
              <w:right w:val="single" w:sz="4" w:space="0" w:color="auto"/>
            </w:tcBorders>
            <w:vAlign w:val="center"/>
          </w:tcPr>
          <w:p w14:paraId="0A2B61F7" w14:textId="77777777" w:rsidR="00D2649E" w:rsidRDefault="00D2649E" w:rsidP="00C52652">
            <w:pPr>
              <w:ind w:left="360"/>
              <w:rPr>
                <w:sz w:val="20"/>
                <w:szCs w:val="20"/>
              </w:rPr>
            </w:pPr>
          </w:p>
        </w:tc>
      </w:tr>
      <w:tr w:rsidR="00D2649E" w14:paraId="370EA2F5" w14:textId="77777777" w:rsidTr="00C52652">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3EA9EA8C" w14:textId="77777777" w:rsidR="00D2649E" w:rsidRDefault="00D2649E" w:rsidP="00C52652">
            <w:pPr>
              <w:jc w:val="center"/>
              <w:rPr>
                <w:rFonts w:cs="Arial"/>
                <w:sz w:val="20"/>
                <w:szCs w:val="20"/>
                <w:lang w:eastAsia="zh-CN"/>
              </w:rPr>
            </w:pPr>
          </w:p>
        </w:tc>
        <w:tc>
          <w:tcPr>
            <w:tcW w:w="6774" w:type="dxa"/>
            <w:tcBorders>
              <w:top w:val="single" w:sz="4" w:space="0" w:color="auto"/>
              <w:left w:val="single" w:sz="4" w:space="0" w:color="auto"/>
              <w:bottom w:val="single" w:sz="4" w:space="0" w:color="auto"/>
              <w:right w:val="single" w:sz="4" w:space="0" w:color="auto"/>
            </w:tcBorders>
            <w:vAlign w:val="center"/>
          </w:tcPr>
          <w:p w14:paraId="1797D68D" w14:textId="77777777" w:rsidR="00D2649E" w:rsidRDefault="00D2649E" w:rsidP="00C52652">
            <w:pPr>
              <w:rPr>
                <w:sz w:val="20"/>
                <w:szCs w:val="20"/>
                <w:lang w:eastAsia="zh-CN"/>
              </w:rPr>
            </w:pPr>
          </w:p>
        </w:tc>
      </w:tr>
      <w:tr w:rsidR="00D2649E" w14:paraId="654AED18" w14:textId="77777777" w:rsidTr="00C52652">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478E72A3" w14:textId="77777777" w:rsidR="00D2649E" w:rsidRDefault="00D2649E" w:rsidP="00C52652">
            <w:pPr>
              <w:jc w:val="center"/>
              <w:rPr>
                <w:rFonts w:cs="Arial"/>
                <w:sz w:val="20"/>
                <w:szCs w:val="20"/>
                <w:lang w:eastAsia="zh-CN"/>
              </w:rPr>
            </w:pPr>
          </w:p>
        </w:tc>
        <w:tc>
          <w:tcPr>
            <w:tcW w:w="6774" w:type="dxa"/>
            <w:tcBorders>
              <w:top w:val="single" w:sz="4" w:space="0" w:color="auto"/>
              <w:left w:val="single" w:sz="4" w:space="0" w:color="auto"/>
              <w:bottom w:val="single" w:sz="4" w:space="0" w:color="auto"/>
              <w:right w:val="single" w:sz="4" w:space="0" w:color="auto"/>
            </w:tcBorders>
            <w:vAlign w:val="center"/>
          </w:tcPr>
          <w:p w14:paraId="3ED0A4B1" w14:textId="77777777" w:rsidR="00D2649E" w:rsidRDefault="00D2649E" w:rsidP="00C52652">
            <w:pPr>
              <w:rPr>
                <w:sz w:val="20"/>
                <w:szCs w:val="20"/>
                <w:lang w:eastAsia="zh-CN"/>
              </w:rPr>
            </w:pPr>
          </w:p>
        </w:tc>
      </w:tr>
    </w:tbl>
    <w:p w14:paraId="0676A6E9" w14:textId="77777777" w:rsidR="00D2649E" w:rsidRDefault="00D2649E" w:rsidP="00D2649E">
      <w:pPr>
        <w:rPr>
          <w:lang w:eastAsia="zh-CN"/>
        </w:rPr>
      </w:pPr>
    </w:p>
    <w:p w14:paraId="342E4928" w14:textId="77777777" w:rsidR="00D2649E" w:rsidRDefault="00D2649E" w:rsidP="00043C4D">
      <w:pPr>
        <w:rPr>
          <w:lang w:eastAsia="zh-CN"/>
        </w:rPr>
      </w:pPr>
    </w:p>
    <w:p w14:paraId="3BAD28BE" w14:textId="1CF42FFC" w:rsidR="004D750A" w:rsidRPr="004D750A" w:rsidRDefault="004D750A" w:rsidP="004D750A">
      <w:pPr>
        <w:pStyle w:val="1"/>
        <w:rPr>
          <w:rFonts w:ascii="Arial" w:hAnsi="Arial" w:cs="Arial"/>
          <w:lang w:eastAsia="zh-CN"/>
        </w:rPr>
      </w:pPr>
      <w:r>
        <w:rPr>
          <w:rFonts w:ascii="Arial" w:hAnsi="Arial" w:cs="Arial" w:hint="eastAsia"/>
          <w:lang w:eastAsia="zh-CN"/>
        </w:rPr>
        <w:t>Issue</w:t>
      </w:r>
      <w:r w:rsidR="008E7E4F">
        <w:rPr>
          <w:rFonts w:ascii="Arial" w:hAnsi="Arial" w:cs="Arial" w:hint="eastAsia"/>
          <w:lang w:eastAsia="zh-CN"/>
        </w:rPr>
        <w:t>-</w:t>
      </w:r>
      <w:r>
        <w:rPr>
          <w:rFonts w:ascii="Arial" w:hAnsi="Arial" w:cs="Arial"/>
          <w:lang w:eastAsia="zh-CN"/>
        </w:rPr>
        <w:t xml:space="preserve">7 </w:t>
      </w:r>
      <w:r w:rsidRPr="004D750A">
        <w:rPr>
          <w:rFonts w:ascii="Arial" w:hAnsi="Arial" w:cs="Arial"/>
          <w:lang w:eastAsia="zh-CN"/>
        </w:rPr>
        <w:t>NPRACH capacity</w:t>
      </w:r>
    </w:p>
    <w:p w14:paraId="567A1F19" w14:textId="4F0E0276" w:rsidR="003A4DF3" w:rsidRPr="00927C3A" w:rsidRDefault="003A4DF3" w:rsidP="00257C39">
      <w:pPr>
        <w:pStyle w:val="2"/>
        <w:rPr>
          <w:lang w:eastAsia="zh-CN"/>
        </w:rPr>
      </w:pPr>
      <w:r>
        <w:rPr>
          <w:lang w:eastAsia="zh-CN"/>
        </w:rPr>
        <w:t>Background</w:t>
      </w:r>
    </w:p>
    <w:p w14:paraId="6256A627" w14:textId="019D3CF1" w:rsidR="00BD5A0E" w:rsidRPr="00927C3A" w:rsidRDefault="00257C39" w:rsidP="00257C39">
      <w:pPr>
        <w:rPr>
          <w:rFonts w:eastAsia="Malgun Gothic"/>
          <w:bCs/>
          <w:iCs/>
          <w:sz w:val="20"/>
          <w:szCs w:val="20"/>
          <w:lang w:eastAsia="ko-KR"/>
        </w:rPr>
      </w:pPr>
      <w:r>
        <w:rPr>
          <w:bCs/>
          <w:iCs/>
          <w:sz w:val="20"/>
          <w:szCs w:val="20"/>
          <w:lang w:eastAsia="ko-KR"/>
        </w:rPr>
        <w:t>With the support of disabling HARQ feedback, NPRACH capacity issue is raised up by [</w:t>
      </w:r>
      <w:r w:rsidR="00B10D84" w:rsidRPr="00B10D84">
        <w:rPr>
          <w:rFonts w:eastAsiaTheme="minorEastAsia"/>
          <w:bCs/>
          <w:iCs/>
          <w:sz w:val="20"/>
          <w:szCs w:val="20"/>
          <w:lang w:eastAsia="zh-CN"/>
        </w:rPr>
        <w:t xml:space="preserve">CATT, </w:t>
      </w:r>
      <w:r>
        <w:rPr>
          <w:bCs/>
          <w:iCs/>
          <w:sz w:val="20"/>
          <w:szCs w:val="20"/>
          <w:lang w:eastAsia="ko-KR"/>
        </w:rPr>
        <w:t>Nokia] that if HARQ feedback is disabled, NB-IoT UE will need to transmit the SR on NPRACH, while if HARQ feedback is always enabled in legacy, NB-IoT UE can transmit the SR piggyback with HARQ feedback. The impact of NB-IoT scheduling request when HARQ feedback is disabled needs further study.</w:t>
      </w:r>
      <w:r w:rsidR="002F1CC9" w:rsidRPr="00927C3A">
        <w:rPr>
          <w:bCs/>
          <w:iCs/>
          <w:sz w:val="20"/>
          <w:szCs w:val="20"/>
          <w:lang w:eastAsia="ko-KR"/>
        </w:rPr>
        <w:t xml:space="preserve"> </w:t>
      </w:r>
      <w:r w:rsidR="00927C3A" w:rsidRPr="00927C3A">
        <w:rPr>
          <w:bCs/>
          <w:iCs/>
          <w:sz w:val="20"/>
          <w:szCs w:val="20"/>
          <w:lang w:eastAsia="ko-KR"/>
        </w:rPr>
        <w:t>[</w:t>
      </w:r>
      <w:r w:rsidR="00927C3A" w:rsidRPr="00927C3A">
        <w:rPr>
          <w:rFonts w:hint="eastAsia"/>
          <w:bCs/>
          <w:iCs/>
          <w:sz w:val="20"/>
          <w:szCs w:val="20"/>
          <w:lang w:eastAsia="ko-KR"/>
        </w:rPr>
        <w:t>Nokia</w:t>
      </w:r>
      <w:r w:rsidR="00927C3A" w:rsidRPr="00927C3A">
        <w:rPr>
          <w:bCs/>
          <w:iCs/>
          <w:sz w:val="20"/>
          <w:szCs w:val="20"/>
          <w:lang w:eastAsia="ko-KR"/>
        </w:rPr>
        <w:t xml:space="preserve">] </w:t>
      </w:r>
      <w:r w:rsidR="00927C3A" w:rsidRPr="00927C3A">
        <w:rPr>
          <w:rFonts w:hint="eastAsia"/>
          <w:bCs/>
          <w:iCs/>
          <w:sz w:val="20"/>
          <w:szCs w:val="20"/>
          <w:lang w:eastAsia="ko-KR"/>
        </w:rPr>
        <w:t>further</w:t>
      </w:r>
      <w:r w:rsidR="00927C3A" w:rsidRPr="00927C3A">
        <w:rPr>
          <w:bCs/>
          <w:iCs/>
          <w:sz w:val="20"/>
          <w:szCs w:val="20"/>
          <w:lang w:eastAsia="ko-KR"/>
        </w:rPr>
        <w:t xml:space="preserve"> </w:t>
      </w:r>
      <w:r w:rsidR="00927C3A" w:rsidRPr="00927C3A">
        <w:rPr>
          <w:rFonts w:hint="eastAsia"/>
          <w:bCs/>
          <w:iCs/>
          <w:sz w:val="20"/>
          <w:szCs w:val="20"/>
          <w:lang w:eastAsia="ko-KR"/>
        </w:rPr>
        <w:t>proposes</w:t>
      </w:r>
      <w:r w:rsidR="00927C3A" w:rsidRPr="00927C3A">
        <w:rPr>
          <w:bCs/>
          <w:iCs/>
          <w:sz w:val="20"/>
          <w:szCs w:val="20"/>
          <w:lang w:eastAsia="ko-KR"/>
        </w:rPr>
        <w:t xml:space="preserve"> </w:t>
      </w:r>
      <w:r w:rsidR="00927C3A" w:rsidRPr="00927C3A">
        <w:rPr>
          <w:rFonts w:hint="eastAsia"/>
          <w:bCs/>
          <w:iCs/>
          <w:sz w:val="20"/>
          <w:szCs w:val="20"/>
          <w:lang w:eastAsia="ko-KR"/>
        </w:rPr>
        <w:t>that</w:t>
      </w:r>
      <w:r w:rsidR="00927C3A" w:rsidRPr="00927C3A">
        <w:rPr>
          <w:bCs/>
          <w:iCs/>
          <w:sz w:val="20"/>
          <w:szCs w:val="20"/>
          <w:lang w:eastAsia="ko-KR"/>
        </w:rPr>
        <w:t xml:space="preserve"> </w:t>
      </w:r>
      <w:r w:rsidR="00927C3A" w:rsidRPr="00927C3A">
        <w:rPr>
          <w:rFonts w:hint="eastAsia"/>
          <w:bCs/>
          <w:iCs/>
          <w:sz w:val="20"/>
          <w:szCs w:val="20"/>
          <w:lang w:eastAsia="ko-KR"/>
        </w:rPr>
        <w:t>w</w:t>
      </w:r>
      <w:r w:rsidR="002F1CC9" w:rsidRPr="00927C3A">
        <w:rPr>
          <w:bCs/>
          <w:iCs/>
          <w:sz w:val="20"/>
          <w:szCs w:val="20"/>
          <w:lang w:eastAsia="ko-KR"/>
        </w:rPr>
        <w:t>hen HARQ feedback is disabled, NPUSCH format 2 resources can be allocated for SR and ACK/NACK transmission to reduce the load requirement on PRACH.</w:t>
      </w:r>
    </w:p>
    <w:p w14:paraId="465A165B" w14:textId="36919096" w:rsidR="00927C3A" w:rsidRDefault="00927C3A" w:rsidP="00257C39">
      <w:pPr>
        <w:rPr>
          <w:rFonts w:eastAsiaTheme="minorEastAsia"/>
          <w:iCs/>
          <w:sz w:val="20"/>
          <w:szCs w:val="20"/>
          <w:lang w:eastAsia="zh-CN"/>
        </w:rPr>
      </w:pPr>
      <w:r>
        <w:rPr>
          <w:rFonts w:eastAsiaTheme="minorEastAsia"/>
          <w:bCs/>
          <w:iCs/>
          <w:sz w:val="20"/>
          <w:szCs w:val="20"/>
          <w:lang w:eastAsia="zh-CN"/>
        </w:rPr>
        <w:t>H</w:t>
      </w:r>
      <w:r>
        <w:rPr>
          <w:rFonts w:eastAsiaTheme="minorEastAsia" w:hint="eastAsia"/>
          <w:bCs/>
          <w:iCs/>
          <w:sz w:val="20"/>
          <w:szCs w:val="20"/>
          <w:lang w:eastAsia="zh-CN"/>
        </w:rPr>
        <w:t>owever</w:t>
      </w:r>
      <w:r>
        <w:rPr>
          <w:rFonts w:eastAsiaTheme="minorEastAsia"/>
          <w:bCs/>
          <w:iCs/>
          <w:sz w:val="20"/>
          <w:szCs w:val="20"/>
          <w:lang w:eastAsia="zh-CN"/>
        </w:rPr>
        <w:t>, a</w:t>
      </w:r>
      <w:r w:rsidR="00507085" w:rsidRPr="006C01DC">
        <w:rPr>
          <w:rFonts w:eastAsiaTheme="minorEastAsia"/>
          <w:bCs/>
          <w:iCs/>
          <w:sz w:val="20"/>
          <w:szCs w:val="20"/>
          <w:lang w:eastAsia="zh-CN"/>
        </w:rPr>
        <w:t xml:space="preserve">s highlighted by [Sony], </w:t>
      </w:r>
      <w:r w:rsidR="00507085" w:rsidRPr="006C01DC">
        <w:rPr>
          <w:rFonts w:eastAsia="MS PGothic" w:cs="Times"/>
          <w:sz w:val="20"/>
          <w:szCs w:val="20"/>
          <w:lang w:eastAsia="ja-JP"/>
        </w:rPr>
        <w:t xml:space="preserve">the impact on PRACH capacity can be managed by </w:t>
      </w:r>
      <w:proofErr w:type="spellStart"/>
      <w:r w:rsidR="00507085" w:rsidRPr="006C01DC">
        <w:rPr>
          <w:rFonts w:eastAsia="MS PGothic" w:cs="Times"/>
          <w:sz w:val="20"/>
          <w:szCs w:val="20"/>
          <w:lang w:eastAsia="ja-JP"/>
        </w:rPr>
        <w:t>eNB</w:t>
      </w:r>
      <w:proofErr w:type="spellEnd"/>
      <w:r w:rsidR="00507085" w:rsidRPr="006C01DC">
        <w:rPr>
          <w:rFonts w:eastAsia="MS PGothic" w:cs="Times"/>
          <w:sz w:val="20"/>
          <w:szCs w:val="20"/>
          <w:lang w:eastAsia="ja-JP"/>
        </w:rPr>
        <w:t xml:space="preserve"> implementation</w:t>
      </w:r>
      <w:r w:rsidR="00FC124F" w:rsidRPr="006C01DC">
        <w:rPr>
          <w:rFonts w:eastAsia="MS PGothic" w:cs="Times"/>
          <w:sz w:val="20"/>
          <w:szCs w:val="20"/>
          <w:lang w:eastAsia="ja-JP"/>
        </w:rPr>
        <w:t>.</w:t>
      </w:r>
      <w:r w:rsidR="005752DE" w:rsidRPr="006C01DC">
        <w:rPr>
          <w:rFonts w:eastAsiaTheme="minorEastAsia" w:cs="Times" w:hint="eastAsia"/>
          <w:sz w:val="20"/>
          <w:szCs w:val="20"/>
          <w:lang w:eastAsia="zh-CN"/>
        </w:rPr>
        <w:t xml:space="preserve"> </w:t>
      </w:r>
      <w:r>
        <w:rPr>
          <w:rFonts w:eastAsiaTheme="minorEastAsia" w:cs="Times"/>
          <w:sz w:val="20"/>
          <w:szCs w:val="20"/>
          <w:lang w:eastAsia="zh-CN"/>
        </w:rPr>
        <w:t>Similarly, a</w:t>
      </w:r>
      <w:r w:rsidR="005752DE" w:rsidRPr="006C01DC">
        <w:rPr>
          <w:rFonts w:eastAsiaTheme="minorEastAsia" w:cs="Times"/>
          <w:sz w:val="20"/>
          <w:szCs w:val="20"/>
          <w:lang w:eastAsia="zh-CN"/>
        </w:rPr>
        <w:t xml:space="preserve">s </w:t>
      </w:r>
      <w:r w:rsidR="00CE7213">
        <w:rPr>
          <w:rFonts w:eastAsiaTheme="minorEastAsia" w:cs="Times"/>
          <w:sz w:val="20"/>
          <w:szCs w:val="20"/>
          <w:lang w:eastAsia="zh-CN"/>
        </w:rPr>
        <w:t>mentioned</w:t>
      </w:r>
      <w:r w:rsidR="005752DE" w:rsidRPr="006C01DC">
        <w:rPr>
          <w:rFonts w:eastAsiaTheme="minorEastAsia" w:cs="Times"/>
          <w:sz w:val="20"/>
          <w:szCs w:val="20"/>
          <w:lang w:eastAsia="zh-CN"/>
        </w:rPr>
        <w:t xml:space="preserve"> by [MTK],</w:t>
      </w:r>
      <w:r w:rsidR="003B0F77" w:rsidRPr="006C01DC">
        <w:rPr>
          <w:rFonts w:eastAsiaTheme="minorEastAsia" w:cs="Times"/>
          <w:sz w:val="20"/>
          <w:szCs w:val="20"/>
          <w:lang w:eastAsia="zh-CN"/>
        </w:rPr>
        <w:t xml:space="preserve"> </w:t>
      </w:r>
      <w:r w:rsidR="005752DE" w:rsidRPr="006C01DC">
        <w:rPr>
          <w:rFonts w:eastAsiaTheme="minorEastAsia"/>
          <w:iCs/>
          <w:sz w:val="20"/>
          <w:szCs w:val="20"/>
          <w:lang w:eastAsia="zh-CN"/>
        </w:rPr>
        <w:t>considering the data capacity is much smaller than RACH capacity, that data capacity will fail before RACH capacity for many UEs. Unless all HARQ processes are disabled and all UEs transmit RACH at the same time, there will be some HARQ feedback to piggyback SR and no RACH capacity issue happens</w:t>
      </w:r>
      <w:r w:rsidR="006C01DC">
        <w:rPr>
          <w:rFonts w:eastAsiaTheme="minorEastAsia"/>
          <w:iCs/>
          <w:sz w:val="20"/>
          <w:szCs w:val="20"/>
          <w:lang w:eastAsia="zh-CN"/>
        </w:rPr>
        <w:t>.</w:t>
      </w:r>
    </w:p>
    <w:p w14:paraId="298DD66F" w14:textId="62DE0BDF" w:rsidR="003B7C29" w:rsidRPr="004A5BD6" w:rsidRDefault="003B7C29" w:rsidP="00257C39">
      <w:pPr>
        <w:pStyle w:val="2"/>
        <w:rPr>
          <w:lang w:eastAsia="zh-CN"/>
        </w:rPr>
      </w:pPr>
      <w:r>
        <w:rPr>
          <w:lang w:eastAsia="zh-CN"/>
        </w:rPr>
        <w:t>Company views</w:t>
      </w:r>
    </w:p>
    <w:p w14:paraId="1A8A4D56" w14:textId="30F1065C" w:rsidR="00B10D84" w:rsidRDefault="00B10D84" w:rsidP="00257C39">
      <w:pPr>
        <w:rPr>
          <w:rFonts w:eastAsiaTheme="minorEastAsia"/>
          <w:iCs/>
          <w:sz w:val="20"/>
          <w:szCs w:val="20"/>
          <w:lang w:eastAsia="zh-CN"/>
        </w:rPr>
      </w:pPr>
      <w:r>
        <w:rPr>
          <w:sz w:val="20"/>
          <w:szCs w:val="20"/>
          <w:lang w:eastAsia="zh-CN"/>
        </w:rPr>
        <w:t>According to the above summary</w:t>
      </w:r>
      <w:r w:rsidR="00972604">
        <w:rPr>
          <w:sz w:val="20"/>
          <w:szCs w:val="20"/>
          <w:lang w:eastAsia="zh-CN"/>
        </w:rPr>
        <w:t>, further studies are needed for companies</w:t>
      </w:r>
      <w:r w:rsidR="009A0A1A">
        <w:rPr>
          <w:sz w:val="20"/>
          <w:szCs w:val="20"/>
          <w:lang w:eastAsia="zh-CN"/>
        </w:rPr>
        <w:t>.</w:t>
      </w:r>
    </w:p>
    <w:p w14:paraId="4AC59AB8" w14:textId="026C3CD8" w:rsidR="00927C3A" w:rsidRDefault="00927C3A" w:rsidP="00927C3A">
      <w:pPr>
        <w:rPr>
          <w:b/>
          <w:bCs/>
          <w:sz w:val="20"/>
          <w:szCs w:val="20"/>
          <w:highlight w:val="lightGray"/>
        </w:rPr>
      </w:pPr>
      <w:r w:rsidRPr="008272FA">
        <w:rPr>
          <w:b/>
          <w:bCs/>
          <w:sz w:val="20"/>
          <w:szCs w:val="20"/>
          <w:highlight w:val="lightGray"/>
          <w:lang w:eastAsia="zh-CN"/>
        </w:rPr>
        <w:t>[</w:t>
      </w:r>
      <w:r w:rsidRPr="008272FA">
        <w:rPr>
          <w:b/>
          <w:bCs/>
          <w:sz w:val="20"/>
          <w:szCs w:val="20"/>
          <w:highlight w:val="lightGray"/>
        </w:rPr>
        <w:t xml:space="preserve">Proposal </w:t>
      </w:r>
      <w:r w:rsidR="0026221B">
        <w:rPr>
          <w:b/>
          <w:bCs/>
          <w:sz w:val="20"/>
          <w:szCs w:val="20"/>
          <w:highlight w:val="lightGray"/>
        </w:rPr>
        <w:t>7</w:t>
      </w:r>
      <w:r w:rsidRPr="008272FA">
        <w:rPr>
          <w:rFonts w:hint="eastAsia"/>
          <w:b/>
          <w:bCs/>
          <w:sz w:val="20"/>
          <w:szCs w:val="20"/>
          <w:highlight w:val="lightGray"/>
          <w:lang w:eastAsia="zh-CN"/>
        </w:rPr>
        <w:t>-</w:t>
      </w:r>
      <w:r w:rsidRPr="008272FA">
        <w:rPr>
          <w:b/>
          <w:bCs/>
          <w:sz w:val="20"/>
          <w:szCs w:val="20"/>
          <w:highlight w:val="lightGray"/>
        </w:rPr>
        <w:t>1a]:</w:t>
      </w:r>
    </w:p>
    <w:p w14:paraId="4855D695" w14:textId="1ABED4DB" w:rsidR="006E0699" w:rsidRPr="00F639FE" w:rsidRDefault="006E0699" w:rsidP="006E0699">
      <w:pPr>
        <w:spacing w:beforeLines="50" w:before="120" w:afterLines="50"/>
        <w:rPr>
          <w:rFonts w:eastAsiaTheme="minorEastAsia"/>
          <w:sz w:val="20"/>
          <w:szCs w:val="20"/>
          <w:highlight w:val="lightGray"/>
          <w:lang w:eastAsia="zh-CN"/>
        </w:rPr>
      </w:pPr>
      <w:r w:rsidRPr="00F639FE">
        <w:rPr>
          <w:rFonts w:eastAsiaTheme="minorEastAsia"/>
          <w:sz w:val="20"/>
          <w:szCs w:val="20"/>
          <w:highlight w:val="lightGray"/>
          <w:lang w:eastAsia="zh-CN"/>
        </w:rPr>
        <w:t xml:space="preserve">Further </w:t>
      </w:r>
      <w:r w:rsidR="002D01A4" w:rsidRPr="00F639FE">
        <w:rPr>
          <w:rFonts w:eastAsiaTheme="minorEastAsia"/>
          <w:sz w:val="20"/>
          <w:szCs w:val="20"/>
          <w:highlight w:val="lightGray"/>
          <w:lang w:eastAsia="zh-CN"/>
        </w:rPr>
        <w:t>s</w:t>
      </w:r>
      <w:r w:rsidRPr="00F639FE">
        <w:rPr>
          <w:rFonts w:eastAsiaTheme="minorEastAsia"/>
          <w:sz w:val="20"/>
          <w:szCs w:val="20"/>
          <w:highlight w:val="lightGray"/>
          <w:lang w:eastAsia="zh-CN"/>
        </w:rPr>
        <w:t xml:space="preserve">tudy the issue and potential </w:t>
      </w:r>
      <w:r w:rsidR="0026221B" w:rsidRPr="00F639FE">
        <w:rPr>
          <w:rFonts w:eastAsiaTheme="minorEastAsia"/>
          <w:sz w:val="20"/>
          <w:szCs w:val="20"/>
          <w:highlight w:val="lightGray"/>
          <w:lang w:eastAsia="zh-CN"/>
        </w:rPr>
        <w:t>solution</w:t>
      </w:r>
      <w:r w:rsidRPr="00F639FE">
        <w:rPr>
          <w:rFonts w:eastAsiaTheme="minorEastAsia"/>
          <w:sz w:val="20"/>
          <w:szCs w:val="20"/>
          <w:highlight w:val="lightGray"/>
          <w:lang w:eastAsia="zh-CN"/>
        </w:rPr>
        <w:t xml:space="preserve"> of </w:t>
      </w:r>
      <w:r w:rsidRPr="00F639FE">
        <w:rPr>
          <w:sz w:val="20"/>
          <w:szCs w:val="20"/>
          <w:highlight w:val="lightGray"/>
          <w:lang w:eastAsia="zh-CN"/>
        </w:rPr>
        <w:t>disabling</w:t>
      </w:r>
      <w:r w:rsidRPr="00F639FE">
        <w:rPr>
          <w:rFonts w:eastAsiaTheme="minorEastAsia"/>
          <w:sz w:val="20"/>
          <w:szCs w:val="20"/>
          <w:highlight w:val="lightGray"/>
          <w:lang w:eastAsia="zh-CN"/>
        </w:rPr>
        <w:t xml:space="preserve"> </w:t>
      </w:r>
      <w:r w:rsidRPr="00F639FE">
        <w:rPr>
          <w:rFonts w:eastAsiaTheme="minorEastAsia" w:hint="eastAsia"/>
          <w:sz w:val="20"/>
          <w:szCs w:val="20"/>
          <w:highlight w:val="lightGray"/>
          <w:lang w:eastAsia="zh-CN"/>
        </w:rPr>
        <w:t>H</w:t>
      </w:r>
      <w:r w:rsidRPr="00F639FE">
        <w:rPr>
          <w:rFonts w:eastAsiaTheme="minorEastAsia"/>
          <w:sz w:val="20"/>
          <w:szCs w:val="20"/>
          <w:highlight w:val="lightGray"/>
          <w:lang w:eastAsia="zh-CN"/>
        </w:rPr>
        <w:t xml:space="preserve">ARQ </w:t>
      </w:r>
      <w:r w:rsidRPr="00F639FE">
        <w:rPr>
          <w:rFonts w:eastAsiaTheme="minorEastAsia" w:hint="eastAsia"/>
          <w:sz w:val="20"/>
          <w:szCs w:val="20"/>
          <w:highlight w:val="lightGray"/>
          <w:lang w:eastAsia="zh-CN"/>
        </w:rPr>
        <w:t>feedback</w:t>
      </w:r>
      <w:r w:rsidRPr="00F639FE">
        <w:rPr>
          <w:rFonts w:eastAsiaTheme="minorEastAsia"/>
          <w:sz w:val="20"/>
          <w:szCs w:val="20"/>
          <w:highlight w:val="lightGray"/>
          <w:lang w:eastAsia="zh-CN"/>
        </w:rPr>
        <w:t xml:space="preserve"> impact on NPRACH capacity.</w:t>
      </w:r>
    </w:p>
    <w:p w14:paraId="6965362C" w14:textId="77777777" w:rsidR="006C09B7" w:rsidRDefault="006C09B7" w:rsidP="006C09B7">
      <w:pPr>
        <w:spacing w:beforeLines="50" w:before="120" w:afterLines="50"/>
        <w:ind w:leftChars="93" w:left="205"/>
        <w:rPr>
          <w:iCs/>
          <w:sz w:val="20"/>
          <w:szCs w:val="20"/>
        </w:rPr>
      </w:pPr>
      <w:r>
        <w:rPr>
          <w:iCs/>
          <w:sz w:val="20"/>
          <w:szCs w:val="20"/>
        </w:rPr>
        <w:t>Please provide your views and comments.</w:t>
      </w:r>
    </w:p>
    <w:tbl>
      <w:tblPr>
        <w:tblW w:w="8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3"/>
        <w:gridCol w:w="6774"/>
      </w:tblGrid>
      <w:tr w:rsidR="006C09B7" w14:paraId="28B8BF57" w14:textId="77777777" w:rsidTr="00C52652">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6ADC32F6" w14:textId="77777777" w:rsidR="006C09B7" w:rsidRDefault="006C09B7" w:rsidP="00C52652">
            <w:pPr>
              <w:jc w:val="center"/>
              <w:rPr>
                <w:b/>
                <w:sz w:val="20"/>
                <w:szCs w:val="20"/>
                <w:lang w:eastAsia="zh-CN"/>
              </w:rPr>
            </w:pPr>
            <w:r>
              <w:rPr>
                <w:b/>
                <w:sz w:val="20"/>
                <w:szCs w:val="20"/>
                <w:lang w:eastAsia="zh-CN"/>
              </w:rPr>
              <w:t>Company</w:t>
            </w:r>
          </w:p>
        </w:tc>
        <w:tc>
          <w:tcPr>
            <w:tcW w:w="6774" w:type="dxa"/>
            <w:tcBorders>
              <w:top w:val="single" w:sz="4" w:space="0" w:color="auto"/>
              <w:left w:val="single" w:sz="4" w:space="0" w:color="auto"/>
              <w:bottom w:val="single" w:sz="4" w:space="0" w:color="auto"/>
              <w:right w:val="single" w:sz="4" w:space="0" w:color="auto"/>
            </w:tcBorders>
            <w:vAlign w:val="center"/>
          </w:tcPr>
          <w:p w14:paraId="1C9C06AC" w14:textId="77777777" w:rsidR="006C09B7" w:rsidRDefault="006C09B7" w:rsidP="00C52652">
            <w:pPr>
              <w:jc w:val="center"/>
              <w:rPr>
                <w:b/>
                <w:sz w:val="20"/>
                <w:szCs w:val="20"/>
                <w:lang w:eastAsia="zh-CN"/>
              </w:rPr>
            </w:pPr>
            <w:r>
              <w:rPr>
                <w:b/>
                <w:sz w:val="20"/>
                <w:szCs w:val="20"/>
                <w:lang w:eastAsia="zh-CN"/>
              </w:rPr>
              <w:t>Comments and Views</w:t>
            </w:r>
          </w:p>
        </w:tc>
      </w:tr>
      <w:tr w:rsidR="006C09B7" w14:paraId="61C472AB" w14:textId="77777777" w:rsidTr="00C52652">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529131B0" w14:textId="77777777" w:rsidR="006C09B7" w:rsidRDefault="006C09B7" w:rsidP="00C52652">
            <w:pPr>
              <w:jc w:val="center"/>
              <w:rPr>
                <w:rFonts w:cs="Arial"/>
                <w:sz w:val="20"/>
                <w:szCs w:val="20"/>
              </w:rPr>
            </w:pPr>
          </w:p>
        </w:tc>
        <w:tc>
          <w:tcPr>
            <w:tcW w:w="6774" w:type="dxa"/>
            <w:tcBorders>
              <w:top w:val="single" w:sz="4" w:space="0" w:color="auto"/>
              <w:left w:val="single" w:sz="4" w:space="0" w:color="auto"/>
              <w:bottom w:val="single" w:sz="4" w:space="0" w:color="auto"/>
              <w:right w:val="single" w:sz="4" w:space="0" w:color="auto"/>
            </w:tcBorders>
            <w:vAlign w:val="center"/>
          </w:tcPr>
          <w:p w14:paraId="272C18E9" w14:textId="77777777" w:rsidR="006C09B7" w:rsidRDefault="006C09B7" w:rsidP="00967505">
            <w:pPr>
              <w:rPr>
                <w:sz w:val="20"/>
                <w:szCs w:val="20"/>
              </w:rPr>
            </w:pPr>
          </w:p>
        </w:tc>
      </w:tr>
      <w:tr w:rsidR="006C09B7" w14:paraId="7A6B7F75" w14:textId="77777777" w:rsidTr="00C52652">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486FE3A9" w14:textId="77777777" w:rsidR="006C09B7" w:rsidRDefault="006C09B7" w:rsidP="00C52652">
            <w:pPr>
              <w:jc w:val="center"/>
              <w:rPr>
                <w:rFonts w:cs="Arial"/>
                <w:sz w:val="20"/>
                <w:szCs w:val="20"/>
                <w:lang w:eastAsia="zh-CN"/>
              </w:rPr>
            </w:pPr>
          </w:p>
        </w:tc>
        <w:tc>
          <w:tcPr>
            <w:tcW w:w="6774" w:type="dxa"/>
            <w:tcBorders>
              <w:top w:val="single" w:sz="4" w:space="0" w:color="auto"/>
              <w:left w:val="single" w:sz="4" w:space="0" w:color="auto"/>
              <w:bottom w:val="single" w:sz="4" w:space="0" w:color="auto"/>
              <w:right w:val="single" w:sz="4" w:space="0" w:color="auto"/>
            </w:tcBorders>
            <w:vAlign w:val="center"/>
          </w:tcPr>
          <w:p w14:paraId="077DA68F" w14:textId="77777777" w:rsidR="006C09B7" w:rsidRDefault="006C09B7" w:rsidP="00C52652">
            <w:pPr>
              <w:rPr>
                <w:sz w:val="20"/>
                <w:szCs w:val="20"/>
                <w:lang w:eastAsia="zh-CN"/>
              </w:rPr>
            </w:pPr>
          </w:p>
        </w:tc>
      </w:tr>
      <w:tr w:rsidR="006C09B7" w14:paraId="5DF59C1F" w14:textId="77777777" w:rsidTr="00C52652">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9059E99" w14:textId="77777777" w:rsidR="006C09B7" w:rsidRDefault="006C09B7" w:rsidP="00C52652">
            <w:pPr>
              <w:jc w:val="center"/>
              <w:rPr>
                <w:rFonts w:cs="Arial"/>
                <w:sz w:val="20"/>
                <w:szCs w:val="20"/>
                <w:lang w:eastAsia="zh-CN"/>
              </w:rPr>
            </w:pPr>
          </w:p>
        </w:tc>
        <w:tc>
          <w:tcPr>
            <w:tcW w:w="6774" w:type="dxa"/>
            <w:tcBorders>
              <w:top w:val="single" w:sz="4" w:space="0" w:color="auto"/>
              <w:left w:val="single" w:sz="4" w:space="0" w:color="auto"/>
              <w:bottom w:val="single" w:sz="4" w:space="0" w:color="auto"/>
              <w:right w:val="single" w:sz="4" w:space="0" w:color="auto"/>
            </w:tcBorders>
            <w:vAlign w:val="center"/>
          </w:tcPr>
          <w:p w14:paraId="37A2070F" w14:textId="77777777" w:rsidR="006C09B7" w:rsidRDefault="006C09B7" w:rsidP="00C52652">
            <w:pPr>
              <w:rPr>
                <w:sz w:val="20"/>
                <w:szCs w:val="20"/>
                <w:lang w:eastAsia="zh-CN"/>
              </w:rPr>
            </w:pPr>
          </w:p>
        </w:tc>
      </w:tr>
    </w:tbl>
    <w:p w14:paraId="3E2E7490" w14:textId="027062CC" w:rsidR="003569EF" w:rsidRDefault="003569EF" w:rsidP="00043C4D">
      <w:pPr>
        <w:rPr>
          <w:lang w:eastAsia="zh-CN"/>
        </w:rPr>
      </w:pPr>
    </w:p>
    <w:p w14:paraId="6662B2A8" w14:textId="40AA4EE2" w:rsidR="00521DFB" w:rsidRPr="00521DFB" w:rsidRDefault="00AA28D2" w:rsidP="00521DFB">
      <w:pPr>
        <w:pStyle w:val="1"/>
        <w:rPr>
          <w:rFonts w:ascii="Arial" w:hAnsi="Arial" w:cs="Arial"/>
          <w:lang w:eastAsia="zh-CN"/>
        </w:rPr>
      </w:pPr>
      <w:r>
        <w:rPr>
          <w:rFonts w:ascii="Arial" w:hAnsi="Arial" w:cs="Arial" w:hint="eastAsia"/>
          <w:lang w:eastAsia="zh-CN"/>
        </w:rPr>
        <w:t>Issue</w:t>
      </w:r>
      <w:r w:rsidR="008E7E4F">
        <w:rPr>
          <w:rFonts w:ascii="Arial" w:hAnsi="Arial" w:cs="Arial" w:hint="eastAsia"/>
          <w:lang w:eastAsia="zh-CN"/>
        </w:rPr>
        <w:t>-</w:t>
      </w:r>
      <w:r>
        <w:rPr>
          <w:rFonts w:ascii="Arial" w:hAnsi="Arial" w:cs="Arial"/>
          <w:lang w:eastAsia="zh-CN"/>
        </w:rPr>
        <w:t xml:space="preserve">8 </w:t>
      </w:r>
      <w:r w:rsidR="00521DFB" w:rsidRPr="00521DFB">
        <w:rPr>
          <w:rFonts w:ascii="Arial" w:hAnsi="Arial" w:cs="Arial"/>
          <w:lang w:eastAsia="zh-CN"/>
        </w:rPr>
        <w:t>Serving cell change during data transfer</w:t>
      </w:r>
    </w:p>
    <w:p w14:paraId="1C993AEC" w14:textId="130000CF" w:rsidR="00A51F21" w:rsidRPr="00BE369E" w:rsidRDefault="00A51F21" w:rsidP="00521DFB">
      <w:pPr>
        <w:pStyle w:val="2"/>
        <w:rPr>
          <w:lang w:eastAsia="zh-CN"/>
        </w:rPr>
      </w:pPr>
      <w:r>
        <w:rPr>
          <w:lang w:eastAsia="zh-CN"/>
        </w:rPr>
        <w:t>Background</w:t>
      </w:r>
    </w:p>
    <w:p w14:paraId="736CC399" w14:textId="5EE19AA8" w:rsidR="00521DFB" w:rsidRPr="006809CA" w:rsidRDefault="00521DFB" w:rsidP="00521DFB">
      <w:pPr>
        <w:rPr>
          <w:sz w:val="20"/>
          <w:szCs w:val="20"/>
          <w:lang w:val="en-GB"/>
        </w:rPr>
      </w:pPr>
      <w:r w:rsidRPr="006809CA">
        <w:rPr>
          <w:sz w:val="20"/>
          <w:szCs w:val="20"/>
        </w:rPr>
        <w:t>Due to the large number of repetitions, an UL/DL transmission in IoT can be longer than the time interval needed by the UE for cell reselection or handover.</w:t>
      </w:r>
      <w:r w:rsidRPr="006809CA">
        <w:rPr>
          <w:sz w:val="20"/>
          <w:szCs w:val="20"/>
          <w:lang w:eastAsia="zh-CN"/>
        </w:rPr>
        <w:t xml:space="preserve"> [Nokia] proposes to address the issue </w:t>
      </w:r>
      <w:r w:rsidRPr="006809CA">
        <w:rPr>
          <w:sz w:val="20"/>
          <w:szCs w:val="20"/>
        </w:rPr>
        <w:t xml:space="preserve">of repetition continuation for a HARQ </w:t>
      </w:r>
      <w:r w:rsidRPr="006809CA">
        <w:rPr>
          <w:sz w:val="20"/>
          <w:szCs w:val="20"/>
        </w:rPr>
        <w:lastRenderedPageBreak/>
        <w:t>process between two NTN cells</w:t>
      </w:r>
      <w:r w:rsidR="00115A08" w:rsidRPr="006809CA">
        <w:rPr>
          <w:sz w:val="20"/>
          <w:szCs w:val="20"/>
        </w:rPr>
        <w:t xml:space="preserve">, and </w:t>
      </w:r>
      <w:r w:rsidR="00115A08" w:rsidRPr="006809CA">
        <w:rPr>
          <w:sz w:val="20"/>
          <w:szCs w:val="20"/>
          <w:lang w:val="en-GB"/>
        </w:rPr>
        <w:t>further propose</w:t>
      </w:r>
      <w:r w:rsidR="008E7E4F">
        <w:rPr>
          <w:rFonts w:hint="eastAsia"/>
          <w:sz w:val="20"/>
          <w:szCs w:val="20"/>
          <w:lang w:val="en-GB" w:eastAsia="zh-CN"/>
        </w:rPr>
        <w:t>s</w:t>
      </w:r>
      <w:r w:rsidR="00115A08" w:rsidRPr="006809CA">
        <w:rPr>
          <w:sz w:val="20"/>
          <w:szCs w:val="20"/>
          <w:lang w:val="en-GB"/>
        </w:rPr>
        <w:t xml:space="preserve"> </w:t>
      </w:r>
      <w:proofErr w:type="spellStart"/>
      <w:r w:rsidR="00115A08" w:rsidRPr="006809CA">
        <w:rPr>
          <w:sz w:val="20"/>
          <w:szCs w:val="20"/>
          <w:lang w:val="en-GB"/>
        </w:rPr>
        <w:t>eNB</w:t>
      </w:r>
      <w:proofErr w:type="spellEnd"/>
      <w:r w:rsidR="00115A08" w:rsidRPr="006809CA">
        <w:rPr>
          <w:sz w:val="20"/>
          <w:szCs w:val="20"/>
          <w:lang w:val="en-GB"/>
        </w:rPr>
        <w:t xml:space="preserve"> to maintain the soft bit information, from one cell to another internally in the </w:t>
      </w:r>
      <w:proofErr w:type="spellStart"/>
      <w:r w:rsidR="00115A08" w:rsidRPr="006809CA">
        <w:rPr>
          <w:sz w:val="20"/>
          <w:szCs w:val="20"/>
          <w:lang w:val="en-GB"/>
        </w:rPr>
        <w:t>eNB</w:t>
      </w:r>
      <w:proofErr w:type="spellEnd"/>
      <w:r w:rsidR="00115A08" w:rsidRPr="006809CA">
        <w:rPr>
          <w:sz w:val="20"/>
          <w:szCs w:val="20"/>
          <w:lang w:val="en-GB"/>
        </w:rPr>
        <w:t>, and inform the UE to continue the transmission in the next (intra-satellite) cell using the same HARQ process.</w:t>
      </w:r>
    </w:p>
    <w:p w14:paraId="1CFCCEB2" w14:textId="5EFF74EE" w:rsidR="004A5BD6" w:rsidRPr="00D36DCF" w:rsidRDefault="004A5BD6" w:rsidP="00521DFB">
      <w:pPr>
        <w:pStyle w:val="2"/>
        <w:rPr>
          <w:lang w:eastAsia="zh-CN"/>
        </w:rPr>
      </w:pPr>
      <w:r>
        <w:rPr>
          <w:lang w:eastAsia="zh-CN"/>
        </w:rPr>
        <w:t>Company views</w:t>
      </w:r>
    </w:p>
    <w:p w14:paraId="320BF84A" w14:textId="7B7A46D8" w:rsidR="002B1ED1" w:rsidRPr="00203EFD" w:rsidRDefault="006809CA" w:rsidP="00521DFB">
      <w:pPr>
        <w:rPr>
          <w:rFonts w:eastAsiaTheme="minorEastAsia"/>
          <w:iCs/>
          <w:sz w:val="20"/>
          <w:szCs w:val="20"/>
          <w:lang w:eastAsia="zh-CN"/>
        </w:rPr>
      </w:pPr>
      <w:r>
        <w:rPr>
          <w:sz w:val="20"/>
          <w:szCs w:val="20"/>
          <w:lang w:eastAsia="zh-CN"/>
        </w:rPr>
        <w:t>According to the above summary, further studies are needed for companies.</w:t>
      </w:r>
    </w:p>
    <w:p w14:paraId="1EA53991" w14:textId="377A4B0D" w:rsidR="0026221B" w:rsidRDefault="0026221B" w:rsidP="0026221B">
      <w:pPr>
        <w:rPr>
          <w:b/>
          <w:bCs/>
          <w:sz w:val="20"/>
          <w:szCs w:val="20"/>
          <w:highlight w:val="lightGray"/>
        </w:rPr>
      </w:pPr>
      <w:r w:rsidRPr="008272FA">
        <w:rPr>
          <w:b/>
          <w:bCs/>
          <w:sz w:val="20"/>
          <w:szCs w:val="20"/>
          <w:highlight w:val="lightGray"/>
          <w:lang w:eastAsia="zh-CN"/>
        </w:rPr>
        <w:t>[</w:t>
      </w:r>
      <w:r w:rsidRPr="008272FA">
        <w:rPr>
          <w:b/>
          <w:bCs/>
          <w:sz w:val="20"/>
          <w:szCs w:val="20"/>
          <w:highlight w:val="lightGray"/>
        </w:rPr>
        <w:t xml:space="preserve">Proposal </w:t>
      </w:r>
      <w:r>
        <w:rPr>
          <w:b/>
          <w:bCs/>
          <w:sz w:val="20"/>
          <w:szCs w:val="20"/>
          <w:highlight w:val="lightGray"/>
        </w:rPr>
        <w:t>8</w:t>
      </w:r>
      <w:r w:rsidRPr="008272FA">
        <w:rPr>
          <w:rFonts w:hint="eastAsia"/>
          <w:b/>
          <w:bCs/>
          <w:sz w:val="20"/>
          <w:szCs w:val="20"/>
          <w:highlight w:val="lightGray"/>
          <w:lang w:eastAsia="zh-CN"/>
        </w:rPr>
        <w:t>-</w:t>
      </w:r>
      <w:r w:rsidRPr="008272FA">
        <w:rPr>
          <w:b/>
          <w:bCs/>
          <w:sz w:val="20"/>
          <w:szCs w:val="20"/>
          <w:highlight w:val="lightGray"/>
        </w:rPr>
        <w:t>1a]:</w:t>
      </w:r>
    </w:p>
    <w:p w14:paraId="439E312A" w14:textId="2AC83EFD" w:rsidR="0026221B" w:rsidRPr="00F639FE" w:rsidRDefault="0026221B" w:rsidP="0026221B">
      <w:pPr>
        <w:spacing w:beforeLines="50" w:before="120" w:afterLines="50"/>
        <w:rPr>
          <w:rFonts w:eastAsiaTheme="minorEastAsia"/>
          <w:sz w:val="20"/>
          <w:szCs w:val="20"/>
          <w:highlight w:val="lightGray"/>
          <w:lang w:eastAsia="zh-CN"/>
        </w:rPr>
      </w:pPr>
      <w:r w:rsidRPr="00F639FE">
        <w:rPr>
          <w:rFonts w:eastAsiaTheme="minorEastAsia"/>
          <w:sz w:val="20"/>
          <w:szCs w:val="20"/>
          <w:highlight w:val="lightGray"/>
          <w:lang w:eastAsia="zh-CN"/>
        </w:rPr>
        <w:t xml:space="preserve">Further Study the issue and potential </w:t>
      </w:r>
      <w:r w:rsidR="00DF28E6" w:rsidRPr="00F639FE">
        <w:rPr>
          <w:rFonts w:eastAsiaTheme="minorEastAsia"/>
          <w:sz w:val="20"/>
          <w:szCs w:val="20"/>
          <w:highlight w:val="lightGray"/>
          <w:lang w:eastAsia="zh-CN"/>
        </w:rPr>
        <w:t>solution</w:t>
      </w:r>
      <w:r w:rsidRPr="00F639FE">
        <w:rPr>
          <w:rFonts w:eastAsiaTheme="minorEastAsia"/>
          <w:sz w:val="20"/>
          <w:szCs w:val="20"/>
          <w:highlight w:val="lightGray"/>
          <w:lang w:eastAsia="zh-CN"/>
        </w:rPr>
        <w:t xml:space="preserve"> on </w:t>
      </w:r>
      <w:r w:rsidRPr="00F639FE">
        <w:rPr>
          <w:sz w:val="20"/>
          <w:szCs w:val="20"/>
          <w:highlight w:val="lightGray"/>
          <w:lang w:eastAsia="zh-CN"/>
        </w:rPr>
        <w:t>Serving cell change during data</w:t>
      </w:r>
      <w:r w:rsidRPr="00F639FE">
        <w:rPr>
          <w:rFonts w:eastAsiaTheme="minorEastAsia"/>
          <w:sz w:val="20"/>
          <w:szCs w:val="20"/>
          <w:highlight w:val="lightGray"/>
          <w:lang w:eastAsia="zh-CN"/>
        </w:rPr>
        <w:t>.</w:t>
      </w:r>
    </w:p>
    <w:p w14:paraId="073816E6" w14:textId="77777777" w:rsidR="006C09B7" w:rsidRDefault="006C09B7" w:rsidP="006C09B7">
      <w:pPr>
        <w:spacing w:beforeLines="50" w:before="120" w:afterLines="50"/>
        <w:ind w:leftChars="93" w:left="205"/>
        <w:rPr>
          <w:iCs/>
          <w:sz w:val="20"/>
          <w:szCs w:val="20"/>
        </w:rPr>
      </w:pPr>
      <w:r>
        <w:rPr>
          <w:iCs/>
          <w:sz w:val="20"/>
          <w:szCs w:val="20"/>
        </w:rPr>
        <w:t>Please provide your views and comments.</w:t>
      </w:r>
    </w:p>
    <w:tbl>
      <w:tblPr>
        <w:tblW w:w="8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3"/>
        <w:gridCol w:w="6774"/>
      </w:tblGrid>
      <w:tr w:rsidR="006C09B7" w14:paraId="5F2CE8B5" w14:textId="77777777" w:rsidTr="00C52652">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DD31AF3" w14:textId="77777777" w:rsidR="006C09B7" w:rsidRDefault="006C09B7" w:rsidP="00C52652">
            <w:pPr>
              <w:jc w:val="center"/>
              <w:rPr>
                <w:b/>
                <w:sz w:val="20"/>
                <w:szCs w:val="20"/>
                <w:lang w:eastAsia="zh-CN"/>
              </w:rPr>
            </w:pPr>
            <w:r>
              <w:rPr>
                <w:b/>
                <w:sz w:val="20"/>
                <w:szCs w:val="20"/>
                <w:lang w:eastAsia="zh-CN"/>
              </w:rPr>
              <w:t>Company</w:t>
            </w:r>
          </w:p>
        </w:tc>
        <w:tc>
          <w:tcPr>
            <w:tcW w:w="6774" w:type="dxa"/>
            <w:tcBorders>
              <w:top w:val="single" w:sz="4" w:space="0" w:color="auto"/>
              <w:left w:val="single" w:sz="4" w:space="0" w:color="auto"/>
              <w:bottom w:val="single" w:sz="4" w:space="0" w:color="auto"/>
              <w:right w:val="single" w:sz="4" w:space="0" w:color="auto"/>
            </w:tcBorders>
            <w:vAlign w:val="center"/>
          </w:tcPr>
          <w:p w14:paraId="76BD81E3" w14:textId="77777777" w:rsidR="006C09B7" w:rsidRDefault="006C09B7" w:rsidP="00C52652">
            <w:pPr>
              <w:jc w:val="center"/>
              <w:rPr>
                <w:b/>
                <w:sz w:val="20"/>
                <w:szCs w:val="20"/>
                <w:lang w:eastAsia="zh-CN"/>
              </w:rPr>
            </w:pPr>
            <w:r>
              <w:rPr>
                <w:b/>
                <w:sz w:val="20"/>
                <w:szCs w:val="20"/>
                <w:lang w:eastAsia="zh-CN"/>
              </w:rPr>
              <w:t>Comments and Views</w:t>
            </w:r>
          </w:p>
        </w:tc>
      </w:tr>
      <w:tr w:rsidR="006C09B7" w14:paraId="6A9818E3" w14:textId="77777777" w:rsidTr="00C52652">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58E862B6" w14:textId="77777777" w:rsidR="006C09B7" w:rsidRDefault="006C09B7" w:rsidP="00C52652">
            <w:pPr>
              <w:jc w:val="center"/>
              <w:rPr>
                <w:rFonts w:cs="Arial"/>
                <w:sz w:val="20"/>
                <w:szCs w:val="20"/>
              </w:rPr>
            </w:pPr>
          </w:p>
        </w:tc>
        <w:tc>
          <w:tcPr>
            <w:tcW w:w="6774" w:type="dxa"/>
            <w:tcBorders>
              <w:top w:val="single" w:sz="4" w:space="0" w:color="auto"/>
              <w:left w:val="single" w:sz="4" w:space="0" w:color="auto"/>
              <w:bottom w:val="single" w:sz="4" w:space="0" w:color="auto"/>
              <w:right w:val="single" w:sz="4" w:space="0" w:color="auto"/>
            </w:tcBorders>
            <w:vAlign w:val="center"/>
          </w:tcPr>
          <w:p w14:paraId="661FBCBA" w14:textId="77777777" w:rsidR="006C09B7" w:rsidRDefault="006C09B7" w:rsidP="00C52652">
            <w:pPr>
              <w:ind w:left="360"/>
              <w:rPr>
                <w:sz w:val="20"/>
                <w:szCs w:val="20"/>
              </w:rPr>
            </w:pPr>
          </w:p>
        </w:tc>
      </w:tr>
      <w:tr w:rsidR="006C09B7" w14:paraId="6A6BD35E" w14:textId="77777777" w:rsidTr="00C52652">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67FFBD31" w14:textId="77777777" w:rsidR="006C09B7" w:rsidRDefault="006C09B7" w:rsidP="00C52652">
            <w:pPr>
              <w:jc w:val="center"/>
              <w:rPr>
                <w:rFonts w:cs="Arial"/>
                <w:sz w:val="20"/>
                <w:szCs w:val="20"/>
                <w:lang w:eastAsia="zh-CN"/>
              </w:rPr>
            </w:pPr>
          </w:p>
        </w:tc>
        <w:tc>
          <w:tcPr>
            <w:tcW w:w="6774" w:type="dxa"/>
            <w:tcBorders>
              <w:top w:val="single" w:sz="4" w:space="0" w:color="auto"/>
              <w:left w:val="single" w:sz="4" w:space="0" w:color="auto"/>
              <w:bottom w:val="single" w:sz="4" w:space="0" w:color="auto"/>
              <w:right w:val="single" w:sz="4" w:space="0" w:color="auto"/>
            </w:tcBorders>
            <w:vAlign w:val="center"/>
          </w:tcPr>
          <w:p w14:paraId="5909DCE3" w14:textId="77777777" w:rsidR="006C09B7" w:rsidRDefault="006C09B7" w:rsidP="00C52652">
            <w:pPr>
              <w:rPr>
                <w:sz w:val="20"/>
                <w:szCs w:val="20"/>
                <w:lang w:eastAsia="zh-CN"/>
              </w:rPr>
            </w:pPr>
          </w:p>
        </w:tc>
      </w:tr>
      <w:tr w:rsidR="006C09B7" w14:paraId="15B107A9" w14:textId="77777777" w:rsidTr="00C52652">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4598B45C" w14:textId="77777777" w:rsidR="006C09B7" w:rsidRDefault="006C09B7" w:rsidP="00C52652">
            <w:pPr>
              <w:jc w:val="center"/>
              <w:rPr>
                <w:rFonts w:cs="Arial"/>
                <w:sz w:val="20"/>
                <w:szCs w:val="20"/>
                <w:lang w:eastAsia="zh-CN"/>
              </w:rPr>
            </w:pPr>
          </w:p>
        </w:tc>
        <w:tc>
          <w:tcPr>
            <w:tcW w:w="6774" w:type="dxa"/>
            <w:tcBorders>
              <w:top w:val="single" w:sz="4" w:space="0" w:color="auto"/>
              <w:left w:val="single" w:sz="4" w:space="0" w:color="auto"/>
              <w:bottom w:val="single" w:sz="4" w:space="0" w:color="auto"/>
              <w:right w:val="single" w:sz="4" w:space="0" w:color="auto"/>
            </w:tcBorders>
            <w:vAlign w:val="center"/>
          </w:tcPr>
          <w:p w14:paraId="0E4C06E4" w14:textId="77777777" w:rsidR="006C09B7" w:rsidRDefault="006C09B7" w:rsidP="00C52652">
            <w:pPr>
              <w:rPr>
                <w:sz w:val="20"/>
                <w:szCs w:val="20"/>
                <w:lang w:eastAsia="zh-CN"/>
              </w:rPr>
            </w:pPr>
          </w:p>
        </w:tc>
      </w:tr>
    </w:tbl>
    <w:p w14:paraId="2C8ADD90" w14:textId="022BC185" w:rsidR="00521DFB" w:rsidRPr="0026221B" w:rsidRDefault="00521DFB" w:rsidP="00043C4D">
      <w:pPr>
        <w:rPr>
          <w:lang w:eastAsia="zh-CN"/>
        </w:rPr>
      </w:pPr>
    </w:p>
    <w:p w14:paraId="63ABC742" w14:textId="659CE97A" w:rsidR="00BE369E" w:rsidRDefault="00BE369E" w:rsidP="00BE369E">
      <w:pPr>
        <w:pStyle w:val="1"/>
        <w:rPr>
          <w:rFonts w:ascii="Arial" w:hAnsi="Arial" w:cs="Arial"/>
          <w:lang w:eastAsia="zh-CN"/>
        </w:rPr>
      </w:pPr>
      <w:r w:rsidRPr="00BE369E">
        <w:rPr>
          <w:rFonts w:ascii="Arial" w:hAnsi="Arial" w:cs="Arial" w:hint="eastAsia"/>
          <w:lang w:eastAsia="zh-CN"/>
        </w:rPr>
        <w:t>Others</w:t>
      </w:r>
    </w:p>
    <w:p w14:paraId="40A98A55" w14:textId="2DF1D264" w:rsidR="00D36DCF" w:rsidRPr="00AA28D2" w:rsidRDefault="00D36DCF" w:rsidP="00810DFB">
      <w:pPr>
        <w:pStyle w:val="2"/>
        <w:rPr>
          <w:lang w:eastAsia="zh-CN"/>
        </w:rPr>
      </w:pPr>
      <w:r>
        <w:rPr>
          <w:lang w:eastAsia="zh-CN"/>
        </w:rPr>
        <w:t>Background</w:t>
      </w:r>
    </w:p>
    <w:p w14:paraId="4FB5D09A" w14:textId="6A8663A4" w:rsidR="00810DFB" w:rsidRPr="006B4096" w:rsidRDefault="00810DFB" w:rsidP="00810DFB">
      <w:pPr>
        <w:rPr>
          <w:sz w:val="20"/>
          <w:szCs w:val="20"/>
          <w:lang w:eastAsia="zh-CN"/>
        </w:rPr>
      </w:pPr>
      <w:r w:rsidRPr="006B4096">
        <w:rPr>
          <w:rFonts w:hint="eastAsia"/>
          <w:sz w:val="20"/>
          <w:szCs w:val="20"/>
          <w:lang w:eastAsia="zh-CN"/>
        </w:rPr>
        <w:t>N</w:t>
      </w:r>
      <w:r w:rsidRPr="006B4096">
        <w:rPr>
          <w:sz w:val="20"/>
          <w:szCs w:val="20"/>
          <w:lang w:eastAsia="zh-CN"/>
        </w:rPr>
        <w:t xml:space="preserve">OTE: The issues in this section identified by companies are related to HARQ disabling and corresponding standard impact/enhancement. Since </w:t>
      </w:r>
      <w:r w:rsidRPr="006B4096">
        <w:rPr>
          <w:sz w:val="20"/>
          <w:szCs w:val="20"/>
        </w:rPr>
        <w:t>the views from companies are still diverged and the necessity for corresponding enhancement is not fully justified.</w:t>
      </w:r>
      <w:r w:rsidRPr="006B4096">
        <w:rPr>
          <w:sz w:val="20"/>
          <w:szCs w:val="20"/>
          <w:lang w:eastAsia="zh-CN"/>
        </w:rPr>
        <w:t xml:space="preserve"> Then, from moderator’s perspective, it is better to discuss these issues more. Companies are encouraged to give comments on these issues and show views in this meeting and even next meeting contributions.</w:t>
      </w:r>
    </w:p>
    <w:p w14:paraId="6B03DF75" w14:textId="45A6B60C" w:rsidR="00BE369E" w:rsidRPr="006B4096" w:rsidRDefault="00BE369E" w:rsidP="00BE369E">
      <w:pPr>
        <w:rPr>
          <w:sz w:val="20"/>
          <w:szCs w:val="20"/>
          <w:u w:val="single"/>
          <w:lang w:eastAsia="zh-CN"/>
        </w:rPr>
      </w:pPr>
      <w:r w:rsidRPr="006B4096">
        <w:rPr>
          <w:sz w:val="20"/>
          <w:szCs w:val="20"/>
          <w:u w:val="single"/>
          <w:lang w:eastAsia="zh-CN"/>
        </w:rPr>
        <w:t>Performance enhancement for disabling HARQ feedback</w:t>
      </w:r>
    </w:p>
    <w:p w14:paraId="16F5A308" w14:textId="77777777" w:rsidR="00BE369E" w:rsidRPr="006B4096" w:rsidRDefault="00BE369E" w:rsidP="00BE369E">
      <w:pPr>
        <w:spacing w:beforeLines="50" w:before="120" w:afterLines="50"/>
        <w:rPr>
          <w:rFonts w:eastAsiaTheme="minorEastAsia"/>
          <w:sz w:val="20"/>
          <w:szCs w:val="20"/>
          <w:lang w:eastAsia="zh-CN"/>
        </w:rPr>
      </w:pPr>
      <w:r w:rsidRPr="006B4096">
        <w:rPr>
          <w:rFonts w:eastAsiaTheme="minorEastAsia"/>
          <w:sz w:val="20"/>
          <w:szCs w:val="20"/>
          <w:lang w:eastAsia="zh-CN"/>
        </w:rPr>
        <w:t>For enhancing transmission performance, different solutions including potential parameter configurations are proposed by companies. Following aspects are categorized according to the views from each company:</w:t>
      </w:r>
    </w:p>
    <w:p w14:paraId="687C361B" w14:textId="77777777" w:rsidR="00BE369E" w:rsidRPr="006B4096" w:rsidRDefault="00BE369E" w:rsidP="00FC14B9">
      <w:pPr>
        <w:pStyle w:val="ae"/>
        <w:numPr>
          <w:ilvl w:val="0"/>
          <w:numId w:val="21"/>
        </w:numPr>
        <w:suppressAutoHyphens/>
        <w:autoSpaceDE/>
        <w:autoSpaceDN/>
        <w:spacing w:beforeLines="50" w:before="120" w:afterLines="50"/>
        <w:ind w:leftChars="62" w:left="496"/>
        <w:rPr>
          <w:rFonts w:eastAsiaTheme="minorEastAsia"/>
          <w:lang w:eastAsia="zh-CN"/>
        </w:rPr>
      </w:pPr>
      <w:r w:rsidRPr="006B4096">
        <w:rPr>
          <w:rFonts w:eastAsiaTheme="minorEastAsia"/>
          <w:lang w:eastAsia="zh-CN"/>
        </w:rPr>
        <w:t>Enhancements on transmission repetition</w:t>
      </w:r>
    </w:p>
    <w:p w14:paraId="00349F9A" w14:textId="1E104F0E" w:rsidR="00BE369E" w:rsidRPr="006B4096" w:rsidRDefault="00BE369E" w:rsidP="00C82E68">
      <w:pPr>
        <w:pStyle w:val="ae"/>
        <w:numPr>
          <w:ilvl w:val="1"/>
          <w:numId w:val="21"/>
        </w:numPr>
        <w:suppressAutoHyphens/>
        <w:autoSpaceDE/>
        <w:autoSpaceDN/>
        <w:spacing w:beforeLines="50" w:before="120" w:afterLines="50"/>
        <w:ind w:left="1134" w:hanging="630"/>
        <w:rPr>
          <w:rFonts w:eastAsiaTheme="minorEastAsia"/>
          <w:lang w:eastAsia="zh-CN"/>
        </w:rPr>
      </w:pPr>
      <w:r w:rsidRPr="006B4096">
        <w:rPr>
          <w:rFonts w:eastAsiaTheme="minorEastAsia"/>
          <w:lang w:eastAsia="zh-CN"/>
        </w:rPr>
        <w:t>[CMCC] proposes that different configurations on aggregation factor for HARQ processes with/without feedback. However</w:t>
      </w:r>
      <w:r w:rsidR="00703523" w:rsidRPr="006B4096">
        <w:rPr>
          <w:rFonts w:eastAsiaTheme="minorEastAsia"/>
          <w:lang w:eastAsia="zh-CN"/>
        </w:rPr>
        <w:t>, As mentioned by [</w:t>
      </w:r>
      <w:proofErr w:type="spellStart"/>
      <w:r w:rsidR="00703523" w:rsidRPr="006B4096">
        <w:rPr>
          <w:rFonts w:eastAsiaTheme="minorEastAsia"/>
          <w:lang w:eastAsia="zh-CN"/>
        </w:rPr>
        <w:t>Spreadtrum</w:t>
      </w:r>
      <w:proofErr w:type="spellEnd"/>
      <w:r w:rsidR="00703523" w:rsidRPr="006B4096">
        <w:rPr>
          <w:rFonts w:eastAsiaTheme="minorEastAsia"/>
          <w:lang w:eastAsia="zh-CN"/>
        </w:rPr>
        <w:t>], the existing repeat transmission mechanism can ensure the reliability of downlink transmission. Additional performance enhancement schemes for disabled HARQ feedback are not needed.</w:t>
      </w:r>
    </w:p>
    <w:p w14:paraId="761067DC" w14:textId="77777777" w:rsidR="00BE369E" w:rsidRPr="006B4096" w:rsidRDefault="00BE369E" w:rsidP="00FC14B9">
      <w:pPr>
        <w:pStyle w:val="ae"/>
        <w:numPr>
          <w:ilvl w:val="0"/>
          <w:numId w:val="21"/>
        </w:numPr>
        <w:suppressAutoHyphens/>
        <w:autoSpaceDE/>
        <w:autoSpaceDN/>
        <w:spacing w:beforeLines="50" w:before="120" w:afterLines="50"/>
        <w:ind w:leftChars="62" w:left="496"/>
        <w:rPr>
          <w:rFonts w:eastAsiaTheme="minorEastAsia"/>
          <w:lang w:eastAsia="zh-CN"/>
        </w:rPr>
      </w:pPr>
      <w:r w:rsidRPr="006B4096">
        <w:rPr>
          <w:rFonts w:eastAsiaTheme="minorEastAsia"/>
          <w:lang w:eastAsia="zh-CN"/>
        </w:rPr>
        <w:t>Enhancements on CQI/MCS table with new BLER</w:t>
      </w:r>
    </w:p>
    <w:p w14:paraId="6E6D4706" w14:textId="77777777" w:rsidR="00BE369E" w:rsidRPr="006B4096" w:rsidRDefault="00BE369E" w:rsidP="00FC14B9">
      <w:pPr>
        <w:pStyle w:val="ae"/>
        <w:numPr>
          <w:ilvl w:val="1"/>
          <w:numId w:val="21"/>
        </w:numPr>
        <w:suppressAutoHyphens/>
        <w:autoSpaceDE/>
        <w:autoSpaceDN/>
        <w:spacing w:beforeLines="50" w:before="120" w:afterLines="50"/>
        <w:ind w:left="1134" w:hanging="630"/>
        <w:rPr>
          <w:rFonts w:eastAsiaTheme="minorEastAsia"/>
          <w:lang w:eastAsia="zh-CN"/>
        </w:rPr>
      </w:pPr>
      <w:r w:rsidRPr="006B4096">
        <w:rPr>
          <w:rFonts w:eastAsiaTheme="minorEastAsia"/>
          <w:lang w:eastAsia="zh-CN"/>
        </w:rPr>
        <w:t xml:space="preserve"> [CMCC] mentions that the block error rate target only depends on network implementation without specification impact,</w:t>
      </w:r>
      <w:r w:rsidRPr="006B4096">
        <w:rPr>
          <w:rFonts w:hint="eastAsia"/>
          <w:bCs/>
          <w:iCs/>
        </w:rPr>
        <w:t xml:space="preserve"> </w:t>
      </w:r>
      <w:r w:rsidRPr="006B4096">
        <w:rPr>
          <w:bCs/>
          <w:iCs/>
        </w:rPr>
        <w:t xml:space="preserve">and </w:t>
      </w:r>
      <w:r w:rsidRPr="006B4096">
        <w:rPr>
          <w:rFonts w:hint="eastAsia"/>
          <w:bCs/>
          <w:iCs/>
        </w:rPr>
        <w:t>one MCS table may be sufficient, since network can schedule proper MCS value via DCI for HARQ process with/without feedback</w:t>
      </w:r>
    </w:p>
    <w:p w14:paraId="714AA4CB" w14:textId="77777777" w:rsidR="00BE369E" w:rsidRPr="006B4096" w:rsidRDefault="00BE369E" w:rsidP="00FC14B9">
      <w:pPr>
        <w:pStyle w:val="ae"/>
        <w:numPr>
          <w:ilvl w:val="0"/>
          <w:numId w:val="21"/>
        </w:numPr>
        <w:suppressAutoHyphens/>
        <w:autoSpaceDE/>
        <w:autoSpaceDN/>
        <w:spacing w:beforeLines="50" w:before="120" w:afterLines="50"/>
        <w:ind w:leftChars="62" w:left="496"/>
        <w:rPr>
          <w:rFonts w:eastAsiaTheme="minorEastAsia"/>
          <w:lang w:eastAsia="zh-CN"/>
        </w:rPr>
      </w:pPr>
      <w:r w:rsidRPr="006B4096">
        <w:rPr>
          <w:rFonts w:eastAsiaTheme="minorEastAsia"/>
          <w:lang w:eastAsia="zh-CN"/>
        </w:rPr>
        <w:t>UCI/UE assistant information</w:t>
      </w:r>
    </w:p>
    <w:p w14:paraId="57A0E413" w14:textId="77777777" w:rsidR="00BE369E" w:rsidRPr="006B4096" w:rsidRDefault="00BE369E" w:rsidP="00FC14B9">
      <w:pPr>
        <w:pStyle w:val="ae"/>
        <w:numPr>
          <w:ilvl w:val="1"/>
          <w:numId w:val="21"/>
        </w:numPr>
        <w:suppressAutoHyphens/>
        <w:autoSpaceDE/>
        <w:autoSpaceDN/>
        <w:spacing w:beforeLines="50" w:before="120" w:afterLines="50"/>
        <w:ind w:left="1134" w:hanging="630"/>
        <w:rPr>
          <w:rFonts w:eastAsiaTheme="minorEastAsia"/>
          <w:lang w:eastAsia="zh-CN"/>
        </w:rPr>
      </w:pPr>
      <w:r w:rsidRPr="006B4096">
        <w:rPr>
          <w:rFonts w:eastAsiaTheme="minorEastAsia" w:hint="eastAsia"/>
          <w:lang w:eastAsia="zh-CN"/>
        </w:rPr>
        <w:t>A</w:t>
      </w:r>
      <w:r w:rsidRPr="006B4096">
        <w:rPr>
          <w:rFonts w:eastAsiaTheme="minorEastAsia"/>
          <w:lang w:eastAsia="zh-CN"/>
        </w:rPr>
        <w:t xml:space="preserve">s highlighted in [Nokia, Samsung, Nordic], in case of scheduling with disabled HARQ feedback, additional new UCI feedback can be considered to improve the scheduling configuration from </w:t>
      </w:r>
      <w:proofErr w:type="spellStart"/>
      <w:r w:rsidRPr="006B4096">
        <w:rPr>
          <w:rFonts w:eastAsiaTheme="minorEastAsia"/>
          <w:lang w:eastAsia="zh-CN"/>
        </w:rPr>
        <w:t>Enb</w:t>
      </w:r>
      <w:proofErr w:type="spellEnd"/>
      <w:r w:rsidRPr="006B4096">
        <w:rPr>
          <w:rFonts w:eastAsiaTheme="minorEastAsia"/>
          <w:lang w:eastAsia="zh-CN"/>
        </w:rPr>
        <w:t xml:space="preserve"> side. E.g., to report the decoding statistic or reporting DL transmission disruption and/or requesting DL scheduling changes [Nokia]</w:t>
      </w:r>
      <w:r w:rsidRPr="006B4096">
        <w:rPr>
          <w:rFonts w:eastAsiaTheme="minorEastAsia" w:hint="eastAsia"/>
          <w:lang w:eastAsia="zh-CN"/>
        </w:rPr>
        <w:t>,</w:t>
      </w:r>
      <w:r w:rsidRPr="006B4096">
        <w:rPr>
          <w:rFonts w:eastAsiaTheme="minorEastAsia"/>
          <w:lang w:eastAsia="zh-CN"/>
        </w:rPr>
        <w:t xml:space="preserve"> a new CSI reporting method or a one-bit feedback to suggest an increase or decrease in MCS or repetition value of NPDSCH[Nordic],</w:t>
      </w:r>
      <w:r w:rsidRPr="006B4096">
        <w:t xml:space="preserve"> </w:t>
      </w:r>
      <w:r w:rsidRPr="006B4096">
        <w:rPr>
          <w:rFonts w:eastAsiaTheme="minorEastAsia"/>
          <w:lang w:eastAsia="zh-CN"/>
        </w:rPr>
        <w:t>reporting buffer status for HARQ operation, explicit indication to request enabling/disabling HARQ feedback [Samsung].</w:t>
      </w:r>
    </w:p>
    <w:p w14:paraId="3B9324C0" w14:textId="7ACB33B1" w:rsidR="00BE369E" w:rsidRPr="00AA28D2" w:rsidRDefault="00AA28D2" w:rsidP="00BE369E">
      <w:pPr>
        <w:pStyle w:val="2"/>
        <w:rPr>
          <w:lang w:eastAsia="zh-CN"/>
        </w:rPr>
      </w:pPr>
      <w:r>
        <w:rPr>
          <w:lang w:eastAsia="zh-CN"/>
        </w:rPr>
        <w:t>Company views</w:t>
      </w:r>
    </w:p>
    <w:p w14:paraId="22400F3E" w14:textId="616C82F1" w:rsidR="00C82E68" w:rsidRPr="006B4096" w:rsidRDefault="00C82E68" w:rsidP="00BE369E">
      <w:pPr>
        <w:rPr>
          <w:rFonts w:eastAsiaTheme="minorEastAsia"/>
          <w:iCs/>
          <w:sz w:val="20"/>
          <w:szCs w:val="20"/>
          <w:lang w:eastAsia="zh-CN"/>
        </w:rPr>
      </w:pPr>
      <w:r w:rsidRPr="006B4096">
        <w:rPr>
          <w:sz w:val="20"/>
          <w:szCs w:val="20"/>
          <w:lang w:eastAsia="zh-CN"/>
        </w:rPr>
        <w:t>According to the above summary, further studies are needed for companies.</w:t>
      </w:r>
    </w:p>
    <w:p w14:paraId="7F5C184C" w14:textId="576308D7" w:rsidR="002F0D70" w:rsidRPr="006B4096" w:rsidRDefault="002F0D70" w:rsidP="002F0D70">
      <w:pPr>
        <w:rPr>
          <w:b/>
          <w:bCs/>
          <w:sz w:val="20"/>
          <w:szCs w:val="20"/>
          <w:highlight w:val="lightGray"/>
        </w:rPr>
      </w:pPr>
      <w:r w:rsidRPr="006B4096">
        <w:rPr>
          <w:b/>
          <w:bCs/>
          <w:sz w:val="20"/>
          <w:szCs w:val="20"/>
          <w:highlight w:val="lightGray"/>
          <w:lang w:eastAsia="zh-CN"/>
        </w:rPr>
        <w:t>[</w:t>
      </w:r>
      <w:r w:rsidRPr="006B4096">
        <w:rPr>
          <w:b/>
          <w:bCs/>
          <w:sz w:val="20"/>
          <w:szCs w:val="20"/>
          <w:highlight w:val="lightGray"/>
        </w:rPr>
        <w:t xml:space="preserve">Proposal </w:t>
      </w:r>
      <w:r w:rsidR="004B05FC" w:rsidRPr="006B4096">
        <w:rPr>
          <w:b/>
          <w:bCs/>
          <w:sz w:val="20"/>
          <w:szCs w:val="20"/>
          <w:highlight w:val="lightGray"/>
        </w:rPr>
        <w:t>9</w:t>
      </w:r>
      <w:r w:rsidRPr="006B4096">
        <w:rPr>
          <w:rFonts w:hint="eastAsia"/>
          <w:b/>
          <w:bCs/>
          <w:sz w:val="20"/>
          <w:szCs w:val="20"/>
          <w:highlight w:val="lightGray"/>
          <w:lang w:eastAsia="zh-CN"/>
        </w:rPr>
        <w:t>-</w:t>
      </w:r>
      <w:r w:rsidRPr="006B4096">
        <w:rPr>
          <w:b/>
          <w:bCs/>
          <w:sz w:val="20"/>
          <w:szCs w:val="20"/>
          <w:highlight w:val="lightGray"/>
        </w:rPr>
        <w:t>1a]:</w:t>
      </w:r>
    </w:p>
    <w:p w14:paraId="430058D1" w14:textId="739CDDFB" w:rsidR="002F0D70" w:rsidRPr="006B4096" w:rsidRDefault="002F0D70" w:rsidP="006C09B7">
      <w:pPr>
        <w:spacing w:beforeLines="50" w:before="120" w:afterLines="50"/>
        <w:rPr>
          <w:rFonts w:eastAsiaTheme="minorEastAsia"/>
          <w:sz w:val="20"/>
          <w:szCs w:val="20"/>
          <w:highlight w:val="lightGray"/>
          <w:lang w:eastAsia="zh-CN"/>
        </w:rPr>
      </w:pPr>
      <w:r w:rsidRPr="006B4096">
        <w:rPr>
          <w:rFonts w:eastAsiaTheme="minorEastAsia"/>
          <w:sz w:val="20"/>
          <w:szCs w:val="20"/>
          <w:highlight w:val="lightGray"/>
          <w:lang w:eastAsia="zh-CN"/>
        </w:rPr>
        <w:t xml:space="preserve">Further </w:t>
      </w:r>
      <w:r w:rsidR="00F06B05" w:rsidRPr="006B4096">
        <w:rPr>
          <w:rFonts w:eastAsiaTheme="minorEastAsia"/>
          <w:sz w:val="20"/>
          <w:szCs w:val="20"/>
          <w:highlight w:val="lightGray"/>
          <w:lang w:eastAsia="zh-CN"/>
        </w:rPr>
        <w:t>s</w:t>
      </w:r>
      <w:r w:rsidRPr="006B4096">
        <w:rPr>
          <w:rFonts w:eastAsiaTheme="minorEastAsia"/>
          <w:sz w:val="20"/>
          <w:szCs w:val="20"/>
          <w:highlight w:val="lightGray"/>
          <w:lang w:eastAsia="zh-CN"/>
        </w:rPr>
        <w:t xml:space="preserve">tudy the issue and potential solution on </w:t>
      </w:r>
      <w:r w:rsidR="00F06B05" w:rsidRPr="006B4096">
        <w:rPr>
          <w:sz w:val="20"/>
          <w:szCs w:val="20"/>
          <w:highlight w:val="lightGray"/>
          <w:lang w:eastAsia="zh-CN"/>
        </w:rPr>
        <w:t>p</w:t>
      </w:r>
      <w:r w:rsidR="004B05FC" w:rsidRPr="006B4096">
        <w:rPr>
          <w:sz w:val="20"/>
          <w:szCs w:val="20"/>
          <w:highlight w:val="lightGray"/>
          <w:lang w:eastAsia="zh-CN"/>
        </w:rPr>
        <w:t>erformance enhancement for disabling HARQ feedback</w:t>
      </w:r>
      <w:r w:rsidRPr="006B4096">
        <w:rPr>
          <w:rFonts w:eastAsiaTheme="minorEastAsia"/>
          <w:sz w:val="20"/>
          <w:szCs w:val="20"/>
          <w:highlight w:val="lightGray"/>
          <w:lang w:eastAsia="zh-CN"/>
        </w:rPr>
        <w:t>.</w:t>
      </w:r>
    </w:p>
    <w:p w14:paraId="131126E6" w14:textId="77777777" w:rsidR="006C09B7" w:rsidRPr="006B4096" w:rsidRDefault="006C09B7" w:rsidP="002E3AE2">
      <w:pPr>
        <w:spacing w:beforeLines="50" w:before="120" w:afterLines="50"/>
        <w:rPr>
          <w:iCs/>
          <w:sz w:val="20"/>
          <w:szCs w:val="20"/>
        </w:rPr>
      </w:pPr>
      <w:r w:rsidRPr="006B4096">
        <w:rPr>
          <w:iCs/>
          <w:sz w:val="20"/>
          <w:szCs w:val="20"/>
        </w:rPr>
        <w:t>Please provide your views and comments.</w:t>
      </w:r>
    </w:p>
    <w:tbl>
      <w:tblPr>
        <w:tblW w:w="8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3"/>
        <w:gridCol w:w="6774"/>
      </w:tblGrid>
      <w:tr w:rsidR="006C09B7" w14:paraId="198D6D05" w14:textId="77777777" w:rsidTr="00C52652">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140DFC8E" w14:textId="77777777" w:rsidR="006C09B7" w:rsidRDefault="006C09B7" w:rsidP="00C52652">
            <w:pPr>
              <w:jc w:val="center"/>
              <w:rPr>
                <w:b/>
                <w:sz w:val="20"/>
                <w:szCs w:val="20"/>
                <w:lang w:eastAsia="zh-CN"/>
              </w:rPr>
            </w:pPr>
            <w:r>
              <w:rPr>
                <w:b/>
                <w:sz w:val="20"/>
                <w:szCs w:val="20"/>
                <w:lang w:eastAsia="zh-CN"/>
              </w:rPr>
              <w:lastRenderedPageBreak/>
              <w:t>Company</w:t>
            </w:r>
          </w:p>
        </w:tc>
        <w:tc>
          <w:tcPr>
            <w:tcW w:w="6774" w:type="dxa"/>
            <w:tcBorders>
              <w:top w:val="single" w:sz="4" w:space="0" w:color="auto"/>
              <w:left w:val="single" w:sz="4" w:space="0" w:color="auto"/>
              <w:bottom w:val="single" w:sz="4" w:space="0" w:color="auto"/>
              <w:right w:val="single" w:sz="4" w:space="0" w:color="auto"/>
            </w:tcBorders>
            <w:vAlign w:val="center"/>
          </w:tcPr>
          <w:p w14:paraId="779E937F" w14:textId="77777777" w:rsidR="006C09B7" w:rsidRDefault="006C09B7" w:rsidP="00C52652">
            <w:pPr>
              <w:jc w:val="center"/>
              <w:rPr>
                <w:b/>
                <w:sz w:val="20"/>
                <w:szCs w:val="20"/>
                <w:lang w:eastAsia="zh-CN"/>
              </w:rPr>
            </w:pPr>
            <w:r>
              <w:rPr>
                <w:b/>
                <w:sz w:val="20"/>
                <w:szCs w:val="20"/>
                <w:lang w:eastAsia="zh-CN"/>
              </w:rPr>
              <w:t>Comments and Views</w:t>
            </w:r>
          </w:p>
        </w:tc>
      </w:tr>
      <w:tr w:rsidR="006C09B7" w14:paraId="4763AA03" w14:textId="77777777" w:rsidTr="00C52652">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619C1249" w14:textId="77777777" w:rsidR="006C09B7" w:rsidRDefault="006C09B7" w:rsidP="00C52652">
            <w:pPr>
              <w:jc w:val="center"/>
              <w:rPr>
                <w:rFonts w:cs="Arial"/>
                <w:sz w:val="20"/>
                <w:szCs w:val="20"/>
              </w:rPr>
            </w:pPr>
          </w:p>
        </w:tc>
        <w:tc>
          <w:tcPr>
            <w:tcW w:w="6774" w:type="dxa"/>
            <w:tcBorders>
              <w:top w:val="single" w:sz="4" w:space="0" w:color="auto"/>
              <w:left w:val="single" w:sz="4" w:space="0" w:color="auto"/>
              <w:bottom w:val="single" w:sz="4" w:space="0" w:color="auto"/>
              <w:right w:val="single" w:sz="4" w:space="0" w:color="auto"/>
            </w:tcBorders>
            <w:vAlign w:val="center"/>
          </w:tcPr>
          <w:p w14:paraId="3B766093" w14:textId="77777777" w:rsidR="006C09B7" w:rsidRDefault="006C09B7" w:rsidP="00C52652">
            <w:pPr>
              <w:ind w:left="360"/>
              <w:rPr>
                <w:sz w:val="20"/>
                <w:szCs w:val="20"/>
              </w:rPr>
            </w:pPr>
          </w:p>
        </w:tc>
      </w:tr>
      <w:tr w:rsidR="006C09B7" w14:paraId="59C952F4" w14:textId="77777777" w:rsidTr="00C52652">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557E2149" w14:textId="77777777" w:rsidR="006C09B7" w:rsidRDefault="006C09B7" w:rsidP="00C52652">
            <w:pPr>
              <w:jc w:val="center"/>
              <w:rPr>
                <w:rFonts w:cs="Arial"/>
                <w:sz w:val="20"/>
                <w:szCs w:val="20"/>
                <w:lang w:eastAsia="zh-CN"/>
              </w:rPr>
            </w:pPr>
          </w:p>
        </w:tc>
        <w:tc>
          <w:tcPr>
            <w:tcW w:w="6774" w:type="dxa"/>
            <w:tcBorders>
              <w:top w:val="single" w:sz="4" w:space="0" w:color="auto"/>
              <w:left w:val="single" w:sz="4" w:space="0" w:color="auto"/>
              <w:bottom w:val="single" w:sz="4" w:space="0" w:color="auto"/>
              <w:right w:val="single" w:sz="4" w:space="0" w:color="auto"/>
            </w:tcBorders>
            <w:vAlign w:val="center"/>
          </w:tcPr>
          <w:p w14:paraId="62CFD272" w14:textId="77777777" w:rsidR="006C09B7" w:rsidRDefault="006C09B7" w:rsidP="00C52652">
            <w:pPr>
              <w:rPr>
                <w:sz w:val="20"/>
                <w:szCs w:val="20"/>
                <w:lang w:eastAsia="zh-CN"/>
              </w:rPr>
            </w:pPr>
          </w:p>
        </w:tc>
      </w:tr>
      <w:tr w:rsidR="006C09B7" w14:paraId="73A8976A" w14:textId="77777777" w:rsidTr="00C52652">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1B8037EE" w14:textId="77777777" w:rsidR="006C09B7" w:rsidRDefault="006C09B7" w:rsidP="00C52652">
            <w:pPr>
              <w:jc w:val="center"/>
              <w:rPr>
                <w:rFonts w:cs="Arial"/>
                <w:sz w:val="20"/>
                <w:szCs w:val="20"/>
                <w:lang w:eastAsia="zh-CN"/>
              </w:rPr>
            </w:pPr>
          </w:p>
        </w:tc>
        <w:tc>
          <w:tcPr>
            <w:tcW w:w="6774" w:type="dxa"/>
            <w:tcBorders>
              <w:top w:val="single" w:sz="4" w:space="0" w:color="auto"/>
              <w:left w:val="single" w:sz="4" w:space="0" w:color="auto"/>
              <w:bottom w:val="single" w:sz="4" w:space="0" w:color="auto"/>
              <w:right w:val="single" w:sz="4" w:space="0" w:color="auto"/>
            </w:tcBorders>
            <w:vAlign w:val="center"/>
          </w:tcPr>
          <w:p w14:paraId="20EE5E69" w14:textId="77777777" w:rsidR="006C09B7" w:rsidRDefault="006C09B7" w:rsidP="00C52652">
            <w:pPr>
              <w:rPr>
                <w:sz w:val="20"/>
                <w:szCs w:val="20"/>
                <w:lang w:eastAsia="zh-CN"/>
              </w:rPr>
            </w:pPr>
          </w:p>
        </w:tc>
      </w:tr>
    </w:tbl>
    <w:p w14:paraId="2A92A719" w14:textId="22CE4722" w:rsidR="002F0D70" w:rsidRPr="00BE369E" w:rsidRDefault="002F0D70" w:rsidP="00BE369E">
      <w:pPr>
        <w:rPr>
          <w:sz w:val="21"/>
          <w:szCs w:val="21"/>
          <w:u w:val="single"/>
          <w:lang w:eastAsia="zh-CN"/>
        </w:rPr>
      </w:pPr>
    </w:p>
    <w:p w14:paraId="4B4BC1AC" w14:textId="17A5F7E8" w:rsidR="00A00CD9" w:rsidRPr="00DE4DDF" w:rsidRDefault="004C7CCE" w:rsidP="00DE4DDF">
      <w:pPr>
        <w:pStyle w:val="1"/>
        <w:tabs>
          <w:tab w:val="left" w:pos="360"/>
        </w:tabs>
        <w:rPr>
          <w:rFonts w:asciiTheme="minorHAnsi" w:hAnsiTheme="minorHAnsi"/>
          <w:lang w:eastAsia="zh-CN"/>
        </w:rPr>
      </w:pPr>
      <w:r>
        <w:rPr>
          <w:rFonts w:asciiTheme="minorHAnsi" w:hAnsiTheme="minorHAnsi"/>
          <w:lang w:eastAsia="zh-CN"/>
        </w:rPr>
        <w:t xml:space="preserve">Proposals for discussion at </w:t>
      </w:r>
      <w:r w:rsidR="009A35CA">
        <w:rPr>
          <w:rFonts w:asciiTheme="minorHAnsi" w:hAnsiTheme="minorHAnsi"/>
          <w:lang w:eastAsia="zh-CN"/>
        </w:rPr>
        <w:t>Online</w:t>
      </w:r>
      <w:r>
        <w:rPr>
          <w:rFonts w:asciiTheme="minorHAnsi" w:hAnsiTheme="minorHAnsi"/>
          <w:lang w:eastAsia="zh-CN"/>
        </w:rPr>
        <w:t xml:space="preserve"> sessions</w:t>
      </w:r>
    </w:p>
    <w:p w14:paraId="0DFD1346" w14:textId="77777777" w:rsidR="006B4202" w:rsidRPr="00AC2619" w:rsidRDefault="006B4202">
      <w:pPr>
        <w:rPr>
          <w:color w:val="BFBFBF" w:themeColor="background1" w:themeShade="BF"/>
          <w:lang w:eastAsia="zh-CN"/>
        </w:rPr>
      </w:pPr>
    </w:p>
    <w:p w14:paraId="3451CEB5" w14:textId="77777777" w:rsidR="00A00CD9" w:rsidRDefault="004C7CCE">
      <w:pPr>
        <w:pStyle w:val="1"/>
        <w:tabs>
          <w:tab w:val="left" w:pos="360"/>
        </w:tabs>
        <w:rPr>
          <w:rFonts w:asciiTheme="minorHAnsi" w:hAnsiTheme="minorHAnsi"/>
          <w:lang w:eastAsia="zh-CN"/>
        </w:rPr>
      </w:pPr>
      <w:r>
        <w:rPr>
          <w:rFonts w:asciiTheme="minorHAnsi" w:hAnsiTheme="minorHAnsi"/>
          <w:lang w:eastAsia="zh-CN"/>
        </w:rPr>
        <w:t>Contact information</w:t>
      </w:r>
    </w:p>
    <w:p w14:paraId="4173CCD2" w14:textId="77777777" w:rsidR="00A00CD9" w:rsidRDefault="004C7CCE">
      <w:pPr>
        <w:rPr>
          <w:lang w:eastAsia="zh-CN"/>
        </w:rPr>
      </w:pPr>
      <w:proofErr w:type="gramStart"/>
      <w:r>
        <w:rPr>
          <w:lang w:eastAsia="zh-CN"/>
        </w:rPr>
        <w:t>In order to</w:t>
      </w:r>
      <w:proofErr w:type="gramEnd"/>
      <w:r>
        <w:rPr>
          <w:lang w:eastAsia="zh-CN"/>
        </w:rPr>
        <w:t xml:space="preserve"> facilitate the contact among the chairman, moderator and delegates, please feel free to add your company/responsible delegates/email information in the following table.</w:t>
      </w:r>
    </w:p>
    <w:tbl>
      <w:tblPr>
        <w:tblW w:w="95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1"/>
        <w:gridCol w:w="2942"/>
        <w:gridCol w:w="5030"/>
      </w:tblGrid>
      <w:tr w:rsidR="00A00CD9" w14:paraId="3C8F1930" w14:textId="77777777">
        <w:trPr>
          <w:trHeight w:val="376"/>
          <w:jc w:val="center"/>
        </w:trPr>
        <w:tc>
          <w:tcPr>
            <w:tcW w:w="1561" w:type="dxa"/>
            <w:tcBorders>
              <w:top w:val="single" w:sz="4" w:space="0" w:color="auto"/>
              <w:left w:val="single" w:sz="4" w:space="0" w:color="auto"/>
              <w:bottom w:val="single" w:sz="4" w:space="0" w:color="auto"/>
              <w:right w:val="single" w:sz="4" w:space="0" w:color="auto"/>
            </w:tcBorders>
            <w:vAlign w:val="center"/>
          </w:tcPr>
          <w:p w14:paraId="128570AE" w14:textId="77777777" w:rsidR="00A00CD9" w:rsidRDefault="004C7CCE">
            <w:pPr>
              <w:jc w:val="center"/>
              <w:rPr>
                <w:b/>
                <w:sz w:val="20"/>
                <w:szCs w:val="20"/>
                <w:lang w:eastAsia="zh-CN"/>
              </w:rPr>
            </w:pPr>
            <w:r>
              <w:rPr>
                <w:b/>
                <w:sz w:val="20"/>
                <w:szCs w:val="20"/>
                <w:lang w:eastAsia="zh-CN"/>
              </w:rPr>
              <w:t>Company</w:t>
            </w:r>
          </w:p>
        </w:tc>
        <w:tc>
          <w:tcPr>
            <w:tcW w:w="2942" w:type="dxa"/>
            <w:tcBorders>
              <w:top w:val="single" w:sz="4" w:space="0" w:color="auto"/>
              <w:left w:val="single" w:sz="4" w:space="0" w:color="auto"/>
              <w:bottom w:val="single" w:sz="4" w:space="0" w:color="auto"/>
              <w:right w:val="single" w:sz="4" w:space="0" w:color="auto"/>
            </w:tcBorders>
          </w:tcPr>
          <w:p w14:paraId="24407544" w14:textId="77777777" w:rsidR="00A00CD9" w:rsidRDefault="004C7CCE">
            <w:pPr>
              <w:jc w:val="center"/>
              <w:rPr>
                <w:b/>
                <w:sz w:val="20"/>
                <w:szCs w:val="20"/>
                <w:lang w:eastAsia="zh-CN"/>
              </w:rPr>
            </w:pPr>
            <w:r>
              <w:rPr>
                <w:rFonts w:hint="eastAsia"/>
                <w:b/>
                <w:sz w:val="20"/>
                <w:szCs w:val="20"/>
                <w:lang w:eastAsia="zh-CN"/>
              </w:rPr>
              <w:t>D</w:t>
            </w:r>
            <w:r>
              <w:rPr>
                <w:b/>
                <w:sz w:val="20"/>
                <w:szCs w:val="20"/>
                <w:lang w:eastAsia="zh-CN"/>
              </w:rPr>
              <w:t xml:space="preserve">elegate(s) name </w:t>
            </w:r>
          </w:p>
          <w:p w14:paraId="57DF7211" w14:textId="77777777" w:rsidR="00A00CD9" w:rsidRDefault="004C7CCE">
            <w:pPr>
              <w:jc w:val="center"/>
              <w:rPr>
                <w:b/>
                <w:sz w:val="20"/>
                <w:szCs w:val="20"/>
                <w:lang w:eastAsia="zh-CN"/>
              </w:rPr>
            </w:pPr>
            <w:r>
              <w:rPr>
                <w:b/>
                <w:sz w:val="20"/>
                <w:szCs w:val="20"/>
                <w:lang w:eastAsia="zh-CN"/>
              </w:rPr>
              <w:t>(Given name, Family name)</w:t>
            </w:r>
          </w:p>
        </w:tc>
        <w:tc>
          <w:tcPr>
            <w:tcW w:w="5030" w:type="dxa"/>
            <w:tcBorders>
              <w:top w:val="single" w:sz="4" w:space="0" w:color="auto"/>
              <w:left w:val="single" w:sz="4" w:space="0" w:color="auto"/>
              <w:bottom w:val="single" w:sz="4" w:space="0" w:color="auto"/>
              <w:right w:val="single" w:sz="4" w:space="0" w:color="auto"/>
            </w:tcBorders>
            <w:vAlign w:val="center"/>
          </w:tcPr>
          <w:p w14:paraId="3227D124" w14:textId="77777777" w:rsidR="00A00CD9" w:rsidRDefault="004C7CCE">
            <w:pPr>
              <w:jc w:val="center"/>
              <w:rPr>
                <w:b/>
                <w:sz w:val="20"/>
                <w:szCs w:val="20"/>
                <w:lang w:eastAsia="zh-CN"/>
              </w:rPr>
            </w:pPr>
            <w:r>
              <w:rPr>
                <w:b/>
                <w:sz w:val="20"/>
                <w:szCs w:val="20"/>
                <w:lang w:eastAsia="zh-CN"/>
              </w:rPr>
              <w:t>Email</w:t>
            </w:r>
          </w:p>
        </w:tc>
      </w:tr>
      <w:tr w:rsidR="00A00CD9" w14:paraId="2DB0644E" w14:textId="77777777">
        <w:trPr>
          <w:trHeight w:val="386"/>
          <w:jc w:val="center"/>
        </w:trPr>
        <w:tc>
          <w:tcPr>
            <w:tcW w:w="1561" w:type="dxa"/>
            <w:tcBorders>
              <w:top w:val="single" w:sz="4" w:space="0" w:color="auto"/>
              <w:left w:val="single" w:sz="4" w:space="0" w:color="auto"/>
              <w:bottom w:val="single" w:sz="4" w:space="0" w:color="auto"/>
              <w:right w:val="single" w:sz="4" w:space="0" w:color="auto"/>
            </w:tcBorders>
            <w:vAlign w:val="center"/>
          </w:tcPr>
          <w:p w14:paraId="58C60860" w14:textId="77777777" w:rsidR="00A00CD9" w:rsidRDefault="004C7CCE">
            <w:pPr>
              <w:jc w:val="center"/>
              <w:rPr>
                <w:rFonts w:cs="Arial"/>
                <w:sz w:val="20"/>
                <w:szCs w:val="20"/>
              </w:rPr>
            </w:pPr>
            <w:r>
              <w:rPr>
                <w:rFonts w:cs="Arial"/>
                <w:sz w:val="20"/>
                <w:szCs w:val="20"/>
              </w:rPr>
              <w:t>Ericsson</w:t>
            </w:r>
          </w:p>
        </w:tc>
        <w:tc>
          <w:tcPr>
            <w:tcW w:w="2942" w:type="dxa"/>
            <w:tcBorders>
              <w:top w:val="single" w:sz="4" w:space="0" w:color="auto"/>
              <w:left w:val="single" w:sz="4" w:space="0" w:color="auto"/>
              <w:bottom w:val="single" w:sz="4" w:space="0" w:color="auto"/>
              <w:right w:val="single" w:sz="4" w:space="0" w:color="auto"/>
            </w:tcBorders>
          </w:tcPr>
          <w:p w14:paraId="403C1EB8" w14:textId="77777777" w:rsidR="00A00CD9" w:rsidRDefault="004C7CCE">
            <w:pPr>
              <w:ind w:left="360"/>
              <w:rPr>
                <w:sz w:val="20"/>
                <w:szCs w:val="20"/>
              </w:rPr>
            </w:pPr>
            <w:r>
              <w:rPr>
                <w:sz w:val="20"/>
                <w:szCs w:val="20"/>
              </w:rPr>
              <w:t>Gerardo Agni, Medina Acosta</w:t>
            </w:r>
          </w:p>
        </w:tc>
        <w:tc>
          <w:tcPr>
            <w:tcW w:w="5030" w:type="dxa"/>
            <w:tcBorders>
              <w:top w:val="single" w:sz="4" w:space="0" w:color="auto"/>
              <w:left w:val="single" w:sz="4" w:space="0" w:color="auto"/>
              <w:bottom w:val="single" w:sz="4" w:space="0" w:color="auto"/>
              <w:right w:val="single" w:sz="4" w:space="0" w:color="auto"/>
            </w:tcBorders>
            <w:vAlign w:val="center"/>
          </w:tcPr>
          <w:p w14:paraId="5D735C7F" w14:textId="7CB11954" w:rsidR="00A00CD9" w:rsidRDefault="00DC5CC3">
            <w:pPr>
              <w:ind w:left="360"/>
              <w:rPr>
                <w:sz w:val="20"/>
                <w:szCs w:val="20"/>
              </w:rPr>
            </w:pPr>
            <w:hyperlink r:id="rId11" w:history="1">
              <w:r w:rsidR="00650B83">
                <w:rPr>
                  <w:rStyle w:val="aff6"/>
                  <w:sz w:val="20"/>
                  <w:szCs w:val="20"/>
                </w:rPr>
                <w:t>gerardo.agni.medina.acosta@ericsson.com</w:t>
              </w:r>
            </w:hyperlink>
          </w:p>
        </w:tc>
      </w:tr>
      <w:tr w:rsidR="00A00CD9" w14:paraId="401E41C3" w14:textId="77777777">
        <w:trPr>
          <w:trHeight w:val="376"/>
          <w:jc w:val="center"/>
        </w:trPr>
        <w:tc>
          <w:tcPr>
            <w:tcW w:w="1561" w:type="dxa"/>
            <w:tcBorders>
              <w:top w:val="single" w:sz="4" w:space="0" w:color="auto"/>
              <w:left w:val="single" w:sz="4" w:space="0" w:color="auto"/>
              <w:bottom w:val="single" w:sz="4" w:space="0" w:color="auto"/>
              <w:right w:val="single" w:sz="4" w:space="0" w:color="auto"/>
            </w:tcBorders>
            <w:vAlign w:val="center"/>
          </w:tcPr>
          <w:p w14:paraId="6304DAF4" w14:textId="77777777" w:rsidR="00A00CD9" w:rsidRDefault="004C7CCE">
            <w:pPr>
              <w:jc w:val="center"/>
              <w:rPr>
                <w:rFonts w:cs="Arial"/>
                <w:sz w:val="20"/>
                <w:szCs w:val="20"/>
                <w:lang w:eastAsia="zh-CN"/>
              </w:rPr>
            </w:pPr>
            <w:r>
              <w:rPr>
                <w:rFonts w:cs="Arial"/>
                <w:sz w:val="20"/>
                <w:szCs w:val="20"/>
                <w:lang w:eastAsia="zh-CN"/>
              </w:rPr>
              <w:t>Apple</w:t>
            </w:r>
          </w:p>
        </w:tc>
        <w:tc>
          <w:tcPr>
            <w:tcW w:w="2942" w:type="dxa"/>
            <w:tcBorders>
              <w:top w:val="single" w:sz="4" w:space="0" w:color="auto"/>
              <w:left w:val="single" w:sz="4" w:space="0" w:color="auto"/>
              <w:bottom w:val="single" w:sz="4" w:space="0" w:color="auto"/>
              <w:right w:val="single" w:sz="4" w:space="0" w:color="auto"/>
            </w:tcBorders>
          </w:tcPr>
          <w:p w14:paraId="4C509B95" w14:textId="77777777" w:rsidR="00A00CD9" w:rsidRDefault="004C7CCE">
            <w:pPr>
              <w:ind w:left="360"/>
              <w:rPr>
                <w:sz w:val="20"/>
                <w:szCs w:val="20"/>
                <w:lang w:eastAsia="zh-CN"/>
              </w:rPr>
            </w:pPr>
            <w:r>
              <w:rPr>
                <w:sz w:val="20"/>
                <w:szCs w:val="20"/>
                <w:lang w:eastAsia="zh-CN"/>
              </w:rPr>
              <w:t>Chunxuan Ye</w:t>
            </w:r>
          </w:p>
        </w:tc>
        <w:tc>
          <w:tcPr>
            <w:tcW w:w="5030" w:type="dxa"/>
            <w:tcBorders>
              <w:top w:val="single" w:sz="4" w:space="0" w:color="auto"/>
              <w:left w:val="single" w:sz="4" w:space="0" w:color="auto"/>
              <w:bottom w:val="single" w:sz="4" w:space="0" w:color="auto"/>
              <w:right w:val="single" w:sz="4" w:space="0" w:color="auto"/>
            </w:tcBorders>
            <w:vAlign w:val="center"/>
          </w:tcPr>
          <w:p w14:paraId="4B6D6DE8" w14:textId="77777777" w:rsidR="00A00CD9" w:rsidRDefault="00DC5CC3">
            <w:pPr>
              <w:ind w:left="360"/>
              <w:rPr>
                <w:sz w:val="20"/>
                <w:szCs w:val="20"/>
                <w:lang w:eastAsia="zh-CN"/>
              </w:rPr>
            </w:pPr>
            <w:hyperlink r:id="rId12" w:history="1">
              <w:r w:rsidR="004C7CCE">
                <w:rPr>
                  <w:rStyle w:val="aff6"/>
                  <w:sz w:val="20"/>
                  <w:szCs w:val="20"/>
                  <w:lang w:eastAsia="zh-CN"/>
                </w:rPr>
                <w:t>Chunxuan_ye@apple.com</w:t>
              </w:r>
            </w:hyperlink>
          </w:p>
        </w:tc>
      </w:tr>
      <w:tr w:rsidR="00A00CD9" w14:paraId="29C43E68" w14:textId="77777777">
        <w:trPr>
          <w:trHeight w:val="376"/>
          <w:jc w:val="center"/>
        </w:trPr>
        <w:tc>
          <w:tcPr>
            <w:tcW w:w="1561" w:type="dxa"/>
            <w:tcBorders>
              <w:top w:val="single" w:sz="4" w:space="0" w:color="auto"/>
              <w:left w:val="single" w:sz="4" w:space="0" w:color="auto"/>
              <w:bottom w:val="single" w:sz="4" w:space="0" w:color="auto"/>
              <w:right w:val="single" w:sz="4" w:space="0" w:color="auto"/>
            </w:tcBorders>
            <w:vAlign w:val="center"/>
          </w:tcPr>
          <w:p w14:paraId="63CD9F91" w14:textId="77777777" w:rsidR="00A00CD9" w:rsidRDefault="004C7CCE">
            <w:pPr>
              <w:jc w:val="center"/>
              <w:rPr>
                <w:rFonts w:cs="Arial"/>
                <w:sz w:val="20"/>
                <w:szCs w:val="20"/>
                <w:lang w:eastAsia="zh-CN"/>
              </w:rPr>
            </w:pPr>
            <w:r>
              <w:rPr>
                <w:rFonts w:cs="Arial"/>
                <w:sz w:val="20"/>
                <w:szCs w:val="20"/>
                <w:lang w:eastAsia="zh-CN"/>
              </w:rPr>
              <w:t>Apple</w:t>
            </w:r>
          </w:p>
        </w:tc>
        <w:tc>
          <w:tcPr>
            <w:tcW w:w="2942" w:type="dxa"/>
            <w:tcBorders>
              <w:top w:val="single" w:sz="4" w:space="0" w:color="auto"/>
              <w:left w:val="single" w:sz="4" w:space="0" w:color="auto"/>
              <w:bottom w:val="single" w:sz="4" w:space="0" w:color="auto"/>
              <w:right w:val="single" w:sz="4" w:space="0" w:color="auto"/>
            </w:tcBorders>
          </w:tcPr>
          <w:p w14:paraId="626F73B0" w14:textId="77777777" w:rsidR="00A00CD9" w:rsidRDefault="004C7CCE">
            <w:pPr>
              <w:ind w:left="360"/>
              <w:rPr>
                <w:sz w:val="20"/>
                <w:szCs w:val="20"/>
                <w:lang w:eastAsia="zh-CN"/>
              </w:rPr>
            </w:pPr>
            <w:proofErr w:type="spellStart"/>
            <w:r>
              <w:rPr>
                <w:sz w:val="20"/>
                <w:szCs w:val="20"/>
                <w:lang w:eastAsia="zh-CN"/>
              </w:rPr>
              <w:t>Chunhai</w:t>
            </w:r>
            <w:proofErr w:type="spellEnd"/>
            <w:r>
              <w:rPr>
                <w:sz w:val="20"/>
                <w:szCs w:val="20"/>
                <w:lang w:eastAsia="zh-CN"/>
              </w:rPr>
              <w:t xml:space="preserve"> Yao</w:t>
            </w:r>
          </w:p>
        </w:tc>
        <w:tc>
          <w:tcPr>
            <w:tcW w:w="5030" w:type="dxa"/>
            <w:tcBorders>
              <w:top w:val="single" w:sz="4" w:space="0" w:color="auto"/>
              <w:left w:val="single" w:sz="4" w:space="0" w:color="auto"/>
              <w:bottom w:val="single" w:sz="4" w:space="0" w:color="auto"/>
              <w:right w:val="single" w:sz="4" w:space="0" w:color="auto"/>
            </w:tcBorders>
            <w:vAlign w:val="center"/>
          </w:tcPr>
          <w:p w14:paraId="68B603FF" w14:textId="77777777" w:rsidR="00A00CD9" w:rsidRDefault="00DC5CC3">
            <w:pPr>
              <w:ind w:left="360"/>
              <w:rPr>
                <w:sz w:val="20"/>
                <w:szCs w:val="20"/>
                <w:lang w:eastAsia="zh-CN"/>
              </w:rPr>
            </w:pPr>
            <w:hyperlink r:id="rId13" w:history="1">
              <w:r w:rsidR="004C7CCE">
                <w:rPr>
                  <w:rStyle w:val="aff6"/>
                  <w:sz w:val="20"/>
                  <w:szCs w:val="20"/>
                  <w:lang w:eastAsia="zh-CN"/>
                </w:rPr>
                <w:t>Chunhai_yao@apple.com</w:t>
              </w:r>
            </w:hyperlink>
          </w:p>
        </w:tc>
      </w:tr>
      <w:tr w:rsidR="00A00CD9" w14:paraId="2DDC0E37" w14:textId="77777777">
        <w:trPr>
          <w:trHeight w:val="376"/>
          <w:jc w:val="center"/>
        </w:trPr>
        <w:tc>
          <w:tcPr>
            <w:tcW w:w="1561" w:type="dxa"/>
            <w:tcBorders>
              <w:top w:val="single" w:sz="4" w:space="0" w:color="auto"/>
              <w:left w:val="single" w:sz="4" w:space="0" w:color="auto"/>
              <w:bottom w:val="single" w:sz="4" w:space="0" w:color="auto"/>
              <w:right w:val="single" w:sz="4" w:space="0" w:color="auto"/>
            </w:tcBorders>
            <w:vAlign w:val="center"/>
          </w:tcPr>
          <w:p w14:paraId="689ADD6B" w14:textId="77777777" w:rsidR="00A00CD9" w:rsidRDefault="004C7CCE">
            <w:pPr>
              <w:jc w:val="center"/>
              <w:rPr>
                <w:rFonts w:cs="Arial"/>
                <w:sz w:val="20"/>
                <w:szCs w:val="20"/>
                <w:lang w:eastAsia="zh-CN"/>
              </w:rPr>
            </w:pPr>
            <w:r>
              <w:rPr>
                <w:rFonts w:cs="Arial" w:hint="eastAsia"/>
                <w:sz w:val="20"/>
                <w:szCs w:val="20"/>
                <w:lang w:eastAsia="zh-CN"/>
              </w:rPr>
              <w:t>CATT</w:t>
            </w:r>
          </w:p>
        </w:tc>
        <w:tc>
          <w:tcPr>
            <w:tcW w:w="2942" w:type="dxa"/>
            <w:tcBorders>
              <w:top w:val="single" w:sz="4" w:space="0" w:color="auto"/>
              <w:left w:val="single" w:sz="4" w:space="0" w:color="auto"/>
              <w:bottom w:val="single" w:sz="4" w:space="0" w:color="auto"/>
              <w:right w:val="single" w:sz="4" w:space="0" w:color="auto"/>
            </w:tcBorders>
          </w:tcPr>
          <w:p w14:paraId="182D3035" w14:textId="77777777" w:rsidR="00A00CD9" w:rsidRDefault="004C7CCE">
            <w:pPr>
              <w:ind w:left="360"/>
              <w:rPr>
                <w:sz w:val="20"/>
                <w:szCs w:val="20"/>
                <w:lang w:eastAsia="zh-CN"/>
              </w:rPr>
            </w:pPr>
            <w:proofErr w:type="spellStart"/>
            <w:r>
              <w:rPr>
                <w:rFonts w:hint="eastAsia"/>
                <w:sz w:val="20"/>
                <w:szCs w:val="20"/>
                <w:lang w:eastAsia="zh-CN"/>
              </w:rPr>
              <w:t>Deshan</w:t>
            </w:r>
            <w:proofErr w:type="spellEnd"/>
            <w:r>
              <w:rPr>
                <w:rFonts w:hint="eastAsia"/>
                <w:sz w:val="20"/>
                <w:szCs w:val="20"/>
                <w:lang w:eastAsia="zh-CN"/>
              </w:rPr>
              <w:t xml:space="preserve"> Miao</w:t>
            </w:r>
          </w:p>
        </w:tc>
        <w:tc>
          <w:tcPr>
            <w:tcW w:w="5030" w:type="dxa"/>
            <w:tcBorders>
              <w:top w:val="single" w:sz="4" w:space="0" w:color="auto"/>
              <w:left w:val="single" w:sz="4" w:space="0" w:color="auto"/>
              <w:bottom w:val="single" w:sz="4" w:space="0" w:color="auto"/>
              <w:right w:val="single" w:sz="4" w:space="0" w:color="auto"/>
            </w:tcBorders>
            <w:vAlign w:val="center"/>
          </w:tcPr>
          <w:p w14:paraId="189F2F08" w14:textId="77777777" w:rsidR="00A00CD9" w:rsidRDefault="00DC5CC3">
            <w:pPr>
              <w:ind w:left="360"/>
            </w:pPr>
            <w:hyperlink r:id="rId14" w:history="1">
              <w:r w:rsidR="004C7CCE">
                <w:rPr>
                  <w:rStyle w:val="aff6"/>
                  <w:rFonts w:hint="eastAsia"/>
                  <w:sz w:val="20"/>
                  <w:szCs w:val="20"/>
                  <w:lang w:eastAsia="zh-CN"/>
                </w:rPr>
                <w:t>miaodeshan@catt.cn</w:t>
              </w:r>
            </w:hyperlink>
          </w:p>
        </w:tc>
      </w:tr>
      <w:tr w:rsidR="00A00CD9" w14:paraId="522E163B" w14:textId="77777777">
        <w:trPr>
          <w:trHeight w:val="376"/>
          <w:jc w:val="center"/>
        </w:trPr>
        <w:tc>
          <w:tcPr>
            <w:tcW w:w="1561" w:type="dxa"/>
            <w:tcBorders>
              <w:top w:val="single" w:sz="4" w:space="0" w:color="auto"/>
              <w:left w:val="single" w:sz="4" w:space="0" w:color="auto"/>
              <w:bottom w:val="single" w:sz="4" w:space="0" w:color="auto"/>
              <w:right w:val="single" w:sz="4" w:space="0" w:color="auto"/>
            </w:tcBorders>
            <w:vAlign w:val="center"/>
          </w:tcPr>
          <w:p w14:paraId="6E1A1251" w14:textId="77777777" w:rsidR="00A00CD9" w:rsidRDefault="004C7CCE">
            <w:pPr>
              <w:jc w:val="center"/>
              <w:rPr>
                <w:rFonts w:cs="Arial"/>
                <w:sz w:val="20"/>
                <w:szCs w:val="20"/>
                <w:lang w:eastAsia="zh-CN"/>
              </w:rPr>
            </w:pPr>
            <w:r>
              <w:rPr>
                <w:rFonts w:cs="Arial"/>
                <w:sz w:val="20"/>
                <w:szCs w:val="20"/>
                <w:lang w:eastAsia="zh-CN"/>
              </w:rPr>
              <w:t>Nordic</w:t>
            </w:r>
          </w:p>
        </w:tc>
        <w:tc>
          <w:tcPr>
            <w:tcW w:w="2942" w:type="dxa"/>
            <w:tcBorders>
              <w:top w:val="single" w:sz="4" w:space="0" w:color="auto"/>
              <w:left w:val="single" w:sz="4" w:space="0" w:color="auto"/>
              <w:bottom w:val="single" w:sz="4" w:space="0" w:color="auto"/>
              <w:right w:val="single" w:sz="4" w:space="0" w:color="auto"/>
            </w:tcBorders>
          </w:tcPr>
          <w:p w14:paraId="793DB26C" w14:textId="77777777" w:rsidR="00A00CD9" w:rsidRDefault="004C7CCE">
            <w:pPr>
              <w:ind w:left="360"/>
              <w:rPr>
                <w:sz w:val="20"/>
                <w:szCs w:val="20"/>
                <w:lang w:eastAsia="zh-CN"/>
              </w:rPr>
            </w:pPr>
            <w:r>
              <w:rPr>
                <w:sz w:val="20"/>
                <w:szCs w:val="20"/>
                <w:lang w:eastAsia="zh-CN"/>
              </w:rPr>
              <w:t xml:space="preserve">Mauri </w:t>
            </w:r>
            <w:proofErr w:type="spellStart"/>
            <w:r>
              <w:rPr>
                <w:sz w:val="20"/>
                <w:szCs w:val="20"/>
                <w:lang w:eastAsia="zh-CN"/>
              </w:rPr>
              <w:t>Nissila</w:t>
            </w:r>
            <w:proofErr w:type="spellEnd"/>
          </w:p>
        </w:tc>
        <w:tc>
          <w:tcPr>
            <w:tcW w:w="5030" w:type="dxa"/>
            <w:tcBorders>
              <w:top w:val="single" w:sz="4" w:space="0" w:color="auto"/>
              <w:left w:val="single" w:sz="4" w:space="0" w:color="auto"/>
              <w:bottom w:val="single" w:sz="4" w:space="0" w:color="auto"/>
              <w:right w:val="single" w:sz="4" w:space="0" w:color="auto"/>
            </w:tcBorders>
            <w:vAlign w:val="center"/>
          </w:tcPr>
          <w:p w14:paraId="4EF2C2F5" w14:textId="77777777" w:rsidR="00A00CD9" w:rsidRDefault="00DC5CC3">
            <w:pPr>
              <w:ind w:left="360"/>
              <w:rPr>
                <w:sz w:val="20"/>
                <w:szCs w:val="20"/>
                <w:lang w:eastAsia="zh-CN"/>
              </w:rPr>
            </w:pPr>
            <w:hyperlink r:id="rId15" w:history="1">
              <w:r w:rsidR="004C7CCE">
                <w:rPr>
                  <w:rStyle w:val="aff6"/>
                  <w:sz w:val="20"/>
                  <w:szCs w:val="20"/>
                  <w:lang w:eastAsia="zh-CN"/>
                </w:rPr>
                <w:t>mauri.nissila@nordicsemi.no</w:t>
              </w:r>
            </w:hyperlink>
          </w:p>
        </w:tc>
      </w:tr>
      <w:tr w:rsidR="00A00CD9" w14:paraId="34C7F121" w14:textId="77777777">
        <w:trPr>
          <w:trHeight w:val="376"/>
          <w:jc w:val="center"/>
        </w:trPr>
        <w:tc>
          <w:tcPr>
            <w:tcW w:w="1561" w:type="dxa"/>
            <w:tcBorders>
              <w:top w:val="single" w:sz="4" w:space="0" w:color="auto"/>
              <w:left w:val="single" w:sz="4" w:space="0" w:color="auto"/>
              <w:bottom w:val="single" w:sz="4" w:space="0" w:color="auto"/>
              <w:right w:val="single" w:sz="4" w:space="0" w:color="auto"/>
            </w:tcBorders>
            <w:vAlign w:val="center"/>
          </w:tcPr>
          <w:p w14:paraId="4D17BE7C" w14:textId="77777777" w:rsidR="00A00CD9" w:rsidRDefault="004C7CCE">
            <w:pPr>
              <w:jc w:val="center"/>
              <w:rPr>
                <w:rFonts w:cs="Arial"/>
                <w:sz w:val="20"/>
                <w:szCs w:val="20"/>
                <w:lang w:eastAsia="zh-CN"/>
              </w:rPr>
            </w:pPr>
            <w:r>
              <w:rPr>
                <w:rFonts w:cs="Arial" w:hint="eastAsia"/>
                <w:sz w:val="20"/>
                <w:szCs w:val="20"/>
                <w:lang w:eastAsia="zh-CN"/>
              </w:rPr>
              <w:t>M</w:t>
            </w:r>
            <w:r>
              <w:rPr>
                <w:rFonts w:cs="Arial"/>
                <w:sz w:val="20"/>
                <w:szCs w:val="20"/>
                <w:lang w:eastAsia="zh-CN"/>
              </w:rPr>
              <w:t>ediaTek</w:t>
            </w:r>
          </w:p>
        </w:tc>
        <w:tc>
          <w:tcPr>
            <w:tcW w:w="2942" w:type="dxa"/>
            <w:tcBorders>
              <w:top w:val="single" w:sz="4" w:space="0" w:color="auto"/>
              <w:left w:val="single" w:sz="4" w:space="0" w:color="auto"/>
              <w:bottom w:val="single" w:sz="4" w:space="0" w:color="auto"/>
              <w:right w:val="single" w:sz="4" w:space="0" w:color="auto"/>
            </w:tcBorders>
          </w:tcPr>
          <w:p w14:paraId="22F367DA" w14:textId="77777777" w:rsidR="00A00CD9" w:rsidRDefault="004C7CCE">
            <w:pPr>
              <w:ind w:left="360"/>
              <w:rPr>
                <w:sz w:val="20"/>
                <w:szCs w:val="20"/>
                <w:lang w:eastAsia="zh-CN"/>
              </w:rPr>
            </w:pPr>
            <w:r>
              <w:rPr>
                <w:rFonts w:hint="eastAsia"/>
                <w:sz w:val="20"/>
                <w:szCs w:val="20"/>
                <w:lang w:eastAsia="zh-CN"/>
              </w:rPr>
              <w:t>W</w:t>
            </w:r>
            <w:r>
              <w:rPr>
                <w:sz w:val="20"/>
                <w:szCs w:val="20"/>
                <w:lang w:eastAsia="zh-CN"/>
              </w:rPr>
              <w:t>en Tang</w:t>
            </w:r>
          </w:p>
        </w:tc>
        <w:tc>
          <w:tcPr>
            <w:tcW w:w="5030" w:type="dxa"/>
            <w:tcBorders>
              <w:top w:val="single" w:sz="4" w:space="0" w:color="auto"/>
              <w:left w:val="single" w:sz="4" w:space="0" w:color="auto"/>
              <w:bottom w:val="single" w:sz="4" w:space="0" w:color="auto"/>
              <w:right w:val="single" w:sz="4" w:space="0" w:color="auto"/>
            </w:tcBorders>
            <w:vAlign w:val="center"/>
          </w:tcPr>
          <w:p w14:paraId="6EE3D0A3" w14:textId="77777777" w:rsidR="00A00CD9" w:rsidRDefault="00DC5CC3">
            <w:pPr>
              <w:ind w:left="360"/>
              <w:rPr>
                <w:sz w:val="20"/>
                <w:szCs w:val="20"/>
                <w:lang w:eastAsia="zh-CN"/>
              </w:rPr>
            </w:pPr>
            <w:hyperlink r:id="rId16" w:history="1">
              <w:r w:rsidR="004C7CCE">
                <w:rPr>
                  <w:rStyle w:val="aff6"/>
                  <w:rFonts w:hint="eastAsia"/>
                  <w:sz w:val="20"/>
                  <w:szCs w:val="20"/>
                  <w:lang w:eastAsia="zh-CN"/>
                </w:rPr>
                <w:t>W</w:t>
              </w:r>
              <w:r w:rsidR="004C7CCE">
                <w:rPr>
                  <w:rStyle w:val="aff6"/>
                  <w:sz w:val="20"/>
                  <w:szCs w:val="20"/>
                  <w:lang w:eastAsia="zh-CN"/>
                </w:rPr>
                <w:t>enT.Tang@mediatek.com</w:t>
              </w:r>
            </w:hyperlink>
          </w:p>
        </w:tc>
      </w:tr>
      <w:tr w:rsidR="00A00CD9" w14:paraId="5DB8578E" w14:textId="77777777">
        <w:trPr>
          <w:trHeight w:val="376"/>
          <w:jc w:val="center"/>
        </w:trPr>
        <w:tc>
          <w:tcPr>
            <w:tcW w:w="1561" w:type="dxa"/>
            <w:tcBorders>
              <w:top w:val="single" w:sz="4" w:space="0" w:color="auto"/>
              <w:left w:val="single" w:sz="4" w:space="0" w:color="auto"/>
              <w:bottom w:val="single" w:sz="4" w:space="0" w:color="auto"/>
              <w:right w:val="single" w:sz="4" w:space="0" w:color="auto"/>
            </w:tcBorders>
            <w:vAlign w:val="center"/>
          </w:tcPr>
          <w:p w14:paraId="757A58D3" w14:textId="77777777" w:rsidR="00A00CD9" w:rsidRDefault="004C7CCE">
            <w:pPr>
              <w:jc w:val="center"/>
              <w:rPr>
                <w:rFonts w:cs="Arial"/>
                <w:sz w:val="20"/>
                <w:szCs w:val="20"/>
                <w:lang w:eastAsia="zh-CN"/>
              </w:rPr>
            </w:pPr>
            <w:r>
              <w:rPr>
                <w:rFonts w:cs="Arial"/>
                <w:sz w:val="20"/>
                <w:szCs w:val="20"/>
                <w:lang w:eastAsia="zh-CN"/>
              </w:rPr>
              <w:t>Mavenir</w:t>
            </w:r>
          </w:p>
        </w:tc>
        <w:tc>
          <w:tcPr>
            <w:tcW w:w="2942" w:type="dxa"/>
            <w:tcBorders>
              <w:top w:val="single" w:sz="4" w:space="0" w:color="auto"/>
              <w:left w:val="single" w:sz="4" w:space="0" w:color="auto"/>
              <w:bottom w:val="single" w:sz="4" w:space="0" w:color="auto"/>
              <w:right w:val="single" w:sz="4" w:space="0" w:color="auto"/>
            </w:tcBorders>
          </w:tcPr>
          <w:p w14:paraId="71AE8EAF" w14:textId="77777777" w:rsidR="00A00CD9" w:rsidRDefault="004C7CCE">
            <w:pPr>
              <w:ind w:left="360"/>
              <w:rPr>
                <w:sz w:val="20"/>
                <w:szCs w:val="20"/>
                <w:lang w:eastAsia="zh-CN"/>
              </w:rPr>
            </w:pPr>
            <w:r>
              <w:rPr>
                <w:sz w:val="20"/>
                <w:szCs w:val="20"/>
                <w:lang w:eastAsia="zh-CN"/>
              </w:rPr>
              <w:t>Young-Han Nam</w:t>
            </w:r>
          </w:p>
        </w:tc>
        <w:tc>
          <w:tcPr>
            <w:tcW w:w="5030" w:type="dxa"/>
            <w:tcBorders>
              <w:top w:val="single" w:sz="4" w:space="0" w:color="auto"/>
              <w:left w:val="single" w:sz="4" w:space="0" w:color="auto"/>
              <w:bottom w:val="single" w:sz="4" w:space="0" w:color="auto"/>
              <w:right w:val="single" w:sz="4" w:space="0" w:color="auto"/>
            </w:tcBorders>
            <w:vAlign w:val="center"/>
          </w:tcPr>
          <w:p w14:paraId="50A4CF7A" w14:textId="77777777" w:rsidR="00A00CD9" w:rsidRDefault="00DC5CC3">
            <w:pPr>
              <w:ind w:left="360"/>
            </w:pPr>
            <w:hyperlink r:id="rId17" w:history="1">
              <w:r w:rsidR="004C7CCE">
                <w:rPr>
                  <w:rStyle w:val="aff6"/>
                </w:rPr>
                <w:t>younghan.nam@mavenir.com</w:t>
              </w:r>
            </w:hyperlink>
          </w:p>
        </w:tc>
      </w:tr>
      <w:tr w:rsidR="00A00CD9" w14:paraId="33D03FFB" w14:textId="77777777">
        <w:trPr>
          <w:trHeight w:val="376"/>
          <w:jc w:val="center"/>
        </w:trPr>
        <w:tc>
          <w:tcPr>
            <w:tcW w:w="1561" w:type="dxa"/>
            <w:tcBorders>
              <w:top w:val="single" w:sz="4" w:space="0" w:color="auto"/>
              <w:left w:val="single" w:sz="4" w:space="0" w:color="auto"/>
              <w:bottom w:val="single" w:sz="4" w:space="0" w:color="auto"/>
              <w:right w:val="single" w:sz="4" w:space="0" w:color="auto"/>
            </w:tcBorders>
            <w:vAlign w:val="center"/>
          </w:tcPr>
          <w:p w14:paraId="0403D36F" w14:textId="77777777" w:rsidR="00A00CD9" w:rsidRDefault="004C7CCE">
            <w:pPr>
              <w:jc w:val="center"/>
              <w:rPr>
                <w:rFonts w:cs="Arial"/>
                <w:sz w:val="20"/>
                <w:szCs w:val="20"/>
                <w:lang w:eastAsia="zh-CN"/>
              </w:rPr>
            </w:pPr>
            <w:proofErr w:type="spellStart"/>
            <w:r>
              <w:rPr>
                <w:rFonts w:cs="Arial" w:hint="eastAsia"/>
                <w:sz w:val="20"/>
                <w:szCs w:val="20"/>
                <w:lang w:eastAsia="zh-CN"/>
              </w:rPr>
              <w:t>Spreadtrum</w:t>
            </w:r>
            <w:proofErr w:type="spellEnd"/>
          </w:p>
        </w:tc>
        <w:tc>
          <w:tcPr>
            <w:tcW w:w="2942" w:type="dxa"/>
            <w:tcBorders>
              <w:top w:val="single" w:sz="4" w:space="0" w:color="auto"/>
              <w:left w:val="single" w:sz="4" w:space="0" w:color="auto"/>
              <w:bottom w:val="single" w:sz="4" w:space="0" w:color="auto"/>
              <w:right w:val="single" w:sz="4" w:space="0" w:color="auto"/>
            </w:tcBorders>
          </w:tcPr>
          <w:p w14:paraId="21D2EB92" w14:textId="77777777" w:rsidR="00A00CD9" w:rsidRDefault="004C7CCE">
            <w:pPr>
              <w:ind w:left="360"/>
              <w:rPr>
                <w:sz w:val="20"/>
                <w:szCs w:val="20"/>
                <w:lang w:eastAsia="zh-CN"/>
              </w:rPr>
            </w:pPr>
            <w:proofErr w:type="spellStart"/>
            <w:r>
              <w:rPr>
                <w:rFonts w:hint="eastAsia"/>
                <w:sz w:val="20"/>
                <w:szCs w:val="20"/>
                <w:lang w:eastAsia="zh-CN"/>
              </w:rPr>
              <w:t>Zhenzhu</w:t>
            </w:r>
            <w:proofErr w:type="spellEnd"/>
            <w:r>
              <w:rPr>
                <w:rFonts w:hint="eastAsia"/>
                <w:sz w:val="20"/>
                <w:szCs w:val="20"/>
                <w:lang w:eastAsia="zh-CN"/>
              </w:rPr>
              <w:t xml:space="preserve"> lei</w:t>
            </w:r>
          </w:p>
        </w:tc>
        <w:tc>
          <w:tcPr>
            <w:tcW w:w="5030" w:type="dxa"/>
            <w:tcBorders>
              <w:top w:val="single" w:sz="4" w:space="0" w:color="auto"/>
              <w:left w:val="single" w:sz="4" w:space="0" w:color="auto"/>
              <w:bottom w:val="single" w:sz="4" w:space="0" w:color="auto"/>
              <w:right w:val="single" w:sz="4" w:space="0" w:color="auto"/>
            </w:tcBorders>
            <w:vAlign w:val="center"/>
          </w:tcPr>
          <w:p w14:paraId="33A3F3E4" w14:textId="77777777" w:rsidR="00A00CD9" w:rsidRDefault="00DC5CC3">
            <w:pPr>
              <w:ind w:left="360"/>
              <w:rPr>
                <w:lang w:eastAsia="zh-CN"/>
              </w:rPr>
            </w:pPr>
            <w:hyperlink r:id="rId18" w:history="1">
              <w:r w:rsidR="004C7CCE">
                <w:rPr>
                  <w:rStyle w:val="aff6"/>
                  <w:lang w:eastAsia="zh-CN"/>
                </w:rPr>
                <w:t>r</w:t>
              </w:r>
              <w:r w:rsidR="004C7CCE">
                <w:rPr>
                  <w:rStyle w:val="aff6"/>
                  <w:rFonts w:hint="eastAsia"/>
                  <w:lang w:eastAsia="zh-CN"/>
                </w:rPr>
                <w:t>even.</w:t>
              </w:r>
              <w:r w:rsidR="004C7CCE">
                <w:rPr>
                  <w:rStyle w:val="aff6"/>
                  <w:lang w:eastAsia="zh-CN"/>
                </w:rPr>
                <w:t>lei@unisoc.com</w:t>
              </w:r>
            </w:hyperlink>
          </w:p>
        </w:tc>
      </w:tr>
      <w:tr w:rsidR="00A00CD9" w14:paraId="04B0A4BE" w14:textId="77777777">
        <w:trPr>
          <w:trHeight w:val="376"/>
          <w:jc w:val="center"/>
        </w:trPr>
        <w:tc>
          <w:tcPr>
            <w:tcW w:w="1561" w:type="dxa"/>
            <w:tcBorders>
              <w:top w:val="single" w:sz="4" w:space="0" w:color="auto"/>
              <w:left w:val="single" w:sz="4" w:space="0" w:color="auto"/>
              <w:bottom w:val="single" w:sz="4" w:space="0" w:color="auto"/>
              <w:right w:val="single" w:sz="4" w:space="0" w:color="auto"/>
            </w:tcBorders>
            <w:vAlign w:val="center"/>
          </w:tcPr>
          <w:p w14:paraId="573344F7" w14:textId="77777777" w:rsidR="00A00CD9" w:rsidRDefault="004C7CCE">
            <w:pPr>
              <w:jc w:val="center"/>
              <w:rPr>
                <w:rFonts w:cs="Arial"/>
                <w:sz w:val="20"/>
                <w:szCs w:val="20"/>
                <w:lang w:eastAsia="zh-CN"/>
              </w:rPr>
            </w:pPr>
            <w:r>
              <w:rPr>
                <w:rFonts w:cs="Arial"/>
                <w:sz w:val="20"/>
                <w:szCs w:val="20"/>
                <w:lang w:eastAsia="zh-CN"/>
              </w:rPr>
              <w:t>Lockheed Martin</w:t>
            </w:r>
          </w:p>
        </w:tc>
        <w:tc>
          <w:tcPr>
            <w:tcW w:w="2942" w:type="dxa"/>
            <w:tcBorders>
              <w:top w:val="single" w:sz="4" w:space="0" w:color="auto"/>
              <w:left w:val="single" w:sz="4" w:space="0" w:color="auto"/>
              <w:bottom w:val="single" w:sz="4" w:space="0" w:color="auto"/>
              <w:right w:val="single" w:sz="4" w:space="0" w:color="auto"/>
            </w:tcBorders>
          </w:tcPr>
          <w:p w14:paraId="64E9AE31" w14:textId="77777777" w:rsidR="00A00CD9" w:rsidRDefault="004C7CCE">
            <w:pPr>
              <w:ind w:left="360"/>
              <w:rPr>
                <w:sz w:val="20"/>
                <w:szCs w:val="20"/>
                <w:lang w:eastAsia="zh-CN"/>
              </w:rPr>
            </w:pPr>
            <w:r>
              <w:rPr>
                <w:sz w:val="20"/>
                <w:szCs w:val="20"/>
                <w:lang w:eastAsia="zh-CN"/>
              </w:rPr>
              <w:t>Robert Olesen</w:t>
            </w:r>
          </w:p>
        </w:tc>
        <w:tc>
          <w:tcPr>
            <w:tcW w:w="5030" w:type="dxa"/>
            <w:tcBorders>
              <w:top w:val="single" w:sz="4" w:space="0" w:color="auto"/>
              <w:left w:val="single" w:sz="4" w:space="0" w:color="auto"/>
              <w:bottom w:val="single" w:sz="4" w:space="0" w:color="auto"/>
              <w:right w:val="single" w:sz="4" w:space="0" w:color="auto"/>
            </w:tcBorders>
            <w:vAlign w:val="center"/>
          </w:tcPr>
          <w:p w14:paraId="73CC6E4E" w14:textId="2F671144" w:rsidR="009A5D3D" w:rsidRPr="009A5D3D" w:rsidRDefault="00DC5CC3" w:rsidP="009A5D3D">
            <w:pPr>
              <w:ind w:left="360"/>
              <w:rPr>
                <w:lang w:eastAsia="zh-CN"/>
              </w:rPr>
            </w:pPr>
            <w:hyperlink r:id="rId19" w:history="1">
              <w:r w:rsidR="009A5D3D" w:rsidRPr="0047119E">
                <w:rPr>
                  <w:rStyle w:val="aff6"/>
                  <w:rFonts w:hint="eastAsia"/>
                  <w:lang w:eastAsia="zh-CN"/>
                </w:rPr>
                <w:t>r</w:t>
              </w:r>
              <w:r w:rsidR="009A5D3D" w:rsidRPr="0047119E">
                <w:rPr>
                  <w:rStyle w:val="aff6"/>
                  <w:lang w:eastAsia="zh-CN"/>
                </w:rPr>
                <w:t>obert.l.olesen@lmco.com</w:t>
              </w:r>
            </w:hyperlink>
          </w:p>
        </w:tc>
      </w:tr>
      <w:tr w:rsidR="00A00CD9" w14:paraId="7205EAB5" w14:textId="77777777">
        <w:trPr>
          <w:trHeight w:val="376"/>
          <w:jc w:val="center"/>
        </w:trPr>
        <w:tc>
          <w:tcPr>
            <w:tcW w:w="1561" w:type="dxa"/>
            <w:tcBorders>
              <w:top w:val="single" w:sz="4" w:space="0" w:color="auto"/>
              <w:left w:val="single" w:sz="4" w:space="0" w:color="auto"/>
              <w:bottom w:val="single" w:sz="4" w:space="0" w:color="auto"/>
              <w:right w:val="single" w:sz="4" w:space="0" w:color="auto"/>
            </w:tcBorders>
            <w:vAlign w:val="center"/>
          </w:tcPr>
          <w:p w14:paraId="07ACD0FD" w14:textId="77777777" w:rsidR="00A00CD9" w:rsidRDefault="004C7CCE">
            <w:pPr>
              <w:jc w:val="center"/>
              <w:rPr>
                <w:rFonts w:cs="Arial"/>
                <w:sz w:val="20"/>
                <w:szCs w:val="20"/>
                <w:lang w:eastAsia="zh-CN"/>
              </w:rPr>
            </w:pPr>
            <w:r>
              <w:rPr>
                <w:rFonts w:cs="Arial"/>
                <w:sz w:val="20"/>
                <w:szCs w:val="20"/>
                <w:lang w:eastAsia="zh-CN"/>
              </w:rPr>
              <w:t>Xiaomi</w:t>
            </w:r>
          </w:p>
        </w:tc>
        <w:tc>
          <w:tcPr>
            <w:tcW w:w="2942" w:type="dxa"/>
            <w:tcBorders>
              <w:top w:val="single" w:sz="4" w:space="0" w:color="auto"/>
              <w:left w:val="single" w:sz="4" w:space="0" w:color="auto"/>
              <w:bottom w:val="single" w:sz="4" w:space="0" w:color="auto"/>
              <w:right w:val="single" w:sz="4" w:space="0" w:color="auto"/>
            </w:tcBorders>
          </w:tcPr>
          <w:p w14:paraId="0BDA23B9" w14:textId="77777777" w:rsidR="00A00CD9" w:rsidRDefault="004C7CCE">
            <w:pPr>
              <w:ind w:left="360"/>
              <w:rPr>
                <w:sz w:val="20"/>
                <w:szCs w:val="20"/>
                <w:lang w:eastAsia="zh-CN"/>
              </w:rPr>
            </w:pPr>
            <w:proofErr w:type="spellStart"/>
            <w:r>
              <w:rPr>
                <w:rFonts w:hint="eastAsia"/>
                <w:sz w:val="20"/>
                <w:szCs w:val="20"/>
                <w:lang w:eastAsia="zh-CN"/>
              </w:rPr>
              <w:t>Y</w:t>
            </w:r>
            <w:r>
              <w:rPr>
                <w:sz w:val="20"/>
                <w:szCs w:val="20"/>
                <w:lang w:eastAsia="zh-CN"/>
              </w:rPr>
              <w:t>ajun</w:t>
            </w:r>
            <w:proofErr w:type="spellEnd"/>
            <w:r>
              <w:rPr>
                <w:sz w:val="20"/>
                <w:szCs w:val="20"/>
                <w:lang w:eastAsia="zh-CN"/>
              </w:rPr>
              <w:t xml:space="preserve"> Zhu</w:t>
            </w:r>
          </w:p>
        </w:tc>
        <w:tc>
          <w:tcPr>
            <w:tcW w:w="5030" w:type="dxa"/>
            <w:tcBorders>
              <w:top w:val="single" w:sz="4" w:space="0" w:color="auto"/>
              <w:left w:val="single" w:sz="4" w:space="0" w:color="auto"/>
              <w:bottom w:val="single" w:sz="4" w:space="0" w:color="auto"/>
              <w:right w:val="single" w:sz="4" w:space="0" w:color="auto"/>
            </w:tcBorders>
            <w:vAlign w:val="center"/>
          </w:tcPr>
          <w:p w14:paraId="4A993152" w14:textId="77777777" w:rsidR="00A00CD9" w:rsidRDefault="00DC5CC3">
            <w:pPr>
              <w:ind w:left="360"/>
              <w:rPr>
                <w:lang w:eastAsia="zh-CN"/>
              </w:rPr>
            </w:pPr>
            <w:hyperlink r:id="rId20" w:history="1">
              <w:r w:rsidR="004C7CCE">
                <w:rPr>
                  <w:rStyle w:val="aff6"/>
                  <w:rFonts w:hint="eastAsia"/>
                  <w:lang w:eastAsia="zh-CN"/>
                </w:rPr>
                <w:t>z</w:t>
              </w:r>
              <w:r w:rsidR="004C7CCE">
                <w:rPr>
                  <w:rStyle w:val="aff6"/>
                  <w:lang w:eastAsia="zh-CN"/>
                </w:rPr>
                <w:t>huyajun@xiaomi.com</w:t>
              </w:r>
            </w:hyperlink>
          </w:p>
        </w:tc>
      </w:tr>
      <w:tr w:rsidR="00A00CD9" w14:paraId="7A427CE0" w14:textId="77777777">
        <w:trPr>
          <w:trHeight w:val="376"/>
          <w:jc w:val="center"/>
        </w:trPr>
        <w:tc>
          <w:tcPr>
            <w:tcW w:w="1561" w:type="dxa"/>
            <w:tcBorders>
              <w:top w:val="single" w:sz="4" w:space="0" w:color="auto"/>
              <w:left w:val="single" w:sz="4" w:space="0" w:color="auto"/>
              <w:bottom w:val="single" w:sz="4" w:space="0" w:color="auto"/>
              <w:right w:val="single" w:sz="4" w:space="0" w:color="auto"/>
            </w:tcBorders>
            <w:vAlign w:val="center"/>
          </w:tcPr>
          <w:p w14:paraId="680A0C60" w14:textId="77777777" w:rsidR="00A00CD9" w:rsidRDefault="004C7CCE">
            <w:pPr>
              <w:jc w:val="center"/>
              <w:rPr>
                <w:rFonts w:cs="Arial"/>
                <w:sz w:val="20"/>
                <w:szCs w:val="20"/>
                <w:lang w:eastAsia="zh-CN"/>
              </w:rPr>
            </w:pPr>
            <w:r>
              <w:rPr>
                <w:rFonts w:cs="Arial"/>
                <w:sz w:val="20"/>
                <w:szCs w:val="20"/>
                <w:lang w:eastAsia="zh-CN"/>
              </w:rPr>
              <w:t>CMCC</w:t>
            </w:r>
          </w:p>
        </w:tc>
        <w:tc>
          <w:tcPr>
            <w:tcW w:w="2942" w:type="dxa"/>
            <w:tcBorders>
              <w:top w:val="single" w:sz="4" w:space="0" w:color="auto"/>
              <w:left w:val="single" w:sz="4" w:space="0" w:color="auto"/>
              <w:bottom w:val="single" w:sz="4" w:space="0" w:color="auto"/>
              <w:right w:val="single" w:sz="4" w:space="0" w:color="auto"/>
            </w:tcBorders>
          </w:tcPr>
          <w:p w14:paraId="6489AAFF" w14:textId="77777777" w:rsidR="00A00CD9" w:rsidRDefault="004C7CCE">
            <w:pPr>
              <w:ind w:left="360"/>
              <w:rPr>
                <w:sz w:val="20"/>
                <w:szCs w:val="20"/>
                <w:lang w:eastAsia="zh-CN"/>
              </w:rPr>
            </w:pPr>
            <w:r>
              <w:rPr>
                <w:sz w:val="20"/>
                <w:szCs w:val="20"/>
                <w:lang w:eastAsia="zh-CN"/>
              </w:rPr>
              <w:t>Wei Qin</w:t>
            </w:r>
          </w:p>
        </w:tc>
        <w:tc>
          <w:tcPr>
            <w:tcW w:w="5030" w:type="dxa"/>
            <w:tcBorders>
              <w:top w:val="single" w:sz="4" w:space="0" w:color="auto"/>
              <w:left w:val="single" w:sz="4" w:space="0" w:color="auto"/>
              <w:bottom w:val="single" w:sz="4" w:space="0" w:color="auto"/>
              <w:right w:val="single" w:sz="4" w:space="0" w:color="auto"/>
            </w:tcBorders>
            <w:vAlign w:val="center"/>
          </w:tcPr>
          <w:p w14:paraId="1071D69A" w14:textId="77777777" w:rsidR="00A00CD9" w:rsidRDefault="00DC5CC3">
            <w:pPr>
              <w:ind w:left="360"/>
              <w:rPr>
                <w:lang w:eastAsia="zh-CN"/>
              </w:rPr>
            </w:pPr>
            <w:hyperlink r:id="rId21" w:history="1">
              <w:r w:rsidR="004C7CCE">
                <w:rPr>
                  <w:rStyle w:val="aff6"/>
                  <w:lang w:eastAsia="zh-CN"/>
                </w:rPr>
                <w:t>qinwei@chinamobile.com</w:t>
              </w:r>
            </w:hyperlink>
          </w:p>
        </w:tc>
      </w:tr>
      <w:tr w:rsidR="00A00CD9" w14:paraId="4431C7F4" w14:textId="77777777">
        <w:trPr>
          <w:trHeight w:val="376"/>
          <w:jc w:val="center"/>
        </w:trPr>
        <w:tc>
          <w:tcPr>
            <w:tcW w:w="1561" w:type="dxa"/>
            <w:tcBorders>
              <w:top w:val="single" w:sz="4" w:space="0" w:color="auto"/>
              <w:left w:val="single" w:sz="4" w:space="0" w:color="auto"/>
              <w:bottom w:val="single" w:sz="4" w:space="0" w:color="auto"/>
              <w:right w:val="single" w:sz="4" w:space="0" w:color="auto"/>
            </w:tcBorders>
            <w:vAlign w:val="center"/>
          </w:tcPr>
          <w:p w14:paraId="63BDA0A6" w14:textId="77777777" w:rsidR="00A00CD9" w:rsidRDefault="004C7CCE">
            <w:pPr>
              <w:jc w:val="center"/>
              <w:rPr>
                <w:rFonts w:cs="Arial"/>
                <w:sz w:val="20"/>
                <w:szCs w:val="20"/>
                <w:lang w:eastAsia="zh-CN"/>
              </w:rPr>
            </w:pPr>
            <w:r>
              <w:rPr>
                <w:rFonts w:cs="Arial"/>
                <w:sz w:val="20"/>
                <w:szCs w:val="20"/>
                <w:lang w:eastAsia="zh-CN"/>
              </w:rPr>
              <w:t>NEC</w:t>
            </w:r>
          </w:p>
        </w:tc>
        <w:tc>
          <w:tcPr>
            <w:tcW w:w="2942" w:type="dxa"/>
            <w:tcBorders>
              <w:top w:val="single" w:sz="4" w:space="0" w:color="auto"/>
              <w:left w:val="single" w:sz="4" w:space="0" w:color="auto"/>
              <w:bottom w:val="single" w:sz="4" w:space="0" w:color="auto"/>
              <w:right w:val="single" w:sz="4" w:space="0" w:color="auto"/>
            </w:tcBorders>
          </w:tcPr>
          <w:p w14:paraId="7CC8E322" w14:textId="77777777" w:rsidR="00A00CD9" w:rsidRDefault="004C7CCE">
            <w:pPr>
              <w:ind w:left="360"/>
              <w:rPr>
                <w:sz w:val="20"/>
                <w:szCs w:val="20"/>
                <w:lang w:eastAsia="zh-CN"/>
              </w:rPr>
            </w:pPr>
            <w:r>
              <w:rPr>
                <w:sz w:val="20"/>
                <w:szCs w:val="20"/>
                <w:lang w:eastAsia="zh-CN"/>
              </w:rPr>
              <w:t>Tingyu Xin</w:t>
            </w:r>
          </w:p>
        </w:tc>
        <w:tc>
          <w:tcPr>
            <w:tcW w:w="5030" w:type="dxa"/>
            <w:tcBorders>
              <w:top w:val="single" w:sz="4" w:space="0" w:color="auto"/>
              <w:left w:val="single" w:sz="4" w:space="0" w:color="auto"/>
              <w:bottom w:val="single" w:sz="4" w:space="0" w:color="auto"/>
              <w:right w:val="single" w:sz="4" w:space="0" w:color="auto"/>
            </w:tcBorders>
            <w:vAlign w:val="center"/>
          </w:tcPr>
          <w:p w14:paraId="41BE7F98" w14:textId="77777777" w:rsidR="00A00CD9" w:rsidRDefault="00DC5CC3">
            <w:pPr>
              <w:ind w:left="360"/>
              <w:rPr>
                <w:lang w:eastAsia="zh-CN"/>
              </w:rPr>
            </w:pPr>
            <w:hyperlink r:id="rId22" w:history="1">
              <w:r w:rsidR="004C7CCE">
                <w:rPr>
                  <w:rStyle w:val="aff6"/>
                  <w:lang w:eastAsia="zh-CN"/>
                </w:rPr>
                <w:t>tingyu.xin@emea.nec.com</w:t>
              </w:r>
            </w:hyperlink>
            <w:r w:rsidR="004C7CCE">
              <w:rPr>
                <w:lang w:eastAsia="zh-CN"/>
              </w:rPr>
              <w:t xml:space="preserve"> </w:t>
            </w:r>
          </w:p>
        </w:tc>
      </w:tr>
      <w:tr w:rsidR="00A00CD9" w14:paraId="1CE32722" w14:textId="77777777">
        <w:trPr>
          <w:trHeight w:val="376"/>
          <w:jc w:val="center"/>
        </w:trPr>
        <w:tc>
          <w:tcPr>
            <w:tcW w:w="1561" w:type="dxa"/>
            <w:tcBorders>
              <w:top w:val="single" w:sz="4" w:space="0" w:color="auto"/>
              <w:left w:val="single" w:sz="4" w:space="0" w:color="auto"/>
              <w:bottom w:val="single" w:sz="4" w:space="0" w:color="auto"/>
              <w:right w:val="single" w:sz="4" w:space="0" w:color="auto"/>
            </w:tcBorders>
            <w:vAlign w:val="center"/>
          </w:tcPr>
          <w:p w14:paraId="44D0BE65" w14:textId="77777777" w:rsidR="00A00CD9" w:rsidRDefault="004C7CCE">
            <w:pPr>
              <w:jc w:val="center"/>
              <w:rPr>
                <w:rFonts w:cs="Arial"/>
                <w:sz w:val="20"/>
                <w:szCs w:val="20"/>
                <w:lang w:eastAsia="zh-CN"/>
              </w:rPr>
            </w:pPr>
            <w:r>
              <w:rPr>
                <w:rFonts w:cs="Arial"/>
                <w:sz w:val="20"/>
                <w:szCs w:val="20"/>
                <w:lang w:eastAsia="zh-CN"/>
              </w:rPr>
              <w:t>Sharp</w:t>
            </w:r>
          </w:p>
        </w:tc>
        <w:tc>
          <w:tcPr>
            <w:tcW w:w="2942" w:type="dxa"/>
            <w:tcBorders>
              <w:top w:val="single" w:sz="4" w:space="0" w:color="auto"/>
              <w:left w:val="single" w:sz="4" w:space="0" w:color="auto"/>
              <w:bottom w:val="single" w:sz="4" w:space="0" w:color="auto"/>
              <w:right w:val="single" w:sz="4" w:space="0" w:color="auto"/>
            </w:tcBorders>
          </w:tcPr>
          <w:p w14:paraId="172511F8" w14:textId="77777777" w:rsidR="00A00CD9" w:rsidRDefault="004C7CCE">
            <w:pPr>
              <w:ind w:left="360"/>
              <w:rPr>
                <w:sz w:val="20"/>
                <w:szCs w:val="20"/>
                <w:lang w:eastAsia="zh-CN"/>
              </w:rPr>
            </w:pPr>
            <w:r>
              <w:rPr>
                <w:sz w:val="20"/>
                <w:szCs w:val="20"/>
                <w:lang w:eastAsia="zh-CN"/>
              </w:rPr>
              <w:t>Kai Ying</w:t>
            </w:r>
          </w:p>
        </w:tc>
        <w:tc>
          <w:tcPr>
            <w:tcW w:w="5030" w:type="dxa"/>
            <w:tcBorders>
              <w:top w:val="single" w:sz="4" w:space="0" w:color="auto"/>
              <w:left w:val="single" w:sz="4" w:space="0" w:color="auto"/>
              <w:bottom w:val="single" w:sz="4" w:space="0" w:color="auto"/>
              <w:right w:val="single" w:sz="4" w:space="0" w:color="auto"/>
            </w:tcBorders>
            <w:vAlign w:val="center"/>
          </w:tcPr>
          <w:p w14:paraId="042F1271" w14:textId="77777777" w:rsidR="00A00CD9" w:rsidRDefault="00DC5CC3">
            <w:pPr>
              <w:ind w:left="360"/>
            </w:pPr>
            <w:hyperlink r:id="rId23" w:history="1">
              <w:r w:rsidR="004C7CCE">
                <w:rPr>
                  <w:rStyle w:val="aff6"/>
                </w:rPr>
                <w:t>yingk@sharplabs.com</w:t>
              </w:r>
            </w:hyperlink>
          </w:p>
        </w:tc>
      </w:tr>
      <w:tr w:rsidR="00A00CD9" w14:paraId="3BD96758" w14:textId="77777777">
        <w:trPr>
          <w:trHeight w:val="376"/>
          <w:jc w:val="center"/>
        </w:trPr>
        <w:tc>
          <w:tcPr>
            <w:tcW w:w="1561" w:type="dxa"/>
            <w:tcBorders>
              <w:top w:val="single" w:sz="4" w:space="0" w:color="auto"/>
              <w:left w:val="single" w:sz="4" w:space="0" w:color="auto"/>
              <w:bottom w:val="single" w:sz="4" w:space="0" w:color="auto"/>
              <w:right w:val="single" w:sz="4" w:space="0" w:color="auto"/>
            </w:tcBorders>
            <w:vAlign w:val="center"/>
          </w:tcPr>
          <w:p w14:paraId="51611207" w14:textId="77777777" w:rsidR="00A00CD9" w:rsidRDefault="004C7CCE">
            <w:pPr>
              <w:jc w:val="center"/>
              <w:rPr>
                <w:rFonts w:cs="Arial"/>
                <w:sz w:val="20"/>
                <w:szCs w:val="20"/>
                <w:lang w:eastAsia="zh-CN"/>
              </w:rPr>
            </w:pPr>
            <w:r>
              <w:rPr>
                <w:rFonts w:cs="Arial"/>
                <w:sz w:val="20"/>
                <w:szCs w:val="20"/>
                <w:lang w:eastAsia="zh-CN"/>
              </w:rPr>
              <w:t>Samsung</w:t>
            </w:r>
          </w:p>
        </w:tc>
        <w:tc>
          <w:tcPr>
            <w:tcW w:w="2942" w:type="dxa"/>
            <w:tcBorders>
              <w:top w:val="single" w:sz="4" w:space="0" w:color="auto"/>
              <w:left w:val="single" w:sz="4" w:space="0" w:color="auto"/>
              <w:bottom w:val="single" w:sz="4" w:space="0" w:color="auto"/>
              <w:right w:val="single" w:sz="4" w:space="0" w:color="auto"/>
            </w:tcBorders>
          </w:tcPr>
          <w:p w14:paraId="13FD65BF" w14:textId="77777777" w:rsidR="00A00CD9" w:rsidRDefault="004C7CCE">
            <w:pPr>
              <w:ind w:left="360"/>
              <w:rPr>
                <w:sz w:val="20"/>
                <w:szCs w:val="20"/>
                <w:lang w:eastAsia="zh-CN"/>
              </w:rPr>
            </w:pPr>
            <w:r>
              <w:rPr>
                <w:sz w:val="20"/>
                <w:szCs w:val="20"/>
                <w:lang w:eastAsia="zh-CN"/>
              </w:rPr>
              <w:t>Carmela Cozzo</w:t>
            </w:r>
          </w:p>
        </w:tc>
        <w:tc>
          <w:tcPr>
            <w:tcW w:w="5030" w:type="dxa"/>
            <w:tcBorders>
              <w:top w:val="single" w:sz="4" w:space="0" w:color="auto"/>
              <w:left w:val="single" w:sz="4" w:space="0" w:color="auto"/>
              <w:bottom w:val="single" w:sz="4" w:space="0" w:color="auto"/>
              <w:right w:val="single" w:sz="4" w:space="0" w:color="auto"/>
            </w:tcBorders>
            <w:vAlign w:val="center"/>
          </w:tcPr>
          <w:p w14:paraId="7B3503A2" w14:textId="77777777" w:rsidR="00A00CD9" w:rsidRDefault="00DC5CC3">
            <w:pPr>
              <w:ind w:left="360"/>
              <w:rPr>
                <w:sz w:val="20"/>
                <w:szCs w:val="20"/>
              </w:rPr>
            </w:pPr>
            <w:hyperlink r:id="rId24" w:history="1">
              <w:r w:rsidR="004C7CCE">
                <w:rPr>
                  <w:rStyle w:val="aff6"/>
                  <w:sz w:val="20"/>
                  <w:szCs w:val="20"/>
                </w:rPr>
                <w:t>carmela.c@samsung.com</w:t>
              </w:r>
            </w:hyperlink>
            <w:r w:rsidR="004C7CCE">
              <w:rPr>
                <w:sz w:val="20"/>
                <w:szCs w:val="20"/>
              </w:rPr>
              <w:t xml:space="preserve"> </w:t>
            </w:r>
          </w:p>
        </w:tc>
      </w:tr>
      <w:tr w:rsidR="00A00CD9" w14:paraId="43965C16" w14:textId="77777777">
        <w:trPr>
          <w:trHeight w:val="376"/>
          <w:jc w:val="center"/>
        </w:trPr>
        <w:tc>
          <w:tcPr>
            <w:tcW w:w="1561" w:type="dxa"/>
            <w:tcBorders>
              <w:top w:val="single" w:sz="4" w:space="0" w:color="auto"/>
              <w:left w:val="single" w:sz="4" w:space="0" w:color="auto"/>
              <w:bottom w:val="single" w:sz="4" w:space="0" w:color="auto"/>
              <w:right w:val="single" w:sz="4" w:space="0" w:color="auto"/>
            </w:tcBorders>
            <w:vAlign w:val="center"/>
          </w:tcPr>
          <w:p w14:paraId="1E5E80CC" w14:textId="77777777" w:rsidR="00A00CD9" w:rsidRDefault="004C7CCE">
            <w:pPr>
              <w:jc w:val="center"/>
              <w:rPr>
                <w:rFonts w:cs="Arial"/>
                <w:sz w:val="20"/>
                <w:szCs w:val="20"/>
                <w:lang w:eastAsia="zh-CN"/>
              </w:rPr>
            </w:pPr>
            <w:r>
              <w:rPr>
                <w:rFonts w:cs="Arial"/>
                <w:sz w:val="20"/>
                <w:szCs w:val="20"/>
              </w:rPr>
              <w:t>Nokia, NSB</w:t>
            </w:r>
          </w:p>
        </w:tc>
        <w:tc>
          <w:tcPr>
            <w:tcW w:w="2942" w:type="dxa"/>
            <w:tcBorders>
              <w:top w:val="single" w:sz="4" w:space="0" w:color="auto"/>
              <w:left w:val="single" w:sz="4" w:space="0" w:color="auto"/>
              <w:bottom w:val="single" w:sz="4" w:space="0" w:color="auto"/>
              <w:right w:val="single" w:sz="4" w:space="0" w:color="auto"/>
            </w:tcBorders>
          </w:tcPr>
          <w:p w14:paraId="2A7FE62E" w14:textId="77777777" w:rsidR="00A00CD9" w:rsidRDefault="004C7CCE">
            <w:pPr>
              <w:ind w:left="360"/>
              <w:rPr>
                <w:sz w:val="20"/>
                <w:szCs w:val="20"/>
                <w:lang w:eastAsia="zh-CN"/>
              </w:rPr>
            </w:pPr>
            <w:r>
              <w:rPr>
                <w:sz w:val="20"/>
                <w:szCs w:val="20"/>
              </w:rPr>
              <w:t>Jingyuan Sun</w:t>
            </w:r>
          </w:p>
        </w:tc>
        <w:tc>
          <w:tcPr>
            <w:tcW w:w="5030" w:type="dxa"/>
            <w:tcBorders>
              <w:top w:val="single" w:sz="4" w:space="0" w:color="auto"/>
              <w:left w:val="single" w:sz="4" w:space="0" w:color="auto"/>
              <w:bottom w:val="single" w:sz="4" w:space="0" w:color="auto"/>
              <w:right w:val="single" w:sz="4" w:space="0" w:color="auto"/>
            </w:tcBorders>
            <w:vAlign w:val="center"/>
          </w:tcPr>
          <w:p w14:paraId="07AE44E9" w14:textId="4EF3CA41" w:rsidR="009A5D3D" w:rsidRDefault="00DC5CC3" w:rsidP="009A5D3D">
            <w:pPr>
              <w:ind w:left="360"/>
            </w:pPr>
            <w:hyperlink r:id="rId25" w:history="1">
              <w:r w:rsidR="009A5D3D" w:rsidRPr="0047119E">
                <w:rPr>
                  <w:rStyle w:val="aff6"/>
                  <w:sz w:val="20"/>
                  <w:szCs w:val="20"/>
                </w:rPr>
                <w:t>Jingyuan.sun@nokia-sbell.com</w:t>
              </w:r>
            </w:hyperlink>
          </w:p>
        </w:tc>
      </w:tr>
      <w:tr w:rsidR="00A00CD9" w14:paraId="760D76D2" w14:textId="77777777">
        <w:trPr>
          <w:trHeight w:val="376"/>
          <w:jc w:val="center"/>
        </w:trPr>
        <w:tc>
          <w:tcPr>
            <w:tcW w:w="1561" w:type="dxa"/>
            <w:tcBorders>
              <w:top w:val="single" w:sz="4" w:space="0" w:color="auto"/>
              <w:left w:val="single" w:sz="4" w:space="0" w:color="auto"/>
              <w:bottom w:val="single" w:sz="4" w:space="0" w:color="auto"/>
              <w:right w:val="single" w:sz="4" w:space="0" w:color="auto"/>
            </w:tcBorders>
            <w:vAlign w:val="center"/>
          </w:tcPr>
          <w:p w14:paraId="7A578FBB" w14:textId="77777777" w:rsidR="00A00CD9" w:rsidRDefault="004C7CCE">
            <w:pPr>
              <w:jc w:val="center"/>
              <w:rPr>
                <w:rFonts w:cs="Arial"/>
                <w:sz w:val="20"/>
                <w:szCs w:val="20"/>
                <w:lang w:eastAsia="zh-CN"/>
              </w:rPr>
            </w:pPr>
            <w:r>
              <w:rPr>
                <w:rFonts w:cs="Arial" w:hint="eastAsia"/>
                <w:sz w:val="20"/>
                <w:szCs w:val="20"/>
                <w:lang w:eastAsia="zh-CN"/>
              </w:rPr>
              <w:t>ZTE</w:t>
            </w:r>
          </w:p>
        </w:tc>
        <w:tc>
          <w:tcPr>
            <w:tcW w:w="2942" w:type="dxa"/>
            <w:tcBorders>
              <w:top w:val="single" w:sz="4" w:space="0" w:color="auto"/>
              <w:left w:val="single" w:sz="4" w:space="0" w:color="auto"/>
              <w:bottom w:val="single" w:sz="4" w:space="0" w:color="auto"/>
              <w:right w:val="single" w:sz="4" w:space="0" w:color="auto"/>
            </w:tcBorders>
          </w:tcPr>
          <w:p w14:paraId="0C31EDAD" w14:textId="77777777" w:rsidR="00A00CD9" w:rsidRDefault="004C7CCE">
            <w:pPr>
              <w:ind w:left="360"/>
              <w:rPr>
                <w:sz w:val="20"/>
                <w:szCs w:val="20"/>
                <w:lang w:eastAsia="zh-CN"/>
              </w:rPr>
            </w:pPr>
            <w:proofErr w:type="spellStart"/>
            <w:r>
              <w:rPr>
                <w:rFonts w:hint="eastAsia"/>
                <w:sz w:val="20"/>
                <w:szCs w:val="20"/>
                <w:lang w:eastAsia="zh-CN"/>
              </w:rPr>
              <w:t>Fangyu</w:t>
            </w:r>
            <w:proofErr w:type="spellEnd"/>
            <w:r>
              <w:rPr>
                <w:rFonts w:hint="eastAsia"/>
                <w:sz w:val="20"/>
                <w:szCs w:val="20"/>
                <w:lang w:eastAsia="zh-CN"/>
              </w:rPr>
              <w:t xml:space="preserve"> Cui</w:t>
            </w:r>
          </w:p>
        </w:tc>
        <w:tc>
          <w:tcPr>
            <w:tcW w:w="5030" w:type="dxa"/>
            <w:tcBorders>
              <w:top w:val="single" w:sz="4" w:space="0" w:color="auto"/>
              <w:left w:val="single" w:sz="4" w:space="0" w:color="auto"/>
              <w:bottom w:val="single" w:sz="4" w:space="0" w:color="auto"/>
              <w:right w:val="single" w:sz="4" w:space="0" w:color="auto"/>
            </w:tcBorders>
            <w:vAlign w:val="center"/>
          </w:tcPr>
          <w:p w14:paraId="7277B952" w14:textId="77777777" w:rsidR="00A00CD9" w:rsidRDefault="00DC5CC3">
            <w:pPr>
              <w:ind w:left="360"/>
              <w:rPr>
                <w:sz w:val="20"/>
                <w:szCs w:val="20"/>
                <w:lang w:eastAsia="zh-CN"/>
              </w:rPr>
            </w:pPr>
            <w:hyperlink r:id="rId26" w:history="1">
              <w:r w:rsidR="004C7CCE">
                <w:rPr>
                  <w:rStyle w:val="aff6"/>
                  <w:sz w:val="20"/>
                  <w:szCs w:val="20"/>
                  <w:lang w:eastAsia="zh-CN"/>
                </w:rPr>
                <w:t>cui.fangyu@zte.com.cn</w:t>
              </w:r>
            </w:hyperlink>
          </w:p>
        </w:tc>
      </w:tr>
      <w:tr w:rsidR="00DA7F9D" w14:paraId="01E09B87" w14:textId="77777777">
        <w:trPr>
          <w:trHeight w:val="376"/>
          <w:jc w:val="center"/>
        </w:trPr>
        <w:tc>
          <w:tcPr>
            <w:tcW w:w="1561" w:type="dxa"/>
            <w:tcBorders>
              <w:top w:val="single" w:sz="4" w:space="0" w:color="auto"/>
              <w:left w:val="single" w:sz="4" w:space="0" w:color="auto"/>
              <w:bottom w:val="single" w:sz="4" w:space="0" w:color="auto"/>
              <w:right w:val="single" w:sz="4" w:space="0" w:color="auto"/>
            </w:tcBorders>
            <w:vAlign w:val="center"/>
          </w:tcPr>
          <w:p w14:paraId="4AA387CB" w14:textId="744430CC" w:rsidR="00DA7F9D" w:rsidRDefault="00DA7F9D">
            <w:pPr>
              <w:jc w:val="center"/>
              <w:rPr>
                <w:rFonts w:cs="Arial"/>
                <w:sz w:val="20"/>
                <w:szCs w:val="20"/>
                <w:lang w:eastAsia="zh-CN"/>
              </w:rPr>
            </w:pPr>
            <w:r>
              <w:rPr>
                <w:rFonts w:cs="Arial"/>
                <w:sz w:val="20"/>
                <w:szCs w:val="20"/>
                <w:lang w:eastAsia="zh-CN"/>
              </w:rPr>
              <w:t>Qualcomm</w:t>
            </w:r>
          </w:p>
        </w:tc>
        <w:tc>
          <w:tcPr>
            <w:tcW w:w="2942" w:type="dxa"/>
            <w:tcBorders>
              <w:top w:val="single" w:sz="4" w:space="0" w:color="auto"/>
              <w:left w:val="single" w:sz="4" w:space="0" w:color="auto"/>
              <w:bottom w:val="single" w:sz="4" w:space="0" w:color="auto"/>
              <w:right w:val="single" w:sz="4" w:space="0" w:color="auto"/>
            </w:tcBorders>
          </w:tcPr>
          <w:p w14:paraId="7E9D41A2" w14:textId="4AB7ECA3" w:rsidR="00DA7F9D" w:rsidRDefault="00DA7F9D">
            <w:pPr>
              <w:ind w:left="360"/>
              <w:rPr>
                <w:sz w:val="20"/>
                <w:szCs w:val="20"/>
                <w:lang w:eastAsia="zh-CN"/>
              </w:rPr>
            </w:pPr>
            <w:r>
              <w:rPr>
                <w:sz w:val="20"/>
                <w:szCs w:val="20"/>
                <w:lang w:eastAsia="zh-CN"/>
              </w:rPr>
              <w:t>Ayan Sengupta</w:t>
            </w:r>
          </w:p>
        </w:tc>
        <w:tc>
          <w:tcPr>
            <w:tcW w:w="5030" w:type="dxa"/>
            <w:tcBorders>
              <w:top w:val="single" w:sz="4" w:space="0" w:color="auto"/>
              <w:left w:val="single" w:sz="4" w:space="0" w:color="auto"/>
              <w:bottom w:val="single" w:sz="4" w:space="0" w:color="auto"/>
              <w:right w:val="single" w:sz="4" w:space="0" w:color="auto"/>
            </w:tcBorders>
            <w:vAlign w:val="center"/>
          </w:tcPr>
          <w:p w14:paraId="71EBE5ED" w14:textId="3AF2E080" w:rsidR="009A5D3D" w:rsidRDefault="00DC5CC3" w:rsidP="009A5D3D">
            <w:pPr>
              <w:ind w:left="360"/>
            </w:pPr>
            <w:hyperlink r:id="rId27" w:history="1">
              <w:r w:rsidR="009A5D3D" w:rsidRPr="0047119E">
                <w:rPr>
                  <w:rStyle w:val="aff6"/>
                </w:rPr>
                <w:t>asengupt@qti.qualcomm.com</w:t>
              </w:r>
            </w:hyperlink>
          </w:p>
        </w:tc>
      </w:tr>
      <w:tr w:rsidR="009A5D3D" w14:paraId="3ED0AA93" w14:textId="77777777">
        <w:trPr>
          <w:trHeight w:val="376"/>
          <w:jc w:val="center"/>
        </w:trPr>
        <w:tc>
          <w:tcPr>
            <w:tcW w:w="1561" w:type="dxa"/>
            <w:tcBorders>
              <w:top w:val="single" w:sz="4" w:space="0" w:color="auto"/>
              <w:left w:val="single" w:sz="4" w:space="0" w:color="auto"/>
              <w:bottom w:val="single" w:sz="4" w:space="0" w:color="auto"/>
              <w:right w:val="single" w:sz="4" w:space="0" w:color="auto"/>
            </w:tcBorders>
            <w:vAlign w:val="center"/>
          </w:tcPr>
          <w:p w14:paraId="2FA3CCBB" w14:textId="662C98D3" w:rsidR="009A5D3D" w:rsidRDefault="009A5D3D">
            <w:pPr>
              <w:jc w:val="center"/>
              <w:rPr>
                <w:rFonts w:cs="Arial"/>
                <w:sz w:val="20"/>
                <w:szCs w:val="20"/>
                <w:lang w:eastAsia="zh-CN"/>
              </w:rPr>
            </w:pPr>
            <w:r>
              <w:rPr>
                <w:rFonts w:cs="Arial" w:hint="eastAsia"/>
                <w:sz w:val="20"/>
                <w:szCs w:val="20"/>
                <w:lang w:eastAsia="zh-CN"/>
              </w:rPr>
              <w:t>Lenovo</w:t>
            </w:r>
          </w:p>
        </w:tc>
        <w:tc>
          <w:tcPr>
            <w:tcW w:w="2942" w:type="dxa"/>
            <w:tcBorders>
              <w:top w:val="single" w:sz="4" w:space="0" w:color="auto"/>
              <w:left w:val="single" w:sz="4" w:space="0" w:color="auto"/>
              <w:bottom w:val="single" w:sz="4" w:space="0" w:color="auto"/>
              <w:right w:val="single" w:sz="4" w:space="0" w:color="auto"/>
            </w:tcBorders>
          </w:tcPr>
          <w:p w14:paraId="39F1E4FF" w14:textId="5E3F4FA0" w:rsidR="009A5D3D" w:rsidRDefault="009A5D3D">
            <w:pPr>
              <w:ind w:left="360"/>
              <w:rPr>
                <w:sz w:val="20"/>
                <w:szCs w:val="20"/>
                <w:lang w:eastAsia="zh-CN"/>
              </w:rPr>
            </w:pPr>
            <w:r>
              <w:rPr>
                <w:rFonts w:hint="eastAsia"/>
                <w:sz w:val="20"/>
                <w:szCs w:val="20"/>
                <w:lang w:eastAsia="zh-CN"/>
              </w:rPr>
              <w:t>Zhi</w:t>
            </w:r>
            <w:r>
              <w:rPr>
                <w:sz w:val="20"/>
                <w:szCs w:val="20"/>
                <w:lang w:eastAsia="zh-CN"/>
              </w:rPr>
              <w:t xml:space="preserve"> </w:t>
            </w:r>
            <w:r>
              <w:rPr>
                <w:rFonts w:hint="eastAsia"/>
                <w:sz w:val="20"/>
                <w:szCs w:val="20"/>
                <w:lang w:eastAsia="zh-CN"/>
              </w:rPr>
              <w:t>Yan</w:t>
            </w:r>
          </w:p>
        </w:tc>
        <w:tc>
          <w:tcPr>
            <w:tcW w:w="5030" w:type="dxa"/>
            <w:tcBorders>
              <w:top w:val="single" w:sz="4" w:space="0" w:color="auto"/>
              <w:left w:val="single" w:sz="4" w:space="0" w:color="auto"/>
              <w:bottom w:val="single" w:sz="4" w:space="0" w:color="auto"/>
              <w:right w:val="single" w:sz="4" w:space="0" w:color="auto"/>
            </w:tcBorders>
            <w:vAlign w:val="center"/>
          </w:tcPr>
          <w:p w14:paraId="0FEAD3EB" w14:textId="34F20DEA" w:rsidR="009A5D3D" w:rsidRPr="009A5D3D" w:rsidRDefault="00DC5CC3" w:rsidP="009A5D3D">
            <w:pPr>
              <w:ind w:left="360"/>
              <w:rPr>
                <w:lang w:eastAsia="zh-CN"/>
              </w:rPr>
            </w:pPr>
            <w:hyperlink r:id="rId28" w:history="1">
              <w:r w:rsidR="009A5D3D" w:rsidRPr="0047119E">
                <w:rPr>
                  <w:rStyle w:val="aff6"/>
                  <w:lang w:eastAsia="zh-CN"/>
                </w:rPr>
                <w:t>yanzhi1@lenovo.com</w:t>
              </w:r>
            </w:hyperlink>
          </w:p>
        </w:tc>
      </w:tr>
    </w:tbl>
    <w:p w14:paraId="7D945630" w14:textId="77777777" w:rsidR="00A00CD9" w:rsidRDefault="00A00CD9">
      <w:pPr>
        <w:rPr>
          <w:lang w:eastAsia="zh-CN"/>
        </w:rPr>
      </w:pPr>
    </w:p>
    <w:p w14:paraId="3EBB720A" w14:textId="77777777" w:rsidR="00A00CD9" w:rsidRDefault="004C7CCE">
      <w:pPr>
        <w:pStyle w:val="1"/>
        <w:rPr>
          <w:rFonts w:asciiTheme="minorHAnsi" w:hAnsiTheme="minorHAnsi"/>
          <w:lang w:eastAsia="zh-CN"/>
        </w:rPr>
      </w:pPr>
      <w:r>
        <w:rPr>
          <w:rFonts w:asciiTheme="minorHAnsi" w:hAnsiTheme="minorHAnsi"/>
          <w:lang w:eastAsia="zh-CN"/>
        </w:rPr>
        <w:t>Appendix</w:t>
      </w:r>
    </w:p>
    <w:tbl>
      <w:tblPr>
        <w:tblW w:w="98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7992"/>
      </w:tblGrid>
      <w:tr w:rsidR="00A00CD9" w14:paraId="0B0AFA30" w14:textId="77777777" w:rsidTr="00E51392">
        <w:trPr>
          <w:trHeight w:val="398"/>
          <w:jc w:val="center"/>
        </w:trPr>
        <w:tc>
          <w:tcPr>
            <w:tcW w:w="1838" w:type="dxa"/>
            <w:shd w:val="clear" w:color="auto" w:fill="auto"/>
            <w:vAlign w:val="center"/>
          </w:tcPr>
          <w:p w14:paraId="3812B430" w14:textId="77777777" w:rsidR="00A00CD9" w:rsidRPr="004503D6" w:rsidRDefault="004C7CCE" w:rsidP="004503D6">
            <w:pPr>
              <w:spacing w:after="0"/>
              <w:ind w:leftChars="50" w:left="110"/>
              <w:jc w:val="center"/>
              <w:rPr>
                <w:sz w:val="20"/>
                <w:szCs w:val="20"/>
              </w:rPr>
            </w:pPr>
            <w:r w:rsidRPr="004503D6">
              <w:rPr>
                <w:sz w:val="20"/>
                <w:szCs w:val="20"/>
              </w:rPr>
              <w:t>Contribution</w:t>
            </w:r>
          </w:p>
        </w:tc>
        <w:tc>
          <w:tcPr>
            <w:tcW w:w="7992" w:type="dxa"/>
            <w:vAlign w:val="center"/>
          </w:tcPr>
          <w:p w14:paraId="40976503" w14:textId="77777777" w:rsidR="00A00CD9" w:rsidRPr="004503D6" w:rsidRDefault="004C7CCE" w:rsidP="004503D6">
            <w:pPr>
              <w:spacing w:after="0"/>
              <w:ind w:leftChars="50" w:left="110"/>
              <w:rPr>
                <w:sz w:val="20"/>
                <w:szCs w:val="20"/>
              </w:rPr>
            </w:pPr>
            <w:r w:rsidRPr="004503D6">
              <w:rPr>
                <w:sz w:val="20"/>
                <w:szCs w:val="20"/>
              </w:rPr>
              <w:t>Observation/Proposals</w:t>
            </w:r>
          </w:p>
        </w:tc>
      </w:tr>
      <w:tr w:rsidR="00A00CD9" w14:paraId="5ADD478D" w14:textId="77777777" w:rsidTr="00E51392">
        <w:trPr>
          <w:trHeight w:val="398"/>
          <w:jc w:val="center"/>
        </w:trPr>
        <w:tc>
          <w:tcPr>
            <w:tcW w:w="1838" w:type="dxa"/>
            <w:shd w:val="clear" w:color="auto" w:fill="auto"/>
            <w:vAlign w:val="center"/>
          </w:tcPr>
          <w:p w14:paraId="3EE8D013" w14:textId="77777777" w:rsidR="00A00CD9" w:rsidRPr="004503D6" w:rsidRDefault="00522351" w:rsidP="004503D6">
            <w:pPr>
              <w:adjustRightInd/>
              <w:spacing w:after="0"/>
              <w:jc w:val="left"/>
              <w:rPr>
                <w:sz w:val="20"/>
                <w:szCs w:val="20"/>
              </w:rPr>
            </w:pPr>
            <w:r w:rsidRPr="004503D6">
              <w:rPr>
                <w:sz w:val="20"/>
                <w:szCs w:val="20"/>
              </w:rPr>
              <w:t>R1-2205831</w:t>
            </w:r>
          </w:p>
          <w:p w14:paraId="2FBFF436" w14:textId="4327514F" w:rsidR="00522351" w:rsidRPr="004503D6" w:rsidRDefault="00522351" w:rsidP="004503D6">
            <w:pPr>
              <w:adjustRightInd/>
              <w:spacing w:after="0"/>
              <w:jc w:val="left"/>
              <w:rPr>
                <w:sz w:val="20"/>
                <w:szCs w:val="20"/>
                <w:lang w:eastAsia="zh-CN"/>
              </w:rPr>
            </w:pPr>
            <w:r w:rsidRPr="004503D6">
              <w:rPr>
                <w:sz w:val="20"/>
                <w:szCs w:val="20"/>
              </w:rPr>
              <w:t>Lockheed Martin</w:t>
            </w:r>
          </w:p>
        </w:tc>
        <w:tc>
          <w:tcPr>
            <w:tcW w:w="7992" w:type="dxa"/>
            <w:vAlign w:val="center"/>
          </w:tcPr>
          <w:p w14:paraId="0BC0E50A" w14:textId="75AF918F" w:rsidR="00522351" w:rsidRPr="004503D6" w:rsidRDefault="00522351" w:rsidP="004503D6">
            <w:pPr>
              <w:autoSpaceDE/>
              <w:adjustRightInd/>
              <w:spacing w:after="0"/>
              <w:jc w:val="left"/>
              <w:rPr>
                <w:sz w:val="20"/>
                <w:szCs w:val="20"/>
              </w:rPr>
            </w:pPr>
            <w:r w:rsidRPr="004503D6">
              <w:rPr>
                <w:sz w:val="20"/>
                <w:szCs w:val="20"/>
              </w:rPr>
              <w:t>Observation 1: Per-process HARQ-feedback disablement is agreed to for NR-NTN; HARQ-feedback-disablement for NR-NTN is not agreed.</w:t>
            </w:r>
          </w:p>
          <w:p w14:paraId="021F7665" w14:textId="77777777" w:rsidR="00522351" w:rsidRPr="004503D6" w:rsidRDefault="00522351" w:rsidP="004503D6">
            <w:pPr>
              <w:adjustRightInd/>
              <w:spacing w:after="0"/>
              <w:jc w:val="left"/>
              <w:rPr>
                <w:sz w:val="20"/>
                <w:szCs w:val="20"/>
              </w:rPr>
            </w:pPr>
            <w:r w:rsidRPr="004503D6">
              <w:rPr>
                <w:sz w:val="20"/>
                <w:szCs w:val="20"/>
              </w:rPr>
              <w:lastRenderedPageBreak/>
              <w:t>Observation 2: It should be possible to semi-statically enable/disable HARQ feedback by RRC signaling.</w:t>
            </w:r>
          </w:p>
          <w:p w14:paraId="0563C030" w14:textId="6B7012E8" w:rsidR="00522351" w:rsidRPr="004503D6" w:rsidRDefault="00522351" w:rsidP="004503D6">
            <w:pPr>
              <w:pStyle w:val="aff9"/>
              <w:ind w:left="0"/>
              <w:rPr>
                <w:rFonts w:ascii="Times New Roman" w:hAnsi="Times New Roman"/>
                <w:sz w:val="20"/>
                <w:szCs w:val="20"/>
                <w:lang w:val="en-GB"/>
              </w:rPr>
            </w:pPr>
            <w:r w:rsidRPr="004503D6">
              <w:rPr>
                <w:rFonts w:ascii="Times New Roman" w:hAnsi="Times New Roman"/>
                <w:sz w:val="20"/>
                <w:szCs w:val="20"/>
              </w:rPr>
              <w:t>Observation 3: The disablement of HARQ feedback is mainly beneficial for GEO scenarios.</w:t>
            </w:r>
          </w:p>
          <w:p w14:paraId="2883B9A0" w14:textId="45924724" w:rsidR="00522351" w:rsidRPr="004503D6" w:rsidRDefault="00522351" w:rsidP="004503D6">
            <w:pPr>
              <w:pStyle w:val="aff9"/>
              <w:ind w:left="0"/>
              <w:rPr>
                <w:rFonts w:ascii="Times New Roman" w:hAnsi="Times New Roman"/>
                <w:sz w:val="20"/>
                <w:szCs w:val="20"/>
              </w:rPr>
            </w:pPr>
            <w:r w:rsidRPr="004503D6">
              <w:rPr>
                <w:rFonts w:ascii="Times New Roman" w:hAnsi="Times New Roman"/>
                <w:sz w:val="20"/>
                <w:szCs w:val="20"/>
              </w:rPr>
              <w:t xml:space="preserve">Observation 4: As long as the maximum number of HARQ processes is greater than four RTTs, accounting for the </w:t>
            </w:r>
            <w:proofErr w:type="gramStart"/>
            <w:r w:rsidRPr="004503D6">
              <w:rPr>
                <w:rFonts w:ascii="Times New Roman" w:hAnsi="Times New Roman"/>
                <w:sz w:val="20"/>
                <w:szCs w:val="20"/>
              </w:rPr>
              <w:t>round trip</w:t>
            </w:r>
            <w:proofErr w:type="gramEnd"/>
            <w:r w:rsidRPr="004503D6">
              <w:rPr>
                <w:rFonts w:ascii="Times New Roman" w:hAnsi="Times New Roman"/>
                <w:sz w:val="20"/>
                <w:szCs w:val="20"/>
              </w:rPr>
              <w:t xml:space="preserve"> delay including feedback, HARQ provides a performance improvement.</w:t>
            </w:r>
          </w:p>
          <w:p w14:paraId="118C3F2F" w14:textId="77777777" w:rsidR="00A00CD9" w:rsidRPr="004503D6" w:rsidRDefault="00522351" w:rsidP="004503D6">
            <w:pPr>
              <w:adjustRightInd/>
              <w:spacing w:after="0"/>
              <w:jc w:val="left"/>
              <w:rPr>
                <w:sz w:val="20"/>
                <w:szCs w:val="20"/>
              </w:rPr>
            </w:pPr>
            <w:r w:rsidRPr="004503D6">
              <w:rPr>
                <w:sz w:val="20"/>
                <w:szCs w:val="20"/>
              </w:rPr>
              <w:t xml:space="preserve">Proposal: The disablement of HARQ should be supported. </w:t>
            </w:r>
          </w:p>
          <w:p w14:paraId="78AE897C" w14:textId="490CF7D3" w:rsidR="002971BA" w:rsidRPr="004503D6" w:rsidRDefault="002971BA" w:rsidP="004503D6">
            <w:pPr>
              <w:adjustRightInd/>
              <w:spacing w:after="0"/>
              <w:jc w:val="left"/>
              <w:rPr>
                <w:sz w:val="20"/>
                <w:szCs w:val="20"/>
              </w:rPr>
            </w:pPr>
          </w:p>
        </w:tc>
      </w:tr>
      <w:tr w:rsidR="00A00CD9" w14:paraId="33E7FD28" w14:textId="77777777" w:rsidTr="00E51392">
        <w:trPr>
          <w:trHeight w:val="398"/>
          <w:jc w:val="center"/>
        </w:trPr>
        <w:tc>
          <w:tcPr>
            <w:tcW w:w="1838" w:type="dxa"/>
            <w:shd w:val="clear" w:color="auto" w:fill="auto"/>
            <w:vAlign w:val="center"/>
          </w:tcPr>
          <w:p w14:paraId="7C58D78F" w14:textId="77777777" w:rsidR="00A00CD9" w:rsidRPr="004503D6" w:rsidRDefault="002971BA" w:rsidP="004503D6">
            <w:pPr>
              <w:adjustRightInd/>
              <w:spacing w:after="0"/>
              <w:jc w:val="left"/>
              <w:rPr>
                <w:sz w:val="20"/>
                <w:szCs w:val="20"/>
              </w:rPr>
            </w:pPr>
            <w:r w:rsidRPr="004503D6">
              <w:rPr>
                <w:sz w:val="20"/>
                <w:szCs w:val="20"/>
              </w:rPr>
              <w:lastRenderedPageBreak/>
              <w:t>R1-2205857</w:t>
            </w:r>
          </w:p>
          <w:p w14:paraId="31F34CEA" w14:textId="7ADC88A6" w:rsidR="002971BA" w:rsidRPr="004503D6" w:rsidRDefault="002971BA" w:rsidP="004503D6">
            <w:pPr>
              <w:adjustRightInd/>
              <w:spacing w:after="0"/>
              <w:jc w:val="left"/>
              <w:rPr>
                <w:sz w:val="20"/>
                <w:szCs w:val="20"/>
              </w:rPr>
            </w:pPr>
            <w:r w:rsidRPr="004503D6">
              <w:rPr>
                <w:sz w:val="20"/>
                <w:szCs w:val="20"/>
              </w:rPr>
              <w:t xml:space="preserve">Huawei, </w:t>
            </w:r>
            <w:proofErr w:type="spellStart"/>
            <w:r w:rsidRPr="004503D6">
              <w:rPr>
                <w:sz w:val="20"/>
                <w:szCs w:val="20"/>
              </w:rPr>
              <w:t>HiSilicon</w:t>
            </w:r>
            <w:proofErr w:type="spellEnd"/>
          </w:p>
        </w:tc>
        <w:tc>
          <w:tcPr>
            <w:tcW w:w="7992" w:type="dxa"/>
            <w:vAlign w:val="center"/>
          </w:tcPr>
          <w:p w14:paraId="4E48DB68" w14:textId="77777777" w:rsidR="003915B4" w:rsidRPr="004503D6" w:rsidRDefault="003915B4" w:rsidP="004503D6">
            <w:pPr>
              <w:adjustRightInd/>
              <w:spacing w:after="0"/>
              <w:jc w:val="left"/>
              <w:rPr>
                <w:sz w:val="20"/>
                <w:szCs w:val="20"/>
              </w:rPr>
            </w:pPr>
            <w:r w:rsidRPr="004503D6">
              <w:rPr>
                <w:sz w:val="20"/>
                <w:szCs w:val="20"/>
              </w:rPr>
              <w:t>Observation 1: HARQ disabling can improve DL throughput in all evaluated satellite scenarios for both UE with single HARQ process and UE with two HARQ processes, when PDSCH repetition (</w:t>
            </w:r>
            <m:oMath>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rep</m:t>
                  </m:r>
                </m:sub>
              </m:sSub>
              <m:r>
                <m:rPr>
                  <m:sty m:val="p"/>
                </m:rPr>
                <w:rPr>
                  <w:rFonts w:ascii="Cambria Math" w:hAnsi="Cambria Math"/>
                  <w:sz w:val="20"/>
                  <w:szCs w:val="20"/>
                </w:rPr>
                <m:t>&gt;1</m:t>
              </m:r>
            </m:oMath>
            <w:r w:rsidRPr="004503D6">
              <w:rPr>
                <w:sz w:val="20"/>
                <w:szCs w:val="20"/>
              </w:rPr>
              <w:t>) is used and number of subframe for PDSCH is larger than one (</w:t>
            </w:r>
            <m:oMath>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SF</m:t>
                  </m:r>
                </m:sub>
              </m:sSub>
              <m:r>
                <m:rPr>
                  <m:sty m:val="p"/>
                </m:rPr>
                <w:rPr>
                  <w:rFonts w:ascii="Cambria Math" w:hAnsi="Cambria Math"/>
                  <w:sz w:val="20"/>
                  <w:szCs w:val="20"/>
                </w:rPr>
                <m:t>&gt;1</m:t>
              </m:r>
            </m:oMath>
            <w:r w:rsidRPr="004503D6">
              <w:rPr>
                <w:sz w:val="20"/>
                <w:szCs w:val="20"/>
              </w:rPr>
              <w:t>). With the increase of time domain resource used for a PDSCH transmission (</w:t>
            </w:r>
            <m:oMath>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rep</m:t>
                  </m:r>
                </m:sub>
              </m:sSub>
              <m:r>
                <m:rPr>
                  <m:sty m:val="p"/>
                </m:rP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SF</m:t>
                  </m:r>
                </m:sub>
              </m:sSub>
              <m:r>
                <m:rPr>
                  <m:sty m:val="p"/>
                </m:rPr>
                <w:rPr>
                  <w:rFonts w:ascii="Cambria Math" w:hAnsi="Cambria Math"/>
                  <w:sz w:val="20"/>
                  <w:szCs w:val="20"/>
                </w:rPr>
                <m:t>)</m:t>
              </m:r>
            </m:oMath>
            <w:r w:rsidRPr="004503D6">
              <w:rPr>
                <w:sz w:val="20"/>
                <w:szCs w:val="20"/>
              </w:rPr>
              <w:t xml:space="preserve">, the data rate gain from HARQ disabling reduces. </w:t>
            </w:r>
          </w:p>
          <w:p w14:paraId="5C1603DD" w14:textId="77777777" w:rsidR="003915B4" w:rsidRPr="004503D6" w:rsidRDefault="003915B4" w:rsidP="004503D6">
            <w:pPr>
              <w:adjustRightInd/>
              <w:spacing w:after="0"/>
              <w:jc w:val="left"/>
              <w:rPr>
                <w:sz w:val="20"/>
                <w:szCs w:val="20"/>
              </w:rPr>
            </w:pPr>
            <w:r w:rsidRPr="004503D6">
              <w:rPr>
                <w:sz w:val="20"/>
                <w:szCs w:val="20"/>
              </w:rPr>
              <w:t>Observation 2: For IoT NTN, the NPDCCH monitoring restriction when UE is not required to transmit a corresponding NPUSCH format 2 can be applied to NPDSCH carrying unicast data with HARQ disabling.</w:t>
            </w:r>
          </w:p>
          <w:p w14:paraId="0F7DABB1" w14:textId="77777777" w:rsidR="003915B4" w:rsidRPr="004503D6" w:rsidRDefault="003915B4" w:rsidP="004503D6">
            <w:pPr>
              <w:adjustRightInd/>
              <w:spacing w:after="0"/>
              <w:jc w:val="left"/>
              <w:rPr>
                <w:sz w:val="20"/>
                <w:szCs w:val="20"/>
              </w:rPr>
            </w:pPr>
            <w:r w:rsidRPr="004503D6">
              <w:rPr>
                <w:sz w:val="20"/>
                <w:szCs w:val="20"/>
              </w:rPr>
              <w:t>Proposal 1: Support dynamic HARQ feedback enabling/disabling per HARQ process based on MCS and allocated resource for transmission(s) for NB-IoT (Option 4).</w:t>
            </w:r>
          </w:p>
          <w:p w14:paraId="1AF6CF10" w14:textId="72786312" w:rsidR="003915B4" w:rsidRPr="004503D6" w:rsidRDefault="003915B4" w:rsidP="004503D6">
            <w:pPr>
              <w:adjustRightInd/>
              <w:spacing w:after="0"/>
              <w:jc w:val="left"/>
              <w:rPr>
                <w:sz w:val="20"/>
                <w:szCs w:val="20"/>
              </w:rPr>
            </w:pPr>
            <w:r w:rsidRPr="004503D6">
              <w:rPr>
                <w:sz w:val="20"/>
                <w:szCs w:val="20"/>
              </w:rPr>
              <w:t xml:space="preserve">Proposal 2: For multiple TBs scheduled by one DCI and the two TBs have different HARQ feedback assumptions, </w:t>
            </w:r>
            <w:proofErr w:type="gramStart"/>
            <w:r w:rsidRPr="004503D6">
              <w:rPr>
                <w:sz w:val="20"/>
                <w:szCs w:val="20"/>
              </w:rPr>
              <w:t>i.e.</w:t>
            </w:r>
            <w:proofErr w:type="gramEnd"/>
            <w:r w:rsidRPr="004503D6">
              <w:rPr>
                <w:sz w:val="20"/>
                <w:szCs w:val="20"/>
              </w:rPr>
              <w:t xml:space="preserve"> one is disabled and the other is enabled, HARQ feedback are assumed enabled for both of the scheduled </w:t>
            </w:r>
            <w:proofErr w:type="spellStart"/>
            <w:r w:rsidRPr="004503D6">
              <w:rPr>
                <w:sz w:val="20"/>
                <w:szCs w:val="20"/>
              </w:rPr>
              <w:t>TBs.</w:t>
            </w:r>
            <w:proofErr w:type="spellEnd"/>
          </w:p>
          <w:p w14:paraId="6D42BA0A" w14:textId="77777777" w:rsidR="00A00CD9" w:rsidRPr="004503D6" w:rsidRDefault="00A00CD9" w:rsidP="004503D6">
            <w:pPr>
              <w:adjustRightInd/>
              <w:spacing w:after="0"/>
              <w:ind w:hanging="2160"/>
              <w:jc w:val="left"/>
              <w:rPr>
                <w:sz w:val="20"/>
                <w:szCs w:val="20"/>
              </w:rPr>
            </w:pPr>
          </w:p>
        </w:tc>
      </w:tr>
      <w:tr w:rsidR="00A00CD9" w14:paraId="78ABDF35" w14:textId="77777777" w:rsidTr="00E51392">
        <w:trPr>
          <w:trHeight w:val="398"/>
          <w:jc w:val="center"/>
        </w:trPr>
        <w:tc>
          <w:tcPr>
            <w:tcW w:w="1838" w:type="dxa"/>
            <w:shd w:val="clear" w:color="auto" w:fill="auto"/>
            <w:vAlign w:val="center"/>
          </w:tcPr>
          <w:p w14:paraId="583D5403" w14:textId="77777777" w:rsidR="00A00CD9" w:rsidRPr="004503D6" w:rsidRDefault="00E51392" w:rsidP="004503D6">
            <w:pPr>
              <w:adjustRightInd/>
              <w:spacing w:after="0"/>
              <w:jc w:val="left"/>
              <w:rPr>
                <w:sz w:val="20"/>
                <w:szCs w:val="20"/>
              </w:rPr>
            </w:pPr>
            <w:r w:rsidRPr="004503D6">
              <w:rPr>
                <w:sz w:val="20"/>
                <w:szCs w:val="20"/>
              </w:rPr>
              <w:t>R1-2206010</w:t>
            </w:r>
          </w:p>
          <w:p w14:paraId="04F841F3" w14:textId="009C06B0" w:rsidR="00E51392" w:rsidRPr="004503D6" w:rsidRDefault="00E51392" w:rsidP="004503D6">
            <w:pPr>
              <w:adjustRightInd/>
              <w:spacing w:after="0"/>
              <w:jc w:val="left"/>
              <w:rPr>
                <w:sz w:val="20"/>
                <w:szCs w:val="20"/>
              </w:rPr>
            </w:pPr>
            <w:proofErr w:type="spellStart"/>
            <w:r w:rsidRPr="004503D6">
              <w:rPr>
                <w:sz w:val="20"/>
                <w:szCs w:val="20"/>
              </w:rPr>
              <w:t>Spreadtrum</w:t>
            </w:r>
            <w:proofErr w:type="spellEnd"/>
            <w:r w:rsidRPr="004503D6">
              <w:rPr>
                <w:sz w:val="20"/>
                <w:szCs w:val="20"/>
              </w:rPr>
              <w:t xml:space="preserve"> Communications</w:t>
            </w:r>
          </w:p>
        </w:tc>
        <w:tc>
          <w:tcPr>
            <w:tcW w:w="7992" w:type="dxa"/>
            <w:vAlign w:val="center"/>
          </w:tcPr>
          <w:p w14:paraId="0A40E9BF" w14:textId="77777777" w:rsidR="00211A1A" w:rsidRPr="004503D6" w:rsidRDefault="00211A1A" w:rsidP="004503D6">
            <w:pPr>
              <w:adjustRightInd/>
              <w:spacing w:after="0"/>
              <w:jc w:val="left"/>
              <w:rPr>
                <w:sz w:val="20"/>
                <w:szCs w:val="20"/>
              </w:rPr>
            </w:pPr>
            <w:r w:rsidRPr="004503D6">
              <w:rPr>
                <w:sz w:val="20"/>
                <w:szCs w:val="20"/>
              </w:rPr>
              <w:t>Proposal 1: Enabling/disabling on HARQ feedback for downlink transmission should be configurable per HARQ process via UE specific RRC signaling for IOT NTN.</w:t>
            </w:r>
          </w:p>
          <w:p w14:paraId="7753FB75" w14:textId="77777777" w:rsidR="00211A1A" w:rsidRPr="004503D6" w:rsidRDefault="00211A1A" w:rsidP="004503D6">
            <w:pPr>
              <w:adjustRightInd/>
              <w:spacing w:after="0"/>
              <w:jc w:val="left"/>
              <w:rPr>
                <w:sz w:val="20"/>
                <w:szCs w:val="20"/>
              </w:rPr>
            </w:pPr>
            <w:r w:rsidRPr="004503D6">
              <w:rPr>
                <w:sz w:val="20"/>
                <w:szCs w:val="20"/>
              </w:rPr>
              <w:t>Proposal 2: Additional performance enhancement schemes for disabled HARQ feedback are not needed.</w:t>
            </w:r>
          </w:p>
          <w:p w14:paraId="6BE2A4BF" w14:textId="77777777" w:rsidR="00211A1A" w:rsidRPr="004503D6" w:rsidRDefault="00211A1A" w:rsidP="004503D6">
            <w:pPr>
              <w:adjustRightInd/>
              <w:spacing w:after="0"/>
              <w:jc w:val="left"/>
              <w:rPr>
                <w:sz w:val="20"/>
                <w:szCs w:val="20"/>
              </w:rPr>
            </w:pPr>
            <w:r w:rsidRPr="004503D6">
              <w:rPr>
                <w:sz w:val="20"/>
                <w:szCs w:val="20"/>
              </w:rPr>
              <w:t>Proposal 3: For an NTN UE configured with one HARQ process, when HARQ feedback is enabled, the UE does not monitor PDCCH until the RTT time has elapsed from the end of the PUSCH.</w:t>
            </w:r>
          </w:p>
          <w:p w14:paraId="2E2FBE7F" w14:textId="0FF6FD25" w:rsidR="00A00CD9" w:rsidRPr="008E7E4F" w:rsidRDefault="00211A1A" w:rsidP="008E7E4F">
            <w:pPr>
              <w:adjustRightInd/>
              <w:spacing w:after="0"/>
              <w:jc w:val="left"/>
              <w:rPr>
                <w:sz w:val="20"/>
                <w:szCs w:val="20"/>
              </w:rPr>
            </w:pPr>
            <w:r w:rsidRPr="004503D6">
              <w:rPr>
                <w:sz w:val="20"/>
                <w:szCs w:val="20"/>
              </w:rPr>
              <w:t xml:space="preserve">Proposal </w:t>
            </w:r>
            <w:proofErr w:type="gramStart"/>
            <w:r w:rsidRPr="004503D6">
              <w:rPr>
                <w:sz w:val="20"/>
                <w:szCs w:val="20"/>
              </w:rPr>
              <w:t>4:For</w:t>
            </w:r>
            <w:proofErr w:type="gramEnd"/>
            <w:r w:rsidRPr="004503D6">
              <w:rPr>
                <w:sz w:val="20"/>
                <w:szCs w:val="20"/>
              </w:rPr>
              <w:t xml:space="preserve"> the number of configured HARQ processes is 2 (for NB-IoT in NTN) or larger than 1 (for eMTC in NTN), if HARQ processes is full before the RTT time has elapsed from the end of the PUSCH, UE does not monitor PDCCH until the RTT time has elapsed from the end of the PUSCH.</w:t>
            </w:r>
          </w:p>
        </w:tc>
      </w:tr>
      <w:tr w:rsidR="00A00CD9" w14:paraId="62CE0F97" w14:textId="77777777" w:rsidTr="00E51392">
        <w:trPr>
          <w:trHeight w:val="398"/>
          <w:jc w:val="center"/>
        </w:trPr>
        <w:tc>
          <w:tcPr>
            <w:tcW w:w="1838" w:type="dxa"/>
            <w:shd w:val="clear" w:color="auto" w:fill="auto"/>
            <w:vAlign w:val="center"/>
          </w:tcPr>
          <w:p w14:paraId="338FDEE4" w14:textId="77777777" w:rsidR="00A00CD9" w:rsidRPr="004503D6" w:rsidRDefault="00211A1A" w:rsidP="004503D6">
            <w:pPr>
              <w:adjustRightInd/>
              <w:spacing w:after="0"/>
              <w:jc w:val="left"/>
              <w:rPr>
                <w:sz w:val="20"/>
                <w:szCs w:val="20"/>
              </w:rPr>
            </w:pPr>
            <w:r w:rsidRPr="004503D6">
              <w:rPr>
                <w:sz w:val="20"/>
                <w:szCs w:val="20"/>
              </w:rPr>
              <w:t>R1-2206022</w:t>
            </w:r>
          </w:p>
          <w:p w14:paraId="0E68DD09" w14:textId="49D0EB71" w:rsidR="00211A1A" w:rsidRPr="004503D6" w:rsidRDefault="00211A1A" w:rsidP="004503D6">
            <w:pPr>
              <w:adjustRightInd/>
              <w:spacing w:after="0"/>
              <w:jc w:val="left"/>
              <w:rPr>
                <w:sz w:val="20"/>
                <w:szCs w:val="20"/>
              </w:rPr>
            </w:pPr>
            <w:r w:rsidRPr="004503D6">
              <w:rPr>
                <w:sz w:val="20"/>
                <w:szCs w:val="20"/>
              </w:rPr>
              <w:t>ZTE</w:t>
            </w:r>
          </w:p>
        </w:tc>
        <w:tc>
          <w:tcPr>
            <w:tcW w:w="7992" w:type="dxa"/>
            <w:vAlign w:val="center"/>
          </w:tcPr>
          <w:p w14:paraId="12826AF6" w14:textId="77777777" w:rsidR="00362D30" w:rsidRPr="004503D6" w:rsidRDefault="00362D30" w:rsidP="004503D6">
            <w:pPr>
              <w:adjustRightInd/>
              <w:spacing w:after="0"/>
              <w:jc w:val="left"/>
              <w:rPr>
                <w:sz w:val="20"/>
                <w:szCs w:val="20"/>
              </w:rPr>
            </w:pPr>
            <w:r w:rsidRPr="004503D6">
              <w:rPr>
                <w:sz w:val="20"/>
                <w:szCs w:val="20"/>
              </w:rPr>
              <w:t>Proposal 1: Reuse the HARQ feedback disabling solution agreed in Rel-17 NR-NTN, i.e., enabling/disabling on HARQ feedback for downlink transmission is configurable per HARQ process via UE specific RRC signaling, as option 1.</w:t>
            </w:r>
          </w:p>
          <w:p w14:paraId="304E1C5D" w14:textId="77777777" w:rsidR="00362D30" w:rsidRPr="004503D6" w:rsidRDefault="00362D30" w:rsidP="004503D6">
            <w:pPr>
              <w:adjustRightInd/>
              <w:spacing w:after="0"/>
              <w:jc w:val="left"/>
              <w:rPr>
                <w:sz w:val="20"/>
                <w:szCs w:val="20"/>
              </w:rPr>
            </w:pPr>
            <w:r w:rsidRPr="004503D6">
              <w:rPr>
                <w:sz w:val="20"/>
                <w:szCs w:val="20"/>
              </w:rPr>
              <w:t>Proposal 2: The decision on whether and how many HARQ processes are disabled depends on network configuration.</w:t>
            </w:r>
          </w:p>
          <w:p w14:paraId="3FA2E0B8" w14:textId="77777777" w:rsidR="00362D30" w:rsidRPr="004503D6" w:rsidRDefault="00362D30" w:rsidP="004503D6">
            <w:pPr>
              <w:adjustRightInd/>
              <w:spacing w:after="0"/>
              <w:jc w:val="left"/>
              <w:rPr>
                <w:sz w:val="20"/>
                <w:szCs w:val="20"/>
              </w:rPr>
            </w:pPr>
            <w:r w:rsidRPr="004503D6">
              <w:rPr>
                <w:sz w:val="20"/>
                <w:szCs w:val="20"/>
              </w:rPr>
              <w:t>Proposal 3: In eMTC HD-FDD scenario, for HARQ-ACK bundling with logical AND operation, ACK is assumed for a feedback-disabled HARQ process.</w:t>
            </w:r>
          </w:p>
          <w:p w14:paraId="6693D0E0" w14:textId="77777777" w:rsidR="00362D30" w:rsidRPr="004503D6" w:rsidRDefault="00362D30" w:rsidP="004503D6">
            <w:pPr>
              <w:adjustRightInd/>
              <w:spacing w:after="0"/>
              <w:jc w:val="left"/>
              <w:rPr>
                <w:sz w:val="20"/>
                <w:szCs w:val="20"/>
              </w:rPr>
            </w:pPr>
            <w:r w:rsidRPr="004503D6">
              <w:rPr>
                <w:sz w:val="20"/>
                <w:szCs w:val="20"/>
              </w:rPr>
              <w:t xml:space="preserve">Proposal 4: In the HARQ feedback for scheduling multiple TB scenario, ACK is assumed to mitigate the impact of introducing feedback-less HARQ processes on multi-TB scheduling for eMTC and NB-IoT. </w:t>
            </w:r>
          </w:p>
          <w:p w14:paraId="4FC12001" w14:textId="77777777" w:rsidR="00362D30" w:rsidRPr="004503D6" w:rsidRDefault="00362D30" w:rsidP="004503D6">
            <w:pPr>
              <w:adjustRightInd/>
              <w:spacing w:after="0"/>
              <w:jc w:val="left"/>
              <w:rPr>
                <w:sz w:val="20"/>
                <w:szCs w:val="20"/>
              </w:rPr>
            </w:pPr>
            <w:r w:rsidRPr="004503D6">
              <w:rPr>
                <w:sz w:val="20"/>
                <w:szCs w:val="20"/>
              </w:rPr>
              <w:t>Proposal 5: For HARQ feedback of each SPS (N)PDSCH, UE follows the per-process configuration of HARQ feedback enabled/disabled for the associated HARQ process, except for the first SPS (N)PDSCH after activation if HARQ feedback for SPS activation is additionally enabled.</w:t>
            </w:r>
          </w:p>
          <w:p w14:paraId="3EF59F27" w14:textId="77777777" w:rsidR="00362D30" w:rsidRPr="004503D6" w:rsidRDefault="00362D30" w:rsidP="004503D6">
            <w:pPr>
              <w:adjustRightInd/>
              <w:spacing w:after="0"/>
              <w:jc w:val="left"/>
              <w:rPr>
                <w:sz w:val="20"/>
                <w:szCs w:val="20"/>
              </w:rPr>
            </w:pPr>
            <w:r w:rsidRPr="004503D6">
              <w:rPr>
                <w:sz w:val="20"/>
                <w:szCs w:val="20"/>
              </w:rPr>
              <w:t>Proposal 6: When HARQ feedback for a HARQ process is disabled, the UE is not expected to receive another MPDCCH carrying a DCI scheduling a PDSCH scheduled for the given HARQ process that starts until 4 subframes after the end of the reception of the last PDSCH for eMTC.</w:t>
            </w:r>
          </w:p>
          <w:p w14:paraId="6FE77E5F" w14:textId="77777777" w:rsidR="00362D30" w:rsidRPr="004503D6" w:rsidRDefault="00362D30" w:rsidP="004503D6">
            <w:pPr>
              <w:adjustRightInd/>
              <w:spacing w:after="0"/>
              <w:jc w:val="left"/>
              <w:rPr>
                <w:sz w:val="20"/>
                <w:szCs w:val="20"/>
              </w:rPr>
            </w:pPr>
            <w:r w:rsidRPr="004503D6">
              <w:rPr>
                <w:sz w:val="20"/>
                <w:szCs w:val="20"/>
              </w:rPr>
              <w:t>Proposal 7: When HARQ feedback for a HARQ process is disabled, the UE is not expected to receive another NPDCCH carrying a DCI scheduling a NPDSCH scheduled for the given HARQ process that starts until 12 DL subframes after the end of the reception of the last NPDSCH for NB-IoT.</w:t>
            </w:r>
          </w:p>
          <w:p w14:paraId="1EE7EF3C" w14:textId="77777777" w:rsidR="00362D30" w:rsidRPr="004503D6" w:rsidRDefault="00362D30" w:rsidP="004503D6">
            <w:pPr>
              <w:adjustRightInd/>
              <w:spacing w:after="0"/>
              <w:jc w:val="left"/>
              <w:rPr>
                <w:sz w:val="20"/>
                <w:szCs w:val="20"/>
              </w:rPr>
            </w:pPr>
            <w:r w:rsidRPr="004503D6">
              <w:rPr>
                <w:sz w:val="20"/>
                <w:szCs w:val="20"/>
              </w:rPr>
              <w:t>Proposal 8: When HARQ feedback for a HARQ process is enabled, the UE is not expected to receive another NPDCCH/MPDCCH carrying a DCI scheduling a NPDSCH/PDSCH scheduled for the given HARQ process that starts until round trip propagation delay after the end of the transmit of HARQ-ACK.</w:t>
            </w:r>
          </w:p>
          <w:p w14:paraId="5E183C4C" w14:textId="77777777" w:rsidR="00A00CD9" w:rsidRPr="004503D6" w:rsidRDefault="00A00CD9" w:rsidP="004503D6">
            <w:pPr>
              <w:adjustRightInd/>
              <w:spacing w:after="0"/>
              <w:ind w:hanging="2160"/>
              <w:jc w:val="left"/>
              <w:rPr>
                <w:sz w:val="20"/>
                <w:szCs w:val="20"/>
              </w:rPr>
            </w:pPr>
          </w:p>
        </w:tc>
      </w:tr>
      <w:tr w:rsidR="00A00CD9" w14:paraId="27901E5F" w14:textId="77777777" w:rsidTr="00E51392">
        <w:trPr>
          <w:trHeight w:val="398"/>
          <w:jc w:val="center"/>
        </w:trPr>
        <w:tc>
          <w:tcPr>
            <w:tcW w:w="1838" w:type="dxa"/>
            <w:shd w:val="clear" w:color="auto" w:fill="auto"/>
            <w:vAlign w:val="center"/>
          </w:tcPr>
          <w:p w14:paraId="6DF41A94" w14:textId="77777777" w:rsidR="00A00CD9" w:rsidRPr="004503D6" w:rsidRDefault="00362D30" w:rsidP="004503D6">
            <w:pPr>
              <w:adjustRightInd/>
              <w:spacing w:after="0"/>
              <w:jc w:val="left"/>
              <w:rPr>
                <w:sz w:val="20"/>
                <w:szCs w:val="20"/>
              </w:rPr>
            </w:pPr>
            <w:r w:rsidRPr="004503D6">
              <w:rPr>
                <w:sz w:val="20"/>
                <w:szCs w:val="20"/>
              </w:rPr>
              <w:lastRenderedPageBreak/>
              <w:t>R1-2206135</w:t>
            </w:r>
          </w:p>
          <w:p w14:paraId="24EECA34" w14:textId="48AC9A93" w:rsidR="00362D30" w:rsidRPr="004503D6" w:rsidRDefault="00362D30" w:rsidP="004503D6">
            <w:pPr>
              <w:adjustRightInd/>
              <w:spacing w:after="0"/>
              <w:jc w:val="left"/>
              <w:rPr>
                <w:sz w:val="20"/>
                <w:szCs w:val="20"/>
              </w:rPr>
            </w:pPr>
            <w:r w:rsidRPr="004503D6">
              <w:rPr>
                <w:sz w:val="20"/>
                <w:szCs w:val="20"/>
              </w:rPr>
              <w:t>Sony</w:t>
            </w:r>
          </w:p>
        </w:tc>
        <w:tc>
          <w:tcPr>
            <w:tcW w:w="7992" w:type="dxa"/>
            <w:vAlign w:val="center"/>
          </w:tcPr>
          <w:p w14:paraId="0E9B54FD" w14:textId="77777777" w:rsidR="00362D30" w:rsidRPr="004503D6" w:rsidRDefault="00362D30" w:rsidP="004503D6">
            <w:pPr>
              <w:adjustRightInd/>
              <w:spacing w:after="0"/>
              <w:jc w:val="left"/>
              <w:rPr>
                <w:sz w:val="20"/>
                <w:szCs w:val="20"/>
              </w:rPr>
            </w:pPr>
            <w:r w:rsidRPr="004503D6">
              <w:rPr>
                <w:sz w:val="20"/>
                <w:szCs w:val="20"/>
              </w:rPr>
              <w:t>Observation 1: RAN1 does not need to discuss whether disabling HARQ feedback is supported in the Rel-18 specifications as this has already been decided in the WID.</w:t>
            </w:r>
          </w:p>
          <w:p w14:paraId="7818202F" w14:textId="77777777" w:rsidR="00362D30" w:rsidRPr="004503D6" w:rsidRDefault="00362D30" w:rsidP="004503D6">
            <w:pPr>
              <w:adjustRightInd/>
              <w:spacing w:after="0"/>
              <w:jc w:val="left"/>
              <w:rPr>
                <w:sz w:val="20"/>
                <w:szCs w:val="20"/>
              </w:rPr>
            </w:pPr>
            <w:r w:rsidRPr="004503D6">
              <w:rPr>
                <w:sz w:val="20"/>
                <w:szCs w:val="20"/>
              </w:rPr>
              <w:t>Proposal 1: RAN1 defines mechanisms for disabling HARQ feedback that are applicable to all scenarios.</w:t>
            </w:r>
          </w:p>
          <w:p w14:paraId="5097A6B5" w14:textId="77777777" w:rsidR="00362D30" w:rsidRPr="004503D6" w:rsidRDefault="00362D30" w:rsidP="004503D6">
            <w:pPr>
              <w:adjustRightInd/>
              <w:spacing w:after="0"/>
              <w:jc w:val="left"/>
              <w:rPr>
                <w:sz w:val="20"/>
                <w:szCs w:val="20"/>
              </w:rPr>
            </w:pPr>
            <w:r w:rsidRPr="004503D6">
              <w:rPr>
                <w:sz w:val="20"/>
                <w:szCs w:val="20"/>
              </w:rPr>
              <w:t xml:space="preserve">Observation 2: </w:t>
            </w:r>
            <w:proofErr w:type="spellStart"/>
            <w:r w:rsidRPr="004503D6">
              <w:rPr>
                <w:sz w:val="20"/>
                <w:szCs w:val="20"/>
              </w:rPr>
              <w:t>eNB</w:t>
            </w:r>
            <w:proofErr w:type="spellEnd"/>
            <w:r w:rsidRPr="004503D6">
              <w:rPr>
                <w:sz w:val="20"/>
                <w:szCs w:val="20"/>
              </w:rPr>
              <w:t xml:space="preserve"> implementation can enable or disable HARQ feedback on a scenario-by-scenario basis.  </w:t>
            </w:r>
          </w:p>
          <w:p w14:paraId="64E33C80" w14:textId="77777777" w:rsidR="00362D30" w:rsidRPr="004503D6" w:rsidRDefault="00362D30" w:rsidP="004503D6">
            <w:pPr>
              <w:adjustRightInd/>
              <w:spacing w:after="0"/>
              <w:jc w:val="left"/>
              <w:rPr>
                <w:sz w:val="20"/>
                <w:szCs w:val="20"/>
              </w:rPr>
            </w:pPr>
            <w:r w:rsidRPr="004503D6">
              <w:rPr>
                <w:sz w:val="20"/>
                <w:szCs w:val="20"/>
              </w:rPr>
              <w:t>Proposal 2: HARQ feedback disabling can be supported on a per-HARQ process basis.</w:t>
            </w:r>
          </w:p>
          <w:p w14:paraId="7C94F707" w14:textId="77777777" w:rsidR="00362D30" w:rsidRPr="004503D6" w:rsidRDefault="00362D30" w:rsidP="004503D6">
            <w:pPr>
              <w:adjustRightInd/>
              <w:spacing w:after="0"/>
              <w:jc w:val="left"/>
              <w:rPr>
                <w:sz w:val="20"/>
                <w:szCs w:val="20"/>
              </w:rPr>
            </w:pPr>
            <w:r w:rsidRPr="004503D6">
              <w:rPr>
                <w:sz w:val="20"/>
                <w:szCs w:val="20"/>
              </w:rPr>
              <w:t>Proposal 3: RAN1 down-selects the options for configuration / indication of HARQ feedback disabling to the following 3 options:</w:t>
            </w:r>
          </w:p>
          <w:p w14:paraId="79D5C365" w14:textId="77777777" w:rsidR="00362D30" w:rsidRPr="004503D6" w:rsidRDefault="00362D30" w:rsidP="00FC14B9">
            <w:pPr>
              <w:pStyle w:val="aff9"/>
              <w:numPr>
                <w:ilvl w:val="0"/>
                <w:numId w:val="24"/>
              </w:numPr>
              <w:overflowPunct w:val="0"/>
              <w:autoSpaceDE w:val="0"/>
              <w:autoSpaceDN w:val="0"/>
              <w:snapToGrid/>
              <w:ind w:left="0" w:hanging="357"/>
              <w:contextualSpacing/>
              <w:textAlignment w:val="baseline"/>
              <w:rPr>
                <w:rFonts w:ascii="Times New Roman" w:hAnsi="Times New Roman"/>
                <w:sz w:val="20"/>
                <w:szCs w:val="20"/>
              </w:rPr>
            </w:pPr>
            <w:r w:rsidRPr="004503D6">
              <w:rPr>
                <w:rFonts w:ascii="Times New Roman" w:hAnsi="Times New Roman"/>
                <w:sz w:val="20"/>
                <w:szCs w:val="20"/>
              </w:rPr>
              <w:t>Option 1: per HARQ process via UE specific RRC signaling</w:t>
            </w:r>
          </w:p>
          <w:p w14:paraId="18B603A3" w14:textId="77777777" w:rsidR="00362D30" w:rsidRPr="004503D6" w:rsidRDefault="00362D30" w:rsidP="00FC14B9">
            <w:pPr>
              <w:pStyle w:val="aff9"/>
              <w:numPr>
                <w:ilvl w:val="0"/>
                <w:numId w:val="24"/>
              </w:numPr>
              <w:overflowPunct w:val="0"/>
              <w:autoSpaceDE w:val="0"/>
              <w:autoSpaceDN w:val="0"/>
              <w:snapToGrid/>
              <w:ind w:left="0" w:hanging="357"/>
              <w:contextualSpacing/>
              <w:textAlignment w:val="baseline"/>
              <w:rPr>
                <w:rFonts w:ascii="Times New Roman" w:hAnsi="Times New Roman"/>
                <w:sz w:val="20"/>
                <w:szCs w:val="20"/>
              </w:rPr>
            </w:pPr>
            <w:r w:rsidRPr="004503D6">
              <w:rPr>
                <w:rFonts w:ascii="Times New Roman" w:hAnsi="Times New Roman"/>
                <w:sz w:val="20"/>
                <w:szCs w:val="20"/>
              </w:rPr>
              <w:t>Option 2: per HARQ process via SIB signaling</w:t>
            </w:r>
          </w:p>
          <w:p w14:paraId="19B64721" w14:textId="77777777" w:rsidR="00362D30" w:rsidRPr="004503D6" w:rsidRDefault="00362D30" w:rsidP="00FC14B9">
            <w:pPr>
              <w:pStyle w:val="aff9"/>
              <w:numPr>
                <w:ilvl w:val="0"/>
                <w:numId w:val="24"/>
              </w:numPr>
              <w:overflowPunct w:val="0"/>
              <w:autoSpaceDE w:val="0"/>
              <w:autoSpaceDN w:val="0"/>
              <w:snapToGrid/>
              <w:ind w:left="0" w:hanging="357"/>
              <w:contextualSpacing/>
              <w:textAlignment w:val="baseline"/>
              <w:rPr>
                <w:rFonts w:ascii="Times New Roman" w:hAnsi="Times New Roman"/>
                <w:sz w:val="20"/>
                <w:szCs w:val="20"/>
              </w:rPr>
            </w:pPr>
            <w:r w:rsidRPr="004503D6">
              <w:rPr>
                <w:rFonts w:ascii="Times New Roman" w:hAnsi="Times New Roman"/>
                <w:sz w:val="20"/>
                <w:szCs w:val="20"/>
              </w:rPr>
              <w:t>Option 3: explicitly indicated by DCI (e.g., new field or reusing existing field)</w:t>
            </w:r>
          </w:p>
          <w:p w14:paraId="00D37856" w14:textId="77777777" w:rsidR="00362D30" w:rsidRPr="004503D6" w:rsidRDefault="00362D30" w:rsidP="004503D6">
            <w:pPr>
              <w:adjustRightInd/>
              <w:spacing w:after="0"/>
              <w:jc w:val="left"/>
              <w:rPr>
                <w:sz w:val="20"/>
                <w:szCs w:val="20"/>
              </w:rPr>
            </w:pPr>
          </w:p>
          <w:p w14:paraId="4BBC2953" w14:textId="77777777" w:rsidR="00362D30" w:rsidRPr="004503D6" w:rsidRDefault="00362D30" w:rsidP="004503D6">
            <w:pPr>
              <w:adjustRightInd/>
              <w:spacing w:after="0"/>
              <w:jc w:val="left"/>
              <w:rPr>
                <w:sz w:val="20"/>
                <w:szCs w:val="20"/>
              </w:rPr>
            </w:pPr>
            <w:r w:rsidRPr="004503D6">
              <w:rPr>
                <w:sz w:val="20"/>
                <w:szCs w:val="20"/>
              </w:rPr>
              <w:t>Proposal 4: The following potential issues can be further studied once the baseline operation of the HARQ feedback disabling feature is agreed:</w:t>
            </w:r>
          </w:p>
          <w:p w14:paraId="0C8A23D5" w14:textId="77777777" w:rsidR="00362D30" w:rsidRPr="004503D6" w:rsidRDefault="00362D30" w:rsidP="00FC14B9">
            <w:pPr>
              <w:pStyle w:val="aff9"/>
              <w:numPr>
                <w:ilvl w:val="0"/>
                <w:numId w:val="24"/>
              </w:numPr>
              <w:snapToGrid/>
              <w:ind w:left="0"/>
              <w:rPr>
                <w:rFonts w:ascii="Times New Roman" w:hAnsi="Times New Roman"/>
                <w:sz w:val="20"/>
                <w:szCs w:val="20"/>
              </w:rPr>
            </w:pPr>
            <w:r w:rsidRPr="004503D6">
              <w:rPr>
                <w:rFonts w:ascii="Times New Roman" w:hAnsi="Times New Roman"/>
                <w:sz w:val="20"/>
                <w:szCs w:val="20"/>
              </w:rPr>
              <w:t>Issue A: SPS PDSCH</w:t>
            </w:r>
          </w:p>
          <w:p w14:paraId="2A8D56AE" w14:textId="77777777" w:rsidR="00362D30" w:rsidRPr="004503D6" w:rsidRDefault="00362D30" w:rsidP="00FC14B9">
            <w:pPr>
              <w:pStyle w:val="aff9"/>
              <w:numPr>
                <w:ilvl w:val="0"/>
                <w:numId w:val="24"/>
              </w:numPr>
              <w:snapToGrid/>
              <w:ind w:left="0"/>
              <w:rPr>
                <w:rFonts w:ascii="Times New Roman" w:hAnsi="Times New Roman"/>
                <w:sz w:val="20"/>
                <w:szCs w:val="20"/>
              </w:rPr>
            </w:pPr>
            <w:r w:rsidRPr="004503D6">
              <w:rPr>
                <w:rFonts w:ascii="Times New Roman" w:hAnsi="Times New Roman"/>
                <w:sz w:val="20"/>
                <w:szCs w:val="20"/>
              </w:rPr>
              <w:t>Issue B: (N)PDSCH/(N)PDCCH scheduling restriction</w:t>
            </w:r>
          </w:p>
          <w:p w14:paraId="0B4322D0" w14:textId="77777777" w:rsidR="00362D30" w:rsidRPr="004503D6" w:rsidRDefault="00362D30" w:rsidP="00FC14B9">
            <w:pPr>
              <w:pStyle w:val="aff9"/>
              <w:numPr>
                <w:ilvl w:val="0"/>
                <w:numId w:val="24"/>
              </w:numPr>
              <w:snapToGrid/>
              <w:ind w:left="0"/>
              <w:rPr>
                <w:rFonts w:ascii="Times New Roman" w:hAnsi="Times New Roman"/>
                <w:sz w:val="20"/>
                <w:szCs w:val="20"/>
              </w:rPr>
            </w:pPr>
            <w:r w:rsidRPr="004503D6">
              <w:rPr>
                <w:rFonts w:ascii="Times New Roman" w:hAnsi="Times New Roman"/>
                <w:sz w:val="20"/>
                <w:szCs w:val="20"/>
              </w:rPr>
              <w:t>Issue C: HARQ feedback for scheduling multiple TB</w:t>
            </w:r>
          </w:p>
          <w:p w14:paraId="299B319F" w14:textId="77777777" w:rsidR="00362D30" w:rsidRPr="004503D6" w:rsidRDefault="00362D30" w:rsidP="00FC14B9">
            <w:pPr>
              <w:pStyle w:val="aff9"/>
              <w:numPr>
                <w:ilvl w:val="0"/>
                <w:numId w:val="24"/>
              </w:numPr>
              <w:snapToGrid/>
              <w:ind w:left="0"/>
              <w:rPr>
                <w:rFonts w:ascii="Times New Roman" w:hAnsi="Times New Roman"/>
                <w:sz w:val="20"/>
                <w:szCs w:val="20"/>
              </w:rPr>
            </w:pPr>
            <w:r w:rsidRPr="004503D6">
              <w:rPr>
                <w:rFonts w:ascii="Times New Roman" w:hAnsi="Times New Roman"/>
                <w:sz w:val="20"/>
                <w:szCs w:val="20"/>
              </w:rPr>
              <w:t>Issue D: HARQ bundling for eMTC HD-FDD</w:t>
            </w:r>
          </w:p>
          <w:p w14:paraId="41CB731C" w14:textId="77777777" w:rsidR="00362D30" w:rsidRPr="004503D6" w:rsidRDefault="00362D30" w:rsidP="00FC14B9">
            <w:pPr>
              <w:pStyle w:val="aff9"/>
              <w:numPr>
                <w:ilvl w:val="0"/>
                <w:numId w:val="24"/>
              </w:numPr>
              <w:snapToGrid/>
              <w:ind w:left="0"/>
              <w:rPr>
                <w:rFonts w:ascii="Times New Roman" w:hAnsi="Times New Roman"/>
                <w:sz w:val="20"/>
                <w:szCs w:val="20"/>
              </w:rPr>
            </w:pPr>
            <w:r w:rsidRPr="004503D6">
              <w:rPr>
                <w:rFonts w:ascii="Times New Roman" w:hAnsi="Times New Roman"/>
                <w:sz w:val="20"/>
                <w:szCs w:val="20"/>
              </w:rPr>
              <w:t>Issue F: NPRACH capacity</w:t>
            </w:r>
          </w:p>
          <w:p w14:paraId="13F91DEA" w14:textId="77777777" w:rsidR="00A00CD9" w:rsidRDefault="00362D30" w:rsidP="00FC14B9">
            <w:pPr>
              <w:pStyle w:val="aff9"/>
              <w:numPr>
                <w:ilvl w:val="0"/>
                <w:numId w:val="24"/>
              </w:numPr>
              <w:snapToGrid/>
              <w:ind w:left="0"/>
              <w:rPr>
                <w:rFonts w:ascii="Times New Roman" w:hAnsi="Times New Roman"/>
                <w:sz w:val="20"/>
                <w:szCs w:val="20"/>
              </w:rPr>
            </w:pPr>
            <w:r w:rsidRPr="004503D6">
              <w:rPr>
                <w:rFonts w:ascii="Times New Roman" w:hAnsi="Times New Roman"/>
                <w:sz w:val="20"/>
                <w:szCs w:val="20"/>
              </w:rPr>
              <w:t>Issue G: Serving cell/satellite change during data transfer (FFS: for eMTC and/or NB-IoT)</w:t>
            </w:r>
          </w:p>
          <w:p w14:paraId="3306D117" w14:textId="062D53EB" w:rsidR="00AC2EC5" w:rsidRPr="00AC2EC5" w:rsidRDefault="00AC2EC5" w:rsidP="00FC14B9">
            <w:pPr>
              <w:pStyle w:val="aff9"/>
              <w:numPr>
                <w:ilvl w:val="0"/>
                <w:numId w:val="24"/>
              </w:numPr>
              <w:snapToGrid/>
              <w:ind w:left="0"/>
              <w:rPr>
                <w:rFonts w:ascii="Times New Roman" w:hAnsi="Times New Roman"/>
                <w:sz w:val="20"/>
                <w:szCs w:val="20"/>
              </w:rPr>
            </w:pPr>
          </w:p>
        </w:tc>
      </w:tr>
      <w:tr w:rsidR="00A00CD9" w14:paraId="28F18FDF" w14:textId="77777777" w:rsidTr="00E51392">
        <w:trPr>
          <w:trHeight w:val="398"/>
          <w:jc w:val="center"/>
        </w:trPr>
        <w:tc>
          <w:tcPr>
            <w:tcW w:w="1838" w:type="dxa"/>
            <w:shd w:val="clear" w:color="auto" w:fill="auto"/>
            <w:vAlign w:val="center"/>
          </w:tcPr>
          <w:p w14:paraId="2170B262" w14:textId="77777777" w:rsidR="00A00CD9" w:rsidRPr="004503D6" w:rsidRDefault="00362D30" w:rsidP="004503D6">
            <w:pPr>
              <w:adjustRightInd/>
              <w:spacing w:after="0"/>
              <w:jc w:val="left"/>
              <w:rPr>
                <w:sz w:val="20"/>
                <w:szCs w:val="20"/>
              </w:rPr>
            </w:pPr>
            <w:r w:rsidRPr="004503D6">
              <w:rPr>
                <w:sz w:val="20"/>
                <w:szCs w:val="20"/>
              </w:rPr>
              <w:t>R1-2206139</w:t>
            </w:r>
          </w:p>
          <w:p w14:paraId="65A180A9" w14:textId="46841511" w:rsidR="00362D30" w:rsidRPr="004503D6" w:rsidRDefault="00362D30" w:rsidP="004503D6">
            <w:pPr>
              <w:adjustRightInd/>
              <w:spacing w:after="0"/>
              <w:jc w:val="left"/>
              <w:rPr>
                <w:sz w:val="20"/>
                <w:szCs w:val="20"/>
              </w:rPr>
            </w:pPr>
            <w:r w:rsidRPr="004503D6">
              <w:rPr>
                <w:sz w:val="20"/>
                <w:szCs w:val="20"/>
              </w:rPr>
              <w:t>MediaTek</w:t>
            </w:r>
          </w:p>
        </w:tc>
        <w:tc>
          <w:tcPr>
            <w:tcW w:w="7992" w:type="dxa"/>
            <w:vAlign w:val="center"/>
          </w:tcPr>
          <w:p w14:paraId="0292BF8D" w14:textId="77777777" w:rsidR="00362D30" w:rsidRPr="004503D6" w:rsidRDefault="00362D30" w:rsidP="004503D6">
            <w:pPr>
              <w:adjustRightInd/>
              <w:spacing w:after="0"/>
              <w:jc w:val="left"/>
              <w:rPr>
                <w:sz w:val="20"/>
                <w:szCs w:val="20"/>
              </w:rPr>
            </w:pPr>
            <w:r w:rsidRPr="004503D6">
              <w:rPr>
                <w:sz w:val="20"/>
                <w:szCs w:val="20"/>
              </w:rPr>
              <w:t xml:space="preserve">Observation 1: For repetition scenario with enabling HARQ, peak data rate reduction in LEO compared with cellular is negligible. </w:t>
            </w:r>
          </w:p>
          <w:p w14:paraId="52CB3FA4" w14:textId="77777777" w:rsidR="00362D30" w:rsidRPr="004503D6" w:rsidRDefault="00362D30" w:rsidP="004503D6">
            <w:pPr>
              <w:pStyle w:val="ae"/>
              <w:adjustRightInd/>
              <w:spacing w:after="0"/>
              <w:jc w:val="left"/>
            </w:pPr>
            <w:r w:rsidRPr="004503D6">
              <w:t xml:space="preserve">Proposal 1: Enabling/disabling on HARQ feedback for downlink transmission is configurable per HARQ process via UE specific RRC </w:t>
            </w:r>
            <w:proofErr w:type="spellStart"/>
            <w:r w:rsidRPr="004503D6">
              <w:t>signalling</w:t>
            </w:r>
            <w:proofErr w:type="spellEnd"/>
            <w:r w:rsidRPr="004503D6">
              <w:t xml:space="preserve"> in IoT NTN.</w:t>
            </w:r>
          </w:p>
          <w:p w14:paraId="5A5551FE" w14:textId="77777777" w:rsidR="00362D30" w:rsidRPr="004503D6" w:rsidRDefault="00362D30" w:rsidP="004503D6">
            <w:pPr>
              <w:pStyle w:val="ae"/>
              <w:adjustRightInd/>
              <w:spacing w:after="0"/>
              <w:jc w:val="left"/>
            </w:pPr>
            <w:r w:rsidRPr="004503D6">
              <w:t>Proposal 2:  When HARQ feedback for the HARQ process is disabled, the legacy procedure in TS 36.213 Section 16.6 can be reused:</w:t>
            </w:r>
          </w:p>
          <w:p w14:paraId="16375ED5" w14:textId="77777777" w:rsidR="00362D30" w:rsidRPr="004503D6" w:rsidRDefault="00362D30" w:rsidP="00FC14B9">
            <w:pPr>
              <w:pStyle w:val="ae"/>
              <w:numPr>
                <w:ilvl w:val="0"/>
                <w:numId w:val="25"/>
              </w:numPr>
              <w:autoSpaceDE/>
              <w:autoSpaceDN/>
              <w:adjustRightInd/>
              <w:snapToGrid/>
              <w:spacing w:after="0"/>
              <w:ind w:left="0"/>
              <w:jc w:val="left"/>
            </w:pPr>
            <w:r w:rsidRPr="004503D6">
              <w:t>if a NB-IoT UE receives a NPDSCH transmission ending in subframe n, and if the UE is not required to transmit a corresponding NPUSCH format 2, the UE is not required to monitor NPDCCH in any subframe starting from subframe n+1 to subframe n+12.</w:t>
            </w:r>
          </w:p>
          <w:p w14:paraId="108FF663" w14:textId="115A2D51" w:rsidR="00362D30" w:rsidRPr="004503D6" w:rsidRDefault="00362D30" w:rsidP="004503D6">
            <w:pPr>
              <w:pStyle w:val="ae"/>
              <w:adjustRightInd/>
              <w:spacing w:after="0"/>
              <w:jc w:val="left"/>
            </w:pPr>
            <w:r w:rsidRPr="004503D6">
              <w:t>Observation 2: HARQ feedback enabling/disabling can be determined based on the enabling-disabling configuration of the HARQ process for the multi-TB.</w:t>
            </w:r>
          </w:p>
          <w:p w14:paraId="5C65BF61" w14:textId="4B892ABB" w:rsidR="00362D30" w:rsidRPr="004503D6" w:rsidRDefault="00362D30" w:rsidP="004503D6">
            <w:pPr>
              <w:adjustRightInd/>
              <w:spacing w:after="0"/>
              <w:jc w:val="left"/>
              <w:rPr>
                <w:sz w:val="20"/>
                <w:szCs w:val="20"/>
              </w:rPr>
            </w:pPr>
            <w:r w:rsidRPr="004503D6">
              <w:rPr>
                <w:sz w:val="20"/>
                <w:szCs w:val="20"/>
              </w:rPr>
              <w:t xml:space="preserve">Observation 3: For RACH capacity issue, considering the data capacity is much smaller than RACH capacity, that data capacity will fail before RACH capacity for many UEs. </w:t>
            </w:r>
          </w:p>
          <w:p w14:paraId="466BD25E" w14:textId="77777777" w:rsidR="00362D30" w:rsidRPr="004503D6" w:rsidRDefault="00362D30" w:rsidP="004503D6">
            <w:pPr>
              <w:pStyle w:val="ae"/>
              <w:adjustRightInd/>
              <w:spacing w:after="0"/>
              <w:jc w:val="left"/>
            </w:pPr>
            <w:r w:rsidRPr="004503D6">
              <w:t>Observation 4: High reliability can be ensured by RLC ARQ re-transmission.</w:t>
            </w:r>
          </w:p>
          <w:p w14:paraId="317229BB" w14:textId="77777777" w:rsidR="00362D30" w:rsidRPr="004503D6" w:rsidRDefault="00362D30" w:rsidP="004503D6">
            <w:pPr>
              <w:pStyle w:val="ae"/>
              <w:adjustRightInd/>
              <w:spacing w:after="0"/>
              <w:jc w:val="left"/>
            </w:pPr>
            <w:r w:rsidRPr="004503D6">
              <w:t>Proposal 3: RAN2 can discuss fast RRC configuration for RLC ARQ for IoT NTN.</w:t>
            </w:r>
          </w:p>
          <w:p w14:paraId="0A48E122" w14:textId="3DB29AED" w:rsidR="00A00CD9" w:rsidRPr="004503D6" w:rsidRDefault="00A00CD9" w:rsidP="004503D6">
            <w:pPr>
              <w:adjustRightInd/>
              <w:spacing w:after="0"/>
              <w:jc w:val="left"/>
              <w:rPr>
                <w:sz w:val="20"/>
                <w:szCs w:val="20"/>
              </w:rPr>
            </w:pPr>
          </w:p>
        </w:tc>
      </w:tr>
      <w:tr w:rsidR="004503D6" w14:paraId="454E0783" w14:textId="77777777" w:rsidTr="00E51392">
        <w:trPr>
          <w:trHeight w:val="398"/>
          <w:jc w:val="center"/>
        </w:trPr>
        <w:tc>
          <w:tcPr>
            <w:tcW w:w="1838" w:type="dxa"/>
            <w:shd w:val="clear" w:color="auto" w:fill="auto"/>
            <w:vAlign w:val="center"/>
          </w:tcPr>
          <w:p w14:paraId="52719816" w14:textId="77777777" w:rsidR="004503D6" w:rsidRPr="004503D6" w:rsidRDefault="004503D6" w:rsidP="004503D6">
            <w:pPr>
              <w:adjustRightInd/>
              <w:spacing w:after="0"/>
              <w:jc w:val="left"/>
              <w:rPr>
                <w:sz w:val="20"/>
                <w:szCs w:val="20"/>
              </w:rPr>
            </w:pPr>
            <w:r w:rsidRPr="004503D6">
              <w:rPr>
                <w:sz w:val="20"/>
                <w:szCs w:val="20"/>
              </w:rPr>
              <w:t>R1-2206312</w:t>
            </w:r>
          </w:p>
          <w:p w14:paraId="3F237DAE" w14:textId="6AE45F7A" w:rsidR="004503D6" w:rsidRPr="004503D6" w:rsidRDefault="004503D6" w:rsidP="004503D6">
            <w:pPr>
              <w:adjustRightInd/>
              <w:spacing w:after="0"/>
              <w:jc w:val="left"/>
              <w:rPr>
                <w:sz w:val="20"/>
                <w:szCs w:val="20"/>
              </w:rPr>
            </w:pPr>
            <w:r w:rsidRPr="004503D6">
              <w:rPr>
                <w:sz w:val="20"/>
                <w:szCs w:val="20"/>
              </w:rPr>
              <w:t>OPPO</w:t>
            </w:r>
          </w:p>
        </w:tc>
        <w:tc>
          <w:tcPr>
            <w:tcW w:w="7992" w:type="dxa"/>
            <w:vAlign w:val="center"/>
          </w:tcPr>
          <w:p w14:paraId="562FC334" w14:textId="77777777" w:rsidR="004503D6" w:rsidRPr="004503D6" w:rsidRDefault="004503D6" w:rsidP="004503D6">
            <w:pPr>
              <w:adjustRightInd/>
              <w:spacing w:after="0"/>
              <w:jc w:val="left"/>
              <w:rPr>
                <w:sz w:val="20"/>
                <w:szCs w:val="20"/>
              </w:rPr>
            </w:pPr>
            <w:r w:rsidRPr="004503D6">
              <w:rPr>
                <w:sz w:val="20"/>
                <w:szCs w:val="20"/>
              </w:rPr>
              <w:t>Observation 1: WID does not set any deployment condition for HARQ disabling enhancement</w:t>
            </w:r>
          </w:p>
          <w:p w14:paraId="016093B6" w14:textId="77777777" w:rsidR="004503D6" w:rsidRPr="004503D6" w:rsidRDefault="004503D6" w:rsidP="004503D6">
            <w:pPr>
              <w:adjustRightInd/>
              <w:spacing w:after="0"/>
              <w:jc w:val="left"/>
              <w:rPr>
                <w:sz w:val="20"/>
                <w:szCs w:val="20"/>
              </w:rPr>
            </w:pPr>
            <w:r w:rsidRPr="004503D6">
              <w:rPr>
                <w:sz w:val="20"/>
                <w:szCs w:val="20"/>
              </w:rPr>
              <w:t>Observation 2: RAN1 spec does not differentiate from different deployment scenarios</w:t>
            </w:r>
          </w:p>
          <w:p w14:paraId="710F5D38" w14:textId="77777777" w:rsidR="004503D6" w:rsidRPr="004503D6" w:rsidRDefault="004503D6" w:rsidP="004503D6">
            <w:pPr>
              <w:adjustRightInd/>
              <w:spacing w:after="0"/>
              <w:jc w:val="left"/>
              <w:rPr>
                <w:sz w:val="20"/>
                <w:szCs w:val="20"/>
              </w:rPr>
            </w:pPr>
            <w:r w:rsidRPr="004503D6">
              <w:rPr>
                <w:sz w:val="20"/>
                <w:szCs w:val="20"/>
              </w:rPr>
              <w:t>Observation 3: introducing deployment limits for HARQ disabling will cause network flexibility reduction</w:t>
            </w:r>
          </w:p>
          <w:p w14:paraId="75781EB5" w14:textId="77777777" w:rsidR="004503D6" w:rsidRPr="004503D6" w:rsidRDefault="004503D6" w:rsidP="004503D6">
            <w:pPr>
              <w:adjustRightInd/>
              <w:spacing w:after="0"/>
              <w:jc w:val="left"/>
              <w:rPr>
                <w:sz w:val="20"/>
                <w:szCs w:val="20"/>
              </w:rPr>
            </w:pPr>
            <w:r w:rsidRPr="004503D6">
              <w:rPr>
                <w:sz w:val="20"/>
                <w:szCs w:val="20"/>
              </w:rPr>
              <w:t>Proposal 1: RAN1 should avoid further discussions on supporting HARQ disabling enhancement dependent of deployment scenario.</w:t>
            </w:r>
          </w:p>
          <w:p w14:paraId="1C3F0AC1" w14:textId="77777777" w:rsidR="004503D6" w:rsidRPr="004503D6" w:rsidRDefault="004503D6" w:rsidP="004503D6">
            <w:pPr>
              <w:adjustRightInd/>
              <w:spacing w:after="0"/>
              <w:jc w:val="left"/>
              <w:rPr>
                <w:sz w:val="20"/>
                <w:szCs w:val="20"/>
              </w:rPr>
            </w:pPr>
            <w:r w:rsidRPr="004503D6">
              <w:rPr>
                <w:sz w:val="20"/>
                <w:szCs w:val="20"/>
              </w:rPr>
              <w:t>Proposal 2: RAN1 should firstly discuss whether to introduce disabling HARQ feedback for the UE configured with one HARQ process.</w:t>
            </w:r>
          </w:p>
          <w:p w14:paraId="398C5179" w14:textId="77777777" w:rsidR="004503D6" w:rsidRPr="004503D6" w:rsidRDefault="004503D6" w:rsidP="004503D6">
            <w:pPr>
              <w:adjustRightInd/>
              <w:spacing w:after="0"/>
              <w:jc w:val="left"/>
              <w:rPr>
                <w:sz w:val="20"/>
                <w:szCs w:val="20"/>
              </w:rPr>
            </w:pPr>
            <w:r w:rsidRPr="004503D6">
              <w:rPr>
                <w:sz w:val="20"/>
                <w:szCs w:val="20"/>
              </w:rPr>
              <w:t>Proposal 3: For the UE with two (or more) HARQ process, disabling HARQ feedback can be configurable per HARQ process.</w:t>
            </w:r>
          </w:p>
          <w:p w14:paraId="4F99408B" w14:textId="77777777" w:rsidR="004503D6" w:rsidRPr="004503D6" w:rsidRDefault="004503D6" w:rsidP="004503D6">
            <w:pPr>
              <w:adjustRightInd/>
              <w:spacing w:after="0"/>
              <w:jc w:val="left"/>
              <w:rPr>
                <w:sz w:val="20"/>
                <w:szCs w:val="20"/>
              </w:rPr>
            </w:pPr>
          </w:p>
        </w:tc>
      </w:tr>
      <w:tr w:rsidR="004503D6" w14:paraId="54C6219B" w14:textId="77777777" w:rsidTr="00E51392">
        <w:trPr>
          <w:trHeight w:val="398"/>
          <w:jc w:val="center"/>
        </w:trPr>
        <w:tc>
          <w:tcPr>
            <w:tcW w:w="1838" w:type="dxa"/>
            <w:shd w:val="clear" w:color="auto" w:fill="auto"/>
            <w:vAlign w:val="center"/>
          </w:tcPr>
          <w:p w14:paraId="1E0521AD" w14:textId="77777777" w:rsidR="004503D6" w:rsidRPr="004503D6" w:rsidRDefault="004503D6" w:rsidP="004503D6">
            <w:pPr>
              <w:adjustRightInd/>
              <w:spacing w:after="0"/>
              <w:jc w:val="left"/>
              <w:rPr>
                <w:sz w:val="20"/>
                <w:szCs w:val="20"/>
              </w:rPr>
            </w:pPr>
            <w:r w:rsidRPr="004503D6">
              <w:rPr>
                <w:sz w:val="20"/>
                <w:szCs w:val="20"/>
              </w:rPr>
              <w:t>R1-2206388</w:t>
            </w:r>
          </w:p>
          <w:p w14:paraId="293512C0" w14:textId="30A18585" w:rsidR="004503D6" w:rsidRPr="004503D6" w:rsidRDefault="004503D6" w:rsidP="004503D6">
            <w:pPr>
              <w:adjustRightInd/>
              <w:spacing w:after="0"/>
              <w:jc w:val="left"/>
              <w:rPr>
                <w:sz w:val="20"/>
                <w:szCs w:val="20"/>
              </w:rPr>
            </w:pPr>
            <w:r w:rsidRPr="004503D6">
              <w:rPr>
                <w:sz w:val="20"/>
                <w:szCs w:val="20"/>
              </w:rPr>
              <w:t>CATT</w:t>
            </w:r>
          </w:p>
        </w:tc>
        <w:tc>
          <w:tcPr>
            <w:tcW w:w="7992" w:type="dxa"/>
            <w:vAlign w:val="center"/>
          </w:tcPr>
          <w:p w14:paraId="3F38D82A" w14:textId="77777777" w:rsidR="004503D6" w:rsidRPr="004503D6" w:rsidRDefault="004503D6" w:rsidP="004503D6">
            <w:pPr>
              <w:adjustRightInd/>
              <w:spacing w:after="0"/>
              <w:jc w:val="left"/>
              <w:rPr>
                <w:sz w:val="20"/>
                <w:szCs w:val="20"/>
              </w:rPr>
            </w:pPr>
            <w:r w:rsidRPr="004503D6">
              <w:rPr>
                <w:sz w:val="20"/>
                <w:szCs w:val="20"/>
              </w:rPr>
              <w:t xml:space="preserve">Observation 1: Disabling HARQ feedback </w:t>
            </w:r>
            <w:proofErr w:type="spellStart"/>
            <w:r w:rsidRPr="004503D6">
              <w:rPr>
                <w:sz w:val="20"/>
                <w:szCs w:val="20"/>
              </w:rPr>
              <w:t>mechansim</w:t>
            </w:r>
            <w:proofErr w:type="spellEnd"/>
            <w:r w:rsidRPr="004503D6">
              <w:rPr>
                <w:sz w:val="20"/>
                <w:szCs w:val="20"/>
              </w:rPr>
              <w:t xml:space="preserve"> of NR NTN can be reused for IoT NTN.</w:t>
            </w:r>
          </w:p>
          <w:p w14:paraId="02C9A112" w14:textId="77777777" w:rsidR="004503D6" w:rsidRPr="004503D6" w:rsidRDefault="004503D6" w:rsidP="004503D6">
            <w:pPr>
              <w:adjustRightInd/>
              <w:spacing w:after="0"/>
              <w:jc w:val="left"/>
              <w:rPr>
                <w:sz w:val="20"/>
                <w:szCs w:val="20"/>
              </w:rPr>
            </w:pPr>
            <w:r w:rsidRPr="004503D6">
              <w:rPr>
                <w:sz w:val="20"/>
                <w:szCs w:val="20"/>
              </w:rPr>
              <w:t>Observation 2: Different configuration for the different UE in the same serving cell is better.</w:t>
            </w:r>
          </w:p>
          <w:p w14:paraId="0C34F2E7" w14:textId="77777777" w:rsidR="004503D6" w:rsidRPr="004503D6" w:rsidRDefault="004503D6" w:rsidP="004503D6">
            <w:pPr>
              <w:adjustRightInd/>
              <w:spacing w:after="0"/>
              <w:jc w:val="left"/>
              <w:rPr>
                <w:sz w:val="20"/>
                <w:szCs w:val="20"/>
              </w:rPr>
            </w:pPr>
            <w:r w:rsidRPr="004503D6">
              <w:rPr>
                <w:sz w:val="20"/>
                <w:szCs w:val="20"/>
              </w:rPr>
              <w:t>Observation 3: Indicating HARQ disabling by DCI can be a good choice for different kind of services.</w:t>
            </w:r>
          </w:p>
          <w:p w14:paraId="665746B5" w14:textId="77777777" w:rsidR="004503D6" w:rsidRPr="004503D6" w:rsidRDefault="004503D6" w:rsidP="004503D6">
            <w:pPr>
              <w:adjustRightInd/>
              <w:spacing w:after="0"/>
              <w:jc w:val="left"/>
              <w:rPr>
                <w:sz w:val="20"/>
                <w:szCs w:val="20"/>
              </w:rPr>
            </w:pPr>
            <w:r w:rsidRPr="004503D6">
              <w:rPr>
                <w:sz w:val="20"/>
                <w:szCs w:val="20"/>
              </w:rPr>
              <w:t>Observation 4: Disabling HARQ feedback based on repetition number can be considered.</w:t>
            </w:r>
          </w:p>
          <w:p w14:paraId="6F8151F2" w14:textId="68392B83" w:rsidR="004503D6" w:rsidRPr="004503D6" w:rsidRDefault="004503D6" w:rsidP="004503D6">
            <w:pPr>
              <w:adjustRightInd/>
              <w:spacing w:after="0"/>
              <w:jc w:val="left"/>
              <w:rPr>
                <w:sz w:val="20"/>
                <w:szCs w:val="20"/>
              </w:rPr>
            </w:pPr>
            <w:r w:rsidRPr="004503D6">
              <w:rPr>
                <w:sz w:val="20"/>
                <w:szCs w:val="20"/>
              </w:rPr>
              <w:t xml:space="preserve">Observation 5: The benefits of using MAC CE for configuration is unclear. </w:t>
            </w:r>
          </w:p>
          <w:p w14:paraId="4F31B670" w14:textId="77777777" w:rsidR="004503D6" w:rsidRPr="004503D6" w:rsidRDefault="004503D6" w:rsidP="004503D6">
            <w:pPr>
              <w:adjustRightInd/>
              <w:spacing w:after="0"/>
              <w:jc w:val="left"/>
              <w:rPr>
                <w:sz w:val="20"/>
                <w:szCs w:val="20"/>
              </w:rPr>
            </w:pPr>
            <w:r w:rsidRPr="004503D6">
              <w:rPr>
                <w:sz w:val="20"/>
                <w:szCs w:val="20"/>
              </w:rPr>
              <w:t>Proposal 1: Enabling/disabling of HARQ feedback for downlink transmission is at least configurable per HARQ process via UE specific RRC signaling.</w:t>
            </w:r>
          </w:p>
          <w:p w14:paraId="4130B48A" w14:textId="77777777" w:rsidR="004503D6" w:rsidRPr="004503D6" w:rsidRDefault="004503D6" w:rsidP="004503D6">
            <w:pPr>
              <w:adjustRightInd/>
              <w:spacing w:after="0"/>
              <w:jc w:val="left"/>
              <w:rPr>
                <w:sz w:val="20"/>
                <w:szCs w:val="20"/>
              </w:rPr>
            </w:pPr>
            <w:r w:rsidRPr="004503D6">
              <w:rPr>
                <w:sz w:val="20"/>
                <w:szCs w:val="20"/>
              </w:rPr>
              <w:t xml:space="preserve">Proposal 2: Whether to support more flexible configuration with DCI or MAC </w:t>
            </w:r>
            <w:proofErr w:type="spellStart"/>
            <w:r w:rsidRPr="004503D6">
              <w:rPr>
                <w:sz w:val="20"/>
                <w:szCs w:val="20"/>
              </w:rPr>
              <w:t>signalling</w:t>
            </w:r>
            <w:proofErr w:type="spellEnd"/>
            <w:r w:rsidRPr="004503D6">
              <w:rPr>
                <w:sz w:val="20"/>
                <w:szCs w:val="20"/>
              </w:rPr>
              <w:t xml:space="preserve"> on HARQ in IoT NTN needs further study.</w:t>
            </w:r>
          </w:p>
          <w:p w14:paraId="048AE169" w14:textId="77777777" w:rsidR="004503D6" w:rsidRPr="004503D6" w:rsidRDefault="004503D6" w:rsidP="004503D6">
            <w:pPr>
              <w:adjustRightInd/>
              <w:spacing w:after="0"/>
              <w:jc w:val="left"/>
              <w:rPr>
                <w:sz w:val="20"/>
                <w:szCs w:val="20"/>
              </w:rPr>
            </w:pPr>
            <w:r w:rsidRPr="004503D6">
              <w:rPr>
                <w:sz w:val="20"/>
                <w:szCs w:val="20"/>
              </w:rPr>
              <w:lastRenderedPageBreak/>
              <w:t xml:space="preserve">Proposal 3: Reuse the SPS PDSCH mechanism of NR NTN for IoT NTN. </w:t>
            </w:r>
          </w:p>
          <w:p w14:paraId="5EF6335D" w14:textId="77777777" w:rsidR="004503D6" w:rsidRPr="004503D6" w:rsidRDefault="004503D6" w:rsidP="004503D6">
            <w:pPr>
              <w:adjustRightInd/>
              <w:spacing w:after="0"/>
              <w:jc w:val="left"/>
              <w:rPr>
                <w:sz w:val="20"/>
                <w:szCs w:val="20"/>
              </w:rPr>
            </w:pPr>
            <w:r w:rsidRPr="004503D6">
              <w:rPr>
                <w:sz w:val="20"/>
                <w:szCs w:val="20"/>
              </w:rPr>
              <w:t xml:space="preserve">Proposal 4: ACK value is assumed for TB of the HARQ process with disabled HARQ-ACK information, when </w:t>
            </w:r>
            <w:proofErr w:type="gramStart"/>
            <w:r w:rsidRPr="004503D6">
              <w:rPr>
                <w:sz w:val="20"/>
                <w:szCs w:val="20"/>
              </w:rPr>
              <w:t>Multi-TB</w:t>
            </w:r>
            <w:proofErr w:type="gramEnd"/>
            <w:r w:rsidRPr="004503D6">
              <w:rPr>
                <w:sz w:val="20"/>
                <w:szCs w:val="20"/>
              </w:rPr>
              <w:t xml:space="preserve"> is scheduled and </w:t>
            </w:r>
            <w:proofErr w:type="spellStart"/>
            <w:r w:rsidRPr="004503D6">
              <w:rPr>
                <w:sz w:val="20"/>
                <w:szCs w:val="20"/>
              </w:rPr>
              <w:t>harq-AckBundling</w:t>
            </w:r>
            <w:proofErr w:type="spellEnd"/>
            <w:r w:rsidRPr="004503D6">
              <w:rPr>
                <w:sz w:val="20"/>
                <w:szCs w:val="20"/>
              </w:rPr>
              <w:t xml:space="preserve"> is configured.</w:t>
            </w:r>
          </w:p>
          <w:p w14:paraId="261D55CC" w14:textId="77777777" w:rsidR="004503D6" w:rsidRPr="004503D6" w:rsidRDefault="004503D6" w:rsidP="004503D6">
            <w:pPr>
              <w:adjustRightInd/>
              <w:spacing w:after="0"/>
              <w:jc w:val="left"/>
              <w:rPr>
                <w:sz w:val="20"/>
                <w:szCs w:val="20"/>
              </w:rPr>
            </w:pPr>
            <w:r w:rsidRPr="004503D6">
              <w:rPr>
                <w:sz w:val="20"/>
                <w:szCs w:val="20"/>
              </w:rPr>
              <w:t>Proposal 5: ACK value is assumed for TB of the HARQ process with disabled HARQ-ACK information for HARQ bundling in eMTC HD-FDD.</w:t>
            </w:r>
          </w:p>
          <w:p w14:paraId="7669D2BA" w14:textId="744729C9" w:rsidR="004503D6" w:rsidRPr="004503D6" w:rsidRDefault="004503D6" w:rsidP="004503D6">
            <w:pPr>
              <w:adjustRightInd/>
              <w:spacing w:after="0"/>
              <w:jc w:val="left"/>
              <w:rPr>
                <w:sz w:val="20"/>
                <w:szCs w:val="20"/>
              </w:rPr>
            </w:pPr>
            <w:r w:rsidRPr="004503D6">
              <w:rPr>
                <w:sz w:val="20"/>
                <w:szCs w:val="20"/>
              </w:rPr>
              <w:t xml:space="preserve">Proposal 6: Further study on the tradeoff of UE power and the HARQ feedback disabling is needed. </w:t>
            </w:r>
          </w:p>
        </w:tc>
      </w:tr>
      <w:tr w:rsidR="004503D6" w14:paraId="29978AF8" w14:textId="77777777" w:rsidTr="00E51392">
        <w:trPr>
          <w:trHeight w:val="398"/>
          <w:jc w:val="center"/>
        </w:trPr>
        <w:tc>
          <w:tcPr>
            <w:tcW w:w="1838" w:type="dxa"/>
            <w:shd w:val="clear" w:color="auto" w:fill="auto"/>
            <w:vAlign w:val="center"/>
          </w:tcPr>
          <w:p w14:paraId="17473F61" w14:textId="77777777" w:rsidR="004503D6" w:rsidRPr="004503D6" w:rsidRDefault="004503D6" w:rsidP="004503D6">
            <w:pPr>
              <w:adjustRightInd/>
              <w:spacing w:after="0"/>
              <w:jc w:val="left"/>
              <w:rPr>
                <w:sz w:val="20"/>
                <w:szCs w:val="20"/>
              </w:rPr>
            </w:pPr>
            <w:r w:rsidRPr="004503D6">
              <w:rPr>
                <w:sz w:val="20"/>
                <w:szCs w:val="20"/>
              </w:rPr>
              <w:lastRenderedPageBreak/>
              <w:t>R1-2206480</w:t>
            </w:r>
          </w:p>
          <w:p w14:paraId="79EF6A25" w14:textId="457D9C80" w:rsidR="004503D6" w:rsidRPr="004503D6" w:rsidRDefault="004503D6" w:rsidP="004503D6">
            <w:pPr>
              <w:adjustRightInd/>
              <w:spacing w:after="0"/>
              <w:jc w:val="left"/>
              <w:rPr>
                <w:sz w:val="20"/>
                <w:szCs w:val="20"/>
              </w:rPr>
            </w:pPr>
            <w:r w:rsidRPr="004503D6">
              <w:rPr>
                <w:sz w:val="20"/>
                <w:szCs w:val="20"/>
              </w:rPr>
              <w:t>NEC</w:t>
            </w:r>
          </w:p>
        </w:tc>
        <w:tc>
          <w:tcPr>
            <w:tcW w:w="7992" w:type="dxa"/>
            <w:vAlign w:val="center"/>
          </w:tcPr>
          <w:p w14:paraId="40CB59A0" w14:textId="77777777" w:rsidR="004503D6" w:rsidRPr="004503D6" w:rsidRDefault="004503D6" w:rsidP="004503D6">
            <w:pPr>
              <w:adjustRightInd/>
              <w:spacing w:after="0"/>
              <w:jc w:val="left"/>
              <w:rPr>
                <w:sz w:val="20"/>
                <w:szCs w:val="20"/>
              </w:rPr>
            </w:pPr>
            <w:r w:rsidRPr="004503D6">
              <w:rPr>
                <w:sz w:val="20"/>
                <w:szCs w:val="20"/>
              </w:rPr>
              <w:t xml:space="preserve">Observation:     Reuse the NR NTN agreement on HARQ feedback configuration without enhancements may introduce constraints to IoT NTN scenarios and degrade the NW performance. </w:t>
            </w:r>
          </w:p>
          <w:p w14:paraId="543A2B96" w14:textId="77777777" w:rsidR="004503D6" w:rsidRPr="004503D6" w:rsidRDefault="004503D6" w:rsidP="004503D6">
            <w:pPr>
              <w:adjustRightInd/>
              <w:spacing w:after="0"/>
              <w:jc w:val="left"/>
              <w:rPr>
                <w:sz w:val="20"/>
                <w:szCs w:val="20"/>
              </w:rPr>
            </w:pPr>
            <w:r w:rsidRPr="004503D6">
              <w:rPr>
                <w:sz w:val="20"/>
                <w:szCs w:val="20"/>
              </w:rPr>
              <w:t>Proposal 1:</w:t>
            </w:r>
            <w:r w:rsidRPr="004503D6">
              <w:rPr>
                <w:sz w:val="20"/>
                <w:szCs w:val="20"/>
              </w:rPr>
              <w:tab/>
              <w:t>HARQ feedback could be configured via DCI for IoT devices.</w:t>
            </w:r>
          </w:p>
          <w:p w14:paraId="56A6F8E0" w14:textId="77777777" w:rsidR="004503D6" w:rsidRPr="004503D6" w:rsidRDefault="004503D6" w:rsidP="004503D6">
            <w:pPr>
              <w:adjustRightInd/>
              <w:spacing w:after="0"/>
              <w:jc w:val="left"/>
              <w:rPr>
                <w:sz w:val="20"/>
                <w:szCs w:val="20"/>
              </w:rPr>
            </w:pPr>
            <w:r w:rsidRPr="004503D6">
              <w:rPr>
                <w:sz w:val="20"/>
                <w:szCs w:val="20"/>
              </w:rPr>
              <w:t>Proposal 2:</w:t>
            </w:r>
            <w:r w:rsidRPr="004503D6">
              <w:rPr>
                <w:sz w:val="20"/>
                <w:szCs w:val="20"/>
              </w:rPr>
              <w:tab/>
              <w:t>HARQ feedback configuration mechanism in NR NTN could be applied as a baseline solution in IoT NTN.</w:t>
            </w:r>
          </w:p>
          <w:p w14:paraId="5EA68BFB" w14:textId="77777777" w:rsidR="004503D6" w:rsidRPr="004503D6" w:rsidRDefault="004503D6" w:rsidP="004503D6">
            <w:pPr>
              <w:adjustRightInd/>
              <w:spacing w:after="0"/>
              <w:jc w:val="left"/>
              <w:rPr>
                <w:sz w:val="20"/>
                <w:szCs w:val="20"/>
              </w:rPr>
            </w:pPr>
            <w:r w:rsidRPr="004503D6">
              <w:rPr>
                <w:sz w:val="20"/>
                <w:szCs w:val="20"/>
              </w:rPr>
              <w:t>Proposal 3:</w:t>
            </w:r>
            <w:r w:rsidRPr="004503D6">
              <w:rPr>
                <w:sz w:val="20"/>
                <w:szCs w:val="20"/>
              </w:rPr>
              <w:tab/>
              <w:t xml:space="preserve">RRC </w:t>
            </w:r>
            <w:proofErr w:type="spellStart"/>
            <w:r w:rsidRPr="004503D6">
              <w:rPr>
                <w:sz w:val="20"/>
                <w:szCs w:val="20"/>
              </w:rPr>
              <w:t>signalling</w:t>
            </w:r>
            <w:proofErr w:type="spellEnd"/>
            <w:r w:rsidRPr="004503D6">
              <w:rPr>
                <w:sz w:val="20"/>
                <w:szCs w:val="20"/>
              </w:rPr>
              <w:t xml:space="preserve"> indicates the function that whether the DCI will indicate the HARQ feedback configuration.</w:t>
            </w:r>
          </w:p>
          <w:p w14:paraId="3654F786" w14:textId="77777777" w:rsidR="004503D6" w:rsidRPr="004503D6" w:rsidRDefault="004503D6" w:rsidP="004503D6">
            <w:pPr>
              <w:adjustRightInd/>
              <w:spacing w:after="0"/>
              <w:jc w:val="left"/>
              <w:rPr>
                <w:sz w:val="20"/>
                <w:szCs w:val="20"/>
              </w:rPr>
            </w:pPr>
            <w:r w:rsidRPr="004503D6">
              <w:rPr>
                <w:sz w:val="20"/>
                <w:szCs w:val="20"/>
              </w:rPr>
              <w:t>Proposal 4:</w:t>
            </w:r>
            <w:r w:rsidRPr="004503D6">
              <w:rPr>
                <w:sz w:val="20"/>
                <w:szCs w:val="20"/>
              </w:rPr>
              <w:tab/>
              <w:t>One or multiple HARQ process group can be triggered for HARQ feedback disabled by DCI.</w:t>
            </w:r>
          </w:p>
          <w:p w14:paraId="1A437977" w14:textId="691B051E" w:rsidR="004503D6" w:rsidRPr="004503D6" w:rsidRDefault="004503D6" w:rsidP="004503D6">
            <w:pPr>
              <w:adjustRightInd/>
              <w:spacing w:after="0"/>
              <w:jc w:val="left"/>
              <w:rPr>
                <w:sz w:val="20"/>
                <w:szCs w:val="20"/>
              </w:rPr>
            </w:pPr>
            <w:r w:rsidRPr="004503D6">
              <w:rPr>
                <w:sz w:val="20"/>
                <w:szCs w:val="20"/>
              </w:rPr>
              <w:t>Proposal 5:</w:t>
            </w:r>
            <w:r w:rsidRPr="004503D6">
              <w:rPr>
                <w:sz w:val="20"/>
                <w:szCs w:val="20"/>
              </w:rPr>
              <w:tab/>
              <w:t>A criteria for NW configuration enabled and disabled HARQ-ACK feedback switching could be specified.</w:t>
            </w:r>
          </w:p>
        </w:tc>
      </w:tr>
      <w:tr w:rsidR="004503D6" w14:paraId="76233A42" w14:textId="77777777" w:rsidTr="00E51392">
        <w:trPr>
          <w:trHeight w:val="398"/>
          <w:jc w:val="center"/>
        </w:trPr>
        <w:tc>
          <w:tcPr>
            <w:tcW w:w="1838" w:type="dxa"/>
            <w:shd w:val="clear" w:color="auto" w:fill="auto"/>
            <w:vAlign w:val="center"/>
          </w:tcPr>
          <w:p w14:paraId="49B1E5A6" w14:textId="77777777" w:rsidR="004503D6" w:rsidRPr="004503D6" w:rsidRDefault="004503D6" w:rsidP="004503D6">
            <w:pPr>
              <w:adjustRightInd/>
              <w:spacing w:after="0"/>
              <w:jc w:val="left"/>
              <w:rPr>
                <w:sz w:val="20"/>
                <w:szCs w:val="20"/>
              </w:rPr>
            </w:pPr>
            <w:r w:rsidRPr="004503D6">
              <w:rPr>
                <w:sz w:val="20"/>
                <w:szCs w:val="20"/>
              </w:rPr>
              <w:t>R1-2206632</w:t>
            </w:r>
          </w:p>
          <w:p w14:paraId="674F17A2" w14:textId="534F714D" w:rsidR="004503D6" w:rsidRPr="004503D6" w:rsidRDefault="004503D6" w:rsidP="004503D6">
            <w:pPr>
              <w:adjustRightInd/>
              <w:spacing w:after="0"/>
              <w:jc w:val="left"/>
              <w:rPr>
                <w:sz w:val="20"/>
                <w:szCs w:val="20"/>
              </w:rPr>
            </w:pPr>
            <w:r w:rsidRPr="004503D6">
              <w:rPr>
                <w:sz w:val="20"/>
                <w:szCs w:val="20"/>
              </w:rPr>
              <w:t>Xiaomi</w:t>
            </w:r>
          </w:p>
        </w:tc>
        <w:tc>
          <w:tcPr>
            <w:tcW w:w="7992" w:type="dxa"/>
            <w:vAlign w:val="center"/>
          </w:tcPr>
          <w:p w14:paraId="1AE9C9E6" w14:textId="77777777" w:rsidR="004503D6" w:rsidRPr="004503D6" w:rsidRDefault="004503D6" w:rsidP="004503D6">
            <w:pPr>
              <w:pStyle w:val="3GPPText"/>
              <w:adjustRightInd/>
              <w:spacing w:before="0" w:after="0"/>
              <w:jc w:val="left"/>
              <w:rPr>
                <w:rFonts w:eastAsia="宋体"/>
              </w:rPr>
            </w:pPr>
            <w:r w:rsidRPr="004503D6">
              <w:rPr>
                <w:rFonts w:eastAsia="宋体"/>
              </w:rPr>
              <w:t>Observation 1: The main benefit to support HARQ disabling is to resolve the HARQ stalling issue.</w:t>
            </w:r>
          </w:p>
          <w:p w14:paraId="15F33B7F" w14:textId="77777777" w:rsidR="004503D6" w:rsidRPr="004503D6" w:rsidRDefault="004503D6" w:rsidP="004503D6">
            <w:pPr>
              <w:adjustRightInd/>
              <w:spacing w:after="0"/>
              <w:jc w:val="left"/>
              <w:rPr>
                <w:sz w:val="20"/>
                <w:szCs w:val="20"/>
              </w:rPr>
            </w:pPr>
            <w:r w:rsidRPr="004503D6">
              <w:rPr>
                <w:sz w:val="20"/>
                <w:szCs w:val="20"/>
              </w:rPr>
              <w:t>Observation 2: HARQ stalling issue happens when the IoT UEs are configured with only one HARQ process.</w:t>
            </w:r>
          </w:p>
          <w:p w14:paraId="0248746E" w14:textId="4CA04EE7" w:rsidR="004503D6" w:rsidRPr="008E7E4F" w:rsidRDefault="004503D6" w:rsidP="008E7E4F">
            <w:pPr>
              <w:adjustRightInd/>
              <w:spacing w:after="0"/>
              <w:jc w:val="left"/>
              <w:rPr>
                <w:sz w:val="20"/>
                <w:szCs w:val="20"/>
              </w:rPr>
            </w:pPr>
            <w:r w:rsidRPr="004503D6">
              <w:rPr>
                <w:sz w:val="20"/>
                <w:szCs w:val="20"/>
              </w:rPr>
              <w:t>Observation 3: No HARQ stalling issue when the IoT UEs are configured with more than one HARQ process.</w:t>
            </w:r>
          </w:p>
          <w:p w14:paraId="30A75AC8" w14:textId="77777777" w:rsidR="004503D6" w:rsidRPr="004503D6" w:rsidRDefault="004503D6" w:rsidP="004503D6">
            <w:pPr>
              <w:adjustRightInd/>
              <w:spacing w:after="0"/>
              <w:jc w:val="left"/>
              <w:rPr>
                <w:sz w:val="20"/>
                <w:szCs w:val="20"/>
              </w:rPr>
            </w:pPr>
            <w:r w:rsidRPr="004503D6">
              <w:rPr>
                <w:sz w:val="20"/>
                <w:szCs w:val="20"/>
              </w:rPr>
              <w:t>Proposal 1: The HARQ disabling can be supported for at least for the IoT UE that is only configured/capable of single HARQ process.</w:t>
            </w:r>
          </w:p>
          <w:p w14:paraId="1F5274B1" w14:textId="77777777" w:rsidR="004503D6" w:rsidRPr="004503D6" w:rsidRDefault="004503D6" w:rsidP="004503D6">
            <w:pPr>
              <w:adjustRightInd/>
              <w:spacing w:after="0"/>
              <w:jc w:val="left"/>
              <w:rPr>
                <w:sz w:val="20"/>
                <w:szCs w:val="20"/>
              </w:rPr>
            </w:pPr>
            <w:r w:rsidRPr="004503D6">
              <w:rPr>
                <w:sz w:val="20"/>
                <w:szCs w:val="20"/>
              </w:rPr>
              <w:t>Proposal 2: Dynamic HARQ disabling can be supported at least for the IoT UE configured/capable of one HARQ process.</w:t>
            </w:r>
          </w:p>
          <w:p w14:paraId="3953601A" w14:textId="77777777" w:rsidR="004503D6" w:rsidRPr="004503D6" w:rsidRDefault="004503D6" w:rsidP="004503D6">
            <w:pPr>
              <w:adjustRightInd/>
              <w:spacing w:after="0"/>
              <w:jc w:val="left"/>
              <w:rPr>
                <w:sz w:val="20"/>
                <w:szCs w:val="20"/>
              </w:rPr>
            </w:pPr>
            <w:r w:rsidRPr="004503D6">
              <w:rPr>
                <w:sz w:val="20"/>
                <w:szCs w:val="20"/>
              </w:rPr>
              <w:t>Proposal 3: The HARQ design for SPS PDSCH in NR NTN can be reused in IoT NTN.</w:t>
            </w:r>
          </w:p>
          <w:p w14:paraId="13A68404" w14:textId="3CFFC930" w:rsidR="004503D6" w:rsidRPr="004503D6" w:rsidRDefault="004503D6" w:rsidP="004503D6">
            <w:pPr>
              <w:adjustRightInd/>
              <w:spacing w:after="0"/>
              <w:jc w:val="left"/>
              <w:rPr>
                <w:sz w:val="20"/>
                <w:szCs w:val="20"/>
              </w:rPr>
            </w:pPr>
            <w:r w:rsidRPr="004503D6">
              <w:rPr>
                <w:sz w:val="20"/>
                <w:szCs w:val="20"/>
              </w:rPr>
              <w:t>Proposal 4: UE only report the HARQ information for the HARQ enabled process in multi-TB scheduling scenario with different HARQ processes for NB-IoT.</w:t>
            </w:r>
          </w:p>
        </w:tc>
      </w:tr>
      <w:tr w:rsidR="004503D6" w14:paraId="1A41EF80" w14:textId="77777777" w:rsidTr="00E51392">
        <w:trPr>
          <w:trHeight w:val="398"/>
          <w:jc w:val="center"/>
        </w:trPr>
        <w:tc>
          <w:tcPr>
            <w:tcW w:w="1838" w:type="dxa"/>
            <w:shd w:val="clear" w:color="auto" w:fill="auto"/>
            <w:vAlign w:val="center"/>
          </w:tcPr>
          <w:p w14:paraId="450EEC3D" w14:textId="77777777" w:rsidR="004503D6" w:rsidRPr="004503D6" w:rsidRDefault="004503D6" w:rsidP="004503D6">
            <w:pPr>
              <w:adjustRightInd/>
              <w:spacing w:after="0"/>
              <w:jc w:val="left"/>
              <w:rPr>
                <w:sz w:val="20"/>
                <w:szCs w:val="20"/>
              </w:rPr>
            </w:pPr>
            <w:r w:rsidRPr="004503D6">
              <w:rPr>
                <w:sz w:val="20"/>
                <w:szCs w:val="20"/>
              </w:rPr>
              <w:t>R1- 2206850</w:t>
            </w:r>
          </w:p>
          <w:p w14:paraId="5F896D8C" w14:textId="0CACA3FF" w:rsidR="004503D6" w:rsidRPr="004503D6" w:rsidRDefault="004503D6" w:rsidP="004503D6">
            <w:pPr>
              <w:adjustRightInd/>
              <w:spacing w:after="0"/>
              <w:jc w:val="left"/>
              <w:rPr>
                <w:sz w:val="20"/>
                <w:szCs w:val="20"/>
              </w:rPr>
            </w:pPr>
            <w:r w:rsidRPr="004503D6">
              <w:rPr>
                <w:sz w:val="20"/>
                <w:szCs w:val="20"/>
              </w:rPr>
              <w:t>Samsung</w:t>
            </w:r>
          </w:p>
        </w:tc>
        <w:tc>
          <w:tcPr>
            <w:tcW w:w="7992" w:type="dxa"/>
            <w:vAlign w:val="center"/>
          </w:tcPr>
          <w:p w14:paraId="76C8FBEA" w14:textId="77777777" w:rsidR="004503D6" w:rsidRPr="004503D6" w:rsidRDefault="004503D6" w:rsidP="004503D6">
            <w:pPr>
              <w:adjustRightInd/>
              <w:spacing w:after="0"/>
              <w:jc w:val="left"/>
              <w:rPr>
                <w:sz w:val="20"/>
                <w:szCs w:val="20"/>
              </w:rPr>
            </w:pPr>
            <w:r w:rsidRPr="004503D6">
              <w:rPr>
                <w:sz w:val="20"/>
                <w:szCs w:val="20"/>
              </w:rPr>
              <w:t xml:space="preserve">Proposal 1: For IoT NTN, enabling/disabling HARQ feedback for downlink transmission is configurable per HARQ process via UE-specific RRC </w:t>
            </w:r>
            <w:proofErr w:type="spellStart"/>
            <w:r w:rsidRPr="004503D6">
              <w:rPr>
                <w:sz w:val="20"/>
                <w:szCs w:val="20"/>
              </w:rPr>
              <w:t>signalling</w:t>
            </w:r>
            <w:proofErr w:type="spellEnd"/>
            <w:r w:rsidRPr="004503D6">
              <w:rPr>
                <w:sz w:val="20"/>
                <w:szCs w:val="20"/>
              </w:rPr>
              <w:t>.</w:t>
            </w:r>
          </w:p>
          <w:p w14:paraId="17754888" w14:textId="77777777" w:rsidR="004503D6" w:rsidRPr="004503D6" w:rsidRDefault="004503D6" w:rsidP="004503D6">
            <w:pPr>
              <w:adjustRightInd/>
              <w:spacing w:after="0"/>
              <w:jc w:val="left"/>
              <w:rPr>
                <w:sz w:val="20"/>
                <w:szCs w:val="20"/>
              </w:rPr>
            </w:pPr>
            <w:r w:rsidRPr="004503D6">
              <w:rPr>
                <w:sz w:val="20"/>
                <w:szCs w:val="20"/>
              </w:rPr>
              <w:t>Proposal 2: For IoT NTN, enabling/disabling HARQ feedback for downlink transmission is supported for the case of single HARQ process and for multiple HARQ processes.</w:t>
            </w:r>
          </w:p>
          <w:p w14:paraId="096C3B16" w14:textId="77777777" w:rsidR="004503D6" w:rsidRPr="004503D6" w:rsidRDefault="004503D6" w:rsidP="004503D6">
            <w:pPr>
              <w:adjustRightInd/>
              <w:spacing w:after="0"/>
              <w:jc w:val="left"/>
              <w:rPr>
                <w:sz w:val="20"/>
                <w:szCs w:val="20"/>
              </w:rPr>
            </w:pPr>
            <w:r w:rsidRPr="004503D6">
              <w:rPr>
                <w:sz w:val="20"/>
                <w:szCs w:val="20"/>
              </w:rPr>
              <w:t xml:space="preserve">Proposal 3: Enhancements to HARQ procedure for SPS PDSCH are not needed when disabling HARQ feedback in NTN IoT. </w:t>
            </w:r>
          </w:p>
          <w:p w14:paraId="18237EE1" w14:textId="77777777" w:rsidR="004503D6" w:rsidRPr="004503D6" w:rsidRDefault="004503D6" w:rsidP="004503D6">
            <w:pPr>
              <w:adjustRightInd/>
              <w:spacing w:after="0"/>
              <w:jc w:val="left"/>
              <w:rPr>
                <w:sz w:val="20"/>
                <w:szCs w:val="20"/>
              </w:rPr>
            </w:pPr>
            <w:r w:rsidRPr="004503D6">
              <w:rPr>
                <w:sz w:val="20"/>
                <w:szCs w:val="20"/>
              </w:rPr>
              <w:t xml:space="preserve">Proposal 4: Further discuss to identify the issues that require specification efforts when HARQ feedback is disabled in NTN IoT. </w:t>
            </w:r>
          </w:p>
          <w:p w14:paraId="60864640" w14:textId="3BD6050A" w:rsidR="004503D6" w:rsidRPr="008E7E4F" w:rsidRDefault="004503D6" w:rsidP="008E7E4F">
            <w:pPr>
              <w:adjustRightInd/>
              <w:spacing w:after="0"/>
              <w:jc w:val="left"/>
              <w:rPr>
                <w:sz w:val="20"/>
                <w:szCs w:val="20"/>
              </w:rPr>
            </w:pPr>
            <w:r w:rsidRPr="004503D6">
              <w:rPr>
                <w:sz w:val="20"/>
                <w:szCs w:val="20"/>
              </w:rPr>
              <w:t>Proposal 5: Further discuss the reporting of additional information by the UE.</w:t>
            </w:r>
          </w:p>
        </w:tc>
      </w:tr>
      <w:tr w:rsidR="004503D6" w14:paraId="74499DCE" w14:textId="77777777" w:rsidTr="00E51392">
        <w:trPr>
          <w:trHeight w:val="398"/>
          <w:jc w:val="center"/>
        </w:trPr>
        <w:tc>
          <w:tcPr>
            <w:tcW w:w="1838" w:type="dxa"/>
            <w:shd w:val="clear" w:color="auto" w:fill="auto"/>
            <w:vAlign w:val="center"/>
          </w:tcPr>
          <w:p w14:paraId="3349B239" w14:textId="77777777" w:rsidR="004503D6" w:rsidRPr="004503D6" w:rsidRDefault="004503D6" w:rsidP="004503D6">
            <w:pPr>
              <w:adjustRightInd/>
              <w:spacing w:after="0"/>
              <w:jc w:val="left"/>
              <w:rPr>
                <w:sz w:val="20"/>
                <w:szCs w:val="20"/>
              </w:rPr>
            </w:pPr>
            <w:r w:rsidRPr="004503D6">
              <w:rPr>
                <w:sz w:val="20"/>
                <w:szCs w:val="20"/>
              </w:rPr>
              <w:t>R1-2206881</w:t>
            </w:r>
          </w:p>
          <w:p w14:paraId="50A646FD" w14:textId="6FC76D68" w:rsidR="004503D6" w:rsidRPr="004503D6" w:rsidRDefault="004503D6" w:rsidP="004503D6">
            <w:pPr>
              <w:adjustRightInd/>
              <w:spacing w:after="0"/>
              <w:jc w:val="left"/>
              <w:rPr>
                <w:sz w:val="20"/>
                <w:szCs w:val="20"/>
              </w:rPr>
            </w:pPr>
            <w:r w:rsidRPr="004503D6">
              <w:rPr>
                <w:sz w:val="20"/>
                <w:szCs w:val="20"/>
              </w:rPr>
              <w:t>Nordic Semiconductor ASA</w:t>
            </w:r>
          </w:p>
        </w:tc>
        <w:tc>
          <w:tcPr>
            <w:tcW w:w="7992" w:type="dxa"/>
            <w:vAlign w:val="center"/>
          </w:tcPr>
          <w:p w14:paraId="01180EFA" w14:textId="77777777" w:rsidR="004503D6" w:rsidRPr="004503D6" w:rsidRDefault="004503D6" w:rsidP="004503D6">
            <w:pPr>
              <w:adjustRightInd/>
              <w:spacing w:after="0"/>
              <w:jc w:val="left"/>
              <w:rPr>
                <w:sz w:val="20"/>
                <w:szCs w:val="20"/>
              </w:rPr>
            </w:pPr>
            <w:r w:rsidRPr="004503D6">
              <w:rPr>
                <w:sz w:val="20"/>
                <w:szCs w:val="20"/>
              </w:rPr>
              <w:t xml:space="preserve">Proposal 1: For eMTC, enabling/disabling on HARQ feedback for downlink transmission should be configurable per HARQ process via UE specific RRC </w:t>
            </w:r>
            <w:proofErr w:type="spellStart"/>
            <w:r w:rsidRPr="004503D6">
              <w:rPr>
                <w:sz w:val="20"/>
                <w:szCs w:val="20"/>
              </w:rPr>
              <w:t>signalling</w:t>
            </w:r>
            <w:proofErr w:type="spellEnd"/>
            <w:r w:rsidRPr="004503D6">
              <w:rPr>
                <w:sz w:val="20"/>
                <w:szCs w:val="20"/>
              </w:rPr>
              <w:t>.</w:t>
            </w:r>
          </w:p>
          <w:p w14:paraId="130342EC" w14:textId="77777777" w:rsidR="004503D6" w:rsidRPr="004503D6" w:rsidRDefault="004503D6" w:rsidP="004503D6">
            <w:pPr>
              <w:adjustRightInd/>
              <w:spacing w:after="0"/>
              <w:jc w:val="left"/>
              <w:rPr>
                <w:sz w:val="20"/>
                <w:szCs w:val="20"/>
              </w:rPr>
            </w:pPr>
            <w:r w:rsidRPr="004503D6">
              <w:rPr>
                <w:sz w:val="20"/>
                <w:szCs w:val="20"/>
              </w:rPr>
              <w:t>Proposal 2: For NB-IoT, enabling/disabling on HARQ feedback for downlink transmission should be done dynamically via scheduling DCI.</w:t>
            </w:r>
          </w:p>
          <w:p w14:paraId="7F2B10C1" w14:textId="77777777" w:rsidR="004503D6" w:rsidRPr="004503D6" w:rsidRDefault="004503D6" w:rsidP="004503D6">
            <w:pPr>
              <w:adjustRightInd/>
              <w:spacing w:after="0"/>
              <w:jc w:val="left"/>
              <w:rPr>
                <w:sz w:val="20"/>
                <w:szCs w:val="20"/>
              </w:rPr>
            </w:pPr>
            <w:r w:rsidRPr="004503D6">
              <w:rPr>
                <w:sz w:val="20"/>
                <w:szCs w:val="20"/>
              </w:rPr>
              <w:t>Proposal 3: In eMTC, for a DL HARQ process with disabled HARQ feedback, the UE is not expected to receive another PDSCH scheduled for the given HARQ process that starts until 1ms after the end of the reception of the last PDSCH for that HARQ process.</w:t>
            </w:r>
          </w:p>
          <w:p w14:paraId="322EAA39" w14:textId="77777777" w:rsidR="004503D6" w:rsidRPr="004503D6" w:rsidRDefault="004503D6" w:rsidP="004503D6">
            <w:pPr>
              <w:adjustRightInd/>
              <w:spacing w:after="0"/>
              <w:jc w:val="left"/>
              <w:rPr>
                <w:sz w:val="20"/>
                <w:szCs w:val="20"/>
              </w:rPr>
            </w:pPr>
            <w:r w:rsidRPr="004503D6">
              <w:rPr>
                <w:sz w:val="20"/>
                <w:szCs w:val="20"/>
              </w:rPr>
              <w:t>Proposal 4: In NB-IoT single HARQ case, the gap from the end of the last subframe of NPDSCH to the beginning of NPDCCH is configurable by the UE-specific RRC-</w:t>
            </w:r>
            <w:proofErr w:type="spellStart"/>
            <w:r w:rsidRPr="004503D6">
              <w:rPr>
                <w:sz w:val="20"/>
                <w:szCs w:val="20"/>
              </w:rPr>
              <w:t>signalling</w:t>
            </w:r>
            <w:proofErr w:type="spellEnd"/>
            <w:r w:rsidRPr="004503D6">
              <w:rPr>
                <w:sz w:val="20"/>
                <w:szCs w:val="20"/>
              </w:rPr>
              <w:t xml:space="preserve"> and its value could be based on capability indicated by the UE.</w:t>
            </w:r>
          </w:p>
          <w:p w14:paraId="4345105E" w14:textId="77777777" w:rsidR="004503D6" w:rsidRPr="004503D6" w:rsidRDefault="004503D6" w:rsidP="004503D6">
            <w:pPr>
              <w:adjustRightInd/>
              <w:spacing w:after="0"/>
              <w:jc w:val="left"/>
              <w:rPr>
                <w:sz w:val="20"/>
                <w:szCs w:val="20"/>
              </w:rPr>
            </w:pPr>
            <w:r w:rsidRPr="004503D6">
              <w:rPr>
                <w:sz w:val="20"/>
                <w:szCs w:val="20"/>
              </w:rPr>
              <w:t>Proposal 5: In NB-IoT two HARQ case, the gap from the end of the last subframe of NPDSCH carrying the TB of the second HARQ process to the beginning of NPDCCH is fixed in specification.</w:t>
            </w:r>
          </w:p>
          <w:p w14:paraId="52D5EF49" w14:textId="1C8C18DE" w:rsidR="004503D6" w:rsidRPr="008E7E4F" w:rsidRDefault="004503D6" w:rsidP="008E7E4F">
            <w:pPr>
              <w:adjustRightInd/>
              <w:spacing w:after="0"/>
              <w:jc w:val="left"/>
              <w:rPr>
                <w:sz w:val="20"/>
                <w:szCs w:val="20"/>
              </w:rPr>
            </w:pPr>
            <w:r w:rsidRPr="004503D6">
              <w:rPr>
                <w:sz w:val="20"/>
                <w:szCs w:val="20"/>
              </w:rPr>
              <w:t>Observation 1: A new CSI reporting method or a one-bit feedback channel for UE to suggest an increase or decrease in MCS or repetition value of NPDSCH would be beneficial.</w:t>
            </w:r>
          </w:p>
        </w:tc>
      </w:tr>
      <w:tr w:rsidR="004503D6" w14:paraId="17FFC49E" w14:textId="77777777" w:rsidTr="00E51392">
        <w:trPr>
          <w:trHeight w:val="398"/>
          <w:jc w:val="center"/>
        </w:trPr>
        <w:tc>
          <w:tcPr>
            <w:tcW w:w="1838" w:type="dxa"/>
            <w:shd w:val="clear" w:color="auto" w:fill="auto"/>
            <w:vAlign w:val="center"/>
          </w:tcPr>
          <w:p w14:paraId="5DC9AEA0" w14:textId="77777777" w:rsidR="004503D6" w:rsidRPr="004503D6" w:rsidRDefault="004503D6" w:rsidP="004503D6">
            <w:pPr>
              <w:adjustRightInd/>
              <w:spacing w:after="0"/>
              <w:jc w:val="left"/>
              <w:rPr>
                <w:sz w:val="20"/>
                <w:szCs w:val="20"/>
              </w:rPr>
            </w:pPr>
            <w:r w:rsidRPr="004503D6">
              <w:rPr>
                <w:sz w:val="20"/>
                <w:szCs w:val="20"/>
              </w:rPr>
              <w:t>R1-2206933</w:t>
            </w:r>
          </w:p>
          <w:p w14:paraId="46188174" w14:textId="614E6A62" w:rsidR="004503D6" w:rsidRPr="004503D6" w:rsidRDefault="004503D6" w:rsidP="004503D6">
            <w:pPr>
              <w:adjustRightInd/>
              <w:spacing w:after="0"/>
              <w:jc w:val="left"/>
              <w:rPr>
                <w:sz w:val="20"/>
                <w:szCs w:val="20"/>
              </w:rPr>
            </w:pPr>
            <w:r w:rsidRPr="004503D6">
              <w:rPr>
                <w:sz w:val="20"/>
                <w:szCs w:val="20"/>
              </w:rPr>
              <w:t>CMCC</w:t>
            </w:r>
          </w:p>
        </w:tc>
        <w:tc>
          <w:tcPr>
            <w:tcW w:w="7992" w:type="dxa"/>
            <w:vAlign w:val="center"/>
          </w:tcPr>
          <w:p w14:paraId="7266486C" w14:textId="77777777" w:rsidR="004503D6" w:rsidRPr="004503D6" w:rsidRDefault="004503D6" w:rsidP="004503D6">
            <w:pPr>
              <w:adjustRightInd/>
              <w:spacing w:after="0"/>
              <w:jc w:val="left"/>
              <w:rPr>
                <w:sz w:val="20"/>
                <w:szCs w:val="20"/>
              </w:rPr>
            </w:pPr>
            <w:r w:rsidRPr="004503D6">
              <w:rPr>
                <w:sz w:val="20"/>
                <w:szCs w:val="20"/>
              </w:rPr>
              <w:t>Observation 1: Disabling HARQ feedback is beneficial to throughput improvement and latency reduction with the cost of reduced reliability or increased power consumption.</w:t>
            </w:r>
          </w:p>
          <w:p w14:paraId="58F53E7C" w14:textId="77777777" w:rsidR="004503D6" w:rsidRPr="004503D6" w:rsidRDefault="004503D6" w:rsidP="004503D6">
            <w:pPr>
              <w:adjustRightInd/>
              <w:spacing w:after="0"/>
              <w:jc w:val="left"/>
              <w:rPr>
                <w:sz w:val="20"/>
                <w:szCs w:val="20"/>
              </w:rPr>
            </w:pPr>
            <w:r w:rsidRPr="004503D6">
              <w:rPr>
                <w:sz w:val="20"/>
                <w:szCs w:val="20"/>
              </w:rPr>
              <w:t>Proposal 1. The impact of disabling HARQ feedback on power consumption, as well as whether disabling HARQ feedback is acceptable to large repetition in IoT NTN, need further study.</w:t>
            </w:r>
          </w:p>
          <w:p w14:paraId="536B0093" w14:textId="77777777" w:rsidR="004503D6" w:rsidRPr="004503D6" w:rsidRDefault="004503D6" w:rsidP="004503D6">
            <w:pPr>
              <w:adjustRightInd/>
              <w:spacing w:after="0"/>
              <w:jc w:val="left"/>
              <w:rPr>
                <w:sz w:val="20"/>
                <w:szCs w:val="20"/>
              </w:rPr>
            </w:pPr>
            <w:r w:rsidRPr="004503D6">
              <w:rPr>
                <w:sz w:val="20"/>
                <w:szCs w:val="20"/>
              </w:rPr>
              <w:lastRenderedPageBreak/>
              <w:t>Proposal 2. UE expects that MAC-CEs are transmitted using HARQ processes with feedback enabled.</w:t>
            </w:r>
          </w:p>
          <w:p w14:paraId="4B01E5F6" w14:textId="77777777" w:rsidR="004503D6" w:rsidRPr="004503D6" w:rsidRDefault="004503D6" w:rsidP="004503D6">
            <w:pPr>
              <w:adjustRightInd/>
              <w:spacing w:after="0"/>
              <w:jc w:val="left"/>
              <w:rPr>
                <w:sz w:val="20"/>
                <w:szCs w:val="20"/>
              </w:rPr>
            </w:pPr>
            <w:r w:rsidRPr="004503D6">
              <w:rPr>
                <w:sz w:val="20"/>
                <w:szCs w:val="20"/>
              </w:rPr>
              <w:t>Proposal 3. Enabling/disabling on HARQ feedback can be configured per HARQ process via UE specific RRC signaling for IoT NTN.</w:t>
            </w:r>
          </w:p>
          <w:p w14:paraId="22DFF10D" w14:textId="77777777" w:rsidR="004503D6" w:rsidRPr="004503D6" w:rsidRDefault="004503D6" w:rsidP="004503D6">
            <w:pPr>
              <w:adjustRightInd/>
              <w:spacing w:after="0"/>
              <w:jc w:val="left"/>
              <w:rPr>
                <w:sz w:val="20"/>
                <w:szCs w:val="20"/>
              </w:rPr>
            </w:pPr>
            <w:r w:rsidRPr="004503D6">
              <w:rPr>
                <w:sz w:val="20"/>
                <w:szCs w:val="20"/>
              </w:rPr>
              <w:t xml:space="preserve">Proposal 4. For a DL HARQ process with disabled HARQ feedback in NB IoT, UE is not expected to receive another NPDCCH carrying a DCI scheduling a NPDSCH for a given HARQ process that starts until 12 </w:t>
            </w:r>
            <w:proofErr w:type="spellStart"/>
            <w:r w:rsidRPr="004503D6">
              <w:rPr>
                <w:sz w:val="20"/>
                <w:szCs w:val="20"/>
              </w:rPr>
              <w:t>ms</w:t>
            </w:r>
            <w:proofErr w:type="spellEnd"/>
            <w:r w:rsidRPr="004503D6">
              <w:rPr>
                <w:sz w:val="20"/>
                <w:szCs w:val="20"/>
              </w:rPr>
              <w:t xml:space="preserve"> after the end of the reception of the last NPDSCH for that HARQ process. </w:t>
            </w:r>
          </w:p>
          <w:p w14:paraId="042F3BAB" w14:textId="77777777" w:rsidR="004503D6" w:rsidRPr="004503D6" w:rsidRDefault="004503D6" w:rsidP="004503D6">
            <w:pPr>
              <w:adjustRightInd/>
              <w:spacing w:after="0"/>
              <w:jc w:val="left"/>
              <w:rPr>
                <w:sz w:val="20"/>
                <w:szCs w:val="20"/>
              </w:rPr>
            </w:pPr>
            <w:r w:rsidRPr="004503D6">
              <w:rPr>
                <w:sz w:val="20"/>
                <w:szCs w:val="20"/>
              </w:rPr>
              <w:t>Proposal 5. For HARQ feedback of each SPS PDSCH in IoT NTN, UE follows the per-process configuration of HARQ feedback enabled/disabled for the associated HARQ process, except for the first SPS PDSCH after activation if HARQ feedback for SPS activation is additionally enabled.</w:t>
            </w:r>
          </w:p>
          <w:p w14:paraId="5002D705" w14:textId="45A2B405" w:rsidR="004503D6" w:rsidRPr="008E7E4F" w:rsidRDefault="004503D6" w:rsidP="008E7E4F">
            <w:pPr>
              <w:adjustRightInd/>
              <w:spacing w:after="0"/>
              <w:jc w:val="left"/>
              <w:rPr>
                <w:sz w:val="20"/>
                <w:szCs w:val="20"/>
              </w:rPr>
            </w:pPr>
            <w:r w:rsidRPr="004503D6">
              <w:rPr>
                <w:sz w:val="20"/>
                <w:szCs w:val="20"/>
              </w:rPr>
              <w:t>Proposal 6. Support different configuration on aggregation factor for HARQ process with/without feedback.</w:t>
            </w:r>
          </w:p>
        </w:tc>
      </w:tr>
      <w:tr w:rsidR="004503D6" w14:paraId="2C8007E9" w14:textId="77777777" w:rsidTr="00E51392">
        <w:trPr>
          <w:trHeight w:val="398"/>
          <w:jc w:val="center"/>
        </w:trPr>
        <w:tc>
          <w:tcPr>
            <w:tcW w:w="1838" w:type="dxa"/>
            <w:shd w:val="clear" w:color="auto" w:fill="auto"/>
            <w:vAlign w:val="center"/>
          </w:tcPr>
          <w:p w14:paraId="7FA449F5" w14:textId="77777777" w:rsidR="004503D6" w:rsidRPr="004503D6" w:rsidRDefault="004503D6" w:rsidP="004503D6">
            <w:pPr>
              <w:adjustRightInd/>
              <w:spacing w:after="0"/>
              <w:jc w:val="left"/>
              <w:rPr>
                <w:sz w:val="20"/>
                <w:szCs w:val="20"/>
              </w:rPr>
            </w:pPr>
            <w:bookmarkStart w:id="4" w:name="OLE_LINK3"/>
            <w:r w:rsidRPr="004503D6">
              <w:rPr>
                <w:sz w:val="20"/>
                <w:szCs w:val="20"/>
              </w:rPr>
              <w:lastRenderedPageBreak/>
              <w:t>R1-2207080</w:t>
            </w:r>
            <w:bookmarkEnd w:id="4"/>
          </w:p>
          <w:p w14:paraId="47E7877E" w14:textId="10B1D7BE" w:rsidR="004503D6" w:rsidRPr="004503D6" w:rsidRDefault="004503D6" w:rsidP="004503D6">
            <w:pPr>
              <w:adjustRightInd/>
              <w:spacing w:after="0"/>
              <w:jc w:val="left"/>
              <w:rPr>
                <w:sz w:val="20"/>
                <w:szCs w:val="20"/>
              </w:rPr>
            </w:pPr>
            <w:r w:rsidRPr="004503D6">
              <w:rPr>
                <w:sz w:val="20"/>
                <w:szCs w:val="20"/>
              </w:rPr>
              <w:t>Mavenir</w:t>
            </w:r>
          </w:p>
        </w:tc>
        <w:tc>
          <w:tcPr>
            <w:tcW w:w="7992" w:type="dxa"/>
            <w:vAlign w:val="center"/>
          </w:tcPr>
          <w:p w14:paraId="7B860557" w14:textId="77777777" w:rsidR="004503D6" w:rsidRPr="004503D6" w:rsidRDefault="004503D6" w:rsidP="004503D6">
            <w:pPr>
              <w:pStyle w:val="ae"/>
              <w:adjustRightInd/>
              <w:spacing w:after="0"/>
              <w:jc w:val="left"/>
            </w:pPr>
            <w:r w:rsidRPr="004503D6">
              <w:t>Observation 1: Disabling HARQ-ACK feedback in IoT NTN can significantly improve the system throughput under certain conditions. Therefore, we support adding the option of disabling HARQ-ACK feedback of HARQ processes in NTN scenario.</w:t>
            </w:r>
          </w:p>
          <w:p w14:paraId="5F87D603" w14:textId="77777777" w:rsidR="004503D6" w:rsidRPr="004503D6" w:rsidRDefault="004503D6" w:rsidP="004503D6">
            <w:pPr>
              <w:pStyle w:val="ae"/>
              <w:adjustRightInd/>
              <w:spacing w:after="0"/>
              <w:jc w:val="left"/>
            </w:pPr>
            <w:r w:rsidRPr="004503D6">
              <w:t xml:space="preserve">Proposal 1: Scenarios/cases where HARQ-ACK feedback should be disabled can be left for </w:t>
            </w:r>
            <w:proofErr w:type="spellStart"/>
            <w:r w:rsidRPr="004503D6">
              <w:t>eNB</w:t>
            </w:r>
            <w:proofErr w:type="spellEnd"/>
            <w:r w:rsidRPr="004503D6">
              <w:t xml:space="preserve"> implementation/configuration. </w:t>
            </w:r>
          </w:p>
          <w:p w14:paraId="792A1138" w14:textId="77777777" w:rsidR="004503D6" w:rsidRPr="004503D6" w:rsidRDefault="004503D6" w:rsidP="004503D6">
            <w:pPr>
              <w:pStyle w:val="ae"/>
              <w:adjustRightInd/>
              <w:spacing w:after="0"/>
              <w:jc w:val="left"/>
            </w:pPr>
            <w:r w:rsidRPr="004503D6">
              <w:t xml:space="preserve">Proposal 2: To configure/indicate HARQ feedback enabling/disabling, we support the use of UE specific RRC </w:t>
            </w:r>
            <w:proofErr w:type="spellStart"/>
            <w:r w:rsidRPr="004503D6">
              <w:t>signalling</w:t>
            </w:r>
            <w:proofErr w:type="spellEnd"/>
            <w:r w:rsidRPr="004503D6">
              <w:t xml:space="preserve"> along with explicit indication of HARQ-ACK transmission in DCI.    </w:t>
            </w:r>
          </w:p>
          <w:p w14:paraId="5DE39345" w14:textId="77777777" w:rsidR="004503D6" w:rsidRPr="004503D6" w:rsidRDefault="004503D6" w:rsidP="004503D6">
            <w:pPr>
              <w:pStyle w:val="ae"/>
              <w:adjustRightInd/>
              <w:spacing w:after="0"/>
              <w:jc w:val="left"/>
            </w:pPr>
            <w:r w:rsidRPr="004503D6">
              <w:t xml:space="preserve">Proposal 3: For UE </w:t>
            </w:r>
            <w:proofErr w:type="spellStart"/>
            <w:r w:rsidRPr="004503D6">
              <w:t>behaviour</w:t>
            </w:r>
            <w:proofErr w:type="spellEnd"/>
            <w:r w:rsidRPr="004503D6">
              <w:t xml:space="preserve"> on NPDCCH restriction, the following two options need to be studied: </w:t>
            </w:r>
          </w:p>
          <w:p w14:paraId="7E9596B4" w14:textId="77777777" w:rsidR="004503D6" w:rsidRPr="004503D6" w:rsidRDefault="004503D6" w:rsidP="004503D6">
            <w:pPr>
              <w:pStyle w:val="ae"/>
              <w:adjustRightInd/>
              <w:spacing w:after="0"/>
              <w:jc w:val="left"/>
            </w:pPr>
            <w:r w:rsidRPr="004503D6">
              <w:t xml:space="preserve">Option 1 (least spec impact): For the HARQ-feedback-disabled HARQ process in NTN, follow 12 </w:t>
            </w:r>
            <w:proofErr w:type="spellStart"/>
            <w:r w:rsidRPr="004503D6">
              <w:t>ms</w:t>
            </w:r>
            <w:proofErr w:type="spellEnd"/>
            <w:r w:rsidRPr="004503D6">
              <w:t xml:space="preserve"> NPDCCH monitoring restriction as already specified in the spec.</w:t>
            </w:r>
          </w:p>
          <w:p w14:paraId="4BC37306" w14:textId="77777777" w:rsidR="004503D6" w:rsidRPr="004503D6" w:rsidRDefault="004503D6" w:rsidP="004503D6">
            <w:pPr>
              <w:pStyle w:val="ae"/>
              <w:adjustRightInd/>
              <w:spacing w:after="0"/>
              <w:jc w:val="left"/>
            </w:pPr>
            <w:r w:rsidRPr="004503D6">
              <w:t xml:space="preserve">Option 2 (optimized approach): For the HARQ-feedback-disabled HARQ process in NTN, 12 </w:t>
            </w:r>
            <w:proofErr w:type="spellStart"/>
            <w:r w:rsidRPr="004503D6">
              <w:t>ms</w:t>
            </w:r>
            <w:proofErr w:type="spellEnd"/>
            <w:r w:rsidRPr="004503D6">
              <w:t xml:space="preserve"> NPDCCH monitoring restriction can be reduced based on UE capabilities. </w:t>
            </w:r>
          </w:p>
          <w:p w14:paraId="5B281A26" w14:textId="77777777" w:rsidR="004503D6" w:rsidRPr="004503D6" w:rsidRDefault="004503D6" w:rsidP="004503D6">
            <w:pPr>
              <w:adjustRightInd/>
              <w:spacing w:after="0"/>
              <w:jc w:val="left"/>
              <w:rPr>
                <w:sz w:val="20"/>
                <w:szCs w:val="20"/>
              </w:rPr>
            </w:pPr>
          </w:p>
        </w:tc>
      </w:tr>
      <w:tr w:rsidR="004503D6" w14:paraId="23890700" w14:textId="77777777" w:rsidTr="00E51392">
        <w:trPr>
          <w:trHeight w:val="398"/>
          <w:jc w:val="center"/>
        </w:trPr>
        <w:tc>
          <w:tcPr>
            <w:tcW w:w="1838" w:type="dxa"/>
            <w:shd w:val="clear" w:color="auto" w:fill="auto"/>
            <w:vAlign w:val="center"/>
          </w:tcPr>
          <w:p w14:paraId="15EB90E9" w14:textId="77777777" w:rsidR="004503D6" w:rsidRPr="004503D6" w:rsidRDefault="004503D6" w:rsidP="004503D6">
            <w:pPr>
              <w:adjustRightInd/>
              <w:spacing w:after="0"/>
              <w:jc w:val="left"/>
              <w:rPr>
                <w:sz w:val="20"/>
                <w:szCs w:val="20"/>
              </w:rPr>
            </w:pPr>
            <w:r w:rsidRPr="004503D6">
              <w:rPr>
                <w:sz w:val="20"/>
                <w:szCs w:val="20"/>
              </w:rPr>
              <w:t>R1-2207144</w:t>
            </w:r>
          </w:p>
          <w:p w14:paraId="3F5F2F72" w14:textId="1B702B38" w:rsidR="004503D6" w:rsidRPr="004503D6" w:rsidRDefault="004503D6" w:rsidP="004503D6">
            <w:pPr>
              <w:adjustRightInd/>
              <w:spacing w:after="0"/>
              <w:jc w:val="left"/>
              <w:rPr>
                <w:sz w:val="20"/>
                <w:szCs w:val="20"/>
              </w:rPr>
            </w:pPr>
            <w:r w:rsidRPr="004503D6">
              <w:rPr>
                <w:sz w:val="20"/>
                <w:szCs w:val="20"/>
              </w:rPr>
              <w:t>Sharp</w:t>
            </w:r>
          </w:p>
        </w:tc>
        <w:tc>
          <w:tcPr>
            <w:tcW w:w="7992" w:type="dxa"/>
            <w:vAlign w:val="center"/>
          </w:tcPr>
          <w:p w14:paraId="321A13EF" w14:textId="77777777" w:rsidR="004503D6" w:rsidRPr="004503D6" w:rsidRDefault="004503D6" w:rsidP="004503D6">
            <w:pPr>
              <w:adjustRightInd/>
              <w:spacing w:after="0"/>
              <w:jc w:val="left"/>
              <w:rPr>
                <w:sz w:val="20"/>
                <w:szCs w:val="20"/>
              </w:rPr>
            </w:pPr>
            <w:r w:rsidRPr="004503D6">
              <w:rPr>
                <w:sz w:val="20"/>
                <w:szCs w:val="20"/>
              </w:rPr>
              <w:t>Proposal 1: HARQ-ACK disabling by MAC CE command is not considered for Rel-18 IoT NTN.</w:t>
            </w:r>
          </w:p>
          <w:p w14:paraId="2D7B78CA" w14:textId="77777777" w:rsidR="004503D6" w:rsidRPr="004503D6" w:rsidRDefault="004503D6" w:rsidP="004503D6">
            <w:pPr>
              <w:adjustRightInd/>
              <w:spacing w:after="0"/>
              <w:jc w:val="left"/>
              <w:rPr>
                <w:sz w:val="20"/>
                <w:szCs w:val="20"/>
              </w:rPr>
            </w:pPr>
            <w:r w:rsidRPr="004503D6">
              <w:rPr>
                <w:sz w:val="20"/>
                <w:szCs w:val="20"/>
              </w:rPr>
              <w:t>Proposal 2: HARQ feedback disabling by SIB1 is not considered for Rel-18 IoT NTN.</w:t>
            </w:r>
          </w:p>
          <w:p w14:paraId="74D5A35D" w14:textId="77777777" w:rsidR="004503D6" w:rsidRPr="004503D6" w:rsidRDefault="004503D6" w:rsidP="004503D6">
            <w:pPr>
              <w:adjustRightInd/>
              <w:spacing w:after="0"/>
              <w:jc w:val="left"/>
              <w:rPr>
                <w:sz w:val="20"/>
                <w:szCs w:val="20"/>
              </w:rPr>
            </w:pPr>
            <w:r w:rsidRPr="004503D6">
              <w:rPr>
                <w:sz w:val="20"/>
                <w:szCs w:val="20"/>
              </w:rPr>
              <w:t>Proposal 3: HARQ feedback disabling via existing configuration (e.g., TBS, repetition number) should not be considered for Rel-18 IoT NTN.</w:t>
            </w:r>
          </w:p>
          <w:p w14:paraId="42E919A6" w14:textId="77777777" w:rsidR="004503D6" w:rsidRPr="004503D6" w:rsidRDefault="004503D6" w:rsidP="004503D6">
            <w:pPr>
              <w:adjustRightInd/>
              <w:spacing w:after="0"/>
              <w:jc w:val="left"/>
              <w:rPr>
                <w:sz w:val="20"/>
                <w:szCs w:val="20"/>
              </w:rPr>
            </w:pPr>
            <w:r w:rsidRPr="004503D6">
              <w:rPr>
                <w:sz w:val="20"/>
                <w:szCs w:val="20"/>
              </w:rPr>
              <w:t>Proposal 4: HARQ feedback disabling per HARQ process via UE-specific RRC signaling is supported for Rel-18 IoT NTN. Further discuss if DCI based HARQ feedback disabling is necessary for 1 HARQ process UE.</w:t>
            </w:r>
          </w:p>
          <w:p w14:paraId="0389E0AE" w14:textId="77777777" w:rsidR="004503D6" w:rsidRPr="004503D6" w:rsidRDefault="004503D6" w:rsidP="004503D6">
            <w:pPr>
              <w:adjustRightInd/>
              <w:spacing w:after="0"/>
              <w:jc w:val="left"/>
              <w:rPr>
                <w:sz w:val="20"/>
                <w:szCs w:val="20"/>
              </w:rPr>
            </w:pPr>
            <w:r w:rsidRPr="004503D6">
              <w:rPr>
                <w:sz w:val="20"/>
                <w:szCs w:val="20"/>
              </w:rPr>
              <w:t>Proposal 5: The UE assumes DTX for disabled HARQ processes when performing HARQ bundling for HD-FDD MTC UE.</w:t>
            </w:r>
          </w:p>
          <w:p w14:paraId="03A672A6" w14:textId="77777777" w:rsidR="004503D6" w:rsidRPr="004503D6" w:rsidRDefault="004503D6" w:rsidP="004503D6">
            <w:pPr>
              <w:pStyle w:val="ae"/>
              <w:adjustRightInd/>
              <w:spacing w:after="0"/>
              <w:jc w:val="left"/>
            </w:pPr>
          </w:p>
        </w:tc>
      </w:tr>
      <w:tr w:rsidR="004503D6" w14:paraId="7523FD9F" w14:textId="77777777" w:rsidTr="00E51392">
        <w:trPr>
          <w:trHeight w:val="398"/>
          <w:jc w:val="center"/>
        </w:trPr>
        <w:tc>
          <w:tcPr>
            <w:tcW w:w="1838" w:type="dxa"/>
            <w:shd w:val="clear" w:color="auto" w:fill="auto"/>
            <w:vAlign w:val="center"/>
          </w:tcPr>
          <w:p w14:paraId="535A3ACE" w14:textId="77777777" w:rsidR="004503D6" w:rsidRPr="004503D6" w:rsidRDefault="004503D6" w:rsidP="004503D6">
            <w:pPr>
              <w:adjustRightInd/>
              <w:spacing w:after="0"/>
              <w:jc w:val="left"/>
              <w:rPr>
                <w:sz w:val="20"/>
                <w:szCs w:val="20"/>
              </w:rPr>
            </w:pPr>
            <w:r w:rsidRPr="004503D6">
              <w:rPr>
                <w:sz w:val="20"/>
                <w:szCs w:val="20"/>
              </w:rPr>
              <w:t>R1-2207150</w:t>
            </w:r>
          </w:p>
          <w:p w14:paraId="1BCD5776" w14:textId="1E2DC5F2" w:rsidR="004503D6" w:rsidRPr="004503D6" w:rsidRDefault="004503D6" w:rsidP="004503D6">
            <w:pPr>
              <w:adjustRightInd/>
              <w:spacing w:after="0"/>
              <w:jc w:val="left"/>
              <w:rPr>
                <w:sz w:val="20"/>
                <w:szCs w:val="20"/>
              </w:rPr>
            </w:pPr>
            <w:proofErr w:type="spellStart"/>
            <w:r w:rsidRPr="004503D6">
              <w:rPr>
                <w:sz w:val="20"/>
                <w:szCs w:val="20"/>
              </w:rPr>
              <w:t>InterDigital</w:t>
            </w:r>
            <w:proofErr w:type="spellEnd"/>
          </w:p>
        </w:tc>
        <w:tc>
          <w:tcPr>
            <w:tcW w:w="7992" w:type="dxa"/>
            <w:vAlign w:val="center"/>
          </w:tcPr>
          <w:p w14:paraId="23831768" w14:textId="77777777" w:rsidR="004503D6" w:rsidRPr="004503D6" w:rsidRDefault="004503D6" w:rsidP="004503D6">
            <w:pPr>
              <w:spacing w:after="0"/>
              <w:ind w:left="1440" w:hanging="1440"/>
              <w:rPr>
                <w:sz w:val="20"/>
                <w:szCs w:val="20"/>
              </w:rPr>
            </w:pPr>
            <w:r w:rsidRPr="004503D6">
              <w:rPr>
                <w:sz w:val="20"/>
                <w:szCs w:val="20"/>
              </w:rPr>
              <w:t>Observation 1:</w:t>
            </w:r>
            <w:r w:rsidRPr="004503D6">
              <w:rPr>
                <w:sz w:val="20"/>
                <w:szCs w:val="20"/>
              </w:rPr>
              <w:tab/>
            </w:r>
            <w:r w:rsidRPr="004503D6">
              <w:rPr>
                <w:rStyle w:val="aff5"/>
                <w:i w:val="0"/>
                <w:iCs w:val="0"/>
                <w:sz w:val="20"/>
                <w:szCs w:val="20"/>
              </w:rPr>
              <w:t>Proposal 1:</w:t>
            </w:r>
            <w:r w:rsidRPr="004503D6">
              <w:rPr>
                <w:rStyle w:val="aff5"/>
                <w:i w:val="0"/>
                <w:iCs w:val="0"/>
                <w:sz w:val="20"/>
                <w:szCs w:val="20"/>
              </w:rPr>
              <w:tab/>
              <w:t xml:space="preserve">Disabling DL HARQ feedback is UE-specific (i.e., Option 2: disabling DL HARQ feedback via SIB </w:t>
            </w:r>
            <w:proofErr w:type="spellStart"/>
            <w:r w:rsidRPr="004503D6">
              <w:rPr>
                <w:rStyle w:val="aff5"/>
                <w:i w:val="0"/>
                <w:iCs w:val="0"/>
                <w:sz w:val="20"/>
                <w:szCs w:val="20"/>
              </w:rPr>
              <w:t>signalling</w:t>
            </w:r>
            <w:proofErr w:type="spellEnd"/>
            <w:r w:rsidRPr="004503D6">
              <w:rPr>
                <w:rStyle w:val="aff5"/>
                <w:i w:val="0"/>
                <w:iCs w:val="0"/>
                <w:sz w:val="20"/>
                <w:szCs w:val="20"/>
              </w:rPr>
              <w:t xml:space="preserve"> is </w:t>
            </w:r>
            <w:r w:rsidRPr="004503D6">
              <w:rPr>
                <w:rStyle w:val="aff5"/>
                <w:i w:val="0"/>
                <w:iCs w:val="0"/>
                <w:sz w:val="20"/>
                <w:szCs w:val="20"/>
                <w:u w:val="single"/>
              </w:rPr>
              <w:t>not</w:t>
            </w:r>
            <w:r w:rsidRPr="004503D6">
              <w:rPr>
                <w:rStyle w:val="aff5"/>
                <w:i w:val="0"/>
                <w:iCs w:val="0"/>
                <w:sz w:val="20"/>
                <w:szCs w:val="20"/>
              </w:rPr>
              <w:t xml:space="preserve"> supported).</w:t>
            </w:r>
          </w:p>
          <w:p w14:paraId="7725BF87" w14:textId="77777777" w:rsidR="004503D6" w:rsidRPr="004503D6" w:rsidRDefault="004503D6" w:rsidP="004503D6">
            <w:pPr>
              <w:spacing w:after="0"/>
              <w:ind w:left="1440" w:hanging="1440"/>
              <w:rPr>
                <w:sz w:val="20"/>
                <w:szCs w:val="20"/>
              </w:rPr>
            </w:pPr>
            <w:r w:rsidRPr="004503D6">
              <w:rPr>
                <w:rStyle w:val="aff5"/>
                <w:i w:val="0"/>
                <w:iCs w:val="0"/>
                <w:sz w:val="20"/>
                <w:szCs w:val="20"/>
              </w:rPr>
              <w:t>Proposal 2:</w:t>
            </w:r>
            <w:r w:rsidRPr="004503D6">
              <w:rPr>
                <w:rStyle w:val="aff5"/>
                <w:i w:val="0"/>
                <w:iCs w:val="0"/>
                <w:sz w:val="20"/>
                <w:szCs w:val="20"/>
              </w:rPr>
              <w:tab/>
              <w:t xml:space="preserve">Disabling DL HARQ feedback is configured per HARQ process (i.e., Option 3: Indication per transmission via NDI bit in DCI is </w:t>
            </w:r>
            <w:r w:rsidRPr="004503D6">
              <w:rPr>
                <w:rStyle w:val="aff5"/>
                <w:i w:val="0"/>
                <w:iCs w:val="0"/>
                <w:sz w:val="20"/>
                <w:szCs w:val="20"/>
                <w:u w:val="single"/>
              </w:rPr>
              <w:t>not</w:t>
            </w:r>
            <w:r w:rsidRPr="004503D6">
              <w:rPr>
                <w:rStyle w:val="aff5"/>
                <w:i w:val="0"/>
                <w:iCs w:val="0"/>
                <w:sz w:val="20"/>
                <w:szCs w:val="20"/>
              </w:rPr>
              <w:t xml:space="preserve"> supported).</w:t>
            </w:r>
          </w:p>
          <w:p w14:paraId="7E319A92" w14:textId="77777777" w:rsidR="004503D6" w:rsidRPr="004503D6" w:rsidRDefault="004503D6" w:rsidP="004503D6">
            <w:pPr>
              <w:spacing w:after="0"/>
              <w:ind w:left="1440" w:hanging="1440"/>
              <w:rPr>
                <w:sz w:val="20"/>
                <w:szCs w:val="20"/>
              </w:rPr>
            </w:pPr>
            <w:r w:rsidRPr="004503D6">
              <w:rPr>
                <w:rStyle w:val="aff5"/>
                <w:i w:val="0"/>
                <w:iCs w:val="0"/>
                <w:sz w:val="20"/>
                <w:szCs w:val="20"/>
              </w:rPr>
              <w:t>Proposal 3:</w:t>
            </w:r>
            <w:r w:rsidRPr="004503D6">
              <w:rPr>
                <w:rStyle w:val="aff5"/>
                <w:i w:val="0"/>
                <w:iCs w:val="0"/>
                <w:sz w:val="20"/>
                <w:szCs w:val="20"/>
              </w:rPr>
              <w:tab/>
              <w:t xml:space="preserve">Disabling DL HARQ feedback is explicitly configured (i.e., Option 4: implicit determination by existing configuration is </w:t>
            </w:r>
            <w:r w:rsidRPr="004503D6">
              <w:rPr>
                <w:rStyle w:val="aff5"/>
                <w:i w:val="0"/>
                <w:iCs w:val="0"/>
                <w:sz w:val="20"/>
                <w:szCs w:val="20"/>
                <w:u w:val="single"/>
              </w:rPr>
              <w:t>not</w:t>
            </w:r>
            <w:r w:rsidRPr="004503D6">
              <w:rPr>
                <w:rStyle w:val="aff5"/>
                <w:i w:val="0"/>
                <w:iCs w:val="0"/>
                <w:sz w:val="20"/>
                <w:szCs w:val="20"/>
              </w:rPr>
              <w:t xml:space="preserve"> supported).</w:t>
            </w:r>
          </w:p>
          <w:p w14:paraId="5003CF0B" w14:textId="77777777" w:rsidR="004503D6" w:rsidRPr="004503D6" w:rsidRDefault="004503D6" w:rsidP="004503D6">
            <w:pPr>
              <w:spacing w:after="0"/>
              <w:ind w:left="1440" w:hanging="1440"/>
              <w:rPr>
                <w:sz w:val="20"/>
                <w:szCs w:val="20"/>
              </w:rPr>
            </w:pPr>
            <w:r w:rsidRPr="004503D6">
              <w:rPr>
                <w:rStyle w:val="aff5"/>
                <w:i w:val="0"/>
                <w:iCs w:val="0"/>
                <w:sz w:val="20"/>
                <w:szCs w:val="20"/>
              </w:rPr>
              <w:t>Proposal 4:</w:t>
            </w:r>
            <w:r w:rsidRPr="004503D6">
              <w:rPr>
                <w:rStyle w:val="aff5"/>
                <w:i w:val="0"/>
                <w:iCs w:val="0"/>
                <w:sz w:val="20"/>
                <w:szCs w:val="20"/>
              </w:rPr>
              <w:tab/>
              <w:t xml:space="preserve">Disabling DL HARQ feedback is configured per HARQ process via RRC (i.e. </w:t>
            </w:r>
            <w:proofErr w:type="gramStart"/>
            <w:r w:rsidRPr="004503D6">
              <w:rPr>
                <w:rStyle w:val="aff5"/>
                <w:i w:val="0"/>
                <w:iCs w:val="0"/>
                <w:sz w:val="20"/>
                <w:szCs w:val="20"/>
              </w:rPr>
              <w:t>support  Option</w:t>
            </w:r>
            <w:proofErr w:type="gramEnd"/>
            <w:r w:rsidRPr="004503D6">
              <w:rPr>
                <w:rStyle w:val="aff5"/>
                <w:i w:val="0"/>
                <w:iCs w:val="0"/>
                <w:sz w:val="20"/>
                <w:szCs w:val="20"/>
              </w:rPr>
              <w:t xml:space="preserve"> 1) same as in Rel-17 NR NTN.</w:t>
            </w:r>
          </w:p>
          <w:p w14:paraId="5EE43DCE" w14:textId="3D2ACA83" w:rsidR="004503D6" w:rsidRPr="004503D6" w:rsidRDefault="004503D6" w:rsidP="004503D6">
            <w:pPr>
              <w:adjustRightInd/>
              <w:spacing w:after="0"/>
              <w:ind w:hanging="1440"/>
              <w:jc w:val="left"/>
              <w:rPr>
                <w:sz w:val="20"/>
                <w:szCs w:val="20"/>
              </w:rPr>
            </w:pPr>
          </w:p>
        </w:tc>
      </w:tr>
      <w:tr w:rsidR="004503D6" w14:paraId="38BAF46D" w14:textId="77777777" w:rsidTr="00E51392">
        <w:trPr>
          <w:trHeight w:val="398"/>
          <w:jc w:val="center"/>
        </w:trPr>
        <w:tc>
          <w:tcPr>
            <w:tcW w:w="1838" w:type="dxa"/>
            <w:shd w:val="clear" w:color="auto" w:fill="auto"/>
            <w:vAlign w:val="center"/>
          </w:tcPr>
          <w:p w14:paraId="310D6908" w14:textId="77777777" w:rsidR="004503D6" w:rsidRPr="004503D6" w:rsidRDefault="004503D6" w:rsidP="004503D6">
            <w:pPr>
              <w:adjustRightInd/>
              <w:spacing w:after="0"/>
              <w:jc w:val="left"/>
              <w:rPr>
                <w:sz w:val="20"/>
                <w:szCs w:val="20"/>
              </w:rPr>
            </w:pPr>
            <w:r w:rsidRPr="004503D6">
              <w:rPr>
                <w:sz w:val="20"/>
                <w:szCs w:val="20"/>
              </w:rPr>
              <w:t>R1-2207257</w:t>
            </w:r>
          </w:p>
          <w:p w14:paraId="3A48C000" w14:textId="5AAD8B81" w:rsidR="004503D6" w:rsidRPr="004503D6" w:rsidRDefault="004503D6" w:rsidP="004503D6">
            <w:pPr>
              <w:adjustRightInd/>
              <w:spacing w:after="0"/>
              <w:jc w:val="left"/>
              <w:rPr>
                <w:sz w:val="20"/>
                <w:szCs w:val="20"/>
              </w:rPr>
            </w:pPr>
            <w:r w:rsidRPr="004503D6">
              <w:rPr>
                <w:sz w:val="20"/>
                <w:szCs w:val="20"/>
              </w:rPr>
              <w:t>Qualcomm</w:t>
            </w:r>
          </w:p>
        </w:tc>
        <w:tc>
          <w:tcPr>
            <w:tcW w:w="7992" w:type="dxa"/>
            <w:vAlign w:val="center"/>
          </w:tcPr>
          <w:p w14:paraId="2CE49F49" w14:textId="77777777" w:rsidR="004503D6" w:rsidRPr="004503D6" w:rsidRDefault="004503D6" w:rsidP="004503D6">
            <w:pPr>
              <w:adjustRightInd/>
              <w:spacing w:after="0"/>
              <w:jc w:val="left"/>
              <w:rPr>
                <w:sz w:val="20"/>
                <w:szCs w:val="20"/>
              </w:rPr>
            </w:pPr>
            <w:r w:rsidRPr="004503D6">
              <w:rPr>
                <w:sz w:val="20"/>
                <w:szCs w:val="20"/>
              </w:rPr>
              <w:t>Observation 1: For GEO Set 1 deployments, lack of feedback disabled HARQ process(es) results in a throughput/latency penalty of &gt; 11x for UEs with one HARQ process and &gt; 5.5x for UEs with two HARQ processes.</w:t>
            </w:r>
          </w:p>
          <w:p w14:paraId="59BF9048" w14:textId="77777777" w:rsidR="004503D6" w:rsidRPr="004503D6" w:rsidRDefault="004503D6" w:rsidP="004503D6">
            <w:pPr>
              <w:adjustRightInd/>
              <w:spacing w:after="0"/>
              <w:jc w:val="left"/>
              <w:rPr>
                <w:sz w:val="20"/>
                <w:szCs w:val="20"/>
              </w:rPr>
            </w:pPr>
            <w:r w:rsidRPr="004503D6">
              <w:rPr>
                <w:sz w:val="20"/>
                <w:szCs w:val="20"/>
              </w:rPr>
              <w:t>Proposal 1: Specify feedback-disabled HARQ processes for eMTC and NB-IoT over NTN</w:t>
            </w:r>
          </w:p>
          <w:p w14:paraId="250EEF0D" w14:textId="77777777" w:rsidR="004503D6" w:rsidRPr="004503D6" w:rsidRDefault="004503D6" w:rsidP="004503D6">
            <w:pPr>
              <w:adjustRightInd/>
              <w:spacing w:after="0"/>
              <w:jc w:val="left"/>
              <w:rPr>
                <w:sz w:val="20"/>
                <w:szCs w:val="20"/>
              </w:rPr>
            </w:pPr>
            <w:r w:rsidRPr="004503D6">
              <w:rPr>
                <w:sz w:val="20"/>
                <w:szCs w:val="20"/>
              </w:rPr>
              <w:t>Proposal 2: RAN1 to support two additional feedback-disabled HARQ process for NB-IoT over NTN, resulting in a total of up to four HARQ processes.</w:t>
            </w:r>
          </w:p>
          <w:p w14:paraId="48F597D8" w14:textId="77777777" w:rsidR="004503D6" w:rsidRPr="004503D6" w:rsidRDefault="004503D6" w:rsidP="00FC14B9">
            <w:pPr>
              <w:pStyle w:val="aff9"/>
              <w:numPr>
                <w:ilvl w:val="0"/>
                <w:numId w:val="22"/>
              </w:numPr>
              <w:overflowPunct w:val="0"/>
              <w:autoSpaceDE w:val="0"/>
              <w:autoSpaceDN w:val="0"/>
              <w:snapToGrid/>
              <w:ind w:left="0"/>
              <w:contextualSpacing/>
              <w:textAlignment w:val="baseline"/>
              <w:rPr>
                <w:rFonts w:ascii="Times New Roman" w:hAnsi="Times New Roman"/>
                <w:sz w:val="20"/>
                <w:szCs w:val="20"/>
              </w:rPr>
            </w:pPr>
            <w:r w:rsidRPr="004503D6">
              <w:rPr>
                <w:rFonts w:ascii="Times New Roman" w:hAnsi="Times New Roman"/>
                <w:sz w:val="20"/>
                <w:szCs w:val="20"/>
              </w:rPr>
              <w:t>At most two out of these four HARQ processes will have HARQ feedback enabled, and the soft-buffer storage requirements for NB-IoT UEs will not be impacted.</w:t>
            </w:r>
          </w:p>
          <w:p w14:paraId="10CF164F" w14:textId="77777777" w:rsidR="004503D6" w:rsidRPr="004503D6" w:rsidRDefault="004503D6" w:rsidP="004503D6">
            <w:pPr>
              <w:adjustRightInd/>
              <w:spacing w:after="0"/>
              <w:jc w:val="left"/>
              <w:rPr>
                <w:sz w:val="20"/>
                <w:szCs w:val="20"/>
              </w:rPr>
            </w:pPr>
            <w:r w:rsidRPr="004503D6">
              <w:rPr>
                <w:sz w:val="20"/>
                <w:szCs w:val="20"/>
              </w:rPr>
              <w:t>Proposal 3: For eMTC over NTN, introduce a 4-millisecond gap between successive PDSCH transmissions over the same feedback disabled HARQ process.</w:t>
            </w:r>
          </w:p>
          <w:p w14:paraId="73978A32" w14:textId="77777777" w:rsidR="004503D6" w:rsidRPr="004503D6" w:rsidRDefault="004503D6" w:rsidP="004503D6">
            <w:pPr>
              <w:adjustRightInd/>
              <w:spacing w:after="0"/>
              <w:jc w:val="left"/>
              <w:rPr>
                <w:sz w:val="20"/>
                <w:szCs w:val="20"/>
              </w:rPr>
            </w:pPr>
            <w:r w:rsidRPr="004503D6">
              <w:rPr>
                <w:sz w:val="20"/>
                <w:szCs w:val="20"/>
              </w:rPr>
              <w:t>Proposal 4: RAN1 to discuss the impact of introducing feedback-less HARQ processes on multi-TB scheduling for eMTC and NB-IoT in the context of:</w:t>
            </w:r>
          </w:p>
          <w:p w14:paraId="179D9488" w14:textId="77777777" w:rsidR="004503D6" w:rsidRPr="004503D6" w:rsidRDefault="004503D6" w:rsidP="00FC14B9">
            <w:pPr>
              <w:pStyle w:val="aff9"/>
              <w:numPr>
                <w:ilvl w:val="0"/>
                <w:numId w:val="22"/>
              </w:numPr>
              <w:overflowPunct w:val="0"/>
              <w:autoSpaceDE w:val="0"/>
              <w:autoSpaceDN w:val="0"/>
              <w:snapToGrid/>
              <w:ind w:left="0"/>
              <w:contextualSpacing/>
              <w:textAlignment w:val="baseline"/>
              <w:rPr>
                <w:rFonts w:ascii="Times New Roman" w:hAnsi="Times New Roman"/>
                <w:sz w:val="20"/>
                <w:szCs w:val="20"/>
              </w:rPr>
            </w:pPr>
            <w:r w:rsidRPr="004503D6">
              <w:rPr>
                <w:rFonts w:ascii="Times New Roman" w:hAnsi="Times New Roman"/>
                <w:sz w:val="20"/>
                <w:szCs w:val="20"/>
              </w:rPr>
              <w:lastRenderedPageBreak/>
              <w:t>A single DCI scheduling feedback-enabled and feedback-disabled TBs at the same time</w:t>
            </w:r>
          </w:p>
          <w:p w14:paraId="1357DC55" w14:textId="77777777" w:rsidR="004503D6" w:rsidRPr="004503D6" w:rsidRDefault="004503D6" w:rsidP="00FC14B9">
            <w:pPr>
              <w:pStyle w:val="aff9"/>
              <w:numPr>
                <w:ilvl w:val="0"/>
                <w:numId w:val="22"/>
              </w:numPr>
              <w:overflowPunct w:val="0"/>
              <w:autoSpaceDE w:val="0"/>
              <w:autoSpaceDN w:val="0"/>
              <w:snapToGrid/>
              <w:ind w:left="0"/>
              <w:contextualSpacing/>
              <w:textAlignment w:val="baseline"/>
              <w:rPr>
                <w:rFonts w:ascii="Times New Roman" w:hAnsi="Times New Roman"/>
                <w:sz w:val="20"/>
                <w:szCs w:val="20"/>
              </w:rPr>
            </w:pPr>
            <w:r w:rsidRPr="004503D6">
              <w:rPr>
                <w:rFonts w:ascii="Times New Roman" w:hAnsi="Times New Roman"/>
                <w:sz w:val="20"/>
                <w:szCs w:val="20"/>
              </w:rPr>
              <w:t>HARQ-ACK transmission timeline when feedback-enabled and feedback-disabled TBs are scheduled by the same DCI</w:t>
            </w:r>
          </w:p>
          <w:p w14:paraId="2CAC61D3" w14:textId="77777777" w:rsidR="004503D6" w:rsidRPr="004503D6" w:rsidRDefault="004503D6" w:rsidP="00FC14B9">
            <w:pPr>
              <w:pStyle w:val="aff9"/>
              <w:numPr>
                <w:ilvl w:val="0"/>
                <w:numId w:val="22"/>
              </w:numPr>
              <w:overflowPunct w:val="0"/>
              <w:autoSpaceDE w:val="0"/>
              <w:autoSpaceDN w:val="0"/>
              <w:snapToGrid/>
              <w:ind w:left="0"/>
              <w:contextualSpacing/>
              <w:textAlignment w:val="baseline"/>
              <w:rPr>
                <w:rFonts w:ascii="Times New Roman" w:hAnsi="Times New Roman"/>
                <w:sz w:val="20"/>
                <w:szCs w:val="20"/>
              </w:rPr>
            </w:pPr>
            <w:r w:rsidRPr="004503D6">
              <w:rPr>
                <w:rFonts w:ascii="Times New Roman" w:hAnsi="Times New Roman"/>
                <w:sz w:val="20"/>
                <w:szCs w:val="20"/>
              </w:rPr>
              <w:t>Determination of bundled HARQ ACK feedback when some TBs in a bundle have feedback enabled, while others have feedback disabled</w:t>
            </w:r>
          </w:p>
          <w:p w14:paraId="6C31B74A" w14:textId="77777777" w:rsidR="004503D6" w:rsidRPr="004503D6" w:rsidRDefault="004503D6" w:rsidP="004503D6">
            <w:pPr>
              <w:adjustRightInd/>
              <w:spacing w:after="0"/>
              <w:jc w:val="left"/>
              <w:rPr>
                <w:sz w:val="20"/>
                <w:szCs w:val="20"/>
              </w:rPr>
            </w:pPr>
            <w:r w:rsidRPr="004503D6">
              <w:rPr>
                <w:sz w:val="20"/>
                <w:szCs w:val="20"/>
              </w:rPr>
              <w:t>Proposal 5: For IoT NTN, to configure/indicate enabling/disabling on HARQ feedback for downlink transmission, the following option is considered as the default:</w:t>
            </w:r>
          </w:p>
          <w:p w14:paraId="31760055" w14:textId="28A74367" w:rsidR="004503D6" w:rsidRPr="008E7E4F" w:rsidRDefault="004503D6" w:rsidP="004503D6">
            <w:pPr>
              <w:pStyle w:val="aff9"/>
              <w:numPr>
                <w:ilvl w:val="0"/>
                <w:numId w:val="23"/>
              </w:numPr>
              <w:snapToGrid/>
              <w:ind w:left="0" w:hanging="360"/>
              <w:rPr>
                <w:rFonts w:ascii="Times New Roman" w:hAnsi="Times New Roman"/>
                <w:sz w:val="20"/>
                <w:szCs w:val="20"/>
              </w:rPr>
            </w:pPr>
            <w:r w:rsidRPr="004503D6">
              <w:rPr>
                <w:rFonts w:ascii="Times New Roman" w:hAnsi="Times New Roman"/>
                <w:sz w:val="20"/>
                <w:szCs w:val="20"/>
              </w:rPr>
              <w:t>Option 1: per HARQ process via UE specific RRC signaling</w:t>
            </w:r>
          </w:p>
          <w:p w14:paraId="32DF39D8" w14:textId="57FBC250" w:rsidR="004503D6" w:rsidRPr="00632926" w:rsidRDefault="004503D6" w:rsidP="00632926">
            <w:pPr>
              <w:adjustRightInd/>
              <w:spacing w:after="0"/>
              <w:jc w:val="left"/>
              <w:rPr>
                <w:sz w:val="20"/>
                <w:szCs w:val="20"/>
              </w:rPr>
            </w:pPr>
            <w:r w:rsidRPr="004503D6">
              <w:rPr>
                <w:sz w:val="20"/>
                <w:szCs w:val="20"/>
              </w:rPr>
              <w:t>Proposal 6: For IoT NTN, regarding the following potential issues due to enabling/disabling on HARQ feedback for downlink transmission, the viewpoints expressed herein are adopted—omit details</w:t>
            </w:r>
          </w:p>
        </w:tc>
      </w:tr>
      <w:tr w:rsidR="004503D6" w14:paraId="57DA3B2C" w14:textId="77777777" w:rsidTr="00E51392">
        <w:trPr>
          <w:trHeight w:val="398"/>
          <w:jc w:val="center"/>
        </w:trPr>
        <w:tc>
          <w:tcPr>
            <w:tcW w:w="1838" w:type="dxa"/>
            <w:shd w:val="clear" w:color="auto" w:fill="auto"/>
            <w:vAlign w:val="center"/>
          </w:tcPr>
          <w:p w14:paraId="754D9686" w14:textId="77777777" w:rsidR="004503D6" w:rsidRPr="004503D6" w:rsidRDefault="004503D6" w:rsidP="004503D6">
            <w:pPr>
              <w:adjustRightInd/>
              <w:spacing w:after="0"/>
              <w:jc w:val="left"/>
              <w:rPr>
                <w:sz w:val="20"/>
                <w:szCs w:val="20"/>
              </w:rPr>
            </w:pPr>
            <w:r w:rsidRPr="004503D6">
              <w:rPr>
                <w:sz w:val="20"/>
                <w:szCs w:val="20"/>
              </w:rPr>
              <w:lastRenderedPageBreak/>
              <w:t>R1-2207291</w:t>
            </w:r>
          </w:p>
          <w:p w14:paraId="66DE7E83" w14:textId="7FC3388A" w:rsidR="004503D6" w:rsidRPr="004503D6" w:rsidRDefault="004503D6" w:rsidP="004503D6">
            <w:pPr>
              <w:adjustRightInd/>
              <w:spacing w:after="0"/>
              <w:jc w:val="left"/>
              <w:rPr>
                <w:sz w:val="20"/>
                <w:szCs w:val="20"/>
              </w:rPr>
            </w:pPr>
            <w:r w:rsidRPr="004503D6">
              <w:rPr>
                <w:sz w:val="20"/>
                <w:szCs w:val="20"/>
              </w:rPr>
              <w:t>Nokia, Nokia Shanghai Bell</w:t>
            </w:r>
          </w:p>
        </w:tc>
        <w:tc>
          <w:tcPr>
            <w:tcW w:w="7992" w:type="dxa"/>
            <w:vAlign w:val="center"/>
          </w:tcPr>
          <w:p w14:paraId="0E95AD61" w14:textId="77777777" w:rsidR="004503D6" w:rsidRPr="004503D6" w:rsidRDefault="004503D6" w:rsidP="004503D6">
            <w:pPr>
              <w:adjustRightInd/>
              <w:spacing w:after="0"/>
              <w:jc w:val="left"/>
              <w:rPr>
                <w:sz w:val="20"/>
                <w:szCs w:val="20"/>
              </w:rPr>
            </w:pPr>
            <w:r w:rsidRPr="004503D6">
              <w:rPr>
                <w:sz w:val="20"/>
                <w:szCs w:val="20"/>
              </w:rPr>
              <w:t xml:space="preserve">Observation 1: Disabling HARQ feedback for DL transmission can improve the downlink throughput. </w:t>
            </w:r>
          </w:p>
          <w:p w14:paraId="1F292813" w14:textId="77777777" w:rsidR="004503D6" w:rsidRPr="004503D6" w:rsidRDefault="004503D6" w:rsidP="004503D6">
            <w:pPr>
              <w:adjustRightInd/>
              <w:spacing w:after="0"/>
              <w:jc w:val="left"/>
              <w:rPr>
                <w:sz w:val="20"/>
                <w:szCs w:val="20"/>
              </w:rPr>
            </w:pPr>
            <w:r w:rsidRPr="004503D6">
              <w:rPr>
                <w:sz w:val="20"/>
                <w:szCs w:val="20"/>
              </w:rPr>
              <w:t>Observation 2: The degree of downlink throughput improvement can depend on the satellite type, orbit, and the UE location.</w:t>
            </w:r>
          </w:p>
          <w:p w14:paraId="08F31F79" w14:textId="77777777" w:rsidR="004503D6" w:rsidRPr="004503D6" w:rsidRDefault="004503D6" w:rsidP="004503D6">
            <w:pPr>
              <w:adjustRightInd/>
              <w:spacing w:after="0"/>
              <w:jc w:val="left"/>
              <w:rPr>
                <w:sz w:val="20"/>
                <w:szCs w:val="20"/>
              </w:rPr>
            </w:pPr>
            <w:r w:rsidRPr="004503D6">
              <w:rPr>
                <w:sz w:val="20"/>
                <w:szCs w:val="20"/>
              </w:rPr>
              <w:t xml:space="preserve">Observation 3: When SR is only indicated by </w:t>
            </w:r>
            <w:proofErr w:type="gramStart"/>
            <w:r w:rsidRPr="004503D6">
              <w:rPr>
                <w:sz w:val="20"/>
                <w:szCs w:val="20"/>
              </w:rPr>
              <w:t>NPRACH ,</w:t>
            </w:r>
            <w:proofErr w:type="gramEnd"/>
            <w:r w:rsidRPr="004503D6">
              <w:rPr>
                <w:sz w:val="20"/>
                <w:szCs w:val="20"/>
              </w:rPr>
              <w:t xml:space="preserve"> the required NPRACH capacity may be very high for a NTN cell.</w:t>
            </w:r>
          </w:p>
          <w:p w14:paraId="720B0BC4" w14:textId="77777777" w:rsidR="004503D6" w:rsidRPr="004503D6" w:rsidRDefault="004503D6" w:rsidP="004503D6">
            <w:pPr>
              <w:adjustRightInd/>
              <w:spacing w:after="0"/>
              <w:jc w:val="left"/>
              <w:rPr>
                <w:sz w:val="20"/>
                <w:szCs w:val="20"/>
              </w:rPr>
            </w:pPr>
            <w:r w:rsidRPr="004503D6">
              <w:rPr>
                <w:sz w:val="20"/>
                <w:szCs w:val="20"/>
              </w:rPr>
              <w:t xml:space="preserve">Observation 4: Disabling HARQ feedback may adversely impact the link adaptation operation for NB-IoT and eMTC, resulting </w:t>
            </w:r>
            <w:proofErr w:type="gramStart"/>
            <w:r w:rsidRPr="004503D6">
              <w:rPr>
                <w:sz w:val="20"/>
                <w:szCs w:val="20"/>
              </w:rPr>
              <w:t>an</w:t>
            </w:r>
            <w:proofErr w:type="gramEnd"/>
            <w:r w:rsidRPr="004503D6">
              <w:rPr>
                <w:sz w:val="20"/>
                <w:szCs w:val="20"/>
              </w:rPr>
              <w:t xml:space="preserve"> degraded/unacceptable </w:t>
            </w:r>
            <w:proofErr w:type="spellStart"/>
            <w:r w:rsidRPr="004503D6">
              <w:rPr>
                <w:sz w:val="20"/>
                <w:szCs w:val="20"/>
              </w:rPr>
              <w:t>perofrmance</w:t>
            </w:r>
            <w:proofErr w:type="spellEnd"/>
            <w:r w:rsidRPr="004503D6">
              <w:rPr>
                <w:sz w:val="20"/>
                <w:szCs w:val="20"/>
              </w:rPr>
              <w:t>.</w:t>
            </w:r>
          </w:p>
          <w:p w14:paraId="2AE9C795" w14:textId="1AC722AF" w:rsidR="004503D6" w:rsidRPr="004503D6" w:rsidRDefault="004503D6" w:rsidP="004503D6">
            <w:pPr>
              <w:adjustRightInd/>
              <w:spacing w:after="0"/>
              <w:jc w:val="left"/>
              <w:rPr>
                <w:sz w:val="20"/>
                <w:szCs w:val="20"/>
              </w:rPr>
            </w:pPr>
            <w:r w:rsidRPr="004503D6">
              <w:rPr>
                <w:sz w:val="20"/>
                <w:szCs w:val="20"/>
              </w:rPr>
              <w:t>Observation 5: The available service time of a cell can be significantly shorter than the time required for a data transmission using repetitions.</w:t>
            </w:r>
          </w:p>
          <w:p w14:paraId="659A5B5F" w14:textId="77777777" w:rsidR="004503D6" w:rsidRPr="004503D6" w:rsidRDefault="004503D6" w:rsidP="004503D6">
            <w:pPr>
              <w:adjustRightInd/>
              <w:spacing w:after="0"/>
              <w:jc w:val="left"/>
              <w:rPr>
                <w:sz w:val="20"/>
                <w:szCs w:val="20"/>
              </w:rPr>
            </w:pPr>
            <w:r w:rsidRPr="004503D6">
              <w:rPr>
                <w:sz w:val="20"/>
                <w:szCs w:val="20"/>
              </w:rPr>
              <w:t xml:space="preserve">Proposal 1: Disabling HARQ feedback is studied by taking into consideration the characteristics of </w:t>
            </w:r>
            <w:proofErr w:type="spellStart"/>
            <w:r w:rsidRPr="004503D6">
              <w:rPr>
                <w:sz w:val="20"/>
                <w:szCs w:val="20"/>
              </w:rPr>
              <w:t>of</w:t>
            </w:r>
            <w:proofErr w:type="spellEnd"/>
            <w:r w:rsidRPr="004503D6">
              <w:rPr>
                <w:sz w:val="20"/>
                <w:szCs w:val="20"/>
              </w:rPr>
              <w:t xml:space="preserve"> IoT devices and deployment scenarios. </w:t>
            </w:r>
          </w:p>
          <w:p w14:paraId="6DB026D9" w14:textId="77777777" w:rsidR="004503D6" w:rsidRPr="004503D6" w:rsidRDefault="004503D6" w:rsidP="004503D6">
            <w:pPr>
              <w:adjustRightInd/>
              <w:spacing w:after="0"/>
              <w:jc w:val="left"/>
              <w:rPr>
                <w:sz w:val="20"/>
                <w:szCs w:val="20"/>
              </w:rPr>
            </w:pPr>
            <w:r w:rsidRPr="004503D6">
              <w:rPr>
                <w:sz w:val="20"/>
                <w:szCs w:val="20"/>
              </w:rPr>
              <w:t xml:space="preserve">Proposal 2: RRC configuration of HARQ feedback enabling/disabling per HARQ process for DL transmission is used as a baseline for IoT NTN. </w:t>
            </w:r>
          </w:p>
          <w:p w14:paraId="19CF3CC9" w14:textId="77777777" w:rsidR="004503D6" w:rsidRPr="004503D6" w:rsidRDefault="004503D6" w:rsidP="004503D6">
            <w:pPr>
              <w:adjustRightInd/>
              <w:spacing w:after="0"/>
              <w:jc w:val="left"/>
              <w:rPr>
                <w:sz w:val="20"/>
                <w:szCs w:val="20"/>
              </w:rPr>
            </w:pPr>
            <w:r w:rsidRPr="004503D6">
              <w:rPr>
                <w:sz w:val="20"/>
                <w:szCs w:val="20"/>
              </w:rPr>
              <w:t>Proposal 3: Explicitly indication of HARQ feedback enabling/disabling by DCI and implicitly determination by existing configured/indicated parameter need further study for IoT NTN.</w:t>
            </w:r>
          </w:p>
          <w:p w14:paraId="3E5B9880" w14:textId="77777777" w:rsidR="004503D6" w:rsidRPr="004503D6" w:rsidRDefault="004503D6" w:rsidP="004503D6">
            <w:pPr>
              <w:adjustRightInd/>
              <w:spacing w:after="0"/>
              <w:jc w:val="left"/>
              <w:rPr>
                <w:sz w:val="20"/>
                <w:szCs w:val="20"/>
              </w:rPr>
            </w:pPr>
            <w:r w:rsidRPr="004503D6">
              <w:rPr>
                <w:sz w:val="20"/>
                <w:szCs w:val="20"/>
              </w:rPr>
              <w:t>Proposal 4: When HARQ feedback is disabled, NPUSCH format 2 resources can be allocated for SR and ACK/NACK transmission to reduce the load requirement on PRACH.</w:t>
            </w:r>
          </w:p>
          <w:p w14:paraId="5AF64A27" w14:textId="77777777" w:rsidR="004503D6" w:rsidRPr="004503D6" w:rsidRDefault="004503D6" w:rsidP="004503D6">
            <w:pPr>
              <w:adjustRightInd/>
              <w:spacing w:after="0"/>
              <w:jc w:val="left"/>
              <w:rPr>
                <w:sz w:val="20"/>
                <w:szCs w:val="20"/>
              </w:rPr>
            </w:pPr>
            <w:r w:rsidRPr="004503D6">
              <w:rPr>
                <w:sz w:val="20"/>
                <w:szCs w:val="20"/>
              </w:rPr>
              <w:t>Proposal 5: RAN1 should discuss how to guarantee a workable link adaptation when HARQ feedback is disabled.</w:t>
            </w:r>
          </w:p>
          <w:p w14:paraId="3587AA56" w14:textId="7A33F446" w:rsidR="004503D6" w:rsidRPr="004503D6" w:rsidRDefault="004503D6" w:rsidP="004503D6">
            <w:pPr>
              <w:adjustRightInd/>
              <w:spacing w:after="0"/>
              <w:jc w:val="left"/>
              <w:rPr>
                <w:sz w:val="20"/>
                <w:szCs w:val="20"/>
              </w:rPr>
            </w:pPr>
            <w:r w:rsidRPr="004503D6">
              <w:rPr>
                <w:sz w:val="20"/>
                <w:szCs w:val="20"/>
              </w:rPr>
              <w:t xml:space="preserve">Proposal 6: When HARQ feedback is disabled, alternative long-term feedback should be considered to facilitate link </w:t>
            </w:r>
            <w:r w:rsidR="005D467C" w:rsidRPr="004503D6">
              <w:rPr>
                <w:sz w:val="20"/>
                <w:szCs w:val="20"/>
              </w:rPr>
              <w:t>adaptation</w:t>
            </w:r>
            <w:r w:rsidRPr="004503D6">
              <w:rPr>
                <w:sz w:val="20"/>
                <w:szCs w:val="20"/>
              </w:rPr>
              <w:t xml:space="preserve"> for NB-IoT/eMTC in NTN. </w:t>
            </w:r>
          </w:p>
          <w:p w14:paraId="5B89FDCB" w14:textId="4C7772D5" w:rsidR="004503D6" w:rsidRPr="004503D6" w:rsidRDefault="004503D6" w:rsidP="004503D6">
            <w:pPr>
              <w:adjustRightInd/>
              <w:spacing w:after="0"/>
              <w:jc w:val="left"/>
              <w:rPr>
                <w:sz w:val="20"/>
                <w:szCs w:val="20"/>
              </w:rPr>
            </w:pPr>
            <w:r w:rsidRPr="004503D6">
              <w:rPr>
                <w:sz w:val="20"/>
                <w:szCs w:val="20"/>
              </w:rPr>
              <w:t xml:space="preserve">Proposal 7: RAN1 to discuss the issue of repetition continuation for a HARQ process between two NTN cells.  </w:t>
            </w:r>
          </w:p>
        </w:tc>
      </w:tr>
      <w:tr w:rsidR="004503D6" w14:paraId="10AC94F4" w14:textId="77777777" w:rsidTr="00E51392">
        <w:trPr>
          <w:trHeight w:val="398"/>
          <w:jc w:val="center"/>
        </w:trPr>
        <w:tc>
          <w:tcPr>
            <w:tcW w:w="1838" w:type="dxa"/>
            <w:shd w:val="clear" w:color="auto" w:fill="auto"/>
            <w:vAlign w:val="center"/>
          </w:tcPr>
          <w:p w14:paraId="0FDBF6D7" w14:textId="77777777" w:rsidR="004503D6" w:rsidRPr="004503D6" w:rsidRDefault="004503D6" w:rsidP="004503D6">
            <w:pPr>
              <w:adjustRightInd/>
              <w:spacing w:after="0"/>
              <w:jc w:val="left"/>
              <w:rPr>
                <w:sz w:val="20"/>
                <w:szCs w:val="20"/>
              </w:rPr>
            </w:pPr>
            <w:r w:rsidRPr="004503D6">
              <w:rPr>
                <w:sz w:val="20"/>
                <w:szCs w:val="20"/>
              </w:rPr>
              <w:t>R1-2207295</w:t>
            </w:r>
          </w:p>
          <w:p w14:paraId="745F287D" w14:textId="75261952" w:rsidR="004503D6" w:rsidRPr="004503D6" w:rsidRDefault="004503D6" w:rsidP="004503D6">
            <w:pPr>
              <w:adjustRightInd/>
              <w:spacing w:after="0"/>
              <w:jc w:val="left"/>
              <w:rPr>
                <w:sz w:val="20"/>
                <w:szCs w:val="20"/>
              </w:rPr>
            </w:pPr>
            <w:r w:rsidRPr="004503D6">
              <w:rPr>
                <w:sz w:val="20"/>
                <w:szCs w:val="20"/>
              </w:rPr>
              <w:t>Lenovo</w:t>
            </w:r>
          </w:p>
        </w:tc>
        <w:tc>
          <w:tcPr>
            <w:tcW w:w="7992" w:type="dxa"/>
            <w:vAlign w:val="center"/>
          </w:tcPr>
          <w:p w14:paraId="248406B5" w14:textId="77777777" w:rsidR="004503D6" w:rsidRPr="004503D6" w:rsidRDefault="004503D6" w:rsidP="004503D6">
            <w:pPr>
              <w:adjustRightInd/>
              <w:spacing w:after="0"/>
              <w:jc w:val="left"/>
              <w:rPr>
                <w:sz w:val="20"/>
                <w:szCs w:val="20"/>
              </w:rPr>
            </w:pPr>
            <w:r w:rsidRPr="004503D6">
              <w:rPr>
                <w:sz w:val="20"/>
                <w:szCs w:val="20"/>
              </w:rPr>
              <w:t>Proposal 1: Disabling HARQ feedback for downlink transmission should be supported in Rel.18 NTN IoT as in WID.</w:t>
            </w:r>
          </w:p>
          <w:p w14:paraId="7802038D" w14:textId="77777777" w:rsidR="004503D6" w:rsidRPr="004503D6" w:rsidRDefault="004503D6" w:rsidP="004503D6">
            <w:pPr>
              <w:adjustRightInd/>
              <w:spacing w:after="0"/>
              <w:jc w:val="left"/>
              <w:rPr>
                <w:sz w:val="20"/>
                <w:szCs w:val="20"/>
              </w:rPr>
            </w:pPr>
            <w:r w:rsidRPr="004503D6">
              <w:rPr>
                <w:sz w:val="20"/>
                <w:szCs w:val="20"/>
              </w:rPr>
              <w:t xml:space="preserve">Proposal 2: Supporting disabling HARQ feedback for downlink transmission in IoT NTN for the following scenarios/cases is up to </w:t>
            </w:r>
            <w:proofErr w:type="spellStart"/>
            <w:r w:rsidRPr="004503D6">
              <w:rPr>
                <w:sz w:val="20"/>
                <w:szCs w:val="20"/>
              </w:rPr>
              <w:t>eNB</w:t>
            </w:r>
            <w:proofErr w:type="spellEnd"/>
            <w:r w:rsidRPr="004503D6">
              <w:rPr>
                <w:sz w:val="20"/>
                <w:szCs w:val="20"/>
              </w:rPr>
              <w:t xml:space="preserve"> implementation:</w:t>
            </w:r>
          </w:p>
          <w:p w14:paraId="004F221A" w14:textId="77777777" w:rsidR="004503D6" w:rsidRPr="004503D6" w:rsidRDefault="004503D6" w:rsidP="00FC14B9">
            <w:pPr>
              <w:pStyle w:val="aff9"/>
              <w:numPr>
                <w:ilvl w:val="0"/>
                <w:numId w:val="27"/>
              </w:numPr>
              <w:rPr>
                <w:rFonts w:ascii="Times New Roman" w:hAnsi="Times New Roman"/>
                <w:sz w:val="20"/>
                <w:szCs w:val="20"/>
              </w:rPr>
            </w:pPr>
            <w:r w:rsidRPr="004503D6">
              <w:rPr>
                <w:rFonts w:ascii="Times New Roman" w:hAnsi="Times New Roman"/>
                <w:sz w:val="20"/>
                <w:szCs w:val="20"/>
              </w:rPr>
              <w:t>Disabling of HARQ feedback in case of single HARQ process and all HARQ feedback</w:t>
            </w:r>
          </w:p>
          <w:p w14:paraId="76DBE5E1" w14:textId="77777777" w:rsidR="004503D6" w:rsidRPr="004503D6" w:rsidRDefault="004503D6" w:rsidP="00FC14B9">
            <w:pPr>
              <w:pStyle w:val="aff9"/>
              <w:numPr>
                <w:ilvl w:val="0"/>
                <w:numId w:val="27"/>
              </w:numPr>
              <w:rPr>
                <w:rFonts w:ascii="Times New Roman" w:hAnsi="Times New Roman"/>
                <w:sz w:val="20"/>
                <w:szCs w:val="20"/>
              </w:rPr>
            </w:pPr>
            <w:r w:rsidRPr="004503D6">
              <w:rPr>
                <w:rFonts w:ascii="Times New Roman" w:hAnsi="Times New Roman"/>
                <w:sz w:val="20"/>
                <w:szCs w:val="20"/>
              </w:rPr>
              <w:t>LEO and GEO scenarios</w:t>
            </w:r>
          </w:p>
          <w:p w14:paraId="6D0EEFE8" w14:textId="77777777" w:rsidR="004503D6" w:rsidRPr="004503D6" w:rsidRDefault="004503D6" w:rsidP="00FC14B9">
            <w:pPr>
              <w:pStyle w:val="aff9"/>
              <w:numPr>
                <w:ilvl w:val="0"/>
                <w:numId w:val="27"/>
              </w:numPr>
              <w:rPr>
                <w:rFonts w:ascii="Times New Roman" w:hAnsi="Times New Roman"/>
                <w:sz w:val="20"/>
                <w:szCs w:val="20"/>
              </w:rPr>
            </w:pPr>
            <w:r w:rsidRPr="004503D6">
              <w:rPr>
                <w:rFonts w:ascii="Times New Roman" w:hAnsi="Times New Roman"/>
                <w:sz w:val="20"/>
                <w:szCs w:val="20"/>
              </w:rPr>
              <w:t>Small repetition and large repetition cases</w:t>
            </w:r>
          </w:p>
          <w:p w14:paraId="71169994" w14:textId="77777777" w:rsidR="004503D6" w:rsidRPr="004503D6" w:rsidRDefault="004503D6" w:rsidP="004503D6">
            <w:pPr>
              <w:adjustRightInd/>
              <w:spacing w:after="0"/>
              <w:jc w:val="left"/>
              <w:rPr>
                <w:sz w:val="20"/>
                <w:szCs w:val="20"/>
              </w:rPr>
            </w:pPr>
            <w:r w:rsidRPr="004503D6">
              <w:rPr>
                <w:sz w:val="20"/>
                <w:szCs w:val="20"/>
              </w:rPr>
              <w:t>Proposal 3</w:t>
            </w:r>
            <w:r w:rsidRPr="004503D6">
              <w:rPr>
                <w:sz w:val="20"/>
                <w:szCs w:val="20"/>
              </w:rPr>
              <w:t>：</w:t>
            </w:r>
            <w:r w:rsidRPr="004503D6">
              <w:rPr>
                <w:sz w:val="20"/>
                <w:szCs w:val="20"/>
              </w:rPr>
              <w:t>Disabling HARQ feedback is configured by RRC signaling, and NR NTN configuration is the baseline solution.</w:t>
            </w:r>
          </w:p>
          <w:p w14:paraId="0B0EBE2D" w14:textId="77777777" w:rsidR="004503D6" w:rsidRPr="004503D6" w:rsidRDefault="004503D6" w:rsidP="004503D6">
            <w:pPr>
              <w:adjustRightInd/>
              <w:spacing w:after="0"/>
              <w:jc w:val="left"/>
              <w:rPr>
                <w:sz w:val="20"/>
                <w:szCs w:val="20"/>
              </w:rPr>
            </w:pPr>
            <w:r w:rsidRPr="004503D6">
              <w:rPr>
                <w:sz w:val="20"/>
                <w:szCs w:val="20"/>
              </w:rPr>
              <w:t>Proposal 4: For IoT NTN DL HARQ process with disabled HARQ feedback, (N)PDCCH/(N)PDSCH scheduling restriction should be imposed to allow enough time for UE decoding processing.</w:t>
            </w:r>
          </w:p>
          <w:p w14:paraId="4FA27E1E" w14:textId="77777777" w:rsidR="004503D6" w:rsidRPr="004503D6" w:rsidRDefault="004503D6" w:rsidP="004503D6">
            <w:pPr>
              <w:adjustRightInd/>
              <w:spacing w:after="0"/>
              <w:jc w:val="left"/>
              <w:rPr>
                <w:sz w:val="20"/>
                <w:szCs w:val="20"/>
              </w:rPr>
            </w:pPr>
            <w:r w:rsidRPr="004503D6">
              <w:rPr>
                <w:sz w:val="20"/>
                <w:szCs w:val="20"/>
              </w:rPr>
              <w:t>Proposal 5: Configuration of HARQ enabling/disabling per HARQ process also applies to SPS PDSCH.</w:t>
            </w:r>
          </w:p>
          <w:p w14:paraId="27CD2076" w14:textId="77777777" w:rsidR="004503D6" w:rsidRPr="004503D6" w:rsidRDefault="004503D6" w:rsidP="004503D6">
            <w:pPr>
              <w:adjustRightInd/>
              <w:spacing w:after="0"/>
              <w:jc w:val="left"/>
              <w:rPr>
                <w:sz w:val="20"/>
                <w:szCs w:val="20"/>
              </w:rPr>
            </w:pPr>
            <w:r w:rsidRPr="004503D6">
              <w:rPr>
                <w:sz w:val="20"/>
                <w:szCs w:val="20"/>
              </w:rPr>
              <w:t>Proposal 6: For SPS PDSCH, ACK/NACK is reported by UE for the first SPS PDSCH regardless of network configuration of enabled/disabled for this HARQ process if additional signal indicated.</w:t>
            </w:r>
          </w:p>
          <w:p w14:paraId="0363275D" w14:textId="77777777" w:rsidR="004503D6" w:rsidRPr="004503D6" w:rsidRDefault="004503D6" w:rsidP="004503D6">
            <w:pPr>
              <w:adjustRightInd/>
              <w:spacing w:after="0"/>
              <w:jc w:val="left"/>
              <w:rPr>
                <w:sz w:val="20"/>
                <w:szCs w:val="20"/>
              </w:rPr>
            </w:pPr>
            <w:r w:rsidRPr="004503D6">
              <w:rPr>
                <w:sz w:val="20"/>
                <w:szCs w:val="20"/>
              </w:rPr>
              <w:t>Proposal 7: For eMTC HARQ-ACK bundling and disabling HARQ feedback configured, the UE behavior for the HARQ feedback and corresponding DCI fields for the disabling HARQ process need further study.</w:t>
            </w:r>
          </w:p>
          <w:p w14:paraId="20E51D95" w14:textId="225C13D0" w:rsidR="004503D6" w:rsidRPr="004503D6" w:rsidRDefault="004503D6" w:rsidP="004503D6">
            <w:pPr>
              <w:adjustRightInd/>
              <w:spacing w:after="0"/>
              <w:jc w:val="left"/>
              <w:rPr>
                <w:sz w:val="20"/>
                <w:szCs w:val="20"/>
              </w:rPr>
            </w:pPr>
            <w:r w:rsidRPr="004503D6">
              <w:rPr>
                <w:sz w:val="20"/>
                <w:szCs w:val="20"/>
              </w:rPr>
              <w:t>Proposal 8: For multiple TB scheduling and disabling HARQ feedback configured, the UE behavior for the HARQ feedback and corresponding DCI fields for the disabling HARQ process need further study.</w:t>
            </w:r>
          </w:p>
        </w:tc>
      </w:tr>
      <w:tr w:rsidR="004503D6" w14:paraId="75F3AB40" w14:textId="77777777" w:rsidTr="00E51392">
        <w:trPr>
          <w:trHeight w:val="398"/>
          <w:jc w:val="center"/>
        </w:trPr>
        <w:tc>
          <w:tcPr>
            <w:tcW w:w="1838" w:type="dxa"/>
            <w:shd w:val="clear" w:color="auto" w:fill="auto"/>
            <w:vAlign w:val="center"/>
          </w:tcPr>
          <w:p w14:paraId="3A23B819" w14:textId="77777777" w:rsidR="004503D6" w:rsidRPr="004503D6" w:rsidRDefault="004503D6" w:rsidP="004503D6">
            <w:pPr>
              <w:adjustRightInd/>
              <w:spacing w:after="0"/>
              <w:jc w:val="left"/>
              <w:rPr>
                <w:sz w:val="20"/>
                <w:szCs w:val="20"/>
              </w:rPr>
            </w:pPr>
            <w:r w:rsidRPr="004503D6">
              <w:rPr>
                <w:sz w:val="20"/>
                <w:szCs w:val="20"/>
              </w:rPr>
              <w:t>R1-2207355</w:t>
            </w:r>
          </w:p>
          <w:p w14:paraId="7C045305" w14:textId="4194D617" w:rsidR="004503D6" w:rsidRPr="004503D6" w:rsidRDefault="004503D6" w:rsidP="004503D6">
            <w:pPr>
              <w:adjustRightInd/>
              <w:spacing w:after="0"/>
              <w:jc w:val="left"/>
              <w:rPr>
                <w:sz w:val="20"/>
                <w:szCs w:val="20"/>
              </w:rPr>
            </w:pPr>
            <w:r w:rsidRPr="004503D6">
              <w:rPr>
                <w:sz w:val="20"/>
                <w:szCs w:val="20"/>
              </w:rPr>
              <w:t>Apple</w:t>
            </w:r>
          </w:p>
        </w:tc>
        <w:tc>
          <w:tcPr>
            <w:tcW w:w="7992" w:type="dxa"/>
            <w:vAlign w:val="center"/>
          </w:tcPr>
          <w:p w14:paraId="3B90C507" w14:textId="3007D589" w:rsidR="004503D6" w:rsidRPr="004503D6" w:rsidRDefault="004503D6" w:rsidP="004503D6">
            <w:pPr>
              <w:adjustRightInd/>
              <w:spacing w:after="0"/>
              <w:jc w:val="left"/>
              <w:rPr>
                <w:sz w:val="20"/>
                <w:szCs w:val="20"/>
              </w:rPr>
            </w:pPr>
            <w:r w:rsidRPr="004503D6">
              <w:rPr>
                <w:sz w:val="20"/>
                <w:szCs w:val="20"/>
              </w:rPr>
              <w:t xml:space="preserve">Proposal 1: The disabling HARQ feedback for downlink transmission is supported at least for GEO scenario. </w:t>
            </w:r>
          </w:p>
          <w:p w14:paraId="1D0C42F2" w14:textId="3797BE6A" w:rsidR="004503D6" w:rsidRPr="004503D6" w:rsidRDefault="004503D6" w:rsidP="004503D6">
            <w:pPr>
              <w:adjustRightInd/>
              <w:spacing w:after="0"/>
              <w:jc w:val="left"/>
              <w:rPr>
                <w:sz w:val="20"/>
                <w:szCs w:val="20"/>
              </w:rPr>
            </w:pPr>
            <w:r w:rsidRPr="004503D6">
              <w:rPr>
                <w:sz w:val="20"/>
                <w:szCs w:val="20"/>
              </w:rPr>
              <w:lastRenderedPageBreak/>
              <w:t>Proposal 2: For an NB-IoT UE with a single HARQ process, the HARQ feedback for downlink transmission is always enabled.</w:t>
            </w:r>
          </w:p>
          <w:p w14:paraId="5A8773E3" w14:textId="5370B396" w:rsidR="004503D6" w:rsidRPr="004503D6" w:rsidRDefault="004503D6" w:rsidP="004503D6">
            <w:pPr>
              <w:adjustRightInd/>
              <w:spacing w:after="0"/>
              <w:jc w:val="left"/>
              <w:rPr>
                <w:sz w:val="20"/>
                <w:szCs w:val="20"/>
              </w:rPr>
            </w:pPr>
            <w:r w:rsidRPr="004503D6">
              <w:rPr>
                <w:sz w:val="20"/>
                <w:szCs w:val="20"/>
              </w:rPr>
              <w:t xml:space="preserve">Proposal 3: The disabling of HARQ feedback for downlink transmission is configurable per HARQ process via UE specific RRC signaling, for both eMTC and NB-IoT (except for the case of only one HARQ process). </w:t>
            </w:r>
          </w:p>
          <w:p w14:paraId="51CC2D93" w14:textId="25A65B7C" w:rsidR="004503D6" w:rsidRPr="004503D6" w:rsidRDefault="004503D6" w:rsidP="004503D6">
            <w:pPr>
              <w:adjustRightInd/>
              <w:spacing w:after="0"/>
              <w:jc w:val="left"/>
              <w:rPr>
                <w:sz w:val="20"/>
                <w:szCs w:val="20"/>
              </w:rPr>
            </w:pPr>
            <w:r w:rsidRPr="004503D6">
              <w:rPr>
                <w:sz w:val="20"/>
                <w:szCs w:val="20"/>
              </w:rPr>
              <w:t>Proposal 4: For a downlink HARQ process with disabled HARQ feedback for eMTC, UE is not expected to receive another PDCCH carrying a DCI scheduling a PDSCH for the given HARQ process or to receive another PDSCH without corresponding PDCCH for the given HARQ process that starts until X (</w:t>
            </w:r>
            <w:proofErr w:type="spellStart"/>
            <w:r w:rsidRPr="004503D6">
              <w:rPr>
                <w:sz w:val="20"/>
                <w:szCs w:val="20"/>
              </w:rPr>
              <w:t>ms</w:t>
            </w:r>
            <w:proofErr w:type="spellEnd"/>
            <w:r w:rsidRPr="004503D6">
              <w:rPr>
                <w:sz w:val="20"/>
                <w:szCs w:val="20"/>
              </w:rPr>
              <w:t xml:space="preserve">) after the end of the reception of the last PDSCH for that HARQ process. </w:t>
            </w:r>
          </w:p>
          <w:p w14:paraId="306D8EA4" w14:textId="7A105D4A" w:rsidR="004503D6" w:rsidRPr="004503D6" w:rsidRDefault="004503D6" w:rsidP="004503D6">
            <w:pPr>
              <w:adjustRightInd/>
              <w:spacing w:after="0"/>
              <w:jc w:val="left"/>
              <w:rPr>
                <w:sz w:val="20"/>
                <w:szCs w:val="20"/>
              </w:rPr>
            </w:pPr>
            <w:r w:rsidRPr="004503D6">
              <w:rPr>
                <w:sz w:val="20"/>
                <w:szCs w:val="20"/>
              </w:rPr>
              <w:t>Proposal 5: In HARQ-ACK bundling with logical AND operation, ACK is assumed for a feedback-disabled HARQ process.</w:t>
            </w:r>
          </w:p>
          <w:p w14:paraId="7605FADF" w14:textId="77777777" w:rsidR="004503D6" w:rsidRPr="004503D6" w:rsidRDefault="004503D6" w:rsidP="004503D6">
            <w:pPr>
              <w:adjustRightInd/>
              <w:spacing w:after="0"/>
              <w:jc w:val="left"/>
              <w:rPr>
                <w:sz w:val="20"/>
                <w:szCs w:val="20"/>
              </w:rPr>
            </w:pPr>
            <w:r w:rsidRPr="004503D6">
              <w:rPr>
                <w:sz w:val="20"/>
                <w:szCs w:val="20"/>
              </w:rPr>
              <w:t xml:space="preserve">Proposal 6: For HARQ feedback of each SPS PDSCH, UE follows the per-process configuration of HARQ feedback enabled/disabled for the associated HARQ process. </w:t>
            </w:r>
          </w:p>
          <w:p w14:paraId="798D1359" w14:textId="2B051798" w:rsidR="004503D6" w:rsidRPr="004503D6" w:rsidRDefault="004503D6" w:rsidP="00FC14B9">
            <w:pPr>
              <w:pStyle w:val="aff9"/>
              <w:widowControl w:val="0"/>
              <w:numPr>
                <w:ilvl w:val="0"/>
                <w:numId w:val="26"/>
              </w:numPr>
              <w:snapToGrid/>
              <w:ind w:left="0"/>
              <w:rPr>
                <w:rFonts w:ascii="Times New Roman" w:hAnsi="Times New Roman"/>
                <w:sz w:val="20"/>
                <w:szCs w:val="20"/>
              </w:rPr>
            </w:pPr>
            <w:r w:rsidRPr="004503D6">
              <w:rPr>
                <w:rFonts w:ascii="Times New Roman" w:hAnsi="Times New Roman"/>
                <w:sz w:val="20"/>
                <w:szCs w:val="20"/>
              </w:rPr>
              <w:t xml:space="preserve">The HARQ codebook does not include the ACK/NACK bits from </w:t>
            </w:r>
            <w:proofErr w:type="gramStart"/>
            <w:r w:rsidRPr="004503D6">
              <w:rPr>
                <w:rFonts w:ascii="Times New Roman" w:hAnsi="Times New Roman"/>
                <w:sz w:val="20"/>
                <w:szCs w:val="20"/>
              </w:rPr>
              <w:t>feedback-disabled</w:t>
            </w:r>
            <w:proofErr w:type="gramEnd"/>
            <w:r w:rsidRPr="004503D6">
              <w:rPr>
                <w:rFonts w:ascii="Times New Roman" w:hAnsi="Times New Roman"/>
                <w:sz w:val="20"/>
                <w:szCs w:val="20"/>
              </w:rPr>
              <w:t xml:space="preserve"> HARQ processes. </w:t>
            </w:r>
          </w:p>
          <w:p w14:paraId="1DDD3E24" w14:textId="7D66FB61" w:rsidR="004503D6" w:rsidRPr="004503D6" w:rsidRDefault="004503D6" w:rsidP="004503D6">
            <w:pPr>
              <w:adjustRightInd/>
              <w:spacing w:after="0"/>
              <w:jc w:val="left"/>
              <w:rPr>
                <w:sz w:val="20"/>
                <w:szCs w:val="20"/>
              </w:rPr>
            </w:pPr>
            <w:r w:rsidRPr="004503D6">
              <w:rPr>
                <w:sz w:val="20"/>
                <w:szCs w:val="20"/>
              </w:rPr>
              <w:t>Proposal 7: For DCI indicating SPS PDSCH release, HARQ-ACK feedback is always enabled.</w:t>
            </w:r>
          </w:p>
          <w:p w14:paraId="4CF1DE8D" w14:textId="72C6BE48" w:rsidR="004503D6" w:rsidRPr="004503D6" w:rsidRDefault="004503D6" w:rsidP="004503D6">
            <w:pPr>
              <w:adjustRightInd/>
              <w:spacing w:after="0"/>
              <w:jc w:val="left"/>
              <w:rPr>
                <w:sz w:val="20"/>
                <w:szCs w:val="20"/>
              </w:rPr>
            </w:pPr>
            <w:r w:rsidRPr="004503D6">
              <w:rPr>
                <w:sz w:val="20"/>
                <w:szCs w:val="20"/>
              </w:rPr>
              <w:t>Proposal 8: With additional RRC configuration of HARQ feedback for SPS PDSCH activation, UE reports ACK/NACK for the first SPS PDSCH after activation. Without additional RRC configuration of HARQ feedback for SPS PDSCH activation, UE follows the feedback configuration of the HARQ process for the first SPS PDSCH after activation.</w:t>
            </w:r>
          </w:p>
        </w:tc>
      </w:tr>
      <w:tr w:rsidR="004503D6" w14:paraId="7FFBFC7F" w14:textId="77777777" w:rsidTr="00E51392">
        <w:trPr>
          <w:trHeight w:val="398"/>
          <w:jc w:val="center"/>
        </w:trPr>
        <w:tc>
          <w:tcPr>
            <w:tcW w:w="1838" w:type="dxa"/>
            <w:shd w:val="clear" w:color="auto" w:fill="auto"/>
            <w:vAlign w:val="center"/>
          </w:tcPr>
          <w:p w14:paraId="0B8040D8" w14:textId="77777777" w:rsidR="004503D6" w:rsidRPr="004503D6" w:rsidRDefault="004503D6" w:rsidP="004503D6">
            <w:pPr>
              <w:adjustRightInd/>
              <w:spacing w:after="0"/>
              <w:jc w:val="left"/>
              <w:rPr>
                <w:sz w:val="20"/>
                <w:szCs w:val="20"/>
              </w:rPr>
            </w:pPr>
            <w:r w:rsidRPr="004503D6">
              <w:rPr>
                <w:sz w:val="20"/>
                <w:szCs w:val="20"/>
              </w:rPr>
              <w:lastRenderedPageBreak/>
              <w:t>R1-2207570</w:t>
            </w:r>
          </w:p>
          <w:p w14:paraId="3A843C3B" w14:textId="36724C68" w:rsidR="004503D6" w:rsidRPr="004503D6" w:rsidRDefault="004503D6" w:rsidP="004503D6">
            <w:pPr>
              <w:adjustRightInd/>
              <w:spacing w:after="0"/>
              <w:jc w:val="left"/>
              <w:rPr>
                <w:sz w:val="20"/>
                <w:szCs w:val="20"/>
              </w:rPr>
            </w:pPr>
            <w:r w:rsidRPr="004503D6">
              <w:rPr>
                <w:sz w:val="20"/>
                <w:szCs w:val="20"/>
              </w:rPr>
              <w:t>Ericsson</w:t>
            </w:r>
          </w:p>
        </w:tc>
        <w:tc>
          <w:tcPr>
            <w:tcW w:w="7992" w:type="dxa"/>
            <w:vAlign w:val="center"/>
          </w:tcPr>
          <w:p w14:paraId="35AA8B0C" w14:textId="77777777" w:rsidR="004503D6" w:rsidRPr="004503D6" w:rsidRDefault="004503D6" w:rsidP="004503D6">
            <w:pPr>
              <w:adjustRightInd/>
              <w:spacing w:after="0"/>
              <w:jc w:val="left"/>
              <w:rPr>
                <w:sz w:val="20"/>
                <w:szCs w:val="20"/>
              </w:rPr>
            </w:pPr>
            <w:r w:rsidRPr="004503D6">
              <w:rPr>
                <w:sz w:val="20"/>
                <w:szCs w:val="20"/>
              </w:rPr>
              <w:t>Proposal 1</w:t>
            </w:r>
            <w:r w:rsidRPr="004503D6">
              <w:rPr>
                <w:sz w:val="20"/>
                <w:szCs w:val="20"/>
              </w:rPr>
              <w:tab/>
              <w:t xml:space="preserve">For “LTE-MTC over NTN” to configure/indicate enabling/disabling on HARQ feedback for downlink transmission, RAN1 down-selects between “Option 1 (i.e., semi-static </w:t>
            </w:r>
            <w:proofErr w:type="spellStart"/>
            <w:r w:rsidRPr="004503D6">
              <w:rPr>
                <w:sz w:val="20"/>
                <w:szCs w:val="20"/>
              </w:rPr>
              <w:t>signalling</w:t>
            </w:r>
            <w:proofErr w:type="spellEnd"/>
            <w:r w:rsidRPr="004503D6">
              <w:rPr>
                <w:sz w:val="20"/>
                <w:szCs w:val="20"/>
              </w:rPr>
              <w:t xml:space="preserve"> via RRC)” and “Option 3 (i.e., dynamic </w:t>
            </w:r>
            <w:proofErr w:type="spellStart"/>
            <w:r w:rsidRPr="004503D6">
              <w:rPr>
                <w:sz w:val="20"/>
                <w:szCs w:val="20"/>
              </w:rPr>
              <w:t>signalling</w:t>
            </w:r>
            <w:proofErr w:type="spellEnd"/>
            <w:r w:rsidRPr="004503D6">
              <w:rPr>
                <w:sz w:val="20"/>
                <w:szCs w:val="20"/>
              </w:rPr>
              <w:t xml:space="preserve"> via DCI)”, FFS details.</w:t>
            </w:r>
          </w:p>
          <w:p w14:paraId="6AA51A8F" w14:textId="77777777" w:rsidR="004503D6" w:rsidRPr="004503D6" w:rsidRDefault="004503D6" w:rsidP="004503D6">
            <w:pPr>
              <w:adjustRightInd/>
              <w:spacing w:after="0"/>
              <w:jc w:val="left"/>
              <w:rPr>
                <w:sz w:val="20"/>
                <w:szCs w:val="20"/>
              </w:rPr>
            </w:pPr>
            <w:r w:rsidRPr="004503D6">
              <w:rPr>
                <w:sz w:val="20"/>
                <w:szCs w:val="20"/>
              </w:rPr>
              <w:t>Proposal 2</w:t>
            </w:r>
            <w:r w:rsidRPr="004503D6">
              <w:rPr>
                <w:sz w:val="20"/>
                <w:szCs w:val="20"/>
              </w:rPr>
              <w:tab/>
              <w:t xml:space="preserve">For “NB-IoT over NTN” to configure/indicate enabling/disabling on HARQ feedback for downlink transmission, RAN1 down-selects between “Option 1 (i.e., semi-static </w:t>
            </w:r>
            <w:proofErr w:type="spellStart"/>
            <w:r w:rsidRPr="004503D6">
              <w:rPr>
                <w:sz w:val="20"/>
                <w:szCs w:val="20"/>
              </w:rPr>
              <w:t>signalling</w:t>
            </w:r>
            <w:proofErr w:type="spellEnd"/>
            <w:r w:rsidRPr="004503D6">
              <w:rPr>
                <w:sz w:val="20"/>
                <w:szCs w:val="20"/>
              </w:rPr>
              <w:t xml:space="preserve"> via RRC)” and “Option 3 (i.e., dynamic </w:t>
            </w:r>
            <w:proofErr w:type="spellStart"/>
            <w:r w:rsidRPr="004503D6">
              <w:rPr>
                <w:sz w:val="20"/>
                <w:szCs w:val="20"/>
              </w:rPr>
              <w:t>signalling</w:t>
            </w:r>
            <w:proofErr w:type="spellEnd"/>
            <w:r w:rsidRPr="004503D6">
              <w:rPr>
                <w:sz w:val="20"/>
                <w:szCs w:val="20"/>
              </w:rPr>
              <w:t xml:space="preserve"> via DCI)”, FFS details.</w:t>
            </w:r>
          </w:p>
          <w:p w14:paraId="5AF8C507" w14:textId="77777777" w:rsidR="004503D6" w:rsidRPr="004503D6" w:rsidRDefault="004503D6" w:rsidP="004503D6">
            <w:pPr>
              <w:adjustRightInd/>
              <w:spacing w:after="0"/>
              <w:jc w:val="left"/>
              <w:rPr>
                <w:sz w:val="20"/>
                <w:szCs w:val="20"/>
              </w:rPr>
            </w:pPr>
            <w:r w:rsidRPr="004503D6">
              <w:rPr>
                <w:sz w:val="20"/>
                <w:szCs w:val="20"/>
              </w:rPr>
              <w:t>Proposal 3</w:t>
            </w:r>
            <w:r w:rsidRPr="004503D6">
              <w:rPr>
                <w:sz w:val="20"/>
                <w:szCs w:val="20"/>
              </w:rPr>
              <w:tab/>
              <w:t>The support of disabling HARQ feedback for downlink transmission relies on not transmitting PUCCH and the ability to receive the subsequent MPDCCH scheduling data as soon as DL monitoring is allowed.</w:t>
            </w:r>
          </w:p>
          <w:p w14:paraId="14AB78A9" w14:textId="77777777" w:rsidR="004503D6" w:rsidRPr="004503D6" w:rsidRDefault="004503D6" w:rsidP="004503D6">
            <w:pPr>
              <w:adjustRightInd/>
              <w:spacing w:after="0"/>
              <w:jc w:val="left"/>
              <w:rPr>
                <w:sz w:val="20"/>
                <w:szCs w:val="20"/>
              </w:rPr>
            </w:pPr>
            <w:r w:rsidRPr="004503D6">
              <w:rPr>
                <w:sz w:val="20"/>
                <w:szCs w:val="20"/>
              </w:rPr>
              <w:t>•</w:t>
            </w:r>
            <w:r w:rsidRPr="004503D6">
              <w:rPr>
                <w:sz w:val="20"/>
                <w:szCs w:val="20"/>
              </w:rPr>
              <w:tab/>
              <w:t xml:space="preserve">The earliest the DL monitoring should start is at the subframe at which PUCCH would be otherwise transmitted (i.e., preserving for sufficient PDSCH decoding time, at least a 3 </w:t>
            </w:r>
            <w:proofErr w:type="spellStart"/>
            <w:r w:rsidRPr="004503D6">
              <w:rPr>
                <w:sz w:val="20"/>
                <w:szCs w:val="20"/>
              </w:rPr>
              <w:t>ms</w:t>
            </w:r>
            <w:proofErr w:type="spellEnd"/>
            <w:r w:rsidRPr="004503D6">
              <w:rPr>
                <w:sz w:val="20"/>
                <w:szCs w:val="20"/>
              </w:rPr>
              <w:t xml:space="preserve"> delay between the end of PDSCH and the start of the DL monitoring).</w:t>
            </w:r>
          </w:p>
          <w:p w14:paraId="11409A14" w14:textId="77777777" w:rsidR="004503D6" w:rsidRPr="004503D6" w:rsidRDefault="004503D6" w:rsidP="004503D6">
            <w:pPr>
              <w:adjustRightInd/>
              <w:spacing w:after="0"/>
              <w:jc w:val="left"/>
              <w:rPr>
                <w:sz w:val="20"/>
                <w:szCs w:val="20"/>
              </w:rPr>
            </w:pPr>
            <w:r w:rsidRPr="004503D6">
              <w:rPr>
                <w:sz w:val="20"/>
                <w:szCs w:val="20"/>
              </w:rPr>
              <w:t>Proposal 4</w:t>
            </w:r>
            <w:r w:rsidRPr="004503D6">
              <w:rPr>
                <w:sz w:val="20"/>
                <w:szCs w:val="20"/>
              </w:rPr>
              <w:tab/>
              <w:t>The support disabling HARQ feedback for downlink transmission relies on not transmitting NPUSCH Format 2 and the ability to receive the subsequent NPDCCH scheduling data as soon as DL monitoring is allowed.</w:t>
            </w:r>
          </w:p>
          <w:p w14:paraId="14CCEE04" w14:textId="77777777" w:rsidR="004503D6" w:rsidRPr="004503D6" w:rsidRDefault="004503D6" w:rsidP="004503D6">
            <w:pPr>
              <w:adjustRightInd/>
              <w:spacing w:after="0"/>
              <w:jc w:val="left"/>
              <w:rPr>
                <w:sz w:val="20"/>
                <w:szCs w:val="20"/>
              </w:rPr>
            </w:pPr>
            <w:r w:rsidRPr="004503D6">
              <w:rPr>
                <w:sz w:val="20"/>
                <w:szCs w:val="20"/>
              </w:rPr>
              <w:t>•</w:t>
            </w:r>
            <w:r w:rsidRPr="004503D6">
              <w:rPr>
                <w:sz w:val="20"/>
                <w:szCs w:val="20"/>
              </w:rPr>
              <w:tab/>
              <w:t xml:space="preserve">The earliest the DL monitoring should start is at the subframe at which NPUSCH Format 2 would be otherwise transmitted (i.e., preserving for sufficient NPDSCH decoding time, at least a 12 </w:t>
            </w:r>
            <w:proofErr w:type="spellStart"/>
            <w:r w:rsidRPr="004503D6">
              <w:rPr>
                <w:sz w:val="20"/>
                <w:szCs w:val="20"/>
              </w:rPr>
              <w:t>ms</w:t>
            </w:r>
            <w:proofErr w:type="spellEnd"/>
            <w:r w:rsidRPr="004503D6">
              <w:rPr>
                <w:sz w:val="20"/>
                <w:szCs w:val="20"/>
              </w:rPr>
              <w:t xml:space="preserve"> delay between the end of NPDSCH and the start of the DL monitoring).</w:t>
            </w:r>
          </w:p>
          <w:p w14:paraId="7E077AB9" w14:textId="4D7ECEB6" w:rsidR="004503D6" w:rsidRPr="004503D6" w:rsidRDefault="004503D6" w:rsidP="004503D6">
            <w:pPr>
              <w:adjustRightInd/>
              <w:spacing w:after="0"/>
              <w:jc w:val="left"/>
              <w:rPr>
                <w:sz w:val="20"/>
                <w:szCs w:val="20"/>
              </w:rPr>
            </w:pPr>
          </w:p>
        </w:tc>
      </w:tr>
    </w:tbl>
    <w:p w14:paraId="47DB147B" w14:textId="77777777" w:rsidR="00A00CD9" w:rsidRDefault="00A00CD9">
      <w:pPr>
        <w:pStyle w:val="PropObs"/>
        <w:numPr>
          <w:ilvl w:val="0"/>
          <w:numId w:val="0"/>
        </w:numPr>
        <w:spacing w:afterLines="50" w:after="120"/>
        <w:rPr>
          <w:rFonts w:ascii="Times New Roman" w:eastAsiaTheme="minorEastAsia" w:hAnsi="Times New Roman"/>
          <w:i/>
          <w:lang w:val="en-US" w:eastAsia="zh-CN"/>
        </w:rPr>
      </w:pPr>
    </w:p>
    <w:p w14:paraId="3AAD833B" w14:textId="77777777" w:rsidR="00A00CD9" w:rsidRDefault="004C7CCE">
      <w:pPr>
        <w:pStyle w:val="1"/>
        <w:numPr>
          <w:ilvl w:val="0"/>
          <w:numId w:val="0"/>
        </w:numPr>
        <w:tabs>
          <w:tab w:val="left" w:pos="3790"/>
          <w:tab w:val="left" w:pos="6156"/>
        </w:tabs>
        <w:rPr>
          <w:rFonts w:ascii="Arial" w:hAnsi="Arial" w:cs="Arial"/>
          <w:kern w:val="2"/>
          <w:lang w:eastAsia="zh-CN"/>
        </w:rPr>
      </w:pPr>
      <w:r>
        <w:rPr>
          <w:rFonts w:ascii="Arial" w:hAnsi="Arial" w:cs="Arial"/>
          <w:kern w:val="2"/>
          <w:lang w:eastAsia="zh-CN"/>
        </w:rPr>
        <w:t>References</w:t>
      </w:r>
      <w:r>
        <w:rPr>
          <w:rFonts w:ascii="Arial" w:hAnsi="Arial" w:cs="Arial"/>
          <w:kern w:val="2"/>
          <w:lang w:eastAsia="zh-CN"/>
        </w:rPr>
        <w:tab/>
      </w:r>
      <w:r>
        <w:rPr>
          <w:rFonts w:ascii="Arial" w:hAnsi="Arial" w:cs="Arial"/>
          <w:kern w:val="2"/>
          <w:lang w:eastAsia="zh-CN"/>
        </w:rPr>
        <w:tab/>
      </w:r>
    </w:p>
    <w:p w14:paraId="2D905264" w14:textId="77777777" w:rsidR="00A00CD9" w:rsidRDefault="004C7CCE">
      <w:pPr>
        <w:pStyle w:val="References"/>
      </w:pPr>
      <w:bookmarkStart w:id="5" w:name="_Ref100907574"/>
      <w:r>
        <w:t>3GPP TR 36.763 V1.0.0 (2021-06)</w:t>
      </w:r>
      <w:bookmarkEnd w:id="5"/>
    </w:p>
    <w:p w14:paraId="14B585A5" w14:textId="52A6E352" w:rsidR="00A00CD9" w:rsidRDefault="004C7CCE">
      <w:pPr>
        <w:pStyle w:val="References"/>
      </w:pPr>
      <w:r>
        <w:rPr>
          <w:szCs w:val="20"/>
          <w:lang w:eastAsia="zh-CN"/>
        </w:rPr>
        <w:t>RP-213596</w:t>
      </w:r>
      <w:r>
        <w:rPr>
          <w:rFonts w:hint="eastAsia"/>
        </w:rPr>
        <w:t xml:space="preserve">, </w:t>
      </w:r>
      <w:r>
        <w:t>New WID on IoT NTN enhancements MediaTek Inc</w:t>
      </w:r>
      <w:r>
        <w:rPr>
          <w:rFonts w:hint="eastAsia"/>
        </w:rPr>
        <w:t>, RAN#</w:t>
      </w:r>
      <w:r>
        <w:t>94e</w:t>
      </w:r>
    </w:p>
    <w:p w14:paraId="676B9E5F" w14:textId="1DC70164" w:rsidR="00494D3F" w:rsidRPr="00494D3F" w:rsidRDefault="00494D3F" w:rsidP="00494D3F">
      <w:pPr>
        <w:pStyle w:val="References"/>
      </w:pPr>
      <w:r w:rsidRPr="00A17DF0">
        <w:rPr>
          <w:lang w:eastAsia="x-none"/>
        </w:rPr>
        <w:t>R1</w:t>
      </w:r>
      <w:r w:rsidRPr="00A17DF0">
        <w:t>-220</w:t>
      </w:r>
      <w:r>
        <w:t>5555</w:t>
      </w:r>
      <w:r>
        <w:rPr>
          <w:rFonts w:hint="eastAsia"/>
        </w:rPr>
        <w:t xml:space="preserve">, </w:t>
      </w:r>
      <w:r w:rsidR="00742CAF" w:rsidRPr="00B932B6">
        <w:t>Feature lead summary #3 on disabling of HARQ feedback for IoT NTN</w:t>
      </w:r>
      <w:r w:rsidR="00B932B6">
        <w:rPr>
          <w:rFonts w:hint="eastAsia"/>
          <w:lang w:eastAsia="zh-CN"/>
        </w:rPr>
        <w:t>,</w:t>
      </w:r>
      <w:r w:rsidR="00B932B6">
        <w:rPr>
          <w:lang w:eastAsia="zh-CN"/>
        </w:rPr>
        <w:t xml:space="preserve"> </w:t>
      </w:r>
      <w:r w:rsidR="00B932B6" w:rsidRPr="00B932B6">
        <w:rPr>
          <w:lang w:eastAsia="zh-CN"/>
        </w:rPr>
        <w:t>Moderator (Lenovo)</w:t>
      </w:r>
    </w:p>
    <w:p w14:paraId="1696226A" w14:textId="61AA7646" w:rsidR="00A17DF0" w:rsidRDefault="00A17DF0" w:rsidP="00A17DF0">
      <w:pPr>
        <w:pStyle w:val="References"/>
      </w:pPr>
      <w:bookmarkStart w:id="6" w:name="_Ref111724582"/>
      <w:r w:rsidRPr="00A17DF0">
        <w:rPr>
          <w:lang w:eastAsia="x-none"/>
        </w:rPr>
        <w:t>R1-2205831</w:t>
      </w:r>
      <w:r w:rsidR="003936AF">
        <w:rPr>
          <w:rFonts w:hint="eastAsia"/>
        </w:rPr>
        <w:t xml:space="preserve">, </w:t>
      </w:r>
      <w:r>
        <w:t>Remaining Issues for HARQ</w:t>
      </w:r>
      <w:r>
        <w:tab/>
        <w:t>Lockheed Martin</w:t>
      </w:r>
      <w:bookmarkEnd w:id="6"/>
    </w:p>
    <w:p w14:paraId="18B30232" w14:textId="62882612" w:rsidR="00A17DF0" w:rsidRDefault="00A17DF0" w:rsidP="00A17DF0">
      <w:pPr>
        <w:pStyle w:val="References"/>
      </w:pPr>
      <w:bookmarkStart w:id="7" w:name="_Ref111616322"/>
      <w:r w:rsidRPr="00A17DF0">
        <w:rPr>
          <w:lang w:eastAsia="x-none"/>
        </w:rPr>
        <w:t>R1-220585</w:t>
      </w:r>
      <w:r w:rsidR="005D2A5A">
        <w:rPr>
          <w:lang w:eastAsia="x-none"/>
        </w:rPr>
        <w:t>7</w:t>
      </w:r>
      <w:r w:rsidR="003936AF">
        <w:rPr>
          <w:rFonts w:hint="eastAsia"/>
        </w:rPr>
        <w:t xml:space="preserve">, </w:t>
      </w:r>
      <w:r w:rsidR="005D2A5A">
        <w:rPr>
          <w:lang w:eastAsia="x-none"/>
        </w:rPr>
        <w:t>Discussion on disabling of HARQ feedback for IoT NTN</w:t>
      </w:r>
      <w:r>
        <w:tab/>
        <w:t xml:space="preserve">Huawei, </w:t>
      </w:r>
      <w:proofErr w:type="spellStart"/>
      <w:r>
        <w:t>HiSilicon</w:t>
      </w:r>
      <w:bookmarkEnd w:id="7"/>
      <w:proofErr w:type="spellEnd"/>
    </w:p>
    <w:p w14:paraId="2667E8CB" w14:textId="4D957632" w:rsidR="00A17DF0" w:rsidRDefault="00A17DF0" w:rsidP="00A17DF0">
      <w:pPr>
        <w:pStyle w:val="References"/>
      </w:pPr>
      <w:r w:rsidRPr="00A17DF0">
        <w:rPr>
          <w:lang w:eastAsia="x-none"/>
        </w:rPr>
        <w:t>R1-2206010</w:t>
      </w:r>
      <w:r w:rsidR="003936AF">
        <w:rPr>
          <w:rFonts w:hint="eastAsia"/>
        </w:rPr>
        <w:t xml:space="preserve">, </w:t>
      </w:r>
      <w:r>
        <w:t>Discussion on disabling of HARQ feedback for IoT NTN</w:t>
      </w:r>
      <w:r>
        <w:tab/>
      </w:r>
      <w:proofErr w:type="spellStart"/>
      <w:r>
        <w:t>Spreadtrum</w:t>
      </w:r>
      <w:proofErr w:type="spellEnd"/>
      <w:r>
        <w:t xml:space="preserve"> Communications</w:t>
      </w:r>
    </w:p>
    <w:p w14:paraId="7B5A8929" w14:textId="46540F5E" w:rsidR="00A17DF0" w:rsidRDefault="00A17DF0" w:rsidP="00A17DF0">
      <w:pPr>
        <w:pStyle w:val="References"/>
      </w:pPr>
      <w:r w:rsidRPr="00A17DF0">
        <w:rPr>
          <w:lang w:eastAsia="x-none"/>
        </w:rPr>
        <w:t>R1-2206022</w:t>
      </w:r>
      <w:r w:rsidR="003936AF">
        <w:rPr>
          <w:rFonts w:hint="eastAsia"/>
        </w:rPr>
        <w:t xml:space="preserve">, </w:t>
      </w:r>
      <w:r>
        <w:t>Discussion on disabling of HARQ feedback for IoT-NTN</w:t>
      </w:r>
      <w:r>
        <w:tab/>
        <w:t>ZTE</w:t>
      </w:r>
    </w:p>
    <w:p w14:paraId="5B4CECCB" w14:textId="6ACA9E1D" w:rsidR="00A17DF0" w:rsidRDefault="00A17DF0" w:rsidP="00A17DF0">
      <w:pPr>
        <w:pStyle w:val="References"/>
      </w:pPr>
      <w:r w:rsidRPr="00A17DF0">
        <w:rPr>
          <w:lang w:eastAsia="x-none"/>
        </w:rPr>
        <w:t>R1-2206135</w:t>
      </w:r>
      <w:r w:rsidR="003936AF">
        <w:rPr>
          <w:rFonts w:hint="eastAsia"/>
        </w:rPr>
        <w:t xml:space="preserve">, </w:t>
      </w:r>
      <w:r>
        <w:t>On disabling HARQ feedback for IoT-NTN</w:t>
      </w:r>
      <w:r>
        <w:tab/>
        <w:t>Sony</w:t>
      </w:r>
    </w:p>
    <w:p w14:paraId="31250E2D" w14:textId="55B5253C" w:rsidR="00A17DF0" w:rsidRDefault="00A17DF0" w:rsidP="00A17DF0">
      <w:pPr>
        <w:pStyle w:val="References"/>
      </w:pPr>
      <w:r w:rsidRPr="00A17DF0">
        <w:rPr>
          <w:lang w:eastAsia="x-none"/>
        </w:rPr>
        <w:t>R1-2206139</w:t>
      </w:r>
      <w:r w:rsidR="003936AF">
        <w:rPr>
          <w:rFonts w:hint="eastAsia"/>
        </w:rPr>
        <w:t xml:space="preserve">, </w:t>
      </w:r>
      <w:r>
        <w:t>Disabling of HARQ for IoT NTN</w:t>
      </w:r>
      <w:r>
        <w:tab/>
        <w:t>MediaTek Inc.</w:t>
      </w:r>
    </w:p>
    <w:p w14:paraId="759D936F" w14:textId="51D16F2A" w:rsidR="00A17DF0" w:rsidRDefault="00A17DF0" w:rsidP="00A17DF0">
      <w:pPr>
        <w:pStyle w:val="References"/>
      </w:pPr>
      <w:r w:rsidRPr="00A17DF0">
        <w:rPr>
          <w:lang w:eastAsia="x-none"/>
        </w:rPr>
        <w:t>R1-2206312</w:t>
      </w:r>
      <w:r w:rsidR="003936AF">
        <w:rPr>
          <w:rFonts w:hint="eastAsia"/>
        </w:rPr>
        <w:t xml:space="preserve">, </w:t>
      </w:r>
      <w:r>
        <w:t>Discussion on disabling of HARQ feedback for IoT NTN</w:t>
      </w:r>
      <w:r>
        <w:tab/>
        <w:t>OPPO</w:t>
      </w:r>
    </w:p>
    <w:p w14:paraId="392E0748" w14:textId="751CF1CE" w:rsidR="00A17DF0" w:rsidRDefault="00A17DF0" w:rsidP="00A17DF0">
      <w:pPr>
        <w:pStyle w:val="References"/>
      </w:pPr>
      <w:r w:rsidRPr="00A17DF0">
        <w:rPr>
          <w:lang w:eastAsia="x-none"/>
        </w:rPr>
        <w:t>R1-2206388</w:t>
      </w:r>
      <w:r w:rsidR="003936AF">
        <w:rPr>
          <w:rFonts w:hint="eastAsia"/>
        </w:rPr>
        <w:t xml:space="preserve">, </w:t>
      </w:r>
      <w:r>
        <w:t>Discussion on disabling of HARQ feedback for IoT NTN</w:t>
      </w:r>
      <w:r>
        <w:tab/>
        <w:t>CATT</w:t>
      </w:r>
    </w:p>
    <w:p w14:paraId="35DA15AC" w14:textId="1AEA2DF9" w:rsidR="00A17DF0" w:rsidRDefault="00A17DF0" w:rsidP="00A17DF0">
      <w:pPr>
        <w:pStyle w:val="References"/>
      </w:pPr>
      <w:r w:rsidRPr="00A17DF0">
        <w:rPr>
          <w:lang w:eastAsia="x-none"/>
        </w:rPr>
        <w:t>R1-2206480</w:t>
      </w:r>
      <w:r w:rsidR="003936AF">
        <w:rPr>
          <w:rFonts w:hint="eastAsia"/>
        </w:rPr>
        <w:t xml:space="preserve">, </w:t>
      </w:r>
      <w:r>
        <w:t>Disabling of HARQ feedback for IoT NTN</w:t>
      </w:r>
      <w:r>
        <w:tab/>
        <w:t>NEC</w:t>
      </w:r>
    </w:p>
    <w:p w14:paraId="0A7E2A06" w14:textId="02487E77" w:rsidR="00A17DF0" w:rsidRDefault="00A17DF0" w:rsidP="00A17DF0">
      <w:pPr>
        <w:pStyle w:val="References"/>
      </w:pPr>
      <w:r w:rsidRPr="00A17DF0">
        <w:rPr>
          <w:lang w:eastAsia="x-none"/>
        </w:rPr>
        <w:t>R1-2206632</w:t>
      </w:r>
      <w:r w:rsidR="003936AF">
        <w:rPr>
          <w:rFonts w:hint="eastAsia"/>
        </w:rPr>
        <w:t xml:space="preserve">, </w:t>
      </w:r>
      <w:r>
        <w:t>Discussion on HARQ operation for IoT NTN</w:t>
      </w:r>
      <w:r>
        <w:tab/>
        <w:t>Xiaomi</w:t>
      </w:r>
    </w:p>
    <w:p w14:paraId="251EE70C" w14:textId="4D779D6A" w:rsidR="00A17DF0" w:rsidRDefault="00A17DF0" w:rsidP="00A17DF0">
      <w:pPr>
        <w:pStyle w:val="References"/>
      </w:pPr>
      <w:r w:rsidRPr="00A17DF0">
        <w:rPr>
          <w:lang w:eastAsia="x-none"/>
        </w:rPr>
        <w:lastRenderedPageBreak/>
        <w:t>R1-2206850</w:t>
      </w:r>
      <w:r w:rsidR="003936AF">
        <w:rPr>
          <w:rFonts w:hint="eastAsia"/>
        </w:rPr>
        <w:t xml:space="preserve">, </w:t>
      </w:r>
      <w:r>
        <w:t>Disabling of HARQ feedback for IoT NTN</w:t>
      </w:r>
      <w:r>
        <w:tab/>
        <w:t>Samsung</w:t>
      </w:r>
    </w:p>
    <w:p w14:paraId="2D927A0C" w14:textId="7C6862F5" w:rsidR="00A17DF0" w:rsidRDefault="00A17DF0" w:rsidP="00A17DF0">
      <w:pPr>
        <w:pStyle w:val="References"/>
      </w:pPr>
      <w:r w:rsidRPr="00A17DF0">
        <w:rPr>
          <w:lang w:eastAsia="x-none"/>
        </w:rPr>
        <w:t>R1-2206881</w:t>
      </w:r>
      <w:r w:rsidR="003936AF">
        <w:rPr>
          <w:rFonts w:hint="eastAsia"/>
        </w:rPr>
        <w:t xml:space="preserve">, </w:t>
      </w:r>
      <w:r>
        <w:t>Disabling of HARQ feedback for IoT NTN</w:t>
      </w:r>
      <w:r>
        <w:tab/>
        <w:t>Nordic Semiconductor ASA</w:t>
      </w:r>
    </w:p>
    <w:p w14:paraId="6760EB29" w14:textId="3B1B8A44" w:rsidR="00A17DF0" w:rsidRDefault="00A17DF0" w:rsidP="00A17DF0">
      <w:pPr>
        <w:pStyle w:val="References"/>
      </w:pPr>
      <w:r w:rsidRPr="00A17DF0">
        <w:rPr>
          <w:lang w:eastAsia="x-none"/>
        </w:rPr>
        <w:t>R1-2206933</w:t>
      </w:r>
      <w:r w:rsidR="003936AF">
        <w:rPr>
          <w:rFonts w:hint="eastAsia"/>
        </w:rPr>
        <w:t xml:space="preserve">, </w:t>
      </w:r>
      <w:r>
        <w:t>Discussion on disabling of HARQ feedback for IoT NTN</w:t>
      </w:r>
      <w:r>
        <w:tab/>
        <w:t>CMCC</w:t>
      </w:r>
    </w:p>
    <w:p w14:paraId="0C2A64B5" w14:textId="0F9D97C5" w:rsidR="00A17DF0" w:rsidRDefault="00A17DF0" w:rsidP="00A17DF0">
      <w:pPr>
        <w:pStyle w:val="References"/>
      </w:pPr>
      <w:r w:rsidRPr="00A17DF0">
        <w:rPr>
          <w:lang w:eastAsia="x-none"/>
        </w:rPr>
        <w:t>R1-2207080</w:t>
      </w:r>
      <w:r w:rsidR="003936AF">
        <w:rPr>
          <w:rFonts w:hint="eastAsia"/>
        </w:rPr>
        <w:t xml:space="preserve">, </w:t>
      </w:r>
      <w:r>
        <w:t>On disabling HARQ feedback for IOT-NTN</w:t>
      </w:r>
      <w:r>
        <w:tab/>
        <w:t>Mavenir</w:t>
      </w:r>
    </w:p>
    <w:p w14:paraId="51661AF1" w14:textId="01A76075" w:rsidR="00A17DF0" w:rsidRDefault="00A17DF0" w:rsidP="00A17DF0">
      <w:pPr>
        <w:pStyle w:val="References"/>
      </w:pPr>
      <w:r w:rsidRPr="00A17DF0">
        <w:rPr>
          <w:lang w:eastAsia="x-none"/>
        </w:rPr>
        <w:t>R1-2207144</w:t>
      </w:r>
      <w:r w:rsidR="003936AF">
        <w:rPr>
          <w:rFonts w:hint="eastAsia"/>
        </w:rPr>
        <w:t xml:space="preserve">, </w:t>
      </w:r>
      <w:r>
        <w:t>Discussions on disabling of HARQ feedback for IoT NTN</w:t>
      </w:r>
      <w:r>
        <w:tab/>
        <w:t>Sharp</w:t>
      </w:r>
    </w:p>
    <w:p w14:paraId="55246950" w14:textId="7003A050" w:rsidR="00A17DF0" w:rsidRDefault="00A17DF0" w:rsidP="00A17DF0">
      <w:pPr>
        <w:pStyle w:val="References"/>
      </w:pPr>
      <w:r w:rsidRPr="00A17DF0">
        <w:rPr>
          <w:lang w:eastAsia="x-none"/>
        </w:rPr>
        <w:t>R1-2207150</w:t>
      </w:r>
      <w:r w:rsidR="003936AF">
        <w:rPr>
          <w:rFonts w:hint="eastAsia"/>
        </w:rPr>
        <w:t xml:space="preserve">, </w:t>
      </w:r>
      <w:r>
        <w:t>Disabling HARQ feedback in IoT-NTN</w:t>
      </w:r>
      <w:r>
        <w:tab/>
      </w:r>
      <w:proofErr w:type="spellStart"/>
      <w:r>
        <w:t>InterDigital</w:t>
      </w:r>
      <w:proofErr w:type="spellEnd"/>
      <w:r>
        <w:t>, Inc.</w:t>
      </w:r>
    </w:p>
    <w:p w14:paraId="70E91320" w14:textId="24D627D6" w:rsidR="00A17DF0" w:rsidRDefault="00A17DF0" w:rsidP="00A17DF0">
      <w:pPr>
        <w:pStyle w:val="References"/>
      </w:pPr>
      <w:bookmarkStart w:id="8" w:name="_Ref111644359"/>
      <w:r w:rsidRPr="00A17DF0">
        <w:rPr>
          <w:lang w:eastAsia="x-none"/>
        </w:rPr>
        <w:t>R1-2207257</w:t>
      </w:r>
      <w:r w:rsidR="003936AF">
        <w:rPr>
          <w:rFonts w:hint="eastAsia"/>
        </w:rPr>
        <w:t xml:space="preserve">, </w:t>
      </w:r>
      <w:r>
        <w:t>Disabling HARQ Feedback for IoT-NTN</w:t>
      </w:r>
      <w:r>
        <w:tab/>
        <w:t>Qualcomm Incorporated</w:t>
      </w:r>
      <w:bookmarkEnd w:id="8"/>
    </w:p>
    <w:p w14:paraId="388FB680" w14:textId="45268539" w:rsidR="00A17DF0" w:rsidRDefault="00A17DF0" w:rsidP="00A17DF0">
      <w:pPr>
        <w:pStyle w:val="References"/>
      </w:pPr>
      <w:r w:rsidRPr="00A17DF0">
        <w:rPr>
          <w:lang w:eastAsia="x-none"/>
        </w:rPr>
        <w:t>R1-2207291</w:t>
      </w:r>
      <w:r w:rsidR="003936AF">
        <w:rPr>
          <w:rFonts w:hint="eastAsia"/>
        </w:rPr>
        <w:t xml:space="preserve">, </w:t>
      </w:r>
      <w:r>
        <w:t>Disabling of HARQ feedback for NB-IoT/eMTC over NTN</w:t>
      </w:r>
      <w:r>
        <w:tab/>
        <w:t>Nokia, Nokia Shanghai Bell</w:t>
      </w:r>
    </w:p>
    <w:p w14:paraId="7C591A59" w14:textId="1628A248" w:rsidR="00A17DF0" w:rsidRDefault="00A17DF0" w:rsidP="00A17DF0">
      <w:pPr>
        <w:pStyle w:val="References"/>
      </w:pPr>
      <w:r w:rsidRPr="00A17DF0">
        <w:rPr>
          <w:lang w:eastAsia="x-none"/>
        </w:rPr>
        <w:t>R1-2207295</w:t>
      </w:r>
      <w:r w:rsidR="003936AF">
        <w:rPr>
          <w:rFonts w:hint="eastAsia"/>
        </w:rPr>
        <w:t xml:space="preserve">, </w:t>
      </w:r>
      <w:r>
        <w:t>Disabling of HARQ feedback for IoT NTN</w:t>
      </w:r>
      <w:r>
        <w:tab/>
        <w:t>Lenovo</w:t>
      </w:r>
    </w:p>
    <w:p w14:paraId="0154BDF9" w14:textId="367148D9" w:rsidR="00A17DF0" w:rsidRDefault="00A17DF0" w:rsidP="00A17DF0">
      <w:pPr>
        <w:pStyle w:val="References"/>
      </w:pPr>
      <w:r w:rsidRPr="00A17DF0">
        <w:rPr>
          <w:lang w:eastAsia="x-none"/>
        </w:rPr>
        <w:t>R1-2207355</w:t>
      </w:r>
      <w:r w:rsidR="003936AF">
        <w:rPr>
          <w:rFonts w:hint="eastAsia"/>
        </w:rPr>
        <w:t xml:space="preserve">, </w:t>
      </w:r>
      <w:r>
        <w:t>HARQ Feedback Disabling for IoT NTN</w:t>
      </w:r>
      <w:r>
        <w:tab/>
        <w:t>Apple</w:t>
      </w:r>
    </w:p>
    <w:p w14:paraId="53FB0440" w14:textId="4D08E4AD" w:rsidR="00A00CD9" w:rsidRDefault="00A17DF0" w:rsidP="00A17DF0">
      <w:pPr>
        <w:pStyle w:val="References"/>
      </w:pPr>
      <w:bookmarkStart w:id="9" w:name="_Ref111724588"/>
      <w:r w:rsidRPr="00A17DF0">
        <w:rPr>
          <w:lang w:eastAsia="x-none"/>
        </w:rPr>
        <w:t>R1-2207570</w:t>
      </w:r>
      <w:r w:rsidR="003936AF">
        <w:rPr>
          <w:rFonts w:hint="eastAsia"/>
        </w:rPr>
        <w:t xml:space="preserve">, </w:t>
      </w:r>
      <w:r>
        <w:t>On disabling HARQ feedback for IoT NTN</w:t>
      </w:r>
      <w:r>
        <w:tab/>
        <w:t>Ericsson</w:t>
      </w:r>
      <w:bookmarkEnd w:id="9"/>
    </w:p>
    <w:sectPr w:rsidR="00A00CD9">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A4B986" w14:textId="77777777" w:rsidR="00DC5CC3" w:rsidRDefault="00DC5CC3">
      <w:pPr>
        <w:spacing w:after="0"/>
      </w:pPr>
      <w:r>
        <w:separator/>
      </w:r>
    </w:p>
  </w:endnote>
  <w:endnote w:type="continuationSeparator" w:id="0">
    <w:p w14:paraId="6F21794C" w14:textId="77777777" w:rsidR="00DC5CC3" w:rsidRDefault="00DC5CC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ZapfDingbats">
    <w:altName w:val="Segoe Print"/>
    <w:charset w:val="02"/>
    <w:family w:val="decorative"/>
    <w:pitch w:val="default"/>
    <w:sig w:usb0="00000000" w:usb1="0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
    <w:altName w:val="Microsoft JhengHei"/>
    <w:charset w:val="88"/>
    <w:family w:val="auto"/>
    <w:pitch w:val="default"/>
    <w:sig w:usb0="00000000" w:usb1="00000000" w:usb2="00000010" w:usb3="00000000" w:csb0="00100000" w:csb1="00000000"/>
  </w:font>
  <w:font w:name="MS Gothic">
    <w:altName w:val="ＭＳ ゴシック"/>
    <w:panose1 w:val="020B06090702050802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478217" w14:textId="77777777" w:rsidR="00DC5CC3" w:rsidRDefault="00DC5CC3">
      <w:pPr>
        <w:spacing w:after="0"/>
      </w:pPr>
      <w:r>
        <w:separator/>
      </w:r>
    </w:p>
  </w:footnote>
  <w:footnote w:type="continuationSeparator" w:id="0">
    <w:p w14:paraId="4E9D445C" w14:textId="77777777" w:rsidR="00DC5CC3" w:rsidRDefault="00DC5CC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02552047"/>
    <w:lvl w:ilvl="0">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 w15:restartNumberingAfterBreak="0">
    <w:nsid w:val="048217AA"/>
    <w:multiLevelType w:val="hybridMultilevel"/>
    <w:tmpl w:val="0C4E8EE4"/>
    <w:lvl w:ilvl="0" w:tplc="E23CD13A">
      <w:numFmt w:val="bullet"/>
      <w:lvlText w:val="-"/>
      <w:lvlJc w:val="left"/>
      <w:pPr>
        <w:ind w:left="845" w:hanging="420"/>
      </w:pPr>
      <w:rPr>
        <w:rFonts w:ascii="Times" w:eastAsia="Batang" w:hAnsi="Times" w:cs="Time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3" w15:restartNumberingAfterBreak="0">
    <w:nsid w:val="0A70276C"/>
    <w:multiLevelType w:val="hybridMultilevel"/>
    <w:tmpl w:val="49BC1E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807F16"/>
    <w:multiLevelType w:val="hybridMultilevel"/>
    <w:tmpl w:val="6C08E360"/>
    <w:lvl w:ilvl="0" w:tplc="4202C932">
      <w:start w:val="1"/>
      <w:numFmt w:val="bullet"/>
      <w:lvlText w:val=""/>
      <w:lvlJc w:val="left"/>
      <w:pPr>
        <w:ind w:left="1219" w:hanging="420"/>
      </w:pPr>
      <w:rPr>
        <w:rFonts w:ascii="Symbol" w:eastAsia="MS Mincho" w:hAnsi="Symbol" w:cs="Times New Roman" w:hint="default"/>
      </w:rPr>
    </w:lvl>
    <w:lvl w:ilvl="1" w:tplc="04090003">
      <w:start w:val="1"/>
      <w:numFmt w:val="bullet"/>
      <w:lvlText w:val="o"/>
      <w:lvlJc w:val="left"/>
      <w:pPr>
        <w:ind w:left="1639" w:hanging="420"/>
      </w:pPr>
      <w:rPr>
        <w:rFonts w:ascii="Courier New" w:hAnsi="Courier New" w:cs="Courier New" w:hint="default"/>
      </w:rPr>
    </w:lvl>
    <w:lvl w:ilvl="2" w:tplc="B5A8667A">
      <w:numFmt w:val="bullet"/>
      <w:lvlText w:val="-"/>
      <w:lvlJc w:val="left"/>
      <w:pPr>
        <w:ind w:left="2059" w:hanging="420"/>
      </w:pPr>
      <w:rPr>
        <w:rFonts w:ascii="Times" w:eastAsia="Batang" w:hAnsi="Times" w:cs="Times" w:hint="default"/>
      </w:rPr>
    </w:lvl>
    <w:lvl w:ilvl="3" w:tplc="04090001">
      <w:start w:val="1"/>
      <w:numFmt w:val="bullet"/>
      <w:lvlText w:val=""/>
      <w:lvlJc w:val="left"/>
      <w:pPr>
        <w:ind w:left="2479" w:hanging="420"/>
      </w:pPr>
      <w:rPr>
        <w:rFonts w:ascii="Wingdings" w:hAnsi="Wingdings" w:hint="default"/>
      </w:rPr>
    </w:lvl>
    <w:lvl w:ilvl="4" w:tplc="04090003">
      <w:start w:val="1"/>
      <w:numFmt w:val="bullet"/>
      <w:lvlText w:val=""/>
      <w:lvlJc w:val="left"/>
      <w:pPr>
        <w:ind w:left="2899" w:hanging="420"/>
      </w:pPr>
      <w:rPr>
        <w:rFonts w:ascii="Wingdings" w:hAnsi="Wingdings" w:hint="default"/>
      </w:rPr>
    </w:lvl>
    <w:lvl w:ilvl="5" w:tplc="04090005">
      <w:start w:val="1"/>
      <w:numFmt w:val="bullet"/>
      <w:lvlText w:val=""/>
      <w:lvlJc w:val="left"/>
      <w:pPr>
        <w:ind w:left="3319" w:hanging="420"/>
      </w:pPr>
      <w:rPr>
        <w:rFonts w:ascii="Wingdings" w:hAnsi="Wingdings" w:hint="default"/>
      </w:rPr>
    </w:lvl>
    <w:lvl w:ilvl="6" w:tplc="04090001">
      <w:start w:val="1"/>
      <w:numFmt w:val="bullet"/>
      <w:lvlText w:val=""/>
      <w:lvlJc w:val="left"/>
      <w:pPr>
        <w:ind w:left="3739" w:hanging="420"/>
      </w:pPr>
      <w:rPr>
        <w:rFonts w:ascii="Wingdings" w:hAnsi="Wingdings" w:hint="default"/>
      </w:rPr>
    </w:lvl>
    <w:lvl w:ilvl="7" w:tplc="04090003">
      <w:start w:val="1"/>
      <w:numFmt w:val="bullet"/>
      <w:lvlText w:val=""/>
      <w:lvlJc w:val="left"/>
      <w:pPr>
        <w:ind w:left="4159" w:hanging="420"/>
      </w:pPr>
      <w:rPr>
        <w:rFonts w:ascii="Wingdings" w:hAnsi="Wingdings" w:hint="default"/>
      </w:rPr>
    </w:lvl>
    <w:lvl w:ilvl="8" w:tplc="04090005">
      <w:start w:val="1"/>
      <w:numFmt w:val="bullet"/>
      <w:lvlText w:val=""/>
      <w:lvlJc w:val="left"/>
      <w:pPr>
        <w:ind w:left="4579" w:hanging="420"/>
      </w:pPr>
      <w:rPr>
        <w:rFonts w:ascii="Wingdings" w:hAnsi="Wingdings" w:hint="default"/>
      </w:rPr>
    </w:lvl>
  </w:abstractNum>
  <w:abstractNum w:abstractNumId="5" w15:restartNumberingAfterBreak="0">
    <w:nsid w:val="149F5CC2"/>
    <w:multiLevelType w:val="hybridMultilevel"/>
    <w:tmpl w:val="8C1EC0AE"/>
    <w:lvl w:ilvl="0" w:tplc="5E7058B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9F5752F"/>
    <w:multiLevelType w:val="hybridMultilevel"/>
    <w:tmpl w:val="C52236CA"/>
    <w:lvl w:ilvl="0" w:tplc="5E7058B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AC05E5E"/>
    <w:multiLevelType w:val="hybridMultilevel"/>
    <w:tmpl w:val="EEE2098C"/>
    <w:lvl w:ilvl="0" w:tplc="04090001">
      <w:start w:val="1"/>
      <w:numFmt w:val="bullet"/>
      <w:lvlText w:val=""/>
      <w:lvlJc w:val="left"/>
      <w:pPr>
        <w:ind w:left="474" w:hanging="420"/>
      </w:pPr>
      <w:rPr>
        <w:rFonts w:ascii="Wingdings" w:hAnsi="Wingdings" w:hint="default"/>
      </w:rPr>
    </w:lvl>
    <w:lvl w:ilvl="1" w:tplc="04090003">
      <w:start w:val="1"/>
      <w:numFmt w:val="bullet"/>
      <w:lvlText w:val=""/>
      <w:lvlJc w:val="left"/>
      <w:pPr>
        <w:ind w:left="894" w:hanging="420"/>
      </w:pPr>
      <w:rPr>
        <w:rFonts w:ascii="Wingdings" w:hAnsi="Wingdings" w:hint="default"/>
      </w:rPr>
    </w:lvl>
    <w:lvl w:ilvl="2" w:tplc="04090005">
      <w:start w:val="1"/>
      <w:numFmt w:val="bullet"/>
      <w:lvlText w:val=""/>
      <w:lvlJc w:val="left"/>
      <w:pPr>
        <w:ind w:left="1314" w:hanging="420"/>
      </w:pPr>
      <w:rPr>
        <w:rFonts w:ascii="Wingdings" w:hAnsi="Wingdings" w:hint="default"/>
      </w:rPr>
    </w:lvl>
    <w:lvl w:ilvl="3" w:tplc="04090001">
      <w:start w:val="1"/>
      <w:numFmt w:val="bullet"/>
      <w:lvlText w:val=""/>
      <w:lvlJc w:val="left"/>
      <w:pPr>
        <w:ind w:left="1734" w:hanging="420"/>
      </w:pPr>
      <w:rPr>
        <w:rFonts w:ascii="Wingdings" w:hAnsi="Wingdings" w:hint="default"/>
      </w:rPr>
    </w:lvl>
    <w:lvl w:ilvl="4" w:tplc="04090003">
      <w:start w:val="1"/>
      <w:numFmt w:val="bullet"/>
      <w:lvlText w:val=""/>
      <w:lvlJc w:val="left"/>
      <w:pPr>
        <w:ind w:left="2154" w:hanging="420"/>
      </w:pPr>
      <w:rPr>
        <w:rFonts w:ascii="Wingdings" w:hAnsi="Wingdings" w:hint="default"/>
      </w:rPr>
    </w:lvl>
    <w:lvl w:ilvl="5" w:tplc="04090005">
      <w:start w:val="1"/>
      <w:numFmt w:val="bullet"/>
      <w:lvlText w:val=""/>
      <w:lvlJc w:val="left"/>
      <w:pPr>
        <w:ind w:left="2574" w:hanging="420"/>
      </w:pPr>
      <w:rPr>
        <w:rFonts w:ascii="Wingdings" w:hAnsi="Wingdings" w:hint="default"/>
      </w:rPr>
    </w:lvl>
    <w:lvl w:ilvl="6" w:tplc="04090001">
      <w:start w:val="1"/>
      <w:numFmt w:val="bullet"/>
      <w:lvlText w:val=""/>
      <w:lvlJc w:val="left"/>
      <w:pPr>
        <w:ind w:left="2994" w:hanging="420"/>
      </w:pPr>
      <w:rPr>
        <w:rFonts w:ascii="Wingdings" w:hAnsi="Wingdings" w:hint="default"/>
      </w:rPr>
    </w:lvl>
    <w:lvl w:ilvl="7" w:tplc="04090003">
      <w:start w:val="1"/>
      <w:numFmt w:val="bullet"/>
      <w:lvlText w:val=""/>
      <w:lvlJc w:val="left"/>
      <w:pPr>
        <w:ind w:left="3414" w:hanging="420"/>
      </w:pPr>
      <w:rPr>
        <w:rFonts w:ascii="Wingdings" w:hAnsi="Wingdings" w:hint="default"/>
      </w:rPr>
    </w:lvl>
    <w:lvl w:ilvl="8" w:tplc="04090005">
      <w:start w:val="1"/>
      <w:numFmt w:val="bullet"/>
      <w:lvlText w:val=""/>
      <w:lvlJc w:val="left"/>
      <w:pPr>
        <w:ind w:left="3834" w:hanging="420"/>
      </w:pPr>
      <w:rPr>
        <w:rFonts w:ascii="Wingdings" w:hAnsi="Wingdings" w:hint="default"/>
      </w:rPr>
    </w:lvl>
  </w:abstractNum>
  <w:abstractNum w:abstractNumId="8" w15:restartNumberingAfterBreak="0">
    <w:nsid w:val="20F05A4A"/>
    <w:multiLevelType w:val="hybridMultilevel"/>
    <w:tmpl w:val="3BFEF828"/>
    <w:lvl w:ilvl="0" w:tplc="B5A8667A">
      <w:numFmt w:val="bullet"/>
      <w:lvlText w:val="-"/>
      <w:lvlJc w:val="left"/>
      <w:pPr>
        <w:ind w:left="420" w:hanging="420"/>
      </w:pPr>
      <w:rPr>
        <w:rFonts w:ascii="Times" w:eastAsia="Batang" w:hAnsi="Times" w:cs="Times" w:hint="default"/>
      </w:rPr>
    </w:lvl>
    <w:lvl w:ilvl="1" w:tplc="FFFFFFFF">
      <w:start w:val="1"/>
      <w:numFmt w:val="bullet"/>
      <w:lvlText w:val=""/>
      <w:lvlJc w:val="left"/>
      <w:pPr>
        <w:ind w:left="840" w:hanging="420"/>
      </w:pPr>
      <w:rPr>
        <w:rFonts w:ascii="Wingdings" w:hAnsi="Wingdings" w:hint="default"/>
      </w:rPr>
    </w:lvl>
    <w:lvl w:ilvl="2" w:tplc="FFFFFFFF">
      <w:start w:val="1"/>
      <w:numFmt w:val="bullet"/>
      <w:lvlText w:val=""/>
      <w:lvlJc w:val="left"/>
      <w:pPr>
        <w:ind w:left="1260" w:hanging="420"/>
      </w:pPr>
      <w:rPr>
        <w:rFonts w:ascii="Wingdings" w:hAnsi="Wingdings" w:hint="default"/>
      </w:rPr>
    </w:lvl>
    <w:lvl w:ilvl="3" w:tplc="FFFFFFFF">
      <w:start w:val="1"/>
      <w:numFmt w:val="bullet"/>
      <w:lvlText w:val=""/>
      <w:lvlJc w:val="left"/>
      <w:pPr>
        <w:ind w:left="1680" w:hanging="420"/>
      </w:pPr>
      <w:rPr>
        <w:rFonts w:ascii="Wingdings" w:hAnsi="Wingdings" w:hint="default"/>
      </w:rPr>
    </w:lvl>
    <w:lvl w:ilvl="4" w:tplc="FFFFFFFF">
      <w:start w:val="1"/>
      <w:numFmt w:val="bullet"/>
      <w:lvlText w:val=""/>
      <w:lvlJc w:val="left"/>
      <w:pPr>
        <w:ind w:left="2100" w:hanging="420"/>
      </w:pPr>
      <w:rPr>
        <w:rFonts w:ascii="Wingdings" w:hAnsi="Wingdings" w:hint="default"/>
      </w:rPr>
    </w:lvl>
    <w:lvl w:ilvl="5" w:tplc="FFFFFFFF">
      <w:start w:val="1"/>
      <w:numFmt w:val="bullet"/>
      <w:lvlText w:val=""/>
      <w:lvlJc w:val="left"/>
      <w:pPr>
        <w:ind w:left="2520" w:hanging="420"/>
      </w:pPr>
      <w:rPr>
        <w:rFonts w:ascii="Wingdings" w:hAnsi="Wingdings" w:hint="default"/>
      </w:rPr>
    </w:lvl>
    <w:lvl w:ilvl="6" w:tplc="FFFFFFFF">
      <w:start w:val="1"/>
      <w:numFmt w:val="bullet"/>
      <w:lvlText w:val=""/>
      <w:lvlJc w:val="left"/>
      <w:pPr>
        <w:ind w:left="2940" w:hanging="420"/>
      </w:pPr>
      <w:rPr>
        <w:rFonts w:ascii="Wingdings" w:hAnsi="Wingdings" w:hint="default"/>
      </w:rPr>
    </w:lvl>
    <w:lvl w:ilvl="7" w:tplc="FFFFFFFF">
      <w:start w:val="1"/>
      <w:numFmt w:val="bullet"/>
      <w:lvlText w:val=""/>
      <w:lvlJc w:val="left"/>
      <w:pPr>
        <w:ind w:left="3360" w:hanging="420"/>
      </w:pPr>
      <w:rPr>
        <w:rFonts w:ascii="Wingdings" w:hAnsi="Wingdings" w:hint="default"/>
      </w:rPr>
    </w:lvl>
    <w:lvl w:ilvl="8" w:tplc="FFFFFFFF">
      <w:start w:val="1"/>
      <w:numFmt w:val="bullet"/>
      <w:lvlText w:val=""/>
      <w:lvlJc w:val="left"/>
      <w:pPr>
        <w:ind w:left="3780" w:hanging="420"/>
      </w:pPr>
      <w:rPr>
        <w:rFonts w:ascii="Wingdings" w:hAnsi="Wingdings" w:hint="default"/>
      </w:rPr>
    </w:lvl>
  </w:abstractNum>
  <w:abstractNum w:abstractNumId="9" w15:restartNumberingAfterBreak="0">
    <w:nsid w:val="27AD5C2E"/>
    <w:multiLevelType w:val="multilevel"/>
    <w:tmpl w:val="27AD5C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DC22AFA"/>
    <w:multiLevelType w:val="hybridMultilevel"/>
    <w:tmpl w:val="0316DFB8"/>
    <w:lvl w:ilvl="0" w:tplc="5E7058B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0501E44"/>
    <w:multiLevelType w:val="multilevel"/>
    <w:tmpl w:val="30501E44"/>
    <w:lvl w:ilvl="0">
      <w:start w:val="1"/>
      <w:numFmt w:val="decimal"/>
      <w:pStyle w:val="PropObs"/>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0D6430C"/>
    <w:multiLevelType w:val="hybridMultilevel"/>
    <w:tmpl w:val="FC9A4F3E"/>
    <w:lvl w:ilvl="0" w:tplc="BE36A25A">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hAnsi="Symbol" w:hint="default"/>
      </w:rPr>
    </w:lvl>
  </w:abstractNum>
  <w:abstractNum w:abstractNumId="14" w15:restartNumberingAfterBreak="0">
    <w:nsid w:val="35483AFE"/>
    <w:multiLevelType w:val="hybridMultilevel"/>
    <w:tmpl w:val="5C14F5A4"/>
    <w:lvl w:ilvl="0" w:tplc="838CFE6E">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16" w15:restartNumberingAfterBreak="0">
    <w:nsid w:val="3F21225A"/>
    <w:multiLevelType w:val="multilevel"/>
    <w:tmpl w:val="3F21225A"/>
    <w:lvl w:ilvl="0">
      <w:numFmt w:val="bullet"/>
      <w:lvlText w:val="-"/>
      <w:lvlJc w:val="left"/>
      <w:pPr>
        <w:ind w:left="420" w:hanging="420"/>
      </w:pPr>
      <w:rPr>
        <w:rFonts w:ascii="Times" w:eastAsia="MS Mincho"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8" w15:restartNumberingAfterBreak="0">
    <w:nsid w:val="428E01B6"/>
    <w:multiLevelType w:val="hybridMultilevel"/>
    <w:tmpl w:val="E1C84100"/>
    <w:lvl w:ilvl="0" w:tplc="60E6AB5E">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0" w15:restartNumberingAfterBreak="0">
    <w:nsid w:val="48AA6AB9"/>
    <w:multiLevelType w:val="multilevel"/>
    <w:tmpl w:val="48AA6AB9"/>
    <w:lvl w:ilvl="0">
      <w:numFmt w:val="bullet"/>
      <w:lvlText w:val="-"/>
      <w:lvlJc w:val="left"/>
      <w:pPr>
        <w:ind w:left="717" w:hanging="360"/>
      </w:pPr>
      <w:rPr>
        <w:rFonts w:ascii="Times" w:eastAsia="MS Mincho" w:hAnsi="Times" w:cs="Times" w:hint="default"/>
      </w:rPr>
    </w:lvl>
    <w:lvl w:ilvl="1">
      <w:numFmt w:val="bullet"/>
      <w:lvlText w:val="-"/>
      <w:lvlJc w:val="left"/>
      <w:pPr>
        <w:ind w:left="1197" w:hanging="420"/>
      </w:pPr>
      <w:rPr>
        <w:rFonts w:ascii="Times" w:eastAsia="MS Mincho" w:hAnsi="Times" w:cs="Times" w:hint="default"/>
      </w:rPr>
    </w:lvl>
    <w:lvl w:ilvl="2">
      <w:start w:val="1"/>
      <w:numFmt w:val="lowerRoman"/>
      <w:lvlText w:val="%3."/>
      <w:lvlJc w:val="right"/>
      <w:pPr>
        <w:ind w:left="1617" w:hanging="420"/>
      </w:pPr>
    </w:lvl>
    <w:lvl w:ilvl="3">
      <w:start w:val="1"/>
      <w:numFmt w:val="decimal"/>
      <w:lvlText w:val="%4."/>
      <w:lvlJc w:val="left"/>
      <w:pPr>
        <w:ind w:left="2037" w:hanging="420"/>
      </w:pPr>
    </w:lvl>
    <w:lvl w:ilvl="4">
      <w:start w:val="1"/>
      <w:numFmt w:val="lowerLetter"/>
      <w:lvlText w:val="%5)"/>
      <w:lvlJc w:val="left"/>
      <w:pPr>
        <w:ind w:left="2457" w:hanging="420"/>
      </w:pPr>
    </w:lvl>
    <w:lvl w:ilvl="5">
      <w:start w:val="1"/>
      <w:numFmt w:val="lowerRoman"/>
      <w:lvlText w:val="%6."/>
      <w:lvlJc w:val="right"/>
      <w:pPr>
        <w:ind w:left="2877" w:hanging="420"/>
      </w:pPr>
    </w:lvl>
    <w:lvl w:ilvl="6">
      <w:start w:val="1"/>
      <w:numFmt w:val="decimal"/>
      <w:lvlText w:val="%7."/>
      <w:lvlJc w:val="left"/>
      <w:pPr>
        <w:ind w:left="3297" w:hanging="420"/>
      </w:pPr>
    </w:lvl>
    <w:lvl w:ilvl="7">
      <w:start w:val="1"/>
      <w:numFmt w:val="lowerLetter"/>
      <w:lvlText w:val="%8)"/>
      <w:lvlJc w:val="left"/>
      <w:pPr>
        <w:ind w:left="3717" w:hanging="420"/>
      </w:pPr>
    </w:lvl>
    <w:lvl w:ilvl="8">
      <w:start w:val="1"/>
      <w:numFmt w:val="lowerRoman"/>
      <w:lvlText w:val="%9."/>
      <w:lvlJc w:val="right"/>
      <w:pPr>
        <w:ind w:left="4137" w:hanging="420"/>
      </w:pPr>
    </w:lvl>
  </w:abstractNum>
  <w:abstractNum w:abstractNumId="21"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2"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23" w15:restartNumberingAfterBreak="0">
    <w:nsid w:val="4CFF1970"/>
    <w:multiLevelType w:val="multilevel"/>
    <w:tmpl w:val="4CFF1970"/>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25" w15:restartNumberingAfterBreak="0">
    <w:nsid w:val="574E1881"/>
    <w:multiLevelType w:val="multilevel"/>
    <w:tmpl w:val="574E1881"/>
    <w:lvl w:ilvl="0">
      <w:start w:val="8"/>
      <w:numFmt w:val="bullet"/>
      <w:lvlText w:val=""/>
      <w:lvlJc w:val="left"/>
      <w:pPr>
        <w:ind w:left="800" w:hanging="400"/>
      </w:pPr>
      <w:rPr>
        <w:rFonts w:ascii="Wingdings" w:eastAsia="Batang" w:hAnsi="Wingdings" w:hint="default"/>
        <w:lang w:val="en-GB"/>
      </w:rPr>
    </w:lvl>
    <w:lvl w:ilvl="1">
      <w:start w:val="1"/>
      <w:numFmt w:val="bullet"/>
      <w:lvlText w:val="o"/>
      <w:lvlJc w:val="left"/>
      <w:pPr>
        <w:ind w:left="1200" w:hanging="400"/>
      </w:pPr>
      <w:rPr>
        <w:rFonts w:ascii="Courier New" w:hAnsi="Courier New" w:cs="Courier New" w:hint="default"/>
        <w:lang w:val="en-GB"/>
      </w:rPr>
    </w:lvl>
    <w:lvl w:ilvl="2">
      <w:start w:val="8"/>
      <w:numFmt w:val="bullet"/>
      <w:pStyle w:val="Bullet-3"/>
      <w:lvlText w:val="-"/>
      <w:lvlJc w:val="left"/>
      <w:pPr>
        <w:ind w:left="1600" w:hanging="400"/>
      </w:pPr>
      <w:rPr>
        <w:rFonts w:ascii="Times New Roman" w:eastAsia="MS Mincho" w:hAnsi="Times New Roman" w:cs="Times New Roman" w:hint="default"/>
        <w:lang w:val="en-GB"/>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6" w15:restartNumberingAfterBreak="0">
    <w:nsid w:val="5D0E27C1"/>
    <w:multiLevelType w:val="hybridMultilevel"/>
    <w:tmpl w:val="B7D02972"/>
    <w:lvl w:ilvl="0" w:tplc="5E7058B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5ED9785B"/>
    <w:multiLevelType w:val="multilevel"/>
    <w:tmpl w:val="5ED9785B"/>
    <w:lvl w:ilvl="0">
      <w:numFmt w:val="bullet"/>
      <w:lvlText w:val="-"/>
      <w:lvlJc w:val="left"/>
      <w:pPr>
        <w:ind w:left="420" w:hanging="420"/>
      </w:pPr>
      <w:rPr>
        <w:rFonts w:ascii="Times" w:eastAsia="MS Mincho" w:hAnsi="Times" w:cs="Times" w:hint="default"/>
      </w:rPr>
    </w:lvl>
    <w:lvl w:ilvl="1">
      <w:numFmt w:val="bullet"/>
      <w:lvlText w:val="-"/>
      <w:lvlJc w:val="left"/>
      <w:pPr>
        <w:ind w:left="840" w:hanging="420"/>
      </w:pPr>
      <w:rPr>
        <w:rFonts w:ascii="Times" w:eastAsia="MS Mincho" w:hAnsi="Times" w:cs="Time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5F115E4C"/>
    <w:multiLevelType w:val="multilevel"/>
    <w:tmpl w:val="5F115E4C"/>
    <w:lvl w:ilvl="0">
      <w:start w:val="2"/>
      <w:numFmt w:val="bullet"/>
      <w:lvlText w:val="-"/>
      <w:lvlJc w:val="left"/>
      <w:pPr>
        <w:ind w:left="420" w:hanging="420"/>
      </w:pPr>
      <w:rPr>
        <w:rFonts w:ascii="Times New Roman" w:eastAsia="PMingLiU"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6DC6026B"/>
    <w:multiLevelType w:val="multilevel"/>
    <w:tmpl w:val="6DC6026B"/>
    <w:lvl w:ilvl="0">
      <w:numFmt w:val="bullet"/>
      <w:lvlText w:val="-"/>
      <w:lvlJc w:val="left"/>
      <w:pPr>
        <w:ind w:left="420" w:hanging="420"/>
      </w:pPr>
      <w:rPr>
        <w:rFonts w:ascii="Times New Roman" w:eastAsia="宋体" w:hAnsi="Times New Roman" w:cs="Times New Roman" w:hint="default"/>
        <w:i w:val="0"/>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73E56F14"/>
    <w:multiLevelType w:val="multilevel"/>
    <w:tmpl w:val="73E56F14"/>
    <w:lvl w:ilvl="0">
      <w:start w:val="1"/>
      <w:numFmt w:val="decimal"/>
      <w:pStyle w:val="Reference"/>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1"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32" w15:restartNumberingAfterBreak="0">
    <w:nsid w:val="7B5704A1"/>
    <w:multiLevelType w:val="multilevel"/>
    <w:tmpl w:val="7B5704A1"/>
    <w:lvl w:ilvl="0">
      <w:start w:val="1"/>
      <w:numFmt w:val="decimal"/>
      <w:pStyle w:val="PatSpecNumPara0-99"/>
      <w:lvlText w:val="[%1]"/>
      <w:lvlJc w:val="left"/>
      <w:pPr>
        <w:ind w:left="360" w:hanging="360"/>
      </w:pPr>
      <w:rPr>
        <w:rFonts w:hint="default"/>
        <w:b/>
        <w:i w:val="0"/>
        <w:sz w:val="24"/>
      </w:rPr>
    </w:lvl>
    <w:lvl w:ilvl="1">
      <w:start w:val="1"/>
      <w:numFmt w:val="lowerLetter"/>
      <w:lvlText w:val="(%2)"/>
      <w:lvlJc w:val="left"/>
      <w:pPr>
        <w:tabs>
          <w:tab w:val="left" w:pos="2520"/>
        </w:tabs>
        <w:ind w:left="2520" w:hanging="720"/>
      </w:pPr>
      <w:rPr>
        <w:rFonts w:hint="default"/>
      </w:rPr>
    </w:lvl>
    <w:lvl w:ilvl="2">
      <w:start w:val="1"/>
      <w:numFmt w:val="lowerRoman"/>
      <w:lvlText w:val="%3."/>
      <w:lvlJc w:val="right"/>
      <w:pPr>
        <w:tabs>
          <w:tab w:val="left" w:pos="2880"/>
        </w:tabs>
        <w:ind w:left="2880" w:hanging="180"/>
      </w:p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abstractNum w:abstractNumId="33"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4"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0"/>
  </w:num>
  <w:num w:numId="2">
    <w:abstractNumId w:val="15"/>
  </w:num>
  <w:num w:numId="3">
    <w:abstractNumId w:val="33"/>
  </w:num>
  <w:num w:numId="4">
    <w:abstractNumId w:val="30"/>
  </w:num>
  <w:num w:numId="5">
    <w:abstractNumId w:val="24"/>
  </w:num>
  <w:num w:numId="6">
    <w:abstractNumId w:val="19"/>
  </w:num>
  <w:num w:numId="7">
    <w:abstractNumId w:val="21"/>
  </w:num>
  <w:num w:numId="8">
    <w:abstractNumId w:val="34"/>
  </w:num>
  <w:num w:numId="9">
    <w:abstractNumId w:val="22"/>
  </w:num>
  <w:num w:numId="10">
    <w:abstractNumId w:val="31"/>
  </w:num>
  <w:num w:numId="11">
    <w:abstractNumId w:val="17"/>
  </w:num>
  <w:num w:numId="12">
    <w:abstractNumId w:val="13"/>
  </w:num>
  <w:num w:numId="13">
    <w:abstractNumId w:val="11"/>
  </w:num>
  <w:num w:numId="14">
    <w:abstractNumId w:val="25"/>
  </w:num>
  <w:num w:numId="15">
    <w:abstractNumId w:val="1"/>
  </w:num>
  <w:num w:numId="16">
    <w:abstractNumId w:val="32"/>
  </w:num>
  <w:num w:numId="17">
    <w:abstractNumId w:val="16"/>
  </w:num>
  <w:num w:numId="18">
    <w:abstractNumId w:val="29"/>
  </w:num>
  <w:num w:numId="19">
    <w:abstractNumId w:val="28"/>
  </w:num>
  <w:num w:numId="20">
    <w:abstractNumId w:val="27"/>
  </w:num>
  <w:num w:numId="21">
    <w:abstractNumId w:val="20"/>
  </w:num>
  <w:num w:numId="22">
    <w:abstractNumId w:val="23"/>
  </w:num>
  <w:num w:numId="23">
    <w:abstractNumId w:val="4"/>
  </w:num>
  <w:num w:numId="24">
    <w:abstractNumId w:val="3"/>
  </w:num>
  <w:num w:numId="25">
    <w:abstractNumId w:val="7"/>
  </w:num>
  <w:num w:numId="26">
    <w:abstractNumId w:val="9"/>
  </w:num>
  <w:num w:numId="27">
    <w:abstractNumId w:val="8"/>
  </w:num>
  <w:num w:numId="28">
    <w:abstractNumId w:val="26"/>
  </w:num>
  <w:num w:numId="29">
    <w:abstractNumId w:val="10"/>
  </w:num>
  <w:num w:numId="30">
    <w:abstractNumId w:val="5"/>
  </w:num>
  <w:num w:numId="31">
    <w:abstractNumId w:val="6"/>
  </w:num>
  <w:num w:numId="32">
    <w:abstractNumId w:val="14"/>
  </w:num>
  <w:num w:numId="33">
    <w:abstractNumId w:val="12"/>
  </w:num>
  <w:num w:numId="34">
    <w:abstractNumId w:val="18"/>
  </w:num>
  <w:num w:numId="35">
    <w:abstractNumId w:val="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MwMrE0szQxNTUyNzFX0lEKTi0uzszPAykwqgUA4eP5OywAAAA="/>
  </w:docVars>
  <w:rsids>
    <w:rsidRoot w:val="00CF5263"/>
    <w:rsid w:val="000007FC"/>
    <w:rsid w:val="000008A6"/>
    <w:rsid w:val="0000099B"/>
    <w:rsid w:val="000009F1"/>
    <w:rsid w:val="00000A0B"/>
    <w:rsid w:val="00000D04"/>
    <w:rsid w:val="00000DB2"/>
    <w:rsid w:val="00000E2B"/>
    <w:rsid w:val="0000112E"/>
    <w:rsid w:val="0000159A"/>
    <w:rsid w:val="000016DE"/>
    <w:rsid w:val="00001746"/>
    <w:rsid w:val="0000195C"/>
    <w:rsid w:val="000019C5"/>
    <w:rsid w:val="00001D0B"/>
    <w:rsid w:val="00001D10"/>
    <w:rsid w:val="00001EF4"/>
    <w:rsid w:val="00002021"/>
    <w:rsid w:val="00002186"/>
    <w:rsid w:val="000021E6"/>
    <w:rsid w:val="000023AA"/>
    <w:rsid w:val="000023CA"/>
    <w:rsid w:val="000026A4"/>
    <w:rsid w:val="000026C6"/>
    <w:rsid w:val="00002753"/>
    <w:rsid w:val="00002893"/>
    <w:rsid w:val="000029EF"/>
    <w:rsid w:val="00002A0A"/>
    <w:rsid w:val="00002C95"/>
    <w:rsid w:val="00002DE3"/>
    <w:rsid w:val="0000326E"/>
    <w:rsid w:val="000032D9"/>
    <w:rsid w:val="000033A3"/>
    <w:rsid w:val="000033E1"/>
    <w:rsid w:val="00003605"/>
    <w:rsid w:val="0000389E"/>
    <w:rsid w:val="00003926"/>
    <w:rsid w:val="00003C56"/>
    <w:rsid w:val="00003D9C"/>
    <w:rsid w:val="00003EC2"/>
    <w:rsid w:val="00003FA0"/>
    <w:rsid w:val="000040A9"/>
    <w:rsid w:val="0000454A"/>
    <w:rsid w:val="0000458E"/>
    <w:rsid w:val="00004C87"/>
    <w:rsid w:val="00004E70"/>
    <w:rsid w:val="0000504D"/>
    <w:rsid w:val="000055D9"/>
    <w:rsid w:val="00005796"/>
    <w:rsid w:val="00005D8B"/>
    <w:rsid w:val="00006558"/>
    <w:rsid w:val="0000659B"/>
    <w:rsid w:val="00006766"/>
    <w:rsid w:val="00006A30"/>
    <w:rsid w:val="00006AA1"/>
    <w:rsid w:val="00006E34"/>
    <w:rsid w:val="00006E40"/>
    <w:rsid w:val="0000708C"/>
    <w:rsid w:val="000071C5"/>
    <w:rsid w:val="000072B6"/>
    <w:rsid w:val="00007596"/>
    <w:rsid w:val="000076ED"/>
    <w:rsid w:val="00007798"/>
    <w:rsid w:val="00007813"/>
    <w:rsid w:val="00007881"/>
    <w:rsid w:val="00007A80"/>
    <w:rsid w:val="00007A9D"/>
    <w:rsid w:val="00007D06"/>
    <w:rsid w:val="00007D27"/>
    <w:rsid w:val="0001009A"/>
    <w:rsid w:val="0001020B"/>
    <w:rsid w:val="00010315"/>
    <w:rsid w:val="000104E1"/>
    <w:rsid w:val="00010517"/>
    <w:rsid w:val="00010518"/>
    <w:rsid w:val="0001054A"/>
    <w:rsid w:val="00010642"/>
    <w:rsid w:val="00010687"/>
    <w:rsid w:val="00010806"/>
    <w:rsid w:val="00010950"/>
    <w:rsid w:val="000109B3"/>
    <w:rsid w:val="000109E6"/>
    <w:rsid w:val="00010BC3"/>
    <w:rsid w:val="00010D84"/>
    <w:rsid w:val="000112E2"/>
    <w:rsid w:val="000114BC"/>
    <w:rsid w:val="000114E1"/>
    <w:rsid w:val="00011979"/>
    <w:rsid w:val="00011B04"/>
    <w:rsid w:val="00011DAD"/>
    <w:rsid w:val="00011EAA"/>
    <w:rsid w:val="00011F67"/>
    <w:rsid w:val="0001222C"/>
    <w:rsid w:val="00012440"/>
    <w:rsid w:val="0001252C"/>
    <w:rsid w:val="000125FE"/>
    <w:rsid w:val="00012862"/>
    <w:rsid w:val="000128E6"/>
    <w:rsid w:val="00012972"/>
    <w:rsid w:val="00012A25"/>
    <w:rsid w:val="00012A54"/>
    <w:rsid w:val="00012CA8"/>
    <w:rsid w:val="00012CAF"/>
    <w:rsid w:val="00012DD9"/>
    <w:rsid w:val="00012F0C"/>
    <w:rsid w:val="0001302F"/>
    <w:rsid w:val="000130A8"/>
    <w:rsid w:val="00013468"/>
    <w:rsid w:val="000135F3"/>
    <w:rsid w:val="00013856"/>
    <w:rsid w:val="00013B2A"/>
    <w:rsid w:val="00013B6F"/>
    <w:rsid w:val="000140DD"/>
    <w:rsid w:val="000141AD"/>
    <w:rsid w:val="0001449C"/>
    <w:rsid w:val="00014635"/>
    <w:rsid w:val="000146D1"/>
    <w:rsid w:val="000146DA"/>
    <w:rsid w:val="000148E1"/>
    <w:rsid w:val="00014AC2"/>
    <w:rsid w:val="00014CFE"/>
    <w:rsid w:val="00014EC2"/>
    <w:rsid w:val="000151AE"/>
    <w:rsid w:val="000152C5"/>
    <w:rsid w:val="000153AB"/>
    <w:rsid w:val="0001548E"/>
    <w:rsid w:val="000154D1"/>
    <w:rsid w:val="000154F7"/>
    <w:rsid w:val="00015502"/>
    <w:rsid w:val="000155BB"/>
    <w:rsid w:val="00015811"/>
    <w:rsid w:val="00015979"/>
    <w:rsid w:val="00015AE3"/>
    <w:rsid w:val="00015DB5"/>
    <w:rsid w:val="00015EFB"/>
    <w:rsid w:val="000160F6"/>
    <w:rsid w:val="0001622D"/>
    <w:rsid w:val="0001644D"/>
    <w:rsid w:val="000165E2"/>
    <w:rsid w:val="00016E3D"/>
    <w:rsid w:val="00016E41"/>
    <w:rsid w:val="00016ECF"/>
    <w:rsid w:val="0001712F"/>
    <w:rsid w:val="00017252"/>
    <w:rsid w:val="000172BE"/>
    <w:rsid w:val="00017625"/>
    <w:rsid w:val="000179D8"/>
    <w:rsid w:val="000179E1"/>
    <w:rsid w:val="00017CDA"/>
    <w:rsid w:val="00017D8A"/>
    <w:rsid w:val="00017FD6"/>
    <w:rsid w:val="00020299"/>
    <w:rsid w:val="000202C8"/>
    <w:rsid w:val="00020396"/>
    <w:rsid w:val="00020397"/>
    <w:rsid w:val="000203F3"/>
    <w:rsid w:val="000204FC"/>
    <w:rsid w:val="0002077D"/>
    <w:rsid w:val="000207E8"/>
    <w:rsid w:val="0002099B"/>
    <w:rsid w:val="000209F4"/>
    <w:rsid w:val="00020EAB"/>
    <w:rsid w:val="00020F03"/>
    <w:rsid w:val="00020F3C"/>
    <w:rsid w:val="00020F92"/>
    <w:rsid w:val="00020FFF"/>
    <w:rsid w:val="000210E2"/>
    <w:rsid w:val="000213A5"/>
    <w:rsid w:val="0002161B"/>
    <w:rsid w:val="00021690"/>
    <w:rsid w:val="000218F7"/>
    <w:rsid w:val="0002191E"/>
    <w:rsid w:val="000219F3"/>
    <w:rsid w:val="000228ED"/>
    <w:rsid w:val="00022B9A"/>
    <w:rsid w:val="00022D40"/>
    <w:rsid w:val="00022F3F"/>
    <w:rsid w:val="00023388"/>
    <w:rsid w:val="00023425"/>
    <w:rsid w:val="000236E7"/>
    <w:rsid w:val="0002373A"/>
    <w:rsid w:val="000238EC"/>
    <w:rsid w:val="00023EE1"/>
    <w:rsid w:val="00023F98"/>
    <w:rsid w:val="000241BE"/>
    <w:rsid w:val="000242D6"/>
    <w:rsid w:val="000242D9"/>
    <w:rsid w:val="000242DF"/>
    <w:rsid w:val="000242F2"/>
    <w:rsid w:val="000243F8"/>
    <w:rsid w:val="00024730"/>
    <w:rsid w:val="00024769"/>
    <w:rsid w:val="000248A1"/>
    <w:rsid w:val="00024A3C"/>
    <w:rsid w:val="00024C82"/>
    <w:rsid w:val="00024DAD"/>
    <w:rsid w:val="00024DCE"/>
    <w:rsid w:val="00025091"/>
    <w:rsid w:val="000250AE"/>
    <w:rsid w:val="00025557"/>
    <w:rsid w:val="00025803"/>
    <w:rsid w:val="00025A11"/>
    <w:rsid w:val="00025A37"/>
    <w:rsid w:val="00025BE7"/>
    <w:rsid w:val="00025E3E"/>
    <w:rsid w:val="00025EA6"/>
    <w:rsid w:val="00025FD5"/>
    <w:rsid w:val="0002624A"/>
    <w:rsid w:val="000262BA"/>
    <w:rsid w:val="00026311"/>
    <w:rsid w:val="00026593"/>
    <w:rsid w:val="00026673"/>
    <w:rsid w:val="0002683D"/>
    <w:rsid w:val="0002685C"/>
    <w:rsid w:val="000269D6"/>
    <w:rsid w:val="00026B58"/>
    <w:rsid w:val="00026B60"/>
    <w:rsid w:val="00026D4B"/>
    <w:rsid w:val="00026E22"/>
    <w:rsid w:val="0002705D"/>
    <w:rsid w:val="00027247"/>
    <w:rsid w:val="000274E2"/>
    <w:rsid w:val="000275C6"/>
    <w:rsid w:val="000276C4"/>
    <w:rsid w:val="000278BB"/>
    <w:rsid w:val="000278E6"/>
    <w:rsid w:val="00027A53"/>
    <w:rsid w:val="00027AD6"/>
    <w:rsid w:val="00027B53"/>
    <w:rsid w:val="00027B73"/>
    <w:rsid w:val="00027C41"/>
    <w:rsid w:val="00027DD1"/>
    <w:rsid w:val="00027F87"/>
    <w:rsid w:val="000301D3"/>
    <w:rsid w:val="0003024C"/>
    <w:rsid w:val="000302BC"/>
    <w:rsid w:val="00030470"/>
    <w:rsid w:val="0003049C"/>
    <w:rsid w:val="000304E5"/>
    <w:rsid w:val="00030A8C"/>
    <w:rsid w:val="00030AFB"/>
    <w:rsid w:val="0003141D"/>
    <w:rsid w:val="0003174A"/>
    <w:rsid w:val="00031ADB"/>
    <w:rsid w:val="00031B5A"/>
    <w:rsid w:val="00032056"/>
    <w:rsid w:val="000321B9"/>
    <w:rsid w:val="00032848"/>
    <w:rsid w:val="000328CA"/>
    <w:rsid w:val="000329CD"/>
    <w:rsid w:val="00032D35"/>
    <w:rsid w:val="00032E40"/>
    <w:rsid w:val="00032E6F"/>
    <w:rsid w:val="00032F6D"/>
    <w:rsid w:val="00032F72"/>
    <w:rsid w:val="00032FAA"/>
    <w:rsid w:val="000332EE"/>
    <w:rsid w:val="000336D9"/>
    <w:rsid w:val="0003376B"/>
    <w:rsid w:val="00033867"/>
    <w:rsid w:val="00033A03"/>
    <w:rsid w:val="00033A46"/>
    <w:rsid w:val="00033A5A"/>
    <w:rsid w:val="00033F48"/>
    <w:rsid w:val="00034038"/>
    <w:rsid w:val="00034676"/>
    <w:rsid w:val="000346E6"/>
    <w:rsid w:val="000348E2"/>
    <w:rsid w:val="00034B6B"/>
    <w:rsid w:val="00034BCB"/>
    <w:rsid w:val="00034BD2"/>
    <w:rsid w:val="00034C57"/>
    <w:rsid w:val="00034DAD"/>
    <w:rsid w:val="000352B3"/>
    <w:rsid w:val="0003611F"/>
    <w:rsid w:val="00036121"/>
    <w:rsid w:val="00036274"/>
    <w:rsid w:val="00036387"/>
    <w:rsid w:val="000365B6"/>
    <w:rsid w:val="00036CB7"/>
    <w:rsid w:val="00036F2F"/>
    <w:rsid w:val="00036F47"/>
    <w:rsid w:val="00037B84"/>
    <w:rsid w:val="00037B88"/>
    <w:rsid w:val="00037C16"/>
    <w:rsid w:val="0004023E"/>
    <w:rsid w:val="0004024B"/>
    <w:rsid w:val="00040C90"/>
    <w:rsid w:val="00040EDB"/>
    <w:rsid w:val="000411C0"/>
    <w:rsid w:val="0004134D"/>
    <w:rsid w:val="0004145A"/>
    <w:rsid w:val="00041538"/>
    <w:rsid w:val="000417BB"/>
    <w:rsid w:val="000419D8"/>
    <w:rsid w:val="00041C57"/>
    <w:rsid w:val="00041C6E"/>
    <w:rsid w:val="000422E9"/>
    <w:rsid w:val="00042407"/>
    <w:rsid w:val="0004253D"/>
    <w:rsid w:val="00042621"/>
    <w:rsid w:val="00042D1E"/>
    <w:rsid w:val="00042D3F"/>
    <w:rsid w:val="000430C6"/>
    <w:rsid w:val="000431E8"/>
    <w:rsid w:val="000434B7"/>
    <w:rsid w:val="000435E4"/>
    <w:rsid w:val="0004363D"/>
    <w:rsid w:val="000436D9"/>
    <w:rsid w:val="00043857"/>
    <w:rsid w:val="00043AEF"/>
    <w:rsid w:val="00043C49"/>
    <w:rsid w:val="00043C4D"/>
    <w:rsid w:val="00043C6E"/>
    <w:rsid w:val="00043D45"/>
    <w:rsid w:val="00044340"/>
    <w:rsid w:val="00044B08"/>
    <w:rsid w:val="00044D08"/>
    <w:rsid w:val="0004523A"/>
    <w:rsid w:val="000452AC"/>
    <w:rsid w:val="00045549"/>
    <w:rsid w:val="000459BA"/>
    <w:rsid w:val="00045C8E"/>
    <w:rsid w:val="00045CF7"/>
    <w:rsid w:val="00045DE8"/>
    <w:rsid w:val="00045E6B"/>
    <w:rsid w:val="00046084"/>
    <w:rsid w:val="00046126"/>
    <w:rsid w:val="00046136"/>
    <w:rsid w:val="00046287"/>
    <w:rsid w:val="0004636A"/>
    <w:rsid w:val="00046796"/>
    <w:rsid w:val="000467FD"/>
    <w:rsid w:val="00046AAF"/>
    <w:rsid w:val="00046DB5"/>
    <w:rsid w:val="00046DE1"/>
    <w:rsid w:val="00047225"/>
    <w:rsid w:val="00047478"/>
    <w:rsid w:val="000474DC"/>
    <w:rsid w:val="0004756C"/>
    <w:rsid w:val="00047730"/>
    <w:rsid w:val="0004788F"/>
    <w:rsid w:val="00047926"/>
    <w:rsid w:val="00047AB3"/>
    <w:rsid w:val="00047ACE"/>
    <w:rsid w:val="00047C17"/>
    <w:rsid w:val="00047E60"/>
    <w:rsid w:val="00047F1B"/>
    <w:rsid w:val="000500E0"/>
    <w:rsid w:val="00050293"/>
    <w:rsid w:val="00050303"/>
    <w:rsid w:val="00050BBE"/>
    <w:rsid w:val="00050CEF"/>
    <w:rsid w:val="000510AF"/>
    <w:rsid w:val="000511DD"/>
    <w:rsid w:val="00051535"/>
    <w:rsid w:val="00051595"/>
    <w:rsid w:val="000518A0"/>
    <w:rsid w:val="0005192F"/>
    <w:rsid w:val="00051A33"/>
    <w:rsid w:val="00051AC7"/>
    <w:rsid w:val="00051C48"/>
    <w:rsid w:val="000520B8"/>
    <w:rsid w:val="00052131"/>
    <w:rsid w:val="00052154"/>
    <w:rsid w:val="00052301"/>
    <w:rsid w:val="00052467"/>
    <w:rsid w:val="00052478"/>
    <w:rsid w:val="000524B8"/>
    <w:rsid w:val="00052630"/>
    <w:rsid w:val="000526C5"/>
    <w:rsid w:val="00052719"/>
    <w:rsid w:val="000529B4"/>
    <w:rsid w:val="00052AD2"/>
    <w:rsid w:val="00052AEF"/>
    <w:rsid w:val="00052E89"/>
    <w:rsid w:val="000530DF"/>
    <w:rsid w:val="000530E6"/>
    <w:rsid w:val="00053273"/>
    <w:rsid w:val="0005338E"/>
    <w:rsid w:val="00053624"/>
    <w:rsid w:val="00054C3B"/>
    <w:rsid w:val="00054CE2"/>
    <w:rsid w:val="00054E0C"/>
    <w:rsid w:val="00054F7C"/>
    <w:rsid w:val="00055277"/>
    <w:rsid w:val="000553F0"/>
    <w:rsid w:val="0005541D"/>
    <w:rsid w:val="0005552D"/>
    <w:rsid w:val="00055657"/>
    <w:rsid w:val="00055711"/>
    <w:rsid w:val="000559ED"/>
    <w:rsid w:val="00055FCD"/>
    <w:rsid w:val="00056041"/>
    <w:rsid w:val="000562D5"/>
    <w:rsid w:val="00056376"/>
    <w:rsid w:val="00056379"/>
    <w:rsid w:val="000565C8"/>
    <w:rsid w:val="000568F8"/>
    <w:rsid w:val="00056AC0"/>
    <w:rsid w:val="00056C78"/>
    <w:rsid w:val="00056CBC"/>
    <w:rsid w:val="00056F6D"/>
    <w:rsid w:val="00056F70"/>
    <w:rsid w:val="000576BD"/>
    <w:rsid w:val="000578F6"/>
    <w:rsid w:val="00057A03"/>
    <w:rsid w:val="00057B38"/>
    <w:rsid w:val="00057CB3"/>
    <w:rsid w:val="00057DC8"/>
    <w:rsid w:val="0006036E"/>
    <w:rsid w:val="0006051A"/>
    <w:rsid w:val="00060675"/>
    <w:rsid w:val="000607A1"/>
    <w:rsid w:val="00060E9D"/>
    <w:rsid w:val="000612E1"/>
    <w:rsid w:val="000613BD"/>
    <w:rsid w:val="000614FE"/>
    <w:rsid w:val="00061575"/>
    <w:rsid w:val="00061858"/>
    <w:rsid w:val="00061A0B"/>
    <w:rsid w:val="00061AA0"/>
    <w:rsid w:val="00061F88"/>
    <w:rsid w:val="00062617"/>
    <w:rsid w:val="000628C3"/>
    <w:rsid w:val="00062983"/>
    <w:rsid w:val="00062A62"/>
    <w:rsid w:val="00062D79"/>
    <w:rsid w:val="00062E51"/>
    <w:rsid w:val="00062F27"/>
    <w:rsid w:val="00063039"/>
    <w:rsid w:val="00063546"/>
    <w:rsid w:val="00063A10"/>
    <w:rsid w:val="00063F27"/>
    <w:rsid w:val="00064060"/>
    <w:rsid w:val="0006472B"/>
    <w:rsid w:val="00064762"/>
    <w:rsid w:val="000649D0"/>
    <w:rsid w:val="00064A00"/>
    <w:rsid w:val="00064A4C"/>
    <w:rsid w:val="00064CA1"/>
    <w:rsid w:val="00064E59"/>
    <w:rsid w:val="00065045"/>
    <w:rsid w:val="0006529E"/>
    <w:rsid w:val="0006552C"/>
    <w:rsid w:val="00065B30"/>
    <w:rsid w:val="00065D38"/>
    <w:rsid w:val="00065E60"/>
    <w:rsid w:val="00065F19"/>
    <w:rsid w:val="0006640F"/>
    <w:rsid w:val="00066418"/>
    <w:rsid w:val="00066603"/>
    <w:rsid w:val="0006665A"/>
    <w:rsid w:val="000668A9"/>
    <w:rsid w:val="000668E2"/>
    <w:rsid w:val="00066ABB"/>
    <w:rsid w:val="00066B6F"/>
    <w:rsid w:val="00066BB1"/>
    <w:rsid w:val="00066DAC"/>
    <w:rsid w:val="0006703A"/>
    <w:rsid w:val="000670CF"/>
    <w:rsid w:val="00067122"/>
    <w:rsid w:val="0006728B"/>
    <w:rsid w:val="000672BF"/>
    <w:rsid w:val="00067643"/>
    <w:rsid w:val="0006765F"/>
    <w:rsid w:val="000676F7"/>
    <w:rsid w:val="00067B4A"/>
    <w:rsid w:val="00067B96"/>
    <w:rsid w:val="00067BD1"/>
    <w:rsid w:val="00067DA2"/>
    <w:rsid w:val="00067DD1"/>
    <w:rsid w:val="000701B1"/>
    <w:rsid w:val="00070447"/>
    <w:rsid w:val="00070480"/>
    <w:rsid w:val="000706E7"/>
    <w:rsid w:val="00070AC8"/>
    <w:rsid w:val="00070B2C"/>
    <w:rsid w:val="00070C59"/>
    <w:rsid w:val="00070C92"/>
    <w:rsid w:val="00070E04"/>
    <w:rsid w:val="00070EF8"/>
    <w:rsid w:val="00071192"/>
    <w:rsid w:val="000713A7"/>
    <w:rsid w:val="00071525"/>
    <w:rsid w:val="000715F7"/>
    <w:rsid w:val="00071770"/>
    <w:rsid w:val="00071961"/>
    <w:rsid w:val="00071ACD"/>
    <w:rsid w:val="00071CAD"/>
    <w:rsid w:val="00071D7D"/>
    <w:rsid w:val="0007209F"/>
    <w:rsid w:val="00072428"/>
    <w:rsid w:val="000726E9"/>
    <w:rsid w:val="00072872"/>
    <w:rsid w:val="00072A80"/>
    <w:rsid w:val="00072BB4"/>
    <w:rsid w:val="00072C6B"/>
    <w:rsid w:val="00072E7B"/>
    <w:rsid w:val="0007301D"/>
    <w:rsid w:val="000731A0"/>
    <w:rsid w:val="0007322D"/>
    <w:rsid w:val="000736C1"/>
    <w:rsid w:val="00073797"/>
    <w:rsid w:val="000737AA"/>
    <w:rsid w:val="0007383E"/>
    <w:rsid w:val="000738DB"/>
    <w:rsid w:val="00073910"/>
    <w:rsid w:val="000739CC"/>
    <w:rsid w:val="00073AA3"/>
    <w:rsid w:val="00073BD8"/>
    <w:rsid w:val="00073D06"/>
    <w:rsid w:val="00073DEC"/>
    <w:rsid w:val="00073EFD"/>
    <w:rsid w:val="000743A2"/>
    <w:rsid w:val="000743FC"/>
    <w:rsid w:val="000745AA"/>
    <w:rsid w:val="00074AA8"/>
    <w:rsid w:val="00074D81"/>
    <w:rsid w:val="00074DB1"/>
    <w:rsid w:val="00074DFD"/>
    <w:rsid w:val="00074E86"/>
    <w:rsid w:val="0007504D"/>
    <w:rsid w:val="00075239"/>
    <w:rsid w:val="000752A0"/>
    <w:rsid w:val="00076097"/>
    <w:rsid w:val="00076160"/>
    <w:rsid w:val="0007646C"/>
    <w:rsid w:val="00076541"/>
    <w:rsid w:val="000767BD"/>
    <w:rsid w:val="00076AFD"/>
    <w:rsid w:val="00076F9E"/>
    <w:rsid w:val="00077147"/>
    <w:rsid w:val="000772F4"/>
    <w:rsid w:val="000772F8"/>
    <w:rsid w:val="0007730D"/>
    <w:rsid w:val="000776EB"/>
    <w:rsid w:val="00077794"/>
    <w:rsid w:val="0007799C"/>
    <w:rsid w:val="00077C38"/>
    <w:rsid w:val="00077F64"/>
    <w:rsid w:val="00077FDE"/>
    <w:rsid w:val="000800CF"/>
    <w:rsid w:val="000801F1"/>
    <w:rsid w:val="00080321"/>
    <w:rsid w:val="000804EE"/>
    <w:rsid w:val="00080897"/>
    <w:rsid w:val="00080B2C"/>
    <w:rsid w:val="00080F0F"/>
    <w:rsid w:val="000810DA"/>
    <w:rsid w:val="000811D0"/>
    <w:rsid w:val="00081300"/>
    <w:rsid w:val="00081503"/>
    <w:rsid w:val="0008150C"/>
    <w:rsid w:val="0008161B"/>
    <w:rsid w:val="00081748"/>
    <w:rsid w:val="00081AF2"/>
    <w:rsid w:val="00081B62"/>
    <w:rsid w:val="00081B9B"/>
    <w:rsid w:val="00081BD3"/>
    <w:rsid w:val="00081CA2"/>
    <w:rsid w:val="00081CB0"/>
    <w:rsid w:val="00081DA6"/>
    <w:rsid w:val="00081FE8"/>
    <w:rsid w:val="00082047"/>
    <w:rsid w:val="000820A0"/>
    <w:rsid w:val="0008213B"/>
    <w:rsid w:val="00082224"/>
    <w:rsid w:val="000823A1"/>
    <w:rsid w:val="000823B0"/>
    <w:rsid w:val="000824FC"/>
    <w:rsid w:val="00082531"/>
    <w:rsid w:val="000825AA"/>
    <w:rsid w:val="00082A06"/>
    <w:rsid w:val="00082E97"/>
    <w:rsid w:val="00083002"/>
    <w:rsid w:val="00083186"/>
    <w:rsid w:val="00083253"/>
    <w:rsid w:val="0008335B"/>
    <w:rsid w:val="00083379"/>
    <w:rsid w:val="000833AC"/>
    <w:rsid w:val="00083587"/>
    <w:rsid w:val="00083838"/>
    <w:rsid w:val="00083907"/>
    <w:rsid w:val="00083A94"/>
    <w:rsid w:val="00083B5E"/>
    <w:rsid w:val="00083B6A"/>
    <w:rsid w:val="00083C02"/>
    <w:rsid w:val="00083D1F"/>
    <w:rsid w:val="000843FE"/>
    <w:rsid w:val="0008443C"/>
    <w:rsid w:val="00084620"/>
    <w:rsid w:val="000848E2"/>
    <w:rsid w:val="00084976"/>
    <w:rsid w:val="00084CF1"/>
    <w:rsid w:val="00084EC3"/>
    <w:rsid w:val="00084F49"/>
    <w:rsid w:val="00084FC6"/>
    <w:rsid w:val="0008587A"/>
    <w:rsid w:val="00085922"/>
    <w:rsid w:val="00085E04"/>
    <w:rsid w:val="00085FC4"/>
    <w:rsid w:val="0008607E"/>
    <w:rsid w:val="00086154"/>
    <w:rsid w:val="000861CD"/>
    <w:rsid w:val="0008628A"/>
    <w:rsid w:val="0008639E"/>
    <w:rsid w:val="00086472"/>
    <w:rsid w:val="00086543"/>
    <w:rsid w:val="00086597"/>
    <w:rsid w:val="00086688"/>
    <w:rsid w:val="000867EF"/>
    <w:rsid w:val="00086800"/>
    <w:rsid w:val="000869C2"/>
    <w:rsid w:val="00087075"/>
    <w:rsid w:val="00087913"/>
    <w:rsid w:val="00087B1E"/>
    <w:rsid w:val="00087BC1"/>
    <w:rsid w:val="00087D71"/>
    <w:rsid w:val="000902DC"/>
    <w:rsid w:val="000904C2"/>
    <w:rsid w:val="0009098D"/>
    <w:rsid w:val="00090D73"/>
    <w:rsid w:val="00090EC6"/>
    <w:rsid w:val="000910F2"/>
    <w:rsid w:val="000911AE"/>
    <w:rsid w:val="00091349"/>
    <w:rsid w:val="00091C41"/>
    <w:rsid w:val="00091FDF"/>
    <w:rsid w:val="00092727"/>
    <w:rsid w:val="000927FF"/>
    <w:rsid w:val="00092A30"/>
    <w:rsid w:val="00092F20"/>
    <w:rsid w:val="000932DB"/>
    <w:rsid w:val="000935C3"/>
    <w:rsid w:val="00093697"/>
    <w:rsid w:val="00093933"/>
    <w:rsid w:val="00093991"/>
    <w:rsid w:val="00093AD3"/>
    <w:rsid w:val="00093B5D"/>
    <w:rsid w:val="00093BFE"/>
    <w:rsid w:val="00093D1F"/>
    <w:rsid w:val="00093D42"/>
    <w:rsid w:val="00093D46"/>
    <w:rsid w:val="00093ECE"/>
    <w:rsid w:val="00094287"/>
    <w:rsid w:val="000943AF"/>
    <w:rsid w:val="000945E2"/>
    <w:rsid w:val="0009475D"/>
    <w:rsid w:val="0009485F"/>
    <w:rsid w:val="00094A16"/>
    <w:rsid w:val="00094B2F"/>
    <w:rsid w:val="00094DE6"/>
    <w:rsid w:val="00094FA5"/>
    <w:rsid w:val="00095677"/>
    <w:rsid w:val="000957C2"/>
    <w:rsid w:val="00095A99"/>
    <w:rsid w:val="000960C4"/>
    <w:rsid w:val="000962B6"/>
    <w:rsid w:val="00096356"/>
    <w:rsid w:val="0009652B"/>
    <w:rsid w:val="00096761"/>
    <w:rsid w:val="00096C63"/>
    <w:rsid w:val="00096CED"/>
    <w:rsid w:val="00096D63"/>
    <w:rsid w:val="00096DA6"/>
    <w:rsid w:val="00096EBD"/>
    <w:rsid w:val="000970A3"/>
    <w:rsid w:val="000973A6"/>
    <w:rsid w:val="000973D4"/>
    <w:rsid w:val="000976C2"/>
    <w:rsid w:val="00097744"/>
    <w:rsid w:val="00097A93"/>
    <w:rsid w:val="00097C99"/>
    <w:rsid w:val="00097E50"/>
    <w:rsid w:val="00097EA3"/>
    <w:rsid w:val="000A0133"/>
    <w:rsid w:val="000A0211"/>
    <w:rsid w:val="000A03C7"/>
    <w:rsid w:val="000A0629"/>
    <w:rsid w:val="000A0966"/>
    <w:rsid w:val="000A0DC2"/>
    <w:rsid w:val="000A0E45"/>
    <w:rsid w:val="000A0F14"/>
    <w:rsid w:val="000A0FCA"/>
    <w:rsid w:val="000A11C8"/>
    <w:rsid w:val="000A11F1"/>
    <w:rsid w:val="000A1428"/>
    <w:rsid w:val="000A1441"/>
    <w:rsid w:val="000A144C"/>
    <w:rsid w:val="000A174F"/>
    <w:rsid w:val="000A1A06"/>
    <w:rsid w:val="000A1A44"/>
    <w:rsid w:val="000A1B60"/>
    <w:rsid w:val="000A1EC8"/>
    <w:rsid w:val="000A1F26"/>
    <w:rsid w:val="000A1FEC"/>
    <w:rsid w:val="000A2008"/>
    <w:rsid w:val="000A219F"/>
    <w:rsid w:val="000A21B4"/>
    <w:rsid w:val="000A27B0"/>
    <w:rsid w:val="000A280C"/>
    <w:rsid w:val="000A28F5"/>
    <w:rsid w:val="000A2AC1"/>
    <w:rsid w:val="000A2B37"/>
    <w:rsid w:val="000A2CC7"/>
    <w:rsid w:val="000A2E77"/>
    <w:rsid w:val="000A2ED6"/>
    <w:rsid w:val="000A2F43"/>
    <w:rsid w:val="000A2F84"/>
    <w:rsid w:val="000A311E"/>
    <w:rsid w:val="000A31F2"/>
    <w:rsid w:val="000A33B6"/>
    <w:rsid w:val="000A3595"/>
    <w:rsid w:val="000A3A02"/>
    <w:rsid w:val="000A3A2C"/>
    <w:rsid w:val="000A3C95"/>
    <w:rsid w:val="000A4205"/>
    <w:rsid w:val="000A43BE"/>
    <w:rsid w:val="000A452B"/>
    <w:rsid w:val="000A45ED"/>
    <w:rsid w:val="000A4A19"/>
    <w:rsid w:val="000A4AC9"/>
    <w:rsid w:val="000A5056"/>
    <w:rsid w:val="000A5321"/>
    <w:rsid w:val="000A539A"/>
    <w:rsid w:val="000A5690"/>
    <w:rsid w:val="000A570A"/>
    <w:rsid w:val="000A5AA6"/>
    <w:rsid w:val="000A5BF7"/>
    <w:rsid w:val="000A6120"/>
    <w:rsid w:val="000A618F"/>
    <w:rsid w:val="000A62AF"/>
    <w:rsid w:val="000A62EF"/>
    <w:rsid w:val="000A630F"/>
    <w:rsid w:val="000A6351"/>
    <w:rsid w:val="000A63D6"/>
    <w:rsid w:val="000A6457"/>
    <w:rsid w:val="000A662C"/>
    <w:rsid w:val="000A66D2"/>
    <w:rsid w:val="000A6732"/>
    <w:rsid w:val="000A6829"/>
    <w:rsid w:val="000A690A"/>
    <w:rsid w:val="000A6976"/>
    <w:rsid w:val="000A6D66"/>
    <w:rsid w:val="000A7021"/>
    <w:rsid w:val="000A716C"/>
    <w:rsid w:val="000A7329"/>
    <w:rsid w:val="000A75AA"/>
    <w:rsid w:val="000A75BF"/>
    <w:rsid w:val="000A7628"/>
    <w:rsid w:val="000A7A21"/>
    <w:rsid w:val="000A7B38"/>
    <w:rsid w:val="000A7EBA"/>
    <w:rsid w:val="000A7F12"/>
    <w:rsid w:val="000B0175"/>
    <w:rsid w:val="000B023D"/>
    <w:rsid w:val="000B02D1"/>
    <w:rsid w:val="000B0343"/>
    <w:rsid w:val="000B03AF"/>
    <w:rsid w:val="000B06DC"/>
    <w:rsid w:val="000B0757"/>
    <w:rsid w:val="000B0A3D"/>
    <w:rsid w:val="000B0C0A"/>
    <w:rsid w:val="000B1302"/>
    <w:rsid w:val="000B135E"/>
    <w:rsid w:val="000B1561"/>
    <w:rsid w:val="000B1705"/>
    <w:rsid w:val="000B183C"/>
    <w:rsid w:val="000B1A88"/>
    <w:rsid w:val="000B1B50"/>
    <w:rsid w:val="000B1B7C"/>
    <w:rsid w:val="000B2045"/>
    <w:rsid w:val="000B2292"/>
    <w:rsid w:val="000B2302"/>
    <w:rsid w:val="000B234A"/>
    <w:rsid w:val="000B2416"/>
    <w:rsid w:val="000B253A"/>
    <w:rsid w:val="000B26E8"/>
    <w:rsid w:val="000B2985"/>
    <w:rsid w:val="000B298C"/>
    <w:rsid w:val="000B2A5C"/>
    <w:rsid w:val="000B2B74"/>
    <w:rsid w:val="000B2C88"/>
    <w:rsid w:val="000B2D92"/>
    <w:rsid w:val="000B2E70"/>
    <w:rsid w:val="000B2F2A"/>
    <w:rsid w:val="000B2F41"/>
    <w:rsid w:val="000B3342"/>
    <w:rsid w:val="000B3586"/>
    <w:rsid w:val="000B35F8"/>
    <w:rsid w:val="000B3A9E"/>
    <w:rsid w:val="000B3AB8"/>
    <w:rsid w:val="000B3AE6"/>
    <w:rsid w:val="000B3BC4"/>
    <w:rsid w:val="000B3C7C"/>
    <w:rsid w:val="000B3F66"/>
    <w:rsid w:val="000B4127"/>
    <w:rsid w:val="000B44F9"/>
    <w:rsid w:val="000B45C7"/>
    <w:rsid w:val="000B4614"/>
    <w:rsid w:val="000B4646"/>
    <w:rsid w:val="000B4944"/>
    <w:rsid w:val="000B4A91"/>
    <w:rsid w:val="000B4DEA"/>
    <w:rsid w:val="000B4F36"/>
    <w:rsid w:val="000B4F6E"/>
    <w:rsid w:val="000B4FEA"/>
    <w:rsid w:val="000B4FEB"/>
    <w:rsid w:val="000B51FA"/>
    <w:rsid w:val="000B580D"/>
    <w:rsid w:val="000B5905"/>
    <w:rsid w:val="000B5975"/>
    <w:rsid w:val="000B59AD"/>
    <w:rsid w:val="000B59CC"/>
    <w:rsid w:val="000B5A6F"/>
    <w:rsid w:val="000B5C43"/>
    <w:rsid w:val="000B5D44"/>
    <w:rsid w:val="000B5E69"/>
    <w:rsid w:val="000B5EF6"/>
    <w:rsid w:val="000B606A"/>
    <w:rsid w:val="000B60C6"/>
    <w:rsid w:val="000B6230"/>
    <w:rsid w:val="000B64C7"/>
    <w:rsid w:val="000B64ED"/>
    <w:rsid w:val="000B6743"/>
    <w:rsid w:val="000B6CB8"/>
    <w:rsid w:val="000B6D5A"/>
    <w:rsid w:val="000B6E2C"/>
    <w:rsid w:val="000B6EAE"/>
    <w:rsid w:val="000B6EF3"/>
    <w:rsid w:val="000B6FD7"/>
    <w:rsid w:val="000B70B2"/>
    <w:rsid w:val="000B7420"/>
    <w:rsid w:val="000B758E"/>
    <w:rsid w:val="000B75EE"/>
    <w:rsid w:val="000B76C5"/>
    <w:rsid w:val="000B7742"/>
    <w:rsid w:val="000B779C"/>
    <w:rsid w:val="000B7945"/>
    <w:rsid w:val="000B7A10"/>
    <w:rsid w:val="000B7ABC"/>
    <w:rsid w:val="000B7C05"/>
    <w:rsid w:val="000C0433"/>
    <w:rsid w:val="000C0501"/>
    <w:rsid w:val="000C06F3"/>
    <w:rsid w:val="000C0A23"/>
    <w:rsid w:val="000C0F39"/>
    <w:rsid w:val="000C115D"/>
    <w:rsid w:val="000C1535"/>
    <w:rsid w:val="000C166A"/>
    <w:rsid w:val="000C17A0"/>
    <w:rsid w:val="000C18E7"/>
    <w:rsid w:val="000C1A86"/>
    <w:rsid w:val="000C1B67"/>
    <w:rsid w:val="000C1CAF"/>
    <w:rsid w:val="000C1E48"/>
    <w:rsid w:val="000C1F79"/>
    <w:rsid w:val="000C20B8"/>
    <w:rsid w:val="000C252B"/>
    <w:rsid w:val="000C2A59"/>
    <w:rsid w:val="000C2BED"/>
    <w:rsid w:val="000C2D2F"/>
    <w:rsid w:val="000C2F28"/>
    <w:rsid w:val="000C2F74"/>
    <w:rsid w:val="000C2FBD"/>
    <w:rsid w:val="000C318A"/>
    <w:rsid w:val="000C31A0"/>
    <w:rsid w:val="000C31E9"/>
    <w:rsid w:val="000C33E1"/>
    <w:rsid w:val="000C39BD"/>
    <w:rsid w:val="000C39DE"/>
    <w:rsid w:val="000C3B0C"/>
    <w:rsid w:val="000C3D23"/>
    <w:rsid w:val="000C3F0B"/>
    <w:rsid w:val="000C4055"/>
    <w:rsid w:val="000C422D"/>
    <w:rsid w:val="000C428A"/>
    <w:rsid w:val="000C4732"/>
    <w:rsid w:val="000C4A82"/>
    <w:rsid w:val="000C4D74"/>
    <w:rsid w:val="000C509A"/>
    <w:rsid w:val="000C519E"/>
    <w:rsid w:val="000C54C7"/>
    <w:rsid w:val="000C5593"/>
    <w:rsid w:val="000C566C"/>
    <w:rsid w:val="000C5712"/>
    <w:rsid w:val="000C57DF"/>
    <w:rsid w:val="000C5CDF"/>
    <w:rsid w:val="000C5F91"/>
    <w:rsid w:val="000C6025"/>
    <w:rsid w:val="000C6096"/>
    <w:rsid w:val="000C621B"/>
    <w:rsid w:val="000C6289"/>
    <w:rsid w:val="000C642C"/>
    <w:rsid w:val="000C6960"/>
    <w:rsid w:val="000C69D2"/>
    <w:rsid w:val="000C6B8D"/>
    <w:rsid w:val="000C6E23"/>
    <w:rsid w:val="000C6E52"/>
    <w:rsid w:val="000C6E77"/>
    <w:rsid w:val="000C7267"/>
    <w:rsid w:val="000C72ED"/>
    <w:rsid w:val="000C74BA"/>
    <w:rsid w:val="000C77BA"/>
    <w:rsid w:val="000C7DF2"/>
    <w:rsid w:val="000D00D7"/>
    <w:rsid w:val="000D00F4"/>
    <w:rsid w:val="000D04CB"/>
    <w:rsid w:val="000D0507"/>
    <w:rsid w:val="000D0521"/>
    <w:rsid w:val="000D0565"/>
    <w:rsid w:val="000D08A5"/>
    <w:rsid w:val="000D0C92"/>
    <w:rsid w:val="000D0CB2"/>
    <w:rsid w:val="000D0D18"/>
    <w:rsid w:val="000D0E4E"/>
    <w:rsid w:val="000D0F19"/>
    <w:rsid w:val="000D0F2F"/>
    <w:rsid w:val="000D113C"/>
    <w:rsid w:val="000D12D1"/>
    <w:rsid w:val="000D133D"/>
    <w:rsid w:val="000D159A"/>
    <w:rsid w:val="000D1703"/>
    <w:rsid w:val="000D1AA8"/>
    <w:rsid w:val="000D1B98"/>
    <w:rsid w:val="000D1BA0"/>
    <w:rsid w:val="000D1D68"/>
    <w:rsid w:val="000D2004"/>
    <w:rsid w:val="000D2057"/>
    <w:rsid w:val="000D2145"/>
    <w:rsid w:val="000D22CC"/>
    <w:rsid w:val="000D2636"/>
    <w:rsid w:val="000D26EE"/>
    <w:rsid w:val="000D2A10"/>
    <w:rsid w:val="000D2CEF"/>
    <w:rsid w:val="000D2D7C"/>
    <w:rsid w:val="000D2E76"/>
    <w:rsid w:val="000D2E83"/>
    <w:rsid w:val="000D2EE6"/>
    <w:rsid w:val="000D2F24"/>
    <w:rsid w:val="000D2FC7"/>
    <w:rsid w:val="000D32E7"/>
    <w:rsid w:val="000D34B6"/>
    <w:rsid w:val="000D36AE"/>
    <w:rsid w:val="000D38A1"/>
    <w:rsid w:val="000D3A2A"/>
    <w:rsid w:val="000D3AE3"/>
    <w:rsid w:val="000D3B2D"/>
    <w:rsid w:val="000D3BEE"/>
    <w:rsid w:val="000D3EF2"/>
    <w:rsid w:val="000D41B2"/>
    <w:rsid w:val="000D449B"/>
    <w:rsid w:val="000D4555"/>
    <w:rsid w:val="000D4A4B"/>
    <w:rsid w:val="000D4C4E"/>
    <w:rsid w:val="000D4D28"/>
    <w:rsid w:val="000D5065"/>
    <w:rsid w:val="000D5077"/>
    <w:rsid w:val="000D5362"/>
    <w:rsid w:val="000D54BA"/>
    <w:rsid w:val="000D564F"/>
    <w:rsid w:val="000D56AD"/>
    <w:rsid w:val="000D57F8"/>
    <w:rsid w:val="000D5851"/>
    <w:rsid w:val="000D5905"/>
    <w:rsid w:val="000D594E"/>
    <w:rsid w:val="000D5981"/>
    <w:rsid w:val="000D5B42"/>
    <w:rsid w:val="000D5C60"/>
    <w:rsid w:val="000D5D04"/>
    <w:rsid w:val="000D601E"/>
    <w:rsid w:val="000D619B"/>
    <w:rsid w:val="000D65BE"/>
    <w:rsid w:val="000D6ABB"/>
    <w:rsid w:val="000D6E43"/>
    <w:rsid w:val="000D70B2"/>
    <w:rsid w:val="000D70CA"/>
    <w:rsid w:val="000D71E2"/>
    <w:rsid w:val="000D722E"/>
    <w:rsid w:val="000D73A5"/>
    <w:rsid w:val="000D7596"/>
    <w:rsid w:val="000D76F3"/>
    <w:rsid w:val="000D7B11"/>
    <w:rsid w:val="000D7C1A"/>
    <w:rsid w:val="000D7DC5"/>
    <w:rsid w:val="000D7E74"/>
    <w:rsid w:val="000D7FEE"/>
    <w:rsid w:val="000E01E2"/>
    <w:rsid w:val="000E0264"/>
    <w:rsid w:val="000E02CB"/>
    <w:rsid w:val="000E04C6"/>
    <w:rsid w:val="000E068E"/>
    <w:rsid w:val="000E073D"/>
    <w:rsid w:val="000E074D"/>
    <w:rsid w:val="000E07D6"/>
    <w:rsid w:val="000E092F"/>
    <w:rsid w:val="000E09A3"/>
    <w:rsid w:val="000E0AF7"/>
    <w:rsid w:val="000E0CBC"/>
    <w:rsid w:val="000E0F68"/>
    <w:rsid w:val="000E1189"/>
    <w:rsid w:val="000E1369"/>
    <w:rsid w:val="000E1380"/>
    <w:rsid w:val="000E172C"/>
    <w:rsid w:val="000E175F"/>
    <w:rsid w:val="000E1769"/>
    <w:rsid w:val="000E184D"/>
    <w:rsid w:val="000E18C6"/>
    <w:rsid w:val="000E18DF"/>
    <w:rsid w:val="000E1AAD"/>
    <w:rsid w:val="000E1B88"/>
    <w:rsid w:val="000E1DDB"/>
    <w:rsid w:val="000E1F24"/>
    <w:rsid w:val="000E22EC"/>
    <w:rsid w:val="000E28C7"/>
    <w:rsid w:val="000E2AD6"/>
    <w:rsid w:val="000E2B0F"/>
    <w:rsid w:val="000E2E25"/>
    <w:rsid w:val="000E3381"/>
    <w:rsid w:val="000E3A05"/>
    <w:rsid w:val="000E3A57"/>
    <w:rsid w:val="000E3E26"/>
    <w:rsid w:val="000E3E70"/>
    <w:rsid w:val="000E3F04"/>
    <w:rsid w:val="000E48C6"/>
    <w:rsid w:val="000E4946"/>
    <w:rsid w:val="000E4975"/>
    <w:rsid w:val="000E49B8"/>
    <w:rsid w:val="000E49F9"/>
    <w:rsid w:val="000E4C59"/>
    <w:rsid w:val="000E5067"/>
    <w:rsid w:val="000E516F"/>
    <w:rsid w:val="000E5330"/>
    <w:rsid w:val="000E53BC"/>
    <w:rsid w:val="000E579F"/>
    <w:rsid w:val="000E59A0"/>
    <w:rsid w:val="000E5B5B"/>
    <w:rsid w:val="000E61E7"/>
    <w:rsid w:val="000E63AA"/>
    <w:rsid w:val="000E6416"/>
    <w:rsid w:val="000E659F"/>
    <w:rsid w:val="000E6728"/>
    <w:rsid w:val="000E6769"/>
    <w:rsid w:val="000E687F"/>
    <w:rsid w:val="000E6B02"/>
    <w:rsid w:val="000E6C8C"/>
    <w:rsid w:val="000E6EEF"/>
    <w:rsid w:val="000E725E"/>
    <w:rsid w:val="000E740B"/>
    <w:rsid w:val="000E7A84"/>
    <w:rsid w:val="000E7B39"/>
    <w:rsid w:val="000F09F9"/>
    <w:rsid w:val="000F0D75"/>
    <w:rsid w:val="000F14B0"/>
    <w:rsid w:val="000F15BC"/>
    <w:rsid w:val="000F1746"/>
    <w:rsid w:val="000F180A"/>
    <w:rsid w:val="000F1C2F"/>
    <w:rsid w:val="000F1C92"/>
    <w:rsid w:val="000F1ED0"/>
    <w:rsid w:val="000F216D"/>
    <w:rsid w:val="000F2727"/>
    <w:rsid w:val="000F27A4"/>
    <w:rsid w:val="000F2A41"/>
    <w:rsid w:val="000F2C63"/>
    <w:rsid w:val="000F2C8E"/>
    <w:rsid w:val="000F2ED7"/>
    <w:rsid w:val="000F2EEE"/>
    <w:rsid w:val="000F30CF"/>
    <w:rsid w:val="000F3369"/>
    <w:rsid w:val="000F3682"/>
    <w:rsid w:val="000F3697"/>
    <w:rsid w:val="000F36FC"/>
    <w:rsid w:val="000F37AE"/>
    <w:rsid w:val="000F3818"/>
    <w:rsid w:val="000F3825"/>
    <w:rsid w:val="000F3A12"/>
    <w:rsid w:val="000F3AC5"/>
    <w:rsid w:val="000F3AEA"/>
    <w:rsid w:val="000F3D73"/>
    <w:rsid w:val="000F3E2D"/>
    <w:rsid w:val="000F41EF"/>
    <w:rsid w:val="000F4244"/>
    <w:rsid w:val="000F44E3"/>
    <w:rsid w:val="000F4741"/>
    <w:rsid w:val="000F4F82"/>
    <w:rsid w:val="000F522C"/>
    <w:rsid w:val="000F57A4"/>
    <w:rsid w:val="000F59D2"/>
    <w:rsid w:val="000F5FEA"/>
    <w:rsid w:val="000F63A3"/>
    <w:rsid w:val="000F67E9"/>
    <w:rsid w:val="000F6850"/>
    <w:rsid w:val="000F689F"/>
    <w:rsid w:val="000F6BD2"/>
    <w:rsid w:val="000F6F7B"/>
    <w:rsid w:val="000F6FCE"/>
    <w:rsid w:val="000F7152"/>
    <w:rsid w:val="000F7382"/>
    <w:rsid w:val="000F7674"/>
    <w:rsid w:val="000F77B7"/>
    <w:rsid w:val="000F7B9D"/>
    <w:rsid w:val="000F7F58"/>
    <w:rsid w:val="00100128"/>
    <w:rsid w:val="0010019B"/>
    <w:rsid w:val="00100207"/>
    <w:rsid w:val="00100347"/>
    <w:rsid w:val="00100591"/>
    <w:rsid w:val="0010076A"/>
    <w:rsid w:val="00100B1B"/>
    <w:rsid w:val="00100CE1"/>
    <w:rsid w:val="00100DDD"/>
    <w:rsid w:val="00100FF3"/>
    <w:rsid w:val="00101106"/>
    <w:rsid w:val="001011CE"/>
    <w:rsid w:val="0010172A"/>
    <w:rsid w:val="001021D5"/>
    <w:rsid w:val="001026CA"/>
    <w:rsid w:val="001028E3"/>
    <w:rsid w:val="00102ABC"/>
    <w:rsid w:val="00102AC1"/>
    <w:rsid w:val="00102BB3"/>
    <w:rsid w:val="00102CDA"/>
    <w:rsid w:val="00102D63"/>
    <w:rsid w:val="00102DC0"/>
    <w:rsid w:val="00102F1B"/>
    <w:rsid w:val="001031EE"/>
    <w:rsid w:val="0010362B"/>
    <w:rsid w:val="00103754"/>
    <w:rsid w:val="0010396E"/>
    <w:rsid w:val="001039F3"/>
    <w:rsid w:val="00103ACF"/>
    <w:rsid w:val="0010404E"/>
    <w:rsid w:val="00104153"/>
    <w:rsid w:val="0010427F"/>
    <w:rsid w:val="001043C2"/>
    <w:rsid w:val="001043E1"/>
    <w:rsid w:val="00104630"/>
    <w:rsid w:val="00104B28"/>
    <w:rsid w:val="00104BC1"/>
    <w:rsid w:val="00104C36"/>
    <w:rsid w:val="00104D39"/>
    <w:rsid w:val="0010505A"/>
    <w:rsid w:val="001050CC"/>
    <w:rsid w:val="001053DD"/>
    <w:rsid w:val="0010544D"/>
    <w:rsid w:val="001055DF"/>
    <w:rsid w:val="00105665"/>
    <w:rsid w:val="00105A80"/>
    <w:rsid w:val="00105BFC"/>
    <w:rsid w:val="00105CC7"/>
    <w:rsid w:val="00105D79"/>
    <w:rsid w:val="001065D6"/>
    <w:rsid w:val="00106680"/>
    <w:rsid w:val="00106C2B"/>
    <w:rsid w:val="00106EA7"/>
    <w:rsid w:val="00106ECB"/>
    <w:rsid w:val="0010713A"/>
    <w:rsid w:val="001071A0"/>
    <w:rsid w:val="00107779"/>
    <w:rsid w:val="001077E3"/>
    <w:rsid w:val="001078C2"/>
    <w:rsid w:val="00107992"/>
    <w:rsid w:val="00107C4A"/>
    <w:rsid w:val="00107E1C"/>
    <w:rsid w:val="00107E30"/>
    <w:rsid w:val="0011013D"/>
    <w:rsid w:val="00110243"/>
    <w:rsid w:val="0011038A"/>
    <w:rsid w:val="00110403"/>
    <w:rsid w:val="00110D66"/>
    <w:rsid w:val="00110F0B"/>
    <w:rsid w:val="001112C4"/>
    <w:rsid w:val="00111398"/>
    <w:rsid w:val="001113B0"/>
    <w:rsid w:val="00111444"/>
    <w:rsid w:val="00111479"/>
    <w:rsid w:val="00111527"/>
    <w:rsid w:val="00111540"/>
    <w:rsid w:val="001115CA"/>
    <w:rsid w:val="00111723"/>
    <w:rsid w:val="00111856"/>
    <w:rsid w:val="001119F5"/>
    <w:rsid w:val="00111B8D"/>
    <w:rsid w:val="00111C6E"/>
    <w:rsid w:val="00111D79"/>
    <w:rsid w:val="0011214A"/>
    <w:rsid w:val="0011232A"/>
    <w:rsid w:val="001124B7"/>
    <w:rsid w:val="0011259B"/>
    <w:rsid w:val="00112740"/>
    <w:rsid w:val="001129B5"/>
    <w:rsid w:val="00112A23"/>
    <w:rsid w:val="00112E27"/>
    <w:rsid w:val="00112F12"/>
    <w:rsid w:val="00112F3F"/>
    <w:rsid w:val="00112FDD"/>
    <w:rsid w:val="0011323A"/>
    <w:rsid w:val="0011342E"/>
    <w:rsid w:val="0011368C"/>
    <w:rsid w:val="00113740"/>
    <w:rsid w:val="00113757"/>
    <w:rsid w:val="0011393B"/>
    <w:rsid w:val="00113F37"/>
    <w:rsid w:val="00113FA7"/>
    <w:rsid w:val="00113FA8"/>
    <w:rsid w:val="00114009"/>
    <w:rsid w:val="001140E2"/>
    <w:rsid w:val="00114168"/>
    <w:rsid w:val="001141E3"/>
    <w:rsid w:val="001143CD"/>
    <w:rsid w:val="001143CF"/>
    <w:rsid w:val="001144DF"/>
    <w:rsid w:val="0011479E"/>
    <w:rsid w:val="001147E9"/>
    <w:rsid w:val="001149F7"/>
    <w:rsid w:val="00114BC1"/>
    <w:rsid w:val="00114BE6"/>
    <w:rsid w:val="00114C50"/>
    <w:rsid w:val="00114E6E"/>
    <w:rsid w:val="00115154"/>
    <w:rsid w:val="0011557B"/>
    <w:rsid w:val="00115A08"/>
    <w:rsid w:val="00115AB5"/>
    <w:rsid w:val="00115BE3"/>
    <w:rsid w:val="00115C65"/>
    <w:rsid w:val="00115FE2"/>
    <w:rsid w:val="00116376"/>
    <w:rsid w:val="0011638C"/>
    <w:rsid w:val="00116408"/>
    <w:rsid w:val="00116ECA"/>
    <w:rsid w:val="00116FE9"/>
    <w:rsid w:val="00117110"/>
    <w:rsid w:val="001173CC"/>
    <w:rsid w:val="0011740B"/>
    <w:rsid w:val="00117C10"/>
    <w:rsid w:val="00117C77"/>
    <w:rsid w:val="00117C85"/>
    <w:rsid w:val="00117DC6"/>
    <w:rsid w:val="00117E33"/>
    <w:rsid w:val="00117E40"/>
    <w:rsid w:val="00117E8D"/>
    <w:rsid w:val="00120463"/>
    <w:rsid w:val="0012055F"/>
    <w:rsid w:val="001205AE"/>
    <w:rsid w:val="0012073B"/>
    <w:rsid w:val="0012098A"/>
    <w:rsid w:val="00120A1B"/>
    <w:rsid w:val="00120AC2"/>
    <w:rsid w:val="00120B13"/>
    <w:rsid w:val="00120E73"/>
    <w:rsid w:val="00120F24"/>
    <w:rsid w:val="00120F4C"/>
    <w:rsid w:val="0012195F"/>
    <w:rsid w:val="001219DB"/>
    <w:rsid w:val="00121AD2"/>
    <w:rsid w:val="00121FDF"/>
    <w:rsid w:val="001221EB"/>
    <w:rsid w:val="00122221"/>
    <w:rsid w:val="001222D1"/>
    <w:rsid w:val="001223D3"/>
    <w:rsid w:val="001224CA"/>
    <w:rsid w:val="001228D9"/>
    <w:rsid w:val="0012297E"/>
    <w:rsid w:val="00122A22"/>
    <w:rsid w:val="00122AF1"/>
    <w:rsid w:val="00122B79"/>
    <w:rsid w:val="00122DF1"/>
    <w:rsid w:val="001231A2"/>
    <w:rsid w:val="001237EE"/>
    <w:rsid w:val="0012392A"/>
    <w:rsid w:val="00123AA9"/>
    <w:rsid w:val="00123B7B"/>
    <w:rsid w:val="001240D1"/>
    <w:rsid w:val="0012414A"/>
    <w:rsid w:val="00124239"/>
    <w:rsid w:val="00124942"/>
    <w:rsid w:val="00124AF1"/>
    <w:rsid w:val="00124B65"/>
    <w:rsid w:val="00124CA1"/>
    <w:rsid w:val="00124D84"/>
    <w:rsid w:val="00124E04"/>
    <w:rsid w:val="001250DD"/>
    <w:rsid w:val="001252E4"/>
    <w:rsid w:val="00125403"/>
    <w:rsid w:val="00125703"/>
    <w:rsid w:val="00125733"/>
    <w:rsid w:val="00125894"/>
    <w:rsid w:val="00125911"/>
    <w:rsid w:val="00125A22"/>
    <w:rsid w:val="00125AAC"/>
    <w:rsid w:val="00125CC5"/>
    <w:rsid w:val="00125DDB"/>
    <w:rsid w:val="00126183"/>
    <w:rsid w:val="00126370"/>
    <w:rsid w:val="001263AA"/>
    <w:rsid w:val="00126525"/>
    <w:rsid w:val="001265B3"/>
    <w:rsid w:val="001266F3"/>
    <w:rsid w:val="001267CB"/>
    <w:rsid w:val="0012690E"/>
    <w:rsid w:val="00126A87"/>
    <w:rsid w:val="00126ED0"/>
    <w:rsid w:val="00126F68"/>
    <w:rsid w:val="00126F74"/>
    <w:rsid w:val="00127136"/>
    <w:rsid w:val="001278E7"/>
    <w:rsid w:val="00127905"/>
    <w:rsid w:val="00127951"/>
    <w:rsid w:val="00127986"/>
    <w:rsid w:val="00127BC7"/>
    <w:rsid w:val="00127D4F"/>
    <w:rsid w:val="00127F13"/>
    <w:rsid w:val="001302CF"/>
    <w:rsid w:val="001305D1"/>
    <w:rsid w:val="0013069C"/>
    <w:rsid w:val="00130779"/>
    <w:rsid w:val="001307A1"/>
    <w:rsid w:val="00130EA3"/>
    <w:rsid w:val="00131040"/>
    <w:rsid w:val="00131184"/>
    <w:rsid w:val="001311CC"/>
    <w:rsid w:val="001315EF"/>
    <w:rsid w:val="00131ACF"/>
    <w:rsid w:val="00131D2E"/>
    <w:rsid w:val="00131F6F"/>
    <w:rsid w:val="001321AA"/>
    <w:rsid w:val="001321D3"/>
    <w:rsid w:val="00132229"/>
    <w:rsid w:val="001324E7"/>
    <w:rsid w:val="0013257A"/>
    <w:rsid w:val="00132979"/>
    <w:rsid w:val="0013298A"/>
    <w:rsid w:val="001329D3"/>
    <w:rsid w:val="00132AE3"/>
    <w:rsid w:val="00132BE4"/>
    <w:rsid w:val="00132CC9"/>
    <w:rsid w:val="00132DAE"/>
    <w:rsid w:val="00133006"/>
    <w:rsid w:val="001334C9"/>
    <w:rsid w:val="00133528"/>
    <w:rsid w:val="00133599"/>
    <w:rsid w:val="00133782"/>
    <w:rsid w:val="001338BE"/>
    <w:rsid w:val="00133949"/>
    <w:rsid w:val="00133AAD"/>
    <w:rsid w:val="00133BF7"/>
    <w:rsid w:val="00133EDE"/>
    <w:rsid w:val="0013404C"/>
    <w:rsid w:val="001341BD"/>
    <w:rsid w:val="00134219"/>
    <w:rsid w:val="00134365"/>
    <w:rsid w:val="00134561"/>
    <w:rsid w:val="001348A3"/>
    <w:rsid w:val="001349F5"/>
    <w:rsid w:val="00134B88"/>
    <w:rsid w:val="00134B91"/>
    <w:rsid w:val="00134C5D"/>
    <w:rsid w:val="001352D0"/>
    <w:rsid w:val="0013571A"/>
    <w:rsid w:val="00136050"/>
    <w:rsid w:val="00136977"/>
    <w:rsid w:val="00136A23"/>
    <w:rsid w:val="00136B29"/>
    <w:rsid w:val="00136B99"/>
    <w:rsid w:val="00136D47"/>
    <w:rsid w:val="00136DD7"/>
    <w:rsid w:val="00136E02"/>
    <w:rsid w:val="00137063"/>
    <w:rsid w:val="00137537"/>
    <w:rsid w:val="001377BE"/>
    <w:rsid w:val="0013789C"/>
    <w:rsid w:val="00137952"/>
    <w:rsid w:val="001379A4"/>
    <w:rsid w:val="00137B46"/>
    <w:rsid w:val="0014052C"/>
    <w:rsid w:val="0014053C"/>
    <w:rsid w:val="001405F9"/>
    <w:rsid w:val="0014063E"/>
    <w:rsid w:val="0014087D"/>
    <w:rsid w:val="0014087F"/>
    <w:rsid w:val="00140E07"/>
    <w:rsid w:val="00140F74"/>
    <w:rsid w:val="001410EA"/>
    <w:rsid w:val="00141191"/>
    <w:rsid w:val="001411CA"/>
    <w:rsid w:val="001412C1"/>
    <w:rsid w:val="0014141B"/>
    <w:rsid w:val="001414A8"/>
    <w:rsid w:val="0014153E"/>
    <w:rsid w:val="00141564"/>
    <w:rsid w:val="0014159C"/>
    <w:rsid w:val="001415D6"/>
    <w:rsid w:val="001416B8"/>
    <w:rsid w:val="00141723"/>
    <w:rsid w:val="001417BB"/>
    <w:rsid w:val="00141A35"/>
    <w:rsid w:val="00141A60"/>
    <w:rsid w:val="00141D1F"/>
    <w:rsid w:val="00141FD5"/>
    <w:rsid w:val="00141FF3"/>
    <w:rsid w:val="00142095"/>
    <w:rsid w:val="0014249D"/>
    <w:rsid w:val="00142665"/>
    <w:rsid w:val="001429EF"/>
    <w:rsid w:val="00142BD1"/>
    <w:rsid w:val="00142C45"/>
    <w:rsid w:val="00142F8C"/>
    <w:rsid w:val="00143211"/>
    <w:rsid w:val="001432AC"/>
    <w:rsid w:val="00143713"/>
    <w:rsid w:val="0014384A"/>
    <w:rsid w:val="001439F7"/>
    <w:rsid w:val="00143D94"/>
    <w:rsid w:val="00144054"/>
    <w:rsid w:val="00144369"/>
    <w:rsid w:val="001444C2"/>
    <w:rsid w:val="0014450F"/>
    <w:rsid w:val="00144832"/>
    <w:rsid w:val="00144863"/>
    <w:rsid w:val="0014498B"/>
    <w:rsid w:val="00144A12"/>
    <w:rsid w:val="00144C74"/>
    <w:rsid w:val="00144D37"/>
    <w:rsid w:val="00144D63"/>
    <w:rsid w:val="00144D8E"/>
    <w:rsid w:val="00144D8F"/>
    <w:rsid w:val="00144EBB"/>
    <w:rsid w:val="00145008"/>
    <w:rsid w:val="00145497"/>
    <w:rsid w:val="0014566C"/>
    <w:rsid w:val="00145760"/>
    <w:rsid w:val="00145BF4"/>
    <w:rsid w:val="00145C74"/>
    <w:rsid w:val="00145EB6"/>
    <w:rsid w:val="00145F63"/>
    <w:rsid w:val="0014606B"/>
    <w:rsid w:val="0014607A"/>
    <w:rsid w:val="001462E9"/>
    <w:rsid w:val="0014667B"/>
    <w:rsid w:val="00146CAC"/>
    <w:rsid w:val="00146D9C"/>
    <w:rsid w:val="00146DDB"/>
    <w:rsid w:val="00146E32"/>
    <w:rsid w:val="00146EC2"/>
    <w:rsid w:val="00146ED9"/>
    <w:rsid w:val="00147200"/>
    <w:rsid w:val="001473F9"/>
    <w:rsid w:val="001476DF"/>
    <w:rsid w:val="00147792"/>
    <w:rsid w:val="00147929"/>
    <w:rsid w:val="001479D5"/>
    <w:rsid w:val="00147C8F"/>
    <w:rsid w:val="00147F77"/>
    <w:rsid w:val="00147FEC"/>
    <w:rsid w:val="00150143"/>
    <w:rsid w:val="001502DB"/>
    <w:rsid w:val="001502F5"/>
    <w:rsid w:val="00150941"/>
    <w:rsid w:val="001509AF"/>
    <w:rsid w:val="00150CB5"/>
    <w:rsid w:val="00150CDB"/>
    <w:rsid w:val="00150D21"/>
    <w:rsid w:val="00150E37"/>
    <w:rsid w:val="001512F6"/>
    <w:rsid w:val="00151619"/>
    <w:rsid w:val="00151763"/>
    <w:rsid w:val="00151A96"/>
    <w:rsid w:val="00151D33"/>
    <w:rsid w:val="00151F4B"/>
    <w:rsid w:val="00151FCB"/>
    <w:rsid w:val="001520CC"/>
    <w:rsid w:val="00152157"/>
    <w:rsid w:val="001524A0"/>
    <w:rsid w:val="001526B8"/>
    <w:rsid w:val="00152835"/>
    <w:rsid w:val="001529DF"/>
    <w:rsid w:val="00152A0C"/>
    <w:rsid w:val="00152AD1"/>
    <w:rsid w:val="00152DBC"/>
    <w:rsid w:val="00152F2F"/>
    <w:rsid w:val="00152FD4"/>
    <w:rsid w:val="00153077"/>
    <w:rsid w:val="001535B3"/>
    <w:rsid w:val="00153890"/>
    <w:rsid w:val="00153B89"/>
    <w:rsid w:val="00153BF7"/>
    <w:rsid w:val="00153F89"/>
    <w:rsid w:val="00154212"/>
    <w:rsid w:val="001542BE"/>
    <w:rsid w:val="00154418"/>
    <w:rsid w:val="001547B3"/>
    <w:rsid w:val="00154826"/>
    <w:rsid w:val="00154A12"/>
    <w:rsid w:val="00154AAC"/>
    <w:rsid w:val="00154B88"/>
    <w:rsid w:val="00154D5B"/>
    <w:rsid w:val="00154E4E"/>
    <w:rsid w:val="001550C9"/>
    <w:rsid w:val="001551F4"/>
    <w:rsid w:val="001559FA"/>
    <w:rsid w:val="00155FC9"/>
    <w:rsid w:val="0015628D"/>
    <w:rsid w:val="00156374"/>
    <w:rsid w:val="001566B2"/>
    <w:rsid w:val="00156862"/>
    <w:rsid w:val="00156B1F"/>
    <w:rsid w:val="00156E5A"/>
    <w:rsid w:val="0015700F"/>
    <w:rsid w:val="00157031"/>
    <w:rsid w:val="001577D8"/>
    <w:rsid w:val="00157E13"/>
    <w:rsid w:val="00157E5B"/>
    <w:rsid w:val="00157FC3"/>
    <w:rsid w:val="001602EC"/>
    <w:rsid w:val="00160361"/>
    <w:rsid w:val="00160389"/>
    <w:rsid w:val="001605B9"/>
    <w:rsid w:val="00160739"/>
    <w:rsid w:val="001608EF"/>
    <w:rsid w:val="00160ACF"/>
    <w:rsid w:val="00160CB5"/>
    <w:rsid w:val="00160D65"/>
    <w:rsid w:val="00161146"/>
    <w:rsid w:val="00161404"/>
    <w:rsid w:val="00161480"/>
    <w:rsid w:val="001617AE"/>
    <w:rsid w:val="00161807"/>
    <w:rsid w:val="00161946"/>
    <w:rsid w:val="00161AD8"/>
    <w:rsid w:val="00161C92"/>
    <w:rsid w:val="00162383"/>
    <w:rsid w:val="0016271E"/>
    <w:rsid w:val="00162914"/>
    <w:rsid w:val="00162AB4"/>
    <w:rsid w:val="00162D7A"/>
    <w:rsid w:val="00162E8B"/>
    <w:rsid w:val="00163053"/>
    <w:rsid w:val="00163110"/>
    <w:rsid w:val="001633B1"/>
    <w:rsid w:val="0016363F"/>
    <w:rsid w:val="0016389D"/>
    <w:rsid w:val="00163C45"/>
    <w:rsid w:val="00163D80"/>
    <w:rsid w:val="00163DCD"/>
    <w:rsid w:val="00163EE1"/>
    <w:rsid w:val="00163FF1"/>
    <w:rsid w:val="0016400D"/>
    <w:rsid w:val="00164180"/>
    <w:rsid w:val="0016436F"/>
    <w:rsid w:val="001644FF"/>
    <w:rsid w:val="00164AD4"/>
    <w:rsid w:val="00164C9A"/>
    <w:rsid w:val="00164DAB"/>
    <w:rsid w:val="00164ECB"/>
    <w:rsid w:val="00165225"/>
    <w:rsid w:val="0016527E"/>
    <w:rsid w:val="00165350"/>
    <w:rsid w:val="001654C1"/>
    <w:rsid w:val="001656DD"/>
    <w:rsid w:val="00165BBB"/>
    <w:rsid w:val="00165DC4"/>
    <w:rsid w:val="00165E26"/>
    <w:rsid w:val="001660D7"/>
    <w:rsid w:val="001660F6"/>
    <w:rsid w:val="00166109"/>
    <w:rsid w:val="0016613F"/>
    <w:rsid w:val="00166215"/>
    <w:rsid w:val="00166591"/>
    <w:rsid w:val="001666E8"/>
    <w:rsid w:val="0016681D"/>
    <w:rsid w:val="00166B03"/>
    <w:rsid w:val="00166DF9"/>
    <w:rsid w:val="00166E57"/>
    <w:rsid w:val="00166F32"/>
    <w:rsid w:val="001672ED"/>
    <w:rsid w:val="0016744B"/>
    <w:rsid w:val="0016767B"/>
    <w:rsid w:val="00167755"/>
    <w:rsid w:val="0016782F"/>
    <w:rsid w:val="00167A80"/>
    <w:rsid w:val="00167F82"/>
    <w:rsid w:val="0017019B"/>
    <w:rsid w:val="001703EE"/>
    <w:rsid w:val="001703F6"/>
    <w:rsid w:val="00170806"/>
    <w:rsid w:val="00170A1E"/>
    <w:rsid w:val="0017106A"/>
    <w:rsid w:val="00171102"/>
    <w:rsid w:val="00171143"/>
    <w:rsid w:val="00171160"/>
    <w:rsid w:val="0017117A"/>
    <w:rsid w:val="00171367"/>
    <w:rsid w:val="0017164D"/>
    <w:rsid w:val="0017167B"/>
    <w:rsid w:val="00171690"/>
    <w:rsid w:val="001716D6"/>
    <w:rsid w:val="00171A05"/>
    <w:rsid w:val="00171A0A"/>
    <w:rsid w:val="00171CAE"/>
    <w:rsid w:val="00171D9F"/>
    <w:rsid w:val="00171EB3"/>
    <w:rsid w:val="00171F1F"/>
    <w:rsid w:val="00171F77"/>
    <w:rsid w:val="00171FEE"/>
    <w:rsid w:val="00172093"/>
    <w:rsid w:val="001724C1"/>
    <w:rsid w:val="00172864"/>
    <w:rsid w:val="00172B82"/>
    <w:rsid w:val="00172DFB"/>
    <w:rsid w:val="00172EFA"/>
    <w:rsid w:val="00172F5B"/>
    <w:rsid w:val="0017356C"/>
    <w:rsid w:val="00173608"/>
    <w:rsid w:val="001736CC"/>
    <w:rsid w:val="00173B15"/>
    <w:rsid w:val="00173B45"/>
    <w:rsid w:val="00173C99"/>
    <w:rsid w:val="00173CB3"/>
    <w:rsid w:val="00173EF5"/>
    <w:rsid w:val="0017415D"/>
    <w:rsid w:val="00174270"/>
    <w:rsid w:val="00174445"/>
    <w:rsid w:val="00174504"/>
    <w:rsid w:val="001745EC"/>
    <w:rsid w:val="0017469A"/>
    <w:rsid w:val="001747B7"/>
    <w:rsid w:val="0017480C"/>
    <w:rsid w:val="00174CD9"/>
    <w:rsid w:val="00174D1F"/>
    <w:rsid w:val="00175C30"/>
    <w:rsid w:val="00175C41"/>
    <w:rsid w:val="00175EBE"/>
    <w:rsid w:val="0017600A"/>
    <w:rsid w:val="0017609C"/>
    <w:rsid w:val="00176770"/>
    <w:rsid w:val="001767A7"/>
    <w:rsid w:val="00176819"/>
    <w:rsid w:val="0017683A"/>
    <w:rsid w:val="00176BB2"/>
    <w:rsid w:val="00176EBC"/>
    <w:rsid w:val="0017704F"/>
    <w:rsid w:val="00177069"/>
    <w:rsid w:val="0017718D"/>
    <w:rsid w:val="001771F5"/>
    <w:rsid w:val="00177320"/>
    <w:rsid w:val="0017746C"/>
    <w:rsid w:val="001775E1"/>
    <w:rsid w:val="00177682"/>
    <w:rsid w:val="0017775A"/>
    <w:rsid w:val="001777E6"/>
    <w:rsid w:val="00177CC8"/>
    <w:rsid w:val="00177D4B"/>
    <w:rsid w:val="00177F42"/>
    <w:rsid w:val="00177FC1"/>
    <w:rsid w:val="00180194"/>
    <w:rsid w:val="001803A7"/>
    <w:rsid w:val="001805C9"/>
    <w:rsid w:val="00180734"/>
    <w:rsid w:val="001807D6"/>
    <w:rsid w:val="001807FC"/>
    <w:rsid w:val="00180884"/>
    <w:rsid w:val="00180914"/>
    <w:rsid w:val="00180E25"/>
    <w:rsid w:val="00180F66"/>
    <w:rsid w:val="00180FD3"/>
    <w:rsid w:val="001810A2"/>
    <w:rsid w:val="0018130E"/>
    <w:rsid w:val="001813A3"/>
    <w:rsid w:val="001814BA"/>
    <w:rsid w:val="001815A2"/>
    <w:rsid w:val="0018198B"/>
    <w:rsid w:val="00181FC1"/>
    <w:rsid w:val="00182247"/>
    <w:rsid w:val="00182283"/>
    <w:rsid w:val="00182333"/>
    <w:rsid w:val="001823A7"/>
    <w:rsid w:val="00182539"/>
    <w:rsid w:val="0018257B"/>
    <w:rsid w:val="00182F3D"/>
    <w:rsid w:val="00182FB1"/>
    <w:rsid w:val="00183034"/>
    <w:rsid w:val="001830F7"/>
    <w:rsid w:val="00183882"/>
    <w:rsid w:val="00183DF3"/>
    <w:rsid w:val="00183E99"/>
    <w:rsid w:val="00183EE6"/>
    <w:rsid w:val="00184322"/>
    <w:rsid w:val="0018436D"/>
    <w:rsid w:val="001843A7"/>
    <w:rsid w:val="001844A8"/>
    <w:rsid w:val="001844D8"/>
    <w:rsid w:val="001844E1"/>
    <w:rsid w:val="0018471A"/>
    <w:rsid w:val="001849AF"/>
    <w:rsid w:val="001849D5"/>
    <w:rsid w:val="00184C3E"/>
    <w:rsid w:val="00184CE1"/>
    <w:rsid w:val="00184E36"/>
    <w:rsid w:val="00185024"/>
    <w:rsid w:val="0018533C"/>
    <w:rsid w:val="0018588A"/>
    <w:rsid w:val="0018591C"/>
    <w:rsid w:val="00185E6F"/>
    <w:rsid w:val="00185F2B"/>
    <w:rsid w:val="00186180"/>
    <w:rsid w:val="001862B0"/>
    <w:rsid w:val="0018641C"/>
    <w:rsid w:val="00186508"/>
    <w:rsid w:val="00186526"/>
    <w:rsid w:val="001865A2"/>
    <w:rsid w:val="00186712"/>
    <w:rsid w:val="00186818"/>
    <w:rsid w:val="0018689A"/>
    <w:rsid w:val="00186981"/>
    <w:rsid w:val="00186C2B"/>
    <w:rsid w:val="00187101"/>
    <w:rsid w:val="0018720D"/>
    <w:rsid w:val="00187252"/>
    <w:rsid w:val="0018734D"/>
    <w:rsid w:val="00187367"/>
    <w:rsid w:val="001873D8"/>
    <w:rsid w:val="00187428"/>
    <w:rsid w:val="00187A06"/>
    <w:rsid w:val="00187A9F"/>
    <w:rsid w:val="00187BD4"/>
    <w:rsid w:val="0019016A"/>
    <w:rsid w:val="001902BC"/>
    <w:rsid w:val="00190334"/>
    <w:rsid w:val="00190399"/>
    <w:rsid w:val="0019069B"/>
    <w:rsid w:val="001906B7"/>
    <w:rsid w:val="001906BB"/>
    <w:rsid w:val="0019084C"/>
    <w:rsid w:val="0019093C"/>
    <w:rsid w:val="00190C3B"/>
    <w:rsid w:val="00190D77"/>
    <w:rsid w:val="00190D9A"/>
    <w:rsid w:val="00190EAA"/>
    <w:rsid w:val="00190F26"/>
    <w:rsid w:val="001913EF"/>
    <w:rsid w:val="001914BA"/>
    <w:rsid w:val="00191614"/>
    <w:rsid w:val="001919C1"/>
    <w:rsid w:val="00191BF1"/>
    <w:rsid w:val="00191C91"/>
    <w:rsid w:val="00191F5E"/>
    <w:rsid w:val="00192207"/>
    <w:rsid w:val="00192B50"/>
    <w:rsid w:val="00192DD9"/>
    <w:rsid w:val="00192F59"/>
    <w:rsid w:val="001930ED"/>
    <w:rsid w:val="00193182"/>
    <w:rsid w:val="001931CF"/>
    <w:rsid w:val="00193657"/>
    <w:rsid w:val="00193CF4"/>
    <w:rsid w:val="00193F73"/>
    <w:rsid w:val="00193F77"/>
    <w:rsid w:val="001940B8"/>
    <w:rsid w:val="00194339"/>
    <w:rsid w:val="0019453E"/>
    <w:rsid w:val="00194615"/>
    <w:rsid w:val="00194773"/>
    <w:rsid w:val="0019477D"/>
    <w:rsid w:val="00194848"/>
    <w:rsid w:val="00194882"/>
    <w:rsid w:val="00194A3C"/>
    <w:rsid w:val="00194C0A"/>
    <w:rsid w:val="00194DCD"/>
    <w:rsid w:val="00194E58"/>
    <w:rsid w:val="001953A7"/>
    <w:rsid w:val="00195492"/>
    <w:rsid w:val="001958EA"/>
    <w:rsid w:val="00195BB3"/>
    <w:rsid w:val="00195BE1"/>
    <w:rsid w:val="00195BF2"/>
    <w:rsid w:val="00195DB1"/>
    <w:rsid w:val="00195E0E"/>
    <w:rsid w:val="00195ECC"/>
    <w:rsid w:val="001961F0"/>
    <w:rsid w:val="001962DC"/>
    <w:rsid w:val="001966C4"/>
    <w:rsid w:val="001967F4"/>
    <w:rsid w:val="00196D88"/>
    <w:rsid w:val="00196DDD"/>
    <w:rsid w:val="00196F9D"/>
    <w:rsid w:val="001970A4"/>
    <w:rsid w:val="001972A1"/>
    <w:rsid w:val="001973C7"/>
    <w:rsid w:val="0019741F"/>
    <w:rsid w:val="00197593"/>
    <w:rsid w:val="00197707"/>
    <w:rsid w:val="00197A7F"/>
    <w:rsid w:val="00197DF5"/>
    <w:rsid w:val="001A02BF"/>
    <w:rsid w:val="001A03C7"/>
    <w:rsid w:val="001A0703"/>
    <w:rsid w:val="001A0C67"/>
    <w:rsid w:val="001A0F78"/>
    <w:rsid w:val="001A0FA5"/>
    <w:rsid w:val="001A109D"/>
    <w:rsid w:val="001A10C6"/>
    <w:rsid w:val="001A1370"/>
    <w:rsid w:val="001A13D8"/>
    <w:rsid w:val="001A1616"/>
    <w:rsid w:val="001A180D"/>
    <w:rsid w:val="001A1AB0"/>
    <w:rsid w:val="001A1AC2"/>
    <w:rsid w:val="001A1BAC"/>
    <w:rsid w:val="001A1C94"/>
    <w:rsid w:val="001A1F46"/>
    <w:rsid w:val="001A1FBC"/>
    <w:rsid w:val="001A2061"/>
    <w:rsid w:val="001A20A8"/>
    <w:rsid w:val="001A2135"/>
    <w:rsid w:val="001A234D"/>
    <w:rsid w:val="001A238B"/>
    <w:rsid w:val="001A23CE"/>
    <w:rsid w:val="001A2A33"/>
    <w:rsid w:val="001A2C89"/>
    <w:rsid w:val="001A3061"/>
    <w:rsid w:val="001A3396"/>
    <w:rsid w:val="001A351E"/>
    <w:rsid w:val="001A3928"/>
    <w:rsid w:val="001A3998"/>
    <w:rsid w:val="001A3A73"/>
    <w:rsid w:val="001A3EAE"/>
    <w:rsid w:val="001A3ED8"/>
    <w:rsid w:val="001A40B1"/>
    <w:rsid w:val="001A44E0"/>
    <w:rsid w:val="001A4933"/>
    <w:rsid w:val="001A4A59"/>
    <w:rsid w:val="001A4B75"/>
    <w:rsid w:val="001A4B76"/>
    <w:rsid w:val="001A4EE9"/>
    <w:rsid w:val="001A5001"/>
    <w:rsid w:val="001A50D2"/>
    <w:rsid w:val="001A521D"/>
    <w:rsid w:val="001A5246"/>
    <w:rsid w:val="001A525E"/>
    <w:rsid w:val="001A533C"/>
    <w:rsid w:val="001A54F4"/>
    <w:rsid w:val="001A5622"/>
    <w:rsid w:val="001A5B0C"/>
    <w:rsid w:val="001A613C"/>
    <w:rsid w:val="001A62F8"/>
    <w:rsid w:val="001A642A"/>
    <w:rsid w:val="001A673E"/>
    <w:rsid w:val="001A6759"/>
    <w:rsid w:val="001A6772"/>
    <w:rsid w:val="001A67D9"/>
    <w:rsid w:val="001A6AB1"/>
    <w:rsid w:val="001A6C0F"/>
    <w:rsid w:val="001A6C6F"/>
    <w:rsid w:val="001A754C"/>
    <w:rsid w:val="001A768F"/>
    <w:rsid w:val="001A7739"/>
    <w:rsid w:val="001A7763"/>
    <w:rsid w:val="001A7AF5"/>
    <w:rsid w:val="001A7C61"/>
    <w:rsid w:val="001A7D59"/>
    <w:rsid w:val="001A7EED"/>
    <w:rsid w:val="001B004F"/>
    <w:rsid w:val="001B0465"/>
    <w:rsid w:val="001B068C"/>
    <w:rsid w:val="001B0969"/>
    <w:rsid w:val="001B0A9C"/>
    <w:rsid w:val="001B0BD9"/>
    <w:rsid w:val="001B0C51"/>
    <w:rsid w:val="001B14DA"/>
    <w:rsid w:val="001B165C"/>
    <w:rsid w:val="001B1E15"/>
    <w:rsid w:val="001B2411"/>
    <w:rsid w:val="001B247D"/>
    <w:rsid w:val="001B274B"/>
    <w:rsid w:val="001B2AFC"/>
    <w:rsid w:val="001B31FD"/>
    <w:rsid w:val="001B3445"/>
    <w:rsid w:val="001B3964"/>
    <w:rsid w:val="001B39AC"/>
    <w:rsid w:val="001B3AF2"/>
    <w:rsid w:val="001B3C89"/>
    <w:rsid w:val="001B3E4B"/>
    <w:rsid w:val="001B4452"/>
    <w:rsid w:val="001B466C"/>
    <w:rsid w:val="001B4871"/>
    <w:rsid w:val="001B4F34"/>
    <w:rsid w:val="001B5063"/>
    <w:rsid w:val="001B5179"/>
    <w:rsid w:val="001B52B1"/>
    <w:rsid w:val="001B52EC"/>
    <w:rsid w:val="001B5331"/>
    <w:rsid w:val="001B554A"/>
    <w:rsid w:val="001B5629"/>
    <w:rsid w:val="001B5834"/>
    <w:rsid w:val="001B5A24"/>
    <w:rsid w:val="001B602D"/>
    <w:rsid w:val="001B6145"/>
    <w:rsid w:val="001B63BD"/>
    <w:rsid w:val="001B64E1"/>
    <w:rsid w:val="001B6564"/>
    <w:rsid w:val="001B672B"/>
    <w:rsid w:val="001B6873"/>
    <w:rsid w:val="001B691A"/>
    <w:rsid w:val="001B6B46"/>
    <w:rsid w:val="001B6B67"/>
    <w:rsid w:val="001B6D61"/>
    <w:rsid w:val="001B6DDA"/>
    <w:rsid w:val="001B708C"/>
    <w:rsid w:val="001B72C7"/>
    <w:rsid w:val="001B7348"/>
    <w:rsid w:val="001B74DA"/>
    <w:rsid w:val="001B7917"/>
    <w:rsid w:val="001B79BF"/>
    <w:rsid w:val="001B79D4"/>
    <w:rsid w:val="001B7C2E"/>
    <w:rsid w:val="001B7D6A"/>
    <w:rsid w:val="001C01A8"/>
    <w:rsid w:val="001C02D8"/>
    <w:rsid w:val="001C04C4"/>
    <w:rsid w:val="001C04E3"/>
    <w:rsid w:val="001C0528"/>
    <w:rsid w:val="001C0B68"/>
    <w:rsid w:val="001C0D86"/>
    <w:rsid w:val="001C0E5E"/>
    <w:rsid w:val="001C0EA1"/>
    <w:rsid w:val="001C141F"/>
    <w:rsid w:val="001C1840"/>
    <w:rsid w:val="001C1CA4"/>
    <w:rsid w:val="001C1F93"/>
    <w:rsid w:val="001C1FE1"/>
    <w:rsid w:val="001C21B9"/>
    <w:rsid w:val="001C2378"/>
    <w:rsid w:val="001C2501"/>
    <w:rsid w:val="001C25D5"/>
    <w:rsid w:val="001C2BFD"/>
    <w:rsid w:val="001C2C3F"/>
    <w:rsid w:val="001C2C68"/>
    <w:rsid w:val="001C31AE"/>
    <w:rsid w:val="001C3448"/>
    <w:rsid w:val="001C35F3"/>
    <w:rsid w:val="001C397A"/>
    <w:rsid w:val="001C39F1"/>
    <w:rsid w:val="001C3B6F"/>
    <w:rsid w:val="001C3BCD"/>
    <w:rsid w:val="001C3D3C"/>
    <w:rsid w:val="001C3E56"/>
    <w:rsid w:val="001C3ED1"/>
    <w:rsid w:val="001C3EE9"/>
    <w:rsid w:val="001C3EEE"/>
    <w:rsid w:val="001C3FA4"/>
    <w:rsid w:val="001C40F9"/>
    <w:rsid w:val="001C4328"/>
    <w:rsid w:val="001C458B"/>
    <w:rsid w:val="001C4657"/>
    <w:rsid w:val="001C4A32"/>
    <w:rsid w:val="001C4AAC"/>
    <w:rsid w:val="001C4B77"/>
    <w:rsid w:val="001C4BE5"/>
    <w:rsid w:val="001C4D0B"/>
    <w:rsid w:val="001C4EC2"/>
    <w:rsid w:val="001C4F18"/>
    <w:rsid w:val="001C5442"/>
    <w:rsid w:val="001C5451"/>
    <w:rsid w:val="001C5619"/>
    <w:rsid w:val="001C5719"/>
    <w:rsid w:val="001C574A"/>
    <w:rsid w:val="001C5750"/>
    <w:rsid w:val="001C58EB"/>
    <w:rsid w:val="001C5AD6"/>
    <w:rsid w:val="001C5B92"/>
    <w:rsid w:val="001C5D4F"/>
    <w:rsid w:val="001C5EAF"/>
    <w:rsid w:val="001C5EB7"/>
    <w:rsid w:val="001C64C0"/>
    <w:rsid w:val="001C68B4"/>
    <w:rsid w:val="001C6949"/>
    <w:rsid w:val="001C69DA"/>
    <w:rsid w:val="001C6D62"/>
    <w:rsid w:val="001C6F06"/>
    <w:rsid w:val="001C70A2"/>
    <w:rsid w:val="001C716A"/>
    <w:rsid w:val="001C7464"/>
    <w:rsid w:val="001C760D"/>
    <w:rsid w:val="001C773B"/>
    <w:rsid w:val="001C7757"/>
    <w:rsid w:val="001C7956"/>
    <w:rsid w:val="001C7B6A"/>
    <w:rsid w:val="001C7D42"/>
    <w:rsid w:val="001C7DB3"/>
    <w:rsid w:val="001D0467"/>
    <w:rsid w:val="001D04CD"/>
    <w:rsid w:val="001D0834"/>
    <w:rsid w:val="001D084A"/>
    <w:rsid w:val="001D086A"/>
    <w:rsid w:val="001D0E0C"/>
    <w:rsid w:val="001D0E43"/>
    <w:rsid w:val="001D1134"/>
    <w:rsid w:val="001D1155"/>
    <w:rsid w:val="001D1425"/>
    <w:rsid w:val="001D1D13"/>
    <w:rsid w:val="001D1E95"/>
    <w:rsid w:val="001D1FC3"/>
    <w:rsid w:val="001D21DD"/>
    <w:rsid w:val="001D2360"/>
    <w:rsid w:val="001D25C3"/>
    <w:rsid w:val="001D25F7"/>
    <w:rsid w:val="001D26F4"/>
    <w:rsid w:val="001D278E"/>
    <w:rsid w:val="001D3109"/>
    <w:rsid w:val="001D329B"/>
    <w:rsid w:val="001D332E"/>
    <w:rsid w:val="001D33C0"/>
    <w:rsid w:val="001D3806"/>
    <w:rsid w:val="001D398E"/>
    <w:rsid w:val="001D39D5"/>
    <w:rsid w:val="001D3B59"/>
    <w:rsid w:val="001D3CE6"/>
    <w:rsid w:val="001D3F62"/>
    <w:rsid w:val="001D42ED"/>
    <w:rsid w:val="001D4328"/>
    <w:rsid w:val="001D4661"/>
    <w:rsid w:val="001D475D"/>
    <w:rsid w:val="001D4E16"/>
    <w:rsid w:val="001D5033"/>
    <w:rsid w:val="001D5096"/>
    <w:rsid w:val="001D526E"/>
    <w:rsid w:val="001D52C7"/>
    <w:rsid w:val="001D559D"/>
    <w:rsid w:val="001D56E0"/>
    <w:rsid w:val="001D57D0"/>
    <w:rsid w:val="001D59C6"/>
    <w:rsid w:val="001D5C1B"/>
    <w:rsid w:val="001D5C88"/>
    <w:rsid w:val="001D5CBE"/>
    <w:rsid w:val="001D5D67"/>
    <w:rsid w:val="001D5E7E"/>
    <w:rsid w:val="001D62A8"/>
    <w:rsid w:val="001D6422"/>
    <w:rsid w:val="001D6567"/>
    <w:rsid w:val="001D66E8"/>
    <w:rsid w:val="001D66F5"/>
    <w:rsid w:val="001D6892"/>
    <w:rsid w:val="001D68B9"/>
    <w:rsid w:val="001D695C"/>
    <w:rsid w:val="001D69AE"/>
    <w:rsid w:val="001D6FD9"/>
    <w:rsid w:val="001D719C"/>
    <w:rsid w:val="001D73A7"/>
    <w:rsid w:val="001D73D2"/>
    <w:rsid w:val="001D73D3"/>
    <w:rsid w:val="001D7457"/>
    <w:rsid w:val="001D74B6"/>
    <w:rsid w:val="001D77AD"/>
    <w:rsid w:val="001D780E"/>
    <w:rsid w:val="001D78FE"/>
    <w:rsid w:val="001D7DC1"/>
    <w:rsid w:val="001D7E23"/>
    <w:rsid w:val="001D7E42"/>
    <w:rsid w:val="001E04B0"/>
    <w:rsid w:val="001E05C3"/>
    <w:rsid w:val="001E05DE"/>
    <w:rsid w:val="001E061D"/>
    <w:rsid w:val="001E0923"/>
    <w:rsid w:val="001E0AD3"/>
    <w:rsid w:val="001E135B"/>
    <w:rsid w:val="001E1412"/>
    <w:rsid w:val="001E15B9"/>
    <w:rsid w:val="001E1A17"/>
    <w:rsid w:val="001E1A6C"/>
    <w:rsid w:val="001E1C8D"/>
    <w:rsid w:val="001E1D24"/>
    <w:rsid w:val="001E1D39"/>
    <w:rsid w:val="001E1D5C"/>
    <w:rsid w:val="001E1DA3"/>
    <w:rsid w:val="001E1F3D"/>
    <w:rsid w:val="001E2241"/>
    <w:rsid w:val="001E26E9"/>
    <w:rsid w:val="001E2987"/>
    <w:rsid w:val="001E2AC3"/>
    <w:rsid w:val="001E2BE3"/>
    <w:rsid w:val="001E2C43"/>
    <w:rsid w:val="001E2C5D"/>
    <w:rsid w:val="001E2F11"/>
    <w:rsid w:val="001E345E"/>
    <w:rsid w:val="001E359C"/>
    <w:rsid w:val="001E36BA"/>
    <w:rsid w:val="001E36E4"/>
    <w:rsid w:val="001E379D"/>
    <w:rsid w:val="001E396A"/>
    <w:rsid w:val="001E3A13"/>
    <w:rsid w:val="001E3A3C"/>
    <w:rsid w:val="001E3B77"/>
    <w:rsid w:val="001E3E3C"/>
    <w:rsid w:val="001E4039"/>
    <w:rsid w:val="001E41C0"/>
    <w:rsid w:val="001E46B6"/>
    <w:rsid w:val="001E4C01"/>
    <w:rsid w:val="001E4FED"/>
    <w:rsid w:val="001E5026"/>
    <w:rsid w:val="001E5129"/>
    <w:rsid w:val="001E52C7"/>
    <w:rsid w:val="001E53D1"/>
    <w:rsid w:val="001E55A5"/>
    <w:rsid w:val="001E56AE"/>
    <w:rsid w:val="001E592D"/>
    <w:rsid w:val="001E5C23"/>
    <w:rsid w:val="001E5DB3"/>
    <w:rsid w:val="001E5E0B"/>
    <w:rsid w:val="001E5E6F"/>
    <w:rsid w:val="001E5EF8"/>
    <w:rsid w:val="001E600D"/>
    <w:rsid w:val="001E61F8"/>
    <w:rsid w:val="001E6696"/>
    <w:rsid w:val="001E72EB"/>
    <w:rsid w:val="001E7504"/>
    <w:rsid w:val="001E75A2"/>
    <w:rsid w:val="001E75A7"/>
    <w:rsid w:val="001E75B4"/>
    <w:rsid w:val="001E76D2"/>
    <w:rsid w:val="001E76DF"/>
    <w:rsid w:val="001E7731"/>
    <w:rsid w:val="001F03CF"/>
    <w:rsid w:val="001F053E"/>
    <w:rsid w:val="001F0566"/>
    <w:rsid w:val="001F0BB7"/>
    <w:rsid w:val="001F0E29"/>
    <w:rsid w:val="001F0FA9"/>
    <w:rsid w:val="001F1308"/>
    <w:rsid w:val="001F1525"/>
    <w:rsid w:val="001F18DD"/>
    <w:rsid w:val="001F193B"/>
    <w:rsid w:val="001F1ABB"/>
    <w:rsid w:val="001F1C33"/>
    <w:rsid w:val="001F1CB1"/>
    <w:rsid w:val="001F1E87"/>
    <w:rsid w:val="001F1EB6"/>
    <w:rsid w:val="001F2166"/>
    <w:rsid w:val="001F2331"/>
    <w:rsid w:val="001F2469"/>
    <w:rsid w:val="001F255B"/>
    <w:rsid w:val="001F2600"/>
    <w:rsid w:val="001F295C"/>
    <w:rsid w:val="001F2E23"/>
    <w:rsid w:val="001F30F0"/>
    <w:rsid w:val="001F310D"/>
    <w:rsid w:val="001F3164"/>
    <w:rsid w:val="001F341F"/>
    <w:rsid w:val="001F35EC"/>
    <w:rsid w:val="001F36ED"/>
    <w:rsid w:val="001F375E"/>
    <w:rsid w:val="001F3827"/>
    <w:rsid w:val="001F3911"/>
    <w:rsid w:val="001F39B7"/>
    <w:rsid w:val="001F3CCB"/>
    <w:rsid w:val="001F3F1A"/>
    <w:rsid w:val="001F405B"/>
    <w:rsid w:val="001F40C7"/>
    <w:rsid w:val="001F438A"/>
    <w:rsid w:val="001F46A6"/>
    <w:rsid w:val="001F482A"/>
    <w:rsid w:val="001F4AB7"/>
    <w:rsid w:val="001F4BB5"/>
    <w:rsid w:val="001F4CBD"/>
    <w:rsid w:val="001F4DFB"/>
    <w:rsid w:val="001F500B"/>
    <w:rsid w:val="001F50A6"/>
    <w:rsid w:val="001F5545"/>
    <w:rsid w:val="001F5557"/>
    <w:rsid w:val="001F5777"/>
    <w:rsid w:val="001F5937"/>
    <w:rsid w:val="001F59E3"/>
    <w:rsid w:val="001F59ED"/>
    <w:rsid w:val="001F5A0A"/>
    <w:rsid w:val="001F5A64"/>
    <w:rsid w:val="001F5CAA"/>
    <w:rsid w:val="001F5F4E"/>
    <w:rsid w:val="001F5FB5"/>
    <w:rsid w:val="001F619B"/>
    <w:rsid w:val="001F621E"/>
    <w:rsid w:val="001F630A"/>
    <w:rsid w:val="001F6804"/>
    <w:rsid w:val="001F6FC9"/>
    <w:rsid w:val="001F70EA"/>
    <w:rsid w:val="001F7121"/>
    <w:rsid w:val="001F74D5"/>
    <w:rsid w:val="001F7530"/>
    <w:rsid w:val="001F799B"/>
    <w:rsid w:val="001F7C23"/>
    <w:rsid w:val="001F7C26"/>
    <w:rsid w:val="001F7C58"/>
    <w:rsid w:val="0020030D"/>
    <w:rsid w:val="0020033E"/>
    <w:rsid w:val="0020067A"/>
    <w:rsid w:val="00200AEF"/>
    <w:rsid w:val="00200BF2"/>
    <w:rsid w:val="00200BF6"/>
    <w:rsid w:val="00200D2C"/>
    <w:rsid w:val="00200DAE"/>
    <w:rsid w:val="00200FD8"/>
    <w:rsid w:val="00201053"/>
    <w:rsid w:val="0020156E"/>
    <w:rsid w:val="002015F1"/>
    <w:rsid w:val="002016AC"/>
    <w:rsid w:val="00201946"/>
    <w:rsid w:val="002019CD"/>
    <w:rsid w:val="002019D8"/>
    <w:rsid w:val="002019EF"/>
    <w:rsid w:val="00201C81"/>
    <w:rsid w:val="00201CC6"/>
    <w:rsid w:val="00201EC7"/>
    <w:rsid w:val="002020C9"/>
    <w:rsid w:val="002020E3"/>
    <w:rsid w:val="0020245E"/>
    <w:rsid w:val="00202769"/>
    <w:rsid w:val="00202B4F"/>
    <w:rsid w:val="00202BAD"/>
    <w:rsid w:val="00202C35"/>
    <w:rsid w:val="00202D53"/>
    <w:rsid w:val="00202DF5"/>
    <w:rsid w:val="00202F5E"/>
    <w:rsid w:val="00203046"/>
    <w:rsid w:val="00203076"/>
    <w:rsid w:val="002033BE"/>
    <w:rsid w:val="00203404"/>
    <w:rsid w:val="0020349A"/>
    <w:rsid w:val="0020349E"/>
    <w:rsid w:val="002034B4"/>
    <w:rsid w:val="00203EFD"/>
    <w:rsid w:val="00203FE5"/>
    <w:rsid w:val="00204032"/>
    <w:rsid w:val="00204113"/>
    <w:rsid w:val="002042DC"/>
    <w:rsid w:val="0020444C"/>
    <w:rsid w:val="00204511"/>
    <w:rsid w:val="0020453A"/>
    <w:rsid w:val="002046C7"/>
    <w:rsid w:val="00204A91"/>
    <w:rsid w:val="00204BAD"/>
    <w:rsid w:val="00204D60"/>
    <w:rsid w:val="00204D76"/>
    <w:rsid w:val="00204EAE"/>
    <w:rsid w:val="00204F97"/>
    <w:rsid w:val="00204FFF"/>
    <w:rsid w:val="002052DE"/>
    <w:rsid w:val="00205495"/>
    <w:rsid w:val="00205627"/>
    <w:rsid w:val="002056D0"/>
    <w:rsid w:val="002059BD"/>
    <w:rsid w:val="00205A4C"/>
    <w:rsid w:val="00205B18"/>
    <w:rsid w:val="00205B2F"/>
    <w:rsid w:val="00205C4A"/>
    <w:rsid w:val="00205CDD"/>
    <w:rsid w:val="00205E19"/>
    <w:rsid w:val="0020603F"/>
    <w:rsid w:val="00206046"/>
    <w:rsid w:val="00206149"/>
    <w:rsid w:val="0020698F"/>
    <w:rsid w:val="00206C9C"/>
    <w:rsid w:val="00206D5D"/>
    <w:rsid w:val="00206E9A"/>
    <w:rsid w:val="00207263"/>
    <w:rsid w:val="00207826"/>
    <w:rsid w:val="00207A91"/>
    <w:rsid w:val="00207E60"/>
    <w:rsid w:val="00207EDD"/>
    <w:rsid w:val="00210499"/>
    <w:rsid w:val="00210623"/>
    <w:rsid w:val="0021084F"/>
    <w:rsid w:val="00210860"/>
    <w:rsid w:val="00210A75"/>
    <w:rsid w:val="00210B64"/>
    <w:rsid w:val="00210B6A"/>
    <w:rsid w:val="00210BB2"/>
    <w:rsid w:val="00210E31"/>
    <w:rsid w:val="0021121B"/>
    <w:rsid w:val="002112B1"/>
    <w:rsid w:val="00211634"/>
    <w:rsid w:val="00211885"/>
    <w:rsid w:val="00211A1A"/>
    <w:rsid w:val="00211D0F"/>
    <w:rsid w:val="00212552"/>
    <w:rsid w:val="002126A2"/>
    <w:rsid w:val="00212A8B"/>
    <w:rsid w:val="00212C3E"/>
    <w:rsid w:val="00212CB6"/>
    <w:rsid w:val="00212E37"/>
    <w:rsid w:val="00213069"/>
    <w:rsid w:val="00213287"/>
    <w:rsid w:val="00213749"/>
    <w:rsid w:val="00213917"/>
    <w:rsid w:val="002140FF"/>
    <w:rsid w:val="002141E6"/>
    <w:rsid w:val="002145A7"/>
    <w:rsid w:val="002146B7"/>
    <w:rsid w:val="002146D9"/>
    <w:rsid w:val="00214A16"/>
    <w:rsid w:val="00214B5A"/>
    <w:rsid w:val="00214C8B"/>
    <w:rsid w:val="002150F1"/>
    <w:rsid w:val="00215175"/>
    <w:rsid w:val="00215261"/>
    <w:rsid w:val="0021543B"/>
    <w:rsid w:val="0021568E"/>
    <w:rsid w:val="00215698"/>
    <w:rsid w:val="00215A80"/>
    <w:rsid w:val="00215AA8"/>
    <w:rsid w:val="00215BFA"/>
    <w:rsid w:val="00215C80"/>
    <w:rsid w:val="00215CDD"/>
    <w:rsid w:val="0021609D"/>
    <w:rsid w:val="00216410"/>
    <w:rsid w:val="00216759"/>
    <w:rsid w:val="00216A4D"/>
    <w:rsid w:val="00216D24"/>
    <w:rsid w:val="00216E49"/>
    <w:rsid w:val="0021721F"/>
    <w:rsid w:val="002174CC"/>
    <w:rsid w:val="002175D2"/>
    <w:rsid w:val="002177C8"/>
    <w:rsid w:val="00217ACF"/>
    <w:rsid w:val="00217CA0"/>
    <w:rsid w:val="00220078"/>
    <w:rsid w:val="0022043E"/>
    <w:rsid w:val="00220891"/>
    <w:rsid w:val="00220894"/>
    <w:rsid w:val="00220BE6"/>
    <w:rsid w:val="002210C2"/>
    <w:rsid w:val="0022134B"/>
    <w:rsid w:val="00221525"/>
    <w:rsid w:val="002215BE"/>
    <w:rsid w:val="00221D96"/>
    <w:rsid w:val="00221DE9"/>
    <w:rsid w:val="002220C0"/>
    <w:rsid w:val="00222438"/>
    <w:rsid w:val="002226FE"/>
    <w:rsid w:val="00222D3E"/>
    <w:rsid w:val="002235B3"/>
    <w:rsid w:val="0022363F"/>
    <w:rsid w:val="002239DF"/>
    <w:rsid w:val="00223D16"/>
    <w:rsid w:val="002240B5"/>
    <w:rsid w:val="0022417C"/>
    <w:rsid w:val="00224285"/>
    <w:rsid w:val="002242D1"/>
    <w:rsid w:val="00224754"/>
    <w:rsid w:val="002247AE"/>
    <w:rsid w:val="002247FE"/>
    <w:rsid w:val="00224952"/>
    <w:rsid w:val="00224C8B"/>
    <w:rsid w:val="00224DD2"/>
    <w:rsid w:val="00224E30"/>
    <w:rsid w:val="00224ECB"/>
    <w:rsid w:val="0022510B"/>
    <w:rsid w:val="00225155"/>
    <w:rsid w:val="0022524D"/>
    <w:rsid w:val="00225255"/>
    <w:rsid w:val="002259B8"/>
    <w:rsid w:val="00225A6A"/>
    <w:rsid w:val="00225A96"/>
    <w:rsid w:val="00225AC7"/>
    <w:rsid w:val="00225ACC"/>
    <w:rsid w:val="00225F2B"/>
    <w:rsid w:val="00226001"/>
    <w:rsid w:val="002260CB"/>
    <w:rsid w:val="002266AE"/>
    <w:rsid w:val="002269F7"/>
    <w:rsid w:val="00226C39"/>
    <w:rsid w:val="00226C75"/>
    <w:rsid w:val="00226C96"/>
    <w:rsid w:val="00227025"/>
    <w:rsid w:val="00227060"/>
    <w:rsid w:val="00227095"/>
    <w:rsid w:val="002275B8"/>
    <w:rsid w:val="002276FC"/>
    <w:rsid w:val="00227791"/>
    <w:rsid w:val="00227ABA"/>
    <w:rsid w:val="002300DC"/>
    <w:rsid w:val="0023028B"/>
    <w:rsid w:val="0023038E"/>
    <w:rsid w:val="002303CD"/>
    <w:rsid w:val="00230553"/>
    <w:rsid w:val="0023076A"/>
    <w:rsid w:val="00230786"/>
    <w:rsid w:val="002308C1"/>
    <w:rsid w:val="00230B92"/>
    <w:rsid w:val="00230BA5"/>
    <w:rsid w:val="00230C7B"/>
    <w:rsid w:val="002311A5"/>
    <w:rsid w:val="002311E4"/>
    <w:rsid w:val="00231554"/>
    <w:rsid w:val="0023162F"/>
    <w:rsid w:val="00231660"/>
    <w:rsid w:val="00231C25"/>
    <w:rsid w:val="00231C6F"/>
    <w:rsid w:val="00231F14"/>
    <w:rsid w:val="00231F46"/>
    <w:rsid w:val="00232058"/>
    <w:rsid w:val="002327C0"/>
    <w:rsid w:val="00232934"/>
    <w:rsid w:val="00232A90"/>
    <w:rsid w:val="00232CAF"/>
    <w:rsid w:val="00233550"/>
    <w:rsid w:val="002337BC"/>
    <w:rsid w:val="00233868"/>
    <w:rsid w:val="00233991"/>
    <w:rsid w:val="00233C84"/>
    <w:rsid w:val="00233E92"/>
    <w:rsid w:val="00234145"/>
    <w:rsid w:val="00234151"/>
    <w:rsid w:val="0023425B"/>
    <w:rsid w:val="002342F9"/>
    <w:rsid w:val="002344D3"/>
    <w:rsid w:val="0023458D"/>
    <w:rsid w:val="002346FF"/>
    <w:rsid w:val="002347EF"/>
    <w:rsid w:val="00234C53"/>
    <w:rsid w:val="00234E54"/>
    <w:rsid w:val="00234EB2"/>
    <w:rsid w:val="00234F8C"/>
    <w:rsid w:val="002352C0"/>
    <w:rsid w:val="00235331"/>
    <w:rsid w:val="0023535E"/>
    <w:rsid w:val="0023540E"/>
    <w:rsid w:val="00235542"/>
    <w:rsid w:val="002359F4"/>
    <w:rsid w:val="00235AF6"/>
    <w:rsid w:val="00235BEE"/>
    <w:rsid w:val="00235CF6"/>
    <w:rsid w:val="00235E0D"/>
    <w:rsid w:val="00235FBE"/>
    <w:rsid w:val="002360B5"/>
    <w:rsid w:val="00236183"/>
    <w:rsid w:val="00236289"/>
    <w:rsid w:val="0023636A"/>
    <w:rsid w:val="0023661E"/>
    <w:rsid w:val="00236741"/>
    <w:rsid w:val="0023690D"/>
    <w:rsid w:val="002369B0"/>
    <w:rsid w:val="00236AD8"/>
    <w:rsid w:val="00236D8B"/>
    <w:rsid w:val="002371FB"/>
    <w:rsid w:val="002373C1"/>
    <w:rsid w:val="002374DC"/>
    <w:rsid w:val="00237720"/>
    <w:rsid w:val="00237AEF"/>
    <w:rsid w:val="00237B8A"/>
    <w:rsid w:val="00237C15"/>
    <w:rsid w:val="00237CD9"/>
    <w:rsid w:val="0024003C"/>
    <w:rsid w:val="00240139"/>
    <w:rsid w:val="002401AF"/>
    <w:rsid w:val="002401F5"/>
    <w:rsid w:val="002405BC"/>
    <w:rsid w:val="00240670"/>
    <w:rsid w:val="00240817"/>
    <w:rsid w:val="00240995"/>
    <w:rsid w:val="00240BDB"/>
    <w:rsid w:val="00240BFE"/>
    <w:rsid w:val="00240E54"/>
    <w:rsid w:val="00240F07"/>
    <w:rsid w:val="00240FB0"/>
    <w:rsid w:val="002410D1"/>
    <w:rsid w:val="00241279"/>
    <w:rsid w:val="00241307"/>
    <w:rsid w:val="00241310"/>
    <w:rsid w:val="0024157D"/>
    <w:rsid w:val="002419A9"/>
    <w:rsid w:val="00241BCC"/>
    <w:rsid w:val="00241C3A"/>
    <w:rsid w:val="0024201C"/>
    <w:rsid w:val="00242393"/>
    <w:rsid w:val="00242A3B"/>
    <w:rsid w:val="00242E14"/>
    <w:rsid w:val="00242EF1"/>
    <w:rsid w:val="0024305D"/>
    <w:rsid w:val="002432F0"/>
    <w:rsid w:val="00243978"/>
    <w:rsid w:val="00243E14"/>
    <w:rsid w:val="00243F5F"/>
    <w:rsid w:val="00243FC4"/>
    <w:rsid w:val="002442B5"/>
    <w:rsid w:val="002442C3"/>
    <w:rsid w:val="0024454F"/>
    <w:rsid w:val="00244552"/>
    <w:rsid w:val="00244604"/>
    <w:rsid w:val="002448DE"/>
    <w:rsid w:val="00244986"/>
    <w:rsid w:val="00244D01"/>
    <w:rsid w:val="00244E5A"/>
    <w:rsid w:val="00244F6B"/>
    <w:rsid w:val="00245026"/>
    <w:rsid w:val="0024509D"/>
    <w:rsid w:val="002451C5"/>
    <w:rsid w:val="002455E5"/>
    <w:rsid w:val="00245B86"/>
    <w:rsid w:val="00245E87"/>
    <w:rsid w:val="00245F1F"/>
    <w:rsid w:val="00245F2E"/>
    <w:rsid w:val="00246013"/>
    <w:rsid w:val="002461C5"/>
    <w:rsid w:val="002462BB"/>
    <w:rsid w:val="00246527"/>
    <w:rsid w:val="0024663B"/>
    <w:rsid w:val="0024674F"/>
    <w:rsid w:val="00246863"/>
    <w:rsid w:val="00246AF2"/>
    <w:rsid w:val="00246D26"/>
    <w:rsid w:val="00246FB8"/>
    <w:rsid w:val="00247103"/>
    <w:rsid w:val="0024724C"/>
    <w:rsid w:val="0024746A"/>
    <w:rsid w:val="0024784C"/>
    <w:rsid w:val="00250034"/>
    <w:rsid w:val="00250067"/>
    <w:rsid w:val="00250306"/>
    <w:rsid w:val="002504A0"/>
    <w:rsid w:val="00250734"/>
    <w:rsid w:val="00250A03"/>
    <w:rsid w:val="00250C81"/>
    <w:rsid w:val="00251341"/>
    <w:rsid w:val="0025146A"/>
    <w:rsid w:val="00251523"/>
    <w:rsid w:val="002516DE"/>
    <w:rsid w:val="0025191B"/>
    <w:rsid w:val="00251AA9"/>
    <w:rsid w:val="00251DB4"/>
    <w:rsid w:val="00251F81"/>
    <w:rsid w:val="0025201E"/>
    <w:rsid w:val="0025221A"/>
    <w:rsid w:val="002525E0"/>
    <w:rsid w:val="00252629"/>
    <w:rsid w:val="002527C3"/>
    <w:rsid w:val="002527FF"/>
    <w:rsid w:val="00252BCB"/>
    <w:rsid w:val="00252BE0"/>
    <w:rsid w:val="002532C5"/>
    <w:rsid w:val="0025352A"/>
    <w:rsid w:val="00253588"/>
    <w:rsid w:val="0025360E"/>
    <w:rsid w:val="00253736"/>
    <w:rsid w:val="00253A75"/>
    <w:rsid w:val="00253AEF"/>
    <w:rsid w:val="00253D36"/>
    <w:rsid w:val="00253DD5"/>
    <w:rsid w:val="00253F28"/>
    <w:rsid w:val="00253F75"/>
    <w:rsid w:val="00254136"/>
    <w:rsid w:val="00254207"/>
    <w:rsid w:val="00254573"/>
    <w:rsid w:val="002546F4"/>
    <w:rsid w:val="00254768"/>
    <w:rsid w:val="0025477D"/>
    <w:rsid w:val="00254C7D"/>
    <w:rsid w:val="00254CAA"/>
    <w:rsid w:val="00254F5D"/>
    <w:rsid w:val="00255169"/>
    <w:rsid w:val="002551D0"/>
    <w:rsid w:val="00255374"/>
    <w:rsid w:val="0025553D"/>
    <w:rsid w:val="00255650"/>
    <w:rsid w:val="002556F3"/>
    <w:rsid w:val="002558F8"/>
    <w:rsid w:val="00255AAD"/>
    <w:rsid w:val="00255D6B"/>
    <w:rsid w:val="00255D71"/>
    <w:rsid w:val="00255D73"/>
    <w:rsid w:val="00255E2A"/>
    <w:rsid w:val="002560E4"/>
    <w:rsid w:val="002562C9"/>
    <w:rsid w:val="0025630D"/>
    <w:rsid w:val="00256440"/>
    <w:rsid w:val="00256860"/>
    <w:rsid w:val="0025687B"/>
    <w:rsid w:val="00256937"/>
    <w:rsid w:val="002569BE"/>
    <w:rsid w:val="0025700B"/>
    <w:rsid w:val="00257296"/>
    <w:rsid w:val="002573B5"/>
    <w:rsid w:val="00257BF4"/>
    <w:rsid w:val="00257C39"/>
    <w:rsid w:val="00257C9A"/>
    <w:rsid w:val="00257F53"/>
    <w:rsid w:val="00260003"/>
    <w:rsid w:val="002602AF"/>
    <w:rsid w:val="0026035D"/>
    <w:rsid w:val="002603D3"/>
    <w:rsid w:val="0026066E"/>
    <w:rsid w:val="002606A8"/>
    <w:rsid w:val="002606D6"/>
    <w:rsid w:val="00260AD3"/>
    <w:rsid w:val="00260AE8"/>
    <w:rsid w:val="00260B89"/>
    <w:rsid w:val="00260BC8"/>
    <w:rsid w:val="00260C65"/>
    <w:rsid w:val="00260C8F"/>
    <w:rsid w:val="00260CDC"/>
    <w:rsid w:val="00260DCB"/>
    <w:rsid w:val="00260E05"/>
    <w:rsid w:val="00260E27"/>
    <w:rsid w:val="00260F56"/>
    <w:rsid w:val="00260F90"/>
    <w:rsid w:val="002611EF"/>
    <w:rsid w:val="0026125F"/>
    <w:rsid w:val="0026163B"/>
    <w:rsid w:val="00261871"/>
    <w:rsid w:val="00261C98"/>
    <w:rsid w:val="00261EC1"/>
    <w:rsid w:val="0026203F"/>
    <w:rsid w:val="002620CE"/>
    <w:rsid w:val="00262211"/>
    <w:rsid w:val="0026221B"/>
    <w:rsid w:val="0026238B"/>
    <w:rsid w:val="0026248E"/>
    <w:rsid w:val="002626C3"/>
    <w:rsid w:val="00262809"/>
    <w:rsid w:val="0026285D"/>
    <w:rsid w:val="002628D4"/>
    <w:rsid w:val="00262914"/>
    <w:rsid w:val="002629B3"/>
    <w:rsid w:val="00262B26"/>
    <w:rsid w:val="00262ED4"/>
    <w:rsid w:val="00262FC1"/>
    <w:rsid w:val="00263051"/>
    <w:rsid w:val="0026315A"/>
    <w:rsid w:val="00263848"/>
    <w:rsid w:val="00263A31"/>
    <w:rsid w:val="00263A83"/>
    <w:rsid w:val="002640FF"/>
    <w:rsid w:val="002643E7"/>
    <w:rsid w:val="00264406"/>
    <w:rsid w:val="00264500"/>
    <w:rsid w:val="002645A8"/>
    <w:rsid w:val="002645BA"/>
    <w:rsid w:val="00264600"/>
    <w:rsid w:val="0026461C"/>
    <w:rsid w:val="0026469E"/>
    <w:rsid w:val="002647BF"/>
    <w:rsid w:val="002647D5"/>
    <w:rsid w:val="002647FE"/>
    <w:rsid w:val="00264AA1"/>
    <w:rsid w:val="00264C32"/>
    <w:rsid w:val="00264DDD"/>
    <w:rsid w:val="00264DE6"/>
    <w:rsid w:val="00265032"/>
    <w:rsid w:val="002651F9"/>
    <w:rsid w:val="002651FB"/>
    <w:rsid w:val="00265207"/>
    <w:rsid w:val="0026538C"/>
    <w:rsid w:val="002653FB"/>
    <w:rsid w:val="0026553B"/>
    <w:rsid w:val="002655A6"/>
    <w:rsid w:val="00265781"/>
    <w:rsid w:val="002657C3"/>
    <w:rsid w:val="00265AB6"/>
    <w:rsid w:val="00265D6F"/>
    <w:rsid w:val="00265E7B"/>
    <w:rsid w:val="00265F0A"/>
    <w:rsid w:val="00265F54"/>
    <w:rsid w:val="0026601A"/>
    <w:rsid w:val="00266097"/>
    <w:rsid w:val="00266510"/>
    <w:rsid w:val="002667B0"/>
    <w:rsid w:val="002669E1"/>
    <w:rsid w:val="00266B13"/>
    <w:rsid w:val="00266C51"/>
    <w:rsid w:val="00266E64"/>
    <w:rsid w:val="00266F29"/>
    <w:rsid w:val="00266F53"/>
    <w:rsid w:val="00266F56"/>
    <w:rsid w:val="00267302"/>
    <w:rsid w:val="00267BB7"/>
    <w:rsid w:val="00267DA1"/>
    <w:rsid w:val="002703A2"/>
    <w:rsid w:val="00270560"/>
    <w:rsid w:val="00270728"/>
    <w:rsid w:val="0027096A"/>
    <w:rsid w:val="00270A87"/>
    <w:rsid w:val="00270D42"/>
    <w:rsid w:val="00270F44"/>
    <w:rsid w:val="0027124B"/>
    <w:rsid w:val="00271315"/>
    <w:rsid w:val="0027154C"/>
    <w:rsid w:val="00271707"/>
    <w:rsid w:val="00271895"/>
    <w:rsid w:val="0027195D"/>
    <w:rsid w:val="00271D76"/>
    <w:rsid w:val="00271FB7"/>
    <w:rsid w:val="00272674"/>
    <w:rsid w:val="00272866"/>
    <w:rsid w:val="00272B03"/>
    <w:rsid w:val="00272DB2"/>
    <w:rsid w:val="00273171"/>
    <w:rsid w:val="002731D5"/>
    <w:rsid w:val="002732ED"/>
    <w:rsid w:val="002733E2"/>
    <w:rsid w:val="0027348E"/>
    <w:rsid w:val="00273603"/>
    <w:rsid w:val="00273A3B"/>
    <w:rsid w:val="00273A8A"/>
    <w:rsid w:val="00273AF1"/>
    <w:rsid w:val="00273CB3"/>
    <w:rsid w:val="0027422C"/>
    <w:rsid w:val="002745B1"/>
    <w:rsid w:val="002745CB"/>
    <w:rsid w:val="00274799"/>
    <w:rsid w:val="0027481E"/>
    <w:rsid w:val="00274C2A"/>
    <w:rsid w:val="002750B1"/>
    <w:rsid w:val="00275101"/>
    <w:rsid w:val="002754A5"/>
    <w:rsid w:val="002755CC"/>
    <w:rsid w:val="00275637"/>
    <w:rsid w:val="00275A18"/>
    <w:rsid w:val="00275BF8"/>
    <w:rsid w:val="00275EFE"/>
    <w:rsid w:val="0027611D"/>
    <w:rsid w:val="00276166"/>
    <w:rsid w:val="0027626E"/>
    <w:rsid w:val="0027629B"/>
    <w:rsid w:val="00276462"/>
    <w:rsid w:val="00276733"/>
    <w:rsid w:val="0027677E"/>
    <w:rsid w:val="00276897"/>
    <w:rsid w:val="00276A35"/>
    <w:rsid w:val="00276B83"/>
    <w:rsid w:val="0027715E"/>
    <w:rsid w:val="0027739A"/>
    <w:rsid w:val="00277411"/>
    <w:rsid w:val="00277835"/>
    <w:rsid w:val="00277854"/>
    <w:rsid w:val="002779F3"/>
    <w:rsid w:val="00277CE6"/>
    <w:rsid w:val="00277D95"/>
    <w:rsid w:val="00277DF4"/>
    <w:rsid w:val="00277E24"/>
    <w:rsid w:val="00277E64"/>
    <w:rsid w:val="00277F07"/>
    <w:rsid w:val="00280072"/>
    <w:rsid w:val="0028065D"/>
    <w:rsid w:val="0028096A"/>
    <w:rsid w:val="00280976"/>
    <w:rsid w:val="00280A7B"/>
    <w:rsid w:val="00280AB1"/>
    <w:rsid w:val="00280BBB"/>
    <w:rsid w:val="00280E55"/>
    <w:rsid w:val="00281194"/>
    <w:rsid w:val="00281227"/>
    <w:rsid w:val="0028152D"/>
    <w:rsid w:val="00281C4F"/>
    <w:rsid w:val="00281CB3"/>
    <w:rsid w:val="00281D15"/>
    <w:rsid w:val="00282064"/>
    <w:rsid w:val="002821D0"/>
    <w:rsid w:val="00282396"/>
    <w:rsid w:val="0028246F"/>
    <w:rsid w:val="00282663"/>
    <w:rsid w:val="00282A96"/>
    <w:rsid w:val="00282B79"/>
    <w:rsid w:val="00282C19"/>
    <w:rsid w:val="00282C5D"/>
    <w:rsid w:val="00282CCF"/>
    <w:rsid w:val="00283399"/>
    <w:rsid w:val="00283647"/>
    <w:rsid w:val="0028376B"/>
    <w:rsid w:val="0028385F"/>
    <w:rsid w:val="0028389E"/>
    <w:rsid w:val="00283A94"/>
    <w:rsid w:val="00283B52"/>
    <w:rsid w:val="00283CF7"/>
    <w:rsid w:val="00283F09"/>
    <w:rsid w:val="002841F0"/>
    <w:rsid w:val="00284236"/>
    <w:rsid w:val="00284643"/>
    <w:rsid w:val="002847AC"/>
    <w:rsid w:val="002847BD"/>
    <w:rsid w:val="00284897"/>
    <w:rsid w:val="00284B5D"/>
    <w:rsid w:val="00284BAE"/>
    <w:rsid w:val="00284BEF"/>
    <w:rsid w:val="002853BC"/>
    <w:rsid w:val="002859AF"/>
    <w:rsid w:val="0028603F"/>
    <w:rsid w:val="002864E7"/>
    <w:rsid w:val="002867A2"/>
    <w:rsid w:val="00286AE7"/>
    <w:rsid w:val="00286B65"/>
    <w:rsid w:val="00286B6F"/>
    <w:rsid w:val="00286BD0"/>
    <w:rsid w:val="00286C60"/>
    <w:rsid w:val="00286FBD"/>
    <w:rsid w:val="00287066"/>
    <w:rsid w:val="00287243"/>
    <w:rsid w:val="00287271"/>
    <w:rsid w:val="002872C3"/>
    <w:rsid w:val="002872DB"/>
    <w:rsid w:val="002876E7"/>
    <w:rsid w:val="00287954"/>
    <w:rsid w:val="00287A07"/>
    <w:rsid w:val="00287C4E"/>
    <w:rsid w:val="00287D38"/>
    <w:rsid w:val="00287D65"/>
    <w:rsid w:val="00287D84"/>
    <w:rsid w:val="00287DE0"/>
    <w:rsid w:val="00287FAE"/>
    <w:rsid w:val="00290120"/>
    <w:rsid w:val="002904B0"/>
    <w:rsid w:val="00290523"/>
    <w:rsid w:val="002905CC"/>
    <w:rsid w:val="00290647"/>
    <w:rsid w:val="002909FE"/>
    <w:rsid w:val="00290C4A"/>
    <w:rsid w:val="00290F28"/>
    <w:rsid w:val="00291385"/>
    <w:rsid w:val="00291415"/>
    <w:rsid w:val="00291422"/>
    <w:rsid w:val="00291600"/>
    <w:rsid w:val="002916A5"/>
    <w:rsid w:val="00291754"/>
    <w:rsid w:val="00291945"/>
    <w:rsid w:val="00291AE7"/>
    <w:rsid w:val="00291B6B"/>
    <w:rsid w:val="00291CC9"/>
    <w:rsid w:val="00291E17"/>
    <w:rsid w:val="00291EFC"/>
    <w:rsid w:val="00291F7B"/>
    <w:rsid w:val="0029237F"/>
    <w:rsid w:val="00292715"/>
    <w:rsid w:val="00292BF6"/>
    <w:rsid w:val="00292CF0"/>
    <w:rsid w:val="00293128"/>
    <w:rsid w:val="002934F4"/>
    <w:rsid w:val="00293617"/>
    <w:rsid w:val="002938E3"/>
    <w:rsid w:val="00293958"/>
    <w:rsid w:val="00293BEE"/>
    <w:rsid w:val="00293C37"/>
    <w:rsid w:val="00293D83"/>
    <w:rsid w:val="00293E57"/>
    <w:rsid w:val="00293EE8"/>
    <w:rsid w:val="00294092"/>
    <w:rsid w:val="0029441C"/>
    <w:rsid w:val="00294448"/>
    <w:rsid w:val="002947D1"/>
    <w:rsid w:val="002948DF"/>
    <w:rsid w:val="00294D4F"/>
    <w:rsid w:val="00294D90"/>
    <w:rsid w:val="0029503F"/>
    <w:rsid w:val="00295330"/>
    <w:rsid w:val="0029534D"/>
    <w:rsid w:val="0029547B"/>
    <w:rsid w:val="00295C22"/>
    <w:rsid w:val="00295D5F"/>
    <w:rsid w:val="00295E1A"/>
    <w:rsid w:val="0029602D"/>
    <w:rsid w:val="00296367"/>
    <w:rsid w:val="00296595"/>
    <w:rsid w:val="00296940"/>
    <w:rsid w:val="00296B86"/>
    <w:rsid w:val="00296F2F"/>
    <w:rsid w:val="002971BA"/>
    <w:rsid w:val="002972C1"/>
    <w:rsid w:val="0029745E"/>
    <w:rsid w:val="0029749F"/>
    <w:rsid w:val="002978C1"/>
    <w:rsid w:val="002978FC"/>
    <w:rsid w:val="00297B84"/>
    <w:rsid w:val="00297C8D"/>
    <w:rsid w:val="00297E4A"/>
    <w:rsid w:val="002A00AC"/>
    <w:rsid w:val="002A0128"/>
    <w:rsid w:val="002A016F"/>
    <w:rsid w:val="002A062B"/>
    <w:rsid w:val="002A0719"/>
    <w:rsid w:val="002A07D8"/>
    <w:rsid w:val="002A0805"/>
    <w:rsid w:val="002A0CFF"/>
    <w:rsid w:val="002A0D10"/>
    <w:rsid w:val="002A0D25"/>
    <w:rsid w:val="002A109E"/>
    <w:rsid w:val="002A120F"/>
    <w:rsid w:val="002A161D"/>
    <w:rsid w:val="002A1B1B"/>
    <w:rsid w:val="002A1C1B"/>
    <w:rsid w:val="002A1C48"/>
    <w:rsid w:val="002A1E92"/>
    <w:rsid w:val="002A1F8E"/>
    <w:rsid w:val="002A1FF1"/>
    <w:rsid w:val="002A204D"/>
    <w:rsid w:val="002A2558"/>
    <w:rsid w:val="002A2582"/>
    <w:rsid w:val="002A2616"/>
    <w:rsid w:val="002A26E1"/>
    <w:rsid w:val="002A2A37"/>
    <w:rsid w:val="002A2C59"/>
    <w:rsid w:val="002A2D41"/>
    <w:rsid w:val="002A3493"/>
    <w:rsid w:val="002A354A"/>
    <w:rsid w:val="002A368A"/>
    <w:rsid w:val="002A39BF"/>
    <w:rsid w:val="002A3A51"/>
    <w:rsid w:val="002A3DC8"/>
    <w:rsid w:val="002A4065"/>
    <w:rsid w:val="002A4205"/>
    <w:rsid w:val="002A498F"/>
    <w:rsid w:val="002A4B50"/>
    <w:rsid w:val="002A4C60"/>
    <w:rsid w:val="002A515E"/>
    <w:rsid w:val="002A51DD"/>
    <w:rsid w:val="002A5270"/>
    <w:rsid w:val="002A5454"/>
    <w:rsid w:val="002A5849"/>
    <w:rsid w:val="002A59F0"/>
    <w:rsid w:val="002A5A92"/>
    <w:rsid w:val="002A5C22"/>
    <w:rsid w:val="002A5C2F"/>
    <w:rsid w:val="002A5E49"/>
    <w:rsid w:val="002A5FA9"/>
    <w:rsid w:val="002A6432"/>
    <w:rsid w:val="002A666B"/>
    <w:rsid w:val="002A6801"/>
    <w:rsid w:val="002A680C"/>
    <w:rsid w:val="002A6A32"/>
    <w:rsid w:val="002A6AC7"/>
    <w:rsid w:val="002A6C7C"/>
    <w:rsid w:val="002A6D3E"/>
    <w:rsid w:val="002A6EB4"/>
    <w:rsid w:val="002A6F25"/>
    <w:rsid w:val="002A6F98"/>
    <w:rsid w:val="002A6FD3"/>
    <w:rsid w:val="002A7029"/>
    <w:rsid w:val="002A7096"/>
    <w:rsid w:val="002A70D6"/>
    <w:rsid w:val="002A74F3"/>
    <w:rsid w:val="002A757B"/>
    <w:rsid w:val="002A75B7"/>
    <w:rsid w:val="002A7935"/>
    <w:rsid w:val="002B0245"/>
    <w:rsid w:val="002B0A7D"/>
    <w:rsid w:val="002B0B04"/>
    <w:rsid w:val="002B0B48"/>
    <w:rsid w:val="002B10DE"/>
    <w:rsid w:val="002B1193"/>
    <w:rsid w:val="002B1280"/>
    <w:rsid w:val="002B130E"/>
    <w:rsid w:val="002B1380"/>
    <w:rsid w:val="002B14AE"/>
    <w:rsid w:val="002B177A"/>
    <w:rsid w:val="002B19A9"/>
    <w:rsid w:val="002B1A69"/>
    <w:rsid w:val="002B1BA7"/>
    <w:rsid w:val="002B1C2F"/>
    <w:rsid w:val="002B1CAF"/>
    <w:rsid w:val="002B1D71"/>
    <w:rsid w:val="002B1ED1"/>
    <w:rsid w:val="002B1FA9"/>
    <w:rsid w:val="002B2304"/>
    <w:rsid w:val="002B24CF"/>
    <w:rsid w:val="002B26B6"/>
    <w:rsid w:val="002B2723"/>
    <w:rsid w:val="002B2746"/>
    <w:rsid w:val="002B27B5"/>
    <w:rsid w:val="002B293A"/>
    <w:rsid w:val="002B2A4F"/>
    <w:rsid w:val="002B2C36"/>
    <w:rsid w:val="002B303A"/>
    <w:rsid w:val="002B32F1"/>
    <w:rsid w:val="002B39C0"/>
    <w:rsid w:val="002B3A7E"/>
    <w:rsid w:val="002B3E8C"/>
    <w:rsid w:val="002B3EB1"/>
    <w:rsid w:val="002B3F17"/>
    <w:rsid w:val="002B409A"/>
    <w:rsid w:val="002B411C"/>
    <w:rsid w:val="002B41EA"/>
    <w:rsid w:val="002B4358"/>
    <w:rsid w:val="002B4398"/>
    <w:rsid w:val="002B43A0"/>
    <w:rsid w:val="002B4486"/>
    <w:rsid w:val="002B44CF"/>
    <w:rsid w:val="002B47E8"/>
    <w:rsid w:val="002B48A6"/>
    <w:rsid w:val="002B4A39"/>
    <w:rsid w:val="002B50D2"/>
    <w:rsid w:val="002B538E"/>
    <w:rsid w:val="002B5474"/>
    <w:rsid w:val="002B5695"/>
    <w:rsid w:val="002B575D"/>
    <w:rsid w:val="002B5A04"/>
    <w:rsid w:val="002B5DCA"/>
    <w:rsid w:val="002B5DFB"/>
    <w:rsid w:val="002B5EA7"/>
    <w:rsid w:val="002B63C4"/>
    <w:rsid w:val="002B6724"/>
    <w:rsid w:val="002B68F8"/>
    <w:rsid w:val="002B69DF"/>
    <w:rsid w:val="002B6BDC"/>
    <w:rsid w:val="002B6CF4"/>
    <w:rsid w:val="002B6E8F"/>
    <w:rsid w:val="002B70AD"/>
    <w:rsid w:val="002B728F"/>
    <w:rsid w:val="002B72FC"/>
    <w:rsid w:val="002B737A"/>
    <w:rsid w:val="002B749A"/>
    <w:rsid w:val="002B75B0"/>
    <w:rsid w:val="002B785D"/>
    <w:rsid w:val="002B7A55"/>
    <w:rsid w:val="002B7A72"/>
    <w:rsid w:val="002B7D9D"/>
    <w:rsid w:val="002B7EAF"/>
    <w:rsid w:val="002B7FAB"/>
    <w:rsid w:val="002C017D"/>
    <w:rsid w:val="002C03C9"/>
    <w:rsid w:val="002C0636"/>
    <w:rsid w:val="002C0703"/>
    <w:rsid w:val="002C0787"/>
    <w:rsid w:val="002C07BE"/>
    <w:rsid w:val="002C0855"/>
    <w:rsid w:val="002C099C"/>
    <w:rsid w:val="002C09DC"/>
    <w:rsid w:val="002C0A61"/>
    <w:rsid w:val="002C0B74"/>
    <w:rsid w:val="002C0C8B"/>
    <w:rsid w:val="002C0CBB"/>
    <w:rsid w:val="002C1201"/>
    <w:rsid w:val="002C1215"/>
    <w:rsid w:val="002C121F"/>
    <w:rsid w:val="002C1460"/>
    <w:rsid w:val="002C182F"/>
    <w:rsid w:val="002C185E"/>
    <w:rsid w:val="002C19F4"/>
    <w:rsid w:val="002C1B0A"/>
    <w:rsid w:val="002C20DC"/>
    <w:rsid w:val="002C20F2"/>
    <w:rsid w:val="002C2419"/>
    <w:rsid w:val="002C2421"/>
    <w:rsid w:val="002C26E0"/>
    <w:rsid w:val="002C2B12"/>
    <w:rsid w:val="002C2C08"/>
    <w:rsid w:val="002C2EAF"/>
    <w:rsid w:val="002C387C"/>
    <w:rsid w:val="002C38B2"/>
    <w:rsid w:val="002C3A2F"/>
    <w:rsid w:val="002C3F9C"/>
    <w:rsid w:val="002C4039"/>
    <w:rsid w:val="002C420E"/>
    <w:rsid w:val="002C4264"/>
    <w:rsid w:val="002C4551"/>
    <w:rsid w:val="002C49BE"/>
    <w:rsid w:val="002C4A78"/>
    <w:rsid w:val="002C4B57"/>
    <w:rsid w:val="002C4B7F"/>
    <w:rsid w:val="002C4C19"/>
    <w:rsid w:val="002C4DFE"/>
    <w:rsid w:val="002C4EDF"/>
    <w:rsid w:val="002C4F2B"/>
    <w:rsid w:val="002C50F6"/>
    <w:rsid w:val="002C511A"/>
    <w:rsid w:val="002C5633"/>
    <w:rsid w:val="002C5681"/>
    <w:rsid w:val="002C5A0D"/>
    <w:rsid w:val="002C5AFA"/>
    <w:rsid w:val="002C5D60"/>
    <w:rsid w:val="002C5ECA"/>
    <w:rsid w:val="002C609C"/>
    <w:rsid w:val="002C6A41"/>
    <w:rsid w:val="002C6B49"/>
    <w:rsid w:val="002C6EDB"/>
    <w:rsid w:val="002C6F71"/>
    <w:rsid w:val="002C72A3"/>
    <w:rsid w:val="002C72B2"/>
    <w:rsid w:val="002C73EA"/>
    <w:rsid w:val="002C744E"/>
    <w:rsid w:val="002C7AB1"/>
    <w:rsid w:val="002C7B1E"/>
    <w:rsid w:val="002C7B25"/>
    <w:rsid w:val="002C7CDC"/>
    <w:rsid w:val="002C7D09"/>
    <w:rsid w:val="002C7EB7"/>
    <w:rsid w:val="002C7FDF"/>
    <w:rsid w:val="002D0086"/>
    <w:rsid w:val="002D01A4"/>
    <w:rsid w:val="002D031D"/>
    <w:rsid w:val="002D0439"/>
    <w:rsid w:val="002D04FC"/>
    <w:rsid w:val="002D05B4"/>
    <w:rsid w:val="002D05C6"/>
    <w:rsid w:val="002D0763"/>
    <w:rsid w:val="002D08D5"/>
    <w:rsid w:val="002D0936"/>
    <w:rsid w:val="002D0AF2"/>
    <w:rsid w:val="002D0B28"/>
    <w:rsid w:val="002D0C98"/>
    <w:rsid w:val="002D11B7"/>
    <w:rsid w:val="002D1211"/>
    <w:rsid w:val="002D1322"/>
    <w:rsid w:val="002D165C"/>
    <w:rsid w:val="002D1733"/>
    <w:rsid w:val="002D1D0F"/>
    <w:rsid w:val="002D1E14"/>
    <w:rsid w:val="002D20E1"/>
    <w:rsid w:val="002D2194"/>
    <w:rsid w:val="002D26EF"/>
    <w:rsid w:val="002D286B"/>
    <w:rsid w:val="002D2962"/>
    <w:rsid w:val="002D2976"/>
    <w:rsid w:val="002D2BB4"/>
    <w:rsid w:val="002D2F4E"/>
    <w:rsid w:val="002D2FFC"/>
    <w:rsid w:val="002D3163"/>
    <w:rsid w:val="002D316C"/>
    <w:rsid w:val="002D34F1"/>
    <w:rsid w:val="002D36B6"/>
    <w:rsid w:val="002D3812"/>
    <w:rsid w:val="002D3AFA"/>
    <w:rsid w:val="002D3BBC"/>
    <w:rsid w:val="002D3FED"/>
    <w:rsid w:val="002D438A"/>
    <w:rsid w:val="002D4BA2"/>
    <w:rsid w:val="002D4CD4"/>
    <w:rsid w:val="002D4DB2"/>
    <w:rsid w:val="002D4E22"/>
    <w:rsid w:val="002D4FAB"/>
    <w:rsid w:val="002D5259"/>
    <w:rsid w:val="002D5273"/>
    <w:rsid w:val="002D53FC"/>
    <w:rsid w:val="002D5738"/>
    <w:rsid w:val="002D575E"/>
    <w:rsid w:val="002D5A07"/>
    <w:rsid w:val="002D5B3E"/>
    <w:rsid w:val="002D5D49"/>
    <w:rsid w:val="002D5E53"/>
    <w:rsid w:val="002D60C3"/>
    <w:rsid w:val="002D63BE"/>
    <w:rsid w:val="002D6509"/>
    <w:rsid w:val="002D66D1"/>
    <w:rsid w:val="002D6725"/>
    <w:rsid w:val="002D6884"/>
    <w:rsid w:val="002D68B9"/>
    <w:rsid w:val="002D6915"/>
    <w:rsid w:val="002D6977"/>
    <w:rsid w:val="002D6BA4"/>
    <w:rsid w:val="002D70BF"/>
    <w:rsid w:val="002D721A"/>
    <w:rsid w:val="002D726D"/>
    <w:rsid w:val="002D7584"/>
    <w:rsid w:val="002D785C"/>
    <w:rsid w:val="002D7A98"/>
    <w:rsid w:val="002D7E01"/>
    <w:rsid w:val="002E0319"/>
    <w:rsid w:val="002E0341"/>
    <w:rsid w:val="002E04A7"/>
    <w:rsid w:val="002E0991"/>
    <w:rsid w:val="002E0BC6"/>
    <w:rsid w:val="002E0BF1"/>
    <w:rsid w:val="002E0D22"/>
    <w:rsid w:val="002E0DAE"/>
    <w:rsid w:val="002E0EBD"/>
    <w:rsid w:val="002E0FF9"/>
    <w:rsid w:val="002E1272"/>
    <w:rsid w:val="002E1622"/>
    <w:rsid w:val="002E16C5"/>
    <w:rsid w:val="002E176C"/>
    <w:rsid w:val="002E179B"/>
    <w:rsid w:val="002E1C36"/>
    <w:rsid w:val="002E1C9E"/>
    <w:rsid w:val="002E1CE2"/>
    <w:rsid w:val="002E1E5C"/>
    <w:rsid w:val="002E1E98"/>
    <w:rsid w:val="002E1EF8"/>
    <w:rsid w:val="002E22B7"/>
    <w:rsid w:val="002E2392"/>
    <w:rsid w:val="002E257B"/>
    <w:rsid w:val="002E2A3B"/>
    <w:rsid w:val="002E2C53"/>
    <w:rsid w:val="002E2CEC"/>
    <w:rsid w:val="002E2E11"/>
    <w:rsid w:val="002E2EA3"/>
    <w:rsid w:val="002E2F98"/>
    <w:rsid w:val="002E31ED"/>
    <w:rsid w:val="002E37DB"/>
    <w:rsid w:val="002E380A"/>
    <w:rsid w:val="002E3AE2"/>
    <w:rsid w:val="002E3B56"/>
    <w:rsid w:val="002E3C65"/>
    <w:rsid w:val="002E3D2E"/>
    <w:rsid w:val="002E3DE7"/>
    <w:rsid w:val="002E3F5B"/>
    <w:rsid w:val="002E3F84"/>
    <w:rsid w:val="002E4362"/>
    <w:rsid w:val="002E44D9"/>
    <w:rsid w:val="002E4A60"/>
    <w:rsid w:val="002E4C15"/>
    <w:rsid w:val="002E51DD"/>
    <w:rsid w:val="002E53AF"/>
    <w:rsid w:val="002E53E6"/>
    <w:rsid w:val="002E575F"/>
    <w:rsid w:val="002E593D"/>
    <w:rsid w:val="002E5AB1"/>
    <w:rsid w:val="002E5F77"/>
    <w:rsid w:val="002E6145"/>
    <w:rsid w:val="002E63D7"/>
    <w:rsid w:val="002E63D9"/>
    <w:rsid w:val="002E640E"/>
    <w:rsid w:val="002E6487"/>
    <w:rsid w:val="002E69F7"/>
    <w:rsid w:val="002E6B1E"/>
    <w:rsid w:val="002E6C13"/>
    <w:rsid w:val="002E6CE0"/>
    <w:rsid w:val="002E6F13"/>
    <w:rsid w:val="002E6F84"/>
    <w:rsid w:val="002E70F2"/>
    <w:rsid w:val="002E73F0"/>
    <w:rsid w:val="002E751F"/>
    <w:rsid w:val="002E7538"/>
    <w:rsid w:val="002E753D"/>
    <w:rsid w:val="002E7594"/>
    <w:rsid w:val="002E7920"/>
    <w:rsid w:val="002E793A"/>
    <w:rsid w:val="002E795D"/>
    <w:rsid w:val="002E7C10"/>
    <w:rsid w:val="002E7D1B"/>
    <w:rsid w:val="002E7E0E"/>
    <w:rsid w:val="002E7E59"/>
    <w:rsid w:val="002F0086"/>
    <w:rsid w:val="002F02AE"/>
    <w:rsid w:val="002F0637"/>
    <w:rsid w:val="002F0B68"/>
    <w:rsid w:val="002F0C28"/>
    <w:rsid w:val="002F0D2C"/>
    <w:rsid w:val="002F0D70"/>
    <w:rsid w:val="002F1250"/>
    <w:rsid w:val="002F12F2"/>
    <w:rsid w:val="002F13C8"/>
    <w:rsid w:val="002F15B1"/>
    <w:rsid w:val="002F15D9"/>
    <w:rsid w:val="002F186B"/>
    <w:rsid w:val="002F18EF"/>
    <w:rsid w:val="002F1CC9"/>
    <w:rsid w:val="002F1D1C"/>
    <w:rsid w:val="002F1E2C"/>
    <w:rsid w:val="002F1E5A"/>
    <w:rsid w:val="002F20BE"/>
    <w:rsid w:val="002F2228"/>
    <w:rsid w:val="002F2577"/>
    <w:rsid w:val="002F2662"/>
    <w:rsid w:val="002F2942"/>
    <w:rsid w:val="002F2BBB"/>
    <w:rsid w:val="002F2D28"/>
    <w:rsid w:val="002F2DE6"/>
    <w:rsid w:val="002F3168"/>
    <w:rsid w:val="002F3269"/>
    <w:rsid w:val="002F33D2"/>
    <w:rsid w:val="002F37D1"/>
    <w:rsid w:val="002F3CDE"/>
    <w:rsid w:val="002F3E13"/>
    <w:rsid w:val="002F3EC3"/>
    <w:rsid w:val="002F4168"/>
    <w:rsid w:val="002F4922"/>
    <w:rsid w:val="002F4BDB"/>
    <w:rsid w:val="002F4C3D"/>
    <w:rsid w:val="002F4E7F"/>
    <w:rsid w:val="002F4EA3"/>
    <w:rsid w:val="002F5351"/>
    <w:rsid w:val="002F5464"/>
    <w:rsid w:val="002F5471"/>
    <w:rsid w:val="002F5625"/>
    <w:rsid w:val="002F58CD"/>
    <w:rsid w:val="002F5A59"/>
    <w:rsid w:val="002F5AFE"/>
    <w:rsid w:val="002F5DD6"/>
    <w:rsid w:val="002F5FEA"/>
    <w:rsid w:val="002F6200"/>
    <w:rsid w:val="002F62E7"/>
    <w:rsid w:val="002F63E7"/>
    <w:rsid w:val="002F641A"/>
    <w:rsid w:val="002F647C"/>
    <w:rsid w:val="002F6BCF"/>
    <w:rsid w:val="002F730B"/>
    <w:rsid w:val="002F73FB"/>
    <w:rsid w:val="002F774E"/>
    <w:rsid w:val="002F7A62"/>
    <w:rsid w:val="002F7B60"/>
    <w:rsid w:val="002F7BE3"/>
    <w:rsid w:val="002F7E6A"/>
    <w:rsid w:val="002F7ED2"/>
    <w:rsid w:val="002F7F82"/>
    <w:rsid w:val="00300165"/>
    <w:rsid w:val="00300266"/>
    <w:rsid w:val="003005A1"/>
    <w:rsid w:val="003005D4"/>
    <w:rsid w:val="00300927"/>
    <w:rsid w:val="003009AC"/>
    <w:rsid w:val="003009EF"/>
    <w:rsid w:val="00300CED"/>
    <w:rsid w:val="00300ED4"/>
    <w:rsid w:val="003010CF"/>
    <w:rsid w:val="003013AB"/>
    <w:rsid w:val="00301617"/>
    <w:rsid w:val="00301743"/>
    <w:rsid w:val="0030175B"/>
    <w:rsid w:val="0030189A"/>
    <w:rsid w:val="00301BEB"/>
    <w:rsid w:val="0030202E"/>
    <w:rsid w:val="0030227E"/>
    <w:rsid w:val="003025AF"/>
    <w:rsid w:val="003026BD"/>
    <w:rsid w:val="00302754"/>
    <w:rsid w:val="003029AE"/>
    <w:rsid w:val="00302BA1"/>
    <w:rsid w:val="00302C7B"/>
    <w:rsid w:val="00302CF3"/>
    <w:rsid w:val="00302D13"/>
    <w:rsid w:val="00302E44"/>
    <w:rsid w:val="00303257"/>
    <w:rsid w:val="003032D4"/>
    <w:rsid w:val="00303440"/>
    <w:rsid w:val="003036AB"/>
    <w:rsid w:val="00303942"/>
    <w:rsid w:val="00303AA9"/>
    <w:rsid w:val="00303B46"/>
    <w:rsid w:val="00303BF8"/>
    <w:rsid w:val="00303C1E"/>
    <w:rsid w:val="00304187"/>
    <w:rsid w:val="003043A1"/>
    <w:rsid w:val="00304449"/>
    <w:rsid w:val="00304683"/>
    <w:rsid w:val="00304786"/>
    <w:rsid w:val="003047E1"/>
    <w:rsid w:val="003047F3"/>
    <w:rsid w:val="00304A60"/>
    <w:rsid w:val="00304A66"/>
    <w:rsid w:val="00304C5B"/>
    <w:rsid w:val="00304D9B"/>
    <w:rsid w:val="00304DE8"/>
    <w:rsid w:val="00304F68"/>
    <w:rsid w:val="00305058"/>
    <w:rsid w:val="0030511B"/>
    <w:rsid w:val="0030514E"/>
    <w:rsid w:val="00305284"/>
    <w:rsid w:val="00305549"/>
    <w:rsid w:val="003055FA"/>
    <w:rsid w:val="00305CFC"/>
    <w:rsid w:val="00305E26"/>
    <w:rsid w:val="00305FF9"/>
    <w:rsid w:val="003061F1"/>
    <w:rsid w:val="0030641E"/>
    <w:rsid w:val="00306493"/>
    <w:rsid w:val="00306529"/>
    <w:rsid w:val="0030697F"/>
    <w:rsid w:val="00306CBD"/>
    <w:rsid w:val="00306DD7"/>
    <w:rsid w:val="00306E6B"/>
    <w:rsid w:val="00306F81"/>
    <w:rsid w:val="003070F8"/>
    <w:rsid w:val="003072E8"/>
    <w:rsid w:val="0030732A"/>
    <w:rsid w:val="00307847"/>
    <w:rsid w:val="00307DCE"/>
    <w:rsid w:val="00310097"/>
    <w:rsid w:val="003100C8"/>
    <w:rsid w:val="00310194"/>
    <w:rsid w:val="003101B4"/>
    <w:rsid w:val="00310400"/>
    <w:rsid w:val="0031052E"/>
    <w:rsid w:val="003106FF"/>
    <w:rsid w:val="00310A46"/>
    <w:rsid w:val="00310E09"/>
    <w:rsid w:val="00310F8A"/>
    <w:rsid w:val="00311087"/>
    <w:rsid w:val="00311161"/>
    <w:rsid w:val="00311344"/>
    <w:rsid w:val="003119D9"/>
    <w:rsid w:val="00311BA2"/>
    <w:rsid w:val="00311DF4"/>
    <w:rsid w:val="00311E7B"/>
    <w:rsid w:val="00311F68"/>
    <w:rsid w:val="00311F6F"/>
    <w:rsid w:val="00311FA0"/>
    <w:rsid w:val="003122A2"/>
    <w:rsid w:val="00312400"/>
    <w:rsid w:val="00312739"/>
    <w:rsid w:val="003128A0"/>
    <w:rsid w:val="00312907"/>
    <w:rsid w:val="00312A17"/>
    <w:rsid w:val="00312A69"/>
    <w:rsid w:val="00312D10"/>
    <w:rsid w:val="00312EC8"/>
    <w:rsid w:val="0031306A"/>
    <w:rsid w:val="003130B6"/>
    <w:rsid w:val="00313148"/>
    <w:rsid w:val="0031321F"/>
    <w:rsid w:val="00313280"/>
    <w:rsid w:val="0031336F"/>
    <w:rsid w:val="00313FA3"/>
    <w:rsid w:val="003141D4"/>
    <w:rsid w:val="003142F0"/>
    <w:rsid w:val="00314420"/>
    <w:rsid w:val="003144E3"/>
    <w:rsid w:val="003146C2"/>
    <w:rsid w:val="003149FB"/>
    <w:rsid w:val="0031514E"/>
    <w:rsid w:val="00315241"/>
    <w:rsid w:val="00315471"/>
    <w:rsid w:val="0031557D"/>
    <w:rsid w:val="003156B6"/>
    <w:rsid w:val="003156C4"/>
    <w:rsid w:val="003158C4"/>
    <w:rsid w:val="003158DE"/>
    <w:rsid w:val="00315D4F"/>
    <w:rsid w:val="00315F63"/>
    <w:rsid w:val="00316104"/>
    <w:rsid w:val="00316171"/>
    <w:rsid w:val="003164F6"/>
    <w:rsid w:val="00316615"/>
    <w:rsid w:val="00316689"/>
    <w:rsid w:val="0031674C"/>
    <w:rsid w:val="00316808"/>
    <w:rsid w:val="00316EB5"/>
    <w:rsid w:val="00316FE4"/>
    <w:rsid w:val="0031709B"/>
    <w:rsid w:val="003171D3"/>
    <w:rsid w:val="00317318"/>
    <w:rsid w:val="00317622"/>
    <w:rsid w:val="003178DA"/>
    <w:rsid w:val="00317966"/>
    <w:rsid w:val="00317A11"/>
    <w:rsid w:val="00317C91"/>
    <w:rsid w:val="00317DB8"/>
    <w:rsid w:val="00317E99"/>
    <w:rsid w:val="00317F51"/>
    <w:rsid w:val="00320164"/>
    <w:rsid w:val="003201EF"/>
    <w:rsid w:val="003203D8"/>
    <w:rsid w:val="0032040A"/>
    <w:rsid w:val="0032050F"/>
    <w:rsid w:val="00320618"/>
    <w:rsid w:val="003209A4"/>
    <w:rsid w:val="00320BA6"/>
    <w:rsid w:val="00320FA1"/>
    <w:rsid w:val="0032100B"/>
    <w:rsid w:val="0032128D"/>
    <w:rsid w:val="00321793"/>
    <w:rsid w:val="00321983"/>
    <w:rsid w:val="00321A4F"/>
    <w:rsid w:val="00321BD7"/>
    <w:rsid w:val="00321C88"/>
    <w:rsid w:val="00321F40"/>
    <w:rsid w:val="00321FA7"/>
    <w:rsid w:val="003221B7"/>
    <w:rsid w:val="00322355"/>
    <w:rsid w:val="0032260F"/>
    <w:rsid w:val="003228DA"/>
    <w:rsid w:val="00322C00"/>
    <w:rsid w:val="00322D30"/>
    <w:rsid w:val="00322E59"/>
    <w:rsid w:val="0032304E"/>
    <w:rsid w:val="003232C1"/>
    <w:rsid w:val="0032339D"/>
    <w:rsid w:val="0032346F"/>
    <w:rsid w:val="00323657"/>
    <w:rsid w:val="00323841"/>
    <w:rsid w:val="003238CF"/>
    <w:rsid w:val="003238DB"/>
    <w:rsid w:val="00323990"/>
    <w:rsid w:val="00323D6B"/>
    <w:rsid w:val="00323E3C"/>
    <w:rsid w:val="00323FF7"/>
    <w:rsid w:val="0032404D"/>
    <w:rsid w:val="00324481"/>
    <w:rsid w:val="0032463B"/>
    <w:rsid w:val="00324B55"/>
    <w:rsid w:val="00324C0A"/>
    <w:rsid w:val="00324E6A"/>
    <w:rsid w:val="003254D4"/>
    <w:rsid w:val="003255C6"/>
    <w:rsid w:val="003255E4"/>
    <w:rsid w:val="003255F9"/>
    <w:rsid w:val="003257FD"/>
    <w:rsid w:val="0032586E"/>
    <w:rsid w:val="00325912"/>
    <w:rsid w:val="00325FDE"/>
    <w:rsid w:val="0032647D"/>
    <w:rsid w:val="00326840"/>
    <w:rsid w:val="003268B9"/>
    <w:rsid w:val="00326957"/>
    <w:rsid w:val="00326AE2"/>
    <w:rsid w:val="00326E0B"/>
    <w:rsid w:val="00327025"/>
    <w:rsid w:val="00327417"/>
    <w:rsid w:val="003276B3"/>
    <w:rsid w:val="00327A9F"/>
    <w:rsid w:val="00327D23"/>
    <w:rsid w:val="00327EC6"/>
    <w:rsid w:val="003302AB"/>
    <w:rsid w:val="003302BE"/>
    <w:rsid w:val="003307B0"/>
    <w:rsid w:val="003308CA"/>
    <w:rsid w:val="00330AA4"/>
    <w:rsid w:val="00330FDB"/>
    <w:rsid w:val="0033120D"/>
    <w:rsid w:val="00331525"/>
    <w:rsid w:val="003315A4"/>
    <w:rsid w:val="0033171D"/>
    <w:rsid w:val="0033184A"/>
    <w:rsid w:val="003318A3"/>
    <w:rsid w:val="003318C5"/>
    <w:rsid w:val="003319B5"/>
    <w:rsid w:val="003319C8"/>
    <w:rsid w:val="00331D0A"/>
    <w:rsid w:val="00331FC3"/>
    <w:rsid w:val="00332165"/>
    <w:rsid w:val="003323CD"/>
    <w:rsid w:val="003323E8"/>
    <w:rsid w:val="0033263F"/>
    <w:rsid w:val="003329BC"/>
    <w:rsid w:val="00332C5D"/>
    <w:rsid w:val="00332D1D"/>
    <w:rsid w:val="00332F3B"/>
    <w:rsid w:val="00332F3D"/>
    <w:rsid w:val="00332FA9"/>
    <w:rsid w:val="0033319F"/>
    <w:rsid w:val="003336B3"/>
    <w:rsid w:val="003336FC"/>
    <w:rsid w:val="00333D20"/>
    <w:rsid w:val="00334079"/>
    <w:rsid w:val="0033465D"/>
    <w:rsid w:val="00334C0C"/>
    <w:rsid w:val="00334EAA"/>
    <w:rsid w:val="003351B6"/>
    <w:rsid w:val="003354CF"/>
    <w:rsid w:val="003358D8"/>
    <w:rsid w:val="00335AC7"/>
    <w:rsid w:val="00335B75"/>
    <w:rsid w:val="00335C82"/>
    <w:rsid w:val="00335D8C"/>
    <w:rsid w:val="00336021"/>
    <w:rsid w:val="00336072"/>
    <w:rsid w:val="0033633C"/>
    <w:rsid w:val="00336380"/>
    <w:rsid w:val="003363A1"/>
    <w:rsid w:val="003363CD"/>
    <w:rsid w:val="00336B3F"/>
    <w:rsid w:val="00336C14"/>
    <w:rsid w:val="00336D4E"/>
    <w:rsid w:val="0033710B"/>
    <w:rsid w:val="00337146"/>
    <w:rsid w:val="0033748C"/>
    <w:rsid w:val="003374A4"/>
    <w:rsid w:val="003374DC"/>
    <w:rsid w:val="00337513"/>
    <w:rsid w:val="0033776E"/>
    <w:rsid w:val="0033799C"/>
    <w:rsid w:val="00337D49"/>
    <w:rsid w:val="0034002D"/>
    <w:rsid w:val="003400FD"/>
    <w:rsid w:val="003402AD"/>
    <w:rsid w:val="0034038E"/>
    <w:rsid w:val="00340398"/>
    <w:rsid w:val="00340661"/>
    <w:rsid w:val="00340946"/>
    <w:rsid w:val="003409A0"/>
    <w:rsid w:val="00340BB7"/>
    <w:rsid w:val="0034109E"/>
    <w:rsid w:val="0034146A"/>
    <w:rsid w:val="003416C1"/>
    <w:rsid w:val="00341808"/>
    <w:rsid w:val="003418BB"/>
    <w:rsid w:val="00341947"/>
    <w:rsid w:val="00341B3D"/>
    <w:rsid w:val="0034226D"/>
    <w:rsid w:val="0034241F"/>
    <w:rsid w:val="0034295E"/>
    <w:rsid w:val="00342972"/>
    <w:rsid w:val="00342B0A"/>
    <w:rsid w:val="00342BD5"/>
    <w:rsid w:val="00342F80"/>
    <w:rsid w:val="00342FDD"/>
    <w:rsid w:val="003430D7"/>
    <w:rsid w:val="003430FB"/>
    <w:rsid w:val="0034315A"/>
    <w:rsid w:val="00343198"/>
    <w:rsid w:val="0034347C"/>
    <w:rsid w:val="00343809"/>
    <w:rsid w:val="003438A1"/>
    <w:rsid w:val="00343E6E"/>
    <w:rsid w:val="00343E72"/>
    <w:rsid w:val="00343E9B"/>
    <w:rsid w:val="0034403B"/>
    <w:rsid w:val="0034410D"/>
    <w:rsid w:val="0034429B"/>
    <w:rsid w:val="003442FF"/>
    <w:rsid w:val="003444D6"/>
    <w:rsid w:val="00344866"/>
    <w:rsid w:val="00344F26"/>
    <w:rsid w:val="00344F9B"/>
    <w:rsid w:val="003450EC"/>
    <w:rsid w:val="00345160"/>
    <w:rsid w:val="0034578A"/>
    <w:rsid w:val="00345D38"/>
    <w:rsid w:val="00345F14"/>
    <w:rsid w:val="003462FD"/>
    <w:rsid w:val="0034638C"/>
    <w:rsid w:val="0034666E"/>
    <w:rsid w:val="00346695"/>
    <w:rsid w:val="00346746"/>
    <w:rsid w:val="0034684A"/>
    <w:rsid w:val="00346B6C"/>
    <w:rsid w:val="00346BA2"/>
    <w:rsid w:val="00346C64"/>
    <w:rsid w:val="00346F7F"/>
    <w:rsid w:val="00347394"/>
    <w:rsid w:val="00347700"/>
    <w:rsid w:val="0034786A"/>
    <w:rsid w:val="003478A8"/>
    <w:rsid w:val="00347BDF"/>
    <w:rsid w:val="00347DE1"/>
    <w:rsid w:val="0035008B"/>
    <w:rsid w:val="00350108"/>
    <w:rsid w:val="0035011D"/>
    <w:rsid w:val="00350132"/>
    <w:rsid w:val="003502A8"/>
    <w:rsid w:val="00350762"/>
    <w:rsid w:val="003507C4"/>
    <w:rsid w:val="00350B20"/>
    <w:rsid w:val="00350B37"/>
    <w:rsid w:val="00350C10"/>
    <w:rsid w:val="00351029"/>
    <w:rsid w:val="00351110"/>
    <w:rsid w:val="00351124"/>
    <w:rsid w:val="00351186"/>
    <w:rsid w:val="003515F3"/>
    <w:rsid w:val="003516E1"/>
    <w:rsid w:val="003519A1"/>
    <w:rsid w:val="003519CD"/>
    <w:rsid w:val="00351DA4"/>
    <w:rsid w:val="00352480"/>
    <w:rsid w:val="003525B4"/>
    <w:rsid w:val="00352A0E"/>
    <w:rsid w:val="00352ECF"/>
    <w:rsid w:val="003530D2"/>
    <w:rsid w:val="00353308"/>
    <w:rsid w:val="0035331A"/>
    <w:rsid w:val="003533A3"/>
    <w:rsid w:val="003534E1"/>
    <w:rsid w:val="0035359A"/>
    <w:rsid w:val="003535EC"/>
    <w:rsid w:val="00353874"/>
    <w:rsid w:val="00353F74"/>
    <w:rsid w:val="003547FF"/>
    <w:rsid w:val="003548D8"/>
    <w:rsid w:val="00354A12"/>
    <w:rsid w:val="00354A98"/>
    <w:rsid w:val="00354EF2"/>
    <w:rsid w:val="00354EF6"/>
    <w:rsid w:val="00355021"/>
    <w:rsid w:val="00355177"/>
    <w:rsid w:val="003554CA"/>
    <w:rsid w:val="003556AF"/>
    <w:rsid w:val="00355734"/>
    <w:rsid w:val="003557ED"/>
    <w:rsid w:val="00355A12"/>
    <w:rsid w:val="00355F4C"/>
    <w:rsid w:val="003560E0"/>
    <w:rsid w:val="00356164"/>
    <w:rsid w:val="003561FC"/>
    <w:rsid w:val="00356412"/>
    <w:rsid w:val="003565C7"/>
    <w:rsid w:val="003566F4"/>
    <w:rsid w:val="003567B4"/>
    <w:rsid w:val="00356853"/>
    <w:rsid w:val="0035691E"/>
    <w:rsid w:val="0035693E"/>
    <w:rsid w:val="003569EF"/>
    <w:rsid w:val="00356A12"/>
    <w:rsid w:val="00356C7E"/>
    <w:rsid w:val="00356DF4"/>
    <w:rsid w:val="00356E0A"/>
    <w:rsid w:val="00357473"/>
    <w:rsid w:val="003574B7"/>
    <w:rsid w:val="003576B6"/>
    <w:rsid w:val="00357776"/>
    <w:rsid w:val="003600D4"/>
    <w:rsid w:val="003601C1"/>
    <w:rsid w:val="00360232"/>
    <w:rsid w:val="0036024F"/>
    <w:rsid w:val="003602E0"/>
    <w:rsid w:val="003608E8"/>
    <w:rsid w:val="00360922"/>
    <w:rsid w:val="00360C3E"/>
    <w:rsid w:val="00360D01"/>
    <w:rsid w:val="00360FEA"/>
    <w:rsid w:val="003610F8"/>
    <w:rsid w:val="00361227"/>
    <w:rsid w:val="0036130E"/>
    <w:rsid w:val="00361539"/>
    <w:rsid w:val="00361624"/>
    <w:rsid w:val="00361775"/>
    <w:rsid w:val="00361928"/>
    <w:rsid w:val="00361E81"/>
    <w:rsid w:val="0036208A"/>
    <w:rsid w:val="003621F9"/>
    <w:rsid w:val="00362252"/>
    <w:rsid w:val="00362569"/>
    <w:rsid w:val="003625C2"/>
    <w:rsid w:val="00362760"/>
    <w:rsid w:val="003628BD"/>
    <w:rsid w:val="003628D5"/>
    <w:rsid w:val="00362A6B"/>
    <w:rsid w:val="00362C0C"/>
    <w:rsid w:val="00362CF4"/>
    <w:rsid w:val="00362D30"/>
    <w:rsid w:val="00362EEB"/>
    <w:rsid w:val="00362EF6"/>
    <w:rsid w:val="0036316A"/>
    <w:rsid w:val="00363364"/>
    <w:rsid w:val="00363445"/>
    <w:rsid w:val="00363493"/>
    <w:rsid w:val="003636A5"/>
    <w:rsid w:val="003636B4"/>
    <w:rsid w:val="003636CD"/>
    <w:rsid w:val="00363701"/>
    <w:rsid w:val="00363889"/>
    <w:rsid w:val="003639A2"/>
    <w:rsid w:val="00363C9C"/>
    <w:rsid w:val="00363D96"/>
    <w:rsid w:val="00363EEF"/>
    <w:rsid w:val="00363FFA"/>
    <w:rsid w:val="0036405E"/>
    <w:rsid w:val="00364274"/>
    <w:rsid w:val="003642B6"/>
    <w:rsid w:val="00364394"/>
    <w:rsid w:val="00364518"/>
    <w:rsid w:val="003645C3"/>
    <w:rsid w:val="003645F8"/>
    <w:rsid w:val="00364691"/>
    <w:rsid w:val="003647AF"/>
    <w:rsid w:val="0036487C"/>
    <w:rsid w:val="00364C65"/>
    <w:rsid w:val="00365345"/>
    <w:rsid w:val="0036535C"/>
    <w:rsid w:val="0036536F"/>
    <w:rsid w:val="00365411"/>
    <w:rsid w:val="003654C3"/>
    <w:rsid w:val="003655C4"/>
    <w:rsid w:val="00365DF4"/>
    <w:rsid w:val="00365E08"/>
    <w:rsid w:val="00365E40"/>
    <w:rsid w:val="00365FA2"/>
    <w:rsid w:val="00365FD5"/>
    <w:rsid w:val="00366053"/>
    <w:rsid w:val="0036611B"/>
    <w:rsid w:val="00366154"/>
    <w:rsid w:val="0036621B"/>
    <w:rsid w:val="0036639A"/>
    <w:rsid w:val="00366526"/>
    <w:rsid w:val="00366C69"/>
    <w:rsid w:val="00366EA5"/>
    <w:rsid w:val="003671DB"/>
    <w:rsid w:val="00367437"/>
    <w:rsid w:val="00367441"/>
    <w:rsid w:val="003675FB"/>
    <w:rsid w:val="003678A8"/>
    <w:rsid w:val="00367B1D"/>
    <w:rsid w:val="00367B47"/>
    <w:rsid w:val="00367D5C"/>
    <w:rsid w:val="00367E3B"/>
    <w:rsid w:val="00367FDA"/>
    <w:rsid w:val="003703DB"/>
    <w:rsid w:val="00370862"/>
    <w:rsid w:val="00370CDA"/>
    <w:rsid w:val="00370E4F"/>
    <w:rsid w:val="00370F03"/>
    <w:rsid w:val="00371109"/>
    <w:rsid w:val="00371215"/>
    <w:rsid w:val="00371695"/>
    <w:rsid w:val="003716F2"/>
    <w:rsid w:val="003717EA"/>
    <w:rsid w:val="003718DD"/>
    <w:rsid w:val="00371CE6"/>
    <w:rsid w:val="00371DA0"/>
    <w:rsid w:val="00371DEE"/>
    <w:rsid w:val="00371DF0"/>
    <w:rsid w:val="00371E01"/>
    <w:rsid w:val="00371E33"/>
    <w:rsid w:val="00372298"/>
    <w:rsid w:val="00372601"/>
    <w:rsid w:val="00372765"/>
    <w:rsid w:val="0037295B"/>
    <w:rsid w:val="00372ACA"/>
    <w:rsid w:val="00372CF0"/>
    <w:rsid w:val="00372D44"/>
    <w:rsid w:val="00372DF3"/>
    <w:rsid w:val="00372F0D"/>
    <w:rsid w:val="00372FAB"/>
    <w:rsid w:val="003732C0"/>
    <w:rsid w:val="00373869"/>
    <w:rsid w:val="003738FB"/>
    <w:rsid w:val="003739DE"/>
    <w:rsid w:val="00373A1C"/>
    <w:rsid w:val="00373BB4"/>
    <w:rsid w:val="00373C27"/>
    <w:rsid w:val="00373C34"/>
    <w:rsid w:val="00373C57"/>
    <w:rsid w:val="00373D4F"/>
    <w:rsid w:val="00374059"/>
    <w:rsid w:val="003743D9"/>
    <w:rsid w:val="0037478D"/>
    <w:rsid w:val="00374801"/>
    <w:rsid w:val="00374972"/>
    <w:rsid w:val="003749DF"/>
    <w:rsid w:val="003749E3"/>
    <w:rsid w:val="00374BA1"/>
    <w:rsid w:val="00374DBE"/>
    <w:rsid w:val="00374FD5"/>
    <w:rsid w:val="0037535B"/>
    <w:rsid w:val="00375400"/>
    <w:rsid w:val="0037552D"/>
    <w:rsid w:val="0037568E"/>
    <w:rsid w:val="003756DB"/>
    <w:rsid w:val="003757EA"/>
    <w:rsid w:val="0037590B"/>
    <w:rsid w:val="003759A0"/>
    <w:rsid w:val="00375A80"/>
    <w:rsid w:val="00375C05"/>
    <w:rsid w:val="00375DC0"/>
    <w:rsid w:val="003760BE"/>
    <w:rsid w:val="003760E7"/>
    <w:rsid w:val="003762BC"/>
    <w:rsid w:val="0037630F"/>
    <w:rsid w:val="00376348"/>
    <w:rsid w:val="0037634C"/>
    <w:rsid w:val="003764A1"/>
    <w:rsid w:val="00376685"/>
    <w:rsid w:val="00376CB6"/>
    <w:rsid w:val="00376CCC"/>
    <w:rsid w:val="00376DCB"/>
    <w:rsid w:val="00376F86"/>
    <w:rsid w:val="003770BB"/>
    <w:rsid w:val="003770D2"/>
    <w:rsid w:val="0037714C"/>
    <w:rsid w:val="00377175"/>
    <w:rsid w:val="003776A8"/>
    <w:rsid w:val="0037771A"/>
    <w:rsid w:val="00377A96"/>
    <w:rsid w:val="00377B5C"/>
    <w:rsid w:val="00377C51"/>
    <w:rsid w:val="00377C81"/>
    <w:rsid w:val="003802DC"/>
    <w:rsid w:val="0038038C"/>
    <w:rsid w:val="0038092F"/>
    <w:rsid w:val="0038095E"/>
    <w:rsid w:val="00380AED"/>
    <w:rsid w:val="00380DD7"/>
    <w:rsid w:val="00380E4E"/>
    <w:rsid w:val="00380FBF"/>
    <w:rsid w:val="003812F9"/>
    <w:rsid w:val="003815D1"/>
    <w:rsid w:val="00381B75"/>
    <w:rsid w:val="00381C93"/>
    <w:rsid w:val="00381DA7"/>
    <w:rsid w:val="00381F6C"/>
    <w:rsid w:val="00381FD9"/>
    <w:rsid w:val="00381FE3"/>
    <w:rsid w:val="0038206F"/>
    <w:rsid w:val="0038217F"/>
    <w:rsid w:val="00382404"/>
    <w:rsid w:val="00382A43"/>
    <w:rsid w:val="00382B1C"/>
    <w:rsid w:val="00382BE2"/>
    <w:rsid w:val="00382D60"/>
    <w:rsid w:val="00382D62"/>
    <w:rsid w:val="00382EDB"/>
    <w:rsid w:val="00382F29"/>
    <w:rsid w:val="00383433"/>
    <w:rsid w:val="0038361F"/>
    <w:rsid w:val="00383808"/>
    <w:rsid w:val="003839D5"/>
    <w:rsid w:val="00383A5E"/>
    <w:rsid w:val="00383C8D"/>
    <w:rsid w:val="00383D75"/>
    <w:rsid w:val="00383E3F"/>
    <w:rsid w:val="00383E80"/>
    <w:rsid w:val="00383F13"/>
    <w:rsid w:val="00384252"/>
    <w:rsid w:val="00384578"/>
    <w:rsid w:val="00384698"/>
    <w:rsid w:val="003846FE"/>
    <w:rsid w:val="00384929"/>
    <w:rsid w:val="00384954"/>
    <w:rsid w:val="00384B6A"/>
    <w:rsid w:val="00384E57"/>
    <w:rsid w:val="00384F0F"/>
    <w:rsid w:val="00385089"/>
    <w:rsid w:val="0038519E"/>
    <w:rsid w:val="003851AD"/>
    <w:rsid w:val="003852FB"/>
    <w:rsid w:val="00385378"/>
    <w:rsid w:val="003853B8"/>
    <w:rsid w:val="003853F4"/>
    <w:rsid w:val="00385403"/>
    <w:rsid w:val="00385429"/>
    <w:rsid w:val="003856AC"/>
    <w:rsid w:val="00385B05"/>
    <w:rsid w:val="00385B20"/>
    <w:rsid w:val="00386382"/>
    <w:rsid w:val="003863D7"/>
    <w:rsid w:val="003864F9"/>
    <w:rsid w:val="003865C1"/>
    <w:rsid w:val="003865EF"/>
    <w:rsid w:val="00386867"/>
    <w:rsid w:val="00386AE6"/>
    <w:rsid w:val="00386AFB"/>
    <w:rsid w:val="00386B5B"/>
    <w:rsid w:val="00386BA9"/>
    <w:rsid w:val="00386CBE"/>
    <w:rsid w:val="00386F72"/>
    <w:rsid w:val="003871AD"/>
    <w:rsid w:val="0038732D"/>
    <w:rsid w:val="0038771D"/>
    <w:rsid w:val="003877FF"/>
    <w:rsid w:val="0038788F"/>
    <w:rsid w:val="00387A25"/>
    <w:rsid w:val="00387B23"/>
    <w:rsid w:val="00387C42"/>
    <w:rsid w:val="00387C6E"/>
    <w:rsid w:val="00387D45"/>
    <w:rsid w:val="00387D92"/>
    <w:rsid w:val="00387E24"/>
    <w:rsid w:val="00390017"/>
    <w:rsid w:val="003900CC"/>
    <w:rsid w:val="003901A3"/>
    <w:rsid w:val="003901FF"/>
    <w:rsid w:val="003902A1"/>
    <w:rsid w:val="00390452"/>
    <w:rsid w:val="003905D9"/>
    <w:rsid w:val="003906A1"/>
    <w:rsid w:val="0039072F"/>
    <w:rsid w:val="003912CE"/>
    <w:rsid w:val="00391323"/>
    <w:rsid w:val="00391324"/>
    <w:rsid w:val="00391431"/>
    <w:rsid w:val="003915B4"/>
    <w:rsid w:val="0039164F"/>
    <w:rsid w:val="00391763"/>
    <w:rsid w:val="00391844"/>
    <w:rsid w:val="00391A95"/>
    <w:rsid w:val="00391F75"/>
    <w:rsid w:val="00392114"/>
    <w:rsid w:val="003922EF"/>
    <w:rsid w:val="003923BF"/>
    <w:rsid w:val="0039282D"/>
    <w:rsid w:val="0039283C"/>
    <w:rsid w:val="0039303C"/>
    <w:rsid w:val="003934D0"/>
    <w:rsid w:val="003936AF"/>
    <w:rsid w:val="003937C9"/>
    <w:rsid w:val="003937D9"/>
    <w:rsid w:val="003938CE"/>
    <w:rsid w:val="00393B48"/>
    <w:rsid w:val="00393C19"/>
    <w:rsid w:val="00393D3E"/>
    <w:rsid w:val="00394036"/>
    <w:rsid w:val="003940CE"/>
    <w:rsid w:val="0039452F"/>
    <w:rsid w:val="0039463C"/>
    <w:rsid w:val="00394954"/>
    <w:rsid w:val="003949B1"/>
    <w:rsid w:val="00394DF9"/>
    <w:rsid w:val="00395282"/>
    <w:rsid w:val="00395545"/>
    <w:rsid w:val="003955DE"/>
    <w:rsid w:val="00395784"/>
    <w:rsid w:val="0039585F"/>
    <w:rsid w:val="00395C21"/>
    <w:rsid w:val="0039623F"/>
    <w:rsid w:val="003963AD"/>
    <w:rsid w:val="0039643E"/>
    <w:rsid w:val="00396A80"/>
    <w:rsid w:val="00396CDF"/>
    <w:rsid w:val="00396E7A"/>
    <w:rsid w:val="00396F49"/>
    <w:rsid w:val="00397783"/>
    <w:rsid w:val="00397C1D"/>
    <w:rsid w:val="00397C58"/>
    <w:rsid w:val="00397CDB"/>
    <w:rsid w:val="003A0345"/>
    <w:rsid w:val="003A0C27"/>
    <w:rsid w:val="003A0C3D"/>
    <w:rsid w:val="003A0C68"/>
    <w:rsid w:val="003A0D48"/>
    <w:rsid w:val="003A0E1C"/>
    <w:rsid w:val="003A0E55"/>
    <w:rsid w:val="003A1653"/>
    <w:rsid w:val="003A180F"/>
    <w:rsid w:val="003A18DD"/>
    <w:rsid w:val="003A1A05"/>
    <w:rsid w:val="003A1FDF"/>
    <w:rsid w:val="003A20C8"/>
    <w:rsid w:val="003A22C7"/>
    <w:rsid w:val="003A25B6"/>
    <w:rsid w:val="003A260F"/>
    <w:rsid w:val="003A2635"/>
    <w:rsid w:val="003A2744"/>
    <w:rsid w:val="003A276C"/>
    <w:rsid w:val="003A27EA"/>
    <w:rsid w:val="003A2854"/>
    <w:rsid w:val="003A2ADD"/>
    <w:rsid w:val="003A2B5E"/>
    <w:rsid w:val="003A2BE2"/>
    <w:rsid w:val="003A2C29"/>
    <w:rsid w:val="003A2E3D"/>
    <w:rsid w:val="003A2EC3"/>
    <w:rsid w:val="003A2F1C"/>
    <w:rsid w:val="003A35F2"/>
    <w:rsid w:val="003A36F2"/>
    <w:rsid w:val="003A3827"/>
    <w:rsid w:val="003A394A"/>
    <w:rsid w:val="003A3AC7"/>
    <w:rsid w:val="003A3D17"/>
    <w:rsid w:val="003A3D39"/>
    <w:rsid w:val="003A3EC7"/>
    <w:rsid w:val="003A40B4"/>
    <w:rsid w:val="003A479C"/>
    <w:rsid w:val="003A47D9"/>
    <w:rsid w:val="003A4AD8"/>
    <w:rsid w:val="003A4C3A"/>
    <w:rsid w:val="003A4DF3"/>
    <w:rsid w:val="003A4EAB"/>
    <w:rsid w:val="003A5065"/>
    <w:rsid w:val="003A5459"/>
    <w:rsid w:val="003A54EA"/>
    <w:rsid w:val="003A558B"/>
    <w:rsid w:val="003A55EE"/>
    <w:rsid w:val="003A5701"/>
    <w:rsid w:val="003A591D"/>
    <w:rsid w:val="003A5938"/>
    <w:rsid w:val="003A5951"/>
    <w:rsid w:val="003A59D7"/>
    <w:rsid w:val="003A5CD1"/>
    <w:rsid w:val="003A5D0F"/>
    <w:rsid w:val="003A5ED1"/>
    <w:rsid w:val="003A6209"/>
    <w:rsid w:val="003A6352"/>
    <w:rsid w:val="003A64B1"/>
    <w:rsid w:val="003A672B"/>
    <w:rsid w:val="003A680C"/>
    <w:rsid w:val="003A6C52"/>
    <w:rsid w:val="003A6CCB"/>
    <w:rsid w:val="003A6D21"/>
    <w:rsid w:val="003A6E2D"/>
    <w:rsid w:val="003A6F0C"/>
    <w:rsid w:val="003A7095"/>
    <w:rsid w:val="003A710B"/>
    <w:rsid w:val="003A7499"/>
    <w:rsid w:val="003A7834"/>
    <w:rsid w:val="003A787C"/>
    <w:rsid w:val="003A7DDE"/>
    <w:rsid w:val="003A7E02"/>
    <w:rsid w:val="003A7FB1"/>
    <w:rsid w:val="003B00B1"/>
    <w:rsid w:val="003B01DA"/>
    <w:rsid w:val="003B0229"/>
    <w:rsid w:val="003B03A7"/>
    <w:rsid w:val="003B0404"/>
    <w:rsid w:val="003B0618"/>
    <w:rsid w:val="003B0889"/>
    <w:rsid w:val="003B08F2"/>
    <w:rsid w:val="003B096C"/>
    <w:rsid w:val="003B09D1"/>
    <w:rsid w:val="003B0B5B"/>
    <w:rsid w:val="003B0D60"/>
    <w:rsid w:val="003B0E79"/>
    <w:rsid w:val="003B0F77"/>
    <w:rsid w:val="003B13BA"/>
    <w:rsid w:val="003B14BB"/>
    <w:rsid w:val="003B1770"/>
    <w:rsid w:val="003B1834"/>
    <w:rsid w:val="003B1BAA"/>
    <w:rsid w:val="003B1C75"/>
    <w:rsid w:val="003B1F4A"/>
    <w:rsid w:val="003B1FD9"/>
    <w:rsid w:val="003B2061"/>
    <w:rsid w:val="003B2149"/>
    <w:rsid w:val="003B2539"/>
    <w:rsid w:val="003B25A9"/>
    <w:rsid w:val="003B2CBC"/>
    <w:rsid w:val="003B3561"/>
    <w:rsid w:val="003B3575"/>
    <w:rsid w:val="003B3A96"/>
    <w:rsid w:val="003B3AEA"/>
    <w:rsid w:val="003B3C72"/>
    <w:rsid w:val="003B3DE6"/>
    <w:rsid w:val="003B406F"/>
    <w:rsid w:val="003B417F"/>
    <w:rsid w:val="003B420E"/>
    <w:rsid w:val="003B45C7"/>
    <w:rsid w:val="003B47D3"/>
    <w:rsid w:val="003B47EE"/>
    <w:rsid w:val="003B494F"/>
    <w:rsid w:val="003B4A6B"/>
    <w:rsid w:val="003B4B7D"/>
    <w:rsid w:val="003B4DD7"/>
    <w:rsid w:val="003B4DEA"/>
    <w:rsid w:val="003B4E34"/>
    <w:rsid w:val="003B50BC"/>
    <w:rsid w:val="003B50C7"/>
    <w:rsid w:val="003B5154"/>
    <w:rsid w:val="003B543F"/>
    <w:rsid w:val="003B5472"/>
    <w:rsid w:val="003B5814"/>
    <w:rsid w:val="003B5BCB"/>
    <w:rsid w:val="003B5D8B"/>
    <w:rsid w:val="003B5D97"/>
    <w:rsid w:val="003B63A4"/>
    <w:rsid w:val="003B63D1"/>
    <w:rsid w:val="003B6816"/>
    <w:rsid w:val="003B68BA"/>
    <w:rsid w:val="003B68FE"/>
    <w:rsid w:val="003B6A8B"/>
    <w:rsid w:val="003B6D7D"/>
    <w:rsid w:val="003B6F42"/>
    <w:rsid w:val="003B6FC4"/>
    <w:rsid w:val="003B7103"/>
    <w:rsid w:val="003B765F"/>
    <w:rsid w:val="003B788D"/>
    <w:rsid w:val="003B7C29"/>
    <w:rsid w:val="003B7CC1"/>
    <w:rsid w:val="003B7D7E"/>
    <w:rsid w:val="003B7E70"/>
    <w:rsid w:val="003B7F9C"/>
    <w:rsid w:val="003B7FE0"/>
    <w:rsid w:val="003C0186"/>
    <w:rsid w:val="003C0581"/>
    <w:rsid w:val="003C0759"/>
    <w:rsid w:val="003C0FB5"/>
    <w:rsid w:val="003C1012"/>
    <w:rsid w:val="003C11C9"/>
    <w:rsid w:val="003C1212"/>
    <w:rsid w:val="003C1229"/>
    <w:rsid w:val="003C137E"/>
    <w:rsid w:val="003C14CF"/>
    <w:rsid w:val="003C1578"/>
    <w:rsid w:val="003C1737"/>
    <w:rsid w:val="003C173C"/>
    <w:rsid w:val="003C186E"/>
    <w:rsid w:val="003C196E"/>
    <w:rsid w:val="003C198E"/>
    <w:rsid w:val="003C1AB9"/>
    <w:rsid w:val="003C1FD4"/>
    <w:rsid w:val="003C1FDB"/>
    <w:rsid w:val="003C20D3"/>
    <w:rsid w:val="003C213D"/>
    <w:rsid w:val="003C2424"/>
    <w:rsid w:val="003C25AD"/>
    <w:rsid w:val="003C26EB"/>
    <w:rsid w:val="003C285D"/>
    <w:rsid w:val="003C2D21"/>
    <w:rsid w:val="003C2EB7"/>
    <w:rsid w:val="003C30DA"/>
    <w:rsid w:val="003C345D"/>
    <w:rsid w:val="003C3BC6"/>
    <w:rsid w:val="003C3F72"/>
    <w:rsid w:val="003C3F73"/>
    <w:rsid w:val="003C40A8"/>
    <w:rsid w:val="003C424C"/>
    <w:rsid w:val="003C42BC"/>
    <w:rsid w:val="003C4346"/>
    <w:rsid w:val="003C4384"/>
    <w:rsid w:val="003C463A"/>
    <w:rsid w:val="003C4779"/>
    <w:rsid w:val="003C477F"/>
    <w:rsid w:val="003C47C1"/>
    <w:rsid w:val="003C4878"/>
    <w:rsid w:val="003C48E6"/>
    <w:rsid w:val="003C4C04"/>
    <w:rsid w:val="003C4EAC"/>
    <w:rsid w:val="003C4EE6"/>
    <w:rsid w:val="003C548E"/>
    <w:rsid w:val="003C55D1"/>
    <w:rsid w:val="003C5B25"/>
    <w:rsid w:val="003C5CDE"/>
    <w:rsid w:val="003C5D83"/>
    <w:rsid w:val="003C5DC0"/>
    <w:rsid w:val="003C5DF6"/>
    <w:rsid w:val="003C5E6B"/>
    <w:rsid w:val="003C6068"/>
    <w:rsid w:val="003C6246"/>
    <w:rsid w:val="003C63CD"/>
    <w:rsid w:val="003C63F3"/>
    <w:rsid w:val="003C6510"/>
    <w:rsid w:val="003C6622"/>
    <w:rsid w:val="003C6DFE"/>
    <w:rsid w:val="003C73ED"/>
    <w:rsid w:val="003C755B"/>
    <w:rsid w:val="003C7AD7"/>
    <w:rsid w:val="003C7B74"/>
    <w:rsid w:val="003C7C8E"/>
    <w:rsid w:val="003C7EC4"/>
    <w:rsid w:val="003C7F0B"/>
    <w:rsid w:val="003D01E5"/>
    <w:rsid w:val="003D0354"/>
    <w:rsid w:val="003D05A2"/>
    <w:rsid w:val="003D082F"/>
    <w:rsid w:val="003D08AC"/>
    <w:rsid w:val="003D08CA"/>
    <w:rsid w:val="003D0A11"/>
    <w:rsid w:val="003D0A1C"/>
    <w:rsid w:val="003D0A74"/>
    <w:rsid w:val="003D0B5E"/>
    <w:rsid w:val="003D0B82"/>
    <w:rsid w:val="003D0CE4"/>
    <w:rsid w:val="003D0E3D"/>
    <w:rsid w:val="003D0E93"/>
    <w:rsid w:val="003D0FC3"/>
    <w:rsid w:val="003D1C00"/>
    <w:rsid w:val="003D2323"/>
    <w:rsid w:val="003D2375"/>
    <w:rsid w:val="003D23B5"/>
    <w:rsid w:val="003D2550"/>
    <w:rsid w:val="003D259E"/>
    <w:rsid w:val="003D25D4"/>
    <w:rsid w:val="003D25E6"/>
    <w:rsid w:val="003D29DC"/>
    <w:rsid w:val="003D2C1D"/>
    <w:rsid w:val="003D2C34"/>
    <w:rsid w:val="003D311F"/>
    <w:rsid w:val="003D336A"/>
    <w:rsid w:val="003D344D"/>
    <w:rsid w:val="003D37D1"/>
    <w:rsid w:val="003D3810"/>
    <w:rsid w:val="003D3AB5"/>
    <w:rsid w:val="003D3ADC"/>
    <w:rsid w:val="003D3C95"/>
    <w:rsid w:val="003D3DDD"/>
    <w:rsid w:val="003D40F0"/>
    <w:rsid w:val="003D4101"/>
    <w:rsid w:val="003D4176"/>
    <w:rsid w:val="003D4756"/>
    <w:rsid w:val="003D477C"/>
    <w:rsid w:val="003D4B03"/>
    <w:rsid w:val="003D5451"/>
    <w:rsid w:val="003D570F"/>
    <w:rsid w:val="003D5844"/>
    <w:rsid w:val="003D58EE"/>
    <w:rsid w:val="003D5CBF"/>
    <w:rsid w:val="003D5D67"/>
    <w:rsid w:val="003D6294"/>
    <w:rsid w:val="003D66D2"/>
    <w:rsid w:val="003D6779"/>
    <w:rsid w:val="003D67AB"/>
    <w:rsid w:val="003D6804"/>
    <w:rsid w:val="003D6FBC"/>
    <w:rsid w:val="003D7294"/>
    <w:rsid w:val="003D72AF"/>
    <w:rsid w:val="003D77AD"/>
    <w:rsid w:val="003D780C"/>
    <w:rsid w:val="003D7D09"/>
    <w:rsid w:val="003E00A7"/>
    <w:rsid w:val="003E0181"/>
    <w:rsid w:val="003E018A"/>
    <w:rsid w:val="003E0587"/>
    <w:rsid w:val="003E07AE"/>
    <w:rsid w:val="003E0991"/>
    <w:rsid w:val="003E0BF3"/>
    <w:rsid w:val="003E116D"/>
    <w:rsid w:val="003E12E5"/>
    <w:rsid w:val="003E13E5"/>
    <w:rsid w:val="003E149A"/>
    <w:rsid w:val="003E14FC"/>
    <w:rsid w:val="003E1865"/>
    <w:rsid w:val="003E1A06"/>
    <w:rsid w:val="003E1B7F"/>
    <w:rsid w:val="003E1CEB"/>
    <w:rsid w:val="003E1CFB"/>
    <w:rsid w:val="003E21DE"/>
    <w:rsid w:val="003E22F9"/>
    <w:rsid w:val="003E24F1"/>
    <w:rsid w:val="003E2763"/>
    <w:rsid w:val="003E27EA"/>
    <w:rsid w:val="003E292E"/>
    <w:rsid w:val="003E2976"/>
    <w:rsid w:val="003E2B96"/>
    <w:rsid w:val="003E2C83"/>
    <w:rsid w:val="003E2C94"/>
    <w:rsid w:val="003E2EDC"/>
    <w:rsid w:val="003E2F1D"/>
    <w:rsid w:val="003E32CB"/>
    <w:rsid w:val="003E3484"/>
    <w:rsid w:val="003E3535"/>
    <w:rsid w:val="003E3BF1"/>
    <w:rsid w:val="003E3C50"/>
    <w:rsid w:val="003E3E4A"/>
    <w:rsid w:val="003E3E5F"/>
    <w:rsid w:val="003E3E99"/>
    <w:rsid w:val="003E4461"/>
    <w:rsid w:val="003E448D"/>
    <w:rsid w:val="003E47BE"/>
    <w:rsid w:val="003E47C5"/>
    <w:rsid w:val="003E47D8"/>
    <w:rsid w:val="003E4858"/>
    <w:rsid w:val="003E4C74"/>
    <w:rsid w:val="003E4FB4"/>
    <w:rsid w:val="003E5009"/>
    <w:rsid w:val="003E519C"/>
    <w:rsid w:val="003E531F"/>
    <w:rsid w:val="003E55B8"/>
    <w:rsid w:val="003E5933"/>
    <w:rsid w:val="003E5D17"/>
    <w:rsid w:val="003E5F55"/>
    <w:rsid w:val="003E5F92"/>
    <w:rsid w:val="003E61F0"/>
    <w:rsid w:val="003E620B"/>
    <w:rsid w:val="003E6247"/>
    <w:rsid w:val="003E6316"/>
    <w:rsid w:val="003E6338"/>
    <w:rsid w:val="003E6345"/>
    <w:rsid w:val="003E63DF"/>
    <w:rsid w:val="003E6573"/>
    <w:rsid w:val="003E672D"/>
    <w:rsid w:val="003E6884"/>
    <w:rsid w:val="003E6A47"/>
    <w:rsid w:val="003E6A80"/>
    <w:rsid w:val="003E6AC5"/>
    <w:rsid w:val="003E6B72"/>
    <w:rsid w:val="003E6D54"/>
    <w:rsid w:val="003E6F57"/>
    <w:rsid w:val="003E7399"/>
    <w:rsid w:val="003E77BA"/>
    <w:rsid w:val="003E7809"/>
    <w:rsid w:val="003E7D70"/>
    <w:rsid w:val="003E7E70"/>
    <w:rsid w:val="003F0096"/>
    <w:rsid w:val="003F00FF"/>
    <w:rsid w:val="003F01DF"/>
    <w:rsid w:val="003F04B0"/>
    <w:rsid w:val="003F0850"/>
    <w:rsid w:val="003F09BD"/>
    <w:rsid w:val="003F0D12"/>
    <w:rsid w:val="003F0E52"/>
    <w:rsid w:val="003F1175"/>
    <w:rsid w:val="003F122A"/>
    <w:rsid w:val="003F1552"/>
    <w:rsid w:val="003F15E9"/>
    <w:rsid w:val="003F160C"/>
    <w:rsid w:val="003F1C30"/>
    <w:rsid w:val="003F20D1"/>
    <w:rsid w:val="003F2335"/>
    <w:rsid w:val="003F2455"/>
    <w:rsid w:val="003F24E6"/>
    <w:rsid w:val="003F283D"/>
    <w:rsid w:val="003F2B3D"/>
    <w:rsid w:val="003F2BBB"/>
    <w:rsid w:val="003F2C43"/>
    <w:rsid w:val="003F2E34"/>
    <w:rsid w:val="003F2FA4"/>
    <w:rsid w:val="003F31AB"/>
    <w:rsid w:val="003F324F"/>
    <w:rsid w:val="003F33BC"/>
    <w:rsid w:val="003F3512"/>
    <w:rsid w:val="003F39AE"/>
    <w:rsid w:val="003F3C8B"/>
    <w:rsid w:val="003F3D4E"/>
    <w:rsid w:val="003F3E38"/>
    <w:rsid w:val="003F3E4B"/>
    <w:rsid w:val="003F4580"/>
    <w:rsid w:val="003F469E"/>
    <w:rsid w:val="003F477E"/>
    <w:rsid w:val="003F4900"/>
    <w:rsid w:val="003F49C8"/>
    <w:rsid w:val="003F4B61"/>
    <w:rsid w:val="003F4BEB"/>
    <w:rsid w:val="003F4C36"/>
    <w:rsid w:val="003F4E3A"/>
    <w:rsid w:val="003F5012"/>
    <w:rsid w:val="003F5284"/>
    <w:rsid w:val="003F52BB"/>
    <w:rsid w:val="003F5389"/>
    <w:rsid w:val="003F545D"/>
    <w:rsid w:val="003F55BF"/>
    <w:rsid w:val="003F5888"/>
    <w:rsid w:val="003F5ADD"/>
    <w:rsid w:val="003F5BAB"/>
    <w:rsid w:val="003F5D75"/>
    <w:rsid w:val="003F5E42"/>
    <w:rsid w:val="003F5F09"/>
    <w:rsid w:val="003F6067"/>
    <w:rsid w:val="003F61C7"/>
    <w:rsid w:val="003F6399"/>
    <w:rsid w:val="003F65DD"/>
    <w:rsid w:val="003F674A"/>
    <w:rsid w:val="003F6798"/>
    <w:rsid w:val="003F6CD2"/>
    <w:rsid w:val="003F6D2B"/>
    <w:rsid w:val="003F74DF"/>
    <w:rsid w:val="003F7511"/>
    <w:rsid w:val="003F788D"/>
    <w:rsid w:val="003F7A7F"/>
    <w:rsid w:val="003F7C64"/>
    <w:rsid w:val="003F7D6A"/>
    <w:rsid w:val="00400197"/>
    <w:rsid w:val="0040045F"/>
    <w:rsid w:val="00400E2B"/>
    <w:rsid w:val="00400F66"/>
    <w:rsid w:val="00401071"/>
    <w:rsid w:val="0040126E"/>
    <w:rsid w:val="00401369"/>
    <w:rsid w:val="0040145D"/>
    <w:rsid w:val="0040155E"/>
    <w:rsid w:val="004015C4"/>
    <w:rsid w:val="00401623"/>
    <w:rsid w:val="0040209D"/>
    <w:rsid w:val="004020D4"/>
    <w:rsid w:val="004021B6"/>
    <w:rsid w:val="004021C9"/>
    <w:rsid w:val="00402249"/>
    <w:rsid w:val="00402394"/>
    <w:rsid w:val="004026E1"/>
    <w:rsid w:val="00402828"/>
    <w:rsid w:val="00402857"/>
    <w:rsid w:val="00402C38"/>
    <w:rsid w:val="00402F3C"/>
    <w:rsid w:val="00403088"/>
    <w:rsid w:val="004031E2"/>
    <w:rsid w:val="00403497"/>
    <w:rsid w:val="00403861"/>
    <w:rsid w:val="00403B7E"/>
    <w:rsid w:val="00403DD6"/>
    <w:rsid w:val="00403E04"/>
    <w:rsid w:val="004041C1"/>
    <w:rsid w:val="00404262"/>
    <w:rsid w:val="0040469E"/>
    <w:rsid w:val="004046F2"/>
    <w:rsid w:val="0040470C"/>
    <w:rsid w:val="00404716"/>
    <w:rsid w:val="0040477D"/>
    <w:rsid w:val="004047C4"/>
    <w:rsid w:val="004047E4"/>
    <w:rsid w:val="00405506"/>
    <w:rsid w:val="0040570B"/>
    <w:rsid w:val="00405964"/>
    <w:rsid w:val="00405B32"/>
    <w:rsid w:val="00405EDB"/>
    <w:rsid w:val="00405FB1"/>
    <w:rsid w:val="00406023"/>
    <w:rsid w:val="004060B5"/>
    <w:rsid w:val="00406460"/>
    <w:rsid w:val="00406716"/>
    <w:rsid w:val="0040683C"/>
    <w:rsid w:val="00406C12"/>
    <w:rsid w:val="00407283"/>
    <w:rsid w:val="00407309"/>
    <w:rsid w:val="00407814"/>
    <w:rsid w:val="0040797B"/>
    <w:rsid w:val="00407D7D"/>
    <w:rsid w:val="00407D80"/>
    <w:rsid w:val="00407E81"/>
    <w:rsid w:val="00410021"/>
    <w:rsid w:val="004100E5"/>
    <w:rsid w:val="00410101"/>
    <w:rsid w:val="00410212"/>
    <w:rsid w:val="00410371"/>
    <w:rsid w:val="00410511"/>
    <w:rsid w:val="0041063E"/>
    <w:rsid w:val="004106A8"/>
    <w:rsid w:val="0041070A"/>
    <w:rsid w:val="00410883"/>
    <w:rsid w:val="00410D8F"/>
    <w:rsid w:val="00410DE9"/>
    <w:rsid w:val="00410F11"/>
    <w:rsid w:val="00411479"/>
    <w:rsid w:val="004115EC"/>
    <w:rsid w:val="00411891"/>
    <w:rsid w:val="0041192E"/>
    <w:rsid w:val="00411A51"/>
    <w:rsid w:val="00411F98"/>
    <w:rsid w:val="0041226E"/>
    <w:rsid w:val="004122E3"/>
    <w:rsid w:val="00412461"/>
    <w:rsid w:val="004124AF"/>
    <w:rsid w:val="00412546"/>
    <w:rsid w:val="00412651"/>
    <w:rsid w:val="004128C9"/>
    <w:rsid w:val="004129EF"/>
    <w:rsid w:val="00412AC4"/>
    <w:rsid w:val="00412FFE"/>
    <w:rsid w:val="00413053"/>
    <w:rsid w:val="00413080"/>
    <w:rsid w:val="00413140"/>
    <w:rsid w:val="0041319C"/>
    <w:rsid w:val="0041333F"/>
    <w:rsid w:val="004134CC"/>
    <w:rsid w:val="0041353E"/>
    <w:rsid w:val="004137B6"/>
    <w:rsid w:val="004138B6"/>
    <w:rsid w:val="004138DA"/>
    <w:rsid w:val="00413A54"/>
    <w:rsid w:val="00413B53"/>
    <w:rsid w:val="00413BFE"/>
    <w:rsid w:val="00413C10"/>
    <w:rsid w:val="00413CD9"/>
    <w:rsid w:val="00413CE0"/>
    <w:rsid w:val="00413DC6"/>
    <w:rsid w:val="00413F9A"/>
    <w:rsid w:val="00414050"/>
    <w:rsid w:val="004140CA"/>
    <w:rsid w:val="004146E4"/>
    <w:rsid w:val="004148A5"/>
    <w:rsid w:val="00414A0D"/>
    <w:rsid w:val="00414C65"/>
    <w:rsid w:val="00414D82"/>
    <w:rsid w:val="00414F82"/>
    <w:rsid w:val="004153CA"/>
    <w:rsid w:val="004154DD"/>
    <w:rsid w:val="004159F5"/>
    <w:rsid w:val="00415BBA"/>
    <w:rsid w:val="00415D76"/>
    <w:rsid w:val="00415F3D"/>
    <w:rsid w:val="004160B7"/>
    <w:rsid w:val="00416126"/>
    <w:rsid w:val="0041645B"/>
    <w:rsid w:val="004165AD"/>
    <w:rsid w:val="004165F4"/>
    <w:rsid w:val="00416665"/>
    <w:rsid w:val="00416805"/>
    <w:rsid w:val="00416886"/>
    <w:rsid w:val="004169B4"/>
    <w:rsid w:val="00416A1B"/>
    <w:rsid w:val="00416A67"/>
    <w:rsid w:val="00416ACB"/>
    <w:rsid w:val="00417240"/>
    <w:rsid w:val="00417371"/>
    <w:rsid w:val="0041793F"/>
    <w:rsid w:val="00417B77"/>
    <w:rsid w:val="00417BA9"/>
    <w:rsid w:val="00417C4C"/>
    <w:rsid w:val="0042019D"/>
    <w:rsid w:val="0042025C"/>
    <w:rsid w:val="0042026B"/>
    <w:rsid w:val="004207D4"/>
    <w:rsid w:val="0042082A"/>
    <w:rsid w:val="0042088B"/>
    <w:rsid w:val="00420B12"/>
    <w:rsid w:val="00420BA3"/>
    <w:rsid w:val="00420C93"/>
    <w:rsid w:val="00420D00"/>
    <w:rsid w:val="00420D6E"/>
    <w:rsid w:val="00420DF2"/>
    <w:rsid w:val="00421322"/>
    <w:rsid w:val="004213EF"/>
    <w:rsid w:val="0042147B"/>
    <w:rsid w:val="00421DCF"/>
    <w:rsid w:val="00421EFD"/>
    <w:rsid w:val="00422341"/>
    <w:rsid w:val="00422A88"/>
    <w:rsid w:val="00422AD4"/>
    <w:rsid w:val="00422B39"/>
    <w:rsid w:val="00422E97"/>
    <w:rsid w:val="00422FA9"/>
    <w:rsid w:val="00422FE0"/>
    <w:rsid w:val="0042300D"/>
    <w:rsid w:val="00423407"/>
    <w:rsid w:val="004234C9"/>
    <w:rsid w:val="00423641"/>
    <w:rsid w:val="00423673"/>
    <w:rsid w:val="00423B41"/>
    <w:rsid w:val="00423B6B"/>
    <w:rsid w:val="00423EC4"/>
    <w:rsid w:val="00423F8E"/>
    <w:rsid w:val="00423FE8"/>
    <w:rsid w:val="004242C9"/>
    <w:rsid w:val="00424475"/>
    <w:rsid w:val="0042451C"/>
    <w:rsid w:val="00424684"/>
    <w:rsid w:val="00424CA4"/>
    <w:rsid w:val="00424D2C"/>
    <w:rsid w:val="00424D30"/>
    <w:rsid w:val="00424FF0"/>
    <w:rsid w:val="004250D3"/>
    <w:rsid w:val="00425869"/>
    <w:rsid w:val="00425BBF"/>
    <w:rsid w:val="00425DDD"/>
    <w:rsid w:val="00425FEA"/>
    <w:rsid w:val="00425FF0"/>
    <w:rsid w:val="00426266"/>
    <w:rsid w:val="00426664"/>
    <w:rsid w:val="004267D0"/>
    <w:rsid w:val="0042695F"/>
    <w:rsid w:val="00426AAC"/>
    <w:rsid w:val="00426C64"/>
    <w:rsid w:val="00426CA0"/>
    <w:rsid w:val="00426DE0"/>
    <w:rsid w:val="00426E27"/>
    <w:rsid w:val="0042739B"/>
    <w:rsid w:val="004274AB"/>
    <w:rsid w:val="004275F2"/>
    <w:rsid w:val="00427909"/>
    <w:rsid w:val="00427B29"/>
    <w:rsid w:val="00427FA6"/>
    <w:rsid w:val="00430121"/>
    <w:rsid w:val="00430221"/>
    <w:rsid w:val="0043031B"/>
    <w:rsid w:val="0043044B"/>
    <w:rsid w:val="0043086E"/>
    <w:rsid w:val="004308E0"/>
    <w:rsid w:val="00430950"/>
    <w:rsid w:val="004309FA"/>
    <w:rsid w:val="00430A2D"/>
    <w:rsid w:val="00430D16"/>
    <w:rsid w:val="00430D3C"/>
    <w:rsid w:val="00430D8E"/>
    <w:rsid w:val="00430E75"/>
    <w:rsid w:val="0043109D"/>
    <w:rsid w:val="0043128B"/>
    <w:rsid w:val="00431350"/>
    <w:rsid w:val="004314FC"/>
    <w:rsid w:val="00431505"/>
    <w:rsid w:val="00431506"/>
    <w:rsid w:val="004317D9"/>
    <w:rsid w:val="004319EF"/>
    <w:rsid w:val="00431AC2"/>
    <w:rsid w:val="00431AF0"/>
    <w:rsid w:val="00431BA7"/>
    <w:rsid w:val="004320EC"/>
    <w:rsid w:val="0043213A"/>
    <w:rsid w:val="0043227E"/>
    <w:rsid w:val="004325E3"/>
    <w:rsid w:val="00432684"/>
    <w:rsid w:val="0043272E"/>
    <w:rsid w:val="0043278F"/>
    <w:rsid w:val="004328DA"/>
    <w:rsid w:val="00432A16"/>
    <w:rsid w:val="00432C49"/>
    <w:rsid w:val="00432E87"/>
    <w:rsid w:val="00432FED"/>
    <w:rsid w:val="00433067"/>
    <w:rsid w:val="004330F4"/>
    <w:rsid w:val="00433134"/>
    <w:rsid w:val="004331E1"/>
    <w:rsid w:val="00433318"/>
    <w:rsid w:val="00433343"/>
    <w:rsid w:val="00433590"/>
    <w:rsid w:val="0043393D"/>
    <w:rsid w:val="00433A77"/>
    <w:rsid w:val="00434095"/>
    <w:rsid w:val="0043409A"/>
    <w:rsid w:val="00434464"/>
    <w:rsid w:val="004344AB"/>
    <w:rsid w:val="004344C7"/>
    <w:rsid w:val="00434641"/>
    <w:rsid w:val="004349DE"/>
    <w:rsid w:val="004349F4"/>
    <w:rsid w:val="00434EEA"/>
    <w:rsid w:val="00434F79"/>
    <w:rsid w:val="00434FB0"/>
    <w:rsid w:val="00435264"/>
    <w:rsid w:val="00435274"/>
    <w:rsid w:val="004352AD"/>
    <w:rsid w:val="0043545D"/>
    <w:rsid w:val="004354EE"/>
    <w:rsid w:val="00435847"/>
    <w:rsid w:val="00435E6F"/>
    <w:rsid w:val="00435FE2"/>
    <w:rsid w:val="0043620A"/>
    <w:rsid w:val="00436227"/>
    <w:rsid w:val="00436382"/>
    <w:rsid w:val="0043638B"/>
    <w:rsid w:val="00436474"/>
    <w:rsid w:val="0043676F"/>
    <w:rsid w:val="004367E5"/>
    <w:rsid w:val="0043683F"/>
    <w:rsid w:val="00436B60"/>
    <w:rsid w:val="00436E2F"/>
    <w:rsid w:val="00436EAB"/>
    <w:rsid w:val="00436F6C"/>
    <w:rsid w:val="00437319"/>
    <w:rsid w:val="00437649"/>
    <w:rsid w:val="004376A7"/>
    <w:rsid w:val="00437A1F"/>
    <w:rsid w:val="00437BAF"/>
    <w:rsid w:val="00437C28"/>
    <w:rsid w:val="00437C7C"/>
    <w:rsid w:val="00437CA8"/>
    <w:rsid w:val="00437DB4"/>
    <w:rsid w:val="00437E2C"/>
    <w:rsid w:val="00437FF7"/>
    <w:rsid w:val="00440027"/>
    <w:rsid w:val="0044058B"/>
    <w:rsid w:val="00440626"/>
    <w:rsid w:val="004407DC"/>
    <w:rsid w:val="00440861"/>
    <w:rsid w:val="0044094B"/>
    <w:rsid w:val="00440998"/>
    <w:rsid w:val="00440A36"/>
    <w:rsid w:val="00440BFA"/>
    <w:rsid w:val="004410C7"/>
    <w:rsid w:val="004412FA"/>
    <w:rsid w:val="004413B4"/>
    <w:rsid w:val="00441651"/>
    <w:rsid w:val="004418D9"/>
    <w:rsid w:val="00441D50"/>
    <w:rsid w:val="00441E35"/>
    <w:rsid w:val="00441EA1"/>
    <w:rsid w:val="00441F19"/>
    <w:rsid w:val="00442808"/>
    <w:rsid w:val="00442938"/>
    <w:rsid w:val="004429EC"/>
    <w:rsid w:val="00442A3D"/>
    <w:rsid w:val="00442BB2"/>
    <w:rsid w:val="00442CA4"/>
    <w:rsid w:val="00442EED"/>
    <w:rsid w:val="004430DE"/>
    <w:rsid w:val="0044311B"/>
    <w:rsid w:val="004434E4"/>
    <w:rsid w:val="0044372D"/>
    <w:rsid w:val="00443963"/>
    <w:rsid w:val="00443DEA"/>
    <w:rsid w:val="004440D0"/>
    <w:rsid w:val="00444111"/>
    <w:rsid w:val="004447AF"/>
    <w:rsid w:val="004447DB"/>
    <w:rsid w:val="00444A5B"/>
    <w:rsid w:val="00444A7B"/>
    <w:rsid w:val="00444B5E"/>
    <w:rsid w:val="00444BA1"/>
    <w:rsid w:val="0044502A"/>
    <w:rsid w:val="00445119"/>
    <w:rsid w:val="004454A9"/>
    <w:rsid w:val="0044551C"/>
    <w:rsid w:val="00445610"/>
    <w:rsid w:val="004456AA"/>
    <w:rsid w:val="004457BA"/>
    <w:rsid w:val="004457C0"/>
    <w:rsid w:val="004457C9"/>
    <w:rsid w:val="0044591C"/>
    <w:rsid w:val="00445C31"/>
    <w:rsid w:val="00445F50"/>
    <w:rsid w:val="00445F6D"/>
    <w:rsid w:val="00446159"/>
    <w:rsid w:val="0044615D"/>
    <w:rsid w:val="004461D9"/>
    <w:rsid w:val="00446747"/>
    <w:rsid w:val="00446AC6"/>
    <w:rsid w:val="00446CE7"/>
    <w:rsid w:val="00446E9C"/>
    <w:rsid w:val="00447171"/>
    <w:rsid w:val="0044759B"/>
    <w:rsid w:val="00447747"/>
    <w:rsid w:val="00447826"/>
    <w:rsid w:val="00447C87"/>
    <w:rsid w:val="00447C8C"/>
    <w:rsid w:val="00447CF7"/>
    <w:rsid w:val="00447D26"/>
    <w:rsid w:val="00447D34"/>
    <w:rsid w:val="00447D61"/>
    <w:rsid w:val="00447F54"/>
    <w:rsid w:val="004501DE"/>
    <w:rsid w:val="004503D6"/>
    <w:rsid w:val="004507AD"/>
    <w:rsid w:val="004508F0"/>
    <w:rsid w:val="00450B7E"/>
    <w:rsid w:val="00450D53"/>
    <w:rsid w:val="00450F73"/>
    <w:rsid w:val="004511C6"/>
    <w:rsid w:val="0045136B"/>
    <w:rsid w:val="004514D9"/>
    <w:rsid w:val="00451C74"/>
    <w:rsid w:val="00451C7E"/>
    <w:rsid w:val="00451F2E"/>
    <w:rsid w:val="00452352"/>
    <w:rsid w:val="004524A5"/>
    <w:rsid w:val="00453413"/>
    <w:rsid w:val="004539E8"/>
    <w:rsid w:val="00453A60"/>
    <w:rsid w:val="00453BB6"/>
    <w:rsid w:val="00453CAA"/>
    <w:rsid w:val="00453F17"/>
    <w:rsid w:val="00453FAC"/>
    <w:rsid w:val="00454013"/>
    <w:rsid w:val="00454046"/>
    <w:rsid w:val="0045421E"/>
    <w:rsid w:val="00454393"/>
    <w:rsid w:val="00454441"/>
    <w:rsid w:val="00454659"/>
    <w:rsid w:val="004547CF"/>
    <w:rsid w:val="0045481A"/>
    <w:rsid w:val="00454851"/>
    <w:rsid w:val="00454A22"/>
    <w:rsid w:val="00454B35"/>
    <w:rsid w:val="00454BCF"/>
    <w:rsid w:val="00454BE8"/>
    <w:rsid w:val="00454CFA"/>
    <w:rsid w:val="00454EB8"/>
    <w:rsid w:val="00455113"/>
    <w:rsid w:val="004552BB"/>
    <w:rsid w:val="00455356"/>
    <w:rsid w:val="00455541"/>
    <w:rsid w:val="004556EB"/>
    <w:rsid w:val="0045574C"/>
    <w:rsid w:val="00455BC2"/>
    <w:rsid w:val="00455F37"/>
    <w:rsid w:val="004560EC"/>
    <w:rsid w:val="00456421"/>
    <w:rsid w:val="0045675F"/>
    <w:rsid w:val="00456A0D"/>
    <w:rsid w:val="00456CE6"/>
    <w:rsid w:val="00456D23"/>
    <w:rsid w:val="00456DAB"/>
    <w:rsid w:val="00456FD3"/>
    <w:rsid w:val="004571BE"/>
    <w:rsid w:val="00457244"/>
    <w:rsid w:val="00457267"/>
    <w:rsid w:val="004573E9"/>
    <w:rsid w:val="00457E96"/>
    <w:rsid w:val="00460226"/>
    <w:rsid w:val="00460C46"/>
    <w:rsid w:val="00460CC3"/>
    <w:rsid w:val="00460E09"/>
    <w:rsid w:val="00460E86"/>
    <w:rsid w:val="0046111A"/>
    <w:rsid w:val="00461536"/>
    <w:rsid w:val="00461626"/>
    <w:rsid w:val="00461955"/>
    <w:rsid w:val="0046199B"/>
    <w:rsid w:val="00461CB5"/>
    <w:rsid w:val="004620AC"/>
    <w:rsid w:val="00462165"/>
    <w:rsid w:val="0046232A"/>
    <w:rsid w:val="0046253F"/>
    <w:rsid w:val="00462697"/>
    <w:rsid w:val="004627C4"/>
    <w:rsid w:val="0046281F"/>
    <w:rsid w:val="004629D9"/>
    <w:rsid w:val="00462C20"/>
    <w:rsid w:val="00462D64"/>
    <w:rsid w:val="00462DD5"/>
    <w:rsid w:val="00463329"/>
    <w:rsid w:val="004636CD"/>
    <w:rsid w:val="004638E9"/>
    <w:rsid w:val="00463BA4"/>
    <w:rsid w:val="00463FAB"/>
    <w:rsid w:val="00463FC7"/>
    <w:rsid w:val="00463FDA"/>
    <w:rsid w:val="004640AF"/>
    <w:rsid w:val="00464142"/>
    <w:rsid w:val="004641B2"/>
    <w:rsid w:val="004644D0"/>
    <w:rsid w:val="0046455E"/>
    <w:rsid w:val="004646B4"/>
    <w:rsid w:val="00464865"/>
    <w:rsid w:val="004649A4"/>
    <w:rsid w:val="00464A88"/>
    <w:rsid w:val="00464E57"/>
    <w:rsid w:val="0046508C"/>
    <w:rsid w:val="0046510E"/>
    <w:rsid w:val="004651A0"/>
    <w:rsid w:val="00465216"/>
    <w:rsid w:val="00465319"/>
    <w:rsid w:val="00465325"/>
    <w:rsid w:val="0046533E"/>
    <w:rsid w:val="0046537B"/>
    <w:rsid w:val="0046538E"/>
    <w:rsid w:val="004654B2"/>
    <w:rsid w:val="0046586C"/>
    <w:rsid w:val="004658D5"/>
    <w:rsid w:val="0046598A"/>
    <w:rsid w:val="00465999"/>
    <w:rsid w:val="00465B86"/>
    <w:rsid w:val="00465CFA"/>
    <w:rsid w:val="00465E51"/>
    <w:rsid w:val="00466139"/>
    <w:rsid w:val="00466532"/>
    <w:rsid w:val="00466690"/>
    <w:rsid w:val="004666D9"/>
    <w:rsid w:val="004667DD"/>
    <w:rsid w:val="004668CA"/>
    <w:rsid w:val="00466A1B"/>
    <w:rsid w:val="00466E66"/>
    <w:rsid w:val="00466F3D"/>
    <w:rsid w:val="00467319"/>
    <w:rsid w:val="00467488"/>
    <w:rsid w:val="00467726"/>
    <w:rsid w:val="0046774E"/>
    <w:rsid w:val="004677E3"/>
    <w:rsid w:val="00467AFC"/>
    <w:rsid w:val="00467C24"/>
    <w:rsid w:val="00467CBD"/>
    <w:rsid w:val="00467F45"/>
    <w:rsid w:val="004707FE"/>
    <w:rsid w:val="0047083E"/>
    <w:rsid w:val="00470DB7"/>
    <w:rsid w:val="00470EB5"/>
    <w:rsid w:val="00470F05"/>
    <w:rsid w:val="00471149"/>
    <w:rsid w:val="004711F2"/>
    <w:rsid w:val="004712D8"/>
    <w:rsid w:val="00471390"/>
    <w:rsid w:val="004713BD"/>
    <w:rsid w:val="00471481"/>
    <w:rsid w:val="004715BD"/>
    <w:rsid w:val="00471C55"/>
    <w:rsid w:val="00471D37"/>
    <w:rsid w:val="00471F88"/>
    <w:rsid w:val="00471FA6"/>
    <w:rsid w:val="00472124"/>
    <w:rsid w:val="00472310"/>
    <w:rsid w:val="004723B1"/>
    <w:rsid w:val="00472595"/>
    <w:rsid w:val="0047286B"/>
    <w:rsid w:val="00472B68"/>
    <w:rsid w:val="00472BC0"/>
    <w:rsid w:val="00472CA7"/>
    <w:rsid w:val="00472DA1"/>
    <w:rsid w:val="00472E27"/>
    <w:rsid w:val="00472E62"/>
    <w:rsid w:val="004730C7"/>
    <w:rsid w:val="004730EA"/>
    <w:rsid w:val="00473138"/>
    <w:rsid w:val="0047322F"/>
    <w:rsid w:val="0047334F"/>
    <w:rsid w:val="0047364D"/>
    <w:rsid w:val="004736B1"/>
    <w:rsid w:val="004739A4"/>
    <w:rsid w:val="00473ACF"/>
    <w:rsid w:val="00473B02"/>
    <w:rsid w:val="00473B1D"/>
    <w:rsid w:val="004741C5"/>
    <w:rsid w:val="00474220"/>
    <w:rsid w:val="0047432B"/>
    <w:rsid w:val="004749C4"/>
    <w:rsid w:val="00474A47"/>
    <w:rsid w:val="00474B75"/>
    <w:rsid w:val="00474BB6"/>
    <w:rsid w:val="00474E3D"/>
    <w:rsid w:val="00474EE4"/>
    <w:rsid w:val="00475007"/>
    <w:rsid w:val="004750E5"/>
    <w:rsid w:val="0047512C"/>
    <w:rsid w:val="0047529A"/>
    <w:rsid w:val="0047529E"/>
    <w:rsid w:val="004752D3"/>
    <w:rsid w:val="004754E1"/>
    <w:rsid w:val="00475A03"/>
    <w:rsid w:val="00475C2C"/>
    <w:rsid w:val="00475CE0"/>
    <w:rsid w:val="00476168"/>
    <w:rsid w:val="004763A8"/>
    <w:rsid w:val="004763B1"/>
    <w:rsid w:val="004764AE"/>
    <w:rsid w:val="00476827"/>
    <w:rsid w:val="00476845"/>
    <w:rsid w:val="00476ACB"/>
    <w:rsid w:val="00476B00"/>
    <w:rsid w:val="00476B1C"/>
    <w:rsid w:val="00476B2B"/>
    <w:rsid w:val="00476BD4"/>
    <w:rsid w:val="00476C30"/>
    <w:rsid w:val="00476D1C"/>
    <w:rsid w:val="00476E23"/>
    <w:rsid w:val="004772E8"/>
    <w:rsid w:val="0047737F"/>
    <w:rsid w:val="004774A6"/>
    <w:rsid w:val="004775D7"/>
    <w:rsid w:val="0047779F"/>
    <w:rsid w:val="004778E3"/>
    <w:rsid w:val="00477C35"/>
    <w:rsid w:val="004801FF"/>
    <w:rsid w:val="0048033D"/>
    <w:rsid w:val="00480548"/>
    <w:rsid w:val="004808C8"/>
    <w:rsid w:val="004808DC"/>
    <w:rsid w:val="004808FA"/>
    <w:rsid w:val="00480988"/>
    <w:rsid w:val="00480A0A"/>
    <w:rsid w:val="00480BA3"/>
    <w:rsid w:val="00480CBA"/>
    <w:rsid w:val="00480CD5"/>
    <w:rsid w:val="00480E05"/>
    <w:rsid w:val="00480F76"/>
    <w:rsid w:val="00481236"/>
    <w:rsid w:val="0048144B"/>
    <w:rsid w:val="004819AD"/>
    <w:rsid w:val="00481A2E"/>
    <w:rsid w:val="00481B62"/>
    <w:rsid w:val="00481DA0"/>
    <w:rsid w:val="00481DC6"/>
    <w:rsid w:val="00481E59"/>
    <w:rsid w:val="0048230A"/>
    <w:rsid w:val="0048231F"/>
    <w:rsid w:val="004828A9"/>
    <w:rsid w:val="004828E0"/>
    <w:rsid w:val="00482BBE"/>
    <w:rsid w:val="00482E72"/>
    <w:rsid w:val="004832A5"/>
    <w:rsid w:val="004833CD"/>
    <w:rsid w:val="0048373F"/>
    <w:rsid w:val="004839A4"/>
    <w:rsid w:val="004839B4"/>
    <w:rsid w:val="00483A12"/>
    <w:rsid w:val="00483A1A"/>
    <w:rsid w:val="00483B3B"/>
    <w:rsid w:val="00483F40"/>
    <w:rsid w:val="00484343"/>
    <w:rsid w:val="00484553"/>
    <w:rsid w:val="004845AB"/>
    <w:rsid w:val="00484639"/>
    <w:rsid w:val="004846B4"/>
    <w:rsid w:val="004848B0"/>
    <w:rsid w:val="004848B7"/>
    <w:rsid w:val="00484A77"/>
    <w:rsid w:val="00484DFF"/>
    <w:rsid w:val="00485001"/>
    <w:rsid w:val="0048515B"/>
    <w:rsid w:val="0048540F"/>
    <w:rsid w:val="0048546C"/>
    <w:rsid w:val="004857EC"/>
    <w:rsid w:val="00485970"/>
    <w:rsid w:val="00485C0D"/>
    <w:rsid w:val="00485D81"/>
    <w:rsid w:val="00485E66"/>
    <w:rsid w:val="00485E9B"/>
    <w:rsid w:val="0048610A"/>
    <w:rsid w:val="004861E1"/>
    <w:rsid w:val="00486575"/>
    <w:rsid w:val="00486678"/>
    <w:rsid w:val="004866D0"/>
    <w:rsid w:val="004868F2"/>
    <w:rsid w:val="00486CAA"/>
    <w:rsid w:val="00486E94"/>
    <w:rsid w:val="00487C13"/>
    <w:rsid w:val="00487EB4"/>
    <w:rsid w:val="004900CC"/>
    <w:rsid w:val="004902A2"/>
    <w:rsid w:val="004902E1"/>
    <w:rsid w:val="00490335"/>
    <w:rsid w:val="00490595"/>
    <w:rsid w:val="004908C8"/>
    <w:rsid w:val="00490999"/>
    <w:rsid w:val="00490D12"/>
    <w:rsid w:val="00490F46"/>
    <w:rsid w:val="0049131A"/>
    <w:rsid w:val="0049145E"/>
    <w:rsid w:val="0049149F"/>
    <w:rsid w:val="004915C2"/>
    <w:rsid w:val="0049165B"/>
    <w:rsid w:val="004917BA"/>
    <w:rsid w:val="00491A27"/>
    <w:rsid w:val="00492350"/>
    <w:rsid w:val="004923F8"/>
    <w:rsid w:val="00492424"/>
    <w:rsid w:val="00492509"/>
    <w:rsid w:val="004925E0"/>
    <w:rsid w:val="00492660"/>
    <w:rsid w:val="00492768"/>
    <w:rsid w:val="004927CA"/>
    <w:rsid w:val="00492E5F"/>
    <w:rsid w:val="00492F7D"/>
    <w:rsid w:val="00492FE7"/>
    <w:rsid w:val="00493016"/>
    <w:rsid w:val="00493292"/>
    <w:rsid w:val="004934EE"/>
    <w:rsid w:val="00493663"/>
    <w:rsid w:val="00493C3A"/>
    <w:rsid w:val="00493D12"/>
    <w:rsid w:val="00493DF4"/>
    <w:rsid w:val="00493ECA"/>
    <w:rsid w:val="00494242"/>
    <w:rsid w:val="004943FF"/>
    <w:rsid w:val="00494655"/>
    <w:rsid w:val="00494740"/>
    <w:rsid w:val="0049481B"/>
    <w:rsid w:val="004948C6"/>
    <w:rsid w:val="00494907"/>
    <w:rsid w:val="0049493D"/>
    <w:rsid w:val="00494D3F"/>
    <w:rsid w:val="00494E1C"/>
    <w:rsid w:val="00494E8E"/>
    <w:rsid w:val="00494EAF"/>
    <w:rsid w:val="00494F54"/>
    <w:rsid w:val="00494FD5"/>
    <w:rsid w:val="004950CC"/>
    <w:rsid w:val="004953F6"/>
    <w:rsid w:val="0049551D"/>
    <w:rsid w:val="004955BC"/>
    <w:rsid w:val="0049564A"/>
    <w:rsid w:val="00495691"/>
    <w:rsid w:val="00495752"/>
    <w:rsid w:val="00495D52"/>
    <w:rsid w:val="00495D63"/>
    <w:rsid w:val="00495DF7"/>
    <w:rsid w:val="0049642D"/>
    <w:rsid w:val="0049648F"/>
    <w:rsid w:val="00496606"/>
    <w:rsid w:val="004966C0"/>
    <w:rsid w:val="00496870"/>
    <w:rsid w:val="004969DA"/>
    <w:rsid w:val="00496E80"/>
    <w:rsid w:val="00496F05"/>
    <w:rsid w:val="00496FC8"/>
    <w:rsid w:val="00497306"/>
    <w:rsid w:val="00497370"/>
    <w:rsid w:val="0049743F"/>
    <w:rsid w:val="00497602"/>
    <w:rsid w:val="00497616"/>
    <w:rsid w:val="00497935"/>
    <w:rsid w:val="00497B03"/>
    <w:rsid w:val="00497B3C"/>
    <w:rsid w:val="00497D1A"/>
    <w:rsid w:val="00497F2D"/>
    <w:rsid w:val="004A0191"/>
    <w:rsid w:val="004A01C1"/>
    <w:rsid w:val="004A058A"/>
    <w:rsid w:val="004A07C1"/>
    <w:rsid w:val="004A0834"/>
    <w:rsid w:val="004A0A1B"/>
    <w:rsid w:val="004A0A26"/>
    <w:rsid w:val="004A0B5B"/>
    <w:rsid w:val="004A0F30"/>
    <w:rsid w:val="004A0F39"/>
    <w:rsid w:val="004A1073"/>
    <w:rsid w:val="004A1123"/>
    <w:rsid w:val="004A12B5"/>
    <w:rsid w:val="004A131E"/>
    <w:rsid w:val="004A17F4"/>
    <w:rsid w:val="004A1AA3"/>
    <w:rsid w:val="004A1B5C"/>
    <w:rsid w:val="004A1DBC"/>
    <w:rsid w:val="004A21CC"/>
    <w:rsid w:val="004A2308"/>
    <w:rsid w:val="004A2394"/>
    <w:rsid w:val="004A24CA"/>
    <w:rsid w:val="004A251F"/>
    <w:rsid w:val="004A2725"/>
    <w:rsid w:val="004A2864"/>
    <w:rsid w:val="004A2A37"/>
    <w:rsid w:val="004A2B26"/>
    <w:rsid w:val="004A2B3B"/>
    <w:rsid w:val="004A2B96"/>
    <w:rsid w:val="004A2C00"/>
    <w:rsid w:val="004A2D12"/>
    <w:rsid w:val="004A2D4B"/>
    <w:rsid w:val="004A2DC1"/>
    <w:rsid w:val="004A3068"/>
    <w:rsid w:val="004A3156"/>
    <w:rsid w:val="004A320E"/>
    <w:rsid w:val="004A32DF"/>
    <w:rsid w:val="004A34E7"/>
    <w:rsid w:val="004A371B"/>
    <w:rsid w:val="004A371F"/>
    <w:rsid w:val="004A38AC"/>
    <w:rsid w:val="004A38DD"/>
    <w:rsid w:val="004A393F"/>
    <w:rsid w:val="004A3BF1"/>
    <w:rsid w:val="004A3C20"/>
    <w:rsid w:val="004A3E42"/>
    <w:rsid w:val="004A3F77"/>
    <w:rsid w:val="004A4015"/>
    <w:rsid w:val="004A409F"/>
    <w:rsid w:val="004A4574"/>
    <w:rsid w:val="004A45F9"/>
    <w:rsid w:val="004A4715"/>
    <w:rsid w:val="004A4773"/>
    <w:rsid w:val="004A47EA"/>
    <w:rsid w:val="004A48F9"/>
    <w:rsid w:val="004A4AF9"/>
    <w:rsid w:val="004A4B47"/>
    <w:rsid w:val="004A4D46"/>
    <w:rsid w:val="004A4E09"/>
    <w:rsid w:val="004A4EDE"/>
    <w:rsid w:val="004A503B"/>
    <w:rsid w:val="004A5046"/>
    <w:rsid w:val="004A53F8"/>
    <w:rsid w:val="004A5649"/>
    <w:rsid w:val="004A565E"/>
    <w:rsid w:val="004A5BD6"/>
    <w:rsid w:val="004A5DF3"/>
    <w:rsid w:val="004A5DF4"/>
    <w:rsid w:val="004A612C"/>
    <w:rsid w:val="004A6134"/>
    <w:rsid w:val="004A69BE"/>
    <w:rsid w:val="004A6B6F"/>
    <w:rsid w:val="004A6BC6"/>
    <w:rsid w:val="004A6C17"/>
    <w:rsid w:val="004A6F62"/>
    <w:rsid w:val="004A6FB1"/>
    <w:rsid w:val="004A706F"/>
    <w:rsid w:val="004A7092"/>
    <w:rsid w:val="004A7497"/>
    <w:rsid w:val="004A76F8"/>
    <w:rsid w:val="004A7A15"/>
    <w:rsid w:val="004A7BC4"/>
    <w:rsid w:val="004A7C11"/>
    <w:rsid w:val="004A7E5C"/>
    <w:rsid w:val="004B044D"/>
    <w:rsid w:val="004B05FC"/>
    <w:rsid w:val="004B0C4B"/>
    <w:rsid w:val="004B0F25"/>
    <w:rsid w:val="004B1074"/>
    <w:rsid w:val="004B132E"/>
    <w:rsid w:val="004B140C"/>
    <w:rsid w:val="004B1685"/>
    <w:rsid w:val="004B1B94"/>
    <w:rsid w:val="004B1D61"/>
    <w:rsid w:val="004B1D6E"/>
    <w:rsid w:val="004B200C"/>
    <w:rsid w:val="004B2080"/>
    <w:rsid w:val="004B2129"/>
    <w:rsid w:val="004B2208"/>
    <w:rsid w:val="004B228E"/>
    <w:rsid w:val="004B231E"/>
    <w:rsid w:val="004B235D"/>
    <w:rsid w:val="004B242D"/>
    <w:rsid w:val="004B2514"/>
    <w:rsid w:val="004B267B"/>
    <w:rsid w:val="004B2689"/>
    <w:rsid w:val="004B278B"/>
    <w:rsid w:val="004B2C4A"/>
    <w:rsid w:val="004B2F69"/>
    <w:rsid w:val="004B2F6D"/>
    <w:rsid w:val="004B2F71"/>
    <w:rsid w:val="004B3010"/>
    <w:rsid w:val="004B302C"/>
    <w:rsid w:val="004B328F"/>
    <w:rsid w:val="004B3389"/>
    <w:rsid w:val="004B3396"/>
    <w:rsid w:val="004B3723"/>
    <w:rsid w:val="004B3819"/>
    <w:rsid w:val="004B3B21"/>
    <w:rsid w:val="004B3C0B"/>
    <w:rsid w:val="004B3E69"/>
    <w:rsid w:val="004B3F40"/>
    <w:rsid w:val="004B43CF"/>
    <w:rsid w:val="004B44A5"/>
    <w:rsid w:val="004B4517"/>
    <w:rsid w:val="004B4562"/>
    <w:rsid w:val="004B47BC"/>
    <w:rsid w:val="004B49E6"/>
    <w:rsid w:val="004B4A83"/>
    <w:rsid w:val="004B4B39"/>
    <w:rsid w:val="004B4BEB"/>
    <w:rsid w:val="004B4C19"/>
    <w:rsid w:val="004B4C60"/>
    <w:rsid w:val="004B4D69"/>
    <w:rsid w:val="004B4DB3"/>
    <w:rsid w:val="004B4F45"/>
    <w:rsid w:val="004B50DE"/>
    <w:rsid w:val="004B5825"/>
    <w:rsid w:val="004B59AF"/>
    <w:rsid w:val="004B5FC4"/>
    <w:rsid w:val="004B6078"/>
    <w:rsid w:val="004B60D2"/>
    <w:rsid w:val="004B65B5"/>
    <w:rsid w:val="004B681B"/>
    <w:rsid w:val="004B6AAB"/>
    <w:rsid w:val="004B6AD1"/>
    <w:rsid w:val="004B6C4D"/>
    <w:rsid w:val="004B6DF4"/>
    <w:rsid w:val="004B6E03"/>
    <w:rsid w:val="004B6F9D"/>
    <w:rsid w:val="004B76C7"/>
    <w:rsid w:val="004B7921"/>
    <w:rsid w:val="004B792F"/>
    <w:rsid w:val="004B7B11"/>
    <w:rsid w:val="004B7F15"/>
    <w:rsid w:val="004C01A8"/>
    <w:rsid w:val="004C01BD"/>
    <w:rsid w:val="004C023E"/>
    <w:rsid w:val="004C0310"/>
    <w:rsid w:val="004C07AB"/>
    <w:rsid w:val="004C081C"/>
    <w:rsid w:val="004C0A61"/>
    <w:rsid w:val="004C0AA5"/>
    <w:rsid w:val="004C0BBE"/>
    <w:rsid w:val="004C0C02"/>
    <w:rsid w:val="004C0F66"/>
    <w:rsid w:val="004C0FCB"/>
    <w:rsid w:val="004C0FD2"/>
    <w:rsid w:val="004C1825"/>
    <w:rsid w:val="004C1840"/>
    <w:rsid w:val="004C1CF9"/>
    <w:rsid w:val="004C1D28"/>
    <w:rsid w:val="004C1FA2"/>
    <w:rsid w:val="004C20BC"/>
    <w:rsid w:val="004C2192"/>
    <w:rsid w:val="004C247C"/>
    <w:rsid w:val="004C24C9"/>
    <w:rsid w:val="004C252D"/>
    <w:rsid w:val="004C2A4F"/>
    <w:rsid w:val="004C2C76"/>
    <w:rsid w:val="004C2CCF"/>
    <w:rsid w:val="004C2DE2"/>
    <w:rsid w:val="004C2DE6"/>
    <w:rsid w:val="004C2F48"/>
    <w:rsid w:val="004C2F60"/>
    <w:rsid w:val="004C307E"/>
    <w:rsid w:val="004C311C"/>
    <w:rsid w:val="004C31B6"/>
    <w:rsid w:val="004C36DE"/>
    <w:rsid w:val="004C3A2D"/>
    <w:rsid w:val="004C3D53"/>
    <w:rsid w:val="004C3FA7"/>
    <w:rsid w:val="004C4215"/>
    <w:rsid w:val="004C4303"/>
    <w:rsid w:val="004C4384"/>
    <w:rsid w:val="004C4460"/>
    <w:rsid w:val="004C46D6"/>
    <w:rsid w:val="004C4CBB"/>
    <w:rsid w:val="004C4D7F"/>
    <w:rsid w:val="004C50CA"/>
    <w:rsid w:val="004C5178"/>
    <w:rsid w:val="004C5319"/>
    <w:rsid w:val="004C5325"/>
    <w:rsid w:val="004C53FC"/>
    <w:rsid w:val="004C5533"/>
    <w:rsid w:val="004C57AD"/>
    <w:rsid w:val="004C5E6A"/>
    <w:rsid w:val="004C621F"/>
    <w:rsid w:val="004C6589"/>
    <w:rsid w:val="004C6704"/>
    <w:rsid w:val="004C6778"/>
    <w:rsid w:val="004C6A70"/>
    <w:rsid w:val="004C6A83"/>
    <w:rsid w:val="004C6AB4"/>
    <w:rsid w:val="004C6BC1"/>
    <w:rsid w:val="004C6C5A"/>
    <w:rsid w:val="004C6CBC"/>
    <w:rsid w:val="004C7051"/>
    <w:rsid w:val="004C73CE"/>
    <w:rsid w:val="004C75CA"/>
    <w:rsid w:val="004C76BA"/>
    <w:rsid w:val="004C7734"/>
    <w:rsid w:val="004C7944"/>
    <w:rsid w:val="004C7948"/>
    <w:rsid w:val="004C7B30"/>
    <w:rsid w:val="004C7BB8"/>
    <w:rsid w:val="004C7BFC"/>
    <w:rsid w:val="004C7C60"/>
    <w:rsid w:val="004C7C79"/>
    <w:rsid w:val="004C7CCE"/>
    <w:rsid w:val="004C7FBA"/>
    <w:rsid w:val="004D00BA"/>
    <w:rsid w:val="004D0433"/>
    <w:rsid w:val="004D0482"/>
    <w:rsid w:val="004D04A5"/>
    <w:rsid w:val="004D05BF"/>
    <w:rsid w:val="004D0690"/>
    <w:rsid w:val="004D07C8"/>
    <w:rsid w:val="004D095B"/>
    <w:rsid w:val="004D0A00"/>
    <w:rsid w:val="004D0B75"/>
    <w:rsid w:val="004D0CA9"/>
    <w:rsid w:val="004D0DFE"/>
    <w:rsid w:val="004D0FF2"/>
    <w:rsid w:val="004D11E2"/>
    <w:rsid w:val="004D157F"/>
    <w:rsid w:val="004D1613"/>
    <w:rsid w:val="004D16B2"/>
    <w:rsid w:val="004D192E"/>
    <w:rsid w:val="004D19E5"/>
    <w:rsid w:val="004D1B0A"/>
    <w:rsid w:val="004D1D7E"/>
    <w:rsid w:val="004D1D91"/>
    <w:rsid w:val="004D1EA3"/>
    <w:rsid w:val="004D200C"/>
    <w:rsid w:val="004D22A5"/>
    <w:rsid w:val="004D22C0"/>
    <w:rsid w:val="004D22C3"/>
    <w:rsid w:val="004D278A"/>
    <w:rsid w:val="004D28E3"/>
    <w:rsid w:val="004D29DB"/>
    <w:rsid w:val="004D2B0C"/>
    <w:rsid w:val="004D2C6F"/>
    <w:rsid w:val="004D2D1E"/>
    <w:rsid w:val="004D32D7"/>
    <w:rsid w:val="004D338F"/>
    <w:rsid w:val="004D3449"/>
    <w:rsid w:val="004D34EB"/>
    <w:rsid w:val="004D3B6F"/>
    <w:rsid w:val="004D3BDC"/>
    <w:rsid w:val="004D3D4D"/>
    <w:rsid w:val="004D3E0D"/>
    <w:rsid w:val="004D4167"/>
    <w:rsid w:val="004D46E2"/>
    <w:rsid w:val="004D48BD"/>
    <w:rsid w:val="004D48FE"/>
    <w:rsid w:val="004D49B7"/>
    <w:rsid w:val="004D4A5C"/>
    <w:rsid w:val="004D5622"/>
    <w:rsid w:val="004D6103"/>
    <w:rsid w:val="004D612A"/>
    <w:rsid w:val="004D647F"/>
    <w:rsid w:val="004D6C6F"/>
    <w:rsid w:val="004D6D48"/>
    <w:rsid w:val="004D6E99"/>
    <w:rsid w:val="004D6F4D"/>
    <w:rsid w:val="004D6F95"/>
    <w:rsid w:val="004D708D"/>
    <w:rsid w:val="004D7283"/>
    <w:rsid w:val="004D72FE"/>
    <w:rsid w:val="004D731C"/>
    <w:rsid w:val="004D750A"/>
    <w:rsid w:val="004D75CC"/>
    <w:rsid w:val="004D76B4"/>
    <w:rsid w:val="004D7757"/>
    <w:rsid w:val="004D784D"/>
    <w:rsid w:val="004D7B00"/>
    <w:rsid w:val="004D7CA8"/>
    <w:rsid w:val="004D7E91"/>
    <w:rsid w:val="004D7EA4"/>
    <w:rsid w:val="004D7F89"/>
    <w:rsid w:val="004E003A"/>
    <w:rsid w:val="004E02A7"/>
    <w:rsid w:val="004E04C0"/>
    <w:rsid w:val="004E0610"/>
    <w:rsid w:val="004E0768"/>
    <w:rsid w:val="004E0919"/>
    <w:rsid w:val="004E0A0C"/>
    <w:rsid w:val="004E0B8E"/>
    <w:rsid w:val="004E0C2B"/>
    <w:rsid w:val="004E0DD4"/>
    <w:rsid w:val="004E0EBF"/>
    <w:rsid w:val="004E0F5C"/>
    <w:rsid w:val="004E10A3"/>
    <w:rsid w:val="004E13E5"/>
    <w:rsid w:val="004E1505"/>
    <w:rsid w:val="004E1A31"/>
    <w:rsid w:val="004E1C55"/>
    <w:rsid w:val="004E1C65"/>
    <w:rsid w:val="004E1E16"/>
    <w:rsid w:val="004E1FAE"/>
    <w:rsid w:val="004E1FE7"/>
    <w:rsid w:val="004E20FD"/>
    <w:rsid w:val="004E21E9"/>
    <w:rsid w:val="004E2579"/>
    <w:rsid w:val="004E2584"/>
    <w:rsid w:val="004E277B"/>
    <w:rsid w:val="004E2826"/>
    <w:rsid w:val="004E2A12"/>
    <w:rsid w:val="004E2D34"/>
    <w:rsid w:val="004E2D59"/>
    <w:rsid w:val="004E2DE0"/>
    <w:rsid w:val="004E2E25"/>
    <w:rsid w:val="004E2EF6"/>
    <w:rsid w:val="004E2FE6"/>
    <w:rsid w:val="004E3237"/>
    <w:rsid w:val="004E3622"/>
    <w:rsid w:val="004E37F8"/>
    <w:rsid w:val="004E3A22"/>
    <w:rsid w:val="004E3A6A"/>
    <w:rsid w:val="004E3B08"/>
    <w:rsid w:val="004E3F2A"/>
    <w:rsid w:val="004E3F45"/>
    <w:rsid w:val="004E4060"/>
    <w:rsid w:val="004E409A"/>
    <w:rsid w:val="004E40C6"/>
    <w:rsid w:val="004E4117"/>
    <w:rsid w:val="004E42B7"/>
    <w:rsid w:val="004E48B1"/>
    <w:rsid w:val="004E4B9D"/>
    <w:rsid w:val="004E4F8E"/>
    <w:rsid w:val="004E50AF"/>
    <w:rsid w:val="004E5223"/>
    <w:rsid w:val="004E52E4"/>
    <w:rsid w:val="004E53A1"/>
    <w:rsid w:val="004E53FF"/>
    <w:rsid w:val="004E548D"/>
    <w:rsid w:val="004E56E5"/>
    <w:rsid w:val="004E583B"/>
    <w:rsid w:val="004E5913"/>
    <w:rsid w:val="004E59A9"/>
    <w:rsid w:val="004E59B2"/>
    <w:rsid w:val="004E5D97"/>
    <w:rsid w:val="004E5DFD"/>
    <w:rsid w:val="004E5FB5"/>
    <w:rsid w:val="004E5FDD"/>
    <w:rsid w:val="004E6087"/>
    <w:rsid w:val="004E61F5"/>
    <w:rsid w:val="004E640A"/>
    <w:rsid w:val="004E64C2"/>
    <w:rsid w:val="004E66FE"/>
    <w:rsid w:val="004E670B"/>
    <w:rsid w:val="004E681E"/>
    <w:rsid w:val="004E69DD"/>
    <w:rsid w:val="004E6B62"/>
    <w:rsid w:val="004E6BEA"/>
    <w:rsid w:val="004E6E97"/>
    <w:rsid w:val="004E72C9"/>
    <w:rsid w:val="004E72EA"/>
    <w:rsid w:val="004E740A"/>
    <w:rsid w:val="004E7590"/>
    <w:rsid w:val="004E7597"/>
    <w:rsid w:val="004E7773"/>
    <w:rsid w:val="004E77A7"/>
    <w:rsid w:val="004E7E94"/>
    <w:rsid w:val="004F055C"/>
    <w:rsid w:val="004F08B5"/>
    <w:rsid w:val="004F08C4"/>
    <w:rsid w:val="004F0911"/>
    <w:rsid w:val="004F0F1C"/>
    <w:rsid w:val="004F0FB9"/>
    <w:rsid w:val="004F1217"/>
    <w:rsid w:val="004F162B"/>
    <w:rsid w:val="004F195E"/>
    <w:rsid w:val="004F1C13"/>
    <w:rsid w:val="004F1D47"/>
    <w:rsid w:val="004F1D53"/>
    <w:rsid w:val="004F1E5C"/>
    <w:rsid w:val="004F2129"/>
    <w:rsid w:val="004F2153"/>
    <w:rsid w:val="004F2474"/>
    <w:rsid w:val="004F291F"/>
    <w:rsid w:val="004F29EC"/>
    <w:rsid w:val="004F2A26"/>
    <w:rsid w:val="004F2A8C"/>
    <w:rsid w:val="004F2AE6"/>
    <w:rsid w:val="004F2DE3"/>
    <w:rsid w:val="004F2F7E"/>
    <w:rsid w:val="004F3206"/>
    <w:rsid w:val="004F32B5"/>
    <w:rsid w:val="004F3342"/>
    <w:rsid w:val="004F3EB1"/>
    <w:rsid w:val="004F4021"/>
    <w:rsid w:val="004F407E"/>
    <w:rsid w:val="004F41FC"/>
    <w:rsid w:val="004F4600"/>
    <w:rsid w:val="004F4714"/>
    <w:rsid w:val="004F4B64"/>
    <w:rsid w:val="004F4C12"/>
    <w:rsid w:val="004F4D66"/>
    <w:rsid w:val="004F4F6F"/>
    <w:rsid w:val="004F5029"/>
    <w:rsid w:val="004F52C6"/>
    <w:rsid w:val="004F53B2"/>
    <w:rsid w:val="004F5479"/>
    <w:rsid w:val="004F5629"/>
    <w:rsid w:val="004F565F"/>
    <w:rsid w:val="004F57DA"/>
    <w:rsid w:val="004F6058"/>
    <w:rsid w:val="004F618B"/>
    <w:rsid w:val="004F62BF"/>
    <w:rsid w:val="004F6374"/>
    <w:rsid w:val="004F65BD"/>
    <w:rsid w:val="004F68C3"/>
    <w:rsid w:val="004F7391"/>
    <w:rsid w:val="004F74EC"/>
    <w:rsid w:val="004F7528"/>
    <w:rsid w:val="004F7683"/>
    <w:rsid w:val="004F7BCA"/>
    <w:rsid w:val="004F7D69"/>
    <w:rsid w:val="004F7D89"/>
    <w:rsid w:val="004F7ED9"/>
    <w:rsid w:val="00500060"/>
    <w:rsid w:val="00500400"/>
    <w:rsid w:val="00500712"/>
    <w:rsid w:val="005007E9"/>
    <w:rsid w:val="00500892"/>
    <w:rsid w:val="00500ADF"/>
    <w:rsid w:val="00500DB1"/>
    <w:rsid w:val="00500E2E"/>
    <w:rsid w:val="00501589"/>
    <w:rsid w:val="00501706"/>
    <w:rsid w:val="00501981"/>
    <w:rsid w:val="005019AB"/>
    <w:rsid w:val="00501A85"/>
    <w:rsid w:val="00501AC4"/>
    <w:rsid w:val="00501B8B"/>
    <w:rsid w:val="00501BB3"/>
    <w:rsid w:val="00501F88"/>
    <w:rsid w:val="0050200A"/>
    <w:rsid w:val="005021DD"/>
    <w:rsid w:val="00502408"/>
    <w:rsid w:val="005025D8"/>
    <w:rsid w:val="0050262E"/>
    <w:rsid w:val="00502696"/>
    <w:rsid w:val="005026CA"/>
    <w:rsid w:val="00502B72"/>
    <w:rsid w:val="00502EF6"/>
    <w:rsid w:val="00502F3C"/>
    <w:rsid w:val="00502F8E"/>
    <w:rsid w:val="00502FBD"/>
    <w:rsid w:val="005030EE"/>
    <w:rsid w:val="0050321D"/>
    <w:rsid w:val="00503320"/>
    <w:rsid w:val="00503518"/>
    <w:rsid w:val="00503725"/>
    <w:rsid w:val="00503C78"/>
    <w:rsid w:val="00503D7D"/>
    <w:rsid w:val="00504145"/>
    <w:rsid w:val="0050415F"/>
    <w:rsid w:val="00504773"/>
    <w:rsid w:val="00504A95"/>
    <w:rsid w:val="00504AE9"/>
    <w:rsid w:val="00504BC1"/>
    <w:rsid w:val="00504DCD"/>
    <w:rsid w:val="00504EC8"/>
    <w:rsid w:val="00505085"/>
    <w:rsid w:val="00505134"/>
    <w:rsid w:val="0050551C"/>
    <w:rsid w:val="005055F3"/>
    <w:rsid w:val="00505C04"/>
    <w:rsid w:val="00506062"/>
    <w:rsid w:val="005063AF"/>
    <w:rsid w:val="00506425"/>
    <w:rsid w:val="00506BBA"/>
    <w:rsid w:val="00506E88"/>
    <w:rsid w:val="00506EFC"/>
    <w:rsid w:val="00506F62"/>
    <w:rsid w:val="00506FC9"/>
    <w:rsid w:val="00506FD8"/>
    <w:rsid w:val="00507085"/>
    <w:rsid w:val="005071DE"/>
    <w:rsid w:val="00507451"/>
    <w:rsid w:val="0050765C"/>
    <w:rsid w:val="005076BD"/>
    <w:rsid w:val="00507714"/>
    <w:rsid w:val="00507738"/>
    <w:rsid w:val="00507A95"/>
    <w:rsid w:val="00507B78"/>
    <w:rsid w:val="0051038C"/>
    <w:rsid w:val="005104F2"/>
    <w:rsid w:val="00510B05"/>
    <w:rsid w:val="00510B52"/>
    <w:rsid w:val="00510B5F"/>
    <w:rsid w:val="005111B9"/>
    <w:rsid w:val="00511308"/>
    <w:rsid w:val="00511309"/>
    <w:rsid w:val="005115D3"/>
    <w:rsid w:val="00511703"/>
    <w:rsid w:val="0051175B"/>
    <w:rsid w:val="00511A5E"/>
    <w:rsid w:val="00511A6B"/>
    <w:rsid w:val="00511F15"/>
    <w:rsid w:val="00512380"/>
    <w:rsid w:val="005124A8"/>
    <w:rsid w:val="0051259B"/>
    <w:rsid w:val="00512695"/>
    <w:rsid w:val="00512754"/>
    <w:rsid w:val="00512765"/>
    <w:rsid w:val="00513189"/>
    <w:rsid w:val="0051318C"/>
    <w:rsid w:val="00513413"/>
    <w:rsid w:val="00513730"/>
    <w:rsid w:val="00513749"/>
    <w:rsid w:val="00513781"/>
    <w:rsid w:val="005142CD"/>
    <w:rsid w:val="005143C9"/>
    <w:rsid w:val="00514612"/>
    <w:rsid w:val="00514818"/>
    <w:rsid w:val="00514B2C"/>
    <w:rsid w:val="00514B86"/>
    <w:rsid w:val="00514D83"/>
    <w:rsid w:val="00514D9B"/>
    <w:rsid w:val="00514EA8"/>
    <w:rsid w:val="00514F0E"/>
    <w:rsid w:val="0051545D"/>
    <w:rsid w:val="005157A9"/>
    <w:rsid w:val="005163EB"/>
    <w:rsid w:val="00516701"/>
    <w:rsid w:val="00516ADD"/>
    <w:rsid w:val="00517042"/>
    <w:rsid w:val="005170BF"/>
    <w:rsid w:val="00517138"/>
    <w:rsid w:val="00517203"/>
    <w:rsid w:val="00517313"/>
    <w:rsid w:val="005173A7"/>
    <w:rsid w:val="00517793"/>
    <w:rsid w:val="005177D2"/>
    <w:rsid w:val="005177E1"/>
    <w:rsid w:val="0051785D"/>
    <w:rsid w:val="0051791B"/>
    <w:rsid w:val="00517978"/>
    <w:rsid w:val="00517F53"/>
    <w:rsid w:val="0052012E"/>
    <w:rsid w:val="00520140"/>
    <w:rsid w:val="005203A3"/>
    <w:rsid w:val="005206AE"/>
    <w:rsid w:val="0052097C"/>
    <w:rsid w:val="00520C0A"/>
    <w:rsid w:val="00521027"/>
    <w:rsid w:val="005210AE"/>
    <w:rsid w:val="00521646"/>
    <w:rsid w:val="00521697"/>
    <w:rsid w:val="00521809"/>
    <w:rsid w:val="005218B6"/>
    <w:rsid w:val="00521BEB"/>
    <w:rsid w:val="00521CC8"/>
    <w:rsid w:val="00521DFB"/>
    <w:rsid w:val="00521FA5"/>
    <w:rsid w:val="0052223E"/>
    <w:rsid w:val="00522351"/>
    <w:rsid w:val="0052242E"/>
    <w:rsid w:val="00522486"/>
    <w:rsid w:val="00522589"/>
    <w:rsid w:val="00522770"/>
    <w:rsid w:val="00522A49"/>
    <w:rsid w:val="00522A6B"/>
    <w:rsid w:val="00522C3D"/>
    <w:rsid w:val="00522EF9"/>
    <w:rsid w:val="00522F00"/>
    <w:rsid w:val="00523428"/>
    <w:rsid w:val="005236FF"/>
    <w:rsid w:val="005237A6"/>
    <w:rsid w:val="0052384C"/>
    <w:rsid w:val="00523891"/>
    <w:rsid w:val="00524545"/>
    <w:rsid w:val="005245BC"/>
    <w:rsid w:val="0052461B"/>
    <w:rsid w:val="0052470E"/>
    <w:rsid w:val="0052474F"/>
    <w:rsid w:val="00524A0C"/>
    <w:rsid w:val="00525053"/>
    <w:rsid w:val="005251A9"/>
    <w:rsid w:val="005251DA"/>
    <w:rsid w:val="0052541C"/>
    <w:rsid w:val="0052542B"/>
    <w:rsid w:val="005254EC"/>
    <w:rsid w:val="005255BF"/>
    <w:rsid w:val="005257DE"/>
    <w:rsid w:val="00525AA6"/>
    <w:rsid w:val="00525C12"/>
    <w:rsid w:val="00525CBE"/>
    <w:rsid w:val="00525E64"/>
    <w:rsid w:val="00525E97"/>
    <w:rsid w:val="005262A9"/>
    <w:rsid w:val="005262F5"/>
    <w:rsid w:val="00526363"/>
    <w:rsid w:val="005263E5"/>
    <w:rsid w:val="00526EEA"/>
    <w:rsid w:val="00526EEE"/>
    <w:rsid w:val="00527097"/>
    <w:rsid w:val="005271EA"/>
    <w:rsid w:val="00527200"/>
    <w:rsid w:val="0052759F"/>
    <w:rsid w:val="00527618"/>
    <w:rsid w:val="00527819"/>
    <w:rsid w:val="00527DD0"/>
    <w:rsid w:val="00527F48"/>
    <w:rsid w:val="00530157"/>
    <w:rsid w:val="0053019A"/>
    <w:rsid w:val="005302E0"/>
    <w:rsid w:val="005305FE"/>
    <w:rsid w:val="005307B0"/>
    <w:rsid w:val="005307E3"/>
    <w:rsid w:val="0053093B"/>
    <w:rsid w:val="00530CD3"/>
    <w:rsid w:val="00530D47"/>
    <w:rsid w:val="00530D5C"/>
    <w:rsid w:val="005310A1"/>
    <w:rsid w:val="0053120A"/>
    <w:rsid w:val="0053124C"/>
    <w:rsid w:val="005312FB"/>
    <w:rsid w:val="0053154A"/>
    <w:rsid w:val="00531925"/>
    <w:rsid w:val="00531B61"/>
    <w:rsid w:val="00531D4F"/>
    <w:rsid w:val="00531EBE"/>
    <w:rsid w:val="00532214"/>
    <w:rsid w:val="00532402"/>
    <w:rsid w:val="0053286B"/>
    <w:rsid w:val="005328DD"/>
    <w:rsid w:val="00532B19"/>
    <w:rsid w:val="00532C05"/>
    <w:rsid w:val="00532EF2"/>
    <w:rsid w:val="00532F8B"/>
    <w:rsid w:val="00533055"/>
    <w:rsid w:val="005330DB"/>
    <w:rsid w:val="00533170"/>
    <w:rsid w:val="005331D3"/>
    <w:rsid w:val="005332FA"/>
    <w:rsid w:val="005333A7"/>
    <w:rsid w:val="005335B8"/>
    <w:rsid w:val="0053369B"/>
    <w:rsid w:val="00533737"/>
    <w:rsid w:val="00533A46"/>
    <w:rsid w:val="00533B25"/>
    <w:rsid w:val="00533B61"/>
    <w:rsid w:val="00533C3B"/>
    <w:rsid w:val="00533CB6"/>
    <w:rsid w:val="00533D02"/>
    <w:rsid w:val="00533ED5"/>
    <w:rsid w:val="00533FC3"/>
    <w:rsid w:val="00534419"/>
    <w:rsid w:val="00534590"/>
    <w:rsid w:val="00534657"/>
    <w:rsid w:val="0053475C"/>
    <w:rsid w:val="00534815"/>
    <w:rsid w:val="0053487B"/>
    <w:rsid w:val="00534AC7"/>
    <w:rsid w:val="0053511A"/>
    <w:rsid w:val="005354B5"/>
    <w:rsid w:val="0053586E"/>
    <w:rsid w:val="0053592C"/>
    <w:rsid w:val="005359BA"/>
    <w:rsid w:val="00535A06"/>
    <w:rsid w:val="00535B79"/>
    <w:rsid w:val="00535CF9"/>
    <w:rsid w:val="00535D27"/>
    <w:rsid w:val="00535D7C"/>
    <w:rsid w:val="00535E89"/>
    <w:rsid w:val="00536056"/>
    <w:rsid w:val="0053629B"/>
    <w:rsid w:val="0053629D"/>
    <w:rsid w:val="0053629F"/>
    <w:rsid w:val="0053647C"/>
    <w:rsid w:val="00536579"/>
    <w:rsid w:val="00536598"/>
    <w:rsid w:val="005368E3"/>
    <w:rsid w:val="00536966"/>
    <w:rsid w:val="00536C1E"/>
    <w:rsid w:val="00536CDF"/>
    <w:rsid w:val="00536D5D"/>
    <w:rsid w:val="00536DE4"/>
    <w:rsid w:val="00537037"/>
    <w:rsid w:val="005371AF"/>
    <w:rsid w:val="00537383"/>
    <w:rsid w:val="0053759B"/>
    <w:rsid w:val="005376A2"/>
    <w:rsid w:val="0053777B"/>
    <w:rsid w:val="00537808"/>
    <w:rsid w:val="00537AB6"/>
    <w:rsid w:val="00537ABC"/>
    <w:rsid w:val="00537AF3"/>
    <w:rsid w:val="00537C75"/>
    <w:rsid w:val="00537E07"/>
    <w:rsid w:val="005401F5"/>
    <w:rsid w:val="00540519"/>
    <w:rsid w:val="005406E5"/>
    <w:rsid w:val="00540E6D"/>
    <w:rsid w:val="0054102D"/>
    <w:rsid w:val="00541040"/>
    <w:rsid w:val="0054124C"/>
    <w:rsid w:val="005415B0"/>
    <w:rsid w:val="005416CA"/>
    <w:rsid w:val="005418A8"/>
    <w:rsid w:val="005419EC"/>
    <w:rsid w:val="00541C95"/>
    <w:rsid w:val="00541E02"/>
    <w:rsid w:val="00541E64"/>
    <w:rsid w:val="00542128"/>
    <w:rsid w:val="0054212E"/>
    <w:rsid w:val="0054224D"/>
    <w:rsid w:val="00542501"/>
    <w:rsid w:val="00542812"/>
    <w:rsid w:val="0054293D"/>
    <w:rsid w:val="00542A6D"/>
    <w:rsid w:val="00542EAC"/>
    <w:rsid w:val="00542F8C"/>
    <w:rsid w:val="0054312C"/>
    <w:rsid w:val="0054343A"/>
    <w:rsid w:val="00543739"/>
    <w:rsid w:val="00543974"/>
    <w:rsid w:val="00543E76"/>
    <w:rsid w:val="00543EBF"/>
    <w:rsid w:val="005444B2"/>
    <w:rsid w:val="00544635"/>
    <w:rsid w:val="005446C1"/>
    <w:rsid w:val="00544A3F"/>
    <w:rsid w:val="00544A82"/>
    <w:rsid w:val="00544ABA"/>
    <w:rsid w:val="00544D47"/>
    <w:rsid w:val="00544D6E"/>
    <w:rsid w:val="00544E6D"/>
    <w:rsid w:val="00544F11"/>
    <w:rsid w:val="00544FC1"/>
    <w:rsid w:val="00545370"/>
    <w:rsid w:val="005455C6"/>
    <w:rsid w:val="005457E0"/>
    <w:rsid w:val="0054593A"/>
    <w:rsid w:val="005459D3"/>
    <w:rsid w:val="00546639"/>
    <w:rsid w:val="005466A3"/>
    <w:rsid w:val="005467FB"/>
    <w:rsid w:val="00546AE9"/>
    <w:rsid w:val="00546B83"/>
    <w:rsid w:val="00546DC1"/>
    <w:rsid w:val="0054726B"/>
    <w:rsid w:val="00547309"/>
    <w:rsid w:val="005476D7"/>
    <w:rsid w:val="005476FF"/>
    <w:rsid w:val="0054775D"/>
    <w:rsid w:val="005477C4"/>
    <w:rsid w:val="005477F5"/>
    <w:rsid w:val="00547989"/>
    <w:rsid w:val="00547B63"/>
    <w:rsid w:val="00547B8D"/>
    <w:rsid w:val="00547C0A"/>
    <w:rsid w:val="00547D46"/>
    <w:rsid w:val="00550071"/>
    <w:rsid w:val="005501AB"/>
    <w:rsid w:val="005502E7"/>
    <w:rsid w:val="0055094B"/>
    <w:rsid w:val="00550CFC"/>
    <w:rsid w:val="00551012"/>
    <w:rsid w:val="00551125"/>
    <w:rsid w:val="00551320"/>
    <w:rsid w:val="005515C1"/>
    <w:rsid w:val="005516C3"/>
    <w:rsid w:val="00551771"/>
    <w:rsid w:val="005518A4"/>
    <w:rsid w:val="00552264"/>
    <w:rsid w:val="0055249E"/>
    <w:rsid w:val="005524A0"/>
    <w:rsid w:val="0055250F"/>
    <w:rsid w:val="0055261B"/>
    <w:rsid w:val="005526FF"/>
    <w:rsid w:val="00552768"/>
    <w:rsid w:val="00552866"/>
    <w:rsid w:val="00552935"/>
    <w:rsid w:val="005529D6"/>
    <w:rsid w:val="005529E5"/>
    <w:rsid w:val="00552A08"/>
    <w:rsid w:val="00552A9C"/>
    <w:rsid w:val="00552ACA"/>
    <w:rsid w:val="00552CB7"/>
    <w:rsid w:val="0055306A"/>
    <w:rsid w:val="005530ED"/>
    <w:rsid w:val="00553127"/>
    <w:rsid w:val="00553241"/>
    <w:rsid w:val="005534E4"/>
    <w:rsid w:val="005535DE"/>
    <w:rsid w:val="005537D5"/>
    <w:rsid w:val="0055390A"/>
    <w:rsid w:val="00553A37"/>
    <w:rsid w:val="00554342"/>
    <w:rsid w:val="00554462"/>
    <w:rsid w:val="00554510"/>
    <w:rsid w:val="00554882"/>
    <w:rsid w:val="005549CB"/>
    <w:rsid w:val="00554BE7"/>
    <w:rsid w:val="00554D73"/>
    <w:rsid w:val="00554DA5"/>
    <w:rsid w:val="00554E03"/>
    <w:rsid w:val="00554E1F"/>
    <w:rsid w:val="00554E4B"/>
    <w:rsid w:val="0055525E"/>
    <w:rsid w:val="00555362"/>
    <w:rsid w:val="00555406"/>
    <w:rsid w:val="0055563D"/>
    <w:rsid w:val="00555745"/>
    <w:rsid w:val="00555905"/>
    <w:rsid w:val="00555C91"/>
    <w:rsid w:val="00555EB1"/>
    <w:rsid w:val="00556445"/>
    <w:rsid w:val="005564D5"/>
    <w:rsid w:val="005568FB"/>
    <w:rsid w:val="00556B52"/>
    <w:rsid w:val="00556B6A"/>
    <w:rsid w:val="00556B7E"/>
    <w:rsid w:val="00556C83"/>
    <w:rsid w:val="00556D68"/>
    <w:rsid w:val="00556F6B"/>
    <w:rsid w:val="005570DA"/>
    <w:rsid w:val="00557173"/>
    <w:rsid w:val="005571E3"/>
    <w:rsid w:val="005571E8"/>
    <w:rsid w:val="00557234"/>
    <w:rsid w:val="00557376"/>
    <w:rsid w:val="005574A8"/>
    <w:rsid w:val="005576A1"/>
    <w:rsid w:val="00557A1A"/>
    <w:rsid w:val="00557A64"/>
    <w:rsid w:val="00557E31"/>
    <w:rsid w:val="00560007"/>
    <w:rsid w:val="0056014C"/>
    <w:rsid w:val="005601E3"/>
    <w:rsid w:val="005605C0"/>
    <w:rsid w:val="005606FD"/>
    <w:rsid w:val="00560937"/>
    <w:rsid w:val="00560AA6"/>
    <w:rsid w:val="00560AED"/>
    <w:rsid w:val="00560BED"/>
    <w:rsid w:val="00560D23"/>
    <w:rsid w:val="00560FC0"/>
    <w:rsid w:val="00561035"/>
    <w:rsid w:val="00561190"/>
    <w:rsid w:val="0056143A"/>
    <w:rsid w:val="00561454"/>
    <w:rsid w:val="00561590"/>
    <w:rsid w:val="005615D8"/>
    <w:rsid w:val="00561616"/>
    <w:rsid w:val="0056176E"/>
    <w:rsid w:val="00561A97"/>
    <w:rsid w:val="00561E03"/>
    <w:rsid w:val="005621EF"/>
    <w:rsid w:val="005626D6"/>
    <w:rsid w:val="005627DA"/>
    <w:rsid w:val="00562B6E"/>
    <w:rsid w:val="00562C86"/>
    <w:rsid w:val="00562EB9"/>
    <w:rsid w:val="00563454"/>
    <w:rsid w:val="00563482"/>
    <w:rsid w:val="005636B1"/>
    <w:rsid w:val="005636CB"/>
    <w:rsid w:val="00563793"/>
    <w:rsid w:val="005638D4"/>
    <w:rsid w:val="00563E8F"/>
    <w:rsid w:val="00564068"/>
    <w:rsid w:val="0056457B"/>
    <w:rsid w:val="005645F3"/>
    <w:rsid w:val="00564804"/>
    <w:rsid w:val="00564B85"/>
    <w:rsid w:val="00564B93"/>
    <w:rsid w:val="00564CBB"/>
    <w:rsid w:val="00564F30"/>
    <w:rsid w:val="00565181"/>
    <w:rsid w:val="005651EA"/>
    <w:rsid w:val="00565255"/>
    <w:rsid w:val="005655AD"/>
    <w:rsid w:val="005656ED"/>
    <w:rsid w:val="005657E8"/>
    <w:rsid w:val="005663DA"/>
    <w:rsid w:val="005663E3"/>
    <w:rsid w:val="0056643B"/>
    <w:rsid w:val="00566544"/>
    <w:rsid w:val="00566608"/>
    <w:rsid w:val="00566707"/>
    <w:rsid w:val="00566847"/>
    <w:rsid w:val="0056695F"/>
    <w:rsid w:val="00566A83"/>
    <w:rsid w:val="00566C83"/>
    <w:rsid w:val="00566D7A"/>
    <w:rsid w:val="00566DC4"/>
    <w:rsid w:val="00567025"/>
    <w:rsid w:val="00567086"/>
    <w:rsid w:val="005678A3"/>
    <w:rsid w:val="00567933"/>
    <w:rsid w:val="00567C15"/>
    <w:rsid w:val="00567DA3"/>
    <w:rsid w:val="00567DAC"/>
    <w:rsid w:val="00567E4B"/>
    <w:rsid w:val="005700FE"/>
    <w:rsid w:val="00570150"/>
    <w:rsid w:val="005702E6"/>
    <w:rsid w:val="00570546"/>
    <w:rsid w:val="00570865"/>
    <w:rsid w:val="00570E24"/>
    <w:rsid w:val="00570E4D"/>
    <w:rsid w:val="00570E8A"/>
    <w:rsid w:val="00570F26"/>
    <w:rsid w:val="00570F7C"/>
    <w:rsid w:val="005714B0"/>
    <w:rsid w:val="005714CB"/>
    <w:rsid w:val="00571563"/>
    <w:rsid w:val="005716F8"/>
    <w:rsid w:val="00571909"/>
    <w:rsid w:val="00571BBA"/>
    <w:rsid w:val="00571C88"/>
    <w:rsid w:val="00571CA1"/>
    <w:rsid w:val="00571CA6"/>
    <w:rsid w:val="00571D9C"/>
    <w:rsid w:val="005723BD"/>
    <w:rsid w:val="00572760"/>
    <w:rsid w:val="00572846"/>
    <w:rsid w:val="00572A16"/>
    <w:rsid w:val="00572D82"/>
    <w:rsid w:val="00572DC6"/>
    <w:rsid w:val="0057305B"/>
    <w:rsid w:val="005732F9"/>
    <w:rsid w:val="0057334B"/>
    <w:rsid w:val="00573373"/>
    <w:rsid w:val="00573504"/>
    <w:rsid w:val="005735A7"/>
    <w:rsid w:val="00573904"/>
    <w:rsid w:val="005739FE"/>
    <w:rsid w:val="00573E9D"/>
    <w:rsid w:val="00574132"/>
    <w:rsid w:val="005743DE"/>
    <w:rsid w:val="005746A2"/>
    <w:rsid w:val="005748E2"/>
    <w:rsid w:val="00574ACF"/>
    <w:rsid w:val="00574AE3"/>
    <w:rsid w:val="00574C08"/>
    <w:rsid w:val="00574C53"/>
    <w:rsid w:val="00574F3F"/>
    <w:rsid w:val="005751B2"/>
    <w:rsid w:val="005752DE"/>
    <w:rsid w:val="005753C7"/>
    <w:rsid w:val="0057562C"/>
    <w:rsid w:val="005756A0"/>
    <w:rsid w:val="005759F6"/>
    <w:rsid w:val="00575A52"/>
    <w:rsid w:val="00575DC6"/>
    <w:rsid w:val="00575DD1"/>
    <w:rsid w:val="00575E28"/>
    <w:rsid w:val="00575E3E"/>
    <w:rsid w:val="005760A0"/>
    <w:rsid w:val="005763F6"/>
    <w:rsid w:val="00576589"/>
    <w:rsid w:val="005765C8"/>
    <w:rsid w:val="005765F5"/>
    <w:rsid w:val="00576600"/>
    <w:rsid w:val="0057687F"/>
    <w:rsid w:val="00576969"/>
    <w:rsid w:val="005769F4"/>
    <w:rsid w:val="00576A15"/>
    <w:rsid w:val="00576AB3"/>
    <w:rsid w:val="00576B3F"/>
    <w:rsid w:val="00576BAA"/>
    <w:rsid w:val="00576CA9"/>
    <w:rsid w:val="00576D04"/>
    <w:rsid w:val="00576D6C"/>
    <w:rsid w:val="00576DBE"/>
    <w:rsid w:val="00576FB1"/>
    <w:rsid w:val="0057744D"/>
    <w:rsid w:val="00577477"/>
    <w:rsid w:val="005774F6"/>
    <w:rsid w:val="005777B4"/>
    <w:rsid w:val="005779D3"/>
    <w:rsid w:val="00577A2E"/>
    <w:rsid w:val="00577AEC"/>
    <w:rsid w:val="00577E14"/>
    <w:rsid w:val="00577FC0"/>
    <w:rsid w:val="0058009B"/>
    <w:rsid w:val="00580395"/>
    <w:rsid w:val="00580501"/>
    <w:rsid w:val="00580713"/>
    <w:rsid w:val="00580819"/>
    <w:rsid w:val="005808F4"/>
    <w:rsid w:val="00580CE9"/>
    <w:rsid w:val="00580DD8"/>
    <w:rsid w:val="00580E48"/>
    <w:rsid w:val="00580F0A"/>
    <w:rsid w:val="00580F92"/>
    <w:rsid w:val="00581042"/>
    <w:rsid w:val="00581246"/>
    <w:rsid w:val="00581250"/>
    <w:rsid w:val="005813DE"/>
    <w:rsid w:val="00581418"/>
    <w:rsid w:val="005815C7"/>
    <w:rsid w:val="00581C9F"/>
    <w:rsid w:val="00581E9D"/>
    <w:rsid w:val="0058232A"/>
    <w:rsid w:val="005823E9"/>
    <w:rsid w:val="005829E9"/>
    <w:rsid w:val="005829EC"/>
    <w:rsid w:val="00582AAF"/>
    <w:rsid w:val="00582BD8"/>
    <w:rsid w:val="00582C3A"/>
    <w:rsid w:val="00582E1A"/>
    <w:rsid w:val="00583147"/>
    <w:rsid w:val="0058319B"/>
    <w:rsid w:val="0058350C"/>
    <w:rsid w:val="0058368A"/>
    <w:rsid w:val="00583AB1"/>
    <w:rsid w:val="00583AC0"/>
    <w:rsid w:val="00583F36"/>
    <w:rsid w:val="00583F55"/>
    <w:rsid w:val="00584416"/>
    <w:rsid w:val="005846C5"/>
    <w:rsid w:val="00584857"/>
    <w:rsid w:val="005848DF"/>
    <w:rsid w:val="00584B39"/>
    <w:rsid w:val="00584D59"/>
    <w:rsid w:val="00584FB7"/>
    <w:rsid w:val="00585028"/>
    <w:rsid w:val="0058514F"/>
    <w:rsid w:val="0058528B"/>
    <w:rsid w:val="0058528D"/>
    <w:rsid w:val="0058534B"/>
    <w:rsid w:val="005854D1"/>
    <w:rsid w:val="00585697"/>
    <w:rsid w:val="005857B3"/>
    <w:rsid w:val="005858D0"/>
    <w:rsid w:val="00585B47"/>
    <w:rsid w:val="00585F22"/>
    <w:rsid w:val="00585F5B"/>
    <w:rsid w:val="0058602E"/>
    <w:rsid w:val="00586149"/>
    <w:rsid w:val="0058620A"/>
    <w:rsid w:val="005862CE"/>
    <w:rsid w:val="00586415"/>
    <w:rsid w:val="00586543"/>
    <w:rsid w:val="00586767"/>
    <w:rsid w:val="00586E26"/>
    <w:rsid w:val="00586FC4"/>
    <w:rsid w:val="005875B1"/>
    <w:rsid w:val="005878D3"/>
    <w:rsid w:val="00587B9C"/>
    <w:rsid w:val="00587FC0"/>
    <w:rsid w:val="0059012E"/>
    <w:rsid w:val="0059021E"/>
    <w:rsid w:val="00590359"/>
    <w:rsid w:val="00590630"/>
    <w:rsid w:val="005906AD"/>
    <w:rsid w:val="0059092A"/>
    <w:rsid w:val="00590BCD"/>
    <w:rsid w:val="00590BD2"/>
    <w:rsid w:val="00590DA6"/>
    <w:rsid w:val="00591127"/>
    <w:rsid w:val="00591549"/>
    <w:rsid w:val="00591733"/>
    <w:rsid w:val="00591824"/>
    <w:rsid w:val="00591919"/>
    <w:rsid w:val="00591C7D"/>
    <w:rsid w:val="00592042"/>
    <w:rsid w:val="005920F6"/>
    <w:rsid w:val="00592115"/>
    <w:rsid w:val="005921DF"/>
    <w:rsid w:val="00592262"/>
    <w:rsid w:val="0059276F"/>
    <w:rsid w:val="005927D4"/>
    <w:rsid w:val="00592B03"/>
    <w:rsid w:val="0059313A"/>
    <w:rsid w:val="0059316F"/>
    <w:rsid w:val="005932A4"/>
    <w:rsid w:val="005933B3"/>
    <w:rsid w:val="00593456"/>
    <w:rsid w:val="00593644"/>
    <w:rsid w:val="00593706"/>
    <w:rsid w:val="005939E1"/>
    <w:rsid w:val="00593AB9"/>
    <w:rsid w:val="005948DF"/>
    <w:rsid w:val="00594ABB"/>
    <w:rsid w:val="00594D1C"/>
    <w:rsid w:val="00594E36"/>
    <w:rsid w:val="00594F0A"/>
    <w:rsid w:val="00595069"/>
    <w:rsid w:val="0059525E"/>
    <w:rsid w:val="0059559E"/>
    <w:rsid w:val="00595887"/>
    <w:rsid w:val="00595959"/>
    <w:rsid w:val="00596040"/>
    <w:rsid w:val="005961F7"/>
    <w:rsid w:val="00596367"/>
    <w:rsid w:val="005964F8"/>
    <w:rsid w:val="005968F7"/>
    <w:rsid w:val="00596B45"/>
    <w:rsid w:val="00596B9C"/>
    <w:rsid w:val="00596D66"/>
    <w:rsid w:val="00596D8F"/>
    <w:rsid w:val="00596E0C"/>
    <w:rsid w:val="00597244"/>
    <w:rsid w:val="00597248"/>
    <w:rsid w:val="0059725F"/>
    <w:rsid w:val="00597373"/>
    <w:rsid w:val="00597644"/>
    <w:rsid w:val="00597A68"/>
    <w:rsid w:val="00597C56"/>
    <w:rsid w:val="00597D07"/>
    <w:rsid w:val="00597DBD"/>
    <w:rsid w:val="005A034E"/>
    <w:rsid w:val="005A054D"/>
    <w:rsid w:val="005A0577"/>
    <w:rsid w:val="005A0659"/>
    <w:rsid w:val="005A0766"/>
    <w:rsid w:val="005A07F3"/>
    <w:rsid w:val="005A0829"/>
    <w:rsid w:val="005A0A46"/>
    <w:rsid w:val="005A0A9D"/>
    <w:rsid w:val="005A0BAF"/>
    <w:rsid w:val="005A0FE4"/>
    <w:rsid w:val="005A10B9"/>
    <w:rsid w:val="005A11EA"/>
    <w:rsid w:val="005A169B"/>
    <w:rsid w:val="005A1764"/>
    <w:rsid w:val="005A1ED3"/>
    <w:rsid w:val="005A1F25"/>
    <w:rsid w:val="005A1FEB"/>
    <w:rsid w:val="005A2018"/>
    <w:rsid w:val="005A21F8"/>
    <w:rsid w:val="005A2261"/>
    <w:rsid w:val="005A256C"/>
    <w:rsid w:val="005A269F"/>
    <w:rsid w:val="005A2750"/>
    <w:rsid w:val="005A305E"/>
    <w:rsid w:val="005A30BB"/>
    <w:rsid w:val="005A3187"/>
    <w:rsid w:val="005A3215"/>
    <w:rsid w:val="005A323A"/>
    <w:rsid w:val="005A3287"/>
    <w:rsid w:val="005A34E6"/>
    <w:rsid w:val="005A383F"/>
    <w:rsid w:val="005A3887"/>
    <w:rsid w:val="005A39D4"/>
    <w:rsid w:val="005A3B29"/>
    <w:rsid w:val="005A3CD4"/>
    <w:rsid w:val="005A3DC6"/>
    <w:rsid w:val="005A3E87"/>
    <w:rsid w:val="005A41AE"/>
    <w:rsid w:val="005A42A4"/>
    <w:rsid w:val="005A45B5"/>
    <w:rsid w:val="005A46E8"/>
    <w:rsid w:val="005A4993"/>
    <w:rsid w:val="005A4A79"/>
    <w:rsid w:val="005A4FD3"/>
    <w:rsid w:val="005A50A6"/>
    <w:rsid w:val="005A519F"/>
    <w:rsid w:val="005A53BB"/>
    <w:rsid w:val="005A549F"/>
    <w:rsid w:val="005A5768"/>
    <w:rsid w:val="005A5B4A"/>
    <w:rsid w:val="005A5C0D"/>
    <w:rsid w:val="005A63F0"/>
    <w:rsid w:val="005A664C"/>
    <w:rsid w:val="005A66DC"/>
    <w:rsid w:val="005A69A1"/>
    <w:rsid w:val="005A69EA"/>
    <w:rsid w:val="005A6C10"/>
    <w:rsid w:val="005A6C40"/>
    <w:rsid w:val="005A6E14"/>
    <w:rsid w:val="005A6F7A"/>
    <w:rsid w:val="005A6FA1"/>
    <w:rsid w:val="005A7154"/>
    <w:rsid w:val="005A7499"/>
    <w:rsid w:val="005A77C8"/>
    <w:rsid w:val="005A7938"/>
    <w:rsid w:val="005A7973"/>
    <w:rsid w:val="005B00A5"/>
    <w:rsid w:val="005B00F2"/>
    <w:rsid w:val="005B04FD"/>
    <w:rsid w:val="005B052A"/>
    <w:rsid w:val="005B0542"/>
    <w:rsid w:val="005B07EF"/>
    <w:rsid w:val="005B0957"/>
    <w:rsid w:val="005B0ACA"/>
    <w:rsid w:val="005B0AF2"/>
    <w:rsid w:val="005B0DFD"/>
    <w:rsid w:val="005B165B"/>
    <w:rsid w:val="005B16A8"/>
    <w:rsid w:val="005B177A"/>
    <w:rsid w:val="005B17FA"/>
    <w:rsid w:val="005B1BDE"/>
    <w:rsid w:val="005B2225"/>
    <w:rsid w:val="005B2622"/>
    <w:rsid w:val="005B2799"/>
    <w:rsid w:val="005B2B77"/>
    <w:rsid w:val="005B32B0"/>
    <w:rsid w:val="005B3694"/>
    <w:rsid w:val="005B3817"/>
    <w:rsid w:val="005B3D4A"/>
    <w:rsid w:val="005B3E34"/>
    <w:rsid w:val="005B425B"/>
    <w:rsid w:val="005B4414"/>
    <w:rsid w:val="005B454C"/>
    <w:rsid w:val="005B459C"/>
    <w:rsid w:val="005B4606"/>
    <w:rsid w:val="005B4A1C"/>
    <w:rsid w:val="005B4AB9"/>
    <w:rsid w:val="005B4BBB"/>
    <w:rsid w:val="005B4D24"/>
    <w:rsid w:val="005B4D87"/>
    <w:rsid w:val="005B50EC"/>
    <w:rsid w:val="005B5290"/>
    <w:rsid w:val="005B57BE"/>
    <w:rsid w:val="005B59FC"/>
    <w:rsid w:val="005B5CB8"/>
    <w:rsid w:val="005B5D13"/>
    <w:rsid w:val="005B6174"/>
    <w:rsid w:val="005B63F4"/>
    <w:rsid w:val="005B656C"/>
    <w:rsid w:val="005B69F2"/>
    <w:rsid w:val="005B6AC9"/>
    <w:rsid w:val="005B6B30"/>
    <w:rsid w:val="005B6D2D"/>
    <w:rsid w:val="005B6E61"/>
    <w:rsid w:val="005B6FF6"/>
    <w:rsid w:val="005B7079"/>
    <w:rsid w:val="005B71B0"/>
    <w:rsid w:val="005B753C"/>
    <w:rsid w:val="005B76D9"/>
    <w:rsid w:val="005B77A7"/>
    <w:rsid w:val="005B7B63"/>
    <w:rsid w:val="005B7DD1"/>
    <w:rsid w:val="005B7E11"/>
    <w:rsid w:val="005B7EAB"/>
    <w:rsid w:val="005C0062"/>
    <w:rsid w:val="005C00A0"/>
    <w:rsid w:val="005C01C2"/>
    <w:rsid w:val="005C01DD"/>
    <w:rsid w:val="005C02F8"/>
    <w:rsid w:val="005C0471"/>
    <w:rsid w:val="005C07F6"/>
    <w:rsid w:val="005C08B4"/>
    <w:rsid w:val="005C0E02"/>
    <w:rsid w:val="005C0F72"/>
    <w:rsid w:val="005C0FD1"/>
    <w:rsid w:val="005C1588"/>
    <w:rsid w:val="005C15A4"/>
    <w:rsid w:val="005C19BC"/>
    <w:rsid w:val="005C21F7"/>
    <w:rsid w:val="005C223D"/>
    <w:rsid w:val="005C2608"/>
    <w:rsid w:val="005C273C"/>
    <w:rsid w:val="005C2856"/>
    <w:rsid w:val="005C28AE"/>
    <w:rsid w:val="005C28FA"/>
    <w:rsid w:val="005C29D5"/>
    <w:rsid w:val="005C2C55"/>
    <w:rsid w:val="005C2CF7"/>
    <w:rsid w:val="005C30F9"/>
    <w:rsid w:val="005C3163"/>
    <w:rsid w:val="005C3191"/>
    <w:rsid w:val="005C31D6"/>
    <w:rsid w:val="005C3379"/>
    <w:rsid w:val="005C33E2"/>
    <w:rsid w:val="005C343F"/>
    <w:rsid w:val="005C346F"/>
    <w:rsid w:val="005C3517"/>
    <w:rsid w:val="005C39CA"/>
    <w:rsid w:val="005C3AB6"/>
    <w:rsid w:val="005C3D77"/>
    <w:rsid w:val="005C3DD1"/>
    <w:rsid w:val="005C3E7D"/>
    <w:rsid w:val="005C4019"/>
    <w:rsid w:val="005C4098"/>
    <w:rsid w:val="005C40F4"/>
    <w:rsid w:val="005C4109"/>
    <w:rsid w:val="005C421A"/>
    <w:rsid w:val="005C43BE"/>
    <w:rsid w:val="005C44F3"/>
    <w:rsid w:val="005C4AB6"/>
    <w:rsid w:val="005C4C2F"/>
    <w:rsid w:val="005C4CCE"/>
    <w:rsid w:val="005C5205"/>
    <w:rsid w:val="005C545E"/>
    <w:rsid w:val="005C5517"/>
    <w:rsid w:val="005C5604"/>
    <w:rsid w:val="005C5609"/>
    <w:rsid w:val="005C58BD"/>
    <w:rsid w:val="005C5AA3"/>
    <w:rsid w:val="005C5B5C"/>
    <w:rsid w:val="005C5E80"/>
    <w:rsid w:val="005C61E0"/>
    <w:rsid w:val="005C6287"/>
    <w:rsid w:val="005C63C9"/>
    <w:rsid w:val="005C68A7"/>
    <w:rsid w:val="005C6D80"/>
    <w:rsid w:val="005C6DED"/>
    <w:rsid w:val="005C6E0C"/>
    <w:rsid w:val="005C6EB8"/>
    <w:rsid w:val="005C6F51"/>
    <w:rsid w:val="005C701A"/>
    <w:rsid w:val="005C712D"/>
    <w:rsid w:val="005C72B7"/>
    <w:rsid w:val="005C73A7"/>
    <w:rsid w:val="005C74F9"/>
    <w:rsid w:val="005C77DD"/>
    <w:rsid w:val="005C7C75"/>
    <w:rsid w:val="005C7D4B"/>
    <w:rsid w:val="005C7D8E"/>
    <w:rsid w:val="005C7DB8"/>
    <w:rsid w:val="005C7EE0"/>
    <w:rsid w:val="005C7EFA"/>
    <w:rsid w:val="005D008F"/>
    <w:rsid w:val="005D036F"/>
    <w:rsid w:val="005D03C0"/>
    <w:rsid w:val="005D0A5F"/>
    <w:rsid w:val="005D0C5C"/>
    <w:rsid w:val="005D0D71"/>
    <w:rsid w:val="005D0E4F"/>
    <w:rsid w:val="005D0E67"/>
    <w:rsid w:val="005D0FC3"/>
    <w:rsid w:val="005D1196"/>
    <w:rsid w:val="005D1299"/>
    <w:rsid w:val="005D1391"/>
    <w:rsid w:val="005D14A7"/>
    <w:rsid w:val="005D1996"/>
    <w:rsid w:val="005D1AEB"/>
    <w:rsid w:val="005D1E32"/>
    <w:rsid w:val="005D1E56"/>
    <w:rsid w:val="005D1ECB"/>
    <w:rsid w:val="005D1F26"/>
    <w:rsid w:val="005D206B"/>
    <w:rsid w:val="005D22B7"/>
    <w:rsid w:val="005D2373"/>
    <w:rsid w:val="005D24EB"/>
    <w:rsid w:val="005D25D8"/>
    <w:rsid w:val="005D2610"/>
    <w:rsid w:val="005D2878"/>
    <w:rsid w:val="005D2A5A"/>
    <w:rsid w:val="005D2A84"/>
    <w:rsid w:val="005D2B46"/>
    <w:rsid w:val="005D2BDE"/>
    <w:rsid w:val="005D2D6A"/>
    <w:rsid w:val="005D2D88"/>
    <w:rsid w:val="005D2E5F"/>
    <w:rsid w:val="005D2F8B"/>
    <w:rsid w:val="005D31BC"/>
    <w:rsid w:val="005D3C94"/>
    <w:rsid w:val="005D3D76"/>
    <w:rsid w:val="005D3E42"/>
    <w:rsid w:val="005D3F8B"/>
    <w:rsid w:val="005D403F"/>
    <w:rsid w:val="005D42F0"/>
    <w:rsid w:val="005D4343"/>
    <w:rsid w:val="005D4578"/>
    <w:rsid w:val="005D4645"/>
    <w:rsid w:val="005D467C"/>
    <w:rsid w:val="005D472C"/>
    <w:rsid w:val="005D4833"/>
    <w:rsid w:val="005D4875"/>
    <w:rsid w:val="005D4878"/>
    <w:rsid w:val="005D49F6"/>
    <w:rsid w:val="005D4BFA"/>
    <w:rsid w:val="005D4EA6"/>
    <w:rsid w:val="005D4EAD"/>
    <w:rsid w:val="005D4EFA"/>
    <w:rsid w:val="005D4F0E"/>
    <w:rsid w:val="005D5037"/>
    <w:rsid w:val="005D50FB"/>
    <w:rsid w:val="005D5226"/>
    <w:rsid w:val="005D5235"/>
    <w:rsid w:val="005D552F"/>
    <w:rsid w:val="005D55BA"/>
    <w:rsid w:val="005D56E5"/>
    <w:rsid w:val="005D57A7"/>
    <w:rsid w:val="005D5AAA"/>
    <w:rsid w:val="005D5ADB"/>
    <w:rsid w:val="005D5B21"/>
    <w:rsid w:val="005D5F5C"/>
    <w:rsid w:val="005D609A"/>
    <w:rsid w:val="005D648A"/>
    <w:rsid w:val="005D6516"/>
    <w:rsid w:val="005D6561"/>
    <w:rsid w:val="005D6E91"/>
    <w:rsid w:val="005D6ED1"/>
    <w:rsid w:val="005D7023"/>
    <w:rsid w:val="005D718A"/>
    <w:rsid w:val="005D743B"/>
    <w:rsid w:val="005D77BD"/>
    <w:rsid w:val="005D7840"/>
    <w:rsid w:val="005D7977"/>
    <w:rsid w:val="005D7AEA"/>
    <w:rsid w:val="005D7E0D"/>
    <w:rsid w:val="005D7F4A"/>
    <w:rsid w:val="005E0104"/>
    <w:rsid w:val="005E0214"/>
    <w:rsid w:val="005E039C"/>
    <w:rsid w:val="005E0B9D"/>
    <w:rsid w:val="005E1217"/>
    <w:rsid w:val="005E1377"/>
    <w:rsid w:val="005E1392"/>
    <w:rsid w:val="005E145E"/>
    <w:rsid w:val="005E14E3"/>
    <w:rsid w:val="005E1700"/>
    <w:rsid w:val="005E1734"/>
    <w:rsid w:val="005E181B"/>
    <w:rsid w:val="005E1928"/>
    <w:rsid w:val="005E19E2"/>
    <w:rsid w:val="005E1ADD"/>
    <w:rsid w:val="005E234A"/>
    <w:rsid w:val="005E2527"/>
    <w:rsid w:val="005E2551"/>
    <w:rsid w:val="005E2A27"/>
    <w:rsid w:val="005E2AE9"/>
    <w:rsid w:val="005E2B23"/>
    <w:rsid w:val="005E2BAC"/>
    <w:rsid w:val="005E2BB2"/>
    <w:rsid w:val="005E2D01"/>
    <w:rsid w:val="005E2D31"/>
    <w:rsid w:val="005E30AB"/>
    <w:rsid w:val="005E3151"/>
    <w:rsid w:val="005E31F0"/>
    <w:rsid w:val="005E3200"/>
    <w:rsid w:val="005E3355"/>
    <w:rsid w:val="005E33D2"/>
    <w:rsid w:val="005E3492"/>
    <w:rsid w:val="005E35CC"/>
    <w:rsid w:val="005E371E"/>
    <w:rsid w:val="005E38DD"/>
    <w:rsid w:val="005E4119"/>
    <w:rsid w:val="005E439B"/>
    <w:rsid w:val="005E44ED"/>
    <w:rsid w:val="005E45B7"/>
    <w:rsid w:val="005E4825"/>
    <w:rsid w:val="005E4965"/>
    <w:rsid w:val="005E49CD"/>
    <w:rsid w:val="005E4CD6"/>
    <w:rsid w:val="005E4CE6"/>
    <w:rsid w:val="005E4EC1"/>
    <w:rsid w:val="005E5344"/>
    <w:rsid w:val="005E53F9"/>
    <w:rsid w:val="005E5477"/>
    <w:rsid w:val="005E54B4"/>
    <w:rsid w:val="005E560D"/>
    <w:rsid w:val="005E56E0"/>
    <w:rsid w:val="005E59D3"/>
    <w:rsid w:val="005E5B3B"/>
    <w:rsid w:val="005E5E7A"/>
    <w:rsid w:val="005E5FBA"/>
    <w:rsid w:val="005E5FEA"/>
    <w:rsid w:val="005E625C"/>
    <w:rsid w:val="005E6AA5"/>
    <w:rsid w:val="005E6D60"/>
    <w:rsid w:val="005E7188"/>
    <w:rsid w:val="005E7331"/>
    <w:rsid w:val="005E7670"/>
    <w:rsid w:val="005E775D"/>
    <w:rsid w:val="005E79CD"/>
    <w:rsid w:val="005E7C1A"/>
    <w:rsid w:val="005E7DA2"/>
    <w:rsid w:val="005F0243"/>
    <w:rsid w:val="005F03D4"/>
    <w:rsid w:val="005F0447"/>
    <w:rsid w:val="005F04C9"/>
    <w:rsid w:val="005F0832"/>
    <w:rsid w:val="005F09AD"/>
    <w:rsid w:val="005F0A30"/>
    <w:rsid w:val="005F0A43"/>
    <w:rsid w:val="005F0AC0"/>
    <w:rsid w:val="005F0ACF"/>
    <w:rsid w:val="005F0D6E"/>
    <w:rsid w:val="005F0FAC"/>
    <w:rsid w:val="005F1016"/>
    <w:rsid w:val="005F1496"/>
    <w:rsid w:val="005F16C4"/>
    <w:rsid w:val="005F1C60"/>
    <w:rsid w:val="005F1D60"/>
    <w:rsid w:val="005F1DEC"/>
    <w:rsid w:val="005F203A"/>
    <w:rsid w:val="005F239C"/>
    <w:rsid w:val="005F2666"/>
    <w:rsid w:val="005F2705"/>
    <w:rsid w:val="005F27BF"/>
    <w:rsid w:val="005F28F4"/>
    <w:rsid w:val="005F2C8E"/>
    <w:rsid w:val="005F2D21"/>
    <w:rsid w:val="005F2F12"/>
    <w:rsid w:val="005F3091"/>
    <w:rsid w:val="005F30CC"/>
    <w:rsid w:val="005F3275"/>
    <w:rsid w:val="005F3C64"/>
    <w:rsid w:val="005F4171"/>
    <w:rsid w:val="005F43A3"/>
    <w:rsid w:val="005F4414"/>
    <w:rsid w:val="005F46D6"/>
    <w:rsid w:val="005F47C9"/>
    <w:rsid w:val="005F48B8"/>
    <w:rsid w:val="005F48F3"/>
    <w:rsid w:val="005F4A39"/>
    <w:rsid w:val="005F4BEF"/>
    <w:rsid w:val="005F4DD6"/>
    <w:rsid w:val="005F4FF3"/>
    <w:rsid w:val="005F50D8"/>
    <w:rsid w:val="005F517B"/>
    <w:rsid w:val="005F52BE"/>
    <w:rsid w:val="005F53A1"/>
    <w:rsid w:val="005F562C"/>
    <w:rsid w:val="005F5667"/>
    <w:rsid w:val="005F5745"/>
    <w:rsid w:val="005F5801"/>
    <w:rsid w:val="005F5874"/>
    <w:rsid w:val="005F6152"/>
    <w:rsid w:val="005F62C7"/>
    <w:rsid w:val="005F6506"/>
    <w:rsid w:val="005F6522"/>
    <w:rsid w:val="005F653B"/>
    <w:rsid w:val="005F6544"/>
    <w:rsid w:val="005F659F"/>
    <w:rsid w:val="005F6678"/>
    <w:rsid w:val="005F67C7"/>
    <w:rsid w:val="005F688D"/>
    <w:rsid w:val="005F68F4"/>
    <w:rsid w:val="005F69FB"/>
    <w:rsid w:val="005F6A8C"/>
    <w:rsid w:val="005F6B77"/>
    <w:rsid w:val="005F6E31"/>
    <w:rsid w:val="005F6FF5"/>
    <w:rsid w:val="005F7487"/>
    <w:rsid w:val="005F753F"/>
    <w:rsid w:val="005F7717"/>
    <w:rsid w:val="005F778E"/>
    <w:rsid w:val="005F781F"/>
    <w:rsid w:val="005F7A27"/>
    <w:rsid w:val="005F7A59"/>
    <w:rsid w:val="005F7B70"/>
    <w:rsid w:val="005F7F38"/>
    <w:rsid w:val="005F7F7F"/>
    <w:rsid w:val="00600141"/>
    <w:rsid w:val="006002C7"/>
    <w:rsid w:val="00600378"/>
    <w:rsid w:val="006003BA"/>
    <w:rsid w:val="006005F9"/>
    <w:rsid w:val="006007B1"/>
    <w:rsid w:val="006007B7"/>
    <w:rsid w:val="00600E94"/>
    <w:rsid w:val="00600F95"/>
    <w:rsid w:val="00601359"/>
    <w:rsid w:val="006013E3"/>
    <w:rsid w:val="00601651"/>
    <w:rsid w:val="00601828"/>
    <w:rsid w:val="00601839"/>
    <w:rsid w:val="00601883"/>
    <w:rsid w:val="00601929"/>
    <w:rsid w:val="00601B6D"/>
    <w:rsid w:val="0060264F"/>
    <w:rsid w:val="00602759"/>
    <w:rsid w:val="0060277A"/>
    <w:rsid w:val="0060287C"/>
    <w:rsid w:val="00602B7C"/>
    <w:rsid w:val="00602E94"/>
    <w:rsid w:val="00602FEE"/>
    <w:rsid w:val="00603101"/>
    <w:rsid w:val="00603252"/>
    <w:rsid w:val="00603312"/>
    <w:rsid w:val="00603502"/>
    <w:rsid w:val="0060350D"/>
    <w:rsid w:val="00603839"/>
    <w:rsid w:val="00603CE2"/>
    <w:rsid w:val="00603EC7"/>
    <w:rsid w:val="006044A7"/>
    <w:rsid w:val="0060453E"/>
    <w:rsid w:val="0060478C"/>
    <w:rsid w:val="0060489E"/>
    <w:rsid w:val="006048B6"/>
    <w:rsid w:val="006048BB"/>
    <w:rsid w:val="00604D54"/>
    <w:rsid w:val="00604DC7"/>
    <w:rsid w:val="00604E47"/>
    <w:rsid w:val="00604FB9"/>
    <w:rsid w:val="00604FF3"/>
    <w:rsid w:val="00605441"/>
    <w:rsid w:val="00605705"/>
    <w:rsid w:val="0060585A"/>
    <w:rsid w:val="0060585F"/>
    <w:rsid w:val="006058C4"/>
    <w:rsid w:val="00605E61"/>
    <w:rsid w:val="00606259"/>
    <w:rsid w:val="0060630C"/>
    <w:rsid w:val="00606970"/>
    <w:rsid w:val="00606A20"/>
    <w:rsid w:val="00606B4F"/>
    <w:rsid w:val="00606B75"/>
    <w:rsid w:val="00606CD6"/>
    <w:rsid w:val="006070A3"/>
    <w:rsid w:val="006070A4"/>
    <w:rsid w:val="00607116"/>
    <w:rsid w:val="006072C6"/>
    <w:rsid w:val="00607411"/>
    <w:rsid w:val="00607666"/>
    <w:rsid w:val="00607754"/>
    <w:rsid w:val="0060781E"/>
    <w:rsid w:val="0060785D"/>
    <w:rsid w:val="0060795F"/>
    <w:rsid w:val="00607A2E"/>
    <w:rsid w:val="00607DF9"/>
    <w:rsid w:val="00607E9E"/>
    <w:rsid w:val="0061008B"/>
    <w:rsid w:val="006104BB"/>
    <w:rsid w:val="00610670"/>
    <w:rsid w:val="00610781"/>
    <w:rsid w:val="00610A8E"/>
    <w:rsid w:val="006110B2"/>
    <w:rsid w:val="00611317"/>
    <w:rsid w:val="00611339"/>
    <w:rsid w:val="00611CD6"/>
    <w:rsid w:val="00611D2D"/>
    <w:rsid w:val="00611DD3"/>
    <w:rsid w:val="00612159"/>
    <w:rsid w:val="006123A6"/>
    <w:rsid w:val="006125B4"/>
    <w:rsid w:val="006125ED"/>
    <w:rsid w:val="006128A7"/>
    <w:rsid w:val="00612905"/>
    <w:rsid w:val="00612976"/>
    <w:rsid w:val="00612AA5"/>
    <w:rsid w:val="00612FE6"/>
    <w:rsid w:val="00613014"/>
    <w:rsid w:val="0061303B"/>
    <w:rsid w:val="006130F7"/>
    <w:rsid w:val="0061314D"/>
    <w:rsid w:val="00613447"/>
    <w:rsid w:val="006135B2"/>
    <w:rsid w:val="00613787"/>
    <w:rsid w:val="00613896"/>
    <w:rsid w:val="00613946"/>
    <w:rsid w:val="00613AF8"/>
    <w:rsid w:val="00613D2F"/>
    <w:rsid w:val="00613D8E"/>
    <w:rsid w:val="00613E2C"/>
    <w:rsid w:val="006142E0"/>
    <w:rsid w:val="00614443"/>
    <w:rsid w:val="0061445D"/>
    <w:rsid w:val="006146DC"/>
    <w:rsid w:val="0061483F"/>
    <w:rsid w:val="006149B6"/>
    <w:rsid w:val="00614CA0"/>
    <w:rsid w:val="00614D3B"/>
    <w:rsid w:val="00614DE5"/>
    <w:rsid w:val="00614F2E"/>
    <w:rsid w:val="006153EB"/>
    <w:rsid w:val="00615542"/>
    <w:rsid w:val="00615682"/>
    <w:rsid w:val="00615727"/>
    <w:rsid w:val="00615E3D"/>
    <w:rsid w:val="00616112"/>
    <w:rsid w:val="006161FD"/>
    <w:rsid w:val="00616976"/>
    <w:rsid w:val="006169BE"/>
    <w:rsid w:val="00616A61"/>
    <w:rsid w:val="00616BA6"/>
    <w:rsid w:val="00616BC6"/>
    <w:rsid w:val="00616C24"/>
    <w:rsid w:val="00616C9B"/>
    <w:rsid w:val="00616D9E"/>
    <w:rsid w:val="00617028"/>
    <w:rsid w:val="00617041"/>
    <w:rsid w:val="0061712B"/>
    <w:rsid w:val="0061739B"/>
    <w:rsid w:val="00617483"/>
    <w:rsid w:val="00617719"/>
    <w:rsid w:val="006177D6"/>
    <w:rsid w:val="00617980"/>
    <w:rsid w:val="00617E14"/>
    <w:rsid w:val="00620039"/>
    <w:rsid w:val="00620144"/>
    <w:rsid w:val="0062022C"/>
    <w:rsid w:val="0062046F"/>
    <w:rsid w:val="006204F4"/>
    <w:rsid w:val="00620528"/>
    <w:rsid w:val="0062054C"/>
    <w:rsid w:val="006205CA"/>
    <w:rsid w:val="0062089F"/>
    <w:rsid w:val="0062096C"/>
    <w:rsid w:val="00620D8C"/>
    <w:rsid w:val="00620F50"/>
    <w:rsid w:val="006211F6"/>
    <w:rsid w:val="0062135E"/>
    <w:rsid w:val="00621496"/>
    <w:rsid w:val="00621601"/>
    <w:rsid w:val="0062183A"/>
    <w:rsid w:val="00621902"/>
    <w:rsid w:val="00621990"/>
    <w:rsid w:val="00621CFF"/>
    <w:rsid w:val="00621DBD"/>
    <w:rsid w:val="00621E59"/>
    <w:rsid w:val="00621F53"/>
    <w:rsid w:val="0062201D"/>
    <w:rsid w:val="00622121"/>
    <w:rsid w:val="0062236E"/>
    <w:rsid w:val="0062243B"/>
    <w:rsid w:val="00622A69"/>
    <w:rsid w:val="00622E2A"/>
    <w:rsid w:val="00622E6E"/>
    <w:rsid w:val="00622FEB"/>
    <w:rsid w:val="00623071"/>
    <w:rsid w:val="00623089"/>
    <w:rsid w:val="0062308E"/>
    <w:rsid w:val="0062312D"/>
    <w:rsid w:val="006231A4"/>
    <w:rsid w:val="006233E5"/>
    <w:rsid w:val="006234C4"/>
    <w:rsid w:val="00623B5F"/>
    <w:rsid w:val="00623D6B"/>
    <w:rsid w:val="00623EDB"/>
    <w:rsid w:val="00623F45"/>
    <w:rsid w:val="00623F50"/>
    <w:rsid w:val="00624046"/>
    <w:rsid w:val="006242A1"/>
    <w:rsid w:val="00624336"/>
    <w:rsid w:val="00624486"/>
    <w:rsid w:val="006244C9"/>
    <w:rsid w:val="006245F6"/>
    <w:rsid w:val="0062475D"/>
    <w:rsid w:val="0062495F"/>
    <w:rsid w:val="00624E30"/>
    <w:rsid w:val="00625053"/>
    <w:rsid w:val="006250C8"/>
    <w:rsid w:val="00625C53"/>
    <w:rsid w:val="00625DEA"/>
    <w:rsid w:val="00625E7A"/>
    <w:rsid w:val="006261F4"/>
    <w:rsid w:val="00626509"/>
    <w:rsid w:val="00626538"/>
    <w:rsid w:val="0062660B"/>
    <w:rsid w:val="00626662"/>
    <w:rsid w:val="00626AD1"/>
    <w:rsid w:val="00626CB5"/>
    <w:rsid w:val="00626F4C"/>
    <w:rsid w:val="00626FFD"/>
    <w:rsid w:val="0062706A"/>
    <w:rsid w:val="0062722E"/>
    <w:rsid w:val="0062790A"/>
    <w:rsid w:val="00627ADE"/>
    <w:rsid w:val="006302B7"/>
    <w:rsid w:val="0063040C"/>
    <w:rsid w:val="006304A4"/>
    <w:rsid w:val="006304BC"/>
    <w:rsid w:val="0063090C"/>
    <w:rsid w:val="00630A59"/>
    <w:rsid w:val="00630DCE"/>
    <w:rsid w:val="00630FB4"/>
    <w:rsid w:val="0063104E"/>
    <w:rsid w:val="006311C2"/>
    <w:rsid w:val="0063120A"/>
    <w:rsid w:val="00631475"/>
    <w:rsid w:val="006314DF"/>
    <w:rsid w:val="0063150B"/>
    <w:rsid w:val="00631585"/>
    <w:rsid w:val="0063168B"/>
    <w:rsid w:val="00631872"/>
    <w:rsid w:val="00631B86"/>
    <w:rsid w:val="00631F00"/>
    <w:rsid w:val="0063249D"/>
    <w:rsid w:val="00632926"/>
    <w:rsid w:val="00632B1F"/>
    <w:rsid w:val="00632F55"/>
    <w:rsid w:val="006333CF"/>
    <w:rsid w:val="006333F4"/>
    <w:rsid w:val="00633494"/>
    <w:rsid w:val="0063363D"/>
    <w:rsid w:val="00633723"/>
    <w:rsid w:val="0063376F"/>
    <w:rsid w:val="006337DC"/>
    <w:rsid w:val="00633818"/>
    <w:rsid w:val="00633895"/>
    <w:rsid w:val="00633AD2"/>
    <w:rsid w:val="00633B3F"/>
    <w:rsid w:val="00633E20"/>
    <w:rsid w:val="00633F7C"/>
    <w:rsid w:val="00634081"/>
    <w:rsid w:val="006340A0"/>
    <w:rsid w:val="006340C5"/>
    <w:rsid w:val="0063414C"/>
    <w:rsid w:val="006341A4"/>
    <w:rsid w:val="006341C0"/>
    <w:rsid w:val="00634730"/>
    <w:rsid w:val="0063484A"/>
    <w:rsid w:val="006348A9"/>
    <w:rsid w:val="00634ACF"/>
    <w:rsid w:val="00634BE6"/>
    <w:rsid w:val="00634E57"/>
    <w:rsid w:val="00635035"/>
    <w:rsid w:val="00635447"/>
    <w:rsid w:val="00635756"/>
    <w:rsid w:val="0063580D"/>
    <w:rsid w:val="00635831"/>
    <w:rsid w:val="006358C9"/>
    <w:rsid w:val="00635952"/>
    <w:rsid w:val="00635A9E"/>
    <w:rsid w:val="00635B07"/>
    <w:rsid w:val="00635B12"/>
    <w:rsid w:val="00635C01"/>
    <w:rsid w:val="00635CAE"/>
    <w:rsid w:val="00635D22"/>
    <w:rsid w:val="0063606C"/>
    <w:rsid w:val="006360CD"/>
    <w:rsid w:val="00636834"/>
    <w:rsid w:val="00636A61"/>
    <w:rsid w:val="00636B35"/>
    <w:rsid w:val="00636D34"/>
    <w:rsid w:val="00636F19"/>
    <w:rsid w:val="006371F8"/>
    <w:rsid w:val="00637240"/>
    <w:rsid w:val="006373CD"/>
    <w:rsid w:val="00637504"/>
    <w:rsid w:val="00637510"/>
    <w:rsid w:val="00637737"/>
    <w:rsid w:val="006377CE"/>
    <w:rsid w:val="00637A06"/>
    <w:rsid w:val="006400F1"/>
    <w:rsid w:val="0064012B"/>
    <w:rsid w:val="0064024B"/>
    <w:rsid w:val="00640492"/>
    <w:rsid w:val="006406B0"/>
    <w:rsid w:val="006406CA"/>
    <w:rsid w:val="00640776"/>
    <w:rsid w:val="0064080C"/>
    <w:rsid w:val="006408B8"/>
    <w:rsid w:val="00640951"/>
    <w:rsid w:val="00640B46"/>
    <w:rsid w:val="00640C71"/>
    <w:rsid w:val="00641116"/>
    <w:rsid w:val="006411C4"/>
    <w:rsid w:val="00641222"/>
    <w:rsid w:val="0064147E"/>
    <w:rsid w:val="006415BC"/>
    <w:rsid w:val="006417F0"/>
    <w:rsid w:val="00641BCC"/>
    <w:rsid w:val="00641CC0"/>
    <w:rsid w:val="00641F54"/>
    <w:rsid w:val="00642326"/>
    <w:rsid w:val="006424FE"/>
    <w:rsid w:val="00642835"/>
    <w:rsid w:val="00642B19"/>
    <w:rsid w:val="00642CD6"/>
    <w:rsid w:val="00643036"/>
    <w:rsid w:val="00643202"/>
    <w:rsid w:val="006434E5"/>
    <w:rsid w:val="0064357E"/>
    <w:rsid w:val="0064358F"/>
    <w:rsid w:val="00643660"/>
    <w:rsid w:val="00643806"/>
    <w:rsid w:val="00643908"/>
    <w:rsid w:val="00643A8A"/>
    <w:rsid w:val="00643BBF"/>
    <w:rsid w:val="00643E0A"/>
    <w:rsid w:val="00643EC3"/>
    <w:rsid w:val="00644388"/>
    <w:rsid w:val="00644798"/>
    <w:rsid w:val="00644804"/>
    <w:rsid w:val="00644934"/>
    <w:rsid w:val="00644D21"/>
    <w:rsid w:val="00644E74"/>
    <w:rsid w:val="006452D8"/>
    <w:rsid w:val="00645612"/>
    <w:rsid w:val="00645830"/>
    <w:rsid w:val="00645E77"/>
    <w:rsid w:val="00645FC7"/>
    <w:rsid w:val="0064602A"/>
    <w:rsid w:val="00646099"/>
    <w:rsid w:val="0064620E"/>
    <w:rsid w:val="0064626C"/>
    <w:rsid w:val="00646379"/>
    <w:rsid w:val="006463D0"/>
    <w:rsid w:val="006467F7"/>
    <w:rsid w:val="00646CEF"/>
    <w:rsid w:val="00646D21"/>
    <w:rsid w:val="00646D76"/>
    <w:rsid w:val="00646F20"/>
    <w:rsid w:val="00646F4C"/>
    <w:rsid w:val="00647134"/>
    <w:rsid w:val="00647283"/>
    <w:rsid w:val="00647421"/>
    <w:rsid w:val="00647657"/>
    <w:rsid w:val="006476A7"/>
    <w:rsid w:val="00647741"/>
    <w:rsid w:val="006477DD"/>
    <w:rsid w:val="00647E1D"/>
    <w:rsid w:val="00650139"/>
    <w:rsid w:val="00650157"/>
    <w:rsid w:val="00650338"/>
    <w:rsid w:val="0065037E"/>
    <w:rsid w:val="00650441"/>
    <w:rsid w:val="00650A63"/>
    <w:rsid w:val="00650B83"/>
    <w:rsid w:val="00650BED"/>
    <w:rsid w:val="00650DAA"/>
    <w:rsid w:val="0065122E"/>
    <w:rsid w:val="0065128D"/>
    <w:rsid w:val="0065170E"/>
    <w:rsid w:val="00651BC1"/>
    <w:rsid w:val="00651CB5"/>
    <w:rsid w:val="00651D3B"/>
    <w:rsid w:val="00651E14"/>
    <w:rsid w:val="00651E5A"/>
    <w:rsid w:val="0065269A"/>
    <w:rsid w:val="00652756"/>
    <w:rsid w:val="006528DA"/>
    <w:rsid w:val="006528EF"/>
    <w:rsid w:val="006529C0"/>
    <w:rsid w:val="00652AD8"/>
    <w:rsid w:val="00652B79"/>
    <w:rsid w:val="00652CE5"/>
    <w:rsid w:val="00652F05"/>
    <w:rsid w:val="0065313E"/>
    <w:rsid w:val="006533C3"/>
    <w:rsid w:val="0065386A"/>
    <w:rsid w:val="00653B99"/>
    <w:rsid w:val="00653D5C"/>
    <w:rsid w:val="00654068"/>
    <w:rsid w:val="00654360"/>
    <w:rsid w:val="006545EE"/>
    <w:rsid w:val="00654833"/>
    <w:rsid w:val="00654B38"/>
    <w:rsid w:val="00654B83"/>
    <w:rsid w:val="00654D62"/>
    <w:rsid w:val="00654D7A"/>
    <w:rsid w:val="00654FFE"/>
    <w:rsid w:val="00655061"/>
    <w:rsid w:val="006550BF"/>
    <w:rsid w:val="0065510C"/>
    <w:rsid w:val="00655452"/>
    <w:rsid w:val="00655460"/>
    <w:rsid w:val="00655ABD"/>
    <w:rsid w:val="00655B09"/>
    <w:rsid w:val="00655B63"/>
    <w:rsid w:val="00655C68"/>
    <w:rsid w:val="00656207"/>
    <w:rsid w:val="00656276"/>
    <w:rsid w:val="006563EE"/>
    <w:rsid w:val="00656615"/>
    <w:rsid w:val="00656AA1"/>
    <w:rsid w:val="00656AA9"/>
    <w:rsid w:val="00656C32"/>
    <w:rsid w:val="00656DB4"/>
    <w:rsid w:val="00656E5F"/>
    <w:rsid w:val="00657009"/>
    <w:rsid w:val="00657013"/>
    <w:rsid w:val="006571F6"/>
    <w:rsid w:val="006572DF"/>
    <w:rsid w:val="0065736B"/>
    <w:rsid w:val="00657389"/>
    <w:rsid w:val="00657434"/>
    <w:rsid w:val="00657544"/>
    <w:rsid w:val="0065770B"/>
    <w:rsid w:val="006577D0"/>
    <w:rsid w:val="006579EA"/>
    <w:rsid w:val="00657B95"/>
    <w:rsid w:val="00657E5D"/>
    <w:rsid w:val="0066018F"/>
    <w:rsid w:val="0066048B"/>
    <w:rsid w:val="00660895"/>
    <w:rsid w:val="00660A91"/>
    <w:rsid w:val="00660BD9"/>
    <w:rsid w:val="00661088"/>
    <w:rsid w:val="00661202"/>
    <w:rsid w:val="00661353"/>
    <w:rsid w:val="006615EE"/>
    <w:rsid w:val="006618CC"/>
    <w:rsid w:val="00661B42"/>
    <w:rsid w:val="00661E5B"/>
    <w:rsid w:val="00661F77"/>
    <w:rsid w:val="00662111"/>
    <w:rsid w:val="00662118"/>
    <w:rsid w:val="00662337"/>
    <w:rsid w:val="00662700"/>
    <w:rsid w:val="00662B9F"/>
    <w:rsid w:val="00662DD6"/>
    <w:rsid w:val="00663197"/>
    <w:rsid w:val="00663550"/>
    <w:rsid w:val="006638AD"/>
    <w:rsid w:val="00663B2C"/>
    <w:rsid w:val="00663D9F"/>
    <w:rsid w:val="00663DC0"/>
    <w:rsid w:val="00663DDD"/>
    <w:rsid w:val="00663E1D"/>
    <w:rsid w:val="00663F57"/>
    <w:rsid w:val="00663F75"/>
    <w:rsid w:val="00664169"/>
    <w:rsid w:val="006641EB"/>
    <w:rsid w:val="006643FD"/>
    <w:rsid w:val="0066474C"/>
    <w:rsid w:val="006648B0"/>
    <w:rsid w:val="006649E8"/>
    <w:rsid w:val="00664B28"/>
    <w:rsid w:val="00664B44"/>
    <w:rsid w:val="00664BCF"/>
    <w:rsid w:val="00664CCB"/>
    <w:rsid w:val="00664EE0"/>
    <w:rsid w:val="0066507A"/>
    <w:rsid w:val="00665229"/>
    <w:rsid w:val="006652D5"/>
    <w:rsid w:val="006652FA"/>
    <w:rsid w:val="00665431"/>
    <w:rsid w:val="006654BC"/>
    <w:rsid w:val="006657CC"/>
    <w:rsid w:val="00665D39"/>
    <w:rsid w:val="00666277"/>
    <w:rsid w:val="00666347"/>
    <w:rsid w:val="006665B7"/>
    <w:rsid w:val="006667BC"/>
    <w:rsid w:val="00666DE2"/>
    <w:rsid w:val="00666E0E"/>
    <w:rsid w:val="00667028"/>
    <w:rsid w:val="0066732C"/>
    <w:rsid w:val="006673F7"/>
    <w:rsid w:val="0066743F"/>
    <w:rsid w:val="00667564"/>
    <w:rsid w:val="006675F2"/>
    <w:rsid w:val="006676C3"/>
    <w:rsid w:val="006677F6"/>
    <w:rsid w:val="0066799B"/>
    <w:rsid w:val="006679D4"/>
    <w:rsid w:val="006679F5"/>
    <w:rsid w:val="00667B77"/>
    <w:rsid w:val="00670031"/>
    <w:rsid w:val="00670179"/>
    <w:rsid w:val="00670388"/>
    <w:rsid w:val="0067073A"/>
    <w:rsid w:val="00670942"/>
    <w:rsid w:val="00670A0D"/>
    <w:rsid w:val="00670F45"/>
    <w:rsid w:val="00671160"/>
    <w:rsid w:val="006716DA"/>
    <w:rsid w:val="00671784"/>
    <w:rsid w:val="0067195A"/>
    <w:rsid w:val="00671C33"/>
    <w:rsid w:val="00671C6D"/>
    <w:rsid w:val="00671D33"/>
    <w:rsid w:val="00671ED0"/>
    <w:rsid w:val="00672521"/>
    <w:rsid w:val="00672832"/>
    <w:rsid w:val="00672888"/>
    <w:rsid w:val="006728ED"/>
    <w:rsid w:val="00672B45"/>
    <w:rsid w:val="00672CDC"/>
    <w:rsid w:val="00672DD5"/>
    <w:rsid w:val="00673164"/>
    <w:rsid w:val="006732B1"/>
    <w:rsid w:val="006733AE"/>
    <w:rsid w:val="00673454"/>
    <w:rsid w:val="006734B9"/>
    <w:rsid w:val="00673578"/>
    <w:rsid w:val="00673777"/>
    <w:rsid w:val="00673C24"/>
    <w:rsid w:val="00673E10"/>
    <w:rsid w:val="0067404D"/>
    <w:rsid w:val="006742CE"/>
    <w:rsid w:val="0067446F"/>
    <w:rsid w:val="006745B4"/>
    <w:rsid w:val="006745D9"/>
    <w:rsid w:val="006745E1"/>
    <w:rsid w:val="006746A4"/>
    <w:rsid w:val="00674A80"/>
    <w:rsid w:val="00674CD8"/>
    <w:rsid w:val="00674FE3"/>
    <w:rsid w:val="0067533A"/>
    <w:rsid w:val="00675429"/>
    <w:rsid w:val="0067542D"/>
    <w:rsid w:val="0067544E"/>
    <w:rsid w:val="00675471"/>
    <w:rsid w:val="006754BE"/>
    <w:rsid w:val="00675558"/>
    <w:rsid w:val="00675611"/>
    <w:rsid w:val="0067564A"/>
    <w:rsid w:val="006756B6"/>
    <w:rsid w:val="0067582F"/>
    <w:rsid w:val="00675A60"/>
    <w:rsid w:val="00675B1D"/>
    <w:rsid w:val="00675B9A"/>
    <w:rsid w:val="00675DF6"/>
    <w:rsid w:val="00675EE2"/>
    <w:rsid w:val="00676521"/>
    <w:rsid w:val="006765C0"/>
    <w:rsid w:val="006765E2"/>
    <w:rsid w:val="0067663B"/>
    <w:rsid w:val="0067671C"/>
    <w:rsid w:val="0067697E"/>
    <w:rsid w:val="00676A6E"/>
    <w:rsid w:val="00676B29"/>
    <w:rsid w:val="00676B31"/>
    <w:rsid w:val="00676D47"/>
    <w:rsid w:val="00677062"/>
    <w:rsid w:val="006771A8"/>
    <w:rsid w:val="006772B2"/>
    <w:rsid w:val="00677443"/>
    <w:rsid w:val="0067769A"/>
    <w:rsid w:val="00677A34"/>
    <w:rsid w:val="00677D3C"/>
    <w:rsid w:val="00680130"/>
    <w:rsid w:val="0068034C"/>
    <w:rsid w:val="0068041C"/>
    <w:rsid w:val="0068050E"/>
    <w:rsid w:val="00680597"/>
    <w:rsid w:val="006805A9"/>
    <w:rsid w:val="00680634"/>
    <w:rsid w:val="006806A3"/>
    <w:rsid w:val="006806A6"/>
    <w:rsid w:val="006809A7"/>
    <w:rsid w:val="006809CA"/>
    <w:rsid w:val="00680AE4"/>
    <w:rsid w:val="00680B75"/>
    <w:rsid w:val="00680BB2"/>
    <w:rsid w:val="00680CA7"/>
    <w:rsid w:val="00681211"/>
    <w:rsid w:val="0068144F"/>
    <w:rsid w:val="0068154E"/>
    <w:rsid w:val="0068170F"/>
    <w:rsid w:val="0068172A"/>
    <w:rsid w:val="00681797"/>
    <w:rsid w:val="0068187B"/>
    <w:rsid w:val="00681896"/>
    <w:rsid w:val="00681B36"/>
    <w:rsid w:val="00681BFA"/>
    <w:rsid w:val="00681C76"/>
    <w:rsid w:val="00681F8F"/>
    <w:rsid w:val="006822C8"/>
    <w:rsid w:val="00682A03"/>
    <w:rsid w:val="00682A05"/>
    <w:rsid w:val="00682A92"/>
    <w:rsid w:val="00682C40"/>
    <w:rsid w:val="00682CD2"/>
    <w:rsid w:val="00682DFE"/>
    <w:rsid w:val="00682E14"/>
    <w:rsid w:val="0068320D"/>
    <w:rsid w:val="00683295"/>
    <w:rsid w:val="0068354B"/>
    <w:rsid w:val="006841C0"/>
    <w:rsid w:val="0068422D"/>
    <w:rsid w:val="0068426A"/>
    <w:rsid w:val="0068436C"/>
    <w:rsid w:val="006843DA"/>
    <w:rsid w:val="0068445C"/>
    <w:rsid w:val="006844EF"/>
    <w:rsid w:val="0068454C"/>
    <w:rsid w:val="006845A1"/>
    <w:rsid w:val="006847B4"/>
    <w:rsid w:val="00684C2A"/>
    <w:rsid w:val="0068545E"/>
    <w:rsid w:val="00685576"/>
    <w:rsid w:val="00685637"/>
    <w:rsid w:val="00685C8B"/>
    <w:rsid w:val="00685F29"/>
    <w:rsid w:val="00685FD4"/>
    <w:rsid w:val="00686104"/>
    <w:rsid w:val="006861F6"/>
    <w:rsid w:val="00686206"/>
    <w:rsid w:val="00686612"/>
    <w:rsid w:val="0068661E"/>
    <w:rsid w:val="00686682"/>
    <w:rsid w:val="006867B7"/>
    <w:rsid w:val="00686AB8"/>
    <w:rsid w:val="00686F11"/>
    <w:rsid w:val="006874B8"/>
    <w:rsid w:val="00687CA3"/>
    <w:rsid w:val="00687EA3"/>
    <w:rsid w:val="00690089"/>
    <w:rsid w:val="006900D7"/>
    <w:rsid w:val="006904F2"/>
    <w:rsid w:val="0069058C"/>
    <w:rsid w:val="00690A49"/>
    <w:rsid w:val="00690AE2"/>
    <w:rsid w:val="00690B21"/>
    <w:rsid w:val="00690BB6"/>
    <w:rsid w:val="00690DFC"/>
    <w:rsid w:val="00690FFC"/>
    <w:rsid w:val="006911FE"/>
    <w:rsid w:val="00691B30"/>
    <w:rsid w:val="00691BAB"/>
    <w:rsid w:val="00691C86"/>
    <w:rsid w:val="00691F2F"/>
    <w:rsid w:val="00691F45"/>
    <w:rsid w:val="00692008"/>
    <w:rsid w:val="00692044"/>
    <w:rsid w:val="0069249C"/>
    <w:rsid w:val="006924A5"/>
    <w:rsid w:val="006925EF"/>
    <w:rsid w:val="00692B3C"/>
    <w:rsid w:val="00692CA8"/>
    <w:rsid w:val="00692CCE"/>
    <w:rsid w:val="00693320"/>
    <w:rsid w:val="006934EE"/>
    <w:rsid w:val="0069364F"/>
    <w:rsid w:val="0069366A"/>
    <w:rsid w:val="0069370A"/>
    <w:rsid w:val="00693BB3"/>
    <w:rsid w:val="00693D37"/>
    <w:rsid w:val="00693E1F"/>
    <w:rsid w:val="00693E5F"/>
    <w:rsid w:val="00693ECB"/>
    <w:rsid w:val="00693F26"/>
    <w:rsid w:val="00694034"/>
    <w:rsid w:val="006941D1"/>
    <w:rsid w:val="00694334"/>
    <w:rsid w:val="00694797"/>
    <w:rsid w:val="00694B7A"/>
    <w:rsid w:val="00694C14"/>
    <w:rsid w:val="00694D36"/>
    <w:rsid w:val="006954B9"/>
    <w:rsid w:val="006956B2"/>
    <w:rsid w:val="00695887"/>
    <w:rsid w:val="00695937"/>
    <w:rsid w:val="0069599C"/>
    <w:rsid w:val="00695D58"/>
    <w:rsid w:val="00695DF2"/>
    <w:rsid w:val="006966DE"/>
    <w:rsid w:val="006969E3"/>
    <w:rsid w:val="00696DAA"/>
    <w:rsid w:val="00696F0A"/>
    <w:rsid w:val="0069712E"/>
    <w:rsid w:val="006974D6"/>
    <w:rsid w:val="00697575"/>
    <w:rsid w:val="00697733"/>
    <w:rsid w:val="00697ACA"/>
    <w:rsid w:val="00697BB6"/>
    <w:rsid w:val="006A00F9"/>
    <w:rsid w:val="006A01C4"/>
    <w:rsid w:val="006A090E"/>
    <w:rsid w:val="006A0E3E"/>
    <w:rsid w:val="006A0FEF"/>
    <w:rsid w:val="006A1314"/>
    <w:rsid w:val="006A137E"/>
    <w:rsid w:val="006A14F8"/>
    <w:rsid w:val="006A17D6"/>
    <w:rsid w:val="006A1D91"/>
    <w:rsid w:val="006A1E23"/>
    <w:rsid w:val="006A1EE7"/>
    <w:rsid w:val="006A2060"/>
    <w:rsid w:val="006A21B4"/>
    <w:rsid w:val="006A2455"/>
    <w:rsid w:val="006A254E"/>
    <w:rsid w:val="006A25D6"/>
    <w:rsid w:val="006A27E0"/>
    <w:rsid w:val="006A2AF3"/>
    <w:rsid w:val="006A2C30"/>
    <w:rsid w:val="006A2E34"/>
    <w:rsid w:val="006A301C"/>
    <w:rsid w:val="006A374D"/>
    <w:rsid w:val="006A37A7"/>
    <w:rsid w:val="006A392A"/>
    <w:rsid w:val="006A3C4A"/>
    <w:rsid w:val="006A3C9D"/>
    <w:rsid w:val="006A3E2B"/>
    <w:rsid w:val="006A3E9B"/>
    <w:rsid w:val="006A3F21"/>
    <w:rsid w:val="006A412A"/>
    <w:rsid w:val="006A415E"/>
    <w:rsid w:val="006A44DE"/>
    <w:rsid w:val="006A4550"/>
    <w:rsid w:val="006A4865"/>
    <w:rsid w:val="006A4FCC"/>
    <w:rsid w:val="006A50AC"/>
    <w:rsid w:val="006A526B"/>
    <w:rsid w:val="006A585C"/>
    <w:rsid w:val="006A5B8F"/>
    <w:rsid w:val="006A5C96"/>
    <w:rsid w:val="006A5D01"/>
    <w:rsid w:val="006A5D22"/>
    <w:rsid w:val="006A5E10"/>
    <w:rsid w:val="006A67CA"/>
    <w:rsid w:val="006A6BFF"/>
    <w:rsid w:val="006A6CAF"/>
    <w:rsid w:val="006A6E17"/>
    <w:rsid w:val="006A7365"/>
    <w:rsid w:val="006A7579"/>
    <w:rsid w:val="006A79EA"/>
    <w:rsid w:val="006A7B4F"/>
    <w:rsid w:val="006A7F5D"/>
    <w:rsid w:val="006B0556"/>
    <w:rsid w:val="006B0599"/>
    <w:rsid w:val="006B0640"/>
    <w:rsid w:val="006B084B"/>
    <w:rsid w:val="006B0AA5"/>
    <w:rsid w:val="006B0B7F"/>
    <w:rsid w:val="006B0C05"/>
    <w:rsid w:val="006B0CC8"/>
    <w:rsid w:val="006B0D75"/>
    <w:rsid w:val="006B0E09"/>
    <w:rsid w:val="006B10D7"/>
    <w:rsid w:val="006B120D"/>
    <w:rsid w:val="006B1526"/>
    <w:rsid w:val="006B17E7"/>
    <w:rsid w:val="006B19E8"/>
    <w:rsid w:val="006B1A8A"/>
    <w:rsid w:val="006B1C1F"/>
    <w:rsid w:val="006B1C7E"/>
    <w:rsid w:val="006B1CDE"/>
    <w:rsid w:val="006B1D79"/>
    <w:rsid w:val="006B1EA7"/>
    <w:rsid w:val="006B1F77"/>
    <w:rsid w:val="006B1FD5"/>
    <w:rsid w:val="006B1FF7"/>
    <w:rsid w:val="006B22C4"/>
    <w:rsid w:val="006B2897"/>
    <w:rsid w:val="006B28A3"/>
    <w:rsid w:val="006B2917"/>
    <w:rsid w:val="006B2D5E"/>
    <w:rsid w:val="006B374E"/>
    <w:rsid w:val="006B3834"/>
    <w:rsid w:val="006B38A4"/>
    <w:rsid w:val="006B394F"/>
    <w:rsid w:val="006B39D7"/>
    <w:rsid w:val="006B3AF9"/>
    <w:rsid w:val="006B3C24"/>
    <w:rsid w:val="006B3CBA"/>
    <w:rsid w:val="006B3D05"/>
    <w:rsid w:val="006B4096"/>
    <w:rsid w:val="006B40C9"/>
    <w:rsid w:val="006B4202"/>
    <w:rsid w:val="006B424B"/>
    <w:rsid w:val="006B4376"/>
    <w:rsid w:val="006B43F5"/>
    <w:rsid w:val="006B43F6"/>
    <w:rsid w:val="006B4855"/>
    <w:rsid w:val="006B4B4C"/>
    <w:rsid w:val="006B4CFE"/>
    <w:rsid w:val="006B4DC2"/>
    <w:rsid w:val="006B4F5E"/>
    <w:rsid w:val="006B51F0"/>
    <w:rsid w:val="006B555A"/>
    <w:rsid w:val="006B5AAF"/>
    <w:rsid w:val="006B5BE0"/>
    <w:rsid w:val="006B5D94"/>
    <w:rsid w:val="006B5E80"/>
    <w:rsid w:val="006B600A"/>
    <w:rsid w:val="006B62DB"/>
    <w:rsid w:val="006B64FB"/>
    <w:rsid w:val="006B6635"/>
    <w:rsid w:val="006B6729"/>
    <w:rsid w:val="006B678A"/>
    <w:rsid w:val="006B6832"/>
    <w:rsid w:val="006B6B26"/>
    <w:rsid w:val="006B6B89"/>
    <w:rsid w:val="006B6F62"/>
    <w:rsid w:val="006B700D"/>
    <w:rsid w:val="006B7095"/>
    <w:rsid w:val="006B75C1"/>
    <w:rsid w:val="006B75D0"/>
    <w:rsid w:val="006B7606"/>
    <w:rsid w:val="006B775D"/>
    <w:rsid w:val="006B77C0"/>
    <w:rsid w:val="006B7AA8"/>
    <w:rsid w:val="006B7B62"/>
    <w:rsid w:val="006B7D22"/>
    <w:rsid w:val="006B7D2C"/>
    <w:rsid w:val="006B7D55"/>
    <w:rsid w:val="006B7EF1"/>
    <w:rsid w:val="006C005F"/>
    <w:rsid w:val="006C01DC"/>
    <w:rsid w:val="006C041D"/>
    <w:rsid w:val="006C065B"/>
    <w:rsid w:val="006C0953"/>
    <w:rsid w:val="006C09B7"/>
    <w:rsid w:val="006C0C9B"/>
    <w:rsid w:val="006C0E6A"/>
    <w:rsid w:val="006C0F16"/>
    <w:rsid w:val="006C0F3E"/>
    <w:rsid w:val="006C0F7F"/>
    <w:rsid w:val="006C100A"/>
    <w:rsid w:val="006C1019"/>
    <w:rsid w:val="006C101A"/>
    <w:rsid w:val="006C10F7"/>
    <w:rsid w:val="006C1276"/>
    <w:rsid w:val="006C128B"/>
    <w:rsid w:val="006C17FF"/>
    <w:rsid w:val="006C1843"/>
    <w:rsid w:val="006C1B0A"/>
    <w:rsid w:val="006C1C15"/>
    <w:rsid w:val="006C1F3C"/>
    <w:rsid w:val="006C2014"/>
    <w:rsid w:val="006C2049"/>
    <w:rsid w:val="006C21A5"/>
    <w:rsid w:val="006C2227"/>
    <w:rsid w:val="006C23E0"/>
    <w:rsid w:val="006C2567"/>
    <w:rsid w:val="006C26B8"/>
    <w:rsid w:val="006C2B53"/>
    <w:rsid w:val="006C2BB5"/>
    <w:rsid w:val="006C2BEE"/>
    <w:rsid w:val="006C31E6"/>
    <w:rsid w:val="006C35C2"/>
    <w:rsid w:val="006C361F"/>
    <w:rsid w:val="006C36EC"/>
    <w:rsid w:val="006C3AD8"/>
    <w:rsid w:val="006C3C6D"/>
    <w:rsid w:val="006C3E82"/>
    <w:rsid w:val="006C3E83"/>
    <w:rsid w:val="006C3EB4"/>
    <w:rsid w:val="006C3FFA"/>
    <w:rsid w:val="006C42D6"/>
    <w:rsid w:val="006C4516"/>
    <w:rsid w:val="006C455E"/>
    <w:rsid w:val="006C4AFE"/>
    <w:rsid w:val="006C4B2B"/>
    <w:rsid w:val="006C5958"/>
    <w:rsid w:val="006C5B4F"/>
    <w:rsid w:val="006C5DB3"/>
    <w:rsid w:val="006C6132"/>
    <w:rsid w:val="006C614B"/>
    <w:rsid w:val="006C61FF"/>
    <w:rsid w:val="006C6367"/>
    <w:rsid w:val="006C643C"/>
    <w:rsid w:val="006C651F"/>
    <w:rsid w:val="006C661D"/>
    <w:rsid w:val="006C698A"/>
    <w:rsid w:val="006C6A1D"/>
    <w:rsid w:val="006C6A97"/>
    <w:rsid w:val="006C6AB1"/>
    <w:rsid w:val="006C6BC5"/>
    <w:rsid w:val="006C6E25"/>
    <w:rsid w:val="006C6E3A"/>
    <w:rsid w:val="006C6FD7"/>
    <w:rsid w:val="006C708F"/>
    <w:rsid w:val="006C70D4"/>
    <w:rsid w:val="006C7461"/>
    <w:rsid w:val="006C750D"/>
    <w:rsid w:val="006C750E"/>
    <w:rsid w:val="006C7718"/>
    <w:rsid w:val="006C7764"/>
    <w:rsid w:val="006C7CE9"/>
    <w:rsid w:val="006C7D85"/>
    <w:rsid w:val="006C7D92"/>
    <w:rsid w:val="006C7F0F"/>
    <w:rsid w:val="006D00DB"/>
    <w:rsid w:val="006D0250"/>
    <w:rsid w:val="006D0361"/>
    <w:rsid w:val="006D04D0"/>
    <w:rsid w:val="006D0830"/>
    <w:rsid w:val="006D093E"/>
    <w:rsid w:val="006D0A13"/>
    <w:rsid w:val="006D0F8A"/>
    <w:rsid w:val="006D11CD"/>
    <w:rsid w:val="006D16B0"/>
    <w:rsid w:val="006D19E9"/>
    <w:rsid w:val="006D1A5A"/>
    <w:rsid w:val="006D1A9E"/>
    <w:rsid w:val="006D2182"/>
    <w:rsid w:val="006D2444"/>
    <w:rsid w:val="006D254B"/>
    <w:rsid w:val="006D2682"/>
    <w:rsid w:val="006D2741"/>
    <w:rsid w:val="006D2848"/>
    <w:rsid w:val="006D289B"/>
    <w:rsid w:val="006D29C0"/>
    <w:rsid w:val="006D29E4"/>
    <w:rsid w:val="006D2B49"/>
    <w:rsid w:val="006D2CFE"/>
    <w:rsid w:val="006D2E54"/>
    <w:rsid w:val="006D2E56"/>
    <w:rsid w:val="006D2E57"/>
    <w:rsid w:val="006D307C"/>
    <w:rsid w:val="006D30E7"/>
    <w:rsid w:val="006D36B8"/>
    <w:rsid w:val="006D382B"/>
    <w:rsid w:val="006D3AA6"/>
    <w:rsid w:val="006D3ABB"/>
    <w:rsid w:val="006D3BE1"/>
    <w:rsid w:val="006D3DC2"/>
    <w:rsid w:val="006D3FC1"/>
    <w:rsid w:val="006D3FDE"/>
    <w:rsid w:val="006D4201"/>
    <w:rsid w:val="006D4248"/>
    <w:rsid w:val="006D428D"/>
    <w:rsid w:val="006D46B2"/>
    <w:rsid w:val="006D4867"/>
    <w:rsid w:val="006D48FC"/>
    <w:rsid w:val="006D4CD4"/>
    <w:rsid w:val="006D5119"/>
    <w:rsid w:val="006D5315"/>
    <w:rsid w:val="006D574A"/>
    <w:rsid w:val="006D600C"/>
    <w:rsid w:val="006D6144"/>
    <w:rsid w:val="006D6196"/>
    <w:rsid w:val="006D6229"/>
    <w:rsid w:val="006D62BC"/>
    <w:rsid w:val="006D6450"/>
    <w:rsid w:val="006D65DE"/>
    <w:rsid w:val="006D66B9"/>
    <w:rsid w:val="006D6939"/>
    <w:rsid w:val="006D6DC2"/>
    <w:rsid w:val="006D6FC3"/>
    <w:rsid w:val="006D7118"/>
    <w:rsid w:val="006D7629"/>
    <w:rsid w:val="006D77AA"/>
    <w:rsid w:val="006D78EC"/>
    <w:rsid w:val="006D7BD1"/>
    <w:rsid w:val="006D7EB0"/>
    <w:rsid w:val="006D7EE5"/>
    <w:rsid w:val="006E0138"/>
    <w:rsid w:val="006E04CC"/>
    <w:rsid w:val="006E0571"/>
    <w:rsid w:val="006E0573"/>
    <w:rsid w:val="006E061A"/>
    <w:rsid w:val="006E0699"/>
    <w:rsid w:val="006E07AB"/>
    <w:rsid w:val="006E081B"/>
    <w:rsid w:val="006E0BB0"/>
    <w:rsid w:val="006E0F4A"/>
    <w:rsid w:val="006E10D5"/>
    <w:rsid w:val="006E1115"/>
    <w:rsid w:val="006E12C3"/>
    <w:rsid w:val="006E16A0"/>
    <w:rsid w:val="006E16EE"/>
    <w:rsid w:val="006E1935"/>
    <w:rsid w:val="006E1AC0"/>
    <w:rsid w:val="006E1AE3"/>
    <w:rsid w:val="006E1B6F"/>
    <w:rsid w:val="006E1C33"/>
    <w:rsid w:val="006E235D"/>
    <w:rsid w:val="006E240D"/>
    <w:rsid w:val="006E2460"/>
    <w:rsid w:val="006E24DB"/>
    <w:rsid w:val="006E2529"/>
    <w:rsid w:val="006E2777"/>
    <w:rsid w:val="006E2A73"/>
    <w:rsid w:val="006E2D11"/>
    <w:rsid w:val="006E2F86"/>
    <w:rsid w:val="006E3334"/>
    <w:rsid w:val="006E34BF"/>
    <w:rsid w:val="006E3735"/>
    <w:rsid w:val="006E3758"/>
    <w:rsid w:val="006E375F"/>
    <w:rsid w:val="006E379A"/>
    <w:rsid w:val="006E3CE9"/>
    <w:rsid w:val="006E3DD9"/>
    <w:rsid w:val="006E3ECD"/>
    <w:rsid w:val="006E4394"/>
    <w:rsid w:val="006E43B7"/>
    <w:rsid w:val="006E45F3"/>
    <w:rsid w:val="006E462F"/>
    <w:rsid w:val="006E4A2F"/>
    <w:rsid w:val="006E4ACE"/>
    <w:rsid w:val="006E4ED4"/>
    <w:rsid w:val="006E528F"/>
    <w:rsid w:val="006E539F"/>
    <w:rsid w:val="006E55B4"/>
    <w:rsid w:val="006E5909"/>
    <w:rsid w:val="006E5CA3"/>
    <w:rsid w:val="006E5E19"/>
    <w:rsid w:val="006E61C3"/>
    <w:rsid w:val="006E6467"/>
    <w:rsid w:val="006E648D"/>
    <w:rsid w:val="006E652B"/>
    <w:rsid w:val="006E6678"/>
    <w:rsid w:val="006E68F5"/>
    <w:rsid w:val="006E6B27"/>
    <w:rsid w:val="006E6DFC"/>
    <w:rsid w:val="006E6F16"/>
    <w:rsid w:val="006E702B"/>
    <w:rsid w:val="006E7094"/>
    <w:rsid w:val="006E71C9"/>
    <w:rsid w:val="006E7342"/>
    <w:rsid w:val="006E745F"/>
    <w:rsid w:val="006E74AD"/>
    <w:rsid w:val="006E7845"/>
    <w:rsid w:val="006E799D"/>
    <w:rsid w:val="006E7C06"/>
    <w:rsid w:val="006E7D34"/>
    <w:rsid w:val="006F0279"/>
    <w:rsid w:val="006F02CE"/>
    <w:rsid w:val="006F02E4"/>
    <w:rsid w:val="006F0395"/>
    <w:rsid w:val="006F056E"/>
    <w:rsid w:val="006F0593"/>
    <w:rsid w:val="006F0653"/>
    <w:rsid w:val="006F0889"/>
    <w:rsid w:val="006F0D1C"/>
    <w:rsid w:val="006F0D81"/>
    <w:rsid w:val="006F0D83"/>
    <w:rsid w:val="006F0FF6"/>
    <w:rsid w:val="006F1064"/>
    <w:rsid w:val="006F12AF"/>
    <w:rsid w:val="006F14AD"/>
    <w:rsid w:val="006F1977"/>
    <w:rsid w:val="006F1A7A"/>
    <w:rsid w:val="006F1D3C"/>
    <w:rsid w:val="006F1E6F"/>
    <w:rsid w:val="006F1EB7"/>
    <w:rsid w:val="006F20CB"/>
    <w:rsid w:val="006F2136"/>
    <w:rsid w:val="006F2313"/>
    <w:rsid w:val="006F27B2"/>
    <w:rsid w:val="006F27D8"/>
    <w:rsid w:val="006F2829"/>
    <w:rsid w:val="006F28D2"/>
    <w:rsid w:val="006F2BD1"/>
    <w:rsid w:val="006F314F"/>
    <w:rsid w:val="006F39AF"/>
    <w:rsid w:val="006F39B2"/>
    <w:rsid w:val="006F3A2D"/>
    <w:rsid w:val="006F3A88"/>
    <w:rsid w:val="006F3BB5"/>
    <w:rsid w:val="006F3D53"/>
    <w:rsid w:val="006F4117"/>
    <w:rsid w:val="006F4148"/>
    <w:rsid w:val="006F496D"/>
    <w:rsid w:val="006F4AF1"/>
    <w:rsid w:val="006F4CC1"/>
    <w:rsid w:val="006F4D40"/>
    <w:rsid w:val="006F4E36"/>
    <w:rsid w:val="006F5226"/>
    <w:rsid w:val="006F52D0"/>
    <w:rsid w:val="006F52E5"/>
    <w:rsid w:val="006F5485"/>
    <w:rsid w:val="006F54C3"/>
    <w:rsid w:val="006F5670"/>
    <w:rsid w:val="006F57AC"/>
    <w:rsid w:val="006F57D3"/>
    <w:rsid w:val="006F57E4"/>
    <w:rsid w:val="006F5887"/>
    <w:rsid w:val="006F5AAB"/>
    <w:rsid w:val="006F5CC0"/>
    <w:rsid w:val="006F5CD6"/>
    <w:rsid w:val="006F5E5E"/>
    <w:rsid w:val="006F6066"/>
    <w:rsid w:val="006F6169"/>
    <w:rsid w:val="006F6399"/>
    <w:rsid w:val="006F6589"/>
    <w:rsid w:val="006F673B"/>
    <w:rsid w:val="006F6850"/>
    <w:rsid w:val="006F68F4"/>
    <w:rsid w:val="006F68FC"/>
    <w:rsid w:val="006F6B63"/>
    <w:rsid w:val="006F6BAE"/>
    <w:rsid w:val="006F6BC2"/>
    <w:rsid w:val="006F707E"/>
    <w:rsid w:val="006F70D2"/>
    <w:rsid w:val="006F74F1"/>
    <w:rsid w:val="006F78C2"/>
    <w:rsid w:val="006F7B00"/>
    <w:rsid w:val="007001DC"/>
    <w:rsid w:val="007001F9"/>
    <w:rsid w:val="0070064E"/>
    <w:rsid w:val="007008CE"/>
    <w:rsid w:val="0070093C"/>
    <w:rsid w:val="00700A18"/>
    <w:rsid w:val="00700BC1"/>
    <w:rsid w:val="00700ED5"/>
    <w:rsid w:val="00700F0B"/>
    <w:rsid w:val="00700FBF"/>
    <w:rsid w:val="007011F1"/>
    <w:rsid w:val="007015A6"/>
    <w:rsid w:val="00701834"/>
    <w:rsid w:val="007019ED"/>
    <w:rsid w:val="00701F61"/>
    <w:rsid w:val="00702065"/>
    <w:rsid w:val="00702244"/>
    <w:rsid w:val="007022F3"/>
    <w:rsid w:val="007023F2"/>
    <w:rsid w:val="007025CB"/>
    <w:rsid w:val="007025E7"/>
    <w:rsid w:val="00702654"/>
    <w:rsid w:val="007026A8"/>
    <w:rsid w:val="007027F6"/>
    <w:rsid w:val="0070290F"/>
    <w:rsid w:val="00702A43"/>
    <w:rsid w:val="00702B12"/>
    <w:rsid w:val="00702D24"/>
    <w:rsid w:val="00702FB3"/>
    <w:rsid w:val="00703059"/>
    <w:rsid w:val="00703075"/>
    <w:rsid w:val="0070323C"/>
    <w:rsid w:val="00703454"/>
    <w:rsid w:val="007034AA"/>
    <w:rsid w:val="007034BD"/>
    <w:rsid w:val="00703523"/>
    <w:rsid w:val="0070357E"/>
    <w:rsid w:val="007038C9"/>
    <w:rsid w:val="007038F3"/>
    <w:rsid w:val="0070395F"/>
    <w:rsid w:val="00703A38"/>
    <w:rsid w:val="00703A85"/>
    <w:rsid w:val="00703A9D"/>
    <w:rsid w:val="00703C9D"/>
    <w:rsid w:val="00703D64"/>
    <w:rsid w:val="00703E9E"/>
    <w:rsid w:val="00703EE9"/>
    <w:rsid w:val="00703F50"/>
    <w:rsid w:val="007040A5"/>
    <w:rsid w:val="007040F5"/>
    <w:rsid w:val="007046DD"/>
    <w:rsid w:val="0070490C"/>
    <w:rsid w:val="00704B74"/>
    <w:rsid w:val="00704BA0"/>
    <w:rsid w:val="00704C9C"/>
    <w:rsid w:val="00705016"/>
    <w:rsid w:val="007050E6"/>
    <w:rsid w:val="007053B6"/>
    <w:rsid w:val="00705454"/>
    <w:rsid w:val="007056BC"/>
    <w:rsid w:val="00705716"/>
    <w:rsid w:val="00705C23"/>
    <w:rsid w:val="00705C38"/>
    <w:rsid w:val="00705ED7"/>
    <w:rsid w:val="007060BE"/>
    <w:rsid w:val="007060F2"/>
    <w:rsid w:val="00706125"/>
    <w:rsid w:val="00706225"/>
    <w:rsid w:val="007063E3"/>
    <w:rsid w:val="00706465"/>
    <w:rsid w:val="00706539"/>
    <w:rsid w:val="00706593"/>
    <w:rsid w:val="0070689D"/>
    <w:rsid w:val="0070695A"/>
    <w:rsid w:val="007071F0"/>
    <w:rsid w:val="00707587"/>
    <w:rsid w:val="0070782D"/>
    <w:rsid w:val="00710126"/>
    <w:rsid w:val="0071020F"/>
    <w:rsid w:val="00710933"/>
    <w:rsid w:val="0071095F"/>
    <w:rsid w:val="007109C2"/>
    <w:rsid w:val="00710B64"/>
    <w:rsid w:val="00710E12"/>
    <w:rsid w:val="00710FDE"/>
    <w:rsid w:val="0071102B"/>
    <w:rsid w:val="00711030"/>
    <w:rsid w:val="00711124"/>
    <w:rsid w:val="0071118C"/>
    <w:rsid w:val="007112A8"/>
    <w:rsid w:val="00711321"/>
    <w:rsid w:val="00711340"/>
    <w:rsid w:val="00711F5E"/>
    <w:rsid w:val="00712186"/>
    <w:rsid w:val="0071245B"/>
    <w:rsid w:val="0071265A"/>
    <w:rsid w:val="007127A6"/>
    <w:rsid w:val="00712843"/>
    <w:rsid w:val="00712A40"/>
    <w:rsid w:val="00712C42"/>
    <w:rsid w:val="00712D1F"/>
    <w:rsid w:val="00712D48"/>
    <w:rsid w:val="00713033"/>
    <w:rsid w:val="007130C0"/>
    <w:rsid w:val="0071320E"/>
    <w:rsid w:val="00713275"/>
    <w:rsid w:val="007133FE"/>
    <w:rsid w:val="0071373D"/>
    <w:rsid w:val="00713A40"/>
    <w:rsid w:val="00713C41"/>
    <w:rsid w:val="00713D4C"/>
    <w:rsid w:val="00713DE4"/>
    <w:rsid w:val="00713E47"/>
    <w:rsid w:val="00713EAC"/>
    <w:rsid w:val="00714313"/>
    <w:rsid w:val="00714A76"/>
    <w:rsid w:val="00714C47"/>
    <w:rsid w:val="0071507C"/>
    <w:rsid w:val="007153CD"/>
    <w:rsid w:val="007155C4"/>
    <w:rsid w:val="0071599D"/>
    <w:rsid w:val="00715A43"/>
    <w:rsid w:val="00715CB8"/>
    <w:rsid w:val="007160A6"/>
    <w:rsid w:val="00716462"/>
    <w:rsid w:val="0071649C"/>
    <w:rsid w:val="00716B5D"/>
    <w:rsid w:val="00716C7E"/>
    <w:rsid w:val="00716E92"/>
    <w:rsid w:val="00716FB8"/>
    <w:rsid w:val="00717111"/>
    <w:rsid w:val="0071713A"/>
    <w:rsid w:val="0071735E"/>
    <w:rsid w:val="007176C9"/>
    <w:rsid w:val="00717714"/>
    <w:rsid w:val="007178F4"/>
    <w:rsid w:val="007179D9"/>
    <w:rsid w:val="00717A4A"/>
    <w:rsid w:val="00717B82"/>
    <w:rsid w:val="00720247"/>
    <w:rsid w:val="007205F8"/>
    <w:rsid w:val="007208E1"/>
    <w:rsid w:val="0072095C"/>
    <w:rsid w:val="007209CF"/>
    <w:rsid w:val="00720A8D"/>
    <w:rsid w:val="00720C9C"/>
    <w:rsid w:val="00721084"/>
    <w:rsid w:val="00721085"/>
    <w:rsid w:val="007210AB"/>
    <w:rsid w:val="00721262"/>
    <w:rsid w:val="00721A98"/>
    <w:rsid w:val="00721CBA"/>
    <w:rsid w:val="00721D21"/>
    <w:rsid w:val="00721D73"/>
    <w:rsid w:val="00721D9B"/>
    <w:rsid w:val="00722121"/>
    <w:rsid w:val="007224B9"/>
    <w:rsid w:val="007226D2"/>
    <w:rsid w:val="00722910"/>
    <w:rsid w:val="00722B0E"/>
    <w:rsid w:val="00722D70"/>
    <w:rsid w:val="00722F94"/>
    <w:rsid w:val="0072332A"/>
    <w:rsid w:val="00723330"/>
    <w:rsid w:val="0072337A"/>
    <w:rsid w:val="007236A8"/>
    <w:rsid w:val="0072379D"/>
    <w:rsid w:val="00723943"/>
    <w:rsid w:val="007239D8"/>
    <w:rsid w:val="00723A15"/>
    <w:rsid w:val="00723AA7"/>
    <w:rsid w:val="00723AC2"/>
    <w:rsid w:val="00723B65"/>
    <w:rsid w:val="00724104"/>
    <w:rsid w:val="00724172"/>
    <w:rsid w:val="0072421B"/>
    <w:rsid w:val="0072432E"/>
    <w:rsid w:val="0072446A"/>
    <w:rsid w:val="00724AE9"/>
    <w:rsid w:val="00724E94"/>
    <w:rsid w:val="00725085"/>
    <w:rsid w:val="007253B3"/>
    <w:rsid w:val="00725FEE"/>
    <w:rsid w:val="00726036"/>
    <w:rsid w:val="00726279"/>
    <w:rsid w:val="007265BD"/>
    <w:rsid w:val="00726656"/>
    <w:rsid w:val="00726716"/>
    <w:rsid w:val="0072672F"/>
    <w:rsid w:val="00726A9B"/>
    <w:rsid w:val="00726EBD"/>
    <w:rsid w:val="00726F1C"/>
    <w:rsid w:val="007274E9"/>
    <w:rsid w:val="00727530"/>
    <w:rsid w:val="0072791C"/>
    <w:rsid w:val="007279FD"/>
    <w:rsid w:val="00727C69"/>
    <w:rsid w:val="00727ED0"/>
    <w:rsid w:val="0073044E"/>
    <w:rsid w:val="00730660"/>
    <w:rsid w:val="0073072A"/>
    <w:rsid w:val="0073090A"/>
    <w:rsid w:val="00730A5A"/>
    <w:rsid w:val="00730AFD"/>
    <w:rsid w:val="00730C28"/>
    <w:rsid w:val="00730CBC"/>
    <w:rsid w:val="00731332"/>
    <w:rsid w:val="007313C3"/>
    <w:rsid w:val="0073195A"/>
    <w:rsid w:val="00731962"/>
    <w:rsid w:val="007319BA"/>
    <w:rsid w:val="00731A8D"/>
    <w:rsid w:val="00731D01"/>
    <w:rsid w:val="00731E7C"/>
    <w:rsid w:val="00731F0D"/>
    <w:rsid w:val="00732026"/>
    <w:rsid w:val="00732277"/>
    <w:rsid w:val="007323C4"/>
    <w:rsid w:val="0073240A"/>
    <w:rsid w:val="0073247A"/>
    <w:rsid w:val="00732607"/>
    <w:rsid w:val="00732763"/>
    <w:rsid w:val="00732817"/>
    <w:rsid w:val="007328E8"/>
    <w:rsid w:val="007329EF"/>
    <w:rsid w:val="00732A6C"/>
    <w:rsid w:val="00732D60"/>
    <w:rsid w:val="00733093"/>
    <w:rsid w:val="00733100"/>
    <w:rsid w:val="0073325F"/>
    <w:rsid w:val="0073327A"/>
    <w:rsid w:val="00733286"/>
    <w:rsid w:val="00733328"/>
    <w:rsid w:val="00733397"/>
    <w:rsid w:val="007337F2"/>
    <w:rsid w:val="0073385A"/>
    <w:rsid w:val="00733ABB"/>
    <w:rsid w:val="00733D89"/>
    <w:rsid w:val="00734100"/>
    <w:rsid w:val="00734305"/>
    <w:rsid w:val="00734714"/>
    <w:rsid w:val="00734A33"/>
    <w:rsid w:val="00734E39"/>
    <w:rsid w:val="00734EBE"/>
    <w:rsid w:val="00735321"/>
    <w:rsid w:val="007353A2"/>
    <w:rsid w:val="00735A8C"/>
    <w:rsid w:val="00735C2C"/>
    <w:rsid w:val="00735F15"/>
    <w:rsid w:val="00736353"/>
    <w:rsid w:val="00736487"/>
    <w:rsid w:val="00736654"/>
    <w:rsid w:val="0073665E"/>
    <w:rsid w:val="00736690"/>
    <w:rsid w:val="0073679B"/>
    <w:rsid w:val="00736DD8"/>
    <w:rsid w:val="007373A3"/>
    <w:rsid w:val="007375B8"/>
    <w:rsid w:val="00737628"/>
    <w:rsid w:val="007379A1"/>
    <w:rsid w:val="007379F4"/>
    <w:rsid w:val="00737F30"/>
    <w:rsid w:val="0074007E"/>
    <w:rsid w:val="00740113"/>
    <w:rsid w:val="007401E9"/>
    <w:rsid w:val="007403EF"/>
    <w:rsid w:val="00740548"/>
    <w:rsid w:val="0074055A"/>
    <w:rsid w:val="0074059A"/>
    <w:rsid w:val="0074076A"/>
    <w:rsid w:val="00740947"/>
    <w:rsid w:val="00740DAC"/>
    <w:rsid w:val="00740FC0"/>
    <w:rsid w:val="0074114B"/>
    <w:rsid w:val="00741240"/>
    <w:rsid w:val="007416B4"/>
    <w:rsid w:val="00741763"/>
    <w:rsid w:val="007417E5"/>
    <w:rsid w:val="007418C7"/>
    <w:rsid w:val="00741AF4"/>
    <w:rsid w:val="00741C91"/>
    <w:rsid w:val="00741DCC"/>
    <w:rsid w:val="00741F87"/>
    <w:rsid w:val="0074203A"/>
    <w:rsid w:val="0074235A"/>
    <w:rsid w:val="0074276D"/>
    <w:rsid w:val="007427B5"/>
    <w:rsid w:val="00742865"/>
    <w:rsid w:val="0074296C"/>
    <w:rsid w:val="00742B70"/>
    <w:rsid w:val="00742C1B"/>
    <w:rsid w:val="00742C20"/>
    <w:rsid w:val="00742C83"/>
    <w:rsid w:val="00742CAF"/>
    <w:rsid w:val="00742DB1"/>
    <w:rsid w:val="00743248"/>
    <w:rsid w:val="0074360F"/>
    <w:rsid w:val="007436BE"/>
    <w:rsid w:val="007436CD"/>
    <w:rsid w:val="007436D1"/>
    <w:rsid w:val="0074387F"/>
    <w:rsid w:val="0074394F"/>
    <w:rsid w:val="00743C22"/>
    <w:rsid w:val="00743EAE"/>
    <w:rsid w:val="00743EED"/>
    <w:rsid w:val="007442BC"/>
    <w:rsid w:val="00744397"/>
    <w:rsid w:val="007443AE"/>
    <w:rsid w:val="0074458E"/>
    <w:rsid w:val="007445C0"/>
    <w:rsid w:val="0074497A"/>
    <w:rsid w:val="00744A45"/>
    <w:rsid w:val="00744A64"/>
    <w:rsid w:val="00744B82"/>
    <w:rsid w:val="00744D47"/>
    <w:rsid w:val="00744D5F"/>
    <w:rsid w:val="00744EA0"/>
    <w:rsid w:val="00744F8A"/>
    <w:rsid w:val="00744FFA"/>
    <w:rsid w:val="00745903"/>
    <w:rsid w:val="0074599C"/>
    <w:rsid w:val="00745B31"/>
    <w:rsid w:val="00745E55"/>
    <w:rsid w:val="00745F5C"/>
    <w:rsid w:val="0074611C"/>
    <w:rsid w:val="007461DC"/>
    <w:rsid w:val="00746285"/>
    <w:rsid w:val="0074638D"/>
    <w:rsid w:val="00746484"/>
    <w:rsid w:val="00746532"/>
    <w:rsid w:val="00746574"/>
    <w:rsid w:val="007465A4"/>
    <w:rsid w:val="0074666E"/>
    <w:rsid w:val="007466EA"/>
    <w:rsid w:val="007467D9"/>
    <w:rsid w:val="00746852"/>
    <w:rsid w:val="0074686A"/>
    <w:rsid w:val="007469F7"/>
    <w:rsid w:val="00746DB6"/>
    <w:rsid w:val="00746DD0"/>
    <w:rsid w:val="0074704F"/>
    <w:rsid w:val="007474CD"/>
    <w:rsid w:val="00747A67"/>
    <w:rsid w:val="00747F2C"/>
    <w:rsid w:val="00747F48"/>
    <w:rsid w:val="00747F4C"/>
    <w:rsid w:val="00747F8E"/>
    <w:rsid w:val="007500B0"/>
    <w:rsid w:val="007500B6"/>
    <w:rsid w:val="007501AA"/>
    <w:rsid w:val="007504AD"/>
    <w:rsid w:val="007505C0"/>
    <w:rsid w:val="00750E3A"/>
    <w:rsid w:val="00751091"/>
    <w:rsid w:val="0075124A"/>
    <w:rsid w:val="0075126E"/>
    <w:rsid w:val="0075140A"/>
    <w:rsid w:val="007514B2"/>
    <w:rsid w:val="007515D6"/>
    <w:rsid w:val="0075183A"/>
    <w:rsid w:val="00751B83"/>
    <w:rsid w:val="00752125"/>
    <w:rsid w:val="00752295"/>
    <w:rsid w:val="0075260A"/>
    <w:rsid w:val="00752893"/>
    <w:rsid w:val="00752A88"/>
    <w:rsid w:val="00752BCC"/>
    <w:rsid w:val="00752C47"/>
    <w:rsid w:val="00752CAA"/>
    <w:rsid w:val="00752E6E"/>
    <w:rsid w:val="00752F9D"/>
    <w:rsid w:val="00753484"/>
    <w:rsid w:val="0075357E"/>
    <w:rsid w:val="00753654"/>
    <w:rsid w:val="00753766"/>
    <w:rsid w:val="00753802"/>
    <w:rsid w:val="00753860"/>
    <w:rsid w:val="00753874"/>
    <w:rsid w:val="00753ADB"/>
    <w:rsid w:val="00753E05"/>
    <w:rsid w:val="00753E80"/>
    <w:rsid w:val="00753EED"/>
    <w:rsid w:val="00753F8F"/>
    <w:rsid w:val="007540B3"/>
    <w:rsid w:val="007540D3"/>
    <w:rsid w:val="00754359"/>
    <w:rsid w:val="00754411"/>
    <w:rsid w:val="00754564"/>
    <w:rsid w:val="00754685"/>
    <w:rsid w:val="0075471B"/>
    <w:rsid w:val="00754A66"/>
    <w:rsid w:val="00754AF5"/>
    <w:rsid w:val="00754B50"/>
    <w:rsid w:val="00754BCC"/>
    <w:rsid w:val="00754BD9"/>
    <w:rsid w:val="00754C3D"/>
    <w:rsid w:val="00754E11"/>
    <w:rsid w:val="00754E7A"/>
    <w:rsid w:val="00755086"/>
    <w:rsid w:val="007552C9"/>
    <w:rsid w:val="0075540C"/>
    <w:rsid w:val="0075590B"/>
    <w:rsid w:val="00755A44"/>
    <w:rsid w:val="00755AD0"/>
    <w:rsid w:val="00755DB1"/>
    <w:rsid w:val="00755E46"/>
    <w:rsid w:val="007569AD"/>
    <w:rsid w:val="00756A9B"/>
    <w:rsid w:val="00756AA0"/>
    <w:rsid w:val="00756AA9"/>
    <w:rsid w:val="00756B1A"/>
    <w:rsid w:val="0075700F"/>
    <w:rsid w:val="0075707E"/>
    <w:rsid w:val="0075730A"/>
    <w:rsid w:val="00757345"/>
    <w:rsid w:val="007574FC"/>
    <w:rsid w:val="0075757A"/>
    <w:rsid w:val="00757632"/>
    <w:rsid w:val="00757800"/>
    <w:rsid w:val="0076013E"/>
    <w:rsid w:val="0076029A"/>
    <w:rsid w:val="007607FC"/>
    <w:rsid w:val="00760877"/>
    <w:rsid w:val="00760975"/>
    <w:rsid w:val="00760D96"/>
    <w:rsid w:val="00761063"/>
    <w:rsid w:val="0076146B"/>
    <w:rsid w:val="00761555"/>
    <w:rsid w:val="0076177F"/>
    <w:rsid w:val="00761795"/>
    <w:rsid w:val="0076189E"/>
    <w:rsid w:val="00761A6A"/>
    <w:rsid w:val="00761BE2"/>
    <w:rsid w:val="00761C29"/>
    <w:rsid w:val="00761FDA"/>
    <w:rsid w:val="007621FF"/>
    <w:rsid w:val="007624A8"/>
    <w:rsid w:val="00762FBC"/>
    <w:rsid w:val="0076321A"/>
    <w:rsid w:val="0076342D"/>
    <w:rsid w:val="0076349C"/>
    <w:rsid w:val="007634E3"/>
    <w:rsid w:val="0076354D"/>
    <w:rsid w:val="0076392E"/>
    <w:rsid w:val="007639EB"/>
    <w:rsid w:val="00763A0E"/>
    <w:rsid w:val="00763A41"/>
    <w:rsid w:val="00763B9D"/>
    <w:rsid w:val="0076407B"/>
    <w:rsid w:val="00764194"/>
    <w:rsid w:val="007642D4"/>
    <w:rsid w:val="00764582"/>
    <w:rsid w:val="00764621"/>
    <w:rsid w:val="007647EE"/>
    <w:rsid w:val="00764D17"/>
    <w:rsid w:val="00764D42"/>
    <w:rsid w:val="007653E4"/>
    <w:rsid w:val="0076567B"/>
    <w:rsid w:val="00765758"/>
    <w:rsid w:val="0076592F"/>
    <w:rsid w:val="007659BC"/>
    <w:rsid w:val="007659CB"/>
    <w:rsid w:val="00765C0F"/>
    <w:rsid w:val="00765ED3"/>
    <w:rsid w:val="00765FBD"/>
    <w:rsid w:val="0076607C"/>
    <w:rsid w:val="0076626D"/>
    <w:rsid w:val="00766590"/>
    <w:rsid w:val="00766682"/>
    <w:rsid w:val="007666A2"/>
    <w:rsid w:val="0076681D"/>
    <w:rsid w:val="007669D2"/>
    <w:rsid w:val="00766A65"/>
    <w:rsid w:val="00766BCF"/>
    <w:rsid w:val="00766EB3"/>
    <w:rsid w:val="007670A8"/>
    <w:rsid w:val="007671F5"/>
    <w:rsid w:val="00767280"/>
    <w:rsid w:val="007676B8"/>
    <w:rsid w:val="007676E2"/>
    <w:rsid w:val="00767825"/>
    <w:rsid w:val="00767840"/>
    <w:rsid w:val="00767887"/>
    <w:rsid w:val="00767B80"/>
    <w:rsid w:val="00767D2E"/>
    <w:rsid w:val="00767DFA"/>
    <w:rsid w:val="00767F3A"/>
    <w:rsid w:val="007700AB"/>
    <w:rsid w:val="007700FD"/>
    <w:rsid w:val="00770213"/>
    <w:rsid w:val="0077034B"/>
    <w:rsid w:val="00770704"/>
    <w:rsid w:val="0077074F"/>
    <w:rsid w:val="00770C1A"/>
    <w:rsid w:val="00770D6F"/>
    <w:rsid w:val="00771242"/>
    <w:rsid w:val="007712D5"/>
    <w:rsid w:val="0077175C"/>
    <w:rsid w:val="00771870"/>
    <w:rsid w:val="00771915"/>
    <w:rsid w:val="00771BF9"/>
    <w:rsid w:val="00771CA4"/>
    <w:rsid w:val="00771D41"/>
    <w:rsid w:val="00771D51"/>
    <w:rsid w:val="00771E27"/>
    <w:rsid w:val="00771E9B"/>
    <w:rsid w:val="00772026"/>
    <w:rsid w:val="00772204"/>
    <w:rsid w:val="007722F0"/>
    <w:rsid w:val="0077230A"/>
    <w:rsid w:val="007724A2"/>
    <w:rsid w:val="007729A6"/>
    <w:rsid w:val="007729BF"/>
    <w:rsid w:val="00772AC1"/>
    <w:rsid w:val="00772B60"/>
    <w:rsid w:val="00772F46"/>
    <w:rsid w:val="00772F8A"/>
    <w:rsid w:val="0077302A"/>
    <w:rsid w:val="0077318B"/>
    <w:rsid w:val="007731B4"/>
    <w:rsid w:val="007733BC"/>
    <w:rsid w:val="00773427"/>
    <w:rsid w:val="00773599"/>
    <w:rsid w:val="007737EF"/>
    <w:rsid w:val="007739C6"/>
    <w:rsid w:val="00773A94"/>
    <w:rsid w:val="00773B28"/>
    <w:rsid w:val="00773C45"/>
    <w:rsid w:val="00773D3D"/>
    <w:rsid w:val="00773EC2"/>
    <w:rsid w:val="00774318"/>
    <w:rsid w:val="007745C0"/>
    <w:rsid w:val="0077485D"/>
    <w:rsid w:val="00774889"/>
    <w:rsid w:val="00774DA5"/>
    <w:rsid w:val="00774EDA"/>
    <w:rsid w:val="00774FDE"/>
    <w:rsid w:val="00774FF5"/>
    <w:rsid w:val="007750B3"/>
    <w:rsid w:val="007752A1"/>
    <w:rsid w:val="00775436"/>
    <w:rsid w:val="007756AA"/>
    <w:rsid w:val="0077572F"/>
    <w:rsid w:val="0077588C"/>
    <w:rsid w:val="0077596C"/>
    <w:rsid w:val="00775A7C"/>
    <w:rsid w:val="00775AF6"/>
    <w:rsid w:val="00775DAB"/>
    <w:rsid w:val="00775F11"/>
    <w:rsid w:val="00775F76"/>
    <w:rsid w:val="007761D1"/>
    <w:rsid w:val="00776A74"/>
    <w:rsid w:val="00776AEA"/>
    <w:rsid w:val="00777042"/>
    <w:rsid w:val="00777300"/>
    <w:rsid w:val="007776A9"/>
    <w:rsid w:val="007776BC"/>
    <w:rsid w:val="00777BA0"/>
    <w:rsid w:val="00777C50"/>
    <w:rsid w:val="00777D9A"/>
    <w:rsid w:val="00780222"/>
    <w:rsid w:val="007802BC"/>
    <w:rsid w:val="007803BD"/>
    <w:rsid w:val="007803C9"/>
    <w:rsid w:val="00780493"/>
    <w:rsid w:val="0078058E"/>
    <w:rsid w:val="0078085D"/>
    <w:rsid w:val="007809CB"/>
    <w:rsid w:val="007809E5"/>
    <w:rsid w:val="00780E60"/>
    <w:rsid w:val="007811DC"/>
    <w:rsid w:val="007812B1"/>
    <w:rsid w:val="00781757"/>
    <w:rsid w:val="00781DD0"/>
    <w:rsid w:val="007820FA"/>
    <w:rsid w:val="0078229B"/>
    <w:rsid w:val="007822C0"/>
    <w:rsid w:val="0078241D"/>
    <w:rsid w:val="00782476"/>
    <w:rsid w:val="0078285F"/>
    <w:rsid w:val="00782C23"/>
    <w:rsid w:val="00782FDB"/>
    <w:rsid w:val="0078304C"/>
    <w:rsid w:val="00783086"/>
    <w:rsid w:val="007830F1"/>
    <w:rsid w:val="007831BF"/>
    <w:rsid w:val="007831F1"/>
    <w:rsid w:val="00783207"/>
    <w:rsid w:val="00783264"/>
    <w:rsid w:val="00783571"/>
    <w:rsid w:val="007835D6"/>
    <w:rsid w:val="0078362A"/>
    <w:rsid w:val="007836D1"/>
    <w:rsid w:val="007838AE"/>
    <w:rsid w:val="00783DDD"/>
    <w:rsid w:val="00783E1D"/>
    <w:rsid w:val="00783E86"/>
    <w:rsid w:val="0078405D"/>
    <w:rsid w:val="0078483B"/>
    <w:rsid w:val="00784C2B"/>
    <w:rsid w:val="00784CB1"/>
    <w:rsid w:val="00784D43"/>
    <w:rsid w:val="00784D82"/>
    <w:rsid w:val="00784EED"/>
    <w:rsid w:val="00785162"/>
    <w:rsid w:val="00785900"/>
    <w:rsid w:val="00785A3C"/>
    <w:rsid w:val="00785A46"/>
    <w:rsid w:val="00785A8F"/>
    <w:rsid w:val="00785AE4"/>
    <w:rsid w:val="00785BFE"/>
    <w:rsid w:val="00785FC5"/>
    <w:rsid w:val="00785FC9"/>
    <w:rsid w:val="007862D2"/>
    <w:rsid w:val="007865E3"/>
    <w:rsid w:val="007865FA"/>
    <w:rsid w:val="00786861"/>
    <w:rsid w:val="00786957"/>
    <w:rsid w:val="00786958"/>
    <w:rsid w:val="00786B01"/>
    <w:rsid w:val="00786B1D"/>
    <w:rsid w:val="00786E71"/>
    <w:rsid w:val="00786FB9"/>
    <w:rsid w:val="00787050"/>
    <w:rsid w:val="007871FC"/>
    <w:rsid w:val="00787217"/>
    <w:rsid w:val="0078754B"/>
    <w:rsid w:val="007877CD"/>
    <w:rsid w:val="00787815"/>
    <w:rsid w:val="00787998"/>
    <w:rsid w:val="00787AD0"/>
    <w:rsid w:val="00787D84"/>
    <w:rsid w:val="00787DC5"/>
    <w:rsid w:val="00787F5C"/>
    <w:rsid w:val="00790110"/>
    <w:rsid w:val="007902B4"/>
    <w:rsid w:val="007909B0"/>
    <w:rsid w:val="00790D41"/>
    <w:rsid w:val="00790D99"/>
    <w:rsid w:val="00790E46"/>
    <w:rsid w:val="00790F6E"/>
    <w:rsid w:val="0079138F"/>
    <w:rsid w:val="007913C7"/>
    <w:rsid w:val="00791603"/>
    <w:rsid w:val="0079162F"/>
    <w:rsid w:val="007919CE"/>
    <w:rsid w:val="00791B09"/>
    <w:rsid w:val="00791DA4"/>
    <w:rsid w:val="00791F8A"/>
    <w:rsid w:val="007920F0"/>
    <w:rsid w:val="0079244F"/>
    <w:rsid w:val="00792E18"/>
    <w:rsid w:val="0079315F"/>
    <w:rsid w:val="007932F4"/>
    <w:rsid w:val="00793688"/>
    <w:rsid w:val="00793703"/>
    <w:rsid w:val="00793742"/>
    <w:rsid w:val="00793A16"/>
    <w:rsid w:val="00793A4F"/>
    <w:rsid w:val="00793B56"/>
    <w:rsid w:val="00793BED"/>
    <w:rsid w:val="00793F26"/>
    <w:rsid w:val="007946E9"/>
    <w:rsid w:val="00794771"/>
    <w:rsid w:val="00794924"/>
    <w:rsid w:val="00794A6E"/>
    <w:rsid w:val="00794AD8"/>
    <w:rsid w:val="00794DAB"/>
    <w:rsid w:val="00794F53"/>
    <w:rsid w:val="00794FFD"/>
    <w:rsid w:val="007951B1"/>
    <w:rsid w:val="00795558"/>
    <w:rsid w:val="007956B9"/>
    <w:rsid w:val="007956F0"/>
    <w:rsid w:val="00795C9B"/>
    <w:rsid w:val="00795DEA"/>
    <w:rsid w:val="00795EBF"/>
    <w:rsid w:val="007961DC"/>
    <w:rsid w:val="007962BA"/>
    <w:rsid w:val="007965C3"/>
    <w:rsid w:val="007966D3"/>
    <w:rsid w:val="00796896"/>
    <w:rsid w:val="0079689D"/>
    <w:rsid w:val="00796BDF"/>
    <w:rsid w:val="00796F06"/>
    <w:rsid w:val="0079718F"/>
    <w:rsid w:val="00797409"/>
    <w:rsid w:val="00797467"/>
    <w:rsid w:val="0079747A"/>
    <w:rsid w:val="007977E5"/>
    <w:rsid w:val="007977FD"/>
    <w:rsid w:val="00797E29"/>
    <w:rsid w:val="007A002C"/>
    <w:rsid w:val="007A0092"/>
    <w:rsid w:val="007A0151"/>
    <w:rsid w:val="007A05FB"/>
    <w:rsid w:val="007A0658"/>
    <w:rsid w:val="007A0817"/>
    <w:rsid w:val="007A08AC"/>
    <w:rsid w:val="007A0BAC"/>
    <w:rsid w:val="007A0BC2"/>
    <w:rsid w:val="007A0C52"/>
    <w:rsid w:val="007A0DAC"/>
    <w:rsid w:val="007A0F46"/>
    <w:rsid w:val="007A0FF9"/>
    <w:rsid w:val="007A1126"/>
    <w:rsid w:val="007A1142"/>
    <w:rsid w:val="007A1385"/>
    <w:rsid w:val="007A13E3"/>
    <w:rsid w:val="007A18F3"/>
    <w:rsid w:val="007A18FC"/>
    <w:rsid w:val="007A1E86"/>
    <w:rsid w:val="007A1F44"/>
    <w:rsid w:val="007A23FF"/>
    <w:rsid w:val="007A2827"/>
    <w:rsid w:val="007A295B"/>
    <w:rsid w:val="007A2A7F"/>
    <w:rsid w:val="007A2B30"/>
    <w:rsid w:val="007A2B98"/>
    <w:rsid w:val="007A2E9A"/>
    <w:rsid w:val="007A30C4"/>
    <w:rsid w:val="007A3424"/>
    <w:rsid w:val="007A35EF"/>
    <w:rsid w:val="007A3632"/>
    <w:rsid w:val="007A3C7F"/>
    <w:rsid w:val="007A3F0D"/>
    <w:rsid w:val="007A404B"/>
    <w:rsid w:val="007A43A2"/>
    <w:rsid w:val="007A44EA"/>
    <w:rsid w:val="007A454E"/>
    <w:rsid w:val="007A45FF"/>
    <w:rsid w:val="007A4653"/>
    <w:rsid w:val="007A46F6"/>
    <w:rsid w:val="007A48D2"/>
    <w:rsid w:val="007A4A7E"/>
    <w:rsid w:val="007A4C68"/>
    <w:rsid w:val="007A4D04"/>
    <w:rsid w:val="007A55D1"/>
    <w:rsid w:val="007A5680"/>
    <w:rsid w:val="007A5855"/>
    <w:rsid w:val="007A5BDC"/>
    <w:rsid w:val="007A5BE7"/>
    <w:rsid w:val="007A5C97"/>
    <w:rsid w:val="007A6126"/>
    <w:rsid w:val="007A65BE"/>
    <w:rsid w:val="007A6FB6"/>
    <w:rsid w:val="007A7420"/>
    <w:rsid w:val="007A75D8"/>
    <w:rsid w:val="007A774E"/>
    <w:rsid w:val="007A7863"/>
    <w:rsid w:val="007A7A96"/>
    <w:rsid w:val="007A7B03"/>
    <w:rsid w:val="007A7C6B"/>
    <w:rsid w:val="007A7D93"/>
    <w:rsid w:val="007B00F3"/>
    <w:rsid w:val="007B03AF"/>
    <w:rsid w:val="007B052B"/>
    <w:rsid w:val="007B0606"/>
    <w:rsid w:val="007B0612"/>
    <w:rsid w:val="007B07AB"/>
    <w:rsid w:val="007B07F3"/>
    <w:rsid w:val="007B0C1B"/>
    <w:rsid w:val="007B0D1F"/>
    <w:rsid w:val="007B0D26"/>
    <w:rsid w:val="007B0E43"/>
    <w:rsid w:val="007B1121"/>
    <w:rsid w:val="007B1543"/>
    <w:rsid w:val="007B17CB"/>
    <w:rsid w:val="007B194B"/>
    <w:rsid w:val="007B19A9"/>
    <w:rsid w:val="007B1A8F"/>
    <w:rsid w:val="007B1AC0"/>
    <w:rsid w:val="007B1AD1"/>
    <w:rsid w:val="007B1B44"/>
    <w:rsid w:val="007B2582"/>
    <w:rsid w:val="007B26CB"/>
    <w:rsid w:val="007B270A"/>
    <w:rsid w:val="007B2960"/>
    <w:rsid w:val="007B297F"/>
    <w:rsid w:val="007B2CE2"/>
    <w:rsid w:val="007B2D3B"/>
    <w:rsid w:val="007B318D"/>
    <w:rsid w:val="007B3352"/>
    <w:rsid w:val="007B33EF"/>
    <w:rsid w:val="007B366F"/>
    <w:rsid w:val="007B3729"/>
    <w:rsid w:val="007B38A3"/>
    <w:rsid w:val="007B3A81"/>
    <w:rsid w:val="007B3B79"/>
    <w:rsid w:val="007B3C72"/>
    <w:rsid w:val="007B3DB6"/>
    <w:rsid w:val="007B3F97"/>
    <w:rsid w:val="007B4194"/>
    <w:rsid w:val="007B4250"/>
    <w:rsid w:val="007B4574"/>
    <w:rsid w:val="007B45C9"/>
    <w:rsid w:val="007B4D52"/>
    <w:rsid w:val="007B5063"/>
    <w:rsid w:val="007B52B3"/>
    <w:rsid w:val="007B52CD"/>
    <w:rsid w:val="007B5D7A"/>
    <w:rsid w:val="007B5EAF"/>
    <w:rsid w:val="007B5FBA"/>
    <w:rsid w:val="007B6028"/>
    <w:rsid w:val="007B602D"/>
    <w:rsid w:val="007B6151"/>
    <w:rsid w:val="007B6256"/>
    <w:rsid w:val="007B64A9"/>
    <w:rsid w:val="007B653A"/>
    <w:rsid w:val="007B68DA"/>
    <w:rsid w:val="007B6AFE"/>
    <w:rsid w:val="007B6BA3"/>
    <w:rsid w:val="007B6C25"/>
    <w:rsid w:val="007B6C8A"/>
    <w:rsid w:val="007B6E6D"/>
    <w:rsid w:val="007B7091"/>
    <w:rsid w:val="007B71AD"/>
    <w:rsid w:val="007B7507"/>
    <w:rsid w:val="007B780D"/>
    <w:rsid w:val="007B7AD7"/>
    <w:rsid w:val="007B7DA1"/>
    <w:rsid w:val="007B7DC1"/>
    <w:rsid w:val="007B7EDB"/>
    <w:rsid w:val="007C03C6"/>
    <w:rsid w:val="007C0612"/>
    <w:rsid w:val="007C0716"/>
    <w:rsid w:val="007C08CB"/>
    <w:rsid w:val="007C0955"/>
    <w:rsid w:val="007C0F56"/>
    <w:rsid w:val="007C1036"/>
    <w:rsid w:val="007C1517"/>
    <w:rsid w:val="007C1790"/>
    <w:rsid w:val="007C1824"/>
    <w:rsid w:val="007C19AD"/>
    <w:rsid w:val="007C1B73"/>
    <w:rsid w:val="007C1B76"/>
    <w:rsid w:val="007C1C08"/>
    <w:rsid w:val="007C1FEE"/>
    <w:rsid w:val="007C2029"/>
    <w:rsid w:val="007C226D"/>
    <w:rsid w:val="007C2342"/>
    <w:rsid w:val="007C24C5"/>
    <w:rsid w:val="007C272B"/>
    <w:rsid w:val="007C2978"/>
    <w:rsid w:val="007C2ACD"/>
    <w:rsid w:val="007C2EFD"/>
    <w:rsid w:val="007C31C6"/>
    <w:rsid w:val="007C3598"/>
    <w:rsid w:val="007C3944"/>
    <w:rsid w:val="007C39EB"/>
    <w:rsid w:val="007C39F8"/>
    <w:rsid w:val="007C3D1C"/>
    <w:rsid w:val="007C3D81"/>
    <w:rsid w:val="007C3FA8"/>
    <w:rsid w:val="007C4827"/>
    <w:rsid w:val="007C4850"/>
    <w:rsid w:val="007C49E4"/>
    <w:rsid w:val="007C4BAD"/>
    <w:rsid w:val="007C4CD6"/>
    <w:rsid w:val="007C5158"/>
    <w:rsid w:val="007C5549"/>
    <w:rsid w:val="007C5675"/>
    <w:rsid w:val="007C5764"/>
    <w:rsid w:val="007C5BD3"/>
    <w:rsid w:val="007C6198"/>
    <w:rsid w:val="007C61ED"/>
    <w:rsid w:val="007C6201"/>
    <w:rsid w:val="007C6225"/>
    <w:rsid w:val="007C62B3"/>
    <w:rsid w:val="007C67EF"/>
    <w:rsid w:val="007C68DA"/>
    <w:rsid w:val="007C6B85"/>
    <w:rsid w:val="007C6EA0"/>
    <w:rsid w:val="007C6EE7"/>
    <w:rsid w:val="007C70ED"/>
    <w:rsid w:val="007C7105"/>
    <w:rsid w:val="007C71D0"/>
    <w:rsid w:val="007C7495"/>
    <w:rsid w:val="007C7515"/>
    <w:rsid w:val="007C7621"/>
    <w:rsid w:val="007C768C"/>
    <w:rsid w:val="007C76B3"/>
    <w:rsid w:val="007C78BC"/>
    <w:rsid w:val="007C7C04"/>
    <w:rsid w:val="007C7F8C"/>
    <w:rsid w:val="007D0124"/>
    <w:rsid w:val="007D02F7"/>
    <w:rsid w:val="007D043D"/>
    <w:rsid w:val="007D0579"/>
    <w:rsid w:val="007D05A2"/>
    <w:rsid w:val="007D060D"/>
    <w:rsid w:val="007D061D"/>
    <w:rsid w:val="007D0686"/>
    <w:rsid w:val="007D0744"/>
    <w:rsid w:val="007D0E63"/>
    <w:rsid w:val="007D11A0"/>
    <w:rsid w:val="007D11D2"/>
    <w:rsid w:val="007D12F3"/>
    <w:rsid w:val="007D1533"/>
    <w:rsid w:val="007D15A1"/>
    <w:rsid w:val="007D1607"/>
    <w:rsid w:val="007D17CC"/>
    <w:rsid w:val="007D188B"/>
    <w:rsid w:val="007D196F"/>
    <w:rsid w:val="007D1A27"/>
    <w:rsid w:val="007D1B4D"/>
    <w:rsid w:val="007D1DAD"/>
    <w:rsid w:val="007D1DB9"/>
    <w:rsid w:val="007D224D"/>
    <w:rsid w:val="007D229A"/>
    <w:rsid w:val="007D24FA"/>
    <w:rsid w:val="007D2585"/>
    <w:rsid w:val="007D258E"/>
    <w:rsid w:val="007D280F"/>
    <w:rsid w:val="007D2A39"/>
    <w:rsid w:val="007D2D83"/>
    <w:rsid w:val="007D2D8D"/>
    <w:rsid w:val="007D2F44"/>
    <w:rsid w:val="007D2F4D"/>
    <w:rsid w:val="007D31D8"/>
    <w:rsid w:val="007D35E8"/>
    <w:rsid w:val="007D3F15"/>
    <w:rsid w:val="007D413F"/>
    <w:rsid w:val="007D4178"/>
    <w:rsid w:val="007D41C6"/>
    <w:rsid w:val="007D46E6"/>
    <w:rsid w:val="007D4813"/>
    <w:rsid w:val="007D4A40"/>
    <w:rsid w:val="007D4BE1"/>
    <w:rsid w:val="007D4D33"/>
    <w:rsid w:val="007D4E4D"/>
    <w:rsid w:val="007D4EE2"/>
    <w:rsid w:val="007D5028"/>
    <w:rsid w:val="007D572F"/>
    <w:rsid w:val="007D59B6"/>
    <w:rsid w:val="007D5B81"/>
    <w:rsid w:val="007D6436"/>
    <w:rsid w:val="007D6675"/>
    <w:rsid w:val="007D67AE"/>
    <w:rsid w:val="007D6B41"/>
    <w:rsid w:val="007D7080"/>
    <w:rsid w:val="007D7175"/>
    <w:rsid w:val="007D71A9"/>
    <w:rsid w:val="007D791D"/>
    <w:rsid w:val="007D7A9A"/>
    <w:rsid w:val="007D7E45"/>
    <w:rsid w:val="007D7ED3"/>
    <w:rsid w:val="007D7F6C"/>
    <w:rsid w:val="007E021F"/>
    <w:rsid w:val="007E037B"/>
    <w:rsid w:val="007E03E6"/>
    <w:rsid w:val="007E0CE3"/>
    <w:rsid w:val="007E1369"/>
    <w:rsid w:val="007E177C"/>
    <w:rsid w:val="007E1A1B"/>
    <w:rsid w:val="007E1A88"/>
    <w:rsid w:val="007E1C1C"/>
    <w:rsid w:val="007E1DF4"/>
    <w:rsid w:val="007E21B2"/>
    <w:rsid w:val="007E234D"/>
    <w:rsid w:val="007E2601"/>
    <w:rsid w:val="007E2663"/>
    <w:rsid w:val="007E26FC"/>
    <w:rsid w:val="007E2749"/>
    <w:rsid w:val="007E2DBE"/>
    <w:rsid w:val="007E2EA6"/>
    <w:rsid w:val="007E2FC7"/>
    <w:rsid w:val="007E3085"/>
    <w:rsid w:val="007E32F7"/>
    <w:rsid w:val="007E33AE"/>
    <w:rsid w:val="007E3652"/>
    <w:rsid w:val="007E37CF"/>
    <w:rsid w:val="007E37EC"/>
    <w:rsid w:val="007E3945"/>
    <w:rsid w:val="007E3B21"/>
    <w:rsid w:val="007E3E6F"/>
    <w:rsid w:val="007E4041"/>
    <w:rsid w:val="007E410F"/>
    <w:rsid w:val="007E41C4"/>
    <w:rsid w:val="007E4283"/>
    <w:rsid w:val="007E428F"/>
    <w:rsid w:val="007E47FB"/>
    <w:rsid w:val="007E48E4"/>
    <w:rsid w:val="007E4979"/>
    <w:rsid w:val="007E4A37"/>
    <w:rsid w:val="007E4C88"/>
    <w:rsid w:val="007E4CBC"/>
    <w:rsid w:val="007E4E0A"/>
    <w:rsid w:val="007E4F2C"/>
    <w:rsid w:val="007E5098"/>
    <w:rsid w:val="007E5450"/>
    <w:rsid w:val="007E5650"/>
    <w:rsid w:val="007E5805"/>
    <w:rsid w:val="007E5813"/>
    <w:rsid w:val="007E585E"/>
    <w:rsid w:val="007E5924"/>
    <w:rsid w:val="007E5ADE"/>
    <w:rsid w:val="007E5B7B"/>
    <w:rsid w:val="007E5CC5"/>
    <w:rsid w:val="007E5D45"/>
    <w:rsid w:val="007E5EB8"/>
    <w:rsid w:val="007E5EE1"/>
    <w:rsid w:val="007E6026"/>
    <w:rsid w:val="007E6141"/>
    <w:rsid w:val="007E65EF"/>
    <w:rsid w:val="007E696A"/>
    <w:rsid w:val="007E6A05"/>
    <w:rsid w:val="007E6A06"/>
    <w:rsid w:val="007E6C29"/>
    <w:rsid w:val="007E6DB6"/>
    <w:rsid w:val="007E6E53"/>
    <w:rsid w:val="007E7169"/>
    <w:rsid w:val="007E71B5"/>
    <w:rsid w:val="007E7213"/>
    <w:rsid w:val="007E761E"/>
    <w:rsid w:val="007E76A3"/>
    <w:rsid w:val="007E7DDF"/>
    <w:rsid w:val="007E7E85"/>
    <w:rsid w:val="007E7F2D"/>
    <w:rsid w:val="007F0260"/>
    <w:rsid w:val="007F0356"/>
    <w:rsid w:val="007F05A6"/>
    <w:rsid w:val="007F0758"/>
    <w:rsid w:val="007F0888"/>
    <w:rsid w:val="007F0891"/>
    <w:rsid w:val="007F08FB"/>
    <w:rsid w:val="007F09A5"/>
    <w:rsid w:val="007F0C5F"/>
    <w:rsid w:val="007F0F1A"/>
    <w:rsid w:val="007F0F52"/>
    <w:rsid w:val="007F11C8"/>
    <w:rsid w:val="007F12BE"/>
    <w:rsid w:val="007F132F"/>
    <w:rsid w:val="007F1339"/>
    <w:rsid w:val="007F1391"/>
    <w:rsid w:val="007F1784"/>
    <w:rsid w:val="007F1795"/>
    <w:rsid w:val="007F1860"/>
    <w:rsid w:val="007F1881"/>
    <w:rsid w:val="007F1B98"/>
    <w:rsid w:val="007F1C51"/>
    <w:rsid w:val="007F1CFB"/>
    <w:rsid w:val="007F1D94"/>
    <w:rsid w:val="007F20D4"/>
    <w:rsid w:val="007F220B"/>
    <w:rsid w:val="007F2297"/>
    <w:rsid w:val="007F22D7"/>
    <w:rsid w:val="007F27DD"/>
    <w:rsid w:val="007F2B01"/>
    <w:rsid w:val="007F2B76"/>
    <w:rsid w:val="007F2C76"/>
    <w:rsid w:val="007F3390"/>
    <w:rsid w:val="007F339E"/>
    <w:rsid w:val="007F3A2B"/>
    <w:rsid w:val="007F3A9F"/>
    <w:rsid w:val="007F417D"/>
    <w:rsid w:val="007F425E"/>
    <w:rsid w:val="007F463D"/>
    <w:rsid w:val="007F4692"/>
    <w:rsid w:val="007F49D6"/>
    <w:rsid w:val="007F4A69"/>
    <w:rsid w:val="007F4DFB"/>
    <w:rsid w:val="007F4F39"/>
    <w:rsid w:val="007F5022"/>
    <w:rsid w:val="007F5570"/>
    <w:rsid w:val="007F5E10"/>
    <w:rsid w:val="007F5E1E"/>
    <w:rsid w:val="007F5F34"/>
    <w:rsid w:val="007F5FA3"/>
    <w:rsid w:val="007F614C"/>
    <w:rsid w:val="007F63A0"/>
    <w:rsid w:val="007F6486"/>
    <w:rsid w:val="007F648D"/>
    <w:rsid w:val="007F65B0"/>
    <w:rsid w:val="007F65F8"/>
    <w:rsid w:val="007F66BD"/>
    <w:rsid w:val="007F6751"/>
    <w:rsid w:val="007F6880"/>
    <w:rsid w:val="007F6F96"/>
    <w:rsid w:val="007F70BC"/>
    <w:rsid w:val="007F733A"/>
    <w:rsid w:val="007F7376"/>
    <w:rsid w:val="007F76B4"/>
    <w:rsid w:val="007F7736"/>
    <w:rsid w:val="007F7771"/>
    <w:rsid w:val="007F77C3"/>
    <w:rsid w:val="007F7C5C"/>
    <w:rsid w:val="007F7E5E"/>
    <w:rsid w:val="007F7FCA"/>
    <w:rsid w:val="008001B4"/>
    <w:rsid w:val="0080050F"/>
    <w:rsid w:val="00800619"/>
    <w:rsid w:val="00800769"/>
    <w:rsid w:val="008008F9"/>
    <w:rsid w:val="00800C0A"/>
    <w:rsid w:val="00800C7B"/>
    <w:rsid w:val="00800D01"/>
    <w:rsid w:val="00800E48"/>
    <w:rsid w:val="00800ED2"/>
    <w:rsid w:val="008010FB"/>
    <w:rsid w:val="00801402"/>
    <w:rsid w:val="0080147D"/>
    <w:rsid w:val="008015AE"/>
    <w:rsid w:val="008015C3"/>
    <w:rsid w:val="00801868"/>
    <w:rsid w:val="00801B22"/>
    <w:rsid w:val="00801F54"/>
    <w:rsid w:val="008022AE"/>
    <w:rsid w:val="008022D6"/>
    <w:rsid w:val="008024B0"/>
    <w:rsid w:val="00802610"/>
    <w:rsid w:val="008028D7"/>
    <w:rsid w:val="00802CFD"/>
    <w:rsid w:val="00802E74"/>
    <w:rsid w:val="008034B2"/>
    <w:rsid w:val="008036C6"/>
    <w:rsid w:val="00803765"/>
    <w:rsid w:val="00803950"/>
    <w:rsid w:val="00803AC3"/>
    <w:rsid w:val="00803AC8"/>
    <w:rsid w:val="00803C22"/>
    <w:rsid w:val="00804048"/>
    <w:rsid w:val="0080404B"/>
    <w:rsid w:val="00804174"/>
    <w:rsid w:val="008041CD"/>
    <w:rsid w:val="008045A2"/>
    <w:rsid w:val="008045FE"/>
    <w:rsid w:val="00804924"/>
    <w:rsid w:val="008049F5"/>
    <w:rsid w:val="00804A49"/>
    <w:rsid w:val="00804B92"/>
    <w:rsid w:val="00804BF8"/>
    <w:rsid w:val="00804E21"/>
    <w:rsid w:val="00804E95"/>
    <w:rsid w:val="00804F02"/>
    <w:rsid w:val="00805092"/>
    <w:rsid w:val="00805585"/>
    <w:rsid w:val="0080623B"/>
    <w:rsid w:val="00806397"/>
    <w:rsid w:val="0080652B"/>
    <w:rsid w:val="008066BD"/>
    <w:rsid w:val="008067EC"/>
    <w:rsid w:val="0080685E"/>
    <w:rsid w:val="008068B5"/>
    <w:rsid w:val="008069CD"/>
    <w:rsid w:val="00806A98"/>
    <w:rsid w:val="00806AAF"/>
    <w:rsid w:val="00806C50"/>
    <w:rsid w:val="008070AC"/>
    <w:rsid w:val="0080711B"/>
    <w:rsid w:val="0080714F"/>
    <w:rsid w:val="0080758D"/>
    <w:rsid w:val="008076CC"/>
    <w:rsid w:val="008078A1"/>
    <w:rsid w:val="00807D77"/>
    <w:rsid w:val="008101FD"/>
    <w:rsid w:val="00810229"/>
    <w:rsid w:val="00810882"/>
    <w:rsid w:val="0081096B"/>
    <w:rsid w:val="00810A9F"/>
    <w:rsid w:val="00810AC0"/>
    <w:rsid w:val="00810C63"/>
    <w:rsid w:val="00810C74"/>
    <w:rsid w:val="00810D8D"/>
    <w:rsid w:val="00810DFB"/>
    <w:rsid w:val="00810FF6"/>
    <w:rsid w:val="008113E0"/>
    <w:rsid w:val="00811421"/>
    <w:rsid w:val="0081174D"/>
    <w:rsid w:val="00811835"/>
    <w:rsid w:val="00811A02"/>
    <w:rsid w:val="00811DEA"/>
    <w:rsid w:val="00811DF4"/>
    <w:rsid w:val="00811E90"/>
    <w:rsid w:val="00811EEB"/>
    <w:rsid w:val="0081201A"/>
    <w:rsid w:val="008120DC"/>
    <w:rsid w:val="008124BF"/>
    <w:rsid w:val="008126ED"/>
    <w:rsid w:val="00812824"/>
    <w:rsid w:val="008128EC"/>
    <w:rsid w:val="00812992"/>
    <w:rsid w:val="008129B9"/>
    <w:rsid w:val="00812A8A"/>
    <w:rsid w:val="008131CF"/>
    <w:rsid w:val="0081326B"/>
    <w:rsid w:val="00813520"/>
    <w:rsid w:val="00813592"/>
    <w:rsid w:val="0081364F"/>
    <w:rsid w:val="00813844"/>
    <w:rsid w:val="00813E1B"/>
    <w:rsid w:val="00813E55"/>
    <w:rsid w:val="00813F2F"/>
    <w:rsid w:val="00814145"/>
    <w:rsid w:val="00814278"/>
    <w:rsid w:val="0081458A"/>
    <w:rsid w:val="00814A3B"/>
    <w:rsid w:val="00814B00"/>
    <w:rsid w:val="00814B3C"/>
    <w:rsid w:val="00814B8E"/>
    <w:rsid w:val="00814B9F"/>
    <w:rsid w:val="00814CC6"/>
    <w:rsid w:val="00814F46"/>
    <w:rsid w:val="0081541A"/>
    <w:rsid w:val="008154F6"/>
    <w:rsid w:val="0081581D"/>
    <w:rsid w:val="0081584E"/>
    <w:rsid w:val="008159C8"/>
    <w:rsid w:val="00815FF9"/>
    <w:rsid w:val="008160C0"/>
    <w:rsid w:val="0081623E"/>
    <w:rsid w:val="00816493"/>
    <w:rsid w:val="008164DD"/>
    <w:rsid w:val="008165A9"/>
    <w:rsid w:val="0081663D"/>
    <w:rsid w:val="00816835"/>
    <w:rsid w:val="008168CE"/>
    <w:rsid w:val="00816B37"/>
    <w:rsid w:val="00816C92"/>
    <w:rsid w:val="00817165"/>
    <w:rsid w:val="0081723D"/>
    <w:rsid w:val="00817263"/>
    <w:rsid w:val="008172BE"/>
    <w:rsid w:val="0081738C"/>
    <w:rsid w:val="0081745A"/>
    <w:rsid w:val="00817ABF"/>
    <w:rsid w:val="00817B71"/>
    <w:rsid w:val="00820244"/>
    <w:rsid w:val="008202C3"/>
    <w:rsid w:val="008202F8"/>
    <w:rsid w:val="00820604"/>
    <w:rsid w:val="00820935"/>
    <w:rsid w:val="00820A46"/>
    <w:rsid w:val="00820CAA"/>
    <w:rsid w:val="00820DDC"/>
    <w:rsid w:val="00820E65"/>
    <w:rsid w:val="0082117C"/>
    <w:rsid w:val="00821288"/>
    <w:rsid w:val="00821407"/>
    <w:rsid w:val="0082140E"/>
    <w:rsid w:val="00821B2F"/>
    <w:rsid w:val="00821B69"/>
    <w:rsid w:val="00821C44"/>
    <w:rsid w:val="00821CDE"/>
    <w:rsid w:val="00821D65"/>
    <w:rsid w:val="00821DCC"/>
    <w:rsid w:val="00821DE2"/>
    <w:rsid w:val="008221B3"/>
    <w:rsid w:val="0082248E"/>
    <w:rsid w:val="0082262F"/>
    <w:rsid w:val="00822726"/>
    <w:rsid w:val="00822759"/>
    <w:rsid w:val="00822890"/>
    <w:rsid w:val="00822926"/>
    <w:rsid w:val="00822A57"/>
    <w:rsid w:val="00822B48"/>
    <w:rsid w:val="00822D23"/>
    <w:rsid w:val="00822D59"/>
    <w:rsid w:val="00822F45"/>
    <w:rsid w:val="0082301C"/>
    <w:rsid w:val="00823063"/>
    <w:rsid w:val="00823257"/>
    <w:rsid w:val="00823264"/>
    <w:rsid w:val="00823279"/>
    <w:rsid w:val="0082371F"/>
    <w:rsid w:val="0082398F"/>
    <w:rsid w:val="00823C97"/>
    <w:rsid w:val="00823E23"/>
    <w:rsid w:val="00823E38"/>
    <w:rsid w:val="00824321"/>
    <w:rsid w:val="00824B70"/>
    <w:rsid w:val="00824B81"/>
    <w:rsid w:val="00824D33"/>
    <w:rsid w:val="00824DA1"/>
    <w:rsid w:val="00824E8C"/>
    <w:rsid w:val="00824ECF"/>
    <w:rsid w:val="00824FDF"/>
    <w:rsid w:val="00825098"/>
    <w:rsid w:val="00825121"/>
    <w:rsid w:val="00825125"/>
    <w:rsid w:val="00825700"/>
    <w:rsid w:val="008257CC"/>
    <w:rsid w:val="00825FD3"/>
    <w:rsid w:val="00825FE4"/>
    <w:rsid w:val="00826083"/>
    <w:rsid w:val="0082623E"/>
    <w:rsid w:val="00826243"/>
    <w:rsid w:val="00826715"/>
    <w:rsid w:val="0082689F"/>
    <w:rsid w:val="00826A11"/>
    <w:rsid w:val="00826B07"/>
    <w:rsid w:val="00826C13"/>
    <w:rsid w:val="008272FA"/>
    <w:rsid w:val="0082749B"/>
    <w:rsid w:val="008274BF"/>
    <w:rsid w:val="00827515"/>
    <w:rsid w:val="00827AFC"/>
    <w:rsid w:val="0083015A"/>
    <w:rsid w:val="00830271"/>
    <w:rsid w:val="008302AA"/>
    <w:rsid w:val="008306A0"/>
    <w:rsid w:val="008308C9"/>
    <w:rsid w:val="0083097D"/>
    <w:rsid w:val="00830BBB"/>
    <w:rsid w:val="00830C9E"/>
    <w:rsid w:val="00830CA0"/>
    <w:rsid w:val="00830DC3"/>
    <w:rsid w:val="00831223"/>
    <w:rsid w:val="00831555"/>
    <w:rsid w:val="008317D0"/>
    <w:rsid w:val="00831857"/>
    <w:rsid w:val="00831BEA"/>
    <w:rsid w:val="00831CA0"/>
    <w:rsid w:val="00831D6E"/>
    <w:rsid w:val="00831F52"/>
    <w:rsid w:val="00831FAE"/>
    <w:rsid w:val="00832154"/>
    <w:rsid w:val="008321EE"/>
    <w:rsid w:val="008322E3"/>
    <w:rsid w:val="00832887"/>
    <w:rsid w:val="0083294F"/>
    <w:rsid w:val="00832B29"/>
    <w:rsid w:val="00832C9D"/>
    <w:rsid w:val="00832DD4"/>
    <w:rsid w:val="00832F5C"/>
    <w:rsid w:val="008331D7"/>
    <w:rsid w:val="008332D0"/>
    <w:rsid w:val="00833337"/>
    <w:rsid w:val="008337F5"/>
    <w:rsid w:val="00833896"/>
    <w:rsid w:val="008338F1"/>
    <w:rsid w:val="00833A64"/>
    <w:rsid w:val="00833D86"/>
    <w:rsid w:val="00833DCD"/>
    <w:rsid w:val="00833ED4"/>
    <w:rsid w:val="00833EE4"/>
    <w:rsid w:val="00833F65"/>
    <w:rsid w:val="008346E6"/>
    <w:rsid w:val="00834827"/>
    <w:rsid w:val="00834911"/>
    <w:rsid w:val="00834EA3"/>
    <w:rsid w:val="00834F86"/>
    <w:rsid w:val="008350EE"/>
    <w:rsid w:val="008351B0"/>
    <w:rsid w:val="00835254"/>
    <w:rsid w:val="008357A3"/>
    <w:rsid w:val="008359D3"/>
    <w:rsid w:val="008359E0"/>
    <w:rsid w:val="00835A30"/>
    <w:rsid w:val="00836120"/>
    <w:rsid w:val="0083627C"/>
    <w:rsid w:val="008362EC"/>
    <w:rsid w:val="008362F4"/>
    <w:rsid w:val="00836374"/>
    <w:rsid w:val="00836AA8"/>
    <w:rsid w:val="00836BD1"/>
    <w:rsid w:val="00836BF8"/>
    <w:rsid w:val="00836E2F"/>
    <w:rsid w:val="008371CA"/>
    <w:rsid w:val="008373BA"/>
    <w:rsid w:val="0083755A"/>
    <w:rsid w:val="00837603"/>
    <w:rsid w:val="008376F6"/>
    <w:rsid w:val="00837BEC"/>
    <w:rsid w:val="00837C78"/>
    <w:rsid w:val="00837D5B"/>
    <w:rsid w:val="00837DAF"/>
    <w:rsid w:val="00837EA6"/>
    <w:rsid w:val="00837F35"/>
    <w:rsid w:val="00840032"/>
    <w:rsid w:val="00840201"/>
    <w:rsid w:val="0084028A"/>
    <w:rsid w:val="008403BA"/>
    <w:rsid w:val="00840607"/>
    <w:rsid w:val="00840B34"/>
    <w:rsid w:val="00840E0A"/>
    <w:rsid w:val="0084120A"/>
    <w:rsid w:val="0084125F"/>
    <w:rsid w:val="008415F4"/>
    <w:rsid w:val="008416AC"/>
    <w:rsid w:val="00841783"/>
    <w:rsid w:val="008419A7"/>
    <w:rsid w:val="00841B6F"/>
    <w:rsid w:val="00841C7B"/>
    <w:rsid w:val="00841CD2"/>
    <w:rsid w:val="00842058"/>
    <w:rsid w:val="00842736"/>
    <w:rsid w:val="008428AE"/>
    <w:rsid w:val="00842B77"/>
    <w:rsid w:val="00842C61"/>
    <w:rsid w:val="00842CA3"/>
    <w:rsid w:val="00842DB3"/>
    <w:rsid w:val="0084309F"/>
    <w:rsid w:val="008430AC"/>
    <w:rsid w:val="0084322D"/>
    <w:rsid w:val="00843451"/>
    <w:rsid w:val="008434CB"/>
    <w:rsid w:val="0084370A"/>
    <w:rsid w:val="00843CDE"/>
    <w:rsid w:val="00843EC8"/>
    <w:rsid w:val="008440A4"/>
    <w:rsid w:val="008441A1"/>
    <w:rsid w:val="00844312"/>
    <w:rsid w:val="00844A56"/>
    <w:rsid w:val="00844A5D"/>
    <w:rsid w:val="00844AAA"/>
    <w:rsid w:val="00844ABC"/>
    <w:rsid w:val="00844B7E"/>
    <w:rsid w:val="00844C3E"/>
    <w:rsid w:val="00844C67"/>
    <w:rsid w:val="00845409"/>
    <w:rsid w:val="00845AA6"/>
    <w:rsid w:val="00845C12"/>
    <w:rsid w:val="00846383"/>
    <w:rsid w:val="00846778"/>
    <w:rsid w:val="008469BD"/>
    <w:rsid w:val="008469D9"/>
    <w:rsid w:val="00846A62"/>
    <w:rsid w:val="00846DC0"/>
    <w:rsid w:val="00846E21"/>
    <w:rsid w:val="008472C2"/>
    <w:rsid w:val="008474A7"/>
    <w:rsid w:val="00847672"/>
    <w:rsid w:val="00847A19"/>
    <w:rsid w:val="00847B4A"/>
    <w:rsid w:val="00847D5A"/>
    <w:rsid w:val="00847F11"/>
    <w:rsid w:val="00850079"/>
    <w:rsid w:val="0085027B"/>
    <w:rsid w:val="00850322"/>
    <w:rsid w:val="0085042C"/>
    <w:rsid w:val="0085061B"/>
    <w:rsid w:val="008506B6"/>
    <w:rsid w:val="00850AE0"/>
    <w:rsid w:val="00850F0E"/>
    <w:rsid w:val="008510A5"/>
    <w:rsid w:val="008511BC"/>
    <w:rsid w:val="0085123F"/>
    <w:rsid w:val="0085165D"/>
    <w:rsid w:val="00851B1C"/>
    <w:rsid w:val="00851BA1"/>
    <w:rsid w:val="00851BDD"/>
    <w:rsid w:val="00851E49"/>
    <w:rsid w:val="00851F3D"/>
    <w:rsid w:val="00852152"/>
    <w:rsid w:val="00852163"/>
    <w:rsid w:val="008524A0"/>
    <w:rsid w:val="008524D2"/>
    <w:rsid w:val="008525BC"/>
    <w:rsid w:val="00852716"/>
    <w:rsid w:val="00852758"/>
    <w:rsid w:val="00852799"/>
    <w:rsid w:val="008528D6"/>
    <w:rsid w:val="00852BB6"/>
    <w:rsid w:val="00852E19"/>
    <w:rsid w:val="008530D8"/>
    <w:rsid w:val="008531DD"/>
    <w:rsid w:val="0085360F"/>
    <w:rsid w:val="0085365C"/>
    <w:rsid w:val="0085378B"/>
    <w:rsid w:val="008538DD"/>
    <w:rsid w:val="00853AEA"/>
    <w:rsid w:val="00853D53"/>
    <w:rsid w:val="008541FA"/>
    <w:rsid w:val="00854247"/>
    <w:rsid w:val="008542D3"/>
    <w:rsid w:val="008544CC"/>
    <w:rsid w:val="00854624"/>
    <w:rsid w:val="00854720"/>
    <w:rsid w:val="008549BB"/>
    <w:rsid w:val="00854CF0"/>
    <w:rsid w:val="00854EDA"/>
    <w:rsid w:val="008550E8"/>
    <w:rsid w:val="008551AC"/>
    <w:rsid w:val="008551BD"/>
    <w:rsid w:val="0085542B"/>
    <w:rsid w:val="00855A28"/>
    <w:rsid w:val="00855B41"/>
    <w:rsid w:val="00855E0F"/>
    <w:rsid w:val="00856090"/>
    <w:rsid w:val="008561A0"/>
    <w:rsid w:val="008563DE"/>
    <w:rsid w:val="00856833"/>
    <w:rsid w:val="00856840"/>
    <w:rsid w:val="008568A9"/>
    <w:rsid w:val="008569AC"/>
    <w:rsid w:val="00856D7C"/>
    <w:rsid w:val="00857659"/>
    <w:rsid w:val="00857727"/>
    <w:rsid w:val="00857A0A"/>
    <w:rsid w:val="00857C41"/>
    <w:rsid w:val="00860342"/>
    <w:rsid w:val="00860510"/>
    <w:rsid w:val="00860568"/>
    <w:rsid w:val="0086087C"/>
    <w:rsid w:val="00860AB2"/>
    <w:rsid w:val="00860B66"/>
    <w:rsid w:val="00860D46"/>
    <w:rsid w:val="00860D8E"/>
    <w:rsid w:val="00860DFA"/>
    <w:rsid w:val="00860FC7"/>
    <w:rsid w:val="00860FC9"/>
    <w:rsid w:val="008611B6"/>
    <w:rsid w:val="00861D9F"/>
    <w:rsid w:val="00861E64"/>
    <w:rsid w:val="008623DA"/>
    <w:rsid w:val="00862440"/>
    <w:rsid w:val="008625B0"/>
    <w:rsid w:val="0086275E"/>
    <w:rsid w:val="00862A1B"/>
    <w:rsid w:val="00862A46"/>
    <w:rsid w:val="00862C47"/>
    <w:rsid w:val="00862C81"/>
    <w:rsid w:val="00862C8D"/>
    <w:rsid w:val="00862FC8"/>
    <w:rsid w:val="008630B9"/>
    <w:rsid w:val="008631FD"/>
    <w:rsid w:val="00863219"/>
    <w:rsid w:val="00863297"/>
    <w:rsid w:val="008635C8"/>
    <w:rsid w:val="00863636"/>
    <w:rsid w:val="008636AB"/>
    <w:rsid w:val="008636B2"/>
    <w:rsid w:val="00863707"/>
    <w:rsid w:val="00863711"/>
    <w:rsid w:val="00863778"/>
    <w:rsid w:val="00863970"/>
    <w:rsid w:val="00863EAB"/>
    <w:rsid w:val="0086404C"/>
    <w:rsid w:val="00864327"/>
    <w:rsid w:val="0086440E"/>
    <w:rsid w:val="0086443A"/>
    <w:rsid w:val="0086443C"/>
    <w:rsid w:val="00864440"/>
    <w:rsid w:val="0086469D"/>
    <w:rsid w:val="008646E5"/>
    <w:rsid w:val="00864937"/>
    <w:rsid w:val="008649E9"/>
    <w:rsid w:val="00864B4A"/>
    <w:rsid w:val="00864CF1"/>
    <w:rsid w:val="00864D76"/>
    <w:rsid w:val="008650FC"/>
    <w:rsid w:val="00865327"/>
    <w:rsid w:val="00865421"/>
    <w:rsid w:val="0086574A"/>
    <w:rsid w:val="0086583A"/>
    <w:rsid w:val="008659B6"/>
    <w:rsid w:val="00865F09"/>
    <w:rsid w:val="00865FA0"/>
    <w:rsid w:val="008660AE"/>
    <w:rsid w:val="0086619B"/>
    <w:rsid w:val="008661A8"/>
    <w:rsid w:val="00866318"/>
    <w:rsid w:val="008663DD"/>
    <w:rsid w:val="00866584"/>
    <w:rsid w:val="008667A6"/>
    <w:rsid w:val="0086686D"/>
    <w:rsid w:val="00866D1D"/>
    <w:rsid w:val="00866EB3"/>
    <w:rsid w:val="00866EF5"/>
    <w:rsid w:val="0086701A"/>
    <w:rsid w:val="008675AD"/>
    <w:rsid w:val="00867BD2"/>
    <w:rsid w:val="00867C96"/>
    <w:rsid w:val="00867E42"/>
    <w:rsid w:val="00867EE2"/>
    <w:rsid w:val="00867F85"/>
    <w:rsid w:val="00870432"/>
    <w:rsid w:val="008704AF"/>
    <w:rsid w:val="00870C23"/>
    <w:rsid w:val="00870E8F"/>
    <w:rsid w:val="008710F1"/>
    <w:rsid w:val="008712FD"/>
    <w:rsid w:val="0087138E"/>
    <w:rsid w:val="008716A1"/>
    <w:rsid w:val="00871C73"/>
    <w:rsid w:val="00871EDC"/>
    <w:rsid w:val="00871F76"/>
    <w:rsid w:val="00871F7F"/>
    <w:rsid w:val="0087221C"/>
    <w:rsid w:val="00872284"/>
    <w:rsid w:val="00872644"/>
    <w:rsid w:val="00872814"/>
    <w:rsid w:val="008728CB"/>
    <w:rsid w:val="00872998"/>
    <w:rsid w:val="00872D3F"/>
    <w:rsid w:val="00872F52"/>
    <w:rsid w:val="00872F96"/>
    <w:rsid w:val="00873132"/>
    <w:rsid w:val="008731D8"/>
    <w:rsid w:val="008733E4"/>
    <w:rsid w:val="0087360B"/>
    <w:rsid w:val="00873692"/>
    <w:rsid w:val="00873BE5"/>
    <w:rsid w:val="00873CFF"/>
    <w:rsid w:val="00873D8A"/>
    <w:rsid w:val="00873DAB"/>
    <w:rsid w:val="00873F15"/>
    <w:rsid w:val="00873F8A"/>
    <w:rsid w:val="00874096"/>
    <w:rsid w:val="00874552"/>
    <w:rsid w:val="0087467E"/>
    <w:rsid w:val="008748A5"/>
    <w:rsid w:val="00874BDA"/>
    <w:rsid w:val="00874BFE"/>
    <w:rsid w:val="00874C0E"/>
    <w:rsid w:val="00874DBC"/>
    <w:rsid w:val="00874F84"/>
    <w:rsid w:val="00874F8B"/>
    <w:rsid w:val="00875004"/>
    <w:rsid w:val="0087538B"/>
    <w:rsid w:val="0087567A"/>
    <w:rsid w:val="008756A4"/>
    <w:rsid w:val="0087572F"/>
    <w:rsid w:val="0087574B"/>
    <w:rsid w:val="00875B9A"/>
    <w:rsid w:val="00875C09"/>
    <w:rsid w:val="00875EB0"/>
    <w:rsid w:val="00875F73"/>
    <w:rsid w:val="00875FB1"/>
    <w:rsid w:val="008760F0"/>
    <w:rsid w:val="00876358"/>
    <w:rsid w:val="00876462"/>
    <w:rsid w:val="00876502"/>
    <w:rsid w:val="0087675C"/>
    <w:rsid w:val="00876A02"/>
    <w:rsid w:val="00876A1F"/>
    <w:rsid w:val="00876C11"/>
    <w:rsid w:val="00876CA9"/>
    <w:rsid w:val="00876CCA"/>
    <w:rsid w:val="00876F78"/>
    <w:rsid w:val="00877618"/>
    <w:rsid w:val="008777C6"/>
    <w:rsid w:val="00877819"/>
    <w:rsid w:val="00877941"/>
    <w:rsid w:val="00877BE3"/>
    <w:rsid w:val="00877D8B"/>
    <w:rsid w:val="00877E69"/>
    <w:rsid w:val="00877FF5"/>
    <w:rsid w:val="00880182"/>
    <w:rsid w:val="008801AB"/>
    <w:rsid w:val="0088031B"/>
    <w:rsid w:val="008803D4"/>
    <w:rsid w:val="00880415"/>
    <w:rsid w:val="00880420"/>
    <w:rsid w:val="008806E1"/>
    <w:rsid w:val="008807E1"/>
    <w:rsid w:val="00880A83"/>
    <w:rsid w:val="00880EEA"/>
    <w:rsid w:val="00880F30"/>
    <w:rsid w:val="00880F38"/>
    <w:rsid w:val="00880FEC"/>
    <w:rsid w:val="008811B1"/>
    <w:rsid w:val="008811E4"/>
    <w:rsid w:val="008811F6"/>
    <w:rsid w:val="0088160E"/>
    <w:rsid w:val="00881D7E"/>
    <w:rsid w:val="00881DA0"/>
    <w:rsid w:val="00881E06"/>
    <w:rsid w:val="00881EB1"/>
    <w:rsid w:val="00881ED7"/>
    <w:rsid w:val="00881EF8"/>
    <w:rsid w:val="00881F1D"/>
    <w:rsid w:val="00882142"/>
    <w:rsid w:val="00882269"/>
    <w:rsid w:val="00882580"/>
    <w:rsid w:val="00882723"/>
    <w:rsid w:val="00882732"/>
    <w:rsid w:val="008828A4"/>
    <w:rsid w:val="00882B2E"/>
    <w:rsid w:val="00882B95"/>
    <w:rsid w:val="00882F5A"/>
    <w:rsid w:val="00882FAF"/>
    <w:rsid w:val="008832D2"/>
    <w:rsid w:val="008833E8"/>
    <w:rsid w:val="00883462"/>
    <w:rsid w:val="008834BA"/>
    <w:rsid w:val="008839DF"/>
    <w:rsid w:val="00883D20"/>
    <w:rsid w:val="00884690"/>
    <w:rsid w:val="00884949"/>
    <w:rsid w:val="00884A35"/>
    <w:rsid w:val="00884B22"/>
    <w:rsid w:val="00884B31"/>
    <w:rsid w:val="00884C2B"/>
    <w:rsid w:val="00884C69"/>
    <w:rsid w:val="00885051"/>
    <w:rsid w:val="008851B5"/>
    <w:rsid w:val="00885271"/>
    <w:rsid w:val="008852D2"/>
    <w:rsid w:val="008856DF"/>
    <w:rsid w:val="00885885"/>
    <w:rsid w:val="00885CF3"/>
    <w:rsid w:val="00885F65"/>
    <w:rsid w:val="00886002"/>
    <w:rsid w:val="00886030"/>
    <w:rsid w:val="00886378"/>
    <w:rsid w:val="0088647D"/>
    <w:rsid w:val="00886588"/>
    <w:rsid w:val="00886642"/>
    <w:rsid w:val="00886C6B"/>
    <w:rsid w:val="00886E51"/>
    <w:rsid w:val="0088701C"/>
    <w:rsid w:val="0088704A"/>
    <w:rsid w:val="008874EA"/>
    <w:rsid w:val="00887561"/>
    <w:rsid w:val="00887840"/>
    <w:rsid w:val="008878F9"/>
    <w:rsid w:val="008879DF"/>
    <w:rsid w:val="00887B48"/>
    <w:rsid w:val="00887DA4"/>
    <w:rsid w:val="0089012B"/>
    <w:rsid w:val="00890990"/>
    <w:rsid w:val="00890C00"/>
    <w:rsid w:val="008910D6"/>
    <w:rsid w:val="00891134"/>
    <w:rsid w:val="0089126E"/>
    <w:rsid w:val="00891306"/>
    <w:rsid w:val="00891374"/>
    <w:rsid w:val="0089176E"/>
    <w:rsid w:val="008917E0"/>
    <w:rsid w:val="00891A4F"/>
    <w:rsid w:val="00891AE5"/>
    <w:rsid w:val="0089224F"/>
    <w:rsid w:val="00892365"/>
    <w:rsid w:val="008923EC"/>
    <w:rsid w:val="00892442"/>
    <w:rsid w:val="00892A5E"/>
    <w:rsid w:val="00892B00"/>
    <w:rsid w:val="00892BE5"/>
    <w:rsid w:val="00893544"/>
    <w:rsid w:val="0089385C"/>
    <w:rsid w:val="0089387C"/>
    <w:rsid w:val="008939BC"/>
    <w:rsid w:val="00893AFC"/>
    <w:rsid w:val="00893BCE"/>
    <w:rsid w:val="00893C2D"/>
    <w:rsid w:val="00893CE9"/>
    <w:rsid w:val="00893E43"/>
    <w:rsid w:val="0089402A"/>
    <w:rsid w:val="00894298"/>
    <w:rsid w:val="008942EE"/>
    <w:rsid w:val="0089444E"/>
    <w:rsid w:val="008944B0"/>
    <w:rsid w:val="0089494F"/>
    <w:rsid w:val="008949DF"/>
    <w:rsid w:val="008951DB"/>
    <w:rsid w:val="00895270"/>
    <w:rsid w:val="00895332"/>
    <w:rsid w:val="008953CF"/>
    <w:rsid w:val="00895544"/>
    <w:rsid w:val="008956DD"/>
    <w:rsid w:val="00895791"/>
    <w:rsid w:val="008957BF"/>
    <w:rsid w:val="00895964"/>
    <w:rsid w:val="008959A4"/>
    <w:rsid w:val="00895A2A"/>
    <w:rsid w:val="00895B8A"/>
    <w:rsid w:val="00895CEE"/>
    <w:rsid w:val="008962E4"/>
    <w:rsid w:val="008963C0"/>
    <w:rsid w:val="0089641D"/>
    <w:rsid w:val="00896734"/>
    <w:rsid w:val="00896845"/>
    <w:rsid w:val="00896904"/>
    <w:rsid w:val="00896A8A"/>
    <w:rsid w:val="00896C81"/>
    <w:rsid w:val="00896D83"/>
    <w:rsid w:val="00896F24"/>
    <w:rsid w:val="00896FE8"/>
    <w:rsid w:val="00897289"/>
    <w:rsid w:val="008973E6"/>
    <w:rsid w:val="0089745D"/>
    <w:rsid w:val="00897529"/>
    <w:rsid w:val="00897716"/>
    <w:rsid w:val="008977F1"/>
    <w:rsid w:val="008978C6"/>
    <w:rsid w:val="00897936"/>
    <w:rsid w:val="00897C19"/>
    <w:rsid w:val="00897D61"/>
    <w:rsid w:val="00897E76"/>
    <w:rsid w:val="008A0035"/>
    <w:rsid w:val="008A0720"/>
    <w:rsid w:val="008A0851"/>
    <w:rsid w:val="008A0A4B"/>
    <w:rsid w:val="008A0AB2"/>
    <w:rsid w:val="008A0CFC"/>
    <w:rsid w:val="008A0F9B"/>
    <w:rsid w:val="008A0FB3"/>
    <w:rsid w:val="008A0FE5"/>
    <w:rsid w:val="008A12FE"/>
    <w:rsid w:val="008A1328"/>
    <w:rsid w:val="008A1A8B"/>
    <w:rsid w:val="008A1D61"/>
    <w:rsid w:val="008A1F55"/>
    <w:rsid w:val="008A1FF4"/>
    <w:rsid w:val="008A2055"/>
    <w:rsid w:val="008A2093"/>
    <w:rsid w:val="008A2434"/>
    <w:rsid w:val="008A2734"/>
    <w:rsid w:val="008A28B6"/>
    <w:rsid w:val="008A2B4F"/>
    <w:rsid w:val="008A2BB1"/>
    <w:rsid w:val="008A3131"/>
    <w:rsid w:val="008A3187"/>
    <w:rsid w:val="008A3387"/>
    <w:rsid w:val="008A338B"/>
    <w:rsid w:val="008A3406"/>
    <w:rsid w:val="008A3466"/>
    <w:rsid w:val="008A346C"/>
    <w:rsid w:val="008A3541"/>
    <w:rsid w:val="008A37C0"/>
    <w:rsid w:val="008A37C3"/>
    <w:rsid w:val="008A389F"/>
    <w:rsid w:val="008A3BEB"/>
    <w:rsid w:val="008A3D02"/>
    <w:rsid w:val="008A3DC9"/>
    <w:rsid w:val="008A431A"/>
    <w:rsid w:val="008A45C5"/>
    <w:rsid w:val="008A46FD"/>
    <w:rsid w:val="008A4717"/>
    <w:rsid w:val="008A47C0"/>
    <w:rsid w:val="008A48D4"/>
    <w:rsid w:val="008A490F"/>
    <w:rsid w:val="008A518E"/>
    <w:rsid w:val="008A521A"/>
    <w:rsid w:val="008A532B"/>
    <w:rsid w:val="008A5499"/>
    <w:rsid w:val="008A54AD"/>
    <w:rsid w:val="008A55EA"/>
    <w:rsid w:val="008A56C4"/>
    <w:rsid w:val="008A579D"/>
    <w:rsid w:val="008A5940"/>
    <w:rsid w:val="008A5B7B"/>
    <w:rsid w:val="008A62F0"/>
    <w:rsid w:val="008A6393"/>
    <w:rsid w:val="008A6406"/>
    <w:rsid w:val="008A664E"/>
    <w:rsid w:val="008A6807"/>
    <w:rsid w:val="008A6C83"/>
    <w:rsid w:val="008A6FD0"/>
    <w:rsid w:val="008A708A"/>
    <w:rsid w:val="008A7188"/>
    <w:rsid w:val="008A7381"/>
    <w:rsid w:val="008A73B2"/>
    <w:rsid w:val="008A7553"/>
    <w:rsid w:val="008A7638"/>
    <w:rsid w:val="008A7690"/>
    <w:rsid w:val="008A76B6"/>
    <w:rsid w:val="008A78EB"/>
    <w:rsid w:val="008A7929"/>
    <w:rsid w:val="008A7977"/>
    <w:rsid w:val="008A7A65"/>
    <w:rsid w:val="008A7B04"/>
    <w:rsid w:val="008A7B90"/>
    <w:rsid w:val="008A7BD9"/>
    <w:rsid w:val="008A7F94"/>
    <w:rsid w:val="008B0095"/>
    <w:rsid w:val="008B033B"/>
    <w:rsid w:val="008B043F"/>
    <w:rsid w:val="008B075F"/>
    <w:rsid w:val="008B07A7"/>
    <w:rsid w:val="008B0808"/>
    <w:rsid w:val="008B0AEC"/>
    <w:rsid w:val="008B0C12"/>
    <w:rsid w:val="008B0C82"/>
    <w:rsid w:val="008B0E22"/>
    <w:rsid w:val="008B0F64"/>
    <w:rsid w:val="008B0FB0"/>
    <w:rsid w:val="008B105D"/>
    <w:rsid w:val="008B1213"/>
    <w:rsid w:val="008B12CF"/>
    <w:rsid w:val="008B1690"/>
    <w:rsid w:val="008B17DB"/>
    <w:rsid w:val="008B1BE0"/>
    <w:rsid w:val="008B1C2D"/>
    <w:rsid w:val="008B1CD0"/>
    <w:rsid w:val="008B1D30"/>
    <w:rsid w:val="008B1E53"/>
    <w:rsid w:val="008B1E5B"/>
    <w:rsid w:val="008B2051"/>
    <w:rsid w:val="008B20BF"/>
    <w:rsid w:val="008B21FD"/>
    <w:rsid w:val="008B22A4"/>
    <w:rsid w:val="008B23E6"/>
    <w:rsid w:val="008B258F"/>
    <w:rsid w:val="008B2975"/>
    <w:rsid w:val="008B2A31"/>
    <w:rsid w:val="008B2A33"/>
    <w:rsid w:val="008B2C0D"/>
    <w:rsid w:val="008B2C8F"/>
    <w:rsid w:val="008B2F46"/>
    <w:rsid w:val="008B2FB3"/>
    <w:rsid w:val="008B317C"/>
    <w:rsid w:val="008B31C8"/>
    <w:rsid w:val="008B323A"/>
    <w:rsid w:val="008B36A7"/>
    <w:rsid w:val="008B3718"/>
    <w:rsid w:val="008B3753"/>
    <w:rsid w:val="008B389D"/>
    <w:rsid w:val="008B38A2"/>
    <w:rsid w:val="008B3BA2"/>
    <w:rsid w:val="008B3C5C"/>
    <w:rsid w:val="008B3E73"/>
    <w:rsid w:val="008B42E5"/>
    <w:rsid w:val="008B4414"/>
    <w:rsid w:val="008B4823"/>
    <w:rsid w:val="008B489B"/>
    <w:rsid w:val="008B4A3B"/>
    <w:rsid w:val="008B4BD9"/>
    <w:rsid w:val="008B4D20"/>
    <w:rsid w:val="008B4DD1"/>
    <w:rsid w:val="008B508B"/>
    <w:rsid w:val="008B5099"/>
    <w:rsid w:val="008B50E7"/>
    <w:rsid w:val="008B5299"/>
    <w:rsid w:val="008B52C0"/>
    <w:rsid w:val="008B55F3"/>
    <w:rsid w:val="008B5A5F"/>
    <w:rsid w:val="008B5AB0"/>
    <w:rsid w:val="008B5AFB"/>
    <w:rsid w:val="008B5BCE"/>
    <w:rsid w:val="008B5D50"/>
    <w:rsid w:val="008B600F"/>
    <w:rsid w:val="008B6051"/>
    <w:rsid w:val="008B6054"/>
    <w:rsid w:val="008B619C"/>
    <w:rsid w:val="008B64BB"/>
    <w:rsid w:val="008B6737"/>
    <w:rsid w:val="008B676A"/>
    <w:rsid w:val="008B6A78"/>
    <w:rsid w:val="008B6C3E"/>
    <w:rsid w:val="008B6F85"/>
    <w:rsid w:val="008B71DC"/>
    <w:rsid w:val="008B7437"/>
    <w:rsid w:val="008B75A4"/>
    <w:rsid w:val="008B7A86"/>
    <w:rsid w:val="008B7AE3"/>
    <w:rsid w:val="008B7AE7"/>
    <w:rsid w:val="008B7B08"/>
    <w:rsid w:val="008C0458"/>
    <w:rsid w:val="008C06BA"/>
    <w:rsid w:val="008C0754"/>
    <w:rsid w:val="008C0BDF"/>
    <w:rsid w:val="008C1257"/>
    <w:rsid w:val="008C13EA"/>
    <w:rsid w:val="008C13F0"/>
    <w:rsid w:val="008C1425"/>
    <w:rsid w:val="008C14E3"/>
    <w:rsid w:val="008C1F26"/>
    <w:rsid w:val="008C20A9"/>
    <w:rsid w:val="008C20E8"/>
    <w:rsid w:val="008C222C"/>
    <w:rsid w:val="008C22B5"/>
    <w:rsid w:val="008C2339"/>
    <w:rsid w:val="008C23AF"/>
    <w:rsid w:val="008C2470"/>
    <w:rsid w:val="008C2685"/>
    <w:rsid w:val="008C2A3A"/>
    <w:rsid w:val="008C2C7F"/>
    <w:rsid w:val="008C301A"/>
    <w:rsid w:val="008C311A"/>
    <w:rsid w:val="008C37CC"/>
    <w:rsid w:val="008C3857"/>
    <w:rsid w:val="008C3A3C"/>
    <w:rsid w:val="008C3AEC"/>
    <w:rsid w:val="008C3F0B"/>
    <w:rsid w:val="008C413A"/>
    <w:rsid w:val="008C47C0"/>
    <w:rsid w:val="008C4C7E"/>
    <w:rsid w:val="008C4FFE"/>
    <w:rsid w:val="008C516B"/>
    <w:rsid w:val="008C55D7"/>
    <w:rsid w:val="008C5791"/>
    <w:rsid w:val="008C5854"/>
    <w:rsid w:val="008C5AFF"/>
    <w:rsid w:val="008C5C46"/>
    <w:rsid w:val="008C5FDA"/>
    <w:rsid w:val="008C6184"/>
    <w:rsid w:val="008C6224"/>
    <w:rsid w:val="008C6238"/>
    <w:rsid w:val="008C647A"/>
    <w:rsid w:val="008C649B"/>
    <w:rsid w:val="008C653D"/>
    <w:rsid w:val="008C65F3"/>
    <w:rsid w:val="008C6626"/>
    <w:rsid w:val="008C663D"/>
    <w:rsid w:val="008C667B"/>
    <w:rsid w:val="008C67ED"/>
    <w:rsid w:val="008C68AC"/>
    <w:rsid w:val="008C6C6B"/>
    <w:rsid w:val="008C6CBA"/>
    <w:rsid w:val="008C6F0E"/>
    <w:rsid w:val="008C71AE"/>
    <w:rsid w:val="008C73A9"/>
    <w:rsid w:val="008C762E"/>
    <w:rsid w:val="008C785E"/>
    <w:rsid w:val="008C7BE6"/>
    <w:rsid w:val="008D02C0"/>
    <w:rsid w:val="008D06BC"/>
    <w:rsid w:val="008D07E7"/>
    <w:rsid w:val="008D0AFB"/>
    <w:rsid w:val="008D0D40"/>
    <w:rsid w:val="008D0F9E"/>
    <w:rsid w:val="008D1034"/>
    <w:rsid w:val="008D1253"/>
    <w:rsid w:val="008D137C"/>
    <w:rsid w:val="008D1402"/>
    <w:rsid w:val="008D1511"/>
    <w:rsid w:val="008D15AB"/>
    <w:rsid w:val="008D1653"/>
    <w:rsid w:val="008D1662"/>
    <w:rsid w:val="008D17D5"/>
    <w:rsid w:val="008D18C0"/>
    <w:rsid w:val="008D197E"/>
    <w:rsid w:val="008D1B35"/>
    <w:rsid w:val="008D1BA8"/>
    <w:rsid w:val="008D1D12"/>
    <w:rsid w:val="008D2232"/>
    <w:rsid w:val="008D226E"/>
    <w:rsid w:val="008D2456"/>
    <w:rsid w:val="008D2497"/>
    <w:rsid w:val="008D269A"/>
    <w:rsid w:val="008D2869"/>
    <w:rsid w:val="008D290C"/>
    <w:rsid w:val="008D298D"/>
    <w:rsid w:val="008D2D7A"/>
    <w:rsid w:val="008D3035"/>
    <w:rsid w:val="008D30D5"/>
    <w:rsid w:val="008D3198"/>
    <w:rsid w:val="008D32DF"/>
    <w:rsid w:val="008D34EA"/>
    <w:rsid w:val="008D34F0"/>
    <w:rsid w:val="008D3521"/>
    <w:rsid w:val="008D35E9"/>
    <w:rsid w:val="008D37C0"/>
    <w:rsid w:val="008D388F"/>
    <w:rsid w:val="008D3951"/>
    <w:rsid w:val="008D3959"/>
    <w:rsid w:val="008D3966"/>
    <w:rsid w:val="008D3A52"/>
    <w:rsid w:val="008D3AE8"/>
    <w:rsid w:val="008D3B1A"/>
    <w:rsid w:val="008D3C5E"/>
    <w:rsid w:val="008D3D18"/>
    <w:rsid w:val="008D3DCB"/>
    <w:rsid w:val="008D4149"/>
    <w:rsid w:val="008D4352"/>
    <w:rsid w:val="008D4669"/>
    <w:rsid w:val="008D496B"/>
    <w:rsid w:val="008D49B2"/>
    <w:rsid w:val="008D4B45"/>
    <w:rsid w:val="008D4CEE"/>
    <w:rsid w:val="008D4D1A"/>
    <w:rsid w:val="008D5259"/>
    <w:rsid w:val="008D56EE"/>
    <w:rsid w:val="008D5812"/>
    <w:rsid w:val="008D59E0"/>
    <w:rsid w:val="008D5B64"/>
    <w:rsid w:val="008D5D61"/>
    <w:rsid w:val="008D5E08"/>
    <w:rsid w:val="008D5F96"/>
    <w:rsid w:val="008D60BC"/>
    <w:rsid w:val="008D6A92"/>
    <w:rsid w:val="008D6CCF"/>
    <w:rsid w:val="008D6D7B"/>
    <w:rsid w:val="008D6DBA"/>
    <w:rsid w:val="008D6F59"/>
    <w:rsid w:val="008D6F74"/>
    <w:rsid w:val="008D7152"/>
    <w:rsid w:val="008D7388"/>
    <w:rsid w:val="008D781A"/>
    <w:rsid w:val="008D7AC5"/>
    <w:rsid w:val="008D7B6B"/>
    <w:rsid w:val="008D7EB7"/>
    <w:rsid w:val="008D7EDD"/>
    <w:rsid w:val="008E018B"/>
    <w:rsid w:val="008E03D6"/>
    <w:rsid w:val="008E04A5"/>
    <w:rsid w:val="008E0759"/>
    <w:rsid w:val="008E08E0"/>
    <w:rsid w:val="008E0A0F"/>
    <w:rsid w:val="008E0EB8"/>
    <w:rsid w:val="008E0F45"/>
    <w:rsid w:val="008E10A6"/>
    <w:rsid w:val="008E10E0"/>
    <w:rsid w:val="008E1271"/>
    <w:rsid w:val="008E12C2"/>
    <w:rsid w:val="008E12F0"/>
    <w:rsid w:val="008E1384"/>
    <w:rsid w:val="008E1480"/>
    <w:rsid w:val="008E1579"/>
    <w:rsid w:val="008E1694"/>
    <w:rsid w:val="008E1B36"/>
    <w:rsid w:val="008E1B6F"/>
    <w:rsid w:val="008E2134"/>
    <w:rsid w:val="008E220C"/>
    <w:rsid w:val="008E2248"/>
    <w:rsid w:val="008E2251"/>
    <w:rsid w:val="008E24B3"/>
    <w:rsid w:val="008E24CA"/>
    <w:rsid w:val="008E24E6"/>
    <w:rsid w:val="008E2513"/>
    <w:rsid w:val="008E273E"/>
    <w:rsid w:val="008E284C"/>
    <w:rsid w:val="008E2BC7"/>
    <w:rsid w:val="008E2F6E"/>
    <w:rsid w:val="008E2F75"/>
    <w:rsid w:val="008E2FE9"/>
    <w:rsid w:val="008E306A"/>
    <w:rsid w:val="008E31AA"/>
    <w:rsid w:val="008E33DA"/>
    <w:rsid w:val="008E3418"/>
    <w:rsid w:val="008E3559"/>
    <w:rsid w:val="008E38AD"/>
    <w:rsid w:val="008E391A"/>
    <w:rsid w:val="008E3EEC"/>
    <w:rsid w:val="008E4526"/>
    <w:rsid w:val="008E499C"/>
    <w:rsid w:val="008E4C36"/>
    <w:rsid w:val="008E4D07"/>
    <w:rsid w:val="008E4DE6"/>
    <w:rsid w:val="008E54A3"/>
    <w:rsid w:val="008E5900"/>
    <w:rsid w:val="008E595D"/>
    <w:rsid w:val="008E59EE"/>
    <w:rsid w:val="008E5BF2"/>
    <w:rsid w:val="008E5C81"/>
    <w:rsid w:val="008E5D2C"/>
    <w:rsid w:val="008E6432"/>
    <w:rsid w:val="008E6441"/>
    <w:rsid w:val="008E6A05"/>
    <w:rsid w:val="008E6ABE"/>
    <w:rsid w:val="008E6BDD"/>
    <w:rsid w:val="008E6CE4"/>
    <w:rsid w:val="008E6FDD"/>
    <w:rsid w:val="008E70B6"/>
    <w:rsid w:val="008E73FA"/>
    <w:rsid w:val="008E7537"/>
    <w:rsid w:val="008E7663"/>
    <w:rsid w:val="008E780F"/>
    <w:rsid w:val="008E7822"/>
    <w:rsid w:val="008E792B"/>
    <w:rsid w:val="008E7A2E"/>
    <w:rsid w:val="008E7BED"/>
    <w:rsid w:val="008E7DA7"/>
    <w:rsid w:val="008E7E4F"/>
    <w:rsid w:val="008E7F12"/>
    <w:rsid w:val="008F0375"/>
    <w:rsid w:val="008F0475"/>
    <w:rsid w:val="008F04C2"/>
    <w:rsid w:val="008F06D2"/>
    <w:rsid w:val="008F0A18"/>
    <w:rsid w:val="008F0A38"/>
    <w:rsid w:val="008F0B10"/>
    <w:rsid w:val="008F0E46"/>
    <w:rsid w:val="008F0F84"/>
    <w:rsid w:val="008F1014"/>
    <w:rsid w:val="008F118F"/>
    <w:rsid w:val="008F11B9"/>
    <w:rsid w:val="008F11C9"/>
    <w:rsid w:val="008F1281"/>
    <w:rsid w:val="008F14EA"/>
    <w:rsid w:val="008F15AA"/>
    <w:rsid w:val="008F1924"/>
    <w:rsid w:val="008F19E6"/>
    <w:rsid w:val="008F1A30"/>
    <w:rsid w:val="008F1A84"/>
    <w:rsid w:val="008F1BE1"/>
    <w:rsid w:val="008F1F88"/>
    <w:rsid w:val="008F2330"/>
    <w:rsid w:val="008F2359"/>
    <w:rsid w:val="008F23D8"/>
    <w:rsid w:val="008F2FD5"/>
    <w:rsid w:val="008F33A1"/>
    <w:rsid w:val="008F34D4"/>
    <w:rsid w:val="008F34FB"/>
    <w:rsid w:val="008F3612"/>
    <w:rsid w:val="008F37E5"/>
    <w:rsid w:val="008F3864"/>
    <w:rsid w:val="008F3EC8"/>
    <w:rsid w:val="008F4192"/>
    <w:rsid w:val="008F4788"/>
    <w:rsid w:val="008F4883"/>
    <w:rsid w:val="008F48C2"/>
    <w:rsid w:val="008F4D34"/>
    <w:rsid w:val="008F4E24"/>
    <w:rsid w:val="008F5270"/>
    <w:rsid w:val="008F52AC"/>
    <w:rsid w:val="008F5367"/>
    <w:rsid w:val="008F5840"/>
    <w:rsid w:val="008F5B7D"/>
    <w:rsid w:val="008F5B95"/>
    <w:rsid w:val="008F5E65"/>
    <w:rsid w:val="008F5EEF"/>
    <w:rsid w:val="008F5F1E"/>
    <w:rsid w:val="008F5F63"/>
    <w:rsid w:val="008F64D5"/>
    <w:rsid w:val="008F658D"/>
    <w:rsid w:val="008F66FE"/>
    <w:rsid w:val="008F68CC"/>
    <w:rsid w:val="008F6A63"/>
    <w:rsid w:val="008F7072"/>
    <w:rsid w:val="008F72CC"/>
    <w:rsid w:val="008F72CD"/>
    <w:rsid w:val="008F740D"/>
    <w:rsid w:val="008F7662"/>
    <w:rsid w:val="008F7938"/>
    <w:rsid w:val="008F79B8"/>
    <w:rsid w:val="0090020C"/>
    <w:rsid w:val="009004B8"/>
    <w:rsid w:val="00900550"/>
    <w:rsid w:val="0090068E"/>
    <w:rsid w:val="00900879"/>
    <w:rsid w:val="0090116C"/>
    <w:rsid w:val="0090177F"/>
    <w:rsid w:val="00901B41"/>
    <w:rsid w:val="00901BF9"/>
    <w:rsid w:val="00901D69"/>
    <w:rsid w:val="00901ED4"/>
    <w:rsid w:val="00902179"/>
    <w:rsid w:val="009021CA"/>
    <w:rsid w:val="00902232"/>
    <w:rsid w:val="009022D2"/>
    <w:rsid w:val="009023F5"/>
    <w:rsid w:val="009024C3"/>
    <w:rsid w:val="0090257E"/>
    <w:rsid w:val="0090264A"/>
    <w:rsid w:val="00902B96"/>
    <w:rsid w:val="00902D0D"/>
    <w:rsid w:val="00902D61"/>
    <w:rsid w:val="00902E3F"/>
    <w:rsid w:val="00903188"/>
    <w:rsid w:val="009037F0"/>
    <w:rsid w:val="00903802"/>
    <w:rsid w:val="00903D22"/>
    <w:rsid w:val="00903F51"/>
    <w:rsid w:val="00904271"/>
    <w:rsid w:val="009046E4"/>
    <w:rsid w:val="0090477C"/>
    <w:rsid w:val="009049A1"/>
    <w:rsid w:val="00904C15"/>
    <w:rsid w:val="00904D52"/>
    <w:rsid w:val="00904E5F"/>
    <w:rsid w:val="009052DA"/>
    <w:rsid w:val="009056BC"/>
    <w:rsid w:val="00905A85"/>
    <w:rsid w:val="00905BD0"/>
    <w:rsid w:val="0090632A"/>
    <w:rsid w:val="009063DE"/>
    <w:rsid w:val="00906450"/>
    <w:rsid w:val="00906493"/>
    <w:rsid w:val="0090674E"/>
    <w:rsid w:val="009067BE"/>
    <w:rsid w:val="0090696D"/>
    <w:rsid w:val="00906CD6"/>
    <w:rsid w:val="00906E4D"/>
    <w:rsid w:val="00906F2D"/>
    <w:rsid w:val="00906F31"/>
    <w:rsid w:val="00907020"/>
    <w:rsid w:val="00907149"/>
    <w:rsid w:val="0090715E"/>
    <w:rsid w:val="009071CB"/>
    <w:rsid w:val="0090730A"/>
    <w:rsid w:val="009078B3"/>
    <w:rsid w:val="00907A77"/>
    <w:rsid w:val="00907BB8"/>
    <w:rsid w:val="00907BB9"/>
    <w:rsid w:val="00907BF2"/>
    <w:rsid w:val="00907CFC"/>
    <w:rsid w:val="00907E00"/>
    <w:rsid w:val="00907E44"/>
    <w:rsid w:val="00907FB3"/>
    <w:rsid w:val="00910018"/>
    <w:rsid w:val="0091009A"/>
    <w:rsid w:val="009102DB"/>
    <w:rsid w:val="00910690"/>
    <w:rsid w:val="009106F0"/>
    <w:rsid w:val="0091088D"/>
    <w:rsid w:val="00910B1C"/>
    <w:rsid w:val="00910B52"/>
    <w:rsid w:val="00910D0B"/>
    <w:rsid w:val="00910D65"/>
    <w:rsid w:val="00910E8D"/>
    <w:rsid w:val="00910E98"/>
    <w:rsid w:val="00910FC9"/>
    <w:rsid w:val="009111A1"/>
    <w:rsid w:val="00911283"/>
    <w:rsid w:val="00911380"/>
    <w:rsid w:val="00911413"/>
    <w:rsid w:val="00911474"/>
    <w:rsid w:val="009114A4"/>
    <w:rsid w:val="0091152A"/>
    <w:rsid w:val="0091164A"/>
    <w:rsid w:val="00911E66"/>
    <w:rsid w:val="00911EED"/>
    <w:rsid w:val="00912514"/>
    <w:rsid w:val="00912841"/>
    <w:rsid w:val="00912893"/>
    <w:rsid w:val="009128FB"/>
    <w:rsid w:val="0091291A"/>
    <w:rsid w:val="0091294B"/>
    <w:rsid w:val="009129D7"/>
    <w:rsid w:val="00912A4F"/>
    <w:rsid w:val="00912B01"/>
    <w:rsid w:val="00912B7A"/>
    <w:rsid w:val="00913152"/>
    <w:rsid w:val="009135A2"/>
    <w:rsid w:val="00913612"/>
    <w:rsid w:val="0091366A"/>
    <w:rsid w:val="00913824"/>
    <w:rsid w:val="00913CD0"/>
    <w:rsid w:val="00914778"/>
    <w:rsid w:val="00914D9D"/>
    <w:rsid w:val="009151DE"/>
    <w:rsid w:val="009153E4"/>
    <w:rsid w:val="009154AC"/>
    <w:rsid w:val="00915757"/>
    <w:rsid w:val="009159B3"/>
    <w:rsid w:val="00915A00"/>
    <w:rsid w:val="00915A3A"/>
    <w:rsid w:val="00915E3C"/>
    <w:rsid w:val="00916181"/>
    <w:rsid w:val="00916232"/>
    <w:rsid w:val="00916509"/>
    <w:rsid w:val="00916AB1"/>
    <w:rsid w:val="00916B5B"/>
    <w:rsid w:val="00916BE3"/>
    <w:rsid w:val="00916BE7"/>
    <w:rsid w:val="00916C8C"/>
    <w:rsid w:val="00916D09"/>
    <w:rsid w:val="00917180"/>
    <w:rsid w:val="009171A7"/>
    <w:rsid w:val="0091723E"/>
    <w:rsid w:val="0091743F"/>
    <w:rsid w:val="00917851"/>
    <w:rsid w:val="00917C5E"/>
    <w:rsid w:val="00917E59"/>
    <w:rsid w:val="00917F2A"/>
    <w:rsid w:val="00920456"/>
    <w:rsid w:val="00920498"/>
    <w:rsid w:val="009204C5"/>
    <w:rsid w:val="0092066C"/>
    <w:rsid w:val="0092068F"/>
    <w:rsid w:val="00920789"/>
    <w:rsid w:val="00920A10"/>
    <w:rsid w:val="00920FC3"/>
    <w:rsid w:val="00920FE9"/>
    <w:rsid w:val="00920FFA"/>
    <w:rsid w:val="0092140F"/>
    <w:rsid w:val="00921762"/>
    <w:rsid w:val="0092180D"/>
    <w:rsid w:val="00921B6B"/>
    <w:rsid w:val="00921D6E"/>
    <w:rsid w:val="00921E2D"/>
    <w:rsid w:val="00921E4D"/>
    <w:rsid w:val="00921EC3"/>
    <w:rsid w:val="00921F85"/>
    <w:rsid w:val="009222A5"/>
    <w:rsid w:val="009223FC"/>
    <w:rsid w:val="00922495"/>
    <w:rsid w:val="0092275D"/>
    <w:rsid w:val="00922D57"/>
    <w:rsid w:val="00923199"/>
    <w:rsid w:val="009231B4"/>
    <w:rsid w:val="00923228"/>
    <w:rsid w:val="009232C7"/>
    <w:rsid w:val="009232C9"/>
    <w:rsid w:val="00923419"/>
    <w:rsid w:val="00923608"/>
    <w:rsid w:val="009236F2"/>
    <w:rsid w:val="009238E5"/>
    <w:rsid w:val="00923EF8"/>
    <w:rsid w:val="00923F12"/>
    <w:rsid w:val="009243AE"/>
    <w:rsid w:val="009245E4"/>
    <w:rsid w:val="00924652"/>
    <w:rsid w:val="009246E3"/>
    <w:rsid w:val="009247E2"/>
    <w:rsid w:val="00924961"/>
    <w:rsid w:val="00924BD0"/>
    <w:rsid w:val="00924C53"/>
    <w:rsid w:val="00924FF8"/>
    <w:rsid w:val="009250BB"/>
    <w:rsid w:val="009251D5"/>
    <w:rsid w:val="009253C6"/>
    <w:rsid w:val="009254FD"/>
    <w:rsid w:val="00925509"/>
    <w:rsid w:val="00925644"/>
    <w:rsid w:val="00925924"/>
    <w:rsid w:val="00925A4A"/>
    <w:rsid w:val="00925BA8"/>
    <w:rsid w:val="00925D1D"/>
    <w:rsid w:val="00925E4C"/>
    <w:rsid w:val="00926028"/>
    <w:rsid w:val="009261B0"/>
    <w:rsid w:val="0092636D"/>
    <w:rsid w:val="009266E7"/>
    <w:rsid w:val="009269A5"/>
    <w:rsid w:val="00926DA7"/>
    <w:rsid w:val="009272D2"/>
    <w:rsid w:val="0092746C"/>
    <w:rsid w:val="0092794D"/>
    <w:rsid w:val="009279AF"/>
    <w:rsid w:val="00927AC8"/>
    <w:rsid w:val="00927C3A"/>
    <w:rsid w:val="00927D40"/>
    <w:rsid w:val="00927D70"/>
    <w:rsid w:val="00927F88"/>
    <w:rsid w:val="00927F8B"/>
    <w:rsid w:val="00930007"/>
    <w:rsid w:val="0093001F"/>
    <w:rsid w:val="00930235"/>
    <w:rsid w:val="00930289"/>
    <w:rsid w:val="009302D0"/>
    <w:rsid w:val="0093056F"/>
    <w:rsid w:val="00930586"/>
    <w:rsid w:val="009306C4"/>
    <w:rsid w:val="00930793"/>
    <w:rsid w:val="009308AB"/>
    <w:rsid w:val="0093094D"/>
    <w:rsid w:val="0093097D"/>
    <w:rsid w:val="00930F51"/>
    <w:rsid w:val="00931104"/>
    <w:rsid w:val="00931672"/>
    <w:rsid w:val="00931BAF"/>
    <w:rsid w:val="00931DC0"/>
    <w:rsid w:val="00932203"/>
    <w:rsid w:val="0093230C"/>
    <w:rsid w:val="0093265E"/>
    <w:rsid w:val="009328C7"/>
    <w:rsid w:val="00932A2F"/>
    <w:rsid w:val="00932D07"/>
    <w:rsid w:val="00932FD9"/>
    <w:rsid w:val="009330BC"/>
    <w:rsid w:val="009336EC"/>
    <w:rsid w:val="00933997"/>
    <w:rsid w:val="009339A2"/>
    <w:rsid w:val="00933F56"/>
    <w:rsid w:val="0093455E"/>
    <w:rsid w:val="009349A7"/>
    <w:rsid w:val="009349C6"/>
    <w:rsid w:val="00934A7A"/>
    <w:rsid w:val="00934C13"/>
    <w:rsid w:val="00934C90"/>
    <w:rsid w:val="00934CB4"/>
    <w:rsid w:val="00935228"/>
    <w:rsid w:val="009355A2"/>
    <w:rsid w:val="00935723"/>
    <w:rsid w:val="009358B3"/>
    <w:rsid w:val="00935B28"/>
    <w:rsid w:val="00935D20"/>
    <w:rsid w:val="00935E92"/>
    <w:rsid w:val="00935F9E"/>
    <w:rsid w:val="00935FD0"/>
    <w:rsid w:val="009360E4"/>
    <w:rsid w:val="0093636A"/>
    <w:rsid w:val="009365D7"/>
    <w:rsid w:val="00936674"/>
    <w:rsid w:val="00936687"/>
    <w:rsid w:val="0093675B"/>
    <w:rsid w:val="0093679F"/>
    <w:rsid w:val="009368E5"/>
    <w:rsid w:val="00936D98"/>
    <w:rsid w:val="00936DD7"/>
    <w:rsid w:val="00936E9D"/>
    <w:rsid w:val="00937084"/>
    <w:rsid w:val="0093719D"/>
    <w:rsid w:val="0093719F"/>
    <w:rsid w:val="0093736D"/>
    <w:rsid w:val="009374D3"/>
    <w:rsid w:val="00937779"/>
    <w:rsid w:val="00937C98"/>
    <w:rsid w:val="00937FA3"/>
    <w:rsid w:val="00940029"/>
    <w:rsid w:val="009401AC"/>
    <w:rsid w:val="00940200"/>
    <w:rsid w:val="00940314"/>
    <w:rsid w:val="009404DF"/>
    <w:rsid w:val="009407C5"/>
    <w:rsid w:val="009407CE"/>
    <w:rsid w:val="00940976"/>
    <w:rsid w:val="009409C3"/>
    <w:rsid w:val="00940A58"/>
    <w:rsid w:val="00940B4D"/>
    <w:rsid w:val="00940BCF"/>
    <w:rsid w:val="00940DE7"/>
    <w:rsid w:val="00940FEC"/>
    <w:rsid w:val="00941067"/>
    <w:rsid w:val="00941235"/>
    <w:rsid w:val="0094130D"/>
    <w:rsid w:val="009414EB"/>
    <w:rsid w:val="009417C5"/>
    <w:rsid w:val="00941EC8"/>
    <w:rsid w:val="00942409"/>
    <w:rsid w:val="00942548"/>
    <w:rsid w:val="009426CF"/>
    <w:rsid w:val="0094282A"/>
    <w:rsid w:val="00942B16"/>
    <w:rsid w:val="00942C80"/>
    <w:rsid w:val="00942D0A"/>
    <w:rsid w:val="00942DBE"/>
    <w:rsid w:val="00942E61"/>
    <w:rsid w:val="00943197"/>
    <w:rsid w:val="009435F2"/>
    <w:rsid w:val="009437FB"/>
    <w:rsid w:val="009438B7"/>
    <w:rsid w:val="009438C1"/>
    <w:rsid w:val="00943E86"/>
    <w:rsid w:val="00943FAC"/>
    <w:rsid w:val="00944918"/>
    <w:rsid w:val="00944982"/>
    <w:rsid w:val="00944A0C"/>
    <w:rsid w:val="00944D2C"/>
    <w:rsid w:val="00944DFA"/>
    <w:rsid w:val="00944E4C"/>
    <w:rsid w:val="00944FDF"/>
    <w:rsid w:val="00945129"/>
    <w:rsid w:val="00945180"/>
    <w:rsid w:val="00945339"/>
    <w:rsid w:val="0094542C"/>
    <w:rsid w:val="00945586"/>
    <w:rsid w:val="009455C7"/>
    <w:rsid w:val="0094590C"/>
    <w:rsid w:val="00946124"/>
    <w:rsid w:val="00946332"/>
    <w:rsid w:val="00946355"/>
    <w:rsid w:val="00946462"/>
    <w:rsid w:val="0094675C"/>
    <w:rsid w:val="009468B7"/>
    <w:rsid w:val="00946A73"/>
    <w:rsid w:val="00946B02"/>
    <w:rsid w:val="00946E44"/>
    <w:rsid w:val="00947045"/>
    <w:rsid w:val="0094724E"/>
    <w:rsid w:val="009474C2"/>
    <w:rsid w:val="00947BE6"/>
    <w:rsid w:val="00947E54"/>
    <w:rsid w:val="00950262"/>
    <w:rsid w:val="0095026C"/>
    <w:rsid w:val="009502CE"/>
    <w:rsid w:val="0095043B"/>
    <w:rsid w:val="0095048D"/>
    <w:rsid w:val="009504C5"/>
    <w:rsid w:val="00950655"/>
    <w:rsid w:val="00950FF9"/>
    <w:rsid w:val="0095126B"/>
    <w:rsid w:val="00951355"/>
    <w:rsid w:val="0095147E"/>
    <w:rsid w:val="00951642"/>
    <w:rsid w:val="009517F9"/>
    <w:rsid w:val="00951839"/>
    <w:rsid w:val="00951864"/>
    <w:rsid w:val="00951A49"/>
    <w:rsid w:val="00951ADB"/>
    <w:rsid w:val="00951C9B"/>
    <w:rsid w:val="00951D44"/>
    <w:rsid w:val="00952094"/>
    <w:rsid w:val="009522AD"/>
    <w:rsid w:val="009524B1"/>
    <w:rsid w:val="00952564"/>
    <w:rsid w:val="009529F7"/>
    <w:rsid w:val="00952F27"/>
    <w:rsid w:val="00953587"/>
    <w:rsid w:val="00953603"/>
    <w:rsid w:val="0095376A"/>
    <w:rsid w:val="0095380C"/>
    <w:rsid w:val="0095399D"/>
    <w:rsid w:val="00953C50"/>
    <w:rsid w:val="00953FA5"/>
    <w:rsid w:val="009542B4"/>
    <w:rsid w:val="00954353"/>
    <w:rsid w:val="00954470"/>
    <w:rsid w:val="009544CF"/>
    <w:rsid w:val="009546A6"/>
    <w:rsid w:val="00954EA3"/>
    <w:rsid w:val="00954ED8"/>
    <w:rsid w:val="00954FFA"/>
    <w:rsid w:val="0095507A"/>
    <w:rsid w:val="009550D8"/>
    <w:rsid w:val="0095575A"/>
    <w:rsid w:val="00955C0A"/>
    <w:rsid w:val="00955C4F"/>
    <w:rsid w:val="00955C50"/>
    <w:rsid w:val="00956102"/>
    <w:rsid w:val="009563D9"/>
    <w:rsid w:val="009564E1"/>
    <w:rsid w:val="00956671"/>
    <w:rsid w:val="009566A7"/>
    <w:rsid w:val="00956831"/>
    <w:rsid w:val="00956D4B"/>
    <w:rsid w:val="00956E25"/>
    <w:rsid w:val="00956F76"/>
    <w:rsid w:val="00957217"/>
    <w:rsid w:val="0095739A"/>
    <w:rsid w:val="0095760F"/>
    <w:rsid w:val="009579BB"/>
    <w:rsid w:val="00957ABC"/>
    <w:rsid w:val="00957AE7"/>
    <w:rsid w:val="00957DB0"/>
    <w:rsid w:val="009601F0"/>
    <w:rsid w:val="00960B00"/>
    <w:rsid w:val="00960B34"/>
    <w:rsid w:val="00960E1E"/>
    <w:rsid w:val="00960F72"/>
    <w:rsid w:val="0096142F"/>
    <w:rsid w:val="00961448"/>
    <w:rsid w:val="00961587"/>
    <w:rsid w:val="009615B9"/>
    <w:rsid w:val="00961BCC"/>
    <w:rsid w:val="00961CFD"/>
    <w:rsid w:val="00961D2D"/>
    <w:rsid w:val="00961E99"/>
    <w:rsid w:val="0096207A"/>
    <w:rsid w:val="00962140"/>
    <w:rsid w:val="009621BD"/>
    <w:rsid w:val="0096244D"/>
    <w:rsid w:val="00962791"/>
    <w:rsid w:val="009628D1"/>
    <w:rsid w:val="00962948"/>
    <w:rsid w:val="009629F9"/>
    <w:rsid w:val="00962E29"/>
    <w:rsid w:val="00962E7C"/>
    <w:rsid w:val="00963040"/>
    <w:rsid w:val="0096327B"/>
    <w:rsid w:val="009633D7"/>
    <w:rsid w:val="009635BA"/>
    <w:rsid w:val="0096361A"/>
    <w:rsid w:val="0096362A"/>
    <w:rsid w:val="00963828"/>
    <w:rsid w:val="00963A15"/>
    <w:rsid w:val="00963C5D"/>
    <w:rsid w:val="0096471A"/>
    <w:rsid w:val="00964C4A"/>
    <w:rsid w:val="00964EC8"/>
    <w:rsid w:val="00964FD0"/>
    <w:rsid w:val="0096518D"/>
    <w:rsid w:val="00965238"/>
    <w:rsid w:val="009653C5"/>
    <w:rsid w:val="0096556B"/>
    <w:rsid w:val="009655D5"/>
    <w:rsid w:val="009657F1"/>
    <w:rsid w:val="00965A0D"/>
    <w:rsid w:val="00965BE6"/>
    <w:rsid w:val="00965CF4"/>
    <w:rsid w:val="00965F67"/>
    <w:rsid w:val="00965F69"/>
    <w:rsid w:val="009660D8"/>
    <w:rsid w:val="00966251"/>
    <w:rsid w:val="0096625D"/>
    <w:rsid w:val="0096628D"/>
    <w:rsid w:val="00966630"/>
    <w:rsid w:val="0096691B"/>
    <w:rsid w:val="00966AFE"/>
    <w:rsid w:val="00966B74"/>
    <w:rsid w:val="00966DAD"/>
    <w:rsid w:val="00966DB7"/>
    <w:rsid w:val="00966E60"/>
    <w:rsid w:val="00966E86"/>
    <w:rsid w:val="00966F1E"/>
    <w:rsid w:val="00967041"/>
    <w:rsid w:val="00967042"/>
    <w:rsid w:val="009671D2"/>
    <w:rsid w:val="0096724D"/>
    <w:rsid w:val="00967252"/>
    <w:rsid w:val="00967330"/>
    <w:rsid w:val="00967505"/>
    <w:rsid w:val="00967575"/>
    <w:rsid w:val="009677CB"/>
    <w:rsid w:val="0096785B"/>
    <w:rsid w:val="00967BB8"/>
    <w:rsid w:val="00967D7E"/>
    <w:rsid w:val="00967E04"/>
    <w:rsid w:val="0097002A"/>
    <w:rsid w:val="009702F5"/>
    <w:rsid w:val="00970415"/>
    <w:rsid w:val="00970517"/>
    <w:rsid w:val="009707F5"/>
    <w:rsid w:val="00970954"/>
    <w:rsid w:val="009709F8"/>
    <w:rsid w:val="00970D01"/>
    <w:rsid w:val="00970F1C"/>
    <w:rsid w:val="00970FAA"/>
    <w:rsid w:val="00971054"/>
    <w:rsid w:val="00971121"/>
    <w:rsid w:val="00971139"/>
    <w:rsid w:val="009713A2"/>
    <w:rsid w:val="009716FD"/>
    <w:rsid w:val="00971B45"/>
    <w:rsid w:val="00971C02"/>
    <w:rsid w:val="00971C8D"/>
    <w:rsid w:val="00971DF5"/>
    <w:rsid w:val="00971F76"/>
    <w:rsid w:val="0097244E"/>
    <w:rsid w:val="00972579"/>
    <w:rsid w:val="009725D4"/>
    <w:rsid w:val="00972604"/>
    <w:rsid w:val="00972791"/>
    <w:rsid w:val="00972922"/>
    <w:rsid w:val="00972929"/>
    <w:rsid w:val="00972A68"/>
    <w:rsid w:val="00972EC3"/>
    <w:rsid w:val="00972F91"/>
    <w:rsid w:val="00972FBE"/>
    <w:rsid w:val="00973023"/>
    <w:rsid w:val="0097306C"/>
    <w:rsid w:val="00973094"/>
    <w:rsid w:val="009733D8"/>
    <w:rsid w:val="00973458"/>
    <w:rsid w:val="009737B0"/>
    <w:rsid w:val="00973827"/>
    <w:rsid w:val="00973A21"/>
    <w:rsid w:val="00973BA8"/>
    <w:rsid w:val="00973BB3"/>
    <w:rsid w:val="00973CD9"/>
    <w:rsid w:val="00973D77"/>
    <w:rsid w:val="00973D98"/>
    <w:rsid w:val="00973E9D"/>
    <w:rsid w:val="00973FC4"/>
    <w:rsid w:val="009742D3"/>
    <w:rsid w:val="00974468"/>
    <w:rsid w:val="0097499E"/>
    <w:rsid w:val="00974AA2"/>
    <w:rsid w:val="00974EE4"/>
    <w:rsid w:val="00974FE0"/>
    <w:rsid w:val="00975183"/>
    <w:rsid w:val="00975285"/>
    <w:rsid w:val="009753D7"/>
    <w:rsid w:val="009758F1"/>
    <w:rsid w:val="00975A41"/>
    <w:rsid w:val="00976068"/>
    <w:rsid w:val="009760D0"/>
    <w:rsid w:val="009765FC"/>
    <w:rsid w:val="009769B1"/>
    <w:rsid w:val="00977059"/>
    <w:rsid w:val="0097707D"/>
    <w:rsid w:val="009770A5"/>
    <w:rsid w:val="009773B5"/>
    <w:rsid w:val="009778C3"/>
    <w:rsid w:val="00977B86"/>
    <w:rsid w:val="00977BA7"/>
    <w:rsid w:val="009800CE"/>
    <w:rsid w:val="00980286"/>
    <w:rsid w:val="009802DF"/>
    <w:rsid w:val="00980520"/>
    <w:rsid w:val="009806A4"/>
    <w:rsid w:val="009807D4"/>
    <w:rsid w:val="00980BCC"/>
    <w:rsid w:val="00980C3D"/>
    <w:rsid w:val="00980D7B"/>
    <w:rsid w:val="00981445"/>
    <w:rsid w:val="00981571"/>
    <w:rsid w:val="0098172F"/>
    <w:rsid w:val="0098183F"/>
    <w:rsid w:val="0098194F"/>
    <w:rsid w:val="009819D1"/>
    <w:rsid w:val="00981A69"/>
    <w:rsid w:val="009821C0"/>
    <w:rsid w:val="009826C8"/>
    <w:rsid w:val="009829E3"/>
    <w:rsid w:val="00983117"/>
    <w:rsid w:val="0098311B"/>
    <w:rsid w:val="0098314C"/>
    <w:rsid w:val="009836E4"/>
    <w:rsid w:val="009837ED"/>
    <w:rsid w:val="0098380C"/>
    <w:rsid w:val="009839B9"/>
    <w:rsid w:val="00983F11"/>
    <w:rsid w:val="0098412F"/>
    <w:rsid w:val="009841F0"/>
    <w:rsid w:val="009843ED"/>
    <w:rsid w:val="00984656"/>
    <w:rsid w:val="0098471D"/>
    <w:rsid w:val="00984957"/>
    <w:rsid w:val="00984C33"/>
    <w:rsid w:val="00984E86"/>
    <w:rsid w:val="009854D5"/>
    <w:rsid w:val="00985531"/>
    <w:rsid w:val="009856B7"/>
    <w:rsid w:val="009858DD"/>
    <w:rsid w:val="0098599F"/>
    <w:rsid w:val="00985AB7"/>
    <w:rsid w:val="00985F28"/>
    <w:rsid w:val="00986149"/>
    <w:rsid w:val="00986157"/>
    <w:rsid w:val="00986176"/>
    <w:rsid w:val="00986375"/>
    <w:rsid w:val="009867FD"/>
    <w:rsid w:val="00986878"/>
    <w:rsid w:val="009868C6"/>
    <w:rsid w:val="009868C8"/>
    <w:rsid w:val="00986B95"/>
    <w:rsid w:val="00986C36"/>
    <w:rsid w:val="00986DB6"/>
    <w:rsid w:val="00986E7F"/>
    <w:rsid w:val="00986F9E"/>
    <w:rsid w:val="009872DE"/>
    <w:rsid w:val="00987536"/>
    <w:rsid w:val="0098781E"/>
    <w:rsid w:val="009878D9"/>
    <w:rsid w:val="009878EC"/>
    <w:rsid w:val="00987B9C"/>
    <w:rsid w:val="00987FC7"/>
    <w:rsid w:val="00990103"/>
    <w:rsid w:val="0099038E"/>
    <w:rsid w:val="009906EE"/>
    <w:rsid w:val="00990BD5"/>
    <w:rsid w:val="00990F29"/>
    <w:rsid w:val="00991051"/>
    <w:rsid w:val="00991506"/>
    <w:rsid w:val="0099158C"/>
    <w:rsid w:val="00991701"/>
    <w:rsid w:val="00991860"/>
    <w:rsid w:val="0099196F"/>
    <w:rsid w:val="009919CA"/>
    <w:rsid w:val="00991B5A"/>
    <w:rsid w:val="00991C0A"/>
    <w:rsid w:val="00991C5C"/>
    <w:rsid w:val="00991EF8"/>
    <w:rsid w:val="00991F7D"/>
    <w:rsid w:val="009923C5"/>
    <w:rsid w:val="009924E3"/>
    <w:rsid w:val="009927F5"/>
    <w:rsid w:val="00992A20"/>
    <w:rsid w:val="00992A8E"/>
    <w:rsid w:val="00992B98"/>
    <w:rsid w:val="00992E07"/>
    <w:rsid w:val="00992E34"/>
    <w:rsid w:val="00993042"/>
    <w:rsid w:val="009934FA"/>
    <w:rsid w:val="0099359F"/>
    <w:rsid w:val="00993B7C"/>
    <w:rsid w:val="00993CEB"/>
    <w:rsid w:val="009945E5"/>
    <w:rsid w:val="00994602"/>
    <w:rsid w:val="00994871"/>
    <w:rsid w:val="00994A08"/>
    <w:rsid w:val="00994C1D"/>
    <w:rsid w:val="00994E08"/>
    <w:rsid w:val="00994E35"/>
    <w:rsid w:val="009951F9"/>
    <w:rsid w:val="009952FE"/>
    <w:rsid w:val="0099537A"/>
    <w:rsid w:val="0099544C"/>
    <w:rsid w:val="00995498"/>
    <w:rsid w:val="009956CF"/>
    <w:rsid w:val="00995861"/>
    <w:rsid w:val="0099589C"/>
    <w:rsid w:val="009958B0"/>
    <w:rsid w:val="0099599E"/>
    <w:rsid w:val="00995C95"/>
    <w:rsid w:val="00995E85"/>
    <w:rsid w:val="00996468"/>
    <w:rsid w:val="00996600"/>
    <w:rsid w:val="0099664D"/>
    <w:rsid w:val="0099667B"/>
    <w:rsid w:val="00996876"/>
    <w:rsid w:val="009969E1"/>
    <w:rsid w:val="00996A5D"/>
    <w:rsid w:val="00996BD8"/>
    <w:rsid w:val="00996DD4"/>
    <w:rsid w:val="00996E7B"/>
    <w:rsid w:val="00996FFA"/>
    <w:rsid w:val="009973F1"/>
    <w:rsid w:val="009973F3"/>
    <w:rsid w:val="00997729"/>
    <w:rsid w:val="00997AB7"/>
    <w:rsid w:val="00997D39"/>
    <w:rsid w:val="009A010D"/>
    <w:rsid w:val="009A0130"/>
    <w:rsid w:val="009A03E1"/>
    <w:rsid w:val="009A07B3"/>
    <w:rsid w:val="009A0858"/>
    <w:rsid w:val="009A0A1A"/>
    <w:rsid w:val="009A0BA5"/>
    <w:rsid w:val="009A0BF8"/>
    <w:rsid w:val="009A0C02"/>
    <w:rsid w:val="009A0C19"/>
    <w:rsid w:val="009A0C46"/>
    <w:rsid w:val="009A0C6F"/>
    <w:rsid w:val="009A0D3B"/>
    <w:rsid w:val="009A0EA1"/>
    <w:rsid w:val="009A0EA7"/>
    <w:rsid w:val="009A11C3"/>
    <w:rsid w:val="009A12A0"/>
    <w:rsid w:val="009A1314"/>
    <w:rsid w:val="009A14EF"/>
    <w:rsid w:val="009A1618"/>
    <w:rsid w:val="009A1738"/>
    <w:rsid w:val="009A1A7E"/>
    <w:rsid w:val="009A1DA4"/>
    <w:rsid w:val="009A2057"/>
    <w:rsid w:val="009A294F"/>
    <w:rsid w:val="009A29D9"/>
    <w:rsid w:val="009A2A23"/>
    <w:rsid w:val="009A2AE9"/>
    <w:rsid w:val="009A2B1B"/>
    <w:rsid w:val="009A2DF9"/>
    <w:rsid w:val="009A2E6B"/>
    <w:rsid w:val="009A31F1"/>
    <w:rsid w:val="009A333E"/>
    <w:rsid w:val="009A348C"/>
    <w:rsid w:val="009A35CA"/>
    <w:rsid w:val="009A382F"/>
    <w:rsid w:val="009A389B"/>
    <w:rsid w:val="009A3A86"/>
    <w:rsid w:val="009A3BC1"/>
    <w:rsid w:val="009A3E78"/>
    <w:rsid w:val="009A3FCE"/>
    <w:rsid w:val="009A3FFD"/>
    <w:rsid w:val="009A4022"/>
    <w:rsid w:val="009A4091"/>
    <w:rsid w:val="009A44D0"/>
    <w:rsid w:val="009A463D"/>
    <w:rsid w:val="009A4869"/>
    <w:rsid w:val="009A5047"/>
    <w:rsid w:val="009A5141"/>
    <w:rsid w:val="009A51BA"/>
    <w:rsid w:val="009A51CA"/>
    <w:rsid w:val="009A550D"/>
    <w:rsid w:val="009A5592"/>
    <w:rsid w:val="009A55DD"/>
    <w:rsid w:val="009A5605"/>
    <w:rsid w:val="009A56E1"/>
    <w:rsid w:val="009A57DD"/>
    <w:rsid w:val="009A57EF"/>
    <w:rsid w:val="009A5837"/>
    <w:rsid w:val="009A59E0"/>
    <w:rsid w:val="009A5AB7"/>
    <w:rsid w:val="009A5D3D"/>
    <w:rsid w:val="009A5D91"/>
    <w:rsid w:val="009A5E1E"/>
    <w:rsid w:val="009A5EAF"/>
    <w:rsid w:val="009A60B4"/>
    <w:rsid w:val="009A61B1"/>
    <w:rsid w:val="009A6385"/>
    <w:rsid w:val="009A6452"/>
    <w:rsid w:val="009A6472"/>
    <w:rsid w:val="009A66C4"/>
    <w:rsid w:val="009A6738"/>
    <w:rsid w:val="009A690D"/>
    <w:rsid w:val="009A6A6B"/>
    <w:rsid w:val="009A6BD0"/>
    <w:rsid w:val="009A724D"/>
    <w:rsid w:val="009A7318"/>
    <w:rsid w:val="009A74A6"/>
    <w:rsid w:val="009A765F"/>
    <w:rsid w:val="009A7969"/>
    <w:rsid w:val="009A7B53"/>
    <w:rsid w:val="009A7F58"/>
    <w:rsid w:val="009A7FA2"/>
    <w:rsid w:val="009B02B0"/>
    <w:rsid w:val="009B076E"/>
    <w:rsid w:val="009B0D50"/>
    <w:rsid w:val="009B0DDF"/>
    <w:rsid w:val="009B0EAA"/>
    <w:rsid w:val="009B1291"/>
    <w:rsid w:val="009B129D"/>
    <w:rsid w:val="009B134F"/>
    <w:rsid w:val="009B14B0"/>
    <w:rsid w:val="009B16B6"/>
    <w:rsid w:val="009B17B7"/>
    <w:rsid w:val="009B184E"/>
    <w:rsid w:val="009B1991"/>
    <w:rsid w:val="009B19AA"/>
    <w:rsid w:val="009B1A00"/>
    <w:rsid w:val="009B1A84"/>
    <w:rsid w:val="009B1EDA"/>
    <w:rsid w:val="009B1EF9"/>
    <w:rsid w:val="009B1F63"/>
    <w:rsid w:val="009B2067"/>
    <w:rsid w:val="009B26AC"/>
    <w:rsid w:val="009B2906"/>
    <w:rsid w:val="009B2C39"/>
    <w:rsid w:val="009B2F9E"/>
    <w:rsid w:val="009B32B4"/>
    <w:rsid w:val="009B350D"/>
    <w:rsid w:val="009B37E2"/>
    <w:rsid w:val="009B3E26"/>
    <w:rsid w:val="009B40E6"/>
    <w:rsid w:val="009B431E"/>
    <w:rsid w:val="009B4519"/>
    <w:rsid w:val="009B4676"/>
    <w:rsid w:val="009B486F"/>
    <w:rsid w:val="009B4B36"/>
    <w:rsid w:val="009B4BC3"/>
    <w:rsid w:val="009B4E50"/>
    <w:rsid w:val="009B506B"/>
    <w:rsid w:val="009B5301"/>
    <w:rsid w:val="009B54DB"/>
    <w:rsid w:val="009B567A"/>
    <w:rsid w:val="009B57EF"/>
    <w:rsid w:val="009B58CA"/>
    <w:rsid w:val="009B59D8"/>
    <w:rsid w:val="009B5B85"/>
    <w:rsid w:val="009B5F52"/>
    <w:rsid w:val="009B5F8C"/>
    <w:rsid w:val="009B6044"/>
    <w:rsid w:val="009B617F"/>
    <w:rsid w:val="009B624E"/>
    <w:rsid w:val="009B641C"/>
    <w:rsid w:val="009B6571"/>
    <w:rsid w:val="009B65F1"/>
    <w:rsid w:val="009B67E5"/>
    <w:rsid w:val="009B68DA"/>
    <w:rsid w:val="009B6F59"/>
    <w:rsid w:val="009B71E8"/>
    <w:rsid w:val="009B7204"/>
    <w:rsid w:val="009B7476"/>
    <w:rsid w:val="009B74F3"/>
    <w:rsid w:val="009B75CA"/>
    <w:rsid w:val="009B7AFC"/>
    <w:rsid w:val="009B7C67"/>
    <w:rsid w:val="009C0074"/>
    <w:rsid w:val="009C0259"/>
    <w:rsid w:val="009C0564"/>
    <w:rsid w:val="009C06C6"/>
    <w:rsid w:val="009C07A4"/>
    <w:rsid w:val="009C0D6C"/>
    <w:rsid w:val="009C0FB2"/>
    <w:rsid w:val="009C10A9"/>
    <w:rsid w:val="009C110E"/>
    <w:rsid w:val="009C1183"/>
    <w:rsid w:val="009C1192"/>
    <w:rsid w:val="009C12D7"/>
    <w:rsid w:val="009C1327"/>
    <w:rsid w:val="009C1462"/>
    <w:rsid w:val="009C15E6"/>
    <w:rsid w:val="009C1696"/>
    <w:rsid w:val="009C1720"/>
    <w:rsid w:val="009C18E9"/>
    <w:rsid w:val="009C1A6F"/>
    <w:rsid w:val="009C1D32"/>
    <w:rsid w:val="009C1D3A"/>
    <w:rsid w:val="009C1EAC"/>
    <w:rsid w:val="009C22F6"/>
    <w:rsid w:val="009C24CD"/>
    <w:rsid w:val="009C2685"/>
    <w:rsid w:val="009C28A5"/>
    <w:rsid w:val="009C28D0"/>
    <w:rsid w:val="009C2934"/>
    <w:rsid w:val="009C2ED6"/>
    <w:rsid w:val="009C2FA8"/>
    <w:rsid w:val="009C314C"/>
    <w:rsid w:val="009C316E"/>
    <w:rsid w:val="009C34F4"/>
    <w:rsid w:val="009C3746"/>
    <w:rsid w:val="009C37A3"/>
    <w:rsid w:val="009C39BC"/>
    <w:rsid w:val="009C3B1D"/>
    <w:rsid w:val="009C3B5F"/>
    <w:rsid w:val="009C3E20"/>
    <w:rsid w:val="009C3FA6"/>
    <w:rsid w:val="009C3FF2"/>
    <w:rsid w:val="009C4048"/>
    <w:rsid w:val="009C4162"/>
    <w:rsid w:val="009C416F"/>
    <w:rsid w:val="009C456E"/>
    <w:rsid w:val="009C461E"/>
    <w:rsid w:val="009C483A"/>
    <w:rsid w:val="009C4A01"/>
    <w:rsid w:val="009C4A25"/>
    <w:rsid w:val="009C4B3B"/>
    <w:rsid w:val="009C4BC2"/>
    <w:rsid w:val="009C4C71"/>
    <w:rsid w:val="009C4CAE"/>
    <w:rsid w:val="009C4D22"/>
    <w:rsid w:val="009C5401"/>
    <w:rsid w:val="009C584F"/>
    <w:rsid w:val="009C5870"/>
    <w:rsid w:val="009C5980"/>
    <w:rsid w:val="009C5A52"/>
    <w:rsid w:val="009C5B42"/>
    <w:rsid w:val="009C5BB8"/>
    <w:rsid w:val="009C5D83"/>
    <w:rsid w:val="009C6006"/>
    <w:rsid w:val="009C6483"/>
    <w:rsid w:val="009C6698"/>
    <w:rsid w:val="009C6842"/>
    <w:rsid w:val="009C68BF"/>
    <w:rsid w:val="009C68C6"/>
    <w:rsid w:val="009C6943"/>
    <w:rsid w:val="009C696B"/>
    <w:rsid w:val="009C6BF4"/>
    <w:rsid w:val="009C6CAD"/>
    <w:rsid w:val="009C6E1A"/>
    <w:rsid w:val="009C6E96"/>
    <w:rsid w:val="009C7296"/>
    <w:rsid w:val="009C7320"/>
    <w:rsid w:val="009C77A3"/>
    <w:rsid w:val="009C7896"/>
    <w:rsid w:val="009C7C71"/>
    <w:rsid w:val="009D00BD"/>
    <w:rsid w:val="009D0106"/>
    <w:rsid w:val="009D071A"/>
    <w:rsid w:val="009D0729"/>
    <w:rsid w:val="009D076E"/>
    <w:rsid w:val="009D0962"/>
    <w:rsid w:val="009D0D59"/>
    <w:rsid w:val="009D0E2E"/>
    <w:rsid w:val="009D0E52"/>
    <w:rsid w:val="009D0F62"/>
    <w:rsid w:val="009D0F66"/>
    <w:rsid w:val="009D1149"/>
    <w:rsid w:val="009D12B2"/>
    <w:rsid w:val="009D14E8"/>
    <w:rsid w:val="009D170B"/>
    <w:rsid w:val="009D1A06"/>
    <w:rsid w:val="009D1B05"/>
    <w:rsid w:val="009D1BA4"/>
    <w:rsid w:val="009D1E1B"/>
    <w:rsid w:val="009D1FB2"/>
    <w:rsid w:val="009D22E4"/>
    <w:rsid w:val="009D22F6"/>
    <w:rsid w:val="009D22F7"/>
    <w:rsid w:val="009D2488"/>
    <w:rsid w:val="009D26AC"/>
    <w:rsid w:val="009D28D0"/>
    <w:rsid w:val="009D2AAF"/>
    <w:rsid w:val="009D2B3E"/>
    <w:rsid w:val="009D319C"/>
    <w:rsid w:val="009D31C5"/>
    <w:rsid w:val="009D31E9"/>
    <w:rsid w:val="009D32E6"/>
    <w:rsid w:val="009D3395"/>
    <w:rsid w:val="009D3691"/>
    <w:rsid w:val="009D36E3"/>
    <w:rsid w:val="009D3B30"/>
    <w:rsid w:val="009D4232"/>
    <w:rsid w:val="009D45FE"/>
    <w:rsid w:val="009D465F"/>
    <w:rsid w:val="009D4964"/>
    <w:rsid w:val="009D4A65"/>
    <w:rsid w:val="009D4D9B"/>
    <w:rsid w:val="009D4F19"/>
    <w:rsid w:val="009D5098"/>
    <w:rsid w:val="009D50E3"/>
    <w:rsid w:val="009D511C"/>
    <w:rsid w:val="009D517E"/>
    <w:rsid w:val="009D545B"/>
    <w:rsid w:val="009D5524"/>
    <w:rsid w:val="009D55E4"/>
    <w:rsid w:val="009D56AB"/>
    <w:rsid w:val="009D5964"/>
    <w:rsid w:val="009D5BAB"/>
    <w:rsid w:val="009D6000"/>
    <w:rsid w:val="009D614C"/>
    <w:rsid w:val="009D6956"/>
    <w:rsid w:val="009D697D"/>
    <w:rsid w:val="009D6A0A"/>
    <w:rsid w:val="009D6BD6"/>
    <w:rsid w:val="009D6FA4"/>
    <w:rsid w:val="009D75D5"/>
    <w:rsid w:val="009D7768"/>
    <w:rsid w:val="009D77C5"/>
    <w:rsid w:val="009D7F44"/>
    <w:rsid w:val="009D7FB4"/>
    <w:rsid w:val="009E016F"/>
    <w:rsid w:val="009E01E3"/>
    <w:rsid w:val="009E0589"/>
    <w:rsid w:val="009E058F"/>
    <w:rsid w:val="009E08A7"/>
    <w:rsid w:val="009E0928"/>
    <w:rsid w:val="009E0A9E"/>
    <w:rsid w:val="009E1199"/>
    <w:rsid w:val="009E128C"/>
    <w:rsid w:val="009E1460"/>
    <w:rsid w:val="009E19A2"/>
    <w:rsid w:val="009E1D6E"/>
    <w:rsid w:val="009E1D83"/>
    <w:rsid w:val="009E1E22"/>
    <w:rsid w:val="009E1F48"/>
    <w:rsid w:val="009E2103"/>
    <w:rsid w:val="009E25C7"/>
    <w:rsid w:val="009E2964"/>
    <w:rsid w:val="009E2B01"/>
    <w:rsid w:val="009E2BA6"/>
    <w:rsid w:val="009E2DAB"/>
    <w:rsid w:val="009E2E93"/>
    <w:rsid w:val="009E3186"/>
    <w:rsid w:val="009E318B"/>
    <w:rsid w:val="009E329E"/>
    <w:rsid w:val="009E3726"/>
    <w:rsid w:val="009E3AFD"/>
    <w:rsid w:val="009E3BA3"/>
    <w:rsid w:val="009E3CDD"/>
    <w:rsid w:val="009E41BF"/>
    <w:rsid w:val="009E41CA"/>
    <w:rsid w:val="009E422C"/>
    <w:rsid w:val="009E424B"/>
    <w:rsid w:val="009E4898"/>
    <w:rsid w:val="009E4B16"/>
    <w:rsid w:val="009E4F52"/>
    <w:rsid w:val="009E504E"/>
    <w:rsid w:val="009E5315"/>
    <w:rsid w:val="009E54CB"/>
    <w:rsid w:val="009E5684"/>
    <w:rsid w:val="009E57D0"/>
    <w:rsid w:val="009E585D"/>
    <w:rsid w:val="009E58E0"/>
    <w:rsid w:val="009E5A72"/>
    <w:rsid w:val="009E5A87"/>
    <w:rsid w:val="009E5AD5"/>
    <w:rsid w:val="009E5AF8"/>
    <w:rsid w:val="009E5C60"/>
    <w:rsid w:val="009E5D28"/>
    <w:rsid w:val="009E5E90"/>
    <w:rsid w:val="009E625F"/>
    <w:rsid w:val="009E62B7"/>
    <w:rsid w:val="009E634B"/>
    <w:rsid w:val="009E64DB"/>
    <w:rsid w:val="009E6519"/>
    <w:rsid w:val="009E6794"/>
    <w:rsid w:val="009E69C1"/>
    <w:rsid w:val="009E6C75"/>
    <w:rsid w:val="009E6D66"/>
    <w:rsid w:val="009E700D"/>
    <w:rsid w:val="009E70B8"/>
    <w:rsid w:val="009E7189"/>
    <w:rsid w:val="009E72C6"/>
    <w:rsid w:val="009E74B7"/>
    <w:rsid w:val="009E7778"/>
    <w:rsid w:val="009E794C"/>
    <w:rsid w:val="009E79BF"/>
    <w:rsid w:val="009E7A76"/>
    <w:rsid w:val="009E7B3C"/>
    <w:rsid w:val="009E7CC9"/>
    <w:rsid w:val="009E7E46"/>
    <w:rsid w:val="009E7F75"/>
    <w:rsid w:val="009E7FA4"/>
    <w:rsid w:val="009E7FC1"/>
    <w:rsid w:val="009F013D"/>
    <w:rsid w:val="009F01E1"/>
    <w:rsid w:val="009F068E"/>
    <w:rsid w:val="009F079E"/>
    <w:rsid w:val="009F0947"/>
    <w:rsid w:val="009F0B4D"/>
    <w:rsid w:val="009F0BC2"/>
    <w:rsid w:val="009F0BFC"/>
    <w:rsid w:val="009F0CC5"/>
    <w:rsid w:val="009F0D22"/>
    <w:rsid w:val="009F0DCD"/>
    <w:rsid w:val="009F0ECB"/>
    <w:rsid w:val="009F0EE8"/>
    <w:rsid w:val="009F1096"/>
    <w:rsid w:val="009F10D5"/>
    <w:rsid w:val="009F11B0"/>
    <w:rsid w:val="009F1213"/>
    <w:rsid w:val="009F1388"/>
    <w:rsid w:val="009F1480"/>
    <w:rsid w:val="009F150E"/>
    <w:rsid w:val="009F1636"/>
    <w:rsid w:val="009F16D8"/>
    <w:rsid w:val="009F17C9"/>
    <w:rsid w:val="009F1B11"/>
    <w:rsid w:val="009F1BF4"/>
    <w:rsid w:val="009F1CBA"/>
    <w:rsid w:val="009F1E47"/>
    <w:rsid w:val="009F1E6A"/>
    <w:rsid w:val="009F1F7D"/>
    <w:rsid w:val="009F21F4"/>
    <w:rsid w:val="009F2318"/>
    <w:rsid w:val="009F2441"/>
    <w:rsid w:val="009F2625"/>
    <w:rsid w:val="009F27AD"/>
    <w:rsid w:val="009F27E0"/>
    <w:rsid w:val="009F2FAF"/>
    <w:rsid w:val="009F36CC"/>
    <w:rsid w:val="009F370A"/>
    <w:rsid w:val="009F37E8"/>
    <w:rsid w:val="009F3F80"/>
    <w:rsid w:val="009F3FB5"/>
    <w:rsid w:val="009F4056"/>
    <w:rsid w:val="009F4694"/>
    <w:rsid w:val="009F483D"/>
    <w:rsid w:val="009F48F2"/>
    <w:rsid w:val="009F4984"/>
    <w:rsid w:val="009F4AA9"/>
    <w:rsid w:val="009F4C54"/>
    <w:rsid w:val="009F4C55"/>
    <w:rsid w:val="009F4E91"/>
    <w:rsid w:val="009F4FCC"/>
    <w:rsid w:val="009F5175"/>
    <w:rsid w:val="009F51AA"/>
    <w:rsid w:val="009F521F"/>
    <w:rsid w:val="009F53A9"/>
    <w:rsid w:val="009F553C"/>
    <w:rsid w:val="009F57C3"/>
    <w:rsid w:val="009F58E1"/>
    <w:rsid w:val="009F59F8"/>
    <w:rsid w:val="009F5CB0"/>
    <w:rsid w:val="009F5D0C"/>
    <w:rsid w:val="009F5DF6"/>
    <w:rsid w:val="009F5E3F"/>
    <w:rsid w:val="009F60A7"/>
    <w:rsid w:val="009F6529"/>
    <w:rsid w:val="009F6883"/>
    <w:rsid w:val="009F69BA"/>
    <w:rsid w:val="009F6BED"/>
    <w:rsid w:val="009F6C55"/>
    <w:rsid w:val="009F6D1E"/>
    <w:rsid w:val="009F6EAE"/>
    <w:rsid w:val="009F719A"/>
    <w:rsid w:val="009F7206"/>
    <w:rsid w:val="009F72A2"/>
    <w:rsid w:val="009F7355"/>
    <w:rsid w:val="009F75ED"/>
    <w:rsid w:val="009F76B3"/>
    <w:rsid w:val="009F78DD"/>
    <w:rsid w:val="009F7986"/>
    <w:rsid w:val="009F7AAE"/>
    <w:rsid w:val="00A00193"/>
    <w:rsid w:val="00A0035F"/>
    <w:rsid w:val="00A0039D"/>
    <w:rsid w:val="00A00466"/>
    <w:rsid w:val="00A00470"/>
    <w:rsid w:val="00A0051A"/>
    <w:rsid w:val="00A005B0"/>
    <w:rsid w:val="00A00B0B"/>
    <w:rsid w:val="00A00CD9"/>
    <w:rsid w:val="00A00DE6"/>
    <w:rsid w:val="00A00EEA"/>
    <w:rsid w:val="00A00FB8"/>
    <w:rsid w:val="00A01102"/>
    <w:rsid w:val="00A01448"/>
    <w:rsid w:val="00A0199E"/>
    <w:rsid w:val="00A01D8E"/>
    <w:rsid w:val="00A01F17"/>
    <w:rsid w:val="00A01F50"/>
    <w:rsid w:val="00A021E4"/>
    <w:rsid w:val="00A022A5"/>
    <w:rsid w:val="00A025FB"/>
    <w:rsid w:val="00A02839"/>
    <w:rsid w:val="00A02D3B"/>
    <w:rsid w:val="00A02FF0"/>
    <w:rsid w:val="00A02FFC"/>
    <w:rsid w:val="00A0313F"/>
    <w:rsid w:val="00A0314B"/>
    <w:rsid w:val="00A032D9"/>
    <w:rsid w:val="00A038F9"/>
    <w:rsid w:val="00A03961"/>
    <w:rsid w:val="00A03A22"/>
    <w:rsid w:val="00A03A26"/>
    <w:rsid w:val="00A03AD9"/>
    <w:rsid w:val="00A03CDA"/>
    <w:rsid w:val="00A03FC8"/>
    <w:rsid w:val="00A04634"/>
    <w:rsid w:val="00A04753"/>
    <w:rsid w:val="00A050C1"/>
    <w:rsid w:val="00A050F6"/>
    <w:rsid w:val="00A05123"/>
    <w:rsid w:val="00A05158"/>
    <w:rsid w:val="00A05265"/>
    <w:rsid w:val="00A0545C"/>
    <w:rsid w:val="00A05648"/>
    <w:rsid w:val="00A05737"/>
    <w:rsid w:val="00A057C2"/>
    <w:rsid w:val="00A05949"/>
    <w:rsid w:val="00A06119"/>
    <w:rsid w:val="00A06222"/>
    <w:rsid w:val="00A062E7"/>
    <w:rsid w:val="00A065ED"/>
    <w:rsid w:val="00A0667A"/>
    <w:rsid w:val="00A0681C"/>
    <w:rsid w:val="00A06829"/>
    <w:rsid w:val="00A06A2B"/>
    <w:rsid w:val="00A06BC0"/>
    <w:rsid w:val="00A06FAC"/>
    <w:rsid w:val="00A07286"/>
    <w:rsid w:val="00A072FC"/>
    <w:rsid w:val="00A0777A"/>
    <w:rsid w:val="00A07A48"/>
    <w:rsid w:val="00A07B38"/>
    <w:rsid w:val="00A10248"/>
    <w:rsid w:val="00A10399"/>
    <w:rsid w:val="00A10519"/>
    <w:rsid w:val="00A10621"/>
    <w:rsid w:val="00A107C2"/>
    <w:rsid w:val="00A108EE"/>
    <w:rsid w:val="00A10987"/>
    <w:rsid w:val="00A10AAA"/>
    <w:rsid w:val="00A10BB8"/>
    <w:rsid w:val="00A10E3C"/>
    <w:rsid w:val="00A111B0"/>
    <w:rsid w:val="00A112F5"/>
    <w:rsid w:val="00A11361"/>
    <w:rsid w:val="00A11367"/>
    <w:rsid w:val="00A114BA"/>
    <w:rsid w:val="00A11C40"/>
    <w:rsid w:val="00A11CA9"/>
    <w:rsid w:val="00A11D3F"/>
    <w:rsid w:val="00A11F54"/>
    <w:rsid w:val="00A12028"/>
    <w:rsid w:val="00A121F6"/>
    <w:rsid w:val="00A1287B"/>
    <w:rsid w:val="00A12AA4"/>
    <w:rsid w:val="00A1308A"/>
    <w:rsid w:val="00A1333C"/>
    <w:rsid w:val="00A1333F"/>
    <w:rsid w:val="00A1361D"/>
    <w:rsid w:val="00A13696"/>
    <w:rsid w:val="00A136F6"/>
    <w:rsid w:val="00A137E4"/>
    <w:rsid w:val="00A13A21"/>
    <w:rsid w:val="00A13C8D"/>
    <w:rsid w:val="00A13E63"/>
    <w:rsid w:val="00A142F3"/>
    <w:rsid w:val="00A1452F"/>
    <w:rsid w:val="00A14813"/>
    <w:rsid w:val="00A14B42"/>
    <w:rsid w:val="00A15094"/>
    <w:rsid w:val="00A15157"/>
    <w:rsid w:val="00A1524E"/>
    <w:rsid w:val="00A15479"/>
    <w:rsid w:val="00A1566A"/>
    <w:rsid w:val="00A156D3"/>
    <w:rsid w:val="00A15833"/>
    <w:rsid w:val="00A159E3"/>
    <w:rsid w:val="00A16332"/>
    <w:rsid w:val="00A165BF"/>
    <w:rsid w:val="00A16684"/>
    <w:rsid w:val="00A16879"/>
    <w:rsid w:val="00A16899"/>
    <w:rsid w:val="00A1692F"/>
    <w:rsid w:val="00A16953"/>
    <w:rsid w:val="00A169D6"/>
    <w:rsid w:val="00A17171"/>
    <w:rsid w:val="00A172E8"/>
    <w:rsid w:val="00A178A4"/>
    <w:rsid w:val="00A179B0"/>
    <w:rsid w:val="00A179FF"/>
    <w:rsid w:val="00A17A24"/>
    <w:rsid w:val="00A17DF0"/>
    <w:rsid w:val="00A20046"/>
    <w:rsid w:val="00A2046A"/>
    <w:rsid w:val="00A2054B"/>
    <w:rsid w:val="00A205D4"/>
    <w:rsid w:val="00A2065B"/>
    <w:rsid w:val="00A20C6F"/>
    <w:rsid w:val="00A2104B"/>
    <w:rsid w:val="00A2114C"/>
    <w:rsid w:val="00A21167"/>
    <w:rsid w:val="00A211A5"/>
    <w:rsid w:val="00A2182B"/>
    <w:rsid w:val="00A218CD"/>
    <w:rsid w:val="00A21904"/>
    <w:rsid w:val="00A21948"/>
    <w:rsid w:val="00A21A36"/>
    <w:rsid w:val="00A22794"/>
    <w:rsid w:val="00A22939"/>
    <w:rsid w:val="00A229FF"/>
    <w:rsid w:val="00A22A62"/>
    <w:rsid w:val="00A22B0C"/>
    <w:rsid w:val="00A22C5E"/>
    <w:rsid w:val="00A22D83"/>
    <w:rsid w:val="00A23131"/>
    <w:rsid w:val="00A23150"/>
    <w:rsid w:val="00A231C6"/>
    <w:rsid w:val="00A234C8"/>
    <w:rsid w:val="00A2368C"/>
    <w:rsid w:val="00A2374E"/>
    <w:rsid w:val="00A23764"/>
    <w:rsid w:val="00A237A2"/>
    <w:rsid w:val="00A23952"/>
    <w:rsid w:val="00A23C40"/>
    <w:rsid w:val="00A23D2B"/>
    <w:rsid w:val="00A23D35"/>
    <w:rsid w:val="00A23D9C"/>
    <w:rsid w:val="00A24192"/>
    <w:rsid w:val="00A241BE"/>
    <w:rsid w:val="00A2463D"/>
    <w:rsid w:val="00A2469B"/>
    <w:rsid w:val="00A24808"/>
    <w:rsid w:val="00A24833"/>
    <w:rsid w:val="00A248A0"/>
    <w:rsid w:val="00A24C05"/>
    <w:rsid w:val="00A24EB4"/>
    <w:rsid w:val="00A2508D"/>
    <w:rsid w:val="00A25294"/>
    <w:rsid w:val="00A254EE"/>
    <w:rsid w:val="00A25620"/>
    <w:rsid w:val="00A25830"/>
    <w:rsid w:val="00A25BE7"/>
    <w:rsid w:val="00A25D0A"/>
    <w:rsid w:val="00A26035"/>
    <w:rsid w:val="00A26172"/>
    <w:rsid w:val="00A26260"/>
    <w:rsid w:val="00A263E4"/>
    <w:rsid w:val="00A26549"/>
    <w:rsid w:val="00A26785"/>
    <w:rsid w:val="00A267FD"/>
    <w:rsid w:val="00A26AFD"/>
    <w:rsid w:val="00A26E25"/>
    <w:rsid w:val="00A26F64"/>
    <w:rsid w:val="00A27008"/>
    <w:rsid w:val="00A270F5"/>
    <w:rsid w:val="00A2728D"/>
    <w:rsid w:val="00A2749C"/>
    <w:rsid w:val="00A27620"/>
    <w:rsid w:val="00A27850"/>
    <w:rsid w:val="00A27870"/>
    <w:rsid w:val="00A27A6A"/>
    <w:rsid w:val="00A27AC7"/>
    <w:rsid w:val="00A27B7A"/>
    <w:rsid w:val="00A27C97"/>
    <w:rsid w:val="00A27CDF"/>
    <w:rsid w:val="00A27E77"/>
    <w:rsid w:val="00A301A0"/>
    <w:rsid w:val="00A302A8"/>
    <w:rsid w:val="00A30492"/>
    <w:rsid w:val="00A304E2"/>
    <w:rsid w:val="00A30519"/>
    <w:rsid w:val="00A3098E"/>
    <w:rsid w:val="00A309C6"/>
    <w:rsid w:val="00A30A5E"/>
    <w:rsid w:val="00A30BA5"/>
    <w:rsid w:val="00A30C78"/>
    <w:rsid w:val="00A30D04"/>
    <w:rsid w:val="00A30D13"/>
    <w:rsid w:val="00A310FC"/>
    <w:rsid w:val="00A31142"/>
    <w:rsid w:val="00A313B2"/>
    <w:rsid w:val="00A315FD"/>
    <w:rsid w:val="00A317EA"/>
    <w:rsid w:val="00A319D0"/>
    <w:rsid w:val="00A31C91"/>
    <w:rsid w:val="00A32071"/>
    <w:rsid w:val="00A32126"/>
    <w:rsid w:val="00A32316"/>
    <w:rsid w:val="00A3257E"/>
    <w:rsid w:val="00A32A78"/>
    <w:rsid w:val="00A32EA5"/>
    <w:rsid w:val="00A33172"/>
    <w:rsid w:val="00A33288"/>
    <w:rsid w:val="00A333C1"/>
    <w:rsid w:val="00A335AB"/>
    <w:rsid w:val="00A339C0"/>
    <w:rsid w:val="00A33B32"/>
    <w:rsid w:val="00A33EBC"/>
    <w:rsid w:val="00A33EC1"/>
    <w:rsid w:val="00A33FC1"/>
    <w:rsid w:val="00A34041"/>
    <w:rsid w:val="00A342AC"/>
    <w:rsid w:val="00A3432B"/>
    <w:rsid w:val="00A34577"/>
    <w:rsid w:val="00A3464B"/>
    <w:rsid w:val="00A3466B"/>
    <w:rsid w:val="00A346BA"/>
    <w:rsid w:val="00A34B65"/>
    <w:rsid w:val="00A34B98"/>
    <w:rsid w:val="00A34BD1"/>
    <w:rsid w:val="00A34C67"/>
    <w:rsid w:val="00A34D62"/>
    <w:rsid w:val="00A35088"/>
    <w:rsid w:val="00A350B6"/>
    <w:rsid w:val="00A35552"/>
    <w:rsid w:val="00A35689"/>
    <w:rsid w:val="00A356B7"/>
    <w:rsid w:val="00A3588E"/>
    <w:rsid w:val="00A358BE"/>
    <w:rsid w:val="00A3596F"/>
    <w:rsid w:val="00A35B4A"/>
    <w:rsid w:val="00A35BBE"/>
    <w:rsid w:val="00A35DAC"/>
    <w:rsid w:val="00A35F6C"/>
    <w:rsid w:val="00A3611D"/>
    <w:rsid w:val="00A36339"/>
    <w:rsid w:val="00A366E4"/>
    <w:rsid w:val="00A368B4"/>
    <w:rsid w:val="00A37147"/>
    <w:rsid w:val="00A374A6"/>
    <w:rsid w:val="00A377C4"/>
    <w:rsid w:val="00A377F2"/>
    <w:rsid w:val="00A378A9"/>
    <w:rsid w:val="00A378B6"/>
    <w:rsid w:val="00A37B6F"/>
    <w:rsid w:val="00A37ECF"/>
    <w:rsid w:val="00A402E9"/>
    <w:rsid w:val="00A40341"/>
    <w:rsid w:val="00A40607"/>
    <w:rsid w:val="00A4072E"/>
    <w:rsid w:val="00A4077D"/>
    <w:rsid w:val="00A407A1"/>
    <w:rsid w:val="00A409EF"/>
    <w:rsid w:val="00A40A3B"/>
    <w:rsid w:val="00A40AAC"/>
    <w:rsid w:val="00A40DAE"/>
    <w:rsid w:val="00A413AD"/>
    <w:rsid w:val="00A414D7"/>
    <w:rsid w:val="00A41768"/>
    <w:rsid w:val="00A41825"/>
    <w:rsid w:val="00A418D3"/>
    <w:rsid w:val="00A41987"/>
    <w:rsid w:val="00A41A9B"/>
    <w:rsid w:val="00A41D64"/>
    <w:rsid w:val="00A41DBD"/>
    <w:rsid w:val="00A42150"/>
    <w:rsid w:val="00A42358"/>
    <w:rsid w:val="00A4286B"/>
    <w:rsid w:val="00A42C47"/>
    <w:rsid w:val="00A4300E"/>
    <w:rsid w:val="00A43083"/>
    <w:rsid w:val="00A433D5"/>
    <w:rsid w:val="00A43644"/>
    <w:rsid w:val="00A4376F"/>
    <w:rsid w:val="00A4382A"/>
    <w:rsid w:val="00A43967"/>
    <w:rsid w:val="00A4398F"/>
    <w:rsid w:val="00A43A5E"/>
    <w:rsid w:val="00A43B0D"/>
    <w:rsid w:val="00A43CC7"/>
    <w:rsid w:val="00A43CFA"/>
    <w:rsid w:val="00A43D47"/>
    <w:rsid w:val="00A43F1F"/>
    <w:rsid w:val="00A43F77"/>
    <w:rsid w:val="00A43F88"/>
    <w:rsid w:val="00A44488"/>
    <w:rsid w:val="00A44648"/>
    <w:rsid w:val="00A446FA"/>
    <w:rsid w:val="00A449E1"/>
    <w:rsid w:val="00A44A69"/>
    <w:rsid w:val="00A44C89"/>
    <w:rsid w:val="00A45051"/>
    <w:rsid w:val="00A4549F"/>
    <w:rsid w:val="00A45798"/>
    <w:rsid w:val="00A45847"/>
    <w:rsid w:val="00A459F2"/>
    <w:rsid w:val="00A45AA8"/>
    <w:rsid w:val="00A45B9B"/>
    <w:rsid w:val="00A45C03"/>
    <w:rsid w:val="00A45C69"/>
    <w:rsid w:val="00A45DCA"/>
    <w:rsid w:val="00A45ED5"/>
    <w:rsid w:val="00A45F1C"/>
    <w:rsid w:val="00A45F9E"/>
    <w:rsid w:val="00A46038"/>
    <w:rsid w:val="00A462FE"/>
    <w:rsid w:val="00A4634E"/>
    <w:rsid w:val="00A46389"/>
    <w:rsid w:val="00A4656C"/>
    <w:rsid w:val="00A4690C"/>
    <w:rsid w:val="00A46B68"/>
    <w:rsid w:val="00A47003"/>
    <w:rsid w:val="00A47154"/>
    <w:rsid w:val="00A472F1"/>
    <w:rsid w:val="00A47381"/>
    <w:rsid w:val="00A4757A"/>
    <w:rsid w:val="00A47588"/>
    <w:rsid w:val="00A4758D"/>
    <w:rsid w:val="00A477DD"/>
    <w:rsid w:val="00A47A6D"/>
    <w:rsid w:val="00A47D21"/>
    <w:rsid w:val="00A47EBB"/>
    <w:rsid w:val="00A47ECB"/>
    <w:rsid w:val="00A5002C"/>
    <w:rsid w:val="00A501C9"/>
    <w:rsid w:val="00A502B7"/>
    <w:rsid w:val="00A50506"/>
    <w:rsid w:val="00A5056F"/>
    <w:rsid w:val="00A509EB"/>
    <w:rsid w:val="00A50C8F"/>
    <w:rsid w:val="00A50CB8"/>
    <w:rsid w:val="00A50CCA"/>
    <w:rsid w:val="00A511A1"/>
    <w:rsid w:val="00A514CF"/>
    <w:rsid w:val="00A516B5"/>
    <w:rsid w:val="00A517BC"/>
    <w:rsid w:val="00A51B42"/>
    <w:rsid w:val="00A51E9B"/>
    <w:rsid w:val="00A51F21"/>
    <w:rsid w:val="00A51FE3"/>
    <w:rsid w:val="00A52027"/>
    <w:rsid w:val="00A521BB"/>
    <w:rsid w:val="00A5227D"/>
    <w:rsid w:val="00A529F0"/>
    <w:rsid w:val="00A52BF5"/>
    <w:rsid w:val="00A5328A"/>
    <w:rsid w:val="00A5344B"/>
    <w:rsid w:val="00A534ED"/>
    <w:rsid w:val="00A53ADE"/>
    <w:rsid w:val="00A53EF5"/>
    <w:rsid w:val="00A53F55"/>
    <w:rsid w:val="00A5417B"/>
    <w:rsid w:val="00A541E0"/>
    <w:rsid w:val="00A54599"/>
    <w:rsid w:val="00A5462D"/>
    <w:rsid w:val="00A54794"/>
    <w:rsid w:val="00A54B6A"/>
    <w:rsid w:val="00A54B82"/>
    <w:rsid w:val="00A54B87"/>
    <w:rsid w:val="00A550D4"/>
    <w:rsid w:val="00A553B8"/>
    <w:rsid w:val="00A5549C"/>
    <w:rsid w:val="00A555DB"/>
    <w:rsid w:val="00A556A7"/>
    <w:rsid w:val="00A56185"/>
    <w:rsid w:val="00A56332"/>
    <w:rsid w:val="00A56573"/>
    <w:rsid w:val="00A565D6"/>
    <w:rsid w:val="00A5699E"/>
    <w:rsid w:val="00A569D4"/>
    <w:rsid w:val="00A56B9A"/>
    <w:rsid w:val="00A56C33"/>
    <w:rsid w:val="00A56DA4"/>
    <w:rsid w:val="00A56FC9"/>
    <w:rsid w:val="00A57053"/>
    <w:rsid w:val="00A57114"/>
    <w:rsid w:val="00A573BC"/>
    <w:rsid w:val="00A573F8"/>
    <w:rsid w:val="00A574A8"/>
    <w:rsid w:val="00A57AB3"/>
    <w:rsid w:val="00A57AEC"/>
    <w:rsid w:val="00A57E2B"/>
    <w:rsid w:val="00A57F1A"/>
    <w:rsid w:val="00A600D7"/>
    <w:rsid w:val="00A60163"/>
    <w:rsid w:val="00A60184"/>
    <w:rsid w:val="00A6038D"/>
    <w:rsid w:val="00A60611"/>
    <w:rsid w:val="00A606FC"/>
    <w:rsid w:val="00A60ADF"/>
    <w:rsid w:val="00A60CF0"/>
    <w:rsid w:val="00A60D1F"/>
    <w:rsid w:val="00A60E67"/>
    <w:rsid w:val="00A60F9A"/>
    <w:rsid w:val="00A60FD8"/>
    <w:rsid w:val="00A612CC"/>
    <w:rsid w:val="00A613BE"/>
    <w:rsid w:val="00A61429"/>
    <w:rsid w:val="00A6146A"/>
    <w:rsid w:val="00A61514"/>
    <w:rsid w:val="00A61589"/>
    <w:rsid w:val="00A61645"/>
    <w:rsid w:val="00A6177D"/>
    <w:rsid w:val="00A61A0E"/>
    <w:rsid w:val="00A61A77"/>
    <w:rsid w:val="00A61D92"/>
    <w:rsid w:val="00A61E37"/>
    <w:rsid w:val="00A61F9C"/>
    <w:rsid w:val="00A61FC3"/>
    <w:rsid w:val="00A62080"/>
    <w:rsid w:val="00A62086"/>
    <w:rsid w:val="00A6226D"/>
    <w:rsid w:val="00A62340"/>
    <w:rsid w:val="00A625A7"/>
    <w:rsid w:val="00A626BE"/>
    <w:rsid w:val="00A627BE"/>
    <w:rsid w:val="00A627DD"/>
    <w:rsid w:val="00A62869"/>
    <w:rsid w:val="00A62B8D"/>
    <w:rsid w:val="00A630A2"/>
    <w:rsid w:val="00A631C5"/>
    <w:rsid w:val="00A632B8"/>
    <w:rsid w:val="00A633BA"/>
    <w:rsid w:val="00A637A9"/>
    <w:rsid w:val="00A63A69"/>
    <w:rsid w:val="00A63BF3"/>
    <w:rsid w:val="00A63F9F"/>
    <w:rsid w:val="00A64355"/>
    <w:rsid w:val="00A6445F"/>
    <w:rsid w:val="00A64472"/>
    <w:rsid w:val="00A64542"/>
    <w:rsid w:val="00A64583"/>
    <w:rsid w:val="00A648F6"/>
    <w:rsid w:val="00A64942"/>
    <w:rsid w:val="00A649E2"/>
    <w:rsid w:val="00A64A4D"/>
    <w:rsid w:val="00A64B8B"/>
    <w:rsid w:val="00A64C88"/>
    <w:rsid w:val="00A64F29"/>
    <w:rsid w:val="00A64FC8"/>
    <w:rsid w:val="00A65162"/>
    <w:rsid w:val="00A651F7"/>
    <w:rsid w:val="00A65449"/>
    <w:rsid w:val="00A654EE"/>
    <w:rsid w:val="00A65911"/>
    <w:rsid w:val="00A65A57"/>
    <w:rsid w:val="00A65CF3"/>
    <w:rsid w:val="00A66142"/>
    <w:rsid w:val="00A6643C"/>
    <w:rsid w:val="00A6651D"/>
    <w:rsid w:val="00A666C4"/>
    <w:rsid w:val="00A66811"/>
    <w:rsid w:val="00A66AE1"/>
    <w:rsid w:val="00A66B9D"/>
    <w:rsid w:val="00A66BFD"/>
    <w:rsid w:val="00A66D45"/>
    <w:rsid w:val="00A66DB4"/>
    <w:rsid w:val="00A66E8E"/>
    <w:rsid w:val="00A67000"/>
    <w:rsid w:val="00A67102"/>
    <w:rsid w:val="00A67544"/>
    <w:rsid w:val="00A6758E"/>
    <w:rsid w:val="00A6774E"/>
    <w:rsid w:val="00A677A9"/>
    <w:rsid w:val="00A6793C"/>
    <w:rsid w:val="00A67CD9"/>
    <w:rsid w:val="00A67DFC"/>
    <w:rsid w:val="00A67ED4"/>
    <w:rsid w:val="00A700B9"/>
    <w:rsid w:val="00A703FC"/>
    <w:rsid w:val="00A7075B"/>
    <w:rsid w:val="00A708AB"/>
    <w:rsid w:val="00A70AC2"/>
    <w:rsid w:val="00A70B0D"/>
    <w:rsid w:val="00A70B4A"/>
    <w:rsid w:val="00A70B94"/>
    <w:rsid w:val="00A70E4F"/>
    <w:rsid w:val="00A713A8"/>
    <w:rsid w:val="00A71446"/>
    <w:rsid w:val="00A71A33"/>
    <w:rsid w:val="00A71CE6"/>
    <w:rsid w:val="00A71D23"/>
    <w:rsid w:val="00A71DC8"/>
    <w:rsid w:val="00A71EAD"/>
    <w:rsid w:val="00A71FBC"/>
    <w:rsid w:val="00A721BD"/>
    <w:rsid w:val="00A722E9"/>
    <w:rsid w:val="00A723CC"/>
    <w:rsid w:val="00A72465"/>
    <w:rsid w:val="00A72908"/>
    <w:rsid w:val="00A72953"/>
    <w:rsid w:val="00A72B84"/>
    <w:rsid w:val="00A72B89"/>
    <w:rsid w:val="00A72E66"/>
    <w:rsid w:val="00A7333A"/>
    <w:rsid w:val="00A73344"/>
    <w:rsid w:val="00A73770"/>
    <w:rsid w:val="00A73A63"/>
    <w:rsid w:val="00A73B80"/>
    <w:rsid w:val="00A73D0D"/>
    <w:rsid w:val="00A742D5"/>
    <w:rsid w:val="00A745F7"/>
    <w:rsid w:val="00A7494C"/>
    <w:rsid w:val="00A7494D"/>
    <w:rsid w:val="00A749B2"/>
    <w:rsid w:val="00A74A92"/>
    <w:rsid w:val="00A74AAE"/>
    <w:rsid w:val="00A74C63"/>
    <w:rsid w:val="00A750A9"/>
    <w:rsid w:val="00A75127"/>
    <w:rsid w:val="00A7541E"/>
    <w:rsid w:val="00A7547F"/>
    <w:rsid w:val="00A754CA"/>
    <w:rsid w:val="00A7569D"/>
    <w:rsid w:val="00A7588D"/>
    <w:rsid w:val="00A75BB8"/>
    <w:rsid w:val="00A75CC1"/>
    <w:rsid w:val="00A75E88"/>
    <w:rsid w:val="00A7605B"/>
    <w:rsid w:val="00A762EC"/>
    <w:rsid w:val="00A764F6"/>
    <w:rsid w:val="00A76CBD"/>
    <w:rsid w:val="00A76E81"/>
    <w:rsid w:val="00A7730B"/>
    <w:rsid w:val="00A773FC"/>
    <w:rsid w:val="00A7756C"/>
    <w:rsid w:val="00A775D8"/>
    <w:rsid w:val="00A775DD"/>
    <w:rsid w:val="00A7784F"/>
    <w:rsid w:val="00A77BA9"/>
    <w:rsid w:val="00A77F87"/>
    <w:rsid w:val="00A8005A"/>
    <w:rsid w:val="00A800E2"/>
    <w:rsid w:val="00A80166"/>
    <w:rsid w:val="00A8056E"/>
    <w:rsid w:val="00A80751"/>
    <w:rsid w:val="00A8077E"/>
    <w:rsid w:val="00A80FD0"/>
    <w:rsid w:val="00A81418"/>
    <w:rsid w:val="00A8147F"/>
    <w:rsid w:val="00A817A3"/>
    <w:rsid w:val="00A817E5"/>
    <w:rsid w:val="00A818EC"/>
    <w:rsid w:val="00A81D3C"/>
    <w:rsid w:val="00A81EE1"/>
    <w:rsid w:val="00A81F9D"/>
    <w:rsid w:val="00A81FA3"/>
    <w:rsid w:val="00A824B0"/>
    <w:rsid w:val="00A824D5"/>
    <w:rsid w:val="00A827A4"/>
    <w:rsid w:val="00A8281F"/>
    <w:rsid w:val="00A82C7E"/>
    <w:rsid w:val="00A82D58"/>
    <w:rsid w:val="00A82FDE"/>
    <w:rsid w:val="00A83061"/>
    <w:rsid w:val="00A830EF"/>
    <w:rsid w:val="00A8399D"/>
    <w:rsid w:val="00A83CF6"/>
    <w:rsid w:val="00A83E3D"/>
    <w:rsid w:val="00A83E68"/>
    <w:rsid w:val="00A84281"/>
    <w:rsid w:val="00A84318"/>
    <w:rsid w:val="00A843F2"/>
    <w:rsid w:val="00A8443A"/>
    <w:rsid w:val="00A845FB"/>
    <w:rsid w:val="00A84694"/>
    <w:rsid w:val="00A84722"/>
    <w:rsid w:val="00A8479C"/>
    <w:rsid w:val="00A847C6"/>
    <w:rsid w:val="00A84CDB"/>
    <w:rsid w:val="00A85051"/>
    <w:rsid w:val="00A8557B"/>
    <w:rsid w:val="00A85703"/>
    <w:rsid w:val="00A85795"/>
    <w:rsid w:val="00A859CC"/>
    <w:rsid w:val="00A85A05"/>
    <w:rsid w:val="00A85AA5"/>
    <w:rsid w:val="00A85BC2"/>
    <w:rsid w:val="00A85D3D"/>
    <w:rsid w:val="00A860A4"/>
    <w:rsid w:val="00A86157"/>
    <w:rsid w:val="00A8625A"/>
    <w:rsid w:val="00A864FF"/>
    <w:rsid w:val="00A86584"/>
    <w:rsid w:val="00A8666C"/>
    <w:rsid w:val="00A86943"/>
    <w:rsid w:val="00A86987"/>
    <w:rsid w:val="00A86B32"/>
    <w:rsid w:val="00A86BBF"/>
    <w:rsid w:val="00A86D63"/>
    <w:rsid w:val="00A871BF"/>
    <w:rsid w:val="00A87797"/>
    <w:rsid w:val="00A8780B"/>
    <w:rsid w:val="00A878F8"/>
    <w:rsid w:val="00A87CCB"/>
    <w:rsid w:val="00A900B9"/>
    <w:rsid w:val="00A900C1"/>
    <w:rsid w:val="00A9010F"/>
    <w:rsid w:val="00A90313"/>
    <w:rsid w:val="00A90325"/>
    <w:rsid w:val="00A909CA"/>
    <w:rsid w:val="00A90CAC"/>
    <w:rsid w:val="00A90E72"/>
    <w:rsid w:val="00A90F49"/>
    <w:rsid w:val="00A9125D"/>
    <w:rsid w:val="00A915FB"/>
    <w:rsid w:val="00A9195D"/>
    <w:rsid w:val="00A91A70"/>
    <w:rsid w:val="00A91B14"/>
    <w:rsid w:val="00A91D1E"/>
    <w:rsid w:val="00A92157"/>
    <w:rsid w:val="00A92209"/>
    <w:rsid w:val="00A922A2"/>
    <w:rsid w:val="00A925D3"/>
    <w:rsid w:val="00A9270A"/>
    <w:rsid w:val="00A92A43"/>
    <w:rsid w:val="00A92DD7"/>
    <w:rsid w:val="00A92ECF"/>
    <w:rsid w:val="00A92FD8"/>
    <w:rsid w:val="00A93114"/>
    <w:rsid w:val="00A93228"/>
    <w:rsid w:val="00A9327B"/>
    <w:rsid w:val="00A932A9"/>
    <w:rsid w:val="00A93748"/>
    <w:rsid w:val="00A93ACA"/>
    <w:rsid w:val="00A93B2D"/>
    <w:rsid w:val="00A93B69"/>
    <w:rsid w:val="00A93BC9"/>
    <w:rsid w:val="00A93DA4"/>
    <w:rsid w:val="00A9404C"/>
    <w:rsid w:val="00A941CE"/>
    <w:rsid w:val="00A947C1"/>
    <w:rsid w:val="00A94BCF"/>
    <w:rsid w:val="00A94C16"/>
    <w:rsid w:val="00A94E61"/>
    <w:rsid w:val="00A95776"/>
    <w:rsid w:val="00A9586E"/>
    <w:rsid w:val="00A95986"/>
    <w:rsid w:val="00A95A64"/>
    <w:rsid w:val="00A95B03"/>
    <w:rsid w:val="00A95B83"/>
    <w:rsid w:val="00A95DFA"/>
    <w:rsid w:val="00A96158"/>
    <w:rsid w:val="00A963C7"/>
    <w:rsid w:val="00A96555"/>
    <w:rsid w:val="00A96556"/>
    <w:rsid w:val="00A965B0"/>
    <w:rsid w:val="00A965E7"/>
    <w:rsid w:val="00A96B33"/>
    <w:rsid w:val="00A96C93"/>
    <w:rsid w:val="00A97044"/>
    <w:rsid w:val="00A97573"/>
    <w:rsid w:val="00A97A3B"/>
    <w:rsid w:val="00A97AFF"/>
    <w:rsid w:val="00A97F2D"/>
    <w:rsid w:val="00AA032A"/>
    <w:rsid w:val="00AA0335"/>
    <w:rsid w:val="00AA0345"/>
    <w:rsid w:val="00AA05D0"/>
    <w:rsid w:val="00AA0696"/>
    <w:rsid w:val="00AA0A92"/>
    <w:rsid w:val="00AA0B21"/>
    <w:rsid w:val="00AA0BBC"/>
    <w:rsid w:val="00AA0D04"/>
    <w:rsid w:val="00AA13C8"/>
    <w:rsid w:val="00AA1626"/>
    <w:rsid w:val="00AA189E"/>
    <w:rsid w:val="00AA1A88"/>
    <w:rsid w:val="00AA1C25"/>
    <w:rsid w:val="00AA1C8A"/>
    <w:rsid w:val="00AA1C98"/>
    <w:rsid w:val="00AA1D83"/>
    <w:rsid w:val="00AA1F3B"/>
    <w:rsid w:val="00AA2119"/>
    <w:rsid w:val="00AA2442"/>
    <w:rsid w:val="00AA2822"/>
    <w:rsid w:val="00AA28D2"/>
    <w:rsid w:val="00AA2920"/>
    <w:rsid w:val="00AA2FC3"/>
    <w:rsid w:val="00AA30E7"/>
    <w:rsid w:val="00AA3195"/>
    <w:rsid w:val="00AA374F"/>
    <w:rsid w:val="00AA3AB0"/>
    <w:rsid w:val="00AA3AFB"/>
    <w:rsid w:val="00AA3DB7"/>
    <w:rsid w:val="00AA3EA8"/>
    <w:rsid w:val="00AA3F06"/>
    <w:rsid w:val="00AA44A3"/>
    <w:rsid w:val="00AA45A7"/>
    <w:rsid w:val="00AA45DD"/>
    <w:rsid w:val="00AA4601"/>
    <w:rsid w:val="00AA4808"/>
    <w:rsid w:val="00AA4836"/>
    <w:rsid w:val="00AA495A"/>
    <w:rsid w:val="00AA4BC9"/>
    <w:rsid w:val="00AA4BD0"/>
    <w:rsid w:val="00AA4C97"/>
    <w:rsid w:val="00AA4F4A"/>
    <w:rsid w:val="00AA4F92"/>
    <w:rsid w:val="00AA50E4"/>
    <w:rsid w:val="00AA51F5"/>
    <w:rsid w:val="00AA533B"/>
    <w:rsid w:val="00AA54EF"/>
    <w:rsid w:val="00AA5832"/>
    <w:rsid w:val="00AA58E6"/>
    <w:rsid w:val="00AA5936"/>
    <w:rsid w:val="00AA5A56"/>
    <w:rsid w:val="00AA5D16"/>
    <w:rsid w:val="00AA5E3B"/>
    <w:rsid w:val="00AA6011"/>
    <w:rsid w:val="00AA6119"/>
    <w:rsid w:val="00AA68B4"/>
    <w:rsid w:val="00AA6B23"/>
    <w:rsid w:val="00AA6B4F"/>
    <w:rsid w:val="00AA6DF8"/>
    <w:rsid w:val="00AA6F4B"/>
    <w:rsid w:val="00AA7107"/>
    <w:rsid w:val="00AA74ED"/>
    <w:rsid w:val="00AA7604"/>
    <w:rsid w:val="00AA7661"/>
    <w:rsid w:val="00AA7CD0"/>
    <w:rsid w:val="00AB04DF"/>
    <w:rsid w:val="00AB0543"/>
    <w:rsid w:val="00AB06CE"/>
    <w:rsid w:val="00AB07F3"/>
    <w:rsid w:val="00AB0AC9"/>
    <w:rsid w:val="00AB0C26"/>
    <w:rsid w:val="00AB0DC6"/>
    <w:rsid w:val="00AB0FD3"/>
    <w:rsid w:val="00AB108D"/>
    <w:rsid w:val="00AB1447"/>
    <w:rsid w:val="00AB14D5"/>
    <w:rsid w:val="00AB185A"/>
    <w:rsid w:val="00AB18AC"/>
    <w:rsid w:val="00AB193E"/>
    <w:rsid w:val="00AB1B6F"/>
    <w:rsid w:val="00AB1BA7"/>
    <w:rsid w:val="00AB1C79"/>
    <w:rsid w:val="00AB1E04"/>
    <w:rsid w:val="00AB1E91"/>
    <w:rsid w:val="00AB1F81"/>
    <w:rsid w:val="00AB20E1"/>
    <w:rsid w:val="00AB23AF"/>
    <w:rsid w:val="00AB255A"/>
    <w:rsid w:val="00AB26BA"/>
    <w:rsid w:val="00AB26E1"/>
    <w:rsid w:val="00AB294B"/>
    <w:rsid w:val="00AB2A74"/>
    <w:rsid w:val="00AB2BDF"/>
    <w:rsid w:val="00AB2C45"/>
    <w:rsid w:val="00AB3113"/>
    <w:rsid w:val="00AB3348"/>
    <w:rsid w:val="00AB3472"/>
    <w:rsid w:val="00AB348A"/>
    <w:rsid w:val="00AB3627"/>
    <w:rsid w:val="00AB3DE7"/>
    <w:rsid w:val="00AB3DF1"/>
    <w:rsid w:val="00AB3EDF"/>
    <w:rsid w:val="00AB3F38"/>
    <w:rsid w:val="00AB4004"/>
    <w:rsid w:val="00AB42E9"/>
    <w:rsid w:val="00AB43EC"/>
    <w:rsid w:val="00AB4646"/>
    <w:rsid w:val="00AB4720"/>
    <w:rsid w:val="00AB4793"/>
    <w:rsid w:val="00AB4AEA"/>
    <w:rsid w:val="00AB4BF4"/>
    <w:rsid w:val="00AB4CE6"/>
    <w:rsid w:val="00AB4E0A"/>
    <w:rsid w:val="00AB4F7C"/>
    <w:rsid w:val="00AB53F8"/>
    <w:rsid w:val="00AB5686"/>
    <w:rsid w:val="00AB57F8"/>
    <w:rsid w:val="00AB590C"/>
    <w:rsid w:val="00AB593E"/>
    <w:rsid w:val="00AB5ADF"/>
    <w:rsid w:val="00AB5C1A"/>
    <w:rsid w:val="00AB5CA8"/>
    <w:rsid w:val="00AB5D5A"/>
    <w:rsid w:val="00AB5E57"/>
    <w:rsid w:val="00AB6425"/>
    <w:rsid w:val="00AB6683"/>
    <w:rsid w:val="00AB66C6"/>
    <w:rsid w:val="00AB67B4"/>
    <w:rsid w:val="00AB6804"/>
    <w:rsid w:val="00AB686F"/>
    <w:rsid w:val="00AB692A"/>
    <w:rsid w:val="00AB71E0"/>
    <w:rsid w:val="00AB725F"/>
    <w:rsid w:val="00AB74F3"/>
    <w:rsid w:val="00AB7665"/>
    <w:rsid w:val="00AB7B41"/>
    <w:rsid w:val="00AB7B42"/>
    <w:rsid w:val="00AB7B43"/>
    <w:rsid w:val="00AB7C69"/>
    <w:rsid w:val="00AC03D9"/>
    <w:rsid w:val="00AC0481"/>
    <w:rsid w:val="00AC0705"/>
    <w:rsid w:val="00AC0C36"/>
    <w:rsid w:val="00AC0F16"/>
    <w:rsid w:val="00AC109B"/>
    <w:rsid w:val="00AC156A"/>
    <w:rsid w:val="00AC15DA"/>
    <w:rsid w:val="00AC1B3C"/>
    <w:rsid w:val="00AC1C60"/>
    <w:rsid w:val="00AC1EAB"/>
    <w:rsid w:val="00AC1EB8"/>
    <w:rsid w:val="00AC204D"/>
    <w:rsid w:val="00AC2468"/>
    <w:rsid w:val="00AC2596"/>
    <w:rsid w:val="00AC2619"/>
    <w:rsid w:val="00AC27EA"/>
    <w:rsid w:val="00AC29F5"/>
    <w:rsid w:val="00AC2ADE"/>
    <w:rsid w:val="00AC2CF2"/>
    <w:rsid w:val="00AC2E99"/>
    <w:rsid w:val="00AC2EC5"/>
    <w:rsid w:val="00AC2F83"/>
    <w:rsid w:val="00AC2FF4"/>
    <w:rsid w:val="00AC30DC"/>
    <w:rsid w:val="00AC3305"/>
    <w:rsid w:val="00AC33D5"/>
    <w:rsid w:val="00AC364C"/>
    <w:rsid w:val="00AC3965"/>
    <w:rsid w:val="00AC3CC6"/>
    <w:rsid w:val="00AC3D7E"/>
    <w:rsid w:val="00AC3DFC"/>
    <w:rsid w:val="00AC418F"/>
    <w:rsid w:val="00AC42F9"/>
    <w:rsid w:val="00AC43C6"/>
    <w:rsid w:val="00AC43ED"/>
    <w:rsid w:val="00AC449E"/>
    <w:rsid w:val="00AC45AE"/>
    <w:rsid w:val="00AC47A8"/>
    <w:rsid w:val="00AC47AA"/>
    <w:rsid w:val="00AC47E2"/>
    <w:rsid w:val="00AC49A7"/>
    <w:rsid w:val="00AC4A37"/>
    <w:rsid w:val="00AC4C93"/>
    <w:rsid w:val="00AC4E89"/>
    <w:rsid w:val="00AC4EB3"/>
    <w:rsid w:val="00AC4FBF"/>
    <w:rsid w:val="00AC5552"/>
    <w:rsid w:val="00AC5683"/>
    <w:rsid w:val="00AC572C"/>
    <w:rsid w:val="00AC5D76"/>
    <w:rsid w:val="00AC5EBA"/>
    <w:rsid w:val="00AC5FBC"/>
    <w:rsid w:val="00AC6408"/>
    <w:rsid w:val="00AC6496"/>
    <w:rsid w:val="00AC6CCE"/>
    <w:rsid w:val="00AC6F94"/>
    <w:rsid w:val="00AC74DA"/>
    <w:rsid w:val="00AC7A2B"/>
    <w:rsid w:val="00AC7C25"/>
    <w:rsid w:val="00AC7E32"/>
    <w:rsid w:val="00AD01DD"/>
    <w:rsid w:val="00AD04CF"/>
    <w:rsid w:val="00AD0763"/>
    <w:rsid w:val="00AD08E8"/>
    <w:rsid w:val="00AD099B"/>
    <w:rsid w:val="00AD0A51"/>
    <w:rsid w:val="00AD0AB8"/>
    <w:rsid w:val="00AD0B37"/>
    <w:rsid w:val="00AD0BEF"/>
    <w:rsid w:val="00AD0DB2"/>
    <w:rsid w:val="00AD0E2D"/>
    <w:rsid w:val="00AD0E55"/>
    <w:rsid w:val="00AD1029"/>
    <w:rsid w:val="00AD11F7"/>
    <w:rsid w:val="00AD1690"/>
    <w:rsid w:val="00AD1B1A"/>
    <w:rsid w:val="00AD1DB5"/>
    <w:rsid w:val="00AD1DB7"/>
    <w:rsid w:val="00AD1DD5"/>
    <w:rsid w:val="00AD1F26"/>
    <w:rsid w:val="00AD242B"/>
    <w:rsid w:val="00AD2434"/>
    <w:rsid w:val="00AD2601"/>
    <w:rsid w:val="00AD2852"/>
    <w:rsid w:val="00AD28F5"/>
    <w:rsid w:val="00AD3603"/>
    <w:rsid w:val="00AD3976"/>
    <w:rsid w:val="00AD3997"/>
    <w:rsid w:val="00AD3FF6"/>
    <w:rsid w:val="00AD4047"/>
    <w:rsid w:val="00AD40D3"/>
    <w:rsid w:val="00AD455C"/>
    <w:rsid w:val="00AD47BF"/>
    <w:rsid w:val="00AD4826"/>
    <w:rsid w:val="00AD4883"/>
    <w:rsid w:val="00AD4AF1"/>
    <w:rsid w:val="00AD4C3B"/>
    <w:rsid w:val="00AD4C6C"/>
    <w:rsid w:val="00AD4D2A"/>
    <w:rsid w:val="00AD4EF7"/>
    <w:rsid w:val="00AD4FCB"/>
    <w:rsid w:val="00AD50E1"/>
    <w:rsid w:val="00AD5147"/>
    <w:rsid w:val="00AD5176"/>
    <w:rsid w:val="00AD542F"/>
    <w:rsid w:val="00AD5506"/>
    <w:rsid w:val="00AD5757"/>
    <w:rsid w:val="00AD5952"/>
    <w:rsid w:val="00AD5C3E"/>
    <w:rsid w:val="00AD5DDF"/>
    <w:rsid w:val="00AD5EB1"/>
    <w:rsid w:val="00AD6007"/>
    <w:rsid w:val="00AD6095"/>
    <w:rsid w:val="00AD60AF"/>
    <w:rsid w:val="00AD6186"/>
    <w:rsid w:val="00AD61E6"/>
    <w:rsid w:val="00AD6220"/>
    <w:rsid w:val="00AD66FB"/>
    <w:rsid w:val="00AD6726"/>
    <w:rsid w:val="00AD6774"/>
    <w:rsid w:val="00AD692A"/>
    <w:rsid w:val="00AD6A7C"/>
    <w:rsid w:val="00AD6E95"/>
    <w:rsid w:val="00AD6FA9"/>
    <w:rsid w:val="00AD7305"/>
    <w:rsid w:val="00AD744B"/>
    <w:rsid w:val="00AD75FF"/>
    <w:rsid w:val="00AD77EF"/>
    <w:rsid w:val="00AD7CA4"/>
    <w:rsid w:val="00AD7D1C"/>
    <w:rsid w:val="00AD7E64"/>
    <w:rsid w:val="00AD7F38"/>
    <w:rsid w:val="00AE0170"/>
    <w:rsid w:val="00AE0633"/>
    <w:rsid w:val="00AE0716"/>
    <w:rsid w:val="00AE086F"/>
    <w:rsid w:val="00AE0C56"/>
    <w:rsid w:val="00AE1327"/>
    <w:rsid w:val="00AE149E"/>
    <w:rsid w:val="00AE1634"/>
    <w:rsid w:val="00AE1640"/>
    <w:rsid w:val="00AE197B"/>
    <w:rsid w:val="00AE1C2B"/>
    <w:rsid w:val="00AE204A"/>
    <w:rsid w:val="00AE2084"/>
    <w:rsid w:val="00AE22F2"/>
    <w:rsid w:val="00AE271A"/>
    <w:rsid w:val="00AE274F"/>
    <w:rsid w:val="00AE29FC"/>
    <w:rsid w:val="00AE2CB3"/>
    <w:rsid w:val="00AE2CB4"/>
    <w:rsid w:val="00AE2F3F"/>
    <w:rsid w:val="00AE30D7"/>
    <w:rsid w:val="00AE3331"/>
    <w:rsid w:val="00AE334D"/>
    <w:rsid w:val="00AE381D"/>
    <w:rsid w:val="00AE3A0D"/>
    <w:rsid w:val="00AE3A94"/>
    <w:rsid w:val="00AE3B4E"/>
    <w:rsid w:val="00AE3B87"/>
    <w:rsid w:val="00AE3F14"/>
    <w:rsid w:val="00AE4024"/>
    <w:rsid w:val="00AE40CC"/>
    <w:rsid w:val="00AE4133"/>
    <w:rsid w:val="00AE4218"/>
    <w:rsid w:val="00AE43F7"/>
    <w:rsid w:val="00AE443D"/>
    <w:rsid w:val="00AE494F"/>
    <w:rsid w:val="00AE4F94"/>
    <w:rsid w:val="00AE4FF7"/>
    <w:rsid w:val="00AE52C7"/>
    <w:rsid w:val="00AE5310"/>
    <w:rsid w:val="00AE536F"/>
    <w:rsid w:val="00AE53F8"/>
    <w:rsid w:val="00AE5963"/>
    <w:rsid w:val="00AE59EC"/>
    <w:rsid w:val="00AE5A88"/>
    <w:rsid w:val="00AE5E7E"/>
    <w:rsid w:val="00AE5EC6"/>
    <w:rsid w:val="00AE679D"/>
    <w:rsid w:val="00AE67B3"/>
    <w:rsid w:val="00AE6868"/>
    <w:rsid w:val="00AE706A"/>
    <w:rsid w:val="00AE717F"/>
    <w:rsid w:val="00AE7645"/>
    <w:rsid w:val="00AE7864"/>
    <w:rsid w:val="00AE78C6"/>
    <w:rsid w:val="00AE7949"/>
    <w:rsid w:val="00AE7F3C"/>
    <w:rsid w:val="00AF0216"/>
    <w:rsid w:val="00AF04FE"/>
    <w:rsid w:val="00AF0511"/>
    <w:rsid w:val="00AF05C0"/>
    <w:rsid w:val="00AF06BE"/>
    <w:rsid w:val="00AF0A36"/>
    <w:rsid w:val="00AF0A51"/>
    <w:rsid w:val="00AF0D68"/>
    <w:rsid w:val="00AF0ECE"/>
    <w:rsid w:val="00AF0F64"/>
    <w:rsid w:val="00AF0FC8"/>
    <w:rsid w:val="00AF10F6"/>
    <w:rsid w:val="00AF1132"/>
    <w:rsid w:val="00AF117F"/>
    <w:rsid w:val="00AF11A4"/>
    <w:rsid w:val="00AF12F5"/>
    <w:rsid w:val="00AF140D"/>
    <w:rsid w:val="00AF151A"/>
    <w:rsid w:val="00AF15D2"/>
    <w:rsid w:val="00AF1E9C"/>
    <w:rsid w:val="00AF212C"/>
    <w:rsid w:val="00AF23AC"/>
    <w:rsid w:val="00AF25D5"/>
    <w:rsid w:val="00AF2915"/>
    <w:rsid w:val="00AF2A41"/>
    <w:rsid w:val="00AF2AF0"/>
    <w:rsid w:val="00AF301D"/>
    <w:rsid w:val="00AF318B"/>
    <w:rsid w:val="00AF3199"/>
    <w:rsid w:val="00AF33E5"/>
    <w:rsid w:val="00AF3579"/>
    <w:rsid w:val="00AF3669"/>
    <w:rsid w:val="00AF3764"/>
    <w:rsid w:val="00AF378B"/>
    <w:rsid w:val="00AF3972"/>
    <w:rsid w:val="00AF3A22"/>
    <w:rsid w:val="00AF3C18"/>
    <w:rsid w:val="00AF3D9B"/>
    <w:rsid w:val="00AF3DBB"/>
    <w:rsid w:val="00AF3F61"/>
    <w:rsid w:val="00AF402C"/>
    <w:rsid w:val="00AF4062"/>
    <w:rsid w:val="00AF4657"/>
    <w:rsid w:val="00AF47BB"/>
    <w:rsid w:val="00AF4889"/>
    <w:rsid w:val="00AF4966"/>
    <w:rsid w:val="00AF4A21"/>
    <w:rsid w:val="00AF4A39"/>
    <w:rsid w:val="00AF4EA8"/>
    <w:rsid w:val="00AF4F68"/>
    <w:rsid w:val="00AF5014"/>
    <w:rsid w:val="00AF5194"/>
    <w:rsid w:val="00AF521A"/>
    <w:rsid w:val="00AF53EF"/>
    <w:rsid w:val="00AF541F"/>
    <w:rsid w:val="00AF5441"/>
    <w:rsid w:val="00AF5890"/>
    <w:rsid w:val="00AF591A"/>
    <w:rsid w:val="00AF593B"/>
    <w:rsid w:val="00AF5A1E"/>
    <w:rsid w:val="00AF5B0B"/>
    <w:rsid w:val="00AF5C56"/>
    <w:rsid w:val="00AF6202"/>
    <w:rsid w:val="00AF6250"/>
    <w:rsid w:val="00AF638B"/>
    <w:rsid w:val="00AF6427"/>
    <w:rsid w:val="00AF64B8"/>
    <w:rsid w:val="00AF6726"/>
    <w:rsid w:val="00AF674E"/>
    <w:rsid w:val="00AF68B0"/>
    <w:rsid w:val="00AF6AAD"/>
    <w:rsid w:val="00AF6C11"/>
    <w:rsid w:val="00AF6DFF"/>
    <w:rsid w:val="00AF6E15"/>
    <w:rsid w:val="00AF6EE5"/>
    <w:rsid w:val="00AF6F1B"/>
    <w:rsid w:val="00AF7240"/>
    <w:rsid w:val="00AF7282"/>
    <w:rsid w:val="00AF731C"/>
    <w:rsid w:val="00AF739F"/>
    <w:rsid w:val="00AF73C3"/>
    <w:rsid w:val="00AF7441"/>
    <w:rsid w:val="00AF7601"/>
    <w:rsid w:val="00AF780E"/>
    <w:rsid w:val="00AF795C"/>
    <w:rsid w:val="00AF7AFE"/>
    <w:rsid w:val="00AF7B6E"/>
    <w:rsid w:val="00AF7CD7"/>
    <w:rsid w:val="00AF7D77"/>
    <w:rsid w:val="00B001D5"/>
    <w:rsid w:val="00B00243"/>
    <w:rsid w:val="00B00357"/>
    <w:rsid w:val="00B00529"/>
    <w:rsid w:val="00B00688"/>
    <w:rsid w:val="00B00752"/>
    <w:rsid w:val="00B0096C"/>
    <w:rsid w:val="00B00CFA"/>
    <w:rsid w:val="00B01218"/>
    <w:rsid w:val="00B019CF"/>
    <w:rsid w:val="00B01D8F"/>
    <w:rsid w:val="00B01E44"/>
    <w:rsid w:val="00B0246A"/>
    <w:rsid w:val="00B02505"/>
    <w:rsid w:val="00B026C1"/>
    <w:rsid w:val="00B02783"/>
    <w:rsid w:val="00B028E2"/>
    <w:rsid w:val="00B02B9C"/>
    <w:rsid w:val="00B02BC8"/>
    <w:rsid w:val="00B02C4E"/>
    <w:rsid w:val="00B03462"/>
    <w:rsid w:val="00B034BE"/>
    <w:rsid w:val="00B0353B"/>
    <w:rsid w:val="00B03AB8"/>
    <w:rsid w:val="00B03B57"/>
    <w:rsid w:val="00B03B7C"/>
    <w:rsid w:val="00B03E24"/>
    <w:rsid w:val="00B03E7F"/>
    <w:rsid w:val="00B03F37"/>
    <w:rsid w:val="00B040B2"/>
    <w:rsid w:val="00B041B0"/>
    <w:rsid w:val="00B04412"/>
    <w:rsid w:val="00B04469"/>
    <w:rsid w:val="00B04470"/>
    <w:rsid w:val="00B045E1"/>
    <w:rsid w:val="00B04A7E"/>
    <w:rsid w:val="00B04DC0"/>
    <w:rsid w:val="00B04E55"/>
    <w:rsid w:val="00B04E65"/>
    <w:rsid w:val="00B04EF2"/>
    <w:rsid w:val="00B051C3"/>
    <w:rsid w:val="00B051D5"/>
    <w:rsid w:val="00B05291"/>
    <w:rsid w:val="00B05437"/>
    <w:rsid w:val="00B05549"/>
    <w:rsid w:val="00B05574"/>
    <w:rsid w:val="00B0572D"/>
    <w:rsid w:val="00B05C15"/>
    <w:rsid w:val="00B05D0E"/>
    <w:rsid w:val="00B05E39"/>
    <w:rsid w:val="00B05EB3"/>
    <w:rsid w:val="00B06096"/>
    <w:rsid w:val="00B060C0"/>
    <w:rsid w:val="00B06159"/>
    <w:rsid w:val="00B06230"/>
    <w:rsid w:val="00B06260"/>
    <w:rsid w:val="00B06615"/>
    <w:rsid w:val="00B06704"/>
    <w:rsid w:val="00B0672D"/>
    <w:rsid w:val="00B06D8E"/>
    <w:rsid w:val="00B06EEB"/>
    <w:rsid w:val="00B070CB"/>
    <w:rsid w:val="00B07392"/>
    <w:rsid w:val="00B07418"/>
    <w:rsid w:val="00B074C1"/>
    <w:rsid w:val="00B076CC"/>
    <w:rsid w:val="00B0791B"/>
    <w:rsid w:val="00B07990"/>
    <w:rsid w:val="00B10558"/>
    <w:rsid w:val="00B10773"/>
    <w:rsid w:val="00B10957"/>
    <w:rsid w:val="00B10968"/>
    <w:rsid w:val="00B10A8E"/>
    <w:rsid w:val="00B10B36"/>
    <w:rsid w:val="00B10BBF"/>
    <w:rsid w:val="00B10C54"/>
    <w:rsid w:val="00B10CF4"/>
    <w:rsid w:val="00B10D84"/>
    <w:rsid w:val="00B10F2D"/>
    <w:rsid w:val="00B113DD"/>
    <w:rsid w:val="00B115B7"/>
    <w:rsid w:val="00B11888"/>
    <w:rsid w:val="00B11B3A"/>
    <w:rsid w:val="00B11DF8"/>
    <w:rsid w:val="00B11EAB"/>
    <w:rsid w:val="00B126D0"/>
    <w:rsid w:val="00B12761"/>
    <w:rsid w:val="00B1289B"/>
    <w:rsid w:val="00B12920"/>
    <w:rsid w:val="00B12984"/>
    <w:rsid w:val="00B1335E"/>
    <w:rsid w:val="00B13800"/>
    <w:rsid w:val="00B13868"/>
    <w:rsid w:val="00B138AA"/>
    <w:rsid w:val="00B13A07"/>
    <w:rsid w:val="00B13B60"/>
    <w:rsid w:val="00B13ED5"/>
    <w:rsid w:val="00B13FFE"/>
    <w:rsid w:val="00B14611"/>
    <w:rsid w:val="00B14841"/>
    <w:rsid w:val="00B14A36"/>
    <w:rsid w:val="00B14BC1"/>
    <w:rsid w:val="00B14D06"/>
    <w:rsid w:val="00B14D29"/>
    <w:rsid w:val="00B15085"/>
    <w:rsid w:val="00B151E6"/>
    <w:rsid w:val="00B152CB"/>
    <w:rsid w:val="00B15630"/>
    <w:rsid w:val="00B156A9"/>
    <w:rsid w:val="00B15804"/>
    <w:rsid w:val="00B15839"/>
    <w:rsid w:val="00B15C93"/>
    <w:rsid w:val="00B15C97"/>
    <w:rsid w:val="00B15D4E"/>
    <w:rsid w:val="00B15F83"/>
    <w:rsid w:val="00B160FF"/>
    <w:rsid w:val="00B161D0"/>
    <w:rsid w:val="00B16322"/>
    <w:rsid w:val="00B164C9"/>
    <w:rsid w:val="00B1662E"/>
    <w:rsid w:val="00B16750"/>
    <w:rsid w:val="00B168EE"/>
    <w:rsid w:val="00B17261"/>
    <w:rsid w:val="00B174CA"/>
    <w:rsid w:val="00B174ED"/>
    <w:rsid w:val="00B176E7"/>
    <w:rsid w:val="00B179C0"/>
    <w:rsid w:val="00B17A1A"/>
    <w:rsid w:val="00B17A49"/>
    <w:rsid w:val="00B17B74"/>
    <w:rsid w:val="00B17BA6"/>
    <w:rsid w:val="00B2007F"/>
    <w:rsid w:val="00B2042A"/>
    <w:rsid w:val="00B204A4"/>
    <w:rsid w:val="00B207EF"/>
    <w:rsid w:val="00B209A1"/>
    <w:rsid w:val="00B20E20"/>
    <w:rsid w:val="00B20F25"/>
    <w:rsid w:val="00B20F3D"/>
    <w:rsid w:val="00B217AF"/>
    <w:rsid w:val="00B21900"/>
    <w:rsid w:val="00B21B6A"/>
    <w:rsid w:val="00B2211F"/>
    <w:rsid w:val="00B22468"/>
    <w:rsid w:val="00B224C9"/>
    <w:rsid w:val="00B2266F"/>
    <w:rsid w:val="00B22697"/>
    <w:rsid w:val="00B22B6D"/>
    <w:rsid w:val="00B22BCF"/>
    <w:rsid w:val="00B22C0D"/>
    <w:rsid w:val="00B22FD4"/>
    <w:rsid w:val="00B23294"/>
    <w:rsid w:val="00B23338"/>
    <w:rsid w:val="00B23361"/>
    <w:rsid w:val="00B23394"/>
    <w:rsid w:val="00B238F3"/>
    <w:rsid w:val="00B239E6"/>
    <w:rsid w:val="00B23AF4"/>
    <w:rsid w:val="00B23B97"/>
    <w:rsid w:val="00B23C15"/>
    <w:rsid w:val="00B241B9"/>
    <w:rsid w:val="00B24354"/>
    <w:rsid w:val="00B2452A"/>
    <w:rsid w:val="00B24CC9"/>
    <w:rsid w:val="00B25050"/>
    <w:rsid w:val="00B2575D"/>
    <w:rsid w:val="00B25762"/>
    <w:rsid w:val="00B259AB"/>
    <w:rsid w:val="00B259D3"/>
    <w:rsid w:val="00B25B40"/>
    <w:rsid w:val="00B25DFF"/>
    <w:rsid w:val="00B25E24"/>
    <w:rsid w:val="00B25EBF"/>
    <w:rsid w:val="00B25FDE"/>
    <w:rsid w:val="00B26576"/>
    <w:rsid w:val="00B267FE"/>
    <w:rsid w:val="00B268C2"/>
    <w:rsid w:val="00B26AB0"/>
    <w:rsid w:val="00B26AD2"/>
    <w:rsid w:val="00B26CA2"/>
    <w:rsid w:val="00B26CB0"/>
    <w:rsid w:val="00B26D0F"/>
    <w:rsid w:val="00B26D8B"/>
    <w:rsid w:val="00B26FED"/>
    <w:rsid w:val="00B2721E"/>
    <w:rsid w:val="00B2736D"/>
    <w:rsid w:val="00B274D2"/>
    <w:rsid w:val="00B276E6"/>
    <w:rsid w:val="00B278E4"/>
    <w:rsid w:val="00B303BA"/>
    <w:rsid w:val="00B30514"/>
    <w:rsid w:val="00B306B4"/>
    <w:rsid w:val="00B30712"/>
    <w:rsid w:val="00B30A8A"/>
    <w:rsid w:val="00B30B4E"/>
    <w:rsid w:val="00B30F1C"/>
    <w:rsid w:val="00B31094"/>
    <w:rsid w:val="00B310F4"/>
    <w:rsid w:val="00B31246"/>
    <w:rsid w:val="00B31276"/>
    <w:rsid w:val="00B31310"/>
    <w:rsid w:val="00B31A5B"/>
    <w:rsid w:val="00B31A9B"/>
    <w:rsid w:val="00B31B3B"/>
    <w:rsid w:val="00B31D84"/>
    <w:rsid w:val="00B31FCA"/>
    <w:rsid w:val="00B320A6"/>
    <w:rsid w:val="00B32202"/>
    <w:rsid w:val="00B326FF"/>
    <w:rsid w:val="00B32867"/>
    <w:rsid w:val="00B32A77"/>
    <w:rsid w:val="00B32C87"/>
    <w:rsid w:val="00B32FA7"/>
    <w:rsid w:val="00B3343F"/>
    <w:rsid w:val="00B33523"/>
    <w:rsid w:val="00B3362F"/>
    <w:rsid w:val="00B33685"/>
    <w:rsid w:val="00B33947"/>
    <w:rsid w:val="00B33BE9"/>
    <w:rsid w:val="00B33D38"/>
    <w:rsid w:val="00B33D42"/>
    <w:rsid w:val="00B340AA"/>
    <w:rsid w:val="00B342E9"/>
    <w:rsid w:val="00B348C5"/>
    <w:rsid w:val="00B3493D"/>
    <w:rsid w:val="00B34A9F"/>
    <w:rsid w:val="00B34ACA"/>
    <w:rsid w:val="00B34B80"/>
    <w:rsid w:val="00B34E8F"/>
    <w:rsid w:val="00B35346"/>
    <w:rsid w:val="00B353B6"/>
    <w:rsid w:val="00B355BC"/>
    <w:rsid w:val="00B3572C"/>
    <w:rsid w:val="00B358AD"/>
    <w:rsid w:val="00B358B2"/>
    <w:rsid w:val="00B35CDA"/>
    <w:rsid w:val="00B35E76"/>
    <w:rsid w:val="00B361F9"/>
    <w:rsid w:val="00B3624E"/>
    <w:rsid w:val="00B36273"/>
    <w:rsid w:val="00B3661B"/>
    <w:rsid w:val="00B36654"/>
    <w:rsid w:val="00B3676C"/>
    <w:rsid w:val="00B36C28"/>
    <w:rsid w:val="00B36DC6"/>
    <w:rsid w:val="00B36F97"/>
    <w:rsid w:val="00B370E6"/>
    <w:rsid w:val="00B373C6"/>
    <w:rsid w:val="00B37785"/>
    <w:rsid w:val="00B37B2C"/>
    <w:rsid w:val="00B37D97"/>
    <w:rsid w:val="00B37F15"/>
    <w:rsid w:val="00B37F2E"/>
    <w:rsid w:val="00B40150"/>
    <w:rsid w:val="00B40534"/>
    <w:rsid w:val="00B405DE"/>
    <w:rsid w:val="00B405F5"/>
    <w:rsid w:val="00B40988"/>
    <w:rsid w:val="00B40E0C"/>
    <w:rsid w:val="00B411BD"/>
    <w:rsid w:val="00B4135E"/>
    <w:rsid w:val="00B41371"/>
    <w:rsid w:val="00B41559"/>
    <w:rsid w:val="00B415D1"/>
    <w:rsid w:val="00B415DE"/>
    <w:rsid w:val="00B418E8"/>
    <w:rsid w:val="00B41BAA"/>
    <w:rsid w:val="00B421BF"/>
    <w:rsid w:val="00B42285"/>
    <w:rsid w:val="00B422F3"/>
    <w:rsid w:val="00B4274B"/>
    <w:rsid w:val="00B4294D"/>
    <w:rsid w:val="00B429D7"/>
    <w:rsid w:val="00B42A0D"/>
    <w:rsid w:val="00B42A14"/>
    <w:rsid w:val="00B42D26"/>
    <w:rsid w:val="00B42E08"/>
    <w:rsid w:val="00B42E7B"/>
    <w:rsid w:val="00B42E88"/>
    <w:rsid w:val="00B42EEB"/>
    <w:rsid w:val="00B4302B"/>
    <w:rsid w:val="00B43380"/>
    <w:rsid w:val="00B43484"/>
    <w:rsid w:val="00B435B1"/>
    <w:rsid w:val="00B4367F"/>
    <w:rsid w:val="00B43719"/>
    <w:rsid w:val="00B4389E"/>
    <w:rsid w:val="00B438BA"/>
    <w:rsid w:val="00B43ACE"/>
    <w:rsid w:val="00B43E12"/>
    <w:rsid w:val="00B43EB6"/>
    <w:rsid w:val="00B440A6"/>
    <w:rsid w:val="00B4469F"/>
    <w:rsid w:val="00B44783"/>
    <w:rsid w:val="00B449E3"/>
    <w:rsid w:val="00B44A62"/>
    <w:rsid w:val="00B44AB6"/>
    <w:rsid w:val="00B44F99"/>
    <w:rsid w:val="00B451E7"/>
    <w:rsid w:val="00B4521A"/>
    <w:rsid w:val="00B454DF"/>
    <w:rsid w:val="00B45701"/>
    <w:rsid w:val="00B45788"/>
    <w:rsid w:val="00B4580E"/>
    <w:rsid w:val="00B4583C"/>
    <w:rsid w:val="00B45876"/>
    <w:rsid w:val="00B45927"/>
    <w:rsid w:val="00B459C1"/>
    <w:rsid w:val="00B45A07"/>
    <w:rsid w:val="00B45E9A"/>
    <w:rsid w:val="00B45E9D"/>
    <w:rsid w:val="00B462A3"/>
    <w:rsid w:val="00B46682"/>
    <w:rsid w:val="00B468B6"/>
    <w:rsid w:val="00B46B97"/>
    <w:rsid w:val="00B46D80"/>
    <w:rsid w:val="00B46EB3"/>
    <w:rsid w:val="00B4701B"/>
    <w:rsid w:val="00B470F7"/>
    <w:rsid w:val="00B47136"/>
    <w:rsid w:val="00B476DD"/>
    <w:rsid w:val="00B47881"/>
    <w:rsid w:val="00B478A8"/>
    <w:rsid w:val="00B47B6C"/>
    <w:rsid w:val="00B47F50"/>
    <w:rsid w:val="00B47F64"/>
    <w:rsid w:val="00B47FB3"/>
    <w:rsid w:val="00B50072"/>
    <w:rsid w:val="00B50399"/>
    <w:rsid w:val="00B50585"/>
    <w:rsid w:val="00B5074C"/>
    <w:rsid w:val="00B5093A"/>
    <w:rsid w:val="00B50C0F"/>
    <w:rsid w:val="00B50D09"/>
    <w:rsid w:val="00B50E33"/>
    <w:rsid w:val="00B51034"/>
    <w:rsid w:val="00B5113B"/>
    <w:rsid w:val="00B51542"/>
    <w:rsid w:val="00B517D1"/>
    <w:rsid w:val="00B51D1D"/>
    <w:rsid w:val="00B521C0"/>
    <w:rsid w:val="00B52323"/>
    <w:rsid w:val="00B5234B"/>
    <w:rsid w:val="00B5236A"/>
    <w:rsid w:val="00B52484"/>
    <w:rsid w:val="00B52567"/>
    <w:rsid w:val="00B52CF8"/>
    <w:rsid w:val="00B530AA"/>
    <w:rsid w:val="00B5310E"/>
    <w:rsid w:val="00B531F2"/>
    <w:rsid w:val="00B53549"/>
    <w:rsid w:val="00B53685"/>
    <w:rsid w:val="00B5372D"/>
    <w:rsid w:val="00B53A54"/>
    <w:rsid w:val="00B53B4C"/>
    <w:rsid w:val="00B53BFD"/>
    <w:rsid w:val="00B53C93"/>
    <w:rsid w:val="00B53DAD"/>
    <w:rsid w:val="00B53DE1"/>
    <w:rsid w:val="00B53E34"/>
    <w:rsid w:val="00B53E4B"/>
    <w:rsid w:val="00B53FC4"/>
    <w:rsid w:val="00B54179"/>
    <w:rsid w:val="00B54282"/>
    <w:rsid w:val="00B543D3"/>
    <w:rsid w:val="00B544A6"/>
    <w:rsid w:val="00B5476A"/>
    <w:rsid w:val="00B549A4"/>
    <w:rsid w:val="00B54ACC"/>
    <w:rsid w:val="00B54DCB"/>
    <w:rsid w:val="00B5509E"/>
    <w:rsid w:val="00B55234"/>
    <w:rsid w:val="00B555CA"/>
    <w:rsid w:val="00B5571D"/>
    <w:rsid w:val="00B55812"/>
    <w:rsid w:val="00B55AC2"/>
    <w:rsid w:val="00B55B37"/>
    <w:rsid w:val="00B55B41"/>
    <w:rsid w:val="00B55E9C"/>
    <w:rsid w:val="00B560C9"/>
    <w:rsid w:val="00B560F9"/>
    <w:rsid w:val="00B5614A"/>
    <w:rsid w:val="00B562ED"/>
    <w:rsid w:val="00B564C7"/>
    <w:rsid w:val="00B56533"/>
    <w:rsid w:val="00B5681C"/>
    <w:rsid w:val="00B568D6"/>
    <w:rsid w:val="00B56B0E"/>
    <w:rsid w:val="00B56CFC"/>
    <w:rsid w:val="00B57589"/>
    <w:rsid w:val="00B57777"/>
    <w:rsid w:val="00B577A1"/>
    <w:rsid w:val="00B57A17"/>
    <w:rsid w:val="00B57BA0"/>
    <w:rsid w:val="00B57C76"/>
    <w:rsid w:val="00B57D65"/>
    <w:rsid w:val="00B57F7A"/>
    <w:rsid w:val="00B602AF"/>
    <w:rsid w:val="00B6031F"/>
    <w:rsid w:val="00B60600"/>
    <w:rsid w:val="00B606DE"/>
    <w:rsid w:val="00B612B7"/>
    <w:rsid w:val="00B6140E"/>
    <w:rsid w:val="00B614D0"/>
    <w:rsid w:val="00B6154E"/>
    <w:rsid w:val="00B616B3"/>
    <w:rsid w:val="00B61BE2"/>
    <w:rsid w:val="00B6213D"/>
    <w:rsid w:val="00B6266F"/>
    <w:rsid w:val="00B6285D"/>
    <w:rsid w:val="00B62A5D"/>
    <w:rsid w:val="00B62A5E"/>
    <w:rsid w:val="00B62BC1"/>
    <w:rsid w:val="00B62E0B"/>
    <w:rsid w:val="00B62E8B"/>
    <w:rsid w:val="00B635F7"/>
    <w:rsid w:val="00B63667"/>
    <w:rsid w:val="00B63759"/>
    <w:rsid w:val="00B639D5"/>
    <w:rsid w:val="00B63AA1"/>
    <w:rsid w:val="00B63B23"/>
    <w:rsid w:val="00B63B7F"/>
    <w:rsid w:val="00B63C32"/>
    <w:rsid w:val="00B63F8F"/>
    <w:rsid w:val="00B641ED"/>
    <w:rsid w:val="00B64434"/>
    <w:rsid w:val="00B64961"/>
    <w:rsid w:val="00B64D1C"/>
    <w:rsid w:val="00B64D25"/>
    <w:rsid w:val="00B65083"/>
    <w:rsid w:val="00B656BB"/>
    <w:rsid w:val="00B658FD"/>
    <w:rsid w:val="00B659FF"/>
    <w:rsid w:val="00B65AC2"/>
    <w:rsid w:val="00B65AE0"/>
    <w:rsid w:val="00B65EAD"/>
    <w:rsid w:val="00B66039"/>
    <w:rsid w:val="00B663BD"/>
    <w:rsid w:val="00B666D5"/>
    <w:rsid w:val="00B66B90"/>
    <w:rsid w:val="00B670A6"/>
    <w:rsid w:val="00B67238"/>
    <w:rsid w:val="00B674AE"/>
    <w:rsid w:val="00B677FB"/>
    <w:rsid w:val="00B67A8D"/>
    <w:rsid w:val="00B67C16"/>
    <w:rsid w:val="00B67CC6"/>
    <w:rsid w:val="00B67DD5"/>
    <w:rsid w:val="00B67DF1"/>
    <w:rsid w:val="00B67EC3"/>
    <w:rsid w:val="00B67FA2"/>
    <w:rsid w:val="00B70433"/>
    <w:rsid w:val="00B704AA"/>
    <w:rsid w:val="00B706F2"/>
    <w:rsid w:val="00B70717"/>
    <w:rsid w:val="00B708B5"/>
    <w:rsid w:val="00B708E1"/>
    <w:rsid w:val="00B70909"/>
    <w:rsid w:val="00B70AFC"/>
    <w:rsid w:val="00B70C67"/>
    <w:rsid w:val="00B70D1B"/>
    <w:rsid w:val="00B70EF7"/>
    <w:rsid w:val="00B711CE"/>
    <w:rsid w:val="00B71225"/>
    <w:rsid w:val="00B712BC"/>
    <w:rsid w:val="00B712F6"/>
    <w:rsid w:val="00B719EB"/>
    <w:rsid w:val="00B71B4C"/>
    <w:rsid w:val="00B71DC8"/>
    <w:rsid w:val="00B720F5"/>
    <w:rsid w:val="00B726E2"/>
    <w:rsid w:val="00B72772"/>
    <w:rsid w:val="00B730BA"/>
    <w:rsid w:val="00B7318B"/>
    <w:rsid w:val="00B73648"/>
    <w:rsid w:val="00B73E0F"/>
    <w:rsid w:val="00B74445"/>
    <w:rsid w:val="00B746C6"/>
    <w:rsid w:val="00B74C50"/>
    <w:rsid w:val="00B74EC2"/>
    <w:rsid w:val="00B74F46"/>
    <w:rsid w:val="00B75165"/>
    <w:rsid w:val="00B75503"/>
    <w:rsid w:val="00B757B7"/>
    <w:rsid w:val="00B75C80"/>
    <w:rsid w:val="00B75CEB"/>
    <w:rsid w:val="00B75E71"/>
    <w:rsid w:val="00B75F8E"/>
    <w:rsid w:val="00B7604C"/>
    <w:rsid w:val="00B76162"/>
    <w:rsid w:val="00B7622C"/>
    <w:rsid w:val="00B7639D"/>
    <w:rsid w:val="00B76463"/>
    <w:rsid w:val="00B7652C"/>
    <w:rsid w:val="00B76534"/>
    <w:rsid w:val="00B766BF"/>
    <w:rsid w:val="00B76936"/>
    <w:rsid w:val="00B76D63"/>
    <w:rsid w:val="00B76FA6"/>
    <w:rsid w:val="00B7706B"/>
    <w:rsid w:val="00B77205"/>
    <w:rsid w:val="00B77271"/>
    <w:rsid w:val="00B7756C"/>
    <w:rsid w:val="00B7783A"/>
    <w:rsid w:val="00B77896"/>
    <w:rsid w:val="00B779E3"/>
    <w:rsid w:val="00B77A3B"/>
    <w:rsid w:val="00B80093"/>
    <w:rsid w:val="00B800E8"/>
    <w:rsid w:val="00B801A7"/>
    <w:rsid w:val="00B80312"/>
    <w:rsid w:val="00B803A0"/>
    <w:rsid w:val="00B80457"/>
    <w:rsid w:val="00B804F9"/>
    <w:rsid w:val="00B80618"/>
    <w:rsid w:val="00B80910"/>
    <w:rsid w:val="00B80B9E"/>
    <w:rsid w:val="00B81035"/>
    <w:rsid w:val="00B8125B"/>
    <w:rsid w:val="00B812F4"/>
    <w:rsid w:val="00B815E6"/>
    <w:rsid w:val="00B81833"/>
    <w:rsid w:val="00B818F4"/>
    <w:rsid w:val="00B81A00"/>
    <w:rsid w:val="00B81ADA"/>
    <w:rsid w:val="00B81BC9"/>
    <w:rsid w:val="00B81BD2"/>
    <w:rsid w:val="00B81C2D"/>
    <w:rsid w:val="00B81DB0"/>
    <w:rsid w:val="00B8222F"/>
    <w:rsid w:val="00B825FA"/>
    <w:rsid w:val="00B82615"/>
    <w:rsid w:val="00B82689"/>
    <w:rsid w:val="00B8280F"/>
    <w:rsid w:val="00B828A1"/>
    <w:rsid w:val="00B82B01"/>
    <w:rsid w:val="00B82C34"/>
    <w:rsid w:val="00B82E2E"/>
    <w:rsid w:val="00B82E92"/>
    <w:rsid w:val="00B83444"/>
    <w:rsid w:val="00B836ED"/>
    <w:rsid w:val="00B838EC"/>
    <w:rsid w:val="00B8399A"/>
    <w:rsid w:val="00B83A1C"/>
    <w:rsid w:val="00B83A4D"/>
    <w:rsid w:val="00B83AEB"/>
    <w:rsid w:val="00B83BBF"/>
    <w:rsid w:val="00B83C41"/>
    <w:rsid w:val="00B83D1C"/>
    <w:rsid w:val="00B83D8D"/>
    <w:rsid w:val="00B83E61"/>
    <w:rsid w:val="00B84032"/>
    <w:rsid w:val="00B845A3"/>
    <w:rsid w:val="00B84611"/>
    <w:rsid w:val="00B84C95"/>
    <w:rsid w:val="00B84CFD"/>
    <w:rsid w:val="00B850DD"/>
    <w:rsid w:val="00B85348"/>
    <w:rsid w:val="00B853BE"/>
    <w:rsid w:val="00B856A2"/>
    <w:rsid w:val="00B85716"/>
    <w:rsid w:val="00B85717"/>
    <w:rsid w:val="00B85DDE"/>
    <w:rsid w:val="00B85EA7"/>
    <w:rsid w:val="00B85F64"/>
    <w:rsid w:val="00B8602A"/>
    <w:rsid w:val="00B86476"/>
    <w:rsid w:val="00B8683D"/>
    <w:rsid w:val="00B86885"/>
    <w:rsid w:val="00B86955"/>
    <w:rsid w:val="00B86A3D"/>
    <w:rsid w:val="00B86A5F"/>
    <w:rsid w:val="00B86B79"/>
    <w:rsid w:val="00B86D8B"/>
    <w:rsid w:val="00B871D2"/>
    <w:rsid w:val="00B87481"/>
    <w:rsid w:val="00B875C7"/>
    <w:rsid w:val="00B876D4"/>
    <w:rsid w:val="00B87AAA"/>
    <w:rsid w:val="00B87B3D"/>
    <w:rsid w:val="00B87F00"/>
    <w:rsid w:val="00B90162"/>
    <w:rsid w:val="00B90305"/>
    <w:rsid w:val="00B90463"/>
    <w:rsid w:val="00B90A39"/>
    <w:rsid w:val="00B90C02"/>
    <w:rsid w:val="00B90C25"/>
    <w:rsid w:val="00B90D10"/>
    <w:rsid w:val="00B90FBF"/>
    <w:rsid w:val="00B90FE5"/>
    <w:rsid w:val="00B91263"/>
    <w:rsid w:val="00B91452"/>
    <w:rsid w:val="00B91948"/>
    <w:rsid w:val="00B919AD"/>
    <w:rsid w:val="00B91A2B"/>
    <w:rsid w:val="00B91A7B"/>
    <w:rsid w:val="00B91B85"/>
    <w:rsid w:val="00B91C31"/>
    <w:rsid w:val="00B91DA4"/>
    <w:rsid w:val="00B91E61"/>
    <w:rsid w:val="00B91EBB"/>
    <w:rsid w:val="00B91F19"/>
    <w:rsid w:val="00B9226A"/>
    <w:rsid w:val="00B922D7"/>
    <w:rsid w:val="00B924FB"/>
    <w:rsid w:val="00B926D3"/>
    <w:rsid w:val="00B927D3"/>
    <w:rsid w:val="00B92889"/>
    <w:rsid w:val="00B92BC8"/>
    <w:rsid w:val="00B92C68"/>
    <w:rsid w:val="00B93204"/>
    <w:rsid w:val="00B932B6"/>
    <w:rsid w:val="00B93301"/>
    <w:rsid w:val="00B93321"/>
    <w:rsid w:val="00B937E2"/>
    <w:rsid w:val="00B938F1"/>
    <w:rsid w:val="00B93927"/>
    <w:rsid w:val="00B939C4"/>
    <w:rsid w:val="00B93A1C"/>
    <w:rsid w:val="00B93DA7"/>
    <w:rsid w:val="00B9419F"/>
    <w:rsid w:val="00B94431"/>
    <w:rsid w:val="00B94751"/>
    <w:rsid w:val="00B9499E"/>
    <w:rsid w:val="00B94A65"/>
    <w:rsid w:val="00B94AFF"/>
    <w:rsid w:val="00B94D90"/>
    <w:rsid w:val="00B94E17"/>
    <w:rsid w:val="00B95004"/>
    <w:rsid w:val="00B9567A"/>
    <w:rsid w:val="00B957FE"/>
    <w:rsid w:val="00B95AFB"/>
    <w:rsid w:val="00B95EEB"/>
    <w:rsid w:val="00B95F02"/>
    <w:rsid w:val="00B96159"/>
    <w:rsid w:val="00B96165"/>
    <w:rsid w:val="00B96195"/>
    <w:rsid w:val="00B961CA"/>
    <w:rsid w:val="00B963E5"/>
    <w:rsid w:val="00B96519"/>
    <w:rsid w:val="00B965AE"/>
    <w:rsid w:val="00B9694A"/>
    <w:rsid w:val="00B969A7"/>
    <w:rsid w:val="00B96BEF"/>
    <w:rsid w:val="00B96E2C"/>
    <w:rsid w:val="00B96F1A"/>
    <w:rsid w:val="00B96FC0"/>
    <w:rsid w:val="00B97037"/>
    <w:rsid w:val="00B970AD"/>
    <w:rsid w:val="00B97260"/>
    <w:rsid w:val="00B97332"/>
    <w:rsid w:val="00B9755F"/>
    <w:rsid w:val="00B97A69"/>
    <w:rsid w:val="00B97B27"/>
    <w:rsid w:val="00B97D0C"/>
    <w:rsid w:val="00B97DBD"/>
    <w:rsid w:val="00BA05CB"/>
    <w:rsid w:val="00BA0627"/>
    <w:rsid w:val="00BA0632"/>
    <w:rsid w:val="00BA06B7"/>
    <w:rsid w:val="00BA0874"/>
    <w:rsid w:val="00BA09D9"/>
    <w:rsid w:val="00BA0A61"/>
    <w:rsid w:val="00BA0AAA"/>
    <w:rsid w:val="00BA0BBF"/>
    <w:rsid w:val="00BA0DFB"/>
    <w:rsid w:val="00BA0E1B"/>
    <w:rsid w:val="00BA1029"/>
    <w:rsid w:val="00BA10D4"/>
    <w:rsid w:val="00BA126E"/>
    <w:rsid w:val="00BA14F0"/>
    <w:rsid w:val="00BA1522"/>
    <w:rsid w:val="00BA16D1"/>
    <w:rsid w:val="00BA1860"/>
    <w:rsid w:val="00BA1E9F"/>
    <w:rsid w:val="00BA1EB0"/>
    <w:rsid w:val="00BA1EEE"/>
    <w:rsid w:val="00BA1F7A"/>
    <w:rsid w:val="00BA1FA3"/>
    <w:rsid w:val="00BA1FED"/>
    <w:rsid w:val="00BA26C3"/>
    <w:rsid w:val="00BA284E"/>
    <w:rsid w:val="00BA2888"/>
    <w:rsid w:val="00BA2AA7"/>
    <w:rsid w:val="00BA2AE7"/>
    <w:rsid w:val="00BA2AF9"/>
    <w:rsid w:val="00BA2DEB"/>
    <w:rsid w:val="00BA2FEF"/>
    <w:rsid w:val="00BA32E7"/>
    <w:rsid w:val="00BA33CF"/>
    <w:rsid w:val="00BA34DF"/>
    <w:rsid w:val="00BA35E5"/>
    <w:rsid w:val="00BA3880"/>
    <w:rsid w:val="00BA39D0"/>
    <w:rsid w:val="00BA3BD7"/>
    <w:rsid w:val="00BA3C32"/>
    <w:rsid w:val="00BA42A4"/>
    <w:rsid w:val="00BA4563"/>
    <w:rsid w:val="00BA47F1"/>
    <w:rsid w:val="00BA4923"/>
    <w:rsid w:val="00BA4A6E"/>
    <w:rsid w:val="00BA4FB2"/>
    <w:rsid w:val="00BA5112"/>
    <w:rsid w:val="00BA5182"/>
    <w:rsid w:val="00BA5307"/>
    <w:rsid w:val="00BA5695"/>
    <w:rsid w:val="00BA5767"/>
    <w:rsid w:val="00BA57A9"/>
    <w:rsid w:val="00BA581B"/>
    <w:rsid w:val="00BA58E5"/>
    <w:rsid w:val="00BA5AEC"/>
    <w:rsid w:val="00BA5E31"/>
    <w:rsid w:val="00BA6010"/>
    <w:rsid w:val="00BA60C0"/>
    <w:rsid w:val="00BA6311"/>
    <w:rsid w:val="00BA631D"/>
    <w:rsid w:val="00BA64D4"/>
    <w:rsid w:val="00BA661B"/>
    <w:rsid w:val="00BA66AB"/>
    <w:rsid w:val="00BA68EC"/>
    <w:rsid w:val="00BA6A16"/>
    <w:rsid w:val="00BA6AF8"/>
    <w:rsid w:val="00BA6B55"/>
    <w:rsid w:val="00BA6D35"/>
    <w:rsid w:val="00BA6DFF"/>
    <w:rsid w:val="00BA6E6A"/>
    <w:rsid w:val="00BA6E95"/>
    <w:rsid w:val="00BA6F88"/>
    <w:rsid w:val="00BA70B5"/>
    <w:rsid w:val="00BA71C6"/>
    <w:rsid w:val="00BA72D3"/>
    <w:rsid w:val="00BA73DF"/>
    <w:rsid w:val="00BA74EA"/>
    <w:rsid w:val="00BA7636"/>
    <w:rsid w:val="00BA7653"/>
    <w:rsid w:val="00BA79BF"/>
    <w:rsid w:val="00BA7A09"/>
    <w:rsid w:val="00BA7C5B"/>
    <w:rsid w:val="00BA7D29"/>
    <w:rsid w:val="00BA7E38"/>
    <w:rsid w:val="00BA7E95"/>
    <w:rsid w:val="00BB01E3"/>
    <w:rsid w:val="00BB0222"/>
    <w:rsid w:val="00BB02F1"/>
    <w:rsid w:val="00BB0538"/>
    <w:rsid w:val="00BB06AF"/>
    <w:rsid w:val="00BB0953"/>
    <w:rsid w:val="00BB09C6"/>
    <w:rsid w:val="00BB0CD5"/>
    <w:rsid w:val="00BB0D19"/>
    <w:rsid w:val="00BB0FD4"/>
    <w:rsid w:val="00BB118B"/>
    <w:rsid w:val="00BB13AF"/>
    <w:rsid w:val="00BB143D"/>
    <w:rsid w:val="00BB1548"/>
    <w:rsid w:val="00BB1979"/>
    <w:rsid w:val="00BB1B64"/>
    <w:rsid w:val="00BB1CE7"/>
    <w:rsid w:val="00BB210E"/>
    <w:rsid w:val="00BB23C7"/>
    <w:rsid w:val="00BB23DE"/>
    <w:rsid w:val="00BB2687"/>
    <w:rsid w:val="00BB276A"/>
    <w:rsid w:val="00BB2995"/>
    <w:rsid w:val="00BB2E29"/>
    <w:rsid w:val="00BB2EFB"/>
    <w:rsid w:val="00BB2F14"/>
    <w:rsid w:val="00BB2FD3"/>
    <w:rsid w:val="00BB2FDF"/>
    <w:rsid w:val="00BB2FFF"/>
    <w:rsid w:val="00BB35C4"/>
    <w:rsid w:val="00BB39D8"/>
    <w:rsid w:val="00BB3B68"/>
    <w:rsid w:val="00BB3C19"/>
    <w:rsid w:val="00BB3DBF"/>
    <w:rsid w:val="00BB3F50"/>
    <w:rsid w:val="00BB3F66"/>
    <w:rsid w:val="00BB42E7"/>
    <w:rsid w:val="00BB4905"/>
    <w:rsid w:val="00BB4ABE"/>
    <w:rsid w:val="00BB4B60"/>
    <w:rsid w:val="00BB4BC0"/>
    <w:rsid w:val="00BB4C0D"/>
    <w:rsid w:val="00BB4C26"/>
    <w:rsid w:val="00BB4CDB"/>
    <w:rsid w:val="00BB4F70"/>
    <w:rsid w:val="00BB4F7C"/>
    <w:rsid w:val="00BB50D6"/>
    <w:rsid w:val="00BB5186"/>
    <w:rsid w:val="00BB5214"/>
    <w:rsid w:val="00BB5236"/>
    <w:rsid w:val="00BB53CC"/>
    <w:rsid w:val="00BB544D"/>
    <w:rsid w:val="00BB560A"/>
    <w:rsid w:val="00BB5975"/>
    <w:rsid w:val="00BB5C96"/>
    <w:rsid w:val="00BB5FCB"/>
    <w:rsid w:val="00BB604B"/>
    <w:rsid w:val="00BB64F2"/>
    <w:rsid w:val="00BB67B4"/>
    <w:rsid w:val="00BB6E0D"/>
    <w:rsid w:val="00BB6E76"/>
    <w:rsid w:val="00BB7028"/>
    <w:rsid w:val="00BB71B5"/>
    <w:rsid w:val="00BB7513"/>
    <w:rsid w:val="00BB7B42"/>
    <w:rsid w:val="00BB7C62"/>
    <w:rsid w:val="00BB7CD6"/>
    <w:rsid w:val="00BB7CF3"/>
    <w:rsid w:val="00BB7D79"/>
    <w:rsid w:val="00BB7D7C"/>
    <w:rsid w:val="00BC0009"/>
    <w:rsid w:val="00BC00EC"/>
    <w:rsid w:val="00BC01B9"/>
    <w:rsid w:val="00BC08C5"/>
    <w:rsid w:val="00BC09A6"/>
    <w:rsid w:val="00BC0B8B"/>
    <w:rsid w:val="00BC0D78"/>
    <w:rsid w:val="00BC0D8C"/>
    <w:rsid w:val="00BC112F"/>
    <w:rsid w:val="00BC12FB"/>
    <w:rsid w:val="00BC18FF"/>
    <w:rsid w:val="00BC1C3C"/>
    <w:rsid w:val="00BC1CDF"/>
    <w:rsid w:val="00BC1F64"/>
    <w:rsid w:val="00BC200B"/>
    <w:rsid w:val="00BC20B9"/>
    <w:rsid w:val="00BC264D"/>
    <w:rsid w:val="00BC2725"/>
    <w:rsid w:val="00BC2930"/>
    <w:rsid w:val="00BC2B8A"/>
    <w:rsid w:val="00BC2EC0"/>
    <w:rsid w:val="00BC307F"/>
    <w:rsid w:val="00BC3159"/>
    <w:rsid w:val="00BC3257"/>
    <w:rsid w:val="00BC32D4"/>
    <w:rsid w:val="00BC39DB"/>
    <w:rsid w:val="00BC3A32"/>
    <w:rsid w:val="00BC3BA9"/>
    <w:rsid w:val="00BC3CB0"/>
    <w:rsid w:val="00BC3CFB"/>
    <w:rsid w:val="00BC3F51"/>
    <w:rsid w:val="00BC3F9C"/>
    <w:rsid w:val="00BC3FC3"/>
    <w:rsid w:val="00BC43C5"/>
    <w:rsid w:val="00BC44CE"/>
    <w:rsid w:val="00BC45A8"/>
    <w:rsid w:val="00BC46EF"/>
    <w:rsid w:val="00BC4CFC"/>
    <w:rsid w:val="00BC4D1B"/>
    <w:rsid w:val="00BC563F"/>
    <w:rsid w:val="00BC575B"/>
    <w:rsid w:val="00BC57D0"/>
    <w:rsid w:val="00BC641F"/>
    <w:rsid w:val="00BC693E"/>
    <w:rsid w:val="00BC69D0"/>
    <w:rsid w:val="00BC6B13"/>
    <w:rsid w:val="00BC6B28"/>
    <w:rsid w:val="00BC6B4A"/>
    <w:rsid w:val="00BC6FD6"/>
    <w:rsid w:val="00BC7329"/>
    <w:rsid w:val="00BC7494"/>
    <w:rsid w:val="00BC74CC"/>
    <w:rsid w:val="00BC76EF"/>
    <w:rsid w:val="00BC775D"/>
    <w:rsid w:val="00BD008E"/>
    <w:rsid w:val="00BD037F"/>
    <w:rsid w:val="00BD0506"/>
    <w:rsid w:val="00BD081A"/>
    <w:rsid w:val="00BD0C88"/>
    <w:rsid w:val="00BD0C9F"/>
    <w:rsid w:val="00BD101C"/>
    <w:rsid w:val="00BD10A5"/>
    <w:rsid w:val="00BD11B7"/>
    <w:rsid w:val="00BD15E8"/>
    <w:rsid w:val="00BD19EA"/>
    <w:rsid w:val="00BD1B5A"/>
    <w:rsid w:val="00BD1C5B"/>
    <w:rsid w:val="00BD2107"/>
    <w:rsid w:val="00BD22D0"/>
    <w:rsid w:val="00BD238D"/>
    <w:rsid w:val="00BD2783"/>
    <w:rsid w:val="00BD29C2"/>
    <w:rsid w:val="00BD2ADE"/>
    <w:rsid w:val="00BD2B95"/>
    <w:rsid w:val="00BD2D5B"/>
    <w:rsid w:val="00BD2F3B"/>
    <w:rsid w:val="00BD30BD"/>
    <w:rsid w:val="00BD31A2"/>
    <w:rsid w:val="00BD3372"/>
    <w:rsid w:val="00BD33F2"/>
    <w:rsid w:val="00BD353D"/>
    <w:rsid w:val="00BD35F0"/>
    <w:rsid w:val="00BD36F2"/>
    <w:rsid w:val="00BD3B4F"/>
    <w:rsid w:val="00BD3C2B"/>
    <w:rsid w:val="00BD3D0D"/>
    <w:rsid w:val="00BD3D97"/>
    <w:rsid w:val="00BD3FCE"/>
    <w:rsid w:val="00BD42A6"/>
    <w:rsid w:val="00BD42DA"/>
    <w:rsid w:val="00BD44EF"/>
    <w:rsid w:val="00BD4633"/>
    <w:rsid w:val="00BD4C49"/>
    <w:rsid w:val="00BD4EE9"/>
    <w:rsid w:val="00BD50AA"/>
    <w:rsid w:val="00BD5124"/>
    <w:rsid w:val="00BD5135"/>
    <w:rsid w:val="00BD5146"/>
    <w:rsid w:val="00BD526E"/>
    <w:rsid w:val="00BD52BC"/>
    <w:rsid w:val="00BD5337"/>
    <w:rsid w:val="00BD54C9"/>
    <w:rsid w:val="00BD5601"/>
    <w:rsid w:val="00BD5679"/>
    <w:rsid w:val="00BD56C6"/>
    <w:rsid w:val="00BD5818"/>
    <w:rsid w:val="00BD5A0E"/>
    <w:rsid w:val="00BD5A17"/>
    <w:rsid w:val="00BD5AC7"/>
    <w:rsid w:val="00BD5E28"/>
    <w:rsid w:val="00BD624C"/>
    <w:rsid w:val="00BD68A9"/>
    <w:rsid w:val="00BD6DB2"/>
    <w:rsid w:val="00BD6F18"/>
    <w:rsid w:val="00BD706F"/>
    <w:rsid w:val="00BD70EF"/>
    <w:rsid w:val="00BD70F2"/>
    <w:rsid w:val="00BD7101"/>
    <w:rsid w:val="00BD71E2"/>
    <w:rsid w:val="00BD7291"/>
    <w:rsid w:val="00BD733A"/>
    <w:rsid w:val="00BD746D"/>
    <w:rsid w:val="00BD7612"/>
    <w:rsid w:val="00BD79FA"/>
    <w:rsid w:val="00BD7D3C"/>
    <w:rsid w:val="00BD7D97"/>
    <w:rsid w:val="00BD7EA3"/>
    <w:rsid w:val="00BD7FA2"/>
    <w:rsid w:val="00BD7FE2"/>
    <w:rsid w:val="00BE006C"/>
    <w:rsid w:val="00BE019C"/>
    <w:rsid w:val="00BE0444"/>
    <w:rsid w:val="00BE07C4"/>
    <w:rsid w:val="00BE0B19"/>
    <w:rsid w:val="00BE0C9C"/>
    <w:rsid w:val="00BE0CE6"/>
    <w:rsid w:val="00BE0DD8"/>
    <w:rsid w:val="00BE12A6"/>
    <w:rsid w:val="00BE167F"/>
    <w:rsid w:val="00BE16CA"/>
    <w:rsid w:val="00BE1933"/>
    <w:rsid w:val="00BE1B3E"/>
    <w:rsid w:val="00BE1CDF"/>
    <w:rsid w:val="00BE1D82"/>
    <w:rsid w:val="00BE1E94"/>
    <w:rsid w:val="00BE1EE4"/>
    <w:rsid w:val="00BE1F8B"/>
    <w:rsid w:val="00BE21F4"/>
    <w:rsid w:val="00BE22B8"/>
    <w:rsid w:val="00BE24BF"/>
    <w:rsid w:val="00BE24DE"/>
    <w:rsid w:val="00BE289F"/>
    <w:rsid w:val="00BE2956"/>
    <w:rsid w:val="00BE2B4F"/>
    <w:rsid w:val="00BE2F39"/>
    <w:rsid w:val="00BE332D"/>
    <w:rsid w:val="00BE369E"/>
    <w:rsid w:val="00BE3CF1"/>
    <w:rsid w:val="00BE3DDA"/>
    <w:rsid w:val="00BE3E65"/>
    <w:rsid w:val="00BE458F"/>
    <w:rsid w:val="00BE462C"/>
    <w:rsid w:val="00BE4B20"/>
    <w:rsid w:val="00BE4F9D"/>
    <w:rsid w:val="00BE5007"/>
    <w:rsid w:val="00BE512C"/>
    <w:rsid w:val="00BE513D"/>
    <w:rsid w:val="00BE51E9"/>
    <w:rsid w:val="00BE586E"/>
    <w:rsid w:val="00BE58E2"/>
    <w:rsid w:val="00BE5B84"/>
    <w:rsid w:val="00BE5CBC"/>
    <w:rsid w:val="00BE5CEB"/>
    <w:rsid w:val="00BE5D2C"/>
    <w:rsid w:val="00BE5DD4"/>
    <w:rsid w:val="00BE5F1E"/>
    <w:rsid w:val="00BE5FC4"/>
    <w:rsid w:val="00BE635C"/>
    <w:rsid w:val="00BE64CF"/>
    <w:rsid w:val="00BE680F"/>
    <w:rsid w:val="00BE6BA6"/>
    <w:rsid w:val="00BE6F49"/>
    <w:rsid w:val="00BE6FA8"/>
    <w:rsid w:val="00BE7023"/>
    <w:rsid w:val="00BE70CC"/>
    <w:rsid w:val="00BE7332"/>
    <w:rsid w:val="00BE73A7"/>
    <w:rsid w:val="00BE74A7"/>
    <w:rsid w:val="00BE7697"/>
    <w:rsid w:val="00BE77E3"/>
    <w:rsid w:val="00BE7875"/>
    <w:rsid w:val="00BE7972"/>
    <w:rsid w:val="00BE7A37"/>
    <w:rsid w:val="00BE7C4D"/>
    <w:rsid w:val="00BE7F6A"/>
    <w:rsid w:val="00BF0198"/>
    <w:rsid w:val="00BF0274"/>
    <w:rsid w:val="00BF037D"/>
    <w:rsid w:val="00BF04DF"/>
    <w:rsid w:val="00BF08C4"/>
    <w:rsid w:val="00BF0998"/>
    <w:rsid w:val="00BF0A62"/>
    <w:rsid w:val="00BF0BAF"/>
    <w:rsid w:val="00BF0BE3"/>
    <w:rsid w:val="00BF0E61"/>
    <w:rsid w:val="00BF11AB"/>
    <w:rsid w:val="00BF16CF"/>
    <w:rsid w:val="00BF19CE"/>
    <w:rsid w:val="00BF230C"/>
    <w:rsid w:val="00BF2921"/>
    <w:rsid w:val="00BF2B32"/>
    <w:rsid w:val="00BF2B6F"/>
    <w:rsid w:val="00BF2C89"/>
    <w:rsid w:val="00BF2C8A"/>
    <w:rsid w:val="00BF307A"/>
    <w:rsid w:val="00BF351A"/>
    <w:rsid w:val="00BF36A7"/>
    <w:rsid w:val="00BF37F5"/>
    <w:rsid w:val="00BF38F5"/>
    <w:rsid w:val="00BF3914"/>
    <w:rsid w:val="00BF39BB"/>
    <w:rsid w:val="00BF3A8C"/>
    <w:rsid w:val="00BF3D23"/>
    <w:rsid w:val="00BF3EF3"/>
    <w:rsid w:val="00BF3FB5"/>
    <w:rsid w:val="00BF3FDB"/>
    <w:rsid w:val="00BF4243"/>
    <w:rsid w:val="00BF4419"/>
    <w:rsid w:val="00BF45F0"/>
    <w:rsid w:val="00BF45F3"/>
    <w:rsid w:val="00BF478B"/>
    <w:rsid w:val="00BF480B"/>
    <w:rsid w:val="00BF48AB"/>
    <w:rsid w:val="00BF491C"/>
    <w:rsid w:val="00BF49B1"/>
    <w:rsid w:val="00BF4A26"/>
    <w:rsid w:val="00BF4EC0"/>
    <w:rsid w:val="00BF5037"/>
    <w:rsid w:val="00BF5547"/>
    <w:rsid w:val="00BF5552"/>
    <w:rsid w:val="00BF578A"/>
    <w:rsid w:val="00BF5937"/>
    <w:rsid w:val="00BF5A68"/>
    <w:rsid w:val="00BF5E1A"/>
    <w:rsid w:val="00BF5EDF"/>
    <w:rsid w:val="00BF5EE8"/>
    <w:rsid w:val="00BF5FA4"/>
    <w:rsid w:val="00BF6207"/>
    <w:rsid w:val="00BF6540"/>
    <w:rsid w:val="00BF67CD"/>
    <w:rsid w:val="00BF69EB"/>
    <w:rsid w:val="00BF6A20"/>
    <w:rsid w:val="00BF6E8E"/>
    <w:rsid w:val="00BF7304"/>
    <w:rsid w:val="00BF7325"/>
    <w:rsid w:val="00BF73F2"/>
    <w:rsid w:val="00BF746E"/>
    <w:rsid w:val="00BF798C"/>
    <w:rsid w:val="00BF79CC"/>
    <w:rsid w:val="00BF7BEB"/>
    <w:rsid w:val="00BF7C76"/>
    <w:rsid w:val="00BF7DAB"/>
    <w:rsid w:val="00BF7F25"/>
    <w:rsid w:val="00BF7FDA"/>
    <w:rsid w:val="00C00209"/>
    <w:rsid w:val="00C0028D"/>
    <w:rsid w:val="00C00578"/>
    <w:rsid w:val="00C005B6"/>
    <w:rsid w:val="00C0061B"/>
    <w:rsid w:val="00C00ADF"/>
    <w:rsid w:val="00C00B3C"/>
    <w:rsid w:val="00C00CAE"/>
    <w:rsid w:val="00C00D5E"/>
    <w:rsid w:val="00C00ECE"/>
    <w:rsid w:val="00C00F6F"/>
    <w:rsid w:val="00C0104F"/>
    <w:rsid w:val="00C0124D"/>
    <w:rsid w:val="00C0140D"/>
    <w:rsid w:val="00C014A5"/>
    <w:rsid w:val="00C01671"/>
    <w:rsid w:val="00C01704"/>
    <w:rsid w:val="00C017F2"/>
    <w:rsid w:val="00C018ED"/>
    <w:rsid w:val="00C01D71"/>
    <w:rsid w:val="00C02062"/>
    <w:rsid w:val="00C0239B"/>
    <w:rsid w:val="00C023BA"/>
    <w:rsid w:val="00C02419"/>
    <w:rsid w:val="00C02509"/>
    <w:rsid w:val="00C02643"/>
    <w:rsid w:val="00C02766"/>
    <w:rsid w:val="00C02B4C"/>
    <w:rsid w:val="00C02EB4"/>
    <w:rsid w:val="00C02F12"/>
    <w:rsid w:val="00C0322F"/>
    <w:rsid w:val="00C0373A"/>
    <w:rsid w:val="00C03ABB"/>
    <w:rsid w:val="00C03EAF"/>
    <w:rsid w:val="00C03EE8"/>
    <w:rsid w:val="00C03F61"/>
    <w:rsid w:val="00C0414B"/>
    <w:rsid w:val="00C0417F"/>
    <w:rsid w:val="00C04415"/>
    <w:rsid w:val="00C045BA"/>
    <w:rsid w:val="00C0469D"/>
    <w:rsid w:val="00C046C4"/>
    <w:rsid w:val="00C04C5E"/>
    <w:rsid w:val="00C04DB0"/>
    <w:rsid w:val="00C0510B"/>
    <w:rsid w:val="00C054B5"/>
    <w:rsid w:val="00C05506"/>
    <w:rsid w:val="00C05BEC"/>
    <w:rsid w:val="00C05D62"/>
    <w:rsid w:val="00C06158"/>
    <w:rsid w:val="00C0618A"/>
    <w:rsid w:val="00C0627F"/>
    <w:rsid w:val="00C0631B"/>
    <w:rsid w:val="00C0656B"/>
    <w:rsid w:val="00C06B8B"/>
    <w:rsid w:val="00C06E67"/>
    <w:rsid w:val="00C06E7D"/>
    <w:rsid w:val="00C06FD7"/>
    <w:rsid w:val="00C070D5"/>
    <w:rsid w:val="00C070D8"/>
    <w:rsid w:val="00C070F6"/>
    <w:rsid w:val="00C07118"/>
    <w:rsid w:val="00C07604"/>
    <w:rsid w:val="00C0764B"/>
    <w:rsid w:val="00C07C90"/>
    <w:rsid w:val="00C07D57"/>
    <w:rsid w:val="00C07D9F"/>
    <w:rsid w:val="00C10113"/>
    <w:rsid w:val="00C1026F"/>
    <w:rsid w:val="00C102B0"/>
    <w:rsid w:val="00C10419"/>
    <w:rsid w:val="00C106B2"/>
    <w:rsid w:val="00C10815"/>
    <w:rsid w:val="00C10BE9"/>
    <w:rsid w:val="00C10F92"/>
    <w:rsid w:val="00C110B1"/>
    <w:rsid w:val="00C1112B"/>
    <w:rsid w:val="00C114AC"/>
    <w:rsid w:val="00C114C3"/>
    <w:rsid w:val="00C1179B"/>
    <w:rsid w:val="00C11A88"/>
    <w:rsid w:val="00C12012"/>
    <w:rsid w:val="00C12317"/>
    <w:rsid w:val="00C123A8"/>
    <w:rsid w:val="00C12834"/>
    <w:rsid w:val="00C12874"/>
    <w:rsid w:val="00C1291C"/>
    <w:rsid w:val="00C129BD"/>
    <w:rsid w:val="00C12A63"/>
    <w:rsid w:val="00C12BC1"/>
    <w:rsid w:val="00C12C3F"/>
    <w:rsid w:val="00C12E95"/>
    <w:rsid w:val="00C12ED9"/>
    <w:rsid w:val="00C12F78"/>
    <w:rsid w:val="00C13041"/>
    <w:rsid w:val="00C13230"/>
    <w:rsid w:val="00C13601"/>
    <w:rsid w:val="00C13756"/>
    <w:rsid w:val="00C138E2"/>
    <w:rsid w:val="00C13A4D"/>
    <w:rsid w:val="00C13BDA"/>
    <w:rsid w:val="00C13DDB"/>
    <w:rsid w:val="00C13DEF"/>
    <w:rsid w:val="00C13FFD"/>
    <w:rsid w:val="00C14370"/>
    <w:rsid w:val="00C1451A"/>
    <w:rsid w:val="00C14632"/>
    <w:rsid w:val="00C146CB"/>
    <w:rsid w:val="00C1495E"/>
    <w:rsid w:val="00C14BF6"/>
    <w:rsid w:val="00C14DF3"/>
    <w:rsid w:val="00C1540C"/>
    <w:rsid w:val="00C1569F"/>
    <w:rsid w:val="00C156C6"/>
    <w:rsid w:val="00C15D5C"/>
    <w:rsid w:val="00C15E38"/>
    <w:rsid w:val="00C15F90"/>
    <w:rsid w:val="00C161DD"/>
    <w:rsid w:val="00C16326"/>
    <w:rsid w:val="00C163DE"/>
    <w:rsid w:val="00C16475"/>
    <w:rsid w:val="00C164E3"/>
    <w:rsid w:val="00C16770"/>
    <w:rsid w:val="00C169D5"/>
    <w:rsid w:val="00C16AB8"/>
    <w:rsid w:val="00C16C30"/>
    <w:rsid w:val="00C16C6B"/>
    <w:rsid w:val="00C16CBF"/>
    <w:rsid w:val="00C16E29"/>
    <w:rsid w:val="00C171F2"/>
    <w:rsid w:val="00C171F9"/>
    <w:rsid w:val="00C17275"/>
    <w:rsid w:val="00C17389"/>
    <w:rsid w:val="00C173E3"/>
    <w:rsid w:val="00C1759F"/>
    <w:rsid w:val="00C17688"/>
    <w:rsid w:val="00C17726"/>
    <w:rsid w:val="00C1791D"/>
    <w:rsid w:val="00C179D6"/>
    <w:rsid w:val="00C17BEF"/>
    <w:rsid w:val="00C17DBD"/>
    <w:rsid w:val="00C200F7"/>
    <w:rsid w:val="00C202A1"/>
    <w:rsid w:val="00C20386"/>
    <w:rsid w:val="00C20476"/>
    <w:rsid w:val="00C204E9"/>
    <w:rsid w:val="00C20588"/>
    <w:rsid w:val="00C20748"/>
    <w:rsid w:val="00C2099E"/>
    <w:rsid w:val="00C20A00"/>
    <w:rsid w:val="00C20CA9"/>
    <w:rsid w:val="00C21036"/>
    <w:rsid w:val="00C21673"/>
    <w:rsid w:val="00C2178A"/>
    <w:rsid w:val="00C21896"/>
    <w:rsid w:val="00C21A22"/>
    <w:rsid w:val="00C21C65"/>
    <w:rsid w:val="00C21C7A"/>
    <w:rsid w:val="00C21CCC"/>
    <w:rsid w:val="00C21CD2"/>
    <w:rsid w:val="00C21D9B"/>
    <w:rsid w:val="00C21E0A"/>
    <w:rsid w:val="00C220B4"/>
    <w:rsid w:val="00C2212E"/>
    <w:rsid w:val="00C22614"/>
    <w:rsid w:val="00C227BB"/>
    <w:rsid w:val="00C229AD"/>
    <w:rsid w:val="00C22A01"/>
    <w:rsid w:val="00C22C2B"/>
    <w:rsid w:val="00C22D90"/>
    <w:rsid w:val="00C22F4E"/>
    <w:rsid w:val="00C230BF"/>
    <w:rsid w:val="00C23130"/>
    <w:rsid w:val="00C238C0"/>
    <w:rsid w:val="00C2390B"/>
    <w:rsid w:val="00C23A3C"/>
    <w:rsid w:val="00C23C4B"/>
    <w:rsid w:val="00C23F75"/>
    <w:rsid w:val="00C244C8"/>
    <w:rsid w:val="00C24679"/>
    <w:rsid w:val="00C24696"/>
    <w:rsid w:val="00C24CA3"/>
    <w:rsid w:val="00C24D65"/>
    <w:rsid w:val="00C24E15"/>
    <w:rsid w:val="00C25214"/>
    <w:rsid w:val="00C254C7"/>
    <w:rsid w:val="00C255A5"/>
    <w:rsid w:val="00C257B1"/>
    <w:rsid w:val="00C257E8"/>
    <w:rsid w:val="00C25843"/>
    <w:rsid w:val="00C2584B"/>
    <w:rsid w:val="00C25942"/>
    <w:rsid w:val="00C25ADC"/>
    <w:rsid w:val="00C25BB9"/>
    <w:rsid w:val="00C25C58"/>
    <w:rsid w:val="00C25DD9"/>
    <w:rsid w:val="00C26355"/>
    <w:rsid w:val="00C26468"/>
    <w:rsid w:val="00C2663F"/>
    <w:rsid w:val="00C26736"/>
    <w:rsid w:val="00C26927"/>
    <w:rsid w:val="00C269F3"/>
    <w:rsid w:val="00C26BAC"/>
    <w:rsid w:val="00C26DB8"/>
    <w:rsid w:val="00C26F3E"/>
    <w:rsid w:val="00C26F42"/>
    <w:rsid w:val="00C27378"/>
    <w:rsid w:val="00C27524"/>
    <w:rsid w:val="00C2765C"/>
    <w:rsid w:val="00C276F4"/>
    <w:rsid w:val="00C27D90"/>
    <w:rsid w:val="00C27EA6"/>
    <w:rsid w:val="00C30190"/>
    <w:rsid w:val="00C302B7"/>
    <w:rsid w:val="00C303C8"/>
    <w:rsid w:val="00C30504"/>
    <w:rsid w:val="00C30639"/>
    <w:rsid w:val="00C30989"/>
    <w:rsid w:val="00C30AB7"/>
    <w:rsid w:val="00C30C42"/>
    <w:rsid w:val="00C317FD"/>
    <w:rsid w:val="00C31A8B"/>
    <w:rsid w:val="00C31D51"/>
    <w:rsid w:val="00C32163"/>
    <w:rsid w:val="00C32316"/>
    <w:rsid w:val="00C324A6"/>
    <w:rsid w:val="00C32C15"/>
    <w:rsid w:val="00C32E7F"/>
    <w:rsid w:val="00C32FB9"/>
    <w:rsid w:val="00C333B7"/>
    <w:rsid w:val="00C334AB"/>
    <w:rsid w:val="00C334AC"/>
    <w:rsid w:val="00C335BB"/>
    <w:rsid w:val="00C336C5"/>
    <w:rsid w:val="00C33788"/>
    <w:rsid w:val="00C3386D"/>
    <w:rsid w:val="00C338DD"/>
    <w:rsid w:val="00C33D17"/>
    <w:rsid w:val="00C3400F"/>
    <w:rsid w:val="00C3407E"/>
    <w:rsid w:val="00C34105"/>
    <w:rsid w:val="00C3465E"/>
    <w:rsid w:val="00C34775"/>
    <w:rsid w:val="00C34AF8"/>
    <w:rsid w:val="00C34B11"/>
    <w:rsid w:val="00C34B5B"/>
    <w:rsid w:val="00C34B64"/>
    <w:rsid w:val="00C34C36"/>
    <w:rsid w:val="00C34D66"/>
    <w:rsid w:val="00C34E4D"/>
    <w:rsid w:val="00C34FFE"/>
    <w:rsid w:val="00C35153"/>
    <w:rsid w:val="00C351AB"/>
    <w:rsid w:val="00C3520D"/>
    <w:rsid w:val="00C352B3"/>
    <w:rsid w:val="00C35606"/>
    <w:rsid w:val="00C3575B"/>
    <w:rsid w:val="00C3583E"/>
    <w:rsid w:val="00C3583F"/>
    <w:rsid w:val="00C35E19"/>
    <w:rsid w:val="00C36203"/>
    <w:rsid w:val="00C364D4"/>
    <w:rsid w:val="00C3654C"/>
    <w:rsid w:val="00C3666F"/>
    <w:rsid w:val="00C36761"/>
    <w:rsid w:val="00C36807"/>
    <w:rsid w:val="00C36814"/>
    <w:rsid w:val="00C36BF5"/>
    <w:rsid w:val="00C36DBC"/>
    <w:rsid w:val="00C36FC2"/>
    <w:rsid w:val="00C36FF5"/>
    <w:rsid w:val="00C375EF"/>
    <w:rsid w:val="00C376BA"/>
    <w:rsid w:val="00C37794"/>
    <w:rsid w:val="00C37937"/>
    <w:rsid w:val="00C37B39"/>
    <w:rsid w:val="00C37C25"/>
    <w:rsid w:val="00C37CD5"/>
    <w:rsid w:val="00C37E7F"/>
    <w:rsid w:val="00C37EB1"/>
    <w:rsid w:val="00C37FC9"/>
    <w:rsid w:val="00C37FDF"/>
    <w:rsid w:val="00C4022A"/>
    <w:rsid w:val="00C40288"/>
    <w:rsid w:val="00C402DA"/>
    <w:rsid w:val="00C40373"/>
    <w:rsid w:val="00C403F1"/>
    <w:rsid w:val="00C4082D"/>
    <w:rsid w:val="00C40AE6"/>
    <w:rsid w:val="00C40D6E"/>
    <w:rsid w:val="00C41004"/>
    <w:rsid w:val="00C410E6"/>
    <w:rsid w:val="00C411AF"/>
    <w:rsid w:val="00C41262"/>
    <w:rsid w:val="00C4138D"/>
    <w:rsid w:val="00C415E2"/>
    <w:rsid w:val="00C418D6"/>
    <w:rsid w:val="00C418E5"/>
    <w:rsid w:val="00C41B38"/>
    <w:rsid w:val="00C41C17"/>
    <w:rsid w:val="00C41E3A"/>
    <w:rsid w:val="00C41FCE"/>
    <w:rsid w:val="00C41FF6"/>
    <w:rsid w:val="00C421D4"/>
    <w:rsid w:val="00C4220F"/>
    <w:rsid w:val="00C422D4"/>
    <w:rsid w:val="00C4285B"/>
    <w:rsid w:val="00C4304C"/>
    <w:rsid w:val="00C432C4"/>
    <w:rsid w:val="00C4330C"/>
    <w:rsid w:val="00C43315"/>
    <w:rsid w:val="00C43402"/>
    <w:rsid w:val="00C4356F"/>
    <w:rsid w:val="00C4381C"/>
    <w:rsid w:val="00C43AB3"/>
    <w:rsid w:val="00C43CF8"/>
    <w:rsid w:val="00C43F23"/>
    <w:rsid w:val="00C43F31"/>
    <w:rsid w:val="00C44464"/>
    <w:rsid w:val="00C44528"/>
    <w:rsid w:val="00C445A5"/>
    <w:rsid w:val="00C4483C"/>
    <w:rsid w:val="00C44B1E"/>
    <w:rsid w:val="00C44C9F"/>
    <w:rsid w:val="00C44CE1"/>
    <w:rsid w:val="00C44D01"/>
    <w:rsid w:val="00C450BB"/>
    <w:rsid w:val="00C450BD"/>
    <w:rsid w:val="00C450D5"/>
    <w:rsid w:val="00C452F5"/>
    <w:rsid w:val="00C4588C"/>
    <w:rsid w:val="00C458C0"/>
    <w:rsid w:val="00C45A4C"/>
    <w:rsid w:val="00C45AE9"/>
    <w:rsid w:val="00C45C1D"/>
    <w:rsid w:val="00C45ECB"/>
    <w:rsid w:val="00C45F33"/>
    <w:rsid w:val="00C45FA0"/>
    <w:rsid w:val="00C460CE"/>
    <w:rsid w:val="00C46555"/>
    <w:rsid w:val="00C46705"/>
    <w:rsid w:val="00C467F3"/>
    <w:rsid w:val="00C4685C"/>
    <w:rsid w:val="00C46A7D"/>
    <w:rsid w:val="00C46B15"/>
    <w:rsid w:val="00C46F0E"/>
    <w:rsid w:val="00C46F7D"/>
    <w:rsid w:val="00C47076"/>
    <w:rsid w:val="00C470CE"/>
    <w:rsid w:val="00C473C2"/>
    <w:rsid w:val="00C473DD"/>
    <w:rsid w:val="00C4755B"/>
    <w:rsid w:val="00C4765F"/>
    <w:rsid w:val="00C476BC"/>
    <w:rsid w:val="00C47705"/>
    <w:rsid w:val="00C47764"/>
    <w:rsid w:val="00C47827"/>
    <w:rsid w:val="00C479B5"/>
    <w:rsid w:val="00C47B12"/>
    <w:rsid w:val="00C47B68"/>
    <w:rsid w:val="00C47BD1"/>
    <w:rsid w:val="00C47CD4"/>
    <w:rsid w:val="00C47DD4"/>
    <w:rsid w:val="00C47FF0"/>
    <w:rsid w:val="00C50169"/>
    <w:rsid w:val="00C50242"/>
    <w:rsid w:val="00C502D4"/>
    <w:rsid w:val="00C5034D"/>
    <w:rsid w:val="00C5050E"/>
    <w:rsid w:val="00C50A5B"/>
    <w:rsid w:val="00C50E99"/>
    <w:rsid w:val="00C50EB9"/>
    <w:rsid w:val="00C51059"/>
    <w:rsid w:val="00C511DD"/>
    <w:rsid w:val="00C51635"/>
    <w:rsid w:val="00C51BD5"/>
    <w:rsid w:val="00C51CCF"/>
    <w:rsid w:val="00C51F81"/>
    <w:rsid w:val="00C52287"/>
    <w:rsid w:val="00C52649"/>
    <w:rsid w:val="00C52656"/>
    <w:rsid w:val="00C52744"/>
    <w:rsid w:val="00C52965"/>
    <w:rsid w:val="00C52D8A"/>
    <w:rsid w:val="00C52EE9"/>
    <w:rsid w:val="00C532DD"/>
    <w:rsid w:val="00C53318"/>
    <w:rsid w:val="00C53DE3"/>
    <w:rsid w:val="00C53E7F"/>
    <w:rsid w:val="00C53EB3"/>
    <w:rsid w:val="00C54263"/>
    <w:rsid w:val="00C542D4"/>
    <w:rsid w:val="00C5445E"/>
    <w:rsid w:val="00C54600"/>
    <w:rsid w:val="00C546A6"/>
    <w:rsid w:val="00C54B3D"/>
    <w:rsid w:val="00C54D2C"/>
    <w:rsid w:val="00C54D71"/>
    <w:rsid w:val="00C5501C"/>
    <w:rsid w:val="00C5515C"/>
    <w:rsid w:val="00C55276"/>
    <w:rsid w:val="00C552FB"/>
    <w:rsid w:val="00C55594"/>
    <w:rsid w:val="00C55709"/>
    <w:rsid w:val="00C558A5"/>
    <w:rsid w:val="00C558E6"/>
    <w:rsid w:val="00C55CAE"/>
    <w:rsid w:val="00C55EB6"/>
    <w:rsid w:val="00C563F5"/>
    <w:rsid w:val="00C56456"/>
    <w:rsid w:val="00C566E9"/>
    <w:rsid w:val="00C56FA8"/>
    <w:rsid w:val="00C570F7"/>
    <w:rsid w:val="00C57130"/>
    <w:rsid w:val="00C5728F"/>
    <w:rsid w:val="00C57314"/>
    <w:rsid w:val="00C57638"/>
    <w:rsid w:val="00C57653"/>
    <w:rsid w:val="00C576B0"/>
    <w:rsid w:val="00C579D4"/>
    <w:rsid w:val="00C57A24"/>
    <w:rsid w:val="00C57D55"/>
    <w:rsid w:val="00C57EC6"/>
    <w:rsid w:val="00C605AC"/>
    <w:rsid w:val="00C6079F"/>
    <w:rsid w:val="00C609CA"/>
    <w:rsid w:val="00C60A5F"/>
    <w:rsid w:val="00C60AD6"/>
    <w:rsid w:val="00C60B99"/>
    <w:rsid w:val="00C60D60"/>
    <w:rsid w:val="00C61244"/>
    <w:rsid w:val="00C6143A"/>
    <w:rsid w:val="00C6151B"/>
    <w:rsid w:val="00C61689"/>
    <w:rsid w:val="00C61D90"/>
    <w:rsid w:val="00C61F1C"/>
    <w:rsid w:val="00C61F78"/>
    <w:rsid w:val="00C622F5"/>
    <w:rsid w:val="00C623F0"/>
    <w:rsid w:val="00C628C2"/>
    <w:rsid w:val="00C629B8"/>
    <w:rsid w:val="00C62B6A"/>
    <w:rsid w:val="00C62CD5"/>
    <w:rsid w:val="00C62E7A"/>
    <w:rsid w:val="00C62F17"/>
    <w:rsid w:val="00C62F27"/>
    <w:rsid w:val="00C6310F"/>
    <w:rsid w:val="00C6365B"/>
    <w:rsid w:val="00C636E6"/>
    <w:rsid w:val="00C63816"/>
    <w:rsid w:val="00C639D6"/>
    <w:rsid w:val="00C639F7"/>
    <w:rsid w:val="00C63A01"/>
    <w:rsid w:val="00C63BF6"/>
    <w:rsid w:val="00C63F02"/>
    <w:rsid w:val="00C63F8E"/>
    <w:rsid w:val="00C64159"/>
    <w:rsid w:val="00C6468F"/>
    <w:rsid w:val="00C6479C"/>
    <w:rsid w:val="00C647FB"/>
    <w:rsid w:val="00C649D4"/>
    <w:rsid w:val="00C64AF1"/>
    <w:rsid w:val="00C64C5C"/>
    <w:rsid w:val="00C64DFF"/>
    <w:rsid w:val="00C651A5"/>
    <w:rsid w:val="00C653B3"/>
    <w:rsid w:val="00C654E0"/>
    <w:rsid w:val="00C65582"/>
    <w:rsid w:val="00C661EE"/>
    <w:rsid w:val="00C6626D"/>
    <w:rsid w:val="00C66377"/>
    <w:rsid w:val="00C66536"/>
    <w:rsid w:val="00C66575"/>
    <w:rsid w:val="00C66836"/>
    <w:rsid w:val="00C66A26"/>
    <w:rsid w:val="00C66CDF"/>
    <w:rsid w:val="00C66D40"/>
    <w:rsid w:val="00C66DFA"/>
    <w:rsid w:val="00C67285"/>
    <w:rsid w:val="00C67420"/>
    <w:rsid w:val="00C6755D"/>
    <w:rsid w:val="00C675F1"/>
    <w:rsid w:val="00C67813"/>
    <w:rsid w:val="00C679A7"/>
    <w:rsid w:val="00C67E8A"/>
    <w:rsid w:val="00C67EAB"/>
    <w:rsid w:val="00C67FED"/>
    <w:rsid w:val="00C701C4"/>
    <w:rsid w:val="00C701EA"/>
    <w:rsid w:val="00C70495"/>
    <w:rsid w:val="00C706B6"/>
    <w:rsid w:val="00C709CD"/>
    <w:rsid w:val="00C70BDC"/>
    <w:rsid w:val="00C70C2E"/>
    <w:rsid w:val="00C70CB8"/>
    <w:rsid w:val="00C70DFF"/>
    <w:rsid w:val="00C70E07"/>
    <w:rsid w:val="00C711FB"/>
    <w:rsid w:val="00C712A8"/>
    <w:rsid w:val="00C715CF"/>
    <w:rsid w:val="00C71A1B"/>
    <w:rsid w:val="00C71B9B"/>
    <w:rsid w:val="00C71CC8"/>
    <w:rsid w:val="00C71D90"/>
    <w:rsid w:val="00C71E26"/>
    <w:rsid w:val="00C71FE6"/>
    <w:rsid w:val="00C72630"/>
    <w:rsid w:val="00C72827"/>
    <w:rsid w:val="00C729C8"/>
    <w:rsid w:val="00C72AA2"/>
    <w:rsid w:val="00C72B94"/>
    <w:rsid w:val="00C72EA4"/>
    <w:rsid w:val="00C7338F"/>
    <w:rsid w:val="00C73418"/>
    <w:rsid w:val="00C73798"/>
    <w:rsid w:val="00C73E1E"/>
    <w:rsid w:val="00C73E68"/>
    <w:rsid w:val="00C73ED9"/>
    <w:rsid w:val="00C747F8"/>
    <w:rsid w:val="00C748B9"/>
    <w:rsid w:val="00C749BC"/>
    <w:rsid w:val="00C74FA8"/>
    <w:rsid w:val="00C7516F"/>
    <w:rsid w:val="00C751A0"/>
    <w:rsid w:val="00C7528D"/>
    <w:rsid w:val="00C752EC"/>
    <w:rsid w:val="00C7550A"/>
    <w:rsid w:val="00C75723"/>
    <w:rsid w:val="00C75863"/>
    <w:rsid w:val="00C75A6B"/>
    <w:rsid w:val="00C75CB7"/>
    <w:rsid w:val="00C75D09"/>
    <w:rsid w:val="00C76043"/>
    <w:rsid w:val="00C763B6"/>
    <w:rsid w:val="00C7644B"/>
    <w:rsid w:val="00C7644F"/>
    <w:rsid w:val="00C76842"/>
    <w:rsid w:val="00C768F6"/>
    <w:rsid w:val="00C7696D"/>
    <w:rsid w:val="00C76988"/>
    <w:rsid w:val="00C76AF1"/>
    <w:rsid w:val="00C76C3B"/>
    <w:rsid w:val="00C77024"/>
    <w:rsid w:val="00C77297"/>
    <w:rsid w:val="00C7754E"/>
    <w:rsid w:val="00C777E1"/>
    <w:rsid w:val="00C77A26"/>
    <w:rsid w:val="00C77BE8"/>
    <w:rsid w:val="00C77F8C"/>
    <w:rsid w:val="00C80073"/>
    <w:rsid w:val="00C800A7"/>
    <w:rsid w:val="00C80131"/>
    <w:rsid w:val="00C8054E"/>
    <w:rsid w:val="00C805E3"/>
    <w:rsid w:val="00C806F2"/>
    <w:rsid w:val="00C80A85"/>
    <w:rsid w:val="00C80D81"/>
    <w:rsid w:val="00C80DEA"/>
    <w:rsid w:val="00C81070"/>
    <w:rsid w:val="00C8130C"/>
    <w:rsid w:val="00C815C8"/>
    <w:rsid w:val="00C81643"/>
    <w:rsid w:val="00C81810"/>
    <w:rsid w:val="00C81C43"/>
    <w:rsid w:val="00C81E81"/>
    <w:rsid w:val="00C81F02"/>
    <w:rsid w:val="00C81F97"/>
    <w:rsid w:val="00C822A1"/>
    <w:rsid w:val="00C82392"/>
    <w:rsid w:val="00C823ED"/>
    <w:rsid w:val="00C82568"/>
    <w:rsid w:val="00C829D9"/>
    <w:rsid w:val="00C82A59"/>
    <w:rsid w:val="00C82ABF"/>
    <w:rsid w:val="00C82E0A"/>
    <w:rsid w:val="00C82E51"/>
    <w:rsid w:val="00C82E68"/>
    <w:rsid w:val="00C8313A"/>
    <w:rsid w:val="00C832DC"/>
    <w:rsid w:val="00C83336"/>
    <w:rsid w:val="00C833A9"/>
    <w:rsid w:val="00C834B4"/>
    <w:rsid w:val="00C8377F"/>
    <w:rsid w:val="00C83889"/>
    <w:rsid w:val="00C838E1"/>
    <w:rsid w:val="00C83C8E"/>
    <w:rsid w:val="00C83FAD"/>
    <w:rsid w:val="00C8416A"/>
    <w:rsid w:val="00C841DE"/>
    <w:rsid w:val="00C8439E"/>
    <w:rsid w:val="00C843AD"/>
    <w:rsid w:val="00C84CBE"/>
    <w:rsid w:val="00C84EA6"/>
    <w:rsid w:val="00C8530B"/>
    <w:rsid w:val="00C8535E"/>
    <w:rsid w:val="00C85439"/>
    <w:rsid w:val="00C85C4D"/>
    <w:rsid w:val="00C85F46"/>
    <w:rsid w:val="00C8600B"/>
    <w:rsid w:val="00C86144"/>
    <w:rsid w:val="00C862A5"/>
    <w:rsid w:val="00C8646D"/>
    <w:rsid w:val="00C8677C"/>
    <w:rsid w:val="00C86888"/>
    <w:rsid w:val="00C869B7"/>
    <w:rsid w:val="00C86AFC"/>
    <w:rsid w:val="00C86C20"/>
    <w:rsid w:val="00C86CE8"/>
    <w:rsid w:val="00C86DF7"/>
    <w:rsid w:val="00C86F89"/>
    <w:rsid w:val="00C87245"/>
    <w:rsid w:val="00C873E4"/>
    <w:rsid w:val="00C87489"/>
    <w:rsid w:val="00C8756A"/>
    <w:rsid w:val="00C8768C"/>
    <w:rsid w:val="00C879C5"/>
    <w:rsid w:val="00C87A2B"/>
    <w:rsid w:val="00C9008C"/>
    <w:rsid w:val="00C90586"/>
    <w:rsid w:val="00C907F5"/>
    <w:rsid w:val="00C90802"/>
    <w:rsid w:val="00C9096F"/>
    <w:rsid w:val="00C90980"/>
    <w:rsid w:val="00C90985"/>
    <w:rsid w:val="00C90B12"/>
    <w:rsid w:val="00C90B4A"/>
    <w:rsid w:val="00C90E3E"/>
    <w:rsid w:val="00C91056"/>
    <w:rsid w:val="00C914CB"/>
    <w:rsid w:val="00C9154F"/>
    <w:rsid w:val="00C9163C"/>
    <w:rsid w:val="00C919C7"/>
    <w:rsid w:val="00C91A1E"/>
    <w:rsid w:val="00C91B7A"/>
    <w:rsid w:val="00C91DB9"/>
    <w:rsid w:val="00C91DE3"/>
    <w:rsid w:val="00C9240E"/>
    <w:rsid w:val="00C92799"/>
    <w:rsid w:val="00C927E2"/>
    <w:rsid w:val="00C928D2"/>
    <w:rsid w:val="00C92932"/>
    <w:rsid w:val="00C92C2D"/>
    <w:rsid w:val="00C92C7F"/>
    <w:rsid w:val="00C92CBA"/>
    <w:rsid w:val="00C92DEA"/>
    <w:rsid w:val="00C92DEE"/>
    <w:rsid w:val="00C92F68"/>
    <w:rsid w:val="00C9369D"/>
    <w:rsid w:val="00C9372A"/>
    <w:rsid w:val="00C9385D"/>
    <w:rsid w:val="00C939B4"/>
    <w:rsid w:val="00C939F2"/>
    <w:rsid w:val="00C93A7A"/>
    <w:rsid w:val="00C93AC4"/>
    <w:rsid w:val="00C93B9C"/>
    <w:rsid w:val="00C93BF6"/>
    <w:rsid w:val="00C93C61"/>
    <w:rsid w:val="00C93C7F"/>
    <w:rsid w:val="00C93D96"/>
    <w:rsid w:val="00C944C1"/>
    <w:rsid w:val="00C944FA"/>
    <w:rsid w:val="00C94643"/>
    <w:rsid w:val="00C9495F"/>
    <w:rsid w:val="00C94C54"/>
    <w:rsid w:val="00C94C5C"/>
    <w:rsid w:val="00C94E75"/>
    <w:rsid w:val="00C950CA"/>
    <w:rsid w:val="00C95199"/>
    <w:rsid w:val="00C95369"/>
    <w:rsid w:val="00C95581"/>
    <w:rsid w:val="00C95629"/>
    <w:rsid w:val="00C9567E"/>
    <w:rsid w:val="00C9569C"/>
    <w:rsid w:val="00C957AD"/>
    <w:rsid w:val="00C95854"/>
    <w:rsid w:val="00C95EFF"/>
    <w:rsid w:val="00C96188"/>
    <w:rsid w:val="00C963DD"/>
    <w:rsid w:val="00C9666C"/>
    <w:rsid w:val="00C96860"/>
    <w:rsid w:val="00C96866"/>
    <w:rsid w:val="00C96B91"/>
    <w:rsid w:val="00C96B9B"/>
    <w:rsid w:val="00C96D40"/>
    <w:rsid w:val="00C96E41"/>
    <w:rsid w:val="00C96E6F"/>
    <w:rsid w:val="00C96E70"/>
    <w:rsid w:val="00C97291"/>
    <w:rsid w:val="00C976AE"/>
    <w:rsid w:val="00C976FB"/>
    <w:rsid w:val="00C9783E"/>
    <w:rsid w:val="00C97872"/>
    <w:rsid w:val="00C979AA"/>
    <w:rsid w:val="00C97A64"/>
    <w:rsid w:val="00C97D10"/>
    <w:rsid w:val="00C97DF4"/>
    <w:rsid w:val="00C97F46"/>
    <w:rsid w:val="00CA002C"/>
    <w:rsid w:val="00CA0235"/>
    <w:rsid w:val="00CA0449"/>
    <w:rsid w:val="00CA0532"/>
    <w:rsid w:val="00CA0897"/>
    <w:rsid w:val="00CA0DCD"/>
    <w:rsid w:val="00CA0E0D"/>
    <w:rsid w:val="00CA1118"/>
    <w:rsid w:val="00CA17D8"/>
    <w:rsid w:val="00CA1802"/>
    <w:rsid w:val="00CA191C"/>
    <w:rsid w:val="00CA1C4B"/>
    <w:rsid w:val="00CA1CDB"/>
    <w:rsid w:val="00CA1EA4"/>
    <w:rsid w:val="00CA2102"/>
    <w:rsid w:val="00CA218D"/>
    <w:rsid w:val="00CA2241"/>
    <w:rsid w:val="00CA2549"/>
    <w:rsid w:val="00CA256A"/>
    <w:rsid w:val="00CA26CF"/>
    <w:rsid w:val="00CA28F0"/>
    <w:rsid w:val="00CA2A73"/>
    <w:rsid w:val="00CA2A96"/>
    <w:rsid w:val="00CA2DD7"/>
    <w:rsid w:val="00CA2FF5"/>
    <w:rsid w:val="00CA3117"/>
    <w:rsid w:val="00CA3815"/>
    <w:rsid w:val="00CA3829"/>
    <w:rsid w:val="00CA3BA0"/>
    <w:rsid w:val="00CA3CDD"/>
    <w:rsid w:val="00CA4034"/>
    <w:rsid w:val="00CA403B"/>
    <w:rsid w:val="00CA4396"/>
    <w:rsid w:val="00CA4D57"/>
    <w:rsid w:val="00CA4DA2"/>
    <w:rsid w:val="00CA5012"/>
    <w:rsid w:val="00CA505A"/>
    <w:rsid w:val="00CA5523"/>
    <w:rsid w:val="00CA5646"/>
    <w:rsid w:val="00CA56CD"/>
    <w:rsid w:val="00CA57EE"/>
    <w:rsid w:val="00CA59DD"/>
    <w:rsid w:val="00CA5B8B"/>
    <w:rsid w:val="00CA5D8E"/>
    <w:rsid w:val="00CA5F8C"/>
    <w:rsid w:val="00CA5FDE"/>
    <w:rsid w:val="00CA628D"/>
    <w:rsid w:val="00CA6393"/>
    <w:rsid w:val="00CA64C9"/>
    <w:rsid w:val="00CA660D"/>
    <w:rsid w:val="00CA66E4"/>
    <w:rsid w:val="00CA66F3"/>
    <w:rsid w:val="00CA6706"/>
    <w:rsid w:val="00CA6720"/>
    <w:rsid w:val="00CA69DD"/>
    <w:rsid w:val="00CA7057"/>
    <w:rsid w:val="00CA70A7"/>
    <w:rsid w:val="00CA7245"/>
    <w:rsid w:val="00CA77DC"/>
    <w:rsid w:val="00CA7AD5"/>
    <w:rsid w:val="00CB008E"/>
    <w:rsid w:val="00CB01FA"/>
    <w:rsid w:val="00CB0737"/>
    <w:rsid w:val="00CB07A1"/>
    <w:rsid w:val="00CB097A"/>
    <w:rsid w:val="00CB0A40"/>
    <w:rsid w:val="00CB0CE2"/>
    <w:rsid w:val="00CB0DD9"/>
    <w:rsid w:val="00CB0E1A"/>
    <w:rsid w:val="00CB113B"/>
    <w:rsid w:val="00CB121D"/>
    <w:rsid w:val="00CB12BD"/>
    <w:rsid w:val="00CB1330"/>
    <w:rsid w:val="00CB148E"/>
    <w:rsid w:val="00CB14A5"/>
    <w:rsid w:val="00CB1793"/>
    <w:rsid w:val="00CB1B81"/>
    <w:rsid w:val="00CB2329"/>
    <w:rsid w:val="00CB26EC"/>
    <w:rsid w:val="00CB2709"/>
    <w:rsid w:val="00CB29B3"/>
    <w:rsid w:val="00CB2AEE"/>
    <w:rsid w:val="00CB2D2A"/>
    <w:rsid w:val="00CB2E41"/>
    <w:rsid w:val="00CB326C"/>
    <w:rsid w:val="00CB32FF"/>
    <w:rsid w:val="00CB3964"/>
    <w:rsid w:val="00CB39AA"/>
    <w:rsid w:val="00CB3A61"/>
    <w:rsid w:val="00CB3AC6"/>
    <w:rsid w:val="00CB43CB"/>
    <w:rsid w:val="00CB44C1"/>
    <w:rsid w:val="00CB4843"/>
    <w:rsid w:val="00CB4A52"/>
    <w:rsid w:val="00CB4AA3"/>
    <w:rsid w:val="00CB4CA8"/>
    <w:rsid w:val="00CB4D9D"/>
    <w:rsid w:val="00CB4F22"/>
    <w:rsid w:val="00CB5050"/>
    <w:rsid w:val="00CB50A5"/>
    <w:rsid w:val="00CB50E0"/>
    <w:rsid w:val="00CB51A6"/>
    <w:rsid w:val="00CB5669"/>
    <w:rsid w:val="00CB572C"/>
    <w:rsid w:val="00CB5B1E"/>
    <w:rsid w:val="00CB5C96"/>
    <w:rsid w:val="00CB5D5C"/>
    <w:rsid w:val="00CB5EEA"/>
    <w:rsid w:val="00CB5FD3"/>
    <w:rsid w:val="00CB5FF5"/>
    <w:rsid w:val="00CB6393"/>
    <w:rsid w:val="00CB6812"/>
    <w:rsid w:val="00CB6A90"/>
    <w:rsid w:val="00CB6AF0"/>
    <w:rsid w:val="00CB6C14"/>
    <w:rsid w:val="00CB6D9E"/>
    <w:rsid w:val="00CB6FD1"/>
    <w:rsid w:val="00CB7365"/>
    <w:rsid w:val="00CB74FE"/>
    <w:rsid w:val="00CB787A"/>
    <w:rsid w:val="00CB794D"/>
    <w:rsid w:val="00CC02D8"/>
    <w:rsid w:val="00CC050A"/>
    <w:rsid w:val="00CC06B2"/>
    <w:rsid w:val="00CC088B"/>
    <w:rsid w:val="00CC09A2"/>
    <w:rsid w:val="00CC0C4A"/>
    <w:rsid w:val="00CC0C75"/>
    <w:rsid w:val="00CC1076"/>
    <w:rsid w:val="00CC12C2"/>
    <w:rsid w:val="00CC172B"/>
    <w:rsid w:val="00CC17F0"/>
    <w:rsid w:val="00CC1853"/>
    <w:rsid w:val="00CC1874"/>
    <w:rsid w:val="00CC1B90"/>
    <w:rsid w:val="00CC1ED0"/>
    <w:rsid w:val="00CC1F43"/>
    <w:rsid w:val="00CC1FAE"/>
    <w:rsid w:val="00CC2312"/>
    <w:rsid w:val="00CC2345"/>
    <w:rsid w:val="00CC24AB"/>
    <w:rsid w:val="00CC2527"/>
    <w:rsid w:val="00CC2BA4"/>
    <w:rsid w:val="00CC2D5B"/>
    <w:rsid w:val="00CC2DCD"/>
    <w:rsid w:val="00CC2DE3"/>
    <w:rsid w:val="00CC2DED"/>
    <w:rsid w:val="00CC2DF2"/>
    <w:rsid w:val="00CC2DF7"/>
    <w:rsid w:val="00CC39CB"/>
    <w:rsid w:val="00CC3A23"/>
    <w:rsid w:val="00CC3BAA"/>
    <w:rsid w:val="00CC3E4A"/>
    <w:rsid w:val="00CC3F25"/>
    <w:rsid w:val="00CC410B"/>
    <w:rsid w:val="00CC41C5"/>
    <w:rsid w:val="00CC43D0"/>
    <w:rsid w:val="00CC487F"/>
    <w:rsid w:val="00CC4E1C"/>
    <w:rsid w:val="00CC5300"/>
    <w:rsid w:val="00CC53BF"/>
    <w:rsid w:val="00CC5551"/>
    <w:rsid w:val="00CC5A80"/>
    <w:rsid w:val="00CC5C61"/>
    <w:rsid w:val="00CC5DBE"/>
    <w:rsid w:val="00CC61A6"/>
    <w:rsid w:val="00CC6A11"/>
    <w:rsid w:val="00CC6C3F"/>
    <w:rsid w:val="00CC6FBE"/>
    <w:rsid w:val="00CC737C"/>
    <w:rsid w:val="00CC73B5"/>
    <w:rsid w:val="00CC741E"/>
    <w:rsid w:val="00CC7427"/>
    <w:rsid w:val="00CC747A"/>
    <w:rsid w:val="00CC751B"/>
    <w:rsid w:val="00CC75C3"/>
    <w:rsid w:val="00CC7905"/>
    <w:rsid w:val="00CC7B21"/>
    <w:rsid w:val="00CC7B6A"/>
    <w:rsid w:val="00CC7C12"/>
    <w:rsid w:val="00CD006F"/>
    <w:rsid w:val="00CD0200"/>
    <w:rsid w:val="00CD04B6"/>
    <w:rsid w:val="00CD06C7"/>
    <w:rsid w:val="00CD0809"/>
    <w:rsid w:val="00CD087D"/>
    <w:rsid w:val="00CD09C2"/>
    <w:rsid w:val="00CD0C9C"/>
    <w:rsid w:val="00CD0D92"/>
    <w:rsid w:val="00CD0F5D"/>
    <w:rsid w:val="00CD144B"/>
    <w:rsid w:val="00CD14D5"/>
    <w:rsid w:val="00CD1612"/>
    <w:rsid w:val="00CD187C"/>
    <w:rsid w:val="00CD18AD"/>
    <w:rsid w:val="00CD19F5"/>
    <w:rsid w:val="00CD1AB1"/>
    <w:rsid w:val="00CD1BCB"/>
    <w:rsid w:val="00CD1C0B"/>
    <w:rsid w:val="00CD1CE8"/>
    <w:rsid w:val="00CD2146"/>
    <w:rsid w:val="00CD239A"/>
    <w:rsid w:val="00CD2505"/>
    <w:rsid w:val="00CD28C9"/>
    <w:rsid w:val="00CD2E2F"/>
    <w:rsid w:val="00CD35AB"/>
    <w:rsid w:val="00CD3813"/>
    <w:rsid w:val="00CD3E5E"/>
    <w:rsid w:val="00CD3FF4"/>
    <w:rsid w:val="00CD402E"/>
    <w:rsid w:val="00CD45C6"/>
    <w:rsid w:val="00CD471A"/>
    <w:rsid w:val="00CD4872"/>
    <w:rsid w:val="00CD48DC"/>
    <w:rsid w:val="00CD49BB"/>
    <w:rsid w:val="00CD49E8"/>
    <w:rsid w:val="00CD4D36"/>
    <w:rsid w:val="00CD5423"/>
    <w:rsid w:val="00CD5512"/>
    <w:rsid w:val="00CD57A5"/>
    <w:rsid w:val="00CD5C14"/>
    <w:rsid w:val="00CD5C99"/>
    <w:rsid w:val="00CD5F02"/>
    <w:rsid w:val="00CD5F93"/>
    <w:rsid w:val="00CD5FF0"/>
    <w:rsid w:val="00CD662D"/>
    <w:rsid w:val="00CD671E"/>
    <w:rsid w:val="00CD68BB"/>
    <w:rsid w:val="00CD6D94"/>
    <w:rsid w:val="00CD6DFB"/>
    <w:rsid w:val="00CD6E3D"/>
    <w:rsid w:val="00CD71AB"/>
    <w:rsid w:val="00CD7343"/>
    <w:rsid w:val="00CD7427"/>
    <w:rsid w:val="00CD7498"/>
    <w:rsid w:val="00CD75FC"/>
    <w:rsid w:val="00CD7D52"/>
    <w:rsid w:val="00CE0044"/>
    <w:rsid w:val="00CE0109"/>
    <w:rsid w:val="00CE0420"/>
    <w:rsid w:val="00CE07A4"/>
    <w:rsid w:val="00CE07BF"/>
    <w:rsid w:val="00CE082F"/>
    <w:rsid w:val="00CE09B5"/>
    <w:rsid w:val="00CE0C5C"/>
    <w:rsid w:val="00CE0DC4"/>
    <w:rsid w:val="00CE1081"/>
    <w:rsid w:val="00CE1330"/>
    <w:rsid w:val="00CE13A2"/>
    <w:rsid w:val="00CE13BC"/>
    <w:rsid w:val="00CE1515"/>
    <w:rsid w:val="00CE1656"/>
    <w:rsid w:val="00CE192D"/>
    <w:rsid w:val="00CE1A8B"/>
    <w:rsid w:val="00CE1BC4"/>
    <w:rsid w:val="00CE1D1B"/>
    <w:rsid w:val="00CE1D3A"/>
    <w:rsid w:val="00CE1E6F"/>
    <w:rsid w:val="00CE1F92"/>
    <w:rsid w:val="00CE1FC5"/>
    <w:rsid w:val="00CE1FD4"/>
    <w:rsid w:val="00CE2021"/>
    <w:rsid w:val="00CE23F3"/>
    <w:rsid w:val="00CE27E8"/>
    <w:rsid w:val="00CE2E71"/>
    <w:rsid w:val="00CE2EBB"/>
    <w:rsid w:val="00CE345A"/>
    <w:rsid w:val="00CE357E"/>
    <w:rsid w:val="00CE362B"/>
    <w:rsid w:val="00CE3A96"/>
    <w:rsid w:val="00CE3D65"/>
    <w:rsid w:val="00CE4361"/>
    <w:rsid w:val="00CE436A"/>
    <w:rsid w:val="00CE438B"/>
    <w:rsid w:val="00CE46E5"/>
    <w:rsid w:val="00CE485A"/>
    <w:rsid w:val="00CE49C1"/>
    <w:rsid w:val="00CE4A26"/>
    <w:rsid w:val="00CE4A95"/>
    <w:rsid w:val="00CE4B8B"/>
    <w:rsid w:val="00CE4C44"/>
    <w:rsid w:val="00CE50F1"/>
    <w:rsid w:val="00CE524B"/>
    <w:rsid w:val="00CE525F"/>
    <w:rsid w:val="00CE5279"/>
    <w:rsid w:val="00CE5583"/>
    <w:rsid w:val="00CE57DE"/>
    <w:rsid w:val="00CE5A78"/>
    <w:rsid w:val="00CE5CD1"/>
    <w:rsid w:val="00CE605F"/>
    <w:rsid w:val="00CE611B"/>
    <w:rsid w:val="00CE6381"/>
    <w:rsid w:val="00CE663D"/>
    <w:rsid w:val="00CE6673"/>
    <w:rsid w:val="00CE66B6"/>
    <w:rsid w:val="00CE66BF"/>
    <w:rsid w:val="00CE6C34"/>
    <w:rsid w:val="00CE6DE5"/>
    <w:rsid w:val="00CE6F60"/>
    <w:rsid w:val="00CE6F88"/>
    <w:rsid w:val="00CE70F4"/>
    <w:rsid w:val="00CE71DB"/>
    <w:rsid w:val="00CE7213"/>
    <w:rsid w:val="00CE7729"/>
    <w:rsid w:val="00CE786D"/>
    <w:rsid w:val="00CE7887"/>
    <w:rsid w:val="00CE78AE"/>
    <w:rsid w:val="00CE79A2"/>
    <w:rsid w:val="00CE7AAB"/>
    <w:rsid w:val="00CE7E62"/>
    <w:rsid w:val="00CF0002"/>
    <w:rsid w:val="00CF006C"/>
    <w:rsid w:val="00CF0793"/>
    <w:rsid w:val="00CF07AA"/>
    <w:rsid w:val="00CF0997"/>
    <w:rsid w:val="00CF0ABE"/>
    <w:rsid w:val="00CF0C2E"/>
    <w:rsid w:val="00CF0D6C"/>
    <w:rsid w:val="00CF103E"/>
    <w:rsid w:val="00CF126C"/>
    <w:rsid w:val="00CF13B5"/>
    <w:rsid w:val="00CF1985"/>
    <w:rsid w:val="00CF1989"/>
    <w:rsid w:val="00CF19DA"/>
    <w:rsid w:val="00CF1BAC"/>
    <w:rsid w:val="00CF1BCE"/>
    <w:rsid w:val="00CF1C7F"/>
    <w:rsid w:val="00CF1CC0"/>
    <w:rsid w:val="00CF1D0F"/>
    <w:rsid w:val="00CF1FDA"/>
    <w:rsid w:val="00CF227A"/>
    <w:rsid w:val="00CF24D1"/>
    <w:rsid w:val="00CF24F8"/>
    <w:rsid w:val="00CF25C5"/>
    <w:rsid w:val="00CF2653"/>
    <w:rsid w:val="00CF2676"/>
    <w:rsid w:val="00CF2796"/>
    <w:rsid w:val="00CF2C82"/>
    <w:rsid w:val="00CF2D91"/>
    <w:rsid w:val="00CF31CB"/>
    <w:rsid w:val="00CF3870"/>
    <w:rsid w:val="00CF3897"/>
    <w:rsid w:val="00CF391E"/>
    <w:rsid w:val="00CF3F6A"/>
    <w:rsid w:val="00CF4000"/>
    <w:rsid w:val="00CF4062"/>
    <w:rsid w:val="00CF4247"/>
    <w:rsid w:val="00CF42EC"/>
    <w:rsid w:val="00CF4861"/>
    <w:rsid w:val="00CF48AA"/>
    <w:rsid w:val="00CF4992"/>
    <w:rsid w:val="00CF49B8"/>
    <w:rsid w:val="00CF4B1B"/>
    <w:rsid w:val="00CF4B6D"/>
    <w:rsid w:val="00CF4D61"/>
    <w:rsid w:val="00CF4DC7"/>
    <w:rsid w:val="00CF4E63"/>
    <w:rsid w:val="00CF4F69"/>
    <w:rsid w:val="00CF5263"/>
    <w:rsid w:val="00CF54CB"/>
    <w:rsid w:val="00CF555A"/>
    <w:rsid w:val="00CF5615"/>
    <w:rsid w:val="00CF5723"/>
    <w:rsid w:val="00CF5866"/>
    <w:rsid w:val="00CF596C"/>
    <w:rsid w:val="00CF5974"/>
    <w:rsid w:val="00CF5DBD"/>
    <w:rsid w:val="00CF60B5"/>
    <w:rsid w:val="00CF60C2"/>
    <w:rsid w:val="00CF62A4"/>
    <w:rsid w:val="00CF6305"/>
    <w:rsid w:val="00CF6333"/>
    <w:rsid w:val="00CF6385"/>
    <w:rsid w:val="00CF64BD"/>
    <w:rsid w:val="00CF6633"/>
    <w:rsid w:val="00CF6A89"/>
    <w:rsid w:val="00CF6B02"/>
    <w:rsid w:val="00CF6CEC"/>
    <w:rsid w:val="00CF703E"/>
    <w:rsid w:val="00CF7059"/>
    <w:rsid w:val="00CF70E3"/>
    <w:rsid w:val="00CF7220"/>
    <w:rsid w:val="00CF7378"/>
    <w:rsid w:val="00CF7384"/>
    <w:rsid w:val="00CF75AA"/>
    <w:rsid w:val="00CF778C"/>
    <w:rsid w:val="00CF7899"/>
    <w:rsid w:val="00CF78F5"/>
    <w:rsid w:val="00CF7AD4"/>
    <w:rsid w:val="00CF7C0E"/>
    <w:rsid w:val="00CF7D00"/>
    <w:rsid w:val="00D0043F"/>
    <w:rsid w:val="00D004C4"/>
    <w:rsid w:val="00D004FA"/>
    <w:rsid w:val="00D0054E"/>
    <w:rsid w:val="00D00587"/>
    <w:rsid w:val="00D00743"/>
    <w:rsid w:val="00D00851"/>
    <w:rsid w:val="00D0095E"/>
    <w:rsid w:val="00D00A17"/>
    <w:rsid w:val="00D00CF7"/>
    <w:rsid w:val="00D0127A"/>
    <w:rsid w:val="00D01570"/>
    <w:rsid w:val="00D01B21"/>
    <w:rsid w:val="00D01E2F"/>
    <w:rsid w:val="00D01FF8"/>
    <w:rsid w:val="00D02083"/>
    <w:rsid w:val="00D0227B"/>
    <w:rsid w:val="00D023D3"/>
    <w:rsid w:val="00D02467"/>
    <w:rsid w:val="00D0268D"/>
    <w:rsid w:val="00D026E8"/>
    <w:rsid w:val="00D02775"/>
    <w:rsid w:val="00D02791"/>
    <w:rsid w:val="00D02984"/>
    <w:rsid w:val="00D02C53"/>
    <w:rsid w:val="00D02CAD"/>
    <w:rsid w:val="00D02CFC"/>
    <w:rsid w:val="00D02F15"/>
    <w:rsid w:val="00D03102"/>
    <w:rsid w:val="00D031D7"/>
    <w:rsid w:val="00D03684"/>
    <w:rsid w:val="00D03692"/>
    <w:rsid w:val="00D03727"/>
    <w:rsid w:val="00D0378A"/>
    <w:rsid w:val="00D03AF8"/>
    <w:rsid w:val="00D03F6B"/>
    <w:rsid w:val="00D04495"/>
    <w:rsid w:val="00D045B5"/>
    <w:rsid w:val="00D046AB"/>
    <w:rsid w:val="00D04E9D"/>
    <w:rsid w:val="00D04F1B"/>
    <w:rsid w:val="00D04F4D"/>
    <w:rsid w:val="00D0511A"/>
    <w:rsid w:val="00D05132"/>
    <w:rsid w:val="00D051A9"/>
    <w:rsid w:val="00D05307"/>
    <w:rsid w:val="00D05604"/>
    <w:rsid w:val="00D05726"/>
    <w:rsid w:val="00D0575A"/>
    <w:rsid w:val="00D057B8"/>
    <w:rsid w:val="00D05860"/>
    <w:rsid w:val="00D05BC2"/>
    <w:rsid w:val="00D05C63"/>
    <w:rsid w:val="00D05DC0"/>
    <w:rsid w:val="00D05EA9"/>
    <w:rsid w:val="00D05EEF"/>
    <w:rsid w:val="00D0674A"/>
    <w:rsid w:val="00D0683E"/>
    <w:rsid w:val="00D0692C"/>
    <w:rsid w:val="00D06A19"/>
    <w:rsid w:val="00D06AFE"/>
    <w:rsid w:val="00D06EC8"/>
    <w:rsid w:val="00D071F8"/>
    <w:rsid w:val="00D07240"/>
    <w:rsid w:val="00D07252"/>
    <w:rsid w:val="00D07303"/>
    <w:rsid w:val="00D074F4"/>
    <w:rsid w:val="00D07557"/>
    <w:rsid w:val="00D079C9"/>
    <w:rsid w:val="00D07B3B"/>
    <w:rsid w:val="00D07CE1"/>
    <w:rsid w:val="00D07D46"/>
    <w:rsid w:val="00D07DFE"/>
    <w:rsid w:val="00D10249"/>
    <w:rsid w:val="00D1026A"/>
    <w:rsid w:val="00D10356"/>
    <w:rsid w:val="00D1037E"/>
    <w:rsid w:val="00D107CF"/>
    <w:rsid w:val="00D10DB1"/>
    <w:rsid w:val="00D10E89"/>
    <w:rsid w:val="00D1132B"/>
    <w:rsid w:val="00D11367"/>
    <w:rsid w:val="00D11666"/>
    <w:rsid w:val="00D1188D"/>
    <w:rsid w:val="00D11918"/>
    <w:rsid w:val="00D11B0B"/>
    <w:rsid w:val="00D11BB0"/>
    <w:rsid w:val="00D1211D"/>
    <w:rsid w:val="00D12293"/>
    <w:rsid w:val="00D122C2"/>
    <w:rsid w:val="00D129CC"/>
    <w:rsid w:val="00D12D98"/>
    <w:rsid w:val="00D12FD9"/>
    <w:rsid w:val="00D1390F"/>
    <w:rsid w:val="00D13B84"/>
    <w:rsid w:val="00D14236"/>
    <w:rsid w:val="00D1452D"/>
    <w:rsid w:val="00D14553"/>
    <w:rsid w:val="00D145CD"/>
    <w:rsid w:val="00D14B31"/>
    <w:rsid w:val="00D14BCA"/>
    <w:rsid w:val="00D14CCB"/>
    <w:rsid w:val="00D14DB1"/>
    <w:rsid w:val="00D14DDD"/>
    <w:rsid w:val="00D14E69"/>
    <w:rsid w:val="00D14F96"/>
    <w:rsid w:val="00D14FC3"/>
    <w:rsid w:val="00D15182"/>
    <w:rsid w:val="00D1576C"/>
    <w:rsid w:val="00D1592D"/>
    <w:rsid w:val="00D1593D"/>
    <w:rsid w:val="00D15A17"/>
    <w:rsid w:val="00D15C6F"/>
    <w:rsid w:val="00D15F43"/>
    <w:rsid w:val="00D1622F"/>
    <w:rsid w:val="00D164A8"/>
    <w:rsid w:val="00D166A5"/>
    <w:rsid w:val="00D16AB3"/>
    <w:rsid w:val="00D16B9D"/>
    <w:rsid w:val="00D16E64"/>
    <w:rsid w:val="00D16E87"/>
    <w:rsid w:val="00D16EE3"/>
    <w:rsid w:val="00D17AEC"/>
    <w:rsid w:val="00D17B76"/>
    <w:rsid w:val="00D17B8E"/>
    <w:rsid w:val="00D17C3E"/>
    <w:rsid w:val="00D17D98"/>
    <w:rsid w:val="00D17F4C"/>
    <w:rsid w:val="00D2019B"/>
    <w:rsid w:val="00D20519"/>
    <w:rsid w:val="00D20789"/>
    <w:rsid w:val="00D20791"/>
    <w:rsid w:val="00D209CA"/>
    <w:rsid w:val="00D20B8B"/>
    <w:rsid w:val="00D20E38"/>
    <w:rsid w:val="00D21126"/>
    <w:rsid w:val="00D21192"/>
    <w:rsid w:val="00D211E3"/>
    <w:rsid w:val="00D21226"/>
    <w:rsid w:val="00D2161E"/>
    <w:rsid w:val="00D2162C"/>
    <w:rsid w:val="00D2181A"/>
    <w:rsid w:val="00D219E4"/>
    <w:rsid w:val="00D21A3C"/>
    <w:rsid w:val="00D21A9A"/>
    <w:rsid w:val="00D21AA1"/>
    <w:rsid w:val="00D21BD2"/>
    <w:rsid w:val="00D21C86"/>
    <w:rsid w:val="00D2213A"/>
    <w:rsid w:val="00D23267"/>
    <w:rsid w:val="00D2336A"/>
    <w:rsid w:val="00D233F1"/>
    <w:rsid w:val="00D235FF"/>
    <w:rsid w:val="00D237CD"/>
    <w:rsid w:val="00D23CAE"/>
    <w:rsid w:val="00D23CF0"/>
    <w:rsid w:val="00D24064"/>
    <w:rsid w:val="00D2413B"/>
    <w:rsid w:val="00D2436C"/>
    <w:rsid w:val="00D24480"/>
    <w:rsid w:val="00D246A3"/>
    <w:rsid w:val="00D246E5"/>
    <w:rsid w:val="00D24ED2"/>
    <w:rsid w:val="00D2552B"/>
    <w:rsid w:val="00D256F8"/>
    <w:rsid w:val="00D2596C"/>
    <w:rsid w:val="00D25BA1"/>
    <w:rsid w:val="00D25DCB"/>
    <w:rsid w:val="00D25E5C"/>
    <w:rsid w:val="00D26307"/>
    <w:rsid w:val="00D2649E"/>
    <w:rsid w:val="00D26853"/>
    <w:rsid w:val="00D2685C"/>
    <w:rsid w:val="00D26937"/>
    <w:rsid w:val="00D26A3B"/>
    <w:rsid w:val="00D26A65"/>
    <w:rsid w:val="00D26BDE"/>
    <w:rsid w:val="00D26D09"/>
    <w:rsid w:val="00D26E4C"/>
    <w:rsid w:val="00D26F90"/>
    <w:rsid w:val="00D27010"/>
    <w:rsid w:val="00D270C5"/>
    <w:rsid w:val="00D274E3"/>
    <w:rsid w:val="00D27657"/>
    <w:rsid w:val="00D278E5"/>
    <w:rsid w:val="00D279BD"/>
    <w:rsid w:val="00D27BBF"/>
    <w:rsid w:val="00D27E09"/>
    <w:rsid w:val="00D27F05"/>
    <w:rsid w:val="00D3005B"/>
    <w:rsid w:val="00D300C2"/>
    <w:rsid w:val="00D30111"/>
    <w:rsid w:val="00D302B1"/>
    <w:rsid w:val="00D302FD"/>
    <w:rsid w:val="00D3038A"/>
    <w:rsid w:val="00D3039E"/>
    <w:rsid w:val="00D30759"/>
    <w:rsid w:val="00D308B9"/>
    <w:rsid w:val="00D30956"/>
    <w:rsid w:val="00D3098D"/>
    <w:rsid w:val="00D30DDA"/>
    <w:rsid w:val="00D30E9E"/>
    <w:rsid w:val="00D31120"/>
    <w:rsid w:val="00D31356"/>
    <w:rsid w:val="00D316AE"/>
    <w:rsid w:val="00D316B1"/>
    <w:rsid w:val="00D3184B"/>
    <w:rsid w:val="00D318E8"/>
    <w:rsid w:val="00D31A02"/>
    <w:rsid w:val="00D31B66"/>
    <w:rsid w:val="00D31DAD"/>
    <w:rsid w:val="00D31EA3"/>
    <w:rsid w:val="00D31F0D"/>
    <w:rsid w:val="00D32121"/>
    <w:rsid w:val="00D32169"/>
    <w:rsid w:val="00D321ED"/>
    <w:rsid w:val="00D32467"/>
    <w:rsid w:val="00D325F7"/>
    <w:rsid w:val="00D3262B"/>
    <w:rsid w:val="00D3266F"/>
    <w:rsid w:val="00D3271E"/>
    <w:rsid w:val="00D329B9"/>
    <w:rsid w:val="00D32F6B"/>
    <w:rsid w:val="00D32FE2"/>
    <w:rsid w:val="00D331E2"/>
    <w:rsid w:val="00D3323C"/>
    <w:rsid w:val="00D33456"/>
    <w:rsid w:val="00D336EE"/>
    <w:rsid w:val="00D3388F"/>
    <w:rsid w:val="00D3396F"/>
    <w:rsid w:val="00D33D26"/>
    <w:rsid w:val="00D33D4D"/>
    <w:rsid w:val="00D33D81"/>
    <w:rsid w:val="00D3404C"/>
    <w:rsid w:val="00D34313"/>
    <w:rsid w:val="00D3432F"/>
    <w:rsid w:val="00D34828"/>
    <w:rsid w:val="00D348DA"/>
    <w:rsid w:val="00D34982"/>
    <w:rsid w:val="00D34A0B"/>
    <w:rsid w:val="00D34B67"/>
    <w:rsid w:val="00D34DC0"/>
    <w:rsid w:val="00D34E2C"/>
    <w:rsid w:val="00D3517B"/>
    <w:rsid w:val="00D35682"/>
    <w:rsid w:val="00D356AF"/>
    <w:rsid w:val="00D35744"/>
    <w:rsid w:val="00D3578F"/>
    <w:rsid w:val="00D36234"/>
    <w:rsid w:val="00D36371"/>
    <w:rsid w:val="00D366E8"/>
    <w:rsid w:val="00D36C49"/>
    <w:rsid w:val="00D36DCF"/>
    <w:rsid w:val="00D36EEC"/>
    <w:rsid w:val="00D3701A"/>
    <w:rsid w:val="00D37401"/>
    <w:rsid w:val="00D3762F"/>
    <w:rsid w:val="00D376E9"/>
    <w:rsid w:val="00D3772B"/>
    <w:rsid w:val="00D378DD"/>
    <w:rsid w:val="00D37B17"/>
    <w:rsid w:val="00D37F3C"/>
    <w:rsid w:val="00D4055B"/>
    <w:rsid w:val="00D4063D"/>
    <w:rsid w:val="00D40774"/>
    <w:rsid w:val="00D40876"/>
    <w:rsid w:val="00D40A40"/>
    <w:rsid w:val="00D40C9D"/>
    <w:rsid w:val="00D40D10"/>
    <w:rsid w:val="00D40E5E"/>
    <w:rsid w:val="00D410FB"/>
    <w:rsid w:val="00D4129F"/>
    <w:rsid w:val="00D4130F"/>
    <w:rsid w:val="00D4138B"/>
    <w:rsid w:val="00D4143F"/>
    <w:rsid w:val="00D417AE"/>
    <w:rsid w:val="00D41830"/>
    <w:rsid w:val="00D4185C"/>
    <w:rsid w:val="00D418FE"/>
    <w:rsid w:val="00D41A7A"/>
    <w:rsid w:val="00D41E3C"/>
    <w:rsid w:val="00D41E6D"/>
    <w:rsid w:val="00D4213B"/>
    <w:rsid w:val="00D4218C"/>
    <w:rsid w:val="00D42356"/>
    <w:rsid w:val="00D427CF"/>
    <w:rsid w:val="00D42882"/>
    <w:rsid w:val="00D42895"/>
    <w:rsid w:val="00D42978"/>
    <w:rsid w:val="00D42BA4"/>
    <w:rsid w:val="00D42DCF"/>
    <w:rsid w:val="00D42E23"/>
    <w:rsid w:val="00D42F41"/>
    <w:rsid w:val="00D4334E"/>
    <w:rsid w:val="00D437D8"/>
    <w:rsid w:val="00D43913"/>
    <w:rsid w:val="00D43A5B"/>
    <w:rsid w:val="00D43AD6"/>
    <w:rsid w:val="00D43B40"/>
    <w:rsid w:val="00D43CAF"/>
    <w:rsid w:val="00D43E3C"/>
    <w:rsid w:val="00D4402A"/>
    <w:rsid w:val="00D443A9"/>
    <w:rsid w:val="00D4446B"/>
    <w:rsid w:val="00D446AE"/>
    <w:rsid w:val="00D44746"/>
    <w:rsid w:val="00D44805"/>
    <w:rsid w:val="00D44994"/>
    <w:rsid w:val="00D44B8F"/>
    <w:rsid w:val="00D44BBB"/>
    <w:rsid w:val="00D44D90"/>
    <w:rsid w:val="00D44EF0"/>
    <w:rsid w:val="00D45138"/>
    <w:rsid w:val="00D45D34"/>
    <w:rsid w:val="00D45DCB"/>
    <w:rsid w:val="00D45DF3"/>
    <w:rsid w:val="00D45F35"/>
    <w:rsid w:val="00D45FFD"/>
    <w:rsid w:val="00D46174"/>
    <w:rsid w:val="00D462E6"/>
    <w:rsid w:val="00D46436"/>
    <w:rsid w:val="00D4679A"/>
    <w:rsid w:val="00D469D5"/>
    <w:rsid w:val="00D47A47"/>
    <w:rsid w:val="00D47CA0"/>
    <w:rsid w:val="00D47DD0"/>
    <w:rsid w:val="00D5010A"/>
    <w:rsid w:val="00D50183"/>
    <w:rsid w:val="00D50643"/>
    <w:rsid w:val="00D50A58"/>
    <w:rsid w:val="00D50B74"/>
    <w:rsid w:val="00D50CA9"/>
    <w:rsid w:val="00D510F6"/>
    <w:rsid w:val="00D51257"/>
    <w:rsid w:val="00D51523"/>
    <w:rsid w:val="00D51761"/>
    <w:rsid w:val="00D5186E"/>
    <w:rsid w:val="00D51871"/>
    <w:rsid w:val="00D51C28"/>
    <w:rsid w:val="00D51C7B"/>
    <w:rsid w:val="00D51D12"/>
    <w:rsid w:val="00D52071"/>
    <w:rsid w:val="00D52308"/>
    <w:rsid w:val="00D523ED"/>
    <w:rsid w:val="00D52466"/>
    <w:rsid w:val="00D5271B"/>
    <w:rsid w:val="00D52B78"/>
    <w:rsid w:val="00D53047"/>
    <w:rsid w:val="00D530B5"/>
    <w:rsid w:val="00D53233"/>
    <w:rsid w:val="00D53284"/>
    <w:rsid w:val="00D5328E"/>
    <w:rsid w:val="00D53601"/>
    <w:rsid w:val="00D5362B"/>
    <w:rsid w:val="00D53836"/>
    <w:rsid w:val="00D53FB4"/>
    <w:rsid w:val="00D5404B"/>
    <w:rsid w:val="00D54070"/>
    <w:rsid w:val="00D54140"/>
    <w:rsid w:val="00D5416B"/>
    <w:rsid w:val="00D542BB"/>
    <w:rsid w:val="00D547A0"/>
    <w:rsid w:val="00D54929"/>
    <w:rsid w:val="00D5499B"/>
    <w:rsid w:val="00D54C5C"/>
    <w:rsid w:val="00D54C6D"/>
    <w:rsid w:val="00D54E95"/>
    <w:rsid w:val="00D55072"/>
    <w:rsid w:val="00D5508C"/>
    <w:rsid w:val="00D551B5"/>
    <w:rsid w:val="00D552A6"/>
    <w:rsid w:val="00D5532C"/>
    <w:rsid w:val="00D55908"/>
    <w:rsid w:val="00D55924"/>
    <w:rsid w:val="00D5597B"/>
    <w:rsid w:val="00D55BA5"/>
    <w:rsid w:val="00D55BA8"/>
    <w:rsid w:val="00D55DA8"/>
    <w:rsid w:val="00D55DB3"/>
    <w:rsid w:val="00D55DBC"/>
    <w:rsid w:val="00D55F2F"/>
    <w:rsid w:val="00D55F98"/>
    <w:rsid w:val="00D56325"/>
    <w:rsid w:val="00D568BB"/>
    <w:rsid w:val="00D569B0"/>
    <w:rsid w:val="00D569FC"/>
    <w:rsid w:val="00D56DB2"/>
    <w:rsid w:val="00D56E2E"/>
    <w:rsid w:val="00D570F8"/>
    <w:rsid w:val="00D57336"/>
    <w:rsid w:val="00D5747F"/>
    <w:rsid w:val="00D57495"/>
    <w:rsid w:val="00D574DC"/>
    <w:rsid w:val="00D574FA"/>
    <w:rsid w:val="00D5765E"/>
    <w:rsid w:val="00D57C10"/>
    <w:rsid w:val="00D57CCB"/>
    <w:rsid w:val="00D57FDA"/>
    <w:rsid w:val="00D601F6"/>
    <w:rsid w:val="00D6045D"/>
    <w:rsid w:val="00D604EE"/>
    <w:rsid w:val="00D60832"/>
    <w:rsid w:val="00D60B66"/>
    <w:rsid w:val="00D60C8D"/>
    <w:rsid w:val="00D60F6F"/>
    <w:rsid w:val="00D61374"/>
    <w:rsid w:val="00D6138E"/>
    <w:rsid w:val="00D61495"/>
    <w:rsid w:val="00D61592"/>
    <w:rsid w:val="00D6168A"/>
    <w:rsid w:val="00D616A5"/>
    <w:rsid w:val="00D617B8"/>
    <w:rsid w:val="00D61D39"/>
    <w:rsid w:val="00D61DCC"/>
    <w:rsid w:val="00D61FF0"/>
    <w:rsid w:val="00D6211D"/>
    <w:rsid w:val="00D62237"/>
    <w:rsid w:val="00D623D3"/>
    <w:rsid w:val="00D62485"/>
    <w:rsid w:val="00D624C7"/>
    <w:rsid w:val="00D6254E"/>
    <w:rsid w:val="00D62693"/>
    <w:rsid w:val="00D62701"/>
    <w:rsid w:val="00D62916"/>
    <w:rsid w:val="00D62965"/>
    <w:rsid w:val="00D629A6"/>
    <w:rsid w:val="00D62C6E"/>
    <w:rsid w:val="00D62C97"/>
    <w:rsid w:val="00D62C99"/>
    <w:rsid w:val="00D62CD1"/>
    <w:rsid w:val="00D62D15"/>
    <w:rsid w:val="00D62EA8"/>
    <w:rsid w:val="00D62F91"/>
    <w:rsid w:val="00D63075"/>
    <w:rsid w:val="00D630AA"/>
    <w:rsid w:val="00D630F8"/>
    <w:rsid w:val="00D631D8"/>
    <w:rsid w:val="00D634D1"/>
    <w:rsid w:val="00D63517"/>
    <w:rsid w:val="00D637C2"/>
    <w:rsid w:val="00D63862"/>
    <w:rsid w:val="00D63B75"/>
    <w:rsid w:val="00D6409B"/>
    <w:rsid w:val="00D64429"/>
    <w:rsid w:val="00D644C8"/>
    <w:rsid w:val="00D645CD"/>
    <w:rsid w:val="00D6463D"/>
    <w:rsid w:val="00D64726"/>
    <w:rsid w:val="00D6480D"/>
    <w:rsid w:val="00D648A9"/>
    <w:rsid w:val="00D6495A"/>
    <w:rsid w:val="00D6499D"/>
    <w:rsid w:val="00D64ADD"/>
    <w:rsid w:val="00D64B8C"/>
    <w:rsid w:val="00D64C46"/>
    <w:rsid w:val="00D64E49"/>
    <w:rsid w:val="00D64E5C"/>
    <w:rsid w:val="00D64F65"/>
    <w:rsid w:val="00D65298"/>
    <w:rsid w:val="00D6553D"/>
    <w:rsid w:val="00D655AC"/>
    <w:rsid w:val="00D659B1"/>
    <w:rsid w:val="00D65B63"/>
    <w:rsid w:val="00D6603C"/>
    <w:rsid w:val="00D66103"/>
    <w:rsid w:val="00D66251"/>
    <w:rsid w:val="00D66475"/>
    <w:rsid w:val="00D66527"/>
    <w:rsid w:val="00D66830"/>
    <w:rsid w:val="00D6689E"/>
    <w:rsid w:val="00D66B46"/>
    <w:rsid w:val="00D66E18"/>
    <w:rsid w:val="00D66FF8"/>
    <w:rsid w:val="00D67066"/>
    <w:rsid w:val="00D671FE"/>
    <w:rsid w:val="00D6734D"/>
    <w:rsid w:val="00D6738D"/>
    <w:rsid w:val="00D679CF"/>
    <w:rsid w:val="00D679D3"/>
    <w:rsid w:val="00D67B3E"/>
    <w:rsid w:val="00D67BBD"/>
    <w:rsid w:val="00D67D80"/>
    <w:rsid w:val="00D67E72"/>
    <w:rsid w:val="00D700C9"/>
    <w:rsid w:val="00D70367"/>
    <w:rsid w:val="00D7047C"/>
    <w:rsid w:val="00D7053C"/>
    <w:rsid w:val="00D7055A"/>
    <w:rsid w:val="00D70916"/>
    <w:rsid w:val="00D70A0F"/>
    <w:rsid w:val="00D70B2A"/>
    <w:rsid w:val="00D70CC0"/>
    <w:rsid w:val="00D70EBF"/>
    <w:rsid w:val="00D7103F"/>
    <w:rsid w:val="00D71343"/>
    <w:rsid w:val="00D716AE"/>
    <w:rsid w:val="00D71BC1"/>
    <w:rsid w:val="00D71D40"/>
    <w:rsid w:val="00D72075"/>
    <w:rsid w:val="00D722EE"/>
    <w:rsid w:val="00D72309"/>
    <w:rsid w:val="00D72838"/>
    <w:rsid w:val="00D72A41"/>
    <w:rsid w:val="00D72A6D"/>
    <w:rsid w:val="00D72C97"/>
    <w:rsid w:val="00D72EB7"/>
    <w:rsid w:val="00D72EFA"/>
    <w:rsid w:val="00D72FD9"/>
    <w:rsid w:val="00D732F2"/>
    <w:rsid w:val="00D7356F"/>
    <w:rsid w:val="00D73587"/>
    <w:rsid w:val="00D7397A"/>
    <w:rsid w:val="00D73EBB"/>
    <w:rsid w:val="00D74010"/>
    <w:rsid w:val="00D74022"/>
    <w:rsid w:val="00D741AD"/>
    <w:rsid w:val="00D74346"/>
    <w:rsid w:val="00D7477E"/>
    <w:rsid w:val="00D74BB5"/>
    <w:rsid w:val="00D74E7C"/>
    <w:rsid w:val="00D751E4"/>
    <w:rsid w:val="00D751FB"/>
    <w:rsid w:val="00D754D6"/>
    <w:rsid w:val="00D75844"/>
    <w:rsid w:val="00D759B3"/>
    <w:rsid w:val="00D75C33"/>
    <w:rsid w:val="00D75D1B"/>
    <w:rsid w:val="00D75D32"/>
    <w:rsid w:val="00D75E84"/>
    <w:rsid w:val="00D75F07"/>
    <w:rsid w:val="00D760E2"/>
    <w:rsid w:val="00D761AA"/>
    <w:rsid w:val="00D76260"/>
    <w:rsid w:val="00D762E8"/>
    <w:rsid w:val="00D7634E"/>
    <w:rsid w:val="00D764A6"/>
    <w:rsid w:val="00D76BA4"/>
    <w:rsid w:val="00D76DC1"/>
    <w:rsid w:val="00D76F27"/>
    <w:rsid w:val="00D76FAE"/>
    <w:rsid w:val="00D774F7"/>
    <w:rsid w:val="00D775BB"/>
    <w:rsid w:val="00D77763"/>
    <w:rsid w:val="00D777D7"/>
    <w:rsid w:val="00D77849"/>
    <w:rsid w:val="00D77A97"/>
    <w:rsid w:val="00D809A4"/>
    <w:rsid w:val="00D80AB8"/>
    <w:rsid w:val="00D80AF9"/>
    <w:rsid w:val="00D80C8D"/>
    <w:rsid w:val="00D80D90"/>
    <w:rsid w:val="00D80EFA"/>
    <w:rsid w:val="00D80FC2"/>
    <w:rsid w:val="00D812F3"/>
    <w:rsid w:val="00D81641"/>
    <w:rsid w:val="00D81666"/>
    <w:rsid w:val="00D81792"/>
    <w:rsid w:val="00D817DA"/>
    <w:rsid w:val="00D81986"/>
    <w:rsid w:val="00D819B1"/>
    <w:rsid w:val="00D81B86"/>
    <w:rsid w:val="00D81C72"/>
    <w:rsid w:val="00D81D77"/>
    <w:rsid w:val="00D82052"/>
    <w:rsid w:val="00D82288"/>
    <w:rsid w:val="00D822FA"/>
    <w:rsid w:val="00D8237A"/>
    <w:rsid w:val="00D82494"/>
    <w:rsid w:val="00D82663"/>
    <w:rsid w:val="00D829C3"/>
    <w:rsid w:val="00D82A40"/>
    <w:rsid w:val="00D82B77"/>
    <w:rsid w:val="00D830D2"/>
    <w:rsid w:val="00D832FC"/>
    <w:rsid w:val="00D8344A"/>
    <w:rsid w:val="00D83630"/>
    <w:rsid w:val="00D8394B"/>
    <w:rsid w:val="00D83AE9"/>
    <w:rsid w:val="00D83BBE"/>
    <w:rsid w:val="00D83F89"/>
    <w:rsid w:val="00D84811"/>
    <w:rsid w:val="00D84814"/>
    <w:rsid w:val="00D84936"/>
    <w:rsid w:val="00D84A5F"/>
    <w:rsid w:val="00D84BA5"/>
    <w:rsid w:val="00D84BE7"/>
    <w:rsid w:val="00D84C50"/>
    <w:rsid w:val="00D84D18"/>
    <w:rsid w:val="00D84E0D"/>
    <w:rsid w:val="00D854B6"/>
    <w:rsid w:val="00D854C9"/>
    <w:rsid w:val="00D85762"/>
    <w:rsid w:val="00D857B8"/>
    <w:rsid w:val="00D85AA8"/>
    <w:rsid w:val="00D85AF3"/>
    <w:rsid w:val="00D85B5D"/>
    <w:rsid w:val="00D85B6A"/>
    <w:rsid w:val="00D85E14"/>
    <w:rsid w:val="00D86103"/>
    <w:rsid w:val="00D8711C"/>
    <w:rsid w:val="00D87175"/>
    <w:rsid w:val="00D87213"/>
    <w:rsid w:val="00D87321"/>
    <w:rsid w:val="00D8746A"/>
    <w:rsid w:val="00D876FF"/>
    <w:rsid w:val="00D8790D"/>
    <w:rsid w:val="00D87995"/>
    <w:rsid w:val="00D87A2A"/>
    <w:rsid w:val="00D87ABF"/>
    <w:rsid w:val="00D87E35"/>
    <w:rsid w:val="00D87F7B"/>
    <w:rsid w:val="00D901F7"/>
    <w:rsid w:val="00D9032C"/>
    <w:rsid w:val="00D905D3"/>
    <w:rsid w:val="00D90ABC"/>
    <w:rsid w:val="00D90AF3"/>
    <w:rsid w:val="00D90CD3"/>
    <w:rsid w:val="00D91184"/>
    <w:rsid w:val="00D91201"/>
    <w:rsid w:val="00D91364"/>
    <w:rsid w:val="00D919E6"/>
    <w:rsid w:val="00D91A7C"/>
    <w:rsid w:val="00D91BE1"/>
    <w:rsid w:val="00D91F55"/>
    <w:rsid w:val="00D92355"/>
    <w:rsid w:val="00D927C3"/>
    <w:rsid w:val="00D92BE1"/>
    <w:rsid w:val="00D92C29"/>
    <w:rsid w:val="00D92C62"/>
    <w:rsid w:val="00D92FEC"/>
    <w:rsid w:val="00D93015"/>
    <w:rsid w:val="00D93072"/>
    <w:rsid w:val="00D9315A"/>
    <w:rsid w:val="00D93238"/>
    <w:rsid w:val="00D932C2"/>
    <w:rsid w:val="00D932D4"/>
    <w:rsid w:val="00D9344E"/>
    <w:rsid w:val="00D93537"/>
    <w:rsid w:val="00D936CB"/>
    <w:rsid w:val="00D936E2"/>
    <w:rsid w:val="00D9386D"/>
    <w:rsid w:val="00D93DD4"/>
    <w:rsid w:val="00D93E6B"/>
    <w:rsid w:val="00D941BB"/>
    <w:rsid w:val="00D9425A"/>
    <w:rsid w:val="00D9462A"/>
    <w:rsid w:val="00D9477D"/>
    <w:rsid w:val="00D947E1"/>
    <w:rsid w:val="00D947F6"/>
    <w:rsid w:val="00D949F3"/>
    <w:rsid w:val="00D94B75"/>
    <w:rsid w:val="00D94DA6"/>
    <w:rsid w:val="00D94ED3"/>
    <w:rsid w:val="00D94F98"/>
    <w:rsid w:val="00D95060"/>
    <w:rsid w:val="00D950EA"/>
    <w:rsid w:val="00D95104"/>
    <w:rsid w:val="00D95142"/>
    <w:rsid w:val="00D9549A"/>
    <w:rsid w:val="00D95600"/>
    <w:rsid w:val="00D957AE"/>
    <w:rsid w:val="00D95848"/>
    <w:rsid w:val="00D95861"/>
    <w:rsid w:val="00D9589F"/>
    <w:rsid w:val="00D95D4C"/>
    <w:rsid w:val="00D96024"/>
    <w:rsid w:val="00D96182"/>
    <w:rsid w:val="00D96273"/>
    <w:rsid w:val="00D9644F"/>
    <w:rsid w:val="00D9648C"/>
    <w:rsid w:val="00D96614"/>
    <w:rsid w:val="00D9683C"/>
    <w:rsid w:val="00D96BD9"/>
    <w:rsid w:val="00D96CD4"/>
    <w:rsid w:val="00D96D9B"/>
    <w:rsid w:val="00D96E33"/>
    <w:rsid w:val="00D96F9D"/>
    <w:rsid w:val="00D96FA5"/>
    <w:rsid w:val="00D96FEF"/>
    <w:rsid w:val="00D97083"/>
    <w:rsid w:val="00D97099"/>
    <w:rsid w:val="00D97495"/>
    <w:rsid w:val="00D97556"/>
    <w:rsid w:val="00D9763B"/>
    <w:rsid w:val="00D97883"/>
    <w:rsid w:val="00D97884"/>
    <w:rsid w:val="00D978BB"/>
    <w:rsid w:val="00D97A19"/>
    <w:rsid w:val="00D97C5C"/>
    <w:rsid w:val="00D97E19"/>
    <w:rsid w:val="00D97F2A"/>
    <w:rsid w:val="00DA00BA"/>
    <w:rsid w:val="00DA0818"/>
    <w:rsid w:val="00DA09CC"/>
    <w:rsid w:val="00DA0A7F"/>
    <w:rsid w:val="00DA0AA3"/>
    <w:rsid w:val="00DA0D7B"/>
    <w:rsid w:val="00DA13A6"/>
    <w:rsid w:val="00DA14AB"/>
    <w:rsid w:val="00DA1A91"/>
    <w:rsid w:val="00DA1AC6"/>
    <w:rsid w:val="00DA1B47"/>
    <w:rsid w:val="00DA1C31"/>
    <w:rsid w:val="00DA20BC"/>
    <w:rsid w:val="00DA20EE"/>
    <w:rsid w:val="00DA23FD"/>
    <w:rsid w:val="00DA24BB"/>
    <w:rsid w:val="00DA24C7"/>
    <w:rsid w:val="00DA27D6"/>
    <w:rsid w:val="00DA2ED7"/>
    <w:rsid w:val="00DA3860"/>
    <w:rsid w:val="00DA396C"/>
    <w:rsid w:val="00DA3E7A"/>
    <w:rsid w:val="00DA3F83"/>
    <w:rsid w:val="00DA430C"/>
    <w:rsid w:val="00DA4420"/>
    <w:rsid w:val="00DA4482"/>
    <w:rsid w:val="00DA4633"/>
    <w:rsid w:val="00DA468E"/>
    <w:rsid w:val="00DA473E"/>
    <w:rsid w:val="00DA4791"/>
    <w:rsid w:val="00DA4854"/>
    <w:rsid w:val="00DA4A1A"/>
    <w:rsid w:val="00DA4E16"/>
    <w:rsid w:val="00DA5142"/>
    <w:rsid w:val="00DA51E6"/>
    <w:rsid w:val="00DA51E9"/>
    <w:rsid w:val="00DA5216"/>
    <w:rsid w:val="00DA548E"/>
    <w:rsid w:val="00DA54F5"/>
    <w:rsid w:val="00DA5583"/>
    <w:rsid w:val="00DA55E5"/>
    <w:rsid w:val="00DA5756"/>
    <w:rsid w:val="00DA5A87"/>
    <w:rsid w:val="00DA5D44"/>
    <w:rsid w:val="00DA5D6D"/>
    <w:rsid w:val="00DA6058"/>
    <w:rsid w:val="00DA615D"/>
    <w:rsid w:val="00DA61C9"/>
    <w:rsid w:val="00DA6226"/>
    <w:rsid w:val="00DA650D"/>
    <w:rsid w:val="00DA6598"/>
    <w:rsid w:val="00DA65E5"/>
    <w:rsid w:val="00DA663D"/>
    <w:rsid w:val="00DA6A5D"/>
    <w:rsid w:val="00DA6BCB"/>
    <w:rsid w:val="00DA6C0F"/>
    <w:rsid w:val="00DA6D83"/>
    <w:rsid w:val="00DA6DB3"/>
    <w:rsid w:val="00DA702F"/>
    <w:rsid w:val="00DA7A5C"/>
    <w:rsid w:val="00DA7A8D"/>
    <w:rsid w:val="00DA7F8A"/>
    <w:rsid w:val="00DA7F9D"/>
    <w:rsid w:val="00DB0022"/>
    <w:rsid w:val="00DB0176"/>
    <w:rsid w:val="00DB02AE"/>
    <w:rsid w:val="00DB0404"/>
    <w:rsid w:val="00DB06F7"/>
    <w:rsid w:val="00DB071D"/>
    <w:rsid w:val="00DB0D88"/>
    <w:rsid w:val="00DB0E3D"/>
    <w:rsid w:val="00DB1130"/>
    <w:rsid w:val="00DB1189"/>
    <w:rsid w:val="00DB11F8"/>
    <w:rsid w:val="00DB1575"/>
    <w:rsid w:val="00DB1707"/>
    <w:rsid w:val="00DB18D5"/>
    <w:rsid w:val="00DB18F8"/>
    <w:rsid w:val="00DB1E08"/>
    <w:rsid w:val="00DB1F2A"/>
    <w:rsid w:val="00DB1F82"/>
    <w:rsid w:val="00DB1FB2"/>
    <w:rsid w:val="00DB2044"/>
    <w:rsid w:val="00DB21A9"/>
    <w:rsid w:val="00DB22DC"/>
    <w:rsid w:val="00DB2311"/>
    <w:rsid w:val="00DB2338"/>
    <w:rsid w:val="00DB2363"/>
    <w:rsid w:val="00DB24FF"/>
    <w:rsid w:val="00DB251B"/>
    <w:rsid w:val="00DB255C"/>
    <w:rsid w:val="00DB25CF"/>
    <w:rsid w:val="00DB25FA"/>
    <w:rsid w:val="00DB2927"/>
    <w:rsid w:val="00DB297F"/>
    <w:rsid w:val="00DB2983"/>
    <w:rsid w:val="00DB29B5"/>
    <w:rsid w:val="00DB29FE"/>
    <w:rsid w:val="00DB2CF7"/>
    <w:rsid w:val="00DB3153"/>
    <w:rsid w:val="00DB317A"/>
    <w:rsid w:val="00DB3248"/>
    <w:rsid w:val="00DB38EF"/>
    <w:rsid w:val="00DB3AF8"/>
    <w:rsid w:val="00DB3AFC"/>
    <w:rsid w:val="00DB3B82"/>
    <w:rsid w:val="00DB3EF7"/>
    <w:rsid w:val="00DB485D"/>
    <w:rsid w:val="00DB4A2D"/>
    <w:rsid w:val="00DB4B2A"/>
    <w:rsid w:val="00DB4D3C"/>
    <w:rsid w:val="00DB4E38"/>
    <w:rsid w:val="00DB527B"/>
    <w:rsid w:val="00DB5473"/>
    <w:rsid w:val="00DB55EF"/>
    <w:rsid w:val="00DB5629"/>
    <w:rsid w:val="00DB56CF"/>
    <w:rsid w:val="00DB573E"/>
    <w:rsid w:val="00DB5BE9"/>
    <w:rsid w:val="00DB5DED"/>
    <w:rsid w:val="00DB5DF3"/>
    <w:rsid w:val="00DB61BE"/>
    <w:rsid w:val="00DB62BF"/>
    <w:rsid w:val="00DB63D0"/>
    <w:rsid w:val="00DB63D8"/>
    <w:rsid w:val="00DB664C"/>
    <w:rsid w:val="00DB691A"/>
    <w:rsid w:val="00DB6C80"/>
    <w:rsid w:val="00DB6D1B"/>
    <w:rsid w:val="00DB71EB"/>
    <w:rsid w:val="00DB729A"/>
    <w:rsid w:val="00DB7328"/>
    <w:rsid w:val="00DB7E8F"/>
    <w:rsid w:val="00DC04AC"/>
    <w:rsid w:val="00DC0943"/>
    <w:rsid w:val="00DC0A30"/>
    <w:rsid w:val="00DC0C61"/>
    <w:rsid w:val="00DC0CED"/>
    <w:rsid w:val="00DC0F79"/>
    <w:rsid w:val="00DC1050"/>
    <w:rsid w:val="00DC1260"/>
    <w:rsid w:val="00DC1327"/>
    <w:rsid w:val="00DC1350"/>
    <w:rsid w:val="00DC167B"/>
    <w:rsid w:val="00DC16E7"/>
    <w:rsid w:val="00DC1711"/>
    <w:rsid w:val="00DC1836"/>
    <w:rsid w:val="00DC18FB"/>
    <w:rsid w:val="00DC1B02"/>
    <w:rsid w:val="00DC1D34"/>
    <w:rsid w:val="00DC1D79"/>
    <w:rsid w:val="00DC1DB1"/>
    <w:rsid w:val="00DC1DBF"/>
    <w:rsid w:val="00DC1E46"/>
    <w:rsid w:val="00DC1EA0"/>
    <w:rsid w:val="00DC1F0A"/>
    <w:rsid w:val="00DC2015"/>
    <w:rsid w:val="00DC22CE"/>
    <w:rsid w:val="00DC25A6"/>
    <w:rsid w:val="00DC271F"/>
    <w:rsid w:val="00DC285F"/>
    <w:rsid w:val="00DC2B07"/>
    <w:rsid w:val="00DC2D2E"/>
    <w:rsid w:val="00DC2F9C"/>
    <w:rsid w:val="00DC3237"/>
    <w:rsid w:val="00DC3480"/>
    <w:rsid w:val="00DC3811"/>
    <w:rsid w:val="00DC3AC3"/>
    <w:rsid w:val="00DC3B50"/>
    <w:rsid w:val="00DC3B74"/>
    <w:rsid w:val="00DC3D99"/>
    <w:rsid w:val="00DC3DB0"/>
    <w:rsid w:val="00DC41A4"/>
    <w:rsid w:val="00DC437A"/>
    <w:rsid w:val="00DC459A"/>
    <w:rsid w:val="00DC4690"/>
    <w:rsid w:val="00DC486C"/>
    <w:rsid w:val="00DC48E7"/>
    <w:rsid w:val="00DC4948"/>
    <w:rsid w:val="00DC4A1D"/>
    <w:rsid w:val="00DC4E50"/>
    <w:rsid w:val="00DC4FEA"/>
    <w:rsid w:val="00DC5672"/>
    <w:rsid w:val="00DC56B5"/>
    <w:rsid w:val="00DC5780"/>
    <w:rsid w:val="00DC586D"/>
    <w:rsid w:val="00DC5AD4"/>
    <w:rsid w:val="00DC5CC3"/>
    <w:rsid w:val="00DC5D75"/>
    <w:rsid w:val="00DC5F54"/>
    <w:rsid w:val="00DC60A2"/>
    <w:rsid w:val="00DC624E"/>
    <w:rsid w:val="00DC6600"/>
    <w:rsid w:val="00DC678B"/>
    <w:rsid w:val="00DC67BD"/>
    <w:rsid w:val="00DC681B"/>
    <w:rsid w:val="00DC6924"/>
    <w:rsid w:val="00DC6ACF"/>
    <w:rsid w:val="00DC6B78"/>
    <w:rsid w:val="00DC6F3C"/>
    <w:rsid w:val="00DC71DA"/>
    <w:rsid w:val="00DC71F2"/>
    <w:rsid w:val="00DC7388"/>
    <w:rsid w:val="00DC7568"/>
    <w:rsid w:val="00DC790A"/>
    <w:rsid w:val="00DC796E"/>
    <w:rsid w:val="00DC7D5A"/>
    <w:rsid w:val="00DC7F17"/>
    <w:rsid w:val="00DD0064"/>
    <w:rsid w:val="00DD00D5"/>
    <w:rsid w:val="00DD040A"/>
    <w:rsid w:val="00DD063B"/>
    <w:rsid w:val="00DD0A90"/>
    <w:rsid w:val="00DD0C70"/>
    <w:rsid w:val="00DD0CDC"/>
    <w:rsid w:val="00DD0D4A"/>
    <w:rsid w:val="00DD0DD5"/>
    <w:rsid w:val="00DD0EDA"/>
    <w:rsid w:val="00DD10DE"/>
    <w:rsid w:val="00DD12BA"/>
    <w:rsid w:val="00DD12C9"/>
    <w:rsid w:val="00DD1B6A"/>
    <w:rsid w:val="00DD1CF4"/>
    <w:rsid w:val="00DD1FDC"/>
    <w:rsid w:val="00DD2025"/>
    <w:rsid w:val="00DD2164"/>
    <w:rsid w:val="00DD2276"/>
    <w:rsid w:val="00DD22EA"/>
    <w:rsid w:val="00DD23A0"/>
    <w:rsid w:val="00DD25AD"/>
    <w:rsid w:val="00DD25BD"/>
    <w:rsid w:val="00DD26AC"/>
    <w:rsid w:val="00DD2E81"/>
    <w:rsid w:val="00DD2EFB"/>
    <w:rsid w:val="00DD33E5"/>
    <w:rsid w:val="00DD3BA0"/>
    <w:rsid w:val="00DD3D2B"/>
    <w:rsid w:val="00DD3EF5"/>
    <w:rsid w:val="00DD413D"/>
    <w:rsid w:val="00DD42B9"/>
    <w:rsid w:val="00DD47B6"/>
    <w:rsid w:val="00DD4870"/>
    <w:rsid w:val="00DD48C1"/>
    <w:rsid w:val="00DD4902"/>
    <w:rsid w:val="00DD4938"/>
    <w:rsid w:val="00DD4960"/>
    <w:rsid w:val="00DD4A6E"/>
    <w:rsid w:val="00DD4EFF"/>
    <w:rsid w:val="00DD532E"/>
    <w:rsid w:val="00DD53FA"/>
    <w:rsid w:val="00DD5B4A"/>
    <w:rsid w:val="00DD5C69"/>
    <w:rsid w:val="00DD5EA2"/>
    <w:rsid w:val="00DD5F08"/>
    <w:rsid w:val="00DD5F42"/>
    <w:rsid w:val="00DD5F4A"/>
    <w:rsid w:val="00DD6070"/>
    <w:rsid w:val="00DD617B"/>
    <w:rsid w:val="00DD6470"/>
    <w:rsid w:val="00DD6694"/>
    <w:rsid w:val="00DD6B6D"/>
    <w:rsid w:val="00DD6CF3"/>
    <w:rsid w:val="00DD6E47"/>
    <w:rsid w:val="00DD6E8E"/>
    <w:rsid w:val="00DD6EED"/>
    <w:rsid w:val="00DD7027"/>
    <w:rsid w:val="00DD70C0"/>
    <w:rsid w:val="00DD7611"/>
    <w:rsid w:val="00DE0173"/>
    <w:rsid w:val="00DE025C"/>
    <w:rsid w:val="00DE02CB"/>
    <w:rsid w:val="00DE02FB"/>
    <w:rsid w:val="00DE08EF"/>
    <w:rsid w:val="00DE09F7"/>
    <w:rsid w:val="00DE0BC4"/>
    <w:rsid w:val="00DE0C21"/>
    <w:rsid w:val="00DE0DC1"/>
    <w:rsid w:val="00DE0E59"/>
    <w:rsid w:val="00DE0F66"/>
    <w:rsid w:val="00DE0F6C"/>
    <w:rsid w:val="00DE10E1"/>
    <w:rsid w:val="00DE14C0"/>
    <w:rsid w:val="00DE15D9"/>
    <w:rsid w:val="00DE1BB0"/>
    <w:rsid w:val="00DE1C69"/>
    <w:rsid w:val="00DE1CE8"/>
    <w:rsid w:val="00DE1EEA"/>
    <w:rsid w:val="00DE219B"/>
    <w:rsid w:val="00DE257D"/>
    <w:rsid w:val="00DE2905"/>
    <w:rsid w:val="00DE31CC"/>
    <w:rsid w:val="00DE34C9"/>
    <w:rsid w:val="00DE3D15"/>
    <w:rsid w:val="00DE3E67"/>
    <w:rsid w:val="00DE401B"/>
    <w:rsid w:val="00DE40C2"/>
    <w:rsid w:val="00DE415B"/>
    <w:rsid w:val="00DE4426"/>
    <w:rsid w:val="00DE450C"/>
    <w:rsid w:val="00DE451F"/>
    <w:rsid w:val="00DE4638"/>
    <w:rsid w:val="00DE48F2"/>
    <w:rsid w:val="00DE49A8"/>
    <w:rsid w:val="00DE4AAD"/>
    <w:rsid w:val="00DE4B0F"/>
    <w:rsid w:val="00DE4B5E"/>
    <w:rsid w:val="00DE4DDF"/>
    <w:rsid w:val="00DE4FCB"/>
    <w:rsid w:val="00DE5287"/>
    <w:rsid w:val="00DE52E3"/>
    <w:rsid w:val="00DE577C"/>
    <w:rsid w:val="00DE58AA"/>
    <w:rsid w:val="00DE592F"/>
    <w:rsid w:val="00DE5ED7"/>
    <w:rsid w:val="00DE6167"/>
    <w:rsid w:val="00DE66BA"/>
    <w:rsid w:val="00DE69C5"/>
    <w:rsid w:val="00DE6C1C"/>
    <w:rsid w:val="00DE6EAF"/>
    <w:rsid w:val="00DE750E"/>
    <w:rsid w:val="00DE7577"/>
    <w:rsid w:val="00DE76E7"/>
    <w:rsid w:val="00DE7BA9"/>
    <w:rsid w:val="00DE7C00"/>
    <w:rsid w:val="00DF001A"/>
    <w:rsid w:val="00DF00C6"/>
    <w:rsid w:val="00DF03E9"/>
    <w:rsid w:val="00DF03ED"/>
    <w:rsid w:val="00DF04EE"/>
    <w:rsid w:val="00DF0604"/>
    <w:rsid w:val="00DF064E"/>
    <w:rsid w:val="00DF0BF4"/>
    <w:rsid w:val="00DF0C26"/>
    <w:rsid w:val="00DF0D66"/>
    <w:rsid w:val="00DF0F00"/>
    <w:rsid w:val="00DF10DD"/>
    <w:rsid w:val="00DF14E1"/>
    <w:rsid w:val="00DF1523"/>
    <w:rsid w:val="00DF179C"/>
    <w:rsid w:val="00DF179D"/>
    <w:rsid w:val="00DF18F9"/>
    <w:rsid w:val="00DF1934"/>
    <w:rsid w:val="00DF1BB6"/>
    <w:rsid w:val="00DF1BEB"/>
    <w:rsid w:val="00DF1C98"/>
    <w:rsid w:val="00DF1E9C"/>
    <w:rsid w:val="00DF1F63"/>
    <w:rsid w:val="00DF217A"/>
    <w:rsid w:val="00DF24B0"/>
    <w:rsid w:val="00DF2553"/>
    <w:rsid w:val="00DF28E6"/>
    <w:rsid w:val="00DF2B3A"/>
    <w:rsid w:val="00DF2BDC"/>
    <w:rsid w:val="00DF2D4A"/>
    <w:rsid w:val="00DF2E9F"/>
    <w:rsid w:val="00DF2F1A"/>
    <w:rsid w:val="00DF3625"/>
    <w:rsid w:val="00DF3677"/>
    <w:rsid w:val="00DF386F"/>
    <w:rsid w:val="00DF41F5"/>
    <w:rsid w:val="00DF43FC"/>
    <w:rsid w:val="00DF4572"/>
    <w:rsid w:val="00DF45F4"/>
    <w:rsid w:val="00DF4658"/>
    <w:rsid w:val="00DF47EC"/>
    <w:rsid w:val="00DF4AB5"/>
    <w:rsid w:val="00DF4CD9"/>
    <w:rsid w:val="00DF52E4"/>
    <w:rsid w:val="00DF530E"/>
    <w:rsid w:val="00DF5502"/>
    <w:rsid w:val="00DF5547"/>
    <w:rsid w:val="00DF5605"/>
    <w:rsid w:val="00DF57AC"/>
    <w:rsid w:val="00DF5833"/>
    <w:rsid w:val="00DF59F7"/>
    <w:rsid w:val="00DF5B7F"/>
    <w:rsid w:val="00DF5CE2"/>
    <w:rsid w:val="00DF5D78"/>
    <w:rsid w:val="00DF60A2"/>
    <w:rsid w:val="00DF6394"/>
    <w:rsid w:val="00DF64AC"/>
    <w:rsid w:val="00DF6574"/>
    <w:rsid w:val="00DF66DA"/>
    <w:rsid w:val="00DF6735"/>
    <w:rsid w:val="00DF675C"/>
    <w:rsid w:val="00DF6963"/>
    <w:rsid w:val="00DF69C4"/>
    <w:rsid w:val="00DF6BD2"/>
    <w:rsid w:val="00DF6C8B"/>
    <w:rsid w:val="00DF6F17"/>
    <w:rsid w:val="00DF6F69"/>
    <w:rsid w:val="00DF744C"/>
    <w:rsid w:val="00DF7464"/>
    <w:rsid w:val="00DF76E9"/>
    <w:rsid w:val="00DF77BB"/>
    <w:rsid w:val="00DF78FA"/>
    <w:rsid w:val="00DF7C58"/>
    <w:rsid w:val="00DF7DF3"/>
    <w:rsid w:val="00DF7DF9"/>
    <w:rsid w:val="00E002F1"/>
    <w:rsid w:val="00E00549"/>
    <w:rsid w:val="00E0082C"/>
    <w:rsid w:val="00E00A0F"/>
    <w:rsid w:val="00E00EBD"/>
    <w:rsid w:val="00E011D1"/>
    <w:rsid w:val="00E018B9"/>
    <w:rsid w:val="00E01DAA"/>
    <w:rsid w:val="00E02210"/>
    <w:rsid w:val="00E023E5"/>
    <w:rsid w:val="00E02432"/>
    <w:rsid w:val="00E02491"/>
    <w:rsid w:val="00E02617"/>
    <w:rsid w:val="00E02AF0"/>
    <w:rsid w:val="00E02B9E"/>
    <w:rsid w:val="00E02C0C"/>
    <w:rsid w:val="00E02C19"/>
    <w:rsid w:val="00E02D26"/>
    <w:rsid w:val="00E02E0F"/>
    <w:rsid w:val="00E031F6"/>
    <w:rsid w:val="00E03325"/>
    <w:rsid w:val="00E03472"/>
    <w:rsid w:val="00E039AB"/>
    <w:rsid w:val="00E03E85"/>
    <w:rsid w:val="00E04022"/>
    <w:rsid w:val="00E0433A"/>
    <w:rsid w:val="00E043FB"/>
    <w:rsid w:val="00E0446A"/>
    <w:rsid w:val="00E04584"/>
    <w:rsid w:val="00E045AE"/>
    <w:rsid w:val="00E045D2"/>
    <w:rsid w:val="00E045F0"/>
    <w:rsid w:val="00E04711"/>
    <w:rsid w:val="00E048BE"/>
    <w:rsid w:val="00E04979"/>
    <w:rsid w:val="00E04A7B"/>
    <w:rsid w:val="00E04D82"/>
    <w:rsid w:val="00E0506A"/>
    <w:rsid w:val="00E0560D"/>
    <w:rsid w:val="00E05825"/>
    <w:rsid w:val="00E058BE"/>
    <w:rsid w:val="00E05994"/>
    <w:rsid w:val="00E05B7D"/>
    <w:rsid w:val="00E05C5B"/>
    <w:rsid w:val="00E06106"/>
    <w:rsid w:val="00E06189"/>
    <w:rsid w:val="00E06346"/>
    <w:rsid w:val="00E06711"/>
    <w:rsid w:val="00E06945"/>
    <w:rsid w:val="00E06A54"/>
    <w:rsid w:val="00E06C70"/>
    <w:rsid w:val="00E06D43"/>
    <w:rsid w:val="00E06EC4"/>
    <w:rsid w:val="00E06F4C"/>
    <w:rsid w:val="00E0721F"/>
    <w:rsid w:val="00E07270"/>
    <w:rsid w:val="00E07282"/>
    <w:rsid w:val="00E0728F"/>
    <w:rsid w:val="00E0755C"/>
    <w:rsid w:val="00E075A0"/>
    <w:rsid w:val="00E0765B"/>
    <w:rsid w:val="00E076A2"/>
    <w:rsid w:val="00E07729"/>
    <w:rsid w:val="00E078D4"/>
    <w:rsid w:val="00E07C57"/>
    <w:rsid w:val="00E07FA2"/>
    <w:rsid w:val="00E07FE2"/>
    <w:rsid w:val="00E10099"/>
    <w:rsid w:val="00E1019A"/>
    <w:rsid w:val="00E10311"/>
    <w:rsid w:val="00E10462"/>
    <w:rsid w:val="00E104B8"/>
    <w:rsid w:val="00E105C5"/>
    <w:rsid w:val="00E1085C"/>
    <w:rsid w:val="00E10DFA"/>
    <w:rsid w:val="00E10F03"/>
    <w:rsid w:val="00E1100D"/>
    <w:rsid w:val="00E11970"/>
    <w:rsid w:val="00E11B68"/>
    <w:rsid w:val="00E11EFE"/>
    <w:rsid w:val="00E11FC2"/>
    <w:rsid w:val="00E121AA"/>
    <w:rsid w:val="00E12235"/>
    <w:rsid w:val="00E122E8"/>
    <w:rsid w:val="00E122FD"/>
    <w:rsid w:val="00E12A22"/>
    <w:rsid w:val="00E13412"/>
    <w:rsid w:val="00E1388F"/>
    <w:rsid w:val="00E13A6D"/>
    <w:rsid w:val="00E13AF9"/>
    <w:rsid w:val="00E13DB6"/>
    <w:rsid w:val="00E13E0C"/>
    <w:rsid w:val="00E13E7C"/>
    <w:rsid w:val="00E144EF"/>
    <w:rsid w:val="00E146EB"/>
    <w:rsid w:val="00E1480A"/>
    <w:rsid w:val="00E14A7E"/>
    <w:rsid w:val="00E14B07"/>
    <w:rsid w:val="00E14B85"/>
    <w:rsid w:val="00E14B9B"/>
    <w:rsid w:val="00E14CAF"/>
    <w:rsid w:val="00E14E94"/>
    <w:rsid w:val="00E14FB0"/>
    <w:rsid w:val="00E1503A"/>
    <w:rsid w:val="00E15108"/>
    <w:rsid w:val="00E1519A"/>
    <w:rsid w:val="00E151E1"/>
    <w:rsid w:val="00E1537E"/>
    <w:rsid w:val="00E15495"/>
    <w:rsid w:val="00E15986"/>
    <w:rsid w:val="00E15A14"/>
    <w:rsid w:val="00E15C0F"/>
    <w:rsid w:val="00E16846"/>
    <w:rsid w:val="00E16B10"/>
    <w:rsid w:val="00E16E43"/>
    <w:rsid w:val="00E174E3"/>
    <w:rsid w:val="00E17619"/>
    <w:rsid w:val="00E17698"/>
    <w:rsid w:val="00E17805"/>
    <w:rsid w:val="00E17CED"/>
    <w:rsid w:val="00E17FEC"/>
    <w:rsid w:val="00E20097"/>
    <w:rsid w:val="00E2032F"/>
    <w:rsid w:val="00E20574"/>
    <w:rsid w:val="00E206DC"/>
    <w:rsid w:val="00E206ED"/>
    <w:rsid w:val="00E208CA"/>
    <w:rsid w:val="00E209A4"/>
    <w:rsid w:val="00E20B3A"/>
    <w:rsid w:val="00E20CC2"/>
    <w:rsid w:val="00E20F44"/>
    <w:rsid w:val="00E20F79"/>
    <w:rsid w:val="00E211EA"/>
    <w:rsid w:val="00E21277"/>
    <w:rsid w:val="00E21278"/>
    <w:rsid w:val="00E218BB"/>
    <w:rsid w:val="00E21EAA"/>
    <w:rsid w:val="00E223FA"/>
    <w:rsid w:val="00E22CCD"/>
    <w:rsid w:val="00E22D4C"/>
    <w:rsid w:val="00E22D67"/>
    <w:rsid w:val="00E22DE8"/>
    <w:rsid w:val="00E22E2C"/>
    <w:rsid w:val="00E22EDD"/>
    <w:rsid w:val="00E22EFF"/>
    <w:rsid w:val="00E235C5"/>
    <w:rsid w:val="00E235EA"/>
    <w:rsid w:val="00E23670"/>
    <w:rsid w:val="00E23A11"/>
    <w:rsid w:val="00E23E42"/>
    <w:rsid w:val="00E23ED0"/>
    <w:rsid w:val="00E23FB7"/>
    <w:rsid w:val="00E2419B"/>
    <w:rsid w:val="00E24431"/>
    <w:rsid w:val="00E24640"/>
    <w:rsid w:val="00E24703"/>
    <w:rsid w:val="00E2473E"/>
    <w:rsid w:val="00E247AF"/>
    <w:rsid w:val="00E24A27"/>
    <w:rsid w:val="00E24F3C"/>
    <w:rsid w:val="00E253C3"/>
    <w:rsid w:val="00E25647"/>
    <w:rsid w:val="00E257D1"/>
    <w:rsid w:val="00E257DA"/>
    <w:rsid w:val="00E25839"/>
    <w:rsid w:val="00E2588F"/>
    <w:rsid w:val="00E2598E"/>
    <w:rsid w:val="00E25B0F"/>
    <w:rsid w:val="00E25F89"/>
    <w:rsid w:val="00E260D5"/>
    <w:rsid w:val="00E2616A"/>
    <w:rsid w:val="00E26268"/>
    <w:rsid w:val="00E26308"/>
    <w:rsid w:val="00E263C0"/>
    <w:rsid w:val="00E26466"/>
    <w:rsid w:val="00E265B3"/>
    <w:rsid w:val="00E267E6"/>
    <w:rsid w:val="00E268BC"/>
    <w:rsid w:val="00E26B72"/>
    <w:rsid w:val="00E26C5A"/>
    <w:rsid w:val="00E26CB3"/>
    <w:rsid w:val="00E26E06"/>
    <w:rsid w:val="00E26E64"/>
    <w:rsid w:val="00E270C5"/>
    <w:rsid w:val="00E27108"/>
    <w:rsid w:val="00E272EA"/>
    <w:rsid w:val="00E27422"/>
    <w:rsid w:val="00E274A8"/>
    <w:rsid w:val="00E276B5"/>
    <w:rsid w:val="00E27765"/>
    <w:rsid w:val="00E27923"/>
    <w:rsid w:val="00E27D6A"/>
    <w:rsid w:val="00E27DB4"/>
    <w:rsid w:val="00E27FCD"/>
    <w:rsid w:val="00E30249"/>
    <w:rsid w:val="00E303C3"/>
    <w:rsid w:val="00E30BB3"/>
    <w:rsid w:val="00E30F44"/>
    <w:rsid w:val="00E3108F"/>
    <w:rsid w:val="00E312B4"/>
    <w:rsid w:val="00E313FF"/>
    <w:rsid w:val="00E31465"/>
    <w:rsid w:val="00E314DB"/>
    <w:rsid w:val="00E3156B"/>
    <w:rsid w:val="00E31C84"/>
    <w:rsid w:val="00E31DD2"/>
    <w:rsid w:val="00E31F74"/>
    <w:rsid w:val="00E31FA8"/>
    <w:rsid w:val="00E3225C"/>
    <w:rsid w:val="00E323D3"/>
    <w:rsid w:val="00E3259C"/>
    <w:rsid w:val="00E32632"/>
    <w:rsid w:val="00E32780"/>
    <w:rsid w:val="00E32A1E"/>
    <w:rsid w:val="00E32AA0"/>
    <w:rsid w:val="00E32AD8"/>
    <w:rsid w:val="00E32D62"/>
    <w:rsid w:val="00E33294"/>
    <w:rsid w:val="00E3347A"/>
    <w:rsid w:val="00E335D7"/>
    <w:rsid w:val="00E339DC"/>
    <w:rsid w:val="00E33E15"/>
    <w:rsid w:val="00E34210"/>
    <w:rsid w:val="00E34295"/>
    <w:rsid w:val="00E342E7"/>
    <w:rsid w:val="00E3434D"/>
    <w:rsid w:val="00E34436"/>
    <w:rsid w:val="00E34EFC"/>
    <w:rsid w:val="00E3537A"/>
    <w:rsid w:val="00E35DEB"/>
    <w:rsid w:val="00E361B8"/>
    <w:rsid w:val="00E36375"/>
    <w:rsid w:val="00E3640B"/>
    <w:rsid w:val="00E36515"/>
    <w:rsid w:val="00E36521"/>
    <w:rsid w:val="00E36592"/>
    <w:rsid w:val="00E36601"/>
    <w:rsid w:val="00E3675F"/>
    <w:rsid w:val="00E368E8"/>
    <w:rsid w:val="00E3691D"/>
    <w:rsid w:val="00E36A1B"/>
    <w:rsid w:val="00E36D17"/>
    <w:rsid w:val="00E36D1C"/>
    <w:rsid w:val="00E36F54"/>
    <w:rsid w:val="00E370B9"/>
    <w:rsid w:val="00E37363"/>
    <w:rsid w:val="00E374CC"/>
    <w:rsid w:val="00E375D9"/>
    <w:rsid w:val="00E37923"/>
    <w:rsid w:val="00E37994"/>
    <w:rsid w:val="00E37A6E"/>
    <w:rsid w:val="00E37D5B"/>
    <w:rsid w:val="00E37DD6"/>
    <w:rsid w:val="00E4037C"/>
    <w:rsid w:val="00E4047F"/>
    <w:rsid w:val="00E4070C"/>
    <w:rsid w:val="00E409CB"/>
    <w:rsid w:val="00E40A53"/>
    <w:rsid w:val="00E40C8A"/>
    <w:rsid w:val="00E41439"/>
    <w:rsid w:val="00E415DC"/>
    <w:rsid w:val="00E41921"/>
    <w:rsid w:val="00E41AAD"/>
    <w:rsid w:val="00E41B4A"/>
    <w:rsid w:val="00E41C9D"/>
    <w:rsid w:val="00E41D2B"/>
    <w:rsid w:val="00E41DDA"/>
    <w:rsid w:val="00E41E74"/>
    <w:rsid w:val="00E42129"/>
    <w:rsid w:val="00E4219F"/>
    <w:rsid w:val="00E42208"/>
    <w:rsid w:val="00E42296"/>
    <w:rsid w:val="00E42374"/>
    <w:rsid w:val="00E423D1"/>
    <w:rsid w:val="00E42497"/>
    <w:rsid w:val="00E42612"/>
    <w:rsid w:val="00E42955"/>
    <w:rsid w:val="00E429CB"/>
    <w:rsid w:val="00E429ED"/>
    <w:rsid w:val="00E42AE0"/>
    <w:rsid w:val="00E42CA0"/>
    <w:rsid w:val="00E43084"/>
    <w:rsid w:val="00E4312D"/>
    <w:rsid w:val="00E437DF"/>
    <w:rsid w:val="00E43871"/>
    <w:rsid w:val="00E438CF"/>
    <w:rsid w:val="00E43AB0"/>
    <w:rsid w:val="00E43D41"/>
    <w:rsid w:val="00E43F37"/>
    <w:rsid w:val="00E44079"/>
    <w:rsid w:val="00E4409E"/>
    <w:rsid w:val="00E4437F"/>
    <w:rsid w:val="00E444F9"/>
    <w:rsid w:val="00E4472C"/>
    <w:rsid w:val="00E44A45"/>
    <w:rsid w:val="00E44A89"/>
    <w:rsid w:val="00E44BB6"/>
    <w:rsid w:val="00E44FB6"/>
    <w:rsid w:val="00E450ED"/>
    <w:rsid w:val="00E452D1"/>
    <w:rsid w:val="00E453B1"/>
    <w:rsid w:val="00E45545"/>
    <w:rsid w:val="00E458FD"/>
    <w:rsid w:val="00E459E2"/>
    <w:rsid w:val="00E45A19"/>
    <w:rsid w:val="00E45AF3"/>
    <w:rsid w:val="00E45C90"/>
    <w:rsid w:val="00E45CB0"/>
    <w:rsid w:val="00E45CC9"/>
    <w:rsid w:val="00E45D86"/>
    <w:rsid w:val="00E45E71"/>
    <w:rsid w:val="00E45EDC"/>
    <w:rsid w:val="00E45EEC"/>
    <w:rsid w:val="00E46505"/>
    <w:rsid w:val="00E46541"/>
    <w:rsid w:val="00E466E3"/>
    <w:rsid w:val="00E46B08"/>
    <w:rsid w:val="00E46BB0"/>
    <w:rsid w:val="00E46CFF"/>
    <w:rsid w:val="00E46E9C"/>
    <w:rsid w:val="00E46F5F"/>
    <w:rsid w:val="00E470F7"/>
    <w:rsid w:val="00E47101"/>
    <w:rsid w:val="00E47116"/>
    <w:rsid w:val="00E47188"/>
    <w:rsid w:val="00E4791B"/>
    <w:rsid w:val="00E47AE2"/>
    <w:rsid w:val="00E47AEB"/>
    <w:rsid w:val="00E47B33"/>
    <w:rsid w:val="00E47CD2"/>
    <w:rsid w:val="00E47DF9"/>
    <w:rsid w:val="00E47E31"/>
    <w:rsid w:val="00E47ECD"/>
    <w:rsid w:val="00E47F82"/>
    <w:rsid w:val="00E500BC"/>
    <w:rsid w:val="00E50247"/>
    <w:rsid w:val="00E502B5"/>
    <w:rsid w:val="00E5034F"/>
    <w:rsid w:val="00E50599"/>
    <w:rsid w:val="00E50706"/>
    <w:rsid w:val="00E507F0"/>
    <w:rsid w:val="00E50AC6"/>
    <w:rsid w:val="00E50EE5"/>
    <w:rsid w:val="00E51031"/>
    <w:rsid w:val="00E51392"/>
    <w:rsid w:val="00E519E6"/>
    <w:rsid w:val="00E51B74"/>
    <w:rsid w:val="00E51BDB"/>
    <w:rsid w:val="00E51C05"/>
    <w:rsid w:val="00E51DDD"/>
    <w:rsid w:val="00E51FD5"/>
    <w:rsid w:val="00E51FDD"/>
    <w:rsid w:val="00E521A9"/>
    <w:rsid w:val="00E522F9"/>
    <w:rsid w:val="00E523BE"/>
    <w:rsid w:val="00E52435"/>
    <w:rsid w:val="00E52439"/>
    <w:rsid w:val="00E524DC"/>
    <w:rsid w:val="00E52501"/>
    <w:rsid w:val="00E525A7"/>
    <w:rsid w:val="00E52AA5"/>
    <w:rsid w:val="00E52DEE"/>
    <w:rsid w:val="00E53122"/>
    <w:rsid w:val="00E5332D"/>
    <w:rsid w:val="00E5351B"/>
    <w:rsid w:val="00E535D0"/>
    <w:rsid w:val="00E53979"/>
    <w:rsid w:val="00E53ED9"/>
    <w:rsid w:val="00E53FA9"/>
    <w:rsid w:val="00E5414C"/>
    <w:rsid w:val="00E5421D"/>
    <w:rsid w:val="00E54344"/>
    <w:rsid w:val="00E543F5"/>
    <w:rsid w:val="00E5447C"/>
    <w:rsid w:val="00E545E6"/>
    <w:rsid w:val="00E5470E"/>
    <w:rsid w:val="00E54750"/>
    <w:rsid w:val="00E547B3"/>
    <w:rsid w:val="00E549BB"/>
    <w:rsid w:val="00E54D7F"/>
    <w:rsid w:val="00E54DC8"/>
    <w:rsid w:val="00E54F55"/>
    <w:rsid w:val="00E55079"/>
    <w:rsid w:val="00E550FB"/>
    <w:rsid w:val="00E553DF"/>
    <w:rsid w:val="00E55543"/>
    <w:rsid w:val="00E55593"/>
    <w:rsid w:val="00E556B7"/>
    <w:rsid w:val="00E557F0"/>
    <w:rsid w:val="00E55837"/>
    <w:rsid w:val="00E558C2"/>
    <w:rsid w:val="00E55F1B"/>
    <w:rsid w:val="00E56110"/>
    <w:rsid w:val="00E561C4"/>
    <w:rsid w:val="00E5620D"/>
    <w:rsid w:val="00E56468"/>
    <w:rsid w:val="00E565F4"/>
    <w:rsid w:val="00E56863"/>
    <w:rsid w:val="00E56976"/>
    <w:rsid w:val="00E56B3F"/>
    <w:rsid w:val="00E56BBA"/>
    <w:rsid w:val="00E56CE1"/>
    <w:rsid w:val="00E56D8C"/>
    <w:rsid w:val="00E56F04"/>
    <w:rsid w:val="00E5722D"/>
    <w:rsid w:val="00E5733D"/>
    <w:rsid w:val="00E57651"/>
    <w:rsid w:val="00E57C80"/>
    <w:rsid w:val="00E57E37"/>
    <w:rsid w:val="00E57F74"/>
    <w:rsid w:val="00E603AC"/>
    <w:rsid w:val="00E6055B"/>
    <w:rsid w:val="00E6084D"/>
    <w:rsid w:val="00E60B28"/>
    <w:rsid w:val="00E60ECA"/>
    <w:rsid w:val="00E60F02"/>
    <w:rsid w:val="00E61732"/>
    <w:rsid w:val="00E617CE"/>
    <w:rsid w:val="00E6196A"/>
    <w:rsid w:val="00E61AC3"/>
    <w:rsid w:val="00E61CC0"/>
    <w:rsid w:val="00E61CEF"/>
    <w:rsid w:val="00E61EC6"/>
    <w:rsid w:val="00E6207D"/>
    <w:rsid w:val="00E620C1"/>
    <w:rsid w:val="00E6277B"/>
    <w:rsid w:val="00E62F30"/>
    <w:rsid w:val="00E631CF"/>
    <w:rsid w:val="00E63604"/>
    <w:rsid w:val="00E63644"/>
    <w:rsid w:val="00E63780"/>
    <w:rsid w:val="00E63A68"/>
    <w:rsid w:val="00E63AAA"/>
    <w:rsid w:val="00E63F25"/>
    <w:rsid w:val="00E63F8B"/>
    <w:rsid w:val="00E64043"/>
    <w:rsid w:val="00E64424"/>
    <w:rsid w:val="00E64AB4"/>
    <w:rsid w:val="00E64B91"/>
    <w:rsid w:val="00E64C99"/>
    <w:rsid w:val="00E64CD3"/>
    <w:rsid w:val="00E650A0"/>
    <w:rsid w:val="00E654AF"/>
    <w:rsid w:val="00E6557C"/>
    <w:rsid w:val="00E6585C"/>
    <w:rsid w:val="00E65ACF"/>
    <w:rsid w:val="00E65B1D"/>
    <w:rsid w:val="00E65D22"/>
    <w:rsid w:val="00E6603E"/>
    <w:rsid w:val="00E66085"/>
    <w:rsid w:val="00E661E8"/>
    <w:rsid w:val="00E66923"/>
    <w:rsid w:val="00E66931"/>
    <w:rsid w:val="00E66A95"/>
    <w:rsid w:val="00E66C19"/>
    <w:rsid w:val="00E66D5B"/>
    <w:rsid w:val="00E67014"/>
    <w:rsid w:val="00E671C9"/>
    <w:rsid w:val="00E6743F"/>
    <w:rsid w:val="00E674AA"/>
    <w:rsid w:val="00E67589"/>
    <w:rsid w:val="00E6758E"/>
    <w:rsid w:val="00E67DD1"/>
    <w:rsid w:val="00E67E23"/>
    <w:rsid w:val="00E70016"/>
    <w:rsid w:val="00E7040E"/>
    <w:rsid w:val="00E704D8"/>
    <w:rsid w:val="00E707E2"/>
    <w:rsid w:val="00E708DA"/>
    <w:rsid w:val="00E70923"/>
    <w:rsid w:val="00E70BC7"/>
    <w:rsid w:val="00E70DA0"/>
    <w:rsid w:val="00E70E93"/>
    <w:rsid w:val="00E70FBC"/>
    <w:rsid w:val="00E71042"/>
    <w:rsid w:val="00E714DE"/>
    <w:rsid w:val="00E71992"/>
    <w:rsid w:val="00E71A46"/>
    <w:rsid w:val="00E71BC9"/>
    <w:rsid w:val="00E71CA7"/>
    <w:rsid w:val="00E71E22"/>
    <w:rsid w:val="00E722BE"/>
    <w:rsid w:val="00E724B8"/>
    <w:rsid w:val="00E7254A"/>
    <w:rsid w:val="00E725EF"/>
    <w:rsid w:val="00E7267B"/>
    <w:rsid w:val="00E726A8"/>
    <w:rsid w:val="00E7277B"/>
    <w:rsid w:val="00E72C01"/>
    <w:rsid w:val="00E72C1D"/>
    <w:rsid w:val="00E72C4B"/>
    <w:rsid w:val="00E72CDB"/>
    <w:rsid w:val="00E72D99"/>
    <w:rsid w:val="00E73247"/>
    <w:rsid w:val="00E733DB"/>
    <w:rsid w:val="00E73655"/>
    <w:rsid w:val="00E73817"/>
    <w:rsid w:val="00E738C3"/>
    <w:rsid w:val="00E73A4D"/>
    <w:rsid w:val="00E73B63"/>
    <w:rsid w:val="00E73F0A"/>
    <w:rsid w:val="00E741AC"/>
    <w:rsid w:val="00E741D0"/>
    <w:rsid w:val="00E7444C"/>
    <w:rsid w:val="00E7459C"/>
    <w:rsid w:val="00E7475B"/>
    <w:rsid w:val="00E748DB"/>
    <w:rsid w:val="00E74F3E"/>
    <w:rsid w:val="00E750CE"/>
    <w:rsid w:val="00E75174"/>
    <w:rsid w:val="00E751A2"/>
    <w:rsid w:val="00E752BC"/>
    <w:rsid w:val="00E752C4"/>
    <w:rsid w:val="00E75653"/>
    <w:rsid w:val="00E75727"/>
    <w:rsid w:val="00E75731"/>
    <w:rsid w:val="00E759F6"/>
    <w:rsid w:val="00E75B4A"/>
    <w:rsid w:val="00E75C26"/>
    <w:rsid w:val="00E75EBA"/>
    <w:rsid w:val="00E763B4"/>
    <w:rsid w:val="00E7662C"/>
    <w:rsid w:val="00E76791"/>
    <w:rsid w:val="00E767CF"/>
    <w:rsid w:val="00E76805"/>
    <w:rsid w:val="00E76863"/>
    <w:rsid w:val="00E76A3A"/>
    <w:rsid w:val="00E76DA7"/>
    <w:rsid w:val="00E76EB1"/>
    <w:rsid w:val="00E76F82"/>
    <w:rsid w:val="00E76F94"/>
    <w:rsid w:val="00E773DF"/>
    <w:rsid w:val="00E77574"/>
    <w:rsid w:val="00E77848"/>
    <w:rsid w:val="00E77A1C"/>
    <w:rsid w:val="00E77E74"/>
    <w:rsid w:val="00E77F4D"/>
    <w:rsid w:val="00E80484"/>
    <w:rsid w:val="00E80514"/>
    <w:rsid w:val="00E80826"/>
    <w:rsid w:val="00E80CF1"/>
    <w:rsid w:val="00E80DF4"/>
    <w:rsid w:val="00E80E5B"/>
    <w:rsid w:val="00E80F76"/>
    <w:rsid w:val="00E8152C"/>
    <w:rsid w:val="00E816C5"/>
    <w:rsid w:val="00E8172B"/>
    <w:rsid w:val="00E81743"/>
    <w:rsid w:val="00E819AA"/>
    <w:rsid w:val="00E819D1"/>
    <w:rsid w:val="00E81A50"/>
    <w:rsid w:val="00E81C73"/>
    <w:rsid w:val="00E81CE0"/>
    <w:rsid w:val="00E81E7C"/>
    <w:rsid w:val="00E8224D"/>
    <w:rsid w:val="00E822C8"/>
    <w:rsid w:val="00E826E0"/>
    <w:rsid w:val="00E82710"/>
    <w:rsid w:val="00E829C4"/>
    <w:rsid w:val="00E82AE0"/>
    <w:rsid w:val="00E82CAB"/>
    <w:rsid w:val="00E831A2"/>
    <w:rsid w:val="00E832B0"/>
    <w:rsid w:val="00E832E7"/>
    <w:rsid w:val="00E83332"/>
    <w:rsid w:val="00E83647"/>
    <w:rsid w:val="00E8371D"/>
    <w:rsid w:val="00E83736"/>
    <w:rsid w:val="00E83825"/>
    <w:rsid w:val="00E8389B"/>
    <w:rsid w:val="00E83B8E"/>
    <w:rsid w:val="00E83C79"/>
    <w:rsid w:val="00E83FDF"/>
    <w:rsid w:val="00E83FE8"/>
    <w:rsid w:val="00E8400E"/>
    <w:rsid w:val="00E84264"/>
    <w:rsid w:val="00E8433D"/>
    <w:rsid w:val="00E8435D"/>
    <w:rsid w:val="00E843B2"/>
    <w:rsid w:val="00E84478"/>
    <w:rsid w:val="00E845AF"/>
    <w:rsid w:val="00E84784"/>
    <w:rsid w:val="00E84875"/>
    <w:rsid w:val="00E848D1"/>
    <w:rsid w:val="00E84A5A"/>
    <w:rsid w:val="00E84B9E"/>
    <w:rsid w:val="00E8519F"/>
    <w:rsid w:val="00E851CB"/>
    <w:rsid w:val="00E852FC"/>
    <w:rsid w:val="00E85530"/>
    <w:rsid w:val="00E85B88"/>
    <w:rsid w:val="00E85CC3"/>
    <w:rsid w:val="00E85D86"/>
    <w:rsid w:val="00E85E59"/>
    <w:rsid w:val="00E86139"/>
    <w:rsid w:val="00E86251"/>
    <w:rsid w:val="00E862C6"/>
    <w:rsid w:val="00E8644A"/>
    <w:rsid w:val="00E86479"/>
    <w:rsid w:val="00E865B7"/>
    <w:rsid w:val="00E866C3"/>
    <w:rsid w:val="00E8692A"/>
    <w:rsid w:val="00E86B20"/>
    <w:rsid w:val="00E86E03"/>
    <w:rsid w:val="00E872F2"/>
    <w:rsid w:val="00E8734E"/>
    <w:rsid w:val="00E87383"/>
    <w:rsid w:val="00E874B5"/>
    <w:rsid w:val="00E87D82"/>
    <w:rsid w:val="00E87EE1"/>
    <w:rsid w:val="00E900B4"/>
    <w:rsid w:val="00E9013D"/>
    <w:rsid w:val="00E90173"/>
    <w:rsid w:val="00E90279"/>
    <w:rsid w:val="00E902F1"/>
    <w:rsid w:val="00E90494"/>
    <w:rsid w:val="00E90635"/>
    <w:rsid w:val="00E9063F"/>
    <w:rsid w:val="00E9071C"/>
    <w:rsid w:val="00E909A1"/>
    <w:rsid w:val="00E90A52"/>
    <w:rsid w:val="00E90BFF"/>
    <w:rsid w:val="00E90D1B"/>
    <w:rsid w:val="00E910E5"/>
    <w:rsid w:val="00E91301"/>
    <w:rsid w:val="00E914CB"/>
    <w:rsid w:val="00E91B19"/>
    <w:rsid w:val="00E91BE7"/>
    <w:rsid w:val="00E91CAD"/>
    <w:rsid w:val="00E91F04"/>
    <w:rsid w:val="00E91F35"/>
    <w:rsid w:val="00E92278"/>
    <w:rsid w:val="00E92435"/>
    <w:rsid w:val="00E9277D"/>
    <w:rsid w:val="00E92BF6"/>
    <w:rsid w:val="00E92E25"/>
    <w:rsid w:val="00E9339B"/>
    <w:rsid w:val="00E9398A"/>
    <w:rsid w:val="00E93B8A"/>
    <w:rsid w:val="00E93D23"/>
    <w:rsid w:val="00E93F3B"/>
    <w:rsid w:val="00E94118"/>
    <w:rsid w:val="00E945D3"/>
    <w:rsid w:val="00E94903"/>
    <w:rsid w:val="00E94FCF"/>
    <w:rsid w:val="00E95BA6"/>
    <w:rsid w:val="00E95E29"/>
    <w:rsid w:val="00E95EC6"/>
    <w:rsid w:val="00E9600A"/>
    <w:rsid w:val="00E962F1"/>
    <w:rsid w:val="00E963B4"/>
    <w:rsid w:val="00E9666E"/>
    <w:rsid w:val="00E969C2"/>
    <w:rsid w:val="00E96A1B"/>
    <w:rsid w:val="00E96A96"/>
    <w:rsid w:val="00E96C40"/>
    <w:rsid w:val="00E96C96"/>
    <w:rsid w:val="00E97016"/>
    <w:rsid w:val="00E97087"/>
    <w:rsid w:val="00E97486"/>
    <w:rsid w:val="00E97648"/>
    <w:rsid w:val="00E976F3"/>
    <w:rsid w:val="00E97823"/>
    <w:rsid w:val="00E97B25"/>
    <w:rsid w:val="00E97CE8"/>
    <w:rsid w:val="00E97D0D"/>
    <w:rsid w:val="00EA006B"/>
    <w:rsid w:val="00EA042E"/>
    <w:rsid w:val="00EA05FD"/>
    <w:rsid w:val="00EA066D"/>
    <w:rsid w:val="00EA076F"/>
    <w:rsid w:val="00EA0996"/>
    <w:rsid w:val="00EA0BC3"/>
    <w:rsid w:val="00EA0E4A"/>
    <w:rsid w:val="00EA1282"/>
    <w:rsid w:val="00EA1376"/>
    <w:rsid w:val="00EA1508"/>
    <w:rsid w:val="00EA17EA"/>
    <w:rsid w:val="00EA1959"/>
    <w:rsid w:val="00EA1A54"/>
    <w:rsid w:val="00EA1C7B"/>
    <w:rsid w:val="00EA1D81"/>
    <w:rsid w:val="00EA20E5"/>
    <w:rsid w:val="00EA2171"/>
    <w:rsid w:val="00EA2226"/>
    <w:rsid w:val="00EA229A"/>
    <w:rsid w:val="00EA25E1"/>
    <w:rsid w:val="00EA26FC"/>
    <w:rsid w:val="00EA272A"/>
    <w:rsid w:val="00EA290C"/>
    <w:rsid w:val="00EA2C00"/>
    <w:rsid w:val="00EA2D2D"/>
    <w:rsid w:val="00EA2E0C"/>
    <w:rsid w:val="00EA3400"/>
    <w:rsid w:val="00EA34A8"/>
    <w:rsid w:val="00EA3786"/>
    <w:rsid w:val="00EA3802"/>
    <w:rsid w:val="00EA382E"/>
    <w:rsid w:val="00EA3861"/>
    <w:rsid w:val="00EA3B5A"/>
    <w:rsid w:val="00EA3BCD"/>
    <w:rsid w:val="00EA3E42"/>
    <w:rsid w:val="00EA410E"/>
    <w:rsid w:val="00EA45C9"/>
    <w:rsid w:val="00EA4668"/>
    <w:rsid w:val="00EA4E4D"/>
    <w:rsid w:val="00EA4EF2"/>
    <w:rsid w:val="00EA4F02"/>
    <w:rsid w:val="00EA4F09"/>
    <w:rsid w:val="00EA4F1D"/>
    <w:rsid w:val="00EA4FD1"/>
    <w:rsid w:val="00EA53C2"/>
    <w:rsid w:val="00EA5695"/>
    <w:rsid w:val="00EA57A3"/>
    <w:rsid w:val="00EA5902"/>
    <w:rsid w:val="00EA5A03"/>
    <w:rsid w:val="00EA5A62"/>
    <w:rsid w:val="00EA5AC0"/>
    <w:rsid w:val="00EA5B0A"/>
    <w:rsid w:val="00EA5BD8"/>
    <w:rsid w:val="00EA5C73"/>
    <w:rsid w:val="00EA5DF8"/>
    <w:rsid w:val="00EA6361"/>
    <w:rsid w:val="00EA6388"/>
    <w:rsid w:val="00EA659F"/>
    <w:rsid w:val="00EA65AD"/>
    <w:rsid w:val="00EA6A0D"/>
    <w:rsid w:val="00EA6C48"/>
    <w:rsid w:val="00EA6CBF"/>
    <w:rsid w:val="00EA6D96"/>
    <w:rsid w:val="00EA6E1E"/>
    <w:rsid w:val="00EA6E51"/>
    <w:rsid w:val="00EA6EB5"/>
    <w:rsid w:val="00EA7383"/>
    <w:rsid w:val="00EA7446"/>
    <w:rsid w:val="00EA74C0"/>
    <w:rsid w:val="00EA77CF"/>
    <w:rsid w:val="00EA77F4"/>
    <w:rsid w:val="00EA78B4"/>
    <w:rsid w:val="00EA7DF8"/>
    <w:rsid w:val="00EA7FCF"/>
    <w:rsid w:val="00EB02B8"/>
    <w:rsid w:val="00EB0520"/>
    <w:rsid w:val="00EB07CE"/>
    <w:rsid w:val="00EB0C5E"/>
    <w:rsid w:val="00EB0CA3"/>
    <w:rsid w:val="00EB104F"/>
    <w:rsid w:val="00EB1128"/>
    <w:rsid w:val="00EB15C1"/>
    <w:rsid w:val="00EB166B"/>
    <w:rsid w:val="00EB16E6"/>
    <w:rsid w:val="00EB17A8"/>
    <w:rsid w:val="00EB17BD"/>
    <w:rsid w:val="00EB1A29"/>
    <w:rsid w:val="00EB1B27"/>
    <w:rsid w:val="00EB1B81"/>
    <w:rsid w:val="00EB1BAD"/>
    <w:rsid w:val="00EB1CFE"/>
    <w:rsid w:val="00EB1DA8"/>
    <w:rsid w:val="00EB1ED0"/>
    <w:rsid w:val="00EB2447"/>
    <w:rsid w:val="00EB2560"/>
    <w:rsid w:val="00EB2562"/>
    <w:rsid w:val="00EB2874"/>
    <w:rsid w:val="00EB28DF"/>
    <w:rsid w:val="00EB28F2"/>
    <w:rsid w:val="00EB2DC9"/>
    <w:rsid w:val="00EB2E4A"/>
    <w:rsid w:val="00EB3519"/>
    <w:rsid w:val="00EB3524"/>
    <w:rsid w:val="00EB3528"/>
    <w:rsid w:val="00EB371F"/>
    <w:rsid w:val="00EB3D15"/>
    <w:rsid w:val="00EB3D6D"/>
    <w:rsid w:val="00EB3D99"/>
    <w:rsid w:val="00EB3FBF"/>
    <w:rsid w:val="00EB4269"/>
    <w:rsid w:val="00EB428C"/>
    <w:rsid w:val="00EB473C"/>
    <w:rsid w:val="00EB47AE"/>
    <w:rsid w:val="00EB4CFF"/>
    <w:rsid w:val="00EB503C"/>
    <w:rsid w:val="00EB5142"/>
    <w:rsid w:val="00EB52AB"/>
    <w:rsid w:val="00EB5324"/>
    <w:rsid w:val="00EB5476"/>
    <w:rsid w:val="00EB56DC"/>
    <w:rsid w:val="00EB5930"/>
    <w:rsid w:val="00EB5B00"/>
    <w:rsid w:val="00EB5E87"/>
    <w:rsid w:val="00EB5EDE"/>
    <w:rsid w:val="00EB615A"/>
    <w:rsid w:val="00EB6169"/>
    <w:rsid w:val="00EB61F5"/>
    <w:rsid w:val="00EB6649"/>
    <w:rsid w:val="00EB6669"/>
    <w:rsid w:val="00EB66BA"/>
    <w:rsid w:val="00EB681A"/>
    <w:rsid w:val="00EB6936"/>
    <w:rsid w:val="00EB6AE1"/>
    <w:rsid w:val="00EB6B47"/>
    <w:rsid w:val="00EB6CC6"/>
    <w:rsid w:val="00EB6EE1"/>
    <w:rsid w:val="00EB70B0"/>
    <w:rsid w:val="00EB722C"/>
    <w:rsid w:val="00EB75B7"/>
    <w:rsid w:val="00EB7633"/>
    <w:rsid w:val="00EB76C6"/>
    <w:rsid w:val="00EB7707"/>
    <w:rsid w:val="00EB7736"/>
    <w:rsid w:val="00EB78D6"/>
    <w:rsid w:val="00EB7C12"/>
    <w:rsid w:val="00EB7D2C"/>
    <w:rsid w:val="00EB7F5E"/>
    <w:rsid w:val="00EC011F"/>
    <w:rsid w:val="00EC019F"/>
    <w:rsid w:val="00EC026C"/>
    <w:rsid w:val="00EC05FE"/>
    <w:rsid w:val="00EC0AC8"/>
    <w:rsid w:val="00EC0C86"/>
    <w:rsid w:val="00EC0E6F"/>
    <w:rsid w:val="00EC0F25"/>
    <w:rsid w:val="00EC15BE"/>
    <w:rsid w:val="00EC1A3E"/>
    <w:rsid w:val="00EC2112"/>
    <w:rsid w:val="00EC225D"/>
    <w:rsid w:val="00EC23A7"/>
    <w:rsid w:val="00EC2702"/>
    <w:rsid w:val="00EC281E"/>
    <w:rsid w:val="00EC28CD"/>
    <w:rsid w:val="00EC29C1"/>
    <w:rsid w:val="00EC2A38"/>
    <w:rsid w:val="00EC2A62"/>
    <w:rsid w:val="00EC2E2D"/>
    <w:rsid w:val="00EC37D1"/>
    <w:rsid w:val="00EC39A6"/>
    <w:rsid w:val="00EC3A3A"/>
    <w:rsid w:val="00EC44F5"/>
    <w:rsid w:val="00EC462B"/>
    <w:rsid w:val="00EC4683"/>
    <w:rsid w:val="00EC4723"/>
    <w:rsid w:val="00EC47EF"/>
    <w:rsid w:val="00EC4BE1"/>
    <w:rsid w:val="00EC4D0B"/>
    <w:rsid w:val="00EC4D52"/>
    <w:rsid w:val="00EC4E43"/>
    <w:rsid w:val="00EC4E85"/>
    <w:rsid w:val="00EC4E8A"/>
    <w:rsid w:val="00EC5387"/>
    <w:rsid w:val="00EC5410"/>
    <w:rsid w:val="00EC5432"/>
    <w:rsid w:val="00EC554A"/>
    <w:rsid w:val="00EC56E0"/>
    <w:rsid w:val="00EC5763"/>
    <w:rsid w:val="00EC58BF"/>
    <w:rsid w:val="00EC5AC9"/>
    <w:rsid w:val="00EC5EDF"/>
    <w:rsid w:val="00EC6057"/>
    <w:rsid w:val="00EC628F"/>
    <w:rsid w:val="00EC6847"/>
    <w:rsid w:val="00EC6934"/>
    <w:rsid w:val="00EC69E8"/>
    <w:rsid w:val="00EC6A5C"/>
    <w:rsid w:val="00EC7119"/>
    <w:rsid w:val="00EC7183"/>
    <w:rsid w:val="00EC71D0"/>
    <w:rsid w:val="00EC741B"/>
    <w:rsid w:val="00EC7513"/>
    <w:rsid w:val="00EC781D"/>
    <w:rsid w:val="00EC7A6C"/>
    <w:rsid w:val="00EC7C73"/>
    <w:rsid w:val="00EC7D21"/>
    <w:rsid w:val="00EC7DB6"/>
    <w:rsid w:val="00EC7DDF"/>
    <w:rsid w:val="00ED005F"/>
    <w:rsid w:val="00ED00AA"/>
    <w:rsid w:val="00ED02E9"/>
    <w:rsid w:val="00ED072D"/>
    <w:rsid w:val="00ED091F"/>
    <w:rsid w:val="00ED0A1E"/>
    <w:rsid w:val="00ED0AA5"/>
    <w:rsid w:val="00ED0BAC"/>
    <w:rsid w:val="00ED0E3F"/>
    <w:rsid w:val="00ED1138"/>
    <w:rsid w:val="00ED1180"/>
    <w:rsid w:val="00ED1301"/>
    <w:rsid w:val="00ED162F"/>
    <w:rsid w:val="00ED1642"/>
    <w:rsid w:val="00ED1B79"/>
    <w:rsid w:val="00ED1FBB"/>
    <w:rsid w:val="00ED2053"/>
    <w:rsid w:val="00ED2106"/>
    <w:rsid w:val="00ED2363"/>
    <w:rsid w:val="00ED2D59"/>
    <w:rsid w:val="00ED2E52"/>
    <w:rsid w:val="00ED3008"/>
    <w:rsid w:val="00ED3024"/>
    <w:rsid w:val="00ED30E1"/>
    <w:rsid w:val="00ED31AD"/>
    <w:rsid w:val="00ED34A2"/>
    <w:rsid w:val="00ED366E"/>
    <w:rsid w:val="00ED375B"/>
    <w:rsid w:val="00ED379A"/>
    <w:rsid w:val="00ED3930"/>
    <w:rsid w:val="00ED3A90"/>
    <w:rsid w:val="00ED3ABE"/>
    <w:rsid w:val="00ED3F41"/>
    <w:rsid w:val="00ED406E"/>
    <w:rsid w:val="00ED4134"/>
    <w:rsid w:val="00ED4176"/>
    <w:rsid w:val="00ED424C"/>
    <w:rsid w:val="00ED45A3"/>
    <w:rsid w:val="00ED4A1E"/>
    <w:rsid w:val="00ED4ACF"/>
    <w:rsid w:val="00ED5035"/>
    <w:rsid w:val="00ED5187"/>
    <w:rsid w:val="00ED51D1"/>
    <w:rsid w:val="00ED52BD"/>
    <w:rsid w:val="00ED52E9"/>
    <w:rsid w:val="00ED542B"/>
    <w:rsid w:val="00ED54D8"/>
    <w:rsid w:val="00ED550E"/>
    <w:rsid w:val="00ED55E3"/>
    <w:rsid w:val="00ED5A52"/>
    <w:rsid w:val="00ED5A7C"/>
    <w:rsid w:val="00ED5D68"/>
    <w:rsid w:val="00ED5FE4"/>
    <w:rsid w:val="00ED657C"/>
    <w:rsid w:val="00ED6894"/>
    <w:rsid w:val="00ED6C6F"/>
    <w:rsid w:val="00ED6D5F"/>
    <w:rsid w:val="00ED71C5"/>
    <w:rsid w:val="00ED71EF"/>
    <w:rsid w:val="00ED72E0"/>
    <w:rsid w:val="00ED73BE"/>
    <w:rsid w:val="00ED7409"/>
    <w:rsid w:val="00ED744F"/>
    <w:rsid w:val="00ED74FC"/>
    <w:rsid w:val="00ED757D"/>
    <w:rsid w:val="00ED75F1"/>
    <w:rsid w:val="00ED76F5"/>
    <w:rsid w:val="00ED7C1A"/>
    <w:rsid w:val="00EE0201"/>
    <w:rsid w:val="00EE03DF"/>
    <w:rsid w:val="00EE06F7"/>
    <w:rsid w:val="00EE0A15"/>
    <w:rsid w:val="00EE0A4B"/>
    <w:rsid w:val="00EE0ACC"/>
    <w:rsid w:val="00EE0AD8"/>
    <w:rsid w:val="00EE123E"/>
    <w:rsid w:val="00EE1269"/>
    <w:rsid w:val="00EE16FA"/>
    <w:rsid w:val="00EE19FA"/>
    <w:rsid w:val="00EE1C43"/>
    <w:rsid w:val="00EE1C6E"/>
    <w:rsid w:val="00EE1DE5"/>
    <w:rsid w:val="00EE20C3"/>
    <w:rsid w:val="00EE20C7"/>
    <w:rsid w:val="00EE2234"/>
    <w:rsid w:val="00EE2573"/>
    <w:rsid w:val="00EE2716"/>
    <w:rsid w:val="00EE275B"/>
    <w:rsid w:val="00EE27B7"/>
    <w:rsid w:val="00EE2AFF"/>
    <w:rsid w:val="00EE2B8F"/>
    <w:rsid w:val="00EE32A7"/>
    <w:rsid w:val="00EE3415"/>
    <w:rsid w:val="00EE358D"/>
    <w:rsid w:val="00EE35F3"/>
    <w:rsid w:val="00EE37A1"/>
    <w:rsid w:val="00EE391D"/>
    <w:rsid w:val="00EE3B34"/>
    <w:rsid w:val="00EE3B4D"/>
    <w:rsid w:val="00EE3C42"/>
    <w:rsid w:val="00EE3D4F"/>
    <w:rsid w:val="00EE48D3"/>
    <w:rsid w:val="00EE4946"/>
    <w:rsid w:val="00EE4DB9"/>
    <w:rsid w:val="00EE4DC9"/>
    <w:rsid w:val="00EE4EFE"/>
    <w:rsid w:val="00EE4F04"/>
    <w:rsid w:val="00EE4F66"/>
    <w:rsid w:val="00EE5211"/>
    <w:rsid w:val="00EE5237"/>
    <w:rsid w:val="00EE534D"/>
    <w:rsid w:val="00EE541C"/>
    <w:rsid w:val="00EE5560"/>
    <w:rsid w:val="00EE56EA"/>
    <w:rsid w:val="00EE5823"/>
    <w:rsid w:val="00EE5885"/>
    <w:rsid w:val="00EE5EAD"/>
    <w:rsid w:val="00EE6231"/>
    <w:rsid w:val="00EE6534"/>
    <w:rsid w:val="00EE66D9"/>
    <w:rsid w:val="00EE6915"/>
    <w:rsid w:val="00EE6C0F"/>
    <w:rsid w:val="00EE6F1E"/>
    <w:rsid w:val="00EE708E"/>
    <w:rsid w:val="00EE718B"/>
    <w:rsid w:val="00EE7482"/>
    <w:rsid w:val="00EE770D"/>
    <w:rsid w:val="00EE7964"/>
    <w:rsid w:val="00EE7BA5"/>
    <w:rsid w:val="00EE7E29"/>
    <w:rsid w:val="00EF026A"/>
    <w:rsid w:val="00EF0348"/>
    <w:rsid w:val="00EF04D5"/>
    <w:rsid w:val="00EF05DA"/>
    <w:rsid w:val="00EF0948"/>
    <w:rsid w:val="00EF0D1A"/>
    <w:rsid w:val="00EF0D54"/>
    <w:rsid w:val="00EF0F8E"/>
    <w:rsid w:val="00EF0F99"/>
    <w:rsid w:val="00EF1454"/>
    <w:rsid w:val="00EF14AD"/>
    <w:rsid w:val="00EF15A2"/>
    <w:rsid w:val="00EF1694"/>
    <w:rsid w:val="00EF187A"/>
    <w:rsid w:val="00EF1B6D"/>
    <w:rsid w:val="00EF1BD2"/>
    <w:rsid w:val="00EF1F9C"/>
    <w:rsid w:val="00EF20D2"/>
    <w:rsid w:val="00EF2166"/>
    <w:rsid w:val="00EF22ED"/>
    <w:rsid w:val="00EF245C"/>
    <w:rsid w:val="00EF248C"/>
    <w:rsid w:val="00EF26B9"/>
    <w:rsid w:val="00EF26FD"/>
    <w:rsid w:val="00EF270C"/>
    <w:rsid w:val="00EF275D"/>
    <w:rsid w:val="00EF27B1"/>
    <w:rsid w:val="00EF2837"/>
    <w:rsid w:val="00EF2A50"/>
    <w:rsid w:val="00EF2C58"/>
    <w:rsid w:val="00EF2DA4"/>
    <w:rsid w:val="00EF301C"/>
    <w:rsid w:val="00EF320C"/>
    <w:rsid w:val="00EF3481"/>
    <w:rsid w:val="00EF3565"/>
    <w:rsid w:val="00EF3630"/>
    <w:rsid w:val="00EF3669"/>
    <w:rsid w:val="00EF3776"/>
    <w:rsid w:val="00EF3B83"/>
    <w:rsid w:val="00EF3C7B"/>
    <w:rsid w:val="00EF3E6E"/>
    <w:rsid w:val="00EF3EA0"/>
    <w:rsid w:val="00EF413E"/>
    <w:rsid w:val="00EF4366"/>
    <w:rsid w:val="00EF443A"/>
    <w:rsid w:val="00EF4513"/>
    <w:rsid w:val="00EF45C4"/>
    <w:rsid w:val="00EF4689"/>
    <w:rsid w:val="00EF4949"/>
    <w:rsid w:val="00EF4CD6"/>
    <w:rsid w:val="00EF4DF3"/>
    <w:rsid w:val="00EF5129"/>
    <w:rsid w:val="00EF5178"/>
    <w:rsid w:val="00EF53A0"/>
    <w:rsid w:val="00EF543E"/>
    <w:rsid w:val="00EF55A0"/>
    <w:rsid w:val="00EF5689"/>
    <w:rsid w:val="00EF5921"/>
    <w:rsid w:val="00EF5968"/>
    <w:rsid w:val="00EF5A60"/>
    <w:rsid w:val="00EF5B45"/>
    <w:rsid w:val="00EF5CA7"/>
    <w:rsid w:val="00EF5EDE"/>
    <w:rsid w:val="00EF63D1"/>
    <w:rsid w:val="00EF640F"/>
    <w:rsid w:val="00EF6513"/>
    <w:rsid w:val="00EF6683"/>
    <w:rsid w:val="00EF668B"/>
    <w:rsid w:val="00EF66BF"/>
    <w:rsid w:val="00EF6840"/>
    <w:rsid w:val="00EF6A93"/>
    <w:rsid w:val="00EF7002"/>
    <w:rsid w:val="00EF719D"/>
    <w:rsid w:val="00EF769B"/>
    <w:rsid w:val="00EF7B20"/>
    <w:rsid w:val="00EF7BAC"/>
    <w:rsid w:val="00EF7D94"/>
    <w:rsid w:val="00EF7DAF"/>
    <w:rsid w:val="00F00021"/>
    <w:rsid w:val="00F00065"/>
    <w:rsid w:val="00F00244"/>
    <w:rsid w:val="00F006EC"/>
    <w:rsid w:val="00F00852"/>
    <w:rsid w:val="00F00C65"/>
    <w:rsid w:val="00F00EB0"/>
    <w:rsid w:val="00F00F08"/>
    <w:rsid w:val="00F00F53"/>
    <w:rsid w:val="00F01119"/>
    <w:rsid w:val="00F016F7"/>
    <w:rsid w:val="00F0174F"/>
    <w:rsid w:val="00F018B1"/>
    <w:rsid w:val="00F01DC5"/>
    <w:rsid w:val="00F01F52"/>
    <w:rsid w:val="00F022B6"/>
    <w:rsid w:val="00F02334"/>
    <w:rsid w:val="00F024E5"/>
    <w:rsid w:val="00F0257C"/>
    <w:rsid w:val="00F027BA"/>
    <w:rsid w:val="00F02B07"/>
    <w:rsid w:val="00F02CED"/>
    <w:rsid w:val="00F03244"/>
    <w:rsid w:val="00F03265"/>
    <w:rsid w:val="00F032D2"/>
    <w:rsid w:val="00F034C8"/>
    <w:rsid w:val="00F03702"/>
    <w:rsid w:val="00F03A77"/>
    <w:rsid w:val="00F03B15"/>
    <w:rsid w:val="00F03C88"/>
    <w:rsid w:val="00F03DD1"/>
    <w:rsid w:val="00F03E27"/>
    <w:rsid w:val="00F03E79"/>
    <w:rsid w:val="00F03F9D"/>
    <w:rsid w:val="00F03FE5"/>
    <w:rsid w:val="00F040B8"/>
    <w:rsid w:val="00F0438D"/>
    <w:rsid w:val="00F0483E"/>
    <w:rsid w:val="00F04D49"/>
    <w:rsid w:val="00F04E5F"/>
    <w:rsid w:val="00F05084"/>
    <w:rsid w:val="00F05209"/>
    <w:rsid w:val="00F05236"/>
    <w:rsid w:val="00F05454"/>
    <w:rsid w:val="00F0558D"/>
    <w:rsid w:val="00F055AA"/>
    <w:rsid w:val="00F0568E"/>
    <w:rsid w:val="00F05993"/>
    <w:rsid w:val="00F05CA4"/>
    <w:rsid w:val="00F05D28"/>
    <w:rsid w:val="00F0618B"/>
    <w:rsid w:val="00F0622E"/>
    <w:rsid w:val="00F0628D"/>
    <w:rsid w:val="00F0629A"/>
    <w:rsid w:val="00F06651"/>
    <w:rsid w:val="00F066AB"/>
    <w:rsid w:val="00F0674A"/>
    <w:rsid w:val="00F06951"/>
    <w:rsid w:val="00F06A06"/>
    <w:rsid w:val="00F06A2B"/>
    <w:rsid w:val="00F06B05"/>
    <w:rsid w:val="00F06BC6"/>
    <w:rsid w:val="00F06C29"/>
    <w:rsid w:val="00F06E8D"/>
    <w:rsid w:val="00F073FF"/>
    <w:rsid w:val="00F074FF"/>
    <w:rsid w:val="00F0751A"/>
    <w:rsid w:val="00F07558"/>
    <w:rsid w:val="00F0774C"/>
    <w:rsid w:val="00F07890"/>
    <w:rsid w:val="00F07895"/>
    <w:rsid w:val="00F0799C"/>
    <w:rsid w:val="00F07B5A"/>
    <w:rsid w:val="00F07BCE"/>
    <w:rsid w:val="00F07DD3"/>
    <w:rsid w:val="00F07DE6"/>
    <w:rsid w:val="00F1028D"/>
    <w:rsid w:val="00F1035D"/>
    <w:rsid w:val="00F1056C"/>
    <w:rsid w:val="00F107F1"/>
    <w:rsid w:val="00F109FB"/>
    <w:rsid w:val="00F10AF7"/>
    <w:rsid w:val="00F10FC1"/>
    <w:rsid w:val="00F10FC3"/>
    <w:rsid w:val="00F110EB"/>
    <w:rsid w:val="00F112FD"/>
    <w:rsid w:val="00F11581"/>
    <w:rsid w:val="00F1166A"/>
    <w:rsid w:val="00F116A2"/>
    <w:rsid w:val="00F116C2"/>
    <w:rsid w:val="00F11776"/>
    <w:rsid w:val="00F11968"/>
    <w:rsid w:val="00F11A44"/>
    <w:rsid w:val="00F11A83"/>
    <w:rsid w:val="00F11ABC"/>
    <w:rsid w:val="00F11E7A"/>
    <w:rsid w:val="00F11EA2"/>
    <w:rsid w:val="00F11FE8"/>
    <w:rsid w:val="00F11FF9"/>
    <w:rsid w:val="00F120BD"/>
    <w:rsid w:val="00F12522"/>
    <w:rsid w:val="00F12994"/>
    <w:rsid w:val="00F12D73"/>
    <w:rsid w:val="00F131FA"/>
    <w:rsid w:val="00F1329C"/>
    <w:rsid w:val="00F133A1"/>
    <w:rsid w:val="00F139AE"/>
    <w:rsid w:val="00F13AD7"/>
    <w:rsid w:val="00F13B47"/>
    <w:rsid w:val="00F13B5F"/>
    <w:rsid w:val="00F13E6B"/>
    <w:rsid w:val="00F13ECD"/>
    <w:rsid w:val="00F141B1"/>
    <w:rsid w:val="00F14262"/>
    <w:rsid w:val="00F14314"/>
    <w:rsid w:val="00F14422"/>
    <w:rsid w:val="00F144A6"/>
    <w:rsid w:val="00F146E5"/>
    <w:rsid w:val="00F1492A"/>
    <w:rsid w:val="00F14C2B"/>
    <w:rsid w:val="00F14D5B"/>
    <w:rsid w:val="00F14DB1"/>
    <w:rsid w:val="00F14F85"/>
    <w:rsid w:val="00F15042"/>
    <w:rsid w:val="00F15220"/>
    <w:rsid w:val="00F1529F"/>
    <w:rsid w:val="00F15408"/>
    <w:rsid w:val="00F15578"/>
    <w:rsid w:val="00F155CE"/>
    <w:rsid w:val="00F15978"/>
    <w:rsid w:val="00F15D22"/>
    <w:rsid w:val="00F15D8D"/>
    <w:rsid w:val="00F1629F"/>
    <w:rsid w:val="00F16442"/>
    <w:rsid w:val="00F164BC"/>
    <w:rsid w:val="00F164E8"/>
    <w:rsid w:val="00F16675"/>
    <w:rsid w:val="00F169D4"/>
    <w:rsid w:val="00F17096"/>
    <w:rsid w:val="00F1735F"/>
    <w:rsid w:val="00F176D5"/>
    <w:rsid w:val="00F1778C"/>
    <w:rsid w:val="00F17888"/>
    <w:rsid w:val="00F17998"/>
    <w:rsid w:val="00F17E2E"/>
    <w:rsid w:val="00F17EAE"/>
    <w:rsid w:val="00F17FF6"/>
    <w:rsid w:val="00F202AC"/>
    <w:rsid w:val="00F203B0"/>
    <w:rsid w:val="00F204E8"/>
    <w:rsid w:val="00F20703"/>
    <w:rsid w:val="00F207B0"/>
    <w:rsid w:val="00F20A75"/>
    <w:rsid w:val="00F20C06"/>
    <w:rsid w:val="00F20DD5"/>
    <w:rsid w:val="00F20FE3"/>
    <w:rsid w:val="00F212F1"/>
    <w:rsid w:val="00F213FE"/>
    <w:rsid w:val="00F214F6"/>
    <w:rsid w:val="00F215CC"/>
    <w:rsid w:val="00F216B7"/>
    <w:rsid w:val="00F2177B"/>
    <w:rsid w:val="00F217D7"/>
    <w:rsid w:val="00F21856"/>
    <w:rsid w:val="00F218D4"/>
    <w:rsid w:val="00F21CDD"/>
    <w:rsid w:val="00F22014"/>
    <w:rsid w:val="00F22324"/>
    <w:rsid w:val="00F224EF"/>
    <w:rsid w:val="00F2250A"/>
    <w:rsid w:val="00F22837"/>
    <w:rsid w:val="00F2288D"/>
    <w:rsid w:val="00F22B04"/>
    <w:rsid w:val="00F22D09"/>
    <w:rsid w:val="00F22D9C"/>
    <w:rsid w:val="00F23143"/>
    <w:rsid w:val="00F23171"/>
    <w:rsid w:val="00F23284"/>
    <w:rsid w:val="00F232A7"/>
    <w:rsid w:val="00F2350D"/>
    <w:rsid w:val="00F236B0"/>
    <w:rsid w:val="00F23AC6"/>
    <w:rsid w:val="00F23BBC"/>
    <w:rsid w:val="00F23EA1"/>
    <w:rsid w:val="00F242C2"/>
    <w:rsid w:val="00F244F9"/>
    <w:rsid w:val="00F2457B"/>
    <w:rsid w:val="00F24660"/>
    <w:rsid w:val="00F24788"/>
    <w:rsid w:val="00F2478A"/>
    <w:rsid w:val="00F24E53"/>
    <w:rsid w:val="00F24F39"/>
    <w:rsid w:val="00F24F40"/>
    <w:rsid w:val="00F25331"/>
    <w:rsid w:val="00F256F8"/>
    <w:rsid w:val="00F2589A"/>
    <w:rsid w:val="00F25A15"/>
    <w:rsid w:val="00F262A8"/>
    <w:rsid w:val="00F26306"/>
    <w:rsid w:val="00F2633A"/>
    <w:rsid w:val="00F2640F"/>
    <w:rsid w:val="00F266DF"/>
    <w:rsid w:val="00F26714"/>
    <w:rsid w:val="00F268C8"/>
    <w:rsid w:val="00F2698E"/>
    <w:rsid w:val="00F26E94"/>
    <w:rsid w:val="00F2722E"/>
    <w:rsid w:val="00F272B6"/>
    <w:rsid w:val="00F276F9"/>
    <w:rsid w:val="00F27C1D"/>
    <w:rsid w:val="00F27C34"/>
    <w:rsid w:val="00F27C51"/>
    <w:rsid w:val="00F27E46"/>
    <w:rsid w:val="00F301C2"/>
    <w:rsid w:val="00F3023C"/>
    <w:rsid w:val="00F302E1"/>
    <w:rsid w:val="00F3035B"/>
    <w:rsid w:val="00F30497"/>
    <w:rsid w:val="00F30874"/>
    <w:rsid w:val="00F30C5E"/>
    <w:rsid w:val="00F30DB3"/>
    <w:rsid w:val="00F30DB6"/>
    <w:rsid w:val="00F311D3"/>
    <w:rsid w:val="00F31556"/>
    <w:rsid w:val="00F31712"/>
    <w:rsid w:val="00F319F3"/>
    <w:rsid w:val="00F31B22"/>
    <w:rsid w:val="00F31B49"/>
    <w:rsid w:val="00F3245A"/>
    <w:rsid w:val="00F326D5"/>
    <w:rsid w:val="00F32800"/>
    <w:rsid w:val="00F328C7"/>
    <w:rsid w:val="00F32F56"/>
    <w:rsid w:val="00F330FE"/>
    <w:rsid w:val="00F33113"/>
    <w:rsid w:val="00F33133"/>
    <w:rsid w:val="00F332A8"/>
    <w:rsid w:val="00F33726"/>
    <w:rsid w:val="00F33C26"/>
    <w:rsid w:val="00F33D4F"/>
    <w:rsid w:val="00F34019"/>
    <w:rsid w:val="00F34047"/>
    <w:rsid w:val="00F3427F"/>
    <w:rsid w:val="00F342C6"/>
    <w:rsid w:val="00F3440F"/>
    <w:rsid w:val="00F34431"/>
    <w:rsid w:val="00F34884"/>
    <w:rsid w:val="00F34CD6"/>
    <w:rsid w:val="00F34D0E"/>
    <w:rsid w:val="00F34D89"/>
    <w:rsid w:val="00F34E6B"/>
    <w:rsid w:val="00F34F4C"/>
    <w:rsid w:val="00F3507A"/>
    <w:rsid w:val="00F355C2"/>
    <w:rsid w:val="00F356AB"/>
    <w:rsid w:val="00F35873"/>
    <w:rsid w:val="00F35920"/>
    <w:rsid w:val="00F3598A"/>
    <w:rsid w:val="00F35B85"/>
    <w:rsid w:val="00F35C20"/>
    <w:rsid w:val="00F36451"/>
    <w:rsid w:val="00F3645B"/>
    <w:rsid w:val="00F365F2"/>
    <w:rsid w:val="00F36619"/>
    <w:rsid w:val="00F366A5"/>
    <w:rsid w:val="00F36A52"/>
    <w:rsid w:val="00F36A94"/>
    <w:rsid w:val="00F36BF7"/>
    <w:rsid w:val="00F36C5F"/>
    <w:rsid w:val="00F36DAA"/>
    <w:rsid w:val="00F3712E"/>
    <w:rsid w:val="00F37259"/>
    <w:rsid w:val="00F37482"/>
    <w:rsid w:val="00F37491"/>
    <w:rsid w:val="00F374B4"/>
    <w:rsid w:val="00F375FF"/>
    <w:rsid w:val="00F37802"/>
    <w:rsid w:val="00F378D7"/>
    <w:rsid w:val="00F37978"/>
    <w:rsid w:val="00F37AE7"/>
    <w:rsid w:val="00F4019A"/>
    <w:rsid w:val="00F403C5"/>
    <w:rsid w:val="00F4047E"/>
    <w:rsid w:val="00F404E8"/>
    <w:rsid w:val="00F405A4"/>
    <w:rsid w:val="00F407FC"/>
    <w:rsid w:val="00F40BA2"/>
    <w:rsid w:val="00F40DE3"/>
    <w:rsid w:val="00F40FBD"/>
    <w:rsid w:val="00F410B9"/>
    <w:rsid w:val="00F41225"/>
    <w:rsid w:val="00F413CF"/>
    <w:rsid w:val="00F41631"/>
    <w:rsid w:val="00F416B8"/>
    <w:rsid w:val="00F4171D"/>
    <w:rsid w:val="00F417FE"/>
    <w:rsid w:val="00F41A64"/>
    <w:rsid w:val="00F41B09"/>
    <w:rsid w:val="00F41B3D"/>
    <w:rsid w:val="00F41E1C"/>
    <w:rsid w:val="00F41F05"/>
    <w:rsid w:val="00F424C2"/>
    <w:rsid w:val="00F42513"/>
    <w:rsid w:val="00F429C0"/>
    <w:rsid w:val="00F42A64"/>
    <w:rsid w:val="00F430D7"/>
    <w:rsid w:val="00F4315D"/>
    <w:rsid w:val="00F4324A"/>
    <w:rsid w:val="00F432CD"/>
    <w:rsid w:val="00F433BD"/>
    <w:rsid w:val="00F433EF"/>
    <w:rsid w:val="00F437FF"/>
    <w:rsid w:val="00F43A8F"/>
    <w:rsid w:val="00F43BE1"/>
    <w:rsid w:val="00F43CE0"/>
    <w:rsid w:val="00F43E17"/>
    <w:rsid w:val="00F43ECF"/>
    <w:rsid w:val="00F4422C"/>
    <w:rsid w:val="00F4475A"/>
    <w:rsid w:val="00F4497F"/>
    <w:rsid w:val="00F44C6F"/>
    <w:rsid w:val="00F44D36"/>
    <w:rsid w:val="00F44EC5"/>
    <w:rsid w:val="00F454FF"/>
    <w:rsid w:val="00F45693"/>
    <w:rsid w:val="00F45897"/>
    <w:rsid w:val="00F45A6E"/>
    <w:rsid w:val="00F45B1E"/>
    <w:rsid w:val="00F45E27"/>
    <w:rsid w:val="00F45E4B"/>
    <w:rsid w:val="00F4610D"/>
    <w:rsid w:val="00F4647A"/>
    <w:rsid w:val="00F466F9"/>
    <w:rsid w:val="00F4675C"/>
    <w:rsid w:val="00F468D7"/>
    <w:rsid w:val="00F46988"/>
    <w:rsid w:val="00F469F3"/>
    <w:rsid w:val="00F46A8A"/>
    <w:rsid w:val="00F46AC4"/>
    <w:rsid w:val="00F46AEF"/>
    <w:rsid w:val="00F46B4D"/>
    <w:rsid w:val="00F46B7F"/>
    <w:rsid w:val="00F46BCE"/>
    <w:rsid w:val="00F46EEC"/>
    <w:rsid w:val="00F47422"/>
    <w:rsid w:val="00F47498"/>
    <w:rsid w:val="00F47D30"/>
    <w:rsid w:val="00F503DC"/>
    <w:rsid w:val="00F507A2"/>
    <w:rsid w:val="00F508D2"/>
    <w:rsid w:val="00F512B2"/>
    <w:rsid w:val="00F512D0"/>
    <w:rsid w:val="00F51391"/>
    <w:rsid w:val="00F51648"/>
    <w:rsid w:val="00F51B25"/>
    <w:rsid w:val="00F51F7F"/>
    <w:rsid w:val="00F51FFB"/>
    <w:rsid w:val="00F52123"/>
    <w:rsid w:val="00F5261C"/>
    <w:rsid w:val="00F5283D"/>
    <w:rsid w:val="00F52ABA"/>
    <w:rsid w:val="00F52AF2"/>
    <w:rsid w:val="00F52BC7"/>
    <w:rsid w:val="00F52D80"/>
    <w:rsid w:val="00F52D97"/>
    <w:rsid w:val="00F532E4"/>
    <w:rsid w:val="00F533E5"/>
    <w:rsid w:val="00F53528"/>
    <w:rsid w:val="00F5367D"/>
    <w:rsid w:val="00F5398B"/>
    <w:rsid w:val="00F53B67"/>
    <w:rsid w:val="00F53B6F"/>
    <w:rsid w:val="00F53BF4"/>
    <w:rsid w:val="00F53F9D"/>
    <w:rsid w:val="00F54266"/>
    <w:rsid w:val="00F54451"/>
    <w:rsid w:val="00F54494"/>
    <w:rsid w:val="00F546E2"/>
    <w:rsid w:val="00F54878"/>
    <w:rsid w:val="00F54C46"/>
    <w:rsid w:val="00F55043"/>
    <w:rsid w:val="00F552E3"/>
    <w:rsid w:val="00F5549C"/>
    <w:rsid w:val="00F5566C"/>
    <w:rsid w:val="00F557B1"/>
    <w:rsid w:val="00F557DE"/>
    <w:rsid w:val="00F55C9B"/>
    <w:rsid w:val="00F55DA8"/>
    <w:rsid w:val="00F55E34"/>
    <w:rsid w:val="00F55E80"/>
    <w:rsid w:val="00F5618A"/>
    <w:rsid w:val="00F56388"/>
    <w:rsid w:val="00F56409"/>
    <w:rsid w:val="00F5652E"/>
    <w:rsid w:val="00F56557"/>
    <w:rsid w:val="00F5681A"/>
    <w:rsid w:val="00F56AAA"/>
    <w:rsid w:val="00F56D59"/>
    <w:rsid w:val="00F56DCF"/>
    <w:rsid w:val="00F56F69"/>
    <w:rsid w:val="00F56FC1"/>
    <w:rsid w:val="00F57028"/>
    <w:rsid w:val="00F57034"/>
    <w:rsid w:val="00F5720C"/>
    <w:rsid w:val="00F5745C"/>
    <w:rsid w:val="00F575A9"/>
    <w:rsid w:val="00F575C4"/>
    <w:rsid w:val="00F5763B"/>
    <w:rsid w:val="00F57AE7"/>
    <w:rsid w:val="00F57EDB"/>
    <w:rsid w:val="00F57F56"/>
    <w:rsid w:val="00F60271"/>
    <w:rsid w:val="00F60294"/>
    <w:rsid w:val="00F602A1"/>
    <w:rsid w:val="00F605E1"/>
    <w:rsid w:val="00F60876"/>
    <w:rsid w:val="00F6099B"/>
    <w:rsid w:val="00F60BE9"/>
    <w:rsid w:val="00F616EE"/>
    <w:rsid w:val="00F61AEB"/>
    <w:rsid w:val="00F61C17"/>
    <w:rsid w:val="00F61D0F"/>
    <w:rsid w:val="00F61DD2"/>
    <w:rsid w:val="00F61FD8"/>
    <w:rsid w:val="00F621D9"/>
    <w:rsid w:val="00F62235"/>
    <w:rsid w:val="00F62248"/>
    <w:rsid w:val="00F624BA"/>
    <w:rsid w:val="00F6260E"/>
    <w:rsid w:val="00F62932"/>
    <w:rsid w:val="00F629D2"/>
    <w:rsid w:val="00F62B00"/>
    <w:rsid w:val="00F62B0A"/>
    <w:rsid w:val="00F62C27"/>
    <w:rsid w:val="00F62D3B"/>
    <w:rsid w:val="00F62DBF"/>
    <w:rsid w:val="00F62E48"/>
    <w:rsid w:val="00F6328C"/>
    <w:rsid w:val="00F63401"/>
    <w:rsid w:val="00F639FE"/>
    <w:rsid w:val="00F63C0C"/>
    <w:rsid w:val="00F63CB8"/>
    <w:rsid w:val="00F63DD4"/>
    <w:rsid w:val="00F64179"/>
    <w:rsid w:val="00F641FC"/>
    <w:rsid w:val="00F645CD"/>
    <w:rsid w:val="00F645F6"/>
    <w:rsid w:val="00F647F7"/>
    <w:rsid w:val="00F64828"/>
    <w:rsid w:val="00F64A14"/>
    <w:rsid w:val="00F64EB4"/>
    <w:rsid w:val="00F64F1F"/>
    <w:rsid w:val="00F650F2"/>
    <w:rsid w:val="00F65386"/>
    <w:rsid w:val="00F656AC"/>
    <w:rsid w:val="00F6583C"/>
    <w:rsid w:val="00F65876"/>
    <w:rsid w:val="00F6589A"/>
    <w:rsid w:val="00F65987"/>
    <w:rsid w:val="00F65A6C"/>
    <w:rsid w:val="00F65CF1"/>
    <w:rsid w:val="00F65EAB"/>
    <w:rsid w:val="00F66249"/>
    <w:rsid w:val="00F665F2"/>
    <w:rsid w:val="00F6663B"/>
    <w:rsid w:val="00F6675E"/>
    <w:rsid w:val="00F66794"/>
    <w:rsid w:val="00F67143"/>
    <w:rsid w:val="00F6753B"/>
    <w:rsid w:val="00F6783E"/>
    <w:rsid w:val="00F679EE"/>
    <w:rsid w:val="00F679F1"/>
    <w:rsid w:val="00F67A34"/>
    <w:rsid w:val="00F67B67"/>
    <w:rsid w:val="00F67C38"/>
    <w:rsid w:val="00F67E8C"/>
    <w:rsid w:val="00F7004C"/>
    <w:rsid w:val="00F701D9"/>
    <w:rsid w:val="00F7037D"/>
    <w:rsid w:val="00F70489"/>
    <w:rsid w:val="00F70559"/>
    <w:rsid w:val="00F70DBE"/>
    <w:rsid w:val="00F70E57"/>
    <w:rsid w:val="00F71033"/>
    <w:rsid w:val="00F71124"/>
    <w:rsid w:val="00F71208"/>
    <w:rsid w:val="00F71371"/>
    <w:rsid w:val="00F713F7"/>
    <w:rsid w:val="00F714C8"/>
    <w:rsid w:val="00F71563"/>
    <w:rsid w:val="00F71765"/>
    <w:rsid w:val="00F71838"/>
    <w:rsid w:val="00F71888"/>
    <w:rsid w:val="00F71960"/>
    <w:rsid w:val="00F719A7"/>
    <w:rsid w:val="00F719CD"/>
    <w:rsid w:val="00F71A93"/>
    <w:rsid w:val="00F71BB8"/>
    <w:rsid w:val="00F71D31"/>
    <w:rsid w:val="00F72584"/>
    <w:rsid w:val="00F72698"/>
    <w:rsid w:val="00F7290D"/>
    <w:rsid w:val="00F72B94"/>
    <w:rsid w:val="00F72F0A"/>
    <w:rsid w:val="00F72F6B"/>
    <w:rsid w:val="00F7302F"/>
    <w:rsid w:val="00F73257"/>
    <w:rsid w:val="00F732EC"/>
    <w:rsid w:val="00F733F8"/>
    <w:rsid w:val="00F7341B"/>
    <w:rsid w:val="00F7394A"/>
    <w:rsid w:val="00F73A41"/>
    <w:rsid w:val="00F73A5F"/>
    <w:rsid w:val="00F73A70"/>
    <w:rsid w:val="00F73B55"/>
    <w:rsid w:val="00F73B87"/>
    <w:rsid w:val="00F73D08"/>
    <w:rsid w:val="00F73EA5"/>
    <w:rsid w:val="00F73F1B"/>
    <w:rsid w:val="00F74086"/>
    <w:rsid w:val="00F74304"/>
    <w:rsid w:val="00F743D1"/>
    <w:rsid w:val="00F74446"/>
    <w:rsid w:val="00F74540"/>
    <w:rsid w:val="00F74638"/>
    <w:rsid w:val="00F74738"/>
    <w:rsid w:val="00F74EFC"/>
    <w:rsid w:val="00F754A4"/>
    <w:rsid w:val="00F7586B"/>
    <w:rsid w:val="00F75972"/>
    <w:rsid w:val="00F75A34"/>
    <w:rsid w:val="00F75BB0"/>
    <w:rsid w:val="00F75F2F"/>
    <w:rsid w:val="00F760B6"/>
    <w:rsid w:val="00F761EC"/>
    <w:rsid w:val="00F7630F"/>
    <w:rsid w:val="00F76445"/>
    <w:rsid w:val="00F764E9"/>
    <w:rsid w:val="00F765FE"/>
    <w:rsid w:val="00F76673"/>
    <w:rsid w:val="00F76741"/>
    <w:rsid w:val="00F767D1"/>
    <w:rsid w:val="00F768F4"/>
    <w:rsid w:val="00F76941"/>
    <w:rsid w:val="00F76A00"/>
    <w:rsid w:val="00F76DCE"/>
    <w:rsid w:val="00F76ECC"/>
    <w:rsid w:val="00F76FB4"/>
    <w:rsid w:val="00F7738F"/>
    <w:rsid w:val="00F773A4"/>
    <w:rsid w:val="00F77598"/>
    <w:rsid w:val="00F776BC"/>
    <w:rsid w:val="00F7771A"/>
    <w:rsid w:val="00F77B9F"/>
    <w:rsid w:val="00F77D1C"/>
    <w:rsid w:val="00F77ED0"/>
    <w:rsid w:val="00F77EE6"/>
    <w:rsid w:val="00F77F15"/>
    <w:rsid w:val="00F80370"/>
    <w:rsid w:val="00F80399"/>
    <w:rsid w:val="00F80B69"/>
    <w:rsid w:val="00F810AF"/>
    <w:rsid w:val="00F810C2"/>
    <w:rsid w:val="00F81235"/>
    <w:rsid w:val="00F812C8"/>
    <w:rsid w:val="00F8132D"/>
    <w:rsid w:val="00F8143A"/>
    <w:rsid w:val="00F8144C"/>
    <w:rsid w:val="00F814A2"/>
    <w:rsid w:val="00F81577"/>
    <w:rsid w:val="00F815A3"/>
    <w:rsid w:val="00F818AE"/>
    <w:rsid w:val="00F81920"/>
    <w:rsid w:val="00F81A9E"/>
    <w:rsid w:val="00F81B40"/>
    <w:rsid w:val="00F81EBB"/>
    <w:rsid w:val="00F82067"/>
    <w:rsid w:val="00F820C4"/>
    <w:rsid w:val="00F82147"/>
    <w:rsid w:val="00F8223B"/>
    <w:rsid w:val="00F82263"/>
    <w:rsid w:val="00F823B1"/>
    <w:rsid w:val="00F8253D"/>
    <w:rsid w:val="00F828BF"/>
    <w:rsid w:val="00F828FC"/>
    <w:rsid w:val="00F82909"/>
    <w:rsid w:val="00F82A43"/>
    <w:rsid w:val="00F82EBF"/>
    <w:rsid w:val="00F83195"/>
    <w:rsid w:val="00F8323D"/>
    <w:rsid w:val="00F83259"/>
    <w:rsid w:val="00F8370F"/>
    <w:rsid w:val="00F83829"/>
    <w:rsid w:val="00F83A75"/>
    <w:rsid w:val="00F83BB4"/>
    <w:rsid w:val="00F83EEB"/>
    <w:rsid w:val="00F83FED"/>
    <w:rsid w:val="00F84069"/>
    <w:rsid w:val="00F841FF"/>
    <w:rsid w:val="00F842F0"/>
    <w:rsid w:val="00F843CD"/>
    <w:rsid w:val="00F843D7"/>
    <w:rsid w:val="00F846C7"/>
    <w:rsid w:val="00F847DA"/>
    <w:rsid w:val="00F84832"/>
    <w:rsid w:val="00F84844"/>
    <w:rsid w:val="00F84969"/>
    <w:rsid w:val="00F84BCA"/>
    <w:rsid w:val="00F84D0A"/>
    <w:rsid w:val="00F84E4E"/>
    <w:rsid w:val="00F85292"/>
    <w:rsid w:val="00F85330"/>
    <w:rsid w:val="00F85357"/>
    <w:rsid w:val="00F854A5"/>
    <w:rsid w:val="00F85536"/>
    <w:rsid w:val="00F855B5"/>
    <w:rsid w:val="00F856F8"/>
    <w:rsid w:val="00F85732"/>
    <w:rsid w:val="00F85766"/>
    <w:rsid w:val="00F8598A"/>
    <w:rsid w:val="00F859B8"/>
    <w:rsid w:val="00F85A41"/>
    <w:rsid w:val="00F85BD3"/>
    <w:rsid w:val="00F85D62"/>
    <w:rsid w:val="00F85DF2"/>
    <w:rsid w:val="00F85F12"/>
    <w:rsid w:val="00F85FA9"/>
    <w:rsid w:val="00F85FF1"/>
    <w:rsid w:val="00F8601F"/>
    <w:rsid w:val="00F864F8"/>
    <w:rsid w:val="00F8657A"/>
    <w:rsid w:val="00F8679A"/>
    <w:rsid w:val="00F867BF"/>
    <w:rsid w:val="00F86BC9"/>
    <w:rsid w:val="00F86C4C"/>
    <w:rsid w:val="00F86C68"/>
    <w:rsid w:val="00F87117"/>
    <w:rsid w:val="00F871B5"/>
    <w:rsid w:val="00F87263"/>
    <w:rsid w:val="00F8736C"/>
    <w:rsid w:val="00F876EA"/>
    <w:rsid w:val="00F876F7"/>
    <w:rsid w:val="00F878F8"/>
    <w:rsid w:val="00F87AD9"/>
    <w:rsid w:val="00F87B53"/>
    <w:rsid w:val="00F87BC8"/>
    <w:rsid w:val="00F87BE7"/>
    <w:rsid w:val="00F87D02"/>
    <w:rsid w:val="00F87D34"/>
    <w:rsid w:val="00F87FE5"/>
    <w:rsid w:val="00F90084"/>
    <w:rsid w:val="00F902FA"/>
    <w:rsid w:val="00F90309"/>
    <w:rsid w:val="00F9030E"/>
    <w:rsid w:val="00F904E8"/>
    <w:rsid w:val="00F9062D"/>
    <w:rsid w:val="00F90ACB"/>
    <w:rsid w:val="00F90ADB"/>
    <w:rsid w:val="00F90CEE"/>
    <w:rsid w:val="00F90E78"/>
    <w:rsid w:val="00F90F29"/>
    <w:rsid w:val="00F90F86"/>
    <w:rsid w:val="00F90F8E"/>
    <w:rsid w:val="00F90FEF"/>
    <w:rsid w:val="00F911BA"/>
    <w:rsid w:val="00F91209"/>
    <w:rsid w:val="00F91335"/>
    <w:rsid w:val="00F91438"/>
    <w:rsid w:val="00F91E37"/>
    <w:rsid w:val="00F91F3F"/>
    <w:rsid w:val="00F91F90"/>
    <w:rsid w:val="00F92216"/>
    <w:rsid w:val="00F9221F"/>
    <w:rsid w:val="00F92275"/>
    <w:rsid w:val="00F92306"/>
    <w:rsid w:val="00F9237F"/>
    <w:rsid w:val="00F923A1"/>
    <w:rsid w:val="00F92976"/>
    <w:rsid w:val="00F92CDE"/>
    <w:rsid w:val="00F92FF8"/>
    <w:rsid w:val="00F930F9"/>
    <w:rsid w:val="00F931C2"/>
    <w:rsid w:val="00F931C7"/>
    <w:rsid w:val="00F93295"/>
    <w:rsid w:val="00F933AB"/>
    <w:rsid w:val="00F934E3"/>
    <w:rsid w:val="00F93559"/>
    <w:rsid w:val="00F9371A"/>
    <w:rsid w:val="00F938A4"/>
    <w:rsid w:val="00F93AA2"/>
    <w:rsid w:val="00F93D72"/>
    <w:rsid w:val="00F93E65"/>
    <w:rsid w:val="00F93F24"/>
    <w:rsid w:val="00F93F68"/>
    <w:rsid w:val="00F94070"/>
    <w:rsid w:val="00F940AC"/>
    <w:rsid w:val="00F94200"/>
    <w:rsid w:val="00F9446D"/>
    <w:rsid w:val="00F94AA7"/>
    <w:rsid w:val="00F94C9E"/>
    <w:rsid w:val="00F94ECA"/>
    <w:rsid w:val="00F950B5"/>
    <w:rsid w:val="00F9513F"/>
    <w:rsid w:val="00F953F7"/>
    <w:rsid w:val="00F95412"/>
    <w:rsid w:val="00F9544E"/>
    <w:rsid w:val="00F956FE"/>
    <w:rsid w:val="00F95722"/>
    <w:rsid w:val="00F957F5"/>
    <w:rsid w:val="00F958BD"/>
    <w:rsid w:val="00F95A9E"/>
    <w:rsid w:val="00F95AD8"/>
    <w:rsid w:val="00F95EBA"/>
    <w:rsid w:val="00F95FD1"/>
    <w:rsid w:val="00F9604B"/>
    <w:rsid w:val="00F96662"/>
    <w:rsid w:val="00F96A92"/>
    <w:rsid w:val="00F9700C"/>
    <w:rsid w:val="00F97313"/>
    <w:rsid w:val="00F97362"/>
    <w:rsid w:val="00F9751B"/>
    <w:rsid w:val="00F97793"/>
    <w:rsid w:val="00F9783E"/>
    <w:rsid w:val="00F97908"/>
    <w:rsid w:val="00F979DF"/>
    <w:rsid w:val="00F97A87"/>
    <w:rsid w:val="00F97B43"/>
    <w:rsid w:val="00F97CCC"/>
    <w:rsid w:val="00FA0041"/>
    <w:rsid w:val="00FA00FC"/>
    <w:rsid w:val="00FA0180"/>
    <w:rsid w:val="00FA022A"/>
    <w:rsid w:val="00FA0495"/>
    <w:rsid w:val="00FA06D2"/>
    <w:rsid w:val="00FA07F8"/>
    <w:rsid w:val="00FA105C"/>
    <w:rsid w:val="00FA1063"/>
    <w:rsid w:val="00FA12ED"/>
    <w:rsid w:val="00FA12F8"/>
    <w:rsid w:val="00FA13C0"/>
    <w:rsid w:val="00FA13F1"/>
    <w:rsid w:val="00FA1475"/>
    <w:rsid w:val="00FA148A"/>
    <w:rsid w:val="00FA14EB"/>
    <w:rsid w:val="00FA17F3"/>
    <w:rsid w:val="00FA196D"/>
    <w:rsid w:val="00FA1CFC"/>
    <w:rsid w:val="00FA1F76"/>
    <w:rsid w:val="00FA214C"/>
    <w:rsid w:val="00FA2157"/>
    <w:rsid w:val="00FA219D"/>
    <w:rsid w:val="00FA2207"/>
    <w:rsid w:val="00FA23AD"/>
    <w:rsid w:val="00FA2541"/>
    <w:rsid w:val="00FA27C8"/>
    <w:rsid w:val="00FA2A06"/>
    <w:rsid w:val="00FA2B08"/>
    <w:rsid w:val="00FA2C0E"/>
    <w:rsid w:val="00FA2F1C"/>
    <w:rsid w:val="00FA3037"/>
    <w:rsid w:val="00FA32CE"/>
    <w:rsid w:val="00FA3B76"/>
    <w:rsid w:val="00FA42DF"/>
    <w:rsid w:val="00FA44A7"/>
    <w:rsid w:val="00FA4548"/>
    <w:rsid w:val="00FA459A"/>
    <w:rsid w:val="00FA494F"/>
    <w:rsid w:val="00FA4C91"/>
    <w:rsid w:val="00FA4CEF"/>
    <w:rsid w:val="00FA4D66"/>
    <w:rsid w:val="00FA51C0"/>
    <w:rsid w:val="00FA5357"/>
    <w:rsid w:val="00FA5559"/>
    <w:rsid w:val="00FA5748"/>
    <w:rsid w:val="00FA5800"/>
    <w:rsid w:val="00FA5A4E"/>
    <w:rsid w:val="00FA5B4B"/>
    <w:rsid w:val="00FA61B5"/>
    <w:rsid w:val="00FA627C"/>
    <w:rsid w:val="00FA66FC"/>
    <w:rsid w:val="00FA67A4"/>
    <w:rsid w:val="00FA6884"/>
    <w:rsid w:val="00FA6C9E"/>
    <w:rsid w:val="00FA6D7D"/>
    <w:rsid w:val="00FA6DD0"/>
    <w:rsid w:val="00FA7047"/>
    <w:rsid w:val="00FA727F"/>
    <w:rsid w:val="00FA73EF"/>
    <w:rsid w:val="00FA7555"/>
    <w:rsid w:val="00FA7579"/>
    <w:rsid w:val="00FA7668"/>
    <w:rsid w:val="00FA7704"/>
    <w:rsid w:val="00FA771C"/>
    <w:rsid w:val="00FA7914"/>
    <w:rsid w:val="00FA791F"/>
    <w:rsid w:val="00FA7B83"/>
    <w:rsid w:val="00FA7E7E"/>
    <w:rsid w:val="00FB0082"/>
    <w:rsid w:val="00FB012A"/>
    <w:rsid w:val="00FB0151"/>
    <w:rsid w:val="00FB0161"/>
    <w:rsid w:val="00FB0243"/>
    <w:rsid w:val="00FB03DA"/>
    <w:rsid w:val="00FB04F8"/>
    <w:rsid w:val="00FB0505"/>
    <w:rsid w:val="00FB06E0"/>
    <w:rsid w:val="00FB0871"/>
    <w:rsid w:val="00FB0B7A"/>
    <w:rsid w:val="00FB0E42"/>
    <w:rsid w:val="00FB1087"/>
    <w:rsid w:val="00FB1527"/>
    <w:rsid w:val="00FB1AE2"/>
    <w:rsid w:val="00FB1B8E"/>
    <w:rsid w:val="00FB1D2C"/>
    <w:rsid w:val="00FB1EE2"/>
    <w:rsid w:val="00FB1FF4"/>
    <w:rsid w:val="00FB2048"/>
    <w:rsid w:val="00FB21E4"/>
    <w:rsid w:val="00FB2532"/>
    <w:rsid w:val="00FB2537"/>
    <w:rsid w:val="00FB2633"/>
    <w:rsid w:val="00FB27C5"/>
    <w:rsid w:val="00FB2F0E"/>
    <w:rsid w:val="00FB2F58"/>
    <w:rsid w:val="00FB2FE5"/>
    <w:rsid w:val="00FB32B5"/>
    <w:rsid w:val="00FB33D5"/>
    <w:rsid w:val="00FB33DC"/>
    <w:rsid w:val="00FB343C"/>
    <w:rsid w:val="00FB3861"/>
    <w:rsid w:val="00FB3862"/>
    <w:rsid w:val="00FB3A95"/>
    <w:rsid w:val="00FB3ACF"/>
    <w:rsid w:val="00FB3D06"/>
    <w:rsid w:val="00FB3D17"/>
    <w:rsid w:val="00FB3DE8"/>
    <w:rsid w:val="00FB4338"/>
    <w:rsid w:val="00FB477E"/>
    <w:rsid w:val="00FB484A"/>
    <w:rsid w:val="00FB49CA"/>
    <w:rsid w:val="00FB4C24"/>
    <w:rsid w:val="00FB4C60"/>
    <w:rsid w:val="00FB4C9C"/>
    <w:rsid w:val="00FB4E97"/>
    <w:rsid w:val="00FB5192"/>
    <w:rsid w:val="00FB53C2"/>
    <w:rsid w:val="00FB5440"/>
    <w:rsid w:val="00FB57BF"/>
    <w:rsid w:val="00FB5C5F"/>
    <w:rsid w:val="00FB6101"/>
    <w:rsid w:val="00FB611A"/>
    <w:rsid w:val="00FB6165"/>
    <w:rsid w:val="00FB63EE"/>
    <w:rsid w:val="00FB648A"/>
    <w:rsid w:val="00FB6807"/>
    <w:rsid w:val="00FB6D23"/>
    <w:rsid w:val="00FB6D3A"/>
    <w:rsid w:val="00FB7541"/>
    <w:rsid w:val="00FB7634"/>
    <w:rsid w:val="00FB776E"/>
    <w:rsid w:val="00FB7890"/>
    <w:rsid w:val="00FB7D4C"/>
    <w:rsid w:val="00FC0150"/>
    <w:rsid w:val="00FC034D"/>
    <w:rsid w:val="00FC03A7"/>
    <w:rsid w:val="00FC03AB"/>
    <w:rsid w:val="00FC0417"/>
    <w:rsid w:val="00FC0527"/>
    <w:rsid w:val="00FC0640"/>
    <w:rsid w:val="00FC0671"/>
    <w:rsid w:val="00FC06A9"/>
    <w:rsid w:val="00FC08AE"/>
    <w:rsid w:val="00FC08B3"/>
    <w:rsid w:val="00FC0B8E"/>
    <w:rsid w:val="00FC0F8A"/>
    <w:rsid w:val="00FC124F"/>
    <w:rsid w:val="00FC1397"/>
    <w:rsid w:val="00FC14B9"/>
    <w:rsid w:val="00FC14BC"/>
    <w:rsid w:val="00FC1EFA"/>
    <w:rsid w:val="00FC1FEF"/>
    <w:rsid w:val="00FC20A7"/>
    <w:rsid w:val="00FC20F6"/>
    <w:rsid w:val="00FC2113"/>
    <w:rsid w:val="00FC2272"/>
    <w:rsid w:val="00FC24D6"/>
    <w:rsid w:val="00FC24F2"/>
    <w:rsid w:val="00FC25A5"/>
    <w:rsid w:val="00FC2787"/>
    <w:rsid w:val="00FC2801"/>
    <w:rsid w:val="00FC2913"/>
    <w:rsid w:val="00FC2932"/>
    <w:rsid w:val="00FC2FAA"/>
    <w:rsid w:val="00FC355B"/>
    <w:rsid w:val="00FC37BA"/>
    <w:rsid w:val="00FC38CD"/>
    <w:rsid w:val="00FC3E55"/>
    <w:rsid w:val="00FC42E3"/>
    <w:rsid w:val="00FC437A"/>
    <w:rsid w:val="00FC442F"/>
    <w:rsid w:val="00FC457C"/>
    <w:rsid w:val="00FC4729"/>
    <w:rsid w:val="00FC490A"/>
    <w:rsid w:val="00FC49F9"/>
    <w:rsid w:val="00FC4A8C"/>
    <w:rsid w:val="00FC4D93"/>
    <w:rsid w:val="00FC52B4"/>
    <w:rsid w:val="00FC53DB"/>
    <w:rsid w:val="00FC5506"/>
    <w:rsid w:val="00FC55B5"/>
    <w:rsid w:val="00FC57CE"/>
    <w:rsid w:val="00FC58A8"/>
    <w:rsid w:val="00FC5E49"/>
    <w:rsid w:val="00FC5F60"/>
    <w:rsid w:val="00FC5FC2"/>
    <w:rsid w:val="00FC6177"/>
    <w:rsid w:val="00FC63D1"/>
    <w:rsid w:val="00FC649F"/>
    <w:rsid w:val="00FC67B1"/>
    <w:rsid w:val="00FC6ACB"/>
    <w:rsid w:val="00FC6B09"/>
    <w:rsid w:val="00FC6CC8"/>
    <w:rsid w:val="00FC7051"/>
    <w:rsid w:val="00FC719D"/>
    <w:rsid w:val="00FC74C7"/>
    <w:rsid w:val="00FC7528"/>
    <w:rsid w:val="00FC766E"/>
    <w:rsid w:val="00FC77EE"/>
    <w:rsid w:val="00FC7931"/>
    <w:rsid w:val="00FD03F1"/>
    <w:rsid w:val="00FD04A1"/>
    <w:rsid w:val="00FD0572"/>
    <w:rsid w:val="00FD05AB"/>
    <w:rsid w:val="00FD07A4"/>
    <w:rsid w:val="00FD0903"/>
    <w:rsid w:val="00FD093B"/>
    <w:rsid w:val="00FD0945"/>
    <w:rsid w:val="00FD09D8"/>
    <w:rsid w:val="00FD0DA0"/>
    <w:rsid w:val="00FD11E8"/>
    <w:rsid w:val="00FD1470"/>
    <w:rsid w:val="00FD14BD"/>
    <w:rsid w:val="00FD160F"/>
    <w:rsid w:val="00FD17A4"/>
    <w:rsid w:val="00FD17E1"/>
    <w:rsid w:val="00FD1A97"/>
    <w:rsid w:val="00FD1B4F"/>
    <w:rsid w:val="00FD1D94"/>
    <w:rsid w:val="00FD1E04"/>
    <w:rsid w:val="00FD1E64"/>
    <w:rsid w:val="00FD1F3F"/>
    <w:rsid w:val="00FD2D7B"/>
    <w:rsid w:val="00FD30B9"/>
    <w:rsid w:val="00FD32BB"/>
    <w:rsid w:val="00FD350C"/>
    <w:rsid w:val="00FD37F6"/>
    <w:rsid w:val="00FD382E"/>
    <w:rsid w:val="00FD3B70"/>
    <w:rsid w:val="00FD3C5C"/>
    <w:rsid w:val="00FD3D52"/>
    <w:rsid w:val="00FD3E8A"/>
    <w:rsid w:val="00FD3F4A"/>
    <w:rsid w:val="00FD4041"/>
    <w:rsid w:val="00FD4177"/>
    <w:rsid w:val="00FD4419"/>
    <w:rsid w:val="00FD4479"/>
    <w:rsid w:val="00FD4541"/>
    <w:rsid w:val="00FD4569"/>
    <w:rsid w:val="00FD4583"/>
    <w:rsid w:val="00FD4589"/>
    <w:rsid w:val="00FD473E"/>
    <w:rsid w:val="00FD49A0"/>
    <w:rsid w:val="00FD4C14"/>
    <w:rsid w:val="00FD4F76"/>
    <w:rsid w:val="00FD5103"/>
    <w:rsid w:val="00FD56D8"/>
    <w:rsid w:val="00FD5823"/>
    <w:rsid w:val="00FD5B17"/>
    <w:rsid w:val="00FD5ED2"/>
    <w:rsid w:val="00FD6059"/>
    <w:rsid w:val="00FD6313"/>
    <w:rsid w:val="00FD635D"/>
    <w:rsid w:val="00FD681C"/>
    <w:rsid w:val="00FD6914"/>
    <w:rsid w:val="00FD691B"/>
    <w:rsid w:val="00FD6D56"/>
    <w:rsid w:val="00FD7102"/>
    <w:rsid w:val="00FD7658"/>
    <w:rsid w:val="00FD76A2"/>
    <w:rsid w:val="00FD76F7"/>
    <w:rsid w:val="00FD77DC"/>
    <w:rsid w:val="00FD7829"/>
    <w:rsid w:val="00FD78B0"/>
    <w:rsid w:val="00FD7A32"/>
    <w:rsid w:val="00FD7B8E"/>
    <w:rsid w:val="00FD7D53"/>
    <w:rsid w:val="00FD7D87"/>
    <w:rsid w:val="00FD7DF9"/>
    <w:rsid w:val="00FD7E14"/>
    <w:rsid w:val="00FD7EA3"/>
    <w:rsid w:val="00FD7EAA"/>
    <w:rsid w:val="00FD7FDC"/>
    <w:rsid w:val="00FD7FEF"/>
    <w:rsid w:val="00FE0102"/>
    <w:rsid w:val="00FE02B0"/>
    <w:rsid w:val="00FE0A8A"/>
    <w:rsid w:val="00FE0B51"/>
    <w:rsid w:val="00FE0B78"/>
    <w:rsid w:val="00FE0C35"/>
    <w:rsid w:val="00FE0E23"/>
    <w:rsid w:val="00FE0ED4"/>
    <w:rsid w:val="00FE0F7E"/>
    <w:rsid w:val="00FE0FFE"/>
    <w:rsid w:val="00FE1A76"/>
    <w:rsid w:val="00FE1B31"/>
    <w:rsid w:val="00FE1CAF"/>
    <w:rsid w:val="00FE1CDF"/>
    <w:rsid w:val="00FE1DF7"/>
    <w:rsid w:val="00FE1EAB"/>
    <w:rsid w:val="00FE206B"/>
    <w:rsid w:val="00FE2AF2"/>
    <w:rsid w:val="00FE2D26"/>
    <w:rsid w:val="00FE31DD"/>
    <w:rsid w:val="00FE3465"/>
    <w:rsid w:val="00FE35C8"/>
    <w:rsid w:val="00FE3AA0"/>
    <w:rsid w:val="00FE3B19"/>
    <w:rsid w:val="00FE3B45"/>
    <w:rsid w:val="00FE3C1B"/>
    <w:rsid w:val="00FE3C3E"/>
    <w:rsid w:val="00FE4323"/>
    <w:rsid w:val="00FE43E0"/>
    <w:rsid w:val="00FE44B2"/>
    <w:rsid w:val="00FE45E1"/>
    <w:rsid w:val="00FE4A92"/>
    <w:rsid w:val="00FE4B10"/>
    <w:rsid w:val="00FE4BC3"/>
    <w:rsid w:val="00FE4BC9"/>
    <w:rsid w:val="00FE4CCE"/>
    <w:rsid w:val="00FE4DE3"/>
    <w:rsid w:val="00FE503C"/>
    <w:rsid w:val="00FE5336"/>
    <w:rsid w:val="00FE54EE"/>
    <w:rsid w:val="00FE5512"/>
    <w:rsid w:val="00FE5E1C"/>
    <w:rsid w:val="00FE609E"/>
    <w:rsid w:val="00FE614D"/>
    <w:rsid w:val="00FE6187"/>
    <w:rsid w:val="00FE62BA"/>
    <w:rsid w:val="00FE65F2"/>
    <w:rsid w:val="00FE668B"/>
    <w:rsid w:val="00FE675C"/>
    <w:rsid w:val="00FE67CF"/>
    <w:rsid w:val="00FE6980"/>
    <w:rsid w:val="00FE6AAC"/>
    <w:rsid w:val="00FE6BE5"/>
    <w:rsid w:val="00FE6D20"/>
    <w:rsid w:val="00FE6DCA"/>
    <w:rsid w:val="00FE6FB9"/>
    <w:rsid w:val="00FE7052"/>
    <w:rsid w:val="00FE7256"/>
    <w:rsid w:val="00FE7549"/>
    <w:rsid w:val="00FE786A"/>
    <w:rsid w:val="00FE7BCC"/>
    <w:rsid w:val="00FE7E23"/>
    <w:rsid w:val="00FE7E98"/>
    <w:rsid w:val="00FE7EED"/>
    <w:rsid w:val="00FF01B8"/>
    <w:rsid w:val="00FF0381"/>
    <w:rsid w:val="00FF04F4"/>
    <w:rsid w:val="00FF07F1"/>
    <w:rsid w:val="00FF094A"/>
    <w:rsid w:val="00FF0BFF"/>
    <w:rsid w:val="00FF0C20"/>
    <w:rsid w:val="00FF0F27"/>
    <w:rsid w:val="00FF0FDE"/>
    <w:rsid w:val="00FF11D9"/>
    <w:rsid w:val="00FF123F"/>
    <w:rsid w:val="00FF126D"/>
    <w:rsid w:val="00FF16B5"/>
    <w:rsid w:val="00FF16F5"/>
    <w:rsid w:val="00FF1994"/>
    <w:rsid w:val="00FF1B60"/>
    <w:rsid w:val="00FF1FE0"/>
    <w:rsid w:val="00FF2310"/>
    <w:rsid w:val="00FF235F"/>
    <w:rsid w:val="00FF2B35"/>
    <w:rsid w:val="00FF2DE9"/>
    <w:rsid w:val="00FF2E73"/>
    <w:rsid w:val="00FF2F38"/>
    <w:rsid w:val="00FF2F42"/>
    <w:rsid w:val="00FF30BA"/>
    <w:rsid w:val="00FF3124"/>
    <w:rsid w:val="00FF39FA"/>
    <w:rsid w:val="00FF3C37"/>
    <w:rsid w:val="00FF3D88"/>
    <w:rsid w:val="00FF405F"/>
    <w:rsid w:val="00FF4143"/>
    <w:rsid w:val="00FF4223"/>
    <w:rsid w:val="00FF4591"/>
    <w:rsid w:val="00FF48F9"/>
    <w:rsid w:val="00FF4ABF"/>
    <w:rsid w:val="00FF4AE2"/>
    <w:rsid w:val="00FF4C7C"/>
    <w:rsid w:val="00FF4EFC"/>
    <w:rsid w:val="00FF50A8"/>
    <w:rsid w:val="00FF5229"/>
    <w:rsid w:val="00FF544B"/>
    <w:rsid w:val="00FF54DC"/>
    <w:rsid w:val="00FF571E"/>
    <w:rsid w:val="00FF58A9"/>
    <w:rsid w:val="00FF5AD9"/>
    <w:rsid w:val="00FF5EE0"/>
    <w:rsid w:val="00FF5F6E"/>
    <w:rsid w:val="00FF609A"/>
    <w:rsid w:val="00FF6100"/>
    <w:rsid w:val="00FF61AA"/>
    <w:rsid w:val="00FF63BA"/>
    <w:rsid w:val="00FF66BD"/>
    <w:rsid w:val="00FF6AC0"/>
    <w:rsid w:val="00FF6B0A"/>
    <w:rsid w:val="00FF6BD1"/>
    <w:rsid w:val="00FF6CC0"/>
    <w:rsid w:val="00FF6F8D"/>
    <w:rsid w:val="00FF7017"/>
    <w:rsid w:val="00FF7061"/>
    <w:rsid w:val="00FF7512"/>
    <w:rsid w:val="00FF7563"/>
    <w:rsid w:val="00FF7677"/>
    <w:rsid w:val="00FF7843"/>
    <w:rsid w:val="00FF7A4F"/>
    <w:rsid w:val="00FF7C5C"/>
    <w:rsid w:val="00FF7D78"/>
    <w:rsid w:val="00FF7F5E"/>
    <w:rsid w:val="1AFF5F66"/>
    <w:rsid w:val="248B3719"/>
    <w:rsid w:val="2EDB204B"/>
    <w:rsid w:val="407B36EA"/>
    <w:rsid w:val="558E3A8C"/>
    <w:rsid w:val="78ED21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A11A4B"/>
  <w15:docId w15:val="{271450AD-AF5B-4026-A6F0-C28CAF857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semiHidden="1" w:unhideWhenUsed="1" w:qFormat="1"/>
    <w:lsdException w:name="Strong" w:qFormat="1"/>
    <w:lsdException w:name="Emphasis" w:uiPriority="20" w:qFormat="1"/>
    <w:lsdException w:name="Document Map" w:uiPriority="99"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qFormat="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BD19EA"/>
    <w:pPr>
      <w:autoSpaceDE w:val="0"/>
      <w:autoSpaceDN w:val="0"/>
      <w:adjustRightInd w:val="0"/>
      <w:snapToGrid w:val="0"/>
      <w:spacing w:after="120"/>
      <w:jc w:val="both"/>
    </w:pPr>
    <w:rPr>
      <w:sz w:val="22"/>
      <w:szCs w:val="22"/>
    </w:rPr>
  </w:style>
  <w:style w:type="paragraph" w:styleId="1">
    <w:name w:val="heading 1"/>
    <w:basedOn w:val="a0"/>
    <w:next w:val="a0"/>
    <w:link w:val="10"/>
    <w:qFormat/>
    <w:pPr>
      <w:keepNext/>
      <w:numPr>
        <w:numId w:val="1"/>
      </w:numPr>
      <w:spacing w:before="120"/>
      <w:outlineLvl w:val="0"/>
    </w:pPr>
    <w:rPr>
      <w:b/>
      <w:bCs/>
      <w:sz w:val="28"/>
      <w:szCs w:val="28"/>
    </w:rPr>
  </w:style>
  <w:style w:type="paragraph" w:styleId="2">
    <w:name w:val="heading 2"/>
    <w:basedOn w:val="a0"/>
    <w:next w:val="a0"/>
    <w:link w:val="20"/>
    <w:qFormat/>
    <w:pPr>
      <w:keepNext/>
      <w:numPr>
        <w:ilvl w:val="1"/>
        <w:numId w:val="1"/>
      </w:numPr>
      <w:tabs>
        <w:tab w:val="left" w:pos="432"/>
      </w:tabs>
      <w:spacing w:before="120"/>
      <w:outlineLvl w:val="1"/>
    </w:pPr>
    <w:rPr>
      <w:b/>
      <w:bCs/>
      <w:sz w:val="24"/>
    </w:rPr>
  </w:style>
  <w:style w:type="paragraph" w:styleId="3">
    <w:name w:val="heading 3"/>
    <w:basedOn w:val="a0"/>
    <w:next w:val="a0"/>
    <w:link w:val="30"/>
    <w:qFormat/>
    <w:pPr>
      <w:keepNext/>
      <w:numPr>
        <w:ilvl w:val="2"/>
        <w:numId w:val="1"/>
      </w:numPr>
      <w:spacing w:before="120"/>
      <w:outlineLvl w:val="2"/>
    </w:pPr>
    <w:rPr>
      <w:b/>
    </w:rPr>
  </w:style>
  <w:style w:type="paragraph" w:styleId="4">
    <w:name w:val="heading 4"/>
    <w:basedOn w:val="a0"/>
    <w:next w:val="a0"/>
    <w:link w:val="40"/>
    <w:qFormat/>
    <w:pPr>
      <w:keepNext/>
      <w:numPr>
        <w:ilvl w:val="3"/>
        <w:numId w:val="1"/>
      </w:numPr>
      <w:spacing w:before="240" w:after="60"/>
      <w:outlineLvl w:val="3"/>
    </w:pPr>
    <w:rPr>
      <w:b/>
      <w:bCs/>
      <w:sz w:val="28"/>
      <w:szCs w:val="28"/>
    </w:rPr>
  </w:style>
  <w:style w:type="paragraph" w:styleId="5">
    <w:name w:val="heading 5"/>
    <w:basedOn w:val="a0"/>
    <w:next w:val="a0"/>
    <w:link w:val="50"/>
    <w:qFormat/>
    <w:pPr>
      <w:numPr>
        <w:ilvl w:val="4"/>
        <w:numId w:val="1"/>
      </w:numPr>
      <w:spacing w:before="240" w:after="60"/>
      <w:outlineLvl w:val="4"/>
    </w:pPr>
    <w:rPr>
      <w:b/>
      <w:bCs/>
      <w:i/>
      <w:iCs/>
      <w:sz w:val="26"/>
      <w:szCs w:val="26"/>
    </w:rPr>
  </w:style>
  <w:style w:type="paragraph" w:styleId="6">
    <w:name w:val="heading 6"/>
    <w:basedOn w:val="a0"/>
    <w:next w:val="a0"/>
    <w:link w:val="60"/>
    <w:qFormat/>
    <w:pPr>
      <w:numPr>
        <w:ilvl w:val="5"/>
        <w:numId w:val="1"/>
      </w:numPr>
      <w:spacing w:before="240" w:after="60"/>
      <w:outlineLvl w:val="5"/>
    </w:pPr>
    <w:rPr>
      <w:b/>
      <w:bCs/>
    </w:rPr>
  </w:style>
  <w:style w:type="paragraph" w:styleId="7">
    <w:name w:val="heading 7"/>
    <w:basedOn w:val="a0"/>
    <w:next w:val="a0"/>
    <w:link w:val="70"/>
    <w:qFormat/>
    <w:pPr>
      <w:numPr>
        <w:ilvl w:val="6"/>
        <w:numId w:val="1"/>
      </w:numPr>
      <w:spacing w:before="240" w:after="60"/>
      <w:outlineLvl w:val="6"/>
    </w:pPr>
    <w:rPr>
      <w:sz w:val="24"/>
      <w:szCs w:val="24"/>
    </w:rPr>
  </w:style>
  <w:style w:type="paragraph" w:styleId="8">
    <w:name w:val="heading 8"/>
    <w:basedOn w:val="a0"/>
    <w:next w:val="a0"/>
    <w:link w:val="80"/>
    <w:qFormat/>
    <w:pPr>
      <w:numPr>
        <w:ilvl w:val="7"/>
        <w:numId w:val="1"/>
      </w:numPr>
      <w:spacing w:before="240" w:after="60"/>
      <w:outlineLvl w:val="7"/>
    </w:pPr>
    <w:rPr>
      <w:i/>
      <w:iCs/>
      <w:sz w:val="24"/>
      <w:szCs w:val="24"/>
    </w:rPr>
  </w:style>
  <w:style w:type="paragraph" w:styleId="9">
    <w:name w:val="heading 9"/>
    <w:basedOn w:val="a0"/>
    <w:next w:val="a0"/>
    <w:link w:val="90"/>
    <w:qFormat/>
    <w:pPr>
      <w:numPr>
        <w:ilvl w:val="8"/>
        <w:numId w:val="1"/>
      </w:numPr>
      <w:spacing w:before="240" w:after="60"/>
      <w:outlineLvl w:val="8"/>
    </w:pPr>
    <w:rPr>
      <w:rFonts w:ascii="Arial"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1"/>
    <w:link w:val="32"/>
    <w:qFormat/>
    <w:pPr>
      <w:overflowPunct w:val="0"/>
      <w:snapToGrid/>
      <w:spacing w:after="180"/>
      <w:ind w:left="1135" w:hanging="284"/>
      <w:contextualSpacing w:val="0"/>
      <w:jc w:val="left"/>
      <w:textAlignment w:val="baseline"/>
    </w:pPr>
    <w:rPr>
      <w:rFonts w:eastAsia="Times New Roman"/>
      <w:sz w:val="20"/>
      <w:szCs w:val="20"/>
      <w:lang w:val="en-GB" w:eastAsia="en-GB"/>
    </w:rPr>
  </w:style>
  <w:style w:type="paragraph" w:styleId="21">
    <w:name w:val="List 2"/>
    <w:basedOn w:val="a0"/>
    <w:link w:val="22"/>
    <w:qFormat/>
    <w:pPr>
      <w:ind w:left="720" w:hanging="360"/>
      <w:contextualSpacing/>
    </w:pPr>
  </w:style>
  <w:style w:type="paragraph" w:styleId="TOC7">
    <w:name w:val="toc 7"/>
    <w:basedOn w:val="TOC6"/>
    <w:next w:val="a0"/>
    <w:qFormat/>
    <w:pPr>
      <w:ind w:left="2268" w:hanging="2268"/>
    </w:pPr>
  </w:style>
  <w:style w:type="paragraph" w:styleId="TOC6">
    <w:name w:val="toc 6"/>
    <w:basedOn w:val="TOC5"/>
    <w:next w:val="a0"/>
    <w:qFormat/>
    <w:pPr>
      <w:ind w:left="1985" w:hanging="1985"/>
    </w:pPr>
  </w:style>
  <w:style w:type="paragraph" w:styleId="TOC5">
    <w:name w:val="toc 5"/>
    <w:basedOn w:val="TOC4"/>
    <w:next w:val="a0"/>
    <w:qFormat/>
    <w:pPr>
      <w:ind w:left="1701" w:hanging="1701"/>
    </w:pPr>
  </w:style>
  <w:style w:type="paragraph" w:styleId="TOC4">
    <w:name w:val="toc 4"/>
    <w:basedOn w:val="TOC3"/>
    <w:next w:val="a0"/>
    <w:qFormat/>
    <w:pPr>
      <w:ind w:left="1418" w:hanging="1418"/>
    </w:pPr>
  </w:style>
  <w:style w:type="paragraph" w:styleId="TOC3">
    <w:name w:val="toc 3"/>
    <w:basedOn w:val="TOC2"/>
    <w:next w:val="a0"/>
    <w:qFormat/>
    <w:pPr>
      <w:ind w:left="1134" w:hanging="1134"/>
    </w:pPr>
  </w:style>
  <w:style w:type="paragraph" w:styleId="TOC2">
    <w:name w:val="toc 2"/>
    <w:basedOn w:val="TOC1"/>
    <w:next w:val="a0"/>
    <w:qFormat/>
    <w:pPr>
      <w:keepNext w:val="0"/>
      <w:spacing w:before="0"/>
      <w:ind w:left="851" w:hanging="851"/>
    </w:pPr>
    <w:rPr>
      <w:sz w:val="20"/>
    </w:rPr>
  </w:style>
  <w:style w:type="paragraph" w:styleId="TOC1">
    <w:name w:val="toc 1"/>
    <w:next w:val="a0"/>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GB"/>
    </w:rPr>
  </w:style>
  <w:style w:type="paragraph" w:styleId="23">
    <w:name w:val="List Number 2"/>
    <w:basedOn w:val="a4"/>
    <w:qFormat/>
    <w:pPr>
      <w:ind w:left="851"/>
    </w:pPr>
  </w:style>
  <w:style w:type="paragraph" w:styleId="a4">
    <w:name w:val="List Number"/>
    <w:basedOn w:val="a5"/>
    <w:qFormat/>
    <w:pPr>
      <w:overflowPunct w:val="0"/>
      <w:snapToGrid/>
      <w:spacing w:after="180"/>
      <w:ind w:left="568" w:hanging="284"/>
      <w:jc w:val="left"/>
      <w:textAlignment w:val="baseline"/>
    </w:pPr>
    <w:rPr>
      <w:rFonts w:eastAsia="Times New Roman"/>
      <w:sz w:val="20"/>
      <w:szCs w:val="20"/>
      <w:lang w:val="en-GB" w:eastAsia="en-GB"/>
    </w:rPr>
  </w:style>
  <w:style w:type="paragraph" w:styleId="a5">
    <w:name w:val="List"/>
    <w:basedOn w:val="a0"/>
    <w:link w:val="a6"/>
    <w:qFormat/>
    <w:pPr>
      <w:ind w:left="360" w:hanging="360"/>
    </w:pPr>
  </w:style>
  <w:style w:type="paragraph" w:styleId="41">
    <w:name w:val="List Bullet 4"/>
    <w:basedOn w:val="33"/>
    <w:qFormat/>
    <w:pPr>
      <w:ind w:left="1418"/>
    </w:pPr>
  </w:style>
  <w:style w:type="paragraph" w:styleId="33">
    <w:name w:val="List Bullet 3"/>
    <w:basedOn w:val="24"/>
    <w:qFormat/>
    <w:pPr>
      <w:ind w:left="1135"/>
    </w:pPr>
  </w:style>
  <w:style w:type="paragraph" w:styleId="24">
    <w:name w:val="List Bullet 2"/>
    <w:basedOn w:val="a7"/>
    <w:qFormat/>
    <w:pPr>
      <w:overflowPunct w:val="0"/>
      <w:autoSpaceDE w:val="0"/>
      <w:autoSpaceDN w:val="0"/>
      <w:adjustRightInd w:val="0"/>
      <w:snapToGrid/>
      <w:ind w:left="851"/>
      <w:textAlignment w:val="baseline"/>
    </w:pPr>
    <w:rPr>
      <w:rFonts w:eastAsia="Times New Roman"/>
      <w:lang w:eastAsia="en-GB"/>
    </w:rPr>
  </w:style>
  <w:style w:type="paragraph" w:styleId="a7">
    <w:name w:val="List Bullet"/>
    <w:basedOn w:val="a5"/>
    <w:qFormat/>
    <w:pPr>
      <w:autoSpaceDE/>
      <w:autoSpaceDN/>
      <w:adjustRightInd/>
      <w:spacing w:after="180"/>
      <w:ind w:left="568" w:hanging="284"/>
      <w:jc w:val="left"/>
    </w:pPr>
    <w:rPr>
      <w:sz w:val="20"/>
      <w:szCs w:val="20"/>
      <w:lang w:val="en-GB"/>
    </w:rPr>
  </w:style>
  <w:style w:type="paragraph" w:styleId="a8">
    <w:name w:val="caption"/>
    <w:basedOn w:val="a0"/>
    <w:next w:val="a0"/>
    <w:link w:val="a9"/>
    <w:qFormat/>
    <w:pPr>
      <w:jc w:val="center"/>
    </w:pPr>
    <w:rPr>
      <w:b/>
      <w:bCs/>
      <w:sz w:val="20"/>
      <w:szCs w:val="20"/>
    </w:rPr>
  </w:style>
  <w:style w:type="paragraph" w:styleId="aa">
    <w:name w:val="Document Map"/>
    <w:basedOn w:val="a0"/>
    <w:link w:val="ab"/>
    <w:uiPriority w:val="99"/>
    <w:qFormat/>
    <w:rPr>
      <w:rFonts w:ascii="Tahoma" w:hAnsi="Tahoma"/>
      <w:sz w:val="16"/>
      <w:szCs w:val="16"/>
    </w:rPr>
  </w:style>
  <w:style w:type="paragraph" w:styleId="ac">
    <w:name w:val="annotation text"/>
    <w:basedOn w:val="a0"/>
    <w:link w:val="ad"/>
    <w:uiPriority w:val="99"/>
    <w:qFormat/>
    <w:rPr>
      <w:sz w:val="20"/>
      <w:szCs w:val="20"/>
    </w:rPr>
  </w:style>
  <w:style w:type="paragraph" w:styleId="ae">
    <w:name w:val="Body Text"/>
    <w:basedOn w:val="a0"/>
    <w:link w:val="af"/>
    <w:qFormat/>
    <w:rPr>
      <w:sz w:val="20"/>
      <w:szCs w:val="20"/>
    </w:rPr>
  </w:style>
  <w:style w:type="paragraph" w:styleId="af0">
    <w:name w:val="Plain Text"/>
    <w:basedOn w:val="a0"/>
    <w:link w:val="af1"/>
    <w:unhideWhenUsed/>
    <w:qFormat/>
    <w:pPr>
      <w:autoSpaceDE/>
      <w:autoSpaceDN/>
      <w:adjustRightInd/>
      <w:snapToGrid/>
      <w:spacing w:after="0"/>
      <w:jc w:val="left"/>
    </w:pPr>
    <w:rPr>
      <w:rFonts w:ascii="Consolas" w:eastAsia="Calibri" w:hAnsi="Consolas"/>
      <w:sz w:val="21"/>
      <w:szCs w:val="21"/>
    </w:rPr>
  </w:style>
  <w:style w:type="paragraph" w:styleId="51">
    <w:name w:val="List Bullet 5"/>
    <w:basedOn w:val="41"/>
    <w:qFormat/>
    <w:pPr>
      <w:ind w:left="1702"/>
    </w:pPr>
  </w:style>
  <w:style w:type="paragraph" w:styleId="TOC8">
    <w:name w:val="toc 8"/>
    <w:basedOn w:val="TOC1"/>
    <w:next w:val="a0"/>
    <w:qFormat/>
    <w:pPr>
      <w:spacing w:before="180"/>
      <w:ind w:left="2693" w:hanging="2693"/>
    </w:pPr>
    <w:rPr>
      <w:b/>
    </w:rPr>
  </w:style>
  <w:style w:type="paragraph" w:styleId="af2">
    <w:name w:val="Date"/>
    <w:basedOn w:val="a0"/>
    <w:next w:val="a0"/>
    <w:link w:val="af3"/>
    <w:qFormat/>
    <w:pPr>
      <w:overflowPunct w:val="0"/>
      <w:snapToGrid/>
      <w:spacing w:after="0"/>
      <w:textAlignment w:val="baseline"/>
    </w:pPr>
    <w:rPr>
      <w:rFonts w:eastAsia="Times New Roman"/>
      <w:sz w:val="20"/>
      <w:szCs w:val="20"/>
      <w:lang w:val="en-GB" w:eastAsia="en-GB"/>
    </w:rPr>
  </w:style>
  <w:style w:type="paragraph" w:styleId="25">
    <w:name w:val="Body Text Indent 2"/>
    <w:basedOn w:val="a0"/>
    <w:link w:val="26"/>
    <w:qFormat/>
    <w:pPr>
      <w:widowControl w:val="0"/>
      <w:tabs>
        <w:tab w:val="left" w:pos="2205"/>
      </w:tabs>
      <w:overflowPunct w:val="0"/>
      <w:snapToGrid/>
      <w:spacing w:after="0"/>
      <w:ind w:left="200"/>
      <w:textAlignment w:val="baseline"/>
    </w:pPr>
    <w:rPr>
      <w:rFonts w:eastAsia="Times New Roman"/>
      <w:kern w:val="2"/>
      <w:sz w:val="20"/>
      <w:szCs w:val="20"/>
      <w:lang w:eastAsia="ja-JP"/>
    </w:rPr>
  </w:style>
  <w:style w:type="paragraph" w:styleId="af4">
    <w:name w:val="Balloon Text"/>
    <w:basedOn w:val="a0"/>
    <w:link w:val="af5"/>
    <w:uiPriority w:val="99"/>
    <w:semiHidden/>
    <w:qFormat/>
    <w:rPr>
      <w:rFonts w:ascii="Tahoma" w:hAnsi="Tahoma"/>
      <w:sz w:val="16"/>
      <w:szCs w:val="16"/>
    </w:rPr>
  </w:style>
  <w:style w:type="paragraph" w:styleId="af6">
    <w:name w:val="footer"/>
    <w:basedOn w:val="a0"/>
    <w:link w:val="af7"/>
    <w:qFormat/>
    <w:pPr>
      <w:tabs>
        <w:tab w:val="center" w:pos="4680"/>
        <w:tab w:val="right" w:pos="9360"/>
      </w:tabs>
    </w:pPr>
  </w:style>
  <w:style w:type="paragraph" w:styleId="af8">
    <w:name w:val="header"/>
    <w:aliases w:val="header odd,header,header odd1,header odd2,header odd3,header odd4,header odd5,header odd6,header1,header2,header3,header odd11,header odd21,header odd7,header4,header odd8,header odd9,header5,header odd12,header11,header21,header odd22,header31,h"/>
    <w:basedOn w:val="a0"/>
    <w:link w:val="af9"/>
    <w:qFormat/>
    <w:pPr>
      <w:tabs>
        <w:tab w:val="center" w:pos="4680"/>
        <w:tab w:val="right" w:pos="9360"/>
      </w:tabs>
    </w:pPr>
  </w:style>
  <w:style w:type="paragraph" w:styleId="afa">
    <w:name w:val="index heading"/>
    <w:basedOn w:val="a0"/>
    <w:next w:val="a0"/>
    <w:qFormat/>
    <w:pPr>
      <w:pBdr>
        <w:top w:val="single" w:sz="12" w:space="0" w:color="auto"/>
      </w:pBdr>
      <w:overflowPunct w:val="0"/>
      <w:snapToGrid/>
      <w:spacing w:before="360" w:after="240"/>
      <w:jc w:val="left"/>
      <w:textAlignment w:val="baseline"/>
    </w:pPr>
    <w:rPr>
      <w:rFonts w:eastAsia="Times New Roman"/>
      <w:b/>
      <w:i/>
      <w:sz w:val="26"/>
      <w:szCs w:val="20"/>
      <w:lang w:val="en-GB" w:eastAsia="en-GB"/>
    </w:rPr>
  </w:style>
  <w:style w:type="paragraph" w:styleId="afb">
    <w:name w:val="footnote text"/>
    <w:basedOn w:val="a0"/>
    <w:link w:val="afc"/>
    <w:semiHidden/>
    <w:qFormat/>
    <w:rPr>
      <w:sz w:val="20"/>
      <w:szCs w:val="20"/>
    </w:rPr>
  </w:style>
  <w:style w:type="paragraph" w:styleId="52">
    <w:name w:val="List 5"/>
    <w:basedOn w:val="42"/>
    <w:qFormat/>
    <w:pPr>
      <w:ind w:left="1702"/>
    </w:pPr>
  </w:style>
  <w:style w:type="paragraph" w:styleId="42">
    <w:name w:val="List 4"/>
    <w:basedOn w:val="31"/>
    <w:qFormat/>
    <w:pPr>
      <w:ind w:left="1418"/>
    </w:pPr>
  </w:style>
  <w:style w:type="paragraph" w:styleId="34">
    <w:name w:val="Body Text Indent 3"/>
    <w:basedOn w:val="a0"/>
    <w:link w:val="35"/>
    <w:qFormat/>
    <w:pPr>
      <w:overflowPunct w:val="0"/>
      <w:snapToGrid/>
      <w:spacing w:after="0"/>
      <w:ind w:left="1080"/>
      <w:jc w:val="left"/>
      <w:textAlignment w:val="baseline"/>
    </w:pPr>
    <w:rPr>
      <w:rFonts w:eastAsia="Times New Roman"/>
      <w:sz w:val="20"/>
      <w:szCs w:val="20"/>
      <w:lang w:eastAsia="ja-JP"/>
    </w:rPr>
  </w:style>
  <w:style w:type="paragraph" w:styleId="TOC9">
    <w:name w:val="toc 9"/>
    <w:basedOn w:val="TOC8"/>
    <w:next w:val="a0"/>
    <w:qFormat/>
    <w:pPr>
      <w:ind w:left="1418" w:hanging="1418"/>
    </w:pPr>
  </w:style>
  <w:style w:type="paragraph" w:styleId="27">
    <w:name w:val="Body Text 2"/>
    <w:basedOn w:val="a0"/>
    <w:link w:val="28"/>
    <w:qFormat/>
    <w:pPr>
      <w:spacing w:after="0"/>
      <w:jc w:val="left"/>
    </w:pPr>
    <w:rPr>
      <w:szCs w:val="20"/>
    </w:rPr>
  </w:style>
  <w:style w:type="paragraph" w:styleId="afd">
    <w:name w:val="Normal (Web)"/>
    <w:basedOn w:val="a0"/>
    <w:uiPriority w:val="99"/>
    <w:unhideWhenUsed/>
    <w:qFormat/>
    <w:pPr>
      <w:autoSpaceDE/>
      <w:autoSpaceDN/>
      <w:adjustRightInd/>
      <w:snapToGrid/>
      <w:spacing w:before="100" w:beforeAutospacing="1" w:after="100" w:afterAutospacing="1"/>
      <w:jc w:val="left"/>
    </w:pPr>
    <w:rPr>
      <w:rFonts w:ascii="宋体" w:hAnsi="宋体" w:cs="宋体"/>
      <w:sz w:val="24"/>
      <w:szCs w:val="24"/>
      <w:lang w:eastAsia="zh-CN"/>
    </w:rPr>
  </w:style>
  <w:style w:type="paragraph" w:styleId="11">
    <w:name w:val="index 1"/>
    <w:basedOn w:val="a0"/>
    <w:next w:val="a0"/>
    <w:qFormat/>
    <w:pPr>
      <w:keepLines/>
      <w:overflowPunct w:val="0"/>
      <w:snapToGrid/>
      <w:spacing w:after="0"/>
      <w:jc w:val="left"/>
      <w:textAlignment w:val="baseline"/>
    </w:pPr>
    <w:rPr>
      <w:sz w:val="20"/>
      <w:szCs w:val="20"/>
      <w:lang w:val="en-GB"/>
    </w:rPr>
  </w:style>
  <w:style w:type="paragraph" w:styleId="29">
    <w:name w:val="index 2"/>
    <w:basedOn w:val="11"/>
    <w:next w:val="a0"/>
    <w:qFormat/>
    <w:pPr>
      <w:ind w:left="284"/>
    </w:pPr>
    <w:rPr>
      <w:rFonts w:eastAsia="Times New Roman"/>
      <w:lang w:eastAsia="en-GB"/>
    </w:rPr>
  </w:style>
  <w:style w:type="paragraph" w:styleId="afe">
    <w:name w:val="Title"/>
    <w:basedOn w:val="a0"/>
    <w:next w:val="a0"/>
    <w:link w:val="aff"/>
    <w:qFormat/>
    <w:pPr>
      <w:spacing w:before="240" w:after="60"/>
      <w:jc w:val="center"/>
      <w:outlineLvl w:val="0"/>
    </w:pPr>
    <w:rPr>
      <w:rFonts w:ascii="Cambria" w:hAnsi="Cambria"/>
      <w:b/>
      <w:bCs/>
      <w:sz w:val="32"/>
      <w:szCs w:val="32"/>
    </w:rPr>
  </w:style>
  <w:style w:type="paragraph" w:styleId="aff0">
    <w:name w:val="annotation subject"/>
    <w:basedOn w:val="ac"/>
    <w:next w:val="ac"/>
    <w:link w:val="aff1"/>
    <w:uiPriority w:val="99"/>
    <w:qFormat/>
    <w:rPr>
      <w:b/>
      <w:bCs/>
    </w:rPr>
  </w:style>
  <w:style w:type="table" w:styleId="aff2">
    <w:name w:val="Table Grid"/>
    <w:basedOn w:val="a2"/>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6">
    <w:name w:val="Table Simple 3"/>
    <w:basedOn w:val="a2"/>
    <w:qFormat/>
    <w:pPr>
      <w:autoSpaceDE w:val="0"/>
      <w:autoSpaceDN w:val="0"/>
      <w:adjustRightInd w:val="0"/>
      <w:snapToGrid w:val="0"/>
      <w:spacing w:after="12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character" w:styleId="aff3">
    <w:name w:val="Strong"/>
    <w:qFormat/>
    <w:rPr>
      <w:b/>
      <w:bCs/>
    </w:rPr>
  </w:style>
  <w:style w:type="character" w:styleId="aff4">
    <w:name w:val="FollowedHyperlink"/>
    <w:basedOn w:val="a1"/>
    <w:semiHidden/>
    <w:unhideWhenUsed/>
    <w:qFormat/>
    <w:rPr>
      <w:color w:val="800080" w:themeColor="followedHyperlink"/>
      <w:u w:val="single"/>
    </w:rPr>
  </w:style>
  <w:style w:type="character" w:styleId="aff5">
    <w:name w:val="Emphasis"/>
    <w:uiPriority w:val="20"/>
    <w:qFormat/>
    <w:rPr>
      <w:i/>
      <w:iCs/>
    </w:rPr>
  </w:style>
  <w:style w:type="character" w:styleId="aff6">
    <w:name w:val="Hyperlink"/>
    <w:uiPriority w:val="99"/>
    <w:qFormat/>
    <w:rPr>
      <w:color w:val="0000FF"/>
      <w:u w:val="single"/>
    </w:rPr>
  </w:style>
  <w:style w:type="character" w:styleId="aff7">
    <w:name w:val="annotation reference"/>
    <w:uiPriority w:val="99"/>
    <w:qFormat/>
    <w:rPr>
      <w:sz w:val="16"/>
      <w:szCs w:val="16"/>
    </w:rPr>
  </w:style>
  <w:style w:type="character" w:styleId="aff8">
    <w:name w:val="footnote reference"/>
    <w:qFormat/>
    <w:rPr>
      <w:vertAlign w:val="superscript"/>
    </w:rPr>
  </w:style>
  <w:style w:type="character" w:customStyle="1" w:styleId="af5">
    <w:name w:val="批注框文本 字符"/>
    <w:link w:val="af4"/>
    <w:uiPriority w:val="99"/>
    <w:semiHidden/>
    <w:qFormat/>
    <w:rPr>
      <w:rFonts w:ascii="Tahoma" w:hAnsi="Tahoma" w:cs="Tahoma"/>
      <w:sz w:val="16"/>
      <w:szCs w:val="16"/>
      <w:lang w:eastAsia="en-US"/>
    </w:rPr>
  </w:style>
  <w:style w:type="paragraph" w:customStyle="1" w:styleId="Normal">
    <w:name w:val="Normal."/>
    <w:qFormat/>
    <w:pPr>
      <w:widowControl w:val="0"/>
      <w:spacing w:line="180" w:lineRule="atLeast"/>
    </w:pPr>
    <w:rPr>
      <w:rFonts w:eastAsia="Batang"/>
      <w:kern w:val="2"/>
      <w:sz w:val="18"/>
      <w:szCs w:val="18"/>
    </w:rPr>
  </w:style>
  <w:style w:type="paragraph" w:customStyle="1" w:styleId="EX">
    <w:name w:val="EX"/>
    <w:basedOn w:val="a0"/>
    <w:qFormat/>
    <w:pPr>
      <w:keepLines/>
      <w:autoSpaceDE/>
      <w:autoSpaceDN/>
      <w:adjustRightInd/>
      <w:spacing w:after="180"/>
      <w:ind w:left="1702" w:hanging="1418"/>
      <w:jc w:val="left"/>
    </w:pPr>
    <w:rPr>
      <w:sz w:val="20"/>
      <w:szCs w:val="20"/>
      <w:lang w:val="en-GB"/>
    </w:rPr>
  </w:style>
  <w:style w:type="paragraph" w:customStyle="1" w:styleId="References">
    <w:name w:val="References"/>
    <w:basedOn w:val="a0"/>
    <w:next w:val="a0"/>
    <w:qFormat/>
    <w:pPr>
      <w:numPr>
        <w:numId w:val="2"/>
      </w:numPr>
      <w:adjustRightInd/>
      <w:spacing w:after="60"/>
      <w:jc w:val="left"/>
    </w:pPr>
    <w:rPr>
      <w:sz w:val="20"/>
      <w:szCs w:val="16"/>
    </w:rPr>
  </w:style>
  <w:style w:type="character" w:customStyle="1" w:styleId="12">
    <w:name w:val="访问过的超链接1"/>
    <w:qFormat/>
    <w:rPr>
      <w:color w:val="800080"/>
      <w:u w:val="single"/>
    </w:rPr>
  </w:style>
  <w:style w:type="paragraph" w:customStyle="1" w:styleId="13">
    <w:name w:val="1"/>
    <w:next w:val="a0"/>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Char">
    <w:name w:val="Char"/>
    <w:semiHidden/>
    <w:qFormat/>
    <w:pPr>
      <w:keepNext/>
      <w:numPr>
        <w:numId w:val="3"/>
      </w:numPr>
      <w:autoSpaceDE w:val="0"/>
      <w:autoSpaceDN w:val="0"/>
      <w:adjustRightInd w:val="0"/>
      <w:spacing w:before="60" w:after="60"/>
      <w:jc w:val="both"/>
    </w:pPr>
    <w:rPr>
      <w:rFonts w:ascii="Arial" w:hAnsi="Arial" w:cs="Arial"/>
      <w:color w:val="0000FF"/>
      <w:kern w:val="2"/>
      <w:lang w:eastAsia="zh-CN"/>
    </w:rPr>
  </w:style>
  <w:style w:type="paragraph" w:customStyle="1" w:styleId="EQ">
    <w:name w:val="EQ"/>
    <w:basedOn w:val="a0"/>
    <w:next w:val="a0"/>
    <w:qFormat/>
    <w:pPr>
      <w:keepLines/>
      <w:tabs>
        <w:tab w:val="center" w:pos="4536"/>
        <w:tab w:val="right" w:pos="9072"/>
      </w:tabs>
      <w:autoSpaceDE/>
      <w:autoSpaceDN/>
      <w:adjustRightInd/>
      <w:spacing w:after="180"/>
      <w:jc w:val="left"/>
    </w:pPr>
    <w:rPr>
      <w:rFonts w:eastAsia="Times New Roman"/>
      <w:sz w:val="20"/>
      <w:szCs w:val="20"/>
      <w:lang w:val="en-GB"/>
    </w:rPr>
  </w:style>
  <w:style w:type="paragraph" w:customStyle="1" w:styleId="ZchnZchn">
    <w:name w:val="Zchn Zchn"/>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a9">
    <w:name w:val="题注 字符"/>
    <w:link w:val="a8"/>
    <w:qFormat/>
    <w:rPr>
      <w:b/>
      <w:bCs/>
      <w:lang w:eastAsia="en-US"/>
    </w:rPr>
  </w:style>
  <w:style w:type="character" w:customStyle="1" w:styleId="af9">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f8"/>
    <w:qFormat/>
    <w:rPr>
      <w:sz w:val="22"/>
      <w:szCs w:val="22"/>
    </w:rPr>
  </w:style>
  <w:style w:type="character" w:customStyle="1" w:styleId="af7">
    <w:name w:val="页脚 字符"/>
    <w:link w:val="af6"/>
    <w:qFormat/>
    <w:rPr>
      <w:sz w:val="22"/>
      <w:szCs w:val="22"/>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eastAsia="zh-CN"/>
    </w:rPr>
  </w:style>
  <w:style w:type="paragraph" w:styleId="aff9">
    <w:name w:val="List Paragraph"/>
    <w:aliases w:val="- Bullets,?? ??,?????,????,Lista1,목록 단락,リスト段落,列出段落1,中等深浅网格 1 - 着色 21,¥¡¡¡¡ì¬º¥¹¥È¶ÎÂä,ÁÐ³ö¶ÎÂä,列表段落1,—ño’i—Ž,¥ê¥¹¥È¶ÎÂä,1st level - Bullet List Paragraph,Lettre d'introduction,Paragrafo elenco,Normal bullet 2,Bullet list,목록단락,列,列表段落11,列出段落,列表段,P,リ"/>
    <w:basedOn w:val="a0"/>
    <w:link w:val="affa"/>
    <w:uiPriority w:val="34"/>
    <w:qFormat/>
    <w:pPr>
      <w:autoSpaceDE/>
      <w:autoSpaceDN/>
      <w:adjustRightInd/>
      <w:spacing w:after="0"/>
      <w:ind w:left="720"/>
      <w:jc w:val="left"/>
    </w:pPr>
    <w:rPr>
      <w:rFonts w:ascii="Calibri" w:hAnsi="Calibri"/>
    </w:rPr>
  </w:style>
  <w:style w:type="character" w:customStyle="1" w:styleId="ab">
    <w:name w:val="文档结构图 字符"/>
    <w:link w:val="aa"/>
    <w:uiPriority w:val="99"/>
    <w:qFormat/>
    <w:rPr>
      <w:rFonts w:ascii="Tahoma" w:hAnsi="Tahoma" w:cs="Tahoma"/>
      <w:sz w:val="16"/>
      <w:szCs w:val="16"/>
    </w:rPr>
  </w:style>
  <w:style w:type="character" w:customStyle="1" w:styleId="ad">
    <w:name w:val="批注文字 字符"/>
    <w:basedOn w:val="a1"/>
    <w:link w:val="ac"/>
    <w:uiPriority w:val="99"/>
    <w:qFormat/>
  </w:style>
  <w:style w:type="character" w:customStyle="1" w:styleId="aff1">
    <w:name w:val="批注主题 字符"/>
    <w:link w:val="aff0"/>
    <w:uiPriority w:val="99"/>
    <w:qFormat/>
    <w:rPr>
      <w:b/>
      <w:bCs/>
    </w:rPr>
  </w:style>
  <w:style w:type="paragraph" w:customStyle="1" w:styleId="Revision1">
    <w:name w:val="Revision1"/>
    <w:hidden/>
    <w:uiPriority w:val="99"/>
    <w:semiHidden/>
    <w:qFormat/>
    <w:rPr>
      <w:sz w:val="22"/>
      <w:szCs w:val="22"/>
      <w:lang w:val="en-GB"/>
    </w:rPr>
  </w:style>
  <w:style w:type="character" w:customStyle="1" w:styleId="aff">
    <w:name w:val="标题 字符"/>
    <w:link w:val="afe"/>
    <w:qFormat/>
    <w:rPr>
      <w:rFonts w:ascii="Cambria" w:hAnsi="Cambria" w:cs="Times New Roman"/>
      <w:b/>
      <w:bCs/>
      <w:sz w:val="32"/>
      <w:szCs w:val="32"/>
      <w:lang w:eastAsia="en-US"/>
    </w:rPr>
  </w:style>
  <w:style w:type="paragraph" w:customStyle="1" w:styleId="TAL">
    <w:name w:val="TAL"/>
    <w:basedOn w:val="a0"/>
    <w:link w:val="TALCar"/>
    <w:qFormat/>
    <w:pPr>
      <w:keepNext/>
      <w:keepLines/>
      <w:overflowPunct w:val="0"/>
      <w:snapToGrid/>
      <w:spacing w:after="0"/>
      <w:jc w:val="left"/>
      <w:textAlignment w:val="baseline"/>
    </w:pPr>
    <w:rPr>
      <w:rFonts w:ascii="Arial" w:eastAsia="Times New Roman" w:hAnsi="Arial"/>
      <w:sz w:val="18"/>
      <w:szCs w:val="18"/>
      <w:lang w:eastAsia="ja-JP"/>
    </w:rPr>
  </w:style>
  <w:style w:type="character" w:customStyle="1" w:styleId="TALCar">
    <w:name w:val="TAL Car"/>
    <w:link w:val="TAL"/>
    <w:qFormat/>
    <w:rPr>
      <w:rFonts w:ascii="Arial" w:eastAsia="Times New Roman" w:hAnsi="Arial" w:cs="Arial"/>
      <w:sz w:val="18"/>
      <w:szCs w:val="18"/>
      <w:lang w:eastAsia="ja-JP"/>
    </w:rPr>
  </w:style>
  <w:style w:type="paragraph" w:customStyle="1" w:styleId="TAH">
    <w:name w:val="TAH"/>
    <w:basedOn w:val="a0"/>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paragraph" w:customStyle="1" w:styleId="figure">
    <w:name w:val="figure"/>
    <w:basedOn w:val="a0"/>
    <w:qFormat/>
    <w:pPr>
      <w:keepNext/>
      <w:jc w:val="center"/>
    </w:pPr>
  </w:style>
  <w:style w:type="paragraph" w:customStyle="1" w:styleId="TdocHeader2">
    <w:name w:val="Tdoc_Header_2"/>
    <w:basedOn w:val="a0"/>
    <w:qFormat/>
    <w:pPr>
      <w:widowControl w:val="0"/>
      <w:tabs>
        <w:tab w:val="left" w:pos="1701"/>
        <w:tab w:val="right" w:pos="9072"/>
        <w:tab w:val="right" w:pos="10206"/>
      </w:tabs>
      <w:autoSpaceDE/>
      <w:autoSpaceDN/>
      <w:adjustRightInd/>
      <w:snapToGrid/>
      <w:spacing w:after="0"/>
    </w:pPr>
    <w:rPr>
      <w:rFonts w:ascii="Arial" w:eastAsia="Batang" w:hAnsi="Arial"/>
      <w:b/>
      <w:sz w:val="18"/>
      <w:szCs w:val="20"/>
      <w:lang w:val="en-GB"/>
    </w:rPr>
  </w:style>
  <w:style w:type="paragraph" w:customStyle="1" w:styleId="Reference">
    <w:name w:val="Reference"/>
    <w:basedOn w:val="a0"/>
    <w:qFormat/>
    <w:pPr>
      <w:numPr>
        <w:numId w:val="4"/>
      </w:numPr>
      <w:overflowPunct w:val="0"/>
      <w:snapToGrid/>
      <w:spacing w:after="180"/>
      <w:ind w:right="-99"/>
      <w:jc w:val="left"/>
      <w:textAlignment w:val="baseline"/>
    </w:pPr>
    <w:rPr>
      <w:rFonts w:eastAsia="MS Mincho"/>
      <w:szCs w:val="20"/>
      <w:lang w:val="en-GB"/>
    </w:rPr>
  </w:style>
  <w:style w:type="character" w:customStyle="1" w:styleId="wordother">
    <w:name w:val="word_other"/>
    <w:basedOn w:val="a1"/>
    <w:qFormat/>
  </w:style>
  <w:style w:type="paragraph" w:customStyle="1" w:styleId="Tablecell">
    <w:name w:val="Tablecell"/>
    <w:basedOn w:val="a0"/>
    <w:qFormat/>
    <w:pPr>
      <w:widowControl w:val="0"/>
      <w:spacing w:before="40" w:after="40"/>
      <w:jc w:val="left"/>
    </w:pPr>
    <w:rPr>
      <w:sz w:val="20"/>
    </w:rPr>
  </w:style>
  <w:style w:type="paragraph" w:customStyle="1" w:styleId="MotorolaResponse1">
    <w:name w:val="Motorola Response1"/>
    <w:next w:val="a0"/>
    <w:semiHidden/>
    <w:qFormat/>
    <w:pPr>
      <w:keepNext/>
      <w:tabs>
        <w:tab w:val="left" w:pos="432"/>
      </w:tabs>
      <w:autoSpaceDE w:val="0"/>
      <w:autoSpaceDN w:val="0"/>
      <w:adjustRightInd w:val="0"/>
      <w:ind w:left="432" w:hanging="432"/>
      <w:jc w:val="both"/>
    </w:pPr>
    <w:rPr>
      <w:rFonts w:eastAsia="Times New Roman"/>
      <w:kern w:val="2"/>
      <w:lang w:val="en-GB" w:eastAsia="zh-CN"/>
    </w:rPr>
  </w:style>
  <w:style w:type="character" w:styleId="affb">
    <w:name w:val="Placeholder Text"/>
    <w:uiPriority w:val="99"/>
    <w:semiHidden/>
    <w:qFormat/>
    <w:rPr>
      <w:color w:val="808080"/>
    </w:rPr>
  </w:style>
  <w:style w:type="character" w:customStyle="1" w:styleId="apple-converted-space">
    <w:name w:val="apple-converted-space"/>
    <w:basedOn w:val="a1"/>
    <w:qFormat/>
  </w:style>
  <w:style w:type="character" w:customStyle="1" w:styleId="af1">
    <w:name w:val="纯文本 字符"/>
    <w:link w:val="af0"/>
    <w:qFormat/>
    <w:rPr>
      <w:rFonts w:ascii="Consolas" w:eastAsia="Calibri" w:hAnsi="Consolas" w:cs="Consolas"/>
      <w:sz w:val="21"/>
      <w:szCs w:val="21"/>
    </w:rPr>
  </w:style>
  <w:style w:type="paragraph" w:customStyle="1" w:styleId="references0">
    <w:name w:val="references"/>
    <w:uiPriority w:val="99"/>
    <w:qFormat/>
    <w:pPr>
      <w:numPr>
        <w:numId w:val="5"/>
      </w:numPr>
      <w:spacing w:after="50" w:line="180" w:lineRule="exact"/>
      <w:jc w:val="both"/>
    </w:pPr>
    <w:rPr>
      <w:rFonts w:eastAsia="MS Mincho"/>
      <w:szCs w:val="16"/>
    </w:rPr>
  </w:style>
  <w:style w:type="paragraph" w:styleId="affc">
    <w:name w:val="No Spacing"/>
    <w:uiPriority w:val="1"/>
    <w:qFormat/>
    <w:rPr>
      <w:rFonts w:eastAsia="MS Mincho"/>
    </w:rPr>
  </w:style>
  <w:style w:type="character" w:customStyle="1" w:styleId="10">
    <w:name w:val="标题 1 字符"/>
    <w:link w:val="1"/>
    <w:qFormat/>
    <w:rPr>
      <w:b/>
      <w:bCs/>
      <w:sz w:val="28"/>
      <w:szCs w:val="28"/>
    </w:rPr>
  </w:style>
  <w:style w:type="paragraph" w:customStyle="1" w:styleId="B1">
    <w:name w:val="B1"/>
    <w:basedOn w:val="a5"/>
    <w:link w:val="B1Char1"/>
    <w:qFormat/>
    <w:pPr>
      <w:overflowPunct w:val="0"/>
      <w:snapToGrid/>
      <w:spacing w:after="180"/>
      <w:ind w:left="568" w:hanging="284"/>
      <w:jc w:val="left"/>
      <w:textAlignment w:val="baseline"/>
    </w:pPr>
    <w:rPr>
      <w:rFonts w:eastAsia="Times New Roman"/>
      <w:sz w:val="20"/>
      <w:szCs w:val="20"/>
      <w:lang w:val="en-GB" w:eastAsia="en-GB"/>
    </w:rPr>
  </w:style>
  <w:style w:type="character" w:customStyle="1" w:styleId="B1Char1">
    <w:name w:val="B1 Char1"/>
    <w:link w:val="B1"/>
    <w:qFormat/>
    <w:rPr>
      <w:rFonts w:eastAsia="Times New Roman"/>
      <w:lang w:val="en-GB" w:eastAsia="en-GB"/>
    </w:rPr>
  </w:style>
  <w:style w:type="paragraph" w:customStyle="1" w:styleId="B2">
    <w:name w:val="B2"/>
    <w:basedOn w:val="21"/>
    <w:link w:val="B2Char"/>
    <w:qFormat/>
    <w:pPr>
      <w:overflowPunct w:val="0"/>
      <w:snapToGrid/>
      <w:spacing w:after="180"/>
      <w:ind w:left="851" w:hanging="284"/>
      <w:contextualSpacing w:val="0"/>
      <w:jc w:val="left"/>
      <w:textAlignment w:val="baseline"/>
    </w:pPr>
    <w:rPr>
      <w:rFonts w:eastAsia="Times New Roman"/>
      <w:sz w:val="20"/>
      <w:szCs w:val="20"/>
      <w:lang w:val="en-GB" w:eastAsia="en-GB"/>
    </w:rPr>
  </w:style>
  <w:style w:type="paragraph" w:customStyle="1" w:styleId="H6">
    <w:name w:val="H6"/>
    <w:basedOn w:val="5"/>
    <w:next w:val="a0"/>
    <w:qFormat/>
    <w:pPr>
      <w:keepNext/>
      <w:keepLines/>
      <w:numPr>
        <w:ilvl w:val="0"/>
        <w:numId w:val="0"/>
      </w:numPr>
      <w:overflowPunct w:val="0"/>
      <w:snapToGrid/>
      <w:spacing w:before="120" w:after="180"/>
      <w:ind w:left="1985" w:hanging="1985"/>
      <w:jc w:val="left"/>
      <w:textAlignment w:val="baseline"/>
      <w:outlineLvl w:val="9"/>
    </w:pPr>
    <w:rPr>
      <w:rFonts w:ascii="Arial" w:eastAsia="Times New Roman" w:hAnsi="Arial"/>
      <w:b w:val="0"/>
      <w:bCs w:val="0"/>
      <w:i w:val="0"/>
      <w:iCs w:val="0"/>
      <w:sz w:val="20"/>
      <w:szCs w:val="20"/>
      <w:lang w:val="en-GB" w:eastAsia="en-GB"/>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GB"/>
    </w:rPr>
  </w:style>
  <w:style w:type="paragraph" w:customStyle="1" w:styleId="TT">
    <w:name w:val="TT"/>
    <w:basedOn w:val="1"/>
    <w:next w:val="a0"/>
    <w:qFormat/>
    <w:pPr>
      <w:keepLines/>
      <w:numPr>
        <w:numId w:val="0"/>
      </w:numPr>
      <w:pBdr>
        <w:top w:val="single" w:sz="12" w:space="3" w:color="auto"/>
      </w:pBdr>
      <w:overflowPunct w:val="0"/>
      <w:snapToGrid/>
      <w:spacing w:before="240" w:after="180"/>
      <w:ind w:left="1134" w:hanging="1134"/>
      <w:jc w:val="left"/>
      <w:textAlignment w:val="baseline"/>
      <w:outlineLvl w:val="9"/>
    </w:pPr>
    <w:rPr>
      <w:rFonts w:ascii="Arial" w:eastAsia="Times New Roman" w:hAnsi="Arial"/>
      <w:b w:val="0"/>
      <w:bCs w:val="0"/>
      <w:sz w:val="36"/>
      <w:szCs w:val="20"/>
      <w:lang w:val="en-GB" w:eastAsia="en-GB"/>
    </w:rPr>
  </w:style>
  <w:style w:type="paragraph" w:customStyle="1" w:styleId="NF">
    <w:name w:val="NF"/>
    <w:basedOn w:val="NO"/>
    <w:qFormat/>
  </w:style>
  <w:style w:type="paragraph" w:customStyle="1" w:styleId="NO">
    <w:name w:val="NO"/>
    <w:basedOn w:val="a0"/>
    <w:qFormat/>
    <w:pPr>
      <w:keepLines/>
      <w:overflowPunct w:val="0"/>
      <w:snapToGrid/>
      <w:spacing w:after="180"/>
      <w:ind w:left="1135" w:hanging="851"/>
      <w:jc w:val="left"/>
      <w:textAlignment w:val="baseline"/>
    </w:pPr>
    <w:rPr>
      <w:rFonts w:eastAsia="Times New Roman"/>
      <w:sz w:val="20"/>
      <w:szCs w:val="20"/>
      <w:lang w:val="en-GB" w:eastAsia="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qFormat/>
    <w:pPr>
      <w:jc w:val="right"/>
    </w:pPr>
    <w:rPr>
      <w:szCs w:val="20"/>
      <w:lang w:val="en-GB" w:eastAsia="en-GB"/>
    </w:rPr>
  </w:style>
  <w:style w:type="paragraph" w:customStyle="1" w:styleId="TAC">
    <w:name w:val="TAC"/>
    <w:basedOn w:val="TAL"/>
    <w:link w:val="TACChar"/>
    <w:qFormat/>
    <w:pPr>
      <w:jc w:val="center"/>
    </w:pPr>
    <w:rPr>
      <w:szCs w:val="20"/>
      <w:lang w:val="en-GB" w:eastAsia="en-GB"/>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GB"/>
    </w:rPr>
  </w:style>
  <w:style w:type="paragraph" w:customStyle="1" w:styleId="FP">
    <w:name w:val="FP"/>
    <w:basedOn w:val="a0"/>
    <w:qFormat/>
    <w:pPr>
      <w:overflowPunct w:val="0"/>
      <w:snapToGrid/>
      <w:spacing w:after="0"/>
      <w:jc w:val="left"/>
      <w:textAlignment w:val="baseline"/>
    </w:pPr>
    <w:rPr>
      <w:rFonts w:eastAsia="Times New Roman"/>
      <w:sz w:val="20"/>
      <w:szCs w:val="20"/>
      <w:lang w:val="en-GB" w:eastAsia="en-GB"/>
    </w:rPr>
  </w:style>
  <w:style w:type="paragraph" w:customStyle="1" w:styleId="NW">
    <w:name w:val="NW"/>
    <w:basedOn w:val="NO"/>
    <w:qFormat/>
  </w:style>
  <w:style w:type="paragraph" w:customStyle="1" w:styleId="EW">
    <w:name w:val="EW"/>
    <w:basedOn w:val="EX"/>
    <w:qFormat/>
  </w:style>
  <w:style w:type="paragraph" w:customStyle="1" w:styleId="EditorsNote">
    <w:name w:val="Editor's Note"/>
    <w:basedOn w:val="NO"/>
    <w:qFormat/>
  </w:style>
  <w:style w:type="paragraph" w:customStyle="1" w:styleId="TH">
    <w:name w:val="TH"/>
    <w:basedOn w:val="a0"/>
    <w:link w:val="THChar"/>
    <w:qFormat/>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Pr>
      <w:rFonts w:ascii="Arial" w:eastAsia="Times New Roman" w:hAnsi="Arial"/>
      <w:b/>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GB"/>
    </w:rPr>
  </w:style>
  <w:style w:type="paragraph" w:customStyle="1" w:styleId="TAN">
    <w:name w:val="TAN"/>
    <w:basedOn w:val="TAL"/>
    <w:qFormat/>
    <w:pPr>
      <w:ind w:left="851" w:hanging="851"/>
    </w:pPr>
    <w:rPr>
      <w:szCs w:val="20"/>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GB"/>
    </w:rPr>
  </w:style>
  <w:style w:type="paragraph" w:customStyle="1" w:styleId="B3">
    <w:name w:val="B3"/>
    <w:basedOn w:val="31"/>
    <w:link w:val="B3Char"/>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wrap="notBeside"/>
    </w:pPr>
  </w:style>
  <w:style w:type="paragraph" w:customStyle="1" w:styleId="ZV">
    <w:name w:val="ZV"/>
    <w:basedOn w:val="ZU"/>
    <w:qFormat/>
    <w:pPr>
      <w:framePr w:wrap="notBeside"/>
    </w:pPr>
  </w:style>
  <w:style w:type="paragraph" w:customStyle="1" w:styleId="INDENT1">
    <w:name w:val="INDENT1"/>
    <w:basedOn w:val="a0"/>
    <w:qFormat/>
    <w:pPr>
      <w:overflowPunct w:val="0"/>
      <w:snapToGrid/>
      <w:spacing w:after="180"/>
      <w:ind w:left="851"/>
      <w:jc w:val="left"/>
      <w:textAlignment w:val="baseline"/>
    </w:pPr>
    <w:rPr>
      <w:rFonts w:eastAsia="Times New Roman"/>
      <w:sz w:val="20"/>
      <w:szCs w:val="20"/>
      <w:lang w:val="en-GB" w:eastAsia="en-GB"/>
    </w:rPr>
  </w:style>
  <w:style w:type="paragraph" w:customStyle="1" w:styleId="INDENT2">
    <w:name w:val="INDENT2"/>
    <w:basedOn w:val="a0"/>
    <w:qFormat/>
    <w:pPr>
      <w:overflowPunct w:val="0"/>
      <w:snapToGrid/>
      <w:spacing w:after="180"/>
      <w:ind w:left="1135" w:hanging="284"/>
      <w:jc w:val="left"/>
      <w:textAlignment w:val="baseline"/>
    </w:pPr>
    <w:rPr>
      <w:rFonts w:eastAsia="Times New Roman"/>
      <w:sz w:val="20"/>
      <w:szCs w:val="20"/>
      <w:lang w:val="en-GB" w:eastAsia="en-GB"/>
    </w:rPr>
  </w:style>
  <w:style w:type="paragraph" w:customStyle="1" w:styleId="INDENT3">
    <w:name w:val="INDENT3"/>
    <w:basedOn w:val="a0"/>
    <w:qFormat/>
    <w:pPr>
      <w:overflowPunct w:val="0"/>
      <w:snapToGrid/>
      <w:spacing w:after="180"/>
      <w:ind w:left="1701" w:hanging="567"/>
      <w:jc w:val="left"/>
      <w:textAlignment w:val="baseline"/>
    </w:pPr>
    <w:rPr>
      <w:rFonts w:eastAsia="Times New Roman"/>
      <w:sz w:val="20"/>
      <w:szCs w:val="20"/>
      <w:lang w:val="en-GB" w:eastAsia="en-GB"/>
    </w:rPr>
  </w:style>
  <w:style w:type="paragraph" w:customStyle="1" w:styleId="FigureTitle">
    <w:name w:val="Figure_Title"/>
    <w:basedOn w:val="a0"/>
    <w:next w:val="a0"/>
    <w:qFormat/>
    <w:pPr>
      <w:keepLines/>
      <w:tabs>
        <w:tab w:val="left" w:pos="794"/>
        <w:tab w:val="left" w:pos="1191"/>
        <w:tab w:val="left" w:pos="1588"/>
        <w:tab w:val="left" w:pos="1985"/>
      </w:tabs>
      <w:overflowPunct w:val="0"/>
      <w:snapToGrid/>
      <w:spacing w:before="120" w:after="480"/>
      <w:jc w:val="center"/>
      <w:textAlignment w:val="baseline"/>
    </w:pPr>
    <w:rPr>
      <w:rFonts w:eastAsia="Times New Roman"/>
      <w:b/>
      <w:sz w:val="24"/>
      <w:szCs w:val="20"/>
      <w:lang w:val="en-GB" w:eastAsia="en-GB"/>
    </w:rPr>
  </w:style>
  <w:style w:type="paragraph" w:customStyle="1" w:styleId="RecCCITT">
    <w:name w:val="Rec_CCITT_#"/>
    <w:basedOn w:val="a0"/>
    <w:qFormat/>
    <w:pPr>
      <w:keepNext/>
      <w:keepLines/>
      <w:overflowPunct w:val="0"/>
      <w:snapToGrid/>
      <w:spacing w:after="180"/>
      <w:jc w:val="left"/>
      <w:textAlignment w:val="baseline"/>
    </w:pPr>
    <w:rPr>
      <w:rFonts w:eastAsia="Times New Roman"/>
      <w:b/>
      <w:sz w:val="20"/>
      <w:szCs w:val="20"/>
      <w:lang w:val="en-GB" w:eastAsia="en-GB"/>
    </w:rPr>
  </w:style>
  <w:style w:type="paragraph" w:customStyle="1" w:styleId="enumlev2">
    <w:name w:val="enumlev2"/>
    <w:basedOn w:val="a0"/>
    <w:qFormat/>
    <w:pPr>
      <w:tabs>
        <w:tab w:val="left" w:pos="794"/>
        <w:tab w:val="left" w:pos="1191"/>
        <w:tab w:val="left" w:pos="1588"/>
        <w:tab w:val="left" w:pos="1985"/>
      </w:tabs>
      <w:overflowPunct w:val="0"/>
      <w:snapToGrid/>
      <w:spacing w:before="86" w:after="180"/>
      <w:ind w:left="1588" w:hanging="397"/>
      <w:textAlignment w:val="baseline"/>
    </w:pPr>
    <w:rPr>
      <w:rFonts w:eastAsia="Times New Roman"/>
      <w:sz w:val="20"/>
      <w:szCs w:val="20"/>
      <w:lang w:eastAsia="en-GB"/>
    </w:rPr>
  </w:style>
  <w:style w:type="paragraph" w:customStyle="1" w:styleId="CouvRecTitle">
    <w:name w:val="Couv Rec Title"/>
    <w:basedOn w:val="a0"/>
    <w:qFormat/>
    <w:pPr>
      <w:keepNext/>
      <w:keepLines/>
      <w:overflowPunct w:val="0"/>
      <w:snapToGrid/>
      <w:spacing w:before="240" w:after="180"/>
      <w:ind w:left="1418"/>
      <w:jc w:val="left"/>
      <w:textAlignment w:val="baseline"/>
    </w:pPr>
    <w:rPr>
      <w:rFonts w:ascii="Arial" w:eastAsia="Times New Roman" w:hAnsi="Arial"/>
      <w:b/>
      <w:sz w:val="36"/>
      <w:szCs w:val="20"/>
      <w:lang w:eastAsia="en-GB"/>
    </w:rPr>
  </w:style>
  <w:style w:type="paragraph" w:customStyle="1" w:styleId="TAJ">
    <w:name w:val="TAJ"/>
    <w:basedOn w:val="TH"/>
    <w:qFormat/>
  </w:style>
  <w:style w:type="character" w:customStyle="1" w:styleId="af">
    <w:name w:val="正文文本 字符"/>
    <w:link w:val="ae"/>
    <w:qFormat/>
    <w:rPr>
      <w:lang w:eastAsia="en-US"/>
    </w:rPr>
  </w:style>
  <w:style w:type="paragraph" w:customStyle="1" w:styleId="Guidance">
    <w:name w:val="Guidance"/>
    <w:basedOn w:val="a0"/>
    <w:qFormat/>
    <w:pPr>
      <w:overflowPunct w:val="0"/>
      <w:snapToGrid/>
      <w:spacing w:after="180"/>
      <w:jc w:val="left"/>
      <w:textAlignment w:val="baseline"/>
    </w:pPr>
    <w:rPr>
      <w:rFonts w:eastAsia="Times New Roman"/>
      <w:i/>
      <w:color w:val="0000FF"/>
      <w:sz w:val="20"/>
      <w:szCs w:val="20"/>
      <w:lang w:val="en-GB" w:eastAsia="en-GB"/>
    </w:rPr>
  </w:style>
  <w:style w:type="character" w:customStyle="1" w:styleId="26">
    <w:name w:val="正文文本缩进 2 字符"/>
    <w:link w:val="25"/>
    <w:qFormat/>
    <w:rPr>
      <w:rFonts w:eastAsia="Times New Roman"/>
      <w:kern w:val="2"/>
      <w:lang w:eastAsia="ja-JP"/>
    </w:rPr>
  </w:style>
  <w:style w:type="character" w:customStyle="1" w:styleId="35">
    <w:name w:val="正文文本缩进 3 字符"/>
    <w:link w:val="34"/>
    <w:qFormat/>
    <w:rPr>
      <w:rFonts w:eastAsia="Times New Roman"/>
      <w:lang w:eastAsia="ja-JP"/>
    </w:rPr>
  </w:style>
  <w:style w:type="paragraph" w:customStyle="1" w:styleId="numberedlist">
    <w:name w:val="numbered list"/>
    <w:basedOn w:val="a7"/>
    <w:qFormat/>
  </w:style>
  <w:style w:type="paragraph" w:customStyle="1" w:styleId="CRfront">
    <w:name w:val="CR_front"/>
    <w:next w:val="a0"/>
    <w:qFormat/>
    <w:rPr>
      <w:rFonts w:ascii="Arial" w:eastAsia="MS Mincho" w:hAnsi="Arial"/>
      <w:lang w:val="en-GB"/>
    </w:rPr>
  </w:style>
  <w:style w:type="paragraph" w:customStyle="1" w:styleId="TabList">
    <w:name w:val="TabList"/>
    <w:basedOn w:val="a0"/>
    <w:qFormat/>
    <w:pPr>
      <w:tabs>
        <w:tab w:val="left" w:pos="1134"/>
      </w:tabs>
      <w:overflowPunct w:val="0"/>
      <w:snapToGrid/>
      <w:spacing w:after="0"/>
      <w:jc w:val="left"/>
      <w:textAlignment w:val="baseline"/>
    </w:pPr>
    <w:rPr>
      <w:rFonts w:eastAsia="MS Mincho"/>
      <w:sz w:val="20"/>
      <w:szCs w:val="20"/>
      <w:lang w:val="en-GB" w:eastAsia="en-GB"/>
    </w:rPr>
  </w:style>
  <w:style w:type="paragraph" w:customStyle="1" w:styleId="tabletext">
    <w:name w:val="table text"/>
    <w:basedOn w:val="a0"/>
    <w:next w:val="table"/>
    <w:qFormat/>
    <w:pPr>
      <w:overflowPunct w:val="0"/>
      <w:snapToGrid/>
      <w:spacing w:after="0"/>
      <w:jc w:val="left"/>
      <w:textAlignment w:val="baseline"/>
    </w:pPr>
    <w:rPr>
      <w:rFonts w:eastAsia="MS Mincho"/>
      <w:i/>
      <w:sz w:val="20"/>
      <w:szCs w:val="20"/>
      <w:lang w:val="en-GB" w:eastAsia="en-GB"/>
    </w:rPr>
  </w:style>
  <w:style w:type="paragraph" w:customStyle="1" w:styleId="table">
    <w:name w:val="table"/>
    <w:basedOn w:val="a0"/>
    <w:next w:val="a0"/>
    <w:qFormat/>
    <w:pPr>
      <w:overflowPunct w:val="0"/>
      <w:snapToGrid/>
      <w:spacing w:after="0"/>
      <w:jc w:val="center"/>
      <w:textAlignment w:val="baseline"/>
    </w:pPr>
    <w:rPr>
      <w:rFonts w:eastAsia="MS Mincho"/>
      <w:sz w:val="20"/>
      <w:szCs w:val="20"/>
      <w:lang w:eastAsia="en-GB"/>
    </w:rPr>
  </w:style>
  <w:style w:type="paragraph" w:customStyle="1" w:styleId="HE">
    <w:name w:val="HE"/>
    <w:basedOn w:val="a0"/>
    <w:qFormat/>
    <w:pPr>
      <w:overflowPunct w:val="0"/>
      <w:snapToGrid/>
      <w:spacing w:after="0"/>
      <w:jc w:val="left"/>
      <w:textAlignment w:val="baseline"/>
    </w:pPr>
    <w:rPr>
      <w:rFonts w:eastAsia="MS Mincho"/>
      <w:b/>
      <w:sz w:val="20"/>
      <w:szCs w:val="20"/>
      <w:lang w:val="en-GB" w:eastAsia="en-GB"/>
    </w:rPr>
  </w:style>
  <w:style w:type="paragraph" w:customStyle="1" w:styleId="text">
    <w:name w:val="text"/>
    <w:basedOn w:val="a0"/>
    <w:qFormat/>
    <w:pPr>
      <w:widowControl w:val="0"/>
      <w:overflowPunct w:val="0"/>
      <w:snapToGrid/>
      <w:spacing w:after="240"/>
      <w:textAlignment w:val="baseline"/>
    </w:pPr>
    <w:rPr>
      <w:rFonts w:eastAsia="Times New Roman"/>
      <w:sz w:val="24"/>
      <w:szCs w:val="20"/>
      <w:lang w:val="en-AU" w:eastAsia="en-GB"/>
    </w:rPr>
  </w:style>
  <w:style w:type="paragraph" w:customStyle="1" w:styleId="berschrift1H1">
    <w:name w:val="Überschrift 1.H1"/>
    <w:basedOn w:val="a0"/>
    <w:next w:val="a0"/>
    <w:qFormat/>
    <w:pPr>
      <w:keepNext/>
      <w:keepLines/>
      <w:numPr>
        <w:numId w:val="6"/>
      </w:numPr>
      <w:pBdr>
        <w:top w:val="single" w:sz="12" w:space="3" w:color="auto"/>
      </w:pBdr>
      <w:overflowPunct w:val="0"/>
      <w:snapToGrid/>
      <w:spacing w:before="240" w:after="180"/>
      <w:jc w:val="left"/>
      <w:textAlignment w:val="baseline"/>
      <w:outlineLvl w:val="0"/>
    </w:pPr>
    <w:rPr>
      <w:rFonts w:ascii="Arial" w:eastAsia="Times New Roman" w:hAnsi="Arial"/>
      <w:sz w:val="36"/>
      <w:szCs w:val="20"/>
      <w:lang w:val="en-GB" w:eastAsia="de-DE"/>
    </w:rPr>
  </w:style>
  <w:style w:type="paragraph" w:customStyle="1" w:styleId="textintend1">
    <w:name w:val="text intend 1"/>
    <w:basedOn w:val="text"/>
    <w:qFormat/>
    <w:pPr>
      <w:widowControl/>
      <w:numPr>
        <w:numId w:val="7"/>
      </w:numPr>
      <w:spacing w:after="120"/>
    </w:pPr>
    <w:rPr>
      <w:rFonts w:eastAsia="MS Mincho"/>
      <w:lang w:val="en-US"/>
    </w:rPr>
  </w:style>
  <w:style w:type="paragraph" w:customStyle="1" w:styleId="textintend2">
    <w:name w:val="text intend 2"/>
    <w:basedOn w:val="text"/>
    <w:qFormat/>
    <w:pPr>
      <w:widowControl/>
      <w:numPr>
        <w:numId w:val="8"/>
      </w:numPr>
      <w:spacing w:after="120"/>
    </w:pPr>
    <w:rPr>
      <w:rFonts w:eastAsia="MS Mincho"/>
      <w:lang w:val="en-US"/>
    </w:rPr>
  </w:style>
  <w:style w:type="paragraph" w:customStyle="1" w:styleId="textintend3">
    <w:name w:val="text intend 3"/>
    <w:basedOn w:val="text"/>
    <w:qFormat/>
    <w:pPr>
      <w:widowControl/>
      <w:numPr>
        <w:numId w:val="9"/>
      </w:numPr>
      <w:spacing w:after="120"/>
    </w:pPr>
    <w:rPr>
      <w:rFonts w:eastAsia="MS Mincho"/>
      <w:lang w:val="en-US"/>
    </w:rPr>
  </w:style>
  <w:style w:type="paragraph" w:customStyle="1" w:styleId="normalpuce">
    <w:name w:val="normal puce"/>
    <w:basedOn w:val="a0"/>
    <w:qFormat/>
    <w:pPr>
      <w:widowControl w:val="0"/>
      <w:numPr>
        <w:numId w:val="10"/>
      </w:numPr>
      <w:overflowPunct w:val="0"/>
      <w:snapToGrid/>
      <w:spacing w:before="60" w:after="60"/>
      <w:textAlignment w:val="baseline"/>
    </w:pPr>
    <w:rPr>
      <w:rFonts w:eastAsia="MS Mincho"/>
      <w:sz w:val="20"/>
      <w:szCs w:val="20"/>
      <w:lang w:val="en-GB" w:eastAsia="en-GB"/>
    </w:rPr>
  </w:style>
  <w:style w:type="paragraph" w:customStyle="1" w:styleId="TdocHeading1">
    <w:name w:val="Tdoc_Heading_1"/>
    <w:basedOn w:val="1"/>
    <w:next w:val="a0"/>
    <w:qFormat/>
    <w:pPr>
      <w:numPr>
        <w:numId w:val="11"/>
      </w:numPr>
      <w:overflowPunct w:val="0"/>
      <w:snapToGrid/>
      <w:spacing w:before="240" w:after="0"/>
      <w:jc w:val="left"/>
      <w:textAlignment w:val="baseline"/>
    </w:pPr>
    <w:rPr>
      <w:rFonts w:ascii="Arial" w:eastAsia="Times New Roman" w:hAnsi="Arial"/>
      <w:bCs w:val="0"/>
      <w:kern w:val="28"/>
      <w:sz w:val="24"/>
      <w:szCs w:val="20"/>
      <w:lang w:eastAsia="en-GB"/>
    </w:rPr>
  </w:style>
  <w:style w:type="character" w:customStyle="1" w:styleId="af3">
    <w:name w:val="日期 字符"/>
    <w:link w:val="af2"/>
    <w:qFormat/>
    <w:rPr>
      <w:rFonts w:eastAsia="Times New Roman"/>
      <w:lang w:val="en-GB" w:eastAsia="en-GB"/>
    </w:rPr>
  </w:style>
  <w:style w:type="paragraph" w:customStyle="1" w:styleId="Meetingcaption">
    <w:name w:val="Meeting caption"/>
    <w:basedOn w:val="a0"/>
    <w:qFormat/>
    <w:pPr>
      <w:framePr w:w="4120" w:hSpace="141" w:wrap="auto" w:vAnchor="text" w:hAnchor="text" w:y="3"/>
      <w:pBdr>
        <w:top w:val="single" w:sz="6" w:space="1" w:color="auto"/>
        <w:left w:val="single" w:sz="6" w:space="1" w:color="auto"/>
        <w:bottom w:val="single" w:sz="6" w:space="1" w:color="auto"/>
        <w:right w:val="single" w:sz="6" w:space="1" w:color="auto"/>
      </w:pBdr>
      <w:overflowPunct w:val="0"/>
      <w:snapToGrid/>
      <w:jc w:val="left"/>
      <w:textAlignment w:val="baseline"/>
    </w:pPr>
    <w:rPr>
      <w:rFonts w:eastAsia="Times New Roman"/>
      <w:snapToGrid w:val="0"/>
      <w:szCs w:val="20"/>
      <w:lang w:val="fr-FR" w:eastAsia="en-GB"/>
    </w:rPr>
  </w:style>
  <w:style w:type="paragraph" w:customStyle="1" w:styleId="para">
    <w:name w:val="para"/>
    <w:basedOn w:val="a0"/>
    <w:qFormat/>
    <w:pPr>
      <w:overflowPunct w:val="0"/>
      <w:snapToGrid/>
      <w:spacing w:after="240"/>
      <w:textAlignment w:val="baseline"/>
    </w:pPr>
    <w:rPr>
      <w:rFonts w:ascii="Helvetica" w:eastAsia="Times New Roman" w:hAnsi="Helvetica"/>
      <w:sz w:val="20"/>
      <w:szCs w:val="20"/>
      <w:lang w:val="en-GB" w:eastAsia="en-GB"/>
    </w:rPr>
  </w:style>
  <w:style w:type="paragraph" w:customStyle="1" w:styleId="CRCoverPage">
    <w:name w:val="CR Cover Page"/>
    <w:qFormat/>
    <w:pPr>
      <w:spacing w:after="120"/>
    </w:pPr>
    <w:rPr>
      <w:rFonts w:ascii="Arial" w:eastAsia="MS Mincho" w:hAnsi="Arial"/>
      <w:lang w:val="en-GB"/>
    </w:rPr>
  </w:style>
  <w:style w:type="paragraph" w:customStyle="1" w:styleId="Cell">
    <w:name w:val="Cell"/>
    <w:basedOn w:val="a0"/>
    <w:qFormat/>
    <w:pPr>
      <w:overflowPunct w:val="0"/>
      <w:snapToGrid/>
      <w:spacing w:after="0" w:line="240" w:lineRule="exact"/>
      <w:jc w:val="center"/>
      <w:textAlignment w:val="baseline"/>
    </w:pPr>
    <w:rPr>
      <w:rFonts w:eastAsia="Times New Roman"/>
      <w:sz w:val="16"/>
      <w:szCs w:val="20"/>
      <w:lang w:eastAsia="ja-JP"/>
    </w:rPr>
  </w:style>
  <w:style w:type="paragraph" w:customStyle="1" w:styleId="h60">
    <w:name w:val="h6"/>
    <w:basedOn w:val="a0"/>
    <w:qFormat/>
    <w:pPr>
      <w:overflowPunct w:val="0"/>
      <w:snapToGrid/>
      <w:spacing w:before="100" w:beforeAutospacing="1" w:after="100" w:afterAutospacing="1"/>
      <w:jc w:val="left"/>
      <w:textAlignment w:val="baseline"/>
    </w:pPr>
    <w:rPr>
      <w:rFonts w:eastAsia="Times New Roman"/>
      <w:sz w:val="24"/>
      <w:szCs w:val="24"/>
      <w:lang w:eastAsia="ja-JP"/>
    </w:rPr>
  </w:style>
  <w:style w:type="paragraph" w:customStyle="1" w:styleId="b10">
    <w:name w:val="b1"/>
    <w:basedOn w:val="a0"/>
    <w:qFormat/>
    <w:pPr>
      <w:overflowPunct w:val="0"/>
      <w:snapToGrid/>
      <w:spacing w:before="100" w:beforeAutospacing="1" w:after="100" w:afterAutospacing="1"/>
      <w:jc w:val="left"/>
      <w:textAlignment w:val="baseline"/>
    </w:pPr>
    <w:rPr>
      <w:rFonts w:eastAsia="Times New Roman"/>
      <w:sz w:val="24"/>
      <w:szCs w:val="24"/>
      <w:lang w:eastAsia="ja-JP"/>
    </w:rPr>
  </w:style>
  <w:style w:type="paragraph" w:customStyle="1" w:styleId="tah0">
    <w:name w:val="tah"/>
    <w:basedOn w:val="a0"/>
    <w:qFormat/>
    <w:pPr>
      <w:keepNext/>
      <w:overflowPunct w:val="0"/>
      <w:adjustRightInd/>
      <w:snapToGrid/>
      <w:spacing w:after="0"/>
      <w:jc w:val="center"/>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4CharChar">
    <w:name w:val="h4 Char Char"/>
    <w:qFormat/>
    <w:rPr>
      <w:rFonts w:ascii="Arial" w:hAnsi="Arial"/>
      <w:sz w:val="24"/>
      <w:lang w:val="en-GB" w:eastAsia="ja-JP" w:bidi="ar-SA"/>
    </w:rPr>
  </w:style>
  <w:style w:type="table" w:customStyle="1" w:styleId="TableGrid1">
    <w:name w:val="Table Grid1"/>
    <w:basedOn w:val="a2"/>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a0"/>
    <w:qFormat/>
    <w:pPr>
      <w:tabs>
        <w:tab w:val="left" w:pos="2560"/>
      </w:tabs>
      <w:autoSpaceDE/>
      <w:autoSpaceDN/>
      <w:adjustRightInd/>
      <w:snapToGrid/>
      <w:spacing w:after="180"/>
      <w:ind w:left="2560" w:hanging="357"/>
      <w:jc w:val="left"/>
    </w:pPr>
    <w:rPr>
      <w:rFonts w:eastAsia="Times New Roman"/>
      <w:sz w:val="20"/>
      <w:szCs w:val="20"/>
      <w:lang w:val="en-AU" w:eastAsia="ko-KR"/>
    </w:rPr>
  </w:style>
  <w:style w:type="character" w:customStyle="1" w:styleId="B1Zchn">
    <w:name w:val="B1 Zchn"/>
    <w:qFormat/>
    <w:rPr>
      <w:rFonts w:ascii="Times New Roman" w:eastAsia="Times New Roman" w:hAnsi="Times New Roman" w:cs="Times New Roman"/>
      <w:sz w:val="20"/>
      <w:szCs w:val="20"/>
      <w:lang w:val="en-GB"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30">
    <w:name w:val="标题 3 字符"/>
    <w:link w:val="3"/>
    <w:qFormat/>
    <w:rPr>
      <w:b/>
      <w:sz w:val="22"/>
      <w:szCs w:val="22"/>
    </w:rPr>
  </w:style>
  <w:style w:type="character" w:customStyle="1" w:styleId="CharChar5">
    <w:name w:val="Char Char5"/>
    <w:semiHidden/>
    <w:qFormat/>
    <w:rPr>
      <w:rFonts w:ascii="Times New Roman" w:hAnsi="Times New Roman"/>
      <w:lang w:eastAsia="en-US"/>
    </w:rPr>
  </w:style>
  <w:style w:type="character" w:customStyle="1" w:styleId="H1Char1">
    <w:name w:val="H1 Char1"/>
    <w:qFormat/>
    <w:rPr>
      <w:rFonts w:ascii="Arial" w:eastAsia="Times New Roman" w:hAnsi="Arial"/>
      <w:sz w:val="36"/>
    </w:rPr>
  </w:style>
  <w:style w:type="character" w:customStyle="1" w:styleId="20">
    <w:name w:val="标题 2 字符"/>
    <w:link w:val="2"/>
    <w:qFormat/>
    <w:rPr>
      <w:b/>
      <w:bCs/>
      <w:sz w:val="24"/>
      <w:szCs w:val="22"/>
    </w:rPr>
  </w:style>
  <w:style w:type="character" w:customStyle="1" w:styleId="40">
    <w:name w:val="标题 4 字符"/>
    <w:link w:val="4"/>
    <w:qFormat/>
    <w:rPr>
      <w:b/>
      <w:bCs/>
      <w:sz w:val="28"/>
      <w:szCs w:val="28"/>
    </w:rPr>
  </w:style>
  <w:style w:type="character" w:customStyle="1" w:styleId="50">
    <w:name w:val="标题 5 字符"/>
    <w:link w:val="5"/>
    <w:qFormat/>
    <w:rPr>
      <w:b/>
      <w:bCs/>
      <w:i/>
      <w:iCs/>
      <w:sz w:val="26"/>
      <w:szCs w:val="26"/>
    </w:rPr>
  </w:style>
  <w:style w:type="character" w:customStyle="1" w:styleId="60">
    <w:name w:val="标题 6 字符"/>
    <w:link w:val="6"/>
    <w:qFormat/>
    <w:rPr>
      <w:b/>
      <w:bCs/>
      <w:sz w:val="22"/>
      <w:szCs w:val="22"/>
    </w:rPr>
  </w:style>
  <w:style w:type="character" w:customStyle="1" w:styleId="70">
    <w:name w:val="标题 7 字符"/>
    <w:link w:val="7"/>
    <w:qFormat/>
    <w:rPr>
      <w:sz w:val="24"/>
      <w:szCs w:val="24"/>
    </w:rPr>
  </w:style>
  <w:style w:type="character" w:customStyle="1" w:styleId="80">
    <w:name w:val="标题 8 字符"/>
    <w:link w:val="8"/>
    <w:qFormat/>
    <w:rPr>
      <w:i/>
      <w:iCs/>
      <w:sz w:val="24"/>
      <w:szCs w:val="24"/>
    </w:rPr>
  </w:style>
  <w:style w:type="character" w:customStyle="1" w:styleId="90">
    <w:name w:val="标题 9 字符"/>
    <w:link w:val="9"/>
    <w:qFormat/>
    <w:rPr>
      <w:rFonts w:ascii="Arial" w:hAnsi="Arial"/>
      <w:sz w:val="22"/>
      <w:szCs w:val="22"/>
    </w:rPr>
  </w:style>
  <w:style w:type="character" w:customStyle="1" w:styleId="a6">
    <w:name w:val="列表 字符"/>
    <w:link w:val="a5"/>
    <w:qFormat/>
    <w:rPr>
      <w:sz w:val="22"/>
      <w:szCs w:val="22"/>
      <w:lang w:eastAsia="en-US"/>
    </w:rPr>
  </w:style>
  <w:style w:type="character" w:customStyle="1" w:styleId="afc">
    <w:name w:val="脚注文本 字符"/>
    <w:link w:val="afb"/>
    <w:semiHidden/>
    <w:qFormat/>
    <w:rPr>
      <w:lang w:eastAsia="en-US"/>
    </w:rPr>
  </w:style>
  <w:style w:type="character" w:customStyle="1" w:styleId="PLChar">
    <w:name w:val="PL Char"/>
    <w:link w:val="PL"/>
    <w:qFormat/>
    <w:locked/>
    <w:rPr>
      <w:rFonts w:ascii="Courier New" w:eastAsia="Times New Roman" w:hAnsi="Courier New"/>
      <w:sz w:val="16"/>
      <w:lang w:val="en-GB" w:eastAsia="en-GB" w:bidi="ar-SA"/>
    </w:rPr>
  </w:style>
  <w:style w:type="character" w:customStyle="1" w:styleId="22">
    <w:name w:val="列表 2 字符"/>
    <w:link w:val="21"/>
    <w:qFormat/>
    <w:rPr>
      <w:sz w:val="22"/>
      <w:szCs w:val="22"/>
      <w:lang w:eastAsia="en-US"/>
    </w:rPr>
  </w:style>
  <w:style w:type="character" w:customStyle="1" w:styleId="32">
    <w:name w:val="列表 3 字符"/>
    <w:link w:val="31"/>
    <w:qFormat/>
    <w:rPr>
      <w:rFonts w:eastAsia="Times New Roman"/>
      <w:lang w:val="en-GB" w:eastAsia="en-GB"/>
    </w:rPr>
  </w:style>
  <w:style w:type="character" w:customStyle="1" w:styleId="B3Char">
    <w:name w:val="B3 Char"/>
    <w:link w:val="B3"/>
    <w:qFormat/>
    <w:rPr>
      <w:rFonts w:eastAsia="Times New Roman"/>
      <w:lang w:val="en-GB" w:eastAsia="en-GB"/>
    </w:rPr>
  </w:style>
  <w:style w:type="paragraph" w:customStyle="1" w:styleId="tdoc-header">
    <w:name w:val="tdoc-header"/>
    <w:qFormat/>
    <w:rPr>
      <w:rFonts w:ascii="Arial" w:eastAsia="Times New Roman" w:hAnsi="Arial"/>
      <w:sz w:val="24"/>
      <w:lang w:val="en-GB"/>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lang w:eastAsia="zh-CN"/>
    </w:rPr>
  </w:style>
  <w:style w:type="paragraph" w:customStyle="1" w:styleId="CharChar1CharChar">
    <w:name w:val="Char Char1 Char Char"/>
    <w:qFormat/>
    <w:pPr>
      <w:keepNext/>
      <w:tabs>
        <w:tab w:val="left" w:pos="-1134"/>
      </w:tabs>
      <w:autoSpaceDE w:val="0"/>
      <w:autoSpaceDN w:val="0"/>
      <w:adjustRightInd w:val="0"/>
      <w:spacing w:before="60" w:after="60"/>
      <w:jc w:val="both"/>
    </w:pPr>
    <w:rPr>
      <w:lang w:val="en-GB" w:eastAsia="en-GB"/>
    </w:rPr>
  </w:style>
  <w:style w:type="character" w:customStyle="1" w:styleId="28">
    <w:name w:val="正文文本 2 字符"/>
    <w:link w:val="27"/>
    <w:qFormat/>
    <w:rPr>
      <w:sz w:val="22"/>
      <w:lang w:eastAsia="en-US"/>
    </w:rPr>
  </w:style>
  <w:style w:type="character" w:customStyle="1" w:styleId="affa">
    <w:name w:val="列表段落 字符"/>
    <w:aliases w:val="- Bullets 字符,?? ?? 字符,????? 字符,???? 字符,Lista1 字符,목록 단락 字符,リスト段落 字符,列出段落1 字符,中等深浅网格 1 - 着色 21 字符,¥¡¡¡¡ì¬º¥¹¥È¶ÎÂä 字符,ÁÐ³ö¶ÎÂä 字符,列表段落1 字符,—ño’i—Ž 字符,¥ê¥¹¥È¶ÎÂä 字符,1st level - Bullet List Paragraph 字符,Lettre d'introduction 字符,Paragrafo elenco 字符"/>
    <w:link w:val="aff9"/>
    <w:uiPriority w:val="34"/>
    <w:qFormat/>
    <w:locked/>
    <w:rPr>
      <w:rFonts w:ascii="Calibri" w:hAnsi="Calibri" w:cs="Calibri"/>
      <w:sz w:val="22"/>
      <w:szCs w:val="22"/>
    </w:rPr>
  </w:style>
  <w:style w:type="paragraph" w:customStyle="1" w:styleId="a">
    <w:name w:val="佐藤２"/>
    <w:basedOn w:val="a0"/>
    <w:qFormat/>
    <w:pPr>
      <w:numPr>
        <w:numId w:val="12"/>
      </w:numPr>
      <w:autoSpaceDE/>
      <w:autoSpaceDN/>
      <w:adjustRightInd/>
      <w:snapToGrid/>
      <w:spacing w:after="180"/>
      <w:jc w:val="left"/>
    </w:pPr>
    <w:rPr>
      <w:rFonts w:eastAsia="MS Gothic"/>
      <w:sz w:val="24"/>
      <w:szCs w:val="24"/>
      <w:lang w:val="en-GB" w:eastAsia="ja-JP"/>
    </w:rPr>
  </w:style>
  <w:style w:type="paragraph" w:customStyle="1" w:styleId="LGTdoc">
    <w:name w:val="LGTdoc_본문"/>
    <w:basedOn w:val="a0"/>
    <w:qFormat/>
    <w:pPr>
      <w:widowControl w:val="0"/>
      <w:spacing w:afterLines="50" w:line="264" w:lineRule="auto"/>
    </w:pPr>
    <w:rPr>
      <w:rFonts w:eastAsia="Batang"/>
      <w:kern w:val="2"/>
      <w:szCs w:val="24"/>
      <w:lang w:val="en-GB" w:eastAsia="ko-KR"/>
    </w:rPr>
  </w:style>
  <w:style w:type="character" w:customStyle="1" w:styleId="B1Char">
    <w:name w:val="B1 Char"/>
    <w:qFormat/>
    <w:rPr>
      <w:rFonts w:ascii="Times New Roman" w:eastAsia="宋体" w:hAnsi="Times New Roman" w:cs="Times New Roman"/>
      <w:kern w:val="0"/>
      <w:sz w:val="20"/>
      <w:szCs w:val="20"/>
      <w:lang w:val="en-GB" w:eastAsia="en-US"/>
    </w:rPr>
  </w:style>
  <w:style w:type="character" w:customStyle="1" w:styleId="B2Char">
    <w:name w:val="B2 Char"/>
    <w:link w:val="B2"/>
    <w:qFormat/>
    <w:rPr>
      <w:rFonts w:eastAsia="Times New Roman"/>
      <w:lang w:val="en-GB" w:eastAsia="en-GB"/>
    </w:r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locked/>
    <w:rPr>
      <w:rFonts w:ascii="Arial" w:eastAsia="Times New Roman" w:hAnsi="Arial"/>
      <w:b/>
      <w:sz w:val="18"/>
      <w:lang w:val="en-GB" w:eastAsia="en-GB"/>
    </w:rPr>
  </w:style>
  <w:style w:type="paragraph" w:customStyle="1" w:styleId="Proposal">
    <w:name w:val="Proposal"/>
    <w:basedOn w:val="a0"/>
    <w:link w:val="ProposalChar"/>
    <w:qFormat/>
    <w:pPr>
      <w:tabs>
        <w:tab w:val="left" w:pos="1701"/>
      </w:tabs>
      <w:overflowPunct w:val="0"/>
      <w:snapToGrid/>
      <w:ind w:left="1701" w:hanging="1701"/>
      <w:textAlignment w:val="baseline"/>
    </w:pPr>
    <w:rPr>
      <w:rFonts w:eastAsia="Times New Roman"/>
      <w:b/>
      <w:bCs/>
      <w:sz w:val="20"/>
      <w:szCs w:val="20"/>
      <w:lang w:val="en-GB"/>
    </w:rPr>
  </w:style>
  <w:style w:type="character" w:customStyle="1" w:styleId="ProposalChar">
    <w:name w:val="Proposal Char"/>
    <w:link w:val="Proposal"/>
    <w:qFormat/>
    <w:rPr>
      <w:rFonts w:eastAsia="Times New Roman"/>
      <w:b/>
      <w:bCs/>
      <w:lang w:val="en-GB"/>
    </w:rPr>
  </w:style>
  <w:style w:type="character" w:customStyle="1" w:styleId="Char0">
    <w:name w:val="列出段落 Char"/>
    <w:uiPriority w:val="34"/>
    <w:qFormat/>
    <w:rPr>
      <w:rFonts w:ascii="Times" w:hAnsi="Times"/>
      <w:szCs w:val="24"/>
      <w:lang w:val="en-GB"/>
    </w:rPr>
  </w:style>
  <w:style w:type="paragraph" w:customStyle="1" w:styleId="PropObs">
    <w:name w:val="PropObs"/>
    <w:basedOn w:val="a0"/>
    <w:link w:val="PropObsChar"/>
    <w:qFormat/>
    <w:pPr>
      <w:numPr>
        <w:numId w:val="13"/>
      </w:numPr>
      <w:autoSpaceDE/>
      <w:autoSpaceDN/>
      <w:adjustRightInd/>
      <w:snapToGrid/>
      <w:spacing w:after="0"/>
    </w:pPr>
    <w:rPr>
      <w:rFonts w:ascii="Calibri" w:eastAsia="MS Mincho" w:hAnsi="Calibri"/>
      <w:b/>
      <w:sz w:val="20"/>
      <w:szCs w:val="20"/>
      <w:lang w:val="en-GB" w:eastAsia="sv-SE"/>
    </w:rPr>
  </w:style>
  <w:style w:type="character" w:customStyle="1" w:styleId="PropObsChar">
    <w:name w:val="PropObs Char"/>
    <w:link w:val="PropObs"/>
    <w:qFormat/>
    <w:rPr>
      <w:rFonts w:ascii="Calibri" w:eastAsia="MS Mincho" w:hAnsi="Calibri"/>
      <w:b/>
      <w:lang w:val="en-GB" w:eastAsia="sv-SE"/>
    </w:rPr>
  </w:style>
  <w:style w:type="character" w:customStyle="1" w:styleId="TALChar">
    <w:name w:val="TAL Char"/>
    <w:qFormat/>
    <w:locked/>
    <w:rPr>
      <w:rFonts w:ascii="Arial" w:eastAsia="Times New Roman" w:hAnsi="Arial"/>
      <w:sz w:val="18"/>
    </w:rPr>
  </w:style>
  <w:style w:type="paragraph" w:customStyle="1" w:styleId="Bullet-3">
    <w:name w:val="Bullet-3"/>
    <w:basedOn w:val="a0"/>
    <w:qFormat/>
    <w:pPr>
      <w:numPr>
        <w:ilvl w:val="2"/>
        <w:numId w:val="14"/>
      </w:numPr>
      <w:autoSpaceDE/>
      <w:autoSpaceDN/>
      <w:adjustRightInd/>
      <w:snapToGrid/>
      <w:spacing w:before="60" w:after="0" w:line="288" w:lineRule="auto"/>
      <w:ind w:firstLineChars="100" w:firstLine="100"/>
    </w:pPr>
    <w:rPr>
      <w:rFonts w:ascii="Book Antiqua" w:eastAsia="Malgun Gothic" w:hAnsi="Book Antiqua"/>
      <w:sz w:val="20"/>
      <w:szCs w:val="20"/>
      <w:lang w:val="en-GB" w:eastAsia="zh-CN"/>
    </w:rPr>
  </w:style>
  <w:style w:type="paragraph" w:customStyle="1" w:styleId="RAN1bullet2">
    <w:name w:val="RAN1 bullet2"/>
    <w:basedOn w:val="a0"/>
    <w:qFormat/>
    <w:pPr>
      <w:numPr>
        <w:ilvl w:val="1"/>
        <w:numId w:val="15"/>
      </w:numPr>
      <w:autoSpaceDE/>
      <w:autoSpaceDN/>
      <w:adjustRightInd/>
      <w:snapToGrid/>
      <w:spacing w:after="0"/>
      <w:jc w:val="left"/>
    </w:pPr>
    <w:rPr>
      <w:rFonts w:ascii="Times" w:eastAsia="Batang" w:hAnsi="Times"/>
      <w:sz w:val="20"/>
      <w:szCs w:val="20"/>
    </w:rPr>
  </w:style>
  <w:style w:type="paragraph" w:customStyle="1" w:styleId="Eqn">
    <w:name w:val="Eqn"/>
    <w:basedOn w:val="a0"/>
    <w:qFormat/>
    <w:pPr>
      <w:tabs>
        <w:tab w:val="center" w:pos="4608"/>
        <w:tab w:val="right" w:pos="9216"/>
      </w:tabs>
    </w:pPr>
    <w:rPr>
      <w:lang w:eastAsia="ja-JP"/>
    </w:rPr>
  </w:style>
  <w:style w:type="paragraph" w:customStyle="1" w:styleId="3GPPNormalText">
    <w:name w:val="3GPP Normal Text"/>
    <w:basedOn w:val="ae"/>
    <w:link w:val="3GPPNormalTextChar"/>
    <w:qFormat/>
    <w:pPr>
      <w:autoSpaceDE/>
      <w:autoSpaceDN/>
      <w:adjustRightInd/>
      <w:snapToGrid/>
      <w:spacing w:before="60" w:after="60" w:line="288" w:lineRule="auto"/>
    </w:pPr>
    <w:rPr>
      <w:rFonts w:eastAsia="MS Mincho"/>
      <w:szCs w:val="24"/>
      <w:lang w:eastAsia="zh-TW"/>
    </w:rPr>
  </w:style>
  <w:style w:type="character" w:customStyle="1" w:styleId="3GPPNormalTextChar">
    <w:name w:val="3GPP Normal Text Char"/>
    <w:link w:val="3GPPNormalText"/>
    <w:qFormat/>
    <w:rPr>
      <w:rFonts w:eastAsia="MS Mincho"/>
      <w:szCs w:val="24"/>
      <w:lang w:eastAsia="zh-TW"/>
    </w:rPr>
  </w:style>
  <w:style w:type="paragraph" w:customStyle="1" w:styleId="3GPPText">
    <w:name w:val="3GPP Text"/>
    <w:basedOn w:val="a0"/>
    <w:link w:val="3GPPTextChar"/>
    <w:qFormat/>
    <w:pPr>
      <w:overflowPunct w:val="0"/>
      <w:snapToGrid/>
      <w:spacing w:before="120"/>
      <w:textAlignment w:val="baseline"/>
    </w:pPr>
    <w:rPr>
      <w:rFonts w:eastAsia="Times New Roman"/>
      <w:sz w:val="20"/>
      <w:szCs w:val="20"/>
    </w:rPr>
  </w:style>
  <w:style w:type="character" w:customStyle="1" w:styleId="3GPPTextChar">
    <w:name w:val="3GPP Text Char"/>
    <w:link w:val="3GPPText"/>
    <w:qFormat/>
    <w:rPr>
      <w:rFonts w:eastAsia="Times New Roman"/>
      <w:lang w:eastAsia="en-US"/>
    </w:rPr>
  </w:style>
  <w:style w:type="paragraph" w:customStyle="1" w:styleId="PatSpecNumPara0-99">
    <w:name w:val="PatSpec Num Para 0-99"/>
    <w:basedOn w:val="a0"/>
    <w:qFormat/>
    <w:pPr>
      <w:numPr>
        <w:numId w:val="16"/>
      </w:numPr>
      <w:tabs>
        <w:tab w:val="left" w:pos="1440"/>
      </w:tabs>
      <w:autoSpaceDE/>
      <w:autoSpaceDN/>
      <w:adjustRightInd/>
      <w:snapToGrid/>
      <w:spacing w:after="0" w:line="480" w:lineRule="auto"/>
    </w:pPr>
    <w:rPr>
      <w:rFonts w:ascii="Courier New" w:eastAsia="Times New Roman" w:hAnsi="Courier New" w:cs="Courier New"/>
      <w:sz w:val="24"/>
      <w:szCs w:val="24"/>
    </w:rPr>
  </w:style>
  <w:style w:type="character" w:customStyle="1" w:styleId="UnresolvedMention1">
    <w:name w:val="Unresolved Mention1"/>
    <w:basedOn w:val="a1"/>
    <w:uiPriority w:val="99"/>
    <w:semiHidden/>
    <w:unhideWhenUsed/>
    <w:qFormat/>
    <w:rPr>
      <w:color w:val="605E5C"/>
      <w:shd w:val="clear" w:color="auto" w:fill="E1DFDD"/>
    </w:rPr>
  </w:style>
  <w:style w:type="character" w:customStyle="1" w:styleId="UnresolvedMention2">
    <w:name w:val="Unresolved Mention2"/>
    <w:basedOn w:val="a1"/>
    <w:uiPriority w:val="99"/>
    <w:semiHidden/>
    <w:unhideWhenUsed/>
    <w:qFormat/>
    <w:rPr>
      <w:color w:val="605E5C"/>
      <w:shd w:val="clear" w:color="auto" w:fill="E1DFDD"/>
    </w:rPr>
  </w:style>
  <w:style w:type="character" w:customStyle="1" w:styleId="UnresolvedMention3">
    <w:name w:val="Unresolved Mention3"/>
    <w:basedOn w:val="a1"/>
    <w:uiPriority w:val="99"/>
    <w:semiHidden/>
    <w:unhideWhenUsed/>
    <w:qFormat/>
    <w:rPr>
      <w:color w:val="605E5C"/>
      <w:shd w:val="clear" w:color="auto" w:fill="E1DFDD"/>
    </w:rPr>
  </w:style>
  <w:style w:type="character" w:styleId="affd">
    <w:name w:val="Unresolved Mention"/>
    <w:basedOn w:val="a1"/>
    <w:uiPriority w:val="99"/>
    <w:semiHidden/>
    <w:unhideWhenUsed/>
    <w:rsid w:val="009A5D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23573">
      <w:bodyDiv w:val="1"/>
      <w:marLeft w:val="0"/>
      <w:marRight w:val="0"/>
      <w:marTop w:val="0"/>
      <w:marBottom w:val="0"/>
      <w:divBdr>
        <w:top w:val="none" w:sz="0" w:space="0" w:color="auto"/>
        <w:left w:val="none" w:sz="0" w:space="0" w:color="auto"/>
        <w:bottom w:val="none" w:sz="0" w:space="0" w:color="auto"/>
        <w:right w:val="none" w:sz="0" w:space="0" w:color="auto"/>
      </w:divBdr>
    </w:div>
    <w:div w:id="89131066">
      <w:bodyDiv w:val="1"/>
      <w:marLeft w:val="0"/>
      <w:marRight w:val="0"/>
      <w:marTop w:val="0"/>
      <w:marBottom w:val="0"/>
      <w:divBdr>
        <w:top w:val="none" w:sz="0" w:space="0" w:color="auto"/>
        <w:left w:val="none" w:sz="0" w:space="0" w:color="auto"/>
        <w:bottom w:val="none" w:sz="0" w:space="0" w:color="auto"/>
        <w:right w:val="none" w:sz="0" w:space="0" w:color="auto"/>
      </w:divBdr>
    </w:div>
    <w:div w:id="383145398">
      <w:bodyDiv w:val="1"/>
      <w:marLeft w:val="0"/>
      <w:marRight w:val="0"/>
      <w:marTop w:val="0"/>
      <w:marBottom w:val="0"/>
      <w:divBdr>
        <w:top w:val="none" w:sz="0" w:space="0" w:color="auto"/>
        <w:left w:val="none" w:sz="0" w:space="0" w:color="auto"/>
        <w:bottom w:val="none" w:sz="0" w:space="0" w:color="auto"/>
        <w:right w:val="none" w:sz="0" w:space="0" w:color="auto"/>
      </w:divBdr>
    </w:div>
    <w:div w:id="447430016">
      <w:bodyDiv w:val="1"/>
      <w:marLeft w:val="0"/>
      <w:marRight w:val="0"/>
      <w:marTop w:val="0"/>
      <w:marBottom w:val="0"/>
      <w:divBdr>
        <w:top w:val="none" w:sz="0" w:space="0" w:color="auto"/>
        <w:left w:val="none" w:sz="0" w:space="0" w:color="auto"/>
        <w:bottom w:val="none" w:sz="0" w:space="0" w:color="auto"/>
        <w:right w:val="none" w:sz="0" w:space="0" w:color="auto"/>
      </w:divBdr>
    </w:div>
    <w:div w:id="461702464">
      <w:bodyDiv w:val="1"/>
      <w:marLeft w:val="0"/>
      <w:marRight w:val="0"/>
      <w:marTop w:val="0"/>
      <w:marBottom w:val="0"/>
      <w:divBdr>
        <w:top w:val="none" w:sz="0" w:space="0" w:color="auto"/>
        <w:left w:val="none" w:sz="0" w:space="0" w:color="auto"/>
        <w:bottom w:val="none" w:sz="0" w:space="0" w:color="auto"/>
        <w:right w:val="none" w:sz="0" w:space="0" w:color="auto"/>
      </w:divBdr>
    </w:div>
    <w:div w:id="473256902">
      <w:bodyDiv w:val="1"/>
      <w:marLeft w:val="0"/>
      <w:marRight w:val="0"/>
      <w:marTop w:val="0"/>
      <w:marBottom w:val="0"/>
      <w:divBdr>
        <w:top w:val="none" w:sz="0" w:space="0" w:color="auto"/>
        <w:left w:val="none" w:sz="0" w:space="0" w:color="auto"/>
        <w:bottom w:val="none" w:sz="0" w:space="0" w:color="auto"/>
        <w:right w:val="none" w:sz="0" w:space="0" w:color="auto"/>
      </w:divBdr>
    </w:div>
    <w:div w:id="581335848">
      <w:bodyDiv w:val="1"/>
      <w:marLeft w:val="0"/>
      <w:marRight w:val="0"/>
      <w:marTop w:val="0"/>
      <w:marBottom w:val="0"/>
      <w:divBdr>
        <w:top w:val="none" w:sz="0" w:space="0" w:color="auto"/>
        <w:left w:val="none" w:sz="0" w:space="0" w:color="auto"/>
        <w:bottom w:val="none" w:sz="0" w:space="0" w:color="auto"/>
        <w:right w:val="none" w:sz="0" w:space="0" w:color="auto"/>
      </w:divBdr>
    </w:div>
    <w:div w:id="655108894">
      <w:bodyDiv w:val="1"/>
      <w:marLeft w:val="0"/>
      <w:marRight w:val="0"/>
      <w:marTop w:val="0"/>
      <w:marBottom w:val="0"/>
      <w:divBdr>
        <w:top w:val="none" w:sz="0" w:space="0" w:color="auto"/>
        <w:left w:val="none" w:sz="0" w:space="0" w:color="auto"/>
        <w:bottom w:val="none" w:sz="0" w:space="0" w:color="auto"/>
        <w:right w:val="none" w:sz="0" w:space="0" w:color="auto"/>
      </w:divBdr>
    </w:div>
    <w:div w:id="815997338">
      <w:bodyDiv w:val="1"/>
      <w:marLeft w:val="0"/>
      <w:marRight w:val="0"/>
      <w:marTop w:val="0"/>
      <w:marBottom w:val="0"/>
      <w:divBdr>
        <w:top w:val="none" w:sz="0" w:space="0" w:color="auto"/>
        <w:left w:val="none" w:sz="0" w:space="0" w:color="auto"/>
        <w:bottom w:val="none" w:sz="0" w:space="0" w:color="auto"/>
        <w:right w:val="none" w:sz="0" w:space="0" w:color="auto"/>
      </w:divBdr>
    </w:div>
    <w:div w:id="828835481">
      <w:bodyDiv w:val="1"/>
      <w:marLeft w:val="0"/>
      <w:marRight w:val="0"/>
      <w:marTop w:val="0"/>
      <w:marBottom w:val="0"/>
      <w:divBdr>
        <w:top w:val="none" w:sz="0" w:space="0" w:color="auto"/>
        <w:left w:val="none" w:sz="0" w:space="0" w:color="auto"/>
        <w:bottom w:val="none" w:sz="0" w:space="0" w:color="auto"/>
        <w:right w:val="none" w:sz="0" w:space="0" w:color="auto"/>
      </w:divBdr>
    </w:div>
    <w:div w:id="968433546">
      <w:bodyDiv w:val="1"/>
      <w:marLeft w:val="0"/>
      <w:marRight w:val="0"/>
      <w:marTop w:val="0"/>
      <w:marBottom w:val="0"/>
      <w:divBdr>
        <w:top w:val="none" w:sz="0" w:space="0" w:color="auto"/>
        <w:left w:val="none" w:sz="0" w:space="0" w:color="auto"/>
        <w:bottom w:val="none" w:sz="0" w:space="0" w:color="auto"/>
        <w:right w:val="none" w:sz="0" w:space="0" w:color="auto"/>
      </w:divBdr>
    </w:div>
    <w:div w:id="977801327">
      <w:bodyDiv w:val="1"/>
      <w:marLeft w:val="0"/>
      <w:marRight w:val="0"/>
      <w:marTop w:val="0"/>
      <w:marBottom w:val="0"/>
      <w:divBdr>
        <w:top w:val="none" w:sz="0" w:space="0" w:color="auto"/>
        <w:left w:val="none" w:sz="0" w:space="0" w:color="auto"/>
        <w:bottom w:val="none" w:sz="0" w:space="0" w:color="auto"/>
        <w:right w:val="none" w:sz="0" w:space="0" w:color="auto"/>
      </w:divBdr>
    </w:div>
    <w:div w:id="996300458">
      <w:bodyDiv w:val="1"/>
      <w:marLeft w:val="0"/>
      <w:marRight w:val="0"/>
      <w:marTop w:val="0"/>
      <w:marBottom w:val="0"/>
      <w:divBdr>
        <w:top w:val="none" w:sz="0" w:space="0" w:color="auto"/>
        <w:left w:val="none" w:sz="0" w:space="0" w:color="auto"/>
        <w:bottom w:val="none" w:sz="0" w:space="0" w:color="auto"/>
        <w:right w:val="none" w:sz="0" w:space="0" w:color="auto"/>
      </w:divBdr>
    </w:div>
    <w:div w:id="1095632995">
      <w:bodyDiv w:val="1"/>
      <w:marLeft w:val="0"/>
      <w:marRight w:val="0"/>
      <w:marTop w:val="0"/>
      <w:marBottom w:val="0"/>
      <w:divBdr>
        <w:top w:val="none" w:sz="0" w:space="0" w:color="auto"/>
        <w:left w:val="none" w:sz="0" w:space="0" w:color="auto"/>
        <w:bottom w:val="none" w:sz="0" w:space="0" w:color="auto"/>
        <w:right w:val="none" w:sz="0" w:space="0" w:color="auto"/>
      </w:divBdr>
    </w:div>
    <w:div w:id="1240824032">
      <w:bodyDiv w:val="1"/>
      <w:marLeft w:val="0"/>
      <w:marRight w:val="0"/>
      <w:marTop w:val="0"/>
      <w:marBottom w:val="0"/>
      <w:divBdr>
        <w:top w:val="none" w:sz="0" w:space="0" w:color="auto"/>
        <w:left w:val="none" w:sz="0" w:space="0" w:color="auto"/>
        <w:bottom w:val="none" w:sz="0" w:space="0" w:color="auto"/>
        <w:right w:val="none" w:sz="0" w:space="0" w:color="auto"/>
      </w:divBdr>
    </w:div>
    <w:div w:id="1248534691">
      <w:bodyDiv w:val="1"/>
      <w:marLeft w:val="0"/>
      <w:marRight w:val="0"/>
      <w:marTop w:val="0"/>
      <w:marBottom w:val="0"/>
      <w:divBdr>
        <w:top w:val="none" w:sz="0" w:space="0" w:color="auto"/>
        <w:left w:val="none" w:sz="0" w:space="0" w:color="auto"/>
        <w:bottom w:val="none" w:sz="0" w:space="0" w:color="auto"/>
        <w:right w:val="none" w:sz="0" w:space="0" w:color="auto"/>
      </w:divBdr>
      <w:divsChild>
        <w:div w:id="1813012967">
          <w:marLeft w:val="274"/>
          <w:marRight w:val="0"/>
          <w:marTop w:val="100"/>
          <w:marBottom w:val="0"/>
          <w:divBdr>
            <w:top w:val="none" w:sz="0" w:space="0" w:color="auto"/>
            <w:left w:val="none" w:sz="0" w:space="0" w:color="auto"/>
            <w:bottom w:val="none" w:sz="0" w:space="0" w:color="auto"/>
            <w:right w:val="none" w:sz="0" w:space="0" w:color="auto"/>
          </w:divBdr>
        </w:div>
        <w:div w:id="54162143">
          <w:marLeft w:val="274"/>
          <w:marRight w:val="0"/>
          <w:marTop w:val="100"/>
          <w:marBottom w:val="0"/>
          <w:divBdr>
            <w:top w:val="none" w:sz="0" w:space="0" w:color="auto"/>
            <w:left w:val="none" w:sz="0" w:space="0" w:color="auto"/>
            <w:bottom w:val="none" w:sz="0" w:space="0" w:color="auto"/>
            <w:right w:val="none" w:sz="0" w:space="0" w:color="auto"/>
          </w:divBdr>
        </w:div>
        <w:div w:id="1038974878">
          <w:marLeft w:val="965"/>
          <w:marRight w:val="0"/>
          <w:marTop w:val="100"/>
          <w:marBottom w:val="0"/>
          <w:divBdr>
            <w:top w:val="none" w:sz="0" w:space="0" w:color="auto"/>
            <w:left w:val="none" w:sz="0" w:space="0" w:color="auto"/>
            <w:bottom w:val="none" w:sz="0" w:space="0" w:color="auto"/>
            <w:right w:val="none" w:sz="0" w:space="0" w:color="auto"/>
          </w:divBdr>
        </w:div>
        <w:div w:id="159466763">
          <w:marLeft w:val="965"/>
          <w:marRight w:val="0"/>
          <w:marTop w:val="100"/>
          <w:marBottom w:val="0"/>
          <w:divBdr>
            <w:top w:val="none" w:sz="0" w:space="0" w:color="auto"/>
            <w:left w:val="none" w:sz="0" w:space="0" w:color="auto"/>
            <w:bottom w:val="none" w:sz="0" w:space="0" w:color="auto"/>
            <w:right w:val="none" w:sz="0" w:space="0" w:color="auto"/>
          </w:divBdr>
        </w:div>
      </w:divsChild>
    </w:div>
    <w:div w:id="1282614728">
      <w:bodyDiv w:val="1"/>
      <w:marLeft w:val="0"/>
      <w:marRight w:val="0"/>
      <w:marTop w:val="0"/>
      <w:marBottom w:val="0"/>
      <w:divBdr>
        <w:top w:val="none" w:sz="0" w:space="0" w:color="auto"/>
        <w:left w:val="none" w:sz="0" w:space="0" w:color="auto"/>
        <w:bottom w:val="none" w:sz="0" w:space="0" w:color="auto"/>
        <w:right w:val="none" w:sz="0" w:space="0" w:color="auto"/>
      </w:divBdr>
    </w:div>
    <w:div w:id="1323894111">
      <w:bodyDiv w:val="1"/>
      <w:marLeft w:val="0"/>
      <w:marRight w:val="0"/>
      <w:marTop w:val="0"/>
      <w:marBottom w:val="0"/>
      <w:divBdr>
        <w:top w:val="none" w:sz="0" w:space="0" w:color="auto"/>
        <w:left w:val="none" w:sz="0" w:space="0" w:color="auto"/>
        <w:bottom w:val="none" w:sz="0" w:space="0" w:color="auto"/>
        <w:right w:val="none" w:sz="0" w:space="0" w:color="auto"/>
      </w:divBdr>
      <w:divsChild>
        <w:div w:id="887108722">
          <w:marLeft w:val="274"/>
          <w:marRight w:val="0"/>
          <w:marTop w:val="100"/>
          <w:marBottom w:val="0"/>
          <w:divBdr>
            <w:top w:val="none" w:sz="0" w:space="0" w:color="auto"/>
            <w:left w:val="none" w:sz="0" w:space="0" w:color="auto"/>
            <w:bottom w:val="none" w:sz="0" w:space="0" w:color="auto"/>
            <w:right w:val="none" w:sz="0" w:space="0" w:color="auto"/>
          </w:divBdr>
        </w:div>
        <w:div w:id="1667827297">
          <w:marLeft w:val="274"/>
          <w:marRight w:val="0"/>
          <w:marTop w:val="100"/>
          <w:marBottom w:val="0"/>
          <w:divBdr>
            <w:top w:val="none" w:sz="0" w:space="0" w:color="auto"/>
            <w:left w:val="none" w:sz="0" w:space="0" w:color="auto"/>
            <w:bottom w:val="none" w:sz="0" w:space="0" w:color="auto"/>
            <w:right w:val="none" w:sz="0" w:space="0" w:color="auto"/>
          </w:divBdr>
        </w:div>
        <w:div w:id="567301231">
          <w:marLeft w:val="965"/>
          <w:marRight w:val="0"/>
          <w:marTop w:val="100"/>
          <w:marBottom w:val="0"/>
          <w:divBdr>
            <w:top w:val="none" w:sz="0" w:space="0" w:color="auto"/>
            <w:left w:val="none" w:sz="0" w:space="0" w:color="auto"/>
            <w:bottom w:val="none" w:sz="0" w:space="0" w:color="auto"/>
            <w:right w:val="none" w:sz="0" w:space="0" w:color="auto"/>
          </w:divBdr>
        </w:div>
        <w:div w:id="964971040">
          <w:marLeft w:val="965"/>
          <w:marRight w:val="0"/>
          <w:marTop w:val="100"/>
          <w:marBottom w:val="0"/>
          <w:divBdr>
            <w:top w:val="none" w:sz="0" w:space="0" w:color="auto"/>
            <w:left w:val="none" w:sz="0" w:space="0" w:color="auto"/>
            <w:bottom w:val="none" w:sz="0" w:space="0" w:color="auto"/>
            <w:right w:val="none" w:sz="0" w:space="0" w:color="auto"/>
          </w:divBdr>
        </w:div>
      </w:divsChild>
    </w:div>
    <w:div w:id="1374382032">
      <w:bodyDiv w:val="1"/>
      <w:marLeft w:val="0"/>
      <w:marRight w:val="0"/>
      <w:marTop w:val="0"/>
      <w:marBottom w:val="0"/>
      <w:divBdr>
        <w:top w:val="none" w:sz="0" w:space="0" w:color="auto"/>
        <w:left w:val="none" w:sz="0" w:space="0" w:color="auto"/>
        <w:bottom w:val="none" w:sz="0" w:space="0" w:color="auto"/>
        <w:right w:val="none" w:sz="0" w:space="0" w:color="auto"/>
      </w:divBdr>
    </w:div>
    <w:div w:id="1467159766">
      <w:bodyDiv w:val="1"/>
      <w:marLeft w:val="0"/>
      <w:marRight w:val="0"/>
      <w:marTop w:val="0"/>
      <w:marBottom w:val="0"/>
      <w:divBdr>
        <w:top w:val="none" w:sz="0" w:space="0" w:color="auto"/>
        <w:left w:val="none" w:sz="0" w:space="0" w:color="auto"/>
        <w:bottom w:val="none" w:sz="0" w:space="0" w:color="auto"/>
        <w:right w:val="none" w:sz="0" w:space="0" w:color="auto"/>
      </w:divBdr>
    </w:div>
    <w:div w:id="1475298000">
      <w:bodyDiv w:val="1"/>
      <w:marLeft w:val="0"/>
      <w:marRight w:val="0"/>
      <w:marTop w:val="0"/>
      <w:marBottom w:val="0"/>
      <w:divBdr>
        <w:top w:val="none" w:sz="0" w:space="0" w:color="auto"/>
        <w:left w:val="none" w:sz="0" w:space="0" w:color="auto"/>
        <w:bottom w:val="none" w:sz="0" w:space="0" w:color="auto"/>
        <w:right w:val="none" w:sz="0" w:space="0" w:color="auto"/>
      </w:divBdr>
    </w:div>
    <w:div w:id="1513884705">
      <w:bodyDiv w:val="1"/>
      <w:marLeft w:val="0"/>
      <w:marRight w:val="0"/>
      <w:marTop w:val="0"/>
      <w:marBottom w:val="0"/>
      <w:divBdr>
        <w:top w:val="none" w:sz="0" w:space="0" w:color="auto"/>
        <w:left w:val="none" w:sz="0" w:space="0" w:color="auto"/>
        <w:bottom w:val="none" w:sz="0" w:space="0" w:color="auto"/>
        <w:right w:val="none" w:sz="0" w:space="0" w:color="auto"/>
      </w:divBdr>
    </w:div>
    <w:div w:id="1534073151">
      <w:bodyDiv w:val="1"/>
      <w:marLeft w:val="0"/>
      <w:marRight w:val="0"/>
      <w:marTop w:val="0"/>
      <w:marBottom w:val="0"/>
      <w:divBdr>
        <w:top w:val="none" w:sz="0" w:space="0" w:color="auto"/>
        <w:left w:val="none" w:sz="0" w:space="0" w:color="auto"/>
        <w:bottom w:val="none" w:sz="0" w:space="0" w:color="auto"/>
        <w:right w:val="none" w:sz="0" w:space="0" w:color="auto"/>
      </w:divBdr>
    </w:div>
    <w:div w:id="1537233532">
      <w:bodyDiv w:val="1"/>
      <w:marLeft w:val="0"/>
      <w:marRight w:val="0"/>
      <w:marTop w:val="0"/>
      <w:marBottom w:val="0"/>
      <w:divBdr>
        <w:top w:val="none" w:sz="0" w:space="0" w:color="auto"/>
        <w:left w:val="none" w:sz="0" w:space="0" w:color="auto"/>
        <w:bottom w:val="none" w:sz="0" w:space="0" w:color="auto"/>
        <w:right w:val="none" w:sz="0" w:space="0" w:color="auto"/>
      </w:divBdr>
    </w:div>
    <w:div w:id="1660843947">
      <w:bodyDiv w:val="1"/>
      <w:marLeft w:val="0"/>
      <w:marRight w:val="0"/>
      <w:marTop w:val="0"/>
      <w:marBottom w:val="0"/>
      <w:divBdr>
        <w:top w:val="none" w:sz="0" w:space="0" w:color="auto"/>
        <w:left w:val="none" w:sz="0" w:space="0" w:color="auto"/>
        <w:bottom w:val="none" w:sz="0" w:space="0" w:color="auto"/>
        <w:right w:val="none" w:sz="0" w:space="0" w:color="auto"/>
      </w:divBdr>
    </w:div>
    <w:div w:id="1768190636">
      <w:bodyDiv w:val="1"/>
      <w:marLeft w:val="0"/>
      <w:marRight w:val="0"/>
      <w:marTop w:val="0"/>
      <w:marBottom w:val="0"/>
      <w:divBdr>
        <w:top w:val="none" w:sz="0" w:space="0" w:color="auto"/>
        <w:left w:val="none" w:sz="0" w:space="0" w:color="auto"/>
        <w:bottom w:val="none" w:sz="0" w:space="0" w:color="auto"/>
        <w:right w:val="none" w:sz="0" w:space="0" w:color="auto"/>
      </w:divBdr>
      <w:divsChild>
        <w:div w:id="1692605549">
          <w:marLeft w:val="274"/>
          <w:marRight w:val="0"/>
          <w:marTop w:val="100"/>
          <w:marBottom w:val="0"/>
          <w:divBdr>
            <w:top w:val="none" w:sz="0" w:space="0" w:color="auto"/>
            <w:left w:val="none" w:sz="0" w:space="0" w:color="auto"/>
            <w:bottom w:val="none" w:sz="0" w:space="0" w:color="auto"/>
            <w:right w:val="none" w:sz="0" w:space="0" w:color="auto"/>
          </w:divBdr>
        </w:div>
        <w:div w:id="833910207">
          <w:marLeft w:val="274"/>
          <w:marRight w:val="0"/>
          <w:marTop w:val="100"/>
          <w:marBottom w:val="0"/>
          <w:divBdr>
            <w:top w:val="none" w:sz="0" w:space="0" w:color="auto"/>
            <w:left w:val="none" w:sz="0" w:space="0" w:color="auto"/>
            <w:bottom w:val="none" w:sz="0" w:space="0" w:color="auto"/>
            <w:right w:val="none" w:sz="0" w:space="0" w:color="auto"/>
          </w:divBdr>
        </w:div>
        <w:div w:id="962152483">
          <w:marLeft w:val="965"/>
          <w:marRight w:val="0"/>
          <w:marTop w:val="100"/>
          <w:marBottom w:val="0"/>
          <w:divBdr>
            <w:top w:val="none" w:sz="0" w:space="0" w:color="auto"/>
            <w:left w:val="none" w:sz="0" w:space="0" w:color="auto"/>
            <w:bottom w:val="none" w:sz="0" w:space="0" w:color="auto"/>
            <w:right w:val="none" w:sz="0" w:space="0" w:color="auto"/>
          </w:divBdr>
        </w:div>
        <w:div w:id="939726031">
          <w:marLeft w:val="965"/>
          <w:marRight w:val="0"/>
          <w:marTop w:val="100"/>
          <w:marBottom w:val="0"/>
          <w:divBdr>
            <w:top w:val="none" w:sz="0" w:space="0" w:color="auto"/>
            <w:left w:val="none" w:sz="0" w:space="0" w:color="auto"/>
            <w:bottom w:val="none" w:sz="0" w:space="0" w:color="auto"/>
            <w:right w:val="none" w:sz="0" w:space="0" w:color="auto"/>
          </w:divBdr>
        </w:div>
      </w:divsChild>
    </w:div>
    <w:div w:id="1775664041">
      <w:bodyDiv w:val="1"/>
      <w:marLeft w:val="0"/>
      <w:marRight w:val="0"/>
      <w:marTop w:val="0"/>
      <w:marBottom w:val="0"/>
      <w:divBdr>
        <w:top w:val="none" w:sz="0" w:space="0" w:color="auto"/>
        <w:left w:val="none" w:sz="0" w:space="0" w:color="auto"/>
        <w:bottom w:val="none" w:sz="0" w:space="0" w:color="auto"/>
        <w:right w:val="none" w:sz="0" w:space="0" w:color="auto"/>
      </w:divBdr>
    </w:div>
    <w:div w:id="2009097644">
      <w:bodyDiv w:val="1"/>
      <w:marLeft w:val="0"/>
      <w:marRight w:val="0"/>
      <w:marTop w:val="0"/>
      <w:marBottom w:val="0"/>
      <w:divBdr>
        <w:top w:val="none" w:sz="0" w:space="0" w:color="auto"/>
        <w:left w:val="none" w:sz="0" w:space="0" w:color="auto"/>
        <w:bottom w:val="none" w:sz="0" w:space="0" w:color="auto"/>
        <w:right w:val="none" w:sz="0" w:space="0" w:color="auto"/>
      </w:divBdr>
    </w:div>
    <w:div w:id="2035614550">
      <w:bodyDiv w:val="1"/>
      <w:marLeft w:val="0"/>
      <w:marRight w:val="0"/>
      <w:marTop w:val="0"/>
      <w:marBottom w:val="0"/>
      <w:divBdr>
        <w:top w:val="none" w:sz="0" w:space="0" w:color="auto"/>
        <w:left w:val="none" w:sz="0" w:space="0" w:color="auto"/>
        <w:bottom w:val="none" w:sz="0" w:space="0" w:color="auto"/>
        <w:right w:val="none" w:sz="0" w:space="0" w:color="auto"/>
      </w:divBdr>
    </w:div>
    <w:div w:id="2083865586">
      <w:bodyDiv w:val="1"/>
      <w:marLeft w:val="0"/>
      <w:marRight w:val="0"/>
      <w:marTop w:val="0"/>
      <w:marBottom w:val="0"/>
      <w:divBdr>
        <w:top w:val="none" w:sz="0" w:space="0" w:color="auto"/>
        <w:left w:val="none" w:sz="0" w:space="0" w:color="auto"/>
        <w:bottom w:val="none" w:sz="0" w:space="0" w:color="auto"/>
        <w:right w:val="none" w:sz="0" w:space="0" w:color="auto"/>
      </w:divBdr>
    </w:div>
    <w:div w:id="21355634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hunhai_yao@apple.com" TargetMode="External"/><Relationship Id="rId18" Type="http://schemas.openxmlformats.org/officeDocument/2006/relationships/hyperlink" Target="mailto:reven.lei@unisoc.com" TargetMode="External"/><Relationship Id="rId26" Type="http://schemas.openxmlformats.org/officeDocument/2006/relationships/hyperlink" Target="mailto:cui.fangyu@zte.com.cn" TargetMode="External"/><Relationship Id="rId3" Type="http://schemas.openxmlformats.org/officeDocument/2006/relationships/numbering" Target="numbering.xml"/><Relationship Id="rId21" Type="http://schemas.openxmlformats.org/officeDocument/2006/relationships/hyperlink" Target="mailto:qinwei@chinamobile.com" TargetMode="External"/><Relationship Id="rId7" Type="http://schemas.openxmlformats.org/officeDocument/2006/relationships/footnotes" Target="footnotes.xml"/><Relationship Id="rId12" Type="http://schemas.openxmlformats.org/officeDocument/2006/relationships/hyperlink" Target="mailto:Chunxuan_ye@apple.com" TargetMode="External"/><Relationship Id="rId17" Type="http://schemas.openxmlformats.org/officeDocument/2006/relationships/hyperlink" Target="mailto:younghan.nam@mavenir.com" TargetMode="External"/><Relationship Id="rId25" Type="http://schemas.openxmlformats.org/officeDocument/2006/relationships/hyperlink" Target="mailto:Jingyuan.sun@nokia-sbell.com" TargetMode="External"/><Relationship Id="rId2" Type="http://schemas.openxmlformats.org/officeDocument/2006/relationships/customXml" Target="../customXml/item2.xml"/><Relationship Id="rId16" Type="http://schemas.openxmlformats.org/officeDocument/2006/relationships/hyperlink" Target="mailto:WenT.Tang@mediatek.com" TargetMode="External"/><Relationship Id="rId20" Type="http://schemas.openxmlformats.org/officeDocument/2006/relationships/hyperlink" Target="mailto:zhuyajun@xiaomi.co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gerardo.agni.medina.acosta@ericsson.com" TargetMode="External"/><Relationship Id="rId24" Type="http://schemas.openxmlformats.org/officeDocument/2006/relationships/hyperlink" Target="mailto:carmela.c@samsung.com" TargetMode="External"/><Relationship Id="rId5" Type="http://schemas.openxmlformats.org/officeDocument/2006/relationships/settings" Target="settings.xml"/><Relationship Id="rId15" Type="http://schemas.openxmlformats.org/officeDocument/2006/relationships/hyperlink" Target="mailto:mauri.nissila@nordicsemi.no" TargetMode="External"/><Relationship Id="rId23" Type="http://schemas.openxmlformats.org/officeDocument/2006/relationships/hyperlink" Target="mailto:yingk@sharplabs.com" TargetMode="External"/><Relationship Id="rId28" Type="http://schemas.openxmlformats.org/officeDocument/2006/relationships/hyperlink" Target="mailto:yanzhi1@lenovo.com" TargetMode="External"/><Relationship Id="rId10" Type="http://schemas.openxmlformats.org/officeDocument/2006/relationships/image" Target="media/image2.emf"/><Relationship Id="rId19" Type="http://schemas.openxmlformats.org/officeDocument/2006/relationships/hyperlink" Target="mailto:robert.l.olesen@lmco.com" TargetMode="Externa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yperlink" Target="mailto:miaodeshan@catt.cn" TargetMode="External"/><Relationship Id="rId22" Type="http://schemas.openxmlformats.org/officeDocument/2006/relationships/hyperlink" Target="mailto:tingyu.xin@emea.nec.com" TargetMode="External"/><Relationship Id="rId27" Type="http://schemas.openxmlformats.org/officeDocument/2006/relationships/hyperlink" Target="mailto:asengupt@qti.qualcomm.com" TargetMode="External"/><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6F9B2DB7-1D63-44CA-8EFB-F9F24FAC84B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2017</TotalTime>
  <Pages>19</Pages>
  <Words>8374</Words>
  <Characters>47733</Characters>
  <Application>Microsoft Office Word</Application>
  <DocSecurity>0</DocSecurity>
  <Lines>397</Lines>
  <Paragraphs>111</Paragraphs>
  <ScaleCrop>false</ScaleCrop>
  <HeadingPairs>
    <vt:vector size="2" baseType="variant">
      <vt:variant>
        <vt:lpstr>Title</vt:lpstr>
      </vt:variant>
      <vt:variant>
        <vt:i4>1</vt:i4>
      </vt:variant>
    </vt:vector>
  </HeadingPairs>
  <TitlesOfParts>
    <vt:vector size="1" baseType="lpstr">
      <vt:lpstr/>
    </vt:vector>
  </TitlesOfParts>
  <Company>Lenovo.com</Company>
  <LinksUpToDate>false</LinksUpToDate>
  <CharactersWithSpaces>55996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keywords>Unrestricted</cp:keywords>
  <cp:lastModifiedBy>Lenovo</cp:lastModifiedBy>
  <cp:revision>1145</cp:revision>
  <cp:lastPrinted>2015-09-18T07:21:00Z</cp:lastPrinted>
  <dcterms:created xsi:type="dcterms:W3CDTF">2022-05-18T02:40:00Z</dcterms:created>
  <dcterms:modified xsi:type="dcterms:W3CDTF">2022-08-19T01:53:00Z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(10)bhD+GBypTGyQvG7tYAqD8vtLZSRqODJi4QZFWkFoZggB8Lk/d8FZU2rZ4V4my+WcfAyofAIA_x000d_ p7M73/Jbr2PqCW7ZrlAxy0q/6wCADwgLA1OCvnpA/wZAwLMmLMb5Mzr/7CQp/DXgEky1Lyfk_x000d_ i3vZMv8PoOwPXqO2s4RzgQXm/tOd5XkwID4iMCVfR/Pk6RUbx/KI705jGujjaNvX902Qd/mA_x000d_ 0M9RDxwEkljDfDGbBb</vt:lpwstr>
  </property>
  <property fmtid="{D5CDD505-2E9C-101B-9397-08002B2CF9AE}" pid="3" name="_ms_pID_7253431">
    <vt:lpwstr>NF04rbxmxW7gNnk+z8kpznRyH9HA0o+6c3n2HoDE3X2dUDoxLfxmLE_x000d_ yYd+NB81Hk8+MnzZ/adaWMhgsMA31kUZbupIHe6/fukdgQ3Hvlp1dVBkBHiabtleIOZR8dan_x000d_ x//LQ/ERnUFLqamCLEw2Q03oKYzhFD4PRs8cZknovPZ9HGPK1Rk1VhnnvNTkDcj8rwT1m+yV_x000d_ WYuokppSYBFvU43LJRt+vlxqdtf/iQlwvD0J</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YEUsz7J1mNVxZfbzmaHWkhdaTgfBhoAHNA0/_x000d_ ki8frTp7NQmyHrpLgTLnSq6aH6SzJxKC9nj3eg7/WQpiSYXHrJUvUUtcwvgyIigGEe3aOKJt_x000d_ knqFx/BJyTZJZcAt51yqavlsp5Z0IA9AXF95l3jpuwLRJAL+GDSrAl3PIIOhCx0w+xBT8Cd4_x000d_ duOVo5k5nsChzN5n8H5O5ceO+tPfsiC22M5+3XTD+s0ZO1ZtOPLf5w</vt:lpwstr>
  </property>
  <property fmtid="{D5CDD505-2E9C-101B-9397-08002B2CF9AE}" pid="7" name="_ms_pID_7253432_00">
    <vt:lpwstr>_ms_pID_7253432</vt:lpwstr>
  </property>
  <property fmtid="{D5CDD505-2E9C-101B-9397-08002B2CF9AE}" pid="8" name="_ms_pID_7253433">
    <vt:lpwstr>jkjNVdd8b2oOjg1AyR_x000d_ DuQeXe3OVxza2GBE1DZX2i3nKNc2toJWboOwnUPUN6SKheze16Lbuv3YxEtKw7D0ft4QyeLg_x000d_ AftpBlD8bu66m6cXPlYUbklnSPMBN0K5KJt45U+/EhqExkinssi/CHQT/Hotnn9+Pvieb7Fv_x000d_ GfR4cJ62RSAJIWfScH1xfXZ/uCDp1hZaY2KLOn7qRAlIjoPICVacB30B+0JbCTCk3u5VdLbr</vt:lpwstr>
  </property>
  <property fmtid="{D5CDD505-2E9C-101B-9397-08002B2CF9AE}" pid="9" name="_ms_pID_7253433_00">
    <vt:lpwstr>_ms_pID_7253433</vt:lpwstr>
  </property>
  <property fmtid="{D5CDD505-2E9C-101B-9397-08002B2CF9AE}" pid="10" name="_ms_pID_7253434">
    <vt:lpwstr>_x000d_ cKH5GXmGuUNjMZ+TxfXTLAF+7SPuQMOdEf6YDLkUw1sqmdYcAuEweqAxJGZ60gHMrm+1sVF+_x000d_ bLh0GFbzZsF8RBeDGXb3Vl1xWtfu+hJWEw54Yxw9bQGawA/RiRT9TQ8v6m7hILHP5Gg3V1yr_x000d_ 6t9ZTToi+ErERu27xeaFGEfZPH//OqCg+tjWvaXrXjLo7XY54zyuD7TEx+J03LA5yjeIXRB3_x000d_ TUEJ9qxueFRhIOhd</vt:lpwstr>
  </property>
  <property fmtid="{D5CDD505-2E9C-101B-9397-08002B2CF9AE}" pid="11" name="_ms_pID_7253434_00">
    <vt:lpwstr>_ms_pID_7253434</vt:lpwstr>
  </property>
  <property fmtid="{D5CDD505-2E9C-101B-9397-08002B2CF9AE}" pid="12" name="_ms_pID_7253435">
    <vt:lpwstr>o9ZjfIbr6O/UylMpaUXqVpBa2bM0uKuLVivWCSxJnIj3PNyJ5CkfKKx3_x000d_ 3U3Elgcg5SRuKTqZt3KWfjoVnE0E/xlA12a7MwwU5+1FfRhU8M486N15omuiqcAdmeT3pyY3_x000d_ fa2m8JSgsZxNTd6xO0a77O3T87198nkjFV8drElisZwoAfH6rEct87n3u+CmL6WoeKaiiDfq_x000d_ VHEjP4fbkGzKZlU3aPbm79UBChWgZUsllC</vt:lpwstr>
  </property>
  <property fmtid="{D5CDD505-2E9C-101B-9397-08002B2CF9AE}" pid="13" name="_ms_pID_7253435_00">
    <vt:lpwstr>_ms_pID_7253435</vt:lpwstr>
  </property>
  <property fmtid="{D5CDD505-2E9C-101B-9397-08002B2CF9AE}" pid="14" name="_ms_pID_7253436">
    <vt:lpwstr>zB4QC7KciqgWV9YOKpxUeVR5wZ0wSXbqJSfgqD_x000d_ qdsZzAKtVHf4luVurpHEcHLDZNE7lzZblK96nCMPwkXxniGN59uyliArw+8lVcGMRfJyWxIa_x000d_ EGWff6JVdUqtFDnks78RVzSa59CVh7EFgOokun7FniCt4N5W9TxMepbsKPeNZJ3Qe+X2BArN_x000d_ u66/WlVPq/uh5ouUijVPmmMUzDfveA/+2v7w/DOHVZnkuhyoHXhq</vt:lpwstr>
  </property>
  <property fmtid="{D5CDD505-2E9C-101B-9397-08002B2CF9AE}" pid="15" name="_ms_pID_7253436_00">
    <vt:lpwstr>_ms_pID_7253436</vt:lpwstr>
  </property>
  <property fmtid="{D5CDD505-2E9C-101B-9397-08002B2CF9AE}" pid="16" name="_ms_pID_7253437">
    <vt:lpwstr>vKPARysHUDVlVilmtEPc_x000d_ OzanZLgrFnd8y35qoTZhPWVphLmgAjGNc94iYSc5k6egispA+3AM2Jnrkko7OJNWSnOEl4uG_x000d_ d3V8FOtGGYIu0WobkLTKm6oJXKVEELqf80IsJv3phOHqjjU+jIK0F3faCu/N9XvM3TxmubmE_x000d_ SqEiAHr3O8w5kyYD0Qnh3BDQJjwmWnJSVKp0IX6yOqAWPT1GVzMXQcY7XGQUGkyD19x9Uz</vt:lpwstr>
  </property>
  <property fmtid="{D5CDD505-2E9C-101B-9397-08002B2CF9AE}" pid="17" name="_ms_pID_7253437_00">
    <vt:lpwstr>_ms_pID_7253437</vt:lpwstr>
  </property>
  <property fmtid="{D5CDD505-2E9C-101B-9397-08002B2CF9AE}" pid="18" name="_ms_pID_7253438">
    <vt:lpwstr>57_x000d_ kscUFn1YP8PCZO7jaEAM2zsNu7MP4U8Z7I6WGWh8y7mWJjobdtf7VwztVNv9WLyhSiAeo5Qx_x000d_ d75xmRzwL89WwTVbkCUZrGIywC+iD1enTRKHk6l1Lm8SaMIGFs97sRswd92uhkuq7h6HGozl_x000d_ I4pjgnquZIn+PHKphnamecbjZ0UOxQtSa3/2sba/4OBS7wAMlczxnWWUu6H/RI+WEdjtpfUw_x000d_ ZbZH5ODWQCyDrT</vt:lpwstr>
  </property>
  <property fmtid="{D5CDD505-2E9C-101B-9397-08002B2CF9AE}" pid="19" name="_ms_pID_7253438_00">
    <vt:lpwstr>_ms_pID_7253438</vt:lpwstr>
  </property>
  <property fmtid="{D5CDD505-2E9C-101B-9397-08002B2CF9AE}" pid="20" name="_ms_pID_7253439">
    <vt:lpwstr>bPkOXtN32o</vt:lpwstr>
  </property>
  <property fmtid="{D5CDD505-2E9C-101B-9397-08002B2CF9AE}" pid="21" name="_ms_pID_7253439_00">
    <vt:lpwstr>_ms_pID_7253439</vt:lpwstr>
  </property>
  <property fmtid="{D5CDD505-2E9C-101B-9397-08002B2CF9AE}" pid="22" name="_new_ms_pID_72543">
    <vt:lpwstr>(3)AFZTf+M1eulWsKuMi2cgaZn2CApaLWaXZAeVXOOn95ruwnFV2S4ugBuY/lPxyf1P8gt7KxhU_x000d_
obuygUTwMN3nDP3OK1TSaoknv25+pI2Ldm9Ec+P+HgKBhqTXIh2Gut4Bhjo1ZD2wdU2R6Li9_x000d_
OdzjhVcP32PiUmjcf6lIwI6hO4bGMLlZYSZlNDIqnzN1FgrwQ9xt9HHmXUHjvFM60dxGqnCu_x000d_
v/GLk0oRXp8DDKV8GT</vt:lpwstr>
  </property>
  <property fmtid="{D5CDD505-2E9C-101B-9397-08002B2CF9AE}" pid="23" name="_new_ms_pID_72543_00">
    <vt:lpwstr>_new_ms_pID_72543</vt:lpwstr>
  </property>
  <property fmtid="{D5CDD505-2E9C-101B-9397-08002B2CF9AE}" pid="24" name="_new_ms_pID_725431">
    <vt:lpwstr>rKao/QVab+zFxOu0oJ+FLMGND5C33mlm1nf+Doti+q689L/YD0iou6_x000d_
/eFHyBFHVmDw/HCFMjaCZbv/Ah9Hpx4mzrE7tcKeuL6XZwvuvWMcTmo981qcOJW1i4lBeXoI_x000d_
G4DBcCiOAqJqj0rD0MR3/z9BEc/5pVPpCSPwroAkFv2Bhgs9S6YWZnef4geieqFaso2P8GfL_x000d_
k+HuQ4gPUckSTRZvfZT+xQraVKFwJGlLyBkb</vt:lpwstr>
  </property>
  <property fmtid="{D5CDD505-2E9C-101B-9397-08002B2CF9AE}" pid="25" name="_new_ms_pID_725431_00">
    <vt:lpwstr>_new_ms_pID_725431</vt:lpwstr>
  </property>
  <property fmtid="{D5CDD505-2E9C-101B-9397-08002B2CF9AE}" pid="26" name="_new_ms_pID_725432">
    <vt:lpwstr>tqUxoEfAZv7h8Si00sX3kmnBWaAUJrFlnkVL_x000d_
n1onHBaxGHCT+om9hNeuenOq5Ha6Nt+lXlAennvEoHzEBKYwitw=</vt:lpwstr>
  </property>
  <property fmtid="{D5CDD505-2E9C-101B-9397-08002B2CF9AE}" pid="27" name="_new_ms_pID_725432_00">
    <vt:lpwstr>_new_ms_pID_725432</vt:lpwstr>
  </property>
  <property fmtid="{D5CDD505-2E9C-101B-9397-08002B2CF9AE}" pid="28" name="sflag">
    <vt:lpwstr>1399623910</vt:lpwstr>
  </property>
  <property fmtid="{D5CDD505-2E9C-101B-9397-08002B2CF9AE}" pid="29" name="KSOProductBuildVer">
    <vt:lpwstr>2052-11.8.2.10393</vt:lpwstr>
  </property>
  <property fmtid="{D5CDD505-2E9C-101B-9397-08002B2CF9AE}" pid="30" name="ICV">
    <vt:lpwstr>6C423500379B4A00AD13E0637D6DD5E7</vt:lpwstr>
  </property>
  <property fmtid="{D5CDD505-2E9C-101B-9397-08002B2CF9AE}" pid="31" name="CWMe88c53ad5e5942c5b11b80edb32bf1dd">
    <vt:lpwstr>CWMes9YaT6sJCk9Fq3VdCQcYOJvI/nljaq8AaonF/K1yG6qhNQB5ZzIFnJdtlYHoYYb7ye7hWNMDV3ImnNUGI2cbw==</vt:lpwstr>
  </property>
  <property fmtid="{D5CDD505-2E9C-101B-9397-08002B2CF9AE}" pid="32" name="_2015_ms_pID_725343">
    <vt:lpwstr>(2)rU4g7ABsH5adcGMqLCPqynXg0ApGkA5lSBXTQ8awLPfoCxJ4u7ABq8JVEamq2Z/kkvmUWhrq
moWk8dBnG7VpTYH4KUtsL0WVNv+eOLsoarl043OnE159ew5As3RkJZLAOFWVewy4tarl2F8h
eOXnFC7QWpPf7NcYNYFGOppzCSs/kKDl9+GqPrdNQAY1Sv7NDzcs+Hx9qjLof4LK7YruQuU7
3WCbPDxOHV5KU7ZpKA</vt:lpwstr>
  </property>
  <property fmtid="{D5CDD505-2E9C-101B-9397-08002B2CF9AE}" pid="33" name="_2015_ms_pID_7253431">
    <vt:lpwstr>+S/C7fNn4mt360TzCJXikAJwuxKf8Kko7ZvqYa6O6dYXEbR4BhKlMC
YRsnD9Shd+9cZYROUeP3Fi8OwnIzNtP/eys5UPR6BCTuQHeDJZtTRtryS4Nf82/2UiaHdjdU
NLPwbLdOcw7puY9+8rd0K6Z6O3EibeHtGOVLSFlFwlmiWlQoh0ktLSgyFdtlHkm039pAkxxj
Qh0iIn9VHXb6i6Mb</vt:lpwstr>
  </property>
  <property fmtid="{D5CDD505-2E9C-101B-9397-08002B2CF9AE}" pid="34" name="LM SIP Document Sensitivity">
    <vt:lpwstr/>
  </property>
  <property fmtid="{D5CDD505-2E9C-101B-9397-08002B2CF9AE}" pid="35" name="Document Author">
    <vt:lpwstr>US\e423231</vt:lpwstr>
  </property>
  <property fmtid="{D5CDD505-2E9C-101B-9397-08002B2CF9AE}" pid="36" name="Document Sensitivity">
    <vt:lpwstr>1</vt:lpwstr>
  </property>
  <property fmtid="{D5CDD505-2E9C-101B-9397-08002B2CF9AE}" pid="37" name="ThirdParty">
    <vt:lpwstr/>
  </property>
  <property fmtid="{D5CDD505-2E9C-101B-9397-08002B2CF9AE}" pid="38" name="OCI Restriction">
    <vt:bool>false</vt:bool>
  </property>
  <property fmtid="{D5CDD505-2E9C-101B-9397-08002B2CF9AE}" pid="39" name="OCI Additional Info">
    <vt:lpwstr/>
  </property>
  <property fmtid="{D5CDD505-2E9C-101B-9397-08002B2CF9AE}" pid="40" name="Allow Header Overwrite">
    <vt:bool>true</vt:bool>
  </property>
  <property fmtid="{D5CDD505-2E9C-101B-9397-08002B2CF9AE}" pid="41" name="Allow Footer Overwrite">
    <vt:bool>true</vt:bool>
  </property>
  <property fmtid="{D5CDD505-2E9C-101B-9397-08002B2CF9AE}" pid="42" name="Multiple Selected">
    <vt:lpwstr>-1</vt:lpwstr>
  </property>
  <property fmtid="{D5CDD505-2E9C-101B-9397-08002B2CF9AE}" pid="43" name="SIPLongWording">
    <vt:lpwstr>_x000d_
_x000d_
</vt:lpwstr>
  </property>
  <property fmtid="{D5CDD505-2E9C-101B-9397-08002B2CF9AE}" pid="44" name="ExpCountry">
    <vt:lpwstr/>
  </property>
  <property fmtid="{D5CDD505-2E9C-101B-9397-08002B2CF9AE}" pid="45" name="TextBoxAndDropdownValues">
    <vt:lpwstr/>
  </property>
</Properties>
</file>