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C7E8" w14:textId="18375CAC" w:rsidR="00FD57F5" w:rsidRPr="002C36B7" w:rsidRDefault="00AC6EB6">
      <w:pPr>
        <w:tabs>
          <w:tab w:val="left" w:pos="1985"/>
        </w:tabs>
        <w:jc w:val="both"/>
        <w:rPr>
          <w:rFonts w:ascii="Arial" w:hAnsi="Arial" w:cs="Arial"/>
          <w:b/>
          <w:bCs/>
          <w:lang w:val="de-DE"/>
        </w:rPr>
      </w:pPr>
      <w:bookmarkStart w:id="0" w:name="OLE_LINK25"/>
      <w:r w:rsidRPr="00AC6EB6">
        <w:rPr>
          <w:rFonts w:ascii="Arial" w:eastAsia="Batang" w:hAnsi="Arial" w:cs="Arial"/>
          <w:b/>
          <w:bCs/>
          <w:szCs w:val="22"/>
          <w:lang w:val="en-GB" w:eastAsia="en-US"/>
        </w:rPr>
        <w:t>3GPP TSG RAN WG1 #110</w:t>
      </w:r>
      <w:r w:rsidR="003E385B" w:rsidRPr="00AC6EB6">
        <w:rPr>
          <w:rFonts w:ascii="Arial" w:hAnsi="Arial" w:cs="Arial"/>
          <w:b/>
          <w:bCs/>
          <w:sz w:val="22"/>
          <w:szCs w:val="22"/>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Pr>
          <w:rFonts w:ascii="Arial" w:hAnsi="Arial" w:cs="Arial"/>
          <w:b/>
          <w:bCs/>
          <w:lang w:val="de-DE"/>
        </w:rPr>
        <w:t xml:space="preserve">          </w:t>
      </w:r>
      <w:r w:rsidR="00AE5B5E">
        <w:rPr>
          <w:rFonts w:ascii="Arial" w:hAnsi="Arial" w:cs="Arial"/>
          <w:b/>
          <w:bCs/>
          <w:lang w:val="de-DE"/>
        </w:rPr>
        <w:t xml:space="preserve"> </w:t>
      </w:r>
      <w:r w:rsidR="003E385B" w:rsidRPr="002C36B7">
        <w:rPr>
          <w:rFonts w:ascii="Arial" w:hAnsi="Arial" w:cs="Arial"/>
          <w:b/>
          <w:bCs/>
          <w:lang w:val="de-DE"/>
        </w:rPr>
        <w:t>R1-220</w:t>
      </w:r>
      <w:r w:rsidR="003E385B" w:rsidRPr="002C36B7">
        <w:rPr>
          <w:rFonts w:ascii="Arial" w:hAnsi="Arial" w:cs="Arial"/>
          <w:b/>
          <w:bCs/>
          <w:highlight w:val="yellow"/>
          <w:lang w:val="de-DE"/>
        </w:rPr>
        <w:t>xxxx</w:t>
      </w:r>
    </w:p>
    <w:bookmarkEnd w:id="0"/>
    <w:p w14:paraId="613DFCC8" w14:textId="77777777" w:rsidR="00AC6EB6" w:rsidRPr="00AC6EB6" w:rsidRDefault="00AC6EB6" w:rsidP="00AC6EB6">
      <w:pPr>
        <w:tabs>
          <w:tab w:val="center" w:pos="4536"/>
          <w:tab w:val="right" w:pos="9072"/>
        </w:tabs>
        <w:rPr>
          <w:rFonts w:ascii="Arial" w:eastAsia="MS Mincho" w:hAnsi="Arial" w:cs="Arial"/>
          <w:b/>
          <w:bCs/>
          <w:szCs w:val="22"/>
          <w:lang w:eastAsia="ja-JP"/>
        </w:rPr>
      </w:pPr>
      <w:r w:rsidRPr="00AC6EB6">
        <w:rPr>
          <w:rFonts w:ascii="Arial" w:eastAsia="MS Mincho" w:hAnsi="Arial" w:cs="Arial"/>
          <w:b/>
          <w:bCs/>
          <w:szCs w:val="22"/>
          <w:lang w:eastAsia="ja-JP"/>
        </w:rPr>
        <w:t>Toulouse, France, August 22</w:t>
      </w:r>
      <w:r w:rsidRPr="00AC6EB6">
        <w:rPr>
          <w:rFonts w:ascii="Arial" w:eastAsia="MS Mincho" w:hAnsi="Arial" w:cs="Arial"/>
          <w:b/>
          <w:bCs/>
          <w:szCs w:val="22"/>
          <w:vertAlign w:val="superscript"/>
          <w:lang w:eastAsia="ja-JP"/>
        </w:rPr>
        <w:t>nd</w:t>
      </w:r>
      <w:r w:rsidRPr="00AC6EB6">
        <w:rPr>
          <w:rFonts w:ascii="Arial" w:eastAsia="MS Mincho" w:hAnsi="Arial" w:cs="Arial"/>
          <w:b/>
          <w:bCs/>
          <w:szCs w:val="22"/>
          <w:lang w:eastAsia="ja-JP"/>
        </w:rPr>
        <w:t xml:space="preserve"> – 26</w:t>
      </w:r>
      <w:r w:rsidRPr="00AC6EB6">
        <w:rPr>
          <w:rFonts w:ascii="Arial" w:eastAsia="MS Mincho" w:hAnsi="Arial" w:cs="Arial"/>
          <w:b/>
          <w:bCs/>
          <w:szCs w:val="22"/>
          <w:vertAlign w:val="superscript"/>
          <w:lang w:eastAsia="ja-JP"/>
        </w:rPr>
        <w:t>th</w:t>
      </w:r>
      <w:r w:rsidRPr="00AC6EB6">
        <w:rPr>
          <w:rFonts w:ascii="Arial" w:eastAsia="MS Mincho" w:hAnsi="Arial" w:cs="Arial"/>
          <w:b/>
          <w:bCs/>
          <w:szCs w:val="22"/>
          <w:lang w:eastAsia="ja-JP"/>
        </w:rPr>
        <w:t>, 2022</w:t>
      </w:r>
    </w:p>
    <w:p w14:paraId="2E208DE2" w14:textId="77777777" w:rsidR="00B56B8D" w:rsidRPr="00B56B8D" w:rsidRDefault="00B56B8D" w:rsidP="00B56B8D">
      <w:pPr>
        <w:tabs>
          <w:tab w:val="center" w:pos="4536"/>
          <w:tab w:val="right" w:pos="9072"/>
        </w:tabs>
        <w:spacing w:line="276" w:lineRule="auto"/>
        <w:rPr>
          <w:rFonts w:ascii="Arial" w:eastAsia="MS Mincho" w:hAnsi="Arial" w:cs="Arial"/>
          <w:b/>
          <w:bCs/>
          <w:lang w:eastAsia="ja-JP"/>
        </w:rPr>
      </w:pPr>
    </w:p>
    <w:p w14:paraId="05CB1689" w14:textId="77777777" w:rsidR="00FD57F5" w:rsidRDefault="003E385B" w:rsidP="006051F7">
      <w:pPr>
        <w:tabs>
          <w:tab w:val="left" w:pos="1985"/>
        </w:tabs>
        <w:ind w:left="1980" w:hanging="1980"/>
        <w:rPr>
          <w:rFonts w:ascii="Arial" w:hAnsi="Arial" w:cs="Arial"/>
        </w:rPr>
      </w:pPr>
      <w:r>
        <w:rPr>
          <w:rFonts w:ascii="Arial" w:hAnsi="Arial" w:cs="Arial"/>
          <w:b/>
        </w:rPr>
        <w:t>Source:</w:t>
      </w:r>
      <w:r>
        <w:rPr>
          <w:rFonts w:ascii="Arial" w:hAnsi="Arial" w:cs="Arial"/>
          <w:b/>
        </w:rPr>
        <w:tab/>
        <w:t>Moderator (Intel Corporation)</w:t>
      </w:r>
    </w:p>
    <w:p w14:paraId="65535480" w14:textId="40B9AF6D" w:rsidR="00304AD7" w:rsidRDefault="003E385B">
      <w:pPr>
        <w:ind w:left="1983" w:hangingChars="823" w:hanging="1983"/>
        <w:rPr>
          <w:rFonts w:ascii="Arial" w:eastAsia="Malgun Gothic" w:hAnsi="Arial" w:cs="Arial"/>
          <w:b/>
          <w:lang w:eastAsia="ko-KR"/>
        </w:rPr>
      </w:pPr>
      <w:r>
        <w:rPr>
          <w:rFonts w:ascii="Arial" w:hAnsi="Arial" w:cs="Arial"/>
          <w:b/>
        </w:rPr>
        <w:t>Title:</w:t>
      </w:r>
      <w:r>
        <w:rPr>
          <w:rFonts w:ascii="Arial" w:eastAsia="Malgun Gothic" w:hAnsi="Arial" w:cs="Arial" w:hint="eastAsia"/>
          <w:b/>
          <w:lang w:eastAsia="ko-KR"/>
        </w:rPr>
        <w:tab/>
      </w:r>
      <w:r w:rsidR="00B56B8D">
        <w:rPr>
          <w:rFonts w:ascii="Arial" w:eastAsia="Malgun Gothic" w:hAnsi="Arial" w:cs="Arial"/>
          <w:b/>
          <w:lang w:eastAsia="ko-KR"/>
        </w:rPr>
        <w:t>Moderator Summary for R</w:t>
      </w:r>
      <w:r w:rsidR="001F454D">
        <w:rPr>
          <w:rFonts w:ascii="Arial" w:eastAsia="Malgun Gothic" w:hAnsi="Arial" w:cs="Arial"/>
          <w:b/>
          <w:lang w:eastAsia="ko-KR"/>
        </w:rPr>
        <w:t>el. 17 NR FeMIMO</w:t>
      </w:r>
      <w:r w:rsidR="00AE5B5E">
        <w:rPr>
          <w:rFonts w:ascii="Arial" w:eastAsia="Malgun Gothic" w:hAnsi="Arial" w:cs="Arial"/>
          <w:b/>
          <w:lang w:eastAsia="ko-KR"/>
        </w:rPr>
        <w:t xml:space="preserve"> </w:t>
      </w:r>
      <w:r w:rsidR="00304AD7">
        <w:rPr>
          <w:rFonts w:ascii="Arial" w:eastAsia="Malgun Gothic" w:hAnsi="Arial" w:cs="Arial"/>
          <w:b/>
          <w:lang w:eastAsia="ko-KR"/>
        </w:rPr>
        <w:t>–</w:t>
      </w:r>
      <w:r w:rsidR="001F454D">
        <w:rPr>
          <w:rFonts w:ascii="Arial" w:eastAsia="Malgun Gothic" w:hAnsi="Arial" w:cs="Arial"/>
          <w:b/>
          <w:lang w:eastAsia="ko-KR"/>
        </w:rPr>
        <w:t xml:space="preserve"> </w:t>
      </w:r>
      <w:r w:rsidR="00304AD7">
        <w:rPr>
          <w:rFonts w:ascii="Arial" w:eastAsia="Malgun Gothic" w:hAnsi="Arial" w:cs="Arial"/>
          <w:b/>
          <w:lang w:eastAsia="ko-KR"/>
        </w:rPr>
        <w:t xml:space="preserve">  </w:t>
      </w:r>
    </w:p>
    <w:p w14:paraId="5B2C3460" w14:textId="7B660CE8" w:rsidR="00FD57F5" w:rsidRDefault="00304AD7" w:rsidP="00727ABB">
      <w:pPr>
        <w:ind w:leftChars="825" w:left="1980"/>
        <w:rPr>
          <w:rFonts w:ascii="Arial" w:hAnsi="Arial" w:cs="Arial"/>
          <w:b/>
          <w:sz w:val="32"/>
        </w:rPr>
      </w:pPr>
      <w:r>
        <w:rPr>
          <w:rFonts w:ascii="Arial" w:eastAsia="Malgun Gothic" w:hAnsi="Arial" w:cs="Arial"/>
          <w:b/>
          <w:lang w:eastAsia="ko-KR"/>
        </w:rPr>
        <w:t xml:space="preserve">Maintenance on HST-SFN </w:t>
      </w:r>
      <w:r w:rsidR="00AE5B5E">
        <w:rPr>
          <w:rFonts w:ascii="Arial" w:eastAsia="Malgun Gothic" w:hAnsi="Arial" w:cs="Arial"/>
          <w:b/>
          <w:lang w:eastAsia="ko-KR"/>
        </w:rPr>
        <w:t>(Round 0)</w:t>
      </w:r>
    </w:p>
    <w:p w14:paraId="49E21FF7" w14:textId="5571B9D2"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FDFE7B5" w:rsidR="00FD57F5" w:rsidRDefault="003E385B">
      <w:pPr>
        <w:pStyle w:val="Heading1"/>
        <w:numPr>
          <w:ilvl w:val="0"/>
          <w:numId w:val="11"/>
        </w:numPr>
        <w:spacing w:before="120" w:after="60"/>
        <w:rPr>
          <w:rFonts w:cs="Arial"/>
          <w:lang w:val="en-US"/>
        </w:rPr>
      </w:pPr>
      <w:r>
        <w:rPr>
          <w:rFonts w:cs="Arial"/>
          <w:lang w:val="en-US"/>
        </w:rPr>
        <w:t>Introduction</w:t>
      </w:r>
    </w:p>
    <w:p w14:paraId="4BC90CFB" w14:textId="2B792213" w:rsidR="00AC6EB6" w:rsidRDefault="006417F7" w:rsidP="00AC6EB6">
      <w:pPr>
        <w:rPr>
          <w:sz w:val="20"/>
          <w:szCs w:val="20"/>
          <w:lang w:eastAsia="en-US"/>
        </w:rPr>
      </w:pPr>
      <w:r>
        <w:rPr>
          <w:sz w:val="20"/>
          <w:szCs w:val="20"/>
          <w:lang w:eastAsia="en-US"/>
        </w:rPr>
        <w:t xml:space="preserve">A moderator summary of </w:t>
      </w:r>
      <w:r w:rsidR="00F61612">
        <w:rPr>
          <w:sz w:val="20"/>
          <w:szCs w:val="20"/>
          <w:lang w:eastAsia="en-US"/>
        </w:rPr>
        <w:t>m</w:t>
      </w:r>
      <w:r>
        <w:rPr>
          <w:sz w:val="20"/>
          <w:szCs w:val="20"/>
          <w:lang w:eastAsia="en-US"/>
        </w:rPr>
        <w:t xml:space="preserve">aintenance issues related to Rel-17 FeMIMO HST-SFN based on contributions submitted to RAN1#110 is provided below. </w:t>
      </w:r>
      <w:r w:rsidR="00F61612">
        <w:rPr>
          <w:sz w:val="20"/>
          <w:szCs w:val="20"/>
          <w:lang w:eastAsia="en-US"/>
        </w:rPr>
        <w:t xml:space="preserve">A total of 5 issues have been identified. </w:t>
      </w:r>
      <w:r>
        <w:rPr>
          <w:sz w:val="20"/>
          <w:szCs w:val="20"/>
          <w:lang w:eastAsia="en-US"/>
        </w:rPr>
        <w:t>Along with the issue summaries, an initial moderator assessment o</w:t>
      </w:r>
      <w:r w:rsidR="003C6EB4">
        <w:rPr>
          <w:sz w:val="20"/>
          <w:szCs w:val="20"/>
          <w:lang w:eastAsia="en-US"/>
        </w:rPr>
        <w:t xml:space="preserve">n which topics should be discussed in RAN1#110 is also provided. The initial assessment is based on discussions from previous meetings, if any, and can be </w:t>
      </w:r>
      <w:r w:rsidR="00737B28">
        <w:rPr>
          <w:sz w:val="20"/>
          <w:szCs w:val="20"/>
          <w:lang w:eastAsia="en-US"/>
        </w:rPr>
        <w:t xml:space="preserve">further </w:t>
      </w:r>
      <w:r w:rsidR="003C6EB4">
        <w:rPr>
          <w:sz w:val="20"/>
          <w:szCs w:val="20"/>
          <w:lang w:eastAsia="en-US"/>
        </w:rPr>
        <w:t xml:space="preserve">updated based on company inputs. </w:t>
      </w:r>
    </w:p>
    <w:p w14:paraId="12BBB0D2" w14:textId="457B2CC6" w:rsidR="003C6EB4" w:rsidRDefault="003C6EB4" w:rsidP="00AC6EB6">
      <w:pPr>
        <w:rPr>
          <w:sz w:val="20"/>
          <w:szCs w:val="20"/>
          <w:lang w:eastAsia="en-US"/>
        </w:rPr>
      </w:pPr>
    </w:p>
    <w:p w14:paraId="21718285" w14:textId="2BDEFB33" w:rsidR="003C6EB4" w:rsidRPr="003C6EB4" w:rsidRDefault="003C6EB4" w:rsidP="00AC6EB6">
      <w:pPr>
        <w:rPr>
          <w:b/>
          <w:bCs/>
          <w:sz w:val="20"/>
          <w:szCs w:val="20"/>
          <w:lang w:eastAsia="en-US"/>
        </w:rPr>
      </w:pPr>
      <w:r>
        <w:rPr>
          <w:sz w:val="20"/>
          <w:szCs w:val="20"/>
          <w:lang w:eastAsia="en-US"/>
        </w:rPr>
        <w:t xml:space="preserve">Since there is no preparation phase in RAN1#110 as per Mr. Chairman’s guidance, companies are requested to </w:t>
      </w:r>
      <w:r w:rsidRPr="00CF55C3">
        <w:rPr>
          <w:b/>
          <w:bCs/>
          <w:sz w:val="20"/>
          <w:szCs w:val="20"/>
          <w:lang w:eastAsia="en-US"/>
        </w:rPr>
        <w:t xml:space="preserve">provide their inputs </w:t>
      </w:r>
      <w:r w:rsidR="000E1148" w:rsidRPr="00CF55C3">
        <w:rPr>
          <w:b/>
          <w:bCs/>
          <w:sz w:val="20"/>
          <w:szCs w:val="20"/>
          <w:lang w:eastAsia="en-US"/>
        </w:rPr>
        <w:t>on</w:t>
      </w:r>
      <w:r w:rsidRPr="00CF55C3">
        <w:rPr>
          <w:b/>
          <w:bCs/>
          <w:sz w:val="20"/>
          <w:szCs w:val="20"/>
          <w:lang w:eastAsia="en-US"/>
        </w:rPr>
        <w:t xml:space="preserve"> Issues 1-5 by 3pm (Toulouse local time) on Monday, August 22, 2022</w:t>
      </w:r>
      <w:r w:rsidRPr="003C6EB4">
        <w:rPr>
          <w:b/>
          <w:bCs/>
          <w:sz w:val="20"/>
          <w:szCs w:val="20"/>
          <w:lang w:eastAsia="en-US"/>
        </w:rPr>
        <w:t>.</w:t>
      </w:r>
      <w:r>
        <w:rPr>
          <w:sz w:val="20"/>
          <w:szCs w:val="20"/>
          <w:lang w:eastAsia="en-US"/>
        </w:rPr>
        <w:t xml:space="preserve"> </w:t>
      </w:r>
      <w:r w:rsidRPr="003C6EB4">
        <w:rPr>
          <w:sz w:val="20"/>
          <w:szCs w:val="20"/>
          <w:lang w:eastAsia="en-US"/>
        </w:rPr>
        <w:t xml:space="preserve">Based </w:t>
      </w:r>
      <w:r>
        <w:rPr>
          <w:sz w:val="20"/>
          <w:szCs w:val="20"/>
          <w:lang w:eastAsia="en-US"/>
        </w:rPr>
        <w:t xml:space="preserve">on the inputs, the issues to be treated in RAN1#110 can be finalized. </w:t>
      </w:r>
    </w:p>
    <w:p w14:paraId="4532527D" w14:textId="3EE5ABD2" w:rsidR="00FD57F5" w:rsidRDefault="006417F7">
      <w:pPr>
        <w:pStyle w:val="Heading1"/>
        <w:numPr>
          <w:ilvl w:val="0"/>
          <w:numId w:val="11"/>
        </w:numPr>
        <w:pBdr>
          <w:top w:val="single" w:sz="12" w:space="4" w:color="auto"/>
        </w:pBdr>
        <w:rPr>
          <w:rFonts w:cs="Arial"/>
          <w:lang w:val="en-US"/>
        </w:rPr>
      </w:pPr>
      <w:r>
        <w:rPr>
          <w:rFonts w:cs="Arial"/>
          <w:lang w:val="en-US"/>
        </w:rPr>
        <w:t>Maintenance</w:t>
      </w:r>
      <w:r w:rsidR="0059167F">
        <w:rPr>
          <w:rFonts w:cs="Arial"/>
          <w:lang w:val="en-US"/>
        </w:rPr>
        <w:t xml:space="preserve"> Issues</w:t>
      </w:r>
    </w:p>
    <w:p w14:paraId="75B6F56E"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DC45C82"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3CF41579" w14:textId="12C17DB2" w:rsidR="006C2818" w:rsidRDefault="00E437F3" w:rsidP="00E437F3">
      <w:pPr>
        <w:pStyle w:val="title2"/>
        <w:rPr>
          <w:lang w:eastAsia="en-US"/>
        </w:rPr>
      </w:pPr>
      <w:r>
        <w:rPr>
          <w:lang w:eastAsia="en-US"/>
        </w:rPr>
        <w:t>Issue 1</w:t>
      </w:r>
      <w:r w:rsidR="006C2818">
        <w:rPr>
          <w:lang w:eastAsia="en-US"/>
        </w:rPr>
        <w:t xml:space="preserve">: CORESET#0 </w:t>
      </w:r>
      <w:r w:rsidR="0080697E">
        <w:rPr>
          <w:lang w:eastAsia="en-US"/>
        </w:rPr>
        <w:t xml:space="preserve">Activated </w:t>
      </w:r>
      <w:r w:rsidR="006C2818">
        <w:rPr>
          <w:lang w:eastAsia="en-US"/>
        </w:rPr>
        <w:t xml:space="preserve">with </w:t>
      </w:r>
      <w:r w:rsidR="0080697E">
        <w:rPr>
          <w:lang w:eastAsia="en-US"/>
        </w:rPr>
        <w:t>2</w:t>
      </w:r>
      <w:r w:rsidR="006C2818">
        <w:rPr>
          <w:lang w:eastAsia="en-US"/>
        </w:rPr>
        <w:t xml:space="preserve"> TCI States</w:t>
      </w:r>
    </w:p>
    <w:p w14:paraId="3FADB93D" w14:textId="79AC3FF8" w:rsidR="006C2818" w:rsidRPr="006C2818" w:rsidRDefault="00EB0AB3" w:rsidP="006C2818">
      <w:pPr>
        <w:spacing w:before="240"/>
        <w:rPr>
          <w:sz w:val="20"/>
          <w:szCs w:val="20"/>
          <w:lang w:eastAsia="en-US"/>
        </w:rPr>
      </w:pPr>
      <w:r>
        <w:rPr>
          <w:sz w:val="20"/>
          <w:szCs w:val="20"/>
          <w:lang w:eastAsia="en-US"/>
        </w:rPr>
        <w:t>Three companies ZTE [1</w:t>
      </w:r>
      <w:r w:rsidR="00EF20A5">
        <w:rPr>
          <w:sz w:val="20"/>
          <w:szCs w:val="20"/>
          <w:lang w:eastAsia="en-US"/>
        </w:rPr>
        <w:t>], Lenovo [2] and</w:t>
      </w:r>
      <w:r w:rsidR="006C2818">
        <w:rPr>
          <w:sz w:val="20"/>
          <w:szCs w:val="20"/>
          <w:lang w:eastAsia="en-US"/>
        </w:rPr>
        <w:t xml:space="preserve"> vivo [3]</w:t>
      </w:r>
      <w:r w:rsidR="00EF20A5">
        <w:rPr>
          <w:sz w:val="20"/>
          <w:szCs w:val="20"/>
          <w:lang w:eastAsia="en-US"/>
        </w:rPr>
        <w:t xml:space="preserve"> </w:t>
      </w:r>
      <w:r w:rsidR="006C2818">
        <w:rPr>
          <w:sz w:val="20"/>
          <w:szCs w:val="20"/>
          <w:lang w:eastAsia="en-US"/>
        </w:rPr>
        <w:t xml:space="preserve">have </w:t>
      </w:r>
      <w:r w:rsidR="00E6020B">
        <w:rPr>
          <w:sz w:val="20"/>
          <w:szCs w:val="20"/>
          <w:lang w:eastAsia="en-US"/>
        </w:rPr>
        <w:t>provided</w:t>
      </w:r>
      <w:r w:rsidR="006C2818">
        <w:rPr>
          <w:sz w:val="20"/>
          <w:szCs w:val="20"/>
          <w:lang w:eastAsia="en-US"/>
        </w:rPr>
        <w:t xml:space="preserve"> draft CRs for this issue</w:t>
      </w:r>
      <w:r w:rsidR="00EF20A5">
        <w:rPr>
          <w:sz w:val="20"/>
          <w:szCs w:val="20"/>
          <w:lang w:eastAsia="en-US"/>
        </w:rPr>
        <w:t>.</w:t>
      </w:r>
      <w:r w:rsidR="006C2818">
        <w:rPr>
          <w:sz w:val="20"/>
          <w:szCs w:val="20"/>
          <w:lang w:eastAsia="en-US"/>
        </w:rPr>
        <w:t xml:space="preserve"> The issue </w:t>
      </w:r>
      <w:r w:rsidR="00207810">
        <w:rPr>
          <w:sz w:val="20"/>
          <w:szCs w:val="20"/>
          <w:lang w:eastAsia="en-US"/>
        </w:rPr>
        <w:t>is related to</w:t>
      </w:r>
      <w:r w:rsidR="00E6020B">
        <w:rPr>
          <w:sz w:val="20"/>
          <w:szCs w:val="20"/>
          <w:lang w:eastAsia="en-US"/>
        </w:rPr>
        <w:t xml:space="preserve"> UE behavior for </w:t>
      </w:r>
      <w:r w:rsidR="00207810">
        <w:rPr>
          <w:sz w:val="20"/>
          <w:szCs w:val="20"/>
          <w:lang w:eastAsia="en-US"/>
        </w:rPr>
        <w:t xml:space="preserve">PDCCH reception in Type 0/0A/2 CSS </w:t>
      </w:r>
      <w:r w:rsidR="000C6406">
        <w:rPr>
          <w:sz w:val="20"/>
          <w:szCs w:val="20"/>
          <w:lang w:eastAsia="en-US"/>
        </w:rPr>
        <w:t xml:space="preserve">sets </w:t>
      </w:r>
      <w:r w:rsidR="00207810">
        <w:rPr>
          <w:sz w:val="20"/>
          <w:szCs w:val="20"/>
          <w:lang w:eastAsia="en-US"/>
        </w:rPr>
        <w:t xml:space="preserve">associated with CORESET#0 which has been activated with two TCI states. </w:t>
      </w:r>
      <w:r w:rsidR="006531DC">
        <w:rPr>
          <w:sz w:val="20"/>
          <w:szCs w:val="20"/>
          <w:lang w:eastAsia="en-US"/>
        </w:rPr>
        <w:t>The proposal</w:t>
      </w:r>
      <w:r w:rsidR="009906F3">
        <w:rPr>
          <w:sz w:val="20"/>
          <w:szCs w:val="20"/>
          <w:lang w:eastAsia="en-US"/>
        </w:rPr>
        <w:t>s</w:t>
      </w:r>
      <w:r w:rsidR="006531DC">
        <w:rPr>
          <w:sz w:val="20"/>
          <w:szCs w:val="20"/>
          <w:lang w:eastAsia="en-US"/>
        </w:rPr>
        <w:t xml:space="preserve"> in [2, 3] suggest us</w:t>
      </w:r>
      <w:r w:rsidR="007D3D0E">
        <w:rPr>
          <w:sz w:val="20"/>
          <w:szCs w:val="20"/>
          <w:lang w:eastAsia="en-US"/>
        </w:rPr>
        <w:t>ing</w:t>
      </w:r>
      <w:r w:rsidR="006531DC">
        <w:rPr>
          <w:sz w:val="20"/>
          <w:szCs w:val="20"/>
          <w:lang w:eastAsia="en-US"/>
        </w:rPr>
        <w:t xml:space="preserve"> the first TCI state</w:t>
      </w:r>
      <w:r w:rsidR="007D3D0E">
        <w:rPr>
          <w:sz w:val="20"/>
          <w:szCs w:val="20"/>
          <w:lang w:eastAsia="en-US"/>
        </w:rPr>
        <w:t>,</w:t>
      </w:r>
      <w:r w:rsidR="006531DC">
        <w:rPr>
          <w:sz w:val="20"/>
          <w:szCs w:val="20"/>
          <w:lang w:eastAsia="en-US"/>
        </w:rPr>
        <w:t xml:space="preserve"> while the proposal in [1] suggests </w:t>
      </w:r>
      <w:r w:rsidR="007D3D0E">
        <w:rPr>
          <w:sz w:val="20"/>
          <w:szCs w:val="20"/>
          <w:lang w:eastAsia="en-US"/>
        </w:rPr>
        <w:t>using</w:t>
      </w:r>
      <w:r w:rsidR="006531DC">
        <w:rPr>
          <w:sz w:val="20"/>
          <w:szCs w:val="20"/>
          <w:lang w:eastAsia="en-US"/>
        </w:rPr>
        <w:t xml:space="preserve"> both TCI states. </w:t>
      </w:r>
      <w:r w:rsidR="007D3D0E">
        <w:rPr>
          <w:sz w:val="20"/>
          <w:szCs w:val="20"/>
          <w:lang w:eastAsia="en-US"/>
        </w:rPr>
        <w:t xml:space="preserve">If this issue is treated in RAN1#110, companies need to decide between two alternatives as </w:t>
      </w:r>
      <w:r w:rsidR="006C2818">
        <w:rPr>
          <w:sz w:val="20"/>
          <w:szCs w:val="20"/>
          <w:lang w:eastAsia="en-US"/>
        </w:rPr>
        <w:t>summarized below</w:t>
      </w:r>
      <w:r w:rsidR="0080697E">
        <w:rPr>
          <w:sz w:val="20"/>
          <w:szCs w:val="20"/>
          <w:lang w:eastAsia="en-US"/>
        </w:rPr>
        <w:t>.</w:t>
      </w:r>
    </w:p>
    <w:p w14:paraId="472657AB" w14:textId="12CB17D6" w:rsidR="007B119A" w:rsidRPr="007B119A" w:rsidRDefault="007B119A" w:rsidP="007B11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Pr="007B119A">
        <w:rPr>
          <w:noProof/>
          <w:sz w:val="18"/>
          <w:szCs w:val="18"/>
        </w:rPr>
        <w:t>1</w:t>
      </w:r>
      <w:r w:rsidRPr="007B119A">
        <w:rPr>
          <w:sz w:val="18"/>
          <w:szCs w:val="18"/>
        </w:rPr>
        <w:fldChar w:fldCharType="end"/>
      </w:r>
      <w:r w:rsidRPr="007B119A">
        <w:rPr>
          <w:sz w:val="18"/>
          <w:szCs w:val="18"/>
        </w:rPr>
        <w:t>: Summary of Issue 1</w:t>
      </w:r>
    </w:p>
    <w:tbl>
      <w:tblPr>
        <w:tblStyle w:val="TableGrid4"/>
        <w:tblW w:w="5000" w:type="pct"/>
        <w:tblLook w:val="04A0" w:firstRow="1" w:lastRow="0" w:firstColumn="1" w:lastColumn="0" w:noHBand="0" w:noVBand="1"/>
      </w:tblPr>
      <w:tblGrid>
        <w:gridCol w:w="5216"/>
        <w:gridCol w:w="2069"/>
        <w:gridCol w:w="2875"/>
      </w:tblGrid>
      <w:tr w:rsidR="006C2818" w:rsidRPr="006C2818" w14:paraId="387121B0" w14:textId="77777777" w:rsidTr="00C61D96">
        <w:trPr>
          <w:trHeight w:val="49"/>
        </w:trPr>
        <w:tc>
          <w:tcPr>
            <w:tcW w:w="2567" w:type="pct"/>
            <w:shd w:val="clear" w:color="auto" w:fill="BFBFBF"/>
          </w:tcPr>
          <w:p w14:paraId="6151D563" w14:textId="77777777" w:rsidR="006C2818" w:rsidRPr="006C2818" w:rsidRDefault="006C2818" w:rsidP="007B119A">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50986AC8" w14:textId="7AB1A7EC" w:rsidR="006C2818" w:rsidRPr="006C2818" w:rsidRDefault="006C2818" w:rsidP="007B119A">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02455240" w14:textId="77777777" w:rsidR="006C2818" w:rsidRPr="006C2818" w:rsidRDefault="006C2818" w:rsidP="006C2818">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6C2818" w:rsidRPr="006C2818" w14:paraId="699F23CC" w14:textId="77777777" w:rsidTr="00C61D96">
        <w:trPr>
          <w:trHeight w:val="61"/>
        </w:trPr>
        <w:tc>
          <w:tcPr>
            <w:tcW w:w="2567" w:type="pct"/>
          </w:tcPr>
          <w:p w14:paraId="788A7AA9" w14:textId="77777777" w:rsidR="006C2818" w:rsidRPr="002F3276" w:rsidRDefault="00BC61D5" w:rsidP="008D261C">
            <w:pPr>
              <w:snapToGrid w:val="0"/>
              <w:jc w:val="left"/>
              <w:rPr>
                <w:rFonts w:ascii="Times New Roman" w:eastAsia="DengXian" w:hAnsi="Times New Roman" w:cs="Times New Roman"/>
                <w:color w:val="000000" w:themeColor="text1"/>
                <w:sz w:val="18"/>
                <w:szCs w:val="18"/>
                <w:lang w:eastAsia="zh-CN"/>
              </w:rPr>
            </w:pPr>
            <w:r w:rsidRPr="002F3276">
              <w:rPr>
                <w:rFonts w:ascii="Times New Roman" w:eastAsia="DengXian" w:hAnsi="Times New Roman" w:cs="Times New Roman"/>
                <w:color w:val="000000" w:themeColor="text1"/>
                <w:sz w:val="18"/>
                <w:szCs w:val="18"/>
                <w:lang w:eastAsia="zh-CN"/>
              </w:rPr>
              <w:t>When Type 0/0A/2-PDCCH CSS is associated with CORESET#0 which is activated with two TCI states:</w:t>
            </w:r>
          </w:p>
          <w:p w14:paraId="3C6291DE" w14:textId="07C4DF8D" w:rsidR="00BC61D5" w:rsidRPr="002F3276" w:rsidRDefault="00BC61D5" w:rsidP="008D261C">
            <w:pPr>
              <w:pStyle w:val="ListParagraph"/>
              <w:numPr>
                <w:ilvl w:val="0"/>
                <w:numId w:val="21"/>
              </w:numPr>
              <w:snapToGrid w:val="0"/>
              <w:jc w:val="left"/>
              <w:rPr>
                <w:rFonts w:ascii="Times New Roman" w:eastAsia="DengXian" w:hAnsi="Times New Roman" w:cs="Times New Roman"/>
                <w:color w:val="000000" w:themeColor="text1"/>
                <w:sz w:val="18"/>
                <w:szCs w:val="18"/>
                <w:lang w:eastAsia="zh-CN"/>
              </w:rPr>
            </w:pPr>
            <w:r w:rsidRPr="002F3276">
              <w:rPr>
                <w:rFonts w:ascii="Times New Roman" w:eastAsia="DengXian" w:hAnsi="Times New Roman" w:cs="Times New Roman"/>
                <w:b/>
                <w:bCs/>
                <w:color w:val="000000" w:themeColor="text1"/>
                <w:sz w:val="18"/>
                <w:szCs w:val="18"/>
                <w:lang w:eastAsia="zh-CN"/>
              </w:rPr>
              <w:t>Alt-1</w:t>
            </w:r>
            <w:r w:rsidRPr="002F3276">
              <w:rPr>
                <w:rFonts w:ascii="Times New Roman" w:eastAsia="DengXian" w:hAnsi="Times New Roman" w:cs="Times New Roman"/>
                <w:color w:val="000000" w:themeColor="text1"/>
                <w:sz w:val="18"/>
                <w:szCs w:val="18"/>
                <w:lang w:eastAsia="zh-CN"/>
              </w:rPr>
              <w:t>: the first TCI state should be applied for PDDCH reception (</w:t>
            </w:r>
            <w:r w:rsidR="000C6406">
              <w:rPr>
                <w:rFonts w:ascii="Times New Roman" w:eastAsia="DengXian" w:hAnsi="Times New Roman" w:cs="Times New Roman"/>
                <w:color w:val="000000" w:themeColor="text1"/>
                <w:sz w:val="18"/>
                <w:szCs w:val="18"/>
                <w:lang w:eastAsia="zh-CN"/>
              </w:rPr>
              <w:t xml:space="preserve">Draft </w:t>
            </w:r>
            <w:r w:rsidRPr="002F3276">
              <w:rPr>
                <w:rFonts w:ascii="Times New Roman" w:eastAsia="DengXian" w:hAnsi="Times New Roman" w:cs="Times New Roman"/>
                <w:color w:val="000000" w:themeColor="text1"/>
                <w:sz w:val="18"/>
                <w:szCs w:val="18"/>
                <w:lang w:eastAsia="zh-CN"/>
              </w:rPr>
              <w:t>CRs in [2],</w:t>
            </w:r>
            <w:r w:rsidR="00C64588">
              <w:rPr>
                <w:rFonts w:ascii="Times New Roman" w:eastAsia="DengXian" w:hAnsi="Times New Roman" w:cs="Times New Roman"/>
                <w:color w:val="000000" w:themeColor="text1"/>
                <w:sz w:val="18"/>
                <w:szCs w:val="18"/>
                <w:lang w:eastAsia="zh-CN"/>
              </w:rPr>
              <w:t xml:space="preserve"> </w:t>
            </w:r>
            <w:r w:rsidRPr="002F3276">
              <w:rPr>
                <w:rFonts w:ascii="Times New Roman" w:eastAsia="DengXian" w:hAnsi="Times New Roman" w:cs="Times New Roman"/>
                <w:color w:val="000000" w:themeColor="text1"/>
                <w:sz w:val="18"/>
                <w:szCs w:val="18"/>
                <w:lang w:eastAsia="zh-CN"/>
              </w:rPr>
              <w:t>[3])</w:t>
            </w:r>
          </w:p>
          <w:p w14:paraId="533C131F" w14:textId="2E2747F7" w:rsidR="00BC61D5" w:rsidRPr="00BC61D5" w:rsidRDefault="00BC61D5" w:rsidP="008D261C">
            <w:pPr>
              <w:pStyle w:val="ListParagraph"/>
              <w:numPr>
                <w:ilvl w:val="0"/>
                <w:numId w:val="21"/>
              </w:numPr>
              <w:snapToGrid w:val="0"/>
              <w:jc w:val="left"/>
              <w:rPr>
                <w:rFonts w:eastAsia="DengXian"/>
                <w:color w:val="3333FF"/>
                <w:sz w:val="18"/>
                <w:szCs w:val="18"/>
                <w:lang w:eastAsia="zh-CN"/>
              </w:rPr>
            </w:pPr>
            <w:r w:rsidRPr="002F3276">
              <w:rPr>
                <w:rFonts w:ascii="Times New Roman" w:eastAsia="DengXian" w:hAnsi="Times New Roman" w:cs="Times New Roman"/>
                <w:b/>
                <w:bCs/>
                <w:color w:val="000000" w:themeColor="text1"/>
                <w:sz w:val="18"/>
                <w:szCs w:val="18"/>
                <w:lang w:eastAsia="zh-CN"/>
              </w:rPr>
              <w:t>Alt-2</w:t>
            </w:r>
            <w:r w:rsidRPr="002F3276">
              <w:rPr>
                <w:rFonts w:ascii="Times New Roman" w:eastAsia="DengXian" w:hAnsi="Times New Roman" w:cs="Times New Roman"/>
                <w:color w:val="000000" w:themeColor="text1"/>
                <w:sz w:val="18"/>
                <w:szCs w:val="18"/>
                <w:lang w:eastAsia="zh-CN"/>
              </w:rPr>
              <w:t>:</w:t>
            </w:r>
            <w:r w:rsidR="008D261C">
              <w:rPr>
                <w:rFonts w:ascii="Times New Roman" w:eastAsia="DengXian" w:hAnsi="Times New Roman" w:cs="Times New Roman"/>
                <w:color w:val="000000" w:themeColor="text1"/>
                <w:sz w:val="18"/>
                <w:szCs w:val="18"/>
                <w:lang w:eastAsia="zh-CN"/>
              </w:rPr>
              <w:t xml:space="preserve"> </w:t>
            </w:r>
            <w:r w:rsidR="002F3276" w:rsidRPr="002F3276">
              <w:rPr>
                <w:rFonts w:ascii="Times New Roman" w:eastAsia="DengXian" w:hAnsi="Times New Roman" w:cs="Times New Roman"/>
                <w:color w:val="000000" w:themeColor="text1"/>
                <w:sz w:val="18"/>
                <w:szCs w:val="18"/>
                <w:lang w:eastAsia="zh-CN"/>
              </w:rPr>
              <w:t>both TCI states should be applie</w:t>
            </w:r>
            <w:r w:rsidR="002F3276">
              <w:rPr>
                <w:rFonts w:ascii="Times New Roman" w:eastAsia="DengXian" w:hAnsi="Times New Roman" w:cs="Times New Roman"/>
                <w:color w:val="000000" w:themeColor="text1"/>
                <w:sz w:val="18"/>
                <w:szCs w:val="18"/>
                <w:lang w:eastAsia="zh-CN"/>
              </w:rPr>
              <w:t>d</w:t>
            </w:r>
            <w:r w:rsidR="002F3276" w:rsidRPr="002F3276">
              <w:rPr>
                <w:rFonts w:ascii="Times New Roman" w:eastAsia="DengXian" w:hAnsi="Times New Roman" w:cs="Times New Roman"/>
                <w:color w:val="000000" w:themeColor="text1"/>
                <w:sz w:val="18"/>
                <w:szCs w:val="18"/>
                <w:lang w:eastAsia="zh-CN"/>
              </w:rPr>
              <w:t xml:space="preserve"> for PDCCH reception (</w:t>
            </w:r>
            <w:r w:rsidR="000C6406">
              <w:rPr>
                <w:rFonts w:ascii="Times New Roman" w:eastAsia="DengXian" w:hAnsi="Times New Roman" w:cs="Times New Roman"/>
                <w:color w:val="000000" w:themeColor="text1"/>
                <w:sz w:val="18"/>
                <w:szCs w:val="18"/>
                <w:lang w:eastAsia="zh-CN"/>
              </w:rPr>
              <w:t xml:space="preserve">Draft </w:t>
            </w:r>
            <w:r w:rsidR="002F3276" w:rsidRPr="002F3276">
              <w:rPr>
                <w:rFonts w:ascii="Times New Roman" w:eastAsia="DengXian" w:hAnsi="Times New Roman" w:cs="Times New Roman"/>
                <w:color w:val="000000" w:themeColor="text1"/>
                <w:sz w:val="18"/>
                <w:szCs w:val="18"/>
                <w:lang w:eastAsia="zh-CN"/>
              </w:rPr>
              <w:t>CR in [1])</w:t>
            </w:r>
          </w:p>
        </w:tc>
        <w:tc>
          <w:tcPr>
            <w:tcW w:w="1018" w:type="pct"/>
          </w:tcPr>
          <w:p w14:paraId="6B12FE22" w14:textId="2B1B4CAF" w:rsidR="006C2818" w:rsidRPr="006C2818" w:rsidRDefault="007B119A" w:rsidP="007B119A">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Discuss in RAN1#110</w:t>
            </w:r>
          </w:p>
        </w:tc>
        <w:tc>
          <w:tcPr>
            <w:tcW w:w="1415" w:type="pct"/>
          </w:tcPr>
          <w:p w14:paraId="7A803778" w14:textId="77777777" w:rsidR="00B80356" w:rsidRDefault="00B80356" w:rsidP="007B119A">
            <w:pPr>
              <w:snapToGrid w:val="0"/>
              <w:jc w:val="left"/>
              <w:rPr>
                <w:rFonts w:ascii="Times New Roman" w:eastAsia="Malgun Gothic" w:hAnsi="Times New Roman"/>
                <w:b/>
                <w:bCs/>
                <w:sz w:val="18"/>
                <w:szCs w:val="18"/>
              </w:rPr>
            </w:pPr>
          </w:p>
          <w:p w14:paraId="5701CD5D" w14:textId="4A3D35DF" w:rsidR="00B80356" w:rsidRDefault="00B80356" w:rsidP="00B80356">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6CD29A6D" w14:textId="6BBD44B5" w:rsidR="00B80356" w:rsidRPr="00B80356" w:rsidRDefault="00B80356" w:rsidP="00B80356">
            <w:pPr>
              <w:numPr>
                <w:ilvl w:val="0"/>
                <w:numId w:val="15"/>
              </w:numPr>
              <w:snapToGrid w:val="0"/>
              <w:ind w:left="264" w:hanging="264"/>
              <w:contextualSpacing/>
              <w:jc w:val="left"/>
              <w:rPr>
                <w:rFonts w:eastAsia="SimSun"/>
                <w:b/>
                <w:bCs/>
                <w:sz w:val="18"/>
                <w:szCs w:val="18"/>
              </w:rPr>
            </w:pPr>
            <w:r w:rsidRPr="00B80356">
              <w:rPr>
                <w:rFonts w:ascii="Times New Roman" w:eastAsia="SimSun" w:hAnsi="Times New Roman"/>
                <w:b/>
                <w:bCs/>
                <w:sz w:val="18"/>
                <w:szCs w:val="18"/>
              </w:rPr>
              <w:t>Not Discuss:</w:t>
            </w:r>
          </w:p>
          <w:p w14:paraId="201450F4" w14:textId="77777777" w:rsidR="00B80356" w:rsidRDefault="00B80356" w:rsidP="007B119A">
            <w:pPr>
              <w:snapToGrid w:val="0"/>
              <w:jc w:val="left"/>
              <w:rPr>
                <w:rFonts w:ascii="Times New Roman" w:eastAsia="Malgun Gothic" w:hAnsi="Times New Roman"/>
                <w:b/>
                <w:bCs/>
                <w:sz w:val="18"/>
                <w:szCs w:val="18"/>
              </w:rPr>
            </w:pPr>
          </w:p>
          <w:p w14:paraId="52ABC8E7" w14:textId="7C77EEA8" w:rsidR="00B80356" w:rsidRPr="00B80356" w:rsidRDefault="008D261C" w:rsidP="007B119A">
            <w:pPr>
              <w:snapToGrid w:val="0"/>
              <w:jc w:val="left"/>
              <w:rPr>
                <w:rFonts w:ascii="Times New Roman" w:eastAsia="Malgun Gothic" w:hAnsi="Times New Roman"/>
                <w:sz w:val="18"/>
                <w:szCs w:val="18"/>
              </w:rPr>
            </w:pPr>
            <w:r>
              <w:rPr>
                <w:rFonts w:ascii="Times New Roman" w:eastAsia="Malgun Gothic" w:hAnsi="Times New Roman"/>
                <w:sz w:val="18"/>
                <w:szCs w:val="18"/>
              </w:rPr>
              <w:t>Additional c</w:t>
            </w:r>
            <w:r w:rsidR="00B80356" w:rsidRPr="00B80356">
              <w:rPr>
                <w:rFonts w:ascii="Times New Roman" w:eastAsia="Malgun Gothic" w:hAnsi="Times New Roman"/>
                <w:sz w:val="18"/>
                <w:szCs w:val="18"/>
              </w:rPr>
              <w:t xml:space="preserve">ompany views on listed alternatives - </w:t>
            </w:r>
          </w:p>
          <w:p w14:paraId="52AC3F62" w14:textId="6BE887BA" w:rsidR="006C2818" w:rsidRPr="006C2818" w:rsidRDefault="006C2818" w:rsidP="007B119A">
            <w:pPr>
              <w:snapToGrid w:val="0"/>
              <w:jc w:val="left"/>
              <w:rPr>
                <w:rFonts w:ascii="Times New Roman" w:eastAsia="Malgun Gothic" w:hAnsi="Times New Roman"/>
                <w:b/>
                <w:bCs/>
                <w:sz w:val="18"/>
                <w:szCs w:val="18"/>
              </w:rPr>
            </w:pPr>
            <w:r w:rsidRPr="006C2818">
              <w:rPr>
                <w:rFonts w:ascii="Times New Roman" w:eastAsia="Malgun Gothic" w:hAnsi="Times New Roman"/>
                <w:b/>
                <w:bCs/>
                <w:sz w:val="18"/>
                <w:szCs w:val="18"/>
              </w:rPr>
              <w:t>Alt-1:</w:t>
            </w:r>
          </w:p>
          <w:p w14:paraId="35087522" w14:textId="4CD62A58"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 xml:space="preserve">Support: </w:t>
            </w:r>
          </w:p>
          <w:p w14:paraId="20826DB9" w14:textId="77777777"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Not Support:</w:t>
            </w:r>
          </w:p>
          <w:p w14:paraId="46B819EA" w14:textId="77777777" w:rsidR="006C2818" w:rsidRPr="006C2818" w:rsidRDefault="006C2818" w:rsidP="007B119A">
            <w:pPr>
              <w:snapToGrid w:val="0"/>
              <w:jc w:val="left"/>
              <w:rPr>
                <w:rFonts w:ascii="Times New Roman" w:eastAsia="Malgun Gothic" w:hAnsi="Times New Roman"/>
                <w:b/>
                <w:bCs/>
                <w:sz w:val="18"/>
                <w:szCs w:val="18"/>
              </w:rPr>
            </w:pPr>
            <w:r w:rsidRPr="006C2818">
              <w:rPr>
                <w:rFonts w:ascii="Times New Roman" w:eastAsia="Malgun Gothic" w:hAnsi="Times New Roman"/>
                <w:b/>
                <w:bCs/>
                <w:sz w:val="18"/>
                <w:szCs w:val="18"/>
              </w:rPr>
              <w:t>Alt-2:</w:t>
            </w:r>
          </w:p>
          <w:p w14:paraId="1FC6F955" w14:textId="1EA6CFFB"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 xml:space="preserve">Support: </w:t>
            </w:r>
          </w:p>
          <w:p w14:paraId="0592BE67" w14:textId="55806E13"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Not Support:</w:t>
            </w:r>
          </w:p>
        </w:tc>
      </w:tr>
    </w:tbl>
    <w:p w14:paraId="62CF3DE1" w14:textId="4385BB7A" w:rsidR="004974BF" w:rsidRDefault="004974BF" w:rsidP="00A26BA0">
      <w:pPr>
        <w:rPr>
          <w:sz w:val="22"/>
          <w:szCs w:val="22"/>
        </w:rPr>
      </w:pPr>
    </w:p>
    <w:tbl>
      <w:tblPr>
        <w:tblStyle w:val="TableGrid"/>
        <w:tblW w:w="5000" w:type="pct"/>
        <w:tblLook w:val="04A0" w:firstRow="1" w:lastRow="0" w:firstColumn="1" w:lastColumn="0" w:noHBand="0" w:noVBand="1"/>
      </w:tblPr>
      <w:tblGrid>
        <w:gridCol w:w="1764"/>
        <w:gridCol w:w="8396"/>
      </w:tblGrid>
      <w:tr w:rsidR="0056445C" w:rsidRPr="0056445C" w14:paraId="43AF265D" w14:textId="77777777" w:rsidTr="0056445C">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F2FBC" w14:textId="4444BF23"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70607" w14:textId="77777777"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56445C" w:rsidRPr="0056445C" w14:paraId="3C855CA6"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hideMark/>
          </w:tcPr>
          <w:p w14:paraId="315FA650" w14:textId="1EC0A0F2" w:rsidR="0056445C" w:rsidRPr="0056445C" w:rsidRDefault="0056445C" w:rsidP="0056445C">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4563EDB3" w14:textId="77777777" w:rsidR="0056445C" w:rsidRPr="0080697E" w:rsidRDefault="0056445C" w:rsidP="0056445C">
            <w:pPr>
              <w:snapToGrid w:val="0"/>
              <w:spacing w:before="0" w:line="240" w:lineRule="auto"/>
              <w:rPr>
                <w:rFonts w:ascii="Times New Roman" w:eastAsia="DengXian" w:hAnsi="Times New Roman"/>
                <w:color w:val="0000FF"/>
                <w:sz w:val="18"/>
                <w:szCs w:val="18"/>
              </w:rPr>
            </w:pPr>
            <w:r w:rsidRPr="0080697E">
              <w:rPr>
                <w:rFonts w:ascii="Times New Roman" w:eastAsia="DengXian" w:hAnsi="Times New Roman"/>
                <w:color w:val="0000FF"/>
                <w:sz w:val="18"/>
                <w:szCs w:val="18"/>
              </w:rPr>
              <w:t xml:space="preserve">This issue was extensively discussed in the last two meetings, but no consensus was reached. Several companies commented that no specification change is necessary. On the other hand, one company commented that the following agreement will be reverted if UE behavior for this case is not defined. </w:t>
            </w:r>
          </w:p>
          <w:p w14:paraId="6FAD7168" w14:textId="6BE48AB4" w:rsidR="0056445C" w:rsidRDefault="0056445C" w:rsidP="0056445C">
            <w:pPr>
              <w:snapToGrid w:val="0"/>
              <w:spacing w:before="0" w:line="240" w:lineRule="auto"/>
              <w:rPr>
                <w:rFonts w:ascii="Times New Roman" w:eastAsia="DengXian" w:hAnsi="Times New Roman"/>
                <w:color w:val="000000" w:themeColor="text1"/>
                <w:sz w:val="18"/>
                <w:szCs w:val="18"/>
              </w:rPr>
            </w:pPr>
          </w:p>
          <w:p w14:paraId="6C0449FB" w14:textId="77777777" w:rsidR="0056445C" w:rsidRPr="0056445C" w:rsidRDefault="0056445C" w:rsidP="0056445C">
            <w:pPr>
              <w:spacing w:before="0"/>
              <w:rPr>
                <w:b/>
                <w:bCs/>
                <w:sz w:val="18"/>
                <w:szCs w:val="18"/>
                <w:lang w:eastAsia="x-none"/>
              </w:rPr>
            </w:pPr>
            <w:r w:rsidRPr="0056445C">
              <w:rPr>
                <w:b/>
                <w:bCs/>
                <w:sz w:val="18"/>
                <w:szCs w:val="18"/>
                <w:highlight w:val="green"/>
                <w:lang w:eastAsia="x-none"/>
              </w:rPr>
              <w:t>Agreement</w:t>
            </w:r>
          </w:p>
          <w:p w14:paraId="7B970C47" w14:textId="77777777" w:rsidR="0056445C" w:rsidRPr="0056445C" w:rsidRDefault="0056445C" w:rsidP="0056445C">
            <w:pPr>
              <w:spacing w:before="0"/>
              <w:rPr>
                <w:sz w:val="18"/>
                <w:szCs w:val="18"/>
                <w:lang w:eastAsia="x-none"/>
              </w:rPr>
            </w:pPr>
            <w:r w:rsidRPr="0056445C">
              <w:rPr>
                <w:sz w:val="18"/>
                <w:szCs w:val="18"/>
                <w:lang w:eastAsia="x-none"/>
              </w:rPr>
              <w:t>For the response to RAN2 LS (in R1-2200886), the following is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tblGrid>
            <w:tr w:rsidR="0056445C" w:rsidRPr="0056445C" w14:paraId="779A9DEE" w14:textId="77777777" w:rsidTr="00133BA7">
              <w:tc>
                <w:tcPr>
                  <w:tcW w:w="9857" w:type="dxa"/>
                  <w:shd w:val="clear" w:color="auto" w:fill="auto"/>
                </w:tcPr>
                <w:p w14:paraId="6CBF07C9" w14:textId="77777777" w:rsidR="0056445C" w:rsidRPr="0056445C" w:rsidRDefault="0056445C" w:rsidP="0056445C">
                  <w:pPr>
                    <w:rPr>
                      <w:rFonts w:eastAsia="Malgun Gothic"/>
                      <w:sz w:val="18"/>
                      <w:szCs w:val="18"/>
                    </w:rPr>
                  </w:pPr>
                  <w:r w:rsidRPr="0056445C">
                    <w:rPr>
                      <w:rFonts w:eastAsia="Malgun Gothic"/>
                      <w:sz w:val="18"/>
                      <w:szCs w:val="18"/>
                    </w:rPr>
                    <w:t>Question: RAN2 would like to ask whether “Enhanced TCI state indication for UE specific PDCCH MAC CE” can be applied to CORESET zero or not.</w:t>
                  </w:r>
                </w:p>
              </w:tc>
            </w:tr>
          </w:tbl>
          <w:p w14:paraId="39AA1932" w14:textId="01A9B3AB" w:rsidR="0056445C" w:rsidRPr="0056445C" w:rsidRDefault="0056445C" w:rsidP="0056445C">
            <w:pPr>
              <w:snapToGrid w:val="0"/>
              <w:spacing w:before="0" w:line="240" w:lineRule="auto"/>
              <w:rPr>
                <w:rFonts w:ascii="Times New Roman" w:eastAsia="DengXian" w:hAnsi="Times New Roman"/>
                <w:color w:val="000000" w:themeColor="text1"/>
                <w:sz w:val="18"/>
                <w:szCs w:val="18"/>
              </w:rPr>
            </w:pPr>
            <w:r w:rsidRPr="0056445C">
              <w:rPr>
                <w:rFonts w:ascii="Times New Roman" w:hAnsi="Times New Roman"/>
                <w:sz w:val="18"/>
                <w:szCs w:val="18"/>
              </w:rPr>
              <w:lastRenderedPageBreak/>
              <w:t>RAN1 response: There is no restriction in RAN1 on whether enhanced TCI state indication for UE specific PDCCH MAC CE can be applied to CORESET zero.</w:t>
            </w:r>
          </w:p>
          <w:p w14:paraId="49E50E32" w14:textId="77777777" w:rsidR="0056445C" w:rsidRDefault="0056445C" w:rsidP="0056445C">
            <w:pPr>
              <w:snapToGrid w:val="0"/>
              <w:spacing w:before="0" w:line="240" w:lineRule="auto"/>
              <w:rPr>
                <w:rFonts w:ascii="Times New Roman" w:eastAsia="DengXian" w:hAnsi="Times New Roman"/>
                <w:color w:val="000000" w:themeColor="text1"/>
                <w:sz w:val="18"/>
                <w:szCs w:val="18"/>
              </w:rPr>
            </w:pPr>
          </w:p>
          <w:p w14:paraId="09F69F4C" w14:textId="07B5B6CA" w:rsidR="0056445C" w:rsidRPr="0080697E" w:rsidRDefault="0056445C" w:rsidP="0056445C">
            <w:pPr>
              <w:snapToGrid w:val="0"/>
              <w:spacing w:before="0" w:line="240" w:lineRule="auto"/>
              <w:rPr>
                <w:rFonts w:ascii="Times New Roman" w:eastAsia="DengXian" w:hAnsi="Times New Roman"/>
                <w:color w:val="0000FF"/>
                <w:sz w:val="18"/>
                <w:szCs w:val="18"/>
              </w:rPr>
            </w:pPr>
            <w:r w:rsidRPr="0080697E">
              <w:rPr>
                <w:rFonts w:ascii="Times New Roman" w:eastAsia="DengXian" w:hAnsi="Times New Roman"/>
                <w:color w:val="0000FF"/>
                <w:sz w:val="18"/>
                <w:szCs w:val="18"/>
              </w:rPr>
              <w:t xml:space="preserve">Mr. Chairman recommended this to be considered in RAN1#110. Keeping previous discussion in mind, </w:t>
            </w:r>
            <w:r w:rsidR="0080697E" w:rsidRPr="0080697E">
              <w:rPr>
                <w:rFonts w:ascii="Times New Roman" w:eastAsia="DengXian" w:hAnsi="Times New Roman"/>
                <w:color w:val="0000FF"/>
                <w:sz w:val="18"/>
                <w:szCs w:val="18"/>
              </w:rPr>
              <w:t xml:space="preserve">initial FL recommendation is to discuss and conclude on this issue in RAN1#110. </w:t>
            </w:r>
            <w:r w:rsidR="00A7714B">
              <w:rPr>
                <w:rFonts w:ascii="Times New Roman" w:eastAsia="DengXian" w:hAnsi="Times New Roman"/>
                <w:color w:val="0000FF"/>
                <w:sz w:val="18"/>
                <w:szCs w:val="18"/>
              </w:rPr>
              <w:t>This assessment can be updated based on company inputs. Furthermore, c</w:t>
            </w:r>
            <w:r w:rsidR="0080697E" w:rsidRPr="0080697E">
              <w:rPr>
                <w:rFonts w:ascii="Times New Roman" w:eastAsia="DengXian" w:hAnsi="Times New Roman"/>
                <w:color w:val="0000FF"/>
                <w:sz w:val="18"/>
                <w:szCs w:val="18"/>
              </w:rPr>
              <w:t xml:space="preserve">ompanies are encouraged to provide additional feedback on </w:t>
            </w:r>
            <w:r w:rsidR="00A7714B">
              <w:rPr>
                <w:rFonts w:ascii="Times New Roman" w:eastAsia="DengXian" w:hAnsi="Times New Roman"/>
                <w:color w:val="0000FF"/>
                <w:sz w:val="18"/>
                <w:szCs w:val="18"/>
              </w:rPr>
              <w:t xml:space="preserve">the listed </w:t>
            </w:r>
            <w:r w:rsidR="0080697E" w:rsidRPr="0080697E">
              <w:rPr>
                <w:rFonts w:ascii="Times New Roman" w:eastAsia="DengXian" w:hAnsi="Times New Roman"/>
                <w:color w:val="0000FF"/>
                <w:sz w:val="18"/>
                <w:szCs w:val="18"/>
              </w:rPr>
              <w:t xml:space="preserve">alternatives as well as their view on </w:t>
            </w:r>
            <w:r w:rsidR="001F6A39">
              <w:rPr>
                <w:rFonts w:ascii="Times New Roman" w:eastAsia="DengXian" w:hAnsi="Times New Roman"/>
                <w:color w:val="0000FF"/>
                <w:sz w:val="18"/>
                <w:szCs w:val="18"/>
              </w:rPr>
              <w:t xml:space="preserve">whether the </w:t>
            </w:r>
            <w:r w:rsidR="0080697E" w:rsidRPr="0080697E">
              <w:rPr>
                <w:rFonts w:ascii="Times New Roman" w:eastAsia="DengXian" w:hAnsi="Times New Roman"/>
                <w:color w:val="0000FF"/>
                <w:sz w:val="18"/>
                <w:szCs w:val="18"/>
              </w:rPr>
              <w:t xml:space="preserve">above agreement </w:t>
            </w:r>
            <w:r w:rsidR="001F6A39">
              <w:rPr>
                <w:rFonts w:ascii="Times New Roman" w:eastAsia="DengXian" w:hAnsi="Times New Roman"/>
                <w:color w:val="0000FF"/>
                <w:sz w:val="18"/>
                <w:szCs w:val="18"/>
              </w:rPr>
              <w:t xml:space="preserve">is indeed reverted </w:t>
            </w:r>
            <w:r w:rsidR="0080697E" w:rsidRPr="0080697E">
              <w:rPr>
                <w:rFonts w:ascii="Times New Roman" w:eastAsia="DengXian" w:hAnsi="Times New Roman"/>
                <w:color w:val="0000FF"/>
                <w:sz w:val="18"/>
                <w:szCs w:val="18"/>
              </w:rPr>
              <w:t xml:space="preserve">if no </w:t>
            </w:r>
            <w:r w:rsidR="00D54731">
              <w:rPr>
                <w:rFonts w:ascii="Times New Roman" w:eastAsia="DengXian" w:hAnsi="Times New Roman"/>
                <w:color w:val="0000FF"/>
                <w:sz w:val="18"/>
                <w:szCs w:val="18"/>
              </w:rPr>
              <w:t xml:space="preserve">additional </w:t>
            </w:r>
            <w:r w:rsidR="0080697E" w:rsidRPr="0080697E">
              <w:rPr>
                <w:rFonts w:ascii="Times New Roman" w:eastAsia="DengXian" w:hAnsi="Times New Roman"/>
                <w:color w:val="0000FF"/>
                <w:sz w:val="18"/>
                <w:szCs w:val="18"/>
              </w:rPr>
              <w:t xml:space="preserve">UE behavior is defined. </w:t>
            </w:r>
          </w:p>
          <w:p w14:paraId="7ACD9977" w14:textId="735E768B"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r w:rsidR="0056445C" w:rsidRPr="0056445C" w14:paraId="3CD8CC5A"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3400DDD" w14:textId="1227D3CD" w:rsidR="0056445C" w:rsidRPr="0056445C" w:rsidRDefault="007325E1" w:rsidP="0056445C">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lastRenderedPageBreak/>
              <w:t>Google</w:t>
            </w:r>
          </w:p>
        </w:tc>
        <w:tc>
          <w:tcPr>
            <w:tcW w:w="4132" w:type="pct"/>
            <w:tcBorders>
              <w:top w:val="single" w:sz="4" w:space="0" w:color="auto"/>
              <w:left w:val="single" w:sz="4" w:space="0" w:color="auto"/>
              <w:bottom w:val="single" w:sz="4" w:space="0" w:color="auto"/>
              <w:right w:val="single" w:sz="4" w:space="0" w:color="auto"/>
            </w:tcBorders>
          </w:tcPr>
          <w:p w14:paraId="2B60D504" w14:textId="34BD0320" w:rsidR="0056445C" w:rsidRPr="0056445C" w:rsidRDefault="007325E1" w:rsidP="0056445C">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Support to discuss this issue. But we would like to clarify the UE behavior for Type3 CSS and USS as well. It seems unreasonable to apply different UE behaviors for different types of SSs as the SSs may overlap.</w:t>
            </w:r>
          </w:p>
        </w:tc>
      </w:tr>
      <w:tr w:rsidR="0056445C" w:rsidRPr="0056445C" w14:paraId="0C7BC393"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42460A0"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29BC259"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bl>
    <w:p w14:paraId="4AA2CBE0" w14:textId="248F1AD4" w:rsidR="003F2775" w:rsidRDefault="009B2A0A" w:rsidP="009B2A0A">
      <w:pPr>
        <w:pStyle w:val="title2"/>
      </w:pPr>
      <w:r>
        <w:t>Issue 2: Default QCL Assumption</w:t>
      </w:r>
    </w:p>
    <w:p w14:paraId="1D593398" w14:textId="4BB90E30" w:rsidR="003F2775" w:rsidRPr="009B2A0A" w:rsidRDefault="003F2775" w:rsidP="00A26BA0">
      <w:pPr>
        <w:rPr>
          <w:sz w:val="20"/>
          <w:szCs w:val="20"/>
        </w:rPr>
      </w:pPr>
    </w:p>
    <w:p w14:paraId="15622103" w14:textId="31859AF5" w:rsidR="009B2A0A" w:rsidRPr="009B2A0A" w:rsidRDefault="009B2A0A" w:rsidP="00A26BA0">
      <w:pPr>
        <w:rPr>
          <w:sz w:val="20"/>
          <w:szCs w:val="20"/>
        </w:rPr>
      </w:pPr>
      <w:r w:rsidRPr="009B2A0A">
        <w:rPr>
          <w:sz w:val="20"/>
          <w:szCs w:val="20"/>
        </w:rPr>
        <w:t>One compan</w:t>
      </w:r>
      <w:r>
        <w:rPr>
          <w:sz w:val="20"/>
          <w:szCs w:val="20"/>
        </w:rPr>
        <w:t>y, Samsung</w:t>
      </w:r>
      <w:r w:rsidR="00197804">
        <w:rPr>
          <w:sz w:val="20"/>
          <w:szCs w:val="20"/>
        </w:rPr>
        <w:t>,</w:t>
      </w:r>
      <w:r>
        <w:rPr>
          <w:sz w:val="20"/>
          <w:szCs w:val="20"/>
        </w:rPr>
        <w:t xml:space="preserve"> has provided a draft CR on default QCL assumptions </w:t>
      </w:r>
      <w:r w:rsidR="007F58F1">
        <w:rPr>
          <w:sz w:val="20"/>
          <w:szCs w:val="20"/>
        </w:rPr>
        <w:t xml:space="preserve">for prioritizing PDCCH reception when </w:t>
      </w:r>
      <w:r w:rsidR="000C6406">
        <w:rPr>
          <w:sz w:val="20"/>
          <w:szCs w:val="20"/>
        </w:rPr>
        <w:t xml:space="preserve">associated </w:t>
      </w:r>
      <w:r w:rsidR="007F58F1">
        <w:rPr>
          <w:sz w:val="20"/>
          <w:szCs w:val="20"/>
        </w:rPr>
        <w:t>CORESET overlaps with SFN-PDSCH</w:t>
      </w:r>
      <w:r w:rsidR="00197804">
        <w:rPr>
          <w:sz w:val="20"/>
          <w:szCs w:val="20"/>
        </w:rPr>
        <w:t xml:space="preserve"> [4]</w:t>
      </w:r>
      <w:r w:rsidR="007F58F1">
        <w:rPr>
          <w:sz w:val="20"/>
          <w:szCs w:val="20"/>
        </w:rPr>
        <w:t xml:space="preserve">. </w:t>
      </w:r>
      <w:r w:rsidR="00197804">
        <w:rPr>
          <w:sz w:val="20"/>
          <w:szCs w:val="20"/>
        </w:rPr>
        <w:t>The summary of proposed changes is provided below.</w:t>
      </w:r>
    </w:p>
    <w:p w14:paraId="271F8A41" w14:textId="2778872F" w:rsidR="009B2A0A" w:rsidRPr="007B119A" w:rsidRDefault="009B2A0A" w:rsidP="009B2A0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00197804">
        <w:rPr>
          <w:noProof/>
          <w:sz w:val="18"/>
          <w:szCs w:val="18"/>
        </w:rPr>
        <w:t>2</w:t>
      </w:r>
      <w:r w:rsidRPr="007B119A">
        <w:rPr>
          <w:sz w:val="18"/>
          <w:szCs w:val="18"/>
        </w:rPr>
        <w:fldChar w:fldCharType="end"/>
      </w:r>
      <w:r w:rsidRPr="007B119A">
        <w:rPr>
          <w:sz w:val="18"/>
          <w:szCs w:val="18"/>
        </w:rPr>
        <w:t xml:space="preserve">: Summary of Issue </w:t>
      </w:r>
      <w:r>
        <w:rPr>
          <w:sz w:val="18"/>
          <w:szCs w:val="18"/>
        </w:rPr>
        <w:t>2</w:t>
      </w:r>
    </w:p>
    <w:tbl>
      <w:tblPr>
        <w:tblStyle w:val="TableGrid4"/>
        <w:tblW w:w="5000" w:type="pct"/>
        <w:tblLook w:val="04A0" w:firstRow="1" w:lastRow="0" w:firstColumn="1" w:lastColumn="0" w:noHBand="0" w:noVBand="1"/>
      </w:tblPr>
      <w:tblGrid>
        <w:gridCol w:w="5216"/>
        <w:gridCol w:w="2069"/>
        <w:gridCol w:w="2875"/>
      </w:tblGrid>
      <w:tr w:rsidR="009B2A0A" w:rsidRPr="006C2818" w14:paraId="47D7CBA7" w14:textId="77777777" w:rsidTr="00C61D96">
        <w:trPr>
          <w:trHeight w:val="49"/>
        </w:trPr>
        <w:tc>
          <w:tcPr>
            <w:tcW w:w="2567" w:type="pct"/>
            <w:shd w:val="clear" w:color="auto" w:fill="BFBFBF"/>
          </w:tcPr>
          <w:p w14:paraId="00079D0F" w14:textId="77777777" w:rsidR="009B2A0A" w:rsidRPr="006C2818" w:rsidRDefault="009B2A0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3F20F9D4" w14:textId="77777777" w:rsidR="009B2A0A" w:rsidRPr="006C2818" w:rsidRDefault="009B2A0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6F1D0864" w14:textId="77777777" w:rsidR="009B2A0A" w:rsidRPr="006C2818" w:rsidRDefault="009B2A0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9B2A0A" w:rsidRPr="006C2818" w14:paraId="37C756AE" w14:textId="77777777" w:rsidTr="00C61D96">
        <w:trPr>
          <w:trHeight w:val="61"/>
        </w:trPr>
        <w:tc>
          <w:tcPr>
            <w:tcW w:w="2567" w:type="pct"/>
          </w:tcPr>
          <w:p w14:paraId="682A3170" w14:textId="54021745" w:rsidR="009B2A0A" w:rsidRDefault="007F58F1"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00356800"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[4]:</w:t>
            </w:r>
          </w:p>
          <w:p w14:paraId="3CB8050C" w14:textId="77777777" w:rsidR="007F58F1" w:rsidRPr="007F58F1" w:rsidRDefault="007F58F1" w:rsidP="00AA3262">
            <w:pPr>
              <w:snapToGrid w:val="0"/>
              <w:jc w:val="left"/>
              <w:rPr>
                <w:rFonts w:ascii="Times New Roman" w:eastAsia="DengXian" w:hAnsi="Times New Roman" w:cs="Times New Roman"/>
                <w:sz w:val="18"/>
                <w:szCs w:val="18"/>
                <w:lang w:eastAsia="zh-CN"/>
              </w:rPr>
            </w:pPr>
          </w:p>
          <w:p w14:paraId="4B5558D4" w14:textId="6F439665" w:rsidR="00356800" w:rsidRPr="00356800" w:rsidRDefault="00356800" w:rsidP="00AA3262">
            <w:pPr>
              <w:snapToGrid w:val="0"/>
              <w:jc w:val="left"/>
              <w:rPr>
                <w:rFonts w:eastAsia="DengXian"/>
                <w:b/>
                <w:bCs/>
                <w:color w:val="3333FF"/>
                <w:sz w:val="18"/>
                <w:szCs w:val="18"/>
                <w:lang w:eastAsia="zh-CN"/>
              </w:rPr>
            </w:pPr>
            <w:r w:rsidRPr="007F58F1">
              <w:rPr>
                <w:rFonts w:ascii="Times New Roman" w:eastAsia="DengXian" w:hAnsi="Times New Roman" w:cs="Times New Roman"/>
                <w:b/>
                <w:bCs/>
                <w:sz w:val="18"/>
                <w:szCs w:val="18"/>
                <w:lang w:eastAsia="zh-CN"/>
              </w:rPr>
              <w:t>Summary</w:t>
            </w:r>
            <w:r w:rsidR="007F58F1" w:rsidRPr="007F58F1">
              <w:rPr>
                <w:rFonts w:ascii="Times New Roman" w:eastAsia="DengXian" w:hAnsi="Times New Roman" w:cs="Times New Roman"/>
                <w:b/>
                <w:bCs/>
                <w:sz w:val="18"/>
                <w:szCs w:val="18"/>
                <w:lang w:eastAsia="zh-CN"/>
              </w:rPr>
              <w:t xml:space="preserve"> of change</w:t>
            </w:r>
            <w:r w:rsidRPr="007F58F1">
              <w:rPr>
                <w:rFonts w:ascii="Times New Roman" w:eastAsia="DengXian" w:hAnsi="Times New Roman" w:cs="Times New Roman"/>
                <w:sz w:val="18"/>
                <w:szCs w:val="18"/>
                <w:lang w:eastAsia="zh-CN"/>
              </w:rPr>
              <w:t xml:space="preserve">: </w:t>
            </w:r>
            <w:r w:rsidR="007F58F1">
              <w:rPr>
                <w:rFonts w:ascii="Times New Roman" w:eastAsia="DengXian" w:hAnsi="Times New Roman" w:cs="Times New Roman"/>
                <w:sz w:val="18"/>
                <w:szCs w:val="18"/>
                <w:lang w:eastAsia="zh-CN"/>
              </w:rPr>
              <w:t>F</w:t>
            </w:r>
            <w:r w:rsidRPr="007F58F1">
              <w:rPr>
                <w:rFonts w:ascii="Times New Roman" w:eastAsia="Malgun Gothic" w:hAnsi="Times New Roman" w:cs="Times New Roman"/>
                <w:sz w:val="18"/>
                <w:szCs w:val="18"/>
              </w:rPr>
              <w:t>or the SFN PDSCH received by two default beams,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c>
          <w:tcPr>
            <w:tcW w:w="1018" w:type="pct"/>
          </w:tcPr>
          <w:p w14:paraId="243D9B6D" w14:textId="77777777" w:rsidR="009B2A0A" w:rsidRPr="006C2818" w:rsidRDefault="009B2A0A"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Discuss in RAN1#110</w:t>
            </w:r>
          </w:p>
        </w:tc>
        <w:tc>
          <w:tcPr>
            <w:tcW w:w="1415" w:type="pct"/>
          </w:tcPr>
          <w:p w14:paraId="5DBBE927" w14:textId="3F916AB4" w:rsidR="009B2A0A" w:rsidRPr="006C2818" w:rsidRDefault="000205A9" w:rsidP="00356800">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009B2A0A" w:rsidRPr="006C2818">
              <w:rPr>
                <w:rFonts w:ascii="Times New Roman" w:eastAsia="SimSun" w:hAnsi="Times New Roman"/>
                <w:b/>
                <w:bCs/>
                <w:sz w:val="18"/>
                <w:szCs w:val="18"/>
              </w:rPr>
              <w:t xml:space="preserve">: </w:t>
            </w:r>
          </w:p>
          <w:p w14:paraId="78217D0D" w14:textId="2D2912D0" w:rsidR="009B2A0A" w:rsidRPr="006C2818" w:rsidRDefault="009B2A0A" w:rsidP="00356800">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sidR="000205A9">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75552DE5" w14:textId="77777777" w:rsidR="009B2A0A" w:rsidRDefault="009B2A0A" w:rsidP="009B2A0A">
      <w:pPr>
        <w:rPr>
          <w:sz w:val="22"/>
          <w:szCs w:val="22"/>
        </w:rPr>
      </w:pPr>
    </w:p>
    <w:tbl>
      <w:tblPr>
        <w:tblStyle w:val="TableGrid"/>
        <w:tblW w:w="5000" w:type="pct"/>
        <w:tblLook w:val="04A0" w:firstRow="1" w:lastRow="0" w:firstColumn="1" w:lastColumn="0" w:noHBand="0" w:noVBand="1"/>
      </w:tblPr>
      <w:tblGrid>
        <w:gridCol w:w="1764"/>
        <w:gridCol w:w="8396"/>
      </w:tblGrid>
      <w:tr w:rsidR="009B2A0A" w:rsidRPr="0056445C" w14:paraId="3F84228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E9E7A" w14:textId="5BEBCA16"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2AAEE" w14:textId="77777777"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9B2A0A" w:rsidRPr="0056445C" w14:paraId="76551A9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4B2EA755" w14:textId="77777777" w:rsidR="009B2A0A" w:rsidRPr="0056445C" w:rsidRDefault="009B2A0A" w:rsidP="00197804">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7D64A7C" w14:textId="6D417B50" w:rsidR="007F58F1" w:rsidRDefault="009B2A0A" w:rsidP="00197804">
            <w:pPr>
              <w:snapToGrid w:val="0"/>
              <w:spacing w:before="0" w:line="240" w:lineRule="auto"/>
              <w:rPr>
                <w:rFonts w:ascii="Times New Roman" w:eastAsia="DengXian" w:hAnsi="Times New Roman"/>
                <w:color w:val="0000FF"/>
                <w:sz w:val="18"/>
                <w:szCs w:val="18"/>
              </w:rPr>
            </w:pPr>
            <w:r w:rsidRPr="0080697E">
              <w:rPr>
                <w:rFonts w:ascii="Times New Roman" w:eastAsia="DengXian" w:hAnsi="Times New Roman"/>
                <w:color w:val="0000FF"/>
                <w:sz w:val="18"/>
                <w:szCs w:val="18"/>
              </w:rPr>
              <w:t>This issue was</w:t>
            </w:r>
            <w:r w:rsidR="007F58F1">
              <w:rPr>
                <w:rFonts w:ascii="Times New Roman" w:eastAsia="DengXian" w:hAnsi="Times New Roman"/>
                <w:color w:val="0000FF"/>
                <w:sz w:val="18"/>
                <w:szCs w:val="18"/>
              </w:rPr>
              <w:t xml:space="preserve"> discussed in the preparation phase of RAN1#109e and was designated as non-essential. Majority of the companies commented that specification change is not needed and legacy rules from Rel-15/16 for COREST overlapping with PDSCH can be reused. </w:t>
            </w:r>
          </w:p>
          <w:p w14:paraId="0424A54D" w14:textId="77777777" w:rsidR="00AA3262" w:rsidRDefault="00AA3262" w:rsidP="00197804">
            <w:pPr>
              <w:snapToGrid w:val="0"/>
              <w:spacing w:before="0" w:line="240" w:lineRule="auto"/>
              <w:rPr>
                <w:rFonts w:ascii="Times New Roman" w:eastAsia="DengXian" w:hAnsi="Times New Roman"/>
                <w:color w:val="0000FF"/>
                <w:sz w:val="18"/>
                <w:szCs w:val="18"/>
              </w:rPr>
            </w:pPr>
          </w:p>
          <w:p w14:paraId="218F6691" w14:textId="20427D70" w:rsidR="007F58F1" w:rsidRPr="0080697E" w:rsidRDefault="007F58F1" w:rsidP="00197804">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Since this issue was first brought up in RAN1#109e, initial FL assessment is </w:t>
            </w:r>
            <w:r w:rsidR="00197804">
              <w:rPr>
                <w:rFonts w:ascii="Times New Roman" w:eastAsia="DengXian" w:hAnsi="Times New Roman"/>
                <w:color w:val="0000FF"/>
                <w:sz w:val="18"/>
                <w:szCs w:val="18"/>
              </w:rPr>
              <w:t>to discuss the issue in RAN1#110. However, the initial assessment can be updated based on inputs from companies.</w:t>
            </w:r>
          </w:p>
          <w:p w14:paraId="35B831A3" w14:textId="5F23759F" w:rsidR="009B2A0A" w:rsidRPr="0006594E" w:rsidRDefault="009B2A0A" w:rsidP="00197804">
            <w:pPr>
              <w:snapToGrid w:val="0"/>
              <w:spacing w:before="0" w:line="240" w:lineRule="auto"/>
              <w:rPr>
                <w:rFonts w:ascii="Times New Roman" w:eastAsia="DengXian" w:hAnsi="Times New Roman"/>
                <w:color w:val="0000FF"/>
                <w:sz w:val="18"/>
                <w:szCs w:val="18"/>
              </w:rPr>
            </w:pPr>
          </w:p>
        </w:tc>
      </w:tr>
      <w:tr w:rsidR="009B2A0A" w:rsidRPr="0056445C" w14:paraId="6BFDB16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39E94382" w14:textId="70A5322F" w:rsidR="009B2A0A" w:rsidRPr="0056445C" w:rsidRDefault="007325E1" w:rsidP="00133BA7">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Google</w:t>
            </w:r>
          </w:p>
        </w:tc>
        <w:tc>
          <w:tcPr>
            <w:tcW w:w="4132" w:type="pct"/>
            <w:tcBorders>
              <w:top w:val="single" w:sz="4" w:space="0" w:color="auto"/>
              <w:left w:val="single" w:sz="4" w:space="0" w:color="auto"/>
              <w:bottom w:val="single" w:sz="4" w:space="0" w:color="auto"/>
              <w:right w:val="single" w:sz="4" w:space="0" w:color="auto"/>
            </w:tcBorders>
          </w:tcPr>
          <w:p w14:paraId="44CF9E6E" w14:textId="3F70C293" w:rsidR="009B2A0A" w:rsidRPr="0056445C" w:rsidRDefault="007325E1" w:rsidP="00133BA7">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It seems capture spec already suggests such behavior. If necessary, a conclusion can be considered.</w:t>
            </w:r>
          </w:p>
        </w:tc>
      </w:tr>
      <w:tr w:rsidR="009B2A0A" w:rsidRPr="0056445C" w14:paraId="4864625D"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7E8AEB1E"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26ADB1B"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r>
    </w:tbl>
    <w:p w14:paraId="4E1E7588" w14:textId="77777777" w:rsidR="009B2A0A" w:rsidRDefault="009B2A0A" w:rsidP="009B2A0A">
      <w:pPr>
        <w:rPr>
          <w:sz w:val="22"/>
          <w:szCs w:val="22"/>
        </w:rPr>
      </w:pPr>
    </w:p>
    <w:p w14:paraId="3CDCD676" w14:textId="78170748" w:rsidR="00197804" w:rsidRDefault="00197804" w:rsidP="00197804">
      <w:pPr>
        <w:pStyle w:val="title2"/>
      </w:pPr>
      <w:r>
        <w:t>Issue 3: Replace “SFN-PDSCH and non-SFN-PDSCH”</w:t>
      </w:r>
      <w:r w:rsidR="00AA3262">
        <w:t xml:space="preserve"> in TS 38.214</w:t>
      </w:r>
    </w:p>
    <w:p w14:paraId="3B9D5D17" w14:textId="66A22597" w:rsidR="00197804" w:rsidRPr="00197804" w:rsidRDefault="00197804" w:rsidP="00197804">
      <w:pPr>
        <w:rPr>
          <w:sz w:val="20"/>
          <w:szCs w:val="20"/>
        </w:rPr>
      </w:pPr>
      <w:r w:rsidRPr="00197804">
        <w:rPr>
          <w:sz w:val="20"/>
          <w:szCs w:val="20"/>
        </w:rPr>
        <w:t xml:space="preserve">One </w:t>
      </w:r>
      <w:r>
        <w:rPr>
          <w:sz w:val="20"/>
          <w:szCs w:val="20"/>
        </w:rPr>
        <w:t xml:space="preserve">company, Ericsson, has submitted a draft CR to align terminology of TS 38.214 with UE capability parameters in TS 38.306 [5]. The summary of proposed changes is provided below. </w:t>
      </w:r>
    </w:p>
    <w:p w14:paraId="314953A2" w14:textId="651A4811" w:rsidR="003F2775" w:rsidRDefault="003F2775" w:rsidP="00A26BA0">
      <w:pPr>
        <w:rPr>
          <w:sz w:val="22"/>
          <w:szCs w:val="22"/>
        </w:rPr>
      </w:pPr>
    </w:p>
    <w:p w14:paraId="4F72A14B" w14:textId="568BA849" w:rsidR="00197804" w:rsidRPr="007B119A" w:rsidRDefault="00197804" w:rsidP="00197804">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Pr>
          <w:noProof/>
          <w:sz w:val="18"/>
          <w:szCs w:val="18"/>
        </w:rPr>
        <w:t>3</w:t>
      </w:r>
      <w:r w:rsidRPr="007B119A">
        <w:rPr>
          <w:sz w:val="18"/>
          <w:szCs w:val="18"/>
        </w:rPr>
        <w:fldChar w:fldCharType="end"/>
      </w:r>
      <w:r w:rsidRPr="007B119A">
        <w:rPr>
          <w:sz w:val="18"/>
          <w:szCs w:val="18"/>
        </w:rPr>
        <w:t xml:space="preserve">: Summary of Issue </w:t>
      </w:r>
      <w:r w:rsidR="00BD3D9A">
        <w:rPr>
          <w:sz w:val="18"/>
          <w:szCs w:val="18"/>
        </w:rPr>
        <w:t>3</w:t>
      </w:r>
    </w:p>
    <w:tbl>
      <w:tblPr>
        <w:tblStyle w:val="TableGrid4"/>
        <w:tblW w:w="5000" w:type="pct"/>
        <w:tblLook w:val="04A0" w:firstRow="1" w:lastRow="0" w:firstColumn="1" w:lastColumn="0" w:noHBand="0" w:noVBand="1"/>
      </w:tblPr>
      <w:tblGrid>
        <w:gridCol w:w="5216"/>
        <w:gridCol w:w="2069"/>
        <w:gridCol w:w="2875"/>
      </w:tblGrid>
      <w:tr w:rsidR="00197804" w:rsidRPr="006C2818" w14:paraId="3A9DD67B" w14:textId="77777777" w:rsidTr="00C61D96">
        <w:trPr>
          <w:trHeight w:val="49"/>
        </w:trPr>
        <w:tc>
          <w:tcPr>
            <w:tcW w:w="2567" w:type="pct"/>
            <w:shd w:val="clear" w:color="auto" w:fill="BFBFBF"/>
          </w:tcPr>
          <w:p w14:paraId="7BA28AA4" w14:textId="77777777" w:rsidR="00197804" w:rsidRPr="006C2818" w:rsidRDefault="00197804"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25ADB1F6" w14:textId="77777777" w:rsidR="00197804" w:rsidRPr="006C2818" w:rsidRDefault="00197804"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1390F1ED" w14:textId="77777777" w:rsidR="00197804" w:rsidRPr="006C2818" w:rsidRDefault="00197804"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197804" w:rsidRPr="006C2818" w14:paraId="40AD1B16" w14:textId="77777777" w:rsidTr="00C61D96">
        <w:trPr>
          <w:trHeight w:val="61"/>
        </w:trPr>
        <w:tc>
          <w:tcPr>
            <w:tcW w:w="2567" w:type="pct"/>
          </w:tcPr>
          <w:p w14:paraId="543A0E2A" w14:textId="6F5495A1" w:rsidR="00197804" w:rsidRDefault="00197804"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[5]:</w:t>
            </w:r>
          </w:p>
          <w:p w14:paraId="523E4729" w14:textId="77777777" w:rsidR="00197804" w:rsidRPr="007F58F1" w:rsidRDefault="00197804" w:rsidP="00AA3262">
            <w:pPr>
              <w:snapToGrid w:val="0"/>
              <w:jc w:val="left"/>
              <w:rPr>
                <w:rFonts w:ascii="Times New Roman" w:eastAsia="DengXian" w:hAnsi="Times New Roman" w:cs="Times New Roman"/>
                <w:sz w:val="18"/>
                <w:szCs w:val="18"/>
                <w:lang w:eastAsia="zh-CN"/>
              </w:rPr>
            </w:pPr>
          </w:p>
          <w:p w14:paraId="6B57A1F6" w14:textId="77777777" w:rsidR="00AA3262" w:rsidRDefault="00197804" w:rsidP="00AA3262">
            <w:pPr>
              <w:snapToGrid w:val="0"/>
              <w:jc w:val="left"/>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r w:rsidR="00AA3262" w:rsidRPr="00AA3262">
              <w:rPr>
                <w:rFonts w:ascii="Times New Roman" w:eastAsia="DengXian" w:hAnsi="Times New Roman" w:cs="Times New Roman"/>
                <w:sz w:val="18"/>
                <w:szCs w:val="18"/>
                <w:lang w:eastAsia="zh-CN"/>
              </w:rPr>
              <w:t>Replace undefined terminology and acronym “SFN PDSCH and non-SFN PDSCH” with proper UE capability parameters from 38.30</w:t>
            </w:r>
            <w:r w:rsidR="00AA3262">
              <w:rPr>
                <w:rFonts w:ascii="Times New Roman" w:eastAsia="DengXian" w:hAnsi="Times New Roman" w:cs="Times New Roman"/>
                <w:sz w:val="18"/>
                <w:szCs w:val="18"/>
                <w:lang w:eastAsia="zh-CN"/>
              </w:rPr>
              <w:t>6.</w:t>
            </w:r>
          </w:p>
          <w:p w14:paraId="6C7BC7CD" w14:textId="77777777" w:rsidR="00AA3262" w:rsidRDefault="00AA3262" w:rsidP="00AA3262">
            <w:pPr>
              <w:snapToGrid w:val="0"/>
              <w:jc w:val="left"/>
              <w:rPr>
                <w:rFonts w:ascii="Times New Roman" w:eastAsia="DengXian" w:hAnsi="Times New Roman" w:cs="Times New Roman"/>
                <w:sz w:val="18"/>
                <w:szCs w:val="18"/>
                <w:lang w:eastAsia="zh-CN"/>
              </w:rPr>
            </w:pPr>
          </w:p>
          <w:p w14:paraId="3A3CCAEF" w14:textId="78CD0668" w:rsidR="00197804" w:rsidRPr="00356800" w:rsidRDefault="00AA3262" w:rsidP="00AA3262">
            <w:pPr>
              <w:snapToGrid w:val="0"/>
              <w:jc w:val="left"/>
              <w:rPr>
                <w:rFonts w:eastAsia="DengXian"/>
                <w:b/>
                <w:bCs/>
                <w:color w:val="3333FF"/>
                <w:sz w:val="18"/>
                <w:szCs w:val="18"/>
                <w:lang w:eastAsia="zh-CN"/>
              </w:rPr>
            </w:pPr>
            <w:r w:rsidRPr="00AA3262">
              <w:rPr>
                <w:rFonts w:ascii="Times New Roman" w:eastAsia="DengXian" w:hAnsi="Times New Roman" w:cs="Times New Roman"/>
                <w:sz w:val="18"/>
                <w:szCs w:val="18"/>
                <w:lang w:eastAsia="zh-CN"/>
              </w:rPr>
              <w:t xml:space="preserve">The description “dynamic switching between SFN PDSCH and non-SFN PDSCH” is unclear and can be replaced by UE capability </w:t>
            </w:r>
            <w:r w:rsidRPr="00AA3262">
              <w:rPr>
                <w:rFonts w:ascii="Times New Roman" w:eastAsia="DengXian" w:hAnsi="Times New Roman" w:cs="Times New Roman"/>
                <w:sz w:val="18"/>
                <w:szCs w:val="18"/>
                <w:lang w:eastAsia="zh-CN"/>
              </w:rPr>
              <w:lastRenderedPageBreak/>
              <w:t xml:space="preserve">indication </w:t>
            </w:r>
            <w:r w:rsidRPr="00AA3262">
              <w:rPr>
                <w:rFonts w:ascii="Times New Roman" w:eastAsia="DengXian" w:hAnsi="Times New Roman" w:cs="Times New Roman"/>
                <w:b/>
                <w:bCs/>
                <w:i/>
                <w:iCs/>
                <w:sz w:val="18"/>
                <w:szCs w:val="18"/>
                <w:lang w:eastAsia="zh-CN"/>
              </w:rPr>
              <w:t>sfn-SchemeA-DynamicSwitching-r17</w:t>
            </w:r>
            <w:r w:rsidRPr="00AA3262">
              <w:rPr>
                <w:rFonts w:ascii="Times New Roman" w:eastAsia="DengXian" w:hAnsi="Times New Roman" w:cs="Times New Roman"/>
                <w:sz w:val="18"/>
                <w:szCs w:val="18"/>
                <w:lang w:eastAsia="zh-CN"/>
              </w:rPr>
              <w:t xml:space="preserve"> and </w:t>
            </w:r>
            <w:r w:rsidRPr="00AA3262">
              <w:rPr>
                <w:rFonts w:ascii="Times New Roman" w:eastAsia="DengXian" w:hAnsi="Times New Roman" w:cs="Times New Roman"/>
                <w:b/>
                <w:bCs/>
                <w:i/>
                <w:iCs/>
                <w:sz w:val="18"/>
                <w:szCs w:val="18"/>
                <w:lang w:eastAsia="zh-CN"/>
              </w:rPr>
              <w:t>sfn-SchemeB-DynamicSwitching-r17</w:t>
            </w:r>
            <w:r w:rsidRPr="00AA3262">
              <w:rPr>
                <w:rFonts w:ascii="Times New Roman" w:eastAsia="DengXian" w:hAnsi="Times New Roman" w:cs="Times New Roman"/>
                <w:sz w:val="18"/>
                <w:szCs w:val="18"/>
                <w:lang w:eastAsia="zh-CN"/>
              </w:rPr>
              <w:t xml:space="preserve"> defined in 38.306</w:t>
            </w:r>
          </w:p>
        </w:tc>
        <w:tc>
          <w:tcPr>
            <w:tcW w:w="1018" w:type="pct"/>
          </w:tcPr>
          <w:p w14:paraId="494200E6" w14:textId="5FB3FD26" w:rsidR="00197804" w:rsidRPr="006C2818" w:rsidRDefault="00AA3262"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lastRenderedPageBreak/>
              <w:t xml:space="preserve">Editorial - </w:t>
            </w:r>
            <w:r w:rsidR="00197804" w:rsidRPr="00AE5B5E">
              <w:rPr>
                <w:rFonts w:ascii="Times New Roman" w:eastAsia="DengXian" w:hAnsi="Times New Roman"/>
                <w:sz w:val="18"/>
                <w:szCs w:val="18"/>
                <w:highlight w:val="yellow"/>
                <w:lang w:eastAsia="zh-CN"/>
              </w:rPr>
              <w:t>Discuss in RAN1#110</w:t>
            </w:r>
          </w:p>
        </w:tc>
        <w:tc>
          <w:tcPr>
            <w:tcW w:w="1415" w:type="pct"/>
          </w:tcPr>
          <w:p w14:paraId="011E0BE6"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41B10F84" w14:textId="78BB2276" w:rsidR="00197804"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4BF4F68E" w14:textId="77777777" w:rsidR="00197804" w:rsidRDefault="00197804" w:rsidP="00197804">
      <w:pPr>
        <w:rPr>
          <w:sz w:val="22"/>
          <w:szCs w:val="22"/>
        </w:rPr>
      </w:pPr>
    </w:p>
    <w:tbl>
      <w:tblPr>
        <w:tblStyle w:val="TableGrid"/>
        <w:tblW w:w="5000" w:type="pct"/>
        <w:tblLook w:val="04A0" w:firstRow="1" w:lastRow="0" w:firstColumn="1" w:lastColumn="0" w:noHBand="0" w:noVBand="1"/>
      </w:tblPr>
      <w:tblGrid>
        <w:gridCol w:w="1764"/>
        <w:gridCol w:w="8396"/>
      </w:tblGrid>
      <w:tr w:rsidR="00197804" w:rsidRPr="0056445C" w14:paraId="44A6A06D"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A37E14" w14:textId="55E9E449"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88C9A" w14:textId="77777777"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197804" w:rsidRPr="0056445C" w14:paraId="00BEB7C5"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47653D14"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1B32449A" w14:textId="489DEAB2" w:rsidR="00197804" w:rsidRPr="0080697E" w:rsidRDefault="00AA3262" w:rsidP="00133BA7">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 a valid issue and should be editorial. Initial FL assessment is to discuss this issue in RAN1#110.</w:t>
            </w:r>
          </w:p>
          <w:p w14:paraId="7B121BBA" w14:textId="528F21EF" w:rsidR="00197804" w:rsidRPr="0006594E" w:rsidRDefault="00197804" w:rsidP="00133BA7">
            <w:pPr>
              <w:snapToGrid w:val="0"/>
              <w:spacing w:before="0" w:line="240" w:lineRule="auto"/>
              <w:rPr>
                <w:rFonts w:ascii="Times New Roman" w:eastAsia="DengXian" w:hAnsi="Times New Roman"/>
                <w:color w:val="0000FF"/>
                <w:sz w:val="18"/>
                <w:szCs w:val="18"/>
              </w:rPr>
            </w:pPr>
          </w:p>
        </w:tc>
      </w:tr>
      <w:tr w:rsidR="00197804" w:rsidRPr="0056445C" w14:paraId="21AF633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2F9CA429" w14:textId="7AB69B17" w:rsidR="00197804" w:rsidRPr="0056445C" w:rsidRDefault="007325E1" w:rsidP="00133BA7">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Google</w:t>
            </w:r>
          </w:p>
        </w:tc>
        <w:tc>
          <w:tcPr>
            <w:tcW w:w="4132" w:type="pct"/>
            <w:tcBorders>
              <w:top w:val="single" w:sz="4" w:space="0" w:color="auto"/>
              <w:left w:val="single" w:sz="4" w:space="0" w:color="auto"/>
              <w:bottom w:val="single" w:sz="4" w:space="0" w:color="auto"/>
              <w:right w:val="single" w:sz="4" w:space="0" w:color="auto"/>
            </w:tcBorders>
          </w:tcPr>
          <w:p w14:paraId="27527717" w14:textId="52C3F640" w:rsidR="00197804" w:rsidRPr="0056445C" w:rsidRDefault="007325E1" w:rsidP="00133BA7">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OK to discuss it.</w:t>
            </w:r>
          </w:p>
        </w:tc>
      </w:tr>
      <w:tr w:rsidR="00197804" w:rsidRPr="0056445C" w14:paraId="75B3662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607D28FA"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C99DCAB"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r>
    </w:tbl>
    <w:p w14:paraId="7E63FFA6" w14:textId="77777777" w:rsidR="00197804" w:rsidRDefault="00197804" w:rsidP="00197804">
      <w:pPr>
        <w:rPr>
          <w:sz w:val="22"/>
          <w:szCs w:val="22"/>
        </w:rPr>
      </w:pPr>
    </w:p>
    <w:p w14:paraId="3C4B9954" w14:textId="3B460D99" w:rsidR="003F2775" w:rsidRDefault="003F2775" w:rsidP="00A26BA0">
      <w:pPr>
        <w:rPr>
          <w:sz w:val="22"/>
          <w:szCs w:val="22"/>
        </w:rPr>
      </w:pPr>
    </w:p>
    <w:p w14:paraId="09847782" w14:textId="39E9704C" w:rsidR="003F2775" w:rsidRDefault="003F2775" w:rsidP="00A26BA0">
      <w:pPr>
        <w:rPr>
          <w:sz w:val="22"/>
          <w:szCs w:val="22"/>
        </w:rPr>
      </w:pPr>
    </w:p>
    <w:p w14:paraId="4B85E4AE" w14:textId="1DFFF224" w:rsidR="003F2775" w:rsidRDefault="00BD3D9A" w:rsidP="00F00F29">
      <w:pPr>
        <w:pStyle w:val="title2"/>
      </w:pPr>
      <w:r>
        <w:t>Issue 4: BFD-RS Selection for SFN Mode</w:t>
      </w:r>
    </w:p>
    <w:p w14:paraId="7EF90D31" w14:textId="4844CD08" w:rsidR="00BD3D9A" w:rsidRDefault="00BD3D9A" w:rsidP="00BD3D9A">
      <w:pPr>
        <w:rPr>
          <w:sz w:val="20"/>
          <w:szCs w:val="20"/>
        </w:rPr>
      </w:pPr>
      <w:r>
        <w:rPr>
          <w:sz w:val="20"/>
          <w:szCs w:val="20"/>
        </w:rPr>
        <w:t>One company, Nokia/NSB, has submitted a draft CR</w:t>
      </w:r>
      <w:r w:rsidR="004A2A2C">
        <w:rPr>
          <w:sz w:val="20"/>
          <w:szCs w:val="20"/>
        </w:rPr>
        <w:t xml:space="preserve"> for TS 38.213</w:t>
      </w:r>
      <w:r>
        <w:rPr>
          <w:sz w:val="20"/>
          <w:szCs w:val="20"/>
        </w:rPr>
        <w:t xml:space="preserve"> for BFD-RS selection when operating in SFN mode [6]. The summary of the issue is provided below.</w:t>
      </w:r>
    </w:p>
    <w:p w14:paraId="19B5CCDF" w14:textId="6E814739" w:rsidR="00BD3D9A" w:rsidRDefault="00BD3D9A" w:rsidP="00BD3D9A">
      <w:pPr>
        <w:rPr>
          <w:sz w:val="20"/>
          <w:szCs w:val="20"/>
        </w:rPr>
      </w:pPr>
    </w:p>
    <w:p w14:paraId="1A68D330" w14:textId="78CB5D70" w:rsidR="00BD3D9A" w:rsidRPr="007B119A" w:rsidRDefault="00BD3D9A" w:rsidP="00BD3D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Pr>
          <w:noProof/>
          <w:sz w:val="18"/>
          <w:szCs w:val="18"/>
        </w:rPr>
        <w:t>4</w:t>
      </w:r>
      <w:r w:rsidRPr="007B119A">
        <w:rPr>
          <w:sz w:val="18"/>
          <w:szCs w:val="18"/>
        </w:rPr>
        <w:fldChar w:fldCharType="end"/>
      </w:r>
      <w:r w:rsidRPr="007B119A">
        <w:rPr>
          <w:sz w:val="18"/>
          <w:szCs w:val="18"/>
        </w:rPr>
        <w:t xml:space="preserve">: Summary of Issue </w:t>
      </w:r>
      <w:r>
        <w:rPr>
          <w:sz w:val="18"/>
          <w:szCs w:val="18"/>
        </w:rPr>
        <w:t>4</w:t>
      </w:r>
    </w:p>
    <w:tbl>
      <w:tblPr>
        <w:tblStyle w:val="TableGrid4"/>
        <w:tblW w:w="5000" w:type="pct"/>
        <w:tblLook w:val="04A0" w:firstRow="1" w:lastRow="0" w:firstColumn="1" w:lastColumn="0" w:noHBand="0" w:noVBand="1"/>
      </w:tblPr>
      <w:tblGrid>
        <w:gridCol w:w="5216"/>
        <w:gridCol w:w="2069"/>
        <w:gridCol w:w="2875"/>
      </w:tblGrid>
      <w:tr w:rsidR="00BD3D9A" w:rsidRPr="006C2818" w14:paraId="6B14D377" w14:textId="77777777" w:rsidTr="00C61D96">
        <w:trPr>
          <w:trHeight w:val="49"/>
        </w:trPr>
        <w:tc>
          <w:tcPr>
            <w:tcW w:w="2567" w:type="pct"/>
            <w:shd w:val="clear" w:color="auto" w:fill="BFBFBF"/>
          </w:tcPr>
          <w:p w14:paraId="427A8A7D" w14:textId="77777777" w:rsidR="00BD3D9A" w:rsidRPr="006C2818" w:rsidRDefault="00BD3D9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721FC422" w14:textId="77777777" w:rsidR="00BD3D9A" w:rsidRPr="006C2818" w:rsidRDefault="00BD3D9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47B44DAD" w14:textId="77777777" w:rsidR="00BD3D9A" w:rsidRPr="006C2818" w:rsidRDefault="00BD3D9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BD3D9A" w:rsidRPr="006C2818" w14:paraId="0A6AA4F9" w14:textId="77777777" w:rsidTr="00C61D96">
        <w:trPr>
          <w:trHeight w:val="61"/>
        </w:trPr>
        <w:tc>
          <w:tcPr>
            <w:tcW w:w="2567" w:type="pct"/>
          </w:tcPr>
          <w:p w14:paraId="19017278" w14:textId="6385F009" w:rsidR="00BD3D9A" w:rsidRDefault="00BD3D9A" w:rsidP="00133BA7">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w:t>
            </w:r>
            <w:r w:rsidR="0006594E">
              <w:rPr>
                <w:rFonts w:ascii="Times New Roman" w:eastAsia="DengXian" w:hAnsi="Times New Roman" w:cs="Times New Roman"/>
                <w:sz w:val="18"/>
                <w:szCs w:val="18"/>
                <w:lang w:eastAsia="zh-CN"/>
              </w:rPr>
              <w:t>3</w:t>
            </w:r>
            <w:r w:rsidRPr="007F58F1">
              <w:rPr>
                <w:rFonts w:ascii="Times New Roman" w:eastAsia="DengXian" w:hAnsi="Times New Roman" w:cs="Times New Roman"/>
                <w:sz w:val="18"/>
                <w:szCs w:val="18"/>
                <w:lang w:eastAsia="zh-CN"/>
              </w:rPr>
              <w:t xml:space="preserve"> Section </w:t>
            </w:r>
            <w:r w:rsidR="004A2A2C">
              <w:rPr>
                <w:rFonts w:ascii="Times New Roman" w:eastAsia="DengXian" w:hAnsi="Times New Roman" w:cs="Times New Roman"/>
                <w:sz w:val="18"/>
                <w:szCs w:val="18"/>
                <w:lang w:eastAsia="zh-CN"/>
              </w:rPr>
              <w:t>6</w:t>
            </w:r>
            <w:r>
              <w:rPr>
                <w:rFonts w:ascii="Times New Roman" w:eastAsia="DengXian" w:hAnsi="Times New Roman" w:cs="Times New Roman"/>
                <w:sz w:val="18"/>
                <w:szCs w:val="18"/>
                <w:lang w:eastAsia="zh-CN"/>
              </w:rPr>
              <w:t xml:space="preserve"> provided in [</w:t>
            </w:r>
            <w:r w:rsidR="004A2A2C">
              <w:rPr>
                <w:rFonts w:ascii="Times New Roman" w:eastAsia="DengXian" w:hAnsi="Times New Roman" w:cs="Times New Roman"/>
                <w:sz w:val="18"/>
                <w:szCs w:val="18"/>
                <w:lang w:eastAsia="zh-CN"/>
              </w:rPr>
              <w:t>6</w:t>
            </w:r>
            <w:r>
              <w:rPr>
                <w:rFonts w:ascii="Times New Roman" w:eastAsia="DengXian" w:hAnsi="Times New Roman" w:cs="Times New Roman"/>
                <w:sz w:val="18"/>
                <w:szCs w:val="18"/>
                <w:lang w:eastAsia="zh-CN"/>
              </w:rPr>
              <w:t>]:</w:t>
            </w:r>
          </w:p>
          <w:p w14:paraId="67913158" w14:textId="77777777" w:rsidR="00BD3D9A" w:rsidRPr="007F58F1" w:rsidRDefault="00BD3D9A" w:rsidP="00133BA7">
            <w:pPr>
              <w:snapToGrid w:val="0"/>
              <w:jc w:val="left"/>
              <w:rPr>
                <w:rFonts w:ascii="Times New Roman" w:eastAsia="DengXian" w:hAnsi="Times New Roman" w:cs="Times New Roman"/>
                <w:sz w:val="18"/>
                <w:szCs w:val="18"/>
                <w:lang w:eastAsia="zh-CN"/>
              </w:rPr>
            </w:pPr>
          </w:p>
          <w:p w14:paraId="481EEF4F" w14:textId="4B7300AD" w:rsidR="004A2A2C" w:rsidRPr="00356800" w:rsidRDefault="00BD3D9A" w:rsidP="004A2A2C">
            <w:pPr>
              <w:snapToGrid w:val="0"/>
              <w:jc w:val="left"/>
              <w:rPr>
                <w:rFonts w:eastAsia="DengXian"/>
                <w:b/>
                <w:bCs/>
                <w:color w:val="3333FF"/>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r w:rsidR="004A2A2C" w:rsidRPr="004A2A2C">
              <w:rPr>
                <w:rFonts w:ascii="Times New Roman" w:eastAsia="DengXian" w:hAnsi="Times New Roman" w:cs="Times New Roman"/>
                <w:sz w:val="18"/>
                <w:szCs w:val="18"/>
                <w:lang w:eastAsia="zh-CN"/>
              </w:rPr>
              <w:t>For implicit configuration of BFD-RS, if the UE is configured with a CORESET with two TCI states and CORESET with single TCI state, and the number of determined BFD-RS exceed the maximum number, UE determines to select one BFD-RS (corresponding to TCI states) for each CORESET</w:t>
            </w:r>
          </w:p>
          <w:p w14:paraId="66044AA5" w14:textId="52758D70" w:rsidR="00BD3D9A" w:rsidRPr="00356800" w:rsidRDefault="00BD3D9A" w:rsidP="00133BA7">
            <w:pPr>
              <w:snapToGrid w:val="0"/>
              <w:jc w:val="left"/>
              <w:rPr>
                <w:rFonts w:eastAsia="DengXian"/>
                <w:b/>
                <w:bCs/>
                <w:color w:val="3333FF"/>
                <w:sz w:val="18"/>
                <w:szCs w:val="18"/>
                <w:lang w:eastAsia="zh-CN"/>
              </w:rPr>
            </w:pPr>
          </w:p>
        </w:tc>
        <w:tc>
          <w:tcPr>
            <w:tcW w:w="1018" w:type="pct"/>
          </w:tcPr>
          <w:p w14:paraId="4DB097F2" w14:textId="17FF70F3" w:rsidR="00BD3D9A" w:rsidRPr="006C2818" w:rsidRDefault="004A2A2C"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Do not</w:t>
            </w:r>
            <w:r w:rsidR="00BD3D9A" w:rsidRPr="00AE5B5E">
              <w:rPr>
                <w:rFonts w:ascii="Times New Roman" w:eastAsia="DengXian" w:hAnsi="Times New Roman"/>
                <w:sz w:val="18"/>
                <w:szCs w:val="18"/>
                <w:highlight w:val="yellow"/>
                <w:lang w:eastAsia="zh-CN"/>
              </w:rPr>
              <w:t xml:space="preserve"> </w:t>
            </w:r>
            <w:r w:rsidRPr="00AE5B5E">
              <w:rPr>
                <w:rFonts w:ascii="Times New Roman" w:eastAsia="DengXian" w:hAnsi="Times New Roman"/>
                <w:sz w:val="18"/>
                <w:szCs w:val="18"/>
                <w:highlight w:val="yellow"/>
                <w:lang w:eastAsia="zh-CN"/>
              </w:rPr>
              <w:t>d</w:t>
            </w:r>
            <w:r w:rsidR="00BD3D9A" w:rsidRPr="00AE5B5E">
              <w:rPr>
                <w:rFonts w:ascii="Times New Roman" w:eastAsia="DengXian" w:hAnsi="Times New Roman"/>
                <w:sz w:val="18"/>
                <w:szCs w:val="18"/>
                <w:highlight w:val="yellow"/>
                <w:lang w:eastAsia="zh-CN"/>
              </w:rPr>
              <w:t>iscuss in RAN1#110</w:t>
            </w:r>
          </w:p>
        </w:tc>
        <w:tc>
          <w:tcPr>
            <w:tcW w:w="1415" w:type="pct"/>
          </w:tcPr>
          <w:p w14:paraId="2B37FC04"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51FA4D0C" w14:textId="1DCBE84B" w:rsidR="00BD3D9A"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38478F3E" w14:textId="77777777" w:rsidR="00BD3D9A" w:rsidRDefault="00BD3D9A" w:rsidP="00BD3D9A">
      <w:pPr>
        <w:rPr>
          <w:sz w:val="22"/>
          <w:szCs w:val="22"/>
        </w:rPr>
      </w:pPr>
    </w:p>
    <w:tbl>
      <w:tblPr>
        <w:tblStyle w:val="TableGrid"/>
        <w:tblW w:w="5000" w:type="pct"/>
        <w:tblLook w:val="04A0" w:firstRow="1" w:lastRow="0" w:firstColumn="1" w:lastColumn="0" w:noHBand="0" w:noVBand="1"/>
      </w:tblPr>
      <w:tblGrid>
        <w:gridCol w:w="1764"/>
        <w:gridCol w:w="8396"/>
      </w:tblGrid>
      <w:tr w:rsidR="00BD3D9A" w:rsidRPr="0056445C" w14:paraId="4DAE93B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4F0C80" w14:textId="5D27E896"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9F4F35" w14:textId="77777777"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BD3D9A" w:rsidRPr="0056445C" w14:paraId="7441D92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3D66EB04"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00D8C3D" w14:textId="77777777" w:rsidR="00BD3D9A" w:rsidRDefault="004A2A2C" w:rsidP="00133BA7">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issue has been discussed in previous meetings with no consensus among companies. Therefore, initial FL assessment is to not treat this issue in RAN1#110. The initial assessment can be updated based on company inputs.</w:t>
            </w:r>
          </w:p>
          <w:p w14:paraId="4B1809EE" w14:textId="5198053B" w:rsidR="0006594E" w:rsidRPr="0006594E" w:rsidRDefault="0006594E" w:rsidP="00133BA7">
            <w:pPr>
              <w:snapToGrid w:val="0"/>
              <w:spacing w:before="0" w:line="240" w:lineRule="auto"/>
              <w:rPr>
                <w:rFonts w:ascii="Times New Roman" w:eastAsia="DengXian" w:hAnsi="Times New Roman"/>
                <w:color w:val="0000FF"/>
                <w:sz w:val="18"/>
                <w:szCs w:val="18"/>
              </w:rPr>
            </w:pPr>
          </w:p>
        </w:tc>
      </w:tr>
      <w:tr w:rsidR="00BD3D9A" w:rsidRPr="0056445C" w14:paraId="42697CD5"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1D35C53B" w14:textId="3029EA47" w:rsidR="00BD3D9A" w:rsidRPr="0056445C" w:rsidRDefault="007325E1" w:rsidP="00133BA7">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Google</w:t>
            </w:r>
          </w:p>
        </w:tc>
        <w:tc>
          <w:tcPr>
            <w:tcW w:w="4132" w:type="pct"/>
            <w:tcBorders>
              <w:top w:val="single" w:sz="4" w:space="0" w:color="auto"/>
              <w:left w:val="single" w:sz="4" w:space="0" w:color="auto"/>
              <w:bottom w:val="single" w:sz="4" w:space="0" w:color="auto"/>
              <w:right w:val="single" w:sz="4" w:space="0" w:color="auto"/>
            </w:tcBorders>
          </w:tcPr>
          <w:p w14:paraId="32DC244D" w14:textId="68E6811F" w:rsidR="00BD3D9A" w:rsidRPr="0056445C" w:rsidRDefault="007325E1" w:rsidP="00133BA7">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This looks to be an optimization.</w:t>
            </w:r>
          </w:p>
        </w:tc>
      </w:tr>
      <w:tr w:rsidR="00BD3D9A" w:rsidRPr="0056445C" w14:paraId="6540103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63E6CF91"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8B5E5DD"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p>
        </w:tc>
      </w:tr>
    </w:tbl>
    <w:p w14:paraId="65BC2D3B" w14:textId="77777777" w:rsidR="00BD3D9A" w:rsidRDefault="00BD3D9A" w:rsidP="00BD3D9A">
      <w:pPr>
        <w:rPr>
          <w:sz w:val="22"/>
          <w:szCs w:val="22"/>
        </w:rPr>
      </w:pPr>
    </w:p>
    <w:p w14:paraId="70964918" w14:textId="77777777" w:rsidR="00BD3D9A" w:rsidRPr="00BD3D9A" w:rsidRDefault="00BD3D9A" w:rsidP="00BD3D9A">
      <w:pPr>
        <w:rPr>
          <w:sz w:val="20"/>
          <w:szCs w:val="20"/>
        </w:rPr>
      </w:pPr>
    </w:p>
    <w:p w14:paraId="6566C427" w14:textId="7F20234C" w:rsidR="00BD3D9A" w:rsidRDefault="00BD3D9A" w:rsidP="00001475">
      <w:pPr>
        <w:pStyle w:val="title2"/>
      </w:pPr>
      <w:r>
        <w:t>Issue 5: NBI Resource Pair for SFN Mode</w:t>
      </w:r>
    </w:p>
    <w:p w14:paraId="0EF705E9" w14:textId="01F185AE" w:rsidR="00BD3D9A" w:rsidRPr="0006594E" w:rsidRDefault="0006594E" w:rsidP="00BD3D9A">
      <w:pPr>
        <w:rPr>
          <w:sz w:val="20"/>
          <w:szCs w:val="20"/>
        </w:rPr>
      </w:pPr>
      <w:r>
        <w:rPr>
          <w:sz w:val="20"/>
          <w:szCs w:val="20"/>
        </w:rPr>
        <w:t xml:space="preserve">One company, Nokia/NSB, has submitted a draft CR for TS 38.213 for NBI-RS configuration for SFN operation [7]. The summary of proposed changes is provided below. </w:t>
      </w:r>
    </w:p>
    <w:p w14:paraId="6F37D917" w14:textId="434E3AA4" w:rsidR="00BD3D9A" w:rsidRPr="007B119A" w:rsidRDefault="00BD3D9A" w:rsidP="00BD3D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0006594E">
        <w:rPr>
          <w:noProof/>
          <w:sz w:val="18"/>
          <w:szCs w:val="18"/>
        </w:rPr>
        <w:t>5</w:t>
      </w:r>
      <w:r w:rsidRPr="007B119A">
        <w:rPr>
          <w:sz w:val="18"/>
          <w:szCs w:val="18"/>
        </w:rPr>
        <w:fldChar w:fldCharType="end"/>
      </w:r>
      <w:r w:rsidRPr="007B119A">
        <w:rPr>
          <w:sz w:val="18"/>
          <w:szCs w:val="18"/>
        </w:rPr>
        <w:t xml:space="preserve">: Summary of Issue </w:t>
      </w:r>
      <w:r w:rsidR="0006594E">
        <w:rPr>
          <w:sz w:val="18"/>
          <w:szCs w:val="18"/>
        </w:rPr>
        <w:t>5</w:t>
      </w:r>
    </w:p>
    <w:tbl>
      <w:tblPr>
        <w:tblStyle w:val="TableGrid4"/>
        <w:tblW w:w="5000" w:type="pct"/>
        <w:tblLook w:val="04A0" w:firstRow="1" w:lastRow="0" w:firstColumn="1" w:lastColumn="0" w:noHBand="0" w:noVBand="1"/>
      </w:tblPr>
      <w:tblGrid>
        <w:gridCol w:w="5216"/>
        <w:gridCol w:w="2069"/>
        <w:gridCol w:w="2875"/>
      </w:tblGrid>
      <w:tr w:rsidR="00BD3D9A" w:rsidRPr="006C2818" w14:paraId="3F661AEC" w14:textId="77777777" w:rsidTr="00C61D96">
        <w:trPr>
          <w:trHeight w:val="49"/>
        </w:trPr>
        <w:tc>
          <w:tcPr>
            <w:tcW w:w="2567" w:type="pct"/>
            <w:shd w:val="clear" w:color="auto" w:fill="BFBFBF"/>
          </w:tcPr>
          <w:p w14:paraId="4C902A8F" w14:textId="77777777" w:rsidR="00BD3D9A" w:rsidRPr="006C2818" w:rsidRDefault="00BD3D9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51BD9CAB" w14:textId="77777777" w:rsidR="00BD3D9A" w:rsidRPr="006C2818" w:rsidRDefault="00BD3D9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72303B76" w14:textId="77777777" w:rsidR="00BD3D9A" w:rsidRPr="006C2818" w:rsidRDefault="00BD3D9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BD3D9A" w:rsidRPr="006C2818" w14:paraId="55690D4B" w14:textId="77777777" w:rsidTr="00C61D96">
        <w:trPr>
          <w:trHeight w:val="61"/>
        </w:trPr>
        <w:tc>
          <w:tcPr>
            <w:tcW w:w="2567" w:type="pct"/>
          </w:tcPr>
          <w:p w14:paraId="4B23AFB8" w14:textId="37FC66FC" w:rsidR="00BD3D9A" w:rsidRDefault="00BD3D9A" w:rsidP="00133BA7">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w:t>
            </w:r>
            <w:r w:rsidR="0006594E">
              <w:rPr>
                <w:rFonts w:ascii="Times New Roman" w:eastAsia="DengXian" w:hAnsi="Times New Roman" w:cs="Times New Roman"/>
                <w:sz w:val="18"/>
                <w:szCs w:val="18"/>
                <w:lang w:eastAsia="zh-CN"/>
              </w:rPr>
              <w:t xml:space="preserve">3 </w:t>
            </w:r>
            <w:r w:rsidRPr="007F58F1">
              <w:rPr>
                <w:rFonts w:ascii="Times New Roman" w:eastAsia="DengXian" w:hAnsi="Times New Roman" w:cs="Times New Roman"/>
                <w:sz w:val="18"/>
                <w:szCs w:val="18"/>
                <w:lang w:eastAsia="zh-CN"/>
              </w:rPr>
              <w:t xml:space="preserve">Section </w:t>
            </w:r>
            <w:r w:rsidR="0006594E">
              <w:rPr>
                <w:rFonts w:ascii="Times New Roman" w:eastAsia="DengXian" w:hAnsi="Times New Roman" w:cs="Times New Roman"/>
                <w:sz w:val="18"/>
                <w:szCs w:val="18"/>
                <w:lang w:eastAsia="zh-CN"/>
              </w:rPr>
              <w:t>6</w:t>
            </w:r>
            <w:r>
              <w:rPr>
                <w:rFonts w:ascii="Times New Roman" w:eastAsia="DengXian" w:hAnsi="Times New Roman" w:cs="Times New Roman"/>
                <w:sz w:val="18"/>
                <w:szCs w:val="18"/>
                <w:lang w:eastAsia="zh-CN"/>
              </w:rPr>
              <w:t xml:space="preserve"> provided in [</w:t>
            </w:r>
            <w:r w:rsidR="0006594E">
              <w:rPr>
                <w:rFonts w:ascii="Times New Roman" w:eastAsia="DengXian" w:hAnsi="Times New Roman" w:cs="Times New Roman"/>
                <w:sz w:val="18"/>
                <w:szCs w:val="18"/>
                <w:lang w:eastAsia="zh-CN"/>
              </w:rPr>
              <w:t>7</w:t>
            </w:r>
            <w:r>
              <w:rPr>
                <w:rFonts w:ascii="Times New Roman" w:eastAsia="DengXian" w:hAnsi="Times New Roman" w:cs="Times New Roman"/>
                <w:sz w:val="18"/>
                <w:szCs w:val="18"/>
                <w:lang w:eastAsia="zh-CN"/>
              </w:rPr>
              <w:t>]:</w:t>
            </w:r>
          </w:p>
          <w:p w14:paraId="3318F378" w14:textId="77777777" w:rsidR="00BD3D9A" w:rsidRPr="007F58F1" w:rsidRDefault="00BD3D9A" w:rsidP="00133BA7">
            <w:pPr>
              <w:snapToGrid w:val="0"/>
              <w:jc w:val="left"/>
              <w:rPr>
                <w:rFonts w:ascii="Times New Roman" w:eastAsia="DengXian" w:hAnsi="Times New Roman" w:cs="Times New Roman"/>
                <w:sz w:val="18"/>
                <w:szCs w:val="18"/>
                <w:lang w:eastAsia="zh-CN"/>
              </w:rPr>
            </w:pPr>
          </w:p>
          <w:p w14:paraId="5F412353" w14:textId="7DCC8691" w:rsidR="0006594E" w:rsidRPr="00356800" w:rsidRDefault="00BD3D9A" w:rsidP="0006594E">
            <w:pPr>
              <w:snapToGrid w:val="0"/>
              <w:jc w:val="left"/>
              <w:rPr>
                <w:rFonts w:eastAsia="DengXian"/>
                <w:b/>
                <w:bCs/>
                <w:color w:val="3333FF"/>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r w:rsidR="0006594E" w:rsidRPr="0006594E">
              <w:rPr>
                <w:rFonts w:ascii="Times New Roman" w:eastAsia="DengXian" w:hAnsi="Times New Roman" w:cs="Times New Roman"/>
                <w:sz w:val="18"/>
                <w:szCs w:val="18"/>
                <w:lang w:eastAsia="zh-CN"/>
              </w:rPr>
              <w:t>The UE can be configured with additional information for an SCell that indicates a candidate beam or a candidate beam pair (pairs) that support SFN operation. If the UE indicates candidate beam pair for beam failure that supports SFN operation, the UE can continue with SFN operation after BFR</w:t>
            </w:r>
          </w:p>
          <w:p w14:paraId="3510E0F8" w14:textId="24567086" w:rsidR="00BD3D9A" w:rsidRPr="00356800" w:rsidRDefault="00BD3D9A" w:rsidP="00133BA7">
            <w:pPr>
              <w:snapToGrid w:val="0"/>
              <w:jc w:val="left"/>
              <w:rPr>
                <w:rFonts w:eastAsia="DengXian"/>
                <w:b/>
                <w:bCs/>
                <w:color w:val="3333FF"/>
                <w:sz w:val="18"/>
                <w:szCs w:val="18"/>
                <w:lang w:eastAsia="zh-CN"/>
              </w:rPr>
            </w:pPr>
          </w:p>
        </w:tc>
        <w:tc>
          <w:tcPr>
            <w:tcW w:w="1018" w:type="pct"/>
          </w:tcPr>
          <w:p w14:paraId="6393546C" w14:textId="4EC3BC16" w:rsidR="00BD3D9A" w:rsidRPr="006C2818" w:rsidRDefault="0006594E" w:rsidP="00133BA7">
            <w:pPr>
              <w:snapToGrid w:val="0"/>
              <w:jc w:val="left"/>
              <w:rPr>
                <w:rFonts w:ascii="Times New Roman" w:eastAsia="DengXian" w:hAnsi="Times New Roman"/>
                <w:sz w:val="18"/>
                <w:szCs w:val="18"/>
                <w:lang w:eastAsia="zh-CN"/>
              </w:rPr>
            </w:pPr>
            <w:r w:rsidRPr="00AE5B5E">
              <w:rPr>
                <w:rFonts w:ascii="Times New Roman" w:eastAsia="DengXian" w:hAnsi="Times New Roman"/>
                <w:sz w:val="18"/>
                <w:szCs w:val="18"/>
                <w:highlight w:val="yellow"/>
                <w:lang w:eastAsia="zh-CN"/>
              </w:rPr>
              <w:t xml:space="preserve">Do not discuss </w:t>
            </w:r>
            <w:r w:rsidR="00BD3D9A" w:rsidRPr="00AE5B5E">
              <w:rPr>
                <w:rFonts w:ascii="Times New Roman" w:eastAsia="DengXian" w:hAnsi="Times New Roman"/>
                <w:sz w:val="18"/>
                <w:szCs w:val="18"/>
                <w:highlight w:val="yellow"/>
                <w:lang w:eastAsia="zh-CN"/>
              </w:rPr>
              <w:t>in RAN1#110</w:t>
            </w:r>
          </w:p>
        </w:tc>
        <w:tc>
          <w:tcPr>
            <w:tcW w:w="1415" w:type="pct"/>
          </w:tcPr>
          <w:p w14:paraId="2B94A1A6"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64B6D728" w14:textId="000A252A" w:rsidR="00BD3D9A"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3A2FE870" w14:textId="77777777" w:rsidR="00BD3D9A" w:rsidRDefault="00BD3D9A" w:rsidP="00BD3D9A">
      <w:pPr>
        <w:rPr>
          <w:sz w:val="22"/>
          <w:szCs w:val="22"/>
        </w:rPr>
      </w:pPr>
    </w:p>
    <w:tbl>
      <w:tblPr>
        <w:tblStyle w:val="TableGrid"/>
        <w:tblW w:w="5000" w:type="pct"/>
        <w:tblLook w:val="04A0" w:firstRow="1" w:lastRow="0" w:firstColumn="1" w:lastColumn="0" w:noHBand="0" w:noVBand="1"/>
      </w:tblPr>
      <w:tblGrid>
        <w:gridCol w:w="1764"/>
        <w:gridCol w:w="8396"/>
      </w:tblGrid>
      <w:tr w:rsidR="00BD3D9A" w:rsidRPr="0056445C" w14:paraId="0DB14DE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F4E3A2" w14:textId="77777777"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CD9A9C" w14:textId="77777777"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06594E" w:rsidRPr="0056445C" w14:paraId="53E5C5EC"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660775A8"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06728E61" w14:textId="68586434" w:rsidR="0006594E" w:rsidRPr="0080697E" w:rsidRDefault="0006594E" w:rsidP="0006594E">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This issue has been discussed in previous meetings with no consensus among companies. Therefore, initial FL assessment is to not treat this issue in RAN1#110. The initial assessment can be updated based on company inputs. </w:t>
            </w:r>
          </w:p>
          <w:p w14:paraId="4045E16C"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r>
      <w:tr w:rsidR="0006594E" w:rsidRPr="0056445C" w14:paraId="1B795191"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30E6D8D6" w14:textId="3BFB9408" w:rsidR="0006594E" w:rsidRPr="0056445C" w:rsidRDefault="007325E1" w:rsidP="0006594E">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lastRenderedPageBreak/>
              <w:t>Google</w:t>
            </w:r>
          </w:p>
        </w:tc>
        <w:tc>
          <w:tcPr>
            <w:tcW w:w="4132" w:type="pct"/>
            <w:tcBorders>
              <w:top w:val="single" w:sz="4" w:space="0" w:color="auto"/>
              <w:left w:val="single" w:sz="4" w:space="0" w:color="auto"/>
              <w:bottom w:val="single" w:sz="4" w:space="0" w:color="auto"/>
              <w:right w:val="single" w:sz="4" w:space="0" w:color="auto"/>
            </w:tcBorders>
          </w:tcPr>
          <w:p w14:paraId="23194503" w14:textId="414F681C" w:rsidR="0006594E" w:rsidRPr="0056445C" w:rsidRDefault="007325E1" w:rsidP="0006594E">
            <w:pPr>
              <w:snapToGrid w:val="0"/>
              <w:spacing w:before="0" w:line="240" w:lineRule="auto"/>
              <w:rPr>
                <w:rFonts w:ascii="Times New Roman" w:eastAsia="DengXian" w:hAnsi="Times New Roman"/>
                <w:color w:val="000000" w:themeColor="text1"/>
                <w:sz w:val="18"/>
                <w:szCs w:val="18"/>
              </w:rPr>
            </w:pPr>
            <w:r>
              <w:rPr>
                <w:rFonts w:ascii="Times New Roman" w:eastAsia="DengXian" w:hAnsi="Times New Roman"/>
                <w:color w:val="000000" w:themeColor="text1"/>
                <w:sz w:val="18"/>
                <w:szCs w:val="18"/>
              </w:rPr>
              <w:t>This looks to be an optimization.</w:t>
            </w:r>
            <w:bookmarkStart w:id="1" w:name="_GoBack"/>
            <w:bookmarkEnd w:id="1"/>
          </w:p>
        </w:tc>
      </w:tr>
      <w:tr w:rsidR="0006594E" w:rsidRPr="0056445C" w14:paraId="23E84FCB"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183AFA79"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9A7C2C9"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r>
    </w:tbl>
    <w:p w14:paraId="61F025C4" w14:textId="77777777" w:rsidR="00756E7A" w:rsidRDefault="00756E7A" w:rsidP="00756E7A">
      <w:pPr>
        <w:pStyle w:val="Heading1"/>
        <w:spacing w:before="0" w:after="60"/>
        <w:ind w:left="799" w:hanging="799"/>
        <w:rPr>
          <w:sz w:val="28"/>
          <w:lang w:val="en-US"/>
        </w:rPr>
      </w:pPr>
      <w:r>
        <w:rPr>
          <w:sz w:val="28"/>
          <w:lang w:val="en-US"/>
        </w:rPr>
        <w:t>References</w:t>
      </w:r>
    </w:p>
    <w:p w14:paraId="54E5A9BE" w14:textId="77777777" w:rsidR="00756E7A" w:rsidRDefault="00756E7A" w:rsidP="00756E7A"/>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756E7A" w14:paraId="78FCF911" w14:textId="77777777" w:rsidTr="00756E7A">
        <w:trPr>
          <w:trHeight w:val="20"/>
          <w:jc w:val="center"/>
        </w:trPr>
        <w:tc>
          <w:tcPr>
            <w:tcW w:w="985" w:type="dxa"/>
            <w:shd w:val="clear" w:color="auto" w:fill="auto"/>
            <w:vAlign w:val="center"/>
          </w:tcPr>
          <w:p w14:paraId="6683375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2F019BE" w14:textId="6E91F14C" w:rsidR="00756E7A" w:rsidRDefault="00AC6EB6" w:rsidP="00C04057">
            <w:pPr>
              <w:snapToGrid w:val="0"/>
              <w:rPr>
                <w:sz w:val="18"/>
                <w:szCs w:val="18"/>
              </w:rPr>
            </w:pPr>
            <w:r w:rsidRPr="00AC6EB6">
              <w:rPr>
                <w:sz w:val="18"/>
                <w:szCs w:val="18"/>
              </w:rPr>
              <w:t>R1-2205934</w:t>
            </w:r>
          </w:p>
        </w:tc>
        <w:tc>
          <w:tcPr>
            <w:tcW w:w="5040" w:type="dxa"/>
            <w:shd w:val="clear" w:color="auto" w:fill="auto"/>
          </w:tcPr>
          <w:p w14:paraId="60186CE2" w14:textId="1527EE27" w:rsidR="00756E7A" w:rsidRDefault="00AC6EB6" w:rsidP="00C04057">
            <w:pPr>
              <w:snapToGrid w:val="0"/>
              <w:rPr>
                <w:sz w:val="18"/>
                <w:szCs w:val="18"/>
              </w:rPr>
            </w:pPr>
            <w:r w:rsidRPr="00AC6EB6">
              <w:rPr>
                <w:sz w:val="18"/>
                <w:szCs w:val="18"/>
              </w:rPr>
              <w:t>Draft CR on CSS for Multi-TRP HST-SFN</w:t>
            </w:r>
          </w:p>
        </w:tc>
        <w:tc>
          <w:tcPr>
            <w:tcW w:w="2887" w:type="dxa"/>
            <w:shd w:val="clear" w:color="auto" w:fill="auto"/>
          </w:tcPr>
          <w:p w14:paraId="2415F24B" w14:textId="2DAF480F" w:rsidR="00756E7A" w:rsidRDefault="00AC6EB6" w:rsidP="00C04057">
            <w:pPr>
              <w:snapToGrid w:val="0"/>
              <w:rPr>
                <w:sz w:val="18"/>
                <w:szCs w:val="18"/>
              </w:rPr>
            </w:pPr>
            <w:r>
              <w:rPr>
                <w:sz w:val="18"/>
                <w:szCs w:val="18"/>
              </w:rPr>
              <w:t>ZTE</w:t>
            </w:r>
          </w:p>
        </w:tc>
      </w:tr>
      <w:tr w:rsidR="00756E7A" w14:paraId="3FE47796" w14:textId="77777777" w:rsidTr="00756E7A">
        <w:trPr>
          <w:trHeight w:val="20"/>
          <w:jc w:val="center"/>
        </w:trPr>
        <w:tc>
          <w:tcPr>
            <w:tcW w:w="985" w:type="dxa"/>
            <w:shd w:val="clear" w:color="auto" w:fill="auto"/>
            <w:vAlign w:val="center"/>
          </w:tcPr>
          <w:p w14:paraId="1BEBE881" w14:textId="77777777" w:rsidR="00756E7A" w:rsidRDefault="00756E7A" w:rsidP="00AC6EB6">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444362EC" w14:textId="4BBAC1CF" w:rsidR="00756E7A" w:rsidRDefault="00AC6EB6" w:rsidP="00C04057">
            <w:pPr>
              <w:snapToGrid w:val="0"/>
              <w:rPr>
                <w:sz w:val="18"/>
                <w:szCs w:val="18"/>
              </w:rPr>
            </w:pPr>
            <w:r w:rsidRPr="00AC6EB6">
              <w:rPr>
                <w:sz w:val="18"/>
                <w:szCs w:val="18"/>
              </w:rPr>
              <w:t>R1-2206222</w:t>
            </w:r>
          </w:p>
        </w:tc>
        <w:tc>
          <w:tcPr>
            <w:tcW w:w="5040" w:type="dxa"/>
            <w:shd w:val="clear" w:color="auto" w:fill="auto"/>
          </w:tcPr>
          <w:p w14:paraId="6836CB34" w14:textId="42303537" w:rsidR="00756E7A" w:rsidRDefault="00AC6EB6" w:rsidP="00C04057">
            <w:pPr>
              <w:snapToGrid w:val="0"/>
              <w:rPr>
                <w:sz w:val="18"/>
                <w:szCs w:val="18"/>
              </w:rPr>
            </w:pPr>
            <w:r w:rsidRPr="00AC6EB6">
              <w:rPr>
                <w:sz w:val="18"/>
                <w:szCs w:val="18"/>
              </w:rPr>
              <w:t>Draft CR on monitoring Type0/0A/1/2 PDCCH CSS with HST deployment in TS38.213</w:t>
            </w:r>
          </w:p>
        </w:tc>
        <w:tc>
          <w:tcPr>
            <w:tcW w:w="2887" w:type="dxa"/>
            <w:shd w:val="clear" w:color="auto" w:fill="auto"/>
          </w:tcPr>
          <w:p w14:paraId="191E7112" w14:textId="72D2E1C2" w:rsidR="00756E7A" w:rsidRDefault="00AC6EB6" w:rsidP="00C04057">
            <w:pPr>
              <w:snapToGrid w:val="0"/>
              <w:rPr>
                <w:sz w:val="18"/>
                <w:szCs w:val="18"/>
              </w:rPr>
            </w:pPr>
            <w:r>
              <w:rPr>
                <w:sz w:val="18"/>
                <w:szCs w:val="18"/>
              </w:rPr>
              <w:t>Lenovo</w:t>
            </w:r>
          </w:p>
        </w:tc>
      </w:tr>
      <w:tr w:rsidR="00756E7A" w14:paraId="39675100" w14:textId="77777777" w:rsidTr="00756E7A">
        <w:trPr>
          <w:trHeight w:val="20"/>
          <w:jc w:val="center"/>
        </w:trPr>
        <w:tc>
          <w:tcPr>
            <w:tcW w:w="985" w:type="dxa"/>
            <w:shd w:val="clear" w:color="auto" w:fill="auto"/>
            <w:vAlign w:val="center"/>
          </w:tcPr>
          <w:p w14:paraId="3ACC8A3D"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3E00A58" w14:textId="33F11A3C" w:rsidR="00756E7A" w:rsidRDefault="00791456" w:rsidP="00C04057">
            <w:pPr>
              <w:snapToGrid w:val="0"/>
              <w:rPr>
                <w:sz w:val="18"/>
                <w:szCs w:val="18"/>
              </w:rPr>
            </w:pPr>
            <w:r w:rsidRPr="00791456">
              <w:rPr>
                <w:sz w:val="18"/>
                <w:szCs w:val="18"/>
              </w:rPr>
              <w:t>R1-2206717</w:t>
            </w:r>
          </w:p>
        </w:tc>
        <w:tc>
          <w:tcPr>
            <w:tcW w:w="5040" w:type="dxa"/>
            <w:shd w:val="clear" w:color="auto" w:fill="auto"/>
          </w:tcPr>
          <w:p w14:paraId="54F9B70C" w14:textId="5150E3E7" w:rsidR="00756E7A" w:rsidRDefault="00791456" w:rsidP="00C04057">
            <w:pPr>
              <w:snapToGrid w:val="0"/>
              <w:rPr>
                <w:sz w:val="18"/>
                <w:szCs w:val="18"/>
              </w:rPr>
            </w:pPr>
            <w:r w:rsidRPr="00791456">
              <w:rPr>
                <w:sz w:val="18"/>
                <w:szCs w:val="18"/>
              </w:rPr>
              <w:t>Draft CR on SFN-based CORESET#0 issue for HST-SFN</w:t>
            </w:r>
          </w:p>
        </w:tc>
        <w:tc>
          <w:tcPr>
            <w:tcW w:w="2887" w:type="dxa"/>
            <w:shd w:val="clear" w:color="auto" w:fill="auto"/>
          </w:tcPr>
          <w:p w14:paraId="0AF0227A" w14:textId="15AD528B" w:rsidR="00756E7A" w:rsidRDefault="00791456" w:rsidP="00C04057">
            <w:pPr>
              <w:snapToGrid w:val="0"/>
              <w:rPr>
                <w:sz w:val="18"/>
                <w:szCs w:val="18"/>
              </w:rPr>
            </w:pPr>
            <w:r>
              <w:rPr>
                <w:sz w:val="18"/>
                <w:szCs w:val="18"/>
              </w:rPr>
              <w:t>v</w:t>
            </w:r>
            <w:r w:rsidRPr="00791456">
              <w:rPr>
                <w:sz w:val="18"/>
                <w:szCs w:val="18"/>
              </w:rPr>
              <w:t>ivo</w:t>
            </w:r>
          </w:p>
        </w:tc>
      </w:tr>
      <w:tr w:rsidR="00756E7A" w14:paraId="681F78DA" w14:textId="77777777" w:rsidTr="00756E7A">
        <w:trPr>
          <w:trHeight w:val="20"/>
          <w:jc w:val="center"/>
        </w:trPr>
        <w:tc>
          <w:tcPr>
            <w:tcW w:w="985" w:type="dxa"/>
            <w:shd w:val="clear" w:color="auto" w:fill="auto"/>
            <w:vAlign w:val="center"/>
          </w:tcPr>
          <w:p w14:paraId="4B9B4D0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1FE80D0C" w14:textId="62B9B5F0" w:rsidR="00756E7A" w:rsidRDefault="00791456" w:rsidP="00791456">
            <w:pPr>
              <w:snapToGrid w:val="0"/>
              <w:rPr>
                <w:sz w:val="18"/>
                <w:szCs w:val="18"/>
              </w:rPr>
            </w:pPr>
            <w:r w:rsidRPr="00791456">
              <w:rPr>
                <w:sz w:val="18"/>
                <w:szCs w:val="18"/>
              </w:rPr>
              <w:t>R1-2206787</w:t>
            </w:r>
          </w:p>
        </w:tc>
        <w:tc>
          <w:tcPr>
            <w:tcW w:w="5040" w:type="dxa"/>
            <w:shd w:val="clear" w:color="auto" w:fill="auto"/>
          </w:tcPr>
          <w:p w14:paraId="24493B9C" w14:textId="48C496BC" w:rsidR="00756E7A" w:rsidRDefault="00791456" w:rsidP="00C04057">
            <w:pPr>
              <w:snapToGrid w:val="0"/>
              <w:rPr>
                <w:sz w:val="18"/>
                <w:szCs w:val="18"/>
              </w:rPr>
            </w:pPr>
            <w:r w:rsidRPr="00791456">
              <w:rPr>
                <w:sz w:val="18"/>
                <w:szCs w:val="18"/>
              </w:rPr>
              <w:t>Draft CR on default QCL assumption in HST-SFN</w:t>
            </w:r>
          </w:p>
        </w:tc>
        <w:tc>
          <w:tcPr>
            <w:tcW w:w="2887" w:type="dxa"/>
            <w:shd w:val="clear" w:color="auto" w:fill="auto"/>
          </w:tcPr>
          <w:p w14:paraId="288096A1" w14:textId="5F125835" w:rsidR="00756E7A" w:rsidRDefault="00791456" w:rsidP="00C04057">
            <w:pPr>
              <w:snapToGrid w:val="0"/>
              <w:rPr>
                <w:sz w:val="18"/>
                <w:szCs w:val="18"/>
              </w:rPr>
            </w:pPr>
            <w:r w:rsidRPr="00791456">
              <w:rPr>
                <w:sz w:val="18"/>
                <w:szCs w:val="18"/>
              </w:rPr>
              <w:t>Samsung</w:t>
            </w:r>
          </w:p>
        </w:tc>
      </w:tr>
      <w:tr w:rsidR="00756E7A" w14:paraId="76BFDF1D" w14:textId="77777777" w:rsidTr="00756E7A">
        <w:trPr>
          <w:trHeight w:val="20"/>
          <w:jc w:val="center"/>
        </w:trPr>
        <w:tc>
          <w:tcPr>
            <w:tcW w:w="985" w:type="dxa"/>
            <w:shd w:val="clear" w:color="auto" w:fill="auto"/>
            <w:vAlign w:val="center"/>
          </w:tcPr>
          <w:p w14:paraId="1A6C1F49"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0F8F010" w14:textId="5BED0379" w:rsidR="00756E7A" w:rsidRDefault="00791456" w:rsidP="00C04057">
            <w:pPr>
              <w:snapToGrid w:val="0"/>
              <w:rPr>
                <w:bCs/>
                <w:sz w:val="18"/>
                <w:szCs w:val="18"/>
              </w:rPr>
            </w:pPr>
            <w:r w:rsidRPr="00791456">
              <w:rPr>
                <w:sz w:val="18"/>
                <w:szCs w:val="18"/>
              </w:rPr>
              <w:t>R1-2207133</w:t>
            </w:r>
          </w:p>
        </w:tc>
        <w:tc>
          <w:tcPr>
            <w:tcW w:w="5040" w:type="dxa"/>
            <w:shd w:val="clear" w:color="auto" w:fill="auto"/>
          </w:tcPr>
          <w:p w14:paraId="291E66A9" w14:textId="28F1C43E" w:rsidR="00756E7A" w:rsidRDefault="00791456" w:rsidP="00C04057">
            <w:pPr>
              <w:snapToGrid w:val="0"/>
              <w:rPr>
                <w:sz w:val="18"/>
                <w:szCs w:val="18"/>
              </w:rPr>
            </w:pPr>
            <w:r w:rsidRPr="00791456">
              <w:rPr>
                <w:sz w:val="18"/>
                <w:szCs w:val="18"/>
              </w:rPr>
              <w:t>Draft CR on QCL assumption for SFN PDSCH</w:t>
            </w:r>
            <w:r w:rsidRPr="00791456">
              <w:rPr>
                <w:sz w:val="18"/>
                <w:szCs w:val="18"/>
              </w:rPr>
              <w:tab/>
            </w:r>
          </w:p>
        </w:tc>
        <w:tc>
          <w:tcPr>
            <w:tcW w:w="2887" w:type="dxa"/>
            <w:shd w:val="clear" w:color="auto" w:fill="auto"/>
          </w:tcPr>
          <w:p w14:paraId="0E553ADD" w14:textId="5E02469A" w:rsidR="00756E7A" w:rsidRDefault="00791456" w:rsidP="00C04057">
            <w:pPr>
              <w:snapToGrid w:val="0"/>
              <w:rPr>
                <w:sz w:val="18"/>
                <w:szCs w:val="18"/>
              </w:rPr>
            </w:pPr>
            <w:r w:rsidRPr="00791456">
              <w:rPr>
                <w:sz w:val="18"/>
                <w:szCs w:val="18"/>
              </w:rPr>
              <w:t>Ericsson</w:t>
            </w:r>
          </w:p>
        </w:tc>
      </w:tr>
      <w:tr w:rsidR="00756E7A" w14:paraId="010AD056" w14:textId="77777777" w:rsidTr="00756E7A">
        <w:trPr>
          <w:trHeight w:val="20"/>
          <w:jc w:val="center"/>
        </w:trPr>
        <w:tc>
          <w:tcPr>
            <w:tcW w:w="985" w:type="dxa"/>
            <w:shd w:val="clear" w:color="auto" w:fill="auto"/>
            <w:vAlign w:val="center"/>
          </w:tcPr>
          <w:p w14:paraId="39DF4988" w14:textId="77777777" w:rsidR="00756E7A" w:rsidRPr="00601D37"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614B2C2" w14:textId="3577A127" w:rsidR="00756E7A" w:rsidRPr="00601D37" w:rsidRDefault="00791456" w:rsidP="00C04057">
            <w:pPr>
              <w:snapToGrid w:val="0"/>
              <w:rPr>
                <w:bCs/>
                <w:sz w:val="18"/>
                <w:szCs w:val="18"/>
              </w:rPr>
            </w:pPr>
            <w:r w:rsidRPr="00791456">
              <w:rPr>
                <w:bCs/>
                <w:sz w:val="18"/>
                <w:szCs w:val="18"/>
              </w:rPr>
              <w:t>R1-2207539</w:t>
            </w:r>
          </w:p>
        </w:tc>
        <w:tc>
          <w:tcPr>
            <w:tcW w:w="5040" w:type="dxa"/>
            <w:shd w:val="clear" w:color="auto" w:fill="auto"/>
          </w:tcPr>
          <w:p w14:paraId="231A99D7" w14:textId="11C7E451" w:rsidR="00756E7A" w:rsidRPr="00601D37" w:rsidRDefault="00791456" w:rsidP="00C04057">
            <w:pPr>
              <w:snapToGrid w:val="0"/>
              <w:rPr>
                <w:sz w:val="18"/>
                <w:szCs w:val="18"/>
              </w:rPr>
            </w:pPr>
            <w:r w:rsidRPr="00791456">
              <w:rPr>
                <w:bCs/>
                <w:sz w:val="18"/>
                <w:szCs w:val="18"/>
              </w:rPr>
              <w:t>Draft CR 38.213 BFD-RS Selection in SFN Operation Mode</w:t>
            </w:r>
          </w:p>
        </w:tc>
        <w:tc>
          <w:tcPr>
            <w:tcW w:w="2887" w:type="dxa"/>
            <w:shd w:val="clear" w:color="auto" w:fill="auto"/>
          </w:tcPr>
          <w:p w14:paraId="4E8C8D05" w14:textId="3DCAEB03" w:rsidR="00756E7A" w:rsidRPr="00601D37" w:rsidRDefault="00791456" w:rsidP="00C04057">
            <w:pPr>
              <w:snapToGrid w:val="0"/>
              <w:rPr>
                <w:sz w:val="18"/>
                <w:szCs w:val="18"/>
              </w:rPr>
            </w:pPr>
            <w:r w:rsidRPr="00791456">
              <w:rPr>
                <w:bCs/>
                <w:sz w:val="18"/>
                <w:szCs w:val="18"/>
              </w:rPr>
              <w:t>Nokia, Nokia Shanghai Bell</w:t>
            </w:r>
          </w:p>
        </w:tc>
      </w:tr>
      <w:tr w:rsidR="00756E7A" w14:paraId="781C2E96" w14:textId="77777777" w:rsidTr="00756E7A">
        <w:trPr>
          <w:trHeight w:val="20"/>
          <w:jc w:val="center"/>
        </w:trPr>
        <w:tc>
          <w:tcPr>
            <w:tcW w:w="985" w:type="dxa"/>
            <w:shd w:val="clear" w:color="auto" w:fill="auto"/>
            <w:vAlign w:val="center"/>
          </w:tcPr>
          <w:p w14:paraId="16E72CB7"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DAB282C" w14:textId="1DC64549" w:rsidR="00756E7A" w:rsidRDefault="00791456" w:rsidP="00C04057">
            <w:pPr>
              <w:snapToGrid w:val="0"/>
              <w:rPr>
                <w:bCs/>
                <w:sz w:val="18"/>
                <w:szCs w:val="18"/>
              </w:rPr>
            </w:pPr>
            <w:r w:rsidRPr="00791456">
              <w:rPr>
                <w:bCs/>
                <w:sz w:val="18"/>
                <w:szCs w:val="18"/>
              </w:rPr>
              <w:t>R1-2207540</w:t>
            </w:r>
          </w:p>
        </w:tc>
        <w:tc>
          <w:tcPr>
            <w:tcW w:w="5040" w:type="dxa"/>
            <w:shd w:val="clear" w:color="auto" w:fill="auto"/>
          </w:tcPr>
          <w:p w14:paraId="6A30EE18" w14:textId="30BC10C6" w:rsidR="00756E7A" w:rsidRDefault="00791456" w:rsidP="00C04057">
            <w:pPr>
              <w:snapToGrid w:val="0"/>
              <w:rPr>
                <w:sz w:val="18"/>
                <w:szCs w:val="18"/>
              </w:rPr>
            </w:pPr>
            <w:r w:rsidRPr="00791456">
              <w:rPr>
                <w:bCs/>
                <w:sz w:val="18"/>
                <w:szCs w:val="18"/>
              </w:rPr>
              <w:t>Draft CR 38.213 New Beam Identification Resource Pair for SFN Operation Mode</w:t>
            </w:r>
          </w:p>
        </w:tc>
        <w:tc>
          <w:tcPr>
            <w:tcW w:w="2887" w:type="dxa"/>
            <w:shd w:val="clear" w:color="auto" w:fill="auto"/>
          </w:tcPr>
          <w:p w14:paraId="722B0999" w14:textId="5A5CB1C6" w:rsidR="00756E7A" w:rsidRDefault="00791456" w:rsidP="00C04057">
            <w:pPr>
              <w:snapToGrid w:val="0"/>
              <w:rPr>
                <w:sz w:val="18"/>
                <w:szCs w:val="18"/>
              </w:rPr>
            </w:pPr>
            <w:r w:rsidRPr="00791456">
              <w:rPr>
                <w:bCs/>
                <w:sz w:val="18"/>
                <w:szCs w:val="18"/>
              </w:rPr>
              <w:t>Nokia, Nokia Shanghai Bell</w:t>
            </w:r>
          </w:p>
        </w:tc>
      </w:tr>
    </w:tbl>
    <w:p w14:paraId="542D2151" w14:textId="77777777" w:rsidR="00756E7A" w:rsidRDefault="00756E7A" w:rsidP="00756E7A"/>
    <w:p w14:paraId="6264140A" w14:textId="77777777" w:rsidR="00756E7A" w:rsidRDefault="00756E7A" w:rsidP="00756E7A"/>
    <w:p w14:paraId="6B6A23E6" w14:textId="77777777" w:rsidR="00756E7A" w:rsidRDefault="00756E7A" w:rsidP="00A26BA0">
      <w:pPr>
        <w:rPr>
          <w:sz w:val="22"/>
          <w:szCs w:val="22"/>
        </w:rPr>
      </w:pPr>
    </w:p>
    <w:sectPr w:rsidR="00756E7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6F0E7" w14:textId="77777777" w:rsidR="005433FB" w:rsidRDefault="005433FB">
      <w:r>
        <w:separator/>
      </w:r>
    </w:p>
  </w:endnote>
  <w:endnote w:type="continuationSeparator" w:id="0">
    <w:p w14:paraId="01DFA0E9" w14:textId="77777777" w:rsidR="005433FB" w:rsidRDefault="0054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Hei">
    <w:altName w:val="Microsoft Ya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AB14" w14:textId="43CCA52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7325E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25E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9E3A" w14:textId="77777777" w:rsidR="005433FB" w:rsidRDefault="005433FB">
      <w:r>
        <w:separator/>
      </w:r>
    </w:p>
  </w:footnote>
  <w:footnote w:type="continuationSeparator" w:id="0">
    <w:p w14:paraId="68A9B252" w14:textId="77777777" w:rsidR="005433FB" w:rsidRDefault="0054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216B2"/>
    <w:multiLevelType w:val="hybridMultilevel"/>
    <w:tmpl w:val="B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8F0FE8"/>
    <w:multiLevelType w:val="hybridMultilevel"/>
    <w:tmpl w:val="14902E20"/>
    <w:lvl w:ilvl="0" w:tplc="E98C26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2"/>
  </w:num>
  <w:num w:numId="8">
    <w:abstractNumId w:val="11"/>
  </w:num>
  <w:num w:numId="9">
    <w:abstractNumId w:val="6"/>
  </w:num>
  <w:num w:numId="10">
    <w:abstractNumId w:val="16"/>
  </w:num>
  <w:num w:numId="11">
    <w:abstractNumId w:val="4"/>
  </w:num>
  <w:num w:numId="12">
    <w:abstractNumId w:val="5"/>
  </w:num>
  <w:num w:numId="13">
    <w:abstractNumId w:val="17"/>
  </w:num>
  <w:num w:numId="14">
    <w:abstractNumId w:val="19"/>
  </w:num>
  <w:num w:numId="15">
    <w:abstractNumId w:val="8"/>
  </w:num>
  <w:num w:numId="16">
    <w:abstractNumId w:val="12"/>
  </w:num>
  <w:num w:numId="17">
    <w:abstractNumId w:val="13"/>
  </w:num>
  <w:num w:numId="18">
    <w:abstractNumId w:val="9"/>
  </w:num>
  <w:num w:numId="19">
    <w:abstractNumId w:val="3"/>
  </w:num>
  <w:num w:numId="20">
    <w:abstractNumId w:val="1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3FB"/>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5E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19A"/>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7E"/>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1C"/>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53D"/>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6C2818"/>
    <w:pPr>
      <w:spacing w:after="100" w:afterAutospacing="1" w:line="288" w:lineRule="auto"/>
      <w:ind w:firstLine="360"/>
    </w:pPr>
    <w:rPr>
      <w:rFonts w:eastAsia="Malgun Gothic" w:cs="Batang"/>
      <w:sz w:val="20"/>
    </w:rPr>
  </w:style>
  <w:style w:type="character" w:customStyle="1" w:styleId="0MaintextChar">
    <w:name w:val="0 Main text Char"/>
    <w:basedOn w:val="DefaultParagraphFont"/>
    <w:link w:val="0Maintext"/>
    <w:qFormat/>
    <w:rsid w:val="006C2818"/>
    <w:rPr>
      <w:rFonts w:eastAsia="Malgun Gothic" w:cs="Batang"/>
      <w:szCs w:val="24"/>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next w:val="TableGrid"/>
    <w:uiPriority w:val="59"/>
    <w:qFormat/>
    <w:rsid w:val="006C2818"/>
    <w:pPr>
      <w:jc w:val="both"/>
    </w:pPr>
    <w:rPr>
      <w:rFonts w:ascii="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853">
      <w:bodyDiv w:val="1"/>
      <w:marLeft w:val="0"/>
      <w:marRight w:val="0"/>
      <w:marTop w:val="0"/>
      <w:marBottom w:val="0"/>
      <w:divBdr>
        <w:top w:val="none" w:sz="0" w:space="0" w:color="auto"/>
        <w:left w:val="none" w:sz="0" w:space="0" w:color="auto"/>
        <w:bottom w:val="none" w:sz="0" w:space="0" w:color="auto"/>
        <w:right w:val="none" w:sz="0" w:space="0" w:color="auto"/>
      </w:divBdr>
    </w:div>
    <w:div w:id="179779142">
      <w:bodyDiv w:val="1"/>
      <w:marLeft w:val="0"/>
      <w:marRight w:val="0"/>
      <w:marTop w:val="0"/>
      <w:marBottom w:val="0"/>
      <w:divBdr>
        <w:top w:val="none" w:sz="0" w:space="0" w:color="auto"/>
        <w:left w:val="none" w:sz="0" w:space="0" w:color="auto"/>
        <w:bottom w:val="none" w:sz="0" w:space="0" w:color="auto"/>
        <w:right w:val="none" w:sz="0" w:space="0" w:color="auto"/>
      </w:divBdr>
    </w:div>
    <w:div w:id="1022246981">
      <w:bodyDiv w:val="1"/>
      <w:marLeft w:val="0"/>
      <w:marRight w:val="0"/>
      <w:marTop w:val="0"/>
      <w:marBottom w:val="0"/>
      <w:divBdr>
        <w:top w:val="none" w:sz="0" w:space="0" w:color="auto"/>
        <w:left w:val="none" w:sz="0" w:space="0" w:color="auto"/>
        <w:bottom w:val="none" w:sz="0" w:space="0" w:color="auto"/>
        <w:right w:val="none" w:sz="0" w:space="0" w:color="auto"/>
      </w:divBdr>
    </w:div>
    <w:div w:id="105297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7678FA0-E116-4A51-8E8B-0ADA7896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yushuzhang yushuzhang</cp:lastModifiedBy>
  <cp:revision>2</cp:revision>
  <cp:lastPrinted>2011-11-09T07:49:00Z</cp:lastPrinted>
  <dcterms:created xsi:type="dcterms:W3CDTF">2022-08-18T02:09:00Z</dcterms:created>
  <dcterms:modified xsi:type="dcterms:W3CDTF">2022-08-18T02:09:00Z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