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0"/>
        </w:tabs>
        <w:spacing w:after="0"/>
        <w:rPr>
          <w:rFonts w:hint="default" w:eastAsia="宋体"/>
          <w:sz w:val="22"/>
          <w:szCs w:val="22"/>
          <w:lang w:val="en-US" w:eastAsia="zh-CN"/>
        </w:rPr>
      </w:pPr>
      <w:r>
        <w:rPr>
          <w:rFonts w:ascii="Arial" w:hAnsi="Arial" w:cs="Arial"/>
          <w:b/>
          <w:sz w:val="22"/>
          <w:szCs w:val="22"/>
        </w:rPr>
        <w:t xml:space="preserve">3GPP TSG RAN WG1 Meeting </w:t>
      </w:r>
      <w:r>
        <w:rPr>
          <w:rFonts w:ascii="Arial" w:hAnsi="Arial" w:cs="Arial"/>
          <w:b/>
          <w:sz w:val="22"/>
          <w:szCs w:val="22"/>
          <w:lang w:eastAsia="zh-CN"/>
        </w:rPr>
        <w:t>#1</w:t>
      </w:r>
      <w:r>
        <w:rPr>
          <w:rFonts w:hint="eastAsia" w:ascii="Arial" w:hAnsi="Arial" w:cs="Arial"/>
          <w:b/>
          <w:sz w:val="22"/>
          <w:szCs w:val="22"/>
          <w:lang w:eastAsia="zh-CN"/>
        </w:rPr>
        <w:t>10</w:t>
      </w:r>
      <w:r>
        <w:rPr>
          <w:rFonts w:hint="eastAsia" w:ascii="Arial" w:hAnsi="Arial" w:cs="Arial"/>
          <w:b/>
          <w:sz w:val="22"/>
          <w:szCs w:val="22"/>
          <w:lang w:val="en-US" w:eastAsia="zh-CN"/>
        </w:rPr>
        <w:t xml:space="preserve">                                                                        </w:t>
      </w:r>
      <w:r>
        <w:rPr>
          <w:rFonts w:hint="eastAsia" w:ascii="Arial" w:hAnsi="Arial" w:cs="Arial"/>
          <w:b/>
          <w:sz w:val="22"/>
          <w:szCs w:val="22"/>
        </w:rPr>
        <w:t>R1-220</w:t>
      </w:r>
      <w:r>
        <w:rPr>
          <w:rFonts w:hint="eastAsia" w:ascii="Arial" w:hAnsi="Arial" w:eastAsia="宋体" w:cs="Arial"/>
          <w:b/>
          <w:sz w:val="22"/>
          <w:szCs w:val="22"/>
          <w:lang w:val="en-US" w:eastAsia="zh-CN"/>
        </w:rPr>
        <w:t>xxxx</w:t>
      </w:r>
    </w:p>
    <w:p>
      <w:pPr>
        <w:tabs>
          <w:tab w:val="right" w:pos="9360"/>
        </w:tabs>
        <w:spacing w:after="0"/>
        <w:rPr>
          <w:rFonts w:ascii="Arial" w:hAnsi="Arial" w:eastAsia="MS Mincho" w:cs="Arial"/>
          <w:b/>
          <w:bCs/>
          <w:sz w:val="24"/>
          <w:szCs w:val="24"/>
          <w:lang w:eastAsia="ja-JP"/>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right" w:pos="9360"/>
        </w:tabs>
        <w:spacing w:after="0"/>
        <w:rPr>
          <w:rFonts w:ascii="Arial" w:hAnsi="Arial" w:eastAsia="MS Mincho" w:cs="Arial"/>
          <w:b/>
          <w:bCs/>
          <w:sz w:val="24"/>
          <w:szCs w:val="24"/>
          <w:lang w:eastAsia="en-US"/>
        </w:rPr>
      </w:pPr>
    </w:p>
    <w:p>
      <w:pPr>
        <w:tabs>
          <w:tab w:val="left" w:pos="1985"/>
        </w:tabs>
        <w:spacing w:after="0"/>
        <w:rPr>
          <w:rFonts w:hint="default" w:ascii="Arial" w:hAnsi="Arial"/>
          <w:b/>
          <w:sz w:val="22"/>
          <w:szCs w:val="22"/>
          <w:lang w:val="en-US" w:eastAsia="zh-CN"/>
        </w:rPr>
      </w:pPr>
      <w:r>
        <w:rPr>
          <w:rFonts w:ascii="Arial" w:hAnsi="Arial"/>
          <w:b/>
          <w:sz w:val="22"/>
          <w:szCs w:val="22"/>
        </w:rPr>
        <w:t>Agenda item:</w:t>
      </w:r>
      <w:r>
        <w:rPr>
          <w:rFonts w:ascii="Arial" w:hAnsi="Arial"/>
          <w:b/>
          <w:sz w:val="22"/>
          <w:szCs w:val="22"/>
        </w:rPr>
        <w:tab/>
      </w:r>
      <w:r>
        <w:rPr>
          <w:rFonts w:ascii="Arial" w:hAnsi="Arial"/>
          <w:b/>
          <w:sz w:val="22"/>
          <w:szCs w:val="22"/>
        </w:rPr>
        <w:t>7.</w:t>
      </w:r>
      <w:r>
        <w:rPr>
          <w:rFonts w:hint="default" w:ascii="Arial" w:hAnsi="Arial"/>
          <w:b/>
          <w:sz w:val="22"/>
          <w:szCs w:val="22"/>
          <w:lang w:val="en-US"/>
        </w:rPr>
        <w:t>2.2</w:t>
      </w:r>
    </w:p>
    <w:p>
      <w:pPr>
        <w:tabs>
          <w:tab w:val="left" w:pos="1985"/>
        </w:tabs>
        <w:spacing w:after="0"/>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ascii="Arial" w:hAnsi="Arial"/>
          <w:b/>
          <w:sz w:val="22"/>
          <w:szCs w:val="22"/>
        </w:rPr>
        <w:t>Moderator(ZTE)</w:t>
      </w:r>
    </w:p>
    <w:p>
      <w:pPr>
        <w:spacing w:after="0"/>
        <w:ind w:left="1988" w:hanging="1988"/>
        <w:rPr>
          <w:rFonts w:hint="default" w:ascii="Arial" w:hAnsi="Arial"/>
          <w:b/>
          <w:sz w:val="22"/>
          <w:szCs w:val="22"/>
          <w:lang w:val="en-US" w:eastAsia="zh-CN"/>
        </w:rPr>
      </w:pPr>
      <w:r>
        <w:rPr>
          <w:rFonts w:ascii="Arial" w:hAnsi="Arial"/>
          <w:b/>
          <w:sz w:val="22"/>
          <w:szCs w:val="22"/>
        </w:rPr>
        <w:t xml:space="preserve">Title: </w:t>
      </w:r>
      <w:r>
        <w:rPr>
          <w:rFonts w:ascii="Arial" w:hAnsi="Arial"/>
          <w:b/>
          <w:sz w:val="22"/>
          <w:szCs w:val="22"/>
        </w:rPr>
        <w:tab/>
      </w:r>
      <w:r>
        <w:rPr>
          <w:rFonts w:hint="eastAsia" w:ascii="Arial" w:hAnsi="Arial" w:eastAsia="宋体"/>
          <w:b/>
          <w:sz w:val="22"/>
          <w:szCs w:val="22"/>
          <w:lang w:val="en-US" w:eastAsia="zh-CN"/>
        </w:rPr>
        <w:t>S</w:t>
      </w:r>
      <w:r>
        <w:rPr>
          <w:rFonts w:hint="eastAsia" w:ascii="Arial" w:hAnsi="Arial"/>
          <w:b/>
          <w:sz w:val="22"/>
          <w:szCs w:val="22"/>
        </w:rPr>
        <w:t>ummary o</w:t>
      </w:r>
      <w:r>
        <w:rPr>
          <w:rFonts w:hint="default" w:ascii="Arial" w:hAnsi="Arial"/>
          <w:b/>
          <w:sz w:val="22"/>
          <w:szCs w:val="22"/>
          <w:lang w:val="en-US"/>
        </w:rPr>
        <w:t>f</w:t>
      </w:r>
      <w:r>
        <w:rPr>
          <w:rFonts w:hint="eastAsia" w:ascii="Arial" w:hAnsi="Arial"/>
          <w:b/>
          <w:sz w:val="22"/>
          <w:szCs w:val="22"/>
        </w:rPr>
        <w:t xml:space="preserve"> HARQ-ACK multiplexing on PUSCH</w:t>
      </w:r>
    </w:p>
    <w:p>
      <w:pPr>
        <w:spacing w:after="240"/>
        <w:ind w:left="1990" w:hanging="1990"/>
        <w:rPr>
          <w:b/>
        </w:rPr>
      </w:pPr>
      <w:r>
        <w:rPr>
          <w:rFonts w:ascii="Arial" w:hAnsi="Arial"/>
          <w:b/>
          <w:sz w:val="22"/>
          <w:szCs w:val="22"/>
        </w:rPr>
        <w:t>Document for:</w:t>
      </w:r>
      <w:r>
        <w:rPr>
          <w:rFonts w:ascii="Arial" w:hAnsi="Arial"/>
          <w:b/>
          <w:sz w:val="22"/>
          <w:szCs w:val="22"/>
        </w:rPr>
        <w:tab/>
      </w:r>
      <w:bookmarkStart w:id="0" w:name="DocumentFor"/>
      <w:bookmarkEnd w:id="0"/>
      <w:r>
        <w:rPr>
          <w:rFonts w:hint="eastAsia" w:ascii="Arial" w:hAnsi="Arial"/>
          <w:b/>
          <w:sz w:val="22"/>
          <w:szCs w:val="22"/>
        </w:rPr>
        <w:t>Discussion and Decision</w:t>
      </w:r>
    </w:p>
    <w:p>
      <w:pPr>
        <w:pStyle w:val="2"/>
      </w:pPr>
      <w:bookmarkStart w:id="1" w:name="_Hlk54799795"/>
      <w:r>
        <w:t>Introduction</w:t>
      </w:r>
    </w:p>
    <w:bookmarkEnd w:id="1"/>
    <w:p>
      <w:pPr>
        <w:rPr>
          <w:rFonts w:ascii="Arial" w:hAnsi="Arial" w:cs="Arial"/>
        </w:rPr>
      </w:pPr>
      <w:r>
        <w:rPr>
          <w:lang w:eastAsia="zh-CN"/>
        </w:rPr>
        <w:t xml:space="preserve">This document </w:t>
      </w:r>
      <w:r>
        <w:rPr>
          <w:rFonts w:hint="default"/>
          <w:lang w:val="en-US" w:eastAsia="zh-CN"/>
        </w:rPr>
        <w:t>summarizes the</w:t>
      </w:r>
      <w:r>
        <w:rPr>
          <w:lang w:eastAsia="zh-CN"/>
        </w:rPr>
        <w:t xml:space="preserve"> discussion on the issue of </w:t>
      </w:r>
      <w:r>
        <w:rPr>
          <w:rFonts w:hint="default"/>
          <w:lang w:val="en-US" w:eastAsia="zh-CN"/>
        </w:rPr>
        <w:t>HARQ-ACK multiplexing on PUSCH</w:t>
      </w:r>
      <w:r>
        <w:rPr>
          <w:lang w:eastAsia="zh-CN"/>
        </w:rPr>
        <w:t xml:space="preserve"> proposed by </w:t>
      </w:r>
      <w:r>
        <w:rPr>
          <w:rFonts w:hint="default"/>
          <w:lang w:val="en-US" w:eastAsia="zh-CN"/>
        </w:rPr>
        <w:t>[1].</w:t>
      </w:r>
    </w:p>
    <w:p>
      <w:pPr>
        <w:pStyle w:val="2"/>
        <w:rPr>
          <w:rFonts w:ascii="Arial" w:hAnsi="Arial" w:eastAsia="Batang" w:cs="Times New Roman"/>
          <w:lang w:eastAsia="en-US"/>
        </w:rPr>
      </w:pPr>
      <w:r>
        <w:rPr>
          <w:rFonts w:hint="default" w:ascii="Arial" w:hAnsi="Arial" w:eastAsia="Batang" w:cs="Times New Roman"/>
          <w:lang w:val="en-US" w:eastAsia="en-US"/>
        </w:rPr>
        <w:t>Discussion</w:t>
      </w:r>
    </w:p>
    <w:p>
      <w:pPr>
        <w:rPr>
          <w:rFonts w:hint="default"/>
          <w:lang w:val="en-US" w:eastAsia="zh-CN"/>
        </w:rPr>
      </w:pPr>
      <w:r>
        <w:rPr>
          <w:rFonts w:hint="eastAsia"/>
          <w:lang w:val="en-US" w:eastAsia="zh-CN"/>
        </w:rPr>
        <w:t xml:space="preserve">In </w:t>
      </w:r>
      <w:r>
        <w:rPr>
          <w:rFonts w:hint="default"/>
          <w:lang w:val="en-US" w:eastAsia="zh-CN"/>
        </w:rPr>
        <w:t>[1]</w:t>
      </w:r>
      <w:r>
        <w:rPr>
          <w:rFonts w:hint="eastAsia"/>
          <w:lang w:val="en-US" w:eastAsia="zh-CN"/>
        </w:rPr>
        <w:t>, it</w:t>
      </w:r>
      <w:r>
        <w:rPr>
          <w:rFonts w:hint="default"/>
          <w:lang w:val="en-US" w:eastAsia="zh-CN"/>
        </w:rPr>
        <w:t xml:space="preserve"> raises an issue </w:t>
      </w:r>
      <w:r>
        <w:rPr>
          <w:lang w:eastAsia="zh-CN"/>
        </w:rPr>
        <w:t xml:space="preserve">of </w:t>
      </w:r>
      <w:r>
        <w:rPr>
          <w:rFonts w:hint="default"/>
          <w:lang w:val="en-US" w:eastAsia="zh-CN"/>
        </w:rPr>
        <w:t xml:space="preserve">HARQ-ACK multiplexing on PUSCH. In unlicensed band, an UL DCI can schedule multiple PUSCHs </w:t>
      </w:r>
      <w:r>
        <w:rPr>
          <w:lang w:eastAsia="zh-CN"/>
        </w:rPr>
        <w:t>in one or more slots. The PUCCH with HARQ-ACK may overlap with any one of the multiple PUSCHs</w:t>
      </w:r>
      <w:r>
        <w:rPr>
          <w:rFonts w:hint="default"/>
          <w:lang w:val="en-US" w:eastAsia="zh-CN"/>
        </w:rPr>
        <w:t xml:space="preserve">. When the UE </w:t>
      </w:r>
      <w:r>
        <w:rPr>
          <w:lang w:eastAsia="zh-CN"/>
        </w:rPr>
        <w:t>misses the DL DC</w:t>
      </w:r>
      <w:r>
        <w:rPr>
          <w:rFonts w:hint="default"/>
          <w:lang w:val="en-US" w:eastAsia="zh-CN"/>
        </w:rPr>
        <w:t xml:space="preserve">I while the UL DCI indicates that the HARQ-ACK is multiplexed in the PUSCH, the UE </w:t>
      </w:r>
      <w:r>
        <w:rPr>
          <w:lang w:eastAsia="zh-CN"/>
        </w:rPr>
        <w:t xml:space="preserve">does not know </w:t>
      </w:r>
      <w:r>
        <w:rPr>
          <w:rFonts w:hint="default"/>
          <w:lang w:val="en-US" w:eastAsia="zh-CN"/>
        </w:rPr>
        <w:t xml:space="preserve">in which </w:t>
      </w:r>
      <w:r>
        <w:rPr>
          <w:lang w:eastAsia="zh-CN"/>
        </w:rPr>
        <w:t>PUSCH the HARQ-ACK should be multiplexed</w:t>
      </w:r>
      <w:r>
        <w:rPr>
          <w:rFonts w:hint="default"/>
          <w:lang w:val="en-US" w:eastAsia="zh-CN"/>
        </w:rPr>
        <w:t xml:space="preserve"> since the UE does not know which PUSCH overlaps with the PUCCH resource. </w:t>
      </w:r>
    </w:p>
    <w:p>
      <w:pPr>
        <w:rPr>
          <w:rFonts w:hint="default"/>
          <w:lang w:val="en-US" w:eastAsia="zh-CN"/>
        </w:rPr>
      </w:pPr>
      <w:r>
        <w:rPr>
          <w:rFonts w:hint="eastAsia"/>
          <w:lang w:val="en-US" w:eastAsia="zh-CN"/>
        </w:rPr>
        <w:t>Note that, similar issue due to missing DL DCI has been resolved under AI 7.1 in RAN1#109-e for licensed band. More details could be found in [1].</w:t>
      </w:r>
    </w:p>
    <w:p>
      <w:pPr>
        <w:bidi w:val="0"/>
        <w:rPr>
          <w:rFonts w:hint="default"/>
          <w:lang w:val="en-US" w:eastAsia="zh-CN"/>
        </w:rPr>
      </w:pPr>
      <w:r>
        <w:rPr>
          <w:rFonts w:hint="default"/>
          <w:lang w:val="en-US" w:eastAsia="zh-CN"/>
        </w:rPr>
        <w:t>To resolve this issue, the following proposal and CR are provided.</w:t>
      </w:r>
    </w:p>
    <w:p>
      <w:pPr>
        <w:rPr>
          <w:i/>
          <w:iCs/>
          <w:lang w:eastAsia="zh-CN"/>
        </w:rPr>
      </w:pPr>
      <w:r>
        <w:rPr>
          <w:b/>
          <w:bCs/>
          <w:i/>
          <w:iCs/>
          <w:lang w:eastAsia="zh-CN"/>
        </w:rPr>
        <w:t>Proposal 1:</w:t>
      </w:r>
      <w:r>
        <w:rPr>
          <w:i/>
          <w:iCs/>
          <w:lang w:eastAsia="zh-CN"/>
        </w:rPr>
        <w:t xml:space="preserve"> The HARQ-ACK information should be multiplexed in the first PUSCH of the multiple scheduled PUSCHs when the T-DAI in the UL grant is not equal to 4 for Type-2 codebook or is equal to 1 for Type-1 codebook.</w:t>
      </w:r>
    </w:p>
    <w:p>
      <w:pPr>
        <w:rPr>
          <w:rFonts w:hint="default"/>
          <w:b/>
          <w:bCs/>
          <w:i w:val="0"/>
          <w:iCs w:val="0"/>
          <w:lang w:val="en-US" w:eastAsia="zh-CN"/>
        </w:rPr>
      </w:pPr>
      <w:r>
        <w:rPr>
          <w:rFonts w:hint="default"/>
          <w:b/>
          <w:bCs/>
          <w:i w:val="0"/>
          <w:iCs w:val="0"/>
          <w:lang w:val="en-US" w:eastAsia="zh-CN"/>
        </w:rPr>
        <w:t>CR for TS38.213</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8" w:type="dxa"/>
          </w:tcPr>
          <w:p>
            <w:pPr>
              <w:wordWrap w:val="0"/>
              <w:rPr>
                <w:lang w:val="en-US"/>
              </w:rPr>
            </w:pPr>
            <w:r>
              <w:t>If a UE multiplexes aperiodic CSI in a PUSCH and the UE would multiplex UCI that includes HARQ-ACK information in a PUCCH that overlaps with the PUSCH and the timing conditions for overlapping PUCCHs and PUSCHs in clause 9.2.5 are fulfilled, the UE multiplexes only the HARQ-ACK information in the PUSCH and does not transmit the PUCCH</w:t>
            </w:r>
            <w:r>
              <w:rPr>
                <w:lang w:val="en-US"/>
              </w:rPr>
              <w:t xml:space="preserve">. </w:t>
            </w:r>
          </w:p>
          <w:p>
            <w:pPr>
              <w:wordWrap w:val="0"/>
              <w:rPr>
                <w:lang w:val="en-US"/>
              </w:rPr>
            </w:pPr>
            <w:r>
              <w:rPr>
                <w:lang w:val="en-AU"/>
              </w:rPr>
              <w:t xml:space="preserve">When a </w:t>
            </w:r>
            <w:r>
              <w:rPr>
                <w:lang w:val="en-US"/>
              </w:rPr>
              <w:t>UE transmits multiple PUSCHs on respective serving cells in a slot with reference to slots for PUCCH transmissions and the multiple PUSCHs overlap with a PUCCH carrying UCI in the slot, the UE selects all the PUSCHs overlapping with the PUCCH as the candidate PUSCHs for UCI multiplexing within the slot.</w:t>
            </w:r>
          </w:p>
          <w:p>
            <w:pPr>
              <w:wordWrap w:val="0"/>
              <w:rPr>
                <w:rFonts w:hAnsi="Cambria Math"/>
                <w:color w:val="FF0000"/>
                <w:u w:val="single"/>
                <w:lang w:val="en-US"/>
              </w:rPr>
            </w:pPr>
            <w:r>
              <w:rPr>
                <w:rFonts w:eastAsia="MS Mincho"/>
                <w:lang w:val="en-US"/>
              </w:rPr>
              <w:t>If a UE would transmit a single PUSCH scheduled by a DCI format that includes a DAI field on a serving cell in a slot with reference to slots for PUCCH transmissions without any other PUSCH that would be transmitted on any serving cell in the slot and the UE does not determine any PUCCH carrying HARQ-ACK information in the slot, or</w:t>
            </w:r>
            <w:r>
              <w:rPr>
                <w:rFonts w:eastAsia="Times New Roman"/>
                <w:lang w:val="en-US"/>
              </w:rPr>
              <w:t xml:space="preserve"> if the UE indicates the corresponding capability </w:t>
            </w:r>
            <w:r>
              <w:rPr>
                <w:rFonts w:eastAsia="Times New Roman"/>
                <w:i/>
                <w:iCs/>
                <w:lang w:val="en-US"/>
              </w:rPr>
              <w:t>Multiplexing-HARQ-ACK-without-PUCCH-on-PUSCH</w:t>
            </w:r>
            <w:r>
              <w:rPr>
                <w:rFonts w:eastAsia="Times New Roman"/>
                <w:lang w:val="en-US"/>
              </w:rPr>
              <w:t xml:space="preserve"> and the UE transmits multiple PUSCHs on respective serving cells in a slot with reference to slots for PUCCH transmissions and the UE does not determine any PUCCH carrying HARQ-ACK information in the slot and at least one of the multiple PUSCHs is scheduled by a DCI format that includes a DAI field, the UE selects the single PUSCH or all the multiple PUSCHs in the slot as the candidate PUSCHs for HARQ-ACK multiplexing within the slot except for any PUSCH among the multiple PUSCHs that is scheduled by a DCI format that includes a DAI field </w:t>
            </w:r>
            <w:r>
              <w:rPr>
                <w:rFonts w:eastAsia="MS Mincho"/>
                <w:lang w:val="en-US"/>
              </w:rPr>
              <w:t xml:space="preserve">that is equal to 4 in case the UE is configured with </w:t>
            </w:r>
            <w:r>
              <w:rPr>
                <w:rFonts w:eastAsia="MS Mincho"/>
                <w:i/>
                <w:iCs/>
                <w:lang w:val="en-US"/>
              </w:rPr>
              <w:t>pdsch-HARQ-ACK-Codebook = dynamic</w:t>
            </w:r>
            <w:r>
              <w:rPr>
                <w:rFonts w:eastAsia="MS Mincho"/>
                <w:lang w:val="en-US"/>
              </w:rPr>
              <w:t xml:space="preserve"> or with </w:t>
            </w:r>
            <w:r>
              <w:rPr>
                <w:rFonts w:eastAsia="MS Mincho"/>
                <w:i/>
                <w:iCs/>
                <w:lang w:val="en-US"/>
              </w:rPr>
              <w:t>pdsch-HARQ-ACK-Codebook-r16</w:t>
            </w:r>
            <w:r>
              <w:rPr>
                <w:rFonts w:eastAsia="MS Mincho"/>
                <w:lang w:val="en-US"/>
              </w:rPr>
              <w:t xml:space="preserve">, or is equal to 0 in case the UE is configured with </w:t>
            </w:r>
            <w:r>
              <w:rPr>
                <w:rFonts w:eastAsia="MS Mincho"/>
                <w:i/>
                <w:iCs/>
                <w:lang w:val="en-US"/>
              </w:rPr>
              <w:t>pdsch-HARQ-ACK-Codebook = semi-static</w:t>
            </w:r>
            <w:r>
              <w:rPr>
                <w:rFonts w:eastAsia="Times New Roman"/>
                <w:lang w:val="en-US"/>
              </w:rPr>
              <w:t>.</w:t>
            </w:r>
            <w:r>
              <w:rPr>
                <w:color w:val="FF0000"/>
                <w:u w:val="single"/>
                <w:lang w:val="en-US"/>
              </w:rPr>
              <w:t xml:space="preserve"> </w:t>
            </w:r>
            <w:r>
              <w:rPr>
                <w:rFonts w:hAnsi="Cambria Math"/>
                <w:color w:val="FF0000"/>
                <w:u w:val="single"/>
                <w:lang w:val="en-US"/>
              </w:rPr>
              <w:t xml:space="preserve">If the UE does not determine any PUCCH carrying HARQ-ACK information in the slot, and multiple PUSCHs are </w:t>
            </w:r>
            <w:r>
              <w:rPr>
                <w:rFonts w:ascii="Times" w:hAnsi="Times" w:eastAsia="Batang"/>
                <w:color w:val="FF0000"/>
                <w:u w:val="single"/>
              </w:rPr>
              <w:t xml:space="preserve">signalled by SLIVs in the row of the </w:t>
            </w:r>
            <w:r>
              <w:rPr>
                <w:i/>
                <w:iCs/>
                <w:color w:val="FF0000"/>
                <w:u w:val="single"/>
              </w:rPr>
              <w:t>pusch-TimeDomainAllocationListForMultiPUSCH</w:t>
            </w:r>
            <w:r>
              <w:rPr>
                <w:color w:val="FF0000"/>
                <w:u w:val="single"/>
              </w:rPr>
              <w:t xml:space="preserve"> </w:t>
            </w:r>
            <w:r>
              <w:rPr>
                <w:rFonts w:ascii="Times" w:hAnsi="Times" w:eastAsia="Batang"/>
                <w:color w:val="FF0000"/>
                <w:u w:val="single"/>
              </w:rPr>
              <w:t>in DCI format 0_1</w:t>
            </w:r>
            <w:r>
              <w:rPr>
                <w:rFonts w:hAnsi="Cambria Math"/>
                <w:color w:val="FF0000"/>
                <w:u w:val="single"/>
              </w:rPr>
              <w:t xml:space="preserve"> which </w:t>
            </w:r>
            <w:r>
              <w:rPr>
                <w:rFonts w:hAnsi="Cambria Math"/>
                <w:color w:val="FF0000"/>
                <w:u w:val="single"/>
                <w:lang w:val="en-US"/>
              </w:rPr>
              <w:t xml:space="preserve">includes a DAI field that is not equal to 4 in case the UE is configured with </w:t>
            </w:r>
            <w:r>
              <w:rPr>
                <w:rFonts w:hAnsi="Cambria Math"/>
                <w:i/>
                <w:iCs/>
                <w:color w:val="FF0000"/>
                <w:u w:val="single"/>
                <w:lang w:val="en-US"/>
              </w:rPr>
              <w:t>pdsch-HARQ-ACK-Codebook</w:t>
            </w:r>
            <w:r>
              <w:rPr>
                <w:rFonts w:hAnsi="Cambria Math"/>
                <w:color w:val="FF0000"/>
                <w:u w:val="single"/>
                <w:lang w:val="en-US"/>
              </w:rPr>
              <w:t xml:space="preserve"> = </w:t>
            </w:r>
            <w:r>
              <w:rPr>
                <w:rFonts w:hAnsi="Cambria Math"/>
                <w:i/>
                <w:iCs/>
                <w:color w:val="FF0000"/>
                <w:u w:val="single"/>
                <w:lang w:val="en-US"/>
              </w:rPr>
              <w:t>dynamic</w:t>
            </w:r>
            <w:r>
              <w:rPr>
                <w:rFonts w:hAnsi="Cambria Math"/>
                <w:color w:val="FF0000"/>
                <w:u w:val="single"/>
                <w:lang w:val="en-US"/>
              </w:rPr>
              <w:t xml:space="preserve"> or with </w:t>
            </w:r>
            <w:r>
              <w:rPr>
                <w:rFonts w:hAnsi="Cambria Math"/>
                <w:i/>
                <w:iCs/>
                <w:color w:val="FF0000"/>
                <w:u w:val="single"/>
                <w:lang w:val="en-US"/>
              </w:rPr>
              <w:t>pdsch-HARQ-ACK-Codebook-r16</w:t>
            </w:r>
            <w:r>
              <w:rPr>
                <w:rFonts w:hAnsi="Cambria Math"/>
                <w:color w:val="FF0000"/>
                <w:u w:val="single"/>
                <w:lang w:val="en-US"/>
              </w:rPr>
              <w:t xml:space="preserve"> or is equal to 1 in case the UE is configured with </w:t>
            </w:r>
            <w:r>
              <w:rPr>
                <w:rFonts w:hAnsi="Cambria Math"/>
                <w:i/>
                <w:iCs/>
                <w:color w:val="FF0000"/>
                <w:u w:val="single"/>
                <w:lang w:val="en-US"/>
              </w:rPr>
              <w:t>pdsch-HARQ-ACK-Codebook</w:t>
            </w:r>
            <w:r>
              <w:rPr>
                <w:rFonts w:hAnsi="Cambria Math"/>
                <w:color w:val="FF0000"/>
                <w:u w:val="single"/>
                <w:lang w:val="en-US"/>
              </w:rPr>
              <w:t xml:space="preserve"> = </w:t>
            </w:r>
            <w:r>
              <w:rPr>
                <w:rFonts w:hAnsi="Cambria Math"/>
                <w:i/>
                <w:iCs/>
                <w:color w:val="FF0000"/>
                <w:u w:val="single"/>
                <w:lang w:val="en-US"/>
              </w:rPr>
              <w:t>semi-static</w:t>
            </w:r>
            <w:r>
              <w:rPr>
                <w:rFonts w:hAnsi="Cambria Math"/>
                <w:color w:val="FF0000"/>
                <w:u w:val="single"/>
                <w:lang w:val="en-US"/>
              </w:rPr>
              <w:t>, the UE selects the first PUSCH of the multiple PUSCHs as candidate PUSCH.</w:t>
            </w:r>
          </w:p>
          <w:p>
            <w:pPr>
              <w:wordWrap w:val="0"/>
              <w:rPr>
                <w:rFonts w:eastAsia="Times New Roman"/>
                <w:lang w:val="en-US"/>
              </w:rPr>
            </w:pPr>
            <w:r>
              <w:rPr>
                <w:rFonts w:eastAsia="Times New Roman"/>
                <w:lang w:val="en-US"/>
              </w:rPr>
              <w:t>The UE determines the PUSCH for UCI multiplexing by applying the following procedure on the candidate PUSCHs as described in this clause:</w:t>
            </w:r>
          </w:p>
          <w:p>
            <w:pPr>
              <w:pStyle w:val="94"/>
              <w:wordWrap w:val="0"/>
            </w:pPr>
            <w:r>
              <w:t>-</w:t>
            </w:r>
            <w:r>
              <w:tab/>
            </w:r>
            <w:r>
              <w:t xml:space="preserve">If the candidate PUSCHs include first PUSCHs that are scheduled by DCI formats and second PUSCHs configured by respective </w:t>
            </w:r>
            <w:r>
              <w:rPr>
                <w:i/>
                <w:iCs/>
              </w:rPr>
              <w:t>ConfiguredGrantConfig</w:t>
            </w:r>
            <w:r>
              <w:rPr>
                <w:iCs/>
              </w:rPr>
              <w:t xml:space="preserve"> </w:t>
            </w:r>
            <w:r>
              <w:t>or</w:t>
            </w:r>
            <w:r>
              <w:rPr>
                <w:i/>
                <w:iCs/>
              </w:rPr>
              <w:t xml:space="preserve"> semiPersistentOnPUSCH</w:t>
            </w:r>
            <w:r>
              <w:t>, and the UE would multiplex UCI</w:t>
            </w:r>
            <w:r>
              <w:rPr>
                <w:rFonts w:hint="eastAsia"/>
              </w:rPr>
              <w:t xml:space="preserve"> </w:t>
            </w:r>
            <w:r>
              <w:t xml:space="preserve">in one of the candidate </w:t>
            </w:r>
            <w:r>
              <w:rPr>
                <w:rFonts w:hint="eastAsia"/>
              </w:rPr>
              <w:t>PUSCH</w:t>
            </w:r>
            <w:r>
              <w:t xml:space="preserve">s, and the candidate PUSCHs fulfil the conditions in clause 9.2.5 for UCI multiplexing, the UE multiplexes the UCI in a PUSCH from the first PUSCHs. </w:t>
            </w:r>
          </w:p>
          <w:p>
            <w:pPr>
              <w:pStyle w:val="94"/>
              <w:wordWrap w:val="0"/>
              <w:rPr>
                <w:rFonts w:eastAsia="宋体"/>
                <w:lang w:val="en-AU"/>
              </w:rPr>
            </w:pPr>
            <w:r>
              <w:t>-</w:t>
            </w:r>
            <w:r>
              <w:tab/>
            </w:r>
            <w:r>
              <w:t>If the UE would multiplex UCI</w:t>
            </w:r>
            <w:r>
              <w:rPr>
                <w:rFonts w:hint="eastAsia"/>
              </w:rPr>
              <w:t xml:space="preserve"> </w:t>
            </w:r>
            <w:r>
              <w:t xml:space="preserve">in one of the candidate </w:t>
            </w:r>
            <w:r>
              <w:rPr>
                <w:rFonts w:hint="eastAsia"/>
              </w:rPr>
              <w:t>PUSCH</w:t>
            </w:r>
            <w:r>
              <w:t xml:space="preserve">s and the UE does not multiplex aperiodic CSI in any of the candidate PUSCHs, the UE multiplexes the UCI in a PUSCH of the serving cell with the smallest </w:t>
            </w:r>
            <w:r>
              <w:rPr>
                <w:i/>
              </w:rPr>
              <w:t xml:space="preserve">ServCellIndex </w:t>
            </w:r>
            <w:r>
              <w:t>subject to the conditions in clause 9.2.5 for UCI multiplexing being fulfilled</w:t>
            </w:r>
            <w:r>
              <w:rPr>
                <w:rFonts w:hint="eastAsia"/>
                <w:lang w:val="en-AU"/>
              </w:rPr>
              <w:t>.</w:t>
            </w:r>
            <w:r>
              <w:rPr>
                <w:lang w:val="en-AU"/>
              </w:rPr>
              <w:t xml:space="preserve"> If the UE transmits more than one PUSCHs in the slot on the </w:t>
            </w:r>
            <w:r>
              <w:t xml:space="preserve">serving cell with the smallest </w:t>
            </w:r>
            <w:r>
              <w:rPr>
                <w:i/>
              </w:rPr>
              <w:t>ServCellIndex</w:t>
            </w:r>
            <w:r>
              <w:t xml:space="preserve"> that fulfil the conditions in clause 9.2.5 for UCI multiplexing, the UE multiplexes the UCI in the earliest PUSCH that the UE transmits in the slot</w:t>
            </w:r>
            <w:r>
              <w:rPr>
                <w:rFonts w:hint="eastAsia"/>
                <w:lang w:val="en-AU"/>
              </w:rPr>
              <w:t>.</w:t>
            </w:r>
            <w:r>
              <w:rPr>
                <w:lang w:val="en-AU"/>
              </w:rPr>
              <w:t xml:space="preserve"> </w:t>
            </w:r>
          </w:p>
          <w:p>
            <w:pPr>
              <w:wordWrap w:val="0"/>
              <w:spacing w:before="120" w:line="280" w:lineRule="atLeast"/>
              <w:rPr>
                <w:vertAlign w:val="baseline"/>
                <w:lang w:eastAsia="en-US"/>
              </w:rPr>
            </w:pPr>
            <w:r>
              <w:rPr>
                <w:b/>
                <w:iCs/>
                <w:color w:val="FF0000"/>
                <w:sz w:val="28"/>
              </w:rPr>
              <w:t>&lt;Unchanged parts are omitted&gt;</w:t>
            </w:r>
          </w:p>
        </w:tc>
      </w:tr>
    </w:tbl>
    <w:p>
      <w:pPr>
        <w:rPr>
          <w:lang w:eastAsia="en-US"/>
        </w:rPr>
      </w:pPr>
    </w:p>
    <w:p>
      <w:pPr>
        <w:bidi w:val="0"/>
        <w:rPr>
          <w:rFonts w:hint="default"/>
          <w:lang w:val="en-US" w:eastAsia="zh-CN"/>
        </w:rPr>
      </w:pPr>
      <w:r>
        <w:rPr>
          <w:rFonts w:hint="default"/>
          <w:lang w:val="en-US" w:eastAsia="zh-CN"/>
        </w:rPr>
        <w:t>Companies are invited to share the views</w:t>
      </w:r>
      <w:r>
        <w:rPr>
          <w:rFonts w:hint="eastAsia"/>
          <w:lang w:val="en-US" w:eastAsia="zh-CN"/>
        </w:rPr>
        <w:t xml:space="preserve"> on</w:t>
      </w:r>
      <w:bookmarkStart w:id="2" w:name="_GoBack"/>
      <w:bookmarkEnd w:id="2"/>
      <w:r>
        <w:rPr>
          <w:rFonts w:hint="default"/>
          <w:lang w:val="en-US" w:eastAsia="zh-CN"/>
        </w:rPr>
        <w:t xml:space="preserve"> the proposal and CR.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7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wordWrap w:val="0"/>
              <w:spacing w:before="120" w:line="280" w:lineRule="atLeast"/>
              <w:rPr>
                <w:rFonts w:ascii="New York" w:hAnsi="New York"/>
                <w:b/>
                <w:bCs/>
                <w:lang w:eastAsia="zh-CN"/>
              </w:rPr>
            </w:pPr>
            <w:r>
              <w:rPr>
                <w:rFonts w:ascii="New York" w:hAnsi="New York"/>
                <w:b/>
                <w:bCs/>
                <w:lang w:eastAsia="zh-CN"/>
              </w:rPr>
              <w:t>Company name</w:t>
            </w:r>
          </w:p>
        </w:tc>
        <w:tc>
          <w:tcPr>
            <w:tcW w:w="7888" w:type="dxa"/>
          </w:tcPr>
          <w:p>
            <w:pPr>
              <w:wordWrap w:val="0"/>
              <w:spacing w:before="120" w:line="280" w:lineRule="atLeast"/>
              <w:rPr>
                <w:rFonts w:ascii="New York" w:hAnsi="New York"/>
                <w:b/>
                <w:bCs/>
                <w:lang w:eastAsia="zh-CN"/>
              </w:rPr>
            </w:pPr>
            <w:r>
              <w:rPr>
                <w:rFonts w:ascii="New York" w:hAnsi="New York"/>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wordWrap w:val="0"/>
              <w:spacing w:before="120" w:line="280" w:lineRule="atLeast"/>
              <w:rPr>
                <w:rFonts w:hint="default" w:ascii="New York" w:hAnsi="New York"/>
                <w:b w:val="0"/>
                <w:bCs w:val="0"/>
                <w:lang w:val="en-US" w:eastAsia="zh-CN"/>
              </w:rPr>
            </w:pPr>
          </w:p>
        </w:tc>
        <w:tc>
          <w:tcPr>
            <w:tcW w:w="7888" w:type="dxa"/>
          </w:tcPr>
          <w:p>
            <w:pPr>
              <w:wordWrap w:val="0"/>
              <w:spacing w:before="120" w:line="280" w:lineRule="atLeast"/>
              <w:rPr>
                <w:rFonts w:ascii="New York" w:hAnsi="New York"/>
                <w:b w:val="0"/>
                <w:bCs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pPr>
              <w:wordWrap w:val="0"/>
              <w:spacing w:before="120" w:line="280" w:lineRule="atLeast"/>
              <w:rPr>
                <w:rFonts w:hint="default" w:ascii="New York" w:hAnsi="New York"/>
                <w:b w:val="0"/>
                <w:bCs w:val="0"/>
                <w:lang w:val="en-US" w:eastAsia="zh-CN"/>
              </w:rPr>
            </w:pPr>
          </w:p>
        </w:tc>
        <w:tc>
          <w:tcPr>
            <w:tcW w:w="7888" w:type="dxa"/>
          </w:tcPr>
          <w:p>
            <w:pPr>
              <w:wordWrap w:val="0"/>
              <w:spacing w:before="120" w:line="280" w:lineRule="atLeast"/>
              <w:rPr>
                <w:rFonts w:ascii="New York" w:hAnsi="New York"/>
                <w:b w:val="0"/>
                <w:bCs w:val="0"/>
                <w:lang w:eastAsia="zh-CN"/>
              </w:rPr>
            </w:pPr>
          </w:p>
        </w:tc>
      </w:tr>
    </w:tbl>
    <w:p>
      <w:pPr>
        <w:rPr>
          <w:lang w:eastAsia="en-US"/>
        </w:rPr>
      </w:pPr>
    </w:p>
    <w:p>
      <w:pPr>
        <w:pStyle w:val="2"/>
        <w:rPr>
          <w:bCs/>
          <w:lang w:val="en-US"/>
        </w:rPr>
      </w:pPr>
      <w:r>
        <w:rPr>
          <w:rFonts w:hint="eastAsia"/>
          <w:lang w:eastAsia="zh-CN"/>
        </w:rPr>
        <w:t>R</w:t>
      </w:r>
      <w:r>
        <w:rPr>
          <w:lang w:eastAsia="zh-CN"/>
        </w:rPr>
        <w:t>eference</w:t>
      </w:r>
    </w:p>
    <w:p>
      <w:pPr>
        <w:pStyle w:val="113"/>
        <w:bidi w:val="0"/>
        <w:rPr>
          <w:lang w:eastAsia="en-US"/>
        </w:rPr>
      </w:pPr>
      <w:r>
        <w:rPr>
          <w:rFonts w:hint="default" w:ascii="Times New Roman" w:hAnsi="Times New Roman" w:cs="Times New Roman"/>
        </w:rPr>
        <w:fldChar w:fldCharType="begin"/>
      </w:r>
      <w:r>
        <w:rPr>
          <w:rFonts w:hint="default" w:ascii="Times New Roman" w:hAnsi="Times New Roman" w:cs="Times New Roman"/>
        </w:rPr>
        <w:instrText xml:space="preserve"> HYPERLINK "C:\\Users\\younsun\\Documents\\3GPP documents\\RAN1 tdocs\\TSGR1_110\\Docs\\R1-2205947.zip" </w:instrText>
      </w:r>
      <w:r>
        <w:rPr>
          <w:rFonts w:hint="default" w:ascii="Times New Roman" w:hAnsi="Times New Roman" w:cs="Times New Roman"/>
        </w:rPr>
        <w:fldChar w:fldCharType="separate"/>
      </w:r>
      <w:r>
        <w:rPr>
          <w:rStyle w:val="34"/>
          <w:rFonts w:hint="default" w:ascii="Times New Roman" w:hAnsi="Times New Roman" w:cs="Times New Roman"/>
        </w:rPr>
        <w:t>R1-2205947</w:t>
      </w:r>
      <w:r>
        <w:rPr>
          <w:rFonts w:hint="default" w:ascii="Times New Roman" w:hAnsi="Times New Roman" w:cs="Times New Roman"/>
        </w:rPr>
        <w:fldChar w:fldCharType="end"/>
      </w:r>
      <w:r>
        <w:rPr>
          <w:rFonts w:hint="default" w:ascii="Times New Roman" w:hAnsi="Times New Roman" w:cs="Times New Roman"/>
        </w:rPr>
        <w:tab/>
      </w:r>
      <w:r>
        <w:rPr>
          <w:rFonts w:hint="default" w:ascii="Times New Roman" w:hAnsi="Times New Roman" w:cs="Times New Roman"/>
        </w:rPr>
        <w:t>Discussion on HARQ-ACK multiplexing on PUSCH</w:t>
      </w:r>
      <w:r>
        <w:rPr>
          <w:rFonts w:hint="default" w:ascii="Times New Roman" w:hAnsi="Times New Roman" w:cs="Times New Roman"/>
        </w:rPr>
        <w:tab/>
      </w:r>
      <w:r>
        <w:rPr>
          <w:rFonts w:hint="default" w:ascii="Times New Roman" w:hAnsi="Times New Roman" w:cs="Times New Roman"/>
        </w:rPr>
        <w:t>ZTE</w:t>
      </w:r>
    </w:p>
    <w:sectPr>
      <w:footerReference r:id="rId3" w:type="default"/>
      <w:footerReference r:id="rId4"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roman"/>
    <w:pitch w:val="default"/>
    <w:sig w:usb0="00000000" w:usb1="00000000" w:usb2="00000010" w:usb3="00000000" w:csb0="00080000"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151</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1">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6">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8">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11">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4"/>
  </w:num>
  <w:num w:numId="2">
    <w:abstractNumId w:val="13"/>
  </w:num>
  <w:num w:numId="3">
    <w:abstractNumId w:val="1"/>
  </w:num>
  <w:num w:numId="4">
    <w:abstractNumId w:val="12"/>
  </w:num>
  <w:num w:numId="5">
    <w:abstractNumId w:val="0"/>
  </w:num>
  <w:num w:numId="6">
    <w:abstractNumId w:val="8"/>
  </w:num>
  <w:num w:numId="7">
    <w:abstractNumId w:val="2"/>
  </w:num>
  <w:num w:numId="8">
    <w:abstractNumId w:val="9"/>
  </w:num>
  <w:num w:numId="9">
    <w:abstractNumId w:val="10"/>
  </w:num>
  <w:num w:numId="10">
    <w:abstractNumId w:val="3"/>
  </w:num>
  <w:num w:numId="11">
    <w:abstractNumId w:val="5"/>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12079DA"/>
    <w:rsid w:val="036734A5"/>
    <w:rsid w:val="03AD1607"/>
    <w:rsid w:val="054230F7"/>
    <w:rsid w:val="07F0547F"/>
    <w:rsid w:val="0AF44C29"/>
    <w:rsid w:val="0F1E2B17"/>
    <w:rsid w:val="0F46008A"/>
    <w:rsid w:val="11F65F7A"/>
    <w:rsid w:val="14594408"/>
    <w:rsid w:val="18697442"/>
    <w:rsid w:val="19855B4E"/>
    <w:rsid w:val="1A253987"/>
    <w:rsid w:val="1B214259"/>
    <w:rsid w:val="1D5767C3"/>
    <w:rsid w:val="1D6F2402"/>
    <w:rsid w:val="1D942984"/>
    <w:rsid w:val="21B8427D"/>
    <w:rsid w:val="25734FC1"/>
    <w:rsid w:val="26A01A82"/>
    <w:rsid w:val="26E93009"/>
    <w:rsid w:val="284A09BD"/>
    <w:rsid w:val="28883DC1"/>
    <w:rsid w:val="28986649"/>
    <w:rsid w:val="29370958"/>
    <w:rsid w:val="2965515D"/>
    <w:rsid w:val="29F61B7E"/>
    <w:rsid w:val="2E6A7D36"/>
    <w:rsid w:val="2F8601E7"/>
    <w:rsid w:val="2FF07600"/>
    <w:rsid w:val="330E01C8"/>
    <w:rsid w:val="350127B2"/>
    <w:rsid w:val="35611633"/>
    <w:rsid w:val="36677C5F"/>
    <w:rsid w:val="3783392C"/>
    <w:rsid w:val="38516E41"/>
    <w:rsid w:val="38AF20D2"/>
    <w:rsid w:val="3A3B1D2C"/>
    <w:rsid w:val="3D216FA2"/>
    <w:rsid w:val="3DC36B4D"/>
    <w:rsid w:val="3F3646D0"/>
    <w:rsid w:val="3FB70398"/>
    <w:rsid w:val="41955955"/>
    <w:rsid w:val="426B25DB"/>
    <w:rsid w:val="43441CF9"/>
    <w:rsid w:val="43455E56"/>
    <w:rsid w:val="43461F41"/>
    <w:rsid w:val="46AF536B"/>
    <w:rsid w:val="46B0180A"/>
    <w:rsid w:val="47584F11"/>
    <w:rsid w:val="476235B1"/>
    <w:rsid w:val="47746A83"/>
    <w:rsid w:val="477F0DAA"/>
    <w:rsid w:val="4A326AC6"/>
    <w:rsid w:val="4D5B4973"/>
    <w:rsid w:val="4D824682"/>
    <w:rsid w:val="4F212C12"/>
    <w:rsid w:val="4F8E3F00"/>
    <w:rsid w:val="532E61DA"/>
    <w:rsid w:val="535E3C1A"/>
    <w:rsid w:val="54625D6C"/>
    <w:rsid w:val="56164E76"/>
    <w:rsid w:val="56C77124"/>
    <w:rsid w:val="57E31CAC"/>
    <w:rsid w:val="588D5FBF"/>
    <w:rsid w:val="595D53E6"/>
    <w:rsid w:val="5E655ED5"/>
    <w:rsid w:val="60AC02B6"/>
    <w:rsid w:val="61D767E1"/>
    <w:rsid w:val="63E40063"/>
    <w:rsid w:val="64882AE5"/>
    <w:rsid w:val="64B57381"/>
    <w:rsid w:val="65100DAA"/>
    <w:rsid w:val="672357B2"/>
    <w:rsid w:val="679F7835"/>
    <w:rsid w:val="6B071A43"/>
    <w:rsid w:val="6B2213FC"/>
    <w:rsid w:val="6B5B722E"/>
    <w:rsid w:val="6C2C6CD8"/>
    <w:rsid w:val="6DB52DF6"/>
    <w:rsid w:val="7058136B"/>
    <w:rsid w:val="72231BD8"/>
    <w:rsid w:val="73BA1DE3"/>
    <w:rsid w:val="76FE5314"/>
    <w:rsid w:val="77B41DCB"/>
    <w:rsid w:val="788B0E8D"/>
    <w:rsid w:val="7F082935"/>
    <w:rsid w:val="7FDA66B4"/>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12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28"/>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宋体"/>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宋体" w:cs="Arial"/>
      <w:kern w:val="0"/>
      <w:sz w:val="22"/>
      <w:lang w:eastAsia="en-U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48"/>
    <w:qFormat/>
    <w:uiPriority w:val="35"/>
    <w:pPr>
      <w:widowControl/>
      <w:spacing w:before="120" w:after="120"/>
      <w:jc w:val="left"/>
    </w:pPr>
    <w:rPr>
      <w:b/>
      <w:kern w:val="0"/>
      <w:szCs w:val="20"/>
      <w:lang w:eastAsia="en-US"/>
    </w:rPr>
  </w:style>
  <w:style w:type="paragraph" w:styleId="13">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1"/>
    <w:qFormat/>
    <w:uiPriority w:val="0"/>
    <w:pPr>
      <w:jc w:val="left"/>
    </w:pPr>
  </w:style>
  <w:style w:type="paragraph" w:styleId="16">
    <w:name w:val="Body Text"/>
    <w:basedOn w:val="1"/>
    <w:link w:val="49"/>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67"/>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3"/>
    <w:qFormat/>
    <w:uiPriority w:val="0"/>
    <w:pPr>
      <w:tabs>
        <w:tab w:val="center" w:pos="4252"/>
        <w:tab w:val="right" w:pos="8504"/>
      </w:tabs>
      <w:snapToGrid w:val="0"/>
    </w:pPr>
  </w:style>
  <w:style w:type="paragraph" w:styleId="23">
    <w:name w:val="header"/>
    <w:basedOn w:val="1"/>
    <w:link w:val="61"/>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3"/>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Emphasis"/>
    <w:qFormat/>
    <w:uiPriority w:val="20"/>
    <w:rPr>
      <w:i/>
      <w:iCs/>
    </w:rPr>
  </w:style>
  <w:style w:type="character" w:styleId="34">
    <w:name w:val="Hyperlink"/>
    <w:qFormat/>
    <w:uiPriority w:val="99"/>
    <w:rPr>
      <w:rFonts w:ascii="Arial" w:hAnsi="Arial" w:eastAsia="宋体" w:cs="Arial"/>
      <w:color w:val="0000FF"/>
      <w:kern w:val="2"/>
      <w:u w:val="single"/>
      <w:lang w:val="en-US" w:eastAsia="zh-CN" w:bidi="ar-SA"/>
    </w:rPr>
  </w:style>
  <w:style w:type="character" w:styleId="35">
    <w:name w:val="annotation reference"/>
    <w:qFormat/>
    <w:uiPriority w:val="0"/>
    <w:rPr>
      <w:sz w:val="18"/>
      <w:szCs w:val="18"/>
    </w:rPr>
  </w:style>
  <w:style w:type="character" w:styleId="36">
    <w:name w:val="footnote reference"/>
    <w:qFormat/>
    <w:uiPriority w:val="0"/>
    <w:rPr>
      <w:vertAlign w:val="superscript"/>
    </w:r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Caption Char"/>
    <w:link w:val="12"/>
    <w:qFormat/>
    <w:uiPriority w:val="0"/>
    <w:rPr>
      <w:b/>
      <w:lang w:val="en-GB" w:eastAsia="en-US" w:bidi="ar-SA"/>
    </w:rPr>
  </w:style>
  <w:style w:type="character" w:customStyle="1" w:styleId="49">
    <w:name w:val="Body Text Char"/>
    <w:link w:val="16"/>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宋体"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59">
    <w:name w:val="EmailStyle46"/>
    <w:semiHidden/>
    <w:qFormat/>
    <w:uiPriority w:val="0"/>
    <w:rPr>
      <w:rFonts w:ascii="Arial" w:hAnsi="Arial" w:eastAsia="宋体"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1">
    <w:name w:val="Header Char"/>
    <w:link w:val="23"/>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5"/>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19"/>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30"/>
    <w:semiHidden/>
    <w:qFormat/>
    <w:uiPriority w:val="99"/>
    <w:rPr>
      <w:color w:val="808080"/>
    </w:rPr>
  </w:style>
  <w:style w:type="character" w:customStyle="1" w:styleId="77">
    <w:name w:val="Heading 3 Char"/>
    <w:basedOn w:val="30"/>
    <w:link w:val="4"/>
    <w:qFormat/>
    <w:uiPriority w:val="9"/>
    <w:rPr>
      <w:rFonts w:ascii="Arial" w:hAnsi="Arial"/>
      <w:sz w:val="28"/>
      <w:szCs w:val="32"/>
      <w:lang w:val="en-GB" w:eastAsia="en-US"/>
    </w:rPr>
  </w:style>
  <w:style w:type="table" w:customStyle="1" w:styleId="78">
    <w:name w:val="Plain Table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30"/>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30"/>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2"/>
    <w:qFormat/>
    <w:uiPriority w:val="0"/>
    <w:rPr>
      <w:snapToGrid w:val="0"/>
      <w:kern w:val="2"/>
      <w:szCs w:val="22"/>
      <w:lang w:val="en-GB" w:eastAsia="ko-KR"/>
    </w:rPr>
  </w:style>
  <w:style w:type="paragraph" w:customStyle="1" w:styleId="94">
    <w:name w:val="B1"/>
    <w:basedOn w:val="24"/>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1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11"/>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30"/>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5"/>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宋体"/>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宋体"/>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30"/>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30"/>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ind w:left="363" w:hanging="363"/>
      <w:jc w:val="left"/>
      <w:textAlignment w:val="auto"/>
    </w:pPr>
    <w:rPr>
      <w:rFonts w:ascii="Times New Roman" w:hAnsi="Times New Roman" w:eastAsia="宋体"/>
      <w:snapToGrid/>
      <w:kern w:val="0"/>
      <w:szCs w:val="16"/>
      <w:lang w:val="en-US" w:eastAsia="en-US"/>
    </w:rPr>
  </w:style>
  <w:style w:type="character" w:customStyle="1" w:styleId="114">
    <w:name w:val="Unresolved Mention1"/>
    <w:basedOn w:val="30"/>
    <w:semiHidden/>
    <w:unhideWhenUsed/>
    <w:qFormat/>
    <w:uiPriority w:val="99"/>
    <w:rPr>
      <w:color w:val="605E5C"/>
      <w:shd w:val="clear" w:color="auto" w:fill="E1DFDD"/>
    </w:rPr>
  </w:style>
  <w:style w:type="paragraph" w:customStyle="1" w:styleId="115">
    <w:name w:val="Tdoc_Heading_1"/>
    <w:basedOn w:val="2"/>
    <w:next w:val="16"/>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6"/>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Heading 4 Char"/>
    <w:basedOn w:val="30"/>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119">
    <w:name w:val="Revision2"/>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0">
    <w:name w:val="Mention1"/>
    <w:basedOn w:val="30"/>
    <w:unhideWhenUsed/>
    <w:qFormat/>
    <w:uiPriority w:val="99"/>
    <w:rPr>
      <w:color w:val="2B579A"/>
      <w:shd w:val="clear" w:color="auto" w:fill="E1DFDD"/>
    </w:rPr>
  </w:style>
  <w:style w:type="character" w:customStyle="1" w:styleId="121">
    <w:name w:val="3GPP Normal Text Char"/>
    <w:link w:val="122"/>
    <w:qFormat/>
    <w:uiPriority w:val="0"/>
    <w:rPr>
      <w:rFonts w:eastAsia="MS Mincho"/>
      <w:sz w:val="22"/>
      <w:szCs w:val="24"/>
      <w:lang w:val="en-US" w:eastAsia="zh-CN"/>
    </w:rPr>
  </w:style>
  <w:style w:type="paragraph" w:customStyle="1" w:styleId="122">
    <w:name w:val="3GPP Normal Text"/>
    <w:basedOn w:val="16"/>
    <w:link w:val="121"/>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ZTE Corporation</Company>
  <Pages>157</Pages>
  <Words>67678</Words>
  <Characters>341855</Characters>
  <Lines>2932</Lines>
  <Paragraphs>825</Paragraphs>
  <TotalTime>3</TotalTime>
  <ScaleCrop>false</ScaleCrop>
  <LinksUpToDate>false</LinksUpToDate>
  <CharactersWithSpaces>404774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2022-05-19T06:32:00Z</dcterms:created>
  <dc:creator>ZTE Corporation</dc:creator>
  <cp:lastModifiedBy>ZTE</cp:lastModifiedBy>
  <cp:lastPrinted>2019-01-10T03:30:00Z</cp:lastPrinted>
  <dcterms:modified xsi:type="dcterms:W3CDTF">2022-08-19T09:46:43Z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