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bl>
    <w:p w14:paraId="1C6266CE" w14:textId="77777777" w:rsidR="00212D7F" w:rsidRDefault="00212D7F">
      <w:pPr>
        <w:rPr>
          <w:szCs w:val="22"/>
          <w:highlight w:val="magenta"/>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 xml:space="preserve">skeleton for TR 38.865 (“Study on further NR </w:t>
      </w:r>
      <w:proofErr w:type="spellStart"/>
      <w:r>
        <w:rPr>
          <w:rFonts w:eastAsia="SimSun"/>
          <w:szCs w:val="18"/>
          <w:lang w:eastAsia="ja-JP"/>
        </w:rPr>
        <w:t>RedCap</w:t>
      </w:r>
      <w:proofErr w:type="spellEnd"/>
      <w:r>
        <w:rPr>
          <w:rFonts w:eastAsia="SimSun"/>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 xml:space="preserve">In the current TR skeleton, only BW reduction, peak rate reduction and relaxed processing time are captured in section 7.2/7.3/7.4. Since multiple companies are </w:t>
            </w:r>
            <w:r>
              <w:rPr>
                <w:rFonts w:eastAsiaTheme="minorEastAsia"/>
                <w:lang w:val="en-US" w:eastAsia="zh-CN"/>
              </w:rPr>
              <w:lastRenderedPageBreak/>
              <w:t>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DA6209">
            <w:pPr>
              <w:jc w:val="left"/>
              <w:rPr>
                <w:color w:val="0000FF"/>
                <w:u w:val="single"/>
                <w:lang w:val="en-US"/>
              </w:rPr>
            </w:pPr>
            <w:hyperlink r:id="rId11"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DA6209">
            <w:pPr>
              <w:jc w:val="left"/>
              <w:rPr>
                <w:rFonts w:eastAsia="Calibri"/>
                <w:color w:val="0000FF"/>
                <w:szCs w:val="22"/>
                <w:u w:val="single"/>
                <w:lang w:val="en-US"/>
              </w:rPr>
            </w:pPr>
            <w:hyperlink r:id="rId12"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DA6209">
            <w:pPr>
              <w:jc w:val="left"/>
              <w:rPr>
                <w:rFonts w:eastAsia="Calibri"/>
                <w:color w:val="0000FF"/>
                <w:szCs w:val="22"/>
                <w:u w:val="single"/>
                <w:lang w:val="en-US"/>
              </w:rPr>
            </w:pPr>
            <w:hyperlink r:id="rId13"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DA6209">
            <w:pPr>
              <w:jc w:val="left"/>
              <w:rPr>
                <w:rFonts w:eastAsia="Calibri"/>
                <w:szCs w:val="22"/>
                <w:lang w:val="en-US"/>
              </w:rPr>
            </w:pPr>
            <w:hyperlink r:id="rId14"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DA6209">
            <w:pPr>
              <w:jc w:val="left"/>
              <w:rPr>
                <w:rStyle w:val="Hyperlink"/>
                <w:color w:val="0000FF"/>
                <w:lang w:eastAsia="sv-SE"/>
              </w:rPr>
            </w:pPr>
            <w:hyperlink r:id="rId15"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405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4e/Docs/RP-213661.zip" TargetMode="Externa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10" Type="http://schemas.openxmlformats.org/officeDocument/2006/relationships/hyperlink" Target="https://www.3gpp.org/ftp/TSG_RAN/WG1_RL1/TSGR1_109-e/Docs/R1-22030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75/38875-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1411750-198F-4AE1-A2B8-80F231C9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6102</Characters>
  <Application>Microsoft Office Word</Application>
  <DocSecurity>0</DocSecurity>
  <Lines>50</Lines>
  <Paragraphs>14</Paragraphs>
  <ScaleCrop>false</ScaleCrop>
  <Company>Panasonic Corporation</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2022-05-11T14:03:00Z</dcterms:created>
  <dcterms:modified xsi:type="dcterms:W3CDTF">2022-05-11T14:03:00Z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