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ja-JP"/>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11ECEB"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667EBA" w14:paraId="51F624DE" w14:textId="77777777" w:rsidTr="00A279CB">
        <w:trPr>
          <w:trHeight w:val="273"/>
        </w:trPr>
        <w:tc>
          <w:tcPr>
            <w:tcW w:w="2830" w:type="dxa"/>
            <w:shd w:val="clear" w:color="auto" w:fill="00B0F0"/>
          </w:tcPr>
          <w:p w14:paraId="4A66DB0A" w14:textId="77777777" w:rsidR="00667EBA" w:rsidRDefault="0079723A">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66EDF5A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134BD96E" w14:textId="77777777" w:rsidTr="00A279CB">
        <w:tc>
          <w:tcPr>
            <w:tcW w:w="2830" w:type="dxa"/>
          </w:tcPr>
          <w:p w14:paraId="6AF135A2"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42A371A7" w14:textId="77777777" w:rsidR="00667EBA" w:rsidRDefault="0079723A">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667EBA" w14:paraId="6E7878CC" w14:textId="77777777" w:rsidTr="00A279CB">
        <w:tc>
          <w:tcPr>
            <w:tcW w:w="2830" w:type="dxa"/>
          </w:tcPr>
          <w:p w14:paraId="5FE1088E" w14:textId="77777777" w:rsidR="00667EBA" w:rsidRDefault="0079723A">
            <w:pPr>
              <w:spacing w:before="120" w:afterLines="50"/>
              <w:rPr>
                <w:rFonts w:eastAsia="Microsoft YaHei"/>
                <w:sz w:val="20"/>
                <w:szCs w:val="20"/>
              </w:rPr>
            </w:pPr>
            <w:r>
              <w:rPr>
                <w:rFonts w:eastAsia="Microsoft YaHei"/>
                <w:sz w:val="20"/>
                <w:szCs w:val="20"/>
              </w:rPr>
              <w:t>QC</w:t>
            </w:r>
          </w:p>
        </w:tc>
        <w:tc>
          <w:tcPr>
            <w:tcW w:w="6520" w:type="dxa"/>
          </w:tcPr>
          <w:p w14:paraId="5712273F" w14:textId="77777777" w:rsidR="00667EBA" w:rsidRDefault="0079723A">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rsidTr="00A279CB">
        <w:tc>
          <w:tcPr>
            <w:tcW w:w="2830" w:type="dxa"/>
          </w:tcPr>
          <w:p w14:paraId="1EBF0CF1" w14:textId="77777777" w:rsidR="00667EBA" w:rsidRDefault="0079723A">
            <w:pPr>
              <w:spacing w:before="120" w:afterLines="50"/>
              <w:rPr>
                <w:rFonts w:eastAsia="Microsoft YaHei"/>
                <w:sz w:val="20"/>
                <w:szCs w:val="20"/>
              </w:rPr>
            </w:pPr>
            <w:r>
              <w:rPr>
                <w:rFonts w:eastAsia="Microsoft YaHei"/>
                <w:sz w:val="20"/>
                <w:szCs w:val="20"/>
              </w:rPr>
              <w:t>Intel</w:t>
            </w:r>
          </w:p>
        </w:tc>
        <w:tc>
          <w:tcPr>
            <w:tcW w:w="6520" w:type="dxa"/>
          </w:tcPr>
          <w:p w14:paraId="22604382" w14:textId="77777777" w:rsidR="00667EBA" w:rsidRDefault="0079723A">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667EBA" w14:paraId="73D3451C" w14:textId="77777777" w:rsidTr="00A279CB">
        <w:tc>
          <w:tcPr>
            <w:tcW w:w="2830" w:type="dxa"/>
          </w:tcPr>
          <w:p w14:paraId="4A532992" w14:textId="77777777" w:rsidR="00667EBA" w:rsidRDefault="0079723A">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667EBA" w14:paraId="31640345" w14:textId="77777777" w:rsidTr="00A279CB">
        <w:tc>
          <w:tcPr>
            <w:tcW w:w="2830" w:type="dxa"/>
          </w:tcPr>
          <w:p w14:paraId="0B0F307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60C42C36"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60E0F6AC"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667EBA" w14:paraId="47E7B89B" w14:textId="77777777" w:rsidTr="00A279CB">
        <w:tc>
          <w:tcPr>
            <w:tcW w:w="2830" w:type="dxa"/>
          </w:tcPr>
          <w:p w14:paraId="64DE3F4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3D2ECFD3"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667EBA" w14:paraId="3DB2D88C" w14:textId="77777777" w:rsidTr="00A279CB">
        <w:tc>
          <w:tcPr>
            <w:tcW w:w="2830" w:type="dxa"/>
          </w:tcPr>
          <w:p w14:paraId="1FA1DBD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1F7A9BAC" w14:textId="77777777" w:rsidR="00667EBA" w:rsidRDefault="0079723A">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667EBA" w14:paraId="7360D354" w14:textId="77777777" w:rsidTr="00A279CB">
        <w:tc>
          <w:tcPr>
            <w:tcW w:w="2830" w:type="dxa"/>
          </w:tcPr>
          <w:p w14:paraId="112A3C24"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51FD48" w14:textId="77777777" w:rsidR="00667EBA" w:rsidRDefault="0079723A">
            <w:pPr>
              <w:spacing w:before="120" w:afterLines="50"/>
              <w:rPr>
                <w:rFonts w:eastAsia="Microsoft YaHei"/>
                <w:sz w:val="20"/>
                <w:szCs w:val="20"/>
              </w:rPr>
            </w:pPr>
            <w:r>
              <w:rPr>
                <w:rFonts w:eastAsia="Microsoft YaHei"/>
                <w:sz w:val="20"/>
                <w:szCs w:val="20"/>
              </w:rPr>
              <w:t>Q1: Yes.</w:t>
            </w:r>
          </w:p>
          <w:p w14:paraId="106E8295" w14:textId="77777777" w:rsidR="00667EBA" w:rsidRDefault="0079723A">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7A94564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667EBA" w14:paraId="72C6199E" w14:textId="77777777" w:rsidTr="00A279CB">
        <w:tc>
          <w:tcPr>
            <w:tcW w:w="2830" w:type="dxa"/>
          </w:tcPr>
          <w:p w14:paraId="649840DD"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FFD482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400EEF" w14:paraId="79360A99" w14:textId="77777777" w:rsidTr="00A279CB">
        <w:tc>
          <w:tcPr>
            <w:tcW w:w="2830" w:type="dxa"/>
          </w:tcPr>
          <w:p w14:paraId="30C37938" w14:textId="31DE017A" w:rsidR="00400EEF" w:rsidRDefault="00400EEF">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60E2F36" w14:textId="6B39E7FF" w:rsidR="00400EEF" w:rsidRDefault="00400EEF">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279CB" w14:paraId="35F34C5D" w14:textId="77777777" w:rsidTr="00A279CB">
        <w:tc>
          <w:tcPr>
            <w:tcW w:w="2830" w:type="dxa"/>
            <w:hideMark/>
          </w:tcPr>
          <w:p w14:paraId="1875A35D" w14:textId="77777777" w:rsidR="00A279CB" w:rsidRDefault="00A279CB">
            <w:pPr>
              <w:spacing w:before="120" w:afterLines="50"/>
              <w:rPr>
                <w:rFonts w:eastAsia="Microsoft YaHei"/>
                <w:sz w:val="20"/>
                <w:szCs w:val="20"/>
                <w:lang w:eastAsia="zh-CN"/>
              </w:rPr>
            </w:pPr>
            <w:bookmarkStart w:id="3" w:name="_GoBack"/>
            <w:r>
              <w:rPr>
                <w:rFonts w:eastAsia="Microsoft YaHei"/>
                <w:sz w:val="20"/>
                <w:szCs w:val="20"/>
                <w:lang w:eastAsia="zh-CN"/>
              </w:rPr>
              <w:t>KDDI</w:t>
            </w:r>
            <w:bookmarkEnd w:id="3"/>
          </w:p>
        </w:tc>
        <w:tc>
          <w:tcPr>
            <w:tcW w:w="6520" w:type="dxa"/>
            <w:hideMark/>
          </w:tcPr>
          <w:p w14:paraId="7408F30F" w14:textId="77777777" w:rsidR="00A279CB" w:rsidRDefault="00A279CB">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Q1</w:t>
            </w:r>
            <w:r>
              <w:rPr>
                <w:b w:val="0"/>
                <w:bCs w:val="0"/>
                <w:sz w:val="21"/>
                <w:lang w:eastAsia="zh-CN"/>
              </w:rPr>
              <w:t>: Yes.</w:t>
            </w:r>
          </w:p>
          <w:p w14:paraId="16618335" w14:textId="77777777" w:rsidR="00A279CB" w:rsidRDefault="00A279CB">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Q2:</w:t>
            </w:r>
            <w:r>
              <w:rPr>
                <w:rFonts w:eastAsia="ＭＳ 明朝"/>
                <w:b w:val="0"/>
                <w:bCs w:val="0"/>
                <w:sz w:val="21"/>
                <w:lang w:eastAsia="ja-JP"/>
              </w:rPr>
              <w:t xml:space="preserve"> Antenna configuration for evaluation of 8Tx SRS is needed for both LLS and SLS. We need antenna configuration for 8 antennas to evaluate 8Tx SRS. </w:t>
            </w:r>
          </w:p>
        </w:tc>
      </w:tr>
    </w:tbl>
    <w:p w14:paraId="34D1C29A" w14:textId="77777777" w:rsidR="00667EBA" w:rsidRDefault="00667EBA">
      <w:pPr>
        <w:snapToGrid/>
        <w:spacing w:after="0" w:line="276" w:lineRule="auto"/>
        <w:rPr>
          <w:iCs/>
          <w:szCs w:val="20"/>
        </w:rPr>
      </w:pPr>
    </w:p>
    <w:p w14:paraId="6E235FB1" w14:textId="77777777" w:rsidR="00667EBA" w:rsidRDefault="00667EBA">
      <w:pPr>
        <w:rPr>
          <w:lang w:eastAsia="zh-CN"/>
        </w:rPr>
      </w:pPr>
    </w:p>
    <w:p w14:paraId="5E1AE9A8" w14:textId="77777777" w:rsidR="00667EBA" w:rsidRDefault="00667EBA">
      <w:pPr>
        <w:rPr>
          <w:lang w:eastAsia="zh-CN"/>
        </w:rPr>
      </w:pPr>
    </w:p>
    <w:p w14:paraId="4982C2A6" w14:textId="77777777" w:rsidR="00667EBA" w:rsidRDefault="0079723A">
      <w:pPr>
        <w:pStyle w:val="1"/>
        <w:tabs>
          <w:tab w:val="clear" w:pos="432"/>
        </w:tabs>
        <w:rPr>
          <w:rFonts w:cs="Arial"/>
        </w:rPr>
      </w:pPr>
      <w:r>
        <w:rPr>
          <w:rFonts w:cs="Arial"/>
        </w:rPr>
        <w:lastRenderedPageBreak/>
        <w:t>SRS enhancements to manage inter-TRP cross-SRS interference targeting TDD CJT</w:t>
      </w:r>
    </w:p>
    <w:p w14:paraId="3872345F" w14:textId="77777777" w:rsidR="00667EBA" w:rsidRDefault="0079723A">
      <w:pPr>
        <w:pStyle w:val="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3"/>
      </w:pPr>
      <w:r>
        <w:t>Inter-TRP cross-SRS interference issues at a “non-targeted TRP”</w:t>
      </w:r>
    </w:p>
    <w:p w14:paraId="698918EE" w14:textId="77777777" w:rsidR="00667EBA" w:rsidRDefault="0079723A">
      <w:r>
        <w:t xml:space="preserve">Several companies (Futurewei, Huawei, HiSilicon, Ericsson, ZTE, InterDigital, Samsung, Qualcomm) mentioned an issue of </w:t>
      </w:r>
      <w:bookmarkStart w:id="4" w:name="_Hlk102651573"/>
      <w:r>
        <w:t xml:space="preserve">severe cross-SRS interference </w:t>
      </w:r>
      <w:bookmarkEnd w:id="4"/>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37CFD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6B87DB3" w14:textId="77777777" w:rsidR="00667EBA" w:rsidRDefault="0079723A">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Microsoft YaHei"/>
                <w:sz w:val="20"/>
                <w:szCs w:val="20"/>
              </w:rPr>
            </w:pPr>
          </w:p>
        </w:tc>
      </w:tr>
      <w:tr w:rsidR="00667EBA" w14:paraId="20121681" w14:textId="77777777">
        <w:tc>
          <w:tcPr>
            <w:tcW w:w="2830" w:type="dxa"/>
          </w:tcPr>
          <w:p w14:paraId="3041F0DF" w14:textId="77777777" w:rsidR="00667EBA" w:rsidRDefault="0079723A">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C26C4E" w14:textId="77777777" w:rsidR="00667EBA" w:rsidRDefault="0079723A">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9C1EF9B" w14:textId="77777777" w:rsidR="00667EBA" w:rsidRDefault="0079723A">
            <w:pPr>
              <w:pStyle w:val="a7"/>
              <w:rPr>
                <w:rFonts w:eastAsia="ＭＳ 明朝"/>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ＭＳ 明朝"/>
                <w:sz w:val="20"/>
                <w:szCs w:val="20"/>
                <w:lang w:eastAsia="ja-JP"/>
              </w:rPr>
            </w:pPr>
            <w:r>
              <w:rPr>
                <w:rFonts w:eastAsia="ＭＳ 明朝"/>
                <w:sz w:val="20"/>
                <w:szCs w:val="20"/>
                <w:lang w:eastAsia="ja-JP"/>
              </w:rPr>
              <w:t>InterDigital</w:t>
            </w:r>
          </w:p>
        </w:tc>
        <w:tc>
          <w:tcPr>
            <w:tcW w:w="6520" w:type="dxa"/>
          </w:tcPr>
          <w:p w14:paraId="2CBC627B" w14:textId="77777777" w:rsidR="00667EBA" w:rsidRDefault="0079723A">
            <w:pPr>
              <w:pStyle w:val="a7"/>
              <w:jc w:val="left"/>
              <w:rPr>
                <w:color w:val="000000" w:themeColor="text1"/>
              </w:rPr>
            </w:pPr>
            <w:r>
              <w:rPr>
                <w:color w:val="000000" w:themeColor="text1"/>
              </w:rPr>
              <w:t>Q1: Yes.</w:t>
            </w:r>
          </w:p>
          <w:p w14:paraId="521AD988" w14:textId="77777777" w:rsidR="00667EBA" w:rsidRDefault="0079723A">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6258BFF5" w14:textId="77777777" w:rsidR="00667EBA" w:rsidRDefault="0079723A">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7253FBFF" w14:textId="77777777" w:rsidR="00667EBA" w:rsidRDefault="0079723A">
            <w:pPr>
              <w:pStyle w:val="a7"/>
              <w:jc w:val="left"/>
              <w:rPr>
                <w:color w:val="000000" w:themeColor="text1"/>
              </w:rPr>
            </w:pPr>
            <w:r>
              <w:rPr>
                <w:rFonts w:eastAsia="Microsoft YaHei"/>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a7"/>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6836BC56" w14:textId="77777777" w:rsidR="00667EBA" w:rsidRDefault="0079723A">
            <w:pPr>
              <w:pStyle w:val="a7"/>
              <w:jc w:val="left"/>
              <w:rPr>
                <w:strike/>
                <w:color w:val="000000" w:themeColor="text1"/>
              </w:rPr>
            </w:pPr>
            <w:r>
              <w:rPr>
                <w:color w:val="000000" w:themeColor="text1"/>
              </w:rPr>
              <w:t>Q1: Yes, to reduce UL SRS resource overhead and latency, it is beneficial to consider ways to handle  interference at  non-targeted TRPs.</w:t>
            </w:r>
          </w:p>
          <w:p w14:paraId="16E42DA6" w14:textId="77777777" w:rsidR="00667EBA" w:rsidRDefault="0079723A">
            <w:pPr>
              <w:pStyle w:val="a7"/>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181B3F6"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a7"/>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6D4099B"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56239E72" w14:textId="77777777" w:rsidR="00667EBA" w:rsidRDefault="0079723A">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F82654A" w14:textId="77777777" w:rsidR="00667EBA" w:rsidRDefault="0079723A">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8B1B943" w14:textId="77777777" w:rsidR="00667EBA" w:rsidRDefault="0079723A">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451D18E1" w14:textId="77777777" w:rsidR="00667EBA" w:rsidRDefault="0079723A">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472368B0"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347401C7" w14:textId="77777777" w:rsidR="00667EBA" w:rsidRDefault="0079723A">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8D9BC7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Q1: Yes.</w:t>
            </w:r>
          </w:p>
          <w:p w14:paraId="6420D3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Microsoft YaHei"/>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ＭＳ 明朝"/>
                <w:sz w:val="20"/>
                <w:szCs w:val="20"/>
                <w:lang w:eastAsia="ja-JP"/>
              </w:rPr>
            </w:pPr>
            <w:r>
              <w:rPr>
                <w:rFonts w:eastAsia="ＭＳ 明朝"/>
                <w:sz w:val="20"/>
                <w:szCs w:val="20"/>
                <w:lang w:eastAsia="ja-JP"/>
              </w:rPr>
              <w:t xml:space="preserve">Q1: </w:t>
            </w:r>
            <w:r>
              <w:rPr>
                <w:rFonts w:eastAsia="Microsoft YaHei"/>
                <w:sz w:val="20"/>
                <w:szCs w:val="20"/>
              </w:rPr>
              <w:t>Yes, we are OK to discuss this issue. However, Section 3.2 should be prioritized.</w:t>
            </w:r>
          </w:p>
        </w:tc>
      </w:tr>
      <w:tr w:rsidR="00652C80" w14:paraId="3DE96F98" w14:textId="77777777">
        <w:tc>
          <w:tcPr>
            <w:tcW w:w="2830" w:type="dxa"/>
          </w:tcPr>
          <w:p w14:paraId="55ADAFD7" w14:textId="5497DCA3" w:rsidR="00652C80" w:rsidRDefault="00652C80" w:rsidP="00652C80">
            <w:pPr>
              <w:spacing w:before="120" w:afterLines="50"/>
              <w:rPr>
                <w:sz w:val="20"/>
                <w:szCs w:val="20"/>
                <w:lang w:eastAsia="zh-CN"/>
              </w:rPr>
            </w:pPr>
            <w:r>
              <w:rPr>
                <w:rFonts w:hint="eastAsia"/>
                <w:sz w:val="20"/>
                <w:szCs w:val="20"/>
                <w:lang w:eastAsia="zh-CN"/>
              </w:rPr>
              <w:t>Spreadtrum</w:t>
            </w:r>
          </w:p>
        </w:tc>
        <w:tc>
          <w:tcPr>
            <w:tcW w:w="6520" w:type="dxa"/>
          </w:tcPr>
          <w:p w14:paraId="60F83B4B" w14:textId="77777777" w:rsidR="00652C80" w:rsidRDefault="00652C80" w:rsidP="00652C80">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033FB402" w14:textId="2E07A389" w:rsidR="00652C80" w:rsidRDefault="00652C80" w:rsidP="00652C80">
            <w:pPr>
              <w:spacing w:before="120" w:afterLines="50"/>
              <w:rPr>
                <w:rFonts w:eastAsia="ＭＳ 明朝"/>
                <w:sz w:val="20"/>
                <w:szCs w:val="20"/>
                <w:lang w:eastAsia="ja-JP"/>
              </w:rPr>
            </w:pPr>
            <w:r>
              <w:rPr>
                <w:rFonts w:eastAsiaTheme="minorEastAsia"/>
                <w:sz w:val="20"/>
                <w:szCs w:val="20"/>
                <w:lang w:eastAsia="zh-CN"/>
              </w:rPr>
              <w:t>Q2: At least TRP-specific SRS could be a baseline, and further study the impact of non-TRP-specific SRS.</w:t>
            </w:r>
          </w:p>
        </w:tc>
      </w:tr>
      <w:tr w:rsidR="005B452B" w14:paraId="5EE27905" w14:textId="77777777">
        <w:tc>
          <w:tcPr>
            <w:tcW w:w="2830" w:type="dxa"/>
          </w:tcPr>
          <w:p w14:paraId="3523C156" w14:textId="548A5DAF" w:rsidR="005B452B" w:rsidRPr="005B452B" w:rsidRDefault="005B452B" w:rsidP="00652C80">
            <w:pPr>
              <w:spacing w:before="120" w:afterLines="50"/>
              <w:rPr>
                <w:sz w:val="20"/>
                <w:szCs w:val="20"/>
                <w:lang w:eastAsia="zh-CN"/>
              </w:rPr>
            </w:pPr>
            <w:r>
              <w:rPr>
                <w:rFonts w:hint="eastAsia"/>
                <w:sz w:val="20"/>
                <w:szCs w:val="20"/>
                <w:lang w:eastAsia="zh-CN"/>
              </w:rPr>
              <w:t>CATT</w:t>
            </w:r>
          </w:p>
        </w:tc>
        <w:tc>
          <w:tcPr>
            <w:tcW w:w="6520" w:type="dxa"/>
          </w:tcPr>
          <w:p w14:paraId="595AE0CA" w14:textId="77777777" w:rsidR="005B452B" w:rsidRDefault="005B452B" w:rsidP="005B452B">
            <w:pPr>
              <w:pStyle w:val="a7"/>
              <w:jc w:val="left"/>
              <w:rPr>
                <w:color w:val="000000" w:themeColor="text1"/>
                <w:lang w:eastAsia="zh-CN"/>
              </w:rPr>
            </w:pPr>
            <w:r>
              <w:rPr>
                <w:rFonts w:hint="eastAsia"/>
                <w:color w:val="000000" w:themeColor="text1"/>
                <w:lang w:eastAsia="zh-CN"/>
              </w:rPr>
              <w:t>Q1: Yes.</w:t>
            </w:r>
          </w:p>
          <w:p w14:paraId="37BCBE6F" w14:textId="1CC6B9C5" w:rsidR="005B452B" w:rsidRDefault="005B452B" w:rsidP="005B452B">
            <w:pPr>
              <w:spacing w:before="120" w:afterLines="50"/>
              <w:rPr>
                <w:rFonts w:eastAsiaTheme="minorEastAsia"/>
                <w:sz w:val="20"/>
                <w:szCs w:val="20"/>
                <w:lang w:eastAsia="zh-CN"/>
              </w:rPr>
            </w:pPr>
            <w:r w:rsidRPr="005B452B">
              <w:rPr>
                <w:rFonts w:eastAsiaTheme="minorEastAsia" w:hint="eastAsia"/>
                <w:sz w:val="20"/>
                <w:szCs w:val="20"/>
                <w:lang w:eastAsia="zh-CN"/>
              </w:rPr>
              <w:t>Standard-transparent solutions shall be prioritized and well</w:t>
            </w:r>
            <w:r>
              <w:rPr>
                <w:rFonts w:eastAsiaTheme="minorEastAsia" w:hint="eastAsia"/>
                <w:sz w:val="20"/>
                <w:szCs w:val="20"/>
                <w:lang w:eastAsia="zh-CN"/>
              </w:rPr>
              <w:t xml:space="preserve"> </w:t>
            </w:r>
            <w:r w:rsidRPr="005B452B">
              <w:rPr>
                <w:rFonts w:eastAsiaTheme="minorEastAsia" w:hint="eastAsia"/>
                <w:sz w:val="20"/>
                <w:szCs w:val="20"/>
                <w:lang w:eastAsia="zh-CN"/>
              </w:rPr>
              <w:t>studied.</w:t>
            </w:r>
          </w:p>
        </w:tc>
      </w:tr>
      <w:tr w:rsidR="00DB56B0" w14:paraId="3D07AB14" w14:textId="77777777">
        <w:tc>
          <w:tcPr>
            <w:tcW w:w="2830" w:type="dxa"/>
          </w:tcPr>
          <w:p w14:paraId="6C44B3B7" w14:textId="0BF1793D" w:rsidR="00DB56B0" w:rsidRDefault="00DB56B0" w:rsidP="00652C80">
            <w:pPr>
              <w:spacing w:before="120" w:afterLines="50"/>
              <w:rPr>
                <w:sz w:val="20"/>
                <w:szCs w:val="20"/>
                <w:lang w:eastAsia="zh-CN"/>
              </w:rPr>
            </w:pPr>
            <w:r>
              <w:rPr>
                <w:rFonts w:hint="eastAsia"/>
                <w:sz w:val="20"/>
                <w:szCs w:val="20"/>
                <w:lang w:eastAsia="zh-CN"/>
              </w:rPr>
              <w:t>v</w:t>
            </w:r>
            <w:r>
              <w:rPr>
                <w:sz w:val="20"/>
                <w:szCs w:val="20"/>
                <w:lang w:eastAsia="zh-CN"/>
              </w:rPr>
              <w:t>ivo</w:t>
            </w:r>
          </w:p>
        </w:tc>
        <w:tc>
          <w:tcPr>
            <w:tcW w:w="6520" w:type="dxa"/>
          </w:tcPr>
          <w:p w14:paraId="51244974" w14:textId="1F11F9A7" w:rsidR="00DB56B0" w:rsidRDefault="00DB56B0" w:rsidP="005B452B">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22AF6022" w14:textId="522698D5" w:rsidR="00DB56B0" w:rsidRDefault="00DB56B0" w:rsidP="005B452B">
            <w:pPr>
              <w:pStyle w:val="a7"/>
              <w:jc w:val="left"/>
              <w:rPr>
                <w:color w:val="000000" w:themeColor="text1"/>
                <w:lang w:eastAsia="zh-CN"/>
              </w:rPr>
            </w:pPr>
            <w:r>
              <w:rPr>
                <w:rFonts w:hint="eastAsia"/>
                <w:color w:val="000000" w:themeColor="text1"/>
                <w:lang w:eastAsia="zh-CN"/>
              </w:rPr>
              <w:t>Q</w:t>
            </w:r>
            <w:r>
              <w:rPr>
                <w:color w:val="000000" w:themeColor="text1"/>
                <w:lang w:eastAsia="zh-CN"/>
              </w:rPr>
              <w:t>2: O</w:t>
            </w:r>
            <w:r w:rsidRPr="00DB56B0">
              <w:rPr>
                <w:color w:val="000000" w:themeColor="text1"/>
                <w:lang w:eastAsia="zh-CN"/>
              </w:rPr>
              <w:t>ne SRS transmission received by multiple TRPs</w:t>
            </w:r>
            <w:r w:rsidR="007A0011">
              <w:rPr>
                <w:color w:val="000000" w:themeColor="text1"/>
                <w:lang w:eastAsia="zh-CN"/>
              </w:rPr>
              <w:t xml:space="preserve"> </w:t>
            </w:r>
            <w:r w:rsidR="009A30B4">
              <w:rPr>
                <w:rFonts w:eastAsia="Malgun Gothic"/>
                <w:lang w:eastAsia="ko-KR"/>
              </w:rPr>
              <w:t>can</w:t>
            </w:r>
            <w:r w:rsidR="007A0011">
              <w:rPr>
                <w:rFonts w:eastAsia="Malgun Gothic" w:hint="eastAsia"/>
                <w:lang w:eastAsia="ko-KR"/>
              </w:rPr>
              <w:t xml:space="preserve"> be prioritized</w:t>
            </w:r>
            <w:r w:rsidR="007A0011">
              <w:rPr>
                <w:rFonts w:eastAsia="Malgun Gothic"/>
                <w:lang w:eastAsia="ko-KR"/>
              </w:rPr>
              <w:t>.</w:t>
            </w:r>
            <w:r w:rsidR="007A0011">
              <w:rPr>
                <w:color w:val="000000" w:themeColor="text1"/>
                <w:lang w:eastAsia="zh-CN"/>
              </w:rPr>
              <w:t xml:space="preserve"> </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4941EA79" w14:textId="77777777" w:rsidR="00667EBA" w:rsidRDefault="00667EBA"/>
    <w:p w14:paraId="00CCF81B" w14:textId="77777777" w:rsidR="00667EBA" w:rsidRDefault="00667EBA"/>
    <w:p w14:paraId="5256D69C" w14:textId="77777777" w:rsidR="00667EBA" w:rsidRDefault="0079723A">
      <w:pPr>
        <w:pStyle w:val="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af3"/>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B44726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Microsoft YaHei"/>
                <w:sz w:val="20"/>
                <w:szCs w:val="20"/>
              </w:rPr>
            </w:pPr>
          </w:p>
        </w:tc>
        <w:tc>
          <w:tcPr>
            <w:tcW w:w="6520" w:type="dxa"/>
          </w:tcPr>
          <w:p w14:paraId="6C8C5470" w14:textId="77777777" w:rsidR="00667EBA" w:rsidRDefault="00667EBA">
            <w:pPr>
              <w:spacing w:before="120" w:afterLines="50"/>
              <w:rPr>
                <w:rFonts w:eastAsia="Microsoft YaHei"/>
                <w:sz w:val="20"/>
                <w:szCs w:val="20"/>
              </w:rPr>
            </w:pPr>
          </w:p>
        </w:tc>
      </w:tr>
      <w:tr w:rsidR="00667EBA" w14:paraId="41AB18CA" w14:textId="77777777">
        <w:tc>
          <w:tcPr>
            <w:tcW w:w="2830" w:type="dxa"/>
          </w:tcPr>
          <w:p w14:paraId="5FD184C9" w14:textId="77777777" w:rsidR="00667EBA" w:rsidRDefault="00667EBA">
            <w:pPr>
              <w:spacing w:before="120" w:afterLines="50"/>
              <w:rPr>
                <w:rFonts w:eastAsia="Microsoft YaHei"/>
                <w:sz w:val="20"/>
                <w:szCs w:val="20"/>
              </w:rPr>
            </w:pPr>
          </w:p>
        </w:tc>
        <w:tc>
          <w:tcPr>
            <w:tcW w:w="6520" w:type="dxa"/>
          </w:tcPr>
          <w:p w14:paraId="03DFF448" w14:textId="77777777" w:rsidR="00667EBA" w:rsidRDefault="00667EBA">
            <w:pPr>
              <w:spacing w:before="120" w:afterLines="50"/>
              <w:rPr>
                <w:rFonts w:eastAsia="Microsoft YaHei"/>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2"/>
        <w:rPr>
          <w:lang w:val="en-GB"/>
        </w:rPr>
      </w:pPr>
      <w:bookmarkStart w:id="5"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5"/>
    <w:p w14:paraId="76765ED6" w14:textId="77777777" w:rsidR="00667EBA" w:rsidRDefault="0079723A">
      <w:pPr>
        <w:pStyle w:val="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6" w:author="Loic Canonne-Velasquez" w:date="2022-05-10T13:18:00Z">
        <w:r>
          <w:delText>8</w:delText>
        </w:r>
      </w:del>
      <w:ins w:id="7" w:author="Loic Canonne-Velasquez" w:date="2022-05-10T13:18:00Z">
        <w:r>
          <w:t>9</w:t>
        </w:r>
      </w:ins>
      <w:r>
        <w:t xml:space="preserve">): ZTE, Xiaomi (FDM via cell ID), Samsung (different bandwidths for different FH symbols), Ericsson/Apple/Qualcomm (comb hopping), NTT DOCOMO, CMCC, </w:t>
      </w:r>
      <w:ins w:id="8" w:author="Loic Canonne-Velasquez" w:date="2022-05-10T13:14:00Z">
        <w:r>
          <w:t xml:space="preserve">InterDigital,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9" w:author="Mostafa Khoshnevisan" w:date="2022-05-10T16:17:00Z">
        <w:r>
          <w:delText>7</w:delText>
        </w:r>
      </w:del>
      <w:ins w:id="10" w:author="Mostafa Khoshnevisan" w:date="2022-05-10T16:17:00Z">
        <w:r>
          <w:t>6</w:t>
        </w:r>
      </w:ins>
      <w:r>
        <w:t xml:space="preserve">): Futurewei, Huawei, HiSilicon, Ericsson, Spreadtrum, NTT DOCOMO, </w:t>
      </w:r>
      <w:del w:id="11"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Sequence (7): Futurewei, ZTE, CMCC, Qualcomm, Spreadtrum (per TRP hopping), NTT DOCOMO, InterDigital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afa"/>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afa"/>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afa"/>
        <w:numPr>
          <w:ilvl w:val="0"/>
          <w:numId w:val="9"/>
        </w:numPr>
        <w:rPr>
          <w:rFonts w:ascii="Times New Roman" w:hAnsi="Times New Roman"/>
          <w:b/>
          <w:bCs/>
        </w:rPr>
      </w:pPr>
      <w:r>
        <w:rPr>
          <w:rFonts w:ascii="Times New Roman" w:hAnsi="Times New Roman"/>
          <w:b/>
          <w:bCs/>
        </w:rPr>
        <w:t>Enhanced signaling for flexible SRS transmission.</w:t>
      </w:r>
    </w:p>
    <w:p w14:paraId="54D99510" w14:textId="77777777" w:rsidR="00667EBA" w:rsidRDefault="00667EBA"/>
    <w:tbl>
      <w:tblPr>
        <w:tblStyle w:val="af3"/>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A6E3E9"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7EE35456" w14:textId="77777777" w:rsidR="00667EBA" w:rsidRDefault="0079723A">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905E07" w14:textId="77777777" w:rsidR="00667EBA" w:rsidRDefault="0079723A">
            <w:pPr>
              <w:spacing w:before="120" w:afterLines="50"/>
              <w:rPr>
                <w:rFonts w:eastAsia="ＭＳ 明朝"/>
                <w:sz w:val="20"/>
                <w:szCs w:val="20"/>
                <w:lang w:eastAsia="ja-JP"/>
              </w:rPr>
            </w:pPr>
            <w:r>
              <w:rPr>
                <w:rFonts w:eastAsia="ＭＳ 明朝"/>
                <w:sz w:val="20"/>
                <w:szCs w:val="20"/>
                <w:lang w:eastAsia="ja-JP"/>
              </w:rPr>
              <w:t>We think it might be good to add some examples provided by companies to make the target a bit clearer, thus suggest updating as follows:</w:t>
            </w:r>
          </w:p>
          <w:p w14:paraId="79742973" w14:textId="77777777" w:rsidR="00667EBA" w:rsidRDefault="0079723A">
            <w:pPr>
              <w:rPr>
                <w:b/>
                <w:bCs/>
              </w:rPr>
            </w:pPr>
            <w:r>
              <w:rPr>
                <w:b/>
                <w:bCs/>
              </w:rPr>
              <w:t>Proposal 3.2.1</w:t>
            </w:r>
            <w:ins w:id="1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672B2B" w14:textId="77777777" w:rsidR="00667EBA" w:rsidRDefault="0079723A">
            <w:pPr>
              <w:pStyle w:val="afa"/>
              <w:numPr>
                <w:ilvl w:val="0"/>
                <w:numId w:val="9"/>
              </w:numPr>
              <w:rPr>
                <w:ins w:id="1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afa"/>
              <w:numPr>
                <w:ilvl w:val="1"/>
                <w:numId w:val="9"/>
              </w:numPr>
              <w:rPr>
                <w:rFonts w:ascii="Times New Roman" w:hAnsi="Times New Roman"/>
                <w:b/>
                <w:bCs/>
              </w:rPr>
            </w:pPr>
            <w:ins w:id="14" w:author="Naoya Shibaike" w:date="2022-05-10T14:58:00Z">
              <w:r>
                <w:rPr>
                  <w:rFonts w:ascii="Times New Roman" w:eastAsia="ＭＳ 明朝" w:hAnsi="Times New Roman"/>
                  <w:b/>
                  <w:bCs/>
                  <w:lang w:eastAsia="ja-JP"/>
                </w:rPr>
                <w:t>E.g. FH with non-uniform bandwidth, comb hopping</w:t>
              </w:r>
            </w:ins>
          </w:p>
          <w:p w14:paraId="19D6E207" w14:textId="77777777" w:rsidR="00667EBA" w:rsidRDefault="0079723A">
            <w:pPr>
              <w:pStyle w:val="afa"/>
              <w:numPr>
                <w:ilvl w:val="0"/>
                <w:numId w:val="9"/>
              </w:numPr>
              <w:rPr>
                <w:ins w:id="15"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afa"/>
              <w:numPr>
                <w:ilvl w:val="1"/>
                <w:numId w:val="9"/>
              </w:numPr>
              <w:rPr>
                <w:rFonts w:ascii="Times New Roman" w:hAnsi="Times New Roman"/>
                <w:b/>
                <w:bCs/>
              </w:rPr>
            </w:pPr>
            <w:ins w:id="16" w:author="Naoya Shibaike" w:date="2022-05-10T14:58:00Z">
              <w:r>
                <w:rPr>
                  <w:rFonts w:ascii="Times New Roman" w:eastAsia="ＭＳ 明朝" w:hAnsi="Times New Roman"/>
                  <w:b/>
                  <w:bCs/>
                  <w:lang w:eastAsia="ja-JP"/>
                </w:rPr>
                <w:t>E.g. cyclic shift hopping/randomization, sequence hopping/randomization</w:t>
              </w:r>
            </w:ins>
          </w:p>
          <w:p w14:paraId="06B05CE5" w14:textId="77777777" w:rsidR="00667EBA" w:rsidRDefault="0079723A">
            <w:pPr>
              <w:pStyle w:val="afa"/>
              <w:numPr>
                <w:ilvl w:val="0"/>
                <w:numId w:val="9"/>
              </w:numPr>
              <w:rPr>
                <w:ins w:id="17" w:author="Naoya Shibaike" w:date="2022-05-10T14:58:00Z"/>
                <w:rFonts w:ascii="Times New Roman" w:hAnsi="Times New Roman"/>
                <w:b/>
                <w:bCs/>
              </w:rPr>
            </w:pPr>
            <w:r>
              <w:rPr>
                <w:rFonts w:ascii="Times New Roman" w:hAnsi="Times New Roman"/>
                <w:b/>
                <w:bCs/>
              </w:rPr>
              <w:t>Enhanced signaling for flexible SRS transmission.</w:t>
            </w:r>
          </w:p>
          <w:p w14:paraId="36E88439" w14:textId="77777777" w:rsidR="00667EBA" w:rsidRDefault="0079723A">
            <w:pPr>
              <w:pStyle w:val="afa"/>
              <w:numPr>
                <w:ilvl w:val="1"/>
                <w:numId w:val="9"/>
              </w:numPr>
              <w:rPr>
                <w:rFonts w:ascii="Times New Roman" w:hAnsi="Times New Roman"/>
                <w:b/>
                <w:bCs/>
              </w:rPr>
            </w:pPr>
            <w:ins w:id="18" w:author="Naoya Shibaike" w:date="2022-05-10T14:58:00Z">
              <w:r>
                <w:rPr>
                  <w:rFonts w:ascii="Times New Roman" w:eastAsia="ＭＳ 明朝" w:hAnsi="Times New Roman"/>
                  <w:b/>
                  <w:bCs/>
                  <w:lang w:eastAsia="ja-JP"/>
                </w:rPr>
                <w:t>E.g. dynamic update of SRS parameters</w:t>
              </w:r>
            </w:ins>
          </w:p>
          <w:p w14:paraId="1125600B" w14:textId="77777777" w:rsidR="00667EBA" w:rsidRDefault="00667EBA">
            <w:pPr>
              <w:spacing w:before="120" w:afterLines="50"/>
              <w:rPr>
                <w:rFonts w:eastAsia="Microsoft YaHei"/>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ＭＳ 明朝"/>
                <w:sz w:val="20"/>
                <w:szCs w:val="20"/>
                <w:lang w:eastAsia="ja-JP"/>
              </w:rPr>
            </w:pPr>
            <w:r>
              <w:rPr>
                <w:rFonts w:eastAsia="ＭＳ 明朝"/>
                <w:sz w:val="20"/>
                <w:szCs w:val="20"/>
                <w:lang w:eastAsia="ja-JP"/>
              </w:rPr>
              <w:t>InterDigital</w:t>
            </w:r>
          </w:p>
        </w:tc>
        <w:tc>
          <w:tcPr>
            <w:tcW w:w="6520" w:type="dxa"/>
          </w:tcPr>
          <w:p w14:paraId="2E48AA9D" w14:textId="77777777" w:rsidR="00667EBA" w:rsidRDefault="0079723A">
            <w:pPr>
              <w:spacing w:before="120" w:afterLines="50"/>
              <w:rPr>
                <w:rFonts w:eastAsia="ＭＳ 明朝"/>
                <w:sz w:val="20"/>
                <w:szCs w:val="20"/>
                <w:lang w:eastAsia="ja-JP"/>
              </w:rPr>
            </w:pPr>
            <w:r>
              <w:rPr>
                <w:rFonts w:eastAsia="ＭＳ 明朝"/>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55417D5D" w14:textId="77777777" w:rsidR="00667EBA" w:rsidRDefault="0079723A">
            <w:pPr>
              <w:spacing w:before="120" w:afterLines="50"/>
              <w:rPr>
                <w:rFonts w:eastAsia="ＭＳ 明朝"/>
                <w:sz w:val="20"/>
                <w:szCs w:val="20"/>
                <w:lang w:eastAsia="ja-JP"/>
              </w:rPr>
            </w:pPr>
            <w:r>
              <w:rPr>
                <w:rFonts w:eastAsia="ＭＳ 明朝"/>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afa"/>
              <w:numPr>
                <w:ilvl w:val="0"/>
                <w:numId w:val="10"/>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afa"/>
              <w:numPr>
                <w:ilvl w:val="0"/>
                <w:numId w:val="10"/>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09D4C70F" w14:textId="77777777" w:rsidR="00667EBA" w:rsidRDefault="0079723A">
            <w:pPr>
              <w:spacing w:before="120" w:afterLines="50"/>
              <w:rPr>
                <w:rFonts w:eastAsia="ＭＳ 明朝"/>
                <w:sz w:val="20"/>
                <w:szCs w:val="20"/>
                <w:lang w:eastAsia="ja-JP"/>
              </w:rPr>
            </w:pPr>
            <w:r>
              <w:rPr>
                <w:rFonts w:eastAsia="Microsoft YaHei"/>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ＭＳ 明朝"/>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afa"/>
              <w:numPr>
                <w:ilvl w:val="0"/>
                <w:numId w:val="9"/>
              </w:numPr>
              <w:rPr>
                <w:ins w:id="19"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afa"/>
              <w:numPr>
                <w:ilvl w:val="1"/>
                <w:numId w:val="9"/>
              </w:numPr>
              <w:rPr>
                <w:rFonts w:ascii="Times New Roman" w:hAnsi="Times New Roman"/>
                <w:b/>
                <w:bCs/>
              </w:rPr>
            </w:pPr>
            <w:ins w:id="20" w:author="Naoya Shibaike" w:date="2022-05-10T14:58:00Z">
              <w:r>
                <w:rPr>
                  <w:rFonts w:ascii="Times New Roman" w:eastAsia="ＭＳ 明朝" w:hAnsi="Times New Roman"/>
                  <w:b/>
                  <w:bCs/>
                  <w:lang w:eastAsia="ja-JP"/>
                </w:rPr>
                <w:t>E.g. FH with non-uniform bandwidth, comb hopping</w:t>
              </w:r>
            </w:ins>
          </w:p>
          <w:p w14:paraId="7777CF55" w14:textId="77777777" w:rsidR="00667EBA" w:rsidRDefault="0079723A">
            <w:pPr>
              <w:pStyle w:val="afa"/>
              <w:numPr>
                <w:ilvl w:val="0"/>
                <w:numId w:val="9"/>
              </w:numPr>
              <w:rPr>
                <w:ins w:id="21"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afa"/>
              <w:numPr>
                <w:ilvl w:val="1"/>
                <w:numId w:val="9"/>
              </w:numPr>
              <w:rPr>
                <w:rFonts w:ascii="Times New Roman" w:hAnsi="Times New Roman"/>
                <w:b/>
                <w:bCs/>
              </w:rPr>
            </w:pPr>
            <w:ins w:id="22" w:author="Naoya Shibaike" w:date="2022-05-10T14:58:00Z">
              <w:r>
                <w:rPr>
                  <w:rFonts w:ascii="Times New Roman" w:eastAsia="ＭＳ 明朝" w:hAnsi="Times New Roman"/>
                  <w:b/>
                  <w:bCs/>
                  <w:lang w:eastAsia="ja-JP"/>
                </w:rPr>
                <w:t>E.g.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94F693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7684A92A"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ＭＳ 明朝"/>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afa"/>
              <w:numPr>
                <w:ilvl w:val="0"/>
                <w:numId w:val="9"/>
              </w:numPr>
              <w:rPr>
                <w:ins w:id="2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afa"/>
              <w:numPr>
                <w:ilvl w:val="1"/>
                <w:numId w:val="9"/>
              </w:numPr>
              <w:rPr>
                <w:ins w:id="25" w:author="ZTE" w:date="2022-05-12T08:03:00Z"/>
                <w:rFonts w:ascii="Times New Roman" w:hAnsi="Times New Roman"/>
                <w:b/>
                <w:bCs/>
              </w:rPr>
            </w:pPr>
            <w:ins w:id="26" w:author="Naoya Shibaike" w:date="2022-05-10T14:58:00Z">
              <w:r>
                <w:rPr>
                  <w:rFonts w:ascii="Times New Roman" w:eastAsia="ＭＳ 明朝" w:hAnsi="Times New Roman"/>
                  <w:b/>
                  <w:bCs/>
                  <w:lang w:eastAsia="ja-JP"/>
                </w:rPr>
                <w:t>E.g. FH with non-uniform bandwidth, comb hopping</w:t>
              </w:r>
            </w:ins>
          </w:p>
          <w:p w14:paraId="29F34708" w14:textId="77777777" w:rsidR="00667EBA" w:rsidRDefault="0079723A" w:rsidP="007E5343">
            <w:pPr>
              <w:pStyle w:val="afa"/>
              <w:numPr>
                <w:ilvl w:val="1"/>
                <w:numId w:val="9"/>
                <w:ins w:id="27" w:author="ZTE" w:date="2022-05-12T08:03:00Z"/>
              </w:numPr>
              <w:rPr>
                <w:rFonts w:ascii="Times New Roman" w:hAnsi="Times New Roman"/>
                <w:b/>
                <w:bCs/>
              </w:rPr>
            </w:pPr>
            <w:ins w:id="28"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29" w:author="ZTE" w:date="2022-05-12T08:03:00Z">
              <w:r>
                <w:rPr>
                  <w:rFonts w:ascii="Times New Roman" w:eastAsia="SimSun" w:hAnsi="Times New Roman" w:hint="eastAsia"/>
                  <w:b/>
                  <w:bCs/>
                  <w:position w:val="-14"/>
                  <w:lang w:val="en-US" w:eastAsia="zh-CN"/>
                </w:rPr>
                <w:object w:dxaOrig="401" w:dyaOrig="376" w14:anchorId="2BCFA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9pt" o:ole="">
                    <v:imagedata r:id="rId13" o:title=""/>
                  </v:shape>
                  <o:OLEObject Type="Embed" ProgID="Equation.3" ShapeID="_x0000_i1025" DrawAspect="Content" ObjectID="_1713889924" r:id="rId14"/>
                </w:object>
              </w:r>
            </w:ins>
            <w:ins w:id="30" w:author="ZTE" w:date="2022-05-12T08:03:00Z">
              <w:r>
                <w:rPr>
                  <w:rFonts w:ascii="Times New Roman" w:eastAsia="SimSun" w:hAnsi="Times New Roman" w:hint="eastAsia"/>
                  <w:b/>
                  <w:bCs/>
                  <w:lang w:val="en-US" w:eastAsia="zh-CN"/>
                </w:rPr>
                <w:t xml:space="preserve"> is sounded once.</w:t>
              </w:r>
            </w:ins>
          </w:p>
          <w:p w14:paraId="74F8CA1C" w14:textId="77777777" w:rsidR="00667EBA" w:rsidRDefault="0079723A">
            <w:pPr>
              <w:pStyle w:val="afa"/>
              <w:numPr>
                <w:ilvl w:val="0"/>
                <w:numId w:val="9"/>
              </w:numPr>
              <w:rPr>
                <w:ins w:id="31"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afa"/>
              <w:numPr>
                <w:ilvl w:val="1"/>
                <w:numId w:val="9"/>
              </w:numPr>
              <w:rPr>
                <w:ins w:id="32" w:author="ZTE" w:date="2022-05-12T08:03:00Z"/>
                <w:rFonts w:ascii="Times New Roman" w:hAnsi="Times New Roman"/>
                <w:b/>
                <w:bCs/>
              </w:rPr>
            </w:pPr>
            <w:ins w:id="33" w:author="Naoya Shibaike" w:date="2022-05-10T14:58:00Z">
              <w:r>
                <w:rPr>
                  <w:rFonts w:ascii="Times New Roman" w:eastAsia="ＭＳ 明朝" w:hAnsi="Times New Roman"/>
                  <w:b/>
                  <w:bCs/>
                  <w:lang w:eastAsia="ja-JP"/>
                </w:rPr>
                <w:t>E.g. cyclic shift hopping/randomization, sequence hopping/randomization</w:t>
              </w:r>
            </w:ins>
          </w:p>
          <w:p w14:paraId="3462251C" w14:textId="77777777" w:rsidR="00667EBA" w:rsidRDefault="0079723A" w:rsidP="007E5343">
            <w:pPr>
              <w:pStyle w:val="afa"/>
              <w:numPr>
                <w:ilvl w:val="1"/>
                <w:numId w:val="9"/>
                <w:ins w:id="34" w:author="ZTE" w:date="2022-05-12T08:04:00Z"/>
              </w:numPr>
              <w:rPr>
                <w:rFonts w:ascii="Times New Roman" w:hAnsi="Times New Roman"/>
                <w:b/>
                <w:bCs/>
              </w:rPr>
            </w:pPr>
            <w:ins w:id="35"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343681BC" w14:textId="77777777" w:rsidR="00667EBA" w:rsidRDefault="0079723A">
            <w:pPr>
              <w:pStyle w:val="afa"/>
              <w:numPr>
                <w:ilvl w:val="0"/>
                <w:numId w:val="9"/>
              </w:numPr>
              <w:rPr>
                <w:ins w:id="36" w:author="Naoya Shibaike" w:date="2022-05-10T14:58:00Z"/>
                <w:rFonts w:ascii="Times New Roman" w:hAnsi="Times New Roman"/>
                <w:b/>
                <w:bCs/>
              </w:rPr>
            </w:pPr>
            <w:r>
              <w:rPr>
                <w:rFonts w:ascii="Times New Roman" w:hAnsi="Times New Roman"/>
                <w:b/>
                <w:bCs/>
              </w:rPr>
              <w:t>Enhanced signaling for flexible SRS transmission.</w:t>
            </w:r>
          </w:p>
          <w:p w14:paraId="2A1BC59E" w14:textId="77777777" w:rsidR="00667EBA" w:rsidRDefault="0079723A">
            <w:pPr>
              <w:pStyle w:val="afa"/>
              <w:numPr>
                <w:ilvl w:val="1"/>
                <w:numId w:val="9"/>
              </w:numPr>
              <w:rPr>
                <w:rFonts w:ascii="Times New Roman" w:hAnsi="Times New Roman"/>
                <w:b/>
                <w:bCs/>
              </w:rPr>
            </w:pPr>
            <w:ins w:id="37" w:author="Naoya Shibaike" w:date="2022-05-10T14:58:00Z">
              <w:r>
                <w:rPr>
                  <w:rFonts w:ascii="Times New Roman" w:eastAsia="ＭＳ 明朝" w:hAnsi="Times New Roman"/>
                  <w:b/>
                  <w:bCs/>
                  <w:lang w:eastAsia="ja-JP"/>
                </w:rPr>
                <w:t>E.g.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7C75F4A6" w14:textId="52F3B9EC" w:rsidR="00AF364A" w:rsidRPr="00AF364A" w:rsidRDefault="00AF364A">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652C80" w14:paraId="3B48C963" w14:textId="77777777">
        <w:tc>
          <w:tcPr>
            <w:tcW w:w="2830" w:type="dxa"/>
          </w:tcPr>
          <w:p w14:paraId="395D29DE" w14:textId="40526D11"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461C006A" w14:textId="352F04A3"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637759" w14:paraId="51678AFF" w14:textId="77777777">
        <w:tc>
          <w:tcPr>
            <w:tcW w:w="2830" w:type="dxa"/>
          </w:tcPr>
          <w:p w14:paraId="4A1C4D40" w14:textId="6DDFF4C5"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CC79C0" w14:textId="43BE2739"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9E39A4" w14:paraId="26681937" w14:textId="77777777">
        <w:tc>
          <w:tcPr>
            <w:tcW w:w="2830" w:type="dxa"/>
          </w:tcPr>
          <w:p w14:paraId="70D70FBC" w14:textId="511AD54E"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583A546" w14:textId="6142D153"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w:t>
            </w:r>
            <w:r w:rsidR="006E4189">
              <w:rPr>
                <w:rFonts w:eastAsiaTheme="minorEastAsia"/>
                <w:sz w:val="20"/>
                <w:szCs w:val="20"/>
                <w:lang w:eastAsia="zh-CN"/>
              </w:rPr>
              <w:t>ing</w:t>
            </w:r>
            <w:r>
              <w:rPr>
                <w:rFonts w:eastAsiaTheme="minorEastAsia"/>
                <w:sz w:val="20"/>
                <w:szCs w:val="20"/>
                <w:lang w:eastAsia="zh-CN"/>
              </w:rPr>
              <w:t>.</w:t>
            </w:r>
          </w:p>
        </w:tc>
      </w:tr>
    </w:tbl>
    <w:p w14:paraId="38919365" w14:textId="77777777" w:rsidR="00667EBA" w:rsidRDefault="00667EBA"/>
    <w:p w14:paraId="43D05BE3" w14:textId="77777777" w:rsidR="00667EBA" w:rsidRDefault="00667EBA"/>
    <w:p w14:paraId="2B61F745" w14:textId="77777777" w:rsidR="00667EBA" w:rsidRDefault="00667EBA"/>
    <w:p w14:paraId="6857E9CE" w14:textId="77777777" w:rsidR="00667EBA" w:rsidRDefault="0079723A">
      <w:pPr>
        <w:pStyle w:val="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8" w:author="高毓恺" w:date="2022-05-10T15:36:00Z">
        <w:r>
          <w:delText>6</w:delText>
        </w:r>
      </w:del>
      <w:ins w:id="39" w:author="Yi Yi45 Zhang" w:date="2022-05-11T14:31:00Z">
        <w:r>
          <w:t>8</w:t>
        </w:r>
      </w:ins>
      <w:ins w:id="40" w:author="高毓恺" w:date="2022-05-10T15:36:00Z">
        <w:del w:id="41" w:author="Yi Yi45 Zhang" w:date="2022-05-11T14:31:00Z">
          <w:r>
            <w:delText>7</w:delText>
          </w:r>
        </w:del>
      </w:ins>
      <w:r>
        <w:t>): ZTE, Spreadtrum, CMCC, NTT DOCOMO, Sharp, Intel</w:t>
      </w:r>
      <w:ins w:id="42" w:author="高毓恺" w:date="2022-05-10T15:36:00Z">
        <w:r>
          <w:t>, NEC</w:t>
        </w:r>
      </w:ins>
      <w:ins w:id="43"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4" w:author="高毓恺" w:date="2022-05-10T15:36:00Z">
        <w:r>
          <w:delText>5</w:delText>
        </w:r>
      </w:del>
      <w:ins w:id="45" w:author="高毓恺" w:date="2022-05-10T15:36:00Z">
        <w:r>
          <w:t>6</w:t>
        </w:r>
      </w:ins>
      <w:r>
        <w:t>): Futurewei, Spreadtrum, Xiaomi, Apple, NTT DOCOMO</w:t>
      </w:r>
      <w:ins w:id="46"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r>
        <w:t>Beamformed SRS for CSI acquisition (3): Huawei, HiSilicon (spatial domain capacity enhancement), ZTE (beamformed based on multiple CSI-RS)</w:t>
      </w:r>
    </w:p>
    <w:p w14:paraId="5C806967" w14:textId="77777777" w:rsidR="00667EBA" w:rsidRDefault="0079723A">
      <w:r>
        <w:t>The following high-level proposal is suggested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afa"/>
        <w:numPr>
          <w:ilvl w:val="0"/>
          <w:numId w:val="9"/>
        </w:numPr>
        <w:rPr>
          <w:rFonts w:ascii="Times New Roman" w:hAnsi="Times New Roman"/>
          <w:b/>
          <w:bCs/>
        </w:rPr>
      </w:pPr>
      <w:r>
        <w:rPr>
          <w:rFonts w:ascii="Times New Roman" w:hAnsi="Times New Roman"/>
          <w:b/>
          <w:bCs/>
        </w:rPr>
        <w:t>SRS TD OCC</w:t>
      </w:r>
    </w:p>
    <w:p w14:paraId="2DE0BEFE" w14:textId="77777777" w:rsidR="00667EBA" w:rsidRDefault="0079723A">
      <w:pPr>
        <w:pStyle w:val="afa"/>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afa"/>
        <w:numPr>
          <w:ilvl w:val="0"/>
          <w:numId w:val="9"/>
        </w:numPr>
        <w:rPr>
          <w:rFonts w:ascii="Times New Roman" w:hAnsi="Times New Roman"/>
          <w:b/>
          <w:bCs/>
        </w:rPr>
      </w:pPr>
      <w:r>
        <w:rPr>
          <w:rFonts w:ascii="Times New Roman" w:hAnsi="Times New Roman"/>
          <w:b/>
          <w:bCs/>
        </w:rPr>
        <w:t>Beamformed SRS for DL CSI acquisition.</w:t>
      </w:r>
    </w:p>
    <w:p w14:paraId="3DC568B1" w14:textId="77777777" w:rsidR="00667EBA" w:rsidRDefault="00667EBA"/>
    <w:tbl>
      <w:tblPr>
        <w:tblStyle w:val="af3"/>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837D75"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411F9C8" w14:textId="77777777" w:rsidR="00667EBA" w:rsidRDefault="0079723A">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0595598" w14:textId="77777777" w:rsidR="00667EBA" w:rsidRDefault="0079723A">
            <w:pPr>
              <w:spacing w:before="120" w:afterLines="50"/>
              <w:rPr>
                <w:rFonts w:eastAsia="Microsoft YaHei"/>
                <w:sz w:val="20"/>
                <w:szCs w:val="20"/>
              </w:rPr>
            </w:pPr>
            <w:r>
              <w:rPr>
                <w:rFonts w:eastAsia="ＭＳ 明朝"/>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NEC</w:t>
            </w:r>
          </w:p>
        </w:tc>
        <w:tc>
          <w:tcPr>
            <w:tcW w:w="6520" w:type="dxa"/>
          </w:tcPr>
          <w:p w14:paraId="472D67AA" w14:textId="77777777" w:rsidR="00667EBA" w:rsidRDefault="0079723A">
            <w:pPr>
              <w:spacing w:before="120" w:afterLines="50"/>
              <w:rPr>
                <w:rFonts w:eastAsia="ＭＳ 明朝"/>
                <w:sz w:val="20"/>
                <w:szCs w:val="20"/>
                <w:lang w:eastAsia="ja-JP"/>
              </w:rPr>
            </w:pPr>
            <w:r>
              <w:rPr>
                <w:rFonts w:eastAsia="Microsoft YaHei"/>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E8BAEF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C80AA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654CEB4D" w14:textId="77777777" w:rsidR="00667EBA" w:rsidRDefault="0079723A">
            <w:pPr>
              <w:pStyle w:val="afa"/>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afa"/>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665AF3F" w14:textId="77777777" w:rsidR="00667EBA" w:rsidRDefault="0079723A">
            <w:pPr>
              <w:spacing w:before="120" w:afterLines="50"/>
              <w:rPr>
                <w:rFonts w:eastAsia="Microsoft YaHei"/>
                <w:sz w:val="20"/>
                <w:szCs w:val="20"/>
              </w:rPr>
            </w:pPr>
            <w:r>
              <w:rPr>
                <w:rFonts w:eastAsia="Microsoft YaHei"/>
                <w:sz w:val="20"/>
                <w:szCs w:val="20"/>
              </w:rPr>
              <w:t xml:space="preserve">OK with studying the first two cases. </w:t>
            </w:r>
          </w:p>
          <w:p w14:paraId="7600E13F" w14:textId="77777777" w:rsidR="00667EBA" w:rsidRDefault="0079723A">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667EBA" w14:paraId="6F21EE2F" w14:textId="77777777">
        <w:tc>
          <w:tcPr>
            <w:tcW w:w="2830" w:type="dxa"/>
          </w:tcPr>
          <w:p w14:paraId="6EE866D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B7C6B01" w14:textId="77777777" w:rsidR="00667EBA" w:rsidRDefault="0079723A">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C07CA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1FB29EE" w14:textId="77777777" w:rsidR="00667EBA" w:rsidRDefault="0079723A">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078F82E0" w14:textId="77777777" w:rsidR="00667EBA" w:rsidRDefault="0079723A">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A05A0F" w14:textId="77777777" w:rsidR="00667EBA" w:rsidRDefault="0079723A">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Microsoft YaHei"/>
                <w:sz w:val="20"/>
                <w:szCs w:val="20"/>
              </w:rPr>
            </w:pPr>
            <w:r>
              <w:rPr>
                <w:rFonts w:eastAsia="Microsoft YaHei"/>
                <w:sz w:val="20"/>
                <w:szCs w:val="20"/>
              </w:rPr>
              <w:t>Support the proposal at this early stage.</w:t>
            </w:r>
          </w:p>
          <w:p w14:paraId="66B1F3F9" w14:textId="77777777" w:rsidR="00667EBA" w:rsidRDefault="0079723A">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7E0B11"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ＭＳ 明朝"/>
                <w:sz w:val="20"/>
                <w:szCs w:val="20"/>
                <w:lang w:eastAsia="ja-JP"/>
              </w:rPr>
              <w:t xml:space="preserve"> Thus we suggest updating as follows:</w:t>
            </w:r>
          </w:p>
          <w:p w14:paraId="767B64B7" w14:textId="77777777" w:rsidR="00667EBA" w:rsidRDefault="0079723A">
            <w:pPr>
              <w:pStyle w:val="afa"/>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afa"/>
              <w:numPr>
                <w:ilvl w:val="1"/>
                <w:numId w:val="9"/>
              </w:numPr>
              <w:jc w:val="both"/>
              <w:rPr>
                <w:rFonts w:ascii="Times New Roman" w:hAnsi="Times New Roman"/>
                <w:b/>
                <w:bCs/>
              </w:rPr>
            </w:pPr>
            <w:ins w:id="47"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8"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310FF03F" w14:textId="77777777" w:rsidR="00667EBA" w:rsidRDefault="0079723A">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667EBA" w14:paraId="14692DFA" w14:textId="77777777">
        <w:trPr>
          <w:ins w:id="49" w:author="ZTE" w:date="2022-05-12T08:04:00Z"/>
        </w:trPr>
        <w:tc>
          <w:tcPr>
            <w:tcW w:w="2830" w:type="dxa"/>
          </w:tcPr>
          <w:p w14:paraId="0F187735" w14:textId="77777777" w:rsidR="00667EBA" w:rsidRDefault="0079723A">
            <w:pPr>
              <w:spacing w:before="120" w:afterLines="50"/>
              <w:rPr>
                <w:ins w:id="50"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afa"/>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afa"/>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afa"/>
              <w:numPr>
                <w:ilvl w:val="0"/>
                <w:numId w:val="9"/>
              </w:numPr>
              <w:rPr>
                <w:ins w:id="51" w:author="ZTE" w:date="2022-05-12T07:55:00Z"/>
                <w:rFonts w:ascii="Times New Roman" w:hAnsi="Times New Roman"/>
                <w:b/>
                <w:bCs/>
              </w:rPr>
            </w:pPr>
            <w:r>
              <w:rPr>
                <w:rFonts w:ascii="Times New Roman" w:hAnsi="Times New Roman"/>
                <w:b/>
                <w:bCs/>
              </w:rPr>
              <w:t>Beamformed SRS for DL CSI acquisition.</w:t>
            </w:r>
          </w:p>
          <w:p w14:paraId="47B00C5A" w14:textId="77777777" w:rsidR="00667EBA" w:rsidRDefault="0079723A">
            <w:pPr>
              <w:pStyle w:val="afa"/>
              <w:numPr>
                <w:ilvl w:val="1"/>
                <w:numId w:val="9"/>
                <w:ins w:id="52" w:author="ZTE" w:date="2022-05-12T08:06:00Z"/>
              </w:numPr>
              <w:spacing w:before="120" w:afterLines="50" w:after="120"/>
              <w:rPr>
                <w:rFonts w:eastAsiaTheme="minorEastAsia"/>
                <w:sz w:val="20"/>
                <w:szCs w:val="20"/>
                <w:lang w:eastAsia="zh-CN"/>
              </w:rPr>
              <w:pPrChange w:id="53" w:author="ZTE" w:date="2022-05-12T08:06:00Z">
                <w:pPr>
                  <w:spacing w:before="120" w:afterLines="50"/>
                </w:pPr>
              </w:pPrChange>
            </w:pPr>
            <w:r>
              <w:rPr>
                <w:rFonts w:eastAsiaTheme="minorEastAsia" w:hint="eastAsia"/>
                <w:sz w:val="20"/>
                <w:szCs w:val="20"/>
                <w:lang w:val="en-US" w:eastAsia="zh-CN"/>
              </w:rPr>
              <w:t xml:space="preserve">    </w:t>
            </w:r>
            <w:ins w:id="54"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7D6BEF9" w14:textId="77777777" w:rsidR="00667EBA" w:rsidRDefault="0079723A">
            <w:pPr>
              <w:spacing w:before="120" w:afterLines="50"/>
              <w:rPr>
                <w:ins w:id="55"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12731259" w14:textId="08DDF0E3" w:rsidR="00EC7A52" w:rsidRPr="00EC7A52" w:rsidRDefault="00EC7A52">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652C80" w14:paraId="7A133B8F" w14:textId="77777777">
        <w:tc>
          <w:tcPr>
            <w:tcW w:w="2830" w:type="dxa"/>
          </w:tcPr>
          <w:p w14:paraId="4CA7B80F" w14:textId="65B837FF"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94D0059" w14:textId="674922A0" w:rsidR="00652C80" w:rsidRDefault="00652C80" w:rsidP="00652C80">
            <w:pPr>
              <w:spacing w:before="120" w:afterLines="50"/>
              <w:rPr>
                <w:rFonts w:eastAsia="ＭＳ 明朝"/>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637759" w14:paraId="3D59109E" w14:textId="77777777">
        <w:tc>
          <w:tcPr>
            <w:tcW w:w="2830" w:type="dxa"/>
          </w:tcPr>
          <w:p w14:paraId="38528BE0" w14:textId="025B98DB" w:rsidR="00637759" w:rsidRDefault="00637759"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1CCEAD0" w14:textId="0F03C461" w:rsidR="00637759" w:rsidRDefault="00637759" w:rsidP="00652C80">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949A6" w14:paraId="4852E410" w14:textId="77777777">
        <w:tc>
          <w:tcPr>
            <w:tcW w:w="2830" w:type="dxa"/>
          </w:tcPr>
          <w:p w14:paraId="0CCBC943" w14:textId="3E300471" w:rsidR="00B949A6" w:rsidRDefault="00B949A6"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0F4BF13" w14:textId="6B9A6660" w:rsidR="00B949A6" w:rsidRDefault="00E91EF7" w:rsidP="00652C80">
            <w:pPr>
              <w:spacing w:before="120" w:afterLines="50"/>
              <w:rPr>
                <w:rFonts w:eastAsia="Microsoft YaHei"/>
                <w:sz w:val="20"/>
                <w:szCs w:val="20"/>
                <w:lang w:eastAsia="zh-CN"/>
              </w:rPr>
            </w:pPr>
            <w:r>
              <w:rPr>
                <w:rFonts w:eastAsia="ＭＳ 明朝"/>
                <w:sz w:val="20"/>
                <w:szCs w:val="20"/>
                <w:lang w:eastAsia="ja-JP"/>
              </w:rPr>
              <w:t>Fine with the proposal.</w:t>
            </w:r>
          </w:p>
        </w:tc>
      </w:tr>
    </w:tbl>
    <w:p w14:paraId="2215894B" w14:textId="77777777" w:rsidR="00667EBA" w:rsidRDefault="00667EBA"/>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in particular RB-based partial frequency sounding (RPFS), was discussed in </w:t>
      </w:r>
      <w:bookmarkStart w:id="56" w:name="_Toc90025765"/>
      <w:r>
        <w:t>Enhancements on SRS flexibility, coverage and capacity</w:t>
      </w:r>
      <w:bookmarkEnd w:id="56"/>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7" w:author="Loic Canonne-Velasquez" w:date="2022-05-10T13:17:00Z">
        <w:r>
          <w:delText>5</w:delText>
        </w:r>
      </w:del>
      <w:ins w:id="58" w:author="Loic Canonne-Velasquez" w:date="2022-05-10T13:17:00Z">
        <w:r>
          <w:t>6</w:t>
        </w:r>
      </w:ins>
      <w:r>
        <w:t>): Futurewei, Xiaomi, NTT DOCOMO, Nokia, Nokia Shanghai Bell</w:t>
      </w:r>
      <w:ins w:id="59" w:author="Loic Canonne-Velasquez" w:date="2022-05-10T13:17:00Z">
        <w:r>
          <w:t xml:space="preserve">, InterDigital,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af3"/>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C4319A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ADBF76B" w14:textId="77777777" w:rsidR="00667EBA" w:rsidRDefault="0079723A">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6515D22" w14:textId="77777777" w:rsidR="00667EBA" w:rsidRDefault="0079723A">
            <w:pPr>
              <w:spacing w:before="120" w:afterLines="50"/>
              <w:rPr>
                <w:rFonts w:eastAsia="ＭＳ 明朝"/>
                <w:sz w:val="20"/>
                <w:szCs w:val="20"/>
                <w:lang w:eastAsia="ja-JP"/>
              </w:rPr>
            </w:pPr>
            <w:r>
              <w:rPr>
                <w:rFonts w:eastAsia="ＭＳ 明朝"/>
                <w:sz w:val="20"/>
                <w:szCs w:val="20"/>
                <w:lang w:eastAsia="ja-JP"/>
              </w:rPr>
              <w:t>Similar to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afa"/>
              <w:widowControl/>
              <w:numPr>
                <w:ilvl w:val="0"/>
                <w:numId w:val="9"/>
              </w:numPr>
              <w:rPr>
                <w:ins w:id="60" w:author="Naoya Shibaike" w:date="2022-05-10T15:00:00Z"/>
                <w:rFonts w:ascii="Times New Roman" w:hAnsi="Times New Roman"/>
                <w:b/>
                <w:bCs/>
              </w:rPr>
            </w:pPr>
            <w:ins w:id="61" w:author="Naoya Shibaike" w:date="2022-05-10T15:00:00Z">
              <w:r>
                <w:rPr>
                  <w:rFonts w:ascii="Times New Roman" w:hAnsi="Times New Roman"/>
                  <w:b/>
                  <w:bCs/>
                </w:rPr>
                <w:t>E.g. larger partial frequency sounding factor</w:t>
              </w:r>
            </w:ins>
          </w:p>
          <w:p w14:paraId="4D17CE2A" w14:textId="77777777" w:rsidR="00667EBA" w:rsidRDefault="00667EBA">
            <w:pPr>
              <w:spacing w:before="120" w:afterLines="50"/>
              <w:rPr>
                <w:rFonts w:eastAsia="Microsoft YaHei"/>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0F7E99B" w14:textId="77777777" w:rsidR="00667EBA" w:rsidRDefault="0079723A">
            <w:pPr>
              <w:spacing w:before="120" w:afterLines="50"/>
              <w:rPr>
                <w:rFonts w:eastAsia="ＭＳ 明朝"/>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0449122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667EBA" w14:paraId="31598A16" w14:textId="77777777">
        <w:tc>
          <w:tcPr>
            <w:tcW w:w="2830" w:type="dxa"/>
          </w:tcPr>
          <w:p w14:paraId="5CC020D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1B895D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5EB45BA" w14:textId="77777777" w:rsidR="00667EBA" w:rsidRDefault="0079723A">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08F895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afa"/>
              <w:widowControl/>
              <w:numPr>
                <w:ilvl w:val="0"/>
                <w:numId w:val="9"/>
              </w:numPr>
              <w:rPr>
                <w:ins w:id="62" w:author="Naoya Shibaike" w:date="2022-05-10T15:00:00Z"/>
                <w:rFonts w:ascii="Times New Roman" w:hAnsi="Times New Roman"/>
                <w:b/>
                <w:bCs/>
              </w:rPr>
            </w:pPr>
            <w:ins w:id="63" w:author="Naoya Shibaike" w:date="2022-05-10T15:00:00Z">
              <w:r>
                <w:rPr>
                  <w:rFonts w:ascii="Times New Roman" w:hAnsi="Times New Roman"/>
                  <w:b/>
                  <w:bCs/>
                </w:rPr>
                <w:t>E.g. larger partial frequency sounding factor</w:t>
              </w:r>
            </w:ins>
          </w:p>
          <w:p w14:paraId="34E2AC22" w14:textId="77777777" w:rsidR="00667EBA" w:rsidRDefault="0079723A">
            <w:pPr>
              <w:pStyle w:val="afa"/>
              <w:widowControl/>
              <w:numPr>
                <w:ilvl w:val="0"/>
                <w:numId w:val="9"/>
              </w:numPr>
              <w:rPr>
                <w:ins w:id="64" w:author="ZTE" w:date="2022-05-12T08:07:00Z"/>
                <w:rFonts w:ascii="Times New Roman" w:hAnsi="Times New Roman"/>
                <w:b/>
                <w:bCs/>
              </w:rPr>
            </w:pPr>
            <w:ins w:id="65"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66" w:author="ZTE" w:date="2022-05-12T08:07:00Z">
              <w:r>
                <w:rPr>
                  <w:rFonts w:ascii="Times New Roman" w:hAnsi="Times New Roman" w:hint="eastAsia"/>
                  <w:b/>
                  <w:bCs/>
                  <w:position w:val="-6"/>
                  <w:lang w:val="en-US" w:eastAsia="zh-CN"/>
                </w:rPr>
                <w:object w:dxaOrig="200" w:dyaOrig="275" w14:anchorId="5918F394">
                  <v:shape id="_x0000_i1026" type="#_x0000_t75" style="width:10pt;height:14pt" o:ole="">
                    <v:imagedata r:id="rId15" o:title=""/>
                  </v:shape>
                  <o:OLEObject Type="Embed" ProgID="Equation.3" ShapeID="_x0000_i1026" DrawAspect="Content" ObjectID="_1713889925" r:id="rId16"/>
                </w:object>
              </w:r>
            </w:ins>
            <w:ins w:id="67" w:author="ZTE" w:date="2022-05-12T08:07:00Z">
              <w:r>
                <w:rPr>
                  <w:rFonts w:ascii="Times New Roman" w:hAnsi="Times New Roman" w:hint="eastAsia"/>
                  <w:b/>
                  <w:bCs/>
                  <w:lang w:val="en-US" w:eastAsia="zh-CN"/>
                </w:rPr>
                <w:t>,</w:t>
              </w:r>
            </w:ins>
            <w:ins w:id="68" w:author="ZTE" w:date="2022-05-12T08:07:00Z">
              <w:r>
                <w:rPr>
                  <w:rFonts w:ascii="Times New Roman" w:hAnsi="Times New Roman" w:hint="eastAsia"/>
                  <w:b/>
                  <w:bCs/>
                  <w:position w:val="-14"/>
                  <w:lang w:val="en-US" w:eastAsia="zh-CN"/>
                </w:rPr>
                <w:object w:dxaOrig="1402" w:dyaOrig="376" w14:anchorId="2D454923">
                  <v:shape id="_x0000_i1027" type="#_x0000_t75" style="width:70pt;height:19pt" o:ole="">
                    <v:imagedata r:id="rId17" o:title=""/>
                  </v:shape>
                  <o:OLEObject Type="Embed" ProgID="Equation.3" ShapeID="_x0000_i1027" DrawAspect="Content" ObjectID="_1713889926" r:id="rId18"/>
                </w:object>
              </w:r>
            </w:ins>
            <w:ins w:id="69" w:author="ZTE" w:date="2022-05-12T08:07:00Z">
              <w:r>
                <w:rPr>
                  <w:rFonts w:ascii="Times New Roman" w:hAnsi="Times New Roman" w:hint="eastAsia"/>
                  <w:b/>
                  <w:bCs/>
                  <w:lang w:val="en-US" w:eastAsia="zh-CN"/>
                </w:rPr>
                <w:t xml:space="preserve"> besides the last bandwidth </w:t>
              </w:r>
            </w:ins>
            <w:ins w:id="70" w:author="ZTE" w:date="2022-05-12T08:07:00Z">
              <w:r>
                <w:rPr>
                  <w:rFonts w:ascii="Times New Roman" w:hAnsi="Times New Roman" w:hint="eastAsia"/>
                  <w:b/>
                  <w:bCs/>
                  <w:position w:val="-12"/>
                  <w:lang w:val="en-US" w:eastAsia="zh-CN"/>
                </w:rPr>
                <w:object w:dxaOrig="463" w:dyaOrig="363" w14:anchorId="56138B6C">
                  <v:shape id="_x0000_i1028" type="#_x0000_t75" style="width:23pt;height:18pt" o:ole="">
                    <v:imagedata r:id="rId19" o:title=""/>
                  </v:shape>
                  <o:OLEObject Type="Embed" ProgID="Equation.3" ShapeID="_x0000_i1028" DrawAspect="Content" ObjectID="_1713889927" r:id="rId20"/>
                </w:object>
              </w:r>
            </w:ins>
            <w:ins w:id="71"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ＭＳ 明朝"/>
                <w:sz w:val="20"/>
                <w:szCs w:val="20"/>
                <w:lang w:eastAsia="ja-JP"/>
              </w:rPr>
              <w:t>We think this issue has low priority.</w:t>
            </w:r>
          </w:p>
        </w:tc>
      </w:tr>
      <w:tr w:rsidR="00652C80" w14:paraId="011AFEAA" w14:textId="77777777">
        <w:tc>
          <w:tcPr>
            <w:tcW w:w="2830" w:type="dxa"/>
          </w:tcPr>
          <w:p w14:paraId="4BA90C43" w14:textId="51148048"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F483B63" w14:textId="1A8A2532" w:rsidR="00652C80" w:rsidRDefault="00652C80" w:rsidP="00652C80">
            <w:pPr>
              <w:spacing w:before="120" w:afterLines="50"/>
              <w:rPr>
                <w:rFonts w:eastAsia="ＭＳ 明朝"/>
                <w:sz w:val="20"/>
                <w:szCs w:val="20"/>
                <w:lang w:eastAsia="ja-JP"/>
              </w:rPr>
            </w:pPr>
            <w:r>
              <w:rPr>
                <w:rFonts w:eastAsiaTheme="minorEastAsia"/>
                <w:sz w:val="20"/>
                <w:szCs w:val="20"/>
                <w:lang w:eastAsia="zh-CN"/>
              </w:rPr>
              <w:t>Support to study this issue with low priority.</w:t>
            </w:r>
          </w:p>
        </w:tc>
      </w:tr>
      <w:tr w:rsidR="009A0649" w14:paraId="30FF31CA" w14:textId="77777777">
        <w:tc>
          <w:tcPr>
            <w:tcW w:w="2830" w:type="dxa"/>
          </w:tcPr>
          <w:p w14:paraId="5AAD1F62" w14:textId="0776D63A" w:rsidR="009A0649" w:rsidRDefault="009A0649"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E99E551" w14:textId="75052803" w:rsidR="009A0649" w:rsidRDefault="009A0649" w:rsidP="00652C80">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FC4A5F" w14:paraId="15B35F1F" w14:textId="77777777">
        <w:tc>
          <w:tcPr>
            <w:tcW w:w="2830" w:type="dxa"/>
          </w:tcPr>
          <w:p w14:paraId="74435B94" w14:textId="037D52D0" w:rsidR="00FC4A5F" w:rsidRDefault="00FC4A5F"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71D2F7B" w14:textId="6EDB8EEE" w:rsidR="00FC4A5F" w:rsidRDefault="00FC4A5F" w:rsidP="00652C80">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think this issue should be studied with l</w:t>
            </w:r>
            <w:r w:rsidRPr="00FC4A5F">
              <w:rPr>
                <w:rFonts w:eastAsia="Microsoft YaHei"/>
                <w:sz w:val="20"/>
                <w:szCs w:val="20"/>
                <w:lang w:eastAsia="zh-CN"/>
              </w:rPr>
              <w:t>ow priority</w:t>
            </w:r>
            <w:r>
              <w:rPr>
                <w:rFonts w:eastAsia="Microsoft YaHei"/>
                <w:sz w:val="20"/>
                <w:szCs w:val="20"/>
                <w:lang w:eastAsia="zh-CN"/>
              </w:rPr>
              <w:t xml:space="preserve">, since </w:t>
            </w:r>
            <w:r w:rsidRPr="00FC4A5F">
              <w:rPr>
                <w:rFonts w:eastAsia="Microsoft YaHei"/>
                <w:sz w:val="20"/>
                <w:szCs w:val="20"/>
                <w:lang w:eastAsia="zh-CN"/>
              </w:rPr>
              <w:t>partial frequency sounding</w:t>
            </w:r>
            <w:r>
              <w:rPr>
                <w:rFonts w:eastAsia="Microsoft YaHei"/>
                <w:sz w:val="20"/>
                <w:szCs w:val="20"/>
                <w:lang w:eastAsia="zh-CN"/>
              </w:rPr>
              <w:t xml:space="preserve"> has been discussed in the whole Rel-17. </w:t>
            </w:r>
          </w:p>
        </w:tc>
      </w:tr>
    </w:tbl>
    <w:p w14:paraId="54B604BF" w14:textId="77777777" w:rsidR="00667EBA" w:rsidRDefault="00667EBA"/>
    <w:p w14:paraId="65E0FE3C" w14:textId="77777777" w:rsidR="00667EBA" w:rsidRDefault="00667EBA"/>
    <w:p w14:paraId="03861E64" w14:textId="77777777" w:rsidR="00667EBA" w:rsidRDefault="00667EBA"/>
    <w:p w14:paraId="4B488698" w14:textId="77777777" w:rsidR="00667EBA" w:rsidRDefault="0079723A">
      <w:pPr>
        <w:pStyle w:val="3"/>
        <w:rPr>
          <w:lang w:val="en-GB"/>
        </w:rPr>
      </w:pPr>
      <w:r>
        <w:rPr>
          <w:lang w:val="en-GB"/>
        </w:rPr>
        <w:t>Others</w:t>
      </w:r>
    </w:p>
    <w:p w14:paraId="38604BC3" w14:textId="77777777" w:rsidR="00667EBA" w:rsidRDefault="0079723A">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afa"/>
        <w:ind w:left="360"/>
      </w:pPr>
    </w:p>
    <w:tbl>
      <w:tblPr>
        <w:tblStyle w:val="af3"/>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A11B5F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Microsoft YaHei"/>
                <w:sz w:val="20"/>
                <w:szCs w:val="20"/>
              </w:rPr>
            </w:pPr>
            <w:r>
              <w:rPr>
                <w:rFonts w:eastAsia="Microsoft YaHei"/>
                <w:sz w:val="20"/>
                <w:szCs w:val="20"/>
              </w:rPr>
              <w:t>Nokia/NSB</w:t>
            </w:r>
          </w:p>
        </w:tc>
        <w:tc>
          <w:tcPr>
            <w:tcW w:w="6520" w:type="dxa"/>
          </w:tcPr>
          <w:p w14:paraId="4CB3C9C9" w14:textId="77777777" w:rsidR="00667EBA" w:rsidRDefault="0079723A">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sidRPr="009834BD">
              <w:rPr>
                <w:rFonts w:eastAsiaTheme="minorEastAsia"/>
                <w:color w:val="000000"/>
                <w:sz w:val="20"/>
                <w:szCs w:val="20"/>
                <w:lang w:eastAsia="zh-CN"/>
              </w:rPr>
              <w:t>xTyR</w:t>
            </w:r>
            <w:r>
              <w:rPr>
                <w:rFonts w:eastAsiaTheme="minorEastAsia"/>
                <w:color w:val="000000"/>
                <w:sz w:val="20"/>
                <w:szCs w:val="20"/>
                <w:lang w:eastAsia="zh-CN"/>
              </w:rPr>
              <w:t xml:space="preserve"> antenna switching configurations with 4 &gt; UL TX antenna ports, for example </w:t>
            </w:r>
            <w:r w:rsidRPr="009834BD">
              <w:rPr>
                <w:rFonts w:eastAsiaTheme="minorEastAsia"/>
                <w:color w:val="000000"/>
                <w:sz w:val="20"/>
                <w:szCs w:val="20"/>
                <w:lang w:eastAsia="zh-CN"/>
              </w:rPr>
              <w:t>xTyR</w:t>
            </w:r>
            <w:r>
              <w:rPr>
                <w:rFonts w:eastAsiaTheme="minorEastAsia"/>
                <w:color w:val="000000"/>
                <w:sz w:val="20"/>
                <w:szCs w:val="20"/>
                <w:lang w:eastAsia="zh-CN"/>
              </w:rPr>
              <w:t>. where</w:t>
            </w:r>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Microsoft YaHei"/>
                <w:sz w:val="20"/>
                <w:szCs w:val="20"/>
              </w:rPr>
            </w:pPr>
            <w:r>
              <w:rPr>
                <w:rFonts w:eastAsia="Microsoft YaHei"/>
                <w:sz w:val="20"/>
                <w:szCs w:val="20"/>
              </w:rPr>
              <w:t>Lenovo</w:t>
            </w:r>
          </w:p>
        </w:tc>
        <w:tc>
          <w:tcPr>
            <w:tcW w:w="6520" w:type="dxa"/>
          </w:tcPr>
          <w:p w14:paraId="48D48973" w14:textId="77777777" w:rsidR="00667EBA" w:rsidRDefault="0079723A">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afa"/>
        <w:ind w:left="360"/>
      </w:pPr>
    </w:p>
    <w:p w14:paraId="37E9BE1C" w14:textId="77777777" w:rsidR="00667EBA" w:rsidRDefault="00667EBA">
      <w:pPr>
        <w:rPr>
          <w:lang w:val="en-GB"/>
        </w:rPr>
      </w:pP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1"/>
        <w:tabs>
          <w:tab w:val="clear" w:pos="432"/>
        </w:tabs>
        <w:rPr>
          <w:rFonts w:cs="Arial"/>
        </w:rPr>
      </w:pPr>
      <w:r>
        <w:rPr>
          <w:rFonts w:cs="Arial"/>
        </w:rPr>
        <w:t>SRS enhancements targeting 8 Tx operation</w:t>
      </w:r>
    </w:p>
    <w:p w14:paraId="198624BD" w14:textId="77777777" w:rsidR="00667EBA" w:rsidRDefault="0079723A">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A3C33E9" w14:textId="77777777" w:rsidR="00667EBA" w:rsidRDefault="0079723A">
      <w:pPr>
        <w:pStyle w:val="2"/>
        <w:rPr>
          <w:lang w:val="en-GB"/>
        </w:rPr>
      </w:pPr>
      <w:r>
        <w:rPr>
          <w:lang w:val="en-GB"/>
        </w:rPr>
        <w:t>Discussion on scope for 8 Tx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14:paraId="450D3710" w14:textId="77777777" w:rsidR="00667EBA" w:rsidRDefault="0079723A">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af3"/>
        <w:tblW w:w="9350" w:type="dxa"/>
        <w:tblLayout w:type="fixed"/>
        <w:tblLook w:val="04A0" w:firstRow="1" w:lastRow="0" w:firstColumn="1" w:lastColumn="0" w:noHBand="0" w:noVBand="1"/>
      </w:tblPr>
      <w:tblGrid>
        <w:gridCol w:w="2830"/>
        <w:gridCol w:w="6520"/>
      </w:tblGrid>
      <w:tr w:rsidR="00667EBA" w14:paraId="13EA3CE8" w14:textId="77777777" w:rsidTr="00A279CB">
        <w:trPr>
          <w:trHeight w:val="273"/>
        </w:trPr>
        <w:tc>
          <w:tcPr>
            <w:tcW w:w="2830" w:type="dxa"/>
            <w:shd w:val="clear" w:color="auto" w:fill="00B0F0"/>
          </w:tcPr>
          <w:p w14:paraId="110354B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7D6BBAA"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3B412D" w14:textId="77777777" w:rsidTr="00A279CB">
        <w:tc>
          <w:tcPr>
            <w:tcW w:w="2830" w:type="dxa"/>
          </w:tcPr>
          <w:p w14:paraId="1C2F431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5C2D5C50" w14:textId="77777777" w:rsidR="00667EBA" w:rsidRDefault="0079723A">
            <w:pPr>
              <w:spacing w:before="120" w:afterLines="50"/>
              <w:rPr>
                <w:rFonts w:eastAsia="Microsoft YaHei"/>
                <w:sz w:val="20"/>
                <w:szCs w:val="20"/>
              </w:rPr>
            </w:pPr>
            <w:r>
              <w:rPr>
                <w:rFonts w:eastAsia="Microsoft YaHei"/>
                <w:sz w:val="20"/>
                <w:szCs w:val="20"/>
              </w:rPr>
              <w:t xml:space="preserve">We think we can start the work for 8Tx SRS </w:t>
            </w:r>
          </w:p>
        </w:tc>
      </w:tr>
      <w:tr w:rsidR="00667EBA" w14:paraId="0F2F65F6" w14:textId="77777777" w:rsidTr="00A279CB">
        <w:tc>
          <w:tcPr>
            <w:tcW w:w="2830" w:type="dxa"/>
          </w:tcPr>
          <w:p w14:paraId="23404C91"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4C61BC2" w14:textId="77777777" w:rsidR="00667EBA" w:rsidRDefault="0079723A">
            <w:pPr>
              <w:spacing w:before="120" w:afterLines="50"/>
              <w:rPr>
                <w:rFonts w:eastAsia="ＭＳ 明朝"/>
                <w:sz w:val="20"/>
                <w:szCs w:val="20"/>
                <w:lang w:eastAsia="ja-JP"/>
              </w:rPr>
            </w:pPr>
            <w:r>
              <w:rPr>
                <w:rFonts w:eastAsia="ＭＳ 明朝"/>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ＭＳ 明朝"/>
                <w:sz w:val="20"/>
                <w:szCs w:val="20"/>
                <w:lang w:eastAsia="ja-JP"/>
              </w:rPr>
            </w:pPr>
            <w:r>
              <w:rPr>
                <w:rFonts w:eastAsia="ＭＳ 明朝"/>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4B8D84E0" w14:textId="77777777" w:rsidR="00667EBA" w:rsidRDefault="0079723A">
            <w:pPr>
              <w:spacing w:before="120" w:afterLines="50"/>
              <w:rPr>
                <w:rFonts w:eastAsia="Microsoft YaHei"/>
                <w:sz w:val="20"/>
                <w:szCs w:val="20"/>
              </w:rPr>
            </w:pPr>
            <w:r>
              <w:rPr>
                <w:rFonts w:eastAsia="ＭＳ 明朝"/>
                <w:sz w:val="20"/>
                <w:szCs w:val="20"/>
                <w:lang w:eastAsia="ja-JP"/>
              </w:rPr>
              <w:t xml:space="preserve">Also, we are not quite sure if we need to follow the progress in 9.1.3.1 (DMRS). Even in legacy NR, design/usage of DMRS and SRS are different. </w:t>
            </w:r>
          </w:p>
        </w:tc>
      </w:tr>
      <w:tr w:rsidR="00667EBA" w14:paraId="5BA641EC" w14:textId="77777777" w:rsidTr="00A279CB">
        <w:tc>
          <w:tcPr>
            <w:tcW w:w="2830" w:type="dxa"/>
          </w:tcPr>
          <w:p w14:paraId="28674704"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D1C2438" w14:textId="77777777" w:rsidR="00667EBA" w:rsidRDefault="0079723A">
            <w:pPr>
              <w:spacing w:before="120" w:afterLines="50"/>
              <w:rPr>
                <w:rFonts w:eastAsia="ＭＳ 明朝"/>
                <w:sz w:val="20"/>
                <w:szCs w:val="20"/>
                <w:lang w:eastAsia="ja-JP"/>
              </w:rPr>
            </w:pPr>
            <w:r>
              <w:rPr>
                <w:rFonts w:eastAsia="Microsoft YaHei"/>
                <w:sz w:val="20"/>
                <w:szCs w:val="20"/>
                <w:lang w:eastAsia="zh-CN"/>
              </w:rPr>
              <w:t>We also think we can start the work.</w:t>
            </w:r>
          </w:p>
        </w:tc>
      </w:tr>
      <w:tr w:rsidR="00667EBA" w14:paraId="35AE9285" w14:textId="77777777" w:rsidTr="00A279CB">
        <w:tc>
          <w:tcPr>
            <w:tcW w:w="2830" w:type="dxa"/>
          </w:tcPr>
          <w:p w14:paraId="143BE2D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879048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667EBA" w14:paraId="039451DC" w14:textId="77777777" w:rsidTr="00A279CB">
        <w:tc>
          <w:tcPr>
            <w:tcW w:w="2830" w:type="dxa"/>
          </w:tcPr>
          <w:p w14:paraId="0537C10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F3D7D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13AB5D52" w14:textId="77777777" w:rsidR="00667EBA" w:rsidRDefault="0079723A">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027D7F3" w14:textId="77777777" w:rsidR="00667EBA" w:rsidRDefault="0079723A">
            <w:pPr>
              <w:spacing w:before="120" w:afterLines="50"/>
              <w:rPr>
                <w:rFonts w:eastAsia="Microsoft YaHei"/>
                <w:sz w:val="20"/>
                <w:szCs w:val="20"/>
                <w:lang w:eastAsia="zh-CN"/>
              </w:rPr>
            </w:pPr>
            <w:r>
              <w:rPr>
                <w:bCs/>
              </w:rPr>
              <w:t xml:space="preserve">Regarding the parallelism with </w:t>
            </w:r>
            <w:r>
              <w:rPr>
                <w:rFonts w:eastAsia="ＭＳ 明朝"/>
                <w:sz w:val="20"/>
                <w:szCs w:val="20"/>
                <w:lang w:eastAsia="ja-JP"/>
              </w:rPr>
              <w:t xml:space="preserve">9.1.3.1 (DMRS), we have similar view as DOCOMO. We don’t see issue to stop RAN1 to work on these two sub-agenda in parallel.  </w:t>
            </w:r>
          </w:p>
        </w:tc>
      </w:tr>
      <w:tr w:rsidR="00667EBA" w14:paraId="6C461FF3" w14:textId="77777777" w:rsidTr="00A279CB">
        <w:tc>
          <w:tcPr>
            <w:tcW w:w="2830" w:type="dxa"/>
          </w:tcPr>
          <w:p w14:paraId="6C150A7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E3F2AC7" w14:textId="77777777" w:rsidR="00667EBA" w:rsidRDefault="0079723A">
            <w:pPr>
              <w:spacing w:before="120" w:afterLines="50"/>
              <w:rPr>
                <w:rFonts w:eastAsia="Microsoft YaHei"/>
                <w:sz w:val="20"/>
                <w:szCs w:val="20"/>
              </w:rPr>
            </w:pPr>
            <w:r>
              <w:rPr>
                <w:rFonts w:eastAsia="Microsoft YaHei"/>
                <w:sz w:val="20"/>
                <w:szCs w:val="20"/>
              </w:rPr>
              <w:t>Generally fine to avoid duplicate efforts across agenda items.</w:t>
            </w:r>
          </w:p>
          <w:p w14:paraId="5859134C" w14:textId="77777777" w:rsidR="00667EBA" w:rsidRDefault="0079723A">
            <w:pPr>
              <w:spacing w:before="120" w:afterLines="50"/>
              <w:rPr>
                <w:rFonts w:eastAsia="Microsoft YaHei"/>
                <w:sz w:val="20"/>
                <w:szCs w:val="20"/>
                <w:lang w:eastAsia="zh-CN"/>
              </w:rPr>
            </w:pPr>
            <w:r>
              <w:rPr>
                <w:rFonts w:eastAsia="Microsoft YaHei"/>
                <w:sz w:val="20"/>
                <w:szCs w:val="20"/>
              </w:rPr>
              <w:t>We think the work on 8Tx SRS can start.</w:t>
            </w:r>
          </w:p>
        </w:tc>
      </w:tr>
      <w:tr w:rsidR="00667EBA" w14:paraId="68F1BD6B" w14:textId="77777777" w:rsidTr="00A279CB">
        <w:tc>
          <w:tcPr>
            <w:tcW w:w="2830" w:type="dxa"/>
          </w:tcPr>
          <w:p w14:paraId="5944A93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Microsoft YaHei"/>
                <w:sz w:val="20"/>
                <w:szCs w:val="20"/>
              </w:rPr>
            </w:pPr>
            <w:r>
              <w:rPr>
                <w:rFonts w:eastAsia="Malgun Gothic" w:hint="eastAsia"/>
                <w:sz w:val="20"/>
                <w:szCs w:val="20"/>
                <w:lang w:eastAsia="ko-KR"/>
              </w:rPr>
              <w:t>We can start SRS 8TX.</w:t>
            </w:r>
          </w:p>
        </w:tc>
      </w:tr>
      <w:tr w:rsidR="00667EBA" w14:paraId="046DACF3" w14:textId="77777777" w:rsidTr="00A279CB">
        <w:tc>
          <w:tcPr>
            <w:tcW w:w="2830" w:type="dxa"/>
          </w:tcPr>
          <w:p w14:paraId="1CFCAF3B"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667EBA" w14:paraId="62CED639" w14:textId="77777777" w:rsidTr="00A279CB">
        <w:tc>
          <w:tcPr>
            <w:tcW w:w="2830" w:type="dxa"/>
          </w:tcPr>
          <w:p w14:paraId="7E90A643"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67EBA" w14:paraId="7A53FE41" w14:textId="77777777" w:rsidTr="00A279CB">
        <w:tc>
          <w:tcPr>
            <w:tcW w:w="2830" w:type="dxa"/>
          </w:tcPr>
          <w:p w14:paraId="33FD361A"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rsidTr="00A279CB">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667EBA" w14:paraId="3A413C46" w14:textId="77777777" w:rsidTr="00A279CB">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667EBA" w14:paraId="05A342EC" w14:textId="77777777" w:rsidTr="00A279CB">
        <w:tc>
          <w:tcPr>
            <w:tcW w:w="2830" w:type="dxa"/>
          </w:tcPr>
          <w:p w14:paraId="73B21F4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667EBA" w14:paraId="4F33BE0B" w14:textId="77777777" w:rsidTr="00A279CB">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rsidTr="00A279CB">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667EBA" w14:paraId="0C13A1FF" w14:textId="77777777" w:rsidTr="00A279CB">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rsidTr="00A279CB">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rsidTr="00A279CB">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rsidTr="00A279CB">
        <w:tc>
          <w:tcPr>
            <w:tcW w:w="2830" w:type="dxa"/>
          </w:tcPr>
          <w:p w14:paraId="7DBD4AF6" w14:textId="2084E623" w:rsidR="0079723A" w:rsidRPr="0079723A" w:rsidRDefault="0079723A">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257D86F0" w14:textId="77777777" w:rsidR="0079723A" w:rsidRDefault="0079723A" w:rsidP="0079723A">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ＭＳ 明朝"/>
                <w:sz w:val="20"/>
                <w:szCs w:val="20"/>
                <w:lang w:eastAsia="ja-JP"/>
              </w:rPr>
              <w:t xml:space="preserve">Design of </w:t>
            </w:r>
            <w:r>
              <w:rPr>
                <w:rFonts w:eastAsia="ＭＳ 明朝" w:hint="eastAsia"/>
                <w:sz w:val="20"/>
                <w:szCs w:val="20"/>
                <w:lang w:eastAsia="ja-JP"/>
              </w:rPr>
              <w:t>8</w:t>
            </w:r>
            <w:r>
              <w:rPr>
                <w:rFonts w:eastAsia="ＭＳ 明朝"/>
                <w:sz w:val="20"/>
                <w:szCs w:val="20"/>
                <w:lang w:eastAsia="ja-JP"/>
              </w:rPr>
              <w:t>Tx SRS can be discussed.</w:t>
            </w:r>
          </w:p>
        </w:tc>
      </w:tr>
      <w:tr w:rsidR="00652C80" w14:paraId="1E64BA96" w14:textId="77777777" w:rsidTr="00A279CB">
        <w:tc>
          <w:tcPr>
            <w:tcW w:w="2830" w:type="dxa"/>
          </w:tcPr>
          <w:p w14:paraId="1AF12AD4" w14:textId="1E429709"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104C0C9" w14:textId="7BA8F035"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854A53" w14:paraId="44DE3930" w14:textId="77777777" w:rsidTr="00A279CB">
        <w:tc>
          <w:tcPr>
            <w:tcW w:w="2830" w:type="dxa"/>
          </w:tcPr>
          <w:p w14:paraId="651AAC17" w14:textId="18A156A9"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B48D9F4" w14:textId="5E86356D" w:rsidR="00854A53" w:rsidRPr="00854A53" w:rsidRDefault="00854A53" w:rsidP="00652C80">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62564A" w14:paraId="05F7766A" w14:textId="77777777" w:rsidTr="00A279CB">
        <w:tc>
          <w:tcPr>
            <w:tcW w:w="2830" w:type="dxa"/>
          </w:tcPr>
          <w:p w14:paraId="6398420E" w14:textId="2E4F811E" w:rsidR="0062564A" w:rsidRDefault="0062564A"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32B0F51" w14:textId="5FD687B7" w:rsidR="0062564A" w:rsidRDefault="00197E62" w:rsidP="00652C80">
            <w:pPr>
              <w:spacing w:before="120" w:afterLines="50"/>
              <w:rPr>
                <w:rFonts w:eastAsia="Microsoft YaHei"/>
                <w:sz w:val="20"/>
                <w:szCs w:val="20"/>
                <w:lang w:eastAsia="zh-CN"/>
              </w:rPr>
            </w:pPr>
            <w:r>
              <w:rPr>
                <w:rFonts w:eastAsia="Malgun Gothic"/>
                <w:sz w:val="20"/>
                <w:szCs w:val="20"/>
                <w:lang w:eastAsia="ko-KR"/>
              </w:rPr>
              <w:t>W</w:t>
            </w:r>
            <w:r w:rsidR="0062564A">
              <w:rPr>
                <w:rFonts w:eastAsia="Malgun Gothic"/>
                <w:sz w:val="20"/>
                <w:szCs w:val="20"/>
                <w:lang w:eastAsia="ko-KR"/>
              </w:rPr>
              <w:t>e</w:t>
            </w:r>
            <w:r w:rsidR="0062564A">
              <w:rPr>
                <w:rFonts w:eastAsia="Malgun Gothic" w:hint="eastAsia"/>
                <w:sz w:val="20"/>
                <w:szCs w:val="20"/>
                <w:lang w:eastAsia="ko-KR"/>
              </w:rPr>
              <w:t xml:space="preserve"> can </w:t>
            </w:r>
            <w:r w:rsidR="00502A51">
              <w:rPr>
                <w:rFonts w:eastAsia="Malgun Gothic"/>
                <w:sz w:val="20"/>
                <w:szCs w:val="20"/>
                <w:lang w:eastAsia="ko-KR"/>
              </w:rPr>
              <w:t xml:space="preserve">start to </w:t>
            </w:r>
            <w:r w:rsidR="0062564A">
              <w:rPr>
                <w:rFonts w:eastAsia="Malgun Gothic"/>
                <w:sz w:val="20"/>
                <w:szCs w:val="20"/>
                <w:lang w:eastAsia="ko-KR"/>
              </w:rPr>
              <w:t>discuss</w:t>
            </w:r>
            <w:r w:rsidR="0062564A">
              <w:rPr>
                <w:rFonts w:eastAsia="Malgun Gothic" w:hint="eastAsia"/>
                <w:sz w:val="20"/>
                <w:szCs w:val="20"/>
                <w:lang w:eastAsia="ko-KR"/>
              </w:rPr>
              <w:t xml:space="preserve"> SRS </w:t>
            </w:r>
            <w:r w:rsidR="0062564A">
              <w:rPr>
                <w:rFonts w:eastAsia="Malgun Gothic"/>
                <w:sz w:val="20"/>
                <w:szCs w:val="20"/>
                <w:lang w:eastAsia="ko-KR"/>
              </w:rPr>
              <w:t xml:space="preserve">with </w:t>
            </w:r>
            <w:r w:rsidR="0062564A">
              <w:rPr>
                <w:rFonts w:eastAsia="Malgun Gothic" w:hint="eastAsia"/>
                <w:sz w:val="20"/>
                <w:szCs w:val="20"/>
                <w:lang w:eastAsia="ko-KR"/>
              </w:rPr>
              <w:t>8</w:t>
            </w:r>
            <w:r w:rsidR="0062564A">
              <w:rPr>
                <w:rFonts w:eastAsia="Malgun Gothic"/>
                <w:sz w:val="20"/>
                <w:szCs w:val="20"/>
                <w:lang w:eastAsia="ko-KR"/>
              </w:rPr>
              <w:t xml:space="preserve"> ports parallelly</w:t>
            </w:r>
            <w:r w:rsidR="0062564A">
              <w:rPr>
                <w:rFonts w:eastAsia="Malgun Gothic" w:hint="eastAsia"/>
                <w:sz w:val="20"/>
                <w:szCs w:val="20"/>
                <w:lang w:eastAsia="ko-KR"/>
              </w:rPr>
              <w:t>.</w:t>
            </w:r>
          </w:p>
        </w:tc>
      </w:tr>
      <w:tr w:rsidR="00A279CB" w14:paraId="377FAAD0" w14:textId="77777777" w:rsidTr="00A279CB">
        <w:tc>
          <w:tcPr>
            <w:tcW w:w="2830" w:type="dxa"/>
            <w:hideMark/>
          </w:tcPr>
          <w:p w14:paraId="0A3DD887"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01A87AE7" w14:textId="77777777" w:rsidR="00A279CB" w:rsidRDefault="00A279CB">
            <w:pPr>
              <w:spacing w:before="120" w:afterLines="50"/>
              <w:rPr>
                <w:rFonts w:eastAsia="ＭＳ 明朝"/>
                <w:sz w:val="20"/>
                <w:szCs w:val="20"/>
                <w:lang w:eastAsia="ja-JP"/>
              </w:rPr>
            </w:pPr>
            <w:r>
              <w:rPr>
                <w:rFonts w:eastAsia="ＭＳ 明朝"/>
                <w:sz w:val="20"/>
                <w:szCs w:val="20"/>
                <w:lang w:eastAsia="ja-JP"/>
              </w:rPr>
              <w:t xml:space="preserve">We think that we can start work on 8Tx SRS although the EVM should be consistent with other agendas. </w:t>
            </w:r>
          </w:p>
        </w:tc>
      </w:tr>
    </w:tbl>
    <w:p w14:paraId="1EC60D24" w14:textId="77777777" w:rsidR="00667EBA" w:rsidRDefault="00667EBA">
      <w:pPr>
        <w:rPr>
          <w:b/>
          <w:szCs w:val="20"/>
        </w:rPr>
      </w:pPr>
    </w:p>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Positive impact or reduced negative impact on: gNB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Proposal 4.2: For SRS enhancements to enable 8 Tx UL operation to support 4 and more layers per UE in UL targeting CPE/FWA/vehicle/Industrial devices, study aspects include</w:t>
      </w:r>
    </w:p>
    <w:p w14:paraId="0A362CA4" w14:textId="77777777" w:rsidR="00667EBA" w:rsidRDefault="0079723A">
      <w:pPr>
        <w:pStyle w:val="afa"/>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afa"/>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5955E8AB" w14:textId="77777777" w:rsidR="00667EBA" w:rsidRDefault="00667EBA"/>
    <w:p w14:paraId="4FCBC7A7" w14:textId="77777777" w:rsidR="00667EBA" w:rsidRDefault="0079723A">
      <w:r>
        <w:t>Companies are welcome to share views in below table.</w:t>
      </w:r>
    </w:p>
    <w:tbl>
      <w:tblPr>
        <w:tblStyle w:val="af3"/>
        <w:tblW w:w="9350" w:type="dxa"/>
        <w:tblLayout w:type="fixed"/>
        <w:tblLook w:val="04A0" w:firstRow="1" w:lastRow="0" w:firstColumn="1" w:lastColumn="0" w:noHBand="0" w:noVBand="1"/>
      </w:tblPr>
      <w:tblGrid>
        <w:gridCol w:w="2830"/>
        <w:gridCol w:w="6520"/>
      </w:tblGrid>
      <w:tr w:rsidR="00667EBA" w14:paraId="751A04D0" w14:textId="77777777" w:rsidTr="00A279CB">
        <w:trPr>
          <w:trHeight w:val="273"/>
        </w:trPr>
        <w:tc>
          <w:tcPr>
            <w:tcW w:w="2830" w:type="dxa"/>
            <w:shd w:val="clear" w:color="auto" w:fill="00B0F0"/>
          </w:tcPr>
          <w:p w14:paraId="57B74236"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3E4B7"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6FD7A2" w14:textId="77777777" w:rsidTr="00A279CB">
        <w:tc>
          <w:tcPr>
            <w:tcW w:w="2830" w:type="dxa"/>
          </w:tcPr>
          <w:p w14:paraId="02379295"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8FF0AB7" w14:textId="77777777" w:rsidR="00667EBA" w:rsidRDefault="0079723A">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5B4AC4E1" w14:textId="77777777" w:rsidR="00667EBA" w:rsidRDefault="0079723A">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667EBA" w14:paraId="648B385B" w14:textId="77777777" w:rsidTr="00A279CB">
        <w:tc>
          <w:tcPr>
            <w:tcW w:w="2830" w:type="dxa"/>
          </w:tcPr>
          <w:p w14:paraId="03B05146"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E2AA1BB" w14:textId="77777777" w:rsidR="00667EBA" w:rsidRDefault="0079723A">
            <w:pPr>
              <w:spacing w:before="120" w:afterLines="50"/>
              <w:rPr>
                <w:rFonts w:eastAsia="Microsoft YaHei"/>
                <w:sz w:val="20"/>
                <w:szCs w:val="20"/>
              </w:rPr>
            </w:pPr>
            <w:r>
              <w:rPr>
                <w:rFonts w:eastAsia="ＭＳ 明朝"/>
                <w:sz w:val="20"/>
                <w:szCs w:val="20"/>
                <w:lang w:eastAsia="ja-JP"/>
              </w:rPr>
              <w:t xml:space="preserve">We support Proposal 4.2. </w:t>
            </w:r>
          </w:p>
        </w:tc>
      </w:tr>
      <w:tr w:rsidR="00667EBA" w14:paraId="29B278ED" w14:textId="77777777" w:rsidTr="00A279CB">
        <w:tc>
          <w:tcPr>
            <w:tcW w:w="2830" w:type="dxa"/>
          </w:tcPr>
          <w:p w14:paraId="4BFDE874"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66CB8B78" w14:textId="77777777" w:rsidR="00667EBA" w:rsidRDefault="0079723A">
            <w:pPr>
              <w:spacing w:before="120" w:afterLines="50"/>
              <w:rPr>
                <w:rFonts w:eastAsia="ＭＳ 明朝"/>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67EBA" w14:paraId="0A492C85" w14:textId="77777777" w:rsidTr="00A279CB">
        <w:tc>
          <w:tcPr>
            <w:tcW w:w="2830" w:type="dxa"/>
          </w:tcPr>
          <w:p w14:paraId="3ED5D90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2CF33B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667EBA" w14:paraId="35EBC5E7" w14:textId="77777777" w:rsidTr="00A279CB">
        <w:tc>
          <w:tcPr>
            <w:tcW w:w="2830" w:type="dxa"/>
          </w:tcPr>
          <w:p w14:paraId="343D9B0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A70EB3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8FC024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4E7A7266" w14:textId="77777777" w:rsidR="00667EBA" w:rsidRDefault="0079723A">
            <w:pPr>
              <w:pStyle w:val="afa"/>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afa"/>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667EBA" w14:paraId="725C01F3" w14:textId="77777777" w:rsidTr="00A279CB">
        <w:tc>
          <w:tcPr>
            <w:tcW w:w="2830" w:type="dxa"/>
          </w:tcPr>
          <w:p w14:paraId="31141293"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A195B34" w14:textId="77777777" w:rsidR="00667EBA" w:rsidRDefault="0079723A">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667EBA" w14:paraId="5E53972A" w14:textId="77777777" w:rsidTr="00A279CB">
        <w:tc>
          <w:tcPr>
            <w:tcW w:w="2830" w:type="dxa"/>
          </w:tcPr>
          <w:p w14:paraId="4EC3B86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rsidTr="00A279CB">
        <w:tc>
          <w:tcPr>
            <w:tcW w:w="2830" w:type="dxa"/>
          </w:tcPr>
          <w:p w14:paraId="47DB1407" w14:textId="77777777" w:rsidR="00667EBA" w:rsidRDefault="0079723A">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ＭＳ 明朝"/>
                <w:sz w:val="20"/>
                <w:szCs w:val="20"/>
                <w:lang w:eastAsia="ja-JP"/>
              </w:rPr>
              <w:t xml:space="preserve">We are fine with FL’s proposal. </w:t>
            </w:r>
          </w:p>
        </w:tc>
      </w:tr>
      <w:tr w:rsidR="00667EBA" w14:paraId="5B6CED43" w14:textId="77777777" w:rsidTr="00A279CB">
        <w:tc>
          <w:tcPr>
            <w:tcW w:w="2830" w:type="dxa"/>
          </w:tcPr>
          <w:p w14:paraId="036E1A07" w14:textId="77777777" w:rsidR="00667EBA" w:rsidRDefault="0079723A">
            <w:pPr>
              <w:spacing w:before="120" w:afterLines="50"/>
              <w:rPr>
                <w:rFonts w:eastAsia="ＭＳ 明朝"/>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ＭＳ 明朝"/>
                <w:sz w:val="20"/>
                <w:szCs w:val="20"/>
                <w:lang w:eastAsia="ja-JP"/>
              </w:rPr>
            </w:pPr>
            <w:r>
              <w:rPr>
                <w:rFonts w:eastAsia="Malgun Gothic"/>
                <w:sz w:val="20"/>
                <w:szCs w:val="20"/>
                <w:lang w:eastAsia="ko-KR"/>
              </w:rPr>
              <w:t>We are fine with the proposal without the sub-bullet.</w:t>
            </w:r>
          </w:p>
        </w:tc>
      </w:tr>
      <w:tr w:rsidR="00667EBA" w14:paraId="4712B285" w14:textId="77777777" w:rsidTr="00A279CB">
        <w:tc>
          <w:tcPr>
            <w:tcW w:w="2830" w:type="dxa"/>
          </w:tcPr>
          <w:p w14:paraId="7CD703C5" w14:textId="77777777" w:rsidR="00667EBA" w:rsidRDefault="0079723A">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rsidTr="00A279CB">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667EBA" w14:paraId="0620810C" w14:textId="77777777" w:rsidTr="00A279CB">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22D951B6" w14:textId="77777777" w:rsidR="00667EBA" w:rsidRDefault="0079723A">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rsidTr="00A279CB">
        <w:tc>
          <w:tcPr>
            <w:tcW w:w="2830" w:type="dxa"/>
          </w:tcPr>
          <w:p w14:paraId="2803593E" w14:textId="77777777" w:rsidR="00667EBA" w:rsidRDefault="0079723A">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rsidTr="00A279CB">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rsidTr="00A279CB">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a7"/>
            </w:pPr>
            <w:r>
              <w:t xml:space="preserve">We are in general fine with the proposal. Maybe we could propose these more specific direction to start with. </w:t>
            </w:r>
          </w:p>
          <w:p w14:paraId="7EDCECC8" w14:textId="77777777" w:rsidR="00667EBA" w:rsidRDefault="0079723A">
            <w:pPr>
              <w:pStyle w:val="a7"/>
            </w:pPr>
            <w:r>
              <w:t>For antenna switching, study whether to support 8T8R.</w:t>
            </w:r>
          </w:p>
          <w:p w14:paraId="7C74B90D" w14:textId="77777777" w:rsidR="00667EBA" w:rsidRDefault="0079723A">
            <w:pPr>
              <w:pStyle w:val="a7"/>
            </w:pPr>
            <w:r>
              <w:t>For 8-port SRS, study whether to support 8 ports in a single resource using</w:t>
            </w:r>
          </w:p>
          <w:p w14:paraId="24EC266E" w14:textId="77777777" w:rsidR="00667EBA" w:rsidRDefault="0079723A">
            <w:pPr>
              <w:pStyle w:val="a7"/>
              <w:numPr>
                <w:ilvl w:val="0"/>
                <w:numId w:val="9"/>
              </w:numPr>
            </w:pPr>
            <w:r>
              <w:t xml:space="preserve">1 OFDM symbol </w:t>
            </w:r>
          </w:p>
          <w:p w14:paraId="128B036F" w14:textId="77777777" w:rsidR="00667EBA" w:rsidRDefault="0079723A">
            <w:pPr>
              <w:pStyle w:val="a7"/>
              <w:numPr>
                <w:ilvl w:val="0"/>
                <w:numId w:val="9"/>
              </w:numPr>
            </w:pPr>
            <w:r>
              <w:t>2 OFDM symbols</w:t>
            </w:r>
          </w:p>
          <w:p w14:paraId="7A0F7903" w14:textId="77777777" w:rsidR="00667EBA" w:rsidRDefault="00667EBA">
            <w:pPr>
              <w:pStyle w:val="a7"/>
            </w:pPr>
          </w:p>
        </w:tc>
      </w:tr>
      <w:tr w:rsidR="00667EBA" w14:paraId="4E4924BE" w14:textId="77777777" w:rsidTr="00A279CB">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a7"/>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rsidTr="00A279CB">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rsidTr="00A279CB">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9BBB136"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108A37CA" w14:textId="77777777" w:rsidR="00667EBA" w:rsidRDefault="0079723A">
            <w:pPr>
              <w:pStyle w:val="afa"/>
              <w:numPr>
                <w:ilvl w:val="0"/>
                <w:numId w:val="9"/>
              </w:numPr>
              <w:rPr>
                <w:ins w:id="72"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pPr>
              <w:pStyle w:val="afa"/>
              <w:numPr>
                <w:ilvl w:val="255"/>
                <w:numId w:val="0"/>
              </w:numPr>
              <w:spacing w:before="120" w:afterLines="50" w:after="120"/>
              <w:ind w:firstLineChars="400" w:firstLine="883"/>
              <w:rPr>
                <w:ins w:id="73" w:author="ZTE" w:date="2022-05-12T08:09:00Z"/>
                <w:b/>
                <w:bCs/>
                <w:strike/>
                <w:color w:val="FF0000"/>
              </w:rPr>
              <w:pPrChange w:id="74" w:author="ZTE" w:date="2022-05-12T07:59:00Z">
                <w:pPr>
                  <w:pStyle w:val="afa"/>
                  <w:numPr>
                    <w:ilvl w:val="255"/>
                  </w:numPr>
                  <w:spacing w:before="120" w:afterLines="50" w:after="120"/>
                  <w:ind w:firstLineChars="300" w:firstLine="660"/>
                </w:pPr>
              </w:pPrChange>
            </w:pPr>
            <w:ins w:id="75"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6E4C2777" w14:textId="77777777" w:rsidR="00667EBA" w:rsidRDefault="00667EBA">
            <w:pPr>
              <w:pStyle w:val="afa"/>
              <w:numPr>
                <w:ilvl w:val="255"/>
                <w:numId w:val="0"/>
              </w:numPr>
              <w:rPr>
                <w:del w:id="76" w:author="ZTE" w:date="2022-05-12T08:09:00Z"/>
                <w:rFonts w:ascii="Times New Roman" w:hAnsi="Times New Roman"/>
                <w:b/>
                <w:bCs/>
              </w:rPr>
              <w:pPrChange w:id="77" w:author="ZTE" w:date="2022-05-12T08:09:00Z">
                <w:pPr>
                  <w:pStyle w:val="afa"/>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8" w:author="ZTE" w:date="2022-05-12T08:09:00Z">
                <w:pPr>
                  <w:spacing w:before="120" w:afterLines="50"/>
                </w:pPr>
              </w:pPrChange>
            </w:pPr>
            <w:r>
              <w:rPr>
                <w:b/>
                <w:bCs/>
                <w:strike/>
                <w:color w:val="FF0000"/>
              </w:rPr>
              <w:t>The maximum number of SRS resource sets for 8 Tx SRS is 2 for AS/CB/NCB</w:t>
            </w:r>
          </w:p>
        </w:tc>
      </w:tr>
      <w:tr w:rsidR="0079723A" w14:paraId="37FCEAEF" w14:textId="77777777" w:rsidTr="00A279CB">
        <w:tc>
          <w:tcPr>
            <w:tcW w:w="2830" w:type="dxa"/>
          </w:tcPr>
          <w:p w14:paraId="458964E9" w14:textId="1F5F4DC0" w:rsidR="0079723A" w:rsidRPr="0079723A" w:rsidRDefault="0079723A">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42F123F3" w14:textId="1E614FC4" w:rsidR="0079723A" w:rsidRPr="0079723A" w:rsidRDefault="0079723A">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r w:rsidR="00652C80" w14:paraId="54875965" w14:textId="77777777" w:rsidTr="00A279CB">
        <w:tc>
          <w:tcPr>
            <w:tcW w:w="2830" w:type="dxa"/>
          </w:tcPr>
          <w:p w14:paraId="05B958B3" w14:textId="6F5849B3"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28C8998" w14:textId="291055AF"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854A53" w14:paraId="59F21382" w14:textId="77777777" w:rsidTr="00A279CB">
        <w:tc>
          <w:tcPr>
            <w:tcW w:w="2830" w:type="dxa"/>
          </w:tcPr>
          <w:p w14:paraId="6D5AF7E7" w14:textId="083D5E4F"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557C0F6" w14:textId="6C8FABB8" w:rsidR="00854A53" w:rsidRDefault="00854A53" w:rsidP="0049718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t>
            </w:r>
            <w:r w:rsidR="00856FEC">
              <w:rPr>
                <w:rFonts w:eastAsia="Microsoft YaHei" w:hint="eastAsia"/>
                <w:sz w:val="20"/>
                <w:szCs w:val="20"/>
                <w:lang w:eastAsia="zh-CN"/>
              </w:rPr>
              <w:t>why</w:t>
            </w:r>
            <w:r>
              <w:rPr>
                <w:rFonts w:eastAsia="Microsoft YaHei" w:hint="eastAsia"/>
                <w:sz w:val="20"/>
                <w:szCs w:val="20"/>
                <w:lang w:eastAsia="zh-CN"/>
              </w:rPr>
              <w:t xml:space="preserve"> supporting 2 SRS resource sets is needed. </w:t>
            </w:r>
          </w:p>
          <w:p w14:paraId="55E554C6" w14:textId="0292630E"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925BE2" w14:paraId="0ECDF205" w14:textId="77777777" w:rsidTr="00A279CB">
        <w:tc>
          <w:tcPr>
            <w:tcW w:w="2830" w:type="dxa"/>
          </w:tcPr>
          <w:p w14:paraId="21D31B4A" w14:textId="6BD0F244" w:rsidR="00925BE2" w:rsidRDefault="00925BE2"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56B307A" w14:textId="4CA56445" w:rsidR="00EF34B0" w:rsidRDefault="00EF34B0" w:rsidP="0049718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w:t>
            </w:r>
            <w:r w:rsidR="00E00DCC">
              <w:rPr>
                <w:rFonts w:eastAsia="Microsoft YaHei"/>
                <w:sz w:val="20"/>
                <w:szCs w:val="20"/>
                <w:lang w:eastAsia="zh-CN"/>
              </w:rPr>
              <w:t>-</w:t>
            </w:r>
            <w:r>
              <w:rPr>
                <w:rFonts w:eastAsia="Microsoft YaHei"/>
                <w:sz w:val="20"/>
                <w:szCs w:val="20"/>
                <w:lang w:eastAsia="zh-CN"/>
              </w:rPr>
              <w:t>bullet.</w:t>
            </w:r>
          </w:p>
          <w:p w14:paraId="3ACABD53" w14:textId="0E686158" w:rsidR="00925BE2" w:rsidRDefault="00E923A9" w:rsidP="0049718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 xml:space="preserve">r STRP. However, we think it is too early to restrict the </w:t>
            </w:r>
            <w:r w:rsidRPr="00E923A9">
              <w:rPr>
                <w:rFonts w:eastAsia="Microsoft YaHei"/>
                <w:sz w:val="20"/>
                <w:szCs w:val="20"/>
                <w:lang w:eastAsia="zh-CN"/>
              </w:rPr>
              <w:t>maximum number of SRS resource sets</w:t>
            </w:r>
            <w:r>
              <w:rPr>
                <w:rFonts w:eastAsia="Microsoft YaHei"/>
                <w:sz w:val="20"/>
                <w:szCs w:val="20"/>
                <w:lang w:eastAsia="zh-CN"/>
              </w:rPr>
              <w:t>.</w:t>
            </w:r>
          </w:p>
        </w:tc>
      </w:tr>
      <w:tr w:rsidR="00A279CB" w14:paraId="246470FD" w14:textId="77777777" w:rsidTr="00A279CB">
        <w:tc>
          <w:tcPr>
            <w:tcW w:w="2830" w:type="dxa"/>
            <w:hideMark/>
          </w:tcPr>
          <w:p w14:paraId="58EA815E"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3771D0CF" w14:textId="77777777" w:rsidR="00A279CB" w:rsidRDefault="00A279CB">
            <w:pPr>
              <w:spacing w:before="120" w:afterLines="50"/>
              <w:rPr>
                <w:rFonts w:eastAsia="ＭＳ 明朝"/>
                <w:sz w:val="20"/>
                <w:szCs w:val="20"/>
                <w:lang w:eastAsia="ja-JP"/>
              </w:rPr>
            </w:pPr>
            <w:r>
              <w:rPr>
                <w:rFonts w:eastAsia="ＭＳ 明朝"/>
                <w:sz w:val="20"/>
                <w:szCs w:val="20"/>
                <w:lang w:eastAsia="ja-JP"/>
              </w:rPr>
              <w:t>We support the FL’s proposal 4.2.</w:t>
            </w:r>
          </w:p>
        </w:tc>
      </w:tr>
    </w:tbl>
    <w:p w14:paraId="30315098" w14:textId="77777777" w:rsidR="00667EBA" w:rsidRDefault="00667EBA">
      <w:pPr>
        <w:rPr>
          <w:b/>
          <w:szCs w:val="20"/>
        </w:rPr>
      </w:pPr>
    </w:p>
    <w:p w14:paraId="6EEDADC2" w14:textId="77777777" w:rsidR="00667EBA" w:rsidRDefault="0079723A">
      <w:pPr>
        <w:pStyle w:val="2"/>
        <w:rPr>
          <w:lang w:val="en-GB"/>
        </w:rPr>
      </w:pPr>
      <w:r>
        <w:rPr>
          <w:lang w:val="en-GB"/>
        </w:rPr>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xTyR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3"/>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54C83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F91D6EA"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58EEB3EF"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5879CB5D"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537B8C12"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DEA500E" w14:textId="401C65F8"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w:t>
            </w:r>
            <w:r w:rsidR="00854A53">
              <w:rPr>
                <w:rFonts w:ascii="Times New Roman" w:eastAsia="Microsoft YaHei" w:hAnsi="Times New Roman"/>
                <w:sz w:val="20"/>
                <w:szCs w:val="20"/>
                <w:lang w:eastAsia="zh-CN"/>
              </w:rPr>
              <w:t>e</w:t>
            </w:r>
            <w:r>
              <w:rPr>
                <w:rFonts w:ascii="Times New Roman" w:eastAsia="Microsoft YaHei" w:hAnsi="Times New Roman"/>
                <w:sz w:val="20"/>
                <w:szCs w:val="20"/>
                <w:lang w:eastAsia="zh-CN"/>
              </w:rPr>
              <w:t>s with different comb offset values. We think this should be enhanced. If companies don’t prefer this, at least we should consider PAPR issue for 8-port SRS design.</w:t>
            </w:r>
          </w:p>
          <w:p w14:paraId="110DEC73"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5A57566"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D61B334" w14:textId="77777777" w:rsidR="00667EBA" w:rsidRDefault="0079723A">
            <w:pPr>
              <w:spacing w:before="120" w:afterLines="50"/>
              <w:rPr>
                <w:rFonts w:eastAsia="Microsoft YaHei"/>
                <w:sz w:val="20"/>
                <w:szCs w:val="20"/>
              </w:rPr>
            </w:pPr>
            <w:r>
              <w:rPr>
                <w:rFonts w:eastAsia="Microsoft YaHei"/>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CF6D5F0"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D68F41A"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0E694039"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76D175B6"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5C9DD15C"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afa"/>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439A1C23" w14:textId="77777777" w:rsidR="00667EBA" w:rsidRDefault="0079723A">
            <w:pPr>
              <w:pStyle w:val="afa"/>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D5AE988" w14:textId="77777777" w:rsidR="00667EBA" w:rsidRDefault="0079723A">
            <w:pPr>
              <w:pStyle w:val="afa"/>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251F3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DC86CD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667EBA" w14:paraId="2BAB962A" w14:textId="77777777">
        <w:trPr>
          <w:ins w:id="79" w:author="ZTE" w:date="2022-05-12T08:09:00Z"/>
        </w:trPr>
        <w:tc>
          <w:tcPr>
            <w:tcW w:w="2830" w:type="dxa"/>
          </w:tcPr>
          <w:p w14:paraId="3EAA1EE6" w14:textId="77777777" w:rsidR="00667EBA" w:rsidRDefault="0079723A">
            <w:pPr>
              <w:spacing w:before="120" w:afterLines="50"/>
              <w:rPr>
                <w:ins w:id="80"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1"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670E4D5B" w14:textId="77777777" w:rsidR="009834BD" w:rsidRDefault="009834BD">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854A53" w14:paraId="3631194A" w14:textId="77777777">
        <w:tc>
          <w:tcPr>
            <w:tcW w:w="2830" w:type="dxa"/>
          </w:tcPr>
          <w:p w14:paraId="373B011F" w14:textId="447A0196" w:rsidR="00854A53" w:rsidRDefault="00854A53">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DA6E1CB" w14:textId="4FA3FF49" w:rsidR="00854A53" w:rsidRDefault="00854A53">
            <w:pPr>
              <w:spacing w:before="120" w:afterLines="50"/>
              <w:rPr>
                <w:rFonts w:eastAsia="Microsoft YaHei"/>
                <w:sz w:val="20"/>
                <w:szCs w:val="20"/>
                <w:lang w:eastAsia="zh-CN"/>
              </w:rPr>
            </w:pPr>
            <w:r w:rsidRPr="00BC1832">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r w:rsidR="004B4C61">
              <w:rPr>
                <w:rFonts w:eastAsia="Microsoft YaHei" w:hint="eastAsia"/>
                <w:sz w:val="20"/>
                <w:szCs w:val="20"/>
                <w:lang w:eastAsia="zh-CN"/>
              </w:rPr>
              <w:t>.</w:t>
            </w:r>
          </w:p>
        </w:tc>
      </w:tr>
      <w:tr w:rsidR="00E77EF2" w14:paraId="5FE3CCE8" w14:textId="77777777">
        <w:tc>
          <w:tcPr>
            <w:tcW w:w="2830" w:type="dxa"/>
          </w:tcPr>
          <w:p w14:paraId="2B7CEEB6" w14:textId="7B11DDDE" w:rsidR="00E77EF2" w:rsidRDefault="00E77EF2">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4138D40C" w14:textId="5A681911" w:rsidR="00E77EF2" w:rsidRPr="00E77EF2" w:rsidRDefault="00E77EF2" w:rsidP="00E77EF2">
            <w:pPr>
              <w:tabs>
                <w:tab w:val="left" w:pos="360"/>
              </w:tabs>
              <w:spacing w:before="120" w:afterLines="50"/>
              <w:rPr>
                <w:rFonts w:eastAsia="Microsoft YaHei"/>
                <w:sz w:val="20"/>
                <w:szCs w:val="20"/>
              </w:rPr>
            </w:pPr>
            <w:r w:rsidRPr="00E77EF2">
              <w:rPr>
                <w:rFonts w:eastAsia="Microsoft YaHei"/>
                <w:sz w:val="20"/>
                <w:szCs w:val="20"/>
              </w:rPr>
              <w:t>Issue 1,2,3 should be deprioritized.</w:t>
            </w:r>
          </w:p>
          <w:p w14:paraId="72DE9415" w14:textId="21F634F2" w:rsidR="00E77EF2" w:rsidRPr="00BC1832" w:rsidRDefault="00E77EF2" w:rsidP="00E77EF2">
            <w:pPr>
              <w:spacing w:before="120" w:afterLines="50"/>
              <w:rPr>
                <w:rFonts w:eastAsia="Microsoft YaHei"/>
                <w:sz w:val="20"/>
                <w:szCs w:val="20"/>
              </w:rPr>
            </w:pPr>
            <w:r>
              <w:rPr>
                <w:rFonts w:eastAsia="Microsoft YaHei"/>
                <w:sz w:val="20"/>
                <w:szCs w:val="20"/>
              </w:rPr>
              <w:t xml:space="preserve">Issue 4: </w:t>
            </w:r>
            <w:r w:rsidR="00CB6C42">
              <w:rPr>
                <w:rFonts w:eastAsia="Microsoft YaHei"/>
                <w:sz w:val="20"/>
                <w:szCs w:val="20"/>
              </w:rPr>
              <w:t xml:space="preserve">This observation </w:t>
            </w:r>
            <w:r w:rsidR="00CB144B">
              <w:rPr>
                <w:rFonts w:eastAsia="Microsoft YaHei"/>
                <w:sz w:val="20"/>
                <w:szCs w:val="20"/>
              </w:rPr>
              <w:t>focuses</w:t>
            </w:r>
            <w:r w:rsidR="00CB6C42">
              <w:rPr>
                <w:rFonts w:eastAsia="Microsoft YaHei"/>
                <w:sz w:val="20"/>
                <w:szCs w:val="20"/>
              </w:rPr>
              <w:t xml:space="preserve"> on the enhancement on uplink transmission, i.e., PUSCH. Antenna switching is used for downlink transmission. Thus, it seems </w:t>
            </w:r>
            <w:r w:rsidR="009012F2">
              <w:rPr>
                <w:rFonts w:eastAsia="Microsoft YaHei"/>
                <w:sz w:val="20"/>
                <w:szCs w:val="20"/>
              </w:rPr>
              <w:t>not in</w:t>
            </w:r>
            <w:r w:rsidR="00CB6C42">
              <w:rPr>
                <w:rFonts w:eastAsia="Microsoft YaHei"/>
                <w:sz w:val="20"/>
                <w:szCs w:val="20"/>
              </w:rPr>
              <w:t xml:space="preserve"> scope to </w:t>
            </w:r>
            <w:r w:rsidR="009012F2">
              <w:rPr>
                <w:rFonts w:eastAsia="Microsoft YaHei"/>
                <w:sz w:val="20"/>
                <w:szCs w:val="20"/>
              </w:rPr>
              <w:t>discuss it</w:t>
            </w:r>
            <w:r>
              <w:rPr>
                <w:rFonts w:eastAsia="Microsoft YaHei"/>
                <w:sz w:val="20"/>
                <w:szCs w:val="20"/>
              </w:rPr>
              <w:t>.</w:t>
            </w:r>
          </w:p>
        </w:tc>
      </w:tr>
    </w:tbl>
    <w:p w14:paraId="70AC84F9" w14:textId="77777777" w:rsidR="00667EBA" w:rsidRDefault="00667EBA">
      <w:pPr>
        <w:rPr>
          <w:b/>
          <w:szCs w:val="20"/>
        </w:rPr>
      </w:pPr>
    </w:p>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af3"/>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5E3EC2"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Microsoft YaHei"/>
                <w:sz w:val="20"/>
                <w:szCs w:val="20"/>
              </w:rPr>
            </w:pPr>
          </w:p>
        </w:tc>
        <w:tc>
          <w:tcPr>
            <w:tcW w:w="6520" w:type="dxa"/>
          </w:tcPr>
          <w:p w14:paraId="6D0D744A" w14:textId="77777777" w:rsidR="00667EBA" w:rsidRDefault="00667EBA">
            <w:pPr>
              <w:spacing w:before="120" w:afterLines="50"/>
              <w:rPr>
                <w:rFonts w:eastAsia="Microsoft YaHei"/>
                <w:sz w:val="20"/>
                <w:szCs w:val="20"/>
              </w:rPr>
            </w:pPr>
          </w:p>
        </w:tc>
      </w:tr>
      <w:tr w:rsidR="00667EBA" w14:paraId="6B90DAD1" w14:textId="77777777">
        <w:tc>
          <w:tcPr>
            <w:tcW w:w="2830" w:type="dxa"/>
          </w:tcPr>
          <w:p w14:paraId="1CC576E7" w14:textId="77777777" w:rsidR="00667EBA" w:rsidRDefault="00667EBA">
            <w:pPr>
              <w:spacing w:before="120" w:afterLines="50"/>
              <w:rPr>
                <w:rFonts w:eastAsia="Microsoft YaHei"/>
                <w:sz w:val="20"/>
                <w:szCs w:val="20"/>
              </w:rPr>
            </w:pPr>
          </w:p>
        </w:tc>
        <w:tc>
          <w:tcPr>
            <w:tcW w:w="6520" w:type="dxa"/>
          </w:tcPr>
          <w:p w14:paraId="5E6F36A9" w14:textId="77777777" w:rsidR="00667EBA" w:rsidRDefault="00667EBA">
            <w:pPr>
              <w:spacing w:before="120" w:afterLines="50"/>
              <w:rPr>
                <w:rFonts w:eastAsia="Microsoft YaHei"/>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1"/>
      </w:pPr>
      <w:bookmarkStart w:id="82" w:name="_Hlk99709641"/>
      <w:r>
        <w:t>Conclusions</w:t>
      </w:r>
    </w:p>
    <w:bookmarkEnd w:id="82"/>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1"/>
        <w:numPr>
          <w:ilvl w:val="0"/>
          <w:numId w:val="0"/>
        </w:numPr>
        <w:ind w:left="432" w:hanging="432"/>
        <w:rPr>
          <w:rFonts w:cs="Arial"/>
        </w:rPr>
      </w:pPr>
      <w:bookmarkStart w:id="83" w:name="_Ref124671424"/>
      <w:bookmarkStart w:id="84" w:name="_Ref124589665"/>
      <w:bookmarkStart w:id="85" w:name="_Ref71620620"/>
      <w:r>
        <w:rPr>
          <w:rFonts w:cs="Arial"/>
        </w:rPr>
        <w:t>References</w:t>
      </w:r>
    </w:p>
    <w:p w14:paraId="23116326" w14:textId="77777777" w:rsidR="00667EBA" w:rsidRDefault="0079723A">
      <w:pPr>
        <w:pStyle w:val="References"/>
        <w:rPr>
          <w:color w:val="000000" w:themeColor="text1"/>
          <w:sz w:val="22"/>
          <w:szCs w:val="22"/>
        </w:rPr>
      </w:pPr>
      <w:bookmarkStart w:id="86" w:name="_Ref167612875"/>
      <w:bookmarkStart w:id="87" w:name="_Ref167612671"/>
      <w:bookmarkStart w:id="88" w:name="_Ref45631853"/>
      <w:bookmarkStart w:id="89" w:name="_Ref6583376"/>
      <w:bookmarkEnd w:id="83"/>
      <w:bookmarkEnd w:id="84"/>
      <w:bookmarkEnd w:id="85"/>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6"/>
      <w:bookmarkEnd w:id="87"/>
      <w:bookmarkEnd w:id="88"/>
      <w:bookmarkEnd w:id="89"/>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R1-2203797, Discussion on SRS enhancements, xiaomi,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R1-2204749, Discussion on SRS Enhancements for 8Tx Operation, CEWiT,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77777777" w:rsidR="00667EBA" w:rsidRDefault="0079723A">
      <w:pPr>
        <w:pStyle w:val="References"/>
        <w:rPr>
          <w:color w:val="000000" w:themeColor="text1"/>
          <w:sz w:val="22"/>
          <w:szCs w:val="22"/>
        </w:rPr>
      </w:pPr>
      <w:r>
        <w:rPr>
          <w:color w:val="000000" w:themeColor="text1"/>
          <w:sz w:val="22"/>
          <w:szCs w:val="22"/>
        </w:rPr>
        <w:t>R1-2205018, SRS enhancement for TDD CJT and 8 Tx operation, Qualcomm Incorporated, RAN1#109-e.</w:t>
      </w:r>
    </w:p>
    <w:sectPr w:rsidR="00667EB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DAC35" w14:textId="77777777" w:rsidR="00EE5ED1" w:rsidRDefault="00EE5ED1" w:rsidP="002F49BB">
      <w:pPr>
        <w:spacing w:after="0"/>
      </w:pPr>
      <w:r>
        <w:separator/>
      </w:r>
    </w:p>
  </w:endnote>
  <w:endnote w:type="continuationSeparator" w:id="0">
    <w:p w14:paraId="2E3F345B" w14:textId="77777777" w:rsidR="00EE5ED1" w:rsidRDefault="00EE5ED1" w:rsidP="002F4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0A9BF" w14:textId="77777777" w:rsidR="00EE5ED1" w:rsidRDefault="00EE5ED1" w:rsidP="002F49BB">
      <w:pPr>
        <w:spacing w:after="0"/>
      </w:pPr>
      <w:r>
        <w:separator/>
      </w:r>
    </w:p>
  </w:footnote>
  <w:footnote w:type="continuationSeparator" w:id="0">
    <w:p w14:paraId="06D0228A" w14:textId="77777777" w:rsidR="00EE5ED1" w:rsidRDefault="00EE5ED1" w:rsidP="002F49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14"/>
  </w:num>
  <w:num w:numId="4">
    <w:abstractNumId w:val="13"/>
  </w:num>
  <w:num w:numId="5">
    <w:abstractNumId w:val="11"/>
  </w:num>
  <w:num w:numId="6">
    <w:abstractNumId w:val="16"/>
  </w:num>
  <w:num w:numId="7">
    <w:abstractNumId w:val="0"/>
  </w:num>
  <w:num w:numId="8">
    <w:abstractNumId w:val="1"/>
  </w:num>
  <w:num w:numId="9">
    <w:abstractNumId w:val="4"/>
  </w:num>
  <w:num w:numId="10">
    <w:abstractNumId w:val="2"/>
  </w:num>
  <w:num w:numId="11">
    <w:abstractNumId w:val="12"/>
  </w:num>
  <w:num w:numId="12">
    <w:abstractNumId w:val="10"/>
  </w:num>
  <w:num w:numId="13">
    <w:abstractNumId w:val="3"/>
  </w:num>
  <w:num w:numId="14">
    <w:abstractNumId w:val="6"/>
  </w:num>
  <w:num w:numId="15">
    <w:abstractNumId w:val="7"/>
  </w:num>
  <w:num w:numId="16">
    <w:abstractNumId w:val="15"/>
  </w:num>
  <w:num w:numId="17">
    <w:abstractNumId w:val="9"/>
  </w:num>
  <w:num w:numId="18">
    <w:abstractNumId w:val="1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4"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57BF7"/>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58B"/>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v:textbox inset="5.85pt,.7pt,5.85pt,.7pt"/>
    </o:shapedefaults>
    <o:shapelayout v:ext="edit">
      <o:idmap v:ext="edit" data="2"/>
    </o:shapelayout>
  </w:shapeDefaults>
  <w:decimalSymbol w:val="."/>
  <w:listSeparator w:val=","/>
  <w14:docId w14:val="7AEEFDD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EF2"/>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2">
    <w:name w:val="Body Text 2"/>
    <w:basedOn w:val="a"/>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1">
    <w:name w:val="annotation subject"/>
    <w:basedOn w:val="a7"/>
    <w:next w:val="a7"/>
    <w:link w:val="af2"/>
    <w:semiHidden/>
    <w:unhideWhenUsed/>
    <w:qFormat/>
    <w:rPr>
      <w:b/>
      <w:bCs/>
    </w:rPr>
  </w:style>
  <w:style w:type="table" w:styleId="af3">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rPr>
      <w:color w:val="800080"/>
      <w:u w:val="single"/>
    </w:rPr>
  </w:style>
  <w:style w:type="character" w:styleId="af6">
    <w:name w:val="Emphasis"/>
    <w:basedOn w:val="a0"/>
    <w:uiPriority w:val="20"/>
    <w:qFormat/>
    <w:rPr>
      <w:i/>
      <w:iCs/>
    </w:rPr>
  </w:style>
  <w:style w:type="character" w:styleId="af7">
    <w:name w:val="Hyperlink"/>
    <w:basedOn w:val="a0"/>
    <w:qFormat/>
    <w:rPr>
      <w:color w:val="0000FF"/>
      <w:u w:val="single"/>
    </w:rPr>
  </w:style>
  <w:style w:type="character" w:styleId="af8">
    <w:name w:val="annotation reference"/>
    <w:basedOn w:val="a0"/>
    <w:semiHidden/>
    <w:unhideWhenUsed/>
    <w:qFormat/>
    <w:rPr>
      <w:sz w:val="16"/>
      <w:szCs w:val="16"/>
    </w:rPr>
  </w:style>
  <w:style w:type="character" w:styleId="af9">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afa">
    <w:name w:val="List Paragraph"/>
    <w:basedOn w:val="a"/>
    <w:link w:val="afb"/>
    <w:uiPriority w:val="34"/>
    <w:qFormat/>
    <w:pPr>
      <w:autoSpaceDE/>
      <w:autoSpaceDN/>
      <w:adjustRightInd/>
      <w:snapToGrid/>
      <w:spacing w:after="160" w:line="259" w:lineRule="auto"/>
      <w:ind w:left="720"/>
      <w:contextualSpacing/>
      <w:jc w:val="left"/>
    </w:pPr>
    <w:rPr>
      <w:rFonts w:ascii="Calibri" w:eastAsia="DengXian" w:hAnsi="Calibri"/>
      <w:lang w:val="en-GB"/>
    </w:rPr>
  </w:style>
  <w:style w:type="character" w:customStyle="1" w:styleId="a8">
    <w:name w:val="コメント文字列 (文字)"/>
    <w:basedOn w:val="a0"/>
    <w:link w:val="a7"/>
    <w:qFormat/>
  </w:style>
  <w:style w:type="character" w:customStyle="1" w:styleId="af2">
    <w:name w:val="コメント内容 (文字)"/>
    <w:basedOn w:val="a8"/>
    <w:link w:val="af1"/>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c">
    <w:name w:val="Placeholder Text"/>
    <w:basedOn w:val="a0"/>
    <w:uiPriority w:val="99"/>
    <w:semiHidden/>
    <w:qFormat/>
    <w:rPr>
      <w:color w:val="808080"/>
    </w:rPr>
  </w:style>
  <w:style w:type="character" w:customStyle="1" w:styleId="afb">
    <w:name w:val="リスト段落 (文字)"/>
    <w:link w:val="afa"/>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ＭＳ 明朝"/>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ＭＳ 明朝"/>
      <w:sz w:val="24"/>
      <w:szCs w:val="20"/>
      <w:lang w:val="en-GB"/>
    </w:rPr>
  </w:style>
  <w:style w:type="character" w:customStyle="1" w:styleId="B1Char1">
    <w:name w:val="B1 Char1"/>
    <w:link w:val="B1"/>
    <w:qFormat/>
    <w:rPr>
      <w:rFonts w:eastAsia="ＭＳ 明朝"/>
      <w:sz w:val="24"/>
      <w:lang w:val="en-GB"/>
    </w:rPr>
  </w:style>
  <w:style w:type="character" w:customStyle="1" w:styleId="B2Char">
    <w:name w:val="B2 Char"/>
    <w:link w:val="B2"/>
    <w:qFormat/>
    <w:rPr>
      <w:rFonts w:eastAsia="ＭＳ 明朝"/>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見出し 2 (文字)"/>
    <w:basedOn w:val="a0"/>
    <w:link w:val="2"/>
    <w:qFormat/>
    <w:rPr>
      <w:rFonts w:ascii="Arial" w:hAnsi="Arial"/>
      <w:b/>
      <w:bCs/>
      <w:sz w:val="24"/>
      <w:szCs w:val="22"/>
    </w:rPr>
  </w:style>
  <w:style w:type="character" w:customStyle="1" w:styleId="10">
    <w:name w:val="見出し 1 (文字)"/>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a"/>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a"/>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b"/>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26160">
      <w:bodyDiv w:val="1"/>
      <w:marLeft w:val="0"/>
      <w:marRight w:val="0"/>
      <w:marTop w:val="0"/>
      <w:marBottom w:val="0"/>
      <w:divBdr>
        <w:top w:val="none" w:sz="0" w:space="0" w:color="auto"/>
        <w:left w:val="none" w:sz="0" w:space="0" w:color="auto"/>
        <w:bottom w:val="none" w:sz="0" w:space="0" w:color="auto"/>
        <w:right w:val="none" w:sz="0" w:space="0" w:color="auto"/>
      </w:divBdr>
    </w:div>
    <w:div w:id="749544743">
      <w:bodyDiv w:val="1"/>
      <w:marLeft w:val="0"/>
      <w:marRight w:val="0"/>
      <w:marTop w:val="0"/>
      <w:marBottom w:val="0"/>
      <w:divBdr>
        <w:top w:val="none" w:sz="0" w:space="0" w:color="auto"/>
        <w:left w:val="none" w:sz="0" w:space="0" w:color="auto"/>
        <w:bottom w:val="none" w:sz="0" w:space="0" w:color="auto"/>
        <w:right w:val="none" w:sz="0" w:space="0" w:color="auto"/>
      </w:divBdr>
    </w:div>
    <w:div w:id="15045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BF235C4-B90A-4EB7-A316-94AFB952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8362</Words>
  <Characters>43428</Characters>
  <Application>Microsoft Office Word</Application>
  <DocSecurity>0</DocSecurity>
  <Lines>361</Lines>
  <Paragraphs>103</Paragraphs>
  <ScaleCrop>false</ScaleCrop>
  <Company>Futurewei</Company>
  <LinksUpToDate>false</LinksUpToDate>
  <CharactersWithSpaces>51687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神渡 俊介</cp:lastModifiedBy>
  <cp:revision>3</cp:revision>
  <cp:lastPrinted>2007-06-18T22:08:00Z</cp:lastPrinted>
  <dcterms:created xsi:type="dcterms:W3CDTF">2022-05-12T10:26:00Z</dcterms:created>
  <dcterms:modified xsi:type="dcterms:W3CDTF">2022-05-12T10:46:00Z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