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Heading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0B6FA00E" w14:textId="7C3D43D6" w:rsidR="00573E0F" w:rsidRPr="00573E0F" w:rsidRDefault="00573E0F" w:rsidP="00A34843">
      <w:pPr>
        <w:rPr>
          <w:rFonts w:ascii="Times New Roman" w:hAnsi="Times New Roman" w:cs="Times New Roman"/>
          <w:sz w:val="18"/>
          <w:szCs w:val="18"/>
        </w:rPr>
      </w:pPr>
    </w:p>
    <w:p w14:paraId="1338032F" w14:textId="1C3D1C20" w:rsidR="00573E0F" w:rsidRDefault="00573E0F" w:rsidP="00A34843">
      <w:pPr>
        <w:pStyle w:val="Heading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On unified TCI framework extension for multi-DCI based MTRP, consider the following alternatives for TCI state update and study whether or not the single-DCI MTRP solution is applicable also to multi-DCI MTRP</w:t>
      </w:r>
    </w:p>
    <w:p w14:paraId="66DECCB5" w14:textId="77777777" w:rsidR="00573E0F" w:rsidRPr="00573E0F" w:rsidRDefault="00573E0F" w:rsidP="008B4FB1">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C602329"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5F31827B" w14:textId="77777777"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967976E"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291C45" w14:textId="77777777"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522E5D94"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5064800C" w14:textId="77777777" w:rsidR="00573E0F" w:rsidRPr="00573E0F" w:rsidRDefault="00573E0F" w:rsidP="00A34843">
      <w:pPr>
        <w:pStyle w:val="Heading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652BA06B" w14:textId="334A9D8C" w:rsidR="00573E0F" w:rsidRDefault="00573E0F" w:rsidP="00A34843">
      <w:pPr>
        <w:pStyle w:val="Heading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0D912B2A" w:rsidR="00573E0F" w:rsidRDefault="00573E0F" w:rsidP="00A34843">
      <w:pPr>
        <w:rPr>
          <w:rFonts w:ascii="Times New Roman" w:hAnsi="Times New Roman" w:cs="Times New Roman"/>
          <w:sz w:val="18"/>
          <w:szCs w:val="18"/>
          <w:lang w:val="en-GB"/>
        </w:rPr>
      </w:pPr>
    </w:p>
    <w:p w14:paraId="4ACCF861" w14:textId="3347A67E" w:rsidR="00BB5EB5" w:rsidRPr="00BB5EB5" w:rsidRDefault="00BB5EB5" w:rsidP="00A34843">
      <w:pPr>
        <w:pStyle w:val="Heading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2</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r w:rsidRPr="00A34843">
        <w:rPr>
          <w:rFonts w:cs="Times New Roman"/>
          <w:b w:val="0"/>
          <w:bCs w:val="0"/>
          <w:strike/>
          <w:color w:val="FF0000"/>
          <w:sz w:val="18"/>
          <w:szCs w:val="18"/>
        </w:rPr>
        <w:t xml:space="preserve"> </w:t>
      </w:r>
      <w:r w:rsidRPr="00573E0F">
        <w:rPr>
          <w:rFonts w:cs="Times New Roman"/>
          <w:b w:val="0"/>
          <w:bCs w:val="0"/>
          <w:sz w:val="18"/>
          <w:szCs w:val="18"/>
        </w:rPr>
        <w:t xml:space="preserve">and </w:t>
      </w:r>
      <w:r w:rsidRPr="00573E0F">
        <w:rPr>
          <w:rFonts w:cs="Times New Roman"/>
          <w:b w:val="0"/>
          <w:bCs w:val="0"/>
          <w:color w:val="FF0000"/>
          <w:sz w:val="18"/>
          <w:szCs w:val="18"/>
        </w:rPr>
        <w:t xml:space="preserve">investigate the possibility to have one solution for </w:t>
      </w:r>
      <w:r>
        <w:rPr>
          <w:rFonts w:cs="Times New Roman"/>
          <w:b w:val="0"/>
          <w:bCs w:val="0"/>
          <w:color w:val="FF0000"/>
          <w:sz w:val="18"/>
          <w:szCs w:val="18"/>
        </w:rPr>
        <w:t>S-</w:t>
      </w:r>
      <w:r w:rsidRPr="00573E0F">
        <w:rPr>
          <w:rFonts w:cs="Times New Roman"/>
          <w:b w:val="0"/>
          <w:bCs w:val="0"/>
          <w:color w:val="FF0000"/>
          <w:sz w:val="18"/>
          <w:szCs w:val="18"/>
        </w:rPr>
        <w:t xml:space="preserve">DCI and </w:t>
      </w:r>
      <w:r>
        <w:rPr>
          <w:rFonts w:cs="Times New Roman"/>
          <w:b w:val="0"/>
          <w:bCs w:val="0"/>
          <w:color w:val="FF0000"/>
          <w:sz w:val="18"/>
          <w:szCs w:val="18"/>
        </w:rPr>
        <w:t>M-</w:t>
      </w:r>
      <w:r w:rsidRPr="00573E0F">
        <w:rPr>
          <w:rFonts w:cs="Times New Roman"/>
          <w:b w:val="0"/>
          <w:bCs w:val="0"/>
          <w:color w:val="FF0000"/>
          <w:sz w:val="18"/>
          <w:szCs w:val="18"/>
        </w:rPr>
        <w:t xml:space="preserve">DCI </w:t>
      </w:r>
      <w:r>
        <w:rPr>
          <w:rFonts w:cs="Times New Roman"/>
          <w:b w:val="0"/>
          <w:bCs w:val="0"/>
          <w:color w:val="FF0000"/>
          <w:sz w:val="18"/>
          <w:szCs w:val="18"/>
        </w:rPr>
        <w:t>based M-</w:t>
      </w:r>
      <w:r w:rsidRPr="00573E0F">
        <w:rPr>
          <w:rFonts w:cs="Times New Roman"/>
          <w:b w:val="0"/>
          <w:bCs w:val="0"/>
          <w:color w:val="FF0000"/>
          <w:sz w:val="18"/>
          <w:szCs w:val="18"/>
        </w:rPr>
        <w:t>TRP</w:t>
      </w:r>
    </w:p>
    <w:p w14:paraId="34617229"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1676CE62" w:rsidR="00573E0F" w:rsidRPr="00B622E9" w:rsidRDefault="00573E0F" w:rsidP="00A34843">
      <w:pPr>
        <w:rPr>
          <w:rFonts w:ascii="Times New Roman" w:hAnsi="Times New Roman" w:cs="Times New Roman"/>
          <w:sz w:val="18"/>
          <w:szCs w:val="18"/>
        </w:rPr>
      </w:pPr>
    </w:p>
    <w:bookmarkEnd w:id="2"/>
    <w:p w14:paraId="7AB81F60" w14:textId="76588C03" w:rsidR="003C2A01" w:rsidRPr="00BA0F19" w:rsidRDefault="003C2A01" w:rsidP="003C2A0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states</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498A33C" w14:textId="3E0041A8" w:rsidR="003C2A01" w:rsidRPr="00BD7B24" w:rsidRDefault="003C2A01" w:rsidP="003C2A0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Pr="00942652">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6EBAE3ED" w14:textId="2AE39988" w:rsidR="003C2A01" w:rsidRPr="00EA42E8"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Pr="00942652">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r>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BB6E63"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72569C2C" w14:textId="77777777" w:rsidR="003C2A01" w:rsidRPr="00BB6E63" w:rsidRDefault="003C2A01" w:rsidP="003C2A0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737A52">
        <w:rPr>
          <w:rFonts w:ascii="Times New Roman" w:hAnsi="Times New Roman" w:cs="Times New Roman"/>
          <w:color w:val="000000" w:themeColor="text1"/>
          <w:sz w:val="18"/>
          <w:szCs w:val="18"/>
          <w:lang w:val="en-GB"/>
        </w:rPr>
        <w:t xml:space="preserve">, </w:t>
      </w:r>
      <w:r w:rsidR="00737A52" w:rsidRPr="00737A52">
        <w:rPr>
          <w:rFonts w:ascii="Times New Roman" w:hAnsi="Times New Roman" w:cs="Times New Roman"/>
          <w:color w:val="FF0000"/>
          <w:sz w:val="18"/>
          <w:szCs w:val="18"/>
          <w:lang w:val="en-GB"/>
        </w:rPr>
        <w:t>when two joint/DL TCI states are selected for the corresponding PDSCH reception</w:t>
      </w:r>
      <w:r>
        <w:rPr>
          <w:rFonts w:ascii="Times New Roman" w:hAnsi="Times New Roman" w:cs="Times New Roman"/>
          <w:color w:val="000000" w:themeColor="text1"/>
          <w:sz w:val="18"/>
          <w:szCs w:val="18"/>
          <w:lang w:val="en-GB"/>
        </w:rPr>
        <w:t>,</w:t>
      </w:r>
      <w:r w:rsidR="00737A52">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Pr="00A739F8">
        <w:rPr>
          <w:rFonts w:ascii="Times New Roman" w:hAnsi="Times New Roman" w:cs="Times New Roman"/>
          <w:color w:val="FF0000"/>
          <w:sz w:val="18"/>
          <w:szCs w:val="18"/>
          <w:lang w:val="en-GB"/>
        </w:rPr>
        <w:t xml:space="preserve">two selected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ListParagraph"/>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ListParagraph"/>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ListParagraph"/>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ListParagraph"/>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Heading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ListParagraph"/>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5634FBE9" w14:textId="77777777" w:rsidR="00BD4728" w:rsidRDefault="00BD4728" w:rsidP="009137E8">
            <w:pPr>
              <w:rPr>
                <w:rFonts w:ascii="Times New Roman" w:hAnsi="Times New Roman" w:cs="Times New Roman"/>
                <w:sz w:val="18"/>
                <w:szCs w:val="18"/>
              </w:rPr>
            </w:pP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1.D-2 and Proposal 1.D-4 are both for M-DCI based MTRP, are we going to agree one of them? In our mind, as CORESETPoolIndex only configured for M-DCI based MTRP, proposal 1.D-2 or Proposal 1.D-4 cannot be applicable to S-DCI based MTRP.</w:t>
            </w:r>
          </w:p>
          <w:p w14:paraId="3D59F60E" w14:textId="77777777" w:rsidR="00BD4728" w:rsidRDefault="00BD4728"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Heading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420E58">
              <w:rPr>
                <w:rFonts w:cs="Times New Roman"/>
                <w:color w:val="00B0F0"/>
                <w:sz w:val="18"/>
                <w:szCs w:val="18"/>
              </w:rPr>
              <w:t>:</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ListParagraph"/>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Heading2"/>
              <w:spacing w:before="0" w:after="0"/>
              <w:ind w:left="2" w:hanging="2"/>
              <w:rPr>
                <w:rFonts w:eastAsia="DengXian" w:cs="Times New Roman"/>
                <w:sz w:val="18"/>
                <w:szCs w:val="18"/>
                <w:lang w:eastAsia="zh-CN"/>
              </w:rPr>
            </w:pPr>
          </w:p>
          <w:p w14:paraId="16E38F46" w14:textId="77777777" w:rsidR="009137E8" w:rsidRDefault="009137E8" w:rsidP="009137E8">
            <w:pPr>
              <w:pStyle w:val="Heading2"/>
              <w:spacing w:before="0" w:after="0"/>
              <w:ind w:left="2" w:hanging="2"/>
              <w:rPr>
                <w:rFonts w:eastAsia="DengXian" w:cs="Times New Roman"/>
                <w:sz w:val="18"/>
                <w:szCs w:val="18"/>
                <w:lang w:eastAsia="zh-CN"/>
              </w:rPr>
            </w:pPr>
          </w:p>
          <w:p w14:paraId="3489FCFC" w14:textId="2CBB11A3" w:rsidR="005B7328" w:rsidRDefault="005B7328" w:rsidP="009137E8">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Support</w:t>
            </w:r>
          </w:p>
          <w:p w14:paraId="1FA055A3" w14:textId="77777777" w:rsidR="005B7328" w:rsidRDefault="005B7328" w:rsidP="005B7328">
            <w:pPr>
              <w:rPr>
                <w:lang w:val="en-GB" w:eastAsia="zh-CN"/>
              </w:rPr>
            </w:pPr>
          </w:p>
          <w:p w14:paraId="525A218F" w14:textId="1030A7A6" w:rsidR="005B7328" w:rsidRDefault="005B7328" w:rsidP="005B7328">
            <w:pPr>
              <w:rPr>
                <w:rFonts w:cs="Times New Roman"/>
                <w:sz w:val="18"/>
                <w:szCs w:val="18"/>
              </w:rPr>
            </w:pPr>
            <w:r w:rsidRPr="005B7328">
              <w:rPr>
                <w:rFonts w:cs="Times New Roman"/>
                <w:b/>
                <w:sz w:val="18"/>
                <w:szCs w:val="18"/>
              </w:rPr>
              <w:t>Proposal 1.D-3:</w:t>
            </w:r>
            <w:r>
              <w:rPr>
                <w:rFonts w:cs="Times New Roman"/>
                <w:sz w:val="18"/>
                <w:szCs w:val="18"/>
              </w:rPr>
              <w:t xml:space="preserve"> We are not ready to support this proposal and prefer 1.D-2 that considers the same logic as in legacy releases. We think that </w:t>
            </w:r>
            <w:r w:rsidRPr="00573E0F">
              <w:rPr>
                <w:rFonts w:cs="Times New Roman"/>
                <w:sz w:val="18"/>
                <w:szCs w:val="18"/>
              </w:rPr>
              <w:t>Proposal 1.D-3</w:t>
            </w:r>
            <w:r>
              <w:rPr>
                <w:rFonts w:cs="Times New Roman"/>
                <w:sz w:val="18"/>
                <w:szCs w:val="18"/>
              </w:rPr>
              <w:t xml:space="preserve"> entails a lot of specification work since is not aligned with Rel-16, Rel-17 supported mechanism.</w:t>
            </w:r>
          </w:p>
          <w:p w14:paraId="66C65D5D" w14:textId="77777777" w:rsidR="005B7328" w:rsidRDefault="005B7328" w:rsidP="005B7328">
            <w:pPr>
              <w:rPr>
                <w:rFonts w:cs="Times New Roman"/>
                <w:sz w:val="18"/>
                <w:szCs w:val="18"/>
              </w:rPr>
            </w:pPr>
          </w:p>
          <w:p w14:paraId="220F260E" w14:textId="0A14A438" w:rsidR="005B7328" w:rsidRDefault="005B7328" w:rsidP="005B7328">
            <w:pPr>
              <w:rPr>
                <w:rFonts w:cs="Times New Roman"/>
                <w:sz w:val="18"/>
                <w:szCs w:val="18"/>
              </w:rPr>
            </w:pPr>
            <w:r w:rsidRPr="005B7328">
              <w:rPr>
                <w:rFonts w:cs="Times New Roman"/>
                <w:b/>
                <w:sz w:val="18"/>
                <w:szCs w:val="18"/>
              </w:rPr>
              <w:t>Proposal 1.D-4:</w:t>
            </w:r>
            <w:r>
              <w:rPr>
                <w:rFonts w:cs="Times New Roman"/>
                <w:b/>
                <w:sz w:val="18"/>
                <w:szCs w:val="18"/>
              </w:rPr>
              <w:t xml:space="preserve"> </w:t>
            </w:r>
            <w:r>
              <w:rPr>
                <w:rFonts w:cs="Times New Roman"/>
                <w:sz w:val="18"/>
                <w:szCs w:val="18"/>
              </w:rPr>
              <w:t xml:space="preserve">We think 1.D-2 is the better and more straightforward option. </w:t>
            </w:r>
          </w:p>
          <w:p w14:paraId="57B8D86B" w14:textId="77777777" w:rsidR="00A82F68" w:rsidRDefault="00A82F68" w:rsidP="005B7328">
            <w:pPr>
              <w:rPr>
                <w:rFonts w:cs="Times New Roman"/>
                <w:sz w:val="18"/>
                <w:szCs w:val="18"/>
              </w:rPr>
            </w:pPr>
          </w:p>
          <w:p w14:paraId="69535C95" w14:textId="2222063A" w:rsidR="00A82F68" w:rsidRDefault="00A82F68" w:rsidP="005B7328">
            <w:pPr>
              <w:rPr>
                <w:rFonts w:cs="Times New Roman"/>
                <w:b/>
                <w:sz w:val="18"/>
                <w:szCs w:val="18"/>
              </w:rPr>
            </w:pPr>
            <w:r w:rsidRPr="00A82F68">
              <w:rPr>
                <w:rFonts w:cs="Times New Roman"/>
                <w:b/>
                <w:sz w:val="18"/>
                <w:szCs w:val="18"/>
              </w:rPr>
              <w:t>Proposal 1.E-2:</w:t>
            </w:r>
            <w:r>
              <w:rPr>
                <w:rFonts w:cs="Times New Roman"/>
                <w:b/>
                <w:sz w:val="18"/>
                <w:szCs w:val="18"/>
              </w:rPr>
              <w:t xml:space="preserve"> </w:t>
            </w:r>
          </w:p>
          <w:p w14:paraId="79301197" w14:textId="77777777" w:rsidR="00A82F68" w:rsidRDefault="00A82F68" w:rsidP="005B7328">
            <w:pPr>
              <w:rPr>
                <w:rFonts w:cs="Times New Roman"/>
                <w:sz w:val="18"/>
                <w:szCs w:val="18"/>
              </w:rPr>
            </w:pPr>
            <w:r w:rsidRPr="00A82F68">
              <w:rPr>
                <w:rFonts w:cs="Times New Roman"/>
                <w:sz w:val="18"/>
                <w:szCs w:val="18"/>
              </w:rPr>
              <w:t xml:space="preserve">We have two comments: </w:t>
            </w:r>
          </w:p>
          <w:p w14:paraId="0E559F83" w14:textId="053D0857" w:rsidR="00A82F68" w:rsidRPr="00A82F68" w:rsidRDefault="00A82F68" w:rsidP="008B4FB1">
            <w:pPr>
              <w:pStyle w:val="ListParagraph"/>
              <w:numPr>
                <w:ilvl w:val="0"/>
                <w:numId w:val="34"/>
              </w:numPr>
              <w:rPr>
                <w:rFonts w:cs="Times New Roman"/>
                <w:color w:val="000000" w:themeColor="text1"/>
                <w:sz w:val="18"/>
                <w:szCs w:val="18"/>
              </w:rPr>
            </w:pPr>
            <w:r w:rsidRPr="00A82F68">
              <w:rPr>
                <w:rFonts w:cs="Times New Roman"/>
                <w:sz w:val="18"/>
                <w:szCs w:val="18"/>
              </w:rPr>
              <w:t xml:space="preserve">We don’t think </w:t>
            </w:r>
            <w:r w:rsidRPr="00A82F68">
              <w:rPr>
                <w:rFonts w:cs="Times New Roman"/>
                <w:color w:val="000000" w:themeColor="text1"/>
                <w:sz w:val="18"/>
                <w:szCs w:val="18"/>
              </w:rPr>
              <w:t xml:space="preserve">adding “investigate the possibility to have one solution for S-DCI and M-DCI based M-TRP” to the main bullet is needed. We think that such a unified solution </w:t>
            </w:r>
            <w:r w:rsidRPr="00A82F68">
              <w:rPr>
                <w:rFonts w:cs="Times New Roman"/>
                <w:sz w:val="18"/>
                <w:szCs w:val="18"/>
              </w:rPr>
              <w:t>entails a lot of specification work since is not aligned with Rel-16, Rel-17 supported mechanism</w:t>
            </w:r>
            <w:r w:rsidRPr="00A82F68">
              <w:rPr>
                <w:rFonts w:cs="Times New Roman"/>
                <w:color w:val="000000" w:themeColor="text1"/>
                <w:sz w:val="18"/>
                <w:szCs w:val="18"/>
              </w:rPr>
              <w:t>. However, if adding this text has a strong support, we would be willing to accept it;</w:t>
            </w:r>
          </w:p>
          <w:p w14:paraId="14225C56" w14:textId="24816BCB" w:rsidR="00A82F68" w:rsidRDefault="00A82F68" w:rsidP="008B4FB1">
            <w:pPr>
              <w:pStyle w:val="ListParagraph"/>
              <w:numPr>
                <w:ilvl w:val="0"/>
                <w:numId w:val="34"/>
              </w:numPr>
              <w:rPr>
                <w:rFonts w:cs="Times New Roman"/>
                <w:color w:val="000000" w:themeColor="text1"/>
                <w:sz w:val="18"/>
                <w:szCs w:val="18"/>
              </w:rPr>
            </w:pPr>
            <w:r>
              <w:rPr>
                <w:rFonts w:cs="Times New Roman"/>
                <w:color w:val="000000" w:themeColor="text1"/>
                <w:sz w:val="18"/>
                <w:szCs w:val="18"/>
              </w:rPr>
              <w:t>We think that “</w:t>
            </w:r>
            <w:r w:rsidRPr="00232006">
              <w:rPr>
                <w:rFonts w:cs="Times New Roman"/>
                <w:color w:val="000000" w:themeColor="text1"/>
                <w:sz w:val="18"/>
                <w:szCs w:val="18"/>
              </w:rPr>
              <w:t>dynamic switching between S-</w:t>
            </w:r>
            <w:r w:rsidRPr="00232006">
              <w:rPr>
                <w:rFonts w:cs="Times New Roman" w:hint="eastAsia"/>
                <w:color w:val="000000" w:themeColor="text1"/>
                <w:sz w:val="18"/>
                <w:szCs w:val="18"/>
              </w:rPr>
              <w:t>TRP a</w:t>
            </w:r>
            <w:r w:rsidRPr="00232006">
              <w:rPr>
                <w:rFonts w:cs="Times New Roman"/>
                <w:color w:val="000000" w:themeColor="text1"/>
                <w:sz w:val="18"/>
                <w:szCs w:val="18"/>
              </w:rPr>
              <w:t xml:space="preserve">nd M-TRP PDCCH” is an important issue that needs to be considered. We don’t need to put “if supported” behind it. As an example, </w:t>
            </w:r>
            <w:r w:rsidR="00232006">
              <w:rPr>
                <w:rFonts w:cs="Times New Roman"/>
                <w:color w:val="000000" w:themeColor="text1"/>
                <w:sz w:val="18"/>
                <w:szCs w:val="18"/>
              </w:rPr>
              <w:t>consider the</w:t>
            </w:r>
            <w:r w:rsidRPr="00232006">
              <w:rPr>
                <w:rFonts w:cs="Times New Roman"/>
                <w:color w:val="000000" w:themeColor="text1"/>
                <w:sz w:val="18"/>
                <w:szCs w:val="18"/>
              </w:rPr>
              <w:t xml:space="preserve"> case of dynamic switching between m-TRP SFN PDCCH and s-TRP PDCCH: If UE is in m-TRP regime with two TCI </w:t>
            </w:r>
            <w:r w:rsidRPr="00232006">
              <w:rPr>
                <w:rFonts w:cs="Times New Roman"/>
                <w:color w:val="000000" w:themeColor="text1"/>
                <w:sz w:val="18"/>
                <w:szCs w:val="18"/>
              </w:rPr>
              <w:lastRenderedPageBreak/>
              <w:t>states, and the regime changes to s-TRP,</w:t>
            </w:r>
            <w:r w:rsidR="00232006">
              <w:rPr>
                <w:rFonts w:cs="Times New Roman"/>
                <w:color w:val="000000" w:themeColor="text1"/>
                <w:sz w:val="18"/>
                <w:szCs w:val="18"/>
              </w:rPr>
              <w:t xml:space="preserve"> there may be an ambiguity if</w:t>
            </w:r>
            <w:r w:rsidRPr="00232006">
              <w:rPr>
                <w:rFonts w:cs="Times New Roman"/>
                <w:color w:val="000000" w:themeColor="text1"/>
                <w:sz w:val="18"/>
                <w:szCs w:val="18"/>
              </w:rPr>
              <w:t xml:space="preserve"> gNB sends a new DCI with single indicated TCI state as UE may misinterpret it as updating only one of the two indicated TCI states</w:t>
            </w:r>
            <w:r w:rsidR="00232006">
              <w:rPr>
                <w:rFonts w:cs="Times New Roman"/>
                <w:color w:val="000000" w:themeColor="text1"/>
                <w:sz w:val="18"/>
                <w:szCs w:val="18"/>
              </w:rPr>
              <w:t xml:space="preserve"> (and not changing the regime from m-TRP to s-TRP).</w:t>
            </w:r>
          </w:p>
          <w:p w14:paraId="14111740" w14:textId="57E65B67" w:rsidR="00232006" w:rsidRDefault="00232006" w:rsidP="00232006">
            <w:pPr>
              <w:rPr>
                <w:rFonts w:cs="Times New Roman"/>
                <w:color w:val="000000" w:themeColor="text1"/>
                <w:sz w:val="18"/>
                <w:szCs w:val="18"/>
              </w:rPr>
            </w:pPr>
            <w:r>
              <w:rPr>
                <w:rFonts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Heading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2016A491"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4E810F77" w14:textId="77777777" w:rsidR="009137E8"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1FB4059A" w14:textId="77777777" w:rsidR="009137E8" w:rsidRDefault="009137E8" w:rsidP="00232006">
            <w:pPr>
              <w:rPr>
                <w:rFonts w:cs="Times New Roman"/>
                <w:color w:val="000000" w:themeColor="text1"/>
                <w:sz w:val="18"/>
                <w:szCs w:val="18"/>
              </w:rPr>
            </w:pPr>
          </w:p>
          <w:p w14:paraId="4FAF7611" w14:textId="5FB64796" w:rsidR="009137E8" w:rsidRDefault="009137E8" w:rsidP="00232006">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p w14:paraId="58479DE4" w14:textId="77777777" w:rsidR="009137E8" w:rsidRPr="009137E8" w:rsidRDefault="009137E8" w:rsidP="00232006">
            <w:pPr>
              <w:rPr>
                <w:rFonts w:cs="Times New Roman"/>
                <w:color w:val="000000" w:themeColor="text1"/>
                <w:sz w:val="18"/>
                <w:szCs w:val="18"/>
              </w:rPr>
            </w:pPr>
          </w:p>
          <w:p w14:paraId="30898E23" w14:textId="77777777" w:rsidR="00232006" w:rsidRPr="00232006" w:rsidRDefault="00232006" w:rsidP="00232006">
            <w:pPr>
              <w:rPr>
                <w:rFonts w:cs="Times New Roman"/>
                <w:color w:val="000000" w:themeColor="text1"/>
                <w:sz w:val="18"/>
                <w:szCs w:val="18"/>
              </w:rPr>
            </w:pPr>
          </w:p>
          <w:p w14:paraId="54ECBA95" w14:textId="77777777" w:rsidR="005B7328" w:rsidRDefault="005B7328" w:rsidP="005B7328">
            <w:pPr>
              <w:rPr>
                <w:rFonts w:cs="Times New Roman"/>
                <w:sz w:val="18"/>
                <w:szCs w:val="18"/>
              </w:rPr>
            </w:pPr>
          </w:p>
          <w:p w14:paraId="18BEC67B" w14:textId="77777777" w:rsidR="005B7328" w:rsidRPr="005B7328" w:rsidRDefault="005B7328" w:rsidP="005B7328">
            <w:pPr>
              <w:rPr>
                <w:rFonts w:cs="Times New Roman"/>
                <w:sz w:val="18"/>
                <w:szCs w:val="18"/>
              </w:rPr>
            </w:pPr>
          </w:p>
          <w:p w14:paraId="40723678" w14:textId="5B2FC309" w:rsidR="005B7328" w:rsidRPr="005B7328" w:rsidRDefault="005B7328" w:rsidP="005B7328">
            <w:pPr>
              <w:rPr>
                <w:lang w:val="en-GB" w:eastAsia="zh-CN"/>
              </w:rPr>
            </w:pPr>
          </w:p>
        </w:tc>
      </w:tr>
    </w:tbl>
    <w:p w14:paraId="02ABD160" w14:textId="59D737EE"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7" w:name="_GoBack"/>
      <w:bookmarkEnd w:id="7"/>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8" w:name="_Hlk102142298"/>
      <w:r>
        <w:rPr>
          <w:rFonts w:ascii="Times New Roman" w:eastAsia="PMingLiU" w:hAnsi="Times New Roman"/>
          <w:sz w:val="28"/>
          <w:lang w:val="en-US" w:eastAsia="zh-TW"/>
        </w:rPr>
        <w:t>Issue 3 – Beam reporting and beam failure recovery</w:t>
      </w:r>
    </w:p>
    <w:bookmarkEnd w:id="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1099EA3"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w:t>
            </w:r>
            <w:r w:rsidRPr="00420E58">
              <w:rPr>
                <w:rFonts w:ascii="Times New Roman" w:hAnsi="Times New Roman" w:cs="Times New Roman"/>
                <w:sz w:val="18"/>
                <w:szCs w:val="18"/>
              </w:rPr>
              <w:t>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lastRenderedPageBreak/>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78799" w14:textId="77777777" w:rsidR="008B4FB1" w:rsidRDefault="008B4FB1" w:rsidP="000F62EA">
      <w:r>
        <w:separator/>
      </w:r>
    </w:p>
  </w:endnote>
  <w:endnote w:type="continuationSeparator" w:id="0">
    <w:p w14:paraId="7D80047E" w14:textId="77777777" w:rsidR="008B4FB1" w:rsidRDefault="008B4FB1"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4C974" w14:textId="77777777" w:rsidR="008B4FB1" w:rsidRDefault="008B4FB1" w:rsidP="000F62EA">
      <w:r>
        <w:separator/>
      </w:r>
    </w:p>
  </w:footnote>
  <w:footnote w:type="continuationSeparator" w:id="0">
    <w:p w14:paraId="39BAD234" w14:textId="77777777" w:rsidR="008B4FB1" w:rsidRDefault="008B4FB1"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목록 단락 字元,목록단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F7BB70-9844-409B-84B8-34A11EBE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5185</Words>
  <Characters>29555</Characters>
  <Application>Microsoft Office Word</Application>
  <DocSecurity>0</DocSecurity>
  <Lines>246</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34671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Keyvan</cp:lastModifiedBy>
  <cp:revision>2</cp:revision>
  <dcterms:created xsi:type="dcterms:W3CDTF">2022-05-19T04:58:00Z</dcterms:created>
  <dcterms:modified xsi:type="dcterms:W3CDTF">2022-05-19T04:58:00Z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