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incoming LS (R1-2203046) on introduction of an offset to transmit CD-SSB and NCD-SSB at different times</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bookmarkStart w:id="4" w:name="_Toc101519362"/>
      <w:r>
        <w:t>1</w:t>
      </w:r>
      <w:r>
        <w:tab/>
      </w:r>
      <w:bookmarkEnd w:id="4"/>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pPr>
        <w:rPr>
          <w:lang w:val="en-US"/>
        </w:rPr>
      </w:pPr>
      <w:r>
        <w:rPr>
          <w:lang w:val="en-US"/>
        </w:rPr>
        <w:t>This document captures the following email discussion for the incoming LS [4] and related contributions [5] –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highlight w:val="cyan"/>
                <w:lang w:eastAsia="zh-CN"/>
              </w:rPr>
            </w:pPr>
            <w:r>
              <w:rPr>
                <w:highlight w:val="cyan"/>
                <w:lang w:eastAsia="zh-CN"/>
              </w:rPr>
              <w:t>[109-e-R17_RedCap-02] Email discussion on incoming LS (</w:t>
            </w:r>
            <w:r>
              <w:fldChar w:fldCharType="begin"/>
            </w:r>
            <w:r>
              <w:instrText xml:space="preserve"> HYPERLINK "https://www.3gpp.org/ftp/tsg_ran/WG1_RL1/TSGR1_109-e/Docs/R1-2203046.zip" </w:instrText>
            </w:r>
            <w:r>
              <w:fldChar w:fldCharType="separate"/>
            </w:r>
            <w:r>
              <w:rPr>
                <w:rStyle w:val="39"/>
                <w:highlight w:val="cyan"/>
                <w:lang w:eastAsia="zh-CN"/>
              </w:rPr>
              <w:t>R1-2203046</w:t>
            </w:r>
            <w:r>
              <w:rPr>
                <w:rStyle w:val="39"/>
                <w:highlight w:val="cyan"/>
                <w:lang w:eastAsia="zh-CN"/>
              </w:rPr>
              <w:fldChar w:fldCharType="end"/>
            </w:r>
            <w:r>
              <w:rPr>
                <w:highlight w:val="cyan"/>
                <w:lang w:eastAsia="zh-CN"/>
              </w:rPr>
              <w:t>) on introduction of an offset to transmit CD-SSB and NCD-SSB at different times by May 12 – Johan (Ericsson)</w:t>
            </w:r>
          </w:p>
          <w:p>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hint="eastAsia" w:eastAsia="游明朝"/>
                <w:lang w:eastAsia="ja-JP"/>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Lijie</w:t>
            </w:r>
            <w:r>
              <w:rPr>
                <w:rFonts w:hint="eastAsia" w:eastAsiaTheme="minorEastAsia"/>
                <w:lang w:val="en-US" w:eastAsia="zh-CN"/>
              </w:rPr>
              <w:t xml:space="preserve"> </w:t>
            </w:r>
            <w:r>
              <w:rPr>
                <w:rFonts w:hint="eastAsia" w:eastAsia="游明朝"/>
                <w:lang w:val="en-US" w:eastAsia="ja-JP"/>
              </w:rPr>
              <w:t>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eastAsia="游明朝"/>
                <w:lang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eastAsia="游明朝"/>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eastAsia="游明朝"/>
                <w:lang w:eastAsia="ja-JP"/>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394"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bl>
    <w:p>
      <w:pPr>
        <w:rPr>
          <w:lang w:val="en-US"/>
        </w:rPr>
      </w:pPr>
    </w:p>
    <w:p>
      <w:pPr>
        <w:pStyle w:val="2"/>
        <w:numPr>
          <w:ilvl w:val="0"/>
          <w:numId w:val="0"/>
        </w:numPr>
        <w:ind w:left="1134" w:hanging="1134"/>
      </w:pPr>
      <w:r>
        <w:t>2</w:t>
      </w:r>
      <w:r>
        <w:tab/>
      </w:r>
      <w:r>
        <w:t>Discussion</w:t>
      </w:r>
    </w:p>
    <w:p>
      <w:pPr>
        <w:rPr>
          <w:lang w:val="en-US"/>
        </w:rPr>
      </w:pPr>
      <w:r>
        <w:rPr>
          <w:lang w:val="en-US"/>
        </w:rPr>
        <w:t>RAN1 and RAN4 have received an LS [4] from RAN2 with the following content:</w:t>
      </w:r>
    </w:p>
    <w:tbl>
      <w:tblPr>
        <w:tblStyle w:val="3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60"/>
              <w:jc w:val="left"/>
              <w:rPr>
                <w:rFonts w:ascii="Arial" w:hAnsi="Arial" w:eastAsia="宋体" w:cs="Arial"/>
                <w:b/>
                <w:sz w:val="20"/>
                <w:szCs w:val="20"/>
              </w:rPr>
            </w:pPr>
            <w:r>
              <w:rPr>
                <w:rFonts w:ascii="Arial" w:hAnsi="Arial" w:eastAsia="Calibri" w:cs="Arial"/>
                <w:b/>
                <w:sz w:val="20"/>
                <w:szCs w:val="20"/>
              </w:rPr>
              <w:t>1. Overall Description:</w:t>
            </w:r>
          </w:p>
          <w:p>
            <w:pPr>
              <w:spacing w:after="160"/>
              <w:jc w:val="left"/>
              <w:rPr>
                <w:rFonts w:ascii="Arial" w:hAnsi="Arial" w:eastAsia="Calibri" w:cs="Arial"/>
                <w:color w:val="000000"/>
                <w:sz w:val="20"/>
                <w:szCs w:val="20"/>
                <w:lang w:eastAsia="ko-KR"/>
              </w:rPr>
            </w:pPr>
            <w:r>
              <w:rPr>
                <w:rFonts w:ascii="Arial" w:hAnsi="Arial" w:eastAsia="Calibri" w:cs="Arial"/>
                <w:sz w:val="20"/>
                <w:szCs w:val="20"/>
                <w:lang w:val="en-US"/>
              </w:rPr>
              <w:t xml:space="preserve">In RAN2#117-e, it was concluded that, </w:t>
            </w:r>
            <w:r>
              <w:rPr>
                <w:rFonts w:ascii="Arial" w:hAnsi="Arial" w:eastAsia="Calibri" w:cs="Arial"/>
                <w:color w:val="000000"/>
                <w:sz w:val="20"/>
                <w:szCs w:val="20"/>
                <w:lang w:eastAsia="ko-KR"/>
              </w:rPr>
              <w:t>from RAN2 signalling standpoint,</w:t>
            </w:r>
            <w:r>
              <w:rPr>
                <w:rFonts w:ascii="Arial" w:hAnsi="Arial" w:eastAsia="Calibri" w:cs="Arial"/>
                <w:sz w:val="20"/>
                <w:szCs w:val="20"/>
              </w:rPr>
              <w:t xml:space="preserve"> </w:t>
            </w:r>
            <w:r>
              <w:rPr>
                <w:rFonts w:ascii="Arial" w:hAnsi="Arial" w:eastAsia="Calibri" w:cs="Arial"/>
                <w:color w:val="000000"/>
                <w:sz w:val="20"/>
                <w:szCs w:val="20"/>
                <w:lang w:eastAsia="ko-KR"/>
              </w:rPr>
              <w:t>CD-SSB and NCD-SSB(s) may be transmitted at different times by configuring an offset. RAN2 would like to ask RAN4 and RAN1 whether such offset is feasible/needed.</w:t>
            </w:r>
          </w:p>
          <w:p>
            <w:pPr>
              <w:spacing w:after="160"/>
              <w:jc w:val="left"/>
              <w:rPr>
                <w:rFonts w:ascii="Arial" w:hAnsi="Arial" w:eastAsia="Calibri" w:cs="Arial"/>
                <w:b/>
                <w:color w:val="000000"/>
                <w:sz w:val="20"/>
                <w:szCs w:val="20"/>
              </w:rPr>
            </w:pPr>
            <w:r>
              <w:rPr>
                <w:rFonts w:ascii="Arial" w:hAnsi="Arial" w:eastAsia="Calibri" w:cs="Arial"/>
                <w:b/>
                <w:color w:val="000000"/>
                <w:sz w:val="20"/>
                <w:szCs w:val="20"/>
              </w:rPr>
              <w:t>2. Actions:</w:t>
            </w:r>
          </w:p>
          <w:p>
            <w:pPr>
              <w:spacing w:after="160"/>
              <w:ind w:left="1985" w:hanging="1985"/>
              <w:jc w:val="left"/>
              <w:rPr>
                <w:rFonts w:ascii="Arial" w:hAnsi="Arial" w:eastAsia="Calibri" w:cs="Arial"/>
                <w:b/>
                <w:color w:val="000000"/>
                <w:sz w:val="20"/>
                <w:szCs w:val="20"/>
              </w:rPr>
            </w:pPr>
            <w:r>
              <w:rPr>
                <w:rFonts w:ascii="Arial" w:hAnsi="Arial" w:eastAsia="Calibri" w:cs="Arial"/>
                <w:b/>
                <w:color w:val="000000"/>
                <w:sz w:val="20"/>
                <w:szCs w:val="20"/>
              </w:rPr>
              <w:t>To RAN4 and RAN1</w:t>
            </w:r>
          </w:p>
          <w:p>
            <w:pPr>
              <w:spacing w:after="160"/>
              <w:ind w:left="993" w:hanging="993"/>
              <w:jc w:val="left"/>
              <w:rPr>
                <w:rFonts w:ascii="Arial" w:hAnsi="Arial" w:eastAsia="Calibri" w:cs="Arial"/>
                <w:color w:val="000000"/>
                <w:sz w:val="20"/>
                <w:szCs w:val="20"/>
              </w:rPr>
            </w:pPr>
            <w:r>
              <w:rPr>
                <w:rFonts w:ascii="Arial" w:hAnsi="Arial" w:eastAsia="Calibri" w:cs="Arial"/>
                <w:b/>
                <w:color w:val="000000"/>
                <w:sz w:val="20"/>
                <w:szCs w:val="20"/>
              </w:rPr>
              <w:t xml:space="preserve">ACTION: </w:t>
            </w:r>
            <w:r>
              <w:rPr>
                <w:rFonts w:ascii="Arial" w:hAnsi="Arial" w:eastAsia="Calibri" w:cs="Arial"/>
                <w:b/>
                <w:color w:val="000000"/>
                <w:sz w:val="20"/>
                <w:szCs w:val="20"/>
              </w:rPr>
              <w:tab/>
            </w:r>
            <w:r>
              <w:rPr>
                <w:rFonts w:ascii="Arial" w:hAnsi="Arial" w:eastAsia="Calibri" w:cs="Arial"/>
                <w:color w:val="000000"/>
                <w:sz w:val="20"/>
                <w:szCs w:val="20"/>
              </w:rPr>
              <w:t>RAN2 kindly asks RAN4 and RAN1 to take the information above into consideration and provide feedback.</w:t>
            </w:r>
          </w:p>
        </w:tc>
      </w:tr>
    </w:tbl>
    <w:p>
      <w:pPr>
        <w:rPr>
          <w:rFonts w:cs="Arial"/>
        </w:rPr>
      </w:pPr>
      <w:r>
        <w:rPr>
          <w:rFonts w:cs="Arial"/>
        </w:rPr>
        <w:br w:type="textWrapping"/>
      </w:r>
      <w:r>
        <w:rPr>
          <w:rFonts w:cs="Arial"/>
        </w:rP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pPr>
        <w:rPr>
          <w:lang w:val="en-US"/>
        </w:rPr>
      </w:pPr>
      <w:r>
        <w:rPr>
          <w:lang w:val="en-US"/>
        </w:rPr>
        <w:t>Contribution [7] expresses that there is no need for a time offset and points out that CD-SSB and NCD-SSB are configured without offset in legacy.</w:t>
      </w:r>
    </w:p>
    <w:p>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Assuming e.g. 60Mhz channel BW and 162RB of 30kHz SCS there</w:t>
            </w:r>
          </w:p>
          <w:p>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pPr>
              <w:jc w:val="left"/>
              <w:rPr>
                <w:rFonts w:eastAsiaTheme="minorEastAsia"/>
                <w:lang w:val="en-US" w:eastAsia="zh-CN"/>
              </w:rPr>
            </w:pPr>
            <w:r>
              <w:rPr>
                <w:rFonts w:eastAsiaTheme="minorEastAsia"/>
                <w:lang w:val="en-US" w:eastAsia="zh-CN"/>
              </w:rPr>
              <w:t>Therefore we think offset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this is necessary. </w:t>
            </w:r>
          </w:p>
          <w:p>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1372" w:type="dxa"/>
          </w:tcPr>
          <w:p>
            <w:pPr>
              <w:tabs>
                <w:tab w:val="left" w:pos="551"/>
              </w:tabs>
              <w:jc w:val="left"/>
              <w:rPr>
                <w:rFonts w:eastAsiaTheme="minorEastAsia"/>
                <w:lang w:val="en-US" w:eastAsia="zh-CN"/>
              </w:rPr>
            </w:pPr>
            <w:r>
              <w:rPr>
                <w:rFonts w:eastAsia="游明朝"/>
                <w:lang w:val="en-US" w:eastAsia="ja-JP"/>
              </w:rPr>
              <w:t>N</w:t>
            </w:r>
          </w:p>
        </w:tc>
        <w:tc>
          <w:tcPr>
            <w:tcW w:w="6780" w:type="dxa"/>
          </w:tcPr>
          <w:p>
            <w:pPr>
              <w:jc w:val="left"/>
              <w:rPr>
                <w:rFonts w:eastAsiaTheme="minorEastAsia"/>
                <w:lang w:val="en-US" w:eastAsia="zh-CN"/>
              </w:rPr>
            </w:pPr>
            <w:r>
              <w:rPr>
                <w:rFonts w:eastAsia="游明朝"/>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 xml:space="preserve">Same view as CATT – it is not strictly necessary, but can provide flexibility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NEC</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Theme="minorEastAsia"/>
                <w:lang w:val="en-US" w:eastAsia="zh-CN"/>
              </w:rPr>
              <w:t>Ericsson</w:t>
            </w:r>
          </w:p>
        </w:tc>
        <w:tc>
          <w:tcPr>
            <w:tcW w:w="1372" w:type="dxa"/>
          </w:tcPr>
          <w:p>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It may be useful in some cases, but we don’t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pPr>
              <w:pStyle w:val="49"/>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pPr>
              <w:pStyle w:val="49"/>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Huawei, HiSilicon</w:t>
            </w:r>
          </w:p>
        </w:tc>
        <w:tc>
          <w:tcPr>
            <w:tcW w:w="8152" w:type="dxa"/>
            <w:gridSpan w:val="2"/>
          </w:tcPr>
          <w:p>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pPr>
              <w:jc w:val="left"/>
              <w:rPr>
                <w:rFonts w:eastAsiaTheme="minorEastAsia"/>
                <w:lang w:val="en-US" w:eastAsia="zh-CN"/>
              </w:rPr>
            </w:pPr>
            <w:r>
              <w:rPr>
                <w:bCs/>
                <w:lang w:val="en-US"/>
              </w:rPr>
              <w:t>Our response to question 2-1b is:</w:t>
            </w:r>
          </w:p>
          <w:p>
            <w:pPr>
              <w:jc w:val="left"/>
              <w:rPr>
                <w:rFonts w:eastAsiaTheme="minorEastAsia"/>
                <w:lang w:val="en-US" w:eastAsia="zh-CN"/>
              </w:rPr>
            </w:pPr>
            <w:r>
              <w:rPr>
                <w:rFonts w:eastAsiaTheme="minorEastAsia"/>
                <w:lang w:val="en-US" w:eastAsia="zh-CN"/>
              </w:rPr>
              <w:t xml:space="preserve">1. Yes. </w:t>
            </w:r>
          </w:p>
          <w:p>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Nordic</w:t>
            </w:r>
          </w:p>
        </w:tc>
        <w:tc>
          <w:tcPr>
            <w:tcW w:w="8152" w:type="dxa"/>
            <w:gridSpan w:val="2"/>
          </w:tcPr>
          <w:p>
            <w:pPr>
              <w:pStyle w:val="49"/>
              <w:numPr>
                <w:ilvl w:val="0"/>
                <w:numId w:val="1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Is more a network vendor question than chipset vendor. </w:t>
            </w:r>
          </w:p>
          <w:p>
            <w:pPr>
              <w:pStyle w:val="49"/>
              <w:numPr>
                <w:ilvl w:val="0"/>
                <w:numId w:val="1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 not think more than 1 NCD-SSB is needed in practice. Nevertheless for every 20MHz BW chunk of channel BW, a gNB can boost SSB by 3-4dB.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8152" w:type="dxa"/>
            <w:gridSpan w:val="2"/>
          </w:tcPr>
          <w:p>
            <w:pPr>
              <w:ind w:left="360"/>
              <w:jc w:val="left"/>
              <w:rPr>
                <w:rFonts w:eastAsiaTheme="minorEastAsia"/>
                <w:lang w:val="en-US" w:eastAsia="zh-CN"/>
              </w:rPr>
            </w:pPr>
            <w:r>
              <w:rPr>
                <w:rFonts w:eastAsiaTheme="minorEastAsia"/>
                <w:lang w:val="en-US" w:eastAsia="zh-CN"/>
              </w:rPr>
              <w:t>Q1) It depends.</w:t>
            </w:r>
          </w:p>
          <w:p>
            <w:pPr>
              <w:pStyle w:val="49"/>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pPr>
              <w:pStyle w:val="49"/>
              <w:jc w:val="left"/>
              <w:rPr>
                <w:rFonts w:ascii="Times New Roman" w:hAnsi="Times New Roman" w:cs="Times New Roman" w:eastAsiaTheme="minorEastAsia"/>
                <w:sz w:val="20"/>
                <w:szCs w:val="20"/>
                <w:lang w:val="en-US" w:eastAsia="zh-CN"/>
              </w:rPr>
            </w:pPr>
          </w:p>
          <w:p>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8152" w:type="dxa"/>
            <w:gridSpan w:val="2"/>
          </w:tcPr>
          <w:p>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pPr>
              <w:jc w:val="left"/>
              <w:rPr>
                <w:rFonts w:eastAsiaTheme="minorEastAsia"/>
                <w:lang w:val="en-US" w:eastAsia="zh-CN"/>
              </w:rPr>
            </w:pPr>
            <w:r>
              <w:rPr>
                <w:rFonts w:eastAsiaTheme="minorEastAsia"/>
                <w:lang w:val="en-US" w:eastAsia="zh-CN"/>
              </w:rPr>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8152" w:type="dxa"/>
            <w:gridSpan w:val="2"/>
          </w:tcPr>
          <w:p>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8152" w:type="dxa"/>
            <w:gridSpan w:val="2"/>
          </w:tcPr>
          <w:p>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2" w:type="dxa"/>
            <w:gridSpan w:val="2"/>
          </w:tcPr>
          <w:p>
            <w:pPr>
              <w:rPr>
                <w:rFonts w:eastAsia="宋体"/>
                <w:lang w:val="en-US" w:eastAsia="zh-CN"/>
              </w:rPr>
            </w:pPr>
            <w:r>
              <w:rPr>
                <w:rFonts w:eastAsiaTheme="minorEastAsia"/>
                <w:lang w:val="en-US" w:eastAsia="zh-CN"/>
              </w:rPr>
              <w:t xml:space="preserve">In legacy, the energy for SSB transmission is mainly determined by </w:t>
            </w:r>
            <w:r>
              <w:t>ssb-PositionsInBurst</w:t>
            </w:r>
            <w:r>
              <w:rPr>
                <w:rFonts w:eastAsia="宋体"/>
                <w:lang w:val="en-US" w:eastAsia="zh-CN"/>
              </w:rPr>
              <w:t xml:space="preserve">, </w:t>
            </w:r>
            <w:r>
              <w:t>ssb-periodicityServingCell</w:t>
            </w:r>
            <w:r>
              <w:rPr>
                <w:rFonts w:eastAsia="宋体"/>
                <w:lang w:val="en-US" w:eastAsia="zh-CN"/>
              </w:rPr>
              <w:t xml:space="preserve">, and </w:t>
            </w:r>
            <w:r>
              <w:t>ss-PBCH-BlockPower</w:t>
            </w:r>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2" w:type="dxa"/>
            <w:gridSpan w:val="2"/>
          </w:tcPr>
          <w:p>
            <w:pPr>
              <w:pStyle w:val="49"/>
              <w:numPr>
                <w:ilvl w:val="0"/>
                <w:numId w:val="1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Current RAN 4 requirement doesn’t require SSB with power boosting.</w:t>
            </w:r>
          </w:p>
          <w:p>
            <w:pPr>
              <w:pStyle w:val="49"/>
              <w:numPr>
                <w:ilvl w:val="0"/>
                <w:numId w:val="1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also don’t think more than one NCD-SSB is needed. and it should be fine with CD-SSB and one NCD-SSB at the same time with power boosting.</w:t>
            </w:r>
          </w:p>
          <w:p>
            <w:pPr>
              <w:jc w:val="left"/>
              <w:rPr>
                <w:rFonts w:eastAsiaTheme="minorEastAsia"/>
                <w:lang w:val="en-US" w:eastAsia="zh-CN"/>
              </w:rPr>
            </w:pPr>
            <w:r>
              <w:rPr>
                <w:rFonts w:eastAsiaTheme="minorEastAsia"/>
                <w:lang w:val="en-US" w:eastAsia="zh-CN"/>
              </w:rPr>
              <w:t xml:space="preserve">We think RAN 4 is the proper WG to answer the two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jc w:val="left"/>
              <w:rPr>
                <w:rFonts w:eastAsia="Malgun Gothic"/>
                <w:lang w:val="en-US" w:eastAsia="ko-KR"/>
              </w:rPr>
            </w:pPr>
            <w:r>
              <w:rPr>
                <w:rFonts w:eastAsia="Malgun Gothic"/>
                <w:lang w:val="en-US" w:eastAsia="ko-KR"/>
              </w:rPr>
              <w:t>We tend to agree with DOCOMO and CMCC on both aspects.</w:t>
            </w:r>
          </w:p>
        </w:tc>
      </w:tr>
    </w:tbl>
    <w:p>
      <w:pPr>
        <w:rPr>
          <w:lang w:val="en-US"/>
        </w:rPr>
      </w:pPr>
    </w:p>
    <w:p>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
        <w:t>The following issues (concerns or other aspects to consider) are brought up in the contributions [5, 7, 9, 12, 13]:</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DL resource fragmentation </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complicating the rate matching/collision handling procedures</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imposing additional constraints on the configuration of TDD slot format</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potential degradation of UL throughput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 is feasible, but may increase a lot of uncessary effort. </w:t>
            </w:r>
          </w:p>
          <w:p>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won’t be DL resource fragmentation issue, because discontinuous frequeney resource allocation is mandatorily supported for all UEs.</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Rate matching/collision handling for (N)CD-SSB is already supported in Rel-15/16, it will cause any additional complexity.</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configurations of TDD slot format and NCD-SSB can be up to network implementation, network will tradeoff between these two issue, from network’s perspective, it is not a problem.</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Same as Q3, it can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pPr>
              <w:jc w:val="left"/>
              <w:rPr>
                <w:lang w:eastAsia="zh-CN"/>
              </w:rPr>
            </w:pPr>
            <w:r>
              <w:rPr>
                <w:lang w:eastAsia="zh-CN"/>
              </w:rPr>
              <w:t xml:space="preserve">If NCD-SSB is not considered, it is not aligned with the original design principle in R15 that PRACH transmission should not interfere SSB reception. </w:t>
            </w:r>
          </w:p>
          <w:p>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pPr>
              <w:jc w:val="left"/>
              <w:rPr>
                <w:lang w:eastAsia="zh-CN"/>
              </w:rPr>
            </w:pPr>
            <w:r>
              <w:rPr>
                <w:lang w:eastAsia="zh-CN"/>
              </w:rPr>
              <w:t>Some discussions and agreements are needed at least for this aspect before making agreements to support for configurable time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feasible and up to gNB to configure time offset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time offset could be feasible. </w:t>
            </w:r>
          </w:p>
          <w:p>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2" w:type="dxa"/>
            <w:gridSpan w:val="2"/>
          </w:tcPr>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pPr>
              <w:pStyle w:val="49"/>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won’t be DL resource fragmentation issue, because discontinuous frequeney resource allocation is mandatorily supported for all UEs. Since there is one SSB to be referred by UE, either CD or NCD, there is no additnioal issue to us.</w:t>
            </w:r>
          </w:p>
          <w:p>
            <w:pPr>
              <w:pStyle w:val="49"/>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Rate matching/collision handling for (N)CD-SSB is already supported in Rel-15/16, it will cause any additional complexity.</w:t>
            </w:r>
          </w:p>
          <w:p>
            <w:pPr>
              <w:pStyle w:val="49"/>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configurations of TDD slot format and NCD-SSB can be up to network implementation, network will tradeoff between these two issue, from network’s perspective, it is not a problem.</w:t>
            </w:r>
          </w:p>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pPr>
              <w:ind w:left="200" w:leftChars="1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pPr>
              <w:ind w:left="200" w:leftChars="100"/>
              <w:jc w:val="left"/>
              <w:rPr>
                <w:rFonts w:eastAsiaTheme="minorEastAsia"/>
                <w:lang w:val="en-US" w:eastAsia="zh-CN"/>
              </w:rPr>
            </w:pPr>
            <w:r>
              <w:rPr>
                <w:rFonts w:eastAsiaTheme="minorEastAsia"/>
                <w:lang w:val="en-US" w:eastAsia="zh-CN"/>
              </w:rPr>
              <w:t>Ok to have zero value as one candidate and half-frame as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pPr>
              <w:pStyle w:val="49"/>
              <w:numPr>
                <w:ilvl w:val="0"/>
                <w:numId w:val="17"/>
              </w:numPr>
              <w:spacing w:after="120" w:line="240" w:lineRule="auto"/>
              <w:ind w:left="1008"/>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will be more restrictions on the configurations of periodic and wide-band RS, which need to avoid the overlapping with CD-SSB and NCD-SSB on more slots/symbols.</w:t>
            </w:r>
          </w:p>
          <w:p>
            <w:pPr>
              <w:pStyle w:val="49"/>
              <w:numPr>
                <w:ilvl w:val="0"/>
                <w:numId w:val="17"/>
              </w:numPr>
              <w:spacing w:after="120" w:line="240" w:lineRule="auto"/>
              <w:ind w:left="1008"/>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will be more restrictions on the resource mapping and SS configuration of PDCCH, especially CORESET with 3 symbols</w:t>
            </w:r>
          </w:p>
          <w:p>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8152" w:type="dxa"/>
            <w:gridSpan w:val="2"/>
          </w:tcPr>
          <w:p>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pPr>
              <w:spacing w:after="120" w:line="240" w:lineRule="auto"/>
              <w:jc w:val="left"/>
              <w:rPr>
                <w:rFonts w:eastAsiaTheme="minorEastAsia"/>
                <w:lang w:val="en-US" w:eastAsia="zh-CN"/>
              </w:rPr>
            </w:pPr>
            <w:r>
              <w:rPr>
                <w:rFonts w:eastAsiaTheme="minorEastAsia"/>
                <w:lang w:val="en-US" w:eastAsia="zh-CN"/>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2" w:type="dxa"/>
            <w:gridSpan w:val="2"/>
          </w:tcPr>
          <w:p>
            <w:pPr>
              <w:spacing w:after="120" w:line="240" w:lineRule="auto"/>
              <w:jc w:val="left"/>
              <w:rPr>
                <w:rFonts w:eastAsiaTheme="minorEastAsia"/>
                <w:lang w:eastAsia="zh-CN"/>
              </w:rPr>
            </w:pPr>
            <w:r>
              <w:rPr>
                <w:rFonts w:eastAsiaTheme="minorEastAsia"/>
                <w:lang w:eastAsia="zh-CN"/>
              </w:rPr>
              <w:t>Reply to Qualcomm’s concern:</w:t>
            </w:r>
          </w:p>
          <w:p>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pPr>
              <w:spacing w:after="120" w:line="240" w:lineRule="auto"/>
              <w:jc w:val="left"/>
              <w:rPr>
                <w:rFonts w:eastAsiaTheme="minorEastAsia"/>
                <w:lang w:eastAsia="zh-CN"/>
              </w:rPr>
            </w:pPr>
            <w:r>
              <w:rPr>
                <w:rFonts w:eastAsiaTheme="minorEastAsia"/>
                <w:lang w:eastAsia="zh-CN"/>
              </w:rPr>
              <w:t>Reply to MTK’s concern:</w:t>
            </w:r>
          </w:p>
          <w:p>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2" w:type="dxa"/>
            <w:gridSpan w:val="2"/>
          </w:tcPr>
          <w:p>
            <w:pPr>
              <w:spacing w:after="120" w:line="240" w:lineRule="auto"/>
              <w:jc w:val="left"/>
              <w:rPr>
                <w:rFonts w:eastAsiaTheme="minorEastAsia"/>
                <w:lang w:eastAsia="zh-CN"/>
              </w:rPr>
            </w:pPr>
            <w:r>
              <w:rPr>
                <w:rFonts w:eastAsiaTheme="minorEastAsia"/>
                <w:lang w:eastAsia="zh-CN"/>
              </w:rPr>
              <w:t>@MTK</w:t>
            </w:r>
          </w:p>
          <w:p>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2" w:type="dxa"/>
            <w:gridSpan w:val="2"/>
          </w:tcPr>
          <w:p>
            <w:pPr>
              <w:spacing w:after="120" w:line="240" w:lineRule="auto"/>
              <w:jc w:val="left"/>
              <w:rPr>
                <w:rFonts w:eastAsiaTheme="minorEastAsia"/>
                <w:lang w:eastAsia="zh-CN"/>
              </w:rPr>
            </w:pPr>
            <w:r>
              <w:rPr>
                <w:rFonts w:eastAsiaTheme="minorEastAsia"/>
                <w:lang w:eastAsia="zh-CN"/>
              </w:rPr>
              <w:t xml:space="preserve">We don’t agree HW/CMCC on RO related issue. </w:t>
            </w:r>
          </w:p>
          <w:p>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p>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8155" w:type="dxa"/>
          </w:tcPr>
          <w:p>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Please see our comments on Question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 xml:space="preserve">Agree with Qc on </w:t>
            </w:r>
          </w:p>
          <w:p>
            <w:pPr>
              <w:pStyle w:val="49"/>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complicating the rate matching/collision handling procedures</w:t>
            </w:r>
          </w:p>
          <w:p>
            <w:pPr>
              <w:pStyle w:val="49"/>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imposing additional constraints on the configuration of TDD slot format</w:t>
            </w:r>
          </w:p>
          <w:p>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5" w:type="dxa"/>
          </w:tcPr>
          <w:p>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8155" w:type="dxa"/>
          </w:tcPr>
          <w:p>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CMCC</w:t>
            </w:r>
          </w:p>
        </w:tc>
        <w:tc>
          <w:tcPr>
            <w:tcW w:w="8155" w:type="dxa"/>
          </w:tcPr>
          <w:p>
            <w:pPr>
              <w:jc w:val="left"/>
              <w:rPr>
                <w:rFonts w:eastAsia="游明朝"/>
                <w:lang w:val="en-US" w:eastAsia="ja-JP"/>
              </w:rPr>
            </w:pPr>
            <w:r>
              <w:rPr>
                <w:rFonts w:eastAsia="游明朝"/>
                <w:lang w:val="en-US" w:eastAsia="ja-JP"/>
              </w:rPr>
              <w:t>Candidate values of offset need to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Intel</w:t>
            </w:r>
          </w:p>
        </w:tc>
        <w:tc>
          <w:tcPr>
            <w:tcW w:w="8155" w:type="dxa"/>
          </w:tcPr>
          <w:p>
            <w:pPr>
              <w:jc w:val="left"/>
              <w:rPr>
                <w:rFonts w:eastAsia="游明朝"/>
                <w:lang w:val="en-US" w:eastAsia="ja-JP"/>
              </w:rPr>
            </w:pPr>
            <w:r>
              <w:rPr>
                <w:rFonts w:eastAsia="游明朝"/>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not deny there would be different impact to operations for the gNB and UE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tcPr>
          <w:p>
            <w:pPr>
              <w:jc w:val="left"/>
              <w:rPr>
                <w:rFonts w:eastAsiaTheme="minorEastAsia"/>
                <w:lang w:val="en-US" w:eastAsia="zh-CN"/>
              </w:rPr>
            </w:pPr>
            <w:r>
              <w:rPr>
                <w:rFonts w:eastAsiaTheme="minorEastAsia"/>
                <w:lang w:val="en-US" w:eastAsia="zh-CN"/>
              </w:rPr>
              <w:t>The following potential impacts are brought up in the received responses: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8155" w:type="dxa"/>
          </w:tcPr>
          <w:p>
            <w:pPr>
              <w:jc w:val="left"/>
              <w:rPr>
                <w:rFonts w:eastAsia="游明朝"/>
                <w:lang w:val="en-US" w:eastAsia="ja-JP"/>
              </w:rPr>
            </w:pPr>
            <w:r>
              <w:rPr>
                <w:rFonts w:eastAsia="游明朝"/>
                <w:lang w:val="en-US" w:eastAsia="ja-JP"/>
              </w:rPr>
              <w:t>It may or may not have spec impact but clarification discussions would be needed at least for rate-matching with NCD-SSB and collision handling if non-zero time offset for CD-SSB and NCD-SSB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5" w:type="dxa"/>
          </w:tcPr>
          <w:p>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pPr>
              <w:jc w:val="left"/>
              <w:rPr>
                <w:rFonts w:eastAsia="宋体"/>
                <w:lang w:val="en-US" w:eastAsia="zh-CN"/>
              </w:rPr>
            </w:pPr>
            <w:r>
              <w:rPr>
                <w:rFonts w:eastAsia="宋体"/>
                <w:lang w:val="en-US" w:eastAsia="zh-CN"/>
              </w:rPr>
              <w:t>For the QCL relationship, the corresponding CD-SSB index may need discussion due to the time offset.</w:t>
            </w:r>
          </w:p>
          <w:p>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@Nordic</w:t>
            </w:r>
          </w:p>
          <w:p>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pPr>
              <w:jc w:val="left"/>
              <w:rPr>
                <w:rFonts w:eastAsiaTheme="minorEastAsia"/>
                <w:lang w:val="en-US" w:eastAsia="zh-CN"/>
              </w:rPr>
            </w:pPr>
            <w:r>
              <w:rPr>
                <w:rFonts w:eastAsiaTheme="minorEastAsia"/>
                <w:lang w:val="en-US" w:eastAsia="zh-CN"/>
              </w:rPr>
              <w:t>@ZTE</w:t>
            </w:r>
          </w:p>
          <w:p>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In our understanding,</w:t>
            </w:r>
          </w:p>
          <w:p>
            <w:pPr>
              <w:jc w:val="left"/>
              <w:rPr>
                <w:rFonts w:eastAsiaTheme="minorEastAsia"/>
                <w:lang w:val="en-US" w:eastAsia="zh-CN"/>
              </w:rPr>
            </w:pPr>
            <w:r>
              <w:rPr>
                <w:rFonts w:eastAsiaTheme="minorEastAsia"/>
                <w:lang w:val="en-US" w:eastAsia="zh-CN"/>
              </w:rPr>
              <w:t xml:space="preserve">2/3 may need to be checked by RAN 1. </w:t>
            </w:r>
          </w:p>
          <w:p>
            <w:pPr>
              <w:jc w:val="left"/>
              <w:rPr>
                <w:rFonts w:eastAsiaTheme="minorEastAsia"/>
                <w:lang w:val="en-US" w:eastAsia="zh-CN"/>
              </w:rPr>
            </w:pPr>
            <w:r>
              <w:rPr>
                <w:rFonts w:eastAsiaTheme="minorEastAsia"/>
                <w:lang w:val="en-US" w:eastAsia="zh-CN"/>
              </w:rPr>
              <w:t xml:space="preserve">5, 6, 8, need RAN 1 discussion. </w:t>
            </w:r>
          </w:p>
          <w:p>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pPr>
              <w:jc w:val="left"/>
              <w:rPr>
                <w:rFonts w:eastAsiaTheme="minorEastAsia"/>
                <w:lang w:val="en-US" w:eastAsia="zh-CN"/>
              </w:rPr>
            </w:pPr>
            <w:r>
              <w:rPr>
                <w:rFonts w:eastAsiaTheme="minorEastAsia"/>
                <w:lang w:val="en-US" w:eastAsia="zh-CN"/>
              </w:rPr>
              <w:t>4 is common for NCD-SSB without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pPr>
        <w:rPr>
          <w:lang w:val="en-US"/>
        </w:rPr>
      </w:pPr>
    </w:p>
    <w:p>
      <w:pPr>
        <w:rPr>
          <w:lang w:val="en-US"/>
        </w:rPr>
      </w:pPr>
      <w:r>
        <w:rPr>
          <w:lang w:val="en-US"/>
        </w:rPr>
        <w:t>Based on the received responses to the questions above, the following proposal can be considered.</w:t>
      </w:r>
    </w:p>
    <w:p>
      <w:pPr>
        <w:jc w:val="left"/>
        <w:rPr>
          <w:b/>
          <w:bCs/>
          <w:lang w:val="en-US"/>
        </w:rPr>
      </w:pPr>
      <w:r>
        <w:rPr>
          <w:b/>
          <w:highlight w:val="yellow"/>
          <w:lang w:val="en-US"/>
        </w:rPr>
        <w:t>FL3 High Priority Proposal 2-4a</w:t>
      </w:r>
      <w:r>
        <w:rPr>
          <w:b/>
          <w:bCs/>
          <w:lang w:val="en-US"/>
        </w:rPr>
        <w:t>: Capture the following in a response LS to RAN2 and RAN4:</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NEC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 xml:space="preserve">Nordic </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宋体"/>
                <w:lang w:val="en-US" w:eastAsia="zh-CN"/>
              </w:rPr>
            </w:pPr>
            <w:r>
              <w:rPr>
                <w:rFonts w:eastAsia="宋体"/>
                <w:lang w:val="en-US" w:eastAsia="zh-CN"/>
              </w:rPr>
              <w:t>Y with minor updates</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As discussed above, if the time offset is introduced, there would be much spec impacts needed to be further checked. Therefore, it is suggested to also capture it in the LS.</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p>
            <w:pPr>
              <w:pStyle w:val="49"/>
              <w:numPr>
                <w:ilvl w:val="0"/>
                <w:numId w:val="21"/>
              </w:numPr>
              <w:tabs>
                <w:tab w:val="left" w:pos="772"/>
              </w:tabs>
              <w:spacing w:after="100" w:afterAutospacing="1"/>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p>
        </w:tc>
        <w:tc>
          <w:tcPr>
            <w:tcW w:w="6780" w:type="dxa"/>
          </w:tcPr>
          <w:p>
            <w:pPr>
              <w:pStyle w:val="49"/>
              <w:tabs>
                <w:tab w:val="left" w:pos="772"/>
              </w:tabs>
              <w:spacing w:after="100" w:afterAutospacing="1"/>
              <w:ind w:left="0"/>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pStyle w:val="49"/>
              <w:tabs>
                <w:tab w:val="left" w:pos="772"/>
              </w:tabs>
              <w:spacing w:after="100" w:afterAutospacing="1"/>
              <w:ind w:left="0"/>
              <w:jc w:val="left"/>
              <w:rPr>
                <w:rFonts w:ascii="Times New Roman" w:hAnsi="Times New Roman" w:eastAsia="Malgun Gothic" w:cs="Times New Roman"/>
                <w:sz w:val="20"/>
                <w:szCs w:val="20"/>
                <w:lang w:val="en-US" w:eastAsia="ko-KR"/>
              </w:rPr>
            </w:pPr>
            <w:r>
              <w:rPr>
                <w:rFonts w:ascii="Times New Roman" w:hAnsi="Times New Roman" w:cs="Times New Roman" w:eastAsiaTheme="minorEastAsia"/>
                <w:sz w:val="20"/>
                <w:szCs w:val="20"/>
                <w:lang w:val="en-US" w:eastAsia="zh-CN"/>
              </w:rPr>
              <w:t>We are also fine with updates suggested by ZTE/Sanechips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val="en-US" w:eastAsia="ko-KR"/>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is propobaly better to only have half-frame granularity as other values may lead to UE detection complexity. No such issue with half frame offset.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Thus, ok with removing “at least” if there is such preference.</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We’d remove or use one of the suggestion from ZTE (with modification as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w:t>
            </w:r>
            <w:r>
              <w:rPr>
                <w:rFonts w:ascii="Times New Roman" w:hAnsi="Times New Roman" w:cs="Times New Roman" w:eastAsiaTheme="minorEastAsia"/>
                <w:sz w:val="20"/>
                <w:szCs w:val="20"/>
                <w:u w:val="single"/>
                <w:lang w:val="en-US" w:eastAsia="zh-CN"/>
              </w:rPr>
              <w:t>potential</w:t>
            </w:r>
            <w:r>
              <w:rPr>
                <w:rFonts w:ascii="Times New Roman" w:hAnsi="Times New Roman" w:cs="Times New Roman" w:eastAsiaTheme="minorEastAsia"/>
                <w:sz w:val="20"/>
                <w:szCs w:val="20"/>
                <w:lang w:val="en-US" w:eastAsia="zh-CN"/>
              </w:rPr>
              <w:t xml:space="preserve"> additional RAN1 discussion </w:t>
            </w:r>
            <w:r>
              <w:rPr>
                <w:rFonts w:ascii="Times New Roman" w:hAnsi="Times New Roman" w:cs="Times New Roman" w:eastAsiaTheme="minorEastAsia"/>
                <w:sz w:val="20"/>
                <w:szCs w:val="20"/>
                <w:u w:val="single"/>
                <w:lang w:val="en-US" w:eastAsia="zh-CN"/>
              </w:rPr>
              <w:t>may be</w:t>
            </w:r>
            <w:r>
              <w:rPr>
                <w:rFonts w:ascii="Times New Roman" w:hAnsi="Times New Roman" w:cs="Times New Roman" w:eastAsiaTheme="minorEastAsia"/>
                <w:sz w:val="20"/>
                <w:szCs w:val="20"/>
                <w:lang w:val="en-US" w:eastAsia="zh-CN"/>
              </w:rPr>
              <w:t xml:space="preserve"> needed) or from FL, since there is already one text about potenail spec impact (</w:t>
            </w:r>
            <w:r>
              <w:rPr>
                <w:rFonts w:ascii="Times New Roman" w:hAnsi="Times New Roman" w:cs="Times New Roman"/>
                <w:b/>
                <w:bCs/>
                <w:sz w:val="20"/>
                <w:szCs w:val="20"/>
                <w:lang w:val="en-US"/>
              </w:rPr>
              <w:t>have not been fully analyzed</w:t>
            </w:r>
            <w:r>
              <w:rPr>
                <w:rFonts w:ascii="Times New Roman" w:hAnsi="Times New Roman" w:cs="Times New Roman" w:eastAsiaTheme="minorEastAsia"/>
                <w:sz w:val="20"/>
                <w:szCs w:val="20"/>
                <w:lang w:val="en-US" w:eastAsia="zh-CN"/>
              </w:rPr>
              <w:t>), and so far there is no consensus that there will be spec impact, even if the offset is included, it can be captured in e.g.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but</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are also fine with ZTE’s updated version. In addition, if configurable time offsets are introduced, they should be at a half-frame granularity, in other words, interger multiples of 5ms. Otherwise, it requires additional UE implementation efforts for detection on top of changes caused by potential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support the FL3 proposal.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ZTE’s addition seems to contradict with the statement in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hAnsi="Times New Roman" w:cs="Times New Roman" w:eastAsiaTheme="minorEastAsia"/>
                <w:sz w:val="20"/>
                <w:szCs w:val="20"/>
                <w:lang w:val="en-US" w:eastAsia="zh-CN"/>
              </w:rPr>
              <w:t xml:space="preserve">”, and given this statement, Huawei’s addition is redundant. We prefer to not add any conflict or redundant statement and just endorse the FL3 proposal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2"/>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received responses, the following updated proposal can be considered.</w:t>
            </w:r>
          </w:p>
          <w:p>
            <w:pPr>
              <w:jc w:val="left"/>
              <w:rPr>
                <w:b/>
                <w:bCs/>
                <w:lang w:val="en-US"/>
              </w:rPr>
            </w:pPr>
            <w:r>
              <w:rPr>
                <w:b/>
                <w:highlight w:val="yellow"/>
                <w:lang w:val="en-US"/>
              </w:rPr>
              <w:t>High Priority Proposal 2-4b</w:t>
            </w:r>
            <w:r>
              <w:rPr>
                <w:b/>
                <w:bCs/>
                <w:lang w:val="en-US"/>
              </w:rPr>
              <w:t>: Capture the following in a response LS to RAN2 and RAN4:</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Almost</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hAnsi="Times New Roman" w:cs="Times New Roman" w:eastAsiaTheme="minorEastAsia"/>
                <w:color w:val="FF0000"/>
                <w:sz w:val="20"/>
                <w:szCs w:val="20"/>
                <w:u w:val="single"/>
                <w:lang w:val="en-US" w:eastAsia="zh-CN"/>
              </w:rPr>
              <w:t>may</w:t>
            </w:r>
            <w:r>
              <w:rPr>
                <w:rFonts w:ascii="Times New Roman" w:hAnsi="Times New Roman" w:cs="Times New Roman" w:eastAsiaTheme="minorEastAsia"/>
                <w:sz w:val="20"/>
                <w:szCs w:val="20"/>
                <w:lang w:val="en-US" w:eastAsia="zh-CN"/>
              </w:rPr>
              <w:t xml:space="preserve">” ahead of “require additional…” as wayfoward.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 we think RAN1 spec impacts may be needed or not needed, and actually additional RAN1 discussion is for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372" w:type="dxa"/>
          </w:tcPr>
          <w:p>
            <w:pPr>
              <w:tabs>
                <w:tab w:val="left" w:pos="551"/>
              </w:tabs>
              <w:jc w:val="left"/>
              <w:rPr>
                <w:rFonts w:eastAsia="PMingLiU"/>
                <w:lang w:val="en-US" w:eastAsia="zh-TW"/>
              </w:rPr>
            </w:pPr>
            <w:r>
              <w:rPr>
                <w:rFonts w:eastAsia="PMingLiU"/>
                <w:lang w:val="en-US" w:eastAsia="zh-TW"/>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pPr>
              <w:tabs>
                <w:tab w:val="left" w:pos="772"/>
              </w:tabs>
              <w:spacing w:after="100" w:afterAutospacing="1"/>
              <w:jc w:val="left"/>
              <w:rPr>
                <w:lang w:val="en-US"/>
              </w:rPr>
            </w:pPr>
            <w:r>
              <w:rPr>
                <w:lang w:val="en-US"/>
              </w:rPr>
              <w:t>We think the following bullet should be removed.</w:t>
            </w:r>
          </w:p>
          <w:p>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pPr>
              <w:tabs>
                <w:tab w:val="left" w:pos="772"/>
              </w:tabs>
              <w:spacing w:after="100" w:afterAutospacing="1"/>
              <w:jc w:val="left"/>
              <w:rPr>
                <w:lang w:val="en-US"/>
              </w:rPr>
            </w:pPr>
            <w:r>
              <w:rPr>
                <w:lang w:val="en-US"/>
              </w:rPr>
              <w:t>This because RAN2 question has been the following.</w:t>
            </w:r>
          </w:p>
          <w:p>
            <w:pPr>
              <w:spacing w:after="160"/>
              <w:jc w:val="left"/>
              <w:rPr>
                <w:color w:val="000000"/>
                <w:lang w:eastAsia="ko-KR"/>
              </w:rPr>
            </w:pPr>
            <w:r>
              <w:rPr>
                <w:lang w:val="en-US"/>
              </w:rPr>
              <w:t>“</w:t>
            </w:r>
            <w:r>
              <w:rPr>
                <w:color w:val="000000"/>
                <w:lang w:eastAsia="ko-KR"/>
              </w:rPr>
              <w:t>RAN2 would like to ask RAN4 and RAN1 whether such offset is feasible/needed.”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jc w:val="left"/>
              <w:rPr>
                <w:rFonts w:ascii="Times New Roman" w:hAnsi="Times New Roman"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NEC</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tabs>
                <w:tab w:val="left" w:pos="772"/>
              </w:tabs>
              <w:spacing w:after="100" w:afterAutospacing="1"/>
              <w:jc w:val="left"/>
              <w:rPr>
                <w:rFonts w:eastAsia="游明朝"/>
                <w:lang w:val="en-US" w:eastAsia="ja-JP"/>
              </w:rPr>
            </w:pPr>
            <w:r>
              <w:rPr>
                <w:rFonts w:eastAsia="游明朝"/>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Malgun Gothic"/>
                <w:lang w:val="en-US" w:eastAsia="ko-KR"/>
              </w:rPr>
              <w:t>LGE</w:t>
            </w:r>
          </w:p>
        </w:tc>
        <w:tc>
          <w:tcPr>
            <w:tcW w:w="1372" w:type="dxa"/>
          </w:tcPr>
          <w:p>
            <w:pPr>
              <w:tabs>
                <w:tab w:val="left" w:pos="551"/>
              </w:tabs>
              <w:jc w:val="left"/>
              <w:rPr>
                <w:rFonts w:eastAsia="游明朝"/>
                <w:lang w:val="en-US" w:eastAsia="ja-JP"/>
              </w:rPr>
            </w:pPr>
            <w:r>
              <w:rPr>
                <w:rFonts w:eastAsia="Malgun Gothic"/>
                <w:lang w:val="en-US" w:eastAsia="ko-KR"/>
              </w:rPr>
              <w:t>Y with modification</w:t>
            </w:r>
          </w:p>
        </w:tc>
        <w:tc>
          <w:tcPr>
            <w:tcW w:w="6780" w:type="dxa"/>
          </w:tcPr>
          <w:p>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pPr>
              <w:jc w:val="left"/>
              <w:rPr>
                <w:b/>
                <w:bCs/>
                <w:lang w:val="en-US"/>
              </w:rPr>
            </w:pPr>
            <w:r>
              <w:rPr>
                <w:b/>
                <w:highlight w:val="yellow"/>
                <w:lang w:val="en-US"/>
              </w:rPr>
              <w:t>High Priority Proposal 2-4b</w:t>
            </w:r>
            <w:r>
              <w:rPr>
                <w:b/>
                <w:bCs/>
                <w:lang w:val="en-US"/>
              </w:rPr>
              <w:t>: Capture the following in a response LS to RAN2 and RAN4:</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pPr>
              <w:pStyle w:val="49"/>
              <w:numPr>
                <w:ilvl w:val="0"/>
                <w:numId w:val="21"/>
              </w:numPr>
              <w:tabs>
                <w:tab w:val="left" w:pos="772"/>
              </w:tabs>
              <w:spacing w:after="100" w:afterAutospacing="1"/>
              <w:jc w:val="left"/>
              <w:rPr>
                <w:rFonts w:ascii="Times New Roman" w:hAnsi="Times New Roman" w:eastAsia="游明朝"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half-frame granularity, including an offset value of zero (i.e., no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Panasonic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bookmarkStart w:id="6" w:name="_GoBack"/>
            <w:r>
              <w:rPr>
                <w:rFonts w:eastAsiaTheme="minorEastAsia"/>
                <w:lang w:val="en-US" w:eastAsia="zh-CN"/>
              </w:rPr>
              <w:t>FL5</w:t>
            </w:r>
            <w:bookmarkEnd w:id="6"/>
          </w:p>
        </w:tc>
        <w:tc>
          <w:tcPr>
            <w:tcW w:w="8152" w:type="dxa"/>
            <w:gridSpan w:val="2"/>
          </w:tcPr>
          <w:p>
            <w:pPr>
              <w:pStyle w:val="49"/>
              <w:tabs>
                <w:tab w:val="left" w:pos="772"/>
              </w:tabs>
              <w:spacing w:after="100" w:afterAutospacing="1"/>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pPr>
              <w:jc w:val="left"/>
              <w:rPr>
                <w:b/>
                <w:bCs/>
                <w:lang w:val="en-US"/>
              </w:rPr>
            </w:pPr>
            <w:r>
              <w:rPr>
                <w:b/>
                <w:highlight w:val="yellow"/>
                <w:lang w:val="en-US"/>
              </w:rPr>
              <w:t>High Priority Proposal 2-4c</w:t>
            </w:r>
            <w:r>
              <w:rPr>
                <w:b/>
                <w:bCs/>
                <w:lang w:val="en-US"/>
              </w:rPr>
              <w:t>: Capture the following in a response LS to RAN2 and RAN4:</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pPr>
              <w:pStyle w:val="49"/>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Nordic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Huawei, HiSi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0" w:type="dxa"/>
          </w:tcPr>
          <w:p>
            <w:pPr>
              <w:tabs>
                <w:tab w:val="left" w:pos="772"/>
              </w:tabs>
              <w:spacing w:after="100" w:afterAutospacing="1"/>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tabs>
                <w:tab w:val="left" w:pos="772"/>
              </w:tabs>
              <w:spacing w:after="100" w:afterAutospacing="1"/>
              <w:jc w:val="left"/>
              <w:rPr>
                <w:rFonts w:eastAsia="Malgun Gothic"/>
                <w:lang w:val="en-US" w:eastAsia="ko-KR"/>
              </w:rPr>
            </w:pPr>
          </w:p>
        </w:tc>
      </w:tr>
    </w:tbl>
    <w:p>
      <w:pPr>
        <w:tabs>
          <w:tab w:val="left" w:pos="580"/>
        </w:tabs>
        <w:rPr>
          <w:lang w:val="en-US"/>
        </w:rPr>
      </w:pPr>
    </w:p>
    <w:p>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eastAsiaTheme="minorEastAsia"/>
                <w:lang w:val="en-US" w:eastAsia="zh-CN"/>
              </w:rPr>
              <w:t xml:space="preserve">It might be sufficient to allow only one non-zero offset avalue, which is half-frame offset, i.e. the value range for the time-offset configuration can be {zero, one half-frame}.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CMCC</w:t>
            </w:r>
          </w:p>
        </w:tc>
        <w:tc>
          <w:tcPr>
            <w:tcW w:w="8155" w:type="dxa"/>
          </w:tcPr>
          <w:p>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intergers.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5" w:type="dxa"/>
          </w:tcPr>
          <w:p>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 xml:space="preserve">We share similar view as vivo, and think {zero, one half-frame} in enough. </w:t>
            </w:r>
          </w:p>
          <w:p>
            <w:pPr>
              <w:jc w:val="left"/>
              <w:rPr>
                <w:rFonts w:eastAsiaTheme="minorEastAsia"/>
                <w:lang w:val="en-US" w:eastAsia="zh-CN"/>
              </w:rPr>
            </w:pPr>
            <w:r>
              <w:rPr>
                <w:rFonts w:eastAsiaTheme="minorEastAsia"/>
                <w:lang w:val="en-US" w:eastAsia="zh-CN"/>
              </w:rPr>
              <w:t xml:space="preserve">We don’t think more than one NCD-SSB is needed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8155" w:type="dxa"/>
          </w:tcPr>
          <w:p>
            <w:pPr>
              <w:jc w:val="left"/>
              <w:rPr>
                <w:rFonts w:eastAsia="PMingLiU"/>
                <w:lang w:val="en-US" w:eastAsia="zh-TW"/>
              </w:rPr>
            </w:pPr>
            <w:r>
              <w:rPr>
                <w:rFonts w:eastAsia="PMingLiU"/>
                <w:lang w:val="en-US" w:eastAsia="zh-TW"/>
              </w:rPr>
              <w:t>We are fine with vivo’s proposal.</w:t>
            </w:r>
          </w:p>
          <w:p>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8155" w:type="dxa"/>
          </w:tcPr>
          <w:p>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Intel</w:t>
            </w:r>
          </w:p>
        </w:tc>
        <w:tc>
          <w:tcPr>
            <w:tcW w:w="8155" w:type="dxa"/>
          </w:tcPr>
          <w:p>
            <w:pPr>
              <w:jc w:val="left"/>
              <w:rPr>
                <w:rFonts w:eastAsiaTheme="minorEastAsia"/>
                <w:lang w:val="en-US" w:eastAsia="zh-CN"/>
              </w:rPr>
            </w:pPr>
            <w:r>
              <w:rPr>
                <w:rFonts w:eastAsiaTheme="minorEastAsia"/>
                <w:lang w:val="en-US" w:eastAsia="zh-CN"/>
              </w:rPr>
              <w:t>Fine with CMCC’s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8155" w:type="dxa"/>
          </w:tcPr>
          <w:p>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8155" w:type="dxa"/>
          </w:tcPr>
          <w:p>
            <w:pPr>
              <w:jc w:val="left"/>
              <w:rPr>
                <w:rFonts w:eastAsiaTheme="minorEastAsia"/>
                <w:lang w:val="en-US" w:eastAsia="zh-CN"/>
              </w:rPr>
            </w:pPr>
            <w:r>
              <w:rPr>
                <w:rFonts w:eastAsia="Malgun Gothic"/>
                <w:lang w:val="en-US" w:eastAsia="ko-KR"/>
              </w:rPr>
              <w:t xml:space="preserve">Wait for reply LS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游明朝"/>
                <w:lang w:val="en-US" w:eastAsia="ja-JP"/>
              </w:rPr>
              <w:t>DOCOMO</w:t>
            </w:r>
          </w:p>
        </w:tc>
        <w:tc>
          <w:tcPr>
            <w:tcW w:w="8155" w:type="dxa"/>
          </w:tcPr>
          <w:p>
            <w:pPr>
              <w:jc w:val="left"/>
              <w:rPr>
                <w:rFonts w:eastAsia="Malgun Gothic"/>
                <w:lang w:val="en-US" w:eastAsia="ko-KR"/>
              </w:rPr>
            </w:pPr>
            <w:r>
              <w:rPr>
                <w:rFonts w:eastAsia="游明朝"/>
                <w:lang w:val="en-US" w:eastAsia="ja-JP"/>
              </w:rPr>
              <w:t>We are fine with CMCC’s proposal from RAN1 perspective if time-offset is introduced.</w:t>
            </w:r>
          </w:p>
        </w:tc>
      </w:tr>
    </w:tbl>
    <w:p>
      <w:pPr>
        <w:rPr>
          <w:lang w:val="en-US"/>
        </w:rPr>
      </w:pPr>
    </w:p>
    <w:p>
      <w:pPr>
        <w:pStyle w:val="2"/>
        <w:numPr>
          <w:ilvl w:val="0"/>
          <w:numId w:val="0"/>
        </w:numPr>
        <w:ind w:left="1134" w:hanging="1134"/>
      </w:pPr>
      <w:r>
        <w:t>References</w:t>
      </w:r>
    </w:p>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"https://www.3gpp.org/ftp/TSG_RAN/WG1_RL1/TSGR1_108-e/Docs/R1-2202759.zip" </w:instrText>
            </w:r>
            <w:r>
              <w:fldChar w:fldCharType="separate"/>
            </w:r>
            <w:r>
              <w:rPr>
                <w:rStyle w:val="39"/>
                <w:color w:val="0000FF"/>
                <w:lang w:val="en-US" w:eastAsia="sv-SE"/>
              </w:rPr>
              <w:t>R1-2202759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pPr>
              <w:jc w:val="left"/>
              <w:rPr>
                <w:lang w:val="en-US"/>
              </w:rPr>
            </w:pPr>
            <w:r>
              <w:rPr>
                <w:lang w:val="en-US"/>
              </w:rPr>
              <w:t>Moderator (Ericsson)</w:t>
            </w:r>
          </w:p>
        </w:tc>
      </w:tr>
      <w:bookmarkEnd w:id="5"/>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"https://www.3gpp.org/ftp/TSG_RAN/WG1_RL1/TSGR1_109-e/Docs/R1-2203046.zip" </w:instrText>
            </w:r>
            <w:r>
              <w:fldChar w:fldCharType="separate"/>
            </w:r>
            <w:r>
              <w:rPr>
                <w:rStyle w:val="39"/>
                <w:color w:val="0000FF"/>
                <w:lang w:val="en-US" w:eastAsia="sv-SE"/>
              </w:rPr>
              <w:t>R1-2203046</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"https://www.3gpp.org/ftp/TSG_RAN/WG1_RL1/TSGR1_109-e/Docs/R1-2203120.zip" </w:instrText>
            </w:r>
            <w:r>
              <w:fldChar w:fldCharType="separate"/>
            </w:r>
            <w:r>
              <w:rPr>
                <w:rStyle w:val="39"/>
                <w:color w:val="0000FF"/>
                <w:lang w:val="en-US" w:eastAsia="sv-SE"/>
              </w:rPr>
              <w:t>R1-2203120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"https://www.3gpp.org/ftp/TSG_RAN/WG1_RL1/TSGR1_109-e/Docs/R1-2203495.zip" </w:instrText>
            </w:r>
            <w:r>
              <w:fldChar w:fldCharType="separate"/>
            </w:r>
            <w:r>
              <w:rPr>
                <w:rStyle w:val="39"/>
                <w:color w:val="0000FF"/>
                <w:lang w:val="en-US" w:eastAsia="sv-SE"/>
              </w:rPr>
              <w:t>R1-2203495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"https://www.3gpp.org/ftp/TSG_RAN/WG1_RL1/TSGR1_109-e/Docs/R1-2203590.zip" </w:instrText>
            </w:r>
            <w:r>
              <w:fldChar w:fldCharType="separate"/>
            </w:r>
            <w:r>
              <w:rPr>
                <w:rStyle w:val="39"/>
                <w:color w:val="0000FF"/>
                <w:lang w:val="en-US" w:eastAsia="sv-SE"/>
              </w:rPr>
              <w:t>R1-2203590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NCD-SSB offset</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"https://www.3gpp.org/ftp/TSG_RAN/WG1_RL1/TSGR1_109-e/Docs/R1-2204271.zip" </w:instrText>
            </w:r>
            <w:r>
              <w:fldChar w:fldCharType="separate"/>
            </w:r>
            <w:r>
              <w:rPr>
                <w:rStyle w:val="39"/>
                <w:color w:val="0000FF"/>
                <w:lang w:val="en-US" w:eastAsia="sv-SE"/>
              </w:rPr>
              <w:t>R1-2204271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"https://www.3gpp.org/ftp/TSG_RAN/WG1_RL1/TSGR1_109-e/Docs/R1-2204434.zip" </w:instrText>
            </w:r>
            <w:r>
              <w:fldChar w:fldCharType="separate"/>
            </w:r>
            <w:r>
              <w:rPr>
                <w:rStyle w:val="39"/>
                <w:color w:val="0000FF"/>
                <w:lang w:val="en-US" w:eastAsia="sv-SE"/>
              </w:rPr>
              <w:t>R1-2204434</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"https://www.3gpp.org/ftp/TSG_RAN/WG1_RL1/TSGR1_109-e/Docs/R1-2203053.zip" </w:instrText>
            </w:r>
            <w:r>
              <w:fldChar w:fldCharType="separate"/>
            </w:r>
            <w:r>
              <w:rPr>
                <w:rStyle w:val="39"/>
                <w:color w:val="0000FF"/>
                <w:lang w:val="en-US" w:eastAsia="sv-SE"/>
              </w:rPr>
              <w:t>R1-2203053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"https://www.3gpp.org/ftp/TSG_RAN/WG1_RL1/TSGR1_109-e/Docs/R1-2203109.zip" </w:instrText>
            </w:r>
            <w:r>
              <w:fldChar w:fldCharType="separate"/>
            </w:r>
            <w:r>
              <w:rPr>
                <w:rStyle w:val="39"/>
                <w:color w:val="0000FF"/>
                <w:lang w:val="en-US" w:eastAsia="sv-SE"/>
              </w:rPr>
              <w:t>R1-2203109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"https://www.3gpp.org/ftp/TSG_RAN/WG1_RL1/TSGR1_109-e/Docs/R1-2203517.zip" </w:instrText>
            </w:r>
            <w:r>
              <w:fldChar w:fldCharType="separate"/>
            </w:r>
            <w:r>
              <w:rPr>
                <w:rStyle w:val="39"/>
                <w:color w:val="0000FF"/>
                <w:lang w:val="en-US" w:eastAsia="sv-SE"/>
              </w:rPr>
              <w:t>R1-2203517</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"https://www.3gpp.org/ftp/TSG_RAN/WG1_RL1/TSGR1_109-e/Docs/R1-2204711.zip" </w:instrText>
            </w:r>
            <w:r>
              <w:fldChar w:fldCharType="separate"/>
            </w:r>
            <w:r>
              <w:rPr>
                <w:rStyle w:val="39"/>
                <w:color w:val="0000FF"/>
                <w:lang w:val="en-US" w:eastAsia="sv-SE"/>
              </w:rPr>
              <w:t>R1-2204711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"https://www.3gpp.org/ftp/TSG_RAN/WG1_RL1/TSGR1_109-e/Docs/R1-2204771.zip" </w:instrText>
            </w:r>
            <w:r>
              <w:fldChar w:fldCharType="separate"/>
            </w:r>
            <w:r>
              <w:rPr>
                <w:rStyle w:val="39"/>
                <w:color w:val="0000FF"/>
                <w:lang w:val="en-US" w:eastAsia="sv-SE"/>
              </w:rPr>
              <w:t>R1-2204771</w:t>
            </w:r>
            <w:r>
              <w:rPr>
                <w:rStyle w:val="39"/>
                <w:color w:val="0000FF"/>
                <w:lang w:val="en-US" w:eastAsia="sv-SE"/>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rFonts w:eastAsia="Times New Roman"/>
                <w:lang w:eastAsia="sv-SE"/>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"https://www.3gpp.org/ftp/TSG_RAN/WG1_RL1/TSGR1_108-e/Docs/R1-2200918.zip" </w:instrText>
            </w:r>
            <w:r>
              <w:fldChar w:fldCharType="separate"/>
            </w:r>
            <w:r>
              <w:rPr>
                <w:rFonts w:eastAsia="Calibri"/>
                <w:color w:val="0000FF"/>
                <w:u w:val="single"/>
                <w:lang w:val="en-US"/>
              </w:rPr>
              <w:t>R1-2200918</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pPr>
              <w:jc w:val="left"/>
              <w:rPr>
                <w:rFonts w:eastAsia="Calibri"/>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Calibri"/>
                <w:lang w:val="en-US"/>
              </w:rPr>
            </w:pPr>
            <w:r>
              <w:rPr>
                <w:rFonts w:eastAsia="Calibri"/>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8B4005"/>
    <w:multiLevelType w:val="multilevel"/>
    <w:tmpl w:val="028B40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A75AAE"/>
    <w:multiLevelType w:val="multilevel"/>
    <w:tmpl w:val="03A75AA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D076EC"/>
    <w:multiLevelType w:val="multilevel"/>
    <w:tmpl w:val="07D07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C694591"/>
    <w:multiLevelType w:val="multilevel"/>
    <w:tmpl w:val="3C6945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1854A30"/>
    <w:multiLevelType w:val="multilevel"/>
    <w:tmpl w:val="41854A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3E900A4"/>
    <w:multiLevelType w:val="multilevel"/>
    <w:tmpl w:val="43E900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9047154"/>
    <w:multiLevelType w:val="multilevel"/>
    <w:tmpl w:val="490471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CA260CA"/>
    <w:multiLevelType w:val="multilevel"/>
    <w:tmpl w:val="6CA260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DDF54B2"/>
    <w:multiLevelType w:val="multilevel"/>
    <w:tmpl w:val="6DDF54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FC863AF"/>
    <w:multiLevelType w:val="multilevel"/>
    <w:tmpl w:val="7FC863A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处理的提及8"/>
    <w:basedOn w:val="36"/>
    <w:semiHidden/>
    <w:unhideWhenUsed/>
    <w:qFormat/>
    <w:uiPriority w:val="99"/>
    <w:rPr>
      <w:color w:val="605E5C"/>
      <w:shd w:val="clear" w:color="auto" w:fill="E1DFDD"/>
    </w:rPr>
  </w:style>
  <w:style w:type="table" w:customStyle="1" w:styleId="332">
    <w:name w:val="Table Grid2"/>
    <w:basedOn w:val="34"/>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3">
    <w:name w:val="Unresolved Mention1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120F0-4F2A-4B1D-80FA-A14BD45B7D56}">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52EE50B2-02EA-4E09-B70B-A13742C188CE}">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16</Pages>
  <Words>6525</Words>
  <Characters>37196</Characters>
  <Lines>309</Lines>
  <Paragraphs>87</Paragraphs>
  <TotalTime>1</TotalTime>
  <ScaleCrop>false</ScaleCrop>
  <LinksUpToDate>false</LinksUpToDate>
  <CharactersWithSpaces>43634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2022-05-18T01:08:00Z</dcterms:created>
  <dc:creator>Johan Bergman</dc:creator>
  <cp:lastModifiedBy>ZTE-Youjun</cp:lastModifiedBy>
  <dcterms:modified xsi:type="dcterms:W3CDTF">2022-05-18T01:32:59Z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