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游明朝"/>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游明朝"/>
                <w:lang w:val="en-US" w:eastAsia="ja-JP"/>
              </w:rPr>
            </w:pPr>
            <w:r>
              <w:rPr>
                <w:rFonts w:eastAsia="游明朝"/>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游明朝"/>
                <w:lang w:val="en-US" w:eastAsia="ja-JP"/>
              </w:rPr>
            </w:pPr>
            <w:r>
              <w:rPr>
                <w:rFonts w:eastAsia="游明朝"/>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游明朝"/>
                <w:lang w:val="en-US" w:eastAsia="ja-JP"/>
              </w:rPr>
            </w:pPr>
            <w:r>
              <w:rPr>
                <w:rFonts w:eastAsia="游明朝"/>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游明朝"/>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游明朝"/>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游明朝"/>
                <w:lang w:eastAsia="ja-JP"/>
              </w:rPr>
            </w:pPr>
            <w:r>
              <w:rPr>
                <w:rFonts w:eastAsia="游明朝"/>
                <w:lang w:eastAsia="ja-JP"/>
              </w:rPr>
              <w:t>NEC</w:t>
            </w:r>
          </w:p>
        </w:tc>
        <w:tc>
          <w:tcPr>
            <w:tcW w:w="1372" w:type="dxa"/>
          </w:tcPr>
          <w:p w14:paraId="60E76A10" w14:textId="77777777" w:rsidR="00BD22CC" w:rsidRDefault="003F48B4">
            <w:pPr>
              <w:tabs>
                <w:tab w:val="left" w:pos="551"/>
              </w:tabs>
              <w:jc w:val="left"/>
              <w:rPr>
                <w:rFonts w:eastAsia="游明朝"/>
                <w:lang w:val="en-US" w:eastAsia="ja-JP"/>
              </w:rPr>
            </w:pPr>
            <w:r>
              <w:rPr>
                <w:rFonts w:eastAsia="游明朝"/>
                <w:lang w:val="en-US" w:eastAsia="ja-JP"/>
              </w:rPr>
              <w:t>N</w:t>
            </w:r>
          </w:p>
        </w:tc>
        <w:tc>
          <w:tcPr>
            <w:tcW w:w="6780" w:type="dxa"/>
          </w:tcPr>
          <w:p w14:paraId="28DCC2E4" w14:textId="77777777" w:rsidR="00BD22CC" w:rsidRDefault="003F48B4">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游明朝"/>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e"/>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afe"/>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e"/>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afe"/>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ko-KR"/>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游明朝"/>
                <w:lang w:val="en-US" w:eastAsia="ja-JP"/>
              </w:rPr>
            </w:pPr>
            <w:r>
              <w:rPr>
                <w:rFonts w:eastAsia="游明朝"/>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e"/>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e"/>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游明朝"/>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游明朝"/>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游明朝"/>
                <w:lang w:val="en-US" w:eastAsia="ja-JP"/>
              </w:rPr>
            </w:pPr>
            <w:r>
              <w:rPr>
                <w:rFonts w:eastAsia="游明朝"/>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afe"/>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游明朝"/>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1A47364C" w14:textId="77777777" w:rsidR="00BD22CC" w:rsidRDefault="003F48B4">
            <w:pPr>
              <w:jc w:val="left"/>
              <w:rPr>
                <w:rFonts w:eastAsia="游明朝"/>
                <w:lang w:val="en-US" w:eastAsia="ja-JP"/>
              </w:rPr>
            </w:pPr>
            <w:r>
              <w:rPr>
                <w:rFonts w:eastAsia="游明朝"/>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游明朝"/>
                <w:lang w:val="en-US" w:eastAsia="ja-JP"/>
              </w:rPr>
            </w:pPr>
            <w:r>
              <w:rPr>
                <w:rFonts w:eastAsia="游明朝"/>
                <w:lang w:val="en-US" w:eastAsia="ja-JP"/>
              </w:rPr>
              <w:t>Intel</w:t>
            </w:r>
          </w:p>
        </w:tc>
        <w:tc>
          <w:tcPr>
            <w:tcW w:w="8155" w:type="dxa"/>
          </w:tcPr>
          <w:p w14:paraId="7A8F3479" w14:textId="77777777" w:rsidR="00BD22CC" w:rsidRDefault="003F48B4">
            <w:pPr>
              <w:jc w:val="left"/>
              <w:rPr>
                <w:rFonts w:eastAsia="游明朝"/>
                <w:lang w:val="en-US" w:eastAsia="ja-JP"/>
              </w:rPr>
            </w:pPr>
            <w:r>
              <w:rPr>
                <w:rFonts w:eastAsia="游明朝"/>
                <w:lang w:val="en-US" w:eastAsia="ja-JP"/>
              </w:rPr>
              <w:t xml:space="preserve">Mainly in terms of </w:t>
            </w:r>
            <w:proofErr w:type="spellStart"/>
            <w:r>
              <w:rPr>
                <w:rFonts w:eastAsia="游明朝"/>
                <w:lang w:val="en-US" w:eastAsia="ja-JP"/>
              </w:rPr>
              <w:t>signalling</w:t>
            </w:r>
            <w:proofErr w:type="spellEnd"/>
            <w:r>
              <w:rPr>
                <w:rFonts w:eastAsia="游明朝"/>
                <w:lang w:val="en-US" w:eastAsia="ja-JP"/>
              </w:rPr>
              <w:t xml:space="preserve">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e"/>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游明朝"/>
                <w:lang w:val="en-US" w:eastAsia="ja-JP"/>
              </w:rPr>
            </w:pPr>
            <w:r>
              <w:rPr>
                <w:rFonts w:eastAsia="游明朝"/>
                <w:lang w:val="en-US" w:eastAsia="ja-JP"/>
              </w:rPr>
              <w:lastRenderedPageBreak/>
              <w:t>DOCOMO</w:t>
            </w:r>
          </w:p>
        </w:tc>
        <w:tc>
          <w:tcPr>
            <w:tcW w:w="8155" w:type="dxa"/>
          </w:tcPr>
          <w:p w14:paraId="5F89F10E" w14:textId="77777777" w:rsidR="00BD22CC" w:rsidRDefault="003F48B4">
            <w:pPr>
              <w:jc w:val="left"/>
              <w:rPr>
                <w:rFonts w:eastAsia="游明朝"/>
                <w:lang w:val="en-US" w:eastAsia="ja-JP"/>
              </w:rPr>
            </w:pPr>
            <w:r>
              <w:rPr>
                <w:rFonts w:eastAsia="游明朝"/>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FDMed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7"/>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lastRenderedPageBreak/>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游明朝"/>
                <w:lang w:val="en-US" w:eastAsia="ja-JP"/>
              </w:rPr>
            </w:pPr>
            <w:r>
              <w:rPr>
                <w:rFonts w:eastAsia="游明朝"/>
                <w:lang w:val="en-US" w:eastAsia="ja-JP"/>
              </w:rPr>
              <w:t>NEC</w:t>
            </w:r>
          </w:p>
        </w:tc>
        <w:tc>
          <w:tcPr>
            <w:tcW w:w="1372" w:type="dxa"/>
          </w:tcPr>
          <w:p w14:paraId="65E3ABEE"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游明朝"/>
                <w:lang w:val="en-US" w:eastAsia="ja-JP"/>
              </w:rPr>
            </w:pPr>
            <w:r>
              <w:rPr>
                <w:rFonts w:eastAsia="游明朝"/>
                <w:lang w:val="en-US" w:eastAsia="ja-JP"/>
              </w:rPr>
              <w:t>DOCOMO</w:t>
            </w:r>
          </w:p>
        </w:tc>
        <w:tc>
          <w:tcPr>
            <w:tcW w:w="1372" w:type="dxa"/>
          </w:tcPr>
          <w:p w14:paraId="3DD28E72"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游明朝"/>
                <w:lang w:val="en-US" w:eastAsia="ja-JP"/>
              </w:rPr>
            </w:pPr>
            <w:r>
              <w:rPr>
                <w:rFonts w:eastAsia="游明朝"/>
                <w:lang w:val="en-US" w:eastAsia="ja-JP"/>
              </w:rPr>
              <w:t xml:space="preserve">Nordic </w:t>
            </w:r>
          </w:p>
        </w:tc>
        <w:tc>
          <w:tcPr>
            <w:tcW w:w="1372" w:type="dxa"/>
          </w:tcPr>
          <w:p w14:paraId="20211901" w14:textId="77777777" w:rsidR="00BD22CC" w:rsidRDefault="003F48B4">
            <w:pPr>
              <w:tabs>
                <w:tab w:val="left" w:pos="551"/>
              </w:tabs>
              <w:jc w:val="left"/>
              <w:rPr>
                <w:rFonts w:eastAsia="游明朝"/>
                <w:lang w:val="en-US" w:eastAsia="ja-JP"/>
              </w:rPr>
            </w:pPr>
            <w:r>
              <w:rPr>
                <w:rFonts w:eastAsia="游明朝"/>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afe"/>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afe"/>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discussions while two companies do not think the additions from ZTE is necessary. </w:t>
            </w:r>
          </w:p>
          <w:p w14:paraId="43A854E6"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So, we think RAN1 spec impacts may be needed or not needed, and actually additional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afe"/>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D504FA" w14:paraId="61B17D8B" w14:textId="77777777" w:rsidTr="00565AE3">
        <w:tc>
          <w:tcPr>
            <w:tcW w:w="1479" w:type="dxa"/>
          </w:tcPr>
          <w:p w14:paraId="16EFC24A" w14:textId="2F415ED3" w:rsidR="00F8506D" w:rsidRDefault="00F8506D" w:rsidP="007E0DA4">
            <w:pPr>
              <w:jc w:val="left"/>
              <w:rPr>
                <w:rFonts w:eastAsiaTheme="minorEastAsia"/>
                <w:lang w:val="en-US" w:eastAsia="zh-CN"/>
              </w:rPr>
            </w:pPr>
            <w:r>
              <w:rPr>
                <w:rFonts w:eastAsiaTheme="minorEastAsia"/>
                <w:lang w:val="en-US" w:eastAsia="zh-CN"/>
              </w:rPr>
              <w:t>Nordic</w:t>
            </w:r>
          </w:p>
        </w:tc>
        <w:tc>
          <w:tcPr>
            <w:tcW w:w="1372" w:type="dxa"/>
          </w:tcPr>
          <w:p w14:paraId="06FD4410" w14:textId="5CCFD64F" w:rsidR="00F8506D" w:rsidRDefault="00F8506D" w:rsidP="007E0DA4">
            <w:pPr>
              <w:tabs>
                <w:tab w:val="left" w:pos="551"/>
              </w:tabs>
              <w:jc w:val="left"/>
              <w:rPr>
                <w:rFonts w:eastAsiaTheme="minorEastAsia"/>
                <w:lang w:val="en-US" w:eastAsia="zh-CN"/>
              </w:rPr>
            </w:pPr>
            <w:r>
              <w:rPr>
                <w:rFonts w:eastAsiaTheme="minorEastAsia"/>
                <w:lang w:val="en-US" w:eastAsia="zh-CN"/>
              </w:rPr>
              <w:t>Y,</w:t>
            </w:r>
            <w:r w:rsidR="00796999">
              <w:rPr>
                <w:rFonts w:eastAsiaTheme="minorEastAsia"/>
                <w:lang w:val="en-US" w:eastAsia="zh-CN"/>
              </w:rPr>
              <w:t xml:space="preserve"> </w:t>
            </w:r>
            <w:r>
              <w:rPr>
                <w:rFonts w:eastAsiaTheme="minorEastAsia"/>
                <w:lang w:val="en-US" w:eastAsia="zh-CN"/>
              </w:rPr>
              <w:t>but</w:t>
            </w:r>
            <w:r w:rsidR="00796999">
              <w:rPr>
                <w:rFonts w:eastAsiaTheme="minorEastAsia"/>
                <w:lang w:val="en-US" w:eastAsia="zh-CN"/>
              </w:rPr>
              <w:t xml:space="preserve"> we think we answer something RAN2 did not ask.</w:t>
            </w:r>
          </w:p>
        </w:tc>
        <w:tc>
          <w:tcPr>
            <w:tcW w:w="6780" w:type="dxa"/>
          </w:tcPr>
          <w:p w14:paraId="224EBF25" w14:textId="77777777" w:rsidR="00796999" w:rsidRPr="00796999" w:rsidRDefault="00F8506D" w:rsidP="00796999">
            <w:pPr>
              <w:pStyle w:val="afe"/>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We think the following bullet should be removed</w:t>
            </w:r>
            <w:r w:rsidR="00796999" w:rsidRPr="00796999">
              <w:rPr>
                <w:rFonts w:ascii="Times New Roman" w:hAnsi="Times New Roman" w:cs="Times New Roman"/>
                <w:sz w:val="20"/>
                <w:szCs w:val="20"/>
                <w:lang w:val="en-US"/>
              </w:rPr>
              <w:t>.</w:t>
            </w:r>
          </w:p>
          <w:p w14:paraId="3A1AC333" w14:textId="77777777" w:rsidR="00796999" w:rsidRPr="00796999" w:rsidRDefault="00796999" w:rsidP="00796999">
            <w:pPr>
              <w:pStyle w:val="afe"/>
              <w:tabs>
                <w:tab w:val="left" w:pos="772"/>
              </w:tabs>
              <w:spacing w:after="100" w:afterAutospacing="1"/>
              <w:jc w:val="left"/>
              <w:rPr>
                <w:rFonts w:ascii="Times New Roman" w:hAnsi="Times New Roman" w:cs="Times New Roman"/>
                <w:sz w:val="20"/>
                <w:szCs w:val="20"/>
                <w:lang w:val="en-US"/>
              </w:rPr>
            </w:pPr>
          </w:p>
          <w:p w14:paraId="6AECF739" w14:textId="4207A391" w:rsidR="00796999" w:rsidRPr="00796999" w:rsidRDefault="00796999" w:rsidP="00796999">
            <w:pPr>
              <w:pStyle w:val="afe"/>
              <w:tabs>
                <w:tab w:val="left" w:pos="772"/>
              </w:tabs>
              <w:spacing w:after="100" w:afterAutospacing="1"/>
              <w:jc w:val="left"/>
              <w:rPr>
                <w:rFonts w:ascii="Times New Roman" w:hAnsi="Times New Roman" w:cs="Times New Roman"/>
                <w:strike/>
                <w:sz w:val="20"/>
                <w:szCs w:val="20"/>
                <w:lang w:val="en-US"/>
              </w:rPr>
            </w:pPr>
            <w:r w:rsidRPr="00796999">
              <w:rPr>
                <w:rFonts w:ascii="Times New Roman" w:hAnsi="Times New Roman" w:cs="Times New Roman"/>
                <w:sz w:val="20"/>
                <w:szCs w:val="20"/>
                <w:lang w:val="en-US"/>
              </w:rPr>
              <w:t xml:space="preserve"> </w:t>
            </w:r>
            <w:r w:rsidRPr="00796999">
              <w:rPr>
                <w:rFonts w:ascii="Times New Roman" w:hAnsi="Times New Roman" w:cs="Times New Roman"/>
                <w:strike/>
                <w:sz w:val="20"/>
                <w:szCs w:val="20"/>
                <w:lang w:val="en-US"/>
              </w:rPr>
              <w:t xml:space="preserve">If configurable time offset(s) between CD-SSB and NCD-SSB(s) are introduced, RAN1 recommends that the offset values have </w:t>
            </w:r>
            <w:r w:rsidRPr="00796999">
              <w:rPr>
                <w:rFonts w:ascii="Times New Roman" w:hAnsi="Times New Roman" w:cs="Times New Roman"/>
                <w:strike/>
                <w:color w:val="FF0000"/>
                <w:sz w:val="20"/>
                <w:szCs w:val="20"/>
                <w:lang w:val="en-US"/>
              </w:rPr>
              <w:t xml:space="preserve">at least </w:t>
            </w:r>
            <w:r w:rsidRPr="00796999">
              <w:rPr>
                <w:rFonts w:ascii="Times New Roman" w:hAnsi="Times New Roman" w:cs="Times New Roman"/>
                <w:strike/>
                <w:sz w:val="20"/>
                <w:szCs w:val="20"/>
                <w:lang w:val="en-US"/>
              </w:rPr>
              <w:t>half-frame granularity, including an offset value of zero (i.e., no offset).</w:t>
            </w:r>
          </w:p>
          <w:p w14:paraId="06C7D098" w14:textId="2FBF46FB" w:rsidR="00F8506D" w:rsidRPr="00796999" w:rsidRDefault="00F8506D" w:rsidP="00F8506D">
            <w:pPr>
              <w:pStyle w:val="afe"/>
              <w:tabs>
                <w:tab w:val="left" w:pos="772"/>
              </w:tabs>
              <w:spacing w:after="100" w:afterAutospacing="1"/>
              <w:jc w:val="left"/>
              <w:rPr>
                <w:rFonts w:ascii="Times New Roman" w:hAnsi="Times New Roman" w:cs="Times New Roman"/>
                <w:sz w:val="20"/>
                <w:szCs w:val="20"/>
                <w:lang w:val="en-US"/>
              </w:rPr>
            </w:pPr>
          </w:p>
          <w:p w14:paraId="5812E1A6" w14:textId="13815032" w:rsidR="00796999" w:rsidRPr="00796999" w:rsidRDefault="00796999" w:rsidP="00F8506D">
            <w:pPr>
              <w:pStyle w:val="afe"/>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This because RAN2 question has been the following.</w:t>
            </w:r>
          </w:p>
          <w:p w14:paraId="1F145130" w14:textId="0C86B227" w:rsidR="00796999" w:rsidRPr="00796999" w:rsidRDefault="00796999" w:rsidP="00796999">
            <w:pPr>
              <w:spacing w:after="160"/>
              <w:jc w:val="left"/>
              <w:rPr>
                <w:rFonts w:ascii="Arial" w:hAnsi="Arial" w:cs="Arial"/>
                <w:color w:val="000000"/>
                <w:lang w:eastAsia="ko-KR"/>
              </w:rPr>
            </w:pPr>
            <w:r w:rsidRPr="00796999">
              <w:rPr>
                <w:lang w:val="en-US"/>
              </w:rPr>
              <w:t>“</w:t>
            </w:r>
            <w:r w:rsidRPr="00796999">
              <w:rPr>
                <w:rFonts w:ascii="Arial" w:hAnsi="Arial" w:cs="Arial"/>
                <w:color w:val="000000"/>
                <w:lang w:eastAsia="ko-KR"/>
              </w:rPr>
              <w:t>RAN2 would like to ask RAN4 and RAN1 whether such offset is feasible/needed.”</w:t>
            </w:r>
          </w:p>
          <w:p w14:paraId="27AA21CA" w14:textId="697B56B5" w:rsidR="00796999" w:rsidRDefault="00796999" w:rsidP="00F8506D">
            <w:pPr>
              <w:pStyle w:val="afe"/>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t>
            </w:r>
          </w:p>
          <w:p w14:paraId="43933516" w14:textId="77777777" w:rsidR="00F8506D" w:rsidRDefault="00F8506D" w:rsidP="00F8506D">
            <w:pPr>
              <w:pStyle w:val="afe"/>
              <w:tabs>
                <w:tab w:val="left" w:pos="772"/>
              </w:tabs>
              <w:spacing w:after="100" w:afterAutospacing="1"/>
              <w:jc w:val="left"/>
              <w:rPr>
                <w:rFonts w:ascii="Times New Roman" w:hAnsi="Times New Roman" w:cs="Times New Roman"/>
                <w:b/>
                <w:bCs/>
                <w:sz w:val="20"/>
                <w:szCs w:val="20"/>
                <w:lang w:val="en-US"/>
              </w:rPr>
            </w:pPr>
          </w:p>
          <w:p w14:paraId="3D28CF9D" w14:textId="77777777" w:rsidR="00F8506D" w:rsidRPr="00D504FA" w:rsidRDefault="00F8506D" w:rsidP="00796999">
            <w:pPr>
              <w:pStyle w:val="afe"/>
              <w:tabs>
                <w:tab w:val="left" w:pos="772"/>
              </w:tabs>
              <w:spacing w:after="100" w:afterAutospacing="1"/>
              <w:jc w:val="left"/>
              <w:rPr>
                <w:rFonts w:ascii="Times New Roman" w:eastAsiaTheme="minorEastAsia" w:hAnsi="Times New Roman" w:cs="Times New Roman"/>
                <w:sz w:val="20"/>
                <w:szCs w:val="20"/>
                <w:lang w:val="en-US" w:eastAsia="zh-CN"/>
              </w:rPr>
            </w:pPr>
          </w:p>
        </w:tc>
      </w:tr>
      <w:tr w:rsidR="00FC6477" w:rsidRPr="00D504FA" w14:paraId="5A6CADC9" w14:textId="77777777" w:rsidTr="00565AE3">
        <w:tc>
          <w:tcPr>
            <w:tcW w:w="1479" w:type="dxa"/>
          </w:tcPr>
          <w:p w14:paraId="0492BE72" w14:textId="51B28DD4" w:rsidR="00FC6477" w:rsidRDefault="005F147E" w:rsidP="007E0DA4">
            <w:pPr>
              <w:jc w:val="left"/>
              <w:rPr>
                <w:rFonts w:eastAsiaTheme="minorEastAsia"/>
                <w:lang w:val="en-US" w:eastAsia="zh-CN"/>
              </w:rPr>
            </w:pPr>
            <w:r>
              <w:rPr>
                <w:rFonts w:eastAsiaTheme="minorEastAsia"/>
                <w:lang w:val="en-US" w:eastAsia="zh-CN"/>
              </w:rPr>
              <w:t>Intel</w:t>
            </w:r>
          </w:p>
        </w:tc>
        <w:tc>
          <w:tcPr>
            <w:tcW w:w="1372" w:type="dxa"/>
          </w:tcPr>
          <w:p w14:paraId="0CA0D88F" w14:textId="49F7D90E" w:rsidR="00FC6477" w:rsidRDefault="005F147E"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11A0A1D2" w14:textId="77777777" w:rsidR="00FC6477" w:rsidRPr="00796999" w:rsidRDefault="00FC6477" w:rsidP="00796999">
            <w:pPr>
              <w:pStyle w:val="afe"/>
              <w:tabs>
                <w:tab w:val="left" w:pos="772"/>
              </w:tabs>
              <w:spacing w:after="100" w:afterAutospacing="1"/>
              <w:jc w:val="left"/>
              <w:rPr>
                <w:rFonts w:ascii="Times New Roman" w:hAnsi="Times New Roman" w:cs="Times New Roman"/>
                <w:sz w:val="20"/>
                <w:szCs w:val="20"/>
                <w:lang w:val="en-US"/>
              </w:rPr>
            </w:pPr>
          </w:p>
        </w:tc>
      </w:tr>
      <w:tr w:rsidR="00962BF2" w:rsidRPr="00D504FA" w14:paraId="7D5D3A76" w14:textId="77777777" w:rsidTr="00565AE3">
        <w:tc>
          <w:tcPr>
            <w:tcW w:w="1479" w:type="dxa"/>
          </w:tcPr>
          <w:p w14:paraId="4A6B7B64" w14:textId="2E850363" w:rsidR="00962BF2" w:rsidRDefault="00962BF2" w:rsidP="007E0DA4">
            <w:pPr>
              <w:jc w:val="left"/>
              <w:rPr>
                <w:rFonts w:eastAsiaTheme="minorEastAsia"/>
                <w:lang w:val="en-US" w:eastAsia="zh-CN"/>
              </w:rPr>
            </w:pPr>
            <w:r>
              <w:rPr>
                <w:rFonts w:eastAsiaTheme="minorEastAsia" w:hint="eastAsia"/>
                <w:lang w:val="en-US" w:eastAsia="zh-CN"/>
              </w:rPr>
              <w:t>CATT</w:t>
            </w:r>
          </w:p>
        </w:tc>
        <w:tc>
          <w:tcPr>
            <w:tcW w:w="1372" w:type="dxa"/>
          </w:tcPr>
          <w:p w14:paraId="18697805" w14:textId="3FDFAD7A" w:rsidR="00962BF2" w:rsidRDefault="00962BF2"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2E0407" w14:textId="547114A2" w:rsidR="00962BF2" w:rsidRPr="00962BF2" w:rsidRDefault="00962BF2" w:rsidP="00962BF2">
            <w:pPr>
              <w:tabs>
                <w:tab w:val="left" w:pos="772"/>
              </w:tabs>
              <w:spacing w:after="100" w:afterAutospacing="1"/>
              <w:jc w:val="left"/>
              <w:rPr>
                <w:rFonts w:eastAsiaTheme="minorEastAsia"/>
                <w:lang w:val="en-US" w:eastAsia="zh-CN"/>
              </w:rPr>
            </w:pPr>
            <w:r>
              <w:rPr>
                <w:rFonts w:eastAsiaTheme="minorEastAsia" w:hint="eastAsia"/>
                <w:lang w:val="en-US" w:eastAsia="zh-CN"/>
              </w:rPr>
              <w:t>The 3</w:t>
            </w:r>
            <w:r w:rsidRPr="00962BF2">
              <w:rPr>
                <w:rFonts w:eastAsiaTheme="minorEastAsia" w:hint="eastAsia"/>
                <w:vertAlign w:val="superscript"/>
                <w:lang w:val="en-US" w:eastAsia="zh-CN"/>
              </w:rPr>
              <w:t>rd</w:t>
            </w:r>
            <w:r>
              <w:rPr>
                <w:rFonts w:eastAsiaTheme="minorEastAsia" w:hint="eastAsia"/>
                <w:lang w:val="en-US" w:eastAsia="zh-CN"/>
              </w:rPr>
              <w:t xml:space="preserve"> bullet </w:t>
            </w:r>
            <w:r>
              <w:rPr>
                <w:rFonts w:eastAsiaTheme="minorEastAsia"/>
                <w:lang w:val="en-US" w:eastAsia="zh-CN"/>
              </w:rPr>
              <w:t>should</w:t>
            </w:r>
            <w:r>
              <w:rPr>
                <w:rFonts w:eastAsiaTheme="minorEastAsia" w:hint="eastAsia"/>
                <w:lang w:val="en-US" w:eastAsia="zh-CN"/>
              </w:rPr>
              <w:t xml:space="preserve"> be kept, which is the basic of feasibility. Finer granularity of the offset would make this feature infeasible.</w:t>
            </w:r>
          </w:p>
        </w:tc>
      </w:tr>
      <w:tr w:rsidR="00FD09C5" w:rsidRPr="00D504FA" w14:paraId="0D17CDEE" w14:textId="77777777" w:rsidTr="00565AE3">
        <w:tc>
          <w:tcPr>
            <w:tcW w:w="1479" w:type="dxa"/>
          </w:tcPr>
          <w:p w14:paraId="2B01AFB2" w14:textId="05F52A72" w:rsidR="00FD09C5" w:rsidRDefault="00FD09C5" w:rsidP="007E0DA4">
            <w:pPr>
              <w:jc w:val="left"/>
              <w:rPr>
                <w:rFonts w:eastAsiaTheme="minorEastAsia"/>
                <w:lang w:val="en-US" w:eastAsia="zh-CN"/>
              </w:rPr>
            </w:pPr>
            <w:r>
              <w:rPr>
                <w:rFonts w:eastAsiaTheme="minorEastAsia"/>
                <w:lang w:val="en-US" w:eastAsia="zh-CN"/>
              </w:rPr>
              <w:t>Qualcomm</w:t>
            </w:r>
          </w:p>
        </w:tc>
        <w:tc>
          <w:tcPr>
            <w:tcW w:w="1372" w:type="dxa"/>
          </w:tcPr>
          <w:p w14:paraId="7ABDFCE1" w14:textId="43F94693" w:rsidR="00FD09C5" w:rsidRDefault="00FD09C5" w:rsidP="007E0DA4">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01724BC6" w14:textId="77777777" w:rsidR="00043041"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7498A959" w14:textId="386DD2B3" w:rsidR="00FD09C5" w:rsidRDefault="00FD09C5" w:rsidP="00962BF2">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w:t>
            </w:r>
            <w:r w:rsidR="00043041">
              <w:rPr>
                <w:rFonts w:eastAsiaTheme="minorEastAsia"/>
                <w:lang w:val="en-US" w:eastAsia="zh-CN"/>
              </w:rPr>
              <w:t>. Besides, RAN1 needs further discussion to evaluate the spec impacts of non-zero time offset. Half-frame granularity is a starting point for discussion, instead of conclusion.</w:t>
            </w:r>
            <w:r w:rsidR="00054B22">
              <w:rPr>
                <w:rFonts w:eastAsiaTheme="minorEastAsia"/>
                <w:lang w:val="en-US" w:eastAsia="zh-CN"/>
              </w:rPr>
              <w:t xml:space="preserve"> RAN4’s consideration should also be considered.</w:t>
            </w:r>
          </w:p>
          <w:p w14:paraId="659B2CF0" w14:textId="64B0FAF6" w:rsidR="00043041" w:rsidRDefault="00043041" w:rsidP="00962BF2">
            <w:pPr>
              <w:tabs>
                <w:tab w:val="left" w:pos="772"/>
              </w:tabs>
              <w:spacing w:after="100" w:afterAutospacing="1"/>
              <w:jc w:val="left"/>
              <w:rPr>
                <w:rFonts w:eastAsiaTheme="minorEastAsia"/>
                <w:lang w:val="en-US" w:eastAsia="zh-CN"/>
              </w:rPr>
            </w:pPr>
          </w:p>
        </w:tc>
      </w:tr>
      <w:tr w:rsidR="005C47AB" w:rsidRPr="00D504FA" w14:paraId="5835D68F" w14:textId="77777777" w:rsidTr="00565AE3">
        <w:tc>
          <w:tcPr>
            <w:tcW w:w="1479" w:type="dxa"/>
          </w:tcPr>
          <w:p w14:paraId="7FDE1A36" w14:textId="6701E967" w:rsidR="005C47AB" w:rsidRDefault="005C47AB" w:rsidP="005C47A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6A07D89" w14:textId="4F63FBBE" w:rsidR="005C47AB" w:rsidRDefault="005C47AB" w:rsidP="005C47A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5FCA43F" w14:textId="49BD945F" w:rsidR="005C47AB" w:rsidRPr="005C47AB" w:rsidRDefault="005C47AB" w:rsidP="005C47AB">
            <w:pPr>
              <w:tabs>
                <w:tab w:val="left" w:pos="772"/>
              </w:tabs>
              <w:spacing w:after="100" w:afterAutospacing="1"/>
              <w:jc w:val="left"/>
              <w:rPr>
                <w:rFonts w:eastAsia="游明朝"/>
                <w:lang w:val="en-US" w:eastAsia="ja-JP"/>
              </w:rPr>
            </w:pPr>
            <w:r>
              <w:rPr>
                <w:rFonts w:eastAsia="游明朝"/>
                <w:lang w:eastAsia="ja-JP"/>
              </w:rPr>
              <w:t xml:space="preserve">We are fine with the proposal, while we are also fine to remove the third bullet. The third bullet could be merged to the second bullet by adding “with </w:t>
            </w:r>
            <w:r w:rsidRPr="004D75D5">
              <w:rPr>
                <w:rFonts w:eastAsia="游明朝"/>
                <w:lang w:eastAsia="ja-JP"/>
              </w:rPr>
              <w:t>half-frame granularity, including an offset value of zero (i.e., no offset)</w:t>
            </w:r>
            <w:r>
              <w:rPr>
                <w:rFonts w:eastAsia="游明朝"/>
                <w:lang w:eastAsia="ja-JP"/>
              </w:rPr>
              <w:t>” to the second bullet.</w:t>
            </w:r>
          </w:p>
        </w:tc>
      </w:tr>
      <w:tr w:rsidR="003309F5" w:rsidRPr="00D504FA" w14:paraId="09FB7B41" w14:textId="77777777" w:rsidTr="00565AE3">
        <w:tc>
          <w:tcPr>
            <w:tcW w:w="1479" w:type="dxa"/>
          </w:tcPr>
          <w:p w14:paraId="1929846B" w14:textId="3B717E2B" w:rsidR="003309F5" w:rsidRDefault="003309F5" w:rsidP="003309F5">
            <w:pPr>
              <w:jc w:val="left"/>
              <w:rPr>
                <w:rFonts w:eastAsia="游明朝"/>
                <w:lang w:val="en-US" w:eastAsia="ja-JP"/>
              </w:rPr>
            </w:pPr>
            <w:r>
              <w:rPr>
                <w:rFonts w:eastAsia="Malgun Gothic" w:hint="eastAsia"/>
                <w:lang w:val="en-US" w:eastAsia="ko-KR"/>
              </w:rPr>
              <w:t>LGE</w:t>
            </w:r>
          </w:p>
        </w:tc>
        <w:tc>
          <w:tcPr>
            <w:tcW w:w="1372" w:type="dxa"/>
          </w:tcPr>
          <w:p w14:paraId="68C9ADF2" w14:textId="0C020ADF" w:rsidR="003309F5" w:rsidRDefault="003309F5" w:rsidP="003309F5">
            <w:pPr>
              <w:tabs>
                <w:tab w:val="left" w:pos="551"/>
              </w:tabs>
              <w:jc w:val="left"/>
              <w:rPr>
                <w:rFonts w:eastAsia="游明朝"/>
                <w:lang w:val="en-US" w:eastAsia="ja-JP"/>
              </w:rPr>
            </w:pPr>
            <w:r>
              <w:rPr>
                <w:rFonts w:eastAsia="Malgun Gothic"/>
                <w:lang w:val="en-US" w:eastAsia="ko-KR"/>
              </w:rPr>
              <w:t>Y with modification</w:t>
            </w:r>
          </w:p>
        </w:tc>
        <w:tc>
          <w:tcPr>
            <w:tcW w:w="6780" w:type="dxa"/>
          </w:tcPr>
          <w:p w14:paraId="4567B8EB" w14:textId="77777777" w:rsidR="003309F5" w:rsidRDefault="003309F5" w:rsidP="003309F5">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372DFA25" w14:textId="77777777" w:rsidR="003309F5" w:rsidRDefault="003309F5" w:rsidP="003309F5">
            <w:pPr>
              <w:jc w:val="left"/>
              <w:rPr>
                <w:b/>
                <w:bCs/>
                <w:lang w:val="en-US"/>
              </w:rPr>
            </w:pPr>
            <w:r>
              <w:rPr>
                <w:b/>
                <w:highlight w:val="yellow"/>
                <w:lang w:val="en-US"/>
              </w:rPr>
              <w:t>High Priority Proposal 2-4b</w:t>
            </w:r>
            <w:r>
              <w:rPr>
                <w:b/>
                <w:bCs/>
                <w:lang w:val="en-US"/>
              </w:rPr>
              <w:t>: Capture the following in a response LS to RAN2 and RAN4:</w:t>
            </w:r>
          </w:p>
          <w:p w14:paraId="79E2310F" w14:textId="77777777" w:rsidR="003309F5" w:rsidRDefault="003309F5" w:rsidP="003309F5">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Default="003309F5" w:rsidP="003309F5">
            <w:pPr>
              <w:pStyle w:val="afe"/>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sidRPr="0005251E">
              <w:rPr>
                <w:rFonts w:ascii="Times New Roman" w:hAnsi="Times New Roman" w:cs="Times New Roman"/>
                <w:b/>
                <w:bCs/>
                <w:color w:val="7030A0"/>
                <w:sz w:val="20"/>
                <w:szCs w:val="20"/>
                <w:lang w:val="en-US"/>
              </w:rPr>
              <w:t xml:space="preserve">unless the granularity of </w:t>
            </w:r>
            <w:r w:rsidRPr="0005251E">
              <w:rPr>
                <w:rFonts w:ascii="Times New Roman" w:hAnsi="Times New Roman" w:cs="Times New Roman"/>
                <w:b/>
                <w:bCs/>
                <w:color w:val="7030A0"/>
                <w:sz w:val="20"/>
                <w:szCs w:val="20"/>
                <w:lang w:val="en-US"/>
              </w:rPr>
              <w:lastRenderedPageBreak/>
              <w:t>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1C231C25" w14:textId="7125C78D" w:rsidR="003309F5" w:rsidRDefault="003309F5" w:rsidP="003309F5">
            <w:pPr>
              <w:tabs>
                <w:tab w:val="left" w:pos="772"/>
              </w:tabs>
              <w:spacing w:after="100" w:afterAutospacing="1"/>
              <w:jc w:val="left"/>
              <w:rPr>
                <w:rFonts w:eastAsia="游明朝"/>
                <w:lang w:eastAsia="ja-JP"/>
              </w:rPr>
            </w:pPr>
            <w:r w:rsidRPr="0005251E">
              <w:rPr>
                <w:b/>
                <w:bCs/>
                <w:strike/>
                <w:color w:val="7030A0"/>
                <w:lang w:val="en-US"/>
              </w:rPr>
              <w:t>If configurable time offset(s) between CD-SSB and NCD-SSB(s) are introduced, RAN1 recommends that the offset values have</w:t>
            </w:r>
            <w:r w:rsidRPr="0005251E">
              <w:rPr>
                <w:b/>
                <w:bCs/>
                <w:color w:val="7030A0"/>
                <w:lang w:val="en-US"/>
              </w:rPr>
              <w:t xml:space="preserve"> </w:t>
            </w:r>
            <w:r>
              <w:rPr>
                <w:b/>
                <w:bCs/>
                <w:strike/>
                <w:color w:val="FF0000"/>
                <w:lang w:val="en-US"/>
              </w:rPr>
              <w:t xml:space="preserve">at least </w:t>
            </w:r>
            <w:r w:rsidRPr="0005251E">
              <w:rPr>
                <w:b/>
                <w:bCs/>
                <w:strike/>
                <w:color w:val="7030A0"/>
                <w:lang w:val="en-US"/>
              </w:rPr>
              <w:t>half-frame granularity, including an offset value of zero (i.e., no offset).</w:t>
            </w:r>
          </w:p>
        </w:tc>
      </w:tr>
      <w:tr w:rsidR="000E6BA9" w:rsidRPr="00D504FA" w14:paraId="0407D30B" w14:textId="77777777" w:rsidTr="00565AE3">
        <w:tc>
          <w:tcPr>
            <w:tcW w:w="1479" w:type="dxa"/>
          </w:tcPr>
          <w:p w14:paraId="13AE3ACD" w14:textId="1F3B7B0F" w:rsidR="000E6BA9" w:rsidRPr="000E6BA9" w:rsidRDefault="000E6BA9" w:rsidP="003309F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E127629" w14:textId="47ECAB5E" w:rsidR="000E6BA9" w:rsidRPr="000E6BA9" w:rsidRDefault="000E6BA9" w:rsidP="003309F5">
            <w:pPr>
              <w:tabs>
                <w:tab w:val="left" w:pos="551"/>
              </w:tabs>
              <w:jc w:val="left"/>
              <w:rPr>
                <w:rFonts w:eastAsia="游明朝"/>
                <w:lang w:val="en-US" w:eastAsia="ja-JP"/>
              </w:rPr>
            </w:pPr>
            <w:r>
              <w:rPr>
                <w:rFonts w:eastAsia="游明朝" w:hint="eastAsia"/>
                <w:lang w:val="en-US" w:eastAsia="ja-JP"/>
              </w:rPr>
              <w:t>Y</w:t>
            </w:r>
          </w:p>
        </w:tc>
        <w:tc>
          <w:tcPr>
            <w:tcW w:w="6780" w:type="dxa"/>
          </w:tcPr>
          <w:p w14:paraId="454BB266" w14:textId="77777777" w:rsidR="000E6BA9" w:rsidRDefault="000E6BA9" w:rsidP="003309F5">
            <w:pPr>
              <w:tabs>
                <w:tab w:val="left" w:pos="772"/>
              </w:tabs>
              <w:spacing w:after="100" w:afterAutospacing="1"/>
              <w:jc w:val="left"/>
              <w:rPr>
                <w:rFonts w:eastAsia="Malgun Gothic"/>
                <w:lang w:val="en-US" w:eastAsia="ko-KR"/>
              </w:rPr>
            </w:pPr>
          </w:p>
        </w:tc>
      </w:tr>
      <w:tr w:rsidR="006F1E13" w:rsidRPr="00D504FA" w14:paraId="6378B432" w14:textId="77777777" w:rsidTr="00565AE3">
        <w:tc>
          <w:tcPr>
            <w:tcW w:w="1479" w:type="dxa"/>
          </w:tcPr>
          <w:p w14:paraId="4EFD5873" w14:textId="31E26D55" w:rsidR="006F1E13" w:rsidRDefault="006F1E13" w:rsidP="003309F5">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8371448" w14:textId="56891B30" w:rsidR="006F1E13" w:rsidRDefault="006F1E13" w:rsidP="003309F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4120C90" w14:textId="77777777" w:rsidR="006F1E13" w:rsidRDefault="006F1E13" w:rsidP="003309F5">
            <w:pPr>
              <w:tabs>
                <w:tab w:val="left" w:pos="772"/>
              </w:tabs>
              <w:spacing w:after="100" w:afterAutospacing="1"/>
              <w:jc w:val="left"/>
              <w:rPr>
                <w:rFonts w:eastAsia="Malgun Gothic"/>
                <w:lang w:val="en-US" w:eastAsia="ko-KR"/>
              </w:rPr>
            </w:pP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af7"/>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游明朝"/>
                <w:lang w:val="en-US" w:eastAsia="ja-JP"/>
              </w:rPr>
            </w:pPr>
            <w:r>
              <w:rPr>
                <w:rFonts w:eastAsia="游明朝"/>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 xml:space="preserve">e are fine with </w:t>
            </w:r>
            <w:proofErr w:type="spellStart"/>
            <w:r>
              <w:rPr>
                <w:rFonts w:eastAsia="PMingLiU"/>
                <w:lang w:val="en-US" w:eastAsia="zh-TW"/>
              </w:rPr>
              <w:t>vivo’s</w:t>
            </w:r>
            <w:proofErr w:type="spellEnd"/>
            <w:r>
              <w:rPr>
                <w:rFonts w:eastAsia="PMingLiU"/>
                <w:lang w:val="en-US" w:eastAsia="zh-TW"/>
              </w:rPr>
              <w:t xml:space="preserve">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游明朝"/>
                <w:lang w:val="en-US" w:eastAsia="ja-JP"/>
              </w:rPr>
            </w:pPr>
            <w:r>
              <w:rPr>
                <w:rFonts w:eastAsia="游明朝"/>
                <w:lang w:val="en-US" w:eastAsia="ja-JP"/>
              </w:rPr>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r w:rsidR="00F8506D" w:rsidRPr="00B6379F" w14:paraId="33F7F620" w14:textId="77777777" w:rsidTr="00565AE3">
        <w:tc>
          <w:tcPr>
            <w:tcW w:w="1479" w:type="dxa"/>
          </w:tcPr>
          <w:p w14:paraId="15EDCA3E" w14:textId="28F23CEC" w:rsidR="00F8506D" w:rsidRDefault="001E6A31" w:rsidP="007E0DA4">
            <w:pPr>
              <w:jc w:val="left"/>
              <w:rPr>
                <w:rFonts w:eastAsia="游明朝"/>
                <w:lang w:val="en-US" w:eastAsia="ja-JP"/>
              </w:rPr>
            </w:pPr>
            <w:r>
              <w:rPr>
                <w:rFonts w:eastAsia="游明朝"/>
                <w:lang w:val="en-US" w:eastAsia="ja-JP"/>
              </w:rPr>
              <w:t>Intel</w:t>
            </w:r>
          </w:p>
        </w:tc>
        <w:tc>
          <w:tcPr>
            <w:tcW w:w="8155" w:type="dxa"/>
          </w:tcPr>
          <w:p w14:paraId="5E746FF5" w14:textId="4D9B223A" w:rsidR="00F8506D" w:rsidRDefault="001E6A31" w:rsidP="007E0DA4">
            <w:pPr>
              <w:jc w:val="left"/>
              <w:rPr>
                <w:rFonts w:eastAsiaTheme="minorEastAsia"/>
                <w:lang w:val="en-US" w:eastAsia="zh-CN"/>
              </w:rPr>
            </w:pPr>
            <w:r>
              <w:rPr>
                <w:rFonts w:eastAsiaTheme="minorEastAsia"/>
                <w:lang w:val="en-US" w:eastAsia="zh-CN"/>
              </w:rPr>
              <w:t>Fine with CMCC’s proposal</w:t>
            </w:r>
            <w:r w:rsidR="004B79F7">
              <w:rPr>
                <w:rFonts w:eastAsiaTheme="minorEastAsia"/>
                <w:lang w:val="en-US" w:eastAsia="zh-CN"/>
              </w:rPr>
              <w:t>.</w:t>
            </w:r>
          </w:p>
        </w:tc>
      </w:tr>
      <w:tr w:rsidR="00962BF2" w:rsidRPr="00B6379F" w14:paraId="24FFA284" w14:textId="77777777" w:rsidTr="00565AE3">
        <w:tc>
          <w:tcPr>
            <w:tcW w:w="1479" w:type="dxa"/>
          </w:tcPr>
          <w:p w14:paraId="20B17F7F" w14:textId="33D45208" w:rsidR="00962BF2" w:rsidRPr="00962BF2" w:rsidRDefault="00962BF2" w:rsidP="007E0DA4">
            <w:pPr>
              <w:jc w:val="left"/>
              <w:rPr>
                <w:rFonts w:eastAsiaTheme="minorEastAsia"/>
                <w:lang w:val="en-US" w:eastAsia="zh-CN"/>
              </w:rPr>
            </w:pPr>
            <w:r>
              <w:rPr>
                <w:rFonts w:eastAsiaTheme="minorEastAsia" w:hint="eastAsia"/>
                <w:lang w:val="en-US" w:eastAsia="zh-CN"/>
              </w:rPr>
              <w:t>CATT</w:t>
            </w:r>
          </w:p>
        </w:tc>
        <w:tc>
          <w:tcPr>
            <w:tcW w:w="8155" w:type="dxa"/>
          </w:tcPr>
          <w:p w14:paraId="5474EEF2" w14:textId="451F575D" w:rsidR="00962BF2" w:rsidRDefault="00962BF2" w:rsidP="007E0DA4">
            <w:pPr>
              <w:jc w:val="left"/>
              <w:rPr>
                <w:rFonts w:eastAsiaTheme="minorEastAsia"/>
                <w:lang w:val="en-US" w:eastAsia="zh-CN"/>
              </w:rPr>
            </w:pPr>
            <w:r>
              <w:rPr>
                <w:rFonts w:eastAsiaTheme="minorEastAsia" w:hint="eastAsia"/>
                <w:lang w:val="en-US" w:eastAsia="zh-CN"/>
              </w:rPr>
              <w:t>Considering that the default periodicity of CD-SSB is 20ms, we think CMCC</w:t>
            </w:r>
            <w:r>
              <w:rPr>
                <w:rFonts w:eastAsiaTheme="minorEastAsia"/>
                <w:lang w:val="en-US" w:eastAsia="zh-CN"/>
              </w:rPr>
              <w:t>’</w:t>
            </w:r>
            <w:r>
              <w:rPr>
                <w:rFonts w:eastAsiaTheme="minorEastAsia" w:hint="eastAsia"/>
                <w:lang w:val="en-US" w:eastAsia="zh-CN"/>
              </w:rPr>
              <w:t>s suggestion is fine.</w:t>
            </w:r>
          </w:p>
        </w:tc>
      </w:tr>
      <w:tr w:rsidR="00054B22" w:rsidRPr="00B6379F" w14:paraId="24E69DDB" w14:textId="77777777" w:rsidTr="00565AE3">
        <w:tc>
          <w:tcPr>
            <w:tcW w:w="1479" w:type="dxa"/>
          </w:tcPr>
          <w:p w14:paraId="5212C15A" w14:textId="090F1015" w:rsidR="00054B22" w:rsidRDefault="00054B22" w:rsidP="007E0DA4">
            <w:pPr>
              <w:jc w:val="left"/>
              <w:rPr>
                <w:rFonts w:eastAsiaTheme="minorEastAsia"/>
                <w:lang w:val="en-US" w:eastAsia="zh-CN"/>
              </w:rPr>
            </w:pPr>
            <w:r>
              <w:rPr>
                <w:rFonts w:eastAsiaTheme="minorEastAsia"/>
                <w:lang w:val="en-US" w:eastAsia="zh-CN"/>
              </w:rPr>
              <w:t>Qualcomm</w:t>
            </w:r>
          </w:p>
        </w:tc>
        <w:tc>
          <w:tcPr>
            <w:tcW w:w="8155" w:type="dxa"/>
          </w:tcPr>
          <w:p w14:paraId="34907509" w14:textId="128E9235" w:rsidR="00054B22" w:rsidRDefault="00054B22" w:rsidP="007E0DA4">
            <w:pPr>
              <w:jc w:val="left"/>
              <w:rPr>
                <w:rFonts w:eastAsiaTheme="minorEastAsia"/>
                <w:lang w:val="en-US" w:eastAsia="zh-CN"/>
              </w:rPr>
            </w:pPr>
            <w:r>
              <w:rPr>
                <w:rFonts w:eastAsiaTheme="minorEastAsia"/>
                <w:lang w:val="en-US" w:eastAsia="zh-CN"/>
              </w:rPr>
              <w:t xml:space="preserve">Agree with ZTE. </w:t>
            </w:r>
            <w:r w:rsidR="00DC3ADA">
              <w:rPr>
                <w:rFonts w:eastAsiaTheme="minorEastAsia"/>
                <w:lang w:val="en-US" w:eastAsia="zh-CN"/>
              </w:rPr>
              <w:t xml:space="preserve">RAN1 should wait for the reply LS from RAN4. </w:t>
            </w:r>
            <w:r>
              <w:rPr>
                <w:rFonts w:eastAsiaTheme="minorEastAsia"/>
                <w:lang w:val="en-US" w:eastAsia="zh-CN"/>
              </w:rPr>
              <w:t xml:space="preserve">RAN1 </w:t>
            </w:r>
            <w:r w:rsidR="00DC3ADA">
              <w:rPr>
                <w:rFonts w:eastAsiaTheme="minorEastAsia"/>
                <w:lang w:val="en-US" w:eastAsia="zh-CN"/>
              </w:rPr>
              <w:t>can</w:t>
            </w:r>
            <w:r>
              <w:rPr>
                <w:rFonts w:eastAsiaTheme="minorEastAsia"/>
                <w:lang w:val="en-US" w:eastAsia="zh-CN"/>
              </w:rPr>
              <w:t xml:space="preserve"> </w:t>
            </w:r>
            <w:r w:rsidR="00DB731D">
              <w:rPr>
                <w:rFonts w:eastAsiaTheme="minorEastAsia"/>
                <w:lang w:val="en-US" w:eastAsia="zh-CN"/>
              </w:rPr>
              <w:t>further discuss this issue</w:t>
            </w:r>
            <w:r w:rsidR="00DC3ADA">
              <w:rPr>
                <w:rFonts w:eastAsiaTheme="minorEastAsia"/>
                <w:lang w:val="en-US" w:eastAsia="zh-CN"/>
              </w:rPr>
              <w:t xml:space="preserve"> together with the potential spec impacts at next RAN1 meeting. </w:t>
            </w:r>
          </w:p>
        </w:tc>
      </w:tr>
      <w:tr w:rsidR="003309F5" w:rsidRPr="00B6379F" w14:paraId="4F54EA9F" w14:textId="77777777" w:rsidTr="00565AE3">
        <w:tc>
          <w:tcPr>
            <w:tcW w:w="1479" w:type="dxa"/>
          </w:tcPr>
          <w:p w14:paraId="4EC5775B" w14:textId="1A5D5C3D" w:rsidR="003309F5" w:rsidRDefault="003309F5" w:rsidP="003309F5">
            <w:pPr>
              <w:jc w:val="left"/>
              <w:rPr>
                <w:rFonts w:eastAsiaTheme="minorEastAsia"/>
                <w:lang w:val="en-US" w:eastAsia="zh-CN"/>
              </w:rPr>
            </w:pPr>
            <w:r>
              <w:rPr>
                <w:rFonts w:eastAsia="Malgun Gothic" w:hint="eastAsia"/>
                <w:lang w:val="en-US" w:eastAsia="ko-KR"/>
              </w:rPr>
              <w:t>LGE</w:t>
            </w:r>
          </w:p>
        </w:tc>
        <w:tc>
          <w:tcPr>
            <w:tcW w:w="8155" w:type="dxa"/>
          </w:tcPr>
          <w:p w14:paraId="0880C6BD" w14:textId="0AA845D0" w:rsidR="003309F5" w:rsidRDefault="003309F5" w:rsidP="003309F5">
            <w:pPr>
              <w:jc w:val="left"/>
              <w:rPr>
                <w:rFonts w:eastAsiaTheme="minorEastAsia"/>
                <w:lang w:val="en-US" w:eastAsia="zh-CN"/>
              </w:rPr>
            </w:pPr>
            <w:r>
              <w:rPr>
                <w:rFonts w:eastAsia="Malgun Gothic"/>
                <w:lang w:val="en-US" w:eastAsia="ko-KR"/>
              </w:rPr>
              <w:t>Wait for reply LS from RAN4.</w:t>
            </w:r>
            <w:r>
              <w:rPr>
                <w:rFonts w:eastAsia="Malgun Gothic" w:hint="eastAsia"/>
                <w:lang w:val="en-US" w:eastAsia="ko-KR"/>
              </w:rPr>
              <w:t xml:space="preserve"> </w:t>
            </w:r>
          </w:p>
        </w:tc>
      </w:tr>
      <w:tr w:rsidR="000E6BA9" w:rsidRPr="00B6379F" w14:paraId="18C2D7A1" w14:textId="77777777" w:rsidTr="00565AE3">
        <w:tc>
          <w:tcPr>
            <w:tcW w:w="1479" w:type="dxa"/>
          </w:tcPr>
          <w:p w14:paraId="4E3406C7" w14:textId="55637AD1" w:rsidR="000E6BA9" w:rsidRDefault="000E6BA9" w:rsidP="000E6BA9">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3CF4DCAE" w14:textId="646B8794" w:rsidR="000E6BA9" w:rsidRDefault="000E6BA9" w:rsidP="000E6BA9">
            <w:pPr>
              <w:jc w:val="left"/>
              <w:rPr>
                <w:rFonts w:eastAsia="Malgun Gothic"/>
                <w:lang w:val="en-US" w:eastAsia="ko-KR"/>
              </w:rPr>
            </w:pPr>
            <w:r>
              <w:rPr>
                <w:rFonts w:eastAsia="游明朝"/>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03445F">
            <w:pPr>
              <w:jc w:val="left"/>
              <w:rPr>
                <w:color w:val="0000FF"/>
                <w:u w:val="single"/>
                <w:lang w:val="en-US"/>
              </w:rPr>
            </w:pPr>
            <w:hyperlink r:id="rId15" w:history="1">
              <w:r w:rsidR="003F48B4">
                <w:rPr>
                  <w:rStyle w:val="afa"/>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03445F">
            <w:pPr>
              <w:jc w:val="left"/>
              <w:rPr>
                <w:color w:val="0000FF"/>
                <w:u w:val="single"/>
                <w:lang w:val="en-US"/>
              </w:rPr>
            </w:pPr>
            <w:hyperlink r:id="rId16" w:history="1">
              <w:r w:rsidR="003F48B4">
                <w:rPr>
                  <w:rStyle w:val="afa"/>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03445F">
            <w:pPr>
              <w:jc w:val="left"/>
            </w:pPr>
            <w:hyperlink r:id="rId17" w:history="1">
              <w:r w:rsidR="003F48B4">
                <w:rPr>
                  <w:rStyle w:val="afa"/>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03445F">
            <w:pPr>
              <w:jc w:val="left"/>
            </w:pPr>
            <w:hyperlink r:id="rId18" w:history="1">
              <w:r w:rsidR="003F48B4">
                <w:rPr>
                  <w:rStyle w:val="afa"/>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03445F">
            <w:pPr>
              <w:jc w:val="left"/>
            </w:pPr>
            <w:hyperlink r:id="rId19" w:history="1">
              <w:r w:rsidR="003F48B4">
                <w:rPr>
                  <w:rStyle w:val="afa"/>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03445F">
            <w:pPr>
              <w:jc w:val="left"/>
            </w:pPr>
            <w:hyperlink r:id="rId20" w:history="1">
              <w:r w:rsidR="003F48B4">
                <w:rPr>
                  <w:rStyle w:val="afa"/>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03445F">
            <w:pPr>
              <w:jc w:val="left"/>
            </w:pPr>
            <w:hyperlink r:id="rId21" w:history="1">
              <w:r w:rsidR="003F48B4">
                <w:rPr>
                  <w:rStyle w:val="afa"/>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03445F">
            <w:pPr>
              <w:jc w:val="left"/>
            </w:pPr>
            <w:hyperlink r:id="rId22" w:history="1">
              <w:r w:rsidR="003F48B4">
                <w:rPr>
                  <w:rStyle w:val="afa"/>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03445F">
            <w:pPr>
              <w:jc w:val="left"/>
              <w:rPr>
                <w:lang w:val="en-US"/>
              </w:rPr>
            </w:pPr>
            <w:hyperlink r:id="rId23" w:history="1">
              <w:r w:rsidR="003F48B4">
                <w:rPr>
                  <w:rStyle w:val="afa"/>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03445F">
            <w:pPr>
              <w:jc w:val="left"/>
              <w:rPr>
                <w:rStyle w:val="afa"/>
                <w:color w:val="0000FF"/>
                <w:lang w:eastAsia="sv-SE"/>
              </w:rPr>
            </w:pPr>
            <w:hyperlink r:id="rId24" w:history="1">
              <w:r w:rsidR="003F48B4">
                <w:rPr>
                  <w:rStyle w:val="afa"/>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03445F">
            <w:pPr>
              <w:jc w:val="left"/>
              <w:rPr>
                <w:rStyle w:val="afa"/>
                <w:color w:val="0000FF"/>
                <w:lang w:eastAsia="sv-SE"/>
              </w:rPr>
            </w:pPr>
            <w:hyperlink r:id="rId25" w:history="1">
              <w:r w:rsidR="003F48B4">
                <w:rPr>
                  <w:rStyle w:val="afa"/>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03445F">
            <w:pPr>
              <w:jc w:val="left"/>
              <w:rPr>
                <w:rStyle w:val="afa"/>
                <w:color w:val="0000FF"/>
                <w:lang w:eastAsia="sv-SE"/>
              </w:rPr>
            </w:pPr>
            <w:hyperlink r:id="rId26" w:history="1">
              <w:r w:rsidR="003F48B4">
                <w:rPr>
                  <w:rStyle w:val="afa"/>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03445F">
            <w:pPr>
              <w:jc w:val="left"/>
              <w:rPr>
                <w:rStyle w:val="afa"/>
                <w:color w:val="0000FF"/>
                <w:lang w:eastAsia="sv-SE"/>
              </w:rPr>
            </w:pPr>
            <w:hyperlink r:id="rId27" w:history="1">
              <w:r w:rsidR="003F48B4">
                <w:rPr>
                  <w:rStyle w:val="afa"/>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03445F">
            <w:pPr>
              <w:jc w:val="left"/>
            </w:pPr>
            <w:hyperlink r:id="rId28" w:history="1">
              <w:r w:rsidR="003F48B4">
                <w:rPr>
                  <w:rStyle w:val="afa"/>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03445F">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03445F">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5804" w14:textId="77777777" w:rsidR="0003445F" w:rsidRDefault="0003445F" w:rsidP="00FF7D6E">
      <w:pPr>
        <w:spacing w:after="0" w:line="240" w:lineRule="auto"/>
      </w:pPr>
      <w:r>
        <w:separator/>
      </w:r>
    </w:p>
  </w:endnote>
  <w:endnote w:type="continuationSeparator" w:id="0">
    <w:p w14:paraId="7C329BF4" w14:textId="77777777" w:rsidR="0003445F" w:rsidRDefault="0003445F"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CA92" w14:textId="77777777" w:rsidR="0003445F" w:rsidRDefault="0003445F" w:rsidP="00FF7D6E">
      <w:pPr>
        <w:spacing w:after="0" w:line="240" w:lineRule="auto"/>
      </w:pPr>
      <w:r>
        <w:separator/>
      </w:r>
    </w:p>
  </w:footnote>
  <w:footnote w:type="continuationSeparator" w:id="0">
    <w:p w14:paraId="51170742" w14:textId="77777777" w:rsidR="0003445F" w:rsidRDefault="0003445F"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45F"/>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2EE4"/>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1E1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B9995B-F2C6-42E4-AFD0-5F97AC655CD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6342</Words>
  <Characters>36150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3</cp:revision>
  <dcterms:created xsi:type="dcterms:W3CDTF">2022-05-17T08:06:00Z</dcterms:created>
  <dcterms:modified xsi:type="dcterms:W3CDTF">2022-05-17T08:06:00Z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