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A45C" w14:textId="0FF94B98" w:rsidR="00A75B07" w:rsidRDefault="001567D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BD01D8">
        <w:rPr>
          <w:rFonts w:cs="Arial"/>
          <w:bCs/>
          <w:sz w:val="22"/>
          <w:lang w:val="en-US"/>
        </w:rPr>
        <w:t xml:space="preserve">Draft </w:t>
      </w:r>
      <w:r>
        <w:rPr>
          <w:rFonts w:cs="Arial"/>
          <w:bCs/>
          <w:sz w:val="22"/>
          <w:szCs w:val="22"/>
          <w:lang w:val="en-US"/>
        </w:rPr>
        <w:t>R1-</w:t>
      </w:r>
      <w:bookmarkEnd w:id="0"/>
      <w:r w:rsidR="00BD01D8" w:rsidRPr="00BD01D8">
        <w:rPr>
          <w:sz w:val="22"/>
          <w:szCs w:val="22"/>
          <w:lang w:val="en-US"/>
        </w:rPr>
        <w:t>2205428</w:t>
      </w:r>
    </w:p>
    <w:p w14:paraId="785B0FB2" w14:textId="77777777" w:rsidR="00A75B07" w:rsidRDefault="001567D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Heading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ListParagraph"/>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ListParagraph"/>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ListParagraph"/>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4FB8D29B"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CC7A9B">
        <w:rPr>
          <w:color w:val="FF0000"/>
          <w:lang w:val="en-US"/>
        </w:rPr>
        <w:t>8</w:t>
      </w:r>
      <w:r>
        <w:rPr>
          <w:lang w:val="en-US"/>
        </w:rPr>
        <w:t>.</w:t>
      </w:r>
    </w:p>
    <w:p w14:paraId="46622225" w14:textId="0BBCC470" w:rsidR="00A75B07" w:rsidRDefault="001567D9">
      <w:pPr>
        <w:rPr>
          <w:rFonts w:ascii="Times" w:hAnsi="Times"/>
          <w:b/>
          <w:szCs w:val="24"/>
          <w:lang w:val="en-US"/>
        </w:rPr>
      </w:pPr>
      <w:r>
        <w:rPr>
          <w:rFonts w:ascii="Times" w:hAnsi="Times"/>
          <w:b/>
          <w:szCs w:val="24"/>
          <w:lang w:val="en-US"/>
        </w:rPr>
        <w:t>FL</w:t>
      </w:r>
      <w:r w:rsidR="00CC7A9B">
        <w:rPr>
          <w:rFonts w:ascii="Times" w:hAnsi="Times"/>
          <w:b/>
          <w:szCs w:val="24"/>
          <w:lang w:val="en-US"/>
        </w:rPr>
        <w:t>8</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r>
              <w:rPr>
                <w:rFonts w:eastAsiaTheme="minorEastAsia"/>
                <w:lang w:val="en-US" w:eastAsia="zh-CN"/>
              </w:rPr>
              <w:t>debdeep dot chatterjee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Heading1"/>
        <w:numPr>
          <w:ilvl w:val="0"/>
          <w:numId w:val="0"/>
        </w:numPr>
        <w:ind w:left="1134" w:hanging="1134"/>
        <w:jc w:val="left"/>
      </w:pPr>
      <w:r>
        <w:t>1</w:t>
      </w:r>
      <w:r>
        <w:tab/>
        <w:t>Issue #1: Clarification of case when initial DL BWP is wider than maximum UE bandwidth, including discussion on center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55BCAFEA" w14:textId="77777777" w:rsidR="00A75B07" w:rsidRDefault="001567D9">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ZTE, Sanechips</w:t>
            </w:r>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SimSun"/>
                <w:lang w:eastAsia="zh-CN"/>
              </w:rPr>
              <w:t xml:space="preserve">f </w:t>
            </w:r>
            <w:r>
              <w:rPr>
                <w:rFonts w:eastAsia="MS Mincho"/>
                <w:i/>
              </w:rPr>
              <w:t>initialDownlinkBWP</w:t>
            </w:r>
            <w:r>
              <w:rPr>
                <w:rFonts w:eastAsia="MS Mincho"/>
              </w:rPr>
              <w:t xml:space="preserve"> in </w:t>
            </w:r>
            <w:r>
              <w:rPr>
                <w:rFonts w:eastAsia="MS Mincho"/>
                <w:i/>
              </w:rPr>
              <w:t>DownlinkConfigCommonSIB</w:t>
            </w:r>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r w:rsidR="006E586F">
              <w:rPr>
                <w:rFonts w:eastAsia="PMingLiU"/>
                <w:lang w:val="en-US" w:eastAsia="zh-TW"/>
              </w:rPr>
              <w:t>explaination</w:t>
            </w:r>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HiSi</w:t>
            </w:r>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FL and companies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482F58">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SimSun"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482F58">
            <w:pPr>
              <w:jc w:val="left"/>
              <w:rPr>
                <w:rFonts w:eastAsiaTheme="minorEastAsia"/>
                <w:lang w:val="en-US" w:eastAsia="zh-CN"/>
              </w:rPr>
            </w:pPr>
          </w:p>
        </w:tc>
      </w:tr>
      <w:tr w:rsidR="00E56C38" w14:paraId="02F5C520" w14:textId="77777777" w:rsidTr="002029AE">
        <w:tc>
          <w:tcPr>
            <w:tcW w:w="1479" w:type="dxa"/>
          </w:tcPr>
          <w:p w14:paraId="4B43E3A8" w14:textId="536EF818" w:rsidR="00E56C38" w:rsidRDefault="00E56C38" w:rsidP="00482F58">
            <w:pPr>
              <w:jc w:val="left"/>
              <w:rPr>
                <w:rFonts w:eastAsiaTheme="minorEastAsia"/>
                <w:lang w:eastAsia="zh-CN"/>
              </w:rPr>
            </w:pPr>
            <w:r>
              <w:rPr>
                <w:rFonts w:eastAsiaTheme="minorEastAsia"/>
                <w:lang w:eastAsia="zh-CN"/>
              </w:rPr>
              <w:t>Spreadtrum</w:t>
            </w:r>
          </w:p>
        </w:tc>
        <w:tc>
          <w:tcPr>
            <w:tcW w:w="1372" w:type="dxa"/>
          </w:tcPr>
          <w:p w14:paraId="06817FD2" w14:textId="633086F6"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6253" w14:textId="77777777" w:rsidR="00E56C38" w:rsidRDefault="00E56C38" w:rsidP="00482F58">
            <w:pPr>
              <w:jc w:val="left"/>
              <w:rPr>
                <w:rFonts w:eastAsiaTheme="minorEastAsia"/>
                <w:lang w:val="en-US" w:eastAsia="zh-CN"/>
              </w:rPr>
            </w:pPr>
          </w:p>
        </w:tc>
      </w:tr>
      <w:tr w:rsidR="003C5DD0" w14:paraId="05BD4103" w14:textId="77777777" w:rsidTr="002029AE">
        <w:tc>
          <w:tcPr>
            <w:tcW w:w="1479" w:type="dxa"/>
          </w:tcPr>
          <w:p w14:paraId="23E546B1" w14:textId="4873B9D3" w:rsidR="003C5DD0" w:rsidRPr="003C5DD0" w:rsidRDefault="003C5DD0" w:rsidP="00482F58">
            <w:pPr>
              <w:jc w:val="left"/>
              <w:rPr>
                <w:rFonts w:eastAsia="Malgun Gothic"/>
                <w:lang w:eastAsia="ko-KR"/>
              </w:rPr>
            </w:pPr>
            <w:r>
              <w:rPr>
                <w:rFonts w:eastAsia="Malgun Gothic" w:hint="eastAsia"/>
                <w:lang w:eastAsia="ko-KR"/>
              </w:rPr>
              <w:t>LGE</w:t>
            </w:r>
          </w:p>
        </w:tc>
        <w:tc>
          <w:tcPr>
            <w:tcW w:w="1372" w:type="dxa"/>
          </w:tcPr>
          <w:p w14:paraId="2DD5BF28" w14:textId="1AACB42A"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C13269D" w14:textId="77777777" w:rsidR="003C5DD0" w:rsidRDefault="003C5DD0" w:rsidP="00482F58">
            <w:pPr>
              <w:jc w:val="left"/>
              <w:rPr>
                <w:rFonts w:eastAsiaTheme="minorEastAsia"/>
                <w:lang w:val="en-US" w:eastAsia="zh-CN"/>
              </w:rPr>
            </w:pPr>
          </w:p>
        </w:tc>
      </w:tr>
      <w:tr w:rsidR="008802AE" w14:paraId="16641DE9" w14:textId="77777777" w:rsidTr="002029AE">
        <w:tc>
          <w:tcPr>
            <w:tcW w:w="1479" w:type="dxa"/>
          </w:tcPr>
          <w:p w14:paraId="1AB9FB68" w14:textId="03B71123" w:rsidR="008802AE" w:rsidRPr="008802AE" w:rsidRDefault="008802AE" w:rsidP="00482F5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BEE7628" w14:textId="2119111B" w:rsidR="008802AE" w:rsidRPr="008802AE" w:rsidRDefault="008802AE" w:rsidP="00482F58">
            <w:pPr>
              <w:tabs>
                <w:tab w:val="left" w:pos="551"/>
              </w:tabs>
              <w:jc w:val="left"/>
              <w:rPr>
                <w:rFonts w:eastAsia="Yu Mincho"/>
                <w:lang w:val="en-US" w:eastAsia="ja-JP"/>
              </w:rPr>
            </w:pPr>
            <w:r>
              <w:rPr>
                <w:rFonts w:eastAsia="Yu Mincho" w:hint="eastAsia"/>
                <w:lang w:val="en-US" w:eastAsia="ja-JP"/>
              </w:rPr>
              <w:t>Y</w:t>
            </w:r>
          </w:p>
        </w:tc>
        <w:tc>
          <w:tcPr>
            <w:tcW w:w="6780" w:type="dxa"/>
          </w:tcPr>
          <w:p w14:paraId="3637D145" w14:textId="77777777" w:rsidR="008802AE" w:rsidRDefault="008802AE" w:rsidP="00482F58">
            <w:pPr>
              <w:jc w:val="left"/>
              <w:rPr>
                <w:rFonts w:eastAsiaTheme="minorEastAsia"/>
                <w:lang w:val="en-US" w:eastAsia="zh-CN"/>
              </w:rPr>
            </w:pPr>
          </w:p>
        </w:tc>
      </w:tr>
      <w:tr w:rsidR="003008DD" w14:paraId="3887794C" w14:textId="77777777" w:rsidTr="00202EF6">
        <w:tc>
          <w:tcPr>
            <w:tcW w:w="1479" w:type="dxa"/>
          </w:tcPr>
          <w:p w14:paraId="0DAA753F" w14:textId="0F2CC4AA" w:rsidR="003008DD" w:rsidRPr="003008DD" w:rsidRDefault="003008DD" w:rsidP="00482F58">
            <w:pPr>
              <w:jc w:val="left"/>
              <w:rPr>
                <w:rFonts w:eastAsia="Yu Mincho"/>
                <w:lang w:eastAsia="ja-JP"/>
              </w:rPr>
            </w:pPr>
            <w:r w:rsidRPr="003008DD">
              <w:rPr>
                <w:rFonts w:eastAsia="Yu Mincho"/>
                <w:lang w:eastAsia="ja-JP"/>
              </w:rPr>
              <w:t>FL8</w:t>
            </w:r>
          </w:p>
        </w:tc>
        <w:tc>
          <w:tcPr>
            <w:tcW w:w="8152" w:type="dxa"/>
            <w:gridSpan w:val="2"/>
          </w:tcPr>
          <w:p w14:paraId="1681429C" w14:textId="1BCE0083" w:rsidR="003008DD" w:rsidRPr="003008DD" w:rsidRDefault="003008DD" w:rsidP="00482F58">
            <w:pPr>
              <w:jc w:val="left"/>
              <w:rPr>
                <w:rFonts w:eastAsiaTheme="minorEastAsia"/>
                <w:lang w:val="en-US" w:eastAsia="zh-CN"/>
              </w:rPr>
            </w:pPr>
            <w:r w:rsidRPr="003008DD">
              <w:rPr>
                <w:rFonts w:eastAsiaTheme="minorEastAsia"/>
                <w:lang w:val="en-US" w:eastAsia="zh-CN"/>
              </w:rPr>
              <w:t>The following agreement was endorsed on the RAN1 email reflector:</w:t>
            </w:r>
          </w:p>
          <w:p w14:paraId="48F6554A" w14:textId="3B231C92" w:rsidR="003008DD" w:rsidRPr="003008DD" w:rsidRDefault="003008DD" w:rsidP="00482F58">
            <w:pPr>
              <w:jc w:val="left"/>
              <w:rPr>
                <w:rFonts w:eastAsiaTheme="minorEastAsia"/>
                <w:lang w:val="en-US" w:eastAsia="zh-CN"/>
              </w:rPr>
            </w:pPr>
            <w:r w:rsidRPr="003008DD">
              <w:rPr>
                <w:rFonts w:eastAsiaTheme="minorEastAsia"/>
                <w:highlight w:val="green"/>
                <w:lang w:val="en-US" w:eastAsia="zh-CN"/>
              </w:rPr>
              <w:t>Agreement:</w:t>
            </w:r>
          </w:p>
          <w:p w14:paraId="18BD7D95" w14:textId="19BA93B6" w:rsidR="003008DD" w:rsidRPr="003008DD" w:rsidRDefault="003008DD" w:rsidP="003008DD">
            <w:pPr>
              <w:pStyle w:val="ListParagraph"/>
              <w:numPr>
                <w:ilvl w:val="0"/>
                <w:numId w:val="39"/>
              </w:numPr>
              <w:jc w:val="left"/>
              <w:rPr>
                <w:rFonts w:ascii="Times New Roman" w:eastAsiaTheme="minorEastAsia" w:hAnsi="Times New Roman" w:cs="Times New Roman"/>
                <w:sz w:val="20"/>
                <w:szCs w:val="20"/>
                <w:lang w:val="en-US" w:eastAsia="zh-CN"/>
              </w:rPr>
            </w:pPr>
            <w:r w:rsidRPr="003008DD">
              <w:rPr>
                <w:rFonts w:ascii="Times New Roman" w:hAnsi="Times New Roman" w:cs="Times New Roman"/>
                <w:sz w:val="20"/>
                <w:szCs w:val="20"/>
                <w:lang w:val="en-US"/>
              </w:rPr>
              <w:t xml:space="preserve">The UE behavior for the case when initial DL BWP for non-RedCap UE is wider than maximum RedCap UE bandwidth is up to RAN2 with no RAN1 </w:t>
            </w:r>
            <w:r w:rsidRPr="003008DD">
              <w:rPr>
                <w:rFonts w:ascii="Times New Roman" w:hAnsi="Times New Roman" w:cs="Times New Roman"/>
                <w:sz w:val="20"/>
                <w:szCs w:val="20"/>
                <w:lang w:val="en-US" w:eastAsia="zh-CN"/>
              </w:rPr>
              <w:t>optimization</w:t>
            </w:r>
            <w:r w:rsidRPr="003008DD">
              <w:rPr>
                <w:rFonts w:ascii="Times New Roman" w:hAnsi="Times New Roman" w:cs="Times New Roman"/>
                <w:sz w:val="20"/>
                <w:szCs w:val="20"/>
                <w:lang w:val="en-US"/>
              </w:rPr>
              <w:t>.</w:t>
            </w:r>
          </w:p>
        </w:tc>
      </w:tr>
    </w:tbl>
    <w:p w14:paraId="5CF5525B" w14:textId="77777777" w:rsidR="00A75B07" w:rsidRDefault="00A75B07">
      <w:pPr>
        <w:rPr>
          <w:lang w:val="en-US"/>
        </w:rPr>
      </w:pPr>
    </w:p>
    <w:p w14:paraId="4A655F19" w14:textId="77777777" w:rsidR="00A75B07" w:rsidRDefault="001567D9">
      <w:pPr>
        <w:pStyle w:val="Heading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lastRenderedPageBreak/>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 xml:space="preserve">More specifically, after RACH, the UE would be configured to a BWP with SSB for measurement requirement when the separate initial DL BWP does not contain </w:t>
            </w:r>
            <w:r>
              <w:rPr>
                <w:rFonts w:eastAsia="SimSun"/>
                <w:bCs/>
                <w:lang w:val="en-US" w:eastAsia="zh-CN"/>
              </w:rPr>
              <w:lastRenderedPageBreak/>
              <w:t>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lastRenderedPageBreak/>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ithout</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335E7B95"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Seems Wayforward A will complicate the situation.</w:t>
            </w:r>
          </w:p>
          <w:p w14:paraId="7C2084EF" w14:textId="77777777" w:rsidR="00A75B07" w:rsidRDefault="001567D9">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5168B659"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ZTE, Sanechisp</w:t>
            </w:r>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lastRenderedPageBreak/>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w:t>
            </w:r>
            <w:r>
              <w:rPr>
                <w:rFonts w:eastAsiaTheme="minorEastAsia"/>
                <w:lang w:val="en-US" w:eastAsia="zh-CN"/>
              </w:rPr>
              <w:lastRenderedPageBreak/>
              <w:t xml:space="preserve">configures separate initial DL BWP by </w:t>
            </w:r>
            <w:r>
              <w:rPr>
                <w:bCs/>
                <w:lang w:val="en-US"/>
              </w:rPr>
              <w:t xml:space="preserve">BWP#0 configuration option 1 for RedCAp, UE behabior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t>ZTE, Sanechips</w:t>
            </w:r>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lastRenderedPageBreak/>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If majority can accept the consequence with no agreement, then there is no need to leave it to RAN2. If RAN1 can not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SimSun"/>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r>
              <w:rPr>
                <w:rFonts w:eastAsia="Malgun Gothic"/>
                <w:bCs/>
                <w:lang w:val="en-US" w:eastAsia="ko-KR"/>
              </w:rPr>
              <w:t>ithout</w:t>
            </w:r>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ListParagraph"/>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lastRenderedPageBreak/>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ListParagraph"/>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ListParagraph"/>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ListParagraph"/>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ListParagraph"/>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3B80534A"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11F4920"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lastRenderedPageBreak/>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ListParagraph"/>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ListParagraph"/>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14:paraId="38709DAD"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4F85752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4DEC9C0E"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lastRenderedPageBreak/>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482F58">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482F58">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482F58">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482F58">
            <w:pPr>
              <w:jc w:val="left"/>
              <w:rPr>
                <w:rFonts w:eastAsiaTheme="minorEastAsia"/>
                <w:lang w:val="en-US" w:eastAsia="zh-CN"/>
              </w:rPr>
            </w:pPr>
          </w:p>
        </w:tc>
      </w:tr>
      <w:tr w:rsidR="00E56C38" w14:paraId="0183A9B9" w14:textId="77777777" w:rsidTr="002029AE">
        <w:tc>
          <w:tcPr>
            <w:tcW w:w="1479" w:type="dxa"/>
          </w:tcPr>
          <w:p w14:paraId="65EC94BB" w14:textId="3BFFFCC4" w:rsidR="00E56C38" w:rsidRDefault="00E56C38" w:rsidP="00482F58">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12B3F5" w14:textId="6690AC8A" w:rsidR="00E56C38" w:rsidRDefault="00E56C38" w:rsidP="00482F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8E98AB" w14:textId="77777777" w:rsidR="00E56C38" w:rsidRDefault="00E56C38" w:rsidP="00482F58">
            <w:pPr>
              <w:jc w:val="left"/>
              <w:rPr>
                <w:rFonts w:eastAsiaTheme="minorEastAsia"/>
                <w:lang w:val="en-US" w:eastAsia="zh-CN"/>
              </w:rPr>
            </w:pPr>
          </w:p>
        </w:tc>
      </w:tr>
      <w:tr w:rsidR="003C5DD0" w14:paraId="4E7420A6" w14:textId="77777777" w:rsidTr="002029AE">
        <w:tc>
          <w:tcPr>
            <w:tcW w:w="1479" w:type="dxa"/>
          </w:tcPr>
          <w:p w14:paraId="6DCC4425" w14:textId="58155D70" w:rsidR="003C5DD0" w:rsidRPr="003C5DD0" w:rsidRDefault="003C5DD0" w:rsidP="00482F58">
            <w:pPr>
              <w:jc w:val="left"/>
              <w:rPr>
                <w:rFonts w:eastAsia="Malgun Gothic"/>
                <w:lang w:eastAsia="ko-KR"/>
              </w:rPr>
            </w:pPr>
            <w:r>
              <w:rPr>
                <w:rFonts w:eastAsia="Malgun Gothic" w:hint="eastAsia"/>
                <w:lang w:eastAsia="ko-KR"/>
              </w:rPr>
              <w:lastRenderedPageBreak/>
              <w:t>LGE</w:t>
            </w:r>
          </w:p>
        </w:tc>
        <w:tc>
          <w:tcPr>
            <w:tcW w:w="1372" w:type="dxa"/>
          </w:tcPr>
          <w:p w14:paraId="505F3C92" w14:textId="46AE896C" w:rsidR="003C5DD0" w:rsidRPr="003C5DD0" w:rsidRDefault="003C5DD0" w:rsidP="00482F5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9410" w14:textId="77777777" w:rsidR="003C5DD0" w:rsidRDefault="003C5DD0" w:rsidP="00482F58">
            <w:pPr>
              <w:jc w:val="left"/>
              <w:rPr>
                <w:rFonts w:eastAsiaTheme="minorEastAsia"/>
                <w:lang w:val="en-US" w:eastAsia="zh-CN"/>
              </w:rPr>
            </w:pPr>
          </w:p>
        </w:tc>
      </w:tr>
      <w:tr w:rsidR="008802AE" w14:paraId="23A29DB3" w14:textId="77777777" w:rsidTr="002029AE">
        <w:tc>
          <w:tcPr>
            <w:tcW w:w="1479" w:type="dxa"/>
          </w:tcPr>
          <w:p w14:paraId="79E55354" w14:textId="1B7D3AB9" w:rsidR="008802AE" w:rsidRPr="008802AE" w:rsidRDefault="008802AE" w:rsidP="00482F58">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DBAAEF4" w14:textId="2E428DF8" w:rsidR="008802AE" w:rsidRPr="008802AE" w:rsidRDefault="008802AE" w:rsidP="00482F58">
            <w:pPr>
              <w:tabs>
                <w:tab w:val="left" w:pos="551"/>
              </w:tabs>
              <w:jc w:val="left"/>
              <w:rPr>
                <w:rFonts w:eastAsia="Yu Mincho"/>
                <w:lang w:val="en-US" w:eastAsia="ja-JP"/>
              </w:rPr>
            </w:pPr>
            <w:r>
              <w:rPr>
                <w:rFonts w:eastAsia="Yu Mincho" w:hint="eastAsia"/>
                <w:lang w:val="en-US" w:eastAsia="ja-JP"/>
              </w:rPr>
              <w:t>Y</w:t>
            </w:r>
          </w:p>
        </w:tc>
        <w:tc>
          <w:tcPr>
            <w:tcW w:w="6780" w:type="dxa"/>
          </w:tcPr>
          <w:p w14:paraId="2DD6C725" w14:textId="77777777" w:rsidR="008802AE" w:rsidRDefault="008802AE" w:rsidP="00482F58">
            <w:pPr>
              <w:jc w:val="left"/>
              <w:rPr>
                <w:rFonts w:eastAsiaTheme="minorEastAsia"/>
                <w:lang w:val="en-US" w:eastAsia="zh-CN"/>
              </w:rPr>
            </w:pPr>
          </w:p>
        </w:tc>
      </w:tr>
      <w:tr w:rsidR="00E51B59" w:rsidRPr="003008DD" w14:paraId="07ED64D3" w14:textId="77777777" w:rsidTr="00E91D64">
        <w:tc>
          <w:tcPr>
            <w:tcW w:w="1479" w:type="dxa"/>
          </w:tcPr>
          <w:p w14:paraId="2A543FE9" w14:textId="77777777" w:rsidR="00E51B59" w:rsidRPr="003008DD" w:rsidRDefault="00E51B59" w:rsidP="00E91D64">
            <w:pPr>
              <w:jc w:val="left"/>
              <w:rPr>
                <w:rFonts w:eastAsia="Yu Mincho"/>
                <w:lang w:eastAsia="ja-JP"/>
              </w:rPr>
            </w:pPr>
            <w:r w:rsidRPr="003008DD">
              <w:rPr>
                <w:rFonts w:eastAsia="Yu Mincho"/>
                <w:lang w:eastAsia="ja-JP"/>
              </w:rPr>
              <w:t>FL8</w:t>
            </w:r>
          </w:p>
        </w:tc>
        <w:tc>
          <w:tcPr>
            <w:tcW w:w="8152" w:type="dxa"/>
            <w:gridSpan w:val="2"/>
          </w:tcPr>
          <w:p w14:paraId="7D24A8FB" w14:textId="77777777" w:rsidR="00E51B59" w:rsidRPr="003008DD" w:rsidRDefault="00E51B59" w:rsidP="00E91D64">
            <w:pPr>
              <w:jc w:val="left"/>
              <w:rPr>
                <w:rFonts w:eastAsiaTheme="minorEastAsia"/>
                <w:lang w:val="en-US" w:eastAsia="zh-CN"/>
              </w:rPr>
            </w:pPr>
            <w:r w:rsidRPr="003008DD">
              <w:rPr>
                <w:rFonts w:eastAsiaTheme="minorEastAsia"/>
                <w:lang w:val="en-US" w:eastAsia="zh-CN"/>
              </w:rPr>
              <w:t>The following agreement was endorsed on the RAN1 email reflector:</w:t>
            </w:r>
          </w:p>
          <w:p w14:paraId="02738F23" w14:textId="77777777" w:rsidR="00E51B59" w:rsidRPr="00E51B59" w:rsidRDefault="00E51B59" w:rsidP="00E91D64">
            <w:pPr>
              <w:jc w:val="left"/>
              <w:rPr>
                <w:rFonts w:eastAsiaTheme="minorEastAsia"/>
                <w:lang w:val="en-US" w:eastAsia="zh-CN"/>
              </w:rPr>
            </w:pPr>
            <w:r w:rsidRPr="00E51B59">
              <w:rPr>
                <w:rFonts w:eastAsiaTheme="minorEastAsia"/>
                <w:highlight w:val="green"/>
                <w:lang w:val="en-US" w:eastAsia="zh-CN"/>
              </w:rPr>
              <w:t>Agreement:</w:t>
            </w:r>
          </w:p>
          <w:p w14:paraId="56DB4D79" w14:textId="77777777" w:rsidR="00E51B59" w:rsidRPr="00E51B59" w:rsidRDefault="00E51B59" w:rsidP="00E51B59">
            <w:pPr>
              <w:numPr>
                <w:ilvl w:val="0"/>
                <w:numId w:val="39"/>
              </w:numPr>
              <w:spacing w:after="0" w:line="233" w:lineRule="atLeast"/>
              <w:jc w:val="left"/>
              <w:rPr>
                <w:rFonts w:eastAsia="Microsoft YaHei UI"/>
                <w:color w:val="000000"/>
                <w:lang w:val="en-US" w:eastAsia="en-SE"/>
              </w:rPr>
            </w:pPr>
            <w:r w:rsidRPr="00E51B59">
              <w:rPr>
                <w:rFonts w:eastAsia="Microsoft YaHei UI"/>
                <w:color w:val="000000"/>
              </w:rPr>
              <w:t>For FR1, for BWP#0 configuration option 1,</w:t>
            </w:r>
          </w:p>
          <w:p w14:paraId="36380309"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 and the entire CORESET#0.</w:t>
            </w:r>
          </w:p>
          <w:p w14:paraId="1DD92F36"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 and the entire CORESET#0.</w:t>
            </w:r>
          </w:p>
          <w:p w14:paraId="2FF4F446" w14:textId="77777777" w:rsidR="00E51B59" w:rsidRPr="00E51B59" w:rsidRDefault="00E51B59" w:rsidP="00E51B59">
            <w:pPr>
              <w:numPr>
                <w:ilvl w:val="0"/>
                <w:numId w:val="39"/>
              </w:numPr>
              <w:spacing w:after="0" w:line="233" w:lineRule="atLeast"/>
              <w:jc w:val="left"/>
              <w:rPr>
                <w:rFonts w:eastAsia="Microsoft YaHei UI"/>
                <w:color w:val="000000"/>
                <w:lang w:val="en-US"/>
              </w:rPr>
            </w:pPr>
            <w:r w:rsidRPr="00E51B59">
              <w:rPr>
                <w:rFonts w:eastAsia="Microsoft YaHei UI"/>
                <w:color w:val="000000"/>
              </w:rPr>
              <w:t>For FR2, for BWP#0 configuration option 1,</w:t>
            </w:r>
          </w:p>
          <w:p w14:paraId="634BEA1C" w14:textId="77777777" w:rsidR="00E51B59" w:rsidRPr="00E51B59" w:rsidRDefault="00E51B59" w:rsidP="00E51B59">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w:t>
            </w:r>
          </w:p>
          <w:p w14:paraId="2148E4F7" w14:textId="347D7A79" w:rsidR="006B6BA3" w:rsidRPr="006B6BA3" w:rsidRDefault="00E51B59" w:rsidP="006B6BA3">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w:t>
            </w:r>
          </w:p>
          <w:p w14:paraId="2646DF33" w14:textId="40CD6348" w:rsidR="00E51B59" w:rsidRPr="00E51B59" w:rsidRDefault="00E51B59" w:rsidP="00E51B59">
            <w:pPr>
              <w:spacing w:after="0" w:line="233" w:lineRule="atLeast"/>
              <w:jc w:val="left"/>
              <w:rPr>
                <w:rFonts w:eastAsia="Microsoft YaHei UI"/>
                <w:color w:val="000000"/>
                <w:lang w:val="en-US"/>
              </w:rPr>
            </w:pPr>
          </w:p>
        </w:tc>
      </w:tr>
    </w:tbl>
    <w:p w14:paraId="2D8D38D3" w14:textId="77777777" w:rsidR="00A75B07" w:rsidRDefault="00A75B07">
      <w:pPr>
        <w:rPr>
          <w:lang w:val="en-US"/>
        </w:rPr>
      </w:pPr>
    </w:p>
    <w:p w14:paraId="1DC9B79E" w14:textId="77777777" w:rsidR="00A75B07" w:rsidRDefault="001567D9">
      <w:pPr>
        <w:pStyle w:val="Heading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CA59B5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lastRenderedPageBreak/>
              <w:t>BWP#0 configuration option 1: UE expect CD-SSB</w:t>
            </w:r>
          </w:p>
          <w:p w14:paraId="0638B87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14:paraId="17579224"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5D0572DB" w14:textId="77777777" w:rsidR="00A75B07" w:rsidRDefault="001567D9">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t xml:space="preserve">For an active DL BWP provided by </w:t>
                  </w:r>
                  <w:r>
                    <w:rPr>
                      <w:rFonts w:eastAsia="SimSun"/>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ListParagraph"/>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lastRenderedPageBreak/>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7057D8CD"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5419893C" w:rsidR="00A75B07" w:rsidRDefault="00482F58">
            <w:pPr>
              <w:rPr>
                <w:rFonts w:eastAsia="Malgun Gothic"/>
                <w:lang w:eastAsia="ko-KR"/>
              </w:rPr>
            </w:pPr>
            <w:r>
              <w:rPr>
                <w:rFonts w:eastAsia="Malgun Gothic"/>
                <w:lang w:eastAsia="ko-KR"/>
              </w:rPr>
              <w:t>Huawei</w:t>
            </w: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503B6A4A" w:rsidR="00A75B07" w:rsidRPr="00482F58" w:rsidRDefault="00482F58" w:rsidP="00482F58">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lastRenderedPageBreak/>
              <w:t>R</w:t>
            </w:r>
            <w:r>
              <w:rPr>
                <w:b/>
                <w:i/>
              </w:rPr>
              <w:t xml:space="preserve">eason for change: </w:t>
            </w:r>
          </w:p>
          <w:p w14:paraId="403F0DC0"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82F58" w14:paraId="6C83A4BA" w14:textId="77777777">
        <w:tc>
          <w:tcPr>
            <w:tcW w:w="1479" w:type="dxa"/>
          </w:tcPr>
          <w:p w14:paraId="7736A72A" w14:textId="3AA24AA1" w:rsidR="00482F58" w:rsidRDefault="00482F58" w:rsidP="00482F58">
            <w:pPr>
              <w:jc w:val="left"/>
              <w:rPr>
                <w:rFonts w:eastAsia="Malgun Gothic"/>
                <w:lang w:eastAsia="ko-KR"/>
              </w:rPr>
            </w:pPr>
            <w:r>
              <w:rPr>
                <w:rFonts w:eastAsia="Malgun Gothic"/>
                <w:lang w:eastAsia="ko-KR"/>
              </w:rPr>
              <w:t>Huawei</w:t>
            </w:r>
          </w:p>
        </w:tc>
        <w:tc>
          <w:tcPr>
            <w:tcW w:w="1372" w:type="dxa"/>
          </w:tcPr>
          <w:p w14:paraId="06B7E3BB" w14:textId="77777777" w:rsidR="00482F58" w:rsidRDefault="00482F58" w:rsidP="00482F58">
            <w:pPr>
              <w:tabs>
                <w:tab w:val="left" w:pos="551"/>
              </w:tabs>
              <w:jc w:val="left"/>
              <w:rPr>
                <w:rFonts w:eastAsia="Malgun Gothic"/>
                <w:lang w:val="en-US" w:eastAsia="ko-KR"/>
              </w:rPr>
            </w:pPr>
          </w:p>
        </w:tc>
        <w:tc>
          <w:tcPr>
            <w:tcW w:w="6780" w:type="dxa"/>
          </w:tcPr>
          <w:p w14:paraId="57A83EF2" w14:textId="7F15DCA0" w:rsidR="00482F58" w:rsidRDefault="00482F58" w:rsidP="00482F58">
            <w:pPr>
              <w:jc w:val="left"/>
              <w:rPr>
                <w:rFonts w:eastAsia="Malgun Gothic"/>
                <w:lang w:val="en-US" w:eastAsia="ko-KR"/>
              </w:rPr>
            </w:pPr>
            <w:r>
              <w:rPr>
                <w:rFonts w:eastAsiaTheme="minorEastAsia" w:hint="eastAsia"/>
                <w:lang w:val="en-US" w:eastAsia="zh-CN"/>
              </w:rPr>
              <w:t>A</w:t>
            </w:r>
            <w:r>
              <w:rPr>
                <w:rFonts w:eastAsiaTheme="minorEastAsia"/>
                <w:lang w:val="en-US" w:eastAsia="zh-CN"/>
              </w:rPr>
              <w:t>gree with Ericsson the TP seems can be worked together with TP#1.</w:t>
            </w: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482F58" w14:paraId="7F7BA2D0" w14:textId="77777777">
        <w:tc>
          <w:tcPr>
            <w:tcW w:w="1479" w:type="dxa"/>
          </w:tcPr>
          <w:p w14:paraId="3D98E2A1" w14:textId="4FB0566A" w:rsidR="00482F58" w:rsidRDefault="00482F58" w:rsidP="00482F58">
            <w:pPr>
              <w:jc w:val="left"/>
              <w:rPr>
                <w:rFonts w:eastAsia="Malgun Gothic"/>
                <w:lang w:eastAsia="ko-KR"/>
              </w:rPr>
            </w:pPr>
            <w:r>
              <w:rPr>
                <w:rFonts w:eastAsia="Malgun Gothic"/>
                <w:lang w:eastAsia="ko-KR"/>
              </w:rPr>
              <w:t>Huawei</w:t>
            </w:r>
          </w:p>
        </w:tc>
        <w:tc>
          <w:tcPr>
            <w:tcW w:w="1372" w:type="dxa"/>
          </w:tcPr>
          <w:p w14:paraId="2D3B0126" w14:textId="77777777" w:rsidR="00482F58" w:rsidRDefault="00482F58" w:rsidP="00482F58">
            <w:pPr>
              <w:tabs>
                <w:tab w:val="left" w:pos="551"/>
              </w:tabs>
              <w:jc w:val="left"/>
              <w:rPr>
                <w:rFonts w:eastAsia="Malgun Gothic"/>
                <w:lang w:val="en-US" w:eastAsia="ko-KR"/>
              </w:rPr>
            </w:pPr>
          </w:p>
        </w:tc>
        <w:tc>
          <w:tcPr>
            <w:tcW w:w="6780" w:type="dxa"/>
          </w:tcPr>
          <w:p w14:paraId="4BA7CD4B" w14:textId="10E80D33" w:rsidR="00482F58" w:rsidRDefault="00482F58" w:rsidP="00482F58">
            <w:pPr>
              <w:jc w:val="left"/>
              <w:rPr>
                <w:rFonts w:eastAsiaTheme="minorEastAsia"/>
                <w:lang w:val="en-US" w:eastAsia="zh-CN"/>
              </w:rPr>
            </w:pPr>
            <w:r>
              <w:rPr>
                <w:rFonts w:eastAsiaTheme="minorEastAsia"/>
                <w:lang w:val="en-US" w:eastAsia="zh-CN"/>
              </w:rPr>
              <w:t>There does not seem to be any essential information provided by the TP exept for RRC naming.</w:t>
            </w:r>
          </w:p>
        </w:tc>
      </w:tr>
      <w:tr w:rsidR="002B01E3" w14:paraId="211E1951" w14:textId="77777777" w:rsidTr="00E91D64">
        <w:tc>
          <w:tcPr>
            <w:tcW w:w="1479" w:type="dxa"/>
          </w:tcPr>
          <w:p w14:paraId="68B6150F" w14:textId="77777777" w:rsidR="002B01E3" w:rsidRPr="008F1A1A" w:rsidRDefault="002B01E3" w:rsidP="00E91D64">
            <w:pPr>
              <w:jc w:val="left"/>
              <w:rPr>
                <w:rFonts w:eastAsia="Malgun Gothic"/>
                <w:lang w:eastAsia="ko-KR"/>
              </w:rPr>
            </w:pPr>
            <w:r w:rsidRPr="008F1A1A">
              <w:rPr>
                <w:rFonts w:eastAsia="Malgun Gothic"/>
                <w:lang w:eastAsia="ko-KR"/>
              </w:rPr>
              <w:t>FL8</w:t>
            </w:r>
          </w:p>
        </w:tc>
        <w:tc>
          <w:tcPr>
            <w:tcW w:w="8152" w:type="dxa"/>
            <w:gridSpan w:val="2"/>
          </w:tcPr>
          <w:p w14:paraId="2C52CD3F" w14:textId="77777777" w:rsidR="002B01E3" w:rsidRPr="008F1A1A" w:rsidRDefault="002B01E3" w:rsidP="00E91D64">
            <w:pPr>
              <w:rPr>
                <w:rFonts w:eastAsia="Malgun Gothic"/>
                <w:lang w:val="en-US" w:eastAsia="ko-KR"/>
              </w:rPr>
            </w:pPr>
            <w:r w:rsidRPr="008F1A1A">
              <w:rPr>
                <w:rFonts w:eastAsia="Malgun Gothic"/>
                <w:lang w:val="en-US" w:eastAsia="ko-KR"/>
              </w:rPr>
              <w:t>Based on the received responses, the following proposal (corresponding to TP4) can be considered again. Since RRC parameter name changes have already been agreed in the form of TP5, it seems most straightforward to allow them also in this TP.</w:t>
            </w:r>
          </w:p>
          <w:p w14:paraId="6CB482F4" w14:textId="2F8FFB4E" w:rsidR="008F1A1A" w:rsidRPr="008F1A1A" w:rsidRDefault="005562B6" w:rsidP="00E91D64">
            <w:pPr>
              <w:jc w:val="left"/>
              <w:rPr>
                <w:b/>
                <w:bCs/>
                <w:lang w:val="en-US"/>
              </w:rPr>
            </w:pPr>
            <w:r w:rsidRPr="005562B6">
              <w:rPr>
                <w:b/>
                <w:highlight w:val="yellow"/>
                <w:lang w:val="en-US"/>
              </w:rPr>
              <w:t>High</w:t>
            </w:r>
            <w:r w:rsidR="002B01E3" w:rsidRPr="005562B6">
              <w:rPr>
                <w:b/>
                <w:highlight w:val="yellow"/>
                <w:lang w:val="en-US"/>
              </w:rPr>
              <w:t xml:space="preserve"> Priority Proposal 3.4-1b</w:t>
            </w:r>
            <w:r w:rsidR="002B01E3" w:rsidRPr="008F1A1A">
              <w:rPr>
                <w:b/>
                <w:bCs/>
                <w:lang w:val="en-US"/>
              </w:rPr>
              <w:t>:</w:t>
            </w:r>
          </w:p>
          <w:p w14:paraId="7F98B9D5" w14:textId="11CFD1E9" w:rsidR="002B01E3" w:rsidRPr="008F1A1A" w:rsidRDefault="002B01E3" w:rsidP="008F1A1A">
            <w:pPr>
              <w:pStyle w:val="ListParagraph"/>
              <w:numPr>
                <w:ilvl w:val="0"/>
                <w:numId w:val="41"/>
              </w:numPr>
              <w:jc w:val="left"/>
              <w:rPr>
                <w:rFonts w:ascii="Times New Roman" w:eastAsiaTheme="minorEastAsia" w:hAnsi="Times New Roman" w:cs="Times New Roman"/>
                <w:sz w:val="20"/>
                <w:szCs w:val="20"/>
                <w:lang w:val="en-US" w:eastAsia="zh-CN"/>
              </w:rPr>
            </w:pPr>
            <w:r w:rsidRPr="008F1A1A">
              <w:rPr>
                <w:rFonts w:ascii="Times New Roman" w:hAnsi="Times New Roman" w:cs="Times New Roman"/>
                <w:b/>
                <w:bCs/>
                <w:sz w:val="20"/>
                <w:szCs w:val="20"/>
                <w:lang w:val="en-US"/>
              </w:rPr>
              <w:t xml:space="preserve">Agree TP for TS 38.213 clause 17.1 in Proposal 3 in </w:t>
            </w:r>
            <w:hyperlink r:id="rId20" w:history="1">
              <w:r w:rsidRPr="008F1A1A">
                <w:rPr>
                  <w:rStyle w:val="Hyperlink"/>
                  <w:rFonts w:ascii="Times New Roman" w:hAnsi="Times New Roman" w:cs="Times New Roman"/>
                  <w:b/>
                  <w:bCs/>
                  <w:sz w:val="20"/>
                  <w:szCs w:val="20"/>
                  <w:lang w:val="en-US"/>
                </w:rPr>
                <w:t>R1-2203787</w:t>
              </w:r>
            </w:hyperlink>
            <w:r w:rsidRPr="008F1A1A">
              <w:rPr>
                <w:rFonts w:ascii="Times New Roman" w:hAnsi="Times New Roman" w:cs="Times New Roman"/>
                <w:b/>
                <w:bCs/>
                <w:sz w:val="20"/>
                <w:szCs w:val="20"/>
                <w:lang w:val="en-US"/>
              </w:rPr>
              <w:t>.</w:t>
            </w:r>
          </w:p>
        </w:tc>
      </w:tr>
      <w:tr w:rsidR="002B01E3" w14:paraId="21CFE0F5" w14:textId="77777777" w:rsidTr="00E91D64">
        <w:tc>
          <w:tcPr>
            <w:tcW w:w="1479" w:type="dxa"/>
          </w:tcPr>
          <w:p w14:paraId="1ABDF27F" w14:textId="77777777" w:rsidR="002B01E3" w:rsidRDefault="002B01E3" w:rsidP="00E91D64">
            <w:pPr>
              <w:jc w:val="left"/>
              <w:rPr>
                <w:rFonts w:eastAsia="Malgun Gothic"/>
                <w:lang w:eastAsia="ko-KR"/>
              </w:rPr>
            </w:pPr>
          </w:p>
        </w:tc>
        <w:tc>
          <w:tcPr>
            <w:tcW w:w="1372" w:type="dxa"/>
          </w:tcPr>
          <w:p w14:paraId="040CC337" w14:textId="77777777" w:rsidR="002B01E3" w:rsidRDefault="002B01E3" w:rsidP="00E91D64">
            <w:pPr>
              <w:tabs>
                <w:tab w:val="left" w:pos="551"/>
              </w:tabs>
              <w:jc w:val="left"/>
              <w:rPr>
                <w:rFonts w:eastAsia="Malgun Gothic"/>
                <w:lang w:val="en-US" w:eastAsia="ko-KR"/>
              </w:rPr>
            </w:pPr>
          </w:p>
        </w:tc>
        <w:tc>
          <w:tcPr>
            <w:tcW w:w="6780" w:type="dxa"/>
          </w:tcPr>
          <w:p w14:paraId="78A9B69F" w14:textId="77777777" w:rsidR="002B01E3" w:rsidRDefault="002B01E3" w:rsidP="00E91D64">
            <w:pPr>
              <w:jc w:val="left"/>
              <w:rPr>
                <w:rFonts w:eastAsiaTheme="minorEastAsia"/>
                <w:lang w:val="en-US" w:eastAsia="zh-CN"/>
              </w:rPr>
            </w:pP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1"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lastRenderedPageBreak/>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035E0EF4" w14:textId="77777777" w:rsidR="00A75B07" w:rsidRDefault="001567D9">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3"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lastRenderedPageBreak/>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ListParagraph"/>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6C672ADA" w14:textId="77777777" w:rsidR="00A75B07" w:rsidRDefault="00A75B07">
            <w:pPr>
              <w:pStyle w:val="ListParagraph"/>
              <w:ind w:leftChars="273" w:left="546"/>
              <w:jc w:val="left"/>
              <w:rPr>
                <w:rFonts w:eastAsia="Malgun Gothic"/>
                <w:lang w:val="en-US" w:eastAsia="ko-KR"/>
              </w:rPr>
            </w:pPr>
          </w:p>
          <w:p w14:paraId="4CE3E8E7" w14:textId="77777777" w:rsidR="00A75B07" w:rsidRDefault="001567D9">
            <w:pPr>
              <w:pStyle w:val="ListParagraph"/>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Malgun Gothic"/>
                <w:lang w:val="en-US" w:eastAsia="ko-KR"/>
              </w:rPr>
              <w:t xml:space="preserve"> </w:t>
            </w:r>
          </w:p>
          <w:p w14:paraId="5E6ABB8F" w14:textId="77777777" w:rsidR="00A75B07" w:rsidRDefault="00A75B07">
            <w:pPr>
              <w:pStyle w:val="ListParagraph"/>
              <w:ind w:leftChars="273" w:left="546"/>
              <w:jc w:val="left"/>
              <w:rPr>
                <w:rFonts w:eastAsia="Malgun Gothic"/>
                <w:lang w:val="en-US" w:eastAsia="ko-KR"/>
              </w:rPr>
            </w:pPr>
          </w:p>
          <w:p w14:paraId="3FAA4E64" w14:textId="77777777" w:rsidR="00A75B07" w:rsidRDefault="001567D9">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ListParagraph"/>
              <w:ind w:leftChars="46" w:left="92"/>
              <w:jc w:val="left"/>
              <w:rPr>
                <w:rFonts w:eastAsia="Malgun Gothic"/>
                <w:lang w:val="en-US" w:eastAsia="ko-KR"/>
              </w:rPr>
            </w:pPr>
          </w:p>
          <w:p w14:paraId="0046FF0A" w14:textId="77777777" w:rsidR="00A75B07" w:rsidRDefault="001567D9" w:rsidP="008942F9">
            <w:pPr>
              <w:pStyle w:val="ListParagraph"/>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3EB2CD6B" w14:textId="77777777" w:rsidR="00A75B07" w:rsidRDefault="00A75B07">
            <w:pPr>
              <w:pStyle w:val="ListParagraph"/>
              <w:ind w:left="546"/>
              <w:jc w:val="left"/>
              <w:rPr>
                <w:rFonts w:eastAsia="Malgun Gothic"/>
                <w:sz w:val="20"/>
                <w:szCs w:val="22"/>
                <w:lang w:val="en-US" w:eastAsia="ko-KR"/>
              </w:rPr>
            </w:pPr>
          </w:p>
          <w:p w14:paraId="6C7F50D8" w14:textId="77777777" w:rsidR="00A75B07" w:rsidRDefault="001567D9">
            <w:pPr>
              <w:pStyle w:val="ListParagraph"/>
              <w:ind w:left="546"/>
              <w:jc w:val="left"/>
              <w:rPr>
                <w:rFonts w:eastAsia="Malgun Gothic"/>
                <w:sz w:val="20"/>
                <w:szCs w:val="22"/>
                <w:lang w:val="en-US" w:eastAsia="ko-KR"/>
              </w:rPr>
            </w:pPr>
            <w:r>
              <w:rPr>
                <w:rFonts w:eastAsia="Malgun Gothic"/>
                <w:sz w:val="20"/>
                <w:szCs w:val="22"/>
                <w:lang w:val="en-US" w:eastAsia="ko-KR"/>
              </w:rPr>
              <w:t xml:space="preserve">Accordiing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TableGrid"/>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ListParagraph"/>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ListParagraph"/>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ListParagraph"/>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lastRenderedPageBreak/>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r>
              <w:rPr>
                <w:i/>
                <w:iCs/>
                <w:lang w:val="en-US" w:eastAsia="ko-KR"/>
              </w:rPr>
              <w:t>pucch-ResourceCommon</w:t>
            </w:r>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we think it may or mey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r>
              <w:rPr>
                <w:rFonts w:eastAsia="Yu Mincho"/>
                <w:i/>
                <w:iCs/>
                <w:lang w:val="en-US" w:eastAsia="ja-JP"/>
              </w:rPr>
              <w:t>pucch-ResourceCommon</w:t>
            </w:r>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r>
              <w:rPr>
                <w:rFonts w:eastAsia="Malgun Gothic"/>
                <w:i/>
                <w:iCs/>
                <w:szCs w:val="22"/>
                <w:lang w:val="en-US" w:eastAsia="ko-KR"/>
              </w:rPr>
              <w:t>pucch-ResourceCommon.</w:t>
            </w:r>
            <w:r>
              <w:rPr>
                <w:rFonts w:eastAsia="Malgun Gothic"/>
                <w:szCs w:val="22"/>
                <w:lang w:val="en-US" w:eastAsia="ko-KR"/>
              </w:rPr>
              <w:t>”</w:t>
            </w:r>
          </w:p>
          <w:p w14:paraId="7FE6B51D" w14:textId="77777777" w:rsidR="00A75B07" w:rsidRDefault="001567D9">
            <w:pPr>
              <w:pStyle w:val="ListParagraph"/>
              <w:numPr>
                <w:ilvl w:val="1"/>
                <w:numId w:val="37"/>
              </w:numPr>
              <w:jc w:val="left"/>
              <w:rPr>
                <w:rFonts w:eastAsia="Malgun Gothic"/>
                <w:lang w:val="en-US" w:eastAsia="ko-KR"/>
              </w:rPr>
            </w:pPr>
            <w:r>
              <w:rPr>
                <w:rFonts w:eastAsia="Malgun Gothic"/>
                <w:lang w:val="en-US" w:eastAsia="ko-KR"/>
              </w:rPr>
              <w:t>Pucch-ResourceCommon instead of pucch-ResourceCommon-RedCap-r17 is always configured in pucch-ConfigCommon</w:t>
            </w:r>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oth pucch-ResourceCommon and pucchResourceCommon-RedCap-r17 can be configured. It’s up to gNB which one to configure.</w:t>
            </w:r>
          </w:p>
        </w:tc>
      </w:tr>
      <w:tr w:rsidR="00471BDA" w14:paraId="5BEB9416" w14:textId="77777777" w:rsidTr="00482F58">
        <w:tc>
          <w:tcPr>
            <w:tcW w:w="1119" w:type="dxa"/>
          </w:tcPr>
          <w:p w14:paraId="68F783AE" w14:textId="4626D07F" w:rsidR="00471BDA" w:rsidRDefault="00471BDA" w:rsidP="00471BDA">
            <w:pPr>
              <w:jc w:val="left"/>
              <w:rPr>
                <w:rFonts w:eastAsia="Yu Mincho"/>
                <w:lang w:eastAsia="ja-JP"/>
              </w:rPr>
            </w:pPr>
            <w:r>
              <w:rPr>
                <w:rFonts w:eastAsia="Malgun Gothic"/>
                <w:lang w:eastAsia="ko-KR"/>
              </w:rPr>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ListParagraph"/>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5" w:history="1">
              <w:r w:rsidRPr="00471BDA">
                <w:rPr>
                  <w:rStyle w:val="Hyperlink"/>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6"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8"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2E6D7629" w14:textId="77777777" w:rsidR="00A75B07" w:rsidRDefault="001567D9">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BWP-DownlinkDedicated</w:t>
            </w:r>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BWP-UplinkDedicated</w:t>
            </w:r>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4E434B" w14:paraId="6DD22C1E" w14:textId="77777777">
        <w:tc>
          <w:tcPr>
            <w:tcW w:w="1479" w:type="dxa"/>
          </w:tcPr>
          <w:p w14:paraId="73452A61" w14:textId="7051FCB4" w:rsidR="004E434B" w:rsidRDefault="004E434B" w:rsidP="004E434B">
            <w:pPr>
              <w:rPr>
                <w:rFonts w:eastAsia="Yu Mincho"/>
                <w:lang w:val="en-US" w:eastAsia="ja-JP"/>
              </w:rPr>
            </w:pPr>
            <w:r>
              <w:rPr>
                <w:rFonts w:eastAsia="Malgun Gothic"/>
                <w:lang w:eastAsia="ko-KR"/>
              </w:rPr>
              <w:t>Huawei</w:t>
            </w:r>
          </w:p>
        </w:tc>
        <w:tc>
          <w:tcPr>
            <w:tcW w:w="1372" w:type="dxa"/>
          </w:tcPr>
          <w:p w14:paraId="3F77AF7E" w14:textId="77777777" w:rsidR="004E434B" w:rsidRDefault="004E434B" w:rsidP="004E434B">
            <w:pPr>
              <w:tabs>
                <w:tab w:val="left" w:pos="551"/>
              </w:tabs>
              <w:jc w:val="left"/>
              <w:rPr>
                <w:rFonts w:eastAsiaTheme="minorEastAsia"/>
                <w:lang w:val="en-US" w:eastAsia="zh-CN"/>
              </w:rPr>
            </w:pPr>
          </w:p>
        </w:tc>
        <w:tc>
          <w:tcPr>
            <w:tcW w:w="6780" w:type="dxa"/>
          </w:tcPr>
          <w:p w14:paraId="6D94501C" w14:textId="3B721799" w:rsidR="004E434B" w:rsidRDefault="004E434B" w:rsidP="004E434B">
            <w:pPr>
              <w:jc w:val="left"/>
              <w:rPr>
                <w:rFonts w:eastAsia="Yu Mincho"/>
                <w:lang w:val="en-US" w:eastAsia="ja-JP"/>
              </w:rPr>
            </w:pPr>
            <w:r>
              <w:rPr>
                <w:rFonts w:eastAsiaTheme="minorEastAsia"/>
                <w:lang w:val="en-US" w:eastAsia="zh-CN"/>
              </w:rPr>
              <w:t>The intention seems to be similar to legacy case where SIB1 configured BWP becomes valid on certain conditions that are describled in specs. We can see the intention however this may also be provided in 331?</w:t>
            </w: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9"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55C50086" w:rsidR="00A75B07"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27BA9EA5" w:rsidR="00A75B07" w:rsidRDefault="004E434B" w:rsidP="004E434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intention is actually right in our understanding, that’s, </w:t>
            </w:r>
            <w:r>
              <w:rPr>
                <w:rFonts w:eastAsia="SimSun"/>
              </w:rPr>
              <w:t>SSB presence shall not be dependent on present of TYPE-2 CSS; instead, it is SSB presense determines the possible presence of Type2 CSS. The current specs were written following ran1 agreements which however were made for discussion purpose - not procedure wise.</w:t>
            </w: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30"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lastRenderedPageBreak/>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1"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5B07" w14:paraId="0CF2F83C" w14:textId="77777777" w:rsidTr="00D819AA">
        <w:trPr>
          <w:trHeight w:val="36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cener frequency – many companies argued that the spec already support that centre frequency must be aligned while it is not the </w:t>
            </w:r>
            <w:r>
              <w:rPr>
                <w:rFonts w:eastAsia="SimSun"/>
                <w:lang w:val="en-US" w:eastAsia="zh-CN"/>
              </w:rPr>
              <w:lastRenderedPageBreak/>
              <w:t xml:space="preserve">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50102D9E" w:rsidR="00A75B07" w:rsidRDefault="00D819AA" w:rsidP="00D819AA">
            <w:pPr>
              <w:tabs>
                <w:tab w:val="left" w:pos="1530"/>
              </w:tabs>
              <w:jc w:val="left"/>
              <w:rPr>
                <w:rFonts w:eastAsia="Malgun Gothic"/>
                <w:lang w:val="en-US" w:eastAsia="ko-KR"/>
              </w:rPr>
            </w:pPr>
            <w:r>
              <w:rPr>
                <w:rFonts w:eastAsia="Malgun Gothic"/>
                <w:lang w:val="en-US" w:eastAsia="ko-KR"/>
              </w:rPr>
              <w:tab/>
            </w:r>
          </w:p>
        </w:tc>
      </w:tr>
      <w:tr w:rsidR="00A75B07" w14:paraId="52DD80D4" w14:textId="77777777">
        <w:tc>
          <w:tcPr>
            <w:tcW w:w="1479" w:type="dxa"/>
          </w:tcPr>
          <w:p w14:paraId="71E9C7BB" w14:textId="4908E67F" w:rsidR="00A75B07" w:rsidRPr="004E434B" w:rsidRDefault="004E434B">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uawei02</w:t>
            </w: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0C500033" w:rsidR="00A75B07" w:rsidRPr="004E434B" w:rsidRDefault="004E434B">
            <w:pPr>
              <w:jc w:val="left"/>
              <w:rPr>
                <w:rFonts w:eastAsiaTheme="minorEastAsia"/>
                <w:lang w:val="en-US" w:eastAsia="zh-CN"/>
              </w:rPr>
            </w:pPr>
            <w:r>
              <w:rPr>
                <w:rFonts w:eastAsiaTheme="minorEastAsia"/>
                <w:lang w:val="en-US" w:eastAsia="zh-CN"/>
              </w:rPr>
              <w:t>Again, we can understand the reasoning while wonder whether the BWP-ID would be ambugity or not, and whether the DL BWP ID is still linked with the UL BWP ID or not.</w:t>
            </w:r>
          </w:p>
        </w:tc>
      </w:tr>
      <w:tr w:rsidR="005A40E6" w14:paraId="54472AB2" w14:textId="77777777" w:rsidTr="00E91D64">
        <w:tc>
          <w:tcPr>
            <w:tcW w:w="1479" w:type="dxa"/>
          </w:tcPr>
          <w:p w14:paraId="2512243B" w14:textId="77777777" w:rsidR="005A40E6" w:rsidRDefault="005A40E6" w:rsidP="00E91D64">
            <w:pPr>
              <w:jc w:val="left"/>
              <w:rPr>
                <w:rFonts w:eastAsia="Malgun Gothic"/>
                <w:lang w:val="en-US" w:eastAsia="ko-KR"/>
              </w:rPr>
            </w:pPr>
            <w:r>
              <w:rPr>
                <w:rFonts w:eastAsia="Malgun Gothic"/>
                <w:lang w:eastAsia="ko-KR"/>
              </w:rPr>
              <w:t>FL8</w:t>
            </w:r>
          </w:p>
        </w:tc>
        <w:tc>
          <w:tcPr>
            <w:tcW w:w="8152" w:type="dxa"/>
            <w:gridSpan w:val="2"/>
          </w:tcPr>
          <w:p w14:paraId="4404BE28" w14:textId="77777777" w:rsidR="005A40E6" w:rsidRDefault="005A40E6" w:rsidP="00E91D64">
            <w:pPr>
              <w:rPr>
                <w:rFonts w:eastAsia="Malgun Gothic"/>
                <w:lang w:val="en-US" w:eastAsia="ko-KR"/>
              </w:rPr>
            </w:pPr>
            <w:r>
              <w:rPr>
                <w:rFonts w:eastAsia="Malgun Gothic"/>
                <w:lang w:val="en-US" w:eastAsia="ko-KR"/>
              </w:rPr>
              <w:t>Based on the received responses, the following proposal can be considered again.</w:t>
            </w:r>
          </w:p>
          <w:p w14:paraId="04FFCC64" w14:textId="00A576D9" w:rsidR="005A40E6" w:rsidRDefault="005562B6" w:rsidP="00E91D64">
            <w:pPr>
              <w:jc w:val="left"/>
              <w:rPr>
                <w:b/>
              </w:rPr>
            </w:pPr>
            <w:r w:rsidRPr="005562B6">
              <w:rPr>
                <w:b/>
                <w:highlight w:val="yellow"/>
                <w:lang w:val="en-US"/>
              </w:rPr>
              <w:t>High</w:t>
            </w:r>
            <w:r w:rsidR="005A40E6" w:rsidRPr="005562B6">
              <w:rPr>
                <w:b/>
                <w:highlight w:val="yellow"/>
                <w:lang w:val="en-US"/>
              </w:rPr>
              <w:t xml:space="preserve"> Priority Proposal 3.9-1b</w:t>
            </w:r>
            <w:r w:rsidR="005A40E6">
              <w:rPr>
                <w:b/>
                <w:lang w:val="en-US"/>
              </w:rPr>
              <w:t>: Agree the following TP for TS 38.213 clause 17</w:t>
            </w:r>
            <w:r w:rsidR="005A40E6">
              <w:rPr>
                <w:b/>
              </w:rPr>
              <w:t>.</w:t>
            </w:r>
          </w:p>
          <w:tbl>
            <w:tblPr>
              <w:tblStyle w:val="TableGrid"/>
              <w:tblW w:w="0" w:type="auto"/>
              <w:tblLook w:val="04A0" w:firstRow="1" w:lastRow="0" w:firstColumn="1" w:lastColumn="0" w:noHBand="0" w:noVBand="1"/>
            </w:tblPr>
            <w:tblGrid>
              <w:gridCol w:w="7926"/>
            </w:tblGrid>
            <w:tr w:rsidR="005A40E6" w14:paraId="0BC402B5" w14:textId="77777777" w:rsidTr="00E91D64">
              <w:tc>
                <w:tcPr>
                  <w:tcW w:w="7926" w:type="dxa"/>
                </w:tcPr>
                <w:p w14:paraId="6450D338" w14:textId="77777777" w:rsidR="005A40E6" w:rsidRDefault="005A40E6" w:rsidP="00E91D6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79A89ACA" w14:textId="77777777" w:rsidR="005A40E6" w:rsidRDefault="005A40E6" w:rsidP="00E91D64">
            <w:pPr>
              <w:jc w:val="left"/>
              <w:rPr>
                <w:rFonts w:eastAsia="Malgun Gothic"/>
                <w:lang w:val="en-US" w:eastAsia="ko-KR"/>
              </w:rPr>
            </w:pPr>
            <w:r>
              <w:rPr>
                <w:rFonts w:eastAsia="Malgun Gothic"/>
              </w:rPr>
              <w:t xml:space="preserve"> </w:t>
            </w:r>
          </w:p>
        </w:tc>
      </w:tr>
    </w:tbl>
    <w:p w14:paraId="16A42800" w14:textId="25960AA4" w:rsidR="00A75B07" w:rsidRDefault="00A75B07">
      <w:pPr>
        <w:rPr>
          <w:rFonts w:eastAsia="Yu Mincho"/>
          <w:lang w:val="en-US" w:eastAsia="ja-JP"/>
        </w:rPr>
      </w:pPr>
    </w:p>
    <w:p w14:paraId="3F08A79C" w14:textId="3653D0C7" w:rsidR="006B6BA3" w:rsidRDefault="006B6BA3" w:rsidP="006B6BA3">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3.10</w:t>
      </w:r>
      <w:r>
        <w:rPr>
          <w:rFonts w:ascii="Arial" w:hAnsi="Arial" w:cs="Arial"/>
          <w:sz w:val="32"/>
          <w:szCs w:val="32"/>
          <w:lang w:eastAsia="ja-JP"/>
        </w:rPr>
        <w:tab/>
        <w:t>Text proposal #10</w:t>
      </w:r>
    </w:p>
    <w:p w14:paraId="48B1A2DC" w14:textId="0FC3592E" w:rsidR="006B6BA3" w:rsidRDefault="00EC7079" w:rsidP="006B6BA3">
      <w:pPr>
        <w:rPr>
          <w:lang w:eastAsia="ja-JP"/>
        </w:rPr>
      </w:pPr>
      <w:r>
        <w:rPr>
          <w:lang w:eastAsia="ja-JP"/>
        </w:rPr>
        <w:t>TP10 is an attempt to combine the changes for TS 38.213 clause 17.1 proposed in TP1, TP2, TP3</w:t>
      </w:r>
      <w:r w:rsidR="008B5B2C">
        <w:rPr>
          <w:lang w:eastAsia="ja-JP"/>
        </w:rPr>
        <w:t xml:space="preserve"> </w:t>
      </w:r>
      <w:r>
        <w:rPr>
          <w:lang w:eastAsia="ja-JP"/>
        </w:rPr>
        <w:t>and TP6</w:t>
      </w:r>
      <w:r w:rsidR="008B5B2C">
        <w:rPr>
          <w:lang w:eastAsia="ja-JP"/>
        </w:rPr>
        <w:t xml:space="preserve"> from the earlier sections in this discussion document</w:t>
      </w:r>
      <w:r>
        <w:rPr>
          <w:lang w:eastAsia="ja-JP"/>
        </w:rPr>
        <w:t xml:space="preserve">. </w:t>
      </w:r>
      <w:r w:rsidR="008B5B2C">
        <w:rPr>
          <w:lang w:eastAsia="ja-JP"/>
        </w:rPr>
        <w:t>TP10</w:t>
      </w:r>
      <w:r>
        <w:rPr>
          <w:lang w:eastAsia="ja-JP"/>
        </w:rPr>
        <w:t xml:space="preserve"> has the following motivation: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B6BA3" w14:paraId="32AE4ECB" w14:textId="77777777" w:rsidTr="00E91D64">
        <w:tc>
          <w:tcPr>
            <w:tcW w:w="2694" w:type="dxa"/>
            <w:tcBorders>
              <w:top w:val="single" w:sz="4" w:space="0" w:color="auto"/>
              <w:left w:val="single" w:sz="4" w:space="0" w:color="auto"/>
            </w:tcBorders>
          </w:tcPr>
          <w:p w14:paraId="4392BEC4" w14:textId="77777777" w:rsidR="006B6BA3" w:rsidRDefault="006B6BA3" w:rsidP="00E91D6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6FAD39A5" w14:textId="77777777" w:rsidR="006B6BA3" w:rsidRPr="00425573" w:rsidRDefault="006B6BA3" w:rsidP="00E91D64">
            <w:pPr>
              <w:pStyle w:val="CRCoverPage"/>
              <w:spacing w:after="0"/>
              <w:ind w:left="100"/>
              <w:rPr>
                <w:rFonts w:cs="Arial"/>
              </w:rPr>
            </w:pPr>
            <w:r w:rsidRPr="00425573">
              <w:rPr>
                <w:rFonts w:cs="Arial"/>
              </w:rPr>
              <w:t>The following RAN1 agreements have not been fully captured in 38.213:</w:t>
            </w:r>
          </w:p>
          <w:p w14:paraId="638963FA" w14:textId="77777777" w:rsidR="006B6BA3" w:rsidRPr="00425573" w:rsidRDefault="006B6BA3" w:rsidP="00E91D64">
            <w:pPr>
              <w:pStyle w:val="CRCoverPage"/>
              <w:spacing w:after="0"/>
              <w:ind w:left="100"/>
              <w:rPr>
                <w:rFonts w:cs="Arial"/>
              </w:rPr>
            </w:pPr>
          </w:p>
          <w:p w14:paraId="28CD6389" w14:textId="77777777" w:rsidR="006B6BA3" w:rsidRDefault="006B6BA3" w:rsidP="00E91D64">
            <w:pPr>
              <w:pStyle w:val="CRCoverPage"/>
              <w:spacing w:after="0"/>
              <w:ind w:left="100"/>
              <w:rPr>
                <w:rFonts w:ascii="Times New Roman" w:hAnsi="Times New Roman"/>
              </w:rPr>
            </w:pPr>
            <w:r>
              <w:rPr>
                <w:rFonts w:ascii="Times New Roman" w:hAnsi="Times New Roman"/>
                <w:highlight w:val="green"/>
              </w:rPr>
              <w:t>Agreement:</w:t>
            </w:r>
          </w:p>
          <w:p w14:paraId="6A703FF4" w14:textId="77777777" w:rsidR="006B6BA3" w:rsidRDefault="006B6BA3" w:rsidP="00E91D6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6F5274E4" w14:textId="77777777" w:rsidR="006B6BA3" w:rsidRDefault="006B6BA3" w:rsidP="00E91D6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95B3554" w14:textId="77777777" w:rsidR="006B6BA3" w:rsidRDefault="006B6BA3" w:rsidP="00E91D6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B19C3F0" w14:textId="77777777" w:rsidR="006B6BA3" w:rsidRDefault="006B6BA3" w:rsidP="00E91D6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7EA1A9" w14:textId="77777777" w:rsidR="006B6BA3" w:rsidRDefault="006B6BA3" w:rsidP="00E91D6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30C9135" w14:textId="77777777" w:rsidR="006B6BA3" w:rsidRDefault="006B6BA3" w:rsidP="00E91D6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042B7CAB" w14:textId="77777777" w:rsidR="006B6BA3" w:rsidRDefault="006B6BA3" w:rsidP="00E91D6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5A5A81" w14:textId="77777777" w:rsidR="006B6BA3" w:rsidRDefault="006B6BA3" w:rsidP="00E91D64">
            <w:pPr>
              <w:numPr>
                <w:ilvl w:val="1"/>
                <w:numId w:val="17"/>
              </w:numPr>
              <w:spacing w:after="0" w:line="231" w:lineRule="atLeast"/>
              <w:jc w:val="left"/>
              <w:textAlignment w:val="baseline"/>
              <w:rPr>
                <w:rFonts w:eastAsia="Microsoft YaHei UI"/>
                <w:lang w:eastAsia="zh-CN"/>
              </w:rPr>
            </w:pPr>
            <w:r>
              <w:t>[…]</w:t>
            </w:r>
          </w:p>
          <w:p w14:paraId="0C4ECB0D" w14:textId="77777777" w:rsidR="006B6BA3" w:rsidRDefault="006B6BA3" w:rsidP="00E91D64">
            <w:pPr>
              <w:pStyle w:val="CRCoverPage"/>
              <w:spacing w:after="0"/>
              <w:ind w:left="100"/>
              <w:rPr>
                <w:rFonts w:ascii="Times New Roman" w:eastAsia="Microsoft YaHei UI" w:hAnsi="Times New Roman"/>
                <w:highlight w:val="green"/>
                <w:lang w:eastAsia="zh-CN"/>
              </w:rPr>
            </w:pPr>
          </w:p>
          <w:p w14:paraId="45D07070" w14:textId="77777777" w:rsidR="006B6BA3" w:rsidRDefault="006B6BA3" w:rsidP="00E91D64">
            <w:pPr>
              <w:pStyle w:val="CRCoverPage"/>
              <w:spacing w:after="0"/>
              <w:ind w:left="100"/>
              <w:rPr>
                <w:rFonts w:ascii="Times New Roman" w:hAnsi="Times New Roman"/>
              </w:rPr>
            </w:pPr>
            <w:r>
              <w:rPr>
                <w:rFonts w:ascii="Times New Roman" w:hAnsi="Times New Roman"/>
                <w:highlight w:val="green"/>
              </w:rPr>
              <w:t>Agreement:</w:t>
            </w:r>
          </w:p>
          <w:p w14:paraId="687653CC" w14:textId="77777777" w:rsidR="006B6BA3" w:rsidRDefault="006B6BA3" w:rsidP="00E91D6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E79B485" w14:textId="77777777" w:rsidR="006B6BA3" w:rsidRDefault="006B6BA3" w:rsidP="00E91D6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E0F0C03" w14:textId="77777777" w:rsidR="006B6BA3" w:rsidRDefault="006B6BA3" w:rsidP="00E91D6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24CA3AF" w14:textId="77777777" w:rsidR="006B6BA3" w:rsidRDefault="006B6BA3" w:rsidP="00E91D6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1304D30" w14:textId="77777777" w:rsidR="006B6BA3" w:rsidRDefault="006B6BA3" w:rsidP="00E91D6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50DF166" w14:textId="77777777" w:rsidR="006B6BA3" w:rsidRDefault="006B6BA3" w:rsidP="00E91D6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22F28A0F" w14:textId="77777777" w:rsidR="006B6BA3" w:rsidRDefault="006B6BA3" w:rsidP="00E91D6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4DA7172C" w14:textId="77777777" w:rsidR="006B6BA3" w:rsidRDefault="006B6BA3" w:rsidP="00E91D64">
            <w:pPr>
              <w:numPr>
                <w:ilvl w:val="1"/>
                <w:numId w:val="17"/>
              </w:numPr>
              <w:spacing w:after="0" w:line="231" w:lineRule="atLeast"/>
              <w:jc w:val="left"/>
              <w:textAlignment w:val="baseline"/>
            </w:pPr>
            <w:r>
              <w:t>[…]</w:t>
            </w:r>
          </w:p>
          <w:p w14:paraId="1E30D5E4" w14:textId="77777777" w:rsidR="006B6BA3" w:rsidRDefault="006B6BA3" w:rsidP="00E91D64">
            <w:pPr>
              <w:pStyle w:val="CRCoverPage"/>
              <w:spacing w:after="0"/>
              <w:ind w:left="100"/>
              <w:rPr>
                <w:rFonts w:ascii="Times New Roman" w:hAnsi="Times New Roman"/>
              </w:rPr>
            </w:pPr>
          </w:p>
          <w:p w14:paraId="528A5CAD" w14:textId="77777777" w:rsidR="006B6BA3" w:rsidRDefault="006B6BA3" w:rsidP="00E91D64">
            <w:pPr>
              <w:pStyle w:val="CRCoverPage"/>
              <w:spacing w:after="0"/>
              <w:ind w:left="100"/>
              <w:rPr>
                <w:rFonts w:ascii="Times New Roman" w:hAnsi="Times New Roman"/>
              </w:rPr>
            </w:pPr>
            <w:r>
              <w:rPr>
                <w:rFonts w:ascii="Times New Roman" w:hAnsi="Times New Roman"/>
                <w:highlight w:val="green"/>
              </w:rPr>
              <w:t>Agreement:</w:t>
            </w:r>
          </w:p>
          <w:p w14:paraId="21123250" w14:textId="77777777" w:rsidR="006B6BA3" w:rsidRDefault="006B6BA3" w:rsidP="00E91D64">
            <w:pPr>
              <w:numPr>
                <w:ilvl w:val="0"/>
                <w:numId w:val="28"/>
              </w:numPr>
              <w:spacing w:after="0" w:line="231" w:lineRule="atLeast"/>
              <w:jc w:val="left"/>
              <w:textAlignment w:val="baseline"/>
            </w:pPr>
            <w:r>
              <w:t>[…]</w:t>
            </w:r>
          </w:p>
          <w:p w14:paraId="5220FC41" w14:textId="77777777" w:rsidR="006B6BA3" w:rsidRDefault="006B6BA3" w:rsidP="00E91D64">
            <w:pPr>
              <w:numPr>
                <w:ilvl w:val="0"/>
                <w:numId w:val="28"/>
              </w:numPr>
              <w:spacing w:after="0" w:line="231" w:lineRule="atLeast"/>
              <w:jc w:val="left"/>
              <w:textAlignment w:val="baseline"/>
            </w:pPr>
            <w:r>
              <w:t>For BWP#0 configuration option 1,</w:t>
            </w:r>
          </w:p>
          <w:p w14:paraId="567A379B" w14:textId="77777777" w:rsidR="006B6BA3" w:rsidRDefault="006B6BA3" w:rsidP="00E91D64">
            <w:pPr>
              <w:numPr>
                <w:ilvl w:val="1"/>
                <w:numId w:val="29"/>
              </w:numPr>
              <w:spacing w:after="0" w:line="231" w:lineRule="atLeast"/>
              <w:jc w:val="left"/>
              <w:textAlignment w:val="baseline"/>
            </w:pPr>
            <w:r>
              <w:t>For FR1,</w:t>
            </w:r>
          </w:p>
          <w:p w14:paraId="29B42807" w14:textId="77777777" w:rsidR="006B6BA3" w:rsidRDefault="006B6BA3" w:rsidP="00E91D6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F704B89" w14:textId="77777777" w:rsidR="006B6BA3" w:rsidRDefault="006B6BA3" w:rsidP="00E91D64">
            <w:pPr>
              <w:numPr>
                <w:ilvl w:val="1"/>
                <w:numId w:val="29"/>
              </w:numPr>
              <w:spacing w:after="0" w:line="231" w:lineRule="atLeast"/>
              <w:jc w:val="left"/>
              <w:textAlignment w:val="baseline"/>
              <w:rPr>
                <w:color w:val="0070C0"/>
              </w:rPr>
            </w:pPr>
            <w:r>
              <w:rPr>
                <w:color w:val="0070C0"/>
              </w:rPr>
              <w:t>For FR2,</w:t>
            </w:r>
          </w:p>
          <w:p w14:paraId="120ED36A" w14:textId="77777777" w:rsidR="006B6BA3" w:rsidRDefault="006B6BA3" w:rsidP="00E91D6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DD13ABC" w14:textId="77777777" w:rsidR="006B6BA3" w:rsidRDefault="006B6BA3" w:rsidP="00E91D64">
            <w:pPr>
              <w:numPr>
                <w:ilvl w:val="0"/>
                <w:numId w:val="17"/>
              </w:numPr>
              <w:spacing w:after="0" w:line="231" w:lineRule="atLeast"/>
              <w:jc w:val="left"/>
              <w:textAlignment w:val="baseline"/>
              <w:rPr>
                <w:lang w:val="zh-CN"/>
              </w:rPr>
            </w:pPr>
            <w:r>
              <w:rPr>
                <w:lang w:val="zh-CN"/>
              </w:rPr>
              <w:t>[…]</w:t>
            </w:r>
          </w:p>
          <w:p w14:paraId="3EC72519" w14:textId="77777777" w:rsidR="006B6BA3" w:rsidRDefault="006B6BA3" w:rsidP="00E91D64">
            <w:pPr>
              <w:pStyle w:val="CRCoverPage"/>
              <w:spacing w:after="0"/>
              <w:ind w:left="100"/>
              <w:rPr>
                <w:rFonts w:ascii="Times New Roman" w:hAnsi="Times New Roman"/>
                <w:lang w:val="zh-CN"/>
              </w:rPr>
            </w:pPr>
          </w:p>
          <w:p w14:paraId="78E71203" w14:textId="77777777" w:rsidR="006B6BA3" w:rsidRDefault="006B6BA3" w:rsidP="00E91D64">
            <w:pPr>
              <w:pStyle w:val="CRCoverPage"/>
              <w:spacing w:after="0"/>
              <w:ind w:left="100"/>
              <w:rPr>
                <w:rFonts w:ascii="Times New Roman" w:hAnsi="Times New Roman"/>
              </w:rPr>
            </w:pPr>
            <w:r>
              <w:rPr>
                <w:rFonts w:ascii="Times New Roman" w:hAnsi="Times New Roman"/>
                <w:highlight w:val="green"/>
              </w:rPr>
              <w:t>Agreement:</w:t>
            </w:r>
          </w:p>
          <w:p w14:paraId="53AAE670" w14:textId="77777777" w:rsidR="006B6BA3" w:rsidRDefault="006B6BA3" w:rsidP="00E91D64">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E573F83" w14:textId="77777777" w:rsidR="006B6BA3" w:rsidRDefault="006B6BA3" w:rsidP="00E91D64">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542C62D9" w14:textId="77777777" w:rsidR="006B6BA3" w:rsidRDefault="006B6BA3" w:rsidP="00E91D64">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5B22C0BB" w14:textId="77777777" w:rsidR="006B6BA3" w:rsidRDefault="006B6BA3" w:rsidP="00E91D64">
            <w:pPr>
              <w:pStyle w:val="CRCoverPage"/>
              <w:spacing w:after="0"/>
              <w:ind w:left="100"/>
              <w:rPr>
                <w:rFonts w:ascii="Times New Roman" w:eastAsia="Microsoft YaHei UI" w:hAnsi="Times New Roman"/>
                <w:color w:val="000000"/>
                <w:lang w:eastAsia="zh-CN"/>
              </w:rPr>
            </w:pPr>
          </w:p>
          <w:p w14:paraId="5F489D99" w14:textId="77777777" w:rsidR="00CF1C01" w:rsidRPr="00E51B59" w:rsidRDefault="00CF1C01" w:rsidP="00CF1C01">
            <w:pPr>
              <w:jc w:val="left"/>
              <w:rPr>
                <w:rFonts w:eastAsiaTheme="minorEastAsia"/>
                <w:lang w:val="en-US" w:eastAsia="zh-CN"/>
              </w:rPr>
            </w:pPr>
            <w:r w:rsidRPr="00E51B59">
              <w:rPr>
                <w:rFonts w:eastAsiaTheme="minorEastAsia"/>
                <w:highlight w:val="green"/>
                <w:lang w:val="en-US" w:eastAsia="zh-CN"/>
              </w:rPr>
              <w:t>Agreement:</w:t>
            </w:r>
          </w:p>
          <w:p w14:paraId="7FD2E459" w14:textId="77777777" w:rsidR="00CF1C01" w:rsidRPr="00E51B59" w:rsidRDefault="00CF1C01" w:rsidP="00CF1C01">
            <w:pPr>
              <w:numPr>
                <w:ilvl w:val="0"/>
                <w:numId w:val="39"/>
              </w:numPr>
              <w:spacing w:after="0" w:line="233" w:lineRule="atLeast"/>
              <w:jc w:val="left"/>
              <w:rPr>
                <w:rFonts w:eastAsia="Microsoft YaHei UI"/>
                <w:color w:val="000000"/>
                <w:lang w:val="en-US" w:eastAsia="en-SE"/>
              </w:rPr>
            </w:pPr>
            <w:r w:rsidRPr="00E51B59">
              <w:rPr>
                <w:rFonts w:eastAsia="Microsoft YaHei UI"/>
                <w:color w:val="000000"/>
              </w:rPr>
              <w:t>For FR1, for BWP#0 configuration option 1,</w:t>
            </w:r>
          </w:p>
          <w:p w14:paraId="588F2E81"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 and the entire CORESET#0.</w:t>
            </w:r>
          </w:p>
          <w:p w14:paraId="07F7F497"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 and the entire CORESET#0.</w:t>
            </w:r>
          </w:p>
          <w:p w14:paraId="4E6F03A5" w14:textId="77777777" w:rsidR="00CF1C01" w:rsidRPr="00E51B59" w:rsidRDefault="00CF1C01" w:rsidP="00CF1C01">
            <w:pPr>
              <w:numPr>
                <w:ilvl w:val="0"/>
                <w:numId w:val="39"/>
              </w:numPr>
              <w:spacing w:after="0" w:line="233" w:lineRule="atLeast"/>
              <w:jc w:val="left"/>
              <w:rPr>
                <w:rFonts w:eastAsia="Microsoft YaHei UI"/>
                <w:color w:val="000000"/>
                <w:lang w:val="en-US"/>
              </w:rPr>
            </w:pPr>
            <w:r w:rsidRPr="00E51B59">
              <w:rPr>
                <w:rFonts w:eastAsia="Microsoft YaHei UI"/>
                <w:color w:val="000000"/>
              </w:rPr>
              <w:t>For FR2, for BWP#0 configuration option 1,</w:t>
            </w:r>
          </w:p>
          <w:p w14:paraId="13EBB307" w14:textId="77777777" w:rsidR="00CF1C01" w:rsidRPr="00E51B59"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FG 28-1 but not FG 28-1a does not expect to operate in a separate initial DL BWP that does not include CD-SSB.</w:t>
            </w:r>
          </w:p>
          <w:p w14:paraId="543FBE1A" w14:textId="77777777" w:rsidR="00CF1C01" w:rsidRPr="006B6BA3" w:rsidRDefault="00CF1C01" w:rsidP="00CF1C01">
            <w:pPr>
              <w:numPr>
                <w:ilvl w:val="1"/>
                <w:numId w:val="39"/>
              </w:numPr>
              <w:spacing w:after="0" w:line="233" w:lineRule="atLeast"/>
              <w:jc w:val="left"/>
              <w:rPr>
                <w:rFonts w:eastAsia="Microsoft YaHei UI"/>
                <w:color w:val="000000"/>
                <w:lang w:val="en-US"/>
              </w:rPr>
            </w:pPr>
            <w:r w:rsidRPr="00E51B59">
              <w:rPr>
                <w:rFonts w:eastAsia="Microsoft YaHei UI"/>
                <w:color w:val="000000"/>
              </w:rPr>
              <w:t>In connected mode, a RedCap UE supporting both FG 28-1 and FG 28-1a is able to operate in a separate initial DL BWP that does not include CD-SSB.</w:t>
            </w:r>
          </w:p>
          <w:p w14:paraId="45D90C01" w14:textId="14C816E3" w:rsidR="00CF1C01" w:rsidRDefault="00CF1C01" w:rsidP="00E91D64">
            <w:pPr>
              <w:pStyle w:val="CRCoverPage"/>
              <w:spacing w:after="0"/>
              <w:ind w:left="100"/>
              <w:rPr>
                <w:rFonts w:ascii="Times New Roman" w:eastAsia="Microsoft YaHei UI" w:hAnsi="Times New Roman"/>
                <w:color w:val="000000"/>
                <w:lang w:eastAsia="zh-CN"/>
              </w:rPr>
            </w:pPr>
          </w:p>
        </w:tc>
      </w:tr>
      <w:tr w:rsidR="006B6BA3" w14:paraId="2C1D9452" w14:textId="77777777" w:rsidTr="00E91D64">
        <w:tc>
          <w:tcPr>
            <w:tcW w:w="2694" w:type="dxa"/>
            <w:tcBorders>
              <w:left w:val="single" w:sz="4" w:space="0" w:color="auto"/>
            </w:tcBorders>
          </w:tcPr>
          <w:p w14:paraId="64117FB6" w14:textId="77777777" w:rsidR="006B6BA3" w:rsidRDefault="006B6BA3" w:rsidP="00E91D64">
            <w:pPr>
              <w:pStyle w:val="CRCoverPage"/>
              <w:spacing w:after="0"/>
              <w:rPr>
                <w:rFonts w:cs="Arial"/>
                <w:b/>
                <w:i/>
              </w:rPr>
            </w:pPr>
          </w:p>
        </w:tc>
        <w:tc>
          <w:tcPr>
            <w:tcW w:w="6946" w:type="dxa"/>
            <w:tcBorders>
              <w:right w:val="single" w:sz="4" w:space="0" w:color="auto"/>
            </w:tcBorders>
          </w:tcPr>
          <w:p w14:paraId="0E5D4B47" w14:textId="77777777" w:rsidR="006B6BA3" w:rsidRDefault="006B6BA3" w:rsidP="00E91D64">
            <w:pPr>
              <w:shd w:val="clear" w:color="auto" w:fill="FFFFFF"/>
              <w:spacing w:after="0" w:line="231" w:lineRule="atLeast"/>
              <w:rPr>
                <w:rFonts w:cs="Arial"/>
              </w:rPr>
            </w:pPr>
          </w:p>
        </w:tc>
      </w:tr>
      <w:tr w:rsidR="006B6BA3" w14:paraId="1145EDAE" w14:textId="77777777" w:rsidTr="00E91D64">
        <w:tc>
          <w:tcPr>
            <w:tcW w:w="2694" w:type="dxa"/>
            <w:tcBorders>
              <w:left w:val="single" w:sz="4" w:space="0" w:color="auto"/>
            </w:tcBorders>
          </w:tcPr>
          <w:p w14:paraId="05CFEA1B" w14:textId="77777777" w:rsidR="006B6BA3" w:rsidRPr="005562B6" w:rsidRDefault="006B6BA3" w:rsidP="00E91D64">
            <w:pPr>
              <w:pStyle w:val="CRCoverPage"/>
              <w:tabs>
                <w:tab w:val="right" w:pos="2184"/>
              </w:tabs>
              <w:spacing w:after="0"/>
              <w:rPr>
                <w:rFonts w:cs="Arial"/>
                <w:b/>
                <w:i/>
                <w:color w:val="FF0000"/>
              </w:rPr>
            </w:pPr>
            <w:r>
              <w:rPr>
                <w:rFonts w:cs="Arial"/>
                <w:b/>
                <w:i/>
              </w:rPr>
              <w:t>Summary of change:</w:t>
            </w:r>
          </w:p>
        </w:tc>
        <w:tc>
          <w:tcPr>
            <w:tcW w:w="6946" w:type="dxa"/>
            <w:tcBorders>
              <w:right w:val="single" w:sz="4" w:space="0" w:color="auto"/>
            </w:tcBorders>
            <w:shd w:val="pct30" w:color="FFFF00" w:fill="auto"/>
          </w:tcPr>
          <w:p w14:paraId="1454B8E5" w14:textId="0E15F49B" w:rsidR="006B6BA3" w:rsidRDefault="00A07237" w:rsidP="00E91D64">
            <w:pPr>
              <w:pStyle w:val="CRCoverPage"/>
              <w:spacing w:after="0"/>
              <w:ind w:left="100"/>
              <w:rPr>
                <w:rFonts w:cs="Arial"/>
              </w:rPr>
            </w:pPr>
            <w:r>
              <w:rPr>
                <w:rFonts w:cs="Arial"/>
              </w:rPr>
              <w:t>Corrections and clarifications of</w:t>
            </w:r>
            <w:r w:rsidR="006B6BA3">
              <w:rPr>
                <w:rFonts w:cs="Arial"/>
              </w:rPr>
              <w:t xml:space="preserve"> RedCap UE procedures in TS 38.213</w:t>
            </w:r>
            <w:r>
              <w:rPr>
                <w:rFonts w:cs="Arial"/>
              </w:rPr>
              <w:t xml:space="preserve"> clause 17.1</w:t>
            </w:r>
            <w:r w:rsidR="006B6BA3">
              <w:rPr>
                <w:rFonts w:cs="Arial"/>
              </w:rPr>
              <w:t>.</w:t>
            </w:r>
          </w:p>
        </w:tc>
      </w:tr>
      <w:tr w:rsidR="006B6BA3" w14:paraId="128C40F9" w14:textId="77777777" w:rsidTr="00E91D64">
        <w:tc>
          <w:tcPr>
            <w:tcW w:w="2694" w:type="dxa"/>
            <w:tcBorders>
              <w:left w:val="single" w:sz="4" w:space="0" w:color="auto"/>
            </w:tcBorders>
          </w:tcPr>
          <w:p w14:paraId="42BBE070" w14:textId="77777777" w:rsidR="006B6BA3" w:rsidRDefault="006B6BA3" w:rsidP="00E91D64">
            <w:pPr>
              <w:pStyle w:val="CRCoverPage"/>
              <w:spacing w:after="0"/>
              <w:rPr>
                <w:rFonts w:cs="Arial"/>
                <w:b/>
                <w:i/>
              </w:rPr>
            </w:pPr>
          </w:p>
        </w:tc>
        <w:tc>
          <w:tcPr>
            <w:tcW w:w="6946" w:type="dxa"/>
            <w:tcBorders>
              <w:right w:val="single" w:sz="4" w:space="0" w:color="auto"/>
            </w:tcBorders>
          </w:tcPr>
          <w:p w14:paraId="3C9DF351" w14:textId="77777777" w:rsidR="006B6BA3" w:rsidRDefault="006B6BA3" w:rsidP="00E91D64">
            <w:pPr>
              <w:pStyle w:val="CRCoverPage"/>
              <w:spacing w:after="0"/>
              <w:rPr>
                <w:rFonts w:cs="Arial"/>
              </w:rPr>
            </w:pPr>
          </w:p>
        </w:tc>
      </w:tr>
      <w:tr w:rsidR="006B6BA3" w14:paraId="2B2DE802" w14:textId="77777777" w:rsidTr="00E91D64">
        <w:tc>
          <w:tcPr>
            <w:tcW w:w="2694" w:type="dxa"/>
            <w:tcBorders>
              <w:left w:val="single" w:sz="4" w:space="0" w:color="auto"/>
              <w:bottom w:val="single" w:sz="4" w:space="0" w:color="auto"/>
            </w:tcBorders>
          </w:tcPr>
          <w:p w14:paraId="29A53C11" w14:textId="77777777" w:rsidR="006B6BA3" w:rsidRDefault="006B6BA3" w:rsidP="00E91D6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42FE2713" w14:textId="156BC6C5" w:rsidR="006B6BA3" w:rsidRDefault="006B6BA3" w:rsidP="00E91D64">
            <w:pPr>
              <w:pStyle w:val="CRCoverPage"/>
              <w:spacing w:after="0"/>
              <w:ind w:left="100"/>
              <w:rPr>
                <w:rFonts w:cs="Arial"/>
              </w:rPr>
            </w:pPr>
            <w:r>
              <w:rPr>
                <w:rFonts w:cs="Arial"/>
              </w:rPr>
              <w:t xml:space="preserve">RedCap UE procedures are not consistent with the agreements made in RAN1 during Rel-17. </w:t>
            </w:r>
          </w:p>
        </w:tc>
      </w:tr>
    </w:tbl>
    <w:p w14:paraId="46550FAC" w14:textId="47F72146" w:rsidR="006B6BA3" w:rsidRDefault="002E748E">
      <w:pPr>
        <w:rPr>
          <w:rFonts w:eastAsia="Yu Mincho"/>
          <w:lang w:val="en-US" w:eastAsia="ja-JP"/>
        </w:rPr>
      </w:pPr>
      <w:r>
        <w:rPr>
          <w:rFonts w:eastAsia="Yu Mincho"/>
          <w:lang w:val="en-US" w:eastAsia="ja-JP"/>
        </w:rPr>
        <w:br/>
        <w:t>Text proposal:</w:t>
      </w:r>
    </w:p>
    <w:tbl>
      <w:tblPr>
        <w:tblStyle w:val="TableGrid"/>
        <w:tblW w:w="0" w:type="auto"/>
        <w:tblLook w:val="04A0" w:firstRow="1" w:lastRow="0" w:firstColumn="1" w:lastColumn="0" w:noHBand="0" w:noVBand="1"/>
      </w:tblPr>
      <w:tblGrid>
        <w:gridCol w:w="9630"/>
      </w:tblGrid>
      <w:tr w:rsidR="005562B6" w14:paraId="67735324" w14:textId="77777777" w:rsidTr="005562B6">
        <w:tc>
          <w:tcPr>
            <w:tcW w:w="9630" w:type="dxa"/>
          </w:tcPr>
          <w:p w14:paraId="3E33E62E"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idle and inactive modes.]</w:t>
            </w:r>
          </w:p>
          <w:p w14:paraId="6812491A" w14:textId="22BAEB3D" w:rsidR="005562B6" w:rsidRPr="00B267DC" w:rsidRDefault="005562B6" w:rsidP="005562B6">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sidRPr="00B87E5A">
              <w:rPr>
                <w:rFonts w:eastAsia="MS Mincho"/>
                <w:i/>
                <w:color w:val="FF0000"/>
                <w:u w:val="single"/>
              </w:rPr>
              <w:t>-RedCap</w:t>
            </w:r>
            <w:r w:rsidRPr="005A001E">
              <w:rPr>
                <w:rFonts w:eastAsia="MS Mincho"/>
                <w:color w:val="7030A0"/>
              </w:rPr>
              <w:t xml:space="preserve"> </w:t>
            </w:r>
            <w:r>
              <w:rPr>
                <w:rFonts w:eastAsia="MS Mincho"/>
              </w:rPr>
              <w:t xml:space="preserve">in </w:t>
            </w:r>
            <w:r>
              <w:rPr>
                <w:rFonts w:eastAsia="MS Mincho"/>
                <w:i/>
              </w:rPr>
              <w:t>DownlinkConfigCommon</w:t>
            </w:r>
            <w:r w:rsidRPr="005562B6">
              <w:rPr>
                <w:rFonts w:eastAsia="MS Mincho"/>
                <w:i/>
                <w:strike/>
                <w:color w:val="FF0000"/>
              </w:rPr>
              <w:t>RedCap</w:t>
            </w:r>
            <w:r>
              <w:rPr>
                <w:rFonts w:eastAsia="MS Mincho"/>
                <w:i/>
              </w:rPr>
              <w:t>SIB</w:t>
            </w:r>
            <w:r>
              <w:rPr>
                <w:rFonts w:eastAsia="MS Mincho"/>
              </w:rPr>
              <w:t>, if a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w:t>
            </w:r>
            <w:r w:rsidRPr="0080401F">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assumes tha</w:t>
            </w:r>
            <w:r w:rsidRPr="00B87E5A">
              <w:rPr>
                <w:rFonts w:eastAsia="MS Mincho"/>
                <w:strike/>
                <w:color w:val="FF0000"/>
              </w:rPr>
              <w:t xml:space="preserve">t </w:t>
            </w:r>
            <w:r w:rsidRPr="00B87E5A">
              <w:rPr>
                <w:rFonts w:eastAsia="MS Mincho"/>
                <w:color w:val="FF0000"/>
                <w:u w:val="single"/>
              </w:rPr>
              <w:t xml:space="preserve">does not expect </w:t>
            </w:r>
            <w:r>
              <w:rPr>
                <w:rFonts w:eastAsia="MS Mincho"/>
              </w:rPr>
              <w:t xml:space="preserve">the initial DL BWP </w:t>
            </w:r>
            <w:r>
              <w:rPr>
                <w:rFonts w:eastAsia="MS Mincho"/>
                <w:strike/>
                <w:color w:val="FF0000"/>
              </w:rPr>
              <w:t>does not</w:t>
            </w:r>
            <w:r w:rsidRPr="00B87E5A">
              <w:rPr>
                <w:rFonts w:eastAsia="MS Mincho"/>
                <w:strike/>
                <w:color w:val="FF0000"/>
              </w:rPr>
              <w:t xml:space="preserve"> </w:t>
            </w:r>
            <w:r w:rsidRPr="00B87E5A">
              <w:rPr>
                <w:rFonts w:eastAsia="MS Mincho"/>
                <w:color w:val="FF0000"/>
                <w:u w:val="single"/>
              </w:rPr>
              <w:t>to</w:t>
            </w:r>
            <w:r w:rsidRPr="00B87E5A">
              <w:rPr>
                <w:rFonts w:eastAsia="MS Mincho"/>
                <w:u w:val="single"/>
              </w:rPr>
              <w:t xml:space="preserve"> </w:t>
            </w:r>
            <w:r>
              <w:rPr>
                <w:rFonts w:eastAsia="MS Mincho"/>
              </w:rPr>
              <w:t xml:space="preserve">include SS/PBCH blocks </w:t>
            </w:r>
            <w:r>
              <w:rPr>
                <w:rFonts w:eastAsia="MS Mincho"/>
                <w:strike/>
                <w:color w:val="FF0000"/>
              </w:rPr>
              <w:t xml:space="preserve">or </w:t>
            </w:r>
            <w:r w:rsidRPr="00B87E5A">
              <w:rPr>
                <w:rFonts w:eastAsia="MS Mincho"/>
                <w:color w:val="FF0000"/>
                <w:u w:val="single"/>
              </w:rPr>
              <w:t>and</w:t>
            </w:r>
            <w:r w:rsidRPr="00B87E5A">
              <w:rPr>
                <w:rFonts w:eastAsia="MS Mincho"/>
                <w:u w:val="single"/>
              </w:rPr>
              <w:t xml:space="preserve"> </w:t>
            </w:r>
            <w:r>
              <w:rPr>
                <w:rFonts w:eastAsia="MS Mincho"/>
              </w:rPr>
              <w:t>the CORESET with index 0. If the UE</w:t>
            </w:r>
            <w:r w:rsidRPr="005562B6">
              <w:rPr>
                <w:rFonts w:eastAsia="MS Mincho"/>
                <w:color w:val="FF0000"/>
              </w:rPr>
              <w:t xml:space="preserve"> </w:t>
            </w:r>
            <w:r w:rsidRPr="00B87E5A">
              <w:rPr>
                <w:rFonts w:eastAsia="MS Mincho"/>
                <w:color w:val="FF0000"/>
                <w:u w:val="single"/>
              </w:rPr>
              <w:t xml:space="preserve">in RRC_IDLE state or in RRC_INACTIVE state </w:t>
            </w:r>
            <w:r>
              <w:rPr>
                <w:rFonts w:eastAsia="MS Mincho"/>
              </w:rPr>
              <w:t xml:space="preserve">monitors PDCCH according to Type2-PDCCH CSS set, the UE assumes that the initial DL </w:t>
            </w:r>
            <w:r>
              <w:rPr>
                <w:rFonts w:eastAsia="MS Mincho"/>
              </w:rPr>
              <w:lastRenderedPageBreak/>
              <w:t xml:space="preserve">BWP </w:t>
            </w:r>
            <w:r>
              <w:rPr>
                <w:rFonts w:eastAsia="SimSun"/>
                <w:lang w:val="en-US"/>
              </w:rPr>
              <w:t xml:space="preserve">includes </w:t>
            </w:r>
            <w:r w:rsidRPr="00B87E5A">
              <w:rPr>
                <w:rFonts w:eastAsia="SimSun"/>
                <w:color w:val="FF0000"/>
                <w:u w:val="single"/>
                <w:lang w:val="en-US"/>
              </w:rPr>
              <w:t xml:space="preserve">the </w:t>
            </w:r>
            <w:r>
              <w:rPr>
                <w:rFonts w:eastAsia="SimSun"/>
                <w:lang w:val="en-US"/>
              </w:rPr>
              <w:t xml:space="preserve">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w:t>
            </w:r>
            <w:r>
              <w:rPr>
                <w:rFonts w:eastAsia="SimSun"/>
                <w:lang w:val="en-US"/>
              </w:rPr>
              <w:t>and</w:t>
            </w:r>
            <w:r w:rsidRPr="00B87E5A">
              <w:rPr>
                <w:rFonts w:eastAsia="SimSun"/>
                <w:color w:val="FF0000"/>
                <w:u w:val="single"/>
              </w:rPr>
              <w:t>,</w:t>
            </w:r>
            <w:r w:rsidRPr="00B87E5A">
              <w:rPr>
                <w:rFonts w:eastAsia="SimSun"/>
                <w:u w:val="single"/>
                <w:lang w:val="en-US"/>
              </w:rPr>
              <w:t xml:space="preserve"> </w:t>
            </w:r>
            <w:r w:rsidRPr="00B87E5A">
              <w:rPr>
                <w:rFonts w:eastAsia="SimSun"/>
                <w:color w:val="FF0000"/>
                <w:u w:val="single"/>
                <w:lang w:val="en-US"/>
              </w:rPr>
              <w:t>for SS/PBCH block and CORESET multiplexing pattern 1</w:t>
            </w:r>
            <w:r w:rsidRPr="00B87E5A">
              <w:rPr>
                <w:rFonts w:eastAsia="SimSun"/>
                <w:color w:val="FF0000"/>
                <w:u w:val="single"/>
              </w:rPr>
              <w:t>,</w:t>
            </w:r>
            <w:r>
              <w:rPr>
                <w:rFonts w:eastAsia="SimSun"/>
              </w:rPr>
              <w:t xml:space="preserve"> </w:t>
            </w:r>
            <w:r>
              <w:rPr>
                <w:rFonts w:eastAsia="SimSun"/>
                <w:lang w:val="en-US"/>
              </w:rPr>
              <w:t>the CORESET with index 0</w:t>
            </w:r>
            <w:r w:rsidRPr="00A37E06">
              <w:rPr>
                <w:rFonts w:eastAsia="SimSun"/>
                <w:color w:val="7030A0"/>
                <w:lang w:val="en-US"/>
              </w:rPr>
              <w:t>.</w:t>
            </w:r>
            <w:r>
              <w:rPr>
                <w:rFonts w:eastAsia="SimSun"/>
              </w:rPr>
              <w:t xml:space="preserve"> </w:t>
            </w:r>
            <w:r w:rsidRPr="00B267DC">
              <w:rPr>
                <w:rFonts w:eastAsia="SimSun"/>
                <w:strike/>
                <w:color w:val="FF0000"/>
              </w:rPr>
              <w:t>if the UE used the SS/PBCH block to obtain SIB1</w:t>
            </w:r>
          </w:p>
          <w:p w14:paraId="208B54D9" w14:textId="77777777" w:rsidR="005562B6" w:rsidRDefault="005562B6" w:rsidP="005562B6">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C42B99D" w14:textId="77777777" w:rsidR="005562B6" w:rsidRDefault="005562B6" w:rsidP="005562B6">
            <w:pPr>
              <w:rPr>
                <w:rFonts w:eastAsia="MS Mincho"/>
                <w:strike/>
                <w:color w:val="FF0000"/>
              </w:rPr>
            </w:pPr>
            <w:r w:rsidRPr="00B267DC">
              <w:rPr>
                <w:strike/>
                <w:color w:val="FF0000"/>
                <w:lang w:eastAsia="zh-CN"/>
              </w:rPr>
              <w:t xml:space="preserve">For an active DL BWP provided by </w:t>
            </w:r>
            <w:r w:rsidRPr="00B267DC">
              <w:rPr>
                <w:i/>
                <w:iCs/>
                <w:strike/>
                <w:color w:val="FF0000"/>
              </w:rPr>
              <w:t>BWP-DownlinkDedicated</w:t>
            </w:r>
            <w:r w:rsidRPr="00B267DC">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46D77907"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connected mode for separate initial DL BWP configured by BWP configuration option 1]</w:t>
            </w:r>
          </w:p>
          <w:p w14:paraId="534AD5D6" w14:textId="77777777" w:rsidR="005562B6" w:rsidRPr="00B87E5A" w:rsidRDefault="005562B6" w:rsidP="005562B6">
            <w:pPr>
              <w:rPr>
                <w:rFonts w:eastAsia="MS Mincho"/>
                <w:color w:val="FF0000"/>
                <w:u w:val="single"/>
              </w:rPr>
            </w:pPr>
            <w:r w:rsidRPr="00B87E5A">
              <w:rPr>
                <w:rFonts w:eastAsia="SimSun"/>
                <w:color w:val="FF0000"/>
                <w:u w:val="single"/>
                <w:lang w:eastAsia="zh-CN"/>
              </w:rPr>
              <w:t xml:space="preserve">For an active DL BWP not provided by </w:t>
            </w:r>
            <w:r w:rsidRPr="00B87E5A">
              <w:rPr>
                <w:rFonts w:eastAsia="SimSun"/>
                <w:i/>
                <w:color w:val="FF0000"/>
                <w:u w:val="single"/>
              </w:rPr>
              <w:t>BWP-DownlinkDedicated</w:t>
            </w:r>
            <w:r w:rsidRPr="00B87E5A">
              <w:rPr>
                <w:rFonts w:eastAsia="SimSun"/>
                <w:iCs/>
                <w:color w:val="FF0000"/>
                <w:u w:val="single"/>
              </w:rPr>
              <w:t xml:space="preserve">, unless a UE indicates a capability to operate in the active DL BWP without receiving an SS/PBCH block, </w:t>
            </w:r>
            <w:r w:rsidRPr="00B87E5A">
              <w:rPr>
                <w:rFonts w:eastAsia="MS Mincho"/>
                <w:color w:val="FF0000"/>
                <w:u w:val="single"/>
              </w:rPr>
              <w:t xml:space="preserve">the UE in RRC_CONNECTED state assumes that the active DL BWP </w:t>
            </w:r>
            <w:r w:rsidRPr="00B87E5A">
              <w:rPr>
                <w:rFonts w:eastAsia="SimSun"/>
                <w:color w:val="FF0000"/>
                <w:u w:val="single"/>
                <w:lang w:val="en-US"/>
              </w:rPr>
              <w:t xml:space="preserve">includes the SS/PBCH blocks that </w:t>
            </w:r>
            <w:r w:rsidRPr="00B87E5A">
              <w:rPr>
                <w:rFonts w:eastAsia="SimSun"/>
                <w:color w:val="FF0000"/>
                <w:u w:val="single"/>
              </w:rPr>
              <w:t xml:space="preserve">the UE used to obtain SIB1 </w:t>
            </w:r>
            <w:r w:rsidRPr="00B87E5A">
              <w:rPr>
                <w:rFonts w:eastAsia="SimSun"/>
                <w:color w:val="FF0000"/>
                <w:u w:val="single"/>
                <w:lang w:val="en-US"/>
              </w:rPr>
              <w:t>and</w:t>
            </w:r>
            <w:r w:rsidRPr="00B87E5A">
              <w:rPr>
                <w:rFonts w:eastAsia="SimSun"/>
                <w:color w:val="FF0000"/>
                <w:u w:val="single"/>
              </w:rPr>
              <w:t>,</w:t>
            </w:r>
            <w:r w:rsidRPr="00B87E5A">
              <w:rPr>
                <w:rFonts w:eastAsia="SimSun"/>
                <w:color w:val="FF0000"/>
                <w:u w:val="single"/>
                <w:lang w:val="en-US"/>
              </w:rPr>
              <w:t xml:space="preserve"> for SS/PBCH block and CORESET multiplexing pattern 1</w:t>
            </w:r>
            <w:r w:rsidRPr="00B87E5A">
              <w:rPr>
                <w:rFonts w:eastAsia="SimSun"/>
                <w:color w:val="FF0000"/>
                <w:u w:val="single"/>
              </w:rPr>
              <w:t xml:space="preserve">, </w:t>
            </w:r>
            <w:r w:rsidRPr="00B87E5A">
              <w:rPr>
                <w:rFonts w:eastAsia="SimSun"/>
                <w:color w:val="FF0000"/>
                <w:u w:val="single"/>
                <w:lang w:val="en-US"/>
              </w:rPr>
              <w:t>the CORESET with index 0.</w:t>
            </w:r>
            <w:r w:rsidRPr="00B87E5A">
              <w:rPr>
                <w:rFonts w:eastAsia="MS Mincho"/>
                <w:color w:val="FF0000"/>
                <w:u w:val="single"/>
              </w:rPr>
              <w:t xml:space="preserve"> </w:t>
            </w:r>
          </w:p>
          <w:p w14:paraId="78FA59D7" w14:textId="77777777" w:rsidR="005562B6" w:rsidRPr="005562B6" w:rsidRDefault="005562B6" w:rsidP="005562B6">
            <w:pPr>
              <w:spacing w:line="240" w:lineRule="auto"/>
              <w:rPr>
                <w:rFonts w:eastAsia="SimSun"/>
                <w:i/>
                <w:iCs/>
                <w:lang w:eastAsia="zh-CN"/>
              </w:rPr>
            </w:pPr>
            <w:r w:rsidRPr="005562B6">
              <w:rPr>
                <w:rFonts w:eastAsia="SimSun"/>
                <w:i/>
                <w:iCs/>
                <w:highlight w:val="yellow"/>
                <w:lang w:eastAsia="zh-CN"/>
              </w:rPr>
              <w:t>[The following paragraph captures presence of SSB in connected mode for non-initial DL BWP configured by BWP configuration option 1 and initial/non-initial DL BWP configured by BWP configuration option 2.]</w:t>
            </w:r>
          </w:p>
          <w:p w14:paraId="675FF628" w14:textId="1033E453" w:rsidR="005562B6" w:rsidRPr="00B87E5A" w:rsidRDefault="005562B6" w:rsidP="005562B6">
            <w:pPr>
              <w:rPr>
                <w:rFonts w:eastAsia="Yu Mincho"/>
                <w:u w:val="single"/>
                <w:lang w:val="en-US" w:eastAsia="ja-JP"/>
              </w:rPr>
            </w:pPr>
            <w:r w:rsidRPr="00B87E5A">
              <w:rPr>
                <w:rFonts w:eastAsia="SimSun"/>
                <w:color w:val="FF0000"/>
                <w:u w:val="single"/>
                <w:lang w:eastAsia="zh-CN"/>
              </w:rPr>
              <w:t xml:space="preserve">For an active DL BWP provided by </w:t>
            </w:r>
            <w:r w:rsidRPr="00B87E5A">
              <w:rPr>
                <w:rFonts w:eastAsia="SimSun"/>
                <w:color w:val="FF0000"/>
                <w:u w:val="single"/>
              </w:rPr>
              <w:t>BWP-DownlinkDedicated</w:t>
            </w:r>
            <w:r w:rsidRPr="00B87E5A">
              <w:rPr>
                <w:rFonts w:eastAsia="MS Mincho"/>
                <w:color w:val="FF0000"/>
                <w:u w:val="single"/>
              </w:rPr>
              <w:t xml:space="preserve">, </w:t>
            </w:r>
            <w:r w:rsidRPr="00B87E5A">
              <w:rPr>
                <w:rFonts w:eastAsia="SimSun"/>
                <w:color w:val="FF0000"/>
                <w:u w:val="single"/>
              </w:rPr>
              <w:t>unless a UE indicates a capability to operate in the active DL BWP without receiving an SS/PBCH block,</w:t>
            </w:r>
            <w:r w:rsidRPr="00B87E5A">
              <w:rPr>
                <w:rFonts w:eastAsia="MS Mincho"/>
                <w:color w:val="FF0000"/>
                <w:u w:val="single"/>
              </w:rPr>
              <w:t xml:space="preserve"> the UE in RRC_CONNECTED state assumes that the active DL BWP includes the 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or the </w:t>
            </w:r>
            <w:r w:rsidRPr="00B87E5A">
              <w:rPr>
                <w:rFonts w:eastAsia="MS Mincho"/>
                <w:color w:val="FF0000"/>
                <w:u w:val="single"/>
              </w:rPr>
              <w:t xml:space="preserve">SS/PBCH blocks provided by NonCellDefiningSSB. If the active DL BWP includes the SS/PBCH blocks </w:t>
            </w:r>
            <w:r w:rsidRPr="00B87E5A">
              <w:rPr>
                <w:rFonts w:eastAsia="SimSun"/>
                <w:color w:val="FF0000"/>
                <w:u w:val="single"/>
                <w:lang w:val="en-US"/>
              </w:rPr>
              <w:t xml:space="preserve">that </w:t>
            </w:r>
            <w:r w:rsidRPr="00B87E5A">
              <w:rPr>
                <w:rFonts w:eastAsia="SimSun"/>
                <w:color w:val="FF0000"/>
                <w:u w:val="single"/>
              </w:rPr>
              <w:t xml:space="preserve">the UE used to obtain SIB1, for SS/PBCH block and CORESET multiplexing pattern 1, </w:t>
            </w:r>
            <w:r w:rsidRPr="00B87E5A">
              <w:rPr>
                <w:rFonts w:eastAsia="MS Mincho"/>
                <w:color w:val="FF0000"/>
                <w:u w:val="single"/>
              </w:rPr>
              <w:t>the UE expects the active DL BWP to include the CORESET with index 0. If the active DL BWP includes the SS/PBCH blocks provided by NonCellDefiningSSB, these SS/PBCH blocks and the SS/PBCH blocks that the UE used to obtain SIB1 have the same quasi-colocation properties, if they have the same index.</w:t>
            </w:r>
          </w:p>
        </w:tc>
      </w:tr>
    </w:tbl>
    <w:p w14:paraId="6EC457F0" w14:textId="79A88CD2" w:rsidR="002E748E" w:rsidRDefault="002E748E">
      <w:pPr>
        <w:rPr>
          <w:rFonts w:eastAsia="Yu Mincho"/>
          <w:lang w:val="en-US" w:eastAsia="ja-JP"/>
        </w:rPr>
      </w:pPr>
    </w:p>
    <w:p w14:paraId="7B286A58" w14:textId="55BE25AB" w:rsidR="005562B6" w:rsidRDefault="005562B6" w:rsidP="005562B6">
      <w:pPr>
        <w:tabs>
          <w:tab w:val="left" w:pos="772"/>
        </w:tabs>
        <w:spacing w:after="100" w:afterAutospacing="1"/>
        <w:rPr>
          <w:b/>
          <w:bCs/>
          <w:lang w:val="en-US"/>
        </w:rPr>
      </w:pPr>
      <w:r w:rsidRPr="005562B6">
        <w:rPr>
          <w:b/>
          <w:highlight w:val="yellow"/>
          <w:lang w:val="en-US"/>
        </w:rPr>
        <w:t xml:space="preserve">FL8 </w:t>
      </w:r>
      <w:r>
        <w:rPr>
          <w:b/>
          <w:highlight w:val="yellow"/>
          <w:lang w:val="en-US"/>
        </w:rPr>
        <w:t>High</w:t>
      </w:r>
      <w:r w:rsidRPr="005562B6">
        <w:rPr>
          <w:b/>
          <w:highlight w:val="yellow"/>
          <w:lang w:val="en-US"/>
        </w:rPr>
        <w:t xml:space="preserve"> Priority </w:t>
      </w:r>
      <w:r>
        <w:rPr>
          <w:b/>
          <w:highlight w:val="yellow"/>
          <w:lang w:val="en-US"/>
        </w:rPr>
        <w:t>Proposal</w:t>
      </w:r>
      <w:r w:rsidRPr="005562B6">
        <w:rPr>
          <w:b/>
          <w:highlight w:val="yellow"/>
          <w:lang w:val="en-US"/>
        </w:rPr>
        <w:t xml:space="preserve"> 3.10-1a</w:t>
      </w:r>
      <w:r>
        <w:rPr>
          <w:b/>
          <w:bCs/>
          <w:lang w:val="en-US"/>
        </w:rPr>
        <w:t xml:space="preserve">: </w:t>
      </w:r>
      <w:r>
        <w:rPr>
          <w:b/>
          <w:lang w:val="en-US"/>
        </w:rPr>
        <w:t>Agree TP10 for TS 38.213 clause 17</w:t>
      </w:r>
      <w:r>
        <w:rPr>
          <w:b/>
        </w:rPr>
        <w:t>.</w:t>
      </w:r>
    </w:p>
    <w:tbl>
      <w:tblPr>
        <w:tblStyle w:val="TableGrid"/>
        <w:tblW w:w="9631" w:type="dxa"/>
        <w:tblLook w:val="04A0" w:firstRow="1" w:lastRow="0" w:firstColumn="1" w:lastColumn="0" w:noHBand="0" w:noVBand="1"/>
      </w:tblPr>
      <w:tblGrid>
        <w:gridCol w:w="1479"/>
        <w:gridCol w:w="1372"/>
        <w:gridCol w:w="6780"/>
      </w:tblGrid>
      <w:tr w:rsidR="005562B6" w14:paraId="08C052E4" w14:textId="77777777" w:rsidTr="00D819AA">
        <w:trPr>
          <w:trHeight w:val="357"/>
        </w:trPr>
        <w:tc>
          <w:tcPr>
            <w:tcW w:w="1479" w:type="dxa"/>
            <w:shd w:val="clear" w:color="auto" w:fill="D9D9D9" w:themeFill="background1" w:themeFillShade="D9"/>
          </w:tcPr>
          <w:p w14:paraId="5884AF66" w14:textId="77777777" w:rsidR="005562B6" w:rsidRDefault="005562B6" w:rsidP="00E91D64">
            <w:pPr>
              <w:jc w:val="left"/>
              <w:rPr>
                <w:b/>
                <w:bCs/>
                <w:lang w:val="en-US"/>
              </w:rPr>
            </w:pPr>
            <w:r>
              <w:rPr>
                <w:b/>
                <w:bCs/>
                <w:lang w:val="en-US"/>
              </w:rPr>
              <w:t>Company</w:t>
            </w:r>
          </w:p>
        </w:tc>
        <w:tc>
          <w:tcPr>
            <w:tcW w:w="1372" w:type="dxa"/>
            <w:shd w:val="clear" w:color="auto" w:fill="D9D9D9" w:themeFill="background1" w:themeFillShade="D9"/>
          </w:tcPr>
          <w:p w14:paraId="7549B897" w14:textId="77777777" w:rsidR="005562B6" w:rsidRDefault="005562B6" w:rsidP="00E91D64">
            <w:pPr>
              <w:jc w:val="left"/>
              <w:rPr>
                <w:b/>
                <w:bCs/>
                <w:lang w:val="en-US"/>
              </w:rPr>
            </w:pPr>
            <w:r>
              <w:rPr>
                <w:b/>
                <w:bCs/>
                <w:lang w:val="en-US"/>
              </w:rPr>
              <w:t>Y/N</w:t>
            </w:r>
          </w:p>
        </w:tc>
        <w:tc>
          <w:tcPr>
            <w:tcW w:w="6780" w:type="dxa"/>
            <w:shd w:val="clear" w:color="auto" w:fill="D9D9D9" w:themeFill="background1" w:themeFillShade="D9"/>
          </w:tcPr>
          <w:p w14:paraId="283B5F36" w14:textId="77777777" w:rsidR="005562B6" w:rsidRDefault="005562B6" w:rsidP="00E91D64">
            <w:pPr>
              <w:jc w:val="left"/>
              <w:rPr>
                <w:b/>
                <w:bCs/>
                <w:lang w:val="en-US"/>
              </w:rPr>
            </w:pPr>
            <w:r>
              <w:rPr>
                <w:b/>
                <w:bCs/>
                <w:lang w:val="en-US"/>
              </w:rPr>
              <w:t>Comments</w:t>
            </w:r>
          </w:p>
        </w:tc>
      </w:tr>
      <w:tr w:rsidR="005562B6" w14:paraId="5BF58FE8" w14:textId="77777777" w:rsidTr="00E91D64">
        <w:tc>
          <w:tcPr>
            <w:tcW w:w="1479" w:type="dxa"/>
          </w:tcPr>
          <w:p w14:paraId="5538B81D" w14:textId="41AFBAFD" w:rsidR="005562B6" w:rsidRDefault="005562B6" w:rsidP="00E91D64">
            <w:pPr>
              <w:jc w:val="left"/>
              <w:rPr>
                <w:rFonts w:eastAsiaTheme="minorEastAsia"/>
                <w:lang w:val="en-US" w:eastAsia="zh-CN"/>
              </w:rPr>
            </w:pPr>
          </w:p>
        </w:tc>
        <w:tc>
          <w:tcPr>
            <w:tcW w:w="1372" w:type="dxa"/>
          </w:tcPr>
          <w:p w14:paraId="7BFC0EB7" w14:textId="7BD1FBA4" w:rsidR="005562B6" w:rsidRDefault="005562B6" w:rsidP="00E91D64">
            <w:pPr>
              <w:tabs>
                <w:tab w:val="left" w:pos="551"/>
              </w:tabs>
              <w:jc w:val="left"/>
              <w:rPr>
                <w:rFonts w:eastAsiaTheme="minorEastAsia"/>
                <w:lang w:val="en-US" w:eastAsia="zh-CN"/>
              </w:rPr>
            </w:pPr>
          </w:p>
        </w:tc>
        <w:tc>
          <w:tcPr>
            <w:tcW w:w="6780" w:type="dxa"/>
          </w:tcPr>
          <w:p w14:paraId="0FCD8F0D" w14:textId="7AB7E4D0" w:rsidR="005562B6" w:rsidRDefault="005562B6" w:rsidP="00E91D64">
            <w:pPr>
              <w:jc w:val="left"/>
              <w:rPr>
                <w:rFonts w:eastAsiaTheme="minorEastAsia"/>
                <w:lang w:val="en-US" w:eastAsia="zh-CN"/>
              </w:rPr>
            </w:pPr>
          </w:p>
        </w:tc>
      </w:tr>
      <w:tr w:rsidR="005562B6" w14:paraId="56747473" w14:textId="77777777" w:rsidTr="00E91D64">
        <w:tc>
          <w:tcPr>
            <w:tcW w:w="1479" w:type="dxa"/>
          </w:tcPr>
          <w:p w14:paraId="769E9B3C" w14:textId="70E61E4F" w:rsidR="005562B6" w:rsidRDefault="005562B6" w:rsidP="00E91D64">
            <w:pPr>
              <w:jc w:val="left"/>
              <w:rPr>
                <w:rFonts w:eastAsiaTheme="minorEastAsia"/>
                <w:lang w:val="en-US" w:eastAsia="zh-CN"/>
              </w:rPr>
            </w:pPr>
          </w:p>
        </w:tc>
        <w:tc>
          <w:tcPr>
            <w:tcW w:w="1372" w:type="dxa"/>
          </w:tcPr>
          <w:p w14:paraId="3DB6327A" w14:textId="1A41FF26" w:rsidR="005562B6" w:rsidRDefault="005562B6" w:rsidP="00E91D64">
            <w:pPr>
              <w:tabs>
                <w:tab w:val="left" w:pos="551"/>
              </w:tabs>
              <w:jc w:val="left"/>
              <w:rPr>
                <w:rFonts w:eastAsiaTheme="minorEastAsia"/>
                <w:lang w:val="en-US" w:eastAsia="zh-CN"/>
              </w:rPr>
            </w:pPr>
          </w:p>
        </w:tc>
        <w:tc>
          <w:tcPr>
            <w:tcW w:w="6780" w:type="dxa"/>
          </w:tcPr>
          <w:p w14:paraId="11BB3888" w14:textId="0DA551DB" w:rsidR="005562B6" w:rsidRDefault="005562B6" w:rsidP="00E91D64">
            <w:pPr>
              <w:jc w:val="left"/>
              <w:rPr>
                <w:rFonts w:eastAsiaTheme="minorEastAsia"/>
                <w:lang w:val="en-US" w:eastAsia="zh-CN"/>
              </w:rPr>
            </w:pPr>
          </w:p>
        </w:tc>
      </w:tr>
      <w:tr w:rsidR="005562B6" w14:paraId="67E51979" w14:textId="77777777" w:rsidTr="00E91D64">
        <w:tc>
          <w:tcPr>
            <w:tcW w:w="1479" w:type="dxa"/>
          </w:tcPr>
          <w:p w14:paraId="4CA43EB6" w14:textId="3E1FC09F" w:rsidR="005562B6" w:rsidRDefault="005562B6" w:rsidP="00E91D64">
            <w:pPr>
              <w:jc w:val="left"/>
              <w:rPr>
                <w:rFonts w:eastAsiaTheme="minorEastAsia"/>
                <w:lang w:val="en-US" w:eastAsia="zh-CN"/>
              </w:rPr>
            </w:pPr>
          </w:p>
        </w:tc>
        <w:tc>
          <w:tcPr>
            <w:tcW w:w="1372" w:type="dxa"/>
          </w:tcPr>
          <w:p w14:paraId="5406AB46" w14:textId="0923D144" w:rsidR="005562B6" w:rsidRDefault="005562B6" w:rsidP="00E91D64">
            <w:pPr>
              <w:tabs>
                <w:tab w:val="left" w:pos="551"/>
              </w:tabs>
              <w:jc w:val="left"/>
              <w:rPr>
                <w:rFonts w:eastAsiaTheme="minorEastAsia"/>
                <w:lang w:val="en-US" w:eastAsia="zh-CN"/>
              </w:rPr>
            </w:pPr>
          </w:p>
        </w:tc>
        <w:tc>
          <w:tcPr>
            <w:tcW w:w="6780" w:type="dxa"/>
          </w:tcPr>
          <w:p w14:paraId="1EE5907F" w14:textId="47259DCE" w:rsidR="005562B6" w:rsidRDefault="005562B6" w:rsidP="00E91D64">
            <w:pPr>
              <w:jc w:val="left"/>
              <w:rPr>
                <w:rFonts w:eastAsiaTheme="minorEastAsia"/>
                <w:lang w:val="en-US" w:eastAsia="zh-CN"/>
              </w:rPr>
            </w:pPr>
          </w:p>
        </w:tc>
      </w:tr>
    </w:tbl>
    <w:p w14:paraId="6A52A219" w14:textId="77777777" w:rsidR="006B6BA3" w:rsidRDefault="006B6BA3">
      <w:pPr>
        <w:rPr>
          <w:rFonts w:eastAsia="Yu Mincho"/>
          <w:lang w:val="en-US" w:eastAsia="ja-JP"/>
        </w:rPr>
      </w:pPr>
    </w:p>
    <w:p w14:paraId="5AF8746B" w14:textId="072E5EED" w:rsidR="006B6BA3" w:rsidRDefault="006B6BA3" w:rsidP="006B6BA3">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3.11</w:t>
      </w:r>
      <w:r>
        <w:rPr>
          <w:rFonts w:ascii="Arial" w:hAnsi="Arial" w:cs="Arial"/>
          <w:sz w:val="32"/>
          <w:szCs w:val="32"/>
          <w:lang w:eastAsia="ja-JP"/>
        </w:rPr>
        <w:tab/>
        <w:t>Text proposal #11</w:t>
      </w:r>
    </w:p>
    <w:p w14:paraId="10269459" w14:textId="6F70F41A" w:rsidR="00D819AA" w:rsidRDefault="00D819AA" w:rsidP="00D819AA">
      <w:pPr>
        <w:rPr>
          <w:lang w:eastAsia="ja-JP"/>
        </w:rPr>
      </w:pPr>
      <w:r>
        <w:rPr>
          <w:lang w:eastAsia="ja-JP"/>
        </w:rPr>
        <w:t>TP1</w:t>
      </w:r>
      <w:r w:rsidR="00831C31">
        <w:rPr>
          <w:lang w:eastAsia="ja-JP"/>
        </w:rPr>
        <w:t>1</w:t>
      </w:r>
      <w:r>
        <w:rPr>
          <w:lang w:eastAsia="ja-JP"/>
        </w:rPr>
        <w:t xml:space="preserve"> is </w:t>
      </w:r>
      <w:r w:rsidR="00831C31">
        <w:rPr>
          <w:lang w:eastAsia="ja-JP"/>
        </w:rPr>
        <w:t xml:space="preserve">a new text proposal for </w:t>
      </w:r>
      <w:r>
        <w:rPr>
          <w:lang w:eastAsia="ja-JP"/>
        </w:rPr>
        <w:t xml:space="preserve">TS 38.213 clause 17.1 </w:t>
      </w:r>
      <w:r w:rsidR="00831C31">
        <w:rPr>
          <w:lang w:eastAsia="ja-JP"/>
        </w:rPr>
        <w:t>trying to capture the RAN2 conclusion in the LS reply “</w:t>
      </w:r>
      <w:r w:rsidR="005D4582">
        <w:rPr>
          <w:lang w:eastAsia="ja-JP"/>
        </w:rPr>
        <w:t xml:space="preserve">on </w:t>
      </w:r>
      <w:r w:rsidR="00831C31" w:rsidRPr="00831C31">
        <w:rPr>
          <w:lang w:eastAsia="ja-JP"/>
        </w:rPr>
        <w:t>operation with and without SSB for RedCap UE</w:t>
      </w:r>
      <w:r w:rsidR="00831C31">
        <w:rPr>
          <w:lang w:eastAsia="ja-JP"/>
        </w:rPr>
        <w:t>” recently received from RAN2 in [35].</w:t>
      </w:r>
      <w:r>
        <w:rPr>
          <w:lang w:eastAsia="ja-JP"/>
        </w:rPr>
        <w:t xml:space="preserve"> TP1</w:t>
      </w:r>
      <w:r w:rsidR="00831C31">
        <w:rPr>
          <w:lang w:eastAsia="ja-JP"/>
        </w:rPr>
        <w:t>1</w:t>
      </w:r>
      <w:r>
        <w:rPr>
          <w:lang w:eastAsia="ja-JP"/>
        </w:rPr>
        <w:t xml:space="preserve"> has the following motivation: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819AA" w14:paraId="41169506" w14:textId="77777777" w:rsidTr="00E91D64">
        <w:tc>
          <w:tcPr>
            <w:tcW w:w="2694" w:type="dxa"/>
            <w:tcBorders>
              <w:top w:val="single" w:sz="4" w:space="0" w:color="auto"/>
              <w:left w:val="single" w:sz="4" w:space="0" w:color="auto"/>
            </w:tcBorders>
          </w:tcPr>
          <w:p w14:paraId="3315DBAC" w14:textId="77777777" w:rsidR="00D819AA" w:rsidRDefault="00D819AA" w:rsidP="00E91D6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240DF064" w14:textId="73447898" w:rsidR="00831C31" w:rsidRPr="00425573" w:rsidRDefault="00831C31" w:rsidP="00E91D64">
            <w:pPr>
              <w:pStyle w:val="CRCoverPage"/>
              <w:spacing w:after="0"/>
              <w:ind w:left="100"/>
              <w:rPr>
                <w:rFonts w:cs="Arial"/>
              </w:rPr>
            </w:pPr>
            <w:r w:rsidRPr="00425573">
              <w:rPr>
                <w:rFonts w:cs="Arial"/>
              </w:rPr>
              <w:t>RAN1 has received an LS from RAN2 with the following conclusion:</w:t>
            </w:r>
          </w:p>
          <w:p w14:paraId="3DB6C112" w14:textId="77777777" w:rsidR="00831C31" w:rsidRPr="00425573" w:rsidRDefault="00831C31" w:rsidP="00E91D64">
            <w:pPr>
              <w:pStyle w:val="CRCoverPage"/>
              <w:spacing w:after="0"/>
              <w:ind w:left="100"/>
              <w:rPr>
                <w:rFonts w:cs="Arial"/>
              </w:rPr>
            </w:pPr>
          </w:p>
          <w:tbl>
            <w:tblPr>
              <w:tblStyle w:val="TableGrid"/>
              <w:tblW w:w="0" w:type="auto"/>
              <w:tblInd w:w="100" w:type="dxa"/>
              <w:tblLayout w:type="fixed"/>
              <w:tblLook w:val="04A0" w:firstRow="1" w:lastRow="0" w:firstColumn="1" w:lastColumn="0" w:noHBand="0" w:noVBand="1"/>
            </w:tblPr>
            <w:tblGrid>
              <w:gridCol w:w="6852"/>
            </w:tblGrid>
            <w:tr w:rsidR="00831C31" w14:paraId="1E9CDC98" w14:textId="77777777" w:rsidTr="00831C31">
              <w:tc>
                <w:tcPr>
                  <w:tcW w:w="6852" w:type="dxa"/>
                </w:tcPr>
                <w:p w14:paraId="02C76FD7" w14:textId="77777777" w:rsidR="00831C31" w:rsidRDefault="00831C31" w:rsidP="00831C31">
                  <w:pPr>
                    <w:rPr>
                      <w:rFonts w:ascii="Arial" w:eastAsia="SimSun" w:hAnsi="Arial" w:cs="Arial"/>
                      <w:lang w:eastAsia="zh-CN"/>
                    </w:rPr>
                  </w:pPr>
                  <w:r w:rsidRPr="00ED26DA">
                    <w:rPr>
                      <w:rFonts w:ascii="Arial" w:eastAsia="SimSun" w:hAnsi="Arial" w:cs="Arial" w:hint="eastAsia"/>
                      <w:lang w:eastAsia="zh-CN"/>
                    </w:rPr>
                    <w:t>A</w:t>
                  </w:r>
                  <w:r w:rsidRPr="00ED26DA">
                    <w:rPr>
                      <w:rFonts w:ascii="Arial" w:eastAsia="SimSun" w:hAnsi="Arial" w:cs="Arial"/>
                      <w:lang w:eastAsia="zh-CN"/>
                    </w:rPr>
                    <w:t xml:space="preserve">lthough RAN1 mentions for BWP#0 configuration option 2, the separate initial DL BWP in connected mode can be configured for paging, after discussion, RAN2 concludes that if the separate initial DL BWP </w:t>
                  </w:r>
                  <w:r w:rsidRPr="007C65E2">
                    <w:rPr>
                      <w:rFonts w:ascii="Arial" w:eastAsia="SimSun" w:hAnsi="Arial" w:cs="Arial"/>
                      <w:lang w:eastAsia="zh-CN"/>
                    </w:rPr>
                    <w:t xml:space="preserve">does not contain CD-SSB and CORESET#0, then this BWP will not be configured </w:t>
                  </w:r>
                  <w:r>
                    <w:rPr>
                      <w:rFonts w:ascii="Arial" w:eastAsia="SimSun" w:hAnsi="Arial" w:cs="Arial"/>
                      <w:lang w:eastAsia="zh-CN"/>
                    </w:rPr>
                    <w:t>with paging search space for UEs</w:t>
                  </w:r>
                  <w:r w:rsidRPr="007C65E2">
                    <w:rPr>
                      <w:rFonts w:ascii="Arial" w:eastAsia="SimSun" w:hAnsi="Arial" w:cs="Arial"/>
                      <w:lang w:eastAsia="zh-CN"/>
                    </w:rPr>
                    <w:t xml:space="preserve"> in any RRC state. </w:t>
                  </w:r>
                  <w:r>
                    <w:rPr>
                      <w:rFonts w:ascii="Arial" w:eastAsia="SimSun" w:hAnsi="Arial" w:cs="Arial"/>
                      <w:lang w:eastAsia="zh-CN"/>
                    </w:rPr>
                    <w:t>I</w:t>
                  </w:r>
                  <w:r w:rsidRPr="007C65E2">
                    <w:rPr>
                      <w:rFonts w:ascii="Arial" w:eastAsia="SimSun" w:hAnsi="Arial" w:cs="Arial"/>
                      <w:lang w:eastAsia="zh-CN"/>
                    </w:rPr>
                    <w:t xml:space="preserve">n this case, the RedCap UE in </w:t>
                  </w:r>
                  <w:r>
                    <w:rPr>
                      <w:rFonts w:ascii="Arial" w:eastAsia="SimSun" w:hAnsi="Arial" w:cs="Arial"/>
                      <w:lang w:eastAsia="zh-CN"/>
                    </w:rPr>
                    <w:t>connected</w:t>
                  </w:r>
                  <w:r w:rsidRPr="007C65E2">
                    <w:rPr>
                      <w:rFonts w:ascii="Arial" w:eastAsia="SimSun" w:hAnsi="Arial" w:cs="Arial"/>
                      <w:lang w:eastAsia="zh-CN"/>
                    </w:rPr>
                    <w:t xml:space="preserve"> </w:t>
                  </w:r>
                  <w:r>
                    <w:rPr>
                      <w:rFonts w:ascii="Arial" w:eastAsia="SimSun" w:hAnsi="Arial" w:cs="Arial"/>
                      <w:lang w:eastAsia="zh-CN"/>
                    </w:rPr>
                    <w:t>mode</w:t>
                  </w:r>
                  <w:r w:rsidRPr="007C65E2">
                    <w:rPr>
                      <w:rFonts w:ascii="Arial" w:eastAsia="SimSun" w:hAnsi="Arial" w:cs="Arial"/>
                      <w:lang w:eastAsia="zh-CN"/>
                    </w:rPr>
                    <w:t xml:space="preserve"> is not required to read paging.</w:t>
                  </w:r>
                </w:p>
                <w:p w14:paraId="381A3C8F" w14:textId="77777777" w:rsidR="00831C31" w:rsidRDefault="00831C31" w:rsidP="00831C31">
                  <w:pPr>
                    <w:rPr>
                      <w:rFonts w:ascii="Arial" w:eastAsia="SimSun" w:hAnsi="Arial" w:cs="Arial"/>
                      <w:lang w:eastAsia="zh-CN"/>
                    </w:rPr>
                  </w:pPr>
                  <w:r>
                    <w:rPr>
                      <w:rFonts w:ascii="Arial" w:eastAsia="SimSun" w:hAnsi="Arial" w:cs="Arial"/>
                      <w:lang w:eastAsia="zh-CN"/>
                    </w:rPr>
                    <w:t xml:space="preserve">The reason is that RedCap UEs in connected mode monitors paging in order to obtain system information change indication or ETWS/CMAS notification indication. After the UE receives such indication(s) from paging message, </w:t>
                  </w:r>
                  <w:r>
                    <w:rPr>
                      <w:rFonts w:ascii="Arial" w:eastAsia="SimSun" w:hAnsi="Arial" w:cs="Arial"/>
                      <w:lang w:eastAsia="zh-CN"/>
                    </w:rPr>
                    <w:lastRenderedPageBreak/>
                    <w:t xml:space="preserve">the UE is expected to read corresponding SIB(s) in order to update the SIB(s) or to obtain ETWS/CMAS related SIBs. But according to above RAN1 agreements, the UE does not expect the separate initial DL BWP to contain CORESET#0 /SIB. Then, only to monitor paging is meaningless for connected UEs. Instead, the network can use other methods to inform the UE, e.g. transmit corresponding SIB(s) via dedicated signalling, or switch the UE to legacy initial DL BWP that contains CORESET#0 and CD-SSB.  </w:t>
                  </w:r>
                </w:p>
                <w:p w14:paraId="20CAC965" w14:textId="61920F4B" w:rsidR="00831C31" w:rsidRDefault="00831C31" w:rsidP="00831C31">
                  <w:pPr>
                    <w:pStyle w:val="CRCoverPage"/>
                    <w:spacing w:after="0"/>
                    <w:rPr>
                      <w:rFonts w:ascii="Times New Roman" w:hAnsi="Times New Roman"/>
                    </w:rPr>
                  </w:pPr>
                  <w:r>
                    <w:rPr>
                      <w:rFonts w:cs="Arial"/>
                    </w:rPr>
                    <w:t xml:space="preserve">So RAN2 thinks there is no need to support paging connected RedCap UEs in separate initial DL BWP which does not contain CORESET#0 and CD-SSB. </w:t>
                  </w:r>
                  <w:r w:rsidRPr="00F230AC">
                    <w:rPr>
                      <w:rFonts w:cs="Arial"/>
                    </w:rPr>
                    <w:t>RAN</w:t>
                  </w:r>
                  <w:r w:rsidRPr="00F230AC">
                    <w:rPr>
                      <w:rFonts w:cs="Arial"/>
                      <w:lang w:eastAsia="zh-CN"/>
                    </w:rPr>
                    <w:t>2</w:t>
                  </w:r>
                  <w:r w:rsidRPr="00F230AC">
                    <w:rPr>
                      <w:rFonts w:cs="Arial"/>
                    </w:rPr>
                    <w:t xml:space="preserve"> </w:t>
                  </w:r>
                  <w:r w:rsidRPr="00F230AC">
                    <w:rPr>
                      <w:rFonts w:cs="Arial"/>
                      <w:lang w:val="en-US" w:eastAsia="zh-CN"/>
                    </w:rPr>
                    <w:t>respectfully</w:t>
                  </w:r>
                  <w:r w:rsidRPr="00F230AC">
                    <w:rPr>
                      <w:rFonts w:cs="Arial" w:hint="eastAsia"/>
                      <w:lang w:val="en-US" w:eastAsia="zh-CN"/>
                    </w:rPr>
                    <w:t xml:space="preserve"> </w:t>
                  </w:r>
                  <w:r w:rsidRPr="00F230AC">
                    <w:rPr>
                      <w:rFonts w:cs="Arial"/>
                    </w:rPr>
                    <w:t>asks RAN</w:t>
                  </w:r>
                  <w:r>
                    <w:rPr>
                      <w:rFonts w:cs="Arial"/>
                      <w:lang w:val="en-US" w:eastAsia="zh-CN"/>
                    </w:rPr>
                    <w:t>1</w:t>
                  </w:r>
                  <w:r w:rsidRPr="00F230AC">
                    <w:rPr>
                      <w:rFonts w:cs="Arial"/>
                    </w:rPr>
                    <w:t xml:space="preserve"> to </w:t>
                  </w:r>
                  <w:r>
                    <w:rPr>
                      <w:rFonts w:cs="Arial"/>
                    </w:rPr>
                    <w:t>take this conclusion into consideration in their future work.</w:t>
                  </w:r>
                </w:p>
              </w:tc>
            </w:tr>
          </w:tbl>
          <w:p w14:paraId="15FDB507" w14:textId="2C774361" w:rsidR="00D819AA" w:rsidRPr="00A0696A" w:rsidRDefault="00A0696A" w:rsidP="00A0696A">
            <w:pPr>
              <w:pStyle w:val="CRCoverPage"/>
              <w:spacing w:after="0"/>
              <w:ind w:left="100"/>
              <w:rPr>
                <w:rFonts w:ascii="Times New Roman" w:hAnsi="Times New Roman"/>
              </w:rPr>
            </w:pPr>
            <w:r>
              <w:rPr>
                <w:rFonts w:ascii="Times New Roman" w:hAnsi="Times New Roman"/>
              </w:rPr>
              <w:lastRenderedPageBreak/>
              <w:t xml:space="preserve"> </w:t>
            </w:r>
          </w:p>
        </w:tc>
      </w:tr>
      <w:tr w:rsidR="00D819AA" w14:paraId="34204ED6" w14:textId="77777777" w:rsidTr="00E91D64">
        <w:tc>
          <w:tcPr>
            <w:tcW w:w="2694" w:type="dxa"/>
            <w:tcBorders>
              <w:left w:val="single" w:sz="4" w:space="0" w:color="auto"/>
            </w:tcBorders>
          </w:tcPr>
          <w:p w14:paraId="1A5FEBF6" w14:textId="77777777" w:rsidR="00D819AA" w:rsidRDefault="00D819AA" w:rsidP="00E91D64">
            <w:pPr>
              <w:pStyle w:val="CRCoverPage"/>
              <w:spacing w:after="0"/>
              <w:rPr>
                <w:rFonts w:cs="Arial"/>
                <w:b/>
                <w:i/>
              </w:rPr>
            </w:pPr>
          </w:p>
        </w:tc>
        <w:tc>
          <w:tcPr>
            <w:tcW w:w="6946" w:type="dxa"/>
            <w:tcBorders>
              <w:right w:val="single" w:sz="4" w:space="0" w:color="auto"/>
            </w:tcBorders>
          </w:tcPr>
          <w:p w14:paraId="6CEBFB9B" w14:textId="77777777" w:rsidR="00D819AA" w:rsidRDefault="00D819AA" w:rsidP="00E91D64">
            <w:pPr>
              <w:shd w:val="clear" w:color="auto" w:fill="FFFFFF"/>
              <w:spacing w:after="0" w:line="231" w:lineRule="atLeast"/>
              <w:rPr>
                <w:rFonts w:cs="Arial"/>
              </w:rPr>
            </w:pPr>
          </w:p>
        </w:tc>
      </w:tr>
      <w:tr w:rsidR="00D819AA" w14:paraId="205D84DE" w14:textId="77777777" w:rsidTr="00E91D64">
        <w:tc>
          <w:tcPr>
            <w:tcW w:w="2694" w:type="dxa"/>
            <w:tcBorders>
              <w:left w:val="single" w:sz="4" w:space="0" w:color="auto"/>
            </w:tcBorders>
          </w:tcPr>
          <w:p w14:paraId="567D4660" w14:textId="77777777" w:rsidR="00D819AA" w:rsidRPr="005562B6" w:rsidRDefault="00D819AA" w:rsidP="00E91D64">
            <w:pPr>
              <w:pStyle w:val="CRCoverPage"/>
              <w:tabs>
                <w:tab w:val="right" w:pos="2184"/>
              </w:tabs>
              <w:spacing w:after="0"/>
              <w:rPr>
                <w:rFonts w:cs="Arial"/>
                <w:b/>
                <w:i/>
                <w:color w:val="FF0000"/>
              </w:rPr>
            </w:pPr>
            <w:r>
              <w:rPr>
                <w:rFonts w:cs="Arial"/>
                <w:b/>
                <w:i/>
              </w:rPr>
              <w:t>Summary of change:</w:t>
            </w:r>
          </w:p>
        </w:tc>
        <w:tc>
          <w:tcPr>
            <w:tcW w:w="6946" w:type="dxa"/>
            <w:tcBorders>
              <w:right w:val="single" w:sz="4" w:space="0" w:color="auto"/>
            </w:tcBorders>
            <w:shd w:val="pct30" w:color="FFFF00" w:fill="auto"/>
          </w:tcPr>
          <w:p w14:paraId="1F01BA87" w14:textId="5B58A795" w:rsidR="00D819AA" w:rsidRDefault="00F95EEE" w:rsidP="00E91D64">
            <w:pPr>
              <w:pStyle w:val="CRCoverPage"/>
              <w:spacing w:after="0"/>
              <w:ind w:left="100"/>
              <w:rPr>
                <w:rFonts w:cs="Arial"/>
              </w:rPr>
            </w:pPr>
            <w:r>
              <w:rPr>
                <w:rFonts w:cs="Arial"/>
              </w:rPr>
              <w:t xml:space="preserve">Capture the RAN2 conclusion that if the separate initial DL BWP for RedCap does not contain CD-SSB and CORESET#0, then </w:t>
            </w:r>
            <w:r w:rsidR="00432105">
              <w:rPr>
                <w:rFonts w:cs="Arial"/>
              </w:rPr>
              <w:t>the BWP will not be configured with paging search space for RedCap UEs in any RRC state.</w:t>
            </w:r>
          </w:p>
        </w:tc>
      </w:tr>
      <w:tr w:rsidR="00D819AA" w14:paraId="6D51D1F5" w14:textId="77777777" w:rsidTr="00E91D64">
        <w:tc>
          <w:tcPr>
            <w:tcW w:w="2694" w:type="dxa"/>
            <w:tcBorders>
              <w:left w:val="single" w:sz="4" w:space="0" w:color="auto"/>
            </w:tcBorders>
          </w:tcPr>
          <w:p w14:paraId="3EBEF87D" w14:textId="77777777" w:rsidR="00D819AA" w:rsidRDefault="00D819AA" w:rsidP="00E91D64">
            <w:pPr>
              <w:pStyle w:val="CRCoverPage"/>
              <w:spacing w:after="0"/>
              <w:rPr>
                <w:rFonts w:cs="Arial"/>
                <w:b/>
                <w:i/>
              </w:rPr>
            </w:pPr>
          </w:p>
        </w:tc>
        <w:tc>
          <w:tcPr>
            <w:tcW w:w="6946" w:type="dxa"/>
            <w:tcBorders>
              <w:right w:val="single" w:sz="4" w:space="0" w:color="auto"/>
            </w:tcBorders>
          </w:tcPr>
          <w:p w14:paraId="3F4FA3F5" w14:textId="77777777" w:rsidR="00D819AA" w:rsidRDefault="00D819AA" w:rsidP="00E91D64">
            <w:pPr>
              <w:pStyle w:val="CRCoverPage"/>
              <w:spacing w:after="0"/>
              <w:rPr>
                <w:rFonts w:cs="Arial"/>
              </w:rPr>
            </w:pPr>
          </w:p>
        </w:tc>
      </w:tr>
      <w:tr w:rsidR="00D819AA" w14:paraId="71300E23" w14:textId="77777777" w:rsidTr="00E91D64">
        <w:tc>
          <w:tcPr>
            <w:tcW w:w="2694" w:type="dxa"/>
            <w:tcBorders>
              <w:left w:val="single" w:sz="4" w:space="0" w:color="auto"/>
              <w:bottom w:val="single" w:sz="4" w:space="0" w:color="auto"/>
            </w:tcBorders>
          </w:tcPr>
          <w:p w14:paraId="76F089AE" w14:textId="77777777" w:rsidR="00D819AA" w:rsidRDefault="00D819AA" w:rsidP="00E91D6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4DEC4C9" w14:textId="556B8056" w:rsidR="00D819AA" w:rsidRDefault="00D819AA" w:rsidP="00E91D64">
            <w:pPr>
              <w:pStyle w:val="CRCoverPage"/>
              <w:spacing w:after="0"/>
              <w:ind w:left="100"/>
              <w:rPr>
                <w:rFonts w:cs="Arial"/>
              </w:rPr>
            </w:pPr>
            <w:r>
              <w:rPr>
                <w:rFonts w:cs="Arial"/>
              </w:rPr>
              <w:t>RedCap UE procedures are not consistent with the agreements made in RAN</w:t>
            </w:r>
            <w:r w:rsidR="0028798B">
              <w:rPr>
                <w:rFonts w:cs="Arial"/>
              </w:rPr>
              <w:t>2</w:t>
            </w:r>
            <w:r>
              <w:rPr>
                <w:rFonts w:cs="Arial"/>
              </w:rPr>
              <w:t xml:space="preserve"> during Rel-17. </w:t>
            </w:r>
          </w:p>
        </w:tc>
      </w:tr>
    </w:tbl>
    <w:p w14:paraId="1DA27F11" w14:textId="208B0856" w:rsidR="005562B6" w:rsidRPr="00D819AA" w:rsidRDefault="00D819AA" w:rsidP="005562B6">
      <w:pPr>
        <w:rPr>
          <w:rFonts w:eastAsia="Yu Mincho"/>
          <w:lang w:val="en-US" w:eastAsia="ja-JP"/>
        </w:rPr>
      </w:pPr>
      <w:r>
        <w:rPr>
          <w:rFonts w:eastAsia="Yu Mincho"/>
          <w:lang w:val="en-US" w:eastAsia="ja-JP"/>
        </w:rPr>
        <w:br/>
        <w:t>Text proposal:</w:t>
      </w:r>
    </w:p>
    <w:tbl>
      <w:tblPr>
        <w:tblStyle w:val="TableGrid"/>
        <w:tblW w:w="0" w:type="auto"/>
        <w:tblLook w:val="04A0" w:firstRow="1" w:lastRow="0" w:firstColumn="1" w:lastColumn="0" w:noHBand="0" w:noVBand="1"/>
      </w:tblPr>
      <w:tblGrid>
        <w:gridCol w:w="9630"/>
      </w:tblGrid>
      <w:tr w:rsidR="00B87E5A" w14:paraId="3AB5E73B" w14:textId="77777777" w:rsidTr="00B87E5A">
        <w:tc>
          <w:tcPr>
            <w:tcW w:w="9630" w:type="dxa"/>
          </w:tcPr>
          <w:p w14:paraId="470234F1" w14:textId="30582765" w:rsidR="00B87E5A" w:rsidRPr="00B87E5A" w:rsidRDefault="00B87E5A">
            <w:pPr>
              <w:rPr>
                <w:rFonts w:eastAsia="Yu Mincho"/>
                <w:color w:val="FF0000"/>
                <w:u w:val="single"/>
                <w:lang w:val="en-US" w:eastAsia="ja-JP"/>
              </w:rPr>
            </w:pPr>
            <w:r w:rsidRPr="00B87E5A">
              <w:rPr>
                <w:rFonts w:eastAsia="Yu Mincho"/>
                <w:color w:val="FF0000"/>
                <w:u w:val="single"/>
                <w:lang w:val="en-US" w:eastAsia="ja-JP"/>
              </w:rPr>
              <w:t>For an active DL BWP, if a UE in RRC_CONNECTED state monitors PDCCH according to Type2-PDCCH CSS set, the UE assumes that the active DL BWP includes the SS/PBCH blocks that the UE used to obtain SIB1 and, for SS/PBCH block and CORESET multiplexing pattern 1, the CORESET with index 0.</w:t>
            </w:r>
          </w:p>
        </w:tc>
      </w:tr>
    </w:tbl>
    <w:p w14:paraId="075D8440" w14:textId="77777777" w:rsidR="004C74AC" w:rsidRDefault="004C74AC" w:rsidP="004C74AC">
      <w:pPr>
        <w:rPr>
          <w:rFonts w:eastAsia="Yu Mincho"/>
          <w:lang w:val="en-US" w:eastAsia="ja-JP"/>
        </w:rPr>
      </w:pPr>
    </w:p>
    <w:p w14:paraId="29A738A9" w14:textId="19362E61" w:rsidR="004C74AC" w:rsidRDefault="004C74AC" w:rsidP="004C74AC">
      <w:pPr>
        <w:tabs>
          <w:tab w:val="left" w:pos="772"/>
        </w:tabs>
        <w:spacing w:after="100" w:afterAutospacing="1"/>
        <w:rPr>
          <w:b/>
          <w:bCs/>
          <w:lang w:val="en-US"/>
        </w:rPr>
      </w:pPr>
      <w:r w:rsidRPr="005562B6">
        <w:rPr>
          <w:b/>
          <w:highlight w:val="yellow"/>
          <w:lang w:val="en-US"/>
        </w:rPr>
        <w:t xml:space="preserve">FL8 </w:t>
      </w:r>
      <w:r>
        <w:rPr>
          <w:b/>
          <w:highlight w:val="yellow"/>
          <w:lang w:val="en-US"/>
        </w:rPr>
        <w:t>High</w:t>
      </w:r>
      <w:r w:rsidRPr="005562B6">
        <w:rPr>
          <w:b/>
          <w:highlight w:val="yellow"/>
          <w:lang w:val="en-US"/>
        </w:rPr>
        <w:t xml:space="preserve"> Priority </w:t>
      </w:r>
      <w:r>
        <w:rPr>
          <w:b/>
          <w:highlight w:val="yellow"/>
          <w:lang w:val="en-US"/>
        </w:rPr>
        <w:t>Proposal</w:t>
      </w:r>
      <w:r w:rsidRPr="005562B6">
        <w:rPr>
          <w:b/>
          <w:highlight w:val="yellow"/>
          <w:lang w:val="en-US"/>
        </w:rPr>
        <w:t xml:space="preserve"> 3.1</w:t>
      </w:r>
      <w:r w:rsidR="0080680B">
        <w:rPr>
          <w:b/>
          <w:highlight w:val="yellow"/>
          <w:lang w:val="en-US"/>
        </w:rPr>
        <w:t>1</w:t>
      </w:r>
      <w:r w:rsidRPr="005562B6">
        <w:rPr>
          <w:b/>
          <w:highlight w:val="yellow"/>
          <w:lang w:val="en-US"/>
        </w:rPr>
        <w:t>-1a</w:t>
      </w:r>
      <w:r>
        <w:rPr>
          <w:b/>
          <w:bCs/>
          <w:lang w:val="en-US"/>
        </w:rPr>
        <w:t xml:space="preserve">: </w:t>
      </w:r>
      <w:r>
        <w:rPr>
          <w:b/>
          <w:lang w:val="en-US"/>
        </w:rPr>
        <w:t>Agree TP1</w:t>
      </w:r>
      <w:r w:rsidR="0080680B">
        <w:rPr>
          <w:b/>
          <w:lang w:val="en-US"/>
        </w:rPr>
        <w:t>1</w:t>
      </w:r>
      <w:r>
        <w:rPr>
          <w:b/>
          <w:lang w:val="en-US"/>
        </w:rPr>
        <w:t xml:space="preserve"> for TS 38.213 clause 17</w:t>
      </w:r>
      <w:r>
        <w:rPr>
          <w:b/>
        </w:rPr>
        <w:t>.</w:t>
      </w:r>
    </w:p>
    <w:tbl>
      <w:tblPr>
        <w:tblStyle w:val="TableGrid"/>
        <w:tblW w:w="9631" w:type="dxa"/>
        <w:tblLook w:val="04A0" w:firstRow="1" w:lastRow="0" w:firstColumn="1" w:lastColumn="0" w:noHBand="0" w:noVBand="1"/>
      </w:tblPr>
      <w:tblGrid>
        <w:gridCol w:w="1479"/>
        <w:gridCol w:w="1372"/>
        <w:gridCol w:w="6780"/>
      </w:tblGrid>
      <w:tr w:rsidR="004C74AC" w14:paraId="777735A8" w14:textId="77777777" w:rsidTr="00E91D64">
        <w:trPr>
          <w:trHeight w:val="357"/>
        </w:trPr>
        <w:tc>
          <w:tcPr>
            <w:tcW w:w="1479" w:type="dxa"/>
            <w:shd w:val="clear" w:color="auto" w:fill="D9D9D9" w:themeFill="background1" w:themeFillShade="D9"/>
          </w:tcPr>
          <w:p w14:paraId="0F3561B9" w14:textId="77777777" w:rsidR="004C74AC" w:rsidRDefault="004C74AC" w:rsidP="00E91D64">
            <w:pPr>
              <w:jc w:val="left"/>
              <w:rPr>
                <w:b/>
                <w:bCs/>
                <w:lang w:val="en-US"/>
              </w:rPr>
            </w:pPr>
            <w:r>
              <w:rPr>
                <w:b/>
                <w:bCs/>
                <w:lang w:val="en-US"/>
              </w:rPr>
              <w:t>Company</w:t>
            </w:r>
          </w:p>
        </w:tc>
        <w:tc>
          <w:tcPr>
            <w:tcW w:w="1372" w:type="dxa"/>
            <w:shd w:val="clear" w:color="auto" w:fill="D9D9D9" w:themeFill="background1" w:themeFillShade="D9"/>
          </w:tcPr>
          <w:p w14:paraId="0DF29DC6" w14:textId="77777777" w:rsidR="004C74AC" w:rsidRDefault="004C74AC" w:rsidP="00E91D64">
            <w:pPr>
              <w:jc w:val="left"/>
              <w:rPr>
                <w:b/>
                <w:bCs/>
                <w:lang w:val="en-US"/>
              </w:rPr>
            </w:pPr>
            <w:r>
              <w:rPr>
                <w:b/>
                <w:bCs/>
                <w:lang w:val="en-US"/>
              </w:rPr>
              <w:t>Y/N</w:t>
            </w:r>
          </w:p>
        </w:tc>
        <w:tc>
          <w:tcPr>
            <w:tcW w:w="6780" w:type="dxa"/>
            <w:shd w:val="clear" w:color="auto" w:fill="D9D9D9" w:themeFill="background1" w:themeFillShade="D9"/>
          </w:tcPr>
          <w:p w14:paraId="2F9B64CF" w14:textId="77777777" w:rsidR="004C74AC" w:rsidRDefault="004C74AC" w:rsidP="00E91D64">
            <w:pPr>
              <w:jc w:val="left"/>
              <w:rPr>
                <w:b/>
                <w:bCs/>
                <w:lang w:val="en-US"/>
              </w:rPr>
            </w:pPr>
            <w:r>
              <w:rPr>
                <w:b/>
                <w:bCs/>
                <w:lang w:val="en-US"/>
              </w:rPr>
              <w:t>Comments</w:t>
            </w:r>
          </w:p>
        </w:tc>
      </w:tr>
      <w:tr w:rsidR="004C74AC" w14:paraId="4AB1DBAB" w14:textId="77777777" w:rsidTr="00E91D64">
        <w:tc>
          <w:tcPr>
            <w:tcW w:w="1479" w:type="dxa"/>
          </w:tcPr>
          <w:p w14:paraId="335273C8" w14:textId="77777777" w:rsidR="004C74AC" w:rsidRDefault="004C74AC" w:rsidP="00E91D64">
            <w:pPr>
              <w:jc w:val="left"/>
              <w:rPr>
                <w:rFonts w:eastAsiaTheme="minorEastAsia"/>
                <w:lang w:val="en-US" w:eastAsia="zh-CN"/>
              </w:rPr>
            </w:pPr>
          </w:p>
        </w:tc>
        <w:tc>
          <w:tcPr>
            <w:tcW w:w="1372" w:type="dxa"/>
          </w:tcPr>
          <w:p w14:paraId="7D307BF8" w14:textId="77777777" w:rsidR="004C74AC" w:rsidRDefault="004C74AC" w:rsidP="00E91D64">
            <w:pPr>
              <w:tabs>
                <w:tab w:val="left" w:pos="551"/>
              </w:tabs>
              <w:jc w:val="left"/>
              <w:rPr>
                <w:rFonts w:eastAsiaTheme="minorEastAsia"/>
                <w:lang w:val="en-US" w:eastAsia="zh-CN"/>
              </w:rPr>
            </w:pPr>
          </w:p>
        </w:tc>
        <w:tc>
          <w:tcPr>
            <w:tcW w:w="6780" w:type="dxa"/>
          </w:tcPr>
          <w:p w14:paraId="4810E1C3" w14:textId="77777777" w:rsidR="004C74AC" w:rsidRDefault="004C74AC" w:rsidP="00E91D64">
            <w:pPr>
              <w:jc w:val="left"/>
              <w:rPr>
                <w:rFonts w:eastAsiaTheme="minorEastAsia"/>
                <w:lang w:val="en-US" w:eastAsia="zh-CN"/>
              </w:rPr>
            </w:pPr>
          </w:p>
        </w:tc>
      </w:tr>
      <w:tr w:rsidR="004C74AC" w14:paraId="675478CA" w14:textId="77777777" w:rsidTr="00E91D64">
        <w:tc>
          <w:tcPr>
            <w:tcW w:w="1479" w:type="dxa"/>
          </w:tcPr>
          <w:p w14:paraId="24450331" w14:textId="77777777" w:rsidR="004C74AC" w:rsidRDefault="004C74AC" w:rsidP="00E91D64">
            <w:pPr>
              <w:jc w:val="left"/>
              <w:rPr>
                <w:rFonts w:eastAsiaTheme="minorEastAsia"/>
                <w:lang w:val="en-US" w:eastAsia="zh-CN"/>
              </w:rPr>
            </w:pPr>
          </w:p>
        </w:tc>
        <w:tc>
          <w:tcPr>
            <w:tcW w:w="1372" w:type="dxa"/>
          </w:tcPr>
          <w:p w14:paraId="06984100" w14:textId="77777777" w:rsidR="004C74AC" w:rsidRDefault="004C74AC" w:rsidP="00E91D64">
            <w:pPr>
              <w:tabs>
                <w:tab w:val="left" w:pos="551"/>
              </w:tabs>
              <w:jc w:val="left"/>
              <w:rPr>
                <w:rFonts w:eastAsiaTheme="minorEastAsia"/>
                <w:lang w:val="en-US" w:eastAsia="zh-CN"/>
              </w:rPr>
            </w:pPr>
          </w:p>
        </w:tc>
        <w:tc>
          <w:tcPr>
            <w:tcW w:w="6780" w:type="dxa"/>
          </w:tcPr>
          <w:p w14:paraId="1A025A72" w14:textId="77777777" w:rsidR="004C74AC" w:rsidRDefault="004C74AC" w:rsidP="00E91D64">
            <w:pPr>
              <w:jc w:val="left"/>
              <w:rPr>
                <w:rFonts w:eastAsiaTheme="minorEastAsia"/>
                <w:lang w:val="en-US" w:eastAsia="zh-CN"/>
              </w:rPr>
            </w:pPr>
          </w:p>
        </w:tc>
      </w:tr>
      <w:tr w:rsidR="004C74AC" w14:paraId="6EA6D081" w14:textId="77777777" w:rsidTr="00E91D64">
        <w:tc>
          <w:tcPr>
            <w:tcW w:w="1479" w:type="dxa"/>
          </w:tcPr>
          <w:p w14:paraId="2EAAD21F" w14:textId="77777777" w:rsidR="004C74AC" w:rsidRDefault="004C74AC" w:rsidP="00E91D64">
            <w:pPr>
              <w:jc w:val="left"/>
              <w:rPr>
                <w:rFonts w:eastAsiaTheme="minorEastAsia"/>
                <w:lang w:val="en-US" w:eastAsia="zh-CN"/>
              </w:rPr>
            </w:pPr>
          </w:p>
        </w:tc>
        <w:tc>
          <w:tcPr>
            <w:tcW w:w="1372" w:type="dxa"/>
          </w:tcPr>
          <w:p w14:paraId="6A4BC8F3" w14:textId="77777777" w:rsidR="004C74AC" w:rsidRDefault="004C74AC" w:rsidP="00E91D64">
            <w:pPr>
              <w:tabs>
                <w:tab w:val="left" w:pos="551"/>
              </w:tabs>
              <w:jc w:val="left"/>
              <w:rPr>
                <w:rFonts w:eastAsiaTheme="minorEastAsia"/>
                <w:lang w:val="en-US" w:eastAsia="zh-CN"/>
              </w:rPr>
            </w:pPr>
          </w:p>
        </w:tc>
        <w:tc>
          <w:tcPr>
            <w:tcW w:w="6780" w:type="dxa"/>
          </w:tcPr>
          <w:p w14:paraId="7868FC5F" w14:textId="77777777" w:rsidR="004C74AC" w:rsidRDefault="004C74AC" w:rsidP="00E91D64">
            <w:pPr>
              <w:jc w:val="left"/>
              <w:rPr>
                <w:rFonts w:eastAsiaTheme="minorEastAsia"/>
                <w:lang w:val="en-US" w:eastAsia="zh-CN"/>
              </w:rPr>
            </w:pPr>
          </w:p>
        </w:tc>
      </w:tr>
    </w:tbl>
    <w:p w14:paraId="5BED4046" w14:textId="77777777" w:rsidR="006B6BA3" w:rsidRDefault="006B6BA3">
      <w:pPr>
        <w:rPr>
          <w:rFonts w:eastAsia="Yu Mincho"/>
          <w:lang w:val="en-US" w:eastAsia="ja-JP"/>
        </w:rPr>
      </w:pPr>
    </w:p>
    <w:p w14:paraId="329F3974" w14:textId="77777777" w:rsidR="00A75B07" w:rsidRDefault="001567D9">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004AD1">
            <w:pPr>
              <w:jc w:val="left"/>
              <w:rPr>
                <w:color w:val="0000FF"/>
                <w:u w:val="single"/>
                <w:lang w:val="en-US"/>
              </w:rPr>
            </w:pPr>
            <w:hyperlink r:id="rId32" w:history="1">
              <w:r w:rsidR="001567D9">
                <w:rPr>
                  <w:rStyle w:val="Hyperlink"/>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004AD1">
            <w:pPr>
              <w:jc w:val="left"/>
              <w:rPr>
                <w:color w:val="0000FF"/>
                <w:u w:val="single"/>
                <w:lang w:val="en-US"/>
              </w:rPr>
            </w:pPr>
            <w:hyperlink r:id="rId33" w:history="1">
              <w:r w:rsidR="001567D9">
                <w:rPr>
                  <w:rStyle w:val="Hyperlink"/>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004AD1">
            <w:pPr>
              <w:jc w:val="left"/>
              <w:rPr>
                <w:lang w:val="en-US"/>
              </w:rPr>
            </w:pPr>
            <w:hyperlink r:id="rId34" w:history="1">
              <w:r w:rsidR="001567D9">
                <w:rPr>
                  <w:rStyle w:val="Hyperlink"/>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004AD1">
            <w:pPr>
              <w:jc w:val="left"/>
              <w:rPr>
                <w:rStyle w:val="Hyperlink"/>
                <w:color w:val="0000FF"/>
                <w:lang w:eastAsia="sv-SE"/>
              </w:rPr>
            </w:pPr>
            <w:hyperlink r:id="rId35" w:history="1">
              <w:r w:rsidR="001567D9">
                <w:rPr>
                  <w:rStyle w:val="Hyperlink"/>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004AD1">
            <w:pPr>
              <w:jc w:val="left"/>
              <w:rPr>
                <w:rStyle w:val="Hyperlink"/>
                <w:color w:val="0000FF"/>
                <w:lang w:eastAsia="sv-SE"/>
              </w:rPr>
            </w:pPr>
            <w:hyperlink r:id="rId36" w:history="1">
              <w:r w:rsidR="001567D9">
                <w:rPr>
                  <w:rStyle w:val="Hyperlink"/>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004AD1">
            <w:pPr>
              <w:jc w:val="left"/>
              <w:rPr>
                <w:rStyle w:val="Hyperlink"/>
                <w:color w:val="0000FF"/>
                <w:lang w:eastAsia="sv-SE"/>
              </w:rPr>
            </w:pPr>
            <w:hyperlink r:id="rId37" w:history="1">
              <w:r w:rsidR="001567D9">
                <w:rPr>
                  <w:rStyle w:val="Hyperlink"/>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lastRenderedPageBreak/>
              <w:t>[7]</w:t>
            </w:r>
          </w:p>
        </w:tc>
        <w:tc>
          <w:tcPr>
            <w:tcW w:w="1456" w:type="dxa"/>
            <w:tcMar>
              <w:top w:w="0" w:type="dxa"/>
              <w:left w:w="70" w:type="dxa"/>
              <w:bottom w:w="0" w:type="dxa"/>
              <w:right w:w="70" w:type="dxa"/>
            </w:tcMar>
          </w:tcPr>
          <w:p w14:paraId="31E21D1A" w14:textId="77777777" w:rsidR="00A75B07" w:rsidRDefault="00004AD1">
            <w:pPr>
              <w:jc w:val="left"/>
              <w:rPr>
                <w:rStyle w:val="Hyperlink"/>
                <w:color w:val="0000FF"/>
                <w:lang w:eastAsia="sv-SE"/>
              </w:rPr>
            </w:pPr>
            <w:hyperlink r:id="rId38" w:history="1">
              <w:r w:rsidR="001567D9">
                <w:rPr>
                  <w:rStyle w:val="Hyperlink"/>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004AD1">
            <w:pPr>
              <w:jc w:val="left"/>
              <w:rPr>
                <w:rStyle w:val="Hyperlink"/>
                <w:color w:val="0000FF"/>
                <w:lang w:eastAsia="sv-SE"/>
              </w:rPr>
            </w:pPr>
            <w:hyperlink r:id="rId39" w:history="1">
              <w:r w:rsidR="001567D9">
                <w:rPr>
                  <w:rStyle w:val="Hyperlink"/>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004AD1">
            <w:pPr>
              <w:jc w:val="left"/>
              <w:rPr>
                <w:rStyle w:val="Hyperlink"/>
                <w:color w:val="0000FF"/>
                <w:lang w:eastAsia="sv-SE"/>
              </w:rPr>
            </w:pPr>
            <w:hyperlink r:id="rId40" w:history="1">
              <w:r w:rsidR="001567D9">
                <w:rPr>
                  <w:rStyle w:val="Hyperlink"/>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004AD1">
            <w:pPr>
              <w:jc w:val="left"/>
              <w:rPr>
                <w:rStyle w:val="Hyperlink"/>
                <w:color w:val="0000FF"/>
                <w:lang w:eastAsia="sv-SE"/>
              </w:rPr>
            </w:pPr>
            <w:hyperlink r:id="rId41" w:history="1">
              <w:r w:rsidR="001567D9">
                <w:rPr>
                  <w:rStyle w:val="Hyperlink"/>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004AD1">
            <w:pPr>
              <w:jc w:val="left"/>
              <w:rPr>
                <w:rStyle w:val="Hyperlink"/>
                <w:color w:val="0000FF"/>
                <w:lang w:eastAsia="sv-SE"/>
              </w:rPr>
            </w:pPr>
            <w:hyperlink r:id="rId42" w:history="1">
              <w:r w:rsidR="001567D9">
                <w:rPr>
                  <w:rStyle w:val="Hyperlink"/>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004AD1">
            <w:pPr>
              <w:jc w:val="left"/>
              <w:rPr>
                <w:rStyle w:val="Hyperlink"/>
                <w:color w:val="0000FF"/>
                <w:lang w:eastAsia="sv-SE"/>
              </w:rPr>
            </w:pPr>
            <w:hyperlink r:id="rId43" w:history="1">
              <w:r w:rsidR="001567D9">
                <w:rPr>
                  <w:rStyle w:val="Hyperlink"/>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004AD1">
            <w:pPr>
              <w:jc w:val="left"/>
              <w:rPr>
                <w:rStyle w:val="Hyperlink"/>
                <w:color w:val="0000FF"/>
                <w:lang w:eastAsia="sv-SE"/>
              </w:rPr>
            </w:pPr>
            <w:hyperlink r:id="rId44" w:history="1">
              <w:r w:rsidR="001567D9">
                <w:rPr>
                  <w:rStyle w:val="Hyperlink"/>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004AD1">
            <w:pPr>
              <w:jc w:val="left"/>
              <w:rPr>
                <w:rStyle w:val="Hyperlink"/>
                <w:color w:val="0000FF"/>
                <w:lang w:eastAsia="sv-SE"/>
              </w:rPr>
            </w:pPr>
            <w:hyperlink r:id="rId45" w:history="1">
              <w:r w:rsidR="001567D9">
                <w:rPr>
                  <w:rStyle w:val="Hyperlink"/>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004AD1">
            <w:pPr>
              <w:jc w:val="left"/>
              <w:rPr>
                <w:rStyle w:val="Hyperlink"/>
                <w:color w:val="0000FF"/>
                <w:lang w:eastAsia="sv-SE"/>
              </w:rPr>
            </w:pPr>
            <w:hyperlink r:id="rId46" w:history="1">
              <w:r w:rsidR="001567D9">
                <w:rPr>
                  <w:rStyle w:val="Hyperlink"/>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004AD1">
            <w:pPr>
              <w:jc w:val="left"/>
              <w:rPr>
                <w:rStyle w:val="Hyperlink"/>
                <w:color w:val="0000FF"/>
                <w:lang w:eastAsia="sv-SE"/>
              </w:rPr>
            </w:pPr>
            <w:hyperlink r:id="rId47" w:history="1">
              <w:r w:rsidR="001567D9">
                <w:rPr>
                  <w:rStyle w:val="Hyperlink"/>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004AD1">
            <w:pPr>
              <w:jc w:val="left"/>
              <w:rPr>
                <w:rStyle w:val="Hyperlink"/>
                <w:color w:val="0000FF"/>
                <w:lang w:eastAsia="sv-SE"/>
              </w:rPr>
            </w:pPr>
            <w:hyperlink r:id="rId48" w:history="1">
              <w:r w:rsidR="001567D9">
                <w:rPr>
                  <w:rStyle w:val="Hyperlink"/>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004AD1">
            <w:pPr>
              <w:jc w:val="left"/>
              <w:rPr>
                <w:rStyle w:val="Hyperlink"/>
                <w:color w:val="0000FF"/>
                <w:lang w:eastAsia="sv-SE"/>
              </w:rPr>
            </w:pPr>
            <w:hyperlink r:id="rId49" w:history="1">
              <w:r w:rsidR="001567D9">
                <w:rPr>
                  <w:rStyle w:val="Hyperlink"/>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004AD1">
            <w:pPr>
              <w:jc w:val="left"/>
              <w:rPr>
                <w:rStyle w:val="Hyperlink"/>
                <w:color w:val="0000FF"/>
                <w:lang w:eastAsia="sv-SE"/>
              </w:rPr>
            </w:pPr>
            <w:hyperlink r:id="rId50" w:history="1">
              <w:r w:rsidR="001567D9">
                <w:rPr>
                  <w:rStyle w:val="Hyperlink"/>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004AD1">
            <w:pPr>
              <w:jc w:val="left"/>
              <w:rPr>
                <w:rStyle w:val="Hyperlink"/>
                <w:color w:val="0000FF"/>
                <w:lang w:eastAsia="sv-SE"/>
              </w:rPr>
            </w:pPr>
            <w:hyperlink r:id="rId51" w:history="1">
              <w:r w:rsidR="001567D9">
                <w:rPr>
                  <w:rStyle w:val="Hyperlink"/>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004AD1">
            <w:pPr>
              <w:jc w:val="left"/>
              <w:rPr>
                <w:rStyle w:val="Hyperlink"/>
                <w:color w:val="0000FF"/>
                <w:lang w:eastAsia="sv-SE"/>
              </w:rPr>
            </w:pPr>
            <w:hyperlink r:id="rId52" w:history="1">
              <w:r w:rsidR="001567D9">
                <w:rPr>
                  <w:rStyle w:val="Hyperlink"/>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004AD1">
            <w:pPr>
              <w:jc w:val="left"/>
              <w:rPr>
                <w:rStyle w:val="Hyperlink"/>
                <w:color w:val="0000FF"/>
                <w:lang w:eastAsia="sv-SE"/>
              </w:rPr>
            </w:pPr>
            <w:hyperlink r:id="rId53" w:history="1">
              <w:r w:rsidR="001567D9">
                <w:rPr>
                  <w:rStyle w:val="Hyperlink"/>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004AD1">
            <w:pPr>
              <w:jc w:val="left"/>
              <w:rPr>
                <w:rStyle w:val="Hyperlink"/>
                <w:color w:val="0000FF"/>
                <w:lang w:eastAsia="sv-SE"/>
              </w:rPr>
            </w:pPr>
            <w:hyperlink r:id="rId54" w:history="1">
              <w:r w:rsidR="001567D9">
                <w:rPr>
                  <w:rStyle w:val="Hyperlink"/>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004AD1">
            <w:pPr>
              <w:jc w:val="left"/>
              <w:rPr>
                <w:rStyle w:val="Hyperlink"/>
                <w:color w:val="0000FF"/>
                <w:lang w:eastAsia="sv-SE"/>
              </w:rPr>
            </w:pPr>
            <w:hyperlink r:id="rId55" w:history="1">
              <w:r w:rsidR="001567D9">
                <w:rPr>
                  <w:rStyle w:val="Hyperlink"/>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004AD1">
            <w:pPr>
              <w:jc w:val="left"/>
              <w:rPr>
                <w:rStyle w:val="Hyperlink"/>
                <w:color w:val="0000FF"/>
                <w:lang w:eastAsia="sv-SE"/>
              </w:rPr>
            </w:pPr>
            <w:hyperlink r:id="rId56" w:history="1">
              <w:r w:rsidR="001567D9">
                <w:rPr>
                  <w:rStyle w:val="Hyperlink"/>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004AD1">
            <w:pPr>
              <w:jc w:val="left"/>
              <w:rPr>
                <w:rStyle w:val="Hyperlink"/>
                <w:color w:val="0000FF"/>
                <w:lang w:eastAsia="sv-SE"/>
              </w:rPr>
            </w:pPr>
            <w:hyperlink r:id="rId57" w:history="1">
              <w:r w:rsidR="001567D9">
                <w:rPr>
                  <w:rStyle w:val="Hyperlink"/>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004AD1">
            <w:pPr>
              <w:jc w:val="left"/>
              <w:rPr>
                <w:rStyle w:val="Hyperlink"/>
                <w:color w:val="0000FF"/>
                <w:lang w:eastAsia="sv-SE"/>
              </w:rPr>
            </w:pPr>
            <w:hyperlink r:id="rId58" w:history="1">
              <w:r w:rsidR="001567D9">
                <w:rPr>
                  <w:rStyle w:val="Hyperlink"/>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004AD1">
            <w:pPr>
              <w:jc w:val="left"/>
              <w:rPr>
                <w:rStyle w:val="Hyperlink"/>
                <w:color w:val="0000FF"/>
                <w:lang w:eastAsia="sv-SE"/>
              </w:rPr>
            </w:pPr>
            <w:hyperlink r:id="rId59" w:history="1">
              <w:r w:rsidR="001567D9">
                <w:rPr>
                  <w:rStyle w:val="Hyperlink"/>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004AD1">
            <w:pPr>
              <w:jc w:val="left"/>
              <w:rPr>
                <w:rStyle w:val="Hyperlink"/>
                <w:color w:val="0000FF"/>
                <w:lang w:eastAsia="sv-SE"/>
              </w:rPr>
            </w:pPr>
            <w:hyperlink r:id="rId60" w:history="1">
              <w:r w:rsidR="001567D9">
                <w:rPr>
                  <w:rStyle w:val="Hyperlink"/>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004AD1">
            <w:pPr>
              <w:jc w:val="left"/>
              <w:rPr>
                <w:rStyle w:val="Hyperlink"/>
                <w:color w:val="0000FF"/>
                <w:lang w:eastAsia="sv-SE"/>
              </w:rPr>
            </w:pPr>
            <w:hyperlink r:id="rId61" w:history="1">
              <w:r w:rsidR="001567D9">
                <w:rPr>
                  <w:rStyle w:val="Hyperlink"/>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004AD1">
            <w:pPr>
              <w:jc w:val="left"/>
              <w:rPr>
                <w:rStyle w:val="Hyperlink"/>
                <w:color w:val="0000FF"/>
                <w:lang w:eastAsia="sv-SE"/>
              </w:rPr>
            </w:pPr>
            <w:hyperlink r:id="rId62" w:history="1">
              <w:r w:rsidR="001567D9">
                <w:rPr>
                  <w:rStyle w:val="Hyperlink"/>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004AD1">
            <w:pPr>
              <w:jc w:val="left"/>
              <w:rPr>
                <w:rStyle w:val="Hyperlink"/>
                <w:color w:val="0000FF"/>
                <w:lang w:eastAsia="sv-SE"/>
              </w:rPr>
            </w:pPr>
            <w:hyperlink r:id="rId63" w:history="1">
              <w:r w:rsidR="001567D9">
                <w:rPr>
                  <w:rStyle w:val="Hyperlink"/>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004AD1">
            <w:pPr>
              <w:jc w:val="left"/>
            </w:pPr>
            <w:hyperlink r:id="rId64"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49B36456" w14:textId="77777777" w:rsidR="00A75B07" w:rsidRDefault="00004AD1">
            <w:pPr>
              <w:jc w:val="left"/>
            </w:pPr>
            <w:hyperlink r:id="rId65"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r w:rsidR="006A2ADF" w14:paraId="6C4C0D60" w14:textId="77777777" w:rsidTr="00E91D64">
        <w:trPr>
          <w:trHeight w:val="450"/>
        </w:trPr>
        <w:tc>
          <w:tcPr>
            <w:tcW w:w="704" w:type="dxa"/>
            <w:shd w:val="clear" w:color="auto" w:fill="FFFFFF"/>
            <w:tcMar>
              <w:top w:w="0" w:type="dxa"/>
              <w:left w:w="70" w:type="dxa"/>
              <w:bottom w:w="0" w:type="dxa"/>
              <w:right w:w="70" w:type="dxa"/>
            </w:tcMar>
          </w:tcPr>
          <w:p w14:paraId="414DDBE0" w14:textId="08EAC4D5" w:rsidR="006A2ADF" w:rsidRDefault="006A2ADF" w:rsidP="00E91D64">
            <w:pPr>
              <w:jc w:val="left"/>
              <w:rPr>
                <w:color w:val="000000"/>
                <w:lang w:val="en-US"/>
              </w:rPr>
            </w:pPr>
            <w:r>
              <w:rPr>
                <w:color w:val="000000"/>
                <w:lang w:val="en-US"/>
              </w:rPr>
              <w:t>[35]</w:t>
            </w:r>
          </w:p>
        </w:tc>
        <w:tc>
          <w:tcPr>
            <w:tcW w:w="1456" w:type="dxa"/>
            <w:tcMar>
              <w:top w:w="0" w:type="dxa"/>
              <w:left w:w="70" w:type="dxa"/>
              <w:bottom w:w="0" w:type="dxa"/>
              <w:right w:w="70" w:type="dxa"/>
            </w:tcMar>
          </w:tcPr>
          <w:p w14:paraId="62F8E65C" w14:textId="35867724" w:rsidR="006A2ADF" w:rsidRDefault="00004AD1" w:rsidP="00E91D64">
            <w:pPr>
              <w:jc w:val="left"/>
            </w:pPr>
            <w:hyperlink r:id="rId66" w:history="1">
              <w:r w:rsidR="006A2ADF" w:rsidRPr="006A2ADF">
                <w:rPr>
                  <w:rStyle w:val="Hyperlink"/>
                  <w:rFonts w:eastAsia="Yu Mincho"/>
                  <w:lang w:val="en-US" w:eastAsia="ja-JP"/>
                </w:rPr>
                <w:t>R1-2205545</w:t>
              </w:r>
            </w:hyperlink>
          </w:p>
        </w:tc>
        <w:tc>
          <w:tcPr>
            <w:tcW w:w="4921" w:type="dxa"/>
            <w:tcMar>
              <w:top w:w="0" w:type="dxa"/>
              <w:left w:w="70" w:type="dxa"/>
              <w:bottom w:w="0" w:type="dxa"/>
              <w:right w:w="70" w:type="dxa"/>
            </w:tcMar>
          </w:tcPr>
          <w:p w14:paraId="01AA3AEE" w14:textId="2A0FB42F" w:rsidR="006A2ADF" w:rsidRDefault="006A2ADF" w:rsidP="00E91D64">
            <w:pPr>
              <w:jc w:val="left"/>
              <w:rPr>
                <w:rFonts w:eastAsia="Calibri"/>
                <w:lang w:val="en-US"/>
              </w:rPr>
            </w:pPr>
            <w:r w:rsidRPr="006A2ADF">
              <w:rPr>
                <w:rFonts w:eastAsia="Calibri"/>
                <w:lang w:val="en-US"/>
              </w:rPr>
              <w:t>Reply LS on operation with and without SSB for RedCap UE</w:t>
            </w:r>
          </w:p>
        </w:tc>
        <w:tc>
          <w:tcPr>
            <w:tcW w:w="2551" w:type="dxa"/>
            <w:tcMar>
              <w:top w:w="0" w:type="dxa"/>
              <w:left w:w="70" w:type="dxa"/>
              <w:bottom w:w="0" w:type="dxa"/>
              <w:right w:w="70" w:type="dxa"/>
            </w:tcMar>
          </w:tcPr>
          <w:p w14:paraId="7AA37853" w14:textId="1228B542" w:rsidR="006A2ADF" w:rsidRDefault="006A2ADF" w:rsidP="00E91D64">
            <w:pPr>
              <w:jc w:val="left"/>
              <w:rPr>
                <w:rFonts w:eastAsia="Calibri"/>
                <w:lang w:val="en-US"/>
              </w:rPr>
            </w:pPr>
            <w:r>
              <w:rPr>
                <w:rFonts w:eastAsia="Calibri"/>
                <w:lang w:val="en-US"/>
              </w:rPr>
              <w:t>RAN2, ZTE</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9A1A9" w14:textId="77777777" w:rsidR="00494682" w:rsidRDefault="00494682" w:rsidP="008942F9">
      <w:pPr>
        <w:spacing w:after="0" w:line="240" w:lineRule="auto"/>
      </w:pPr>
      <w:r>
        <w:separator/>
      </w:r>
    </w:p>
  </w:endnote>
  <w:endnote w:type="continuationSeparator" w:id="0">
    <w:p w14:paraId="55E96AF6" w14:textId="77777777" w:rsidR="00494682" w:rsidRDefault="00494682"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6C88" w14:textId="77777777" w:rsidR="00494682" w:rsidRDefault="00494682" w:rsidP="008942F9">
      <w:pPr>
        <w:spacing w:after="0" w:line="240" w:lineRule="auto"/>
      </w:pPr>
      <w:r>
        <w:separator/>
      </w:r>
    </w:p>
  </w:footnote>
  <w:footnote w:type="continuationSeparator" w:id="0">
    <w:p w14:paraId="3312D486" w14:textId="77777777" w:rsidR="00494682" w:rsidRDefault="00494682"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042487C"/>
    <w:multiLevelType w:val="multilevel"/>
    <w:tmpl w:val="DFC65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C1080A"/>
    <w:multiLevelType w:val="hybridMultilevel"/>
    <w:tmpl w:val="4186FF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9"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0F70E3"/>
    <w:multiLevelType w:val="hybridMultilevel"/>
    <w:tmpl w:val="EFC602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9"/>
  </w:num>
  <w:num w:numId="6">
    <w:abstractNumId w:val="17"/>
  </w:num>
  <w:num w:numId="7">
    <w:abstractNumId w:val="23"/>
    <w:lvlOverride w:ilvl="0">
      <w:startOverride w:val="1"/>
    </w:lvlOverride>
  </w:num>
  <w:num w:numId="8">
    <w:abstractNumId w:val="24"/>
  </w:num>
  <w:num w:numId="9">
    <w:abstractNumId w:val="31"/>
  </w:num>
  <w:num w:numId="10">
    <w:abstractNumId w:val="28"/>
  </w:num>
  <w:num w:numId="11">
    <w:abstractNumId w:val="40"/>
  </w:num>
  <w:num w:numId="12">
    <w:abstractNumId w:val="26"/>
  </w:num>
  <w:num w:numId="13">
    <w:abstractNumId w:val="25"/>
  </w:num>
  <w:num w:numId="14">
    <w:abstractNumId w:val="7"/>
  </w:num>
  <w:num w:numId="15">
    <w:abstractNumId w:val="18"/>
  </w:num>
  <w:num w:numId="16">
    <w:abstractNumId w:val="32"/>
  </w:num>
  <w:num w:numId="17">
    <w:abstractNumId w:val="10"/>
  </w:num>
  <w:num w:numId="18">
    <w:abstractNumId w:val="21"/>
  </w:num>
  <w:num w:numId="19">
    <w:abstractNumId w:val="2"/>
  </w:num>
  <w:num w:numId="20">
    <w:abstractNumId w:val="20"/>
  </w:num>
  <w:num w:numId="21">
    <w:abstractNumId w:val="14"/>
  </w:num>
  <w:num w:numId="22">
    <w:abstractNumId w:val="16"/>
  </w:num>
  <w:num w:numId="23">
    <w:abstractNumId w:val="5"/>
  </w:num>
  <w:num w:numId="24">
    <w:abstractNumId w:val="9"/>
  </w:num>
  <w:num w:numId="25">
    <w:abstractNumId w:val="38"/>
  </w:num>
  <w:num w:numId="26">
    <w:abstractNumId w:val="30"/>
  </w:num>
  <w:num w:numId="27">
    <w:abstractNumId w:val="11"/>
  </w:num>
  <w:num w:numId="28">
    <w:abstractNumId w:val="8"/>
  </w:num>
  <w:num w:numId="29">
    <w:abstractNumId w:val="4"/>
  </w:num>
  <w:num w:numId="30">
    <w:abstractNumId w:val="19"/>
  </w:num>
  <w:num w:numId="31">
    <w:abstractNumId w:val="22"/>
  </w:num>
  <w:num w:numId="32">
    <w:abstractNumId w:val="6"/>
  </w:num>
  <w:num w:numId="33">
    <w:abstractNumId w:val="37"/>
  </w:num>
  <w:num w:numId="34">
    <w:abstractNumId w:val="34"/>
  </w:num>
  <w:num w:numId="35">
    <w:abstractNumId w:val="29"/>
  </w:num>
  <w:num w:numId="36">
    <w:abstractNumId w:val="35"/>
  </w:num>
  <w:num w:numId="37">
    <w:abstractNumId w:val="33"/>
  </w:num>
  <w:num w:numId="38">
    <w:abstractNumId w:val="27"/>
  </w:num>
  <w:num w:numId="39">
    <w:abstractNumId w:val="15"/>
  </w:num>
  <w:num w:numId="40">
    <w:abstractNumId w:val="1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0BB9"/>
    <w:rsid w:val="00001C76"/>
    <w:rsid w:val="00001CDC"/>
    <w:rsid w:val="00002B88"/>
    <w:rsid w:val="00002DEF"/>
    <w:rsid w:val="00003C68"/>
    <w:rsid w:val="00004374"/>
    <w:rsid w:val="00004447"/>
    <w:rsid w:val="00004AD1"/>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98B"/>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1E3"/>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8E"/>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08D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988"/>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5DD0"/>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573"/>
    <w:rsid w:val="00425E8E"/>
    <w:rsid w:val="00427B83"/>
    <w:rsid w:val="004304CA"/>
    <w:rsid w:val="004307ED"/>
    <w:rsid w:val="004308C1"/>
    <w:rsid w:val="00430F55"/>
    <w:rsid w:val="00431199"/>
    <w:rsid w:val="00431778"/>
    <w:rsid w:val="00431ACE"/>
    <w:rsid w:val="00431EA2"/>
    <w:rsid w:val="00432105"/>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2F58"/>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4682"/>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4AC"/>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434B"/>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2B6"/>
    <w:rsid w:val="0055661C"/>
    <w:rsid w:val="00556C98"/>
    <w:rsid w:val="005574F9"/>
    <w:rsid w:val="00561A24"/>
    <w:rsid w:val="00562BB1"/>
    <w:rsid w:val="0056327D"/>
    <w:rsid w:val="00564960"/>
    <w:rsid w:val="00564DE7"/>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0E6"/>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582"/>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0B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68ED"/>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ADF"/>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6BA3"/>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E7EF1"/>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12"/>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5DCF"/>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401F"/>
    <w:rsid w:val="00805420"/>
    <w:rsid w:val="0080587A"/>
    <w:rsid w:val="00805ABF"/>
    <w:rsid w:val="0080680B"/>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C31"/>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DE6"/>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02AE"/>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5B2C"/>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6CBE"/>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7D4"/>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1A1A"/>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0CD5"/>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96A"/>
    <w:rsid w:val="00A06BAD"/>
    <w:rsid w:val="00A07237"/>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27DA8"/>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87E5A"/>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1D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495"/>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A9B"/>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1C01"/>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465F"/>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19AA"/>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9"/>
    <w:rsid w:val="00E51B5D"/>
    <w:rsid w:val="00E51F45"/>
    <w:rsid w:val="00E52597"/>
    <w:rsid w:val="00E529AB"/>
    <w:rsid w:val="00E52E0F"/>
    <w:rsid w:val="00E530FA"/>
    <w:rsid w:val="00E5447F"/>
    <w:rsid w:val="00E54D6C"/>
    <w:rsid w:val="00E552B4"/>
    <w:rsid w:val="00E556ED"/>
    <w:rsid w:val="00E559F4"/>
    <w:rsid w:val="00E56A06"/>
    <w:rsid w:val="00E56C38"/>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C7079"/>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0B3"/>
    <w:rsid w:val="00F012F3"/>
    <w:rsid w:val="00F01D46"/>
    <w:rsid w:val="00F028F6"/>
    <w:rsid w:val="00F02FDB"/>
    <w:rsid w:val="00F03B44"/>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5EEE"/>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B07"/>
    <w:pPr>
      <w:spacing w:after="180" w:line="259" w:lineRule="auto"/>
      <w:jc w:val="both"/>
    </w:pPr>
    <w:rPr>
      <w:lang w:val="en-GB" w:eastAsia="en-US"/>
    </w:rPr>
  </w:style>
  <w:style w:type="paragraph" w:styleId="Heading1">
    <w:name w:val="heading 1"/>
    <w:basedOn w:val="Normal"/>
    <w:next w:val="Normal"/>
    <w:qFormat/>
    <w:rsid w:val="00A75B0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75B07"/>
    <w:pPr>
      <w:tabs>
        <w:tab w:val="left" w:pos="772"/>
      </w:tabs>
      <w:spacing w:after="100" w:afterAutospacing="1"/>
      <w:outlineLvl w:val="1"/>
    </w:pPr>
    <w:rPr>
      <w:lang w:val="en-US"/>
    </w:rPr>
  </w:style>
  <w:style w:type="paragraph" w:styleId="Heading3">
    <w:name w:val="heading 3"/>
    <w:basedOn w:val="Heading2"/>
    <w:next w:val="Normal"/>
    <w:link w:val="Heading3Char"/>
    <w:qFormat/>
    <w:rsid w:val="00A75B07"/>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75B07"/>
    <w:pPr>
      <w:numPr>
        <w:ilvl w:val="3"/>
      </w:numPr>
      <w:outlineLvl w:val="3"/>
    </w:pPr>
    <w:rPr>
      <w:sz w:val="24"/>
    </w:rPr>
  </w:style>
  <w:style w:type="paragraph" w:styleId="Heading5">
    <w:name w:val="heading 5"/>
    <w:basedOn w:val="Heading4"/>
    <w:next w:val="Normal"/>
    <w:qFormat/>
    <w:rsid w:val="00A75B07"/>
    <w:pPr>
      <w:numPr>
        <w:ilvl w:val="4"/>
      </w:numPr>
      <w:outlineLvl w:val="4"/>
    </w:pPr>
    <w:rPr>
      <w:sz w:val="22"/>
    </w:rPr>
  </w:style>
  <w:style w:type="paragraph" w:styleId="Heading6">
    <w:name w:val="heading 6"/>
    <w:basedOn w:val="Normal"/>
    <w:next w:val="Normal"/>
    <w:qFormat/>
    <w:rsid w:val="00A75B07"/>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75B07"/>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75B07"/>
    <w:pPr>
      <w:numPr>
        <w:ilvl w:val="7"/>
      </w:numPr>
      <w:tabs>
        <w:tab w:val="left" w:pos="360"/>
        <w:tab w:val="left" w:pos="926"/>
      </w:tabs>
      <w:outlineLvl w:val="7"/>
    </w:pPr>
  </w:style>
  <w:style w:type="paragraph" w:styleId="Heading9">
    <w:name w:val="heading 9"/>
    <w:basedOn w:val="Heading8"/>
    <w:next w:val="Normal"/>
    <w:qFormat/>
    <w:rsid w:val="00A75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75B07"/>
    <w:pPr>
      <w:ind w:left="2268" w:hanging="2268"/>
    </w:pPr>
  </w:style>
  <w:style w:type="paragraph" w:styleId="TOC6">
    <w:name w:val="toc 6"/>
    <w:basedOn w:val="TOC5"/>
    <w:next w:val="Normal"/>
    <w:semiHidden/>
    <w:qFormat/>
    <w:rsid w:val="00A75B07"/>
    <w:pPr>
      <w:numPr>
        <w:numId w:val="2"/>
      </w:numPr>
      <w:tabs>
        <w:tab w:val="left" w:pos="360"/>
      </w:tabs>
      <w:ind w:left="1701" w:hanging="1701"/>
    </w:pPr>
  </w:style>
  <w:style w:type="paragraph" w:styleId="TOC5">
    <w:name w:val="toc 5"/>
    <w:basedOn w:val="TOC4"/>
    <w:next w:val="Normal"/>
    <w:semiHidden/>
    <w:qFormat/>
    <w:rsid w:val="00A75B07"/>
    <w:pPr>
      <w:ind w:left="1701" w:hanging="1701"/>
    </w:pPr>
  </w:style>
  <w:style w:type="paragraph" w:styleId="TOC4">
    <w:name w:val="toc 4"/>
    <w:basedOn w:val="TOC3"/>
    <w:next w:val="Normal"/>
    <w:semiHidden/>
    <w:qFormat/>
    <w:rsid w:val="00A75B07"/>
    <w:pPr>
      <w:ind w:left="1418" w:hanging="1418"/>
    </w:pPr>
  </w:style>
  <w:style w:type="paragraph" w:styleId="TOC3">
    <w:name w:val="toc 3"/>
    <w:basedOn w:val="TOC2"/>
    <w:next w:val="Normal"/>
    <w:uiPriority w:val="39"/>
    <w:qFormat/>
    <w:rsid w:val="00A75B07"/>
    <w:pPr>
      <w:ind w:left="1134" w:hanging="1134"/>
    </w:pPr>
  </w:style>
  <w:style w:type="paragraph" w:styleId="TOC2">
    <w:name w:val="toc 2"/>
    <w:basedOn w:val="TOC1"/>
    <w:next w:val="Normal"/>
    <w:uiPriority w:val="39"/>
    <w:qFormat/>
    <w:rsid w:val="00A75B07"/>
    <w:pPr>
      <w:keepNext w:val="0"/>
      <w:spacing w:before="0"/>
      <w:ind w:left="851" w:hanging="851"/>
    </w:pPr>
    <w:rPr>
      <w:sz w:val="20"/>
    </w:rPr>
  </w:style>
  <w:style w:type="paragraph" w:styleId="TOC1">
    <w:name w:val="toc 1"/>
    <w:basedOn w:val="Normal"/>
    <w:next w:val="Normal"/>
    <w:uiPriority w:val="39"/>
    <w:qFormat/>
    <w:rsid w:val="00A75B0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75B07"/>
    <w:pPr>
      <w:numPr>
        <w:numId w:val="3"/>
      </w:numPr>
      <w:contextualSpacing/>
    </w:pPr>
  </w:style>
  <w:style w:type="paragraph" w:styleId="DocumentMap">
    <w:name w:val="Document Map"/>
    <w:basedOn w:val="Normal"/>
    <w:link w:val="DocumentMapChar"/>
    <w:semiHidden/>
    <w:unhideWhenUsed/>
    <w:qFormat/>
    <w:rsid w:val="00A75B07"/>
    <w:rPr>
      <w:rFonts w:ascii="SimSun" w:eastAsia="SimSun"/>
      <w:sz w:val="18"/>
      <w:szCs w:val="18"/>
    </w:rPr>
  </w:style>
  <w:style w:type="paragraph" w:styleId="CommentText">
    <w:name w:val="annotation text"/>
    <w:basedOn w:val="Normal"/>
    <w:link w:val="CommentTextChar"/>
    <w:uiPriority w:val="99"/>
    <w:qFormat/>
    <w:rsid w:val="00A75B07"/>
  </w:style>
  <w:style w:type="paragraph" w:styleId="ListBullet3">
    <w:name w:val="List Bullet 3"/>
    <w:basedOn w:val="Normal"/>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75B07"/>
    <w:pPr>
      <w:overflowPunct w:val="0"/>
      <w:spacing w:after="120"/>
    </w:pPr>
    <w:rPr>
      <w:rFonts w:ascii="Arial" w:hAnsi="Arial"/>
      <w:lang w:val="en-US" w:eastAsia="zh-CN"/>
    </w:rPr>
  </w:style>
  <w:style w:type="paragraph" w:styleId="List2">
    <w:name w:val="List 2"/>
    <w:basedOn w:val="List"/>
    <w:qFormat/>
    <w:rsid w:val="00A75B07"/>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A75B07"/>
    <w:rPr>
      <w:rFonts w:cs="Lohit Devanagari"/>
    </w:rPr>
  </w:style>
  <w:style w:type="paragraph" w:styleId="PlainText">
    <w:name w:val="Plain Text"/>
    <w:basedOn w:val="Normal"/>
    <w:link w:val="PlainTextChar"/>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75B07"/>
    <w:pPr>
      <w:spacing w:before="180"/>
      <w:ind w:left="2693" w:hanging="2693"/>
    </w:pPr>
    <w:rPr>
      <w:b/>
    </w:rPr>
  </w:style>
  <w:style w:type="paragraph" w:styleId="BalloonText">
    <w:name w:val="Balloon Text"/>
    <w:basedOn w:val="Normal"/>
    <w:qFormat/>
    <w:rsid w:val="00A75B07"/>
    <w:pPr>
      <w:spacing w:after="0"/>
    </w:pPr>
    <w:rPr>
      <w:rFonts w:ascii="Segoe UI" w:hAnsi="Segoe UI" w:cs="Segoe UI"/>
      <w:sz w:val="18"/>
      <w:szCs w:val="18"/>
    </w:rPr>
  </w:style>
  <w:style w:type="paragraph" w:styleId="Footer">
    <w:name w:val="footer"/>
    <w:basedOn w:val="Header"/>
    <w:qFormat/>
    <w:rsid w:val="00A75B07"/>
    <w:pPr>
      <w:jc w:val="center"/>
    </w:pPr>
    <w:rPr>
      <w:i/>
    </w:rPr>
  </w:style>
  <w:style w:type="paragraph" w:styleId="Header">
    <w:name w:val="header"/>
    <w:basedOn w:val="Normal"/>
    <w:link w:val="HeaderChar"/>
    <w:qFormat/>
    <w:rsid w:val="00A75B07"/>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A75B07"/>
    <w:pPr>
      <w:spacing w:after="0"/>
    </w:pPr>
    <w:rPr>
      <w:rFonts w:eastAsiaTheme="minorHAnsi"/>
      <w:lang w:val="en-US"/>
    </w:rPr>
  </w:style>
  <w:style w:type="paragraph" w:styleId="TOC9">
    <w:name w:val="toc 9"/>
    <w:basedOn w:val="TOC8"/>
    <w:next w:val="Normal"/>
    <w:uiPriority w:val="39"/>
    <w:qFormat/>
    <w:rsid w:val="00A75B07"/>
    <w:pPr>
      <w:ind w:left="1418" w:hanging="1418"/>
    </w:pPr>
  </w:style>
  <w:style w:type="paragraph" w:styleId="NormalWeb">
    <w:name w:val="Normal (Web)"/>
    <w:basedOn w:val="Normal"/>
    <w:uiPriority w:val="99"/>
    <w:unhideWhenUsed/>
    <w:qFormat/>
    <w:rsid w:val="00A75B0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75B07"/>
    <w:rPr>
      <w:b/>
      <w:bCs/>
    </w:rPr>
  </w:style>
  <w:style w:type="table" w:styleId="TableGrid">
    <w:name w:val="Table Grid"/>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75B07"/>
    <w:rPr>
      <w:color w:val="954F72"/>
      <w:u w:val="single"/>
    </w:rPr>
  </w:style>
  <w:style w:type="character" w:styleId="Emphasis">
    <w:name w:val="Emphasis"/>
    <w:basedOn w:val="DefaultParagraphFont"/>
    <w:qFormat/>
    <w:rsid w:val="00A75B07"/>
    <w:rPr>
      <w:i/>
      <w:iCs/>
    </w:rPr>
  </w:style>
  <w:style w:type="character" w:styleId="Hyperlink">
    <w:name w:val="Hyperlink"/>
    <w:basedOn w:val="DefaultParagraphFont"/>
    <w:uiPriority w:val="99"/>
    <w:unhideWhenUsed/>
    <w:qFormat/>
    <w:rsid w:val="00A75B07"/>
    <w:rPr>
      <w:color w:val="0563C1" w:themeColor="hyperlink"/>
      <w:u w:val="single"/>
    </w:rPr>
  </w:style>
  <w:style w:type="character" w:styleId="CommentReference">
    <w:name w:val="annotation reference"/>
    <w:uiPriority w:val="99"/>
    <w:qFormat/>
    <w:rsid w:val="00A75B07"/>
    <w:rPr>
      <w:sz w:val="16"/>
      <w:szCs w:val="16"/>
    </w:rPr>
  </w:style>
  <w:style w:type="character" w:styleId="FootnoteReference">
    <w:name w:val="footnote reference"/>
    <w:basedOn w:val="DefaultParagraphFont"/>
    <w:uiPriority w:val="99"/>
    <w:unhideWhenUsed/>
    <w:qFormat/>
    <w:rsid w:val="00A75B07"/>
    <w:rPr>
      <w:vertAlign w:val="superscript"/>
    </w:rPr>
  </w:style>
  <w:style w:type="character" w:customStyle="1" w:styleId="ZGSM">
    <w:name w:val="ZGSM"/>
    <w:qFormat/>
    <w:rsid w:val="00A75B07"/>
  </w:style>
  <w:style w:type="character" w:customStyle="1" w:styleId="HeaderChar">
    <w:name w:val="Header Char"/>
    <w:link w:val="Header"/>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Heading8Char">
    <w:name w:val="Heading 8 Char"/>
    <w:link w:val="Heading8"/>
    <w:qFormat/>
    <w:rsid w:val="00A75B07"/>
    <w:rPr>
      <w:rFonts w:ascii="Arial" w:hAnsi="Arial"/>
      <w:sz w:val="36"/>
      <w:lang w:val="en-GB" w:eastAsia="en-US"/>
    </w:rPr>
  </w:style>
  <w:style w:type="character" w:customStyle="1" w:styleId="Heading3Char">
    <w:name w:val="Heading 3 Char"/>
    <w:link w:val="Heading3"/>
    <w:qFormat/>
    <w:rsid w:val="00A75B07"/>
    <w:rPr>
      <w:sz w:val="28"/>
      <w:lang w:eastAsia="en-US"/>
    </w:rPr>
  </w:style>
  <w:style w:type="character" w:customStyle="1" w:styleId="ListParagraphChar">
    <w:name w:val="List Paragraph Char"/>
    <w:link w:val="ListParagraph"/>
    <w:uiPriority w:val="34"/>
    <w:qFormat/>
    <w:locked/>
    <w:rsid w:val="00A75B07"/>
    <w:rPr>
      <w:rFonts w:ascii="Times" w:eastAsia="SimSun" w:hAnsi="Times" w:cs="Times"/>
      <w:sz w:val="22"/>
      <w:szCs w:val="24"/>
      <w:lang w:eastAsia="ja-JP"/>
    </w:rPr>
  </w:style>
  <w:style w:type="paragraph" w:styleId="ListParagraph">
    <w:name w:val="List Paragraph"/>
    <w:basedOn w:val="Normal"/>
    <w:link w:val="ListParagraphChar"/>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75B07"/>
    <w:rPr>
      <w:lang w:val="en-GB" w:eastAsia="en-US"/>
    </w:rPr>
  </w:style>
  <w:style w:type="character" w:customStyle="1" w:styleId="CommentSubjectChar">
    <w:name w:val="Comment Subject Char"/>
    <w:link w:val="CommentSubject"/>
    <w:qFormat/>
    <w:rsid w:val="00A75B07"/>
    <w:rPr>
      <w:b/>
      <w:bCs/>
      <w:lang w:val="en-GB" w:eastAsia="en-US"/>
    </w:rPr>
  </w:style>
  <w:style w:type="character" w:customStyle="1" w:styleId="BodyTextChar">
    <w:name w:val="Body Text Char"/>
    <w:link w:val="BodyText"/>
    <w:qFormat/>
    <w:rsid w:val="00A75B07"/>
    <w:rPr>
      <w:rFonts w:ascii="Arial" w:hAnsi="Arial"/>
      <w:b/>
      <w:sz w:val="18"/>
      <w:lang w:val="en-GB" w:eastAsia="ja-JP"/>
    </w:rPr>
  </w:style>
  <w:style w:type="character" w:customStyle="1" w:styleId="CaptionChar">
    <w:name w:val="Caption Char"/>
    <w:basedOn w:val="DefaultParagraphFont"/>
    <w:link w:val="Caption"/>
    <w:qFormat/>
    <w:rsid w:val="00A75B07"/>
    <w:rPr>
      <w:rFonts w:ascii="Arial" w:hAnsi="Arial"/>
      <w:lang w:val="en-US" w:eastAsia="zh-CN"/>
    </w:rPr>
  </w:style>
  <w:style w:type="character" w:customStyle="1" w:styleId="Mention1">
    <w:name w:val="Mention1"/>
    <w:basedOn w:val="DefaultParagraphFont"/>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Normal"/>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Normal"/>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Normal"/>
    <w:next w:val="BodyText"/>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75B07"/>
    <w:pPr>
      <w:suppressLineNumbers/>
    </w:pPr>
    <w:rPr>
      <w:rFonts w:cs="Lohit Devanagari"/>
    </w:rPr>
  </w:style>
  <w:style w:type="paragraph" w:customStyle="1" w:styleId="H6">
    <w:name w:val="H6"/>
    <w:basedOn w:val="Heading5"/>
    <w:qFormat/>
    <w:rsid w:val="00A75B07"/>
    <w:pPr>
      <w:ind w:left="1985" w:hanging="1985"/>
    </w:pPr>
    <w:rPr>
      <w:sz w:val="20"/>
    </w:rPr>
  </w:style>
  <w:style w:type="paragraph" w:customStyle="1" w:styleId="EQ">
    <w:name w:val="EQ"/>
    <w:basedOn w:val="Normal"/>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Heading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Normal"/>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Normal"/>
    <w:qFormat/>
    <w:rsid w:val="00A75B07"/>
    <w:pPr>
      <w:keepLines/>
      <w:ind w:left="1702" w:hanging="1418"/>
    </w:pPr>
  </w:style>
  <w:style w:type="paragraph" w:customStyle="1" w:styleId="FP">
    <w:name w:val="FP"/>
    <w:basedOn w:val="Normal"/>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Normal"/>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A75B07"/>
    <w:pPr>
      <w:ind w:left="851" w:hanging="284"/>
    </w:pPr>
  </w:style>
  <w:style w:type="paragraph" w:customStyle="1" w:styleId="B3">
    <w:name w:val="B3"/>
    <w:basedOn w:val="Normal"/>
    <w:link w:val="B3Char2"/>
    <w:qFormat/>
    <w:rsid w:val="00A75B07"/>
    <w:pPr>
      <w:ind w:left="1135" w:hanging="284"/>
    </w:pPr>
  </w:style>
  <w:style w:type="paragraph" w:customStyle="1" w:styleId="B4">
    <w:name w:val="B4"/>
    <w:basedOn w:val="Normal"/>
    <w:link w:val="B4Char"/>
    <w:qFormat/>
    <w:rsid w:val="00A75B07"/>
    <w:pPr>
      <w:ind w:left="1418" w:hanging="284"/>
    </w:pPr>
  </w:style>
  <w:style w:type="paragraph" w:customStyle="1" w:styleId="B5">
    <w:name w:val="B5"/>
    <w:basedOn w:val="Normal"/>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Normal"/>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Heading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75B07"/>
    <w:rPr>
      <w:rFonts w:eastAsiaTheme="minorHAnsi"/>
      <w:lang w:val="en-US" w:eastAsia="en-US"/>
    </w:rPr>
  </w:style>
  <w:style w:type="character" w:customStyle="1" w:styleId="10">
    <w:name w:val="未解決のメンション1"/>
    <w:basedOn w:val="DefaultParagraphFont"/>
    <w:uiPriority w:val="99"/>
    <w:semiHidden/>
    <w:unhideWhenUsed/>
    <w:qFormat/>
    <w:rsid w:val="00A75B07"/>
    <w:rPr>
      <w:color w:val="605E5C"/>
      <w:shd w:val="clear" w:color="auto" w:fill="E1DFDD"/>
    </w:rPr>
  </w:style>
  <w:style w:type="character" w:customStyle="1" w:styleId="normaltextrun">
    <w:name w:val="normaltextrun"/>
    <w:basedOn w:val="DefaultParagraphFont"/>
    <w:qFormat/>
    <w:rsid w:val="00A75B07"/>
  </w:style>
  <w:style w:type="character" w:customStyle="1" w:styleId="eop">
    <w:name w:val="eop"/>
    <w:basedOn w:val="DefaultParagraphFont"/>
    <w:qFormat/>
    <w:rsid w:val="00A75B07"/>
  </w:style>
  <w:style w:type="character" w:customStyle="1" w:styleId="UnresolvedMention2">
    <w:name w:val="Unresolved Mention2"/>
    <w:basedOn w:val="DefaultParagraphFont"/>
    <w:uiPriority w:val="99"/>
    <w:semiHidden/>
    <w:unhideWhenUsed/>
    <w:qFormat/>
    <w:rsid w:val="00A75B07"/>
    <w:rPr>
      <w:color w:val="605E5C"/>
      <w:shd w:val="clear" w:color="auto" w:fill="E1DFDD"/>
    </w:rPr>
  </w:style>
  <w:style w:type="character" w:styleId="PlaceholderText">
    <w:name w:val="Placeholder Text"/>
    <w:basedOn w:val="DefaultParagraphFont"/>
    <w:uiPriority w:val="99"/>
    <w:semiHidden/>
    <w:qFormat/>
    <w:rsid w:val="00A75B07"/>
    <w:rPr>
      <w:color w:val="808080"/>
    </w:rPr>
  </w:style>
  <w:style w:type="character" w:customStyle="1" w:styleId="UnresolvedMention3">
    <w:name w:val="Unresolved Mention3"/>
    <w:basedOn w:val="DefaultParagraphFont"/>
    <w:uiPriority w:val="99"/>
    <w:semiHidden/>
    <w:unhideWhenUsed/>
    <w:qFormat/>
    <w:rsid w:val="00A75B07"/>
    <w:rPr>
      <w:color w:val="605E5C"/>
      <w:shd w:val="clear" w:color="auto" w:fill="E1DFDD"/>
    </w:rPr>
  </w:style>
  <w:style w:type="character" w:customStyle="1" w:styleId="Heading2Char">
    <w:name w:val="Heading 2 Char"/>
    <w:link w:val="Heading2"/>
    <w:qFormat/>
    <w:rsid w:val="00A75B07"/>
    <w:rPr>
      <w:lang w:eastAsia="en-US"/>
    </w:rPr>
  </w:style>
  <w:style w:type="table" w:customStyle="1" w:styleId="TableGrid7">
    <w:name w:val="Table Grid7"/>
    <w:basedOn w:val="TableNormal"/>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Normal"/>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75B07"/>
    <w:rPr>
      <w:rFonts w:ascii="Arial" w:eastAsiaTheme="minorHAnsi" w:hAnsi="Arial" w:cstheme="minorBidi"/>
      <w:szCs w:val="22"/>
      <w:lang w:val="en-US" w:eastAsia="ja-JP"/>
    </w:rPr>
  </w:style>
  <w:style w:type="paragraph" w:customStyle="1" w:styleId="Proposal">
    <w:name w:val="Proposal"/>
    <w:basedOn w:val="BodyText"/>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75B0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75B07"/>
    <w:rPr>
      <w:color w:val="605E5C"/>
      <w:shd w:val="clear" w:color="auto" w:fill="E1DFDD"/>
    </w:rPr>
  </w:style>
  <w:style w:type="character" w:customStyle="1" w:styleId="2">
    <w:name w:val="未处理的提及2"/>
    <w:basedOn w:val="DefaultParagraphFont"/>
    <w:uiPriority w:val="99"/>
    <w:semiHidden/>
    <w:unhideWhenUsed/>
    <w:qFormat/>
    <w:rsid w:val="00A75B07"/>
    <w:rPr>
      <w:color w:val="605E5C"/>
      <w:shd w:val="clear" w:color="auto" w:fill="E1DFDD"/>
    </w:rPr>
  </w:style>
  <w:style w:type="character" w:customStyle="1" w:styleId="3">
    <w:name w:val="未处理的提及3"/>
    <w:basedOn w:val="DefaultParagraphFont"/>
    <w:uiPriority w:val="99"/>
    <w:semiHidden/>
    <w:unhideWhenUsed/>
    <w:qFormat/>
    <w:rsid w:val="00A75B07"/>
    <w:rPr>
      <w:color w:val="605E5C"/>
      <w:shd w:val="clear" w:color="auto" w:fill="E1DFDD"/>
    </w:rPr>
  </w:style>
  <w:style w:type="character" w:customStyle="1" w:styleId="UnresolvedMention4">
    <w:name w:val="Unresolved Mention4"/>
    <w:basedOn w:val="DefaultParagraphFont"/>
    <w:uiPriority w:val="99"/>
    <w:unhideWhenUsed/>
    <w:qFormat/>
    <w:rsid w:val="00A75B07"/>
    <w:rPr>
      <w:color w:val="605E5C"/>
      <w:shd w:val="clear" w:color="auto" w:fill="E1DFDD"/>
    </w:rPr>
  </w:style>
  <w:style w:type="paragraph" w:customStyle="1" w:styleId="done">
    <w:name w:val="done"/>
    <w:basedOn w:val="Normal"/>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75B07"/>
    <w:rPr>
      <w:color w:val="2B579A"/>
      <w:shd w:val="clear" w:color="auto" w:fill="E1DFDD"/>
    </w:rPr>
  </w:style>
  <w:style w:type="character" w:customStyle="1" w:styleId="UnresolvedMention5">
    <w:name w:val="Unresolved Mention5"/>
    <w:basedOn w:val="DefaultParagraphFont"/>
    <w:uiPriority w:val="99"/>
    <w:semiHidden/>
    <w:unhideWhenUsed/>
    <w:qFormat/>
    <w:rsid w:val="00A75B07"/>
    <w:rPr>
      <w:color w:val="605E5C"/>
      <w:shd w:val="clear" w:color="auto" w:fill="E1DFDD"/>
    </w:rPr>
  </w:style>
  <w:style w:type="character" w:customStyle="1" w:styleId="PlainTextChar">
    <w:name w:val="Plain Text Char"/>
    <w:basedOn w:val="DefaultParagraphFont"/>
    <w:link w:val="PlainText"/>
    <w:uiPriority w:val="99"/>
    <w:semiHidden/>
    <w:qFormat/>
    <w:rsid w:val="00A75B07"/>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75B07"/>
    <w:rPr>
      <w:color w:val="605E5C"/>
      <w:shd w:val="clear" w:color="auto" w:fill="E1DFDD"/>
    </w:rPr>
  </w:style>
  <w:style w:type="character" w:customStyle="1" w:styleId="fontstyle01">
    <w:name w:val="fontstyle01"/>
    <w:basedOn w:val="DefaultParagraphFont"/>
    <w:qFormat/>
    <w:rsid w:val="00A75B07"/>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75B07"/>
    <w:rPr>
      <w:rFonts w:ascii="Helvetica" w:hAnsi="Helvetica" w:cs="Helvetica" w:hint="default"/>
      <w:color w:val="000000"/>
      <w:sz w:val="18"/>
      <w:szCs w:val="18"/>
    </w:rPr>
  </w:style>
  <w:style w:type="character" w:customStyle="1" w:styleId="fontstyle31">
    <w:name w:val="fontstyle31"/>
    <w:basedOn w:val="DefaultParagraphFont"/>
    <w:qFormat/>
    <w:rsid w:val="00A75B07"/>
    <w:rPr>
      <w:rFonts w:ascii="Helvetica-Oblique" w:hAnsi="Helvetica-Oblique" w:hint="default"/>
      <w:i/>
      <w:iCs/>
      <w:color w:val="000000"/>
      <w:sz w:val="18"/>
      <w:szCs w:val="18"/>
    </w:rPr>
  </w:style>
  <w:style w:type="character" w:customStyle="1" w:styleId="fontstyle41">
    <w:name w:val="fontstyle41"/>
    <w:basedOn w:val="DefaultParagraphFont"/>
    <w:qFormat/>
    <w:rsid w:val="00A75B07"/>
    <w:rPr>
      <w:rFonts w:ascii="T25" w:hAnsi="T25" w:hint="default"/>
      <w:color w:val="000000"/>
      <w:sz w:val="18"/>
      <w:szCs w:val="18"/>
    </w:rPr>
  </w:style>
  <w:style w:type="character" w:customStyle="1" w:styleId="fontstyle51">
    <w:name w:val="fontstyle51"/>
    <w:basedOn w:val="DefaultParagraphFont"/>
    <w:qFormat/>
    <w:rsid w:val="00A75B07"/>
    <w:rPr>
      <w:rFonts w:ascii="Helvetica-Bold" w:hAnsi="Helvetica-Bold" w:hint="default"/>
      <w:b/>
      <w:bCs/>
      <w:color w:val="000000"/>
      <w:sz w:val="18"/>
      <w:szCs w:val="18"/>
    </w:rPr>
  </w:style>
  <w:style w:type="character" w:customStyle="1" w:styleId="fontstyle61">
    <w:name w:val="fontstyle61"/>
    <w:basedOn w:val="DefaultParagraphFont"/>
    <w:qFormat/>
    <w:rsid w:val="00A75B07"/>
    <w:rPr>
      <w:rFonts w:ascii="Times-Roman" w:hAnsi="Times-Roman" w:hint="default"/>
      <w:color w:val="000000"/>
      <w:sz w:val="20"/>
      <w:szCs w:val="20"/>
    </w:rPr>
  </w:style>
  <w:style w:type="character" w:customStyle="1" w:styleId="fontstyle71">
    <w:name w:val="fontstyle71"/>
    <w:basedOn w:val="DefaultParagraphFont"/>
    <w:qFormat/>
    <w:rsid w:val="00A75B07"/>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75B07"/>
    <w:rPr>
      <w:color w:val="605E5C"/>
      <w:shd w:val="clear" w:color="auto" w:fill="E1DFDD"/>
    </w:rPr>
  </w:style>
  <w:style w:type="character" w:customStyle="1" w:styleId="4">
    <w:name w:val="未处理的提及4"/>
    <w:basedOn w:val="DefaultParagraphFont"/>
    <w:uiPriority w:val="99"/>
    <w:semiHidden/>
    <w:unhideWhenUsed/>
    <w:qFormat/>
    <w:rsid w:val="00A75B07"/>
    <w:rPr>
      <w:color w:val="605E5C"/>
      <w:shd w:val="clear" w:color="auto" w:fill="E1DFDD"/>
    </w:rPr>
  </w:style>
  <w:style w:type="character" w:customStyle="1" w:styleId="30">
    <w:name w:val="未解決のメンション3"/>
    <w:basedOn w:val="DefaultParagraphFont"/>
    <w:uiPriority w:val="99"/>
    <w:semiHidden/>
    <w:unhideWhenUsed/>
    <w:qFormat/>
    <w:rsid w:val="00A75B07"/>
    <w:rPr>
      <w:color w:val="605E5C"/>
      <w:shd w:val="clear" w:color="auto" w:fill="E1DFDD"/>
    </w:rPr>
  </w:style>
  <w:style w:type="table" w:customStyle="1" w:styleId="TableGrid1">
    <w:name w:val="Table Grid1"/>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Normal"/>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Normal"/>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0">
    <w:name w:val="未解決のメンション4"/>
    <w:basedOn w:val="DefaultParagraphFont"/>
    <w:uiPriority w:val="99"/>
    <w:semiHidden/>
    <w:unhideWhenUsed/>
    <w:qFormat/>
    <w:rsid w:val="00A75B07"/>
    <w:rPr>
      <w:color w:val="605E5C"/>
      <w:shd w:val="clear" w:color="auto" w:fill="E1DFDD"/>
    </w:rPr>
  </w:style>
  <w:style w:type="character" w:customStyle="1" w:styleId="UnresolvedMention8">
    <w:name w:val="Unresolved Mention8"/>
    <w:basedOn w:val="DefaultParagraphFont"/>
    <w:uiPriority w:val="99"/>
    <w:semiHidden/>
    <w:unhideWhenUsed/>
    <w:qFormat/>
    <w:rsid w:val="00A75B07"/>
    <w:rPr>
      <w:color w:val="605E5C"/>
      <w:shd w:val="clear" w:color="auto" w:fill="E1DFDD"/>
    </w:rPr>
  </w:style>
  <w:style w:type="character" w:customStyle="1" w:styleId="5">
    <w:name w:val="未处理的提及5"/>
    <w:basedOn w:val="DefaultParagraphFont"/>
    <w:uiPriority w:val="99"/>
    <w:semiHidden/>
    <w:unhideWhenUsed/>
    <w:qFormat/>
    <w:rsid w:val="00A75B07"/>
    <w:rPr>
      <w:color w:val="605E5C"/>
      <w:shd w:val="clear" w:color="auto" w:fill="E1DFDD"/>
    </w:rPr>
  </w:style>
  <w:style w:type="character" w:customStyle="1" w:styleId="UnresolvedMention9">
    <w:name w:val="Unresolved Mention9"/>
    <w:basedOn w:val="DefaultParagraphFont"/>
    <w:uiPriority w:val="99"/>
    <w:semiHidden/>
    <w:unhideWhenUsed/>
    <w:qFormat/>
    <w:rsid w:val="00A75B07"/>
    <w:rPr>
      <w:color w:val="605E5C"/>
      <w:shd w:val="clear" w:color="auto" w:fill="E1DFDD"/>
    </w:rPr>
  </w:style>
  <w:style w:type="character" w:customStyle="1" w:styleId="UnresolvedMention10">
    <w:name w:val="Unresolved Mention10"/>
    <w:basedOn w:val="DefaultParagraphFont"/>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75B07"/>
    <w:rPr>
      <w:color w:val="605E5C"/>
      <w:shd w:val="clear" w:color="auto" w:fill="E1DFDD"/>
    </w:rPr>
  </w:style>
  <w:style w:type="character" w:customStyle="1" w:styleId="6">
    <w:name w:val="未处理的提及6"/>
    <w:basedOn w:val="DefaultParagraphFont"/>
    <w:uiPriority w:val="99"/>
    <w:semiHidden/>
    <w:unhideWhenUsed/>
    <w:qFormat/>
    <w:rsid w:val="00A75B07"/>
    <w:rPr>
      <w:color w:val="605E5C"/>
      <w:shd w:val="clear" w:color="auto" w:fill="E1DFDD"/>
    </w:rPr>
  </w:style>
  <w:style w:type="character" w:customStyle="1" w:styleId="UnresolvedMention11">
    <w:name w:val="Unresolved Mention11"/>
    <w:basedOn w:val="DefaultParagraphFont"/>
    <w:uiPriority w:val="99"/>
    <w:semiHidden/>
    <w:unhideWhenUsed/>
    <w:qFormat/>
    <w:rsid w:val="00A75B07"/>
    <w:rPr>
      <w:color w:val="605E5C"/>
      <w:shd w:val="clear" w:color="auto" w:fill="E1DFDD"/>
    </w:rPr>
  </w:style>
  <w:style w:type="character" w:customStyle="1" w:styleId="UnresolvedMention12">
    <w:name w:val="Unresolved Mention12"/>
    <w:basedOn w:val="DefaultParagraphFont"/>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DefaultParagraphFont"/>
    <w:uiPriority w:val="99"/>
    <w:semiHidden/>
    <w:unhideWhenUsed/>
    <w:qFormat/>
    <w:rsid w:val="00A75B07"/>
    <w:rPr>
      <w:color w:val="605E5C"/>
      <w:shd w:val="clear" w:color="auto" w:fill="E1DFDD"/>
    </w:rPr>
  </w:style>
  <w:style w:type="character" w:customStyle="1" w:styleId="UnresolvedMention14">
    <w:name w:val="Unresolved Mention14"/>
    <w:basedOn w:val="DefaultParagraphFont"/>
    <w:uiPriority w:val="99"/>
    <w:semiHidden/>
    <w:unhideWhenUsed/>
    <w:qFormat/>
    <w:rsid w:val="00A75B07"/>
    <w:rPr>
      <w:color w:val="605E5C"/>
      <w:shd w:val="clear" w:color="auto" w:fill="E1DFDD"/>
    </w:rPr>
  </w:style>
  <w:style w:type="character" w:customStyle="1" w:styleId="60">
    <w:name w:val="未解決のメンション6"/>
    <w:basedOn w:val="DefaultParagraphFont"/>
    <w:uiPriority w:val="99"/>
    <w:semiHidden/>
    <w:unhideWhenUsed/>
    <w:qFormat/>
    <w:rsid w:val="00A75B07"/>
    <w:rPr>
      <w:color w:val="605E5C"/>
      <w:shd w:val="clear" w:color="auto" w:fill="E1DFDD"/>
    </w:rPr>
  </w:style>
  <w:style w:type="paragraph" w:customStyle="1" w:styleId="12">
    <w:name w:val="수정1"/>
    <w:hidden/>
    <w:uiPriority w:val="99"/>
    <w:semiHidden/>
    <w:qFormat/>
    <w:rsid w:val="00A75B07"/>
    <w:pPr>
      <w:spacing w:after="160" w:line="259" w:lineRule="auto"/>
    </w:pPr>
    <w:rPr>
      <w:lang w:val="en-GB" w:eastAsia="en-US"/>
    </w:rPr>
  </w:style>
  <w:style w:type="paragraph" w:customStyle="1" w:styleId="13">
    <w:name w:val="修订1"/>
    <w:hidden/>
    <w:uiPriority w:val="99"/>
    <w:semiHidden/>
    <w:qFormat/>
    <w:rsid w:val="00A75B07"/>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A75B07"/>
    <w:rPr>
      <w:color w:val="605E5C"/>
      <w:shd w:val="clear" w:color="auto" w:fill="E1DFDD"/>
    </w:rPr>
  </w:style>
  <w:style w:type="character" w:customStyle="1" w:styleId="70">
    <w:name w:val="未处理的提及7"/>
    <w:basedOn w:val="DefaultParagraphFont"/>
    <w:uiPriority w:val="99"/>
    <w:semiHidden/>
    <w:unhideWhenUsed/>
    <w:qFormat/>
    <w:rsid w:val="00A75B07"/>
    <w:rPr>
      <w:color w:val="605E5C"/>
      <w:shd w:val="clear" w:color="auto" w:fill="E1DFDD"/>
    </w:rPr>
  </w:style>
  <w:style w:type="character" w:customStyle="1" w:styleId="UnresolvedMention15">
    <w:name w:val="Unresolved Mention15"/>
    <w:basedOn w:val="DefaultParagraphFont"/>
    <w:uiPriority w:val="99"/>
    <w:semiHidden/>
    <w:unhideWhenUsed/>
    <w:qFormat/>
    <w:rsid w:val="00A75B07"/>
    <w:rPr>
      <w:color w:val="605E5C"/>
      <w:shd w:val="clear" w:color="auto" w:fill="E1DFDD"/>
    </w:rPr>
  </w:style>
  <w:style w:type="table" w:customStyle="1" w:styleId="TableGrid2">
    <w:name w:val="Table Grid2"/>
    <w:basedOn w:val="TableNormal"/>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A75B07"/>
    <w:rPr>
      <w:color w:val="605E5C"/>
      <w:shd w:val="clear" w:color="auto" w:fill="E1DFDD"/>
    </w:rPr>
  </w:style>
  <w:style w:type="character" w:customStyle="1" w:styleId="UnresolvedMention16">
    <w:name w:val="Unresolved Mention16"/>
    <w:basedOn w:val="DefaultParagraphFont"/>
    <w:uiPriority w:val="99"/>
    <w:semiHidden/>
    <w:unhideWhenUsed/>
    <w:qFormat/>
    <w:rsid w:val="00A75B07"/>
    <w:rPr>
      <w:color w:val="605E5C"/>
      <w:shd w:val="clear" w:color="auto" w:fill="E1DFDD"/>
    </w:rPr>
  </w:style>
  <w:style w:type="character" w:customStyle="1" w:styleId="UnresolvedMention17">
    <w:name w:val="Unresolved Mention17"/>
    <w:basedOn w:val="DefaultParagraphFont"/>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0">
    <w:name w:val="未解決のメンション8"/>
    <w:basedOn w:val="DefaultParagraphFont"/>
    <w:uiPriority w:val="99"/>
    <w:semiHidden/>
    <w:unhideWhenUsed/>
    <w:qFormat/>
    <w:rsid w:val="00A75B07"/>
    <w:rPr>
      <w:color w:val="605E5C"/>
      <w:shd w:val="clear" w:color="auto" w:fill="E1DFDD"/>
    </w:rPr>
  </w:style>
  <w:style w:type="character" w:styleId="UnresolvedMention">
    <w:name w:val="Unresolved Mention"/>
    <w:basedOn w:val="DefaultParagraphFont"/>
    <w:uiPriority w:val="99"/>
    <w:semiHidden/>
    <w:unhideWhenUsed/>
    <w:rsid w:val="006A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0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277.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053.zip" TargetMode="External"/><Relationship Id="rId42" Type="http://schemas.openxmlformats.org/officeDocument/2006/relationships/hyperlink" Target="https://www.3gpp.org/ftp/TSG_RAN/WG1_RL1/TSGR1_109-e/Docs/R1-2203593.zip" TargetMode="External"/><Relationship Id="rId47" Type="http://schemas.openxmlformats.org/officeDocument/2006/relationships/hyperlink" Target="https://www.3gpp.org/ftp/TSG_RAN/WG1_RL1/TSGR1_109-e/Docs/R1-2203866.zip" TargetMode="External"/><Relationship Id="rId50" Type="http://schemas.openxmlformats.org/officeDocument/2006/relationships/hyperlink" Target="https://www.3gpp.org/ftp/TSG_RAN/WG1_RL1/TSGR1_109-e/Docs/R1-2204037.zip" TargetMode="External"/><Relationship Id="rId55" Type="http://schemas.openxmlformats.org/officeDocument/2006/relationships/hyperlink" Target="https://www.3gpp.org/ftp/TSG_RAN/WG1_RL1/TSGR1_109-e/Docs/R1-2204435.zip" TargetMode="External"/><Relationship Id="rId63" Type="http://schemas.openxmlformats.org/officeDocument/2006/relationships/hyperlink" Target="https://www.3gpp.org/ftp/TSG_RAN/WG1_RL1/TSGR1_109-e/Docs/R1-220498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44.zip" TargetMode="Externa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TSG_RAN/TSGR_95e/Docs/RP-220966.zip" TargetMode="External"/><Relationship Id="rId37" Type="http://schemas.openxmlformats.org/officeDocument/2006/relationships/hyperlink" Target="https://www.3gpp.org/ftp/TSG_RAN/WG1_RL1/TSGR1_109-e/Docs/R1-2203115.zip" TargetMode="External"/><Relationship Id="rId40" Type="http://schemas.openxmlformats.org/officeDocument/2006/relationships/hyperlink" Target="https://www.3gpp.org/ftp/TSG_RAN/WG1_RL1/TSGR1_109-e/Docs/R1-2203517.zip" TargetMode="External"/><Relationship Id="rId45" Type="http://schemas.openxmlformats.org/officeDocument/2006/relationships/hyperlink" Target="https://www.3gpp.org/ftp/TSG_RAN/WG1_RL1/TSGR1_109-e/Docs/R1-2203787.zip" TargetMode="External"/><Relationship Id="rId53" Type="http://schemas.openxmlformats.org/officeDocument/2006/relationships/hyperlink" Target="https://www.3gpp.org/ftp/TSG_RAN/WG1_RL1/TSGR1_109-e/Docs/R1-2204277.zip" TargetMode="External"/><Relationship Id="rId58" Type="http://schemas.openxmlformats.org/officeDocument/2006/relationships/hyperlink" Target="https://www.3gpp.org/ftp/TSG_RAN/WG1_RL1/TSGR1_109-e/Docs/R1-2204711.zip" TargetMode="External"/><Relationship Id="rId66" Type="http://schemas.openxmlformats.org/officeDocument/2006/relationships/hyperlink" Target="https://www.3gpp.org/ftp/tsg_ran/WG1_RL1/TSGR1_109-e/LS/Incoming/R1-2205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772.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4771.zip" TargetMode="External"/><Relationship Id="rId35" Type="http://schemas.openxmlformats.org/officeDocument/2006/relationships/hyperlink" Target="https://www.3gpp.org/ftp/TSG_RAN/WG1_RL1/TSGR1_109-e/Docs/R1-2203109.zip" TargetMode="External"/><Relationship Id="rId43" Type="http://schemas.openxmlformats.org/officeDocument/2006/relationships/hyperlink" Target="https://www.3gpp.org/ftp/TSG_RAN/WG1_RL1/TSGR1_109-e/Docs/R1-2203594.zip" TargetMode="External"/><Relationship Id="rId48" Type="http://schemas.openxmlformats.org/officeDocument/2006/relationships/hyperlink" Target="https://www.3gpp.org/ftp/TSG_RAN/WG1_RL1/TSGR1_109-e/Docs/R1-2203992.zip" TargetMode="External"/><Relationship Id="rId56" Type="http://schemas.openxmlformats.org/officeDocument/2006/relationships/hyperlink" Target="https://www.3gpp.org/ftp/TSG_RAN/WG1_RL1/TSGR1_109-e/Docs/R1-2204619.zip" TargetMode="External"/><Relationship Id="rId64"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036.zip" TargetMode="External"/><Relationship Id="rId33" Type="http://schemas.openxmlformats.org/officeDocument/2006/relationships/hyperlink" Target="https://www.3gpp.org/ftp/tsg_ran/WG1_RL1/TSGR1_108-e/Docs/R1-2202535.zip" TargetMode="External"/><Relationship Id="rId38" Type="http://schemas.openxmlformats.org/officeDocument/2006/relationships/hyperlink" Target="https://www.3gpp.org/ftp/TSG_RAN/WG1_RL1/TSGR1_109-e/Docs/R1-2203307.zip" TargetMode="External"/><Relationship Id="rId46" Type="http://schemas.openxmlformats.org/officeDocument/2006/relationships/hyperlink" Target="https://www.3gpp.org/ftp/TSG_RAN/WG1_RL1/TSGR1_109-e/Docs/R1-2203788.zip" TargetMode="External"/><Relationship Id="rId59" Type="http://schemas.openxmlformats.org/officeDocument/2006/relationships/hyperlink" Target="https://www.3gpp.org/ftp/TSG_RAN/WG1_RL1/TSGR1_109-e/Docs/R1-2204744.zip" TargetMode="External"/><Relationship Id="rId67" Type="http://schemas.openxmlformats.org/officeDocument/2006/relationships/fontTable" Target="fontTable.xml"/><Relationship Id="rId20" Type="http://schemas.openxmlformats.org/officeDocument/2006/relationships/hyperlink" Target="https://www.3gpp.org/ftp/TSG_RAN/WG1_RL1/TSGR1_109-e/Docs/R1-2203787.zip" TargetMode="External"/><Relationship Id="rId41" Type="http://schemas.openxmlformats.org/officeDocument/2006/relationships/hyperlink" Target="https://www.3gpp.org/ftp/TSG_RAN/WG1_RL1/TSGR1_109-e/Docs/R1-2203518.zip" TargetMode="External"/><Relationship Id="rId54" Type="http://schemas.openxmlformats.org/officeDocument/2006/relationships/hyperlink" Target="https://www.3gpp.org/ftp/TSG_RAN/WG1_RL1/TSGR1_109-e/Docs/R1-2204347.zip" TargetMode="External"/><Relationship Id="rId62"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9-e/Docs/R1-2204036.zip" TargetMode="External"/><Relationship Id="rId28" Type="http://schemas.openxmlformats.org/officeDocument/2006/relationships/hyperlink" Target="https://www.3gpp.org/ftp/TSG_RAN/WG1_RL1/TSGR1_109-e/Docs/R1-2204663.zip" TargetMode="External"/><Relationship Id="rId36" Type="http://schemas.openxmlformats.org/officeDocument/2006/relationships/hyperlink" Target="https://www.3gpp.org/ftp/TSG_RAN/WG1_RL1/TSGR1_109-e/Docs/R1-2203114.zip" TargetMode="External"/><Relationship Id="rId49" Type="http://schemas.openxmlformats.org/officeDocument/2006/relationships/hyperlink" Target="https://www.3gpp.org/ftp/TSG_RAN/WG1_RL1/TSGR1_109-e/Docs/R1-2204036.zip" TargetMode="External"/><Relationship Id="rId57" Type="http://schemas.openxmlformats.org/officeDocument/2006/relationships/hyperlink" Target="https://www.3gpp.org/ftp/TSG_RAN/WG1_RL1/TSGR1_109-e/Docs/R1-2204663.zip" TargetMode="External"/><Relationship Id="rId10" Type="http://schemas.openxmlformats.org/officeDocument/2006/relationships/footnotes" Target="footnotes.xml"/><Relationship Id="rId31" Type="http://schemas.openxmlformats.org/officeDocument/2006/relationships/image" Target="media/image5.png"/><Relationship Id="rId44" Type="http://schemas.openxmlformats.org/officeDocument/2006/relationships/hyperlink" Target="https://www.3gpp.org/ftp/TSG_RAN/WG1_RL1/TSGR1_109-e/Docs/R1-2203762.zip" TargetMode="External"/><Relationship Id="rId52" Type="http://schemas.openxmlformats.org/officeDocument/2006/relationships/hyperlink" Target="https://www.3gpp.org/ftp/TSG_RAN/WG1_RL1/TSGR1_109-e/Docs/R1-2204209.zip" TargetMode="External"/><Relationship Id="rId60" Type="http://schemas.openxmlformats.org/officeDocument/2006/relationships/hyperlink" Target="https://www.3gpp.org/ftp/TSG_RAN/WG1_RL1/TSGR1_109-e/Docs/R1-2204771.zip" TargetMode="External"/><Relationship Id="rId65" Type="http://schemas.openxmlformats.org/officeDocument/2006/relationships/hyperlink" Target="https://www.3gpp.org/ftp/Specs/archive/38_series/38.331/38331-h0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4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07B50-5CC6-4516-8D72-8E57E13DC904}">
  <ds:schemaRefs>
    <ds:schemaRef ds:uri="http://schemas.openxmlformats.org/officeDocument/2006/bibliography"/>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56</Pages>
  <Words>22422</Words>
  <Characters>127809</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40</cp:revision>
  <dcterms:created xsi:type="dcterms:W3CDTF">2022-05-19T07:26:00Z</dcterms:created>
  <dcterms:modified xsi:type="dcterms:W3CDTF">2022-05-19T15:26:00Z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