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8A8D8" w14:textId="1FE91313" w:rsidR="00BC7DF4" w:rsidRDefault="00BC7DF4" w:rsidP="00BC7DF4">
      <w:pPr>
        <w:tabs>
          <w:tab w:val="center" w:pos="4536"/>
          <w:tab w:val="right" w:pos="8280"/>
          <w:tab w:val="right" w:pos="9639"/>
        </w:tabs>
        <w:snapToGrid w:val="0"/>
        <w:spacing w:line="288" w:lineRule="auto"/>
        <w:ind w:right="2"/>
        <w:rPr>
          <w:rFonts w:ascii="Arial" w:hAnsi="Arial" w:cs="Arial"/>
          <w:b/>
          <w:bCs/>
          <w:lang w:val="de-DE"/>
        </w:rPr>
      </w:pPr>
      <w:bookmarkStart w:id="0" w:name="_GoBack"/>
      <w:bookmarkEnd w:id="0"/>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R1-2203854</w:t>
      </w:r>
    </w:p>
    <w:p w14:paraId="721252E3" w14:textId="22A9D2BC" w:rsidR="00BC7DF4" w:rsidRDefault="00BC7DF4" w:rsidP="00BC7DF4">
      <w:pPr>
        <w:tabs>
          <w:tab w:val="center" w:pos="4536"/>
          <w:tab w:val="right" w:pos="9072"/>
        </w:tabs>
        <w:snapToGrid w:val="0"/>
        <w:spacing w:line="288" w:lineRule="auto"/>
        <w:rPr>
          <w:sz w:val="20"/>
        </w:rPr>
      </w:pPr>
      <w:r>
        <w:rPr>
          <w:rFonts w:ascii="Arial" w:eastAsia="MS Mincho" w:hAnsi="Arial" w:cs="Arial"/>
          <w:b/>
          <w:bCs/>
          <w:lang w:eastAsia="ja-JP"/>
        </w:rPr>
        <w:t>e-Meeting,</w:t>
      </w:r>
      <w:r w:rsidRPr="008B4688">
        <w:rPr>
          <w:rFonts w:ascii="Arial" w:eastAsia="MS Mincho" w:hAnsi="Arial" w:cs="Arial"/>
          <w:b/>
          <w:bCs/>
          <w:lang w:eastAsia="ja-JP"/>
        </w:rPr>
        <w:t xml:space="preserve"> </w:t>
      </w:r>
      <w:r>
        <w:rPr>
          <w:rFonts w:ascii="Arial" w:eastAsia="MS Mincho" w:hAnsi="Arial" w:cs="Arial"/>
          <w:b/>
          <w:bCs/>
          <w:lang w:eastAsia="ja-JP"/>
        </w:rPr>
        <w:t>May 9</w:t>
      </w:r>
      <w:r w:rsidRPr="00490D34">
        <w:rPr>
          <w:rFonts w:ascii="Arial" w:eastAsia="MS Mincho" w:hAnsi="Arial" w:cs="Arial"/>
          <w:b/>
          <w:bCs/>
          <w:vertAlign w:val="superscript"/>
          <w:lang w:eastAsia="ja-JP"/>
        </w:rPr>
        <w:t>th</w:t>
      </w:r>
      <w:r w:rsidRPr="00490D34">
        <w:rPr>
          <w:rFonts w:ascii="Arial" w:eastAsia="MS Mincho" w:hAnsi="Arial" w:cs="Arial"/>
          <w:b/>
          <w:bCs/>
          <w:lang w:eastAsia="ja-JP"/>
        </w:rPr>
        <w:t xml:space="preserve"> –</w:t>
      </w:r>
      <w:r>
        <w:rPr>
          <w:rFonts w:ascii="Arial" w:eastAsia="MS Mincho" w:hAnsi="Arial" w:cs="Arial"/>
          <w:b/>
          <w:bCs/>
          <w:lang w:eastAsia="ja-JP"/>
        </w:rPr>
        <w:t xml:space="preserve"> 20</w:t>
      </w:r>
      <w:r w:rsidRPr="007F30C6">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402C84C" w14:textId="77777777" w:rsidR="00BC7DF4" w:rsidRDefault="00BC7DF4" w:rsidP="00BC7DF4">
      <w:pPr>
        <w:tabs>
          <w:tab w:val="center" w:pos="4536"/>
          <w:tab w:val="right" w:pos="9072"/>
        </w:tabs>
        <w:snapToGrid w:val="0"/>
        <w:spacing w:line="288" w:lineRule="auto"/>
        <w:rPr>
          <w:rFonts w:ascii="Arial" w:hAnsi="Arial" w:cs="Arial"/>
          <w:b/>
          <w:bCs/>
        </w:rPr>
      </w:pPr>
    </w:p>
    <w:p w14:paraId="39CAF2F0" w14:textId="77777777" w:rsidR="00BC7DF4" w:rsidRDefault="00BC7DF4" w:rsidP="00BC7DF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w:t>
      </w:r>
    </w:p>
    <w:p w14:paraId="39D6A72C" w14:textId="195459C7" w:rsidR="00BC7DF4" w:rsidRPr="00BC7DF4" w:rsidRDefault="00BC7DF4" w:rsidP="00BC7DF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sidRPr="00BC7DF4">
        <w:rPr>
          <w:rFonts w:ascii="Arial" w:hAnsi="Arial" w:cs="Arial"/>
        </w:rPr>
        <w:t>Moderator (Samsung)</w:t>
      </w:r>
    </w:p>
    <w:p w14:paraId="7AD80F7C" w14:textId="4BFA788E" w:rsidR="00BC7DF4" w:rsidRDefault="00BC7DF4" w:rsidP="00BC7DF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Pr="00BC7DF4">
        <w:rPr>
          <w:rFonts w:ascii="Arial" w:hAnsi="Arial" w:cs="Arial"/>
        </w:rPr>
        <w:t>Moderator summary for offline discussion on reply to RAN2 LS R2-2204361</w:t>
      </w:r>
      <w:r>
        <w:rPr>
          <w:rFonts w:ascii="Arial" w:hAnsi="Arial" w:cs="Arial"/>
        </w:rPr>
        <w:t xml:space="preserve"> </w:t>
      </w:r>
    </w:p>
    <w:p w14:paraId="4DD6F358" w14:textId="77777777" w:rsidR="00BC7DF4" w:rsidRDefault="00BC7DF4" w:rsidP="00BC7DF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4A425501" w14:textId="77777777" w:rsidR="00BC7DF4" w:rsidRDefault="00BC7DF4" w:rsidP="00BC7DF4">
      <w:pPr>
        <w:snapToGrid w:val="0"/>
        <w:rPr>
          <w:b/>
          <w:sz w:val="16"/>
          <w:szCs w:val="16"/>
        </w:rPr>
      </w:pPr>
    </w:p>
    <w:p w14:paraId="44778A1E" w14:textId="20D785B6" w:rsidR="00E3357A" w:rsidRDefault="00E3357A"/>
    <w:p w14:paraId="3A44EC22" w14:textId="65D3DA87" w:rsidR="007E0FC5" w:rsidRDefault="00C00F2E">
      <w:pPr>
        <w:pStyle w:val="Heading2"/>
        <w:numPr>
          <w:ilvl w:val="0"/>
          <w:numId w:val="5"/>
        </w:numPr>
      </w:pPr>
      <w:r>
        <w:t>Introduction</w:t>
      </w:r>
    </w:p>
    <w:p w14:paraId="0F20417B" w14:textId="65572A2E" w:rsidR="00A74490" w:rsidRDefault="00A74490">
      <w:pPr>
        <w:snapToGrid w:val="0"/>
        <w:spacing w:after="120" w:line="288" w:lineRule="auto"/>
        <w:jc w:val="both"/>
        <w:rPr>
          <w:sz w:val="20"/>
          <w:szCs w:val="20"/>
        </w:rPr>
      </w:pPr>
      <w:r>
        <w:rPr>
          <w:sz w:val="20"/>
          <w:szCs w:val="20"/>
        </w:rPr>
        <w:t>The goal of this offline discussion is</w:t>
      </w:r>
      <w:r w:rsidRPr="00A74490">
        <w:rPr>
          <w:sz w:val="20"/>
          <w:szCs w:val="20"/>
        </w:rPr>
        <w:t xml:space="preserve"> </w:t>
      </w:r>
      <w:r>
        <w:rPr>
          <w:sz w:val="20"/>
          <w:szCs w:val="20"/>
        </w:rPr>
        <w:t xml:space="preserve">to converge on the response to all the topics listed in section 2 as early as possible, preferably before RAN1#109-e starts. This is to facilitate providing a response to RAN2 LS on the maintenance-level RRC </w:t>
      </w:r>
      <w:r w:rsidRPr="00A74490">
        <w:rPr>
          <w:sz w:val="20"/>
          <w:szCs w:val="20"/>
        </w:rPr>
        <w:t>issues R2-2204361</w:t>
      </w:r>
      <w:r>
        <w:rPr>
          <w:sz w:val="20"/>
          <w:szCs w:val="20"/>
        </w:rPr>
        <w:t xml:space="preserve"> [1] by the 2</w:t>
      </w:r>
      <w:r w:rsidRPr="00A74490">
        <w:rPr>
          <w:sz w:val="20"/>
          <w:szCs w:val="20"/>
          <w:vertAlign w:val="superscript"/>
        </w:rPr>
        <w:t>nd</w:t>
      </w:r>
      <w:r>
        <w:rPr>
          <w:sz w:val="20"/>
          <w:szCs w:val="20"/>
        </w:rPr>
        <w:t xml:space="preserve"> day of RAN1#109-e (for RAN2 to complete ASN.1 review). </w:t>
      </w:r>
    </w:p>
    <w:p w14:paraId="219535AA" w14:textId="77777777" w:rsidR="00A74490" w:rsidRPr="00A74490" w:rsidRDefault="00A74490">
      <w:pPr>
        <w:snapToGrid w:val="0"/>
        <w:spacing w:after="120" w:line="288" w:lineRule="auto"/>
        <w:jc w:val="both"/>
        <w:rPr>
          <w:sz w:val="20"/>
          <w:szCs w:val="20"/>
        </w:rPr>
      </w:pPr>
    </w:p>
    <w:p w14:paraId="001469DD" w14:textId="3150F645" w:rsidR="00444189" w:rsidRPr="00F42CC0" w:rsidRDefault="00A74490" w:rsidP="00811778">
      <w:pPr>
        <w:pStyle w:val="Heading2"/>
        <w:numPr>
          <w:ilvl w:val="0"/>
          <w:numId w:val="6"/>
        </w:numPr>
      </w:pPr>
      <w:r>
        <w:t xml:space="preserve">Topics raised in </w:t>
      </w:r>
      <w:r w:rsidRPr="00A74490">
        <w:t>R2-2204361</w:t>
      </w:r>
    </w:p>
    <w:p w14:paraId="25BBCAC6" w14:textId="58154464" w:rsidR="00F42CC0" w:rsidRDefault="00F42CC0" w:rsidP="00444189">
      <w:pPr>
        <w:snapToGrid w:val="0"/>
        <w:spacing w:after="60" w:line="288" w:lineRule="auto"/>
        <w:rPr>
          <w:sz w:val="20"/>
          <w:szCs w:val="20"/>
        </w:rPr>
      </w:pPr>
    </w:p>
    <w:p w14:paraId="2DB2271B" w14:textId="4B1128B1" w:rsidR="00921362" w:rsidRPr="00921362" w:rsidRDefault="00921362" w:rsidP="00811778">
      <w:pPr>
        <w:pStyle w:val="Heading2"/>
        <w:numPr>
          <w:ilvl w:val="1"/>
          <w:numId w:val="6"/>
        </w:numPr>
        <w:rPr>
          <w:sz w:val="24"/>
        </w:rPr>
      </w:pPr>
      <w:r w:rsidRPr="00921362">
        <w:rPr>
          <w:sz w:val="24"/>
        </w:rPr>
        <w:t>Topic 1</w:t>
      </w:r>
    </w:p>
    <w:p w14:paraId="2CFFD64E" w14:textId="14B676E8" w:rsidR="00F42CC0" w:rsidRPr="00921362" w:rsidRDefault="00F42CC0" w:rsidP="00921362">
      <w:pPr>
        <w:snapToGrid w:val="0"/>
        <w:spacing w:after="60" w:line="288" w:lineRule="auto"/>
        <w:rPr>
          <w:sz w:val="22"/>
          <w:szCs w:val="20"/>
        </w:rPr>
      </w:pPr>
    </w:p>
    <w:tbl>
      <w:tblPr>
        <w:tblStyle w:val="TableGrid"/>
        <w:tblW w:w="0" w:type="auto"/>
        <w:tblLook w:val="04A0" w:firstRow="1" w:lastRow="0" w:firstColumn="1" w:lastColumn="0" w:noHBand="0" w:noVBand="1"/>
      </w:tblPr>
      <w:tblGrid>
        <w:gridCol w:w="985"/>
        <w:gridCol w:w="8941"/>
      </w:tblGrid>
      <w:tr w:rsidR="00742EE8" w:rsidRPr="00F42CC0" w14:paraId="2846FD31" w14:textId="77777777" w:rsidTr="00742EE8">
        <w:tc>
          <w:tcPr>
            <w:tcW w:w="985" w:type="dxa"/>
          </w:tcPr>
          <w:p w14:paraId="52225B2F" w14:textId="7A368600" w:rsidR="00742EE8" w:rsidRPr="00F42CC0" w:rsidRDefault="00742EE8" w:rsidP="00742EE8">
            <w:pPr>
              <w:pStyle w:val="Index1"/>
              <w:rPr>
                <w:b/>
                <w:bCs/>
                <w:color w:val="FF0000"/>
                <w:lang w:eastAsia="ko-KR"/>
              </w:rPr>
            </w:pPr>
            <w:r w:rsidRPr="003E5758">
              <w:rPr>
                <w:b/>
                <w:bCs/>
                <w:color w:val="FF0000"/>
                <w:lang w:eastAsia="ko-KR"/>
              </w:rPr>
              <w:t>RRC#</w:t>
            </w:r>
            <w:r>
              <w:rPr>
                <w:b/>
                <w:bCs/>
                <w:color w:val="FF0000"/>
                <w:lang w:eastAsia="ko-KR"/>
              </w:rPr>
              <w:t>1</w:t>
            </w:r>
          </w:p>
        </w:tc>
        <w:tc>
          <w:tcPr>
            <w:tcW w:w="8941" w:type="dxa"/>
          </w:tcPr>
          <w:p w14:paraId="2324712C" w14:textId="67DEF6FB" w:rsidR="00742EE8" w:rsidRDefault="00742EE8" w:rsidP="00742EE8">
            <w:pPr>
              <w:contextualSpacing/>
              <w:rPr>
                <w:b/>
                <w:color w:val="FF0000"/>
                <w:sz w:val="20"/>
                <w:szCs w:val="20"/>
                <w:u w:val="single"/>
              </w:rPr>
            </w:pPr>
            <w:r w:rsidRPr="00742EE8">
              <w:rPr>
                <w:b/>
                <w:color w:val="FF0000"/>
                <w:sz w:val="20"/>
                <w:szCs w:val="20"/>
                <w:u w:val="single"/>
              </w:rPr>
              <w:t>Pathloss Reference RS for BM and PUCCH mTRP</w:t>
            </w:r>
          </w:p>
          <w:p w14:paraId="6FB5DB3D" w14:textId="77777777" w:rsidR="00742EE8" w:rsidRPr="00AA259D" w:rsidRDefault="00742EE8" w:rsidP="00742EE8">
            <w:pPr>
              <w:contextualSpacing/>
              <w:rPr>
                <w:color w:val="FF0000"/>
                <w:sz w:val="20"/>
                <w:szCs w:val="20"/>
                <w:u w:val="single"/>
              </w:rPr>
            </w:pPr>
          </w:p>
          <w:p w14:paraId="7DD77E7A" w14:textId="433AC449" w:rsidR="00742EE8" w:rsidRPr="00AA259D" w:rsidRDefault="00742EE8" w:rsidP="00742EE8">
            <w:pPr>
              <w:contextualSpacing/>
              <w:rPr>
                <w:color w:val="FF0000"/>
                <w:sz w:val="20"/>
                <w:szCs w:val="20"/>
              </w:rPr>
            </w:pPr>
            <w:r w:rsidRPr="00AA259D">
              <w:rPr>
                <w:color w:val="FF0000"/>
                <w:sz w:val="20"/>
                <w:szCs w:val="20"/>
              </w:rPr>
              <w:t xml:space="preserve">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 </w:t>
            </w:r>
          </w:p>
          <w:p w14:paraId="4088F18C" w14:textId="77777777" w:rsidR="00742EE8" w:rsidRPr="00AA259D" w:rsidRDefault="00742EE8" w:rsidP="00742EE8">
            <w:pPr>
              <w:contextualSpacing/>
              <w:rPr>
                <w:color w:val="FF0000"/>
                <w:sz w:val="20"/>
                <w:szCs w:val="20"/>
              </w:rPr>
            </w:pPr>
          </w:p>
          <w:p w14:paraId="6206DF16" w14:textId="77777777" w:rsidR="00742EE8" w:rsidRPr="00AA259D" w:rsidRDefault="00742EE8" w:rsidP="00742EE8">
            <w:pPr>
              <w:contextualSpacing/>
              <w:rPr>
                <w:color w:val="FF0000"/>
                <w:sz w:val="20"/>
                <w:szCs w:val="20"/>
              </w:rPr>
            </w:pPr>
            <w:r w:rsidRPr="00AA259D">
              <w:rPr>
                <w:color w:val="FF0000"/>
                <w:sz w:val="20"/>
                <w:szCs w:val="20"/>
              </w:rPr>
              <w:t>Question 1: What does the RAN1 "Total of maintained PL-RS per CC is up to 4" mean for signalling of PL-RS? Is it relevant for RRC/MAC specification? Please clearly express what is the maximum number of RRC configured Pathloss RS set for 1) unified TCI state and 2) PUCCH power control set?</w:t>
            </w:r>
          </w:p>
          <w:p w14:paraId="0B110DB1" w14:textId="177AEDF0" w:rsidR="00F25B69" w:rsidRPr="00742EE8" w:rsidRDefault="00F25B69" w:rsidP="00742EE8">
            <w:pPr>
              <w:contextualSpacing/>
              <w:rPr>
                <w:b/>
                <w:color w:val="FF0000"/>
                <w:sz w:val="20"/>
                <w:szCs w:val="20"/>
              </w:rPr>
            </w:pPr>
          </w:p>
        </w:tc>
      </w:tr>
    </w:tbl>
    <w:p w14:paraId="5B9A733F" w14:textId="079D88C0" w:rsidR="00444189" w:rsidRDefault="00444189" w:rsidP="00444189">
      <w:pPr>
        <w:snapToGrid w:val="0"/>
        <w:spacing w:after="60" w:line="288" w:lineRule="auto"/>
        <w:rPr>
          <w:sz w:val="20"/>
          <w:szCs w:val="20"/>
        </w:rPr>
      </w:pPr>
    </w:p>
    <w:p w14:paraId="641F9E1E" w14:textId="6D671140" w:rsidR="00416FE5" w:rsidRPr="00416FE5" w:rsidRDefault="00416FE5" w:rsidP="00416FE5">
      <w:pPr>
        <w:snapToGrid w:val="0"/>
        <w:spacing w:after="60" w:line="288" w:lineRule="auto"/>
        <w:jc w:val="center"/>
        <w:rPr>
          <w:b/>
          <w:sz w:val="20"/>
          <w:szCs w:val="20"/>
        </w:rPr>
      </w:pPr>
      <w:r>
        <w:rPr>
          <w:b/>
          <w:sz w:val="20"/>
          <w:szCs w:val="20"/>
        </w:rPr>
        <w:t>Table 1</w:t>
      </w:r>
    </w:p>
    <w:tbl>
      <w:tblPr>
        <w:tblStyle w:val="TableGrid"/>
        <w:tblW w:w="0" w:type="auto"/>
        <w:tblLook w:val="04A0" w:firstRow="1" w:lastRow="0" w:firstColumn="1" w:lastColumn="0" w:noHBand="0" w:noVBand="1"/>
      </w:tblPr>
      <w:tblGrid>
        <w:gridCol w:w="967"/>
        <w:gridCol w:w="8959"/>
      </w:tblGrid>
      <w:tr w:rsidR="00416FE5" w14:paraId="194840FE" w14:textId="77777777" w:rsidTr="00241C9E">
        <w:tc>
          <w:tcPr>
            <w:tcW w:w="967" w:type="dxa"/>
            <w:shd w:val="clear" w:color="auto" w:fill="D9D9D9" w:themeFill="background1" w:themeFillShade="D9"/>
          </w:tcPr>
          <w:p w14:paraId="2C01C0FD" w14:textId="77777777" w:rsidR="00416FE5" w:rsidRPr="00A74490" w:rsidRDefault="00416FE5" w:rsidP="00EE14CF">
            <w:pPr>
              <w:snapToGrid w:val="0"/>
              <w:rPr>
                <w:b/>
                <w:sz w:val="18"/>
                <w:szCs w:val="20"/>
              </w:rPr>
            </w:pPr>
            <w:r w:rsidRPr="00A74490">
              <w:rPr>
                <w:b/>
                <w:sz w:val="18"/>
                <w:szCs w:val="20"/>
              </w:rPr>
              <w:t>Company</w:t>
            </w:r>
          </w:p>
        </w:tc>
        <w:tc>
          <w:tcPr>
            <w:tcW w:w="8959" w:type="dxa"/>
            <w:shd w:val="clear" w:color="auto" w:fill="D9D9D9" w:themeFill="background1" w:themeFillShade="D9"/>
          </w:tcPr>
          <w:p w14:paraId="5A556673" w14:textId="77777777" w:rsidR="00416FE5" w:rsidRPr="00A74490" w:rsidRDefault="00416FE5" w:rsidP="00EE14CF">
            <w:pPr>
              <w:snapToGrid w:val="0"/>
              <w:rPr>
                <w:b/>
                <w:sz w:val="18"/>
                <w:szCs w:val="20"/>
              </w:rPr>
            </w:pPr>
            <w:r w:rsidRPr="00A74490">
              <w:rPr>
                <w:b/>
                <w:sz w:val="18"/>
                <w:szCs w:val="20"/>
              </w:rPr>
              <w:t>Input</w:t>
            </w:r>
          </w:p>
        </w:tc>
      </w:tr>
      <w:tr w:rsidR="00416FE5" w14:paraId="007E2D2D" w14:textId="77777777" w:rsidTr="00241C9E">
        <w:tc>
          <w:tcPr>
            <w:tcW w:w="967" w:type="dxa"/>
          </w:tcPr>
          <w:p w14:paraId="03F20361" w14:textId="77777777" w:rsidR="00416FE5" w:rsidRPr="00A74490" w:rsidRDefault="00416FE5" w:rsidP="00EE14CF">
            <w:pPr>
              <w:snapToGrid w:val="0"/>
              <w:rPr>
                <w:sz w:val="18"/>
                <w:szCs w:val="20"/>
              </w:rPr>
            </w:pPr>
            <w:r>
              <w:rPr>
                <w:sz w:val="18"/>
                <w:szCs w:val="20"/>
              </w:rPr>
              <w:t>Mod V00</w:t>
            </w:r>
          </w:p>
        </w:tc>
        <w:tc>
          <w:tcPr>
            <w:tcW w:w="8959" w:type="dxa"/>
          </w:tcPr>
          <w:p w14:paraId="76784F11" w14:textId="77777777" w:rsidR="00416FE5" w:rsidRPr="00416FE5" w:rsidRDefault="00416FE5" w:rsidP="00EE14CF">
            <w:pPr>
              <w:snapToGrid w:val="0"/>
              <w:rPr>
                <w:b/>
                <w:color w:val="3333FF"/>
                <w:sz w:val="18"/>
                <w:szCs w:val="20"/>
              </w:rPr>
            </w:pPr>
            <w:r w:rsidRPr="00416FE5">
              <w:rPr>
                <w:b/>
                <w:color w:val="3333FF"/>
                <w:sz w:val="18"/>
                <w:szCs w:val="20"/>
              </w:rPr>
              <w:t>Provide your inputs along with suggested answers to the questions</w:t>
            </w:r>
          </w:p>
        </w:tc>
      </w:tr>
      <w:tr w:rsidR="00416FE5" w14:paraId="21AB2AB9" w14:textId="77777777" w:rsidTr="00241C9E">
        <w:tc>
          <w:tcPr>
            <w:tcW w:w="967" w:type="dxa"/>
          </w:tcPr>
          <w:p w14:paraId="0397BD57" w14:textId="77777777" w:rsidR="00416FE5" w:rsidRPr="00A74490" w:rsidRDefault="00416FE5" w:rsidP="00EE14CF">
            <w:pPr>
              <w:snapToGrid w:val="0"/>
              <w:rPr>
                <w:sz w:val="18"/>
                <w:szCs w:val="20"/>
              </w:rPr>
            </w:pPr>
            <w:r>
              <w:rPr>
                <w:sz w:val="18"/>
                <w:szCs w:val="20"/>
              </w:rPr>
              <w:t>Samsung</w:t>
            </w:r>
          </w:p>
        </w:tc>
        <w:tc>
          <w:tcPr>
            <w:tcW w:w="8959" w:type="dxa"/>
          </w:tcPr>
          <w:p w14:paraId="5863D155" w14:textId="77777777" w:rsidR="00416FE5" w:rsidRPr="00FC43C2" w:rsidRDefault="00416FE5" w:rsidP="00416FE5">
            <w:pPr>
              <w:rPr>
                <w:rFonts w:cs="Times New Roman"/>
                <w:sz w:val="18"/>
                <w:szCs w:val="20"/>
              </w:rPr>
            </w:pPr>
            <w:r w:rsidRPr="00FC43C2">
              <w:rPr>
                <w:rFonts w:cs="Times New Roman"/>
                <w:b/>
                <w:sz w:val="18"/>
                <w:szCs w:val="20"/>
              </w:rPr>
              <w:t>Discussion</w:t>
            </w:r>
            <w:r w:rsidRPr="00FC43C2">
              <w:rPr>
                <w:rFonts w:cs="Times New Roman"/>
                <w:sz w:val="18"/>
                <w:szCs w:val="20"/>
              </w:rPr>
              <w:t xml:space="preserve">: For the unified TCI state, per the RAN1 agreement, the total number of maintained pathloss RS is 4 per CC. The maintained pathloss RS are those corresponding to UL or Joint TCI states in the active state (corresponding to TCI state code points activated by MAC CE). Here, ‘maintained’ implies measurement, hence a UE can measure up to 4 RS. For Rel-17, this holds for all UL channels. </w:t>
            </w:r>
          </w:p>
          <w:p w14:paraId="08629388" w14:textId="77777777" w:rsidR="00416FE5" w:rsidRPr="00FC43C2" w:rsidRDefault="00416FE5" w:rsidP="00416FE5">
            <w:pPr>
              <w:rPr>
                <w:rFonts w:cs="Times New Roman"/>
                <w:sz w:val="18"/>
                <w:szCs w:val="20"/>
              </w:rPr>
            </w:pPr>
            <w:r w:rsidRPr="00FC43C2">
              <w:rPr>
                <w:rFonts w:cs="Times New Roman"/>
                <w:sz w:val="18"/>
                <w:szCs w:val="20"/>
              </w:rPr>
              <w:t xml:space="preserve">In Rel-16, the number of RRC configured pathloss RS became up to 64. MAC CE based pathloss update would be supported for SRS and PUSCH and pathloss for PUCCH can be also updated by updating PUCCH-SpatialRelationInfo. In Rel-17, </w:t>
            </w:r>
            <w:r w:rsidRPr="00FC43C2">
              <w:rPr>
                <w:sz w:val="18"/>
                <w:szCs w:val="20"/>
              </w:rPr>
              <w:t xml:space="preserve">PUCCH-PowerControlSetInfo-r17 was introduced for mTRP PUCCH in FR1.  However, the updating pathloss for PUCCH power control set is not supported and the maintained pathloss RS for mTRP PUCCH operation should be up to 4 per CC. Therefore, 4 seems enough for the number of RRC configured Pathloss RS set for PUCCH power control set. </w:t>
            </w:r>
          </w:p>
          <w:p w14:paraId="48C2803A" w14:textId="77777777" w:rsidR="00416FE5" w:rsidRPr="00FC43C2" w:rsidRDefault="00416FE5" w:rsidP="00416FE5">
            <w:pPr>
              <w:rPr>
                <w:rFonts w:cs="Times New Roman"/>
                <w:sz w:val="18"/>
                <w:szCs w:val="20"/>
              </w:rPr>
            </w:pPr>
          </w:p>
          <w:p w14:paraId="6F47699A" w14:textId="4F963D26" w:rsidR="00416FE5" w:rsidRPr="00FC43C2" w:rsidRDefault="00416FE5" w:rsidP="00893BC9">
            <w:pPr>
              <w:rPr>
                <w:rFonts w:cs="Times New Roman"/>
                <w:sz w:val="18"/>
                <w:szCs w:val="20"/>
              </w:rPr>
            </w:pPr>
            <w:r w:rsidRPr="00FC43C2">
              <w:rPr>
                <w:rFonts w:cs="Times New Roman"/>
                <w:b/>
                <w:sz w:val="18"/>
                <w:szCs w:val="20"/>
              </w:rPr>
              <w:t xml:space="preserve">Proposed </w:t>
            </w:r>
            <w:r w:rsidR="00893BC9" w:rsidRPr="00893BC9">
              <w:rPr>
                <w:rFonts w:cs="Times New Roman"/>
                <w:b/>
                <w:sz w:val="18"/>
                <w:szCs w:val="20"/>
              </w:rPr>
              <w:t>answer to Question 1</w:t>
            </w:r>
            <w:r w:rsidR="00893BC9">
              <w:rPr>
                <w:rFonts w:cs="Times New Roman"/>
                <w:sz w:val="18"/>
                <w:szCs w:val="20"/>
              </w:rPr>
              <w:t>:</w:t>
            </w:r>
            <w:r w:rsidR="00FC43C2">
              <w:rPr>
                <w:rFonts w:cs="Times New Roman"/>
                <w:sz w:val="18"/>
                <w:szCs w:val="20"/>
              </w:rPr>
              <w:t xml:space="preserve"> 4</w:t>
            </w:r>
            <w:r w:rsidR="00893BC9">
              <w:rPr>
                <w:rFonts w:cs="Times New Roman"/>
                <w:sz w:val="18"/>
                <w:szCs w:val="20"/>
              </w:rPr>
              <w:t xml:space="preserve"> for both unified TCI and PUCCH PC set</w:t>
            </w:r>
            <w:r w:rsidR="00FC43C2">
              <w:rPr>
                <w:rFonts w:cs="Times New Roman"/>
                <w:sz w:val="18"/>
                <w:szCs w:val="20"/>
              </w:rPr>
              <w:t xml:space="preserve">. </w:t>
            </w:r>
          </w:p>
        </w:tc>
      </w:tr>
      <w:tr w:rsidR="00416FE5" w14:paraId="13226048" w14:textId="77777777" w:rsidTr="00241C9E">
        <w:tc>
          <w:tcPr>
            <w:tcW w:w="967" w:type="dxa"/>
          </w:tcPr>
          <w:p w14:paraId="3E92B37B" w14:textId="6376FC90" w:rsidR="00416FE5" w:rsidRPr="00A74490" w:rsidRDefault="00581AF7" w:rsidP="00EE14CF">
            <w:pPr>
              <w:snapToGrid w:val="0"/>
              <w:rPr>
                <w:sz w:val="18"/>
                <w:szCs w:val="20"/>
              </w:rPr>
            </w:pPr>
            <w:r>
              <w:rPr>
                <w:sz w:val="18"/>
                <w:szCs w:val="20"/>
              </w:rPr>
              <w:lastRenderedPageBreak/>
              <w:t>Apple</w:t>
            </w:r>
          </w:p>
        </w:tc>
        <w:tc>
          <w:tcPr>
            <w:tcW w:w="8959" w:type="dxa"/>
          </w:tcPr>
          <w:p w14:paraId="05F86DA3" w14:textId="3552520F" w:rsidR="00581AF7" w:rsidRDefault="00581AF7" w:rsidP="00EE14CF">
            <w:pPr>
              <w:snapToGrid w:val="0"/>
              <w:rPr>
                <w:sz w:val="18"/>
                <w:szCs w:val="20"/>
              </w:rPr>
            </w:pPr>
            <w:r>
              <w:rPr>
                <w:sz w:val="18"/>
                <w:szCs w:val="20"/>
              </w:rPr>
              <w:t xml:space="preserve">Since unified TCI </w:t>
            </w:r>
            <w:r w:rsidR="00B42338">
              <w:rPr>
                <w:sz w:val="18"/>
                <w:szCs w:val="20"/>
              </w:rPr>
              <w:t>supports FR2, we think the maximum number of PL-RS can be 64. PUCCH PC sets were introduced for mTRP PUCCH for FR1, we think the maximum number of PL-RS can be 8. On top of that, we suggest we add corresponding UE capability.</w:t>
            </w:r>
          </w:p>
          <w:p w14:paraId="67CA9760" w14:textId="77777777" w:rsidR="00581AF7" w:rsidRDefault="00581AF7" w:rsidP="00EE14CF">
            <w:pPr>
              <w:snapToGrid w:val="0"/>
              <w:rPr>
                <w:sz w:val="18"/>
                <w:szCs w:val="20"/>
              </w:rPr>
            </w:pPr>
          </w:p>
          <w:p w14:paraId="4615449A" w14:textId="2692C635" w:rsidR="00416FE5" w:rsidRDefault="00581AF7" w:rsidP="00EE14CF">
            <w:pPr>
              <w:snapToGrid w:val="0"/>
              <w:rPr>
                <w:sz w:val="18"/>
                <w:szCs w:val="20"/>
              </w:rPr>
            </w:pPr>
            <w:r>
              <w:rPr>
                <w:sz w:val="18"/>
                <w:szCs w:val="20"/>
              </w:rPr>
              <w:t>We suggested the following answer:</w:t>
            </w:r>
          </w:p>
          <w:p w14:paraId="418BD65B" w14:textId="77777777" w:rsidR="00581AF7" w:rsidRDefault="00581AF7" w:rsidP="00EE14CF">
            <w:pPr>
              <w:snapToGrid w:val="0"/>
              <w:rPr>
                <w:sz w:val="18"/>
                <w:szCs w:val="20"/>
              </w:rPr>
            </w:pPr>
          </w:p>
          <w:p w14:paraId="1CFC38F9" w14:textId="2F736032" w:rsidR="00581AF7" w:rsidRPr="00A74490" w:rsidRDefault="00B42338" w:rsidP="00EE14CF">
            <w:pPr>
              <w:snapToGrid w:val="0"/>
              <w:rPr>
                <w:sz w:val="18"/>
                <w:szCs w:val="20"/>
              </w:rPr>
            </w:pPr>
            <w:r w:rsidRPr="00B42338">
              <w:rPr>
                <w:b/>
                <w:bCs/>
                <w:sz w:val="18"/>
                <w:szCs w:val="20"/>
              </w:rPr>
              <w:t>Proposed answer:</w:t>
            </w:r>
            <w:r>
              <w:rPr>
                <w:sz w:val="18"/>
                <w:szCs w:val="20"/>
              </w:rPr>
              <w:t xml:space="preserve"> </w:t>
            </w:r>
            <w:r w:rsidR="00581AF7" w:rsidRPr="00581AF7">
              <w:rPr>
                <w:sz w:val="18"/>
                <w:szCs w:val="20"/>
              </w:rPr>
              <w:t>"Total of maintained PL-RS per CC is up to 4"</w:t>
            </w:r>
            <w:r w:rsidR="00581AF7">
              <w:rPr>
                <w:sz w:val="18"/>
                <w:szCs w:val="20"/>
              </w:rPr>
              <w:t xml:space="preserve"> is only related to the pathloss reference signal update delay, which is irrelevant for RRC specification. The maximum number of RRC configured pathloss RS for unified TCI state is 64, and for PUCCH power control set is 8.</w:t>
            </w:r>
            <w:r>
              <w:rPr>
                <w:sz w:val="18"/>
                <w:szCs w:val="20"/>
              </w:rPr>
              <w:t xml:space="preserve"> The maximum number of RRC configured pathloss RS should also be subjected to UE capability.</w:t>
            </w:r>
          </w:p>
        </w:tc>
      </w:tr>
      <w:tr w:rsidR="00416FE5" w14:paraId="46F2EB07" w14:textId="77777777" w:rsidTr="00241C9E">
        <w:tc>
          <w:tcPr>
            <w:tcW w:w="967" w:type="dxa"/>
          </w:tcPr>
          <w:p w14:paraId="28D469FF" w14:textId="3A992265" w:rsidR="00416FE5" w:rsidRPr="00163F27" w:rsidRDefault="00163F27" w:rsidP="00EE14CF">
            <w:pPr>
              <w:snapToGrid w:val="0"/>
              <w:rPr>
                <w:rFonts w:eastAsia="PMingLiU"/>
                <w:sz w:val="18"/>
                <w:szCs w:val="20"/>
                <w:lang w:eastAsia="zh-TW"/>
              </w:rPr>
            </w:pPr>
            <w:r>
              <w:rPr>
                <w:rFonts w:eastAsia="PMingLiU" w:hint="eastAsia"/>
                <w:sz w:val="18"/>
                <w:szCs w:val="20"/>
                <w:lang w:eastAsia="zh-TW"/>
              </w:rPr>
              <w:t>M</w:t>
            </w:r>
            <w:r>
              <w:rPr>
                <w:rFonts w:eastAsia="PMingLiU"/>
                <w:sz w:val="18"/>
                <w:szCs w:val="20"/>
                <w:lang w:eastAsia="zh-TW"/>
              </w:rPr>
              <w:t>ediaTek</w:t>
            </w:r>
          </w:p>
        </w:tc>
        <w:tc>
          <w:tcPr>
            <w:tcW w:w="8959" w:type="dxa"/>
          </w:tcPr>
          <w:p w14:paraId="1992BA41" w14:textId="77777777" w:rsidR="00F15878" w:rsidRDefault="00FE5295" w:rsidP="00FE5295">
            <w:pPr>
              <w:snapToGrid w:val="0"/>
              <w:rPr>
                <w:rFonts w:cs="Times New Roman"/>
                <w:sz w:val="18"/>
                <w:szCs w:val="20"/>
              </w:rPr>
            </w:pPr>
            <w:r>
              <w:rPr>
                <w:b/>
                <w:sz w:val="18"/>
                <w:szCs w:val="18"/>
              </w:rPr>
              <w:t>On Q1</w:t>
            </w:r>
            <w:r w:rsidRPr="0025666A">
              <w:rPr>
                <w:b/>
                <w:sz w:val="18"/>
                <w:szCs w:val="18"/>
              </w:rPr>
              <w:t>:</w:t>
            </w:r>
            <w:r>
              <w:rPr>
                <w:b/>
                <w:sz w:val="18"/>
                <w:szCs w:val="18"/>
              </w:rPr>
              <w:t xml:space="preserve"> </w:t>
            </w:r>
            <w:r w:rsidR="00EA3B4D">
              <w:rPr>
                <w:rFonts w:cs="Times New Roman"/>
                <w:sz w:val="18"/>
                <w:szCs w:val="20"/>
              </w:rPr>
              <w:t xml:space="preserve">The </w:t>
            </w:r>
            <w:r w:rsidR="00EA3B4D" w:rsidRPr="00FC43C2">
              <w:rPr>
                <w:rFonts w:cs="Times New Roman"/>
                <w:sz w:val="18"/>
                <w:szCs w:val="20"/>
              </w:rPr>
              <w:t xml:space="preserve">maintained </w:t>
            </w:r>
            <w:r w:rsidR="00EA3B4D">
              <w:rPr>
                <w:rFonts w:cs="Times New Roman"/>
                <w:sz w:val="18"/>
                <w:szCs w:val="20"/>
              </w:rPr>
              <w:t>PL-</w:t>
            </w:r>
            <w:r w:rsidR="00EA3B4D" w:rsidRPr="00FC43C2">
              <w:rPr>
                <w:rFonts w:cs="Times New Roman"/>
                <w:sz w:val="18"/>
                <w:szCs w:val="20"/>
              </w:rPr>
              <w:t>RS</w:t>
            </w:r>
            <w:r w:rsidR="00EA3B4D">
              <w:rPr>
                <w:rFonts w:cs="Times New Roman"/>
                <w:sz w:val="18"/>
                <w:szCs w:val="20"/>
              </w:rPr>
              <w:t xml:space="preserve"> is the PL-</w:t>
            </w:r>
            <w:r w:rsidR="00EA3B4D" w:rsidRPr="00FC43C2">
              <w:rPr>
                <w:rFonts w:cs="Times New Roman"/>
                <w:sz w:val="18"/>
                <w:szCs w:val="20"/>
              </w:rPr>
              <w:t>RS</w:t>
            </w:r>
            <w:r w:rsidR="00EA3B4D">
              <w:rPr>
                <w:rFonts w:cs="Times New Roman"/>
                <w:sz w:val="18"/>
                <w:szCs w:val="20"/>
              </w:rPr>
              <w:t xml:space="preserve"> UE really needs to perform measurement</w:t>
            </w:r>
            <w:r w:rsidR="00C06E2C">
              <w:rPr>
                <w:rFonts w:cs="Times New Roman"/>
                <w:sz w:val="18"/>
                <w:szCs w:val="20"/>
              </w:rPr>
              <w:t xml:space="preserve"> on</w:t>
            </w:r>
            <w:r w:rsidR="00EA3B4D">
              <w:rPr>
                <w:rFonts w:cs="Times New Roman"/>
                <w:sz w:val="18"/>
                <w:szCs w:val="20"/>
              </w:rPr>
              <w:t xml:space="preserve">, thus the up to 4 </w:t>
            </w:r>
            <w:r w:rsidR="00EA3B4D" w:rsidRPr="00FC43C2">
              <w:rPr>
                <w:rFonts w:cs="Times New Roman"/>
                <w:sz w:val="18"/>
                <w:szCs w:val="20"/>
              </w:rPr>
              <w:t xml:space="preserve">maintained </w:t>
            </w:r>
            <w:r w:rsidR="00EA3B4D">
              <w:rPr>
                <w:rFonts w:cs="Times New Roman"/>
                <w:sz w:val="18"/>
                <w:szCs w:val="20"/>
              </w:rPr>
              <w:t>PL-</w:t>
            </w:r>
            <w:r w:rsidR="00EA3B4D" w:rsidRPr="00FC43C2">
              <w:rPr>
                <w:rFonts w:cs="Times New Roman"/>
                <w:sz w:val="18"/>
                <w:szCs w:val="20"/>
              </w:rPr>
              <w:t>RS</w:t>
            </w:r>
            <w:r w:rsidR="00EA3B4D">
              <w:rPr>
                <w:rFonts w:cs="Times New Roman"/>
                <w:sz w:val="18"/>
                <w:szCs w:val="20"/>
              </w:rPr>
              <w:t xml:space="preserve"> include </w:t>
            </w:r>
            <w:r w:rsidR="00C06E2C">
              <w:rPr>
                <w:rFonts w:cs="Times New Roman"/>
                <w:sz w:val="18"/>
                <w:szCs w:val="20"/>
              </w:rPr>
              <w:t xml:space="preserve">at least </w:t>
            </w:r>
            <w:r w:rsidR="00EA3B4D">
              <w:rPr>
                <w:rFonts w:cs="Times New Roman"/>
                <w:sz w:val="18"/>
                <w:szCs w:val="20"/>
              </w:rPr>
              <w:t>those PL-RS associated with</w:t>
            </w:r>
            <w:r w:rsidR="00C06E2C">
              <w:rPr>
                <w:rFonts w:cs="Times New Roman"/>
                <w:sz w:val="18"/>
                <w:szCs w:val="20"/>
              </w:rPr>
              <w:t xml:space="preserve"> </w:t>
            </w:r>
            <w:r w:rsidR="00EA3B4D">
              <w:rPr>
                <w:rFonts w:cs="Times New Roman"/>
                <w:sz w:val="18"/>
                <w:szCs w:val="20"/>
              </w:rPr>
              <w:t xml:space="preserve">active </w:t>
            </w:r>
            <w:r w:rsidR="00C06E2C">
              <w:rPr>
                <w:rFonts w:cs="Times New Roman"/>
                <w:sz w:val="18"/>
                <w:szCs w:val="20"/>
              </w:rPr>
              <w:t>joint or UL TCI states. In this sense, the number of configured PL-</w:t>
            </w:r>
            <w:r w:rsidR="00C06E2C" w:rsidRPr="00FC43C2">
              <w:rPr>
                <w:rFonts w:cs="Times New Roman"/>
                <w:sz w:val="18"/>
                <w:szCs w:val="20"/>
              </w:rPr>
              <w:t>RS</w:t>
            </w:r>
            <w:r w:rsidR="00C06E2C">
              <w:rPr>
                <w:rFonts w:cs="Times New Roman"/>
                <w:sz w:val="18"/>
                <w:szCs w:val="20"/>
              </w:rPr>
              <w:t xml:space="preserve"> could be larger than the number of maintained PL-RS, and </w:t>
            </w:r>
            <w:r>
              <w:rPr>
                <w:rFonts w:cs="Times New Roman"/>
                <w:sz w:val="18"/>
                <w:szCs w:val="20"/>
              </w:rPr>
              <w:t>the</w:t>
            </w:r>
            <w:r w:rsidR="00C06E2C">
              <w:rPr>
                <w:rFonts w:cs="Times New Roman"/>
                <w:sz w:val="18"/>
                <w:szCs w:val="20"/>
              </w:rPr>
              <w:t xml:space="preserve"> Rel-16 number can be reused, which is 64. </w:t>
            </w:r>
          </w:p>
          <w:p w14:paraId="79154663" w14:textId="77777777" w:rsidR="00F15878" w:rsidRDefault="00F15878" w:rsidP="00FE5295">
            <w:pPr>
              <w:snapToGrid w:val="0"/>
              <w:rPr>
                <w:rFonts w:eastAsia="PMingLiU" w:cs="Times New Roman"/>
                <w:sz w:val="18"/>
                <w:szCs w:val="20"/>
              </w:rPr>
            </w:pPr>
          </w:p>
          <w:p w14:paraId="77F32C2E" w14:textId="5352E66D" w:rsidR="00FE5295" w:rsidRPr="00FE5295" w:rsidRDefault="00C06E2C" w:rsidP="00FE5295">
            <w:pPr>
              <w:snapToGrid w:val="0"/>
              <w:rPr>
                <w:rFonts w:eastAsia="Malgun Gothic"/>
                <w:sz w:val="18"/>
                <w:szCs w:val="20"/>
              </w:rPr>
            </w:pPr>
            <w:r>
              <w:rPr>
                <w:rFonts w:eastAsia="PMingLiU" w:cs="Times New Roman" w:hint="eastAsia"/>
                <w:sz w:val="18"/>
                <w:szCs w:val="20"/>
                <w:lang w:eastAsia="zh-TW"/>
              </w:rPr>
              <w:t>F</w:t>
            </w:r>
            <w:r>
              <w:rPr>
                <w:rFonts w:eastAsia="PMingLiU" w:cs="Times New Roman"/>
                <w:sz w:val="18"/>
                <w:szCs w:val="20"/>
                <w:lang w:eastAsia="zh-TW"/>
              </w:rPr>
              <w:t xml:space="preserve">or </w:t>
            </w:r>
            <w:r w:rsidRPr="00FC43C2">
              <w:rPr>
                <w:sz w:val="18"/>
                <w:szCs w:val="20"/>
              </w:rPr>
              <w:t>PUCCH-PowerControlSetInfo-r17 introduced for mTRP PUCCH in FR1</w:t>
            </w:r>
            <w:r>
              <w:rPr>
                <w:sz w:val="18"/>
                <w:szCs w:val="20"/>
              </w:rPr>
              <w:t xml:space="preserve">, </w:t>
            </w:r>
            <w:r w:rsidR="00FE5295">
              <w:rPr>
                <w:sz w:val="18"/>
                <w:szCs w:val="20"/>
              </w:rPr>
              <w:t>we are fine with 8</w:t>
            </w:r>
            <w:r w:rsidR="00F15878">
              <w:rPr>
                <w:sz w:val="18"/>
                <w:szCs w:val="20"/>
              </w:rPr>
              <w:t xml:space="preserve"> since the MAC-CE for PUCCH spatial</w:t>
            </w:r>
            <w:r w:rsidR="00F15878" w:rsidRPr="00F15878">
              <w:rPr>
                <w:rFonts w:hint="eastAsia"/>
                <w:sz w:val="18"/>
                <w:szCs w:val="20"/>
              </w:rPr>
              <w:t>R</w:t>
            </w:r>
            <w:r w:rsidR="00F15878">
              <w:rPr>
                <w:sz w:val="18"/>
                <w:szCs w:val="20"/>
              </w:rPr>
              <w:t xml:space="preserve">elationInfo </w:t>
            </w:r>
            <w:r w:rsidR="00083B00">
              <w:rPr>
                <w:sz w:val="18"/>
                <w:szCs w:val="20"/>
              </w:rPr>
              <w:t>will be</w:t>
            </w:r>
            <w:r w:rsidR="00F15878">
              <w:rPr>
                <w:sz w:val="18"/>
                <w:szCs w:val="20"/>
              </w:rPr>
              <w:t xml:space="preserve"> reused.</w:t>
            </w:r>
          </w:p>
        </w:tc>
      </w:tr>
      <w:tr w:rsidR="00416FE5" w14:paraId="6B4B8F79" w14:textId="77777777" w:rsidTr="00241C9E">
        <w:tc>
          <w:tcPr>
            <w:tcW w:w="967" w:type="dxa"/>
          </w:tcPr>
          <w:p w14:paraId="702F515E" w14:textId="2AA3E6A2" w:rsidR="00416FE5" w:rsidRPr="00A74490" w:rsidRDefault="00735065" w:rsidP="00EE14CF">
            <w:pPr>
              <w:snapToGrid w:val="0"/>
              <w:rPr>
                <w:sz w:val="18"/>
                <w:szCs w:val="20"/>
              </w:rPr>
            </w:pPr>
            <w:r>
              <w:rPr>
                <w:sz w:val="18"/>
                <w:szCs w:val="20"/>
              </w:rPr>
              <w:t>Ericsson</w:t>
            </w:r>
          </w:p>
        </w:tc>
        <w:tc>
          <w:tcPr>
            <w:tcW w:w="8959" w:type="dxa"/>
          </w:tcPr>
          <w:p w14:paraId="4BA62C3E" w14:textId="77777777" w:rsidR="00E41E21" w:rsidRPr="00E41E21" w:rsidRDefault="00E41E21" w:rsidP="00E41E21">
            <w:pPr>
              <w:snapToGrid w:val="0"/>
              <w:spacing w:after="120" w:line="259" w:lineRule="auto"/>
              <w:rPr>
                <w:rFonts w:ascii="Arial" w:eastAsia="Batang" w:hAnsi="Arial" w:cs="Arial"/>
                <w:sz w:val="18"/>
                <w:szCs w:val="18"/>
                <w:lang w:eastAsia="en-US"/>
              </w:rPr>
            </w:pPr>
            <w:r w:rsidRPr="00E41E21">
              <w:rPr>
                <w:rFonts w:ascii="Arial" w:eastAsia="Batang" w:hAnsi="Arial" w:cs="Arial"/>
                <w:sz w:val="18"/>
                <w:szCs w:val="18"/>
                <w:lang w:eastAsia="en-US"/>
              </w:rPr>
              <w:t>RAN2 has implemented the pathloss RS per UL TCI:</w:t>
            </w:r>
          </w:p>
          <w:p w14:paraId="40FC20F6" w14:textId="77777777" w:rsidR="00E41E21" w:rsidRPr="00E41E21" w:rsidRDefault="00E41E21" w:rsidP="00E41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noProof/>
                <w:sz w:val="16"/>
                <w:szCs w:val="20"/>
                <w:lang w:val="en-GB" w:eastAsia="sv-SE"/>
              </w:rPr>
            </w:pPr>
            <w:r w:rsidRPr="00E41E21">
              <w:rPr>
                <w:rFonts w:ascii="Courier New" w:eastAsia="Batang" w:hAnsi="Courier New"/>
                <w:noProof/>
                <w:sz w:val="16"/>
                <w:szCs w:val="20"/>
                <w:lang w:val="en-GB" w:eastAsia="sv-SE"/>
              </w:rPr>
              <w:t xml:space="preserve">UL-TCIState-r17 ::=                   </w:t>
            </w:r>
            <w:r w:rsidRPr="00E41E21">
              <w:rPr>
                <w:rFonts w:ascii="Courier New" w:eastAsia="Batang" w:hAnsi="Courier New"/>
                <w:noProof/>
                <w:color w:val="993366"/>
                <w:sz w:val="16"/>
                <w:szCs w:val="20"/>
                <w:lang w:val="en-GB" w:eastAsia="sv-SE"/>
              </w:rPr>
              <w:t>SEQUENCE</w:t>
            </w:r>
            <w:r w:rsidRPr="00E41E21">
              <w:rPr>
                <w:rFonts w:ascii="Courier New" w:eastAsia="Batang" w:hAnsi="Courier New"/>
                <w:noProof/>
                <w:sz w:val="16"/>
                <w:szCs w:val="20"/>
                <w:lang w:val="en-GB" w:eastAsia="sv-SE"/>
              </w:rPr>
              <w:t xml:space="preserve"> {</w:t>
            </w:r>
          </w:p>
          <w:p w14:paraId="2389606D" w14:textId="77777777" w:rsidR="00E41E21" w:rsidRPr="00E41E21" w:rsidRDefault="00E41E21" w:rsidP="00E41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noProof/>
                <w:sz w:val="16"/>
                <w:szCs w:val="20"/>
                <w:lang w:val="en-GB" w:eastAsia="sv-SE"/>
              </w:rPr>
            </w:pPr>
            <w:r w:rsidRPr="00E41E21">
              <w:rPr>
                <w:rFonts w:ascii="Courier New" w:eastAsia="Batang" w:hAnsi="Courier New"/>
                <w:noProof/>
                <w:sz w:val="16"/>
                <w:szCs w:val="20"/>
                <w:lang w:val="en-GB" w:eastAsia="sv-SE"/>
              </w:rPr>
              <w:t xml:space="preserve">    ul-TCIState-Id-r17                        UL-TCIState-Id-r17,</w:t>
            </w:r>
          </w:p>
          <w:p w14:paraId="6844EE04" w14:textId="77777777" w:rsidR="00E41E21" w:rsidRPr="00E41E21" w:rsidRDefault="00E41E21" w:rsidP="00E41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noProof/>
                <w:color w:val="808080"/>
                <w:sz w:val="16"/>
                <w:szCs w:val="20"/>
                <w:lang w:val="en-GB" w:eastAsia="sv-SE"/>
              </w:rPr>
            </w:pPr>
            <w:r w:rsidRPr="00E41E21">
              <w:rPr>
                <w:rFonts w:ascii="Courier New" w:eastAsia="Batang" w:hAnsi="Courier New"/>
                <w:noProof/>
                <w:sz w:val="16"/>
                <w:szCs w:val="20"/>
                <w:lang w:val="en-GB" w:eastAsia="sv-SE"/>
              </w:rPr>
              <w:t xml:space="preserve">    servingCellId-r17                         ServCellIndex                                         </w:t>
            </w:r>
          </w:p>
          <w:p w14:paraId="376C070A" w14:textId="77777777" w:rsidR="00E41E21" w:rsidRPr="00E41E21" w:rsidRDefault="00E41E21" w:rsidP="00E41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noProof/>
                <w:sz w:val="16"/>
                <w:szCs w:val="20"/>
                <w:lang w:val="en-GB" w:eastAsia="sv-SE"/>
              </w:rPr>
            </w:pPr>
            <w:r w:rsidRPr="00E41E21">
              <w:rPr>
                <w:rFonts w:ascii="Courier New" w:eastAsia="Batang" w:hAnsi="Courier New"/>
                <w:noProof/>
                <w:sz w:val="16"/>
                <w:szCs w:val="20"/>
                <w:lang w:val="en-GB" w:eastAsia="sv-SE"/>
              </w:rPr>
              <w:t xml:space="preserve">    qcl-Type1-r17                             QCLUnified-Info-r17,</w:t>
            </w:r>
          </w:p>
          <w:p w14:paraId="4656E093" w14:textId="77777777" w:rsidR="00E41E21" w:rsidRPr="00E41E21" w:rsidRDefault="00E41E21" w:rsidP="00E41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noProof/>
                <w:color w:val="808080"/>
                <w:sz w:val="16"/>
                <w:szCs w:val="20"/>
                <w:lang w:val="en-GB" w:eastAsia="sv-SE"/>
              </w:rPr>
            </w:pPr>
            <w:r w:rsidRPr="00E41E21">
              <w:rPr>
                <w:rFonts w:ascii="Courier New" w:eastAsia="Batang" w:hAnsi="Courier New"/>
                <w:noProof/>
                <w:sz w:val="16"/>
                <w:szCs w:val="20"/>
                <w:lang w:val="en-GB" w:eastAsia="sv-SE"/>
              </w:rPr>
              <w:t xml:space="preserve">    ul-powerControl-r17                   Uplink-powerControlId-r17                                 </w:t>
            </w:r>
          </w:p>
          <w:p w14:paraId="0DF24E5B" w14:textId="77777777" w:rsidR="00E41E21" w:rsidRPr="00E41E21" w:rsidRDefault="00E41E21" w:rsidP="00E41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noProof/>
                <w:color w:val="808080"/>
                <w:sz w:val="16"/>
                <w:szCs w:val="20"/>
                <w:lang w:val="en-GB" w:eastAsia="sv-SE"/>
              </w:rPr>
            </w:pPr>
            <w:r w:rsidRPr="00E41E21">
              <w:rPr>
                <w:rFonts w:ascii="Courier New" w:eastAsia="Batang" w:hAnsi="Courier New"/>
                <w:noProof/>
                <w:sz w:val="16"/>
                <w:szCs w:val="20"/>
                <w:lang w:val="en-GB" w:eastAsia="sv-SE"/>
              </w:rPr>
              <w:t xml:space="preserve">    pathlossReferenceRS-Id-r17            PUSCH-PathlossReferenceRS-Id                              </w:t>
            </w:r>
          </w:p>
          <w:p w14:paraId="23B4C291" w14:textId="77777777" w:rsidR="00E41E21" w:rsidRPr="00E41E21" w:rsidRDefault="00E41E21" w:rsidP="00E41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noProof/>
                <w:sz w:val="16"/>
                <w:szCs w:val="20"/>
                <w:lang w:val="en-GB" w:eastAsia="sv-SE"/>
              </w:rPr>
            </w:pPr>
            <w:r w:rsidRPr="00E41E21">
              <w:rPr>
                <w:rFonts w:ascii="Courier New" w:eastAsia="Batang" w:hAnsi="Courier New"/>
                <w:noProof/>
                <w:sz w:val="16"/>
                <w:szCs w:val="20"/>
                <w:lang w:val="en-GB" w:eastAsia="sv-SE"/>
              </w:rPr>
              <w:t>}</w:t>
            </w:r>
          </w:p>
          <w:p w14:paraId="6898EF6B" w14:textId="77777777" w:rsidR="00E41E21" w:rsidRPr="00E41E21" w:rsidRDefault="00E41E21" w:rsidP="00E41E21">
            <w:pPr>
              <w:snapToGrid w:val="0"/>
              <w:spacing w:after="120" w:line="259" w:lineRule="auto"/>
              <w:rPr>
                <w:rFonts w:ascii="Arial" w:eastAsia="Batang" w:hAnsi="Arial" w:cs="Arial"/>
                <w:sz w:val="18"/>
                <w:szCs w:val="18"/>
                <w:lang w:eastAsia="en-US"/>
              </w:rPr>
            </w:pPr>
            <w:r w:rsidRPr="00E41E21">
              <w:rPr>
                <w:rFonts w:ascii="Arial" w:eastAsia="Batang" w:hAnsi="Arial" w:cs="Arial"/>
                <w:sz w:val="18"/>
                <w:szCs w:val="18"/>
                <w:lang w:eastAsia="en-US"/>
              </w:rPr>
              <w:t>Note that RAN2 reuses the PUSCH-PathlossReferenceRS-Id from Rel-15:</w:t>
            </w:r>
          </w:p>
          <w:p w14:paraId="4E25C54B" w14:textId="77777777" w:rsidR="00E41E21" w:rsidRPr="00E41E21" w:rsidRDefault="00E41E21" w:rsidP="00E41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before="120" w:after="120"/>
              <w:rPr>
                <w:rFonts w:ascii="Courier New" w:eastAsia="Batang" w:hAnsi="Courier New"/>
                <w:noProof/>
                <w:sz w:val="16"/>
                <w:szCs w:val="20"/>
                <w:lang w:val="en-GB" w:eastAsia="sv-SE"/>
              </w:rPr>
            </w:pPr>
            <w:r w:rsidRPr="00E41E21">
              <w:rPr>
                <w:rFonts w:ascii="Courier New" w:eastAsia="Batang" w:hAnsi="Courier New"/>
                <w:noProof/>
                <w:sz w:val="16"/>
                <w:szCs w:val="20"/>
                <w:lang w:val="en-GB" w:eastAsia="sv-SE"/>
              </w:rPr>
              <w:t xml:space="preserve">PUSCH-PathlossReferenceRS-Id ::=    </w:t>
            </w:r>
            <w:r w:rsidRPr="00E41E21">
              <w:rPr>
                <w:rFonts w:ascii="Courier New" w:eastAsia="Batang" w:hAnsi="Courier New"/>
                <w:noProof/>
                <w:color w:val="993366"/>
                <w:sz w:val="16"/>
                <w:szCs w:val="20"/>
                <w:lang w:val="en-GB" w:eastAsia="sv-SE"/>
              </w:rPr>
              <w:t>INTEGER</w:t>
            </w:r>
            <w:r w:rsidRPr="00E41E21">
              <w:rPr>
                <w:rFonts w:ascii="Courier New" w:eastAsia="Batang" w:hAnsi="Courier New"/>
                <w:noProof/>
                <w:sz w:val="16"/>
                <w:szCs w:val="20"/>
                <w:lang w:val="en-GB" w:eastAsia="sv-SE"/>
              </w:rPr>
              <w:t xml:space="preserve"> (0..maxNrofPUSCH-PathlossReferenceRSs-1)</w:t>
            </w:r>
          </w:p>
          <w:p w14:paraId="1A0EBDE4" w14:textId="77777777" w:rsidR="00E41E21" w:rsidRPr="00E41E21" w:rsidRDefault="00E41E21" w:rsidP="00E41E21">
            <w:pPr>
              <w:snapToGrid w:val="0"/>
              <w:spacing w:after="120" w:line="259" w:lineRule="auto"/>
              <w:rPr>
                <w:rFonts w:ascii="Arial" w:eastAsia="Batang" w:hAnsi="Arial" w:cs="Arial"/>
                <w:sz w:val="18"/>
                <w:szCs w:val="18"/>
                <w:lang w:eastAsia="en-US"/>
              </w:rPr>
            </w:pPr>
            <w:r w:rsidRPr="00E41E21">
              <w:rPr>
                <w:rFonts w:ascii="Arial" w:eastAsia="Batang" w:hAnsi="Arial" w:cs="Arial"/>
                <w:sz w:val="18"/>
                <w:szCs w:val="18"/>
                <w:lang w:eastAsia="en-US"/>
              </w:rPr>
              <w:t>where</w:t>
            </w:r>
          </w:p>
          <w:p w14:paraId="4297A008" w14:textId="77777777" w:rsidR="00E41E21" w:rsidRPr="00E41E21" w:rsidRDefault="00E41E21" w:rsidP="00E41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before="120" w:after="120"/>
              <w:rPr>
                <w:rFonts w:ascii="Courier New" w:eastAsia="Batang" w:hAnsi="Courier New"/>
                <w:noProof/>
                <w:sz w:val="16"/>
                <w:szCs w:val="20"/>
                <w:lang w:val="en-GB" w:eastAsia="sv-SE"/>
              </w:rPr>
            </w:pPr>
            <w:r w:rsidRPr="00E41E21">
              <w:rPr>
                <w:rFonts w:ascii="Courier New" w:eastAsia="Batang" w:hAnsi="Courier New"/>
                <w:noProof/>
                <w:sz w:val="16"/>
                <w:szCs w:val="20"/>
                <w:lang w:val="en-GB" w:eastAsia="sv-SE"/>
              </w:rPr>
              <w:t xml:space="preserve">maxNrofPUSCH-PathlossReferenceRSs       </w:t>
            </w:r>
            <w:r w:rsidRPr="00E41E21">
              <w:rPr>
                <w:rFonts w:ascii="Courier New" w:eastAsia="Batang" w:hAnsi="Courier New"/>
                <w:noProof/>
                <w:color w:val="993366"/>
                <w:sz w:val="16"/>
                <w:szCs w:val="20"/>
                <w:lang w:val="en-GB" w:eastAsia="sv-SE"/>
              </w:rPr>
              <w:t>INTEGER</w:t>
            </w:r>
            <w:r w:rsidRPr="00E41E21">
              <w:rPr>
                <w:rFonts w:ascii="Courier New" w:eastAsia="Batang" w:hAnsi="Courier New"/>
                <w:noProof/>
                <w:sz w:val="16"/>
                <w:szCs w:val="20"/>
                <w:lang w:val="en-GB" w:eastAsia="sv-SE"/>
              </w:rPr>
              <w:t xml:space="preserve"> ::= 4       </w:t>
            </w:r>
          </w:p>
          <w:p w14:paraId="4DE32254" w14:textId="77777777" w:rsidR="00E41E21" w:rsidRPr="00E41E21" w:rsidRDefault="00E41E21" w:rsidP="00E41E21">
            <w:pPr>
              <w:snapToGrid w:val="0"/>
              <w:spacing w:after="120" w:line="259" w:lineRule="auto"/>
              <w:rPr>
                <w:rFonts w:ascii="Arial" w:eastAsia="Batang" w:hAnsi="Arial" w:cs="Arial"/>
                <w:sz w:val="18"/>
                <w:szCs w:val="18"/>
                <w:lang w:eastAsia="en-US"/>
              </w:rPr>
            </w:pPr>
            <w:r w:rsidRPr="00E41E21">
              <w:rPr>
                <w:rFonts w:ascii="Arial" w:eastAsia="Batang" w:hAnsi="Arial" w:cs="Arial"/>
                <w:sz w:val="18"/>
                <w:szCs w:val="18"/>
                <w:lang w:eastAsia="en-US"/>
              </w:rPr>
              <w:t>This is too small: to obtain the desired functionality, it should be possible to configure different pathloss RS for every UL TCI state. This means that the maximum number of pathloss RSs is the same as the number of UL TCI states, i.e., 64:</w:t>
            </w:r>
          </w:p>
          <w:p w14:paraId="13B1C43B" w14:textId="77777777" w:rsidR="0085132F" w:rsidRPr="0085132F" w:rsidRDefault="0085132F" w:rsidP="0085132F">
            <w:pPr>
              <w:rPr>
                <w:sz w:val="18"/>
                <w:szCs w:val="18"/>
                <w:lang w:val="en-GB" w:eastAsia="ja-JP"/>
              </w:rPr>
            </w:pPr>
            <w:r w:rsidRPr="0085132F">
              <w:rPr>
                <w:sz w:val="18"/>
                <w:szCs w:val="18"/>
              </w:rPr>
              <w:t>Note that the UE is only required to maintain (track) the pathloss RSs in the activated TCI states, according to the following agreement from</w:t>
            </w:r>
            <w:r w:rsidRPr="0085132F">
              <w:rPr>
                <w:sz w:val="18"/>
                <w:szCs w:val="18"/>
                <w:lang w:val="en-GB" w:eastAsia="ja-JP"/>
              </w:rPr>
              <w:t xml:space="preserve"> RAN1#105-e:</w:t>
            </w:r>
          </w:p>
          <w:p w14:paraId="25C1C222" w14:textId="77777777" w:rsidR="0085132F" w:rsidRPr="00D65C4F" w:rsidRDefault="0085132F" w:rsidP="0085132F">
            <w:pPr>
              <w:rPr>
                <w:lang w:val="en-GB" w:eastAsia="ja-JP"/>
              </w:rPr>
            </w:pPr>
            <w:r>
              <w:rPr>
                <w:noProof/>
              </w:rPr>
              <mc:AlternateContent>
                <mc:Choice Requires="wps">
                  <w:drawing>
                    <wp:inline distT="0" distB="0" distL="0" distR="0" wp14:anchorId="15415CC2" wp14:editId="0790401E">
                      <wp:extent cx="6191250" cy="615950"/>
                      <wp:effectExtent l="0" t="0" r="19050" b="15875"/>
                      <wp:docPr id="1" name="Text Box 1"/>
                      <wp:cNvGraphicFramePr/>
                      <a:graphic xmlns:a="http://schemas.openxmlformats.org/drawingml/2006/main">
                        <a:graphicData uri="http://schemas.microsoft.com/office/word/2010/wordprocessingShape">
                          <wps:wsp>
                            <wps:cNvSpPr txBox="1"/>
                            <wps:spPr>
                              <a:xfrm>
                                <a:off x="0" y="0"/>
                                <a:ext cx="6191250" cy="615950"/>
                              </a:xfrm>
                              <a:prstGeom prst="rect">
                                <a:avLst/>
                              </a:prstGeom>
                              <a:solidFill>
                                <a:schemeClr val="lt1"/>
                              </a:solidFill>
                              <a:ln w="6350">
                                <a:solidFill>
                                  <a:prstClr val="black"/>
                                </a:solidFill>
                              </a:ln>
                            </wps:spPr>
                            <wps:txbx>
                              <w:txbxContent>
                                <w:p w14:paraId="0A175E3A" w14:textId="77777777" w:rsidR="009A3698" w:rsidRPr="0085132F" w:rsidRDefault="009A3698" w:rsidP="0085132F">
                                  <w:pPr>
                                    <w:snapToGrid w:val="0"/>
                                    <w:jc w:val="both"/>
                                    <w:rPr>
                                      <w:sz w:val="18"/>
                                      <w:szCs w:val="18"/>
                                      <w:highlight w:val="green"/>
                                    </w:rPr>
                                  </w:pPr>
                                  <w:r w:rsidRPr="0085132F">
                                    <w:rPr>
                                      <w:b/>
                                      <w:sz w:val="18"/>
                                      <w:szCs w:val="18"/>
                                      <w:highlight w:val="green"/>
                                    </w:rPr>
                                    <w:t>Agreement</w:t>
                                  </w:r>
                                </w:p>
                                <w:p w14:paraId="3D86999B" w14:textId="77777777" w:rsidR="009A3698" w:rsidRPr="0085132F" w:rsidRDefault="009A3698" w:rsidP="0085132F">
                                  <w:pPr>
                                    <w:snapToGrid w:val="0"/>
                                    <w:jc w:val="both"/>
                                    <w:rPr>
                                      <w:sz w:val="18"/>
                                      <w:szCs w:val="18"/>
                                    </w:rPr>
                                  </w:pPr>
                                  <w:r w:rsidRPr="0085132F">
                                    <w:rPr>
                                      <w:sz w:val="18"/>
                                      <w:szCs w:val="18"/>
                                    </w:rPr>
                                    <w:t>On path-loss measurement for Rel.17 unified TCI framework</w:t>
                                  </w:r>
                                  <w:r w:rsidRPr="0085132F">
                                    <w:rPr>
                                      <w:sz w:val="18"/>
                                      <w:szCs w:val="18"/>
                                      <w:lang w:eastAsia="ja-JP"/>
                                    </w:rPr>
                                    <w:t>, a PL-RS (configured for path-loss calculation) is either included in</w:t>
                                  </w:r>
                                  <w:r w:rsidRPr="0085132F">
                                    <w:rPr>
                                      <w:rStyle w:val="apple-converted-space"/>
                                      <w:sz w:val="18"/>
                                      <w:szCs w:val="18"/>
                                      <w:lang w:eastAsia="ja-JP"/>
                                    </w:rPr>
                                    <w:t> </w:t>
                                  </w:r>
                                  <w:r w:rsidRPr="0085132F">
                                    <w:rPr>
                                      <w:rStyle w:val="apple-converted-space"/>
                                      <w:sz w:val="18"/>
                                      <w:szCs w:val="18"/>
                                      <w:lang w:eastAsia="zh-CN"/>
                                    </w:rPr>
                                    <w:t xml:space="preserve">UL </w:t>
                                  </w:r>
                                  <w:r w:rsidRPr="0085132F">
                                    <w:rPr>
                                      <w:rStyle w:val="apple-converted-space"/>
                                      <w:sz w:val="18"/>
                                      <w:szCs w:val="18"/>
                                      <w:lang w:eastAsia="ja-JP"/>
                                    </w:rPr>
                                    <w:t>TCI state</w:t>
                                  </w:r>
                                  <w:r w:rsidRPr="0085132F">
                                    <w:rPr>
                                      <w:rStyle w:val="apple-converted-space"/>
                                      <w:sz w:val="18"/>
                                      <w:szCs w:val="18"/>
                                      <w:lang w:eastAsia="zh-CN"/>
                                    </w:rPr>
                                    <w:t xml:space="preserve"> or (if applicable) joint TCI state</w:t>
                                  </w:r>
                                  <w:r w:rsidRPr="0085132F">
                                    <w:rPr>
                                      <w:rStyle w:val="apple-converted-space"/>
                                      <w:sz w:val="18"/>
                                      <w:szCs w:val="18"/>
                                      <w:lang w:eastAsia="ja-JP"/>
                                    </w:rPr>
                                    <w:t xml:space="preserve"> or associated with </w:t>
                                  </w:r>
                                  <w:r w:rsidRPr="0085132F">
                                    <w:rPr>
                                      <w:sz w:val="18"/>
                                      <w:szCs w:val="18"/>
                                      <w:lang w:eastAsia="ja-JP"/>
                                    </w:rPr>
                                    <w:t>UL TCI state or (if applicable) joint TCI state.</w:t>
                                  </w:r>
                                </w:p>
                                <w:p w14:paraId="6FBFB489" w14:textId="77777777" w:rsidR="009A3698" w:rsidRPr="0085132F" w:rsidRDefault="009A3698" w:rsidP="00811778">
                                  <w:pPr>
                                    <w:pStyle w:val="ListParagraph"/>
                                    <w:numPr>
                                      <w:ilvl w:val="0"/>
                                      <w:numId w:val="18"/>
                                    </w:numPr>
                                    <w:snapToGrid w:val="0"/>
                                    <w:spacing w:after="0" w:line="240" w:lineRule="auto"/>
                                    <w:jc w:val="both"/>
                                    <w:rPr>
                                      <w:sz w:val="18"/>
                                      <w:szCs w:val="18"/>
                                      <w:lang w:eastAsia="ko-KR"/>
                                    </w:rPr>
                                  </w:pPr>
                                  <w:r w:rsidRPr="0085132F">
                                    <w:rPr>
                                      <w:rStyle w:val="msoins0"/>
                                      <w:rFonts w:eastAsia="Times New Roman"/>
                                      <w:sz w:val="18"/>
                                      <w:szCs w:val="18"/>
                                    </w:rPr>
                                    <w:t>Whether a UE supports “beam misalignment or not” (detailed definition FFS)</w:t>
                                  </w:r>
                                  <w:r w:rsidRPr="0085132F">
                                    <w:rPr>
                                      <w:rStyle w:val="apple-converted-space"/>
                                      <w:rFonts w:eastAsia="Times New Roman"/>
                                      <w:sz w:val="18"/>
                                      <w:szCs w:val="18"/>
                                    </w:rPr>
                                    <w:t> </w:t>
                                  </w:r>
                                  <w:r w:rsidRPr="0085132F">
                                    <w:rPr>
                                      <w:rStyle w:val="msoins0"/>
                                      <w:rFonts w:eastAsia="Times New Roman"/>
                                      <w:sz w:val="18"/>
                                      <w:szCs w:val="18"/>
                                    </w:rPr>
                                    <w:t>between</w:t>
                                  </w:r>
                                  <w:r w:rsidRPr="0085132F">
                                    <w:rPr>
                                      <w:rStyle w:val="apple-converted-space"/>
                                      <w:rFonts w:eastAsia="Times New Roman"/>
                                      <w:sz w:val="18"/>
                                      <w:szCs w:val="18"/>
                                    </w:rPr>
                                    <w:t> </w:t>
                                  </w:r>
                                  <w:r w:rsidRPr="0085132F">
                                    <w:rPr>
                                      <w:rStyle w:val="apple-converted-space"/>
                                      <w:sz w:val="18"/>
                                      <w:szCs w:val="18"/>
                                      <w:lang w:eastAsia="ja-JP"/>
                                    </w:rPr>
                                    <w:t>the</w:t>
                                  </w:r>
                                  <w:r w:rsidRPr="0085132F">
                                    <w:rPr>
                                      <w:sz w:val="18"/>
                                      <w:szCs w:val="18"/>
                                      <w:lang w:eastAsia="ja-JP"/>
                                    </w:rPr>
                                    <w:t xml:space="preserve"> DL </w:t>
                                  </w:r>
                                  <w:r w:rsidRPr="0085132F">
                                    <w:rPr>
                                      <w:rFonts w:eastAsia="Times New Roman"/>
                                      <w:sz w:val="18"/>
                                      <w:szCs w:val="18"/>
                                    </w:rPr>
                                    <w:t xml:space="preserve">source </w:t>
                                  </w:r>
                                  <w:r w:rsidRPr="0085132F">
                                    <w:rPr>
                                      <w:sz w:val="18"/>
                                      <w:szCs w:val="18"/>
                                      <w:lang w:eastAsia="ja-JP"/>
                                    </w:rPr>
                                    <w:t>RS in</w:t>
                                  </w:r>
                                  <w:r w:rsidRPr="0085132F">
                                    <w:rPr>
                                      <w:rStyle w:val="apple-converted-space"/>
                                      <w:sz w:val="18"/>
                                      <w:szCs w:val="18"/>
                                      <w:lang w:eastAsia="ja-JP"/>
                                    </w:rPr>
                                    <w:t> </w:t>
                                  </w:r>
                                  <w:r w:rsidRPr="0085132F">
                                    <w:rPr>
                                      <w:sz w:val="18"/>
                                      <w:szCs w:val="18"/>
                                      <w:lang w:eastAsia="ja-JP"/>
                                    </w:rPr>
                                    <w:t>the UL or (if applicable) joint TCI state</w:t>
                                  </w:r>
                                  <w:r w:rsidRPr="0085132F">
                                    <w:rPr>
                                      <w:rStyle w:val="apple-converted-space"/>
                                      <w:sz w:val="18"/>
                                      <w:szCs w:val="18"/>
                                      <w:lang w:eastAsia="ja-JP"/>
                                    </w:rPr>
                                    <w:t> </w:t>
                                  </w:r>
                                  <w:r w:rsidRPr="0085132F">
                                    <w:rPr>
                                      <w:sz w:val="18"/>
                                      <w:szCs w:val="18"/>
                                      <w:lang w:eastAsia="ja-JP"/>
                                    </w:rPr>
                                    <w:t>to provide spatial relation indication and the PL-RS is a UE capability</w:t>
                                  </w:r>
                                </w:p>
                                <w:p w14:paraId="287DD4D2" w14:textId="77777777" w:rsidR="009A3698" w:rsidRPr="0085132F" w:rsidRDefault="009A3698" w:rsidP="00811778">
                                  <w:pPr>
                                    <w:pStyle w:val="ListParagraph"/>
                                    <w:numPr>
                                      <w:ilvl w:val="1"/>
                                      <w:numId w:val="18"/>
                                    </w:numPr>
                                    <w:snapToGrid w:val="0"/>
                                    <w:spacing w:after="0" w:line="240" w:lineRule="auto"/>
                                    <w:jc w:val="both"/>
                                    <w:rPr>
                                      <w:sz w:val="18"/>
                                      <w:szCs w:val="18"/>
                                      <w:lang w:eastAsia="ko-KR"/>
                                    </w:rPr>
                                  </w:pPr>
                                  <w:r w:rsidRPr="0085132F">
                                    <w:rPr>
                                      <w:sz w:val="18"/>
                                      <w:szCs w:val="18"/>
                                      <w:lang w:eastAsia="ja-JP"/>
                                    </w:rPr>
                                    <w:t>Note: The term “</w:t>
                                  </w:r>
                                  <w:r w:rsidRPr="0085132F">
                                    <w:rPr>
                                      <w:rStyle w:val="msoins0"/>
                                      <w:rFonts w:eastAsia="Times New Roman"/>
                                      <w:sz w:val="18"/>
                                      <w:szCs w:val="18"/>
                                    </w:rPr>
                                    <w:t>beam misalignment</w:t>
                                  </w:r>
                                  <w:r w:rsidRPr="0085132F">
                                    <w:rPr>
                                      <w:sz w:val="18"/>
                                      <w:szCs w:val="18"/>
                                      <w:lang w:eastAsia="ja-JP"/>
                                    </w:rPr>
                                    <w:t>” is for discussion purpose only</w:t>
                                  </w:r>
                                </w:p>
                                <w:p w14:paraId="7E5A493D" w14:textId="77777777" w:rsidR="009A3698" w:rsidRPr="0085132F" w:rsidRDefault="009A3698" w:rsidP="00811778">
                                  <w:pPr>
                                    <w:pStyle w:val="ListParagraph"/>
                                    <w:numPr>
                                      <w:ilvl w:val="0"/>
                                      <w:numId w:val="18"/>
                                    </w:numPr>
                                    <w:snapToGrid w:val="0"/>
                                    <w:spacing w:after="0" w:line="240" w:lineRule="auto"/>
                                    <w:jc w:val="both"/>
                                    <w:rPr>
                                      <w:sz w:val="18"/>
                                      <w:szCs w:val="18"/>
                                      <w:lang w:eastAsia="ko-KR"/>
                                    </w:rPr>
                                  </w:pPr>
                                  <w:r w:rsidRPr="0085132F">
                                    <w:rPr>
                                      <w:sz w:val="18"/>
                                      <w:szCs w:val="18"/>
                                      <w:lang w:eastAsia="ja-JP"/>
                                    </w:rPr>
                                    <w:t>Whether it is ‘included in’ or ‘associated with’ (including the manner it is performed and the signaling) is up to RAN2</w:t>
                                  </w:r>
                                </w:p>
                                <w:p w14:paraId="68B897E7" w14:textId="77777777" w:rsidR="009A3698" w:rsidRPr="0085132F" w:rsidRDefault="009A3698" w:rsidP="00811778">
                                  <w:pPr>
                                    <w:numPr>
                                      <w:ilvl w:val="0"/>
                                      <w:numId w:val="17"/>
                                    </w:numPr>
                                    <w:snapToGrid w:val="0"/>
                                    <w:jc w:val="both"/>
                                    <w:rPr>
                                      <w:rFonts w:eastAsia="Times New Roman"/>
                                      <w:sz w:val="18"/>
                                      <w:szCs w:val="18"/>
                                    </w:rPr>
                                  </w:pPr>
                                  <w:r w:rsidRPr="0085132F">
                                    <w:rPr>
                                      <w:rFonts w:eastAsia="Times New Roman"/>
                                      <w:sz w:val="18"/>
                                      <w:szCs w:val="18"/>
                                    </w:rPr>
                                    <w:t>The UE maintains the PL-RS of the activated UL TCI state or (if applicable) joint TCI state</w:t>
                                  </w:r>
                                </w:p>
                                <w:p w14:paraId="0CA864BE" w14:textId="77777777" w:rsidR="009A3698" w:rsidRPr="0085132F" w:rsidRDefault="009A3698" w:rsidP="00811778">
                                  <w:pPr>
                                    <w:numPr>
                                      <w:ilvl w:val="0"/>
                                      <w:numId w:val="17"/>
                                    </w:numPr>
                                    <w:snapToGrid w:val="0"/>
                                    <w:jc w:val="both"/>
                                    <w:rPr>
                                      <w:rFonts w:eastAsia="Times New Roman"/>
                                      <w:sz w:val="18"/>
                                      <w:szCs w:val="18"/>
                                    </w:rPr>
                                  </w:pPr>
                                  <w:r w:rsidRPr="0085132F">
                                    <w:rPr>
                                      <w:rFonts w:eastAsia="Times New Roman"/>
                                      <w:sz w:val="18"/>
                                      <w:szCs w:val="18"/>
                                    </w:rPr>
                                    <w:t>The maximum number of activated UL TCI states or (if applicable) joint TCI states per band per cell is a UE capability</w:t>
                                  </w:r>
                                </w:p>
                                <w:p w14:paraId="332D8F1C" w14:textId="77777777" w:rsidR="009A3698" w:rsidRPr="0085132F" w:rsidRDefault="009A3698" w:rsidP="00811778">
                                  <w:pPr>
                                    <w:numPr>
                                      <w:ilvl w:val="0"/>
                                      <w:numId w:val="17"/>
                                    </w:numPr>
                                    <w:snapToGrid w:val="0"/>
                                    <w:jc w:val="both"/>
                                    <w:rPr>
                                      <w:rFonts w:eastAsia="Times New Roman"/>
                                      <w:sz w:val="18"/>
                                      <w:szCs w:val="18"/>
                                    </w:rPr>
                                  </w:pPr>
                                  <w:r w:rsidRPr="0085132F">
                                    <w:rPr>
                                      <w:sz w:val="18"/>
                                      <w:szCs w:val="18"/>
                                      <w:lang w:eastAsia="ja-JP"/>
                                    </w:rPr>
                                    <w:t>FFS: detailed aspects of PL-RS, e.g. CSI-RS type(s), restriction on configuration</w:t>
                                  </w:r>
                                </w:p>
                                <w:p w14:paraId="75D806F3" w14:textId="77777777" w:rsidR="009A3698" w:rsidRPr="0085132F" w:rsidRDefault="009A3698" w:rsidP="00811778">
                                  <w:pPr>
                                    <w:numPr>
                                      <w:ilvl w:val="0"/>
                                      <w:numId w:val="17"/>
                                    </w:numPr>
                                    <w:snapToGrid w:val="0"/>
                                    <w:jc w:val="both"/>
                                    <w:rPr>
                                      <w:sz w:val="18"/>
                                      <w:szCs w:val="18"/>
                                      <w:lang w:eastAsia="ja-JP"/>
                                    </w:rPr>
                                  </w:pPr>
                                  <w:r w:rsidRPr="0085132F">
                                    <w:rPr>
                                      <w:sz w:val="18"/>
                                      <w:szCs w:val="18"/>
                                      <w:lang w:eastAsia="ja-JP"/>
                                    </w:rPr>
                                    <w:t>FFS: For the definition of “</w:t>
                                  </w:r>
                                  <w:r w:rsidRPr="0085132F">
                                    <w:rPr>
                                      <w:rStyle w:val="msoins0"/>
                                      <w:rFonts w:eastAsia="Times New Roman"/>
                                      <w:sz w:val="18"/>
                                      <w:szCs w:val="18"/>
                                    </w:rPr>
                                    <w:t>beam misalignment</w:t>
                                  </w:r>
                                  <w:r w:rsidRPr="0085132F">
                                    <w:rPr>
                                      <w:sz w:val="18"/>
                                      <w:szCs w:val="18"/>
                                      <w:lang w:eastAsia="ja-JP"/>
                                    </w:rPr>
                                    <w:t xml:space="preserve"> or not”, at least consider the case where the periodic DL source RS in</w:t>
                                  </w:r>
                                  <w:r w:rsidRPr="0085132F">
                                    <w:rPr>
                                      <w:sz w:val="18"/>
                                      <w:szCs w:val="18"/>
                                    </w:rPr>
                                    <w:t> </w:t>
                                  </w:r>
                                  <w:r w:rsidRPr="0085132F">
                                    <w:rPr>
                                      <w:sz w:val="18"/>
                                      <w:szCs w:val="18"/>
                                      <w:lang w:eastAsia="ja-JP"/>
                                    </w:rPr>
                                    <w:t>the UL or (if applicable) joint TCI state to provide spatial relation indication is configured/associated as the PL-RS</w:t>
                                  </w:r>
                                </w:p>
                                <w:p w14:paraId="7B8F9A0D" w14:textId="77777777" w:rsidR="009A3698" w:rsidRPr="0085132F" w:rsidRDefault="009A3698" w:rsidP="00811778">
                                  <w:pPr>
                                    <w:numPr>
                                      <w:ilvl w:val="0"/>
                                      <w:numId w:val="17"/>
                                    </w:numPr>
                                    <w:snapToGrid w:val="0"/>
                                    <w:jc w:val="both"/>
                                    <w:rPr>
                                      <w:rFonts w:eastAsia="Malgun Gothic"/>
                                      <w:sz w:val="18"/>
                                      <w:szCs w:val="18"/>
                                      <w:lang w:eastAsia="ja-JP"/>
                                    </w:rPr>
                                  </w:pPr>
                                  <w:r w:rsidRPr="0085132F">
                                    <w:rPr>
                                      <w:sz w:val="18"/>
                                      <w:szCs w:val="18"/>
                                      <w:lang w:eastAsia="ja-JP"/>
                                    </w:rPr>
                                    <w:t>Note: PL-RS is assumed to be periodic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5415CC2" id="_x0000_t202" coordsize="21600,21600" o:spt="202" path="m,l,21600r21600,l21600,xe">
                      <v:stroke joinstyle="miter"/>
                      <v:path gradientshapeok="t" o:connecttype="rect"/>
                    </v:shapetype>
                    <v:shape id="Text Box 1" o:spid="_x0000_s1026" type="#_x0000_t202" style="width:487.5pt;height: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" fillcolor="white [3201]" strokeweight=".5pt">
                      <v:textbox style="mso-fit-shape-to-text:t">
                        <w:txbxContent>
                          <w:p w14:paraId="0A175E3A" w14:textId="77777777" w:rsidR="009A3698" w:rsidRPr="0085132F" w:rsidRDefault="009A3698" w:rsidP="0085132F">
                            <w:pPr>
                              <w:snapToGrid w:val="0"/>
                              <w:jc w:val="both"/>
                              <w:rPr>
                                <w:sz w:val="18"/>
                                <w:szCs w:val="18"/>
                                <w:highlight w:val="green"/>
                              </w:rPr>
                            </w:pPr>
                            <w:r w:rsidRPr="0085132F">
                              <w:rPr>
                                <w:b/>
                                <w:sz w:val="18"/>
                                <w:szCs w:val="18"/>
                                <w:highlight w:val="green"/>
                              </w:rPr>
                              <w:t>Agreement</w:t>
                            </w:r>
                          </w:p>
                          <w:p w14:paraId="3D86999B" w14:textId="77777777" w:rsidR="009A3698" w:rsidRPr="0085132F" w:rsidRDefault="009A3698" w:rsidP="0085132F">
                            <w:pPr>
                              <w:snapToGrid w:val="0"/>
                              <w:jc w:val="both"/>
                              <w:rPr>
                                <w:sz w:val="18"/>
                                <w:szCs w:val="18"/>
                              </w:rPr>
                            </w:pPr>
                            <w:r w:rsidRPr="0085132F">
                              <w:rPr>
                                <w:sz w:val="18"/>
                                <w:szCs w:val="18"/>
                              </w:rPr>
                              <w:t>On path-loss measurement for Rel.17 unified TCI framework</w:t>
                            </w:r>
                            <w:r w:rsidRPr="0085132F">
                              <w:rPr>
                                <w:sz w:val="18"/>
                                <w:szCs w:val="18"/>
                                <w:lang w:eastAsia="ja-JP"/>
                              </w:rPr>
                              <w:t>, a PL-RS (configured for path-loss calculation) is either included in</w:t>
                            </w:r>
                            <w:r w:rsidRPr="0085132F">
                              <w:rPr>
                                <w:rStyle w:val="apple-converted-space"/>
                                <w:sz w:val="18"/>
                                <w:szCs w:val="18"/>
                                <w:lang w:eastAsia="ja-JP"/>
                              </w:rPr>
                              <w:t> </w:t>
                            </w:r>
                            <w:r w:rsidRPr="0085132F">
                              <w:rPr>
                                <w:rStyle w:val="apple-converted-space"/>
                                <w:sz w:val="18"/>
                                <w:szCs w:val="18"/>
                                <w:lang w:eastAsia="zh-CN"/>
                              </w:rPr>
                              <w:t xml:space="preserve">UL </w:t>
                            </w:r>
                            <w:r w:rsidRPr="0085132F">
                              <w:rPr>
                                <w:rStyle w:val="apple-converted-space"/>
                                <w:sz w:val="18"/>
                                <w:szCs w:val="18"/>
                                <w:lang w:eastAsia="ja-JP"/>
                              </w:rPr>
                              <w:t>TCI state</w:t>
                            </w:r>
                            <w:r w:rsidRPr="0085132F">
                              <w:rPr>
                                <w:rStyle w:val="apple-converted-space"/>
                                <w:sz w:val="18"/>
                                <w:szCs w:val="18"/>
                                <w:lang w:eastAsia="zh-CN"/>
                              </w:rPr>
                              <w:t xml:space="preserve"> or (if applicable) joint TCI state</w:t>
                            </w:r>
                            <w:r w:rsidRPr="0085132F">
                              <w:rPr>
                                <w:rStyle w:val="apple-converted-space"/>
                                <w:sz w:val="18"/>
                                <w:szCs w:val="18"/>
                                <w:lang w:eastAsia="ja-JP"/>
                              </w:rPr>
                              <w:t xml:space="preserve"> or associated with </w:t>
                            </w:r>
                            <w:r w:rsidRPr="0085132F">
                              <w:rPr>
                                <w:sz w:val="18"/>
                                <w:szCs w:val="18"/>
                                <w:lang w:eastAsia="ja-JP"/>
                              </w:rPr>
                              <w:t>UL TCI state or (if applicable) joint TCI state.</w:t>
                            </w:r>
                          </w:p>
                          <w:p w14:paraId="6FBFB489" w14:textId="77777777" w:rsidR="009A3698" w:rsidRPr="0085132F" w:rsidRDefault="009A3698" w:rsidP="00811778">
                            <w:pPr>
                              <w:pStyle w:val="ListParagraph"/>
                              <w:numPr>
                                <w:ilvl w:val="0"/>
                                <w:numId w:val="18"/>
                              </w:numPr>
                              <w:snapToGrid w:val="0"/>
                              <w:spacing w:after="0" w:line="240" w:lineRule="auto"/>
                              <w:jc w:val="both"/>
                              <w:rPr>
                                <w:sz w:val="18"/>
                                <w:szCs w:val="18"/>
                                <w:lang w:eastAsia="ko-KR"/>
                              </w:rPr>
                            </w:pPr>
                            <w:r w:rsidRPr="0085132F">
                              <w:rPr>
                                <w:rStyle w:val="msoins0"/>
                                <w:rFonts w:eastAsia="Times New Roman"/>
                                <w:sz w:val="18"/>
                                <w:szCs w:val="18"/>
                              </w:rPr>
                              <w:t>Whether a UE supports “beam misalignment or not” (detailed definition FFS)</w:t>
                            </w:r>
                            <w:r w:rsidRPr="0085132F">
                              <w:rPr>
                                <w:rStyle w:val="apple-converted-space"/>
                                <w:rFonts w:eastAsia="Times New Roman"/>
                                <w:sz w:val="18"/>
                                <w:szCs w:val="18"/>
                              </w:rPr>
                              <w:t> </w:t>
                            </w:r>
                            <w:r w:rsidRPr="0085132F">
                              <w:rPr>
                                <w:rStyle w:val="msoins0"/>
                                <w:rFonts w:eastAsia="Times New Roman"/>
                                <w:sz w:val="18"/>
                                <w:szCs w:val="18"/>
                              </w:rPr>
                              <w:t>between</w:t>
                            </w:r>
                            <w:r w:rsidRPr="0085132F">
                              <w:rPr>
                                <w:rStyle w:val="apple-converted-space"/>
                                <w:rFonts w:eastAsia="Times New Roman"/>
                                <w:sz w:val="18"/>
                                <w:szCs w:val="18"/>
                              </w:rPr>
                              <w:t> </w:t>
                            </w:r>
                            <w:r w:rsidRPr="0085132F">
                              <w:rPr>
                                <w:rStyle w:val="apple-converted-space"/>
                                <w:sz w:val="18"/>
                                <w:szCs w:val="18"/>
                                <w:lang w:eastAsia="ja-JP"/>
                              </w:rPr>
                              <w:t>the</w:t>
                            </w:r>
                            <w:r w:rsidRPr="0085132F">
                              <w:rPr>
                                <w:sz w:val="18"/>
                                <w:szCs w:val="18"/>
                                <w:lang w:eastAsia="ja-JP"/>
                              </w:rPr>
                              <w:t xml:space="preserve"> DL </w:t>
                            </w:r>
                            <w:r w:rsidRPr="0085132F">
                              <w:rPr>
                                <w:rFonts w:eastAsia="Times New Roman"/>
                                <w:sz w:val="18"/>
                                <w:szCs w:val="18"/>
                              </w:rPr>
                              <w:t xml:space="preserve">source </w:t>
                            </w:r>
                            <w:r w:rsidRPr="0085132F">
                              <w:rPr>
                                <w:sz w:val="18"/>
                                <w:szCs w:val="18"/>
                                <w:lang w:eastAsia="ja-JP"/>
                              </w:rPr>
                              <w:t>RS in</w:t>
                            </w:r>
                            <w:r w:rsidRPr="0085132F">
                              <w:rPr>
                                <w:rStyle w:val="apple-converted-space"/>
                                <w:sz w:val="18"/>
                                <w:szCs w:val="18"/>
                                <w:lang w:eastAsia="ja-JP"/>
                              </w:rPr>
                              <w:t> </w:t>
                            </w:r>
                            <w:r w:rsidRPr="0085132F">
                              <w:rPr>
                                <w:sz w:val="18"/>
                                <w:szCs w:val="18"/>
                                <w:lang w:eastAsia="ja-JP"/>
                              </w:rPr>
                              <w:t>the UL or (if applicable) joint TCI state</w:t>
                            </w:r>
                            <w:r w:rsidRPr="0085132F">
                              <w:rPr>
                                <w:rStyle w:val="apple-converted-space"/>
                                <w:sz w:val="18"/>
                                <w:szCs w:val="18"/>
                                <w:lang w:eastAsia="ja-JP"/>
                              </w:rPr>
                              <w:t> </w:t>
                            </w:r>
                            <w:r w:rsidRPr="0085132F">
                              <w:rPr>
                                <w:sz w:val="18"/>
                                <w:szCs w:val="18"/>
                                <w:lang w:eastAsia="ja-JP"/>
                              </w:rPr>
                              <w:t>to provide spatial relation indication and the PL-RS is a UE capability</w:t>
                            </w:r>
                          </w:p>
                          <w:p w14:paraId="287DD4D2" w14:textId="77777777" w:rsidR="009A3698" w:rsidRPr="0085132F" w:rsidRDefault="009A3698" w:rsidP="00811778">
                            <w:pPr>
                              <w:pStyle w:val="ListParagraph"/>
                              <w:numPr>
                                <w:ilvl w:val="1"/>
                                <w:numId w:val="18"/>
                              </w:numPr>
                              <w:snapToGrid w:val="0"/>
                              <w:spacing w:after="0" w:line="240" w:lineRule="auto"/>
                              <w:jc w:val="both"/>
                              <w:rPr>
                                <w:sz w:val="18"/>
                                <w:szCs w:val="18"/>
                                <w:lang w:eastAsia="ko-KR"/>
                              </w:rPr>
                            </w:pPr>
                            <w:r w:rsidRPr="0085132F">
                              <w:rPr>
                                <w:sz w:val="18"/>
                                <w:szCs w:val="18"/>
                                <w:lang w:eastAsia="ja-JP"/>
                              </w:rPr>
                              <w:t>Note: The term “</w:t>
                            </w:r>
                            <w:r w:rsidRPr="0085132F">
                              <w:rPr>
                                <w:rStyle w:val="msoins0"/>
                                <w:rFonts w:eastAsia="Times New Roman"/>
                                <w:sz w:val="18"/>
                                <w:szCs w:val="18"/>
                              </w:rPr>
                              <w:t>beam misalignment</w:t>
                            </w:r>
                            <w:r w:rsidRPr="0085132F">
                              <w:rPr>
                                <w:sz w:val="18"/>
                                <w:szCs w:val="18"/>
                                <w:lang w:eastAsia="ja-JP"/>
                              </w:rPr>
                              <w:t>” is for discussion purpose only</w:t>
                            </w:r>
                          </w:p>
                          <w:p w14:paraId="7E5A493D" w14:textId="77777777" w:rsidR="009A3698" w:rsidRPr="0085132F" w:rsidRDefault="009A3698" w:rsidP="00811778">
                            <w:pPr>
                              <w:pStyle w:val="ListParagraph"/>
                              <w:numPr>
                                <w:ilvl w:val="0"/>
                                <w:numId w:val="18"/>
                              </w:numPr>
                              <w:snapToGrid w:val="0"/>
                              <w:spacing w:after="0" w:line="240" w:lineRule="auto"/>
                              <w:jc w:val="both"/>
                              <w:rPr>
                                <w:sz w:val="18"/>
                                <w:szCs w:val="18"/>
                                <w:lang w:eastAsia="ko-KR"/>
                              </w:rPr>
                            </w:pPr>
                            <w:r w:rsidRPr="0085132F">
                              <w:rPr>
                                <w:sz w:val="18"/>
                                <w:szCs w:val="18"/>
                                <w:lang w:eastAsia="ja-JP"/>
                              </w:rPr>
                              <w:t>Whether it is ‘included in’ or ‘associated with’ (including the manner it is performed and the signaling) is up to RAN2</w:t>
                            </w:r>
                          </w:p>
                          <w:p w14:paraId="68B897E7" w14:textId="77777777" w:rsidR="009A3698" w:rsidRPr="0085132F" w:rsidRDefault="009A3698" w:rsidP="00811778">
                            <w:pPr>
                              <w:numPr>
                                <w:ilvl w:val="0"/>
                                <w:numId w:val="17"/>
                              </w:numPr>
                              <w:snapToGrid w:val="0"/>
                              <w:jc w:val="both"/>
                              <w:rPr>
                                <w:rFonts w:eastAsia="Times New Roman"/>
                                <w:sz w:val="18"/>
                                <w:szCs w:val="18"/>
                              </w:rPr>
                            </w:pPr>
                            <w:r w:rsidRPr="0085132F">
                              <w:rPr>
                                <w:rFonts w:eastAsia="Times New Roman"/>
                                <w:sz w:val="18"/>
                                <w:szCs w:val="18"/>
                              </w:rPr>
                              <w:t>The UE maintains the PL-RS of the activated UL TCI state or (if applicable) joint TCI state</w:t>
                            </w:r>
                          </w:p>
                          <w:p w14:paraId="0CA864BE" w14:textId="77777777" w:rsidR="009A3698" w:rsidRPr="0085132F" w:rsidRDefault="009A3698" w:rsidP="00811778">
                            <w:pPr>
                              <w:numPr>
                                <w:ilvl w:val="0"/>
                                <w:numId w:val="17"/>
                              </w:numPr>
                              <w:snapToGrid w:val="0"/>
                              <w:jc w:val="both"/>
                              <w:rPr>
                                <w:rFonts w:eastAsia="Times New Roman"/>
                                <w:sz w:val="18"/>
                                <w:szCs w:val="18"/>
                              </w:rPr>
                            </w:pPr>
                            <w:r w:rsidRPr="0085132F">
                              <w:rPr>
                                <w:rFonts w:eastAsia="Times New Roman"/>
                                <w:sz w:val="18"/>
                                <w:szCs w:val="18"/>
                              </w:rPr>
                              <w:t>The maximum number of activated UL TCI states or (if applicable) joint TCI states per band per cell is a UE capability</w:t>
                            </w:r>
                          </w:p>
                          <w:p w14:paraId="332D8F1C" w14:textId="77777777" w:rsidR="009A3698" w:rsidRPr="0085132F" w:rsidRDefault="009A3698" w:rsidP="00811778">
                            <w:pPr>
                              <w:numPr>
                                <w:ilvl w:val="0"/>
                                <w:numId w:val="17"/>
                              </w:numPr>
                              <w:snapToGrid w:val="0"/>
                              <w:jc w:val="both"/>
                              <w:rPr>
                                <w:rFonts w:eastAsia="Times New Roman"/>
                                <w:sz w:val="18"/>
                                <w:szCs w:val="18"/>
                              </w:rPr>
                            </w:pPr>
                            <w:r w:rsidRPr="0085132F">
                              <w:rPr>
                                <w:sz w:val="18"/>
                                <w:szCs w:val="18"/>
                                <w:lang w:eastAsia="ja-JP"/>
                              </w:rPr>
                              <w:t>FFS: detailed aspects of PL-RS, e.g. CSI-RS type(s), restriction on configuration</w:t>
                            </w:r>
                          </w:p>
                          <w:p w14:paraId="75D806F3" w14:textId="77777777" w:rsidR="009A3698" w:rsidRPr="0085132F" w:rsidRDefault="009A3698" w:rsidP="00811778">
                            <w:pPr>
                              <w:numPr>
                                <w:ilvl w:val="0"/>
                                <w:numId w:val="17"/>
                              </w:numPr>
                              <w:snapToGrid w:val="0"/>
                              <w:jc w:val="both"/>
                              <w:rPr>
                                <w:sz w:val="18"/>
                                <w:szCs w:val="18"/>
                                <w:lang w:eastAsia="ja-JP"/>
                              </w:rPr>
                            </w:pPr>
                            <w:r w:rsidRPr="0085132F">
                              <w:rPr>
                                <w:sz w:val="18"/>
                                <w:szCs w:val="18"/>
                                <w:lang w:eastAsia="ja-JP"/>
                              </w:rPr>
                              <w:t>FFS: For the definition of “</w:t>
                            </w:r>
                            <w:r w:rsidRPr="0085132F">
                              <w:rPr>
                                <w:rStyle w:val="msoins0"/>
                                <w:rFonts w:eastAsia="Times New Roman"/>
                                <w:sz w:val="18"/>
                                <w:szCs w:val="18"/>
                              </w:rPr>
                              <w:t>beam misalignment</w:t>
                            </w:r>
                            <w:r w:rsidRPr="0085132F">
                              <w:rPr>
                                <w:sz w:val="18"/>
                                <w:szCs w:val="18"/>
                                <w:lang w:eastAsia="ja-JP"/>
                              </w:rPr>
                              <w:t xml:space="preserve"> or not”, at least consider the case where the periodic DL source RS in</w:t>
                            </w:r>
                            <w:r w:rsidRPr="0085132F">
                              <w:rPr>
                                <w:sz w:val="18"/>
                                <w:szCs w:val="18"/>
                              </w:rPr>
                              <w:t> </w:t>
                            </w:r>
                            <w:r w:rsidRPr="0085132F">
                              <w:rPr>
                                <w:sz w:val="18"/>
                                <w:szCs w:val="18"/>
                                <w:lang w:eastAsia="ja-JP"/>
                              </w:rPr>
                              <w:t>the UL or (if applicable) joint TCI state to provide spatial relation indication is configured/associated as the PL-RS</w:t>
                            </w:r>
                          </w:p>
                          <w:p w14:paraId="7B8F9A0D" w14:textId="77777777" w:rsidR="009A3698" w:rsidRPr="0085132F" w:rsidRDefault="009A3698" w:rsidP="00811778">
                            <w:pPr>
                              <w:numPr>
                                <w:ilvl w:val="0"/>
                                <w:numId w:val="17"/>
                              </w:numPr>
                              <w:snapToGrid w:val="0"/>
                              <w:jc w:val="both"/>
                              <w:rPr>
                                <w:rFonts w:eastAsia="Malgun Gothic"/>
                                <w:sz w:val="18"/>
                                <w:szCs w:val="18"/>
                                <w:lang w:eastAsia="ja-JP"/>
                              </w:rPr>
                            </w:pPr>
                            <w:r w:rsidRPr="0085132F">
                              <w:rPr>
                                <w:sz w:val="18"/>
                                <w:szCs w:val="18"/>
                                <w:lang w:eastAsia="ja-JP"/>
                              </w:rPr>
                              <w:t>Note: PL-RS is assumed to be periodic</w:t>
                            </w:r>
                          </w:p>
                        </w:txbxContent>
                      </v:textbox>
                      <w10:anchorlock/>
                    </v:shape>
                  </w:pict>
                </mc:Fallback>
              </mc:AlternateContent>
            </w:r>
          </w:p>
          <w:p w14:paraId="39083A8B" w14:textId="77777777" w:rsidR="00416FE5" w:rsidRDefault="00416FE5" w:rsidP="00EE14CF">
            <w:pPr>
              <w:snapToGrid w:val="0"/>
              <w:rPr>
                <w:sz w:val="18"/>
                <w:szCs w:val="20"/>
                <w:lang w:val="en-GB"/>
              </w:rPr>
            </w:pPr>
          </w:p>
          <w:p w14:paraId="14C7AC0C" w14:textId="77777777" w:rsidR="00A84B90" w:rsidRDefault="00A84B90" w:rsidP="00EE14CF">
            <w:pPr>
              <w:snapToGrid w:val="0"/>
              <w:rPr>
                <w:sz w:val="18"/>
                <w:szCs w:val="20"/>
                <w:lang w:val="en-GB"/>
              </w:rPr>
            </w:pPr>
          </w:p>
          <w:p w14:paraId="1BB53A18" w14:textId="77777777" w:rsidR="002263CF" w:rsidRPr="002263CF" w:rsidRDefault="002263CF" w:rsidP="002263CF">
            <w:pPr>
              <w:rPr>
                <w:sz w:val="18"/>
                <w:szCs w:val="18"/>
                <w:lang w:val="en-GB" w:eastAsia="ja-JP"/>
              </w:rPr>
            </w:pPr>
            <w:r w:rsidRPr="002263CF">
              <w:rPr>
                <w:sz w:val="18"/>
                <w:szCs w:val="18"/>
                <w:lang w:val="en-GB" w:eastAsia="ja-JP"/>
              </w:rPr>
              <w:t>For Rel-17 multi-TRP PUCCH feature, RAN2 has implemented the following:</w:t>
            </w:r>
          </w:p>
          <w:p w14:paraId="128274FA" w14:textId="77777777" w:rsidR="002263CF" w:rsidRDefault="002263CF" w:rsidP="002263CF">
            <w:pPr>
              <w:pStyle w:val="PL"/>
            </w:pPr>
            <w:r>
              <w:t>PUCCH-PowerControlSetInfo-r17 ::=       SEQUENCE {</w:t>
            </w:r>
          </w:p>
          <w:p w14:paraId="31CE4E86" w14:textId="77777777" w:rsidR="002263CF" w:rsidRDefault="002263CF" w:rsidP="002263CF">
            <w:pPr>
              <w:pStyle w:val="PL"/>
            </w:pPr>
            <w:r>
              <w:t xml:space="preserve">    pucch-PowerControlSetInfoId-r17         PUCCH-PowerControlSetInfoId-r17,</w:t>
            </w:r>
          </w:p>
          <w:p w14:paraId="52A72AE4" w14:textId="77777777" w:rsidR="002263CF" w:rsidRDefault="002263CF" w:rsidP="002263CF">
            <w:pPr>
              <w:pStyle w:val="PL"/>
            </w:pPr>
            <w:r>
              <w:t xml:space="preserve">    p0-PUCCH-Id-r17                         P0-PUCCH-Id,</w:t>
            </w:r>
          </w:p>
          <w:p w14:paraId="72256037" w14:textId="77777777" w:rsidR="002263CF" w:rsidRDefault="002263CF" w:rsidP="002263CF">
            <w:pPr>
              <w:pStyle w:val="PL"/>
            </w:pPr>
            <w:r>
              <w:t xml:space="preserve">    pucch-ClosedLoopIndex-r17               ENUMERATED { i0, i1 },</w:t>
            </w:r>
          </w:p>
          <w:p w14:paraId="1EE913B2" w14:textId="77777777" w:rsidR="002263CF" w:rsidRDefault="002263CF" w:rsidP="002263CF">
            <w:pPr>
              <w:pStyle w:val="PL"/>
            </w:pPr>
            <w:r>
              <w:t xml:space="preserve">    pucch-PathlossReferenceRS-Id-r17        PUCCH-PathlossReferenceRS-Id</w:t>
            </w:r>
          </w:p>
          <w:p w14:paraId="6EA554ED" w14:textId="77777777" w:rsidR="002263CF" w:rsidRDefault="002263CF" w:rsidP="002263CF">
            <w:pPr>
              <w:pStyle w:val="PL"/>
            </w:pPr>
            <w:r>
              <w:t xml:space="preserve">  -- Editor’s Note: Check if new id -r17 is needed to cover full</w:t>
            </w:r>
          </w:p>
          <w:p w14:paraId="57B7E9F4" w14:textId="77777777" w:rsidR="002263CF" w:rsidRDefault="002263CF" w:rsidP="002263CF">
            <w:pPr>
              <w:pStyle w:val="PL"/>
            </w:pPr>
            <w:r>
              <w:t xml:space="preserve">   --Editor’s note: to be aligned with the corresponding MAC CE design</w:t>
            </w:r>
          </w:p>
          <w:p w14:paraId="4597182C" w14:textId="77777777" w:rsidR="002263CF" w:rsidRDefault="002263CF" w:rsidP="002263CF">
            <w:pPr>
              <w:pStyle w:val="PL"/>
            </w:pPr>
            <w:r>
              <w:t>}</w:t>
            </w:r>
          </w:p>
          <w:p w14:paraId="5087245A" w14:textId="77777777" w:rsidR="002263CF" w:rsidRDefault="002263CF" w:rsidP="002263CF">
            <w:pPr>
              <w:pStyle w:val="PL"/>
            </w:pPr>
          </w:p>
          <w:p w14:paraId="6B8A7EC3" w14:textId="77777777" w:rsidR="002263CF" w:rsidRDefault="002263CF" w:rsidP="002263CF">
            <w:pPr>
              <w:pStyle w:val="PL"/>
            </w:pPr>
            <w:r>
              <w:t>PUCCH-PowerControlSetInfoId-r17 ::=     INTEGER (1.. maxNrofPowerControlSetInfos-r17)</w:t>
            </w:r>
          </w:p>
          <w:p w14:paraId="3B2DF886" w14:textId="77777777" w:rsidR="002263CF" w:rsidRDefault="002263CF" w:rsidP="002263CF">
            <w:pPr>
              <w:rPr>
                <w:lang w:val="en-GB" w:eastAsia="ja-JP"/>
              </w:rPr>
            </w:pPr>
          </w:p>
          <w:p w14:paraId="6DA405EB" w14:textId="77777777" w:rsidR="002263CF" w:rsidRPr="002263CF" w:rsidRDefault="002263CF" w:rsidP="002263CF">
            <w:pPr>
              <w:jc w:val="both"/>
              <w:rPr>
                <w:sz w:val="18"/>
                <w:szCs w:val="18"/>
                <w:lang w:val="en-GB" w:eastAsia="ja-JP"/>
              </w:rPr>
            </w:pPr>
            <w:r w:rsidRPr="002263CF">
              <w:rPr>
                <w:sz w:val="18"/>
                <w:szCs w:val="18"/>
                <w:lang w:val="en-GB" w:eastAsia="ja-JP"/>
              </w:rPr>
              <w:lastRenderedPageBreak/>
              <w:t>Note that PUCCH-PowerControlSetInfo-r17 was introduced mainly for multi-TRP PUCCH operation in FR1, and the maximum number of power control set Info’s were already agreed to be 8.  A typical FR1 operation here is that the UE may be configured with up to 8 PUCCH-PowerControlSetInfo’s corresponding to 8 different TRPs.  Among the 8 configured PUCCH-PowerControlSetInfo-r17’s, 2 of them will be activated for a PUCCH resource via a MAC CE.  Hence, for the maximum number of RRC configured Pathloss RSs for multi-TRP PUCCH, a maximum value of 8 can be assumed which corresponds to up to 8 different TRPs.</w:t>
            </w:r>
          </w:p>
          <w:p w14:paraId="160887EA" w14:textId="77777777" w:rsidR="00A84B90" w:rsidRDefault="00A84B90" w:rsidP="00EE14CF">
            <w:pPr>
              <w:snapToGrid w:val="0"/>
              <w:rPr>
                <w:sz w:val="18"/>
                <w:szCs w:val="20"/>
                <w:lang w:val="en-GB"/>
              </w:rPr>
            </w:pPr>
          </w:p>
          <w:p w14:paraId="629B68FA" w14:textId="77777777" w:rsidR="00A84B90" w:rsidRDefault="00A84B90" w:rsidP="00EE14CF">
            <w:pPr>
              <w:snapToGrid w:val="0"/>
              <w:rPr>
                <w:sz w:val="18"/>
                <w:szCs w:val="20"/>
                <w:lang w:val="en-GB"/>
              </w:rPr>
            </w:pPr>
          </w:p>
          <w:p w14:paraId="7063AAC4" w14:textId="2D175DCB" w:rsidR="00655CBD" w:rsidRDefault="00DE0722" w:rsidP="00A84B90">
            <w:pPr>
              <w:pStyle w:val="Proposal0"/>
              <w:numPr>
                <w:ilvl w:val="0"/>
                <w:numId w:val="0"/>
              </w:numPr>
              <w:tabs>
                <w:tab w:val="clear" w:pos="0"/>
                <w:tab w:val="clear" w:pos="397"/>
                <w:tab w:val="left" w:pos="1701"/>
              </w:tabs>
              <w:overflowPunct/>
              <w:autoSpaceDE/>
              <w:snapToGrid w:val="0"/>
              <w:spacing w:after="120" w:line="259" w:lineRule="auto"/>
              <w:ind w:left="1304" w:hanging="1304"/>
              <w:jc w:val="left"/>
            </w:pPr>
            <w:bookmarkStart w:id="3" w:name="_Toc101740381"/>
            <w:r>
              <w:t>Answer to Q1</w:t>
            </w:r>
            <w:r w:rsidR="00A84B90">
              <w:t xml:space="preserve">: </w:t>
            </w:r>
          </w:p>
          <w:p w14:paraId="71593D98" w14:textId="77777777" w:rsidR="009B05E6" w:rsidRPr="00DE0722" w:rsidRDefault="000D4ED8" w:rsidP="009B05E6">
            <w:pPr>
              <w:pStyle w:val="Proposal0"/>
              <w:numPr>
                <w:ilvl w:val="0"/>
                <w:numId w:val="0"/>
              </w:numPr>
              <w:tabs>
                <w:tab w:val="clear" w:pos="0"/>
                <w:tab w:val="clear" w:pos="397"/>
                <w:tab w:val="left" w:pos="1701"/>
              </w:tabs>
              <w:overflowPunct/>
              <w:autoSpaceDE/>
              <w:snapToGrid w:val="0"/>
              <w:spacing w:after="120" w:line="259" w:lineRule="auto"/>
              <w:ind w:left="1304" w:hanging="1304"/>
              <w:jc w:val="left"/>
              <w:rPr>
                <w:b w:val="0"/>
                <w:bCs w:val="0"/>
              </w:rPr>
            </w:pPr>
            <w:r w:rsidRPr="00DE0722">
              <w:rPr>
                <w:b w:val="0"/>
                <w:bCs w:val="0"/>
              </w:rPr>
              <w:t xml:space="preserve">The maximum number of pathloss RSs for unified TCI is 64. </w:t>
            </w:r>
          </w:p>
          <w:p w14:paraId="7F173222" w14:textId="0BBD1EF4" w:rsidR="00A84B90" w:rsidRPr="00DE0722" w:rsidRDefault="00A84B90" w:rsidP="009B05E6">
            <w:pPr>
              <w:pStyle w:val="Proposal0"/>
              <w:numPr>
                <w:ilvl w:val="0"/>
                <w:numId w:val="0"/>
              </w:numPr>
              <w:tabs>
                <w:tab w:val="clear" w:pos="0"/>
                <w:tab w:val="clear" w:pos="397"/>
                <w:tab w:val="left" w:pos="1701"/>
              </w:tabs>
              <w:overflowPunct/>
              <w:autoSpaceDE/>
              <w:snapToGrid w:val="0"/>
              <w:spacing w:after="120" w:line="259" w:lineRule="auto"/>
              <w:ind w:left="1304" w:hanging="1304"/>
              <w:jc w:val="left"/>
              <w:rPr>
                <w:b w:val="0"/>
                <w:bCs w:val="0"/>
              </w:rPr>
            </w:pPr>
            <w:r w:rsidRPr="00DE0722">
              <w:rPr>
                <w:b w:val="0"/>
                <w:bCs w:val="0"/>
              </w:rPr>
              <w:t>The maximum number of pathloss</w:t>
            </w:r>
            <w:r w:rsidR="009B05E6" w:rsidRPr="00DE0722">
              <w:rPr>
                <w:b w:val="0"/>
                <w:bCs w:val="0"/>
              </w:rPr>
              <w:t xml:space="preserve"> </w:t>
            </w:r>
            <w:r w:rsidRPr="00DE0722">
              <w:rPr>
                <w:b w:val="0"/>
                <w:bCs w:val="0"/>
              </w:rPr>
              <w:t>reference RSs for multi-TRP PUCCH operation in FR1 is 8.</w:t>
            </w:r>
            <w:bookmarkEnd w:id="3"/>
          </w:p>
          <w:p w14:paraId="62517D94" w14:textId="6052C6A4" w:rsidR="00A84B90" w:rsidRPr="00577073" w:rsidRDefault="00A84B90" w:rsidP="00EE14CF">
            <w:pPr>
              <w:snapToGrid w:val="0"/>
              <w:rPr>
                <w:sz w:val="18"/>
                <w:szCs w:val="20"/>
                <w:lang w:val="en-GB"/>
              </w:rPr>
            </w:pPr>
          </w:p>
        </w:tc>
      </w:tr>
      <w:tr w:rsidR="00416FE5" w14:paraId="413759E9" w14:textId="77777777" w:rsidTr="00241C9E">
        <w:tc>
          <w:tcPr>
            <w:tcW w:w="967" w:type="dxa"/>
          </w:tcPr>
          <w:p w14:paraId="4CCC06B3" w14:textId="57079F67" w:rsidR="00416FE5" w:rsidRPr="00C27269" w:rsidRDefault="00C27269" w:rsidP="00EE14CF">
            <w:pPr>
              <w:snapToGrid w:val="0"/>
              <w:rPr>
                <w:rFonts w:eastAsia="Malgun Gothic"/>
                <w:sz w:val="18"/>
                <w:szCs w:val="20"/>
              </w:rPr>
            </w:pPr>
            <w:r>
              <w:rPr>
                <w:rFonts w:eastAsia="Malgun Gothic" w:hint="eastAsia"/>
                <w:sz w:val="18"/>
                <w:szCs w:val="20"/>
              </w:rPr>
              <w:lastRenderedPageBreak/>
              <w:t>LG</w:t>
            </w:r>
          </w:p>
        </w:tc>
        <w:tc>
          <w:tcPr>
            <w:tcW w:w="8959" w:type="dxa"/>
          </w:tcPr>
          <w:p w14:paraId="104B6208" w14:textId="77777777" w:rsidR="007A2080" w:rsidRDefault="007A2080" w:rsidP="007A2080">
            <w:pPr>
              <w:snapToGrid w:val="0"/>
              <w:rPr>
                <w:rFonts w:eastAsia="Malgun Gothic"/>
                <w:sz w:val="18"/>
                <w:szCs w:val="20"/>
              </w:rPr>
            </w:pPr>
            <w:r>
              <w:rPr>
                <w:rFonts w:eastAsia="Malgun Gothic" w:hint="eastAsia"/>
                <w:sz w:val="18"/>
                <w:szCs w:val="20"/>
              </w:rPr>
              <w:t xml:space="preserve">We think that we first need to explain the meaning of </w:t>
            </w:r>
            <w:r>
              <w:rPr>
                <w:rFonts w:eastAsia="Malgun Gothic"/>
                <w:sz w:val="18"/>
                <w:szCs w:val="20"/>
              </w:rPr>
              <w:t xml:space="preserve">“maintained PL-RS” to RAN2, e.g. ‘It corresponds to the total number of actual RSs on which UE measures pathloss for PUSCH, PUCCH and SRS. NW can configure more than 4 PL RS by RRC, and in this case, UE does not required to measure/calculate pathloss for all RRC configured PL RSs. Thus, it is not relevant to </w:t>
            </w:r>
            <w:r w:rsidRPr="00FC43C2">
              <w:rPr>
                <w:sz w:val="18"/>
                <w:szCs w:val="20"/>
              </w:rPr>
              <w:t xml:space="preserve">the number of RRC configured </w:t>
            </w:r>
            <w:r>
              <w:rPr>
                <w:sz w:val="18"/>
                <w:szCs w:val="20"/>
              </w:rPr>
              <w:t>PL RSs</w:t>
            </w:r>
            <w:r>
              <w:rPr>
                <w:rFonts w:eastAsia="Malgun Gothic"/>
                <w:sz w:val="18"/>
                <w:szCs w:val="20"/>
              </w:rPr>
              <w:t>’.</w:t>
            </w:r>
          </w:p>
          <w:p w14:paraId="4A29D0AD" w14:textId="36FC9537" w:rsidR="00C27269" w:rsidRPr="00C27269" w:rsidRDefault="007A2080" w:rsidP="007A2080">
            <w:pPr>
              <w:snapToGrid w:val="0"/>
              <w:rPr>
                <w:rFonts w:eastAsia="Malgun Gothic"/>
                <w:sz w:val="18"/>
                <w:szCs w:val="20"/>
              </w:rPr>
            </w:pPr>
            <w:r>
              <w:rPr>
                <w:rFonts w:eastAsia="Malgun Gothic" w:hint="eastAsia"/>
                <w:sz w:val="18"/>
                <w:szCs w:val="20"/>
              </w:rPr>
              <w:t>With this, we are also fine to support 64</w:t>
            </w:r>
            <w:r>
              <w:rPr>
                <w:rFonts w:eastAsia="Malgun Gothic"/>
                <w:sz w:val="18"/>
                <w:szCs w:val="20"/>
              </w:rPr>
              <w:t xml:space="preserve"> RRC configured </w:t>
            </w:r>
            <w:r>
              <w:rPr>
                <w:rFonts w:eastAsia="Malgun Gothic" w:hint="eastAsia"/>
                <w:sz w:val="18"/>
                <w:szCs w:val="20"/>
              </w:rPr>
              <w:t>PL RSs as Rel-16</w:t>
            </w:r>
            <w:r>
              <w:rPr>
                <w:rFonts w:eastAsia="Malgun Gothic"/>
                <w:sz w:val="18"/>
                <w:szCs w:val="20"/>
              </w:rPr>
              <w:t xml:space="preserve"> for unified TCI</w:t>
            </w:r>
            <w:r>
              <w:rPr>
                <w:rFonts w:eastAsia="Malgun Gothic" w:hint="eastAsia"/>
                <w:sz w:val="18"/>
                <w:szCs w:val="20"/>
              </w:rPr>
              <w:t>.</w:t>
            </w:r>
            <w:r>
              <w:rPr>
                <w:rFonts w:eastAsia="Malgun Gothic"/>
                <w:sz w:val="18"/>
                <w:szCs w:val="20"/>
              </w:rPr>
              <w:t xml:space="preserve"> Regarding t</w:t>
            </w:r>
            <w:r w:rsidRPr="00014E36">
              <w:rPr>
                <w:rFonts w:eastAsia="Malgun Gothic"/>
                <w:sz w:val="18"/>
                <w:szCs w:val="20"/>
              </w:rPr>
              <w:t>he maximum number of pathloss reference RSs for multi-TRP PUCCH operation in FR1</w:t>
            </w:r>
            <w:r>
              <w:rPr>
                <w:rFonts w:eastAsia="Malgun Gothic"/>
                <w:sz w:val="18"/>
                <w:szCs w:val="20"/>
              </w:rPr>
              <w:t>, up to 8 is sufficient given than up to 8</w:t>
            </w:r>
            <w:r w:rsidRPr="002263CF">
              <w:rPr>
                <w:sz w:val="18"/>
                <w:szCs w:val="18"/>
                <w:lang w:val="en-GB" w:eastAsia="ja-JP"/>
              </w:rPr>
              <w:t xml:space="preserve"> PU</w:t>
            </w:r>
            <w:r>
              <w:rPr>
                <w:sz w:val="18"/>
                <w:szCs w:val="18"/>
                <w:lang w:val="en-GB" w:eastAsia="ja-JP"/>
              </w:rPr>
              <w:t>CCH-PowerControlSetInfo-r17 can be RRC configured.</w:t>
            </w:r>
          </w:p>
        </w:tc>
      </w:tr>
      <w:tr w:rsidR="00C5623C" w14:paraId="68D8DF60" w14:textId="77777777" w:rsidTr="00241C9E">
        <w:tc>
          <w:tcPr>
            <w:tcW w:w="967" w:type="dxa"/>
          </w:tcPr>
          <w:p w14:paraId="32899B8D" w14:textId="51676D93" w:rsidR="00C5623C" w:rsidRDefault="00AB133A" w:rsidP="00EE14CF">
            <w:pPr>
              <w:snapToGrid w:val="0"/>
              <w:rPr>
                <w:rFonts w:eastAsia="Malgun Gothic"/>
                <w:sz w:val="18"/>
                <w:szCs w:val="20"/>
              </w:rPr>
            </w:pPr>
            <w:r>
              <w:rPr>
                <w:rFonts w:eastAsia="Malgun Gothic"/>
                <w:sz w:val="18"/>
                <w:szCs w:val="20"/>
              </w:rPr>
              <w:t>Lenovo</w:t>
            </w:r>
          </w:p>
        </w:tc>
        <w:tc>
          <w:tcPr>
            <w:tcW w:w="8959" w:type="dxa"/>
          </w:tcPr>
          <w:p w14:paraId="6421341B" w14:textId="4AA3DA9D" w:rsidR="00C5623C" w:rsidRDefault="008005EA" w:rsidP="007A2080">
            <w:pPr>
              <w:snapToGrid w:val="0"/>
              <w:rPr>
                <w:rFonts w:eastAsia="Malgun Gothic"/>
                <w:sz w:val="18"/>
                <w:szCs w:val="20"/>
              </w:rPr>
            </w:pPr>
            <w:r>
              <w:rPr>
                <w:rFonts w:eastAsia="Malgun Gothic"/>
                <w:sz w:val="18"/>
                <w:szCs w:val="20"/>
              </w:rPr>
              <w:t xml:space="preserve">The number of active PL-RS for unified TCI state or PUCCH is the number of PL-RS that the UE needs to actively measure. It is only the subset of configured PL-RS that is activated by MAC-CE. For monitoring and measuring PL point of view, 8 in a CC is </w:t>
            </w:r>
            <w:r w:rsidR="00380382">
              <w:rPr>
                <w:rFonts w:eastAsia="Malgun Gothic"/>
                <w:sz w:val="18"/>
                <w:szCs w:val="20"/>
              </w:rPr>
              <w:t>required</w:t>
            </w:r>
            <w:r>
              <w:rPr>
                <w:rFonts w:eastAsia="Malgun Gothic"/>
                <w:sz w:val="18"/>
                <w:szCs w:val="20"/>
              </w:rPr>
              <w:t xml:space="preserve"> for FR1 </w:t>
            </w:r>
            <w:r w:rsidR="00380382">
              <w:rPr>
                <w:rFonts w:eastAsia="Malgun Gothic"/>
                <w:sz w:val="18"/>
                <w:szCs w:val="20"/>
              </w:rPr>
              <w:t>to</w:t>
            </w:r>
            <w:r>
              <w:rPr>
                <w:rFonts w:eastAsia="Malgun Gothic"/>
                <w:sz w:val="18"/>
                <w:szCs w:val="20"/>
              </w:rPr>
              <w:t xml:space="preserve"> give each UL or joint TCI state an independent PL-RS. The total number of configured PL-RS shall remain at 64. </w:t>
            </w:r>
          </w:p>
        </w:tc>
      </w:tr>
      <w:tr w:rsidR="005A62BE" w14:paraId="25D0ADF9" w14:textId="77777777" w:rsidTr="00241C9E">
        <w:tc>
          <w:tcPr>
            <w:tcW w:w="967" w:type="dxa"/>
          </w:tcPr>
          <w:p w14:paraId="630E3F2D" w14:textId="1937C2BE" w:rsidR="005A62BE" w:rsidRDefault="005A62BE" w:rsidP="005A62BE">
            <w:pPr>
              <w:snapToGrid w:val="0"/>
              <w:rPr>
                <w:rFonts w:eastAsia="Malgun Gothic"/>
                <w:sz w:val="18"/>
                <w:szCs w:val="20"/>
              </w:rPr>
            </w:pPr>
            <w:r>
              <w:rPr>
                <w:sz w:val="18"/>
                <w:szCs w:val="20"/>
              </w:rPr>
              <w:t>QC</w:t>
            </w:r>
          </w:p>
        </w:tc>
        <w:tc>
          <w:tcPr>
            <w:tcW w:w="8959" w:type="dxa"/>
          </w:tcPr>
          <w:p w14:paraId="349A7D96" w14:textId="71AA8889" w:rsidR="005A62BE" w:rsidRDefault="005A62BE" w:rsidP="005A62BE">
            <w:pPr>
              <w:snapToGrid w:val="0"/>
              <w:rPr>
                <w:rFonts w:eastAsia="Malgun Gothic"/>
                <w:sz w:val="18"/>
                <w:szCs w:val="20"/>
              </w:rPr>
            </w:pPr>
            <w:r w:rsidRPr="00FC43C2">
              <w:rPr>
                <w:rFonts w:cs="Times New Roman"/>
                <w:b/>
                <w:sz w:val="18"/>
                <w:szCs w:val="20"/>
              </w:rPr>
              <w:t xml:space="preserve">Proposed </w:t>
            </w:r>
            <w:r w:rsidRPr="00893BC9">
              <w:rPr>
                <w:rFonts w:cs="Times New Roman"/>
                <w:b/>
                <w:sz w:val="18"/>
                <w:szCs w:val="20"/>
              </w:rPr>
              <w:t>answer to Question 1</w:t>
            </w:r>
            <w:r w:rsidRPr="00BB1D2E">
              <w:rPr>
                <w:rFonts w:cs="Times New Roman"/>
                <w:bCs/>
                <w:sz w:val="18"/>
                <w:szCs w:val="20"/>
              </w:rPr>
              <w:t>:</w:t>
            </w:r>
            <w:r>
              <w:rPr>
                <w:rFonts w:cs="Times New Roman"/>
                <w:bCs/>
                <w:sz w:val="18"/>
                <w:szCs w:val="20"/>
              </w:rPr>
              <w:t xml:space="preserve"> For unified TCI, maintained PL RS means the PL RS associated with activated TCI. Maximum number of configured PL RS should be 4 per CC, to match the total maintained PL RS #. For PUCCH power control set in FR1 (for mTRP PUCCH), the </w:t>
            </w:r>
            <w:r w:rsidRPr="00BB1D2E">
              <w:rPr>
                <w:rFonts w:cs="Times New Roman"/>
                <w:bCs/>
                <w:sz w:val="18"/>
                <w:szCs w:val="20"/>
              </w:rPr>
              <w:t>maximum number of RRC configured Pathloss RS</w:t>
            </w:r>
            <w:r>
              <w:rPr>
                <w:rFonts w:cs="Times New Roman"/>
                <w:bCs/>
                <w:sz w:val="18"/>
                <w:szCs w:val="20"/>
              </w:rPr>
              <w:t xml:space="preserve"> is 8</w:t>
            </w:r>
            <w:r w:rsidR="001766A8">
              <w:rPr>
                <w:rFonts w:cs="Times New Roman"/>
                <w:bCs/>
                <w:sz w:val="18"/>
                <w:szCs w:val="20"/>
              </w:rPr>
              <w:t>.</w:t>
            </w:r>
          </w:p>
        </w:tc>
      </w:tr>
      <w:tr w:rsidR="00163D5B" w14:paraId="0369B8C0" w14:textId="77777777" w:rsidTr="00241C9E">
        <w:tc>
          <w:tcPr>
            <w:tcW w:w="967" w:type="dxa"/>
          </w:tcPr>
          <w:p w14:paraId="3260A213" w14:textId="39D8AB07" w:rsidR="00163D5B" w:rsidRDefault="00163D5B" w:rsidP="00163D5B">
            <w:pPr>
              <w:snapToGrid w:val="0"/>
              <w:rPr>
                <w:sz w:val="18"/>
                <w:szCs w:val="20"/>
              </w:rPr>
            </w:pPr>
            <w:r>
              <w:rPr>
                <w:sz w:val="18"/>
                <w:szCs w:val="20"/>
              </w:rPr>
              <w:t>OPPO</w:t>
            </w:r>
          </w:p>
        </w:tc>
        <w:tc>
          <w:tcPr>
            <w:tcW w:w="8959" w:type="dxa"/>
          </w:tcPr>
          <w:p w14:paraId="4825F1C0" w14:textId="77777777" w:rsidR="00163D5B" w:rsidRDefault="00163D5B" w:rsidP="00163D5B">
            <w:pPr>
              <w:snapToGrid w:val="0"/>
              <w:rPr>
                <w:sz w:val="18"/>
                <w:szCs w:val="20"/>
              </w:rPr>
            </w:pPr>
            <w:r w:rsidRPr="00AC1ED0">
              <w:rPr>
                <w:b/>
                <w:bCs/>
                <w:sz w:val="18"/>
                <w:szCs w:val="20"/>
              </w:rPr>
              <w:t>Discussion</w:t>
            </w:r>
            <w:r>
              <w:rPr>
                <w:sz w:val="18"/>
                <w:szCs w:val="20"/>
              </w:rPr>
              <w:t>:  For the unified TCI state of Rel-17, the UE needs to maintain the PL-RSs that are associated with the (1) the TCI states activated by MAC CE for Rel-17 DCI-based indication and also the (2) Joint or UL TCI states configured to SRS resources that are not configured to follow DCI-indicated TCI states. And 4 is the maximal number of those PL-RSs. For unified TCI framework, RRC can configure more than 4 PL-RS but the ‘active’ PL-RSs shall be limited to be 4.</w:t>
            </w:r>
          </w:p>
          <w:p w14:paraId="72B83427" w14:textId="77777777" w:rsidR="00163D5B" w:rsidRDefault="00163D5B" w:rsidP="00163D5B">
            <w:pPr>
              <w:snapToGrid w:val="0"/>
              <w:rPr>
                <w:sz w:val="18"/>
                <w:szCs w:val="20"/>
              </w:rPr>
            </w:pPr>
            <w:r>
              <w:rPr>
                <w:sz w:val="18"/>
                <w:szCs w:val="20"/>
              </w:rPr>
              <w:t>For the PUCCH PC set: the PL-RS configured in RRC would be part of the PL-RSs that shall be maintained by the UE. Thus the maximal number is PL-RS shall be limited to 4.</w:t>
            </w:r>
          </w:p>
          <w:p w14:paraId="1FB5C178" w14:textId="77777777" w:rsidR="00163D5B" w:rsidRDefault="00163D5B" w:rsidP="00163D5B">
            <w:pPr>
              <w:snapToGrid w:val="0"/>
              <w:rPr>
                <w:sz w:val="18"/>
                <w:szCs w:val="20"/>
              </w:rPr>
            </w:pPr>
          </w:p>
          <w:p w14:paraId="40366FBF" w14:textId="1ACBD178" w:rsidR="00163D5B" w:rsidRPr="00FC43C2" w:rsidRDefault="00163D5B" w:rsidP="00163D5B">
            <w:pPr>
              <w:snapToGrid w:val="0"/>
              <w:rPr>
                <w:b/>
                <w:sz w:val="18"/>
                <w:szCs w:val="20"/>
              </w:rPr>
            </w:pPr>
            <w:r w:rsidRPr="00A11117">
              <w:rPr>
                <w:b/>
                <w:bCs/>
                <w:sz w:val="18"/>
                <w:szCs w:val="20"/>
              </w:rPr>
              <w:t>Proposed answer</w:t>
            </w:r>
            <w:r>
              <w:rPr>
                <w:sz w:val="18"/>
                <w:szCs w:val="20"/>
              </w:rPr>
              <w:t>: For the unified TCI framework of Rel-17, the “</w:t>
            </w:r>
            <w:r w:rsidRPr="00A11117">
              <w:rPr>
                <w:sz w:val="18"/>
                <w:szCs w:val="20"/>
              </w:rPr>
              <w:t>Total of maintained PL-RS per CC is up to 4</w:t>
            </w:r>
            <w:r>
              <w:rPr>
                <w:sz w:val="18"/>
                <w:szCs w:val="20"/>
              </w:rPr>
              <w:t>” means the PL-RS associated with activated joint or UL TCI-States and also the joint/UL TCI-state configured/indicated to the SRS resources not configured to follow rel-17 DCI-indicated TCI states. Thus, for unified TCI framework, the number of PL-RS configured in RRC is not limited to 4 and the UE is not required to maintain the PL-RS configured in RRC. But for PUCCH PC set, the PL-RS in RRC shall be limited to be 4.</w:t>
            </w:r>
          </w:p>
        </w:tc>
      </w:tr>
      <w:tr w:rsidR="00FF2F46" w14:paraId="54DCB609" w14:textId="77777777" w:rsidTr="00241C9E">
        <w:tc>
          <w:tcPr>
            <w:tcW w:w="967" w:type="dxa"/>
          </w:tcPr>
          <w:p w14:paraId="5D59E52B" w14:textId="30304FF8" w:rsidR="00FF2F46" w:rsidRDefault="00FF2F46" w:rsidP="00163D5B">
            <w:pPr>
              <w:snapToGrid w:val="0"/>
              <w:rPr>
                <w:sz w:val="18"/>
                <w:szCs w:val="20"/>
              </w:rPr>
            </w:pPr>
            <w:r>
              <w:rPr>
                <w:sz w:val="18"/>
                <w:szCs w:val="20"/>
              </w:rPr>
              <w:t>vivo</w:t>
            </w:r>
          </w:p>
        </w:tc>
        <w:tc>
          <w:tcPr>
            <w:tcW w:w="8959" w:type="dxa"/>
          </w:tcPr>
          <w:p w14:paraId="7921DC1F" w14:textId="77777777" w:rsidR="00FF2F46" w:rsidRDefault="00FF2F46" w:rsidP="00FF2F46">
            <w:pPr>
              <w:snapToGrid w:val="0"/>
              <w:rPr>
                <w:sz w:val="18"/>
                <w:szCs w:val="20"/>
              </w:rPr>
            </w:pPr>
            <w:r>
              <w:rPr>
                <w:sz w:val="18"/>
                <w:szCs w:val="20"/>
              </w:rPr>
              <w:t>According to</w:t>
            </w:r>
            <w:r w:rsidRPr="006808EC">
              <w:rPr>
                <w:rFonts w:hint="eastAsia"/>
                <w:sz w:val="18"/>
                <w:szCs w:val="20"/>
              </w:rPr>
              <w:t xml:space="preserve"> RAN1 agreement, </w:t>
            </w:r>
            <w:r>
              <w:rPr>
                <w:sz w:val="18"/>
                <w:szCs w:val="20"/>
              </w:rPr>
              <w:t>for</w:t>
            </w:r>
            <w:r w:rsidRPr="006808EC">
              <w:rPr>
                <w:rFonts w:hint="eastAsia"/>
                <w:sz w:val="18"/>
                <w:szCs w:val="20"/>
              </w:rPr>
              <w:t xml:space="preserve"> path-loss measurement </w:t>
            </w:r>
            <w:r>
              <w:rPr>
                <w:sz w:val="18"/>
                <w:szCs w:val="20"/>
              </w:rPr>
              <w:t>in</w:t>
            </w:r>
            <w:r w:rsidRPr="006808EC">
              <w:rPr>
                <w:rFonts w:hint="eastAsia"/>
                <w:sz w:val="18"/>
                <w:szCs w:val="20"/>
              </w:rPr>
              <w:t xml:space="preserve"> Rel.17 unified TCI framework, a PL-RS (configured for path-loss calculation) is either included in or associated with UL TCI state or (if applicable) joint TCI state. The UE maintains the PL-RS of the activated UL TCI state or (if applicable) joint TCI state.</w:t>
            </w:r>
          </w:p>
          <w:p w14:paraId="23069284" w14:textId="77777777" w:rsidR="00FF2F46" w:rsidRPr="006808EC" w:rsidRDefault="00FF2F46" w:rsidP="00FF2F46">
            <w:pPr>
              <w:snapToGrid w:val="0"/>
              <w:rPr>
                <w:rFonts w:eastAsia="Malgun Gothic"/>
                <w:sz w:val="18"/>
                <w:szCs w:val="20"/>
              </w:rPr>
            </w:pPr>
          </w:p>
          <w:p w14:paraId="4E2F922B" w14:textId="77777777" w:rsidR="00FF2F46" w:rsidRDefault="00FF2F46" w:rsidP="00FF2F46">
            <w:pPr>
              <w:snapToGrid w:val="0"/>
              <w:rPr>
                <w:sz w:val="18"/>
                <w:szCs w:val="20"/>
              </w:rPr>
            </w:pPr>
            <w:r w:rsidRPr="006808EC">
              <w:rPr>
                <w:rFonts w:hint="eastAsia"/>
                <w:sz w:val="18"/>
                <w:szCs w:val="20"/>
              </w:rPr>
              <w:t>The maximum number of RRC configured PL-RSs for SRS/PUCCH/PUSCH power control in Rel-16 can be reused, i.e. 64 in Pathloss RS set, where each PL-RS is included in or associated with UL TCI state o</w:t>
            </w:r>
            <w:r w:rsidRPr="000156BC">
              <w:rPr>
                <w:color w:val="FF0000"/>
                <w:sz w:val="18"/>
                <w:szCs w:val="20"/>
              </w:rPr>
              <w:t>r</w:t>
            </w:r>
            <w:r w:rsidRPr="006808EC">
              <w:rPr>
                <w:rFonts w:hint="eastAsia"/>
                <w:sz w:val="18"/>
                <w:szCs w:val="20"/>
              </w:rPr>
              <w:t xml:space="preserve"> joint TCI state.</w:t>
            </w:r>
          </w:p>
          <w:p w14:paraId="120748A7" w14:textId="77777777" w:rsidR="00FF2F46" w:rsidRPr="006808EC" w:rsidRDefault="00FF2F46" w:rsidP="00FF2F46">
            <w:pPr>
              <w:snapToGrid w:val="0"/>
              <w:rPr>
                <w:rFonts w:eastAsia="Malgun Gothic"/>
                <w:sz w:val="18"/>
                <w:szCs w:val="20"/>
              </w:rPr>
            </w:pPr>
          </w:p>
          <w:p w14:paraId="3C7AD7A7" w14:textId="77777777" w:rsidR="00FF2F46" w:rsidRPr="006808EC" w:rsidRDefault="00FF2F46" w:rsidP="00FF2F46">
            <w:pPr>
              <w:snapToGrid w:val="0"/>
              <w:rPr>
                <w:sz w:val="18"/>
                <w:szCs w:val="20"/>
              </w:rPr>
            </w:pPr>
            <w:r w:rsidRPr="006808EC">
              <w:rPr>
                <w:rFonts w:hint="eastAsia"/>
                <w:sz w:val="18"/>
                <w:szCs w:val="20"/>
              </w:rPr>
              <w:t>The existing restriction can be reused in Rel-17, i.e. the UE does not expect to simultaneously maintain more than 4 pathloss estimates per serving cell for all PUSCH/PUCCH/SRS transmissions, which means the maximum number of activated UL TCI states or joint TCI states cannot exceed 4 per serving cell. If the UE is provided a number of RS resources for pathloss estimation for PUSCH/PUCCH/SRS transmissions that is larger than 4, the UE maintains for pathloss estimation RS resources corresponding to RS resource ind</w:t>
            </w:r>
            <w:r>
              <w:rPr>
                <w:sz w:val="18"/>
                <w:szCs w:val="20"/>
              </w:rPr>
              <w:t>ices</w:t>
            </w:r>
            <w:r w:rsidRPr="006808EC">
              <w:rPr>
                <w:rFonts w:hint="eastAsia"/>
                <w:sz w:val="18"/>
                <w:szCs w:val="20"/>
              </w:rPr>
              <w:t xml:space="preserve"> as described in clauses 7.1.1, 7.2.1, and 7.3.1 in TS 38.213.</w:t>
            </w:r>
          </w:p>
          <w:p w14:paraId="5CB9897F" w14:textId="4FB00938" w:rsidR="00FF2F46" w:rsidRPr="00AC1ED0" w:rsidRDefault="00FF2F46" w:rsidP="00FF2F46">
            <w:pPr>
              <w:snapToGrid w:val="0"/>
              <w:rPr>
                <w:b/>
                <w:bCs/>
                <w:sz w:val="18"/>
                <w:szCs w:val="20"/>
              </w:rPr>
            </w:pPr>
            <w:r w:rsidRPr="00A26B30">
              <w:rPr>
                <w:color w:val="000000" w:themeColor="text1"/>
                <w:sz w:val="20"/>
                <w:szCs w:val="20"/>
              </w:rPr>
              <w:t>The maximum number of RRC configured Pathloss RS set for PUCCH power control set is 8.</w:t>
            </w:r>
          </w:p>
        </w:tc>
      </w:tr>
      <w:tr w:rsidR="008236E7" w14:paraId="3E8ADB31" w14:textId="77777777" w:rsidTr="00241C9E">
        <w:tc>
          <w:tcPr>
            <w:tcW w:w="967" w:type="dxa"/>
          </w:tcPr>
          <w:p w14:paraId="55424424" w14:textId="7E1F1C61" w:rsidR="008236E7" w:rsidRDefault="008236E7" w:rsidP="008236E7">
            <w:pPr>
              <w:snapToGrid w:val="0"/>
              <w:rPr>
                <w:sz w:val="18"/>
                <w:szCs w:val="20"/>
              </w:rPr>
            </w:pPr>
            <w:r>
              <w:rPr>
                <w:sz w:val="18"/>
                <w:szCs w:val="20"/>
              </w:rPr>
              <w:t>ZTE</w:t>
            </w:r>
          </w:p>
        </w:tc>
        <w:tc>
          <w:tcPr>
            <w:tcW w:w="8959" w:type="dxa"/>
          </w:tcPr>
          <w:p w14:paraId="0A90AC27" w14:textId="77777777" w:rsidR="008236E7" w:rsidRDefault="008236E7" w:rsidP="008236E7">
            <w:pPr>
              <w:snapToGrid w:val="0"/>
              <w:rPr>
                <w:sz w:val="18"/>
                <w:szCs w:val="20"/>
              </w:rPr>
            </w:pPr>
            <w:r>
              <w:rPr>
                <w:sz w:val="18"/>
                <w:szCs w:val="20"/>
              </w:rPr>
              <w:t xml:space="preserve">As mentioned by other companies, the maximum number of pathloss RS should be aligned with that of candidate TCI state/spatial filter. In other words, we should have a complete pool for all candidate beams, and then in MAC-CE or DCI level, we will do the down-selection. </w:t>
            </w:r>
          </w:p>
          <w:p w14:paraId="6B2911D5" w14:textId="77777777" w:rsidR="008236E7" w:rsidRDefault="008236E7" w:rsidP="008236E7">
            <w:pPr>
              <w:snapToGrid w:val="0"/>
              <w:rPr>
                <w:sz w:val="18"/>
                <w:szCs w:val="20"/>
              </w:rPr>
            </w:pPr>
            <w:r>
              <w:rPr>
                <w:sz w:val="18"/>
                <w:szCs w:val="20"/>
              </w:rPr>
              <w:t>After that, for maintaining PL-RS, it is just relevant to MAC-CE activated PL-RS(s) implicitly by unified TCI activation. We are open to further consider more than 4 maintained PL-RS.</w:t>
            </w:r>
          </w:p>
          <w:p w14:paraId="219E0507" w14:textId="77777777" w:rsidR="008236E7" w:rsidRDefault="008236E7" w:rsidP="008236E7">
            <w:pPr>
              <w:snapToGrid w:val="0"/>
              <w:rPr>
                <w:sz w:val="18"/>
                <w:szCs w:val="20"/>
              </w:rPr>
            </w:pPr>
            <w:r>
              <w:rPr>
                <w:sz w:val="18"/>
                <w:szCs w:val="20"/>
              </w:rPr>
              <w:t>Then, for Rel-17 PUCCH operation, since the MAC-CE is only applied to FR1, rather than both FR2 and FR1. So up to 8 should be sufficient.</w:t>
            </w:r>
          </w:p>
          <w:p w14:paraId="46339FB4" w14:textId="77777777" w:rsidR="008236E7" w:rsidRDefault="008236E7" w:rsidP="008236E7">
            <w:pPr>
              <w:snapToGrid w:val="0"/>
              <w:rPr>
                <w:sz w:val="18"/>
                <w:szCs w:val="20"/>
              </w:rPr>
            </w:pPr>
          </w:p>
          <w:p w14:paraId="6A3CEE32" w14:textId="4582A524" w:rsidR="008236E7" w:rsidRDefault="008236E7" w:rsidP="008236E7">
            <w:pPr>
              <w:snapToGrid w:val="0"/>
              <w:rPr>
                <w:sz w:val="18"/>
                <w:szCs w:val="20"/>
              </w:rPr>
            </w:pPr>
            <w:r>
              <w:rPr>
                <w:b/>
                <w:bCs/>
                <w:sz w:val="18"/>
                <w:szCs w:val="20"/>
              </w:rPr>
              <w:lastRenderedPageBreak/>
              <w:t xml:space="preserve">Proposed </w:t>
            </w:r>
            <w:r>
              <w:rPr>
                <w:rFonts w:hint="eastAsia"/>
                <w:b/>
                <w:bCs/>
                <w:sz w:val="18"/>
                <w:szCs w:val="20"/>
                <w:lang w:eastAsia="zh-CN"/>
              </w:rPr>
              <w:t>re</w:t>
            </w:r>
            <w:r>
              <w:rPr>
                <w:b/>
                <w:bCs/>
                <w:sz w:val="18"/>
                <w:szCs w:val="20"/>
              </w:rPr>
              <w:t>ply:</w:t>
            </w:r>
            <w:r>
              <w:rPr>
                <w:sz w:val="18"/>
                <w:szCs w:val="20"/>
              </w:rPr>
              <w:t xml:space="preserve"> "Total of maintained PL-RS per CC is up to 4" is not relevant to RRC configuration but for restricting the maximum number of activated PL-RS determined by unified TCI MAC-CE. Then, the </w:t>
            </w:r>
            <w:r w:rsidRPr="0055687E">
              <w:rPr>
                <w:sz w:val="18"/>
                <w:szCs w:val="20"/>
              </w:rPr>
              <w:t xml:space="preserve">maximum number of </w:t>
            </w:r>
            <w:r>
              <w:rPr>
                <w:sz w:val="18"/>
                <w:szCs w:val="20"/>
              </w:rPr>
              <w:t>PL-RSs for unified TCI should be 64, and t</w:t>
            </w:r>
            <w:r w:rsidRPr="0055687E">
              <w:rPr>
                <w:sz w:val="18"/>
                <w:szCs w:val="20"/>
              </w:rPr>
              <w:t xml:space="preserve">he maximum number of </w:t>
            </w:r>
            <w:r>
              <w:rPr>
                <w:sz w:val="18"/>
                <w:szCs w:val="20"/>
              </w:rPr>
              <w:t>PL-</w:t>
            </w:r>
            <w:r w:rsidRPr="0055687E">
              <w:rPr>
                <w:sz w:val="18"/>
                <w:szCs w:val="20"/>
              </w:rPr>
              <w:t xml:space="preserve">RSs for </w:t>
            </w:r>
            <w:r>
              <w:rPr>
                <w:sz w:val="18"/>
                <w:szCs w:val="20"/>
              </w:rPr>
              <w:t xml:space="preserve">Rel-17 </w:t>
            </w:r>
            <w:r w:rsidRPr="0055687E">
              <w:rPr>
                <w:sz w:val="18"/>
                <w:szCs w:val="20"/>
              </w:rPr>
              <w:t>multi-TRP PUCCH operation in FR1 is 8.</w:t>
            </w:r>
          </w:p>
        </w:tc>
      </w:tr>
      <w:tr w:rsidR="00CB7561" w14:paraId="49E4DDBB" w14:textId="77777777" w:rsidTr="00241C9E">
        <w:tc>
          <w:tcPr>
            <w:tcW w:w="967" w:type="dxa"/>
          </w:tcPr>
          <w:p w14:paraId="37A7BFDB" w14:textId="7C4559BB" w:rsidR="00CB7561" w:rsidRDefault="00CB7561" w:rsidP="00CB7561">
            <w:pPr>
              <w:snapToGrid w:val="0"/>
              <w:rPr>
                <w:sz w:val="18"/>
                <w:szCs w:val="20"/>
              </w:rPr>
            </w:pPr>
            <w:r>
              <w:rPr>
                <w:sz w:val="18"/>
                <w:szCs w:val="20"/>
              </w:rPr>
              <w:lastRenderedPageBreak/>
              <w:t>Huawei, Hisilicon</w:t>
            </w:r>
          </w:p>
        </w:tc>
        <w:tc>
          <w:tcPr>
            <w:tcW w:w="8959" w:type="dxa"/>
          </w:tcPr>
          <w:p w14:paraId="0B9053A6" w14:textId="77777777" w:rsidR="00CB7561" w:rsidRDefault="00CB7561" w:rsidP="00CB7561">
            <w:pPr>
              <w:snapToGrid w:val="0"/>
              <w:rPr>
                <w:sz w:val="18"/>
                <w:szCs w:val="20"/>
                <w:lang w:eastAsia="zh-CN"/>
              </w:rPr>
            </w:pPr>
            <w:r>
              <w:rPr>
                <w:rFonts w:hint="eastAsia"/>
                <w:sz w:val="18"/>
                <w:szCs w:val="20"/>
                <w:lang w:eastAsia="zh-CN"/>
              </w:rPr>
              <w:t xml:space="preserve">The </w:t>
            </w:r>
            <w:r>
              <w:rPr>
                <w:sz w:val="18"/>
                <w:szCs w:val="20"/>
                <w:lang w:eastAsia="zh-CN"/>
              </w:rPr>
              <w:t xml:space="preserve">maintained PL-RS is the pathloss RS that UE will measure, which are those associated with activated TCI states by MAC-CE and those associated with SRS when it doesn’t share the same unified TCI as PUSCH/PUCCH. The number is up to 4 according to RAN1 agreement. </w:t>
            </w:r>
          </w:p>
          <w:p w14:paraId="3977F453" w14:textId="3AE5AC65" w:rsidR="00CB7561" w:rsidRDefault="00CB7561" w:rsidP="00CB7561">
            <w:pPr>
              <w:snapToGrid w:val="0"/>
              <w:rPr>
                <w:sz w:val="18"/>
                <w:szCs w:val="20"/>
              </w:rPr>
            </w:pPr>
            <w:r>
              <w:rPr>
                <w:sz w:val="18"/>
                <w:szCs w:val="20"/>
                <w:lang w:eastAsia="zh-CN"/>
              </w:rPr>
              <w:t>On the maximum number of RRC configured pathloss RS, prefer to reuse 64 as Rel-16 for both unified TCI state and PUCCH PC set. gNB can ensure that the number of maintained pathloss RS is no larger than 4 by implementation, e.g., the total number of different pathloss RS corresponding to activated unified TCI states and pathloss RS corresponding to PUCCH resources is no larger than 4.</w:t>
            </w:r>
          </w:p>
        </w:tc>
      </w:tr>
      <w:tr w:rsidR="00611964" w14:paraId="2668586A" w14:textId="77777777" w:rsidTr="00241C9E">
        <w:tc>
          <w:tcPr>
            <w:tcW w:w="967" w:type="dxa"/>
          </w:tcPr>
          <w:p w14:paraId="6ED93996" w14:textId="1D03922A" w:rsidR="00611964" w:rsidRDefault="00611964" w:rsidP="00CB7561">
            <w:pPr>
              <w:snapToGrid w:val="0"/>
              <w:rPr>
                <w:sz w:val="18"/>
                <w:szCs w:val="20"/>
                <w:lang w:eastAsia="zh-CN"/>
              </w:rPr>
            </w:pPr>
            <w:r>
              <w:rPr>
                <w:rFonts w:hint="eastAsia"/>
                <w:sz w:val="18"/>
                <w:szCs w:val="20"/>
                <w:lang w:eastAsia="zh-CN"/>
              </w:rPr>
              <w:t>S</w:t>
            </w:r>
            <w:r>
              <w:rPr>
                <w:sz w:val="18"/>
                <w:szCs w:val="20"/>
                <w:lang w:eastAsia="zh-CN"/>
              </w:rPr>
              <w:t>preadtrum</w:t>
            </w:r>
          </w:p>
        </w:tc>
        <w:tc>
          <w:tcPr>
            <w:tcW w:w="8959" w:type="dxa"/>
          </w:tcPr>
          <w:p w14:paraId="4D0435DF" w14:textId="77777777" w:rsidR="00611964" w:rsidRDefault="00611964" w:rsidP="00611964">
            <w:pPr>
              <w:snapToGrid w:val="0"/>
              <w:rPr>
                <w:sz w:val="18"/>
                <w:szCs w:val="20"/>
                <w:lang w:eastAsia="zh-CN"/>
              </w:rPr>
            </w:pPr>
            <w:r>
              <w:rPr>
                <w:sz w:val="18"/>
                <w:szCs w:val="20"/>
                <w:lang w:eastAsia="zh-CN"/>
              </w:rPr>
              <w:t>We have similar understanding as other companies, the maintained PL-RS is the PL-RS which need to be tracked by UE. Different from the number of maintained PL-RS, the number of RRC configured PL-RS can be larger. We are OK to support up to 64 RRC configured PL-RS.</w:t>
            </w:r>
          </w:p>
          <w:p w14:paraId="1E831925" w14:textId="268D501E" w:rsidR="00611964" w:rsidRDefault="00611964" w:rsidP="00611964">
            <w:pPr>
              <w:snapToGrid w:val="0"/>
              <w:rPr>
                <w:sz w:val="18"/>
                <w:szCs w:val="20"/>
                <w:lang w:eastAsia="zh-CN"/>
              </w:rPr>
            </w:pPr>
            <w:r>
              <w:rPr>
                <w:sz w:val="18"/>
                <w:szCs w:val="20"/>
                <w:lang w:eastAsia="zh-CN"/>
              </w:rPr>
              <w:t xml:space="preserve">Regarding the </w:t>
            </w:r>
            <w:r w:rsidR="00356547">
              <w:rPr>
                <w:sz w:val="18"/>
                <w:szCs w:val="20"/>
                <w:lang w:eastAsia="zh-CN"/>
              </w:rPr>
              <w:t xml:space="preserve">max </w:t>
            </w:r>
            <w:r>
              <w:rPr>
                <w:sz w:val="18"/>
                <w:szCs w:val="20"/>
                <w:lang w:eastAsia="zh-CN"/>
              </w:rPr>
              <w:t xml:space="preserve">number of PL-RS for </w:t>
            </w:r>
            <w:r w:rsidRPr="00611964">
              <w:rPr>
                <w:sz w:val="18"/>
                <w:szCs w:val="20"/>
                <w:lang w:eastAsia="zh-CN"/>
              </w:rPr>
              <w:t>multi-TRP PUCCH operation in FR1</w:t>
            </w:r>
            <w:r>
              <w:rPr>
                <w:sz w:val="18"/>
                <w:szCs w:val="20"/>
                <w:lang w:eastAsia="zh-CN"/>
              </w:rPr>
              <w:t>, 8 should be enough</w:t>
            </w:r>
            <w:r w:rsidR="00356547">
              <w:rPr>
                <w:sz w:val="18"/>
                <w:szCs w:val="20"/>
                <w:lang w:eastAsia="zh-CN"/>
              </w:rPr>
              <w:t xml:space="preserve"> since </w:t>
            </w:r>
            <w:r w:rsidR="00356547">
              <w:rPr>
                <w:rFonts w:eastAsia="Malgun Gothic"/>
                <w:sz w:val="18"/>
                <w:szCs w:val="20"/>
              </w:rPr>
              <w:t>up to 8</w:t>
            </w:r>
            <w:r w:rsidR="00356547" w:rsidRPr="002263CF">
              <w:rPr>
                <w:sz w:val="18"/>
                <w:szCs w:val="18"/>
                <w:lang w:val="en-GB" w:eastAsia="ja-JP"/>
              </w:rPr>
              <w:t xml:space="preserve"> PU</w:t>
            </w:r>
            <w:r w:rsidR="00356547">
              <w:rPr>
                <w:sz w:val="18"/>
                <w:szCs w:val="18"/>
                <w:lang w:val="en-GB" w:eastAsia="ja-JP"/>
              </w:rPr>
              <w:t>CCH-PowerControlSetInfo-r17 can be RRC configured</w:t>
            </w:r>
            <w:r>
              <w:rPr>
                <w:sz w:val="18"/>
                <w:szCs w:val="20"/>
                <w:lang w:eastAsia="zh-CN"/>
              </w:rPr>
              <w:t>.</w:t>
            </w:r>
          </w:p>
        </w:tc>
      </w:tr>
      <w:tr w:rsidR="00241C9E" w14:paraId="6534A4B8" w14:textId="77777777" w:rsidTr="00241C9E">
        <w:tc>
          <w:tcPr>
            <w:tcW w:w="967" w:type="dxa"/>
          </w:tcPr>
          <w:p w14:paraId="08C64289" w14:textId="59E356EA" w:rsidR="00241C9E" w:rsidRPr="00361F08" w:rsidRDefault="00241C9E" w:rsidP="00241C9E">
            <w:pPr>
              <w:snapToGrid w:val="0"/>
              <w:rPr>
                <w:sz w:val="18"/>
                <w:szCs w:val="18"/>
                <w:lang w:eastAsia="zh-CN"/>
              </w:rPr>
            </w:pPr>
            <w:r w:rsidRPr="00361F08">
              <w:rPr>
                <w:rFonts w:hint="eastAsia"/>
                <w:sz w:val="18"/>
                <w:szCs w:val="18"/>
                <w:lang w:eastAsia="zh-CN"/>
              </w:rPr>
              <w:t>NTT</w:t>
            </w:r>
            <w:r w:rsidRPr="00361F08">
              <w:rPr>
                <w:sz w:val="18"/>
                <w:szCs w:val="18"/>
              </w:rPr>
              <w:t xml:space="preserve"> DOCOMO</w:t>
            </w:r>
          </w:p>
        </w:tc>
        <w:tc>
          <w:tcPr>
            <w:tcW w:w="8959" w:type="dxa"/>
          </w:tcPr>
          <w:p w14:paraId="018A3D4E" w14:textId="77777777" w:rsidR="00241C9E" w:rsidRPr="00361F08" w:rsidRDefault="00241C9E" w:rsidP="00241C9E">
            <w:pPr>
              <w:snapToGrid w:val="0"/>
              <w:rPr>
                <w:rFonts w:cs="Times New Roman"/>
                <w:bCs/>
                <w:sz w:val="18"/>
                <w:szCs w:val="18"/>
              </w:rPr>
            </w:pPr>
            <w:r w:rsidRPr="00361F08">
              <w:rPr>
                <w:rFonts w:cs="Times New Roman"/>
                <w:b/>
                <w:sz w:val="18"/>
                <w:szCs w:val="18"/>
              </w:rPr>
              <w:t>Question 1</w:t>
            </w:r>
            <w:r w:rsidRPr="00361F08">
              <w:rPr>
                <w:rFonts w:cs="Times New Roman"/>
                <w:bCs/>
                <w:sz w:val="18"/>
                <w:szCs w:val="18"/>
              </w:rPr>
              <w:t xml:space="preserve">:  The maintained PL-RS is the PL-RS which UE actually tracks, and it is not related to the max number of RRC configured PL-RSs. In Rel.16, UE can be configured up to 64 PL-RS by RRC, but UE still needs to “maintain” up to 4 PL-RS. From signaling perspective, it is possible to configure different PL-RS for every joint/UL TCI state. Hence, up to 64 PL-RSs is required. </w:t>
            </w:r>
          </w:p>
          <w:p w14:paraId="38F33492" w14:textId="2F5E9B33" w:rsidR="00241C9E" w:rsidRPr="00361F08" w:rsidRDefault="00241C9E" w:rsidP="00241C9E">
            <w:pPr>
              <w:snapToGrid w:val="0"/>
              <w:rPr>
                <w:sz w:val="18"/>
                <w:szCs w:val="18"/>
                <w:lang w:eastAsia="zh-CN"/>
              </w:rPr>
            </w:pPr>
            <w:r w:rsidRPr="00361F08">
              <w:rPr>
                <w:rFonts w:cs="Times New Roman"/>
                <w:bCs/>
                <w:sz w:val="18"/>
                <w:szCs w:val="18"/>
              </w:rPr>
              <w:t>For PUCCH power control set (i.e., mTRP PUCCH in FR1), the maximum number of RRC configured Pathloss RS is 8.</w:t>
            </w:r>
          </w:p>
        </w:tc>
      </w:tr>
      <w:tr w:rsidR="00FA7E36" w14:paraId="4D61EF49" w14:textId="77777777" w:rsidTr="00241C9E">
        <w:tc>
          <w:tcPr>
            <w:tcW w:w="967" w:type="dxa"/>
          </w:tcPr>
          <w:p w14:paraId="2E35E223" w14:textId="24C16EE1" w:rsidR="00FA7E36" w:rsidRPr="00361F08" w:rsidRDefault="00FA7E36" w:rsidP="00FA7E36">
            <w:pPr>
              <w:snapToGrid w:val="0"/>
              <w:rPr>
                <w:sz w:val="18"/>
                <w:szCs w:val="18"/>
                <w:lang w:eastAsia="zh-CN"/>
              </w:rPr>
            </w:pPr>
            <w:r w:rsidRPr="00361F08">
              <w:rPr>
                <w:sz w:val="18"/>
                <w:szCs w:val="18"/>
              </w:rPr>
              <w:t>Futurewei</w:t>
            </w:r>
          </w:p>
        </w:tc>
        <w:tc>
          <w:tcPr>
            <w:tcW w:w="8959" w:type="dxa"/>
          </w:tcPr>
          <w:p w14:paraId="64312B95" w14:textId="2BC774D9" w:rsidR="00FA7E36" w:rsidRPr="00361F08" w:rsidRDefault="00FA7E36" w:rsidP="00FA7E36">
            <w:pPr>
              <w:snapToGrid w:val="0"/>
              <w:rPr>
                <w:b/>
                <w:sz w:val="18"/>
                <w:szCs w:val="18"/>
              </w:rPr>
            </w:pPr>
            <w:r w:rsidRPr="00361F08">
              <w:rPr>
                <w:bCs/>
                <w:sz w:val="18"/>
                <w:szCs w:val="18"/>
              </w:rPr>
              <w:t xml:space="preserve">We share the same view as other companies that the maintained PL-RS is the PL-RS on which the UE performs measurement and tracking.  The maintained PL-RSs are associated with active joint or UL TCI states and are a subset of the RRC configured PL-RS set.  The maximum number of RRC configured PL-RS is 64.  </w:t>
            </w:r>
          </w:p>
        </w:tc>
      </w:tr>
      <w:tr w:rsidR="00FA7E36" w14:paraId="4709761B" w14:textId="77777777" w:rsidTr="00241C9E">
        <w:tc>
          <w:tcPr>
            <w:tcW w:w="967" w:type="dxa"/>
          </w:tcPr>
          <w:p w14:paraId="723C950F" w14:textId="2B1FBB1A" w:rsidR="00FA7E36" w:rsidRPr="00361F08" w:rsidRDefault="00820212" w:rsidP="00FA7E36">
            <w:pPr>
              <w:snapToGrid w:val="0"/>
              <w:rPr>
                <w:sz w:val="18"/>
                <w:szCs w:val="18"/>
                <w:lang w:eastAsia="zh-CN"/>
              </w:rPr>
            </w:pPr>
            <w:r w:rsidRPr="00361F08">
              <w:rPr>
                <w:sz w:val="18"/>
                <w:szCs w:val="18"/>
                <w:lang w:eastAsia="zh-CN"/>
              </w:rPr>
              <w:t xml:space="preserve">Intel </w:t>
            </w:r>
          </w:p>
        </w:tc>
        <w:tc>
          <w:tcPr>
            <w:tcW w:w="8959" w:type="dxa"/>
          </w:tcPr>
          <w:p w14:paraId="282537D6" w14:textId="77777777" w:rsidR="00FA7E36" w:rsidRPr="00361F08" w:rsidRDefault="006D60EC" w:rsidP="00FA7E36">
            <w:pPr>
              <w:snapToGrid w:val="0"/>
              <w:rPr>
                <w:sz w:val="18"/>
                <w:szCs w:val="18"/>
              </w:rPr>
            </w:pPr>
            <w:r w:rsidRPr="00361F08">
              <w:rPr>
                <w:bCs/>
                <w:sz w:val="18"/>
                <w:szCs w:val="18"/>
              </w:rPr>
              <w:t>The “</w:t>
            </w:r>
            <w:r w:rsidRPr="00361F08">
              <w:rPr>
                <w:sz w:val="18"/>
                <w:szCs w:val="18"/>
              </w:rPr>
              <w:t>maintained PL-RS per CC” means the total number of PL-RS that is associated with activated TCI-states that the UE is performing measurements on</w:t>
            </w:r>
            <w:r w:rsidR="006F018C" w:rsidRPr="00361F08">
              <w:rPr>
                <w:sz w:val="18"/>
                <w:szCs w:val="18"/>
              </w:rPr>
              <w:t xml:space="preserve"> for power control purposes. This number is 4 per CC. The</w:t>
            </w:r>
            <w:r w:rsidR="00DF7E51" w:rsidRPr="00361F08">
              <w:rPr>
                <w:sz w:val="18"/>
                <w:szCs w:val="18"/>
              </w:rPr>
              <w:t xml:space="preserve"> maximum</w:t>
            </w:r>
            <w:r w:rsidR="006F018C" w:rsidRPr="00361F08">
              <w:rPr>
                <w:sz w:val="18"/>
                <w:szCs w:val="18"/>
              </w:rPr>
              <w:t xml:space="preserve"> number of </w:t>
            </w:r>
            <w:r w:rsidR="00DF7E51" w:rsidRPr="00361F08">
              <w:rPr>
                <w:sz w:val="18"/>
                <w:szCs w:val="18"/>
              </w:rPr>
              <w:t xml:space="preserve">RRC configured PL-RS can be 64 </w:t>
            </w:r>
            <w:r w:rsidR="00CD0D4D" w:rsidRPr="00361F08">
              <w:rPr>
                <w:sz w:val="18"/>
                <w:szCs w:val="18"/>
              </w:rPr>
              <w:t xml:space="preserve">which also </w:t>
            </w:r>
            <w:r w:rsidR="00DF7E51" w:rsidRPr="00361F08">
              <w:rPr>
                <w:sz w:val="18"/>
                <w:szCs w:val="18"/>
              </w:rPr>
              <w:t xml:space="preserve">aligns with the max. number of RRC </w:t>
            </w:r>
            <w:r w:rsidR="00CD0D4D" w:rsidRPr="00361F08">
              <w:rPr>
                <w:sz w:val="18"/>
                <w:szCs w:val="18"/>
              </w:rPr>
              <w:t>configured TCI-states.</w:t>
            </w:r>
            <w:r w:rsidR="006F018C" w:rsidRPr="00361F08">
              <w:rPr>
                <w:sz w:val="18"/>
                <w:szCs w:val="18"/>
              </w:rPr>
              <w:t xml:space="preserve"> </w:t>
            </w:r>
          </w:p>
          <w:p w14:paraId="192F4F7F" w14:textId="541374BA" w:rsidR="00CD0D4D" w:rsidRPr="00361F08" w:rsidRDefault="00CD0D4D" w:rsidP="00FA7E36">
            <w:pPr>
              <w:snapToGrid w:val="0"/>
              <w:rPr>
                <w:bCs/>
                <w:sz w:val="18"/>
                <w:szCs w:val="18"/>
              </w:rPr>
            </w:pPr>
            <w:r w:rsidRPr="00361F08">
              <w:rPr>
                <w:bCs/>
                <w:sz w:val="18"/>
                <w:szCs w:val="18"/>
              </w:rPr>
              <w:t xml:space="preserve">The maximum number of </w:t>
            </w:r>
            <w:r w:rsidRPr="00361F08">
              <w:rPr>
                <w:sz w:val="18"/>
                <w:szCs w:val="18"/>
              </w:rPr>
              <w:t>PUCCH power control set</w:t>
            </w:r>
            <w:r w:rsidR="00666204" w:rsidRPr="00361F08">
              <w:rPr>
                <w:sz w:val="18"/>
                <w:szCs w:val="18"/>
              </w:rPr>
              <w:t xml:space="preserve"> is 8 as we agreed – and the purpose of this was to allow</w:t>
            </w:r>
            <w:r w:rsidR="00443DB7" w:rsidRPr="00361F08">
              <w:rPr>
                <w:sz w:val="18"/>
                <w:szCs w:val="18"/>
              </w:rPr>
              <w:t xml:space="preserve"> some flexibility for mTRP</w:t>
            </w:r>
            <w:r w:rsidR="00666204" w:rsidRPr="00361F08">
              <w:rPr>
                <w:sz w:val="18"/>
                <w:szCs w:val="18"/>
              </w:rPr>
              <w:t xml:space="preserve"> power control </w:t>
            </w:r>
            <w:r w:rsidR="00443DB7" w:rsidRPr="00361F08">
              <w:rPr>
                <w:sz w:val="18"/>
                <w:szCs w:val="18"/>
              </w:rPr>
              <w:t>in FR1 (without the need for QCL-Type D)</w:t>
            </w:r>
          </w:p>
        </w:tc>
      </w:tr>
      <w:tr w:rsidR="00361F08" w14:paraId="238943A7" w14:textId="77777777" w:rsidTr="00241C9E">
        <w:tc>
          <w:tcPr>
            <w:tcW w:w="967" w:type="dxa"/>
          </w:tcPr>
          <w:p w14:paraId="3E58E632" w14:textId="23637EF9" w:rsidR="00361F08" w:rsidRPr="00361F08" w:rsidRDefault="00361F08" w:rsidP="00FA7E36">
            <w:pPr>
              <w:snapToGrid w:val="0"/>
              <w:rPr>
                <w:sz w:val="18"/>
                <w:szCs w:val="18"/>
                <w:lang w:eastAsia="zh-CN"/>
              </w:rPr>
            </w:pPr>
            <w:r w:rsidRPr="00361F08">
              <w:rPr>
                <w:sz w:val="18"/>
                <w:szCs w:val="18"/>
                <w:lang w:eastAsia="zh-CN"/>
              </w:rPr>
              <w:t>Mod V19</w:t>
            </w:r>
          </w:p>
        </w:tc>
        <w:tc>
          <w:tcPr>
            <w:tcW w:w="8959" w:type="dxa"/>
          </w:tcPr>
          <w:p w14:paraId="179A3293" w14:textId="697179D9" w:rsidR="000E5C12" w:rsidRDefault="000E5C12" w:rsidP="009807DE">
            <w:pPr>
              <w:snapToGrid w:val="0"/>
              <w:rPr>
                <w:bCs/>
                <w:color w:val="3333FF"/>
                <w:sz w:val="18"/>
                <w:szCs w:val="18"/>
              </w:rPr>
            </w:pPr>
            <w:r>
              <w:rPr>
                <w:b/>
                <w:bCs/>
                <w:color w:val="3333FF"/>
                <w:sz w:val="18"/>
                <w:szCs w:val="18"/>
                <w:u w:val="single"/>
              </w:rPr>
              <w:t>Comment:</w:t>
            </w:r>
            <w:r>
              <w:rPr>
                <w:b/>
                <w:bCs/>
                <w:color w:val="3333FF"/>
                <w:sz w:val="18"/>
                <w:szCs w:val="18"/>
              </w:rPr>
              <w:t xml:space="preserve"> </w:t>
            </w:r>
            <w:r w:rsidRPr="000E5C12">
              <w:rPr>
                <w:bCs/>
                <w:color w:val="3333FF"/>
                <w:sz w:val="18"/>
                <w:szCs w:val="18"/>
              </w:rPr>
              <w:t xml:space="preserve">Based on the comments from the </w:t>
            </w:r>
            <w:r w:rsidR="00C810CF">
              <w:rPr>
                <w:bCs/>
                <w:color w:val="3333FF"/>
                <w:sz w:val="18"/>
                <w:szCs w:val="18"/>
              </w:rPr>
              <w:t>super-</w:t>
            </w:r>
            <w:r w:rsidRPr="000E5C12">
              <w:rPr>
                <w:bCs/>
                <w:color w:val="3333FF"/>
                <w:sz w:val="18"/>
                <w:szCs w:val="18"/>
              </w:rPr>
              <w:t xml:space="preserve">majority </w:t>
            </w:r>
            <w:r w:rsidR="00C810CF">
              <w:rPr>
                <w:bCs/>
                <w:color w:val="3333FF"/>
                <w:sz w:val="18"/>
                <w:szCs w:val="18"/>
              </w:rPr>
              <w:t xml:space="preserve">of </w:t>
            </w:r>
            <w:r w:rsidRPr="000E5C12">
              <w:rPr>
                <w:bCs/>
                <w:color w:val="3333FF"/>
                <w:sz w:val="18"/>
                <w:szCs w:val="18"/>
              </w:rPr>
              <w:t xml:space="preserve">companies, </w:t>
            </w:r>
            <w:r>
              <w:rPr>
                <w:bCs/>
                <w:color w:val="3333FF"/>
                <w:sz w:val="18"/>
                <w:szCs w:val="18"/>
              </w:rPr>
              <w:t xml:space="preserve">it seems clear that “4” has nothing to do with RRC spec (perhaps RAN4 since it’s clearly related to measurement).  </w:t>
            </w:r>
            <w:r w:rsidR="009807DE">
              <w:rPr>
                <w:bCs/>
                <w:color w:val="3333FF"/>
                <w:sz w:val="18"/>
                <w:szCs w:val="18"/>
              </w:rPr>
              <w:t>Re the max number of RRC-configured PL-RSs</w:t>
            </w:r>
          </w:p>
          <w:p w14:paraId="48222B32" w14:textId="67C6AE33" w:rsidR="009807DE" w:rsidRDefault="009807DE" w:rsidP="00811778">
            <w:pPr>
              <w:pStyle w:val="ListParagraph"/>
              <w:numPr>
                <w:ilvl w:val="0"/>
                <w:numId w:val="23"/>
              </w:numPr>
              <w:snapToGrid w:val="0"/>
              <w:spacing w:after="0" w:line="240" w:lineRule="auto"/>
              <w:rPr>
                <w:bCs/>
                <w:color w:val="3333FF"/>
                <w:sz w:val="18"/>
                <w:szCs w:val="18"/>
              </w:rPr>
            </w:pPr>
            <w:r>
              <w:rPr>
                <w:bCs/>
                <w:color w:val="3333FF"/>
                <w:sz w:val="18"/>
                <w:szCs w:val="18"/>
              </w:rPr>
              <w:t>For unified TCI it is clear that it should be the same as the number of RRC-configured UL/joint TCI states</w:t>
            </w:r>
          </w:p>
          <w:p w14:paraId="4C15C1C7" w14:textId="7C181DBB" w:rsidR="009807DE" w:rsidRPr="009807DE" w:rsidRDefault="009807DE" w:rsidP="00811778">
            <w:pPr>
              <w:pStyle w:val="ListParagraph"/>
              <w:numPr>
                <w:ilvl w:val="0"/>
                <w:numId w:val="23"/>
              </w:numPr>
              <w:snapToGrid w:val="0"/>
              <w:spacing w:after="0" w:line="240" w:lineRule="auto"/>
              <w:rPr>
                <w:bCs/>
                <w:color w:val="3333FF"/>
                <w:sz w:val="18"/>
                <w:szCs w:val="18"/>
              </w:rPr>
            </w:pPr>
            <w:r>
              <w:rPr>
                <w:bCs/>
                <w:color w:val="3333FF"/>
                <w:sz w:val="18"/>
                <w:szCs w:val="18"/>
              </w:rPr>
              <w:t xml:space="preserve">For PUCCH, the question indicates that this is for mTRP operation (RAN1 old AI 8.1.2.1, not for 8.1.1 – which seems to be misunderstood by </w:t>
            </w:r>
            <w:r w:rsidR="00921362">
              <w:rPr>
                <w:bCs/>
                <w:color w:val="3333FF"/>
                <w:sz w:val="18"/>
                <w:szCs w:val="18"/>
              </w:rPr>
              <w:t>some</w:t>
            </w:r>
            <w:r>
              <w:rPr>
                <w:bCs/>
                <w:color w:val="3333FF"/>
                <w:sz w:val="18"/>
                <w:szCs w:val="18"/>
              </w:rPr>
              <w:t xml:space="preserve"> companies). See, e.g. Ericsson’s input.</w:t>
            </w:r>
          </w:p>
          <w:p w14:paraId="4E7CB9B7" w14:textId="414CC958" w:rsidR="000E5C12" w:rsidRDefault="000E5C12" w:rsidP="00FA7E36">
            <w:pPr>
              <w:snapToGrid w:val="0"/>
              <w:rPr>
                <w:b/>
                <w:bCs/>
                <w:color w:val="3333FF"/>
                <w:sz w:val="18"/>
                <w:szCs w:val="18"/>
                <w:u w:val="single"/>
              </w:rPr>
            </w:pPr>
          </w:p>
          <w:p w14:paraId="245D8DF0" w14:textId="168C6D62" w:rsidR="00361F08" w:rsidRPr="003446DD" w:rsidRDefault="00CB01D3" w:rsidP="00FA7E36">
            <w:pPr>
              <w:snapToGrid w:val="0"/>
              <w:rPr>
                <w:bCs/>
                <w:color w:val="3333FF"/>
                <w:sz w:val="20"/>
                <w:szCs w:val="18"/>
              </w:rPr>
            </w:pPr>
            <w:r w:rsidRPr="003446DD">
              <w:rPr>
                <w:b/>
                <w:bCs/>
                <w:color w:val="3333FF"/>
                <w:sz w:val="20"/>
                <w:szCs w:val="18"/>
                <w:u w:val="single"/>
              </w:rPr>
              <w:t>Moderator proposal for</w:t>
            </w:r>
            <w:r w:rsidR="00361F08" w:rsidRPr="003446DD">
              <w:rPr>
                <w:b/>
                <w:bCs/>
                <w:color w:val="3333FF"/>
                <w:sz w:val="20"/>
                <w:szCs w:val="18"/>
                <w:u w:val="single"/>
              </w:rPr>
              <w:t xml:space="preserve"> </w:t>
            </w:r>
            <w:r w:rsidR="006E3A47" w:rsidRPr="003446DD">
              <w:rPr>
                <w:b/>
                <w:bCs/>
                <w:color w:val="3333FF"/>
                <w:sz w:val="20"/>
                <w:szCs w:val="18"/>
                <w:u w:val="single"/>
              </w:rPr>
              <w:t xml:space="preserve">answer to question </w:t>
            </w:r>
            <w:r w:rsidR="006E3A47" w:rsidRPr="003446DD">
              <w:rPr>
                <w:bCs/>
                <w:color w:val="3333FF"/>
                <w:sz w:val="20"/>
                <w:szCs w:val="18"/>
              </w:rPr>
              <w:t>1</w:t>
            </w:r>
            <w:r w:rsidR="00361F08" w:rsidRPr="003446DD">
              <w:rPr>
                <w:bCs/>
                <w:color w:val="3333FF"/>
                <w:sz w:val="20"/>
                <w:szCs w:val="18"/>
              </w:rPr>
              <w:t xml:space="preserve">: </w:t>
            </w:r>
          </w:p>
          <w:p w14:paraId="345AE381" w14:textId="1D71D1F5" w:rsidR="006E3A47" w:rsidRPr="003446DD" w:rsidRDefault="006E3A47" w:rsidP="00FA7E36">
            <w:pPr>
              <w:snapToGrid w:val="0"/>
              <w:rPr>
                <w:color w:val="3333FF"/>
                <w:sz w:val="20"/>
                <w:szCs w:val="20"/>
              </w:rPr>
            </w:pPr>
            <w:r w:rsidRPr="003446DD">
              <w:rPr>
                <w:color w:val="3333FF"/>
                <w:sz w:val="20"/>
                <w:szCs w:val="20"/>
              </w:rPr>
              <w:t xml:space="preserve">“Total of maintained PL-RS per CC is up to 4” is only related to PL-RS </w:t>
            </w:r>
            <w:r w:rsidR="000B6275" w:rsidRPr="003446DD">
              <w:rPr>
                <w:color w:val="3333FF"/>
                <w:sz w:val="20"/>
                <w:szCs w:val="20"/>
              </w:rPr>
              <w:t>measurement</w:t>
            </w:r>
            <w:r w:rsidR="005205E7" w:rsidRPr="003446DD">
              <w:rPr>
                <w:color w:val="3333FF"/>
                <w:sz w:val="20"/>
                <w:szCs w:val="20"/>
              </w:rPr>
              <w:t xml:space="preserve"> </w:t>
            </w:r>
            <w:r w:rsidR="00AE0E75" w:rsidRPr="003446DD">
              <w:rPr>
                <w:color w:val="3333FF"/>
                <w:sz w:val="20"/>
                <w:szCs w:val="20"/>
              </w:rPr>
              <w:t>associated with activated</w:t>
            </w:r>
            <w:r w:rsidR="007618C4" w:rsidRPr="003446DD">
              <w:rPr>
                <w:color w:val="3333FF"/>
                <w:sz w:val="20"/>
                <w:szCs w:val="20"/>
              </w:rPr>
              <w:t xml:space="preserve"> </w:t>
            </w:r>
            <w:r w:rsidR="005A20C8" w:rsidRPr="003446DD">
              <w:rPr>
                <w:color w:val="3333FF"/>
                <w:sz w:val="20"/>
                <w:szCs w:val="20"/>
              </w:rPr>
              <w:t>UL</w:t>
            </w:r>
            <w:r w:rsidR="00AE0E75" w:rsidRPr="003446DD">
              <w:rPr>
                <w:color w:val="3333FF"/>
                <w:sz w:val="20"/>
                <w:szCs w:val="20"/>
              </w:rPr>
              <w:t xml:space="preserve"> or, if applicable, </w:t>
            </w:r>
            <w:r w:rsidR="005A20C8" w:rsidRPr="003446DD">
              <w:rPr>
                <w:color w:val="3333FF"/>
                <w:sz w:val="20"/>
                <w:szCs w:val="20"/>
              </w:rPr>
              <w:t xml:space="preserve">joint </w:t>
            </w:r>
            <w:r w:rsidR="007618C4" w:rsidRPr="003446DD">
              <w:rPr>
                <w:color w:val="3333FF"/>
                <w:sz w:val="20"/>
                <w:szCs w:val="20"/>
              </w:rPr>
              <w:t>TCI states</w:t>
            </w:r>
            <w:r w:rsidR="000B6275" w:rsidRPr="003446DD">
              <w:rPr>
                <w:color w:val="3333FF"/>
                <w:sz w:val="20"/>
                <w:szCs w:val="20"/>
              </w:rPr>
              <w:t xml:space="preserve">. It is </w:t>
            </w:r>
            <w:r w:rsidRPr="003446DD">
              <w:rPr>
                <w:color w:val="3333FF"/>
                <w:sz w:val="20"/>
                <w:szCs w:val="20"/>
              </w:rPr>
              <w:t xml:space="preserve">irrelevant to RRC specification. </w:t>
            </w:r>
          </w:p>
          <w:p w14:paraId="460DC613" w14:textId="06FD3958" w:rsidR="006E3A47" w:rsidRPr="003446DD" w:rsidRDefault="006E770A" w:rsidP="00FA7E36">
            <w:pPr>
              <w:snapToGrid w:val="0"/>
              <w:rPr>
                <w:color w:val="3333FF"/>
                <w:sz w:val="20"/>
                <w:szCs w:val="20"/>
              </w:rPr>
            </w:pPr>
            <w:r w:rsidRPr="003446DD">
              <w:rPr>
                <w:color w:val="3333FF"/>
                <w:sz w:val="20"/>
                <w:szCs w:val="20"/>
              </w:rPr>
              <w:t>The maximum number of RRC-</w:t>
            </w:r>
            <w:r w:rsidR="006E3A47" w:rsidRPr="003446DD">
              <w:rPr>
                <w:color w:val="3333FF"/>
                <w:sz w:val="20"/>
                <w:szCs w:val="20"/>
              </w:rPr>
              <w:t>configured PL-RS for unified TCI state is 64</w:t>
            </w:r>
            <w:r w:rsidRPr="003446DD">
              <w:rPr>
                <w:color w:val="3333FF"/>
                <w:sz w:val="20"/>
                <w:szCs w:val="20"/>
              </w:rPr>
              <w:t xml:space="preserve"> (the same as the maximum number of RRC-configured UL TCI states)</w:t>
            </w:r>
            <w:r w:rsidR="006E3A47" w:rsidRPr="003446DD">
              <w:rPr>
                <w:color w:val="3333FF"/>
                <w:sz w:val="20"/>
                <w:szCs w:val="20"/>
              </w:rPr>
              <w:t xml:space="preserve">. </w:t>
            </w:r>
          </w:p>
          <w:p w14:paraId="20F1BE4D" w14:textId="7E42387A" w:rsidR="006E3A47" w:rsidRPr="003446DD" w:rsidRDefault="006E770A" w:rsidP="00FA7E36">
            <w:pPr>
              <w:snapToGrid w:val="0"/>
              <w:rPr>
                <w:bCs/>
                <w:color w:val="3333FF"/>
                <w:sz w:val="20"/>
                <w:szCs w:val="18"/>
              </w:rPr>
            </w:pPr>
            <w:r w:rsidRPr="003446DD">
              <w:rPr>
                <w:color w:val="3333FF"/>
                <w:sz w:val="20"/>
                <w:szCs w:val="20"/>
              </w:rPr>
              <w:t>The maximum number of RRC-</w:t>
            </w:r>
            <w:r w:rsidR="006E3A47" w:rsidRPr="003446DD">
              <w:rPr>
                <w:color w:val="3333FF"/>
                <w:sz w:val="20"/>
                <w:szCs w:val="20"/>
              </w:rPr>
              <w:t xml:space="preserve">configured PL-RS for </w:t>
            </w:r>
            <w:r w:rsidR="00C810CF" w:rsidRPr="003446DD">
              <w:rPr>
                <w:color w:val="3333FF"/>
                <w:sz w:val="20"/>
                <w:szCs w:val="20"/>
              </w:rPr>
              <w:t>PUCCH PC set (</w:t>
            </w:r>
            <w:r w:rsidR="00F44465" w:rsidRPr="003446DD">
              <w:rPr>
                <w:color w:val="3333FF"/>
                <w:sz w:val="20"/>
                <w:szCs w:val="20"/>
              </w:rPr>
              <w:t xml:space="preserve">multi-TRP </w:t>
            </w:r>
            <w:r w:rsidR="006E3A47" w:rsidRPr="003446DD">
              <w:rPr>
                <w:color w:val="3333FF"/>
                <w:sz w:val="20"/>
                <w:szCs w:val="20"/>
              </w:rPr>
              <w:t xml:space="preserve">PUCCH </w:t>
            </w:r>
            <w:r w:rsidR="00F44465" w:rsidRPr="003446DD">
              <w:rPr>
                <w:color w:val="3333FF"/>
                <w:sz w:val="20"/>
                <w:szCs w:val="20"/>
              </w:rPr>
              <w:t>operation</w:t>
            </w:r>
            <w:r w:rsidR="00C810CF" w:rsidRPr="003446DD">
              <w:rPr>
                <w:color w:val="3333FF"/>
                <w:sz w:val="20"/>
                <w:szCs w:val="20"/>
              </w:rPr>
              <w:t>)</w:t>
            </w:r>
            <w:r w:rsidR="00F44465" w:rsidRPr="003446DD">
              <w:rPr>
                <w:color w:val="3333FF"/>
                <w:sz w:val="20"/>
                <w:szCs w:val="20"/>
              </w:rPr>
              <w:t xml:space="preserve"> in FR1 </w:t>
            </w:r>
            <w:r w:rsidR="006E3A47" w:rsidRPr="003446DD">
              <w:rPr>
                <w:color w:val="3333FF"/>
                <w:sz w:val="20"/>
                <w:szCs w:val="20"/>
              </w:rPr>
              <w:t xml:space="preserve">is 8. </w:t>
            </w:r>
          </w:p>
          <w:p w14:paraId="7383D4D7" w14:textId="77F8F1B4" w:rsidR="00361F08" w:rsidRPr="00361F08" w:rsidRDefault="00361F08" w:rsidP="00FA7E36">
            <w:pPr>
              <w:snapToGrid w:val="0"/>
              <w:rPr>
                <w:bCs/>
                <w:sz w:val="18"/>
                <w:szCs w:val="18"/>
              </w:rPr>
            </w:pPr>
          </w:p>
        </w:tc>
      </w:tr>
      <w:tr w:rsidR="005029B0" w14:paraId="00F124BE" w14:textId="77777777" w:rsidTr="00241C9E">
        <w:tc>
          <w:tcPr>
            <w:tcW w:w="967" w:type="dxa"/>
          </w:tcPr>
          <w:p w14:paraId="31D8B7F5" w14:textId="0F85467E" w:rsidR="005029B0" w:rsidRPr="00361F08" w:rsidRDefault="005029B0" w:rsidP="00FA7E36">
            <w:pPr>
              <w:snapToGrid w:val="0"/>
              <w:rPr>
                <w:sz w:val="18"/>
                <w:szCs w:val="18"/>
                <w:lang w:eastAsia="zh-CN"/>
              </w:rPr>
            </w:pPr>
            <w:r>
              <w:rPr>
                <w:sz w:val="18"/>
                <w:szCs w:val="18"/>
                <w:lang w:eastAsia="zh-CN"/>
              </w:rPr>
              <w:t>Mod V27</w:t>
            </w:r>
          </w:p>
        </w:tc>
        <w:tc>
          <w:tcPr>
            <w:tcW w:w="8959" w:type="dxa"/>
          </w:tcPr>
          <w:p w14:paraId="6215FF54" w14:textId="5CC217A5" w:rsidR="005029B0" w:rsidRPr="005029B0" w:rsidRDefault="005029B0" w:rsidP="009807DE">
            <w:pPr>
              <w:snapToGrid w:val="0"/>
              <w:rPr>
                <w:bCs/>
                <w:color w:val="3333FF"/>
                <w:sz w:val="18"/>
                <w:szCs w:val="18"/>
              </w:rPr>
            </w:pPr>
            <w:r w:rsidRPr="005029B0">
              <w:rPr>
                <w:bCs/>
                <w:color w:val="3333FF"/>
                <w:sz w:val="18"/>
                <w:szCs w:val="18"/>
              </w:rPr>
              <w:t>No revision from V19</w:t>
            </w:r>
          </w:p>
        </w:tc>
      </w:tr>
    </w:tbl>
    <w:p w14:paraId="03810A0D" w14:textId="77777777" w:rsidR="00416FE5" w:rsidRPr="00356547" w:rsidRDefault="00416FE5" w:rsidP="00416FE5">
      <w:pPr>
        <w:snapToGrid w:val="0"/>
        <w:spacing w:after="60" w:line="288" w:lineRule="auto"/>
        <w:rPr>
          <w:sz w:val="22"/>
          <w:szCs w:val="20"/>
        </w:rPr>
      </w:pPr>
    </w:p>
    <w:p w14:paraId="0C78195E" w14:textId="3F9DDC97" w:rsidR="00921362" w:rsidRPr="00921362" w:rsidRDefault="00921362" w:rsidP="00811778">
      <w:pPr>
        <w:pStyle w:val="Heading2"/>
        <w:numPr>
          <w:ilvl w:val="1"/>
          <w:numId w:val="6"/>
        </w:numPr>
        <w:rPr>
          <w:sz w:val="24"/>
        </w:rPr>
      </w:pPr>
      <w:r>
        <w:rPr>
          <w:sz w:val="24"/>
        </w:rPr>
        <w:t>Topic 2</w:t>
      </w:r>
    </w:p>
    <w:p w14:paraId="3F46E100" w14:textId="262465B9" w:rsidR="00416FE5" w:rsidRPr="00893BC9" w:rsidRDefault="00416FE5" w:rsidP="00921362">
      <w:pPr>
        <w:pStyle w:val="ListParagraph"/>
        <w:snapToGrid w:val="0"/>
        <w:spacing w:after="60" w:line="288" w:lineRule="auto"/>
        <w:rPr>
          <w:sz w:val="22"/>
          <w:szCs w:val="20"/>
        </w:rPr>
      </w:pPr>
    </w:p>
    <w:tbl>
      <w:tblPr>
        <w:tblStyle w:val="TableGrid"/>
        <w:tblW w:w="0" w:type="auto"/>
        <w:tblLook w:val="04A0" w:firstRow="1" w:lastRow="0" w:firstColumn="1" w:lastColumn="0" w:noHBand="0" w:noVBand="1"/>
      </w:tblPr>
      <w:tblGrid>
        <w:gridCol w:w="985"/>
        <w:gridCol w:w="8941"/>
      </w:tblGrid>
      <w:tr w:rsidR="00416FE5" w:rsidRPr="00F42CC0" w14:paraId="46BC0FF7" w14:textId="77777777" w:rsidTr="00EE14CF">
        <w:tc>
          <w:tcPr>
            <w:tcW w:w="985" w:type="dxa"/>
          </w:tcPr>
          <w:p w14:paraId="34EDFE0A" w14:textId="77777777" w:rsidR="00416FE5" w:rsidRPr="00F42CC0" w:rsidRDefault="00416FE5" w:rsidP="00EE14CF">
            <w:pPr>
              <w:pStyle w:val="Index1"/>
              <w:rPr>
                <w:b/>
                <w:bCs/>
                <w:color w:val="FF0000"/>
                <w:lang w:eastAsia="ko-KR"/>
              </w:rPr>
            </w:pPr>
            <w:r w:rsidRPr="003E5758">
              <w:rPr>
                <w:b/>
                <w:bCs/>
                <w:color w:val="FF0000"/>
                <w:lang w:eastAsia="ko-KR"/>
              </w:rPr>
              <w:t>RRC#</w:t>
            </w:r>
            <w:r>
              <w:rPr>
                <w:b/>
                <w:bCs/>
                <w:color w:val="FF0000"/>
                <w:lang w:eastAsia="ko-KR"/>
              </w:rPr>
              <w:t>2</w:t>
            </w:r>
          </w:p>
        </w:tc>
        <w:tc>
          <w:tcPr>
            <w:tcW w:w="8941" w:type="dxa"/>
          </w:tcPr>
          <w:p w14:paraId="29378EEA" w14:textId="77777777" w:rsidR="00416FE5" w:rsidRPr="00742EE8" w:rsidRDefault="00416FE5" w:rsidP="00EE14CF">
            <w:pPr>
              <w:rPr>
                <w:b/>
                <w:color w:val="FF0000"/>
                <w:sz w:val="20"/>
                <w:szCs w:val="20"/>
                <w:u w:val="single"/>
              </w:rPr>
            </w:pPr>
            <w:r w:rsidRPr="00742EE8">
              <w:rPr>
                <w:b/>
                <w:color w:val="FF0000"/>
                <w:sz w:val="20"/>
                <w:szCs w:val="20"/>
                <w:u w:val="single"/>
              </w:rPr>
              <w:t xml:space="preserve">sfnScheme-r17 and sfnSchemePdsch-r17 in HST </w:t>
            </w:r>
          </w:p>
          <w:p w14:paraId="53727336" w14:textId="77777777" w:rsidR="00416FE5" w:rsidRDefault="00416FE5" w:rsidP="00EE14CF">
            <w:pPr>
              <w:rPr>
                <w:color w:val="FF0000"/>
                <w:sz w:val="20"/>
                <w:szCs w:val="20"/>
              </w:rPr>
            </w:pPr>
          </w:p>
          <w:p w14:paraId="68BAAE0A" w14:textId="77777777" w:rsidR="00416FE5" w:rsidRPr="00AA259D" w:rsidRDefault="00416FE5" w:rsidP="00EE14CF">
            <w:pPr>
              <w:rPr>
                <w:color w:val="FF0000"/>
                <w:sz w:val="20"/>
                <w:szCs w:val="20"/>
              </w:rPr>
            </w:pPr>
            <w:r w:rsidRPr="00AA259D">
              <w:rPr>
                <w:color w:val="FF0000"/>
                <w:sz w:val="20"/>
                <w:szCs w:val="20"/>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5CB3A427" w14:textId="77777777" w:rsidR="00416FE5" w:rsidRPr="00AA259D" w:rsidRDefault="00416FE5" w:rsidP="00EE14CF">
            <w:pPr>
              <w:rPr>
                <w:color w:val="FF0000"/>
                <w:sz w:val="20"/>
                <w:szCs w:val="20"/>
              </w:rPr>
            </w:pPr>
          </w:p>
          <w:p w14:paraId="72AD42EF" w14:textId="77777777" w:rsidR="00416FE5" w:rsidRPr="00AA259D" w:rsidRDefault="00416FE5" w:rsidP="00EE14CF">
            <w:pPr>
              <w:rPr>
                <w:color w:val="FF0000"/>
                <w:sz w:val="20"/>
                <w:szCs w:val="20"/>
              </w:rPr>
            </w:pPr>
            <w:r w:rsidRPr="00AA259D">
              <w:rPr>
                <w:color w:val="FF0000"/>
                <w:sz w:val="20"/>
                <w:szCs w:val="20"/>
              </w:rPr>
              <w:t>Question 2: RAN2 has currently defined sfnScheme-r17 as part of PDCCH-Config and sfnSchemePdsch-r17 as part of PDSCH-Config, which are per BWP. But since the values are the same for all BWPs, a more efficient signalling would be to define them per serving cell. Is there a reason why the configuration needs to be per BWP?</w:t>
            </w:r>
          </w:p>
          <w:p w14:paraId="7BEDB1B3" w14:textId="77777777" w:rsidR="00416FE5" w:rsidRPr="00AA259D" w:rsidRDefault="00416FE5" w:rsidP="00EE14CF">
            <w:pPr>
              <w:rPr>
                <w:color w:val="FF0000"/>
                <w:sz w:val="20"/>
                <w:szCs w:val="20"/>
              </w:rPr>
            </w:pPr>
          </w:p>
          <w:p w14:paraId="36B13146" w14:textId="3804C960" w:rsidR="00416FE5" w:rsidRPr="00893BC9" w:rsidRDefault="00416FE5" w:rsidP="00EE14CF">
            <w:pPr>
              <w:rPr>
                <w:color w:val="FF0000"/>
                <w:sz w:val="20"/>
                <w:szCs w:val="20"/>
              </w:rPr>
            </w:pPr>
            <w:r w:rsidRPr="00AA259D">
              <w:rPr>
                <w:color w:val="FF0000"/>
                <w:sz w:val="20"/>
                <w:szCs w:val="20"/>
              </w:rPr>
              <w:t>Question 3: Can PDSCH and PDCCH use different SFN schemes in the same serving cell, e.g. can PDCCH use sfnSchemeA and PDS</w:t>
            </w:r>
            <w:r w:rsidR="00893BC9">
              <w:rPr>
                <w:color w:val="FF0000"/>
                <w:sz w:val="20"/>
                <w:szCs w:val="20"/>
              </w:rPr>
              <w:t>CH sfnSchemeB for the same BWP?</w:t>
            </w:r>
          </w:p>
        </w:tc>
      </w:tr>
    </w:tbl>
    <w:p w14:paraId="18314342" w14:textId="77777777" w:rsidR="00416FE5" w:rsidRDefault="00416FE5" w:rsidP="00A74490">
      <w:pPr>
        <w:snapToGrid w:val="0"/>
        <w:spacing w:after="60" w:line="288" w:lineRule="auto"/>
        <w:rPr>
          <w:sz w:val="22"/>
          <w:szCs w:val="20"/>
        </w:rPr>
      </w:pPr>
    </w:p>
    <w:p w14:paraId="5FFCC5C9" w14:textId="6ED1F47E" w:rsidR="00416FE5" w:rsidRPr="00416FE5" w:rsidRDefault="00416FE5" w:rsidP="00416FE5">
      <w:pPr>
        <w:snapToGrid w:val="0"/>
        <w:spacing w:after="60" w:line="288" w:lineRule="auto"/>
        <w:jc w:val="center"/>
        <w:rPr>
          <w:b/>
          <w:sz w:val="20"/>
          <w:szCs w:val="20"/>
        </w:rPr>
      </w:pPr>
      <w:r>
        <w:rPr>
          <w:b/>
          <w:sz w:val="20"/>
          <w:szCs w:val="20"/>
        </w:rPr>
        <w:t>Table 2</w:t>
      </w:r>
    </w:p>
    <w:tbl>
      <w:tblPr>
        <w:tblStyle w:val="TableGrid"/>
        <w:tblW w:w="0" w:type="auto"/>
        <w:tblLook w:val="04A0" w:firstRow="1" w:lastRow="0" w:firstColumn="1" w:lastColumn="0" w:noHBand="0" w:noVBand="1"/>
      </w:tblPr>
      <w:tblGrid>
        <w:gridCol w:w="1705"/>
        <w:gridCol w:w="8221"/>
      </w:tblGrid>
      <w:tr w:rsidR="00416FE5" w14:paraId="4E42C123" w14:textId="77777777" w:rsidTr="00EE14CF">
        <w:tc>
          <w:tcPr>
            <w:tcW w:w="1705" w:type="dxa"/>
            <w:shd w:val="clear" w:color="auto" w:fill="D9D9D9" w:themeFill="background1" w:themeFillShade="D9"/>
          </w:tcPr>
          <w:p w14:paraId="7F3C8F06" w14:textId="77777777" w:rsidR="00416FE5" w:rsidRPr="00A74490" w:rsidRDefault="00416FE5" w:rsidP="00EE14CF">
            <w:pPr>
              <w:snapToGrid w:val="0"/>
              <w:rPr>
                <w:b/>
                <w:sz w:val="18"/>
                <w:szCs w:val="20"/>
              </w:rPr>
            </w:pPr>
            <w:r w:rsidRPr="00A74490">
              <w:rPr>
                <w:b/>
                <w:sz w:val="18"/>
                <w:szCs w:val="20"/>
              </w:rPr>
              <w:t>Company</w:t>
            </w:r>
          </w:p>
        </w:tc>
        <w:tc>
          <w:tcPr>
            <w:tcW w:w="8221" w:type="dxa"/>
            <w:shd w:val="clear" w:color="auto" w:fill="D9D9D9" w:themeFill="background1" w:themeFillShade="D9"/>
          </w:tcPr>
          <w:p w14:paraId="5147E5AB" w14:textId="77777777" w:rsidR="00416FE5" w:rsidRPr="00A74490" w:rsidRDefault="00416FE5" w:rsidP="00EE14CF">
            <w:pPr>
              <w:snapToGrid w:val="0"/>
              <w:rPr>
                <w:b/>
                <w:sz w:val="18"/>
                <w:szCs w:val="20"/>
              </w:rPr>
            </w:pPr>
            <w:r w:rsidRPr="00A74490">
              <w:rPr>
                <w:b/>
                <w:sz w:val="18"/>
                <w:szCs w:val="20"/>
              </w:rPr>
              <w:t>Input</w:t>
            </w:r>
          </w:p>
        </w:tc>
      </w:tr>
      <w:tr w:rsidR="00416FE5" w14:paraId="34097E80" w14:textId="77777777" w:rsidTr="00EE14CF">
        <w:tc>
          <w:tcPr>
            <w:tcW w:w="1705" w:type="dxa"/>
          </w:tcPr>
          <w:p w14:paraId="71F84AC1" w14:textId="77777777" w:rsidR="00416FE5" w:rsidRPr="00A74490" w:rsidRDefault="00416FE5" w:rsidP="00EE14CF">
            <w:pPr>
              <w:snapToGrid w:val="0"/>
              <w:rPr>
                <w:sz w:val="18"/>
                <w:szCs w:val="20"/>
              </w:rPr>
            </w:pPr>
            <w:r>
              <w:rPr>
                <w:sz w:val="18"/>
                <w:szCs w:val="20"/>
              </w:rPr>
              <w:t>Mod V00</w:t>
            </w:r>
          </w:p>
        </w:tc>
        <w:tc>
          <w:tcPr>
            <w:tcW w:w="8221" w:type="dxa"/>
          </w:tcPr>
          <w:p w14:paraId="5D58D5A8" w14:textId="77777777" w:rsidR="00416FE5" w:rsidRPr="00416FE5" w:rsidRDefault="00416FE5" w:rsidP="00EE14CF">
            <w:pPr>
              <w:snapToGrid w:val="0"/>
              <w:rPr>
                <w:b/>
                <w:color w:val="3333FF"/>
                <w:sz w:val="18"/>
                <w:szCs w:val="20"/>
              </w:rPr>
            </w:pPr>
            <w:r w:rsidRPr="00416FE5">
              <w:rPr>
                <w:b/>
                <w:color w:val="3333FF"/>
                <w:sz w:val="18"/>
                <w:szCs w:val="20"/>
              </w:rPr>
              <w:t>Provide your inputs along with suggested answers to the questions</w:t>
            </w:r>
          </w:p>
        </w:tc>
      </w:tr>
      <w:tr w:rsidR="00416FE5" w14:paraId="28561845" w14:textId="77777777" w:rsidTr="00EE14CF">
        <w:tc>
          <w:tcPr>
            <w:tcW w:w="1705" w:type="dxa"/>
          </w:tcPr>
          <w:p w14:paraId="6B46C0A0" w14:textId="77777777" w:rsidR="00416FE5" w:rsidRPr="00A74490" w:rsidRDefault="00416FE5" w:rsidP="00416FE5">
            <w:pPr>
              <w:snapToGrid w:val="0"/>
              <w:rPr>
                <w:sz w:val="18"/>
                <w:szCs w:val="20"/>
              </w:rPr>
            </w:pPr>
            <w:r>
              <w:rPr>
                <w:sz w:val="18"/>
                <w:szCs w:val="20"/>
              </w:rPr>
              <w:t>Samsung</w:t>
            </w:r>
          </w:p>
        </w:tc>
        <w:tc>
          <w:tcPr>
            <w:tcW w:w="8221" w:type="dxa"/>
          </w:tcPr>
          <w:p w14:paraId="46154DCC" w14:textId="77777777" w:rsidR="00416FE5" w:rsidRPr="00416FE5" w:rsidRDefault="00416FE5" w:rsidP="00416FE5">
            <w:pPr>
              <w:rPr>
                <w:rFonts w:cs="Times New Roman"/>
                <w:b/>
                <w:bCs/>
                <w:sz w:val="18"/>
                <w:szCs w:val="18"/>
              </w:rPr>
            </w:pPr>
            <w:r w:rsidRPr="00416FE5">
              <w:rPr>
                <w:rFonts w:cs="Times New Roman"/>
                <w:b/>
                <w:bCs/>
                <w:sz w:val="18"/>
                <w:szCs w:val="18"/>
              </w:rPr>
              <w:t xml:space="preserve">Discussion: </w:t>
            </w:r>
          </w:p>
          <w:p w14:paraId="3A565776" w14:textId="77777777" w:rsidR="00416FE5" w:rsidRPr="00416FE5" w:rsidRDefault="00416FE5" w:rsidP="00416FE5">
            <w:pPr>
              <w:wordWrap w:val="0"/>
              <w:rPr>
                <w:rFonts w:cs="Times New Roman"/>
                <w:sz w:val="18"/>
                <w:szCs w:val="18"/>
              </w:rPr>
            </w:pPr>
            <w:r w:rsidRPr="00416FE5">
              <w:rPr>
                <w:rFonts w:cs="Times New Roman"/>
                <w:sz w:val="18"/>
                <w:szCs w:val="18"/>
              </w:rPr>
              <w:t>PDSCH and PDCCH cannot have different SFN schemes (sfnSchemeA or sfnSchemeB) in one CC per the following agreements (which also confirm per CC configuration):</w:t>
            </w:r>
          </w:p>
          <w:p w14:paraId="1D66273B" w14:textId="77777777" w:rsidR="00416FE5" w:rsidRPr="00416FE5" w:rsidRDefault="00416FE5" w:rsidP="00416FE5">
            <w:pPr>
              <w:wordWrap w:val="0"/>
              <w:rPr>
                <w:rFonts w:cs="Times New Roman"/>
                <w:sz w:val="18"/>
                <w:szCs w:val="18"/>
              </w:rPr>
            </w:pPr>
          </w:p>
          <w:p w14:paraId="72FBC258" w14:textId="77777777" w:rsidR="00416FE5" w:rsidRPr="00416FE5" w:rsidRDefault="00416FE5" w:rsidP="00416FE5">
            <w:pPr>
              <w:rPr>
                <w:rFonts w:cs="Times New Roman"/>
                <w:b/>
                <w:bCs/>
                <w:sz w:val="16"/>
                <w:szCs w:val="18"/>
                <w:highlight w:val="green"/>
                <w:lang w:val="en-GB" w:eastAsia="x-none"/>
              </w:rPr>
            </w:pPr>
            <w:r w:rsidRPr="00416FE5">
              <w:rPr>
                <w:rFonts w:cs="Times New Roman"/>
                <w:b/>
                <w:bCs/>
                <w:sz w:val="16"/>
                <w:szCs w:val="18"/>
                <w:highlight w:val="green"/>
                <w:lang w:val="en-GB" w:eastAsia="x-none"/>
              </w:rPr>
              <w:t>Agreement in RAN1#105-e</w:t>
            </w:r>
          </w:p>
          <w:p w14:paraId="3F5BA7D9" w14:textId="77777777" w:rsidR="00416FE5" w:rsidRPr="00416FE5" w:rsidRDefault="00416FE5" w:rsidP="00811778">
            <w:pPr>
              <w:numPr>
                <w:ilvl w:val="0"/>
                <w:numId w:val="12"/>
              </w:numPr>
              <w:rPr>
                <w:rFonts w:eastAsia="Times New Roman" w:cs="Times New Roman"/>
                <w:sz w:val="16"/>
                <w:szCs w:val="18"/>
                <w:lang w:val="en-GB" w:eastAsia="en-US"/>
              </w:rPr>
            </w:pPr>
            <w:r w:rsidRPr="00416FE5">
              <w:rPr>
                <w:rFonts w:eastAsia="Times New Roman" w:cs="Times New Roman"/>
                <w:sz w:val="16"/>
                <w:szCs w:val="18"/>
                <w:lang w:val="en-GB" w:eastAsia="en-US"/>
              </w:rPr>
              <w:t xml:space="preserve">For TRP-based pre-compensation QCL assumptions is provided to the UE by using the existing QCL type(s) with certain QCL parameters dropped from the indicted QCL type </w:t>
            </w:r>
          </w:p>
          <w:p w14:paraId="3A430FAA" w14:textId="77777777" w:rsidR="00416FE5" w:rsidRPr="00416FE5" w:rsidRDefault="00416FE5" w:rsidP="00811778">
            <w:pPr>
              <w:numPr>
                <w:ilvl w:val="1"/>
                <w:numId w:val="13"/>
              </w:numPr>
              <w:rPr>
                <w:rFonts w:eastAsia="Times New Roman" w:cs="Times New Roman"/>
                <w:sz w:val="16"/>
                <w:szCs w:val="18"/>
                <w:lang w:eastAsia="zh-CN"/>
              </w:rPr>
            </w:pPr>
            <w:r w:rsidRPr="00416FE5">
              <w:rPr>
                <w:rFonts w:eastAsia="Times New Roman" w:cs="Times New Roman"/>
                <w:sz w:val="16"/>
                <w:szCs w:val="18"/>
                <w:lang w:eastAsia="zh-CN"/>
              </w:rPr>
              <w:t>FFS rule or signalling to determine which TCI state with dropped QCL parameters</w:t>
            </w:r>
          </w:p>
          <w:p w14:paraId="39BCD2D0" w14:textId="77777777" w:rsidR="00416FE5" w:rsidRPr="00416FE5" w:rsidRDefault="00416FE5" w:rsidP="00811778">
            <w:pPr>
              <w:numPr>
                <w:ilvl w:val="0"/>
                <w:numId w:val="12"/>
              </w:numPr>
              <w:rPr>
                <w:rFonts w:eastAsia="Times New Roman" w:cs="Times New Roman"/>
                <w:sz w:val="16"/>
                <w:szCs w:val="18"/>
                <w:lang w:val="en-GB" w:eastAsia="en-US"/>
              </w:rPr>
            </w:pPr>
            <w:r w:rsidRPr="00416FE5">
              <w:rPr>
                <w:rFonts w:eastAsia="Times New Roman" w:cs="Times New Roman"/>
                <w:sz w:val="16"/>
                <w:szCs w:val="18"/>
                <w:lang w:val="en-GB" w:eastAsia="en-US"/>
              </w:rPr>
              <w:t xml:space="preserve">UE does not expect to be configured different SFN schemes (scheme 1 or TRP pre-compensation) for both PDCCH and PDSCH. </w:t>
            </w:r>
          </w:p>
          <w:p w14:paraId="1BF0382D" w14:textId="77777777" w:rsidR="00416FE5" w:rsidRPr="00416FE5" w:rsidRDefault="00416FE5" w:rsidP="00811778">
            <w:pPr>
              <w:numPr>
                <w:ilvl w:val="1"/>
                <w:numId w:val="13"/>
              </w:numPr>
              <w:rPr>
                <w:rFonts w:eastAsia="Times New Roman" w:cs="Times New Roman"/>
                <w:sz w:val="16"/>
                <w:szCs w:val="18"/>
                <w:lang w:eastAsia="zh-CN"/>
              </w:rPr>
            </w:pPr>
            <w:r w:rsidRPr="00416FE5">
              <w:rPr>
                <w:rFonts w:eastAsia="Times New Roman" w:cs="Times New Roman"/>
                <w:sz w:val="16"/>
                <w:szCs w:val="18"/>
                <w:lang w:eastAsia="zh-CN"/>
              </w:rPr>
              <w:t>FFS whether this restriction is per UE or per CC</w:t>
            </w:r>
          </w:p>
          <w:p w14:paraId="69A7DC2E" w14:textId="77777777" w:rsidR="00416FE5" w:rsidRPr="00416FE5" w:rsidRDefault="00416FE5" w:rsidP="00811778">
            <w:pPr>
              <w:numPr>
                <w:ilvl w:val="0"/>
                <w:numId w:val="12"/>
              </w:numPr>
              <w:rPr>
                <w:rFonts w:eastAsia="Times New Roman" w:cs="Times New Roman"/>
                <w:sz w:val="16"/>
                <w:szCs w:val="18"/>
                <w:lang w:val="en-GB" w:eastAsia="en-US"/>
              </w:rPr>
            </w:pPr>
            <w:r w:rsidRPr="00416FE5">
              <w:rPr>
                <w:rFonts w:eastAsia="Times New Roman" w:cs="Times New Roman"/>
                <w:sz w:val="16"/>
                <w:szCs w:val="18"/>
                <w:lang w:val="en-GB" w:eastAsia="en-US"/>
              </w:rPr>
              <w:t xml:space="preserve">UE does not expect to be configured different SFN schemes (scheme 1 or TRP pre-compensation) for different CORESETs. </w:t>
            </w:r>
          </w:p>
          <w:p w14:paraId="67B6B5A3" w14:textId="77777777" w:rsidR="00416FE5" w:rsidRPr="00416FE5" w:rsidRDefault="00416FE5" w:rsidP="00811778">
            <w:pPr>
              <w:numPr>
                <w:ilvl w:val="1"/>
                <w:numId w:val="13"/>
              </w:numPr>
              <w:rPr>
                <w:rFonts w:eastAsia="Times New Roman" w:cs="Times New Roman"/>
                <w:sz w:val="16"/>
                <w:szCs w:val="18"/>
                <w:lang w:eastAsia="zh-CN"/>
              </w:rPr>
            </w:pPr>
            <w:r w:rsidRPr="00416FE5">
              <w:rPr>
                <w:rFonts w:eastAsia="Times New Roman" w:cs="Times New Roman"/>
                <w:sz w:val="16"/>
                <w:szCs w:val="18"/>
                <w:lang w:eastAsia="zh-CN"/>
              </w:rPr>
              <w:t>FFS whether this restriction is per UE or per CC</w:t>
            </w:r>
          </w:p>
          <w:p w14:paraId="676321C1" w14:textId="77777777" w:rsidR="00416FE5" w:rsidRPr="00416FE5" w:rsidRDefault="00416FE5" w:rsidP="00416FE5">
            <w:pPr>
              <w:wordWrap w:val="0"/>
              <w:rPr>
                <w:rFonts w:eastAsiaTheme="minorEastAsia" w:cs="Times New Roman"/>
                <w:sz w:val="16"/>
                <w:szCs w:val="18"/>
              </w:rPr>
            </w:pPr>
          </w:p>
          <w:p w14:paraId="6112C666" w14:textId="77777777" w:rsidR="00416FE5" w:rsidRPr="00416FE5" w:rsidRDefault="00416FE5" w:rsidP="00416FE5">
            <w:pPr>
              <w:rPr>
                <w:rFonts w:cs="Times New Roman"/>
                <w:b/>
                <w:bCs/>
                <w:sz w:val="16"/>
                <w:szCs w:val="18"/>
                <w:highlight w:val="green"/>
                <w:lang w:val="en-GB" w:eastAsia="x-none"/>
              </w:rPr>
            </w:pPr>
            <w:r w:rsidRPr="00416FE5">
              <w:rPr>
                <w:rFonts w:cs="Times New Roman"/>
                <w:b/>
                <w:bCs/>
                <w:sz w:val="16"/>
                <w:szCs w:val="18"/>
                <w:highlight w:val="green"/>
                <w:lang w:val="en-GB" w:eastAsia="x-none"/>
              </w:rPr>
              <w:t>Agreement in RAN1#106b-e</w:t>
            </w:r>
          </w:p>
          <w:p w14:paraId="2852165E" w14:textId="77777777" w:rsidR="00416FE5" w:rsidRPr="00416FE5" w:rsidRDefault="00416FE5" w:rsidP="00416FE5">
            <w:pPr>
              <w:shd w:val="clear" w:color="auto" w:fill="FFFFFF"/>
              <w:rPr>
                <w:rFonts w:cs="Times New Roman"/>
                <w:sz w:val="16"/>
                <w:szCs w:val="18"/>
                <w:lang w:eastAsia="zh-CN"/>
              </w:rPr>
            </w:pPr>
            <w:r w:rsidRPr="00416FE5">
              <w:rPr>
                <w:rFonts w:cs="Times New Roman"/>
                <w:sz w:val="16"/>
                <w:szCs w:val="18"/>
                <w:lang w:eastAsia="zh-CN"/>
              </w:rPr>
              <w:t>Enhanced SFN (scheme 1 or TRP-based pre-compensation scheme) for PDCCH and PDSCH is configured by using separate per-BWP RRC parameters</w:t>
            </w:r>
          </w:p>
          <w:p w14:paraId="7030C96B" w14:textId="77777777" w:rsidR="00416FE5" w:rsidRPr="00416FE5" w:rsidRDefault="00416FE5" w:rsidP="00811778">
            <w:pPr>
              <w:numPr>
                <w:ilvl w:val="0"/>
                <w:numId w:val="14"/>
              </w:numPr>
              <w:rPr>
                <w:rFonts w:cs="Times New Roman"/>
                <w:sz w:val="16"/>
                <w:szCs w:val="18"/>
                <w:lang w:val="en-GB" w:eastAsia="x-none"/>
              </w:rPr>
            </w:pPr>
            <w:r w:rsidRPr="00416FE5">
              <w:rPr>
                <w:rFonts w:cs="Times New Roman"/>
                <w:sz w:val="16"/>
                <w:szCs w:val="18"/>
                <w:lang w:val="en-GB" w:eastAsia="zh-CN"/>
              </w:rPr>
              <w:t>In Rel-17, all downlink BWPs (except initial BWP and FFS: BWP-DownlinkCommon) within a CC should be the same configuration of SFN scheme</w:t>
            </w:r>
          </w:p>
          <w:p w14:paraId="1AAC13B2" w14:textId="77777777" w:rsidR="00416FE5" w:rsidRPr="00416FE5" w:rsidRDefault="00416FE5" w:rsidP="00416FE5">
            <w:pPr>
              <w:rPr>
                <w:rFonts w:cs="Times New Roman"/>
                <w:b/>
                <w:bCs/>
                <w:sz w:val="18"/>
                <w:szCs w:val="18"/>
                <w:lang w:val="en-GB"/>
              </w:rPr>
            </w:pPr>
          </w:p>
          <w:p w14:paraId="567C5706" w14:textId="5E664A21" w:rsidR="00416FE5" w:rsidRPr="00416FE5" w:rsidRDefault="00416FE5" w:rsidP="00416FE5">
            <w:pPr>
              <w:snapToGrid w:val="0"/>
              <w:rPr>
                <w:rFonts w:cs="Times New Roman"/>
                <w:sz w:val="18"/>
                <w:szCs w:val="18"/>
              </w:rPr>
            </w:pPr>
          </w:p>
          <w:p w14:paraId="7B236654" w14:textId="0C3F2A96" w:rsidR="00416FE5" w:rsidRPr="00893BC9" w:rsidRDefault="00893BC9" w:rsidP="00893BC9">
            <w:pPr>
              <w:snapToGrid w:val="0"/>
              <w:rPr>
                <w:sz w:val="18"/>
                <w:szCs w:val="18"/>
              </w:rPr>
            </w:pPr>
            <w:r w:rsidRPr="00893BC9">
              <w:rPr>
                <w:b/>
                <w:sz w:val="18"/>
                <w:szCs w:val="18"/>
              </w:rPr>
              <w:t>Proposed a</w:t>
            </w:r>
            <w:r w:rsidR="00416FE5" w:rsidRPr="00893BC9">
              <w:rPr>
                <w:b/>
                <w:sz w:val="18"/>
                <w:szCs w:val="18"/>
              </w:rPr>
              <w:t>nswer to Question 2</w:t>
            </w:r>
            <w:r w:rsidR="00416FE5" w:rsidRPr="00893BC9">
              <w:rPr>
                <w:sz w:val="18"/>
                <w:szCs w:val="18"/>
              </w:rPr>
              <w:t>: The configuration of SFN scheme is per BWP RRC parameter since the transmission scheme has been agreed per BWP configuration (within PDSCH-config for sfnSchemePdsch-r17 and within PDCCH-config for sfnScheme-r17).</w:t>
            </w:r>
          </w:p>
          <w:p w14:paraId="1818231B" w14:textId="77777777" w:rsidR="00893BC9" w:rsidRDefault="00893BC9" w:rsidP="00893BC9">
            <w:pPr>
              <w:snapToGrid w:val="0"/>
              <w:rPr>
                <w:sz w:val="18"/>
                <w:szCs w:val="18"/>
              </w:rPr>
            </w:pPr>
          </w:p>
          <w:p w14:paraId="1458A8F2" w14:textId="4635C6CB" w:rsidR="00416FE5" w:rsidRPr="00893BC9" w:rsidRDefault="00893BC9" w:rsidP="00893BC9">
            <w:pPr>
              <w:snapToGrid w:val="0"/>
              <w:rPr>
                <w:sz w:val="18"/>
                <w:szCs w:val="18"/>
              </w:rPr>
            </w:pPr>
            <w:r w:rsidRPr="00893BC9">
              <w:rPr>
                <w:b/>
                <w:sz w:val="18"/>
                <w:szCs w:val="18"/>
              </w:rPr>
              <w:t>Proposed a</w:t>
            </w:r>
            <w:r w:rsidR="00416FE5" w:rsidRPr="00893BC9">
              <w:rPr>
                <w:b/>
                <w:sz w:val="18"/>
                <w:szCs w:val="18"/>
              </w:rPr>
              <w:t>nswer to Question 3</w:t>
            </w:r>
            <w:r w:rsidR="00416FE5" w:rsidRPr="00893BC9">
              <w:rPr>
                <w:sz w:val="18"/>
                <w:szCs w:val="18"/>
              </w:rPr>
              <w:t>: Although separate per-BWP RRC parameter for PDCCH and PDSCH has been agreed (hence it is possible to have independent configuration for PDSCH and PDCCH), it has also been agreed that PDSCH and PDCCH cannot have different SFN schemes (sfnSchemeA or sfnSchemeB) in one CC. Therefore this constraint should be reflected in the description of the RRC parameter</w:t>
            </w:r>
          </w:p>
        </w:tc>
      </w:tr>
      <w:tr w:rsidR="00416FE5" w14:paraId="45C55BDF" w14:textId="77777777" w:rsidTr="00EE14CF">
        <w:tc>
          <w:tcPr>
            <w:tcW w:w="1705" w:type="dxa"/>
          </w:tcPr>
          <w:p w14:paraId="09EDC611" w14:textId="0D747DCE" w:rsidR="00416FE5" w:rsidRPr="00A74490" w:rsidRDefault="00BA45D1" w:rsidP="00416FE5">
            <w:pPr>
              <w:snapToGrid w:val="0"/>
              <w:rPr>
                <w:sz w:val="18"/>
                <w:szCs w:val="20"/>
              </w:rPr>
            </w:pPr>
            <w:r>
              <w:rPr>
                <w:sz w:val="18"/>
                <w:szCs w:val="20"/>
              </w:rPr>
              <w:t>Apple</w:t>
            </w:r>
          </w:p>
        </w:tc>
        <w:tc>
          <w:tcPr>
            <w:tcW w:w="8221" w:type="dxa"/>
          </w:tcPr>
          <w:p w14:paraId="717192EE" w14:textId="5491EB5B" w:rsidR="002E01D6" w:rsidRPr="0025666A" w:rsidRDefault="00BA45D1" w:rsidP="00416FE5">
            <w:pPr>
              <w:snapToGrid w:val="0"/>
              <w:rPr>
                <w:sz w:val="18"/>
                <w:szCs w:val="18"/>
              </w:rPr>
            </w:pPr>
            <w:r w:rsidRPr="0025666A">
              <w:rPr>
                <w:b/>
                <w:sz w:val="18"/>
                <w:szCs w:val="18"/>
              </w:rPr>
              <w:t xml:space="preserve">Question 2: </w:t>
            </w:r>
            <w:r w:rsidR="002E01D6" w:rsidRPr="0025666A">
              <w:rPr>
                <w:sz w:val="18"/>
                <w:szCs w:val="18"/>
              </w:rPr>
              <w:t xml:space="preserve">We do not see technique reason why the configuration cannot be implemented in RAN2 as per serving cell. However, in order to respect the agreement, we are fine with either way, i.e., </w:t>
            </w:r>
            <w:r w:rsidR="0025666A" w:rsidRPr="0025666A">
              <w:rPr>
                <w:sz w:val="18"/>
                <w:szCs w:val="18"/>
              </w:rPr>
              <w:t xml:space="preserve">(1) </w:t>
            </w:r>
            <w:r w:rsidR="002E01D6" w:rsidRPr="0025666A">
              <w:rPr>
                <w:sz w:val="18"/>
                <w:szCs w:val="18"/>
              </w:rPr>
              <w:t xml:space="preserve">per BWP configuration with restriction captured in 38.331 or </w:t>
            </w:r>
            <w:r w:rsidR="0025666A" w:rsidRPr="0025666A">
              <w:rPr>
                <w:sz w:val="18"/>
                <w:szCs w:val="18"/>
              </w:rPr>
              <w:t xml:space="preserve">(2) </w:t>
            </w:r>
            <w:r w:rsidR="002E01D6" w:rsidRPr="0025666A">
              <w:rPr>
                <w:sz w:val="18"/>
                <w:szCs w:val="18"/>
              </w:rPr>
              <w:t>per serving cell configuration.</w:t>
            </w:r>
          </w:p>
          <w:p w14:paraId="36909F08" w14:textId="77777777" w:rsidR="00CF2335" w:rsidRPr="0025666A" w:rsidRDefault="00CF2335" w:rsidP="00416FE5">
            <w:pPr>
              <w:snapToGrid w:val="0"/>
              <w:rPr>
                <w:b/>
                <w:sz w:val="18"/>
                <w:szCs w:val="18"/>
              </w:rPr>
            </w:pPr>
          </w:p>
          <w:p w14:paraId="11041E58" w14:textId="70177544" w:rsidR="00BA45D1" w:rsidRPr="0025666A" w:rsidRDefault="00BA45D1" w:rsidP="00416FE5">
            <w:pPr>
              <w:snapToGrid w:val="0"/>
              <w:rPr>
                <w:sz w:val="18"/>
                <w:szCs w:val="18"/>
              </w:rPr>
            </w:pPr>
            <w:r w:rsidRPr="0025666A">
              <w:rPr>
                <w:b/>
                <w:sz w:val="18"/>
                <w:szCs w:val="18"/>
              </w:rPr>
              <w:t xml:space="preserve">Question 3: </w:t>
            </w:r>
            <w:r w:rsidR="00CF2335" w:rsidRPr="0025666A">
              <w:rPr>
                <w:sz w:val="18"/>
                <w:szCs w:val="18"/>
              </w:rPr>
              <w:t xml:space="preserve">Based on the following agreement, </w:t>
            </w:r>
            <w:r w:rsidR="00B941A9" w:rsidRPr="0025666A">
              <w:rPr>
                <w:sz w:val="18"/>
                <w:szCs w:val="18"/>
              </w:rPr>
              <w:t>NW cannot configure</w:t>
            </w:r>
            <w:r w:rsidR="00CF2335" w:rsidRPr="0025666A">
              <w:rPr>
                <w:sz w:val="18"/>
                <w:szCs w:val="18"/>
              </w:rPr>
              <w:t xml:space="preserve"> different HST-SFN scheme (sfnSchemeA or sfnSchemeB) for PDCCH and PDSCH. </w:t>
            </w:r>
            <w:r w:rsidR="001E783D" w:rsidRPr="0025666A">
              <w:rPr>
                <w:sz w:val="18"/>
                <w:szCs w:val="18"/>
              </w:rPr>
              <w:t>The restriction is n</w:t>
            </w:r>
            <w:r w:rsidR="00CF2335" w:rsidRPr="0025666A">
              <w:rPr>
                <w:sz w:val="18"/>
                <w:szCs w:val="18"/>
              </w:rPr>
              <w:t xml:space="preserve">ot </w:t>
            </w:r>
            <w:r w:rsidR="001E783D" w:rsidRPr="0025666A">
              <w:rPr>
                <w:sz w:val="18"/>
                <w:szCs w:val="18"/>
              </w:rPr>
              <w:t>for</w:t>
            </w:r>
            <w:r w:rsidR="00CF2335" w:rsidRPr="0025666A">
              <w:rPr>
                <w:sz w:val="18"/>
                <w:szCs w:val="18"/>
              </w:rPr>
              <w:t xml:space="preserve"> the same CC, but </w:t>
            </w:r>
            <w:r w:rsidR="00A01DF0" w:rsidRPr="0025666A">
              <w:rPr>
                <w:sz w:val="18"/>
                <w:szCs w:val="18"/>
              </w:rPr>
              <w:t>also</w:t>
            </w:r>
            <w:r w:rsidR="00CF2335" w:rsidRPr="0025666A">
              <w:rPr>
                <w:sz w:val="18"/>
                <w:szCs w:val="18"/>
              </w:rPr>
              <w:t xml:space="preserve"> across different CCs in the same band</w:t>
            </w:r>
          </w:p>
          <w:p w14:paraId="04A2D86A" w14:textId="77777777" w:rsidR="00CF2335" w:rsidRPr="0025666A" w:rsidRDefault="00CF2335" w:rsidP="00416FE5">
            <w:pPr>
              <w:snapToGrid w:val="0"/>
              <w:rPr>
                <w:sz w:val="18"/>
                <w:szCs w:val="18"/>
              </w:rPr>
            </w:pPr>
          </w:p>
          <w:p w14:paraId="660CE2D8" w14:textId="272BF4C2" w:rsidR="00CF2335" w:rsidRPr="0025666A" w:rsidRDefault="00CF2335" w:rsidP="00CF2335">
            <w:pPr>
              <w:rPr>
                <w:rFonts w:cs="Times"/>
                <w:b/>
                <w:sz w:val="18"/>
                <w:szCs w:val="18"/>
                <w:highlight w:val="green"/>
                <w:lang w:eastAsia="x-none"/>
              </w:rPr>
            </w:pPr>
            <w:r w:rsidRPr="0025666A">
              <w:rPr>
                <w:rFonts w:cs="Times"/>
                <w:b/>
                <w:sz w:val="18"/>
                <w:szCs w:val="18"/>
                <w:highlight w:val="green"/>
                <w:lang w:eastAsia="x-none"/>
              </w:rPr>
              <w:t>Agreement in RAN1#107-e</w:t>
            </w:r>
          </w:p>
          <w:p w14:paraId="1767603F" w14:textId="77777777" w:rsidR="00CF2335" w:rsidRPr="0025666A" w:rsidRDefault="00CF2335" w:rsidP="00CF2335">
            <w:pPr>
              <w:rPr>
                <w:rFonts w:cs="Times"/>
                <w:sz w:val="18"/>
                <w:szCs w:val="18"/>
                <w:lang w:eastAsia="x-none"/>
              </w:rPr>
            </w:pPr>
            <w:r w:rsidRPr="0025666A">
              <w:rPr>
                <w:rFonts w:eastAsia="Malgun Gothic" w:cs="Times"/>
                <w:sz w:val="18"/>
                <w:szCs w:val="18"/>
              </w:rPr>
              <w:t>For intra-band CA, UE doesn’t expect configurations of different SFN schemes in different CCs</w:t>
            </w:r>
          </w:p>
          <w:p w14:paraId="01D43A18" w14:textId="19ACB0B7" w:rsidR="00CF2335" w:rsidRPr="00BA45D1" w:rsidRDefault="00CF2335" w:rsidP="00416FE5">
            <w:pPr>
              <w:snapToGrid w:val="0"/>
              <w:rPr>
                <w:b/>
                <w:sz w:val="18"/>
                <w:szCs w:val="20"/>
              </w:rPr>
            </w:pPr>
          </w:p>
        </w:tc>
      </w:tr>
      <w:tr w:rsidR="00FE5295" w14:paraId="2656E43B" w14:textId="77777777" w:rsidTr="00EE14CF">
        <w:tc>
          <w:tcPr>
            <w:tcW w:w="1705" w:type="dxa"/>
          </w:tcPr>
          <w:p w14:paraId="277DB515" w14:textId="753BFC87" w:rsidR="00FE5295" w:rsidRPr="00FE5295" w:rsidRDefault="00FE5295" w:rsidP="00416FE5">
            <w:pPr>
              <w:snapToGrid w:val="0"/>
              <w:rPr>
                <w:rFonts w:eastAsia="PMingLiU"/>
                <w:sz w:val="18"/>
                <w:szCs w:val="20"/>
                <w:lang w:eastAsia="zh-TW"/>
              </w:rPr>
            </w:pPr>
            <w:r>
              <w:rPr>
                <w:rFonts w:eastAsia="PMingLiU" w:hint="eastAsia"/>
                <w:sz w:val="18"/>
                <w:szCs w:val="20"/>
                <w:lang w:eastAsia="zh-TW"/>
              </w:rPr>
              <w:t>M</w:t>
            </w:r>
            <w:r>
              <w:rPr>
                <w:rFonts w:eastAsia="PMingLiU"/>
                <w:sz w:val="18"/>
                <w:szCs w:val="20"/>
                <w:lang w:eastAsia="zh-TW"/>
              </w:rPr>
              <w:t>ediaTek</w:t>
            </w:r>
          </w:p>
        </w:tc>
        <w:tc>
          <w:tcPr>
            <w:tcW w:w="8221" w:type="dxa"/>
          </w:tcPr>
          <w:p w14:paraId="2E5AA3D9" w14:textId="79DA8F01" w:rsidR="00FE5295" w:rsidRDefault="00FE5295" w:rsidP="00416FE5">
            <w:pPr>
              <w:snapToGrid w:val="0"/>
              <w:rPr>
                <w:sz w:val="18"/>
                <w:szCs w:val="18"/>
              </w:rPr>
            </w:pPr>
            <w:r w:rsidRPr="00FE5295">
              <w:rPr>
                <w:rFonts w:hint="eastAsia"/>
                <w:b/>
                <w:bCs/>
                <w:sz w:val="18"/>
                <w:szCs w:val="18"/>
              </w:rPr>
              <w:t>O</w:t>
            </w:r>
            <w:r w:rsidRPr="00FE5295">
              <w:rPr>
                <w:b/>
                <w:bCs/>
                <w:sz w:val="18"/>
                <w:szCs w:val="18"/>
              </w:rPr>
              <w:t>n Q2</w:t>
            </w:r>
            <w:r>
              <w:rPr>
                <w:b/>
                <w:bCs/>
                <w:sz w:val="18"/>
                <w:szCs w:val="18"/>
              </w:rPr>
              <w:t>:</w:t>
            </w:r>
            <w:r w:rsidRPr="00FE5295">
              <w:rPr>
                <w:sz w:val="18"/>
                <w:szCs w:val="18"/>
              </w:rPr>
              <w:t xml:space="preserve"> </w:t>
            </w:r>
            <w:r>
              <w:rPr>
                <w:sz w:val="18"/>
                <w:szCs w:val="18"/>
              </w:rPr>
              <w:t>We are fine either per BWP configuration but</w:t>
            </w:r>
            <w:r w:rsidR="00F15878">
              <w:rPr>
                <w:sz w:val="18"/>
                <w:szCs w:val="18"/>
              </w:rPr>
              <w:t xml:space="preserve"> with</w:t>
            </w:r>
            <w:r>
              <w:rPr>
                <w:sz w:val="18"/>
                <w:szCs w:val="18"/>
              </w:rPr>
              <w:t xml:space="preserve"> </w:t>
            </w:r>
            <w:r w:rsidRPr="0025666A">
              <w:rPr>
                <w:sz w:val="18"/>
                <w:szCs w:val="18"/>
              </w:rPr>
              <w:t>restriction</w:t>
            </w:r>
            <w:r w:rsidR="00F15878">
              <w:rPr>
                <w:sz w:val="18"/>
                <w:szCs w:val="18"/>
              </w:rPr>
              <w:t xml:space="preserve"> captured</w:t>
            </w:r>
            <w:r>
              <w:rPr>
                <w:sz w:val="18"/>
                <w:szCs w:val="18"/>
              </w:rPr>
              <w:t xml:space="preserve"> in 331 spec or </w:t>
            </w:r>
            <w:r w:rsidRPr="0025666A">
              <w:rPr>
                <w:sz w:val="18"/>
                <w:szCs w:val="18"/>
              </w:rPr>
              <w:t>serving cell configuration</w:t>
            </w:r>
            <w:r w:rsidR="00F15878">
              <w:rPr>
                <w:sz w:val="18"/>
                <w:szCs w:val="18"/>
              </w:rPr>
              <w:t>. Decision on one of them can be up to RAN2.</w:t>
            </w:r>
          </w:p>
          <w:p w14:paraId="36643BBB" w14:textId="77777777" w:rsidR="00F15878" w:rsidRPr="00F15878" w:rsidRDefault="00F15878" w:rsidP="00416FE5">
            <w:pPr>
              <w:snapToGrid w:val="0"/>
              <w:rPr>
                <w:sz w:val="18"/>
                <w:szCs w:val="18"/>
              </w:rPr>
            </w:pPr>
          </w:p>
          <w:p w14:paraId="1C98A0A0" w14:textId="4C79EC9D" w:rsidR="00FE5295" w:rsidRPr="00FE5295" w:rsidRDefault="00FE5295" w:rsidP="00416FE5">
            <w:pPr>
              <w:snapToGrid w:val="0"/>
              <w:rPr>
                <w:rFonts w:eastAsia="PMingLiU"/>
                <w:b/>
                <w:sz w:val="18"/>
                <w:szCs w:val="18"/>
                <w:lang w:eastAsia="zh-TW"/>
              </w:rPr>
            </w:pPr>
            <w:r>
              <w:rPr>
                <w:rFonts w:eastAsia="PMingLiU" w:hint="eastAsia"/>
                <w:b/>
                <w:sz w:val="18"/>
                <w:szCs w:val="18"/>
                <w:lang w:eastAsia="zh-TW"/>
              </w:rPr>
              <w:t>O</w:t>
            </w:r>
            <w:r>
              <w:rPr>
                <w:rFonts w:eastAsia="PMingLiU"/>
                <w:b/>
                <w:sz w:val="18"/>
                <w:szCs w:val="18"/>
                <w:lang w:eastAsia="zh-TW"/>
              </w:rPr>
              <w:t xml:space="preserve">n Q3: </w:t>
            </w:r>
            <w:r w:rsidRPr="00FE5295">
              <w:rPr>
                <w:sz w:val="18"/>
                <w:szCs w:val="18"/>
              </w:rPr>
              <w:t>N</w:t>
            </w:r>
            <w:r w:rsidR="00F15878">
              <w:rPr>
                <w:sz w:val="18"/>
                <w:szCs w:val="18"/>
              </w:rPr>
              <w:t>o, it can’t</w:t>
            </w:r>
            <w:r w:rsidR="00F15878">
              <w:rPr>
                <w:rFonts w:eastAsia="PMingLiU" w:hint="eastAsia"/>
                <w:sz w:val="18"/>
                <w:szCs w:val="18"/>
                <w:lang w:eastAsia="zh-TW"/>
              </w:rPr>
              <w:t>.</w:t>
            </w:r>
            <w:r w:rsidR="00F15878">
              <w:rPr>
                <w:sz w:val="18"/>
                <w:szCs w:val="18"/>
              </w:rPr>
              <w:t xml:space="preserve"> </w:t>
            </w:r>
          </w:p>
        </w:tc>
      </w:tr>
      <w:tr w:rsidR="00416FE5" w14:paraId="7D09E496" w14:textId="77777777" w:rsidTr="00EE14CF">
        <w:tc>
          <w:tcPr>
            <w:tcW w:w="1705" w:type="dxa"/>
          </w:tcPr>
          <w:p w14:paraId="3F6259D9" w14:textId="36EEAE02" w:rsidR="00416FE5" w:rsidRPr="00A74490" w:rsidRDefault="00AE3EC9" w:rsidP="00416FE5">
            <w:pPr>
              <w:snapToGrid w:val="0"/>
              <w:rPr>
                <w:sz w:val="18"/>
                <w:szCs w:val="20"/>
              </w:rPr>
            </w:pPr>
            <w:r>
              <w:rPr>
                <w:sz w:val="18"/>
                <w:szCs w:val="20"/>
              </w:rPr>
              <w:t>Ericsson</w:t>
            </w:r>
          </w:p>
        </w:tc>
        <w:tc>
          <w:tcPr>
            <w:tcW w:w="8221" w:type="dxa"/>
          </w:tcPr>
          <w:p w14:paraId="1C3A1F56" w14:textId="77777777" w:rsidR="00647002" w:rsidRDefault="00E73281" w:rsidP="00416FE5">
            <w:pPr>
              <w:snapToGrid w:val="0"/>
            </w:pPr>
            <w:r w:rsidRPr="00647002">
              <w:rPr>
                <w:b/>
                <w:bCs/>
                <w:sz w:val="18"/>
                <w:szCs w:val="20"/>
              </w:rPr>
              <w:t>Answer to Q2</w:t>
            </w:r>
            <w:r>
              <w:rPr>
                <w:sz w:val="18"/>
                <w:szCs w:val="20"/>
              </w:rPr>
              <w:t>:</w:t>
            </w:r>
            <w:r>
              <w:t xml:space="preserve"> </w:t>
            </w:r>
          </w:p>
          <w:p w14:paraId="00C83A90" w14:textId="48A92696" w:rsidR="00416FE5" w:rsidRDefault="00E73281" w:rsidP="00416FE5">
            <w:pPr>
              <w:snapToGrid w:val="0"/>
              <w:rPr>
                <w:sz w:val="18"/>
                <w:szCs w:val="20"/>
              </w:rPr>
            </w:pPr>
            <w:r w:rsidRPr="00E73281">
              <w:rPr>
                <w:sz w:val="18"/>
                <w:szCs w:val="20"/>
              </w:rPr>
              <w:t>Per BWP can provide better configuration flexibility if a UE also support BWP switch and is better forward compatible.</w:t>
            </w:r>
          </w:p>
          <w:p w14:paraId="763CB6FC" w14:textId="77777777" w:rsidR="00647002" w:rsidRDefault="00E73281" w:rsidP="00416FE5">
            <w:pPr>
              <w:snapToGrid w:val="0"/>
              <w:rPr>
                <w:sz w:val="18"/>
                <w:szCs w:val="20"/>
              </w:rPr>
            </w:pPr>
            <w:r w:rsidRPr="00647002">
              <w:rPr>
                <w:b/>
                <w:bCs/>
                <w:sz w:val="18"/>
                <w:szCs w:val="20"/>
              </w:rPr>
              <w:t>Answer to Q3:</w:t>
            </w:r>
            <w:r w:rsidR="00251002" w:rsidRPr="00647002">
              <w:rPr>
                <w:sz w:val="18"/>
                <w:szCs w:val="20"/>
              </w:rPr>
              <w:t xml:space="preserve"> </w:t>
            </w:r>
          </w:p>
          <w:p w14:paraId="3B1DB086" w14:textId="7CD0EDB8" w:rsidR="00E73281" w:rsidRPr="00A74490" w:rsidRDefault="00251002" w:rsidP="00416FE5">
            <w:pPr>
              <w:snapToGrid w:val="0"/>
              <w:rPr>
                <w:sz w:val="18"/>
                <w:szCs w:val="20"/>
              </w:rPr>
            </w:pPr>
            <w:r w:rsidRPr="00251002">
              <w:rPr>
                <w:sz w:val="18"/>
                <w:szCs w:val="20"/>
              </w:rPr>
              <w:t>If SFN scheme is configured for both PDSCH and PDCCH, same SFN scheme shall be applied. SFN schemeA can be configured for PDSCH only (with S-TRP PDCCH), or PDCCH only (with S-TRP PDSCH); SFN scheme B can be configured for PDSCH only.</w:t>
            </w:r>
          </w:p>
        </w:tc>
      </w:tr>
      <w:tr w:rsidR="00416FE5" w14:paraId="2BFDBC92" w14:textId="77777777" w:rsidTr="00EE14CF">
        <w:tc>
          <w:tcPr>
            <w:tcW w:w="1705" w:type="dxa"/>
          </w:tcPr>
          <w:p w14:paraId="7F933B82" w14:textId="03A49228" w:rsidR="00416FE5" w:rsidRPr="001E1822" w:rsidRDefault="001E1822" w:rsidP="00416FE5">
            <w:pPr>
              <w:snapToGrid w:val="0"/>
              <w:rPr>
                <w:rFonts w:eastAsia="Malgun Gothic"/>
                <w:sz w:val="18"/>
                <w:szCs w:val="20"/>
              </w:rPr>
            </w:pPr>
            <w:r>
              <w:rPr>
                <w:rFonts w:eastAsia="Malgun Gothic" w:hint="eastAsia"/>
                <w:sz w:val="18"/>
                <w:szCs w:val="20"/>
              </w:rPr>
              <w:t>LG</w:t>
            </w:r>
          </w:p>
        </w:tc>
        <w:tc>
          <w:tcPr>
            <w:tcW w:w="8221" w:type="dxa"/>
          </w:tcPr>
          <w:p w14:paraId="4E5EF585" w14:textId="41AB6EF1" w:rsidR="00416FE5" w:rsidRPr="001E1822" w:rsidRDefault="001E1822" w:rsidP="00416FE5">
            <w:pPr>
              <w:snapToGrid w:val="0"/>
              <w:rPr>
                <w:rFonts w:eastAsia="Malgun Gothic"/>
                <w:sz w:val="18"/>
                <w:szCs w:val="20"/>
              </w:rPr>
            </w:pPr>
            <w:r>
              <w:rPr>
                <w:rFonts w:eastAsia="Malgun Gothic" w:hint="eastAsia"/>
                <w:sz w:val="18"/>
                <w:szCs w:val="20"/>
              </w:rPr>
              <w:t>We are ok with Samsung</w:t>
            </w:r>
            <w:r>
              <w:rPr>
                <w:rFonts w:eastAsia="Malgun Gothic"/>
                <w:sz w:val="18"/>
                <w:szCs w:val="20"/>
              </w:rPr>
              <w:t>’s proposed answer for Q2 and Q3</w:t>
            </w:r>
          </w:p>
        </w:tc>
      </w:tr>
      <w:tr w:rsidR="00380382" w14:paraId="792CC750" w14:textId="77777777" w:rsidTr="00EE14CF">
        <w:tc>
          <w:tcPr>
            <w:tcW w:w="1705" w:type="dxa"/>
          </w:tcPr>
          <w:p w14:paraId="4037EAEE" w14:textId="14DDB1F1" w:rsidR="00380382" w:rsidRPr="00A74490" w:rsidRDefault="00380382" w:rsidP="00380382">
            <w:pPr>
              <w:snapToGrid w:val="0"/>
              <w:rPr>
                <w:sz w:val="18"/>
                <w:szCs w:val="20"/>
              </w:rPr>
            </w:pPr>
            <w:r>
              <w:rPr>
                <w:sz w:val="18"/>
                <w:szCs w:val="20"/>
              </w:rPr>
              <w:t>Lenovo</w:t>
            </w:r>
          </w:p>
        </w:tc>
        <w:tc>
          <w:tcPr>
            <w:tcW w:w="8221" w:type="dxa"/>
          </w:tcPr>
          <w:p w14:paraId="1800352F" w14:textId="75C38933" w:rsidR="00380382" w:rsidRDefault="00380382" w:rsidP="00380382">
            <w:pPr>
              <w:snapToGrid w:val="0"/>
              <w:rPr>
                <w:rFonts w:cs="Times New Roman"/>
                <w:sz w:val="18"/>
                <w:szCs w:val="18"/>
              </w:rPr>
            </w:pPr>
            <w:r w:rsidRPr="00550FC8">
              <w:rPr>
                <w:b/>
                <w:bCs/>
                <w:sz w:val="18"/>
                <w:szCs w:val="20"/>
              </w:rPr>
              <w:t>Question 1:</w:t>
            </w:r>
            <w:r>
              <w:rPr>
                <w:sz w:val="18"/>
                <w:szCs w:val="20"/>
              </w:rPr>
              <w:t xml:space="preserve"> </w:t>
            </w:r>
            <w:r>
              <w:rPr>
                <w:sz w:val="18"/>
                <w:szCs w:val="18"/>
              </w:rPr>
              <w:t xml:space="preserve">Agree Samsung’s view. </w:t>
            </w:r>
            <w:r w:rsidRPr="00416FE5">
              <w:rPr>
                <w:rFonts w:cs="Times New Roman"/>
                <w:sz w:val="18"/>
                <w:szCs w:val="18"/>
              </w:rPr>
              <w:t>PDSCH and PDCCH cannot have different SFN schemes (sfnSchemeA or sfnSchemeB) in one CC</w:t>
            </w:r>
            <w:r>
              <w:rPr>
                <w:rFonts w:cs="Times New Roman"/>
                <w:sz w:val="18"/>
                <w:szCs w:val="18"/>
              </w:rPr>
              <w:t xml:space="preserve"> based on RAN1 agreement. Actually we think they need to be the same in a band.</w:t>
            </w:r>
          </w:p>
          <w:p w14:paraId="5B04FC40" w14:textId="25095911" w:rsidR="00380382" w:rsidRDefault="00380382" w:rsidP="00380382">
            <w:pPr>
              <w:snapToGrid w:val="0"/>
              <w:rPr>
                <w:sz w:val="18"/>
                <w:szCs w:val="18"/>
              </w:rPr>
            </w:pPr>
            <w:r w:rsidRPr="00550FC8">
              <w:rPr>
                <w:b/>
                <w:bCs/>
                <w:sz w:val="18"/>
                <w:szCs w:val="18"/>
              </w:rPr>
              <w:t>Question 2:</w:t>
            </w:r>
            <w:r>
              <w:rPr>
                <w:sz w:val="18"/>
                <w:szCs w:val="18"/>
              </w:rPr>
              <w:t xml:space="preserve"> Agree Samsung’s view. It is agreed as per BWP configuration with consideration of flexibility (e.g. initial BWP) and compatibility of existed per BWP signalling structure for </w:t>
            </w:r>
            <w:r w:rsidRPr="00C26932">
              <w:rPr>
                <w:i/>
                <w:iCs/>
                <w:sz w:val="18"/>
                <w:szCs w:val="18"/>
              </w:rPr>
              <w:t>PDSCH-config</w:t>
            </w:r>
            <w:r>
              <w:rPr>
                <w:sz w:val="18"/>
                <w:szCs w:val="18"/>
              </w:rPr>
              <w:t xml:space="preserve"> and </w:t>
            </w:r>
            <w:r w:rsidRPr="00C26932">
              <w:rPr>
                <w:i/>
                <w:iCs/>
                <w:sz w:val="18"/>
                <w:szCs w:val="18"/>
              </w:rPr>
              <w:t>PDCCH-config</w:t>
            </w:r>
            <w:r>
              <w:rPr>
                <w:sz w:val="18"/>
                <w:szCs w:val="18"/>
              </w:rPr>
              <w:t>.</w:t>
            </w:r>
            <w:r w:rsidR="00924605">
              <w:rPr>
                <w:sz w:val="18"/>
                <w:szCs w:val="18"/>
              </w:rPr>
              <w:t xml:space="preserve"> </w:t>
            </w:r>
            <w:r w:rsidR="00924605">
              <w:rPr>
                <w:sz w:val="18"/>
                <w:szCs w:val="20"/>
              </w:rPr>
              <w:t>However, we do not see a technical issue with per-CC configuration support</w:t>
            </w:r>
          </w:p>
          <w:p w14:paraId="3C3C87A6" w14:textId="74851864" w:rsidR="00380382" w:rsidRPr="00A74490" w:rsidRDefault="00380382" w:rsidP="00380382">
            <w:pPr>
              <w:snapToGrid w:val="0"/>
              <w:rPr>
                <w:sz w:val="18"/>
                <w:szCs w:val="20"/>
              </w:rPr>
            </w:pPr>
            <w:r w:rsidRPr="00550FC8">
              <w:rPr>
                <w:b/>
                <w:bCs/>
                <w:sz w:val="18"/>
                <w:szCs w:val="20"/>
              </w:rPr>
              <w:t>Question 3:</w:t>
            </w:r>
            <w:r>
              <w:rPr>
                <w:sz w:val="18"/>
                <w:szCs w:val="20"/>
              </w:rPr>
              <w:t xml:space="preserve"> Different </w:t>
            </w:r>
            <w:r w:rsidRPr="0025666A">
              <w:rPr>
                <w:sz w:val="18"/>
                <w:szCs w:val="18"/>
              </w:rPr>
              <w:t>HST-SFN scheme (sfnSchemeA or sfnSchemeB)</w:t>
            </w:r>
            <w:r>
              <w:rPr>
                <w:sz w:val="18"/>
                <w:szCs w:val="18"/>
              </w:rPr>
              <w:t xml:space="preserve"> cannot be configured</w:t>
            </w:r>
            <w:r w:rsidRPr="0025666A">
              <w:rPr>
                <w:sz w:val="18"/>
                <w:szCs w:val="18"/>
              </w:rPr>
              <w:t xml:space="preserve"> for PDCCH and PDSCH</w:t>
            </w:r>
            <w:r>
              <w:rPr>
                <w:sz w:val="18"/>
                <w:szCs w:val="18"/>
              </w:rPr>
              <w:t xml:space="preserve"> </w:t>
            </w:r>
            <w:r w:rsidRPr="002613F4">
              <w:rPr>
                <w:sz w:val="18"/>
                <w:szCs w:val="18"/>
              </w:rPr>
              <w:t>in the same serving cell based on RAN1 agreement.</w:t>
            </w:r>
          </w:p>
        </w:tc>
      </w:tr>
      <w:tr w:rsidR="003B3CED" w14:paraId="0394018B" w14:textId="77777777" w:rsidTr="00EE14CF">
        <w:tc>
          <w:tcPr>
            <w:tcW w:w="1705" w:type="dxa"/>
          </w:tcPr>
          <w:p w14:paraId="495CEFFB" w14:textId="08313FE0" w:rsidR="003B3CED" w:rsidRDefault="003B3CED" w:rsidP="003B3CED">
            <w:pPr>
              <w:snapToGrid w:val="0"/>
              <w:rPr>
                <w:sz w:val="18"/>
                <w:szCs w:val="20"/>
              </w:rPr>
            </w:pPr>
            <w:r>
              <w:rPr>
                <w:sz w:val="18"/>
                <w:szCs w:val="20"/>
              </w:rPr>
              <w:lastRenderedPageBreak/>
              <w:t>Qualcomm</w:t>
            </w:r>
          </w:p>
        </w:tc>
        <w:tc>
          <w:tcPr>
            <w:tcW w:w="8221" w:type="dxa"/>
          </w:tcPr>
          <w:p w14:paraId="646C1771" w14:textId="77777777" w:rsidR="003B3CED" w:rsidRDefault="003B3CED" w:rsidP="003B3CED">
            <w:pPr>
              <w:snapToGrid w:val="0"/>
              <w:rPr>
                <w:b/>
                <w:sz w:val="18"/>
                <w:szCs w:val="18"/>
              </w:rPr>
            </w:pPr>
          </w:p>
          <w:p w14:paraId="21CC2431" w14:textId="77777777" w:rsidR="003B3CED" w:rsidRDefault="003B3CED" w:rsidP="003B3CED">
            <w:pPr>
              <w:snapToGrid w:val="0"/>
              <w:rPr>
                <w:b/>
                <w:sz w:val="18"/>
                <w:szCs w:val="18"/>
              </w:rPr>
            </w:pPr>
            <w:r w:rsidRPr="00893BC9">
              <w:rPr>
                <w:b/>
                <w:sz w:val="18"/>
                <w:szCs w:val="18"/>
              </w:rPr>
              <w:t>Proposed answer to Question 2</w:t>
            </w:r>
            <w:r>
              <w:rPr>
                <w:b/>
                <w:sz w:val="18"/>
                <w:szCs w:val="18"/>
              </w:rPr>
              <w:t xml:space="preserve">: </w:t>
            </w:r>
            <w:r w:rsidRPr="001734E7">
              <w:rPr>
                <w:bCs/>
                <w:sz w:val="18"/>
                <w:szCs w:val="18"/>
              </w:rPr>
              <w:t>Per-BWP configuration was a compromise solution</w:t>
            </w:r>
            <w:r>
              <w:rPr>
                <w:bCs/>
                <w:sz w:val="18"/>
                <w:szCs w:val="18"/>
              </w:rPr>
              <w:t>. In principle, BWP switch shouldn’t change the SFN scheme, that is why the restriction of same configuration across BWPs. T</w:t>
            </w:r>
            <w:r w:rsidRPr="001734E7">
              <w:rPr>
                <w:bCs/>
                <w:sz w:val="18"/>
                <w:szCs w:val="18"/>
              </w:rPr>
              <w:t xml:space="preserve">here is no technical reason </w:t>
            </w:r>
            <w:r>
              <w:rPr>
                <w:bCs/>
                <w:sz w:val="18"/>
                <w:szCs w:val="18"/>
              </w:rPr>
              <w:t xml:space="preserve">justifying why per-cell configuration wouldn’t work. </w:t>
            </w:r>
          </w:p>
          <w:p w14:paraId="2F9532FC" w14:textId="77777777" w:rsidR="003B3CED" w:rsidRDefault="003B3CED" w:rsidP="003B3CED">
            <w:pPr>
              <w:snapToGrid w:val="0"/>
              <w:rPr>
                <w:b/>
                <w:sz w:val="18"/>
                <w:szCs w:val="18"/>
              </w:rPr>
            </w:pPr>
          </w:p>
          <w:p w14:paraId="09D1B675" w14:textId="77777777" w:rsidR="003B3CED" w:rsidRDefault="003B3CED" w:rsidP="003B3CED">
            <w:pPr>
              <w:snapToGrid w:val="0"/>
              <w:rPr>
                <w:sz w:val="18"/>
                <w:szCs w:val="20"/>
              </w:rPr>
            </w:pPr>
            <w:r w:rsidRPr="00893BC9">
              <w:rPr>
                <w:b/>
                <w:sz w:val="18"/>
                <w:szCs w:val="18"/>
              </w:rPr>
              <w:t>Proposed answer to Question 3</w:t>
            </w:r>
            <w:r>
              <w:rPr>
                <w:b/>
                <w:sz w:val="18"/>
                <w:szCs w:val="18"/>
              </w:rPr>
              <w:t xml:space="preserve">: </w:t>
            </w:r>
            <w:r w:rsidRPr="0096226A">
              <w:rPr>
                <w:rFonts w:cs="Times New Roman"/>
                <w:bCs/>
                <w:sz w:val="18"/>
                <w:szCs w:val="20"/>
              </w:rPr>
              <w:t xml:space="preserve">PDSCH and PDCCH cannot be configured with different SFN schemes in the same serving cell. The independent configuration of per-BWP RRC parameter was adopted to give flexibility of configuring SFN scheme for PDCCH only or PDSCH only (e.g. nonSFN PDCCH + SFN PDSCH or SFN PDCCH + nonSFN PDSCH). However, </w:t>
            </w:r>
            <w:r w:rsidRPr="0096226A">
              <w:rPr>
                <w:bCs/>
                <w:sz w:val="18"/>
                <w:szCs w:val="20"/>
              </w:rPr>
              <w:t>If</w:t>
            </w:r>
            <w:r w:rsidRPr="0096226A">
              <w:rPr>
                <w:rFonts w:cs="Times New Roman"/>
                <w:bCs/>
                <w:sz w:val="18"/>
                <w:szCs w:val="20"/>
              </w:rPr>
              <w:t xml:space="preserve"> SFN is configured for both PDSCH and PDCCH, then the same SFN scheme ‘sfnSchemeA’ or ‘sfnSchemeB’ should be configured for both PDCCH and PDSCH, </w:t>
            </w:r>
          </w:p>
          <w:p w14:paraId="0D6F581D" w14:textId="77777777" w:rsidR="003B3CED" w:rsidRPr="00550FC8" w:rsidRDefault="003B3CED" w:rsidP="003B3CED">
            <w:pPr>
              <w:snapToGrid w:val="0"/>
              <w:rPr>
                <w:b/>
                <w:bCs/>
                <w:sz w:val="18"/>
                <w:szCs w:val="20"/>
              </w:rPr>
            </w:pPr>
          </w:p>
        </w:tc>
      </w:tr>
      <w:tr w:rsidR="00163D5B" w14:paraId="78E3EAEE" w14:textId="77777777" w:rsidTr="00EE14CF">
        <w:tc>
          <w:tcPr>
            <w:tcW w:w="1705" w:type="dxa"/>
          </w:tcPr>
          <w:p w14:paraId="0BE2D68E" w14:textId="6BC45823" w:rsidR="00163D5B" w:rsidRDefault="00163D5B" w:rsidP="00163D5B">
            <w:pPr>
              <w:snapToGrid w:val="0"/>
              <w:rPr>
                <w:sz w:val="18"/>
                <w:szCs w:val="20"/>
              </w:rPr>
            </w:pPr>
            <w:r>
              <w:rPr>
                <w:rFonts w:hint="eastAsia"/>
                <w:sz w:val="18"/>
                <w:szCs w:val="20"/>
                <w:lang w:eastAsia="zh-CN"/>
              </w:rPr>
              <w:t>O</w:t>
            </w:r>
            <w:r>
              <w:rPr>
                <w:sz w:val="18"/>
                <w:szCs w:val="20"/>
                <w:lang w:eastAsia="zh-CN"/>
              </w:rPr>
              <w:t>PPO</w:t>
            </w:r>
          </w:p>
        </w:tc>
        <w:tc>
          <w:tcPr>
            <w:tcW w:w="8221" w:type="dxa"/>
          </w:tcPr>
          <w:p w14:paraId="667625FB" w14:textId="77777777" w:rsidR="00163D5B" w:rsidRDefault="00163D5B" w:rsidP="00163D5B">
            <w:pPr>
              <w:snapToGrid w:val="0"/>
              <w:rPr>
                <w:sz w:val="18"/>
                <w:szCs w:val="20"/>
                <w:lang w:eastAsia="zh-CN"/>
              </w:rPr>
            </w:pPr>
            <w:r w:rsidRPr="00606840">
              <w:rPr>
                <w:rFonts w:hint="eastAsia"/>
                <w:b/>
                <w:sz w:val="18"/>
                <w:szCs w:val="20"/>
                <w:lang w:eastAsia="zh-CN"/>
              </w:rPr>
              <w:t>Q</w:t>
            </w:r>
            <w:r w:rsidRPr="00606840">
              <w:rPr>
                <w:b/>
                <w:sz w:val="18"/>
                <w:szCs w:val="20"/>
                <w:lang w:eastAsia="zh-CN"/>
              </w:rPr>
              <w:t xml:space="preserve">uestion 2: </w:t>
            </w:r>
            <w:r w:rsidRPr="002F0033">
              <w:rPr>
                <w:sz w:val="18"/>
                <w:szCs w:val="20"/>
                <w:lang w:eastAsia="zh-CN"/>
              </w:rPr>
              <w:t xml:space="preserve">Based on the </w:t>
            </w:r>
            <w:r>
              <w:rPr>
                <w:sz w:val="18"/>
                <w:szCs w:val="20"/>
                <w:lang w:eastAsia="zh-CN"/>
              </w:rPr>
              <w:t xml:space="preserve">RAN1 agreement, the parameter is per BWP basis. Technically speaking, we think it can be per </w:t>
            </w:r>
            <w:r>
              <w:rPr>
                <w:rFonts w:hint="eastAsia"/>
                <w:sz w:val="18"/>
                <w:szCs w:val="20"/>
                <w:lang w:eastAsia="zh-CN"/>
              </w:rPr>
              <w:t>cell</w:t>
            </w:r>
            <w:r>
              <w:rPr>
                <w:sz w:val="18"/>
                <w:szCs w:val="20"/>
                <w:lang w:eastAsia="zh-CN"/>
              </w:rPr>
              <w:t xml:space="preserve"> configuration, if companies are fine. </w:t>
            </w:r>
          </w:p>
          <w:p w14:paraId="184DB9F7" w14:textId="5D9C0458" w:rsidR="00163D5B" w:rsidRDefault="00163D5B" w:rsidP="00163D5B">
            <w:pPr>
              <w:snapToGrid w:val="0"/>
              <w:rPr>
                <w:b/>
                <w:sz w:val="18"/>
                <w:szCs w:val="18"/>
              </w:rPr>
            </w:pPr>
            <w:r>
              <w:rPr>
                <w:rFonts w:hint="eastAsia"/>
                <w:b/>
                <w:sz w:val="18"/>
                <w:szCs w:val="20"/>
                <w:lang w:eastAsia="zh-CN"/>
              </w:rPr>
              <w:t>Q</w:t>
            </w:r>
            <w:r>
              <w:rPr>
                <w:b/>
                <w:sz w:val="18"/>
                <w:szCs w:val="20"/>
                <w:lang w:eastAsia="zh-CN"/>
              </w:rPr>
              <w:t xml:space="preserve">uestion 3: </w:t>
            </w:r>
            <w:r w:rsidRPr="002F0033">
              <w:rPr>
                <w:sz w:val="18"/>
                <w:szCs w:val="20"/>
                <w:lang w:eastAsia="zh-CN"/>
              </w:rPr>
              <w:t xml:space="preserve">Based on the RAN1 agreement, </w:t>
            </w:r>
            <w:r>
              <w:rPr>
                <w:sz w:val="18"/>
                <w:szCs w:val="20"/>
                <w:lang w:eastAsia="zh-CN"/>
              </w:rPr>
              <w:t xml:space="preserve">for intra-band CA, the same SFN scheme should be configured for PDCCH and PDSCH. </w:t>
            </w:r>
          </w:p>
        </w:tc>
      </w:tr>
      <w:tr w:rsidR="00FF2F46" w14:paraId="2087E630" w14:textId="77777777" w:rsidTr="00EE14CF">
        <w:tc>
          <w:tcPr>
            <w:tcW w:w="1705" w:type="dxa"/>
          </w:tcPr>
          <w:p w14:paraId="2EBB9435" w14:textId="7F11E8FD" w:rsidR="00FF2F46" w:rsidRDefault="00FF2F46" w:rsidP="00163D5B">
            <w:pPr>
              <w:snapToGrid w:val="0"/>
              <w:rPr>
                <w:sz w:val="18"/>
                <w:szCs w:val="20"/>
                <w:lang w:eastAsia="zh-CN"/>
              </w:rPr>
            </w:pPr>
            <w:r>
              <w:rPr>
                <w:sz w:val="18"/>
                <w:szCs w:val="20"/>
                <w:lang w:eastAsia="zh-CN"/>
              </w:rPr>
              <w:t>vivo</w:t>
            </w:r>
          </w:p>
        </w:tc>
        <w:tc>
          <w:tcPr>
            <w:tcW w:w="8221" w:type="dxa"/>
          </w:tcPr>
          <w:p w14:paraId="6D2425D2" w14:textId="77777777" w:rsidR="00FF2F46" w:rsidRPr="00FF2F46" w:rsidRDefault="00FF2F46" w:rsidP="00FF2F46">
            <w:pPr>
              <w:spacing w:after="120"/>
              <w:jc w:val="both"/>
              <w:rPr>
                <w:rFonts w:cs="Times New Roman"/>
                <w:sz w:val="18"/>
                <w:szCs w:val="18"/>
                <w:lang w:eastAsia="zh-CN"/>
              </w:rPr>
            </w:pPr>
            <w:r w:rsidRPr="00FF2F46">
              <w:rPr>
                <w:b/>
                <w:sz w:val="18"/>
                <w:szCs w:val="18"/>
              </w:rPr>
              <w:t xml:space="preserve">Answer to Question 2: </w:t>
            </w:r>
            <w:r w:rsidRPr="00FF2F46">
              <w:rPr>
                <w:rFonts w:cs="Times New Roman"/>
                <w:sz w:val="18"/>
                <w:szCs w:val="18"/>
                <w:lang w:eastAsia="zh-CN"/>
              </w:rPr>
              <w:t>Regarding Rel-16 MTRP schemes, they are configured per BWP in PDSCH-config. Therefore, it is natural to configure SFN schemes per BWP as a parallel MTRP solution. The reason to restrict</w:t>
            </w:r>
            <w:r w:rsidRPr="00FF2F46">
              <w:rPr>
                <w:rFonts w:cs="Times New Roman"/>
                <w:sz w:val="18"/>
                <w:szCs w:val="18"/>
              </w:rPr>
              <w:t xml:space="preserve"> the same SFN schemes in all BWPs in RAN1 is to avoid the dynamic switching of SFN schemeA and schemeB when the active BWP is switched by DCI. Moreover, it is allowed that UE can work with STRP-based PDSCH in some BWPs if UE supports the dynamic switching between STRP and SFN transmission. From this perspective, it is clearer and simpler to configure the SFN scheme per BWP than per CC.</w:t>
            </w:r>
          </w:p>
          <w:p w14:paraId="6D3189FF" w14:textId="0FC95886" w:rsidR="00FF2F46" w:rsidRPr="00FF2F46" w:rsidRDefault="00FF2F46" w:rsidP="00FF2F46">
            <w:pPr>
              <w:spacing w:after="120"/>
              <w:jc w:val="both"/>
              <w:rPr>
                <w:rFonts w:cs="Times New Roman"/>
                <w:sz w:val="18"/>
                <w:szCs w:val="18"/>
                <w:lang w:eastAsia="zh-CN"/>
              </w:rPr>
            </w:pPr>
            <w:r w:rsidRPr="00FF2F46">
              <w:rPr>
                <w:b/>
                <w:sz w:val="18"/>
                <w:szCs w:val="18"/>
              </w:rPr>
              <w:t xml:space="preserve">Answer to Question 3: </w:t>
            </w:r>
            <w:r w:rsidRPr="00FF2F46">
              <w:rPr>
                <w:rFonts w:cs="Times New Roman"/>
                <w:sz w:val="18"/>
                <w:szCs w:val="18"/>
                <w:lang w:eastAsia="zh-CN"/>
              </w:rPr>
              <w:t>No. RAN1 has agreed that SFN-based PDSCH and PDCCH should be configured as the same SFN scheme. That would reduce UE’s complexity, since the reception process is quite different for SFN schemeA and schemeB, e.g., channel estimation.</w:t>
            </w:r>
          </w:p>
        </w:tc>
      </w:tr>
      <w:tr w:rsidR="008236E7" w14:paraId="4D6C02D2" w14:textId="77777777" w:rsidTr="00EE14CF">
        <w:tc>
          <w:tcPr>
            <w:tcW w:w="1705" w:type="dxa"/>
          </w:tcPr>
          <w:p w14:paraId="7E4A1C4B" w14:textId="4EEA7073" w:rsidR="008236E7" w:rsidRDefault="008236E7" w:rsidP="008236E7">
            <w:pPr>
              <w:snapToGrid w:val="0"/>
              <w:rPr>
                <w:sz w:val="18"/>
                <w:szCs w:val="20"/>
                <w:lang w:eastAsia="zh-CN"/>
              </w:rPr>
            </w:pPr>
            <w:r>
              <w:rPr>
                <w:sz w:val="18"/>
                <w:szCs w:val="20"/>
              </w:rPr>
              <w:t>ZTE</w:t>
            </w:r>
          </w:p>
        </w:tc>
        <w:tc>
          <w:tcPr>
            <w:tcW w:w="8221" w:type="dxa"/>
          </w:tcPr>
          <w:p w14:paraId="12E8D188" w14:textId="77777777" w:rsidR="008236E7" w:rsidRDefault="008236E7" w:rsidP="008236E7">
            <w:pPr>
              <w:snapToGrid w:val="0"/>
              <w:rPr>
                <w:sz w:val="18"/>
                <w:szCs w:val="18"/>
              </w:rPr>
            </w:pPr>
            <w:r>
              <w:rPr>
                <w:b/>
                <w:bCs/>
                <w:sz w:val="18"/>
                <w:szCs w:val="20"/>
              </w:rPr>
              <w:t xml:space="preserve">On Q2: </w:t>
            </w:r>
            <w:r w:rsidRPr="005904A7">
              <w:rPr>
                <w:sz w:val="18"/>
                <w:szCs w:val="18"/>
              </w:rPr>
              <w:t>Te</w:t>
            </w:r>
            <w:r>
              <w:rPr>
                <w:sz w:val="18"/>
                <w:szCs w:val="18"/>
              </w:rPr>
              <w:t>c</w:t>
            </w:r>
            <w:r w:rsidRPr="005904A7">
              <w:rPr>
                <w:sz w:val="18"/>
                <w:szCs w:val="18"/>
              </w:rPr>
              <w:t>h</w:t>
            </w:r>
            <w:r>
              <w:rPr>
                <w:sz w:val="18"/>
                <w:szCs w:val="18"/>
              </w:rPr>
              <w:t>nical speaking, either way should be fine. But, considering forward compatibility, we share the same views with Ericsson that Per-BWP + restriction is better.</w:t>
            </w:r>
          </w:p>
          <w:p w14:paraId="08BB1B83" w14:textId="77777777" w:rsidR="008236E7" w:rsidRDefault="008236E7" w:rsidP="008236E7">
            <w:pPr>
              <w:snapToGrid w:val="0"/>
              <w:rPr>
                <w:sz w:val="18"/>
                <w:szCs w:val="18"/>
              </w:rPr>
            </w:pPr>
          </w:p>
          <w:p w14:paraId="7C2C6001" w14:textId="0D1B208C" w:rsidR="008236E7" w:rsidRPr="00FF2F46" w:rsidRDefault="008236E7" w:rsidP="008236E7">
            <w:pPr>
              <w:spacing w:after="120"/>
              <w:jc w:val="both"/>
              <w:rPr>
                <w:b/>
                <w:sz w:val="18"/>
                <w:szCs w:val="18"/>
              </w:rPr>
            </w:pPr>
            <w:r>
              <w:rPr>
                <w:b/>
                <w:bCs/>
                <w:sz w:val="18"/>
                <w:szCs w:val="20"/>
              </w:rPr>
              <w:t xml:space="preserve">On Q2: </w:t>
            </w:r>
            <w:r>
              <w:rPr>
                <w:sz w:val="18"/>
                <w:szCs w:val="18"/>
              </w:rPr>
              <w:t>No, it can’t.</w:t>
            </w:r>
          </w:p>
        </w:tc>
      </w:tr>
      <w:tr w:rsidR="003426DA" w14:paraId="0C5C18B9" w14:textId="77777777" w:rsidTr="00EE14CF">
        <w:tc>
          <w:tcPr>
            <w:tcW w:w="1705" w:type="dxa"/>
          </w:tcPr>
          <w:p w14:paraId="206C16E1" w14:textId="76A3B8A2" w:rsidR="003426DA" w:rsidRDefault="003426DA" w:rsidP="003426DA">
            <w:pPr>
              <w:snapToGrid w:val="0"/>
              <w:rPr>
                <w:sz w:val="18"/>
                <w:szCs w:val="20"/>
              </w:rPr>
            </w:pPr>
            <w:r>
              <w:rPr>
                <w:sz w:val="18"/>
                <w:szCs w:val="20"/>
              </w:rPr>
              <w:t>Huawei, Hisilicon</w:t>
            </w:r>
          </w:p>
        </w:tc>
        <w:tc>
          <w:tcPr>
            <w:tcW w:w="8221" w:type="dxa"/>
          </w:tcPr>
          <w:p w14:paraId="01EF05F5" w14:textId="3784E842" w:rsidR="003426DA" w:rsidRDefault="003426DA" w:rsidP="003426DA">
            <w:pPr>
              <w:rPr>
                <w:rFonts w:cs="Times New Roman"/>
                <w:bCs/>
                <w:sz w:val="16"/>
                <w:szCs w:val="18"/>
                <w:lang w:val="en-GB" w:eastAsia="x-none"/>
              </w:rPr>
            </w:pPr>
            <w:r>
              <w:rPr>
                <w:rFonts w:cs="Times New Roman"/>
                <w:b/>
                <w:bCs/>
                <w:sz w:val="16"/>
                <w:szCs w:val="18"/>
                <w:lang w:val="en-GB" w:eastAsia="x-none"/>
              </w:rPr>
              <w:t>F</w:t>
            </w:r>
            <w:r>
              <w:rPr>
                <w:rFonts w:cs="Times New Roman"/>
                <w:b/>
                <w:bCs/>
                <w:sz w:val="16"/>
                <w:szCs w:val="18"/>
                <w:lang w:eastAsia="x-none"/>
              </w:rPr>
              <w:t>or question 2</w:t>
            </w:r>
            <w:r w:rsidRPr="00427A2C">
              <w:rPr>
                <w:rFonts w:cs="Times New Roman"/>
                <w:b/>
                <w:bCs/>
                <w:sz w:val="16"/>
                <w:szCs w:val="18"/>
                <w:lang w:val="en-GB" w:eastAsia="x-none"/>
              </w:rPr>
              <w:t>:</w:t>
            </w:r>
            <w:r w:rsidRPr="00427A2C">
              <w:rPr>
                <w:rFonts w:cs="Times New Roman"/>
                <w:bCs/>
                <w:sz w:val="16"/>
                <w:szCs w:val="18"/>
                <w:lang w:val="en-GB" w:eastAsia="x-none"/>
              </w:rPr>
              <w:t xml:space="preserve"> In practice, the network may use only a single bandwidth part for SFN scheme</w:t>
            </w:r>
            <w:r>
              <w:rPr>
                <w:rFonts w:cs="Times New Roman"/>
                <w:bCs/>
                <w:sz w:val="16"/>
                <w:szCs w:val="18"/>
                <w:lang w:val="en-GB" w:eastAsia="x-none"/>
              </w:rPr>
              <w:t xml:space="preserve"> while other BWPs still use single-TRP</w:t>
            </w:r>
            <w:r w:rsidRPr="00427A2C">
              <w:rPr>
                <w:rFonts w:cs="Times New Roman"/>
                <w:bCs/>
                <w:sz w:val="16"/>
                <w:szCs w:val="18"/>
                <w:lang w:val="en-GB" w:eastAsia="x-none"/>
              </w:rPr>
              <w:t xml:space="preserve">, </w:t>
            </w:r>
            <w:r w:rsidRPr="00427A2C">
              <w:rPr>
                <w:rFonts w:cs="Times New Roman" w:hint="eastAsia"/>
                <w:bCs/>
                <w:sz w:val="16"/>
                <w:szCs w:val="18"/>
                <w:lang w:val="en-GB" w:eastAsia="x-none"/>
              </w:rPr>
              <w:t>so</w:t>
            </w:r>
            <w:r w:rsidRPr="00427A2C">
              <w:rPr>
                <w:rFonts w:cs="Times New Roman"/>
                <w:bCs/>
                <w:sz w:val="16"/>
                <w:szCs w:val="18"/>
                <w:lang w:val="en-GB" w:eastAsia="x-none"/>
              </w:rPr>
              <w:t xml:space="preserve"> if the configuration of SFN scheme is per CC, which results in unnecessary network overhead and UE complexity. Therefore, </w:t>
            </w:r>
            <w:r w:rsidR="006B7015">
              <w:rPr>
                <w:rFonts w:cs="Times New Roman"/>
                <w:bCs/>
                <w:sz w:val="16"/>
                <w:szCs w:val="18"/>
                <w:lang w:val="en-GB" w:eastAsia="x-none"/>
              </w:rPr>
              <w:t>it’s per-BWP configuration following the agreement</w:t>
            </w:r>
            <w:r w:rsidRPr="00427A2C">
              <w:rPr>
                <w:rFonts w:cs="Times New Roman"/>
                <w:bCs/>
                <w:sz w:val="16"/>
                <w:szCs w:val="18"/>
                <w:lang w:val="en-GB" w:eastAsia="x-none"/>
              </w:rPr>
              <w:t>:</w:t>
            </w:r>
          </w:p>
          <w:p w14:paraId="49C43915" w14:textId="77777777" w:rsidR="003426DA" w:rsidRPr="00427A2C" w:rsidRDefault="003426DA" w:rsidP="003426DA">
            <w:pPr>
              <w:rPr>
                <w:rFonts w:cs="Times New Roman"/>
                <w:bCs/>
                <w:sz w:val="16"/>
                <w:szCs w:val="18"/>
                <w:lang w:val="en-GB" w:eastAsia="x-none"/>
              </w:rPr>
            </w:pPr>
          </w:p>
          <w:p w14:paraId="07CEB380" w14:textId="77777777" w:rsidR="003426DA" w:rsidRPr="00427A2C" w:rsidRDefault="003426DA" w:rsidP="003426DA">
            <w:pPr>
              <w:rPr>
                <w:rFonts w:cs="Times New Roman"/>
                <w:b/>
                <w:bCs/>
                <w:sz w:val="16"/>
                <w:szCs w:val="18"/>
                <w:lang w:val="en-GB" w:eastAsia="x-none"/>
              </w:rPr>
            </w:pPr>
            <w:r w:rsidRPr="00427A2C">
              <w:rPr>
                <w:rFonts w:cs="Times New Roman"/>
                <w:b/>
                <w:bCs/>
                <w:sz w:val="16"/>
                <w:szCs w:val="18"/>
                <w:highlight w:val="green"/>
                <w:lang w:val="en-GB" w:eastAsia="x-none"/>
              </w:rPr>
              <w:t>Agreement in RAN1#106b-e</w:t>
            </w:r>
          </w:p>
          <w:p w14:paraId="1FC8E9F4" w14:textId="77777777" w:rsidR="003426DA" w:rsidRPr="00427A2C" w:rsidRDefault="003426DA" w:rsidP="003426DA">
            <w:pPr>
              <w:shd w:val="clear" w:color="auto" w:fill="FFFFFF"/>
              <w:rPr>
                <w:rFonts w:cs="Times New Roman"/>
                <w:bCs/>
                <w:sz w:val="16"/>
                <w:szCs w:val="18"/>
                <w:lang w:val="en-GB" w:eastAsia="x-none"/>
              </w:rPr>
            </w:pPr>
            <w:r w:rsidRPr="00427A2C">
              <w:rPr>
                <w:rFonts w:cs="Times New Roman"/>
                <w:bCs/>
                <w:sz w:val="16"/>
                <w:szCs w:val="18"/>
                <w:lang w:val="en-GB" w:eastAsia="x-none"/>
              </w:rPr>
              <w:t>Enhanced SFN (scheme 1 or TRP-based pre-compensation scheme) for PDCCH and PDSCH is configured by using separate per-BWP RRC parameters</w:t>
            </w:r>
          </w:p>
          <w:p w14:paraId="79C3EECF" w14:textId="77777777" w:rsidR="003426DA" w:rsidRPr="00427A2C" w:rsidRDefault="003426DA" w:rsidP="00811778">
            <w:pPr>
              <w:numPr>
                <w:ilvl w:val="0"/>
                <w:numId w:val="11"/>
              </w:numPr>
              <w:rPr>
                <w:rFonts w:cs="Times New Roman"/>
                <w:bCs/>
                <w:sz w:val="16"/>
                <w:szCs w:val="18"/>
                <w:lang w:val="en-GB" w:eastAsia="x-none"/>
              </w:rPr>
            </w:pPr>
            <w:r w:rsidRPr="00427A2C">
              <w:rPr>
                <w:rFonts w:cs="Times New Roman"/>
                <w:bCs/>
                <w:sz w:val="16"/>
                <w:szCs w:val="18"/>
                <w:lang w:val="en-GB" w:eastAsia="x-none"/>
              </w:rPr>
              <w:t>In Rel-17, all downlink BWPs (except initial BWP and FFS: BWP-DownlinkCommon) within a CC should be the same configuration of SFN scheme</w:t>
            </w:r>
          </w:p>
          <w:p w14:paraId="6CAD6BBD" w14:textId="77777777" w:rsidR="003426DA" w:rsidRPr="00427A2C" w:rsidRDefault="003426DA" w:rsidP="003426DA">
            <w:pPr>
              <w:rPr>
                <w:rFonts w:cs="Times New Roman"/>
                <w:bCs/>
                <w:sz w:val="16"/>
                <w:szCs w:val="18"/>
                <w:lang w:val="en-GB" w:eastAsia="x-none"/>
              </w:rPr>
            </w:pPr>
          </w:p>
          <w:p w14:paraId="540B2B45" w14:textId="2A50EFE5" w:rsidR="003426DA" w:rsidRDefault="003426DA" w:rsidP="003426DA">
            <w:pPr>
              <w:rPr>
                <w:rFonts w:cs="Times New Roman"/>
                <w:bCs/>
                <w:sz w:val="16"/>
                <w:szCs w:val="18"/>
                <w:lang w:val="en-GB" w:eastAsia="x-none"/>
              </w:rPr>
            </w:pPr>
            <w:r>
              <w:rPr>
                <w:rFonts w:cs="Times New Roman"/>
                <w:b/>
                <w:bCs/>
                <w:sz w:val="16"/>
                <w:szCs w:val="18"/>
                <w:lang w:val="en-GB" w:eastAsia="x-none"/>
              </w:rPr>
              <w:t>For question 3</w:t>
            </w:r>
            <w:r w:rsidRPr="00427A2C">
              <w:rPr>
                <w:rFonts w:cs="Times New Roman"/>
                <w:bCs/>
                <w:sz w:val="16"/>
                <w:szCs w:val="18"/>
                <w:lang w:val="en-GB" w:eastAsia="x-none"/>
              </w:rPr>
              <w:t>: PDSCH and PDCCH can’t have different SFN schemes as the following agreement.</w:t>
            </w:r>
          </w:p>
          <w:p w14:paraId="4B87C86A" w14:textId="77777777" w:rsidR="003426DA" w:rsidRPr="00427A2C" w:rsidRDefault="003426DA" w:rsidP="003426DA">
            <w:pPr>
              <w:rPr>
                <w:rFonts w:cs="Times New Roman"/>
                <w:bCs/>
                <w:sz w:val="16"/>
                <w:szCs w:val="18"/>
                <w:lang w:val="en-GB" w:eastAsia="x-none"/>
              </w:rPr>
            </w:pPr>
          </w:p>
          <w:p w14:paraId="332055E3" w14:textId="77777777" w:rsidR="003426DA" w:rsidRPr="00FB21F3" w:rsidRDefault="003426DA" w:rsidP="003426DA">
            <w:pPr>
              <w:overflowPunct w:val="0"/>
              <w:autoSpaceDE w:val="0"/>
              <w:autoSpaceDN w:val="0"/>
              <w:adjustRightInd w:val="0"/>
              <w:textAlignment w:val="baseline"/>
              <w:rPr>
                <w:rFonts w:cs="Times New Roman"/>
                <w:b/>
                <w:bCs/>
                <w:sz w:val="16"/>
                <w:szCs w:val="18"/>
                <w:lang w:val="en-GB" w:eastAsia="x-none"/>
              </w:rPr>
            </w:pPr>
            <w:r w:rsidRPr="00FB21F3">
              <w:rPr>
                <w:rFonts w:cs="Times New Roman"/>
                <w:b/>
                <w:bCs/>
                <w:sz w:val="16"/>
                <w:szCs w:val="18"/>
                <w:highlight w:val="green"/>
                <w:lang w:val="en-GB" w:eastAsia="x-none"/>
              </w:rPr>
              <w:t>Agreement</w:t>
            </w:r>
            <w:r w:rsidRPr="00427A2C">
              <w:rPr>
                <w:rFonts w:cs="Times New Roman"/>
                <w:b/>
                <w:bCs/>
                <w:sz w:val="16"/>
                <w:szCs w:val="18"/>
                <w:highlight w:val="green"/>
                <w:lang w:val="en-GB" w:eastAsia="x-none"/>
              </w:rPr>
              <w:t xml:space="preserve"> in RAN1#105-e</w:t>
            </w:r>
          </w:p>
          <w:p w14:paraId="7A8BB4F6" w14:textId="77777777" w:rsidR="003426DA" w:rsidRPr="00FB21F3" w:rsidRDefault="003426DA" w:rsidP="00811778">
            <w:pPr>
              <w:numPr>
                <w:ilvl w:val="0"/>
                <w:numId w:val="11"/>
              </w:numPr>
              <w:tabs>
                <w:tab w:val="left" w:pos="720"/>
              </w:tabs>
              <w:rPr>
                <w:rFonts w:cs="Times New Roman"/>
                <w:bCs/>
                <w:sz w:val="16"/>
                <w:szCs w:val="18"/>
                <w:lang w:val="en-GB" w:eastAsia="x-none"/>
              </w:rPr>
            </w:pPr>
            <w:r w:rsidRPr="00FB21F3">
              <w:rPr>
                <w:rFonts w:cs="Times New Roman"/>
                <w:bCs/>
                <w:sz w:val="16"/>
                <w:szCs w:val="18"/>
                <w:lang w:val="en-GB" w:eastAsia="x-none"/>
              </w:rPr>
              <w:t xml:space="preserve">For TRP-based pre-compensation QCL assumptions is provided to the UE by using the existing QCL type(s) with certain QCL parameters dropped from the indicted QCL type </w:t>
            </w:r>
          </w:p>
          <w:p w14:paraId="5CAA36DA" w14:textId="77777777" w:rsidR="003426DA" w:rsidRPr="00FB21F3" w:rsidRDefault="003426DA" w:rsidP="00811778">
            <w:pPr>
              <w:numPr>
                <w:ilvl w:val="1"/>
                <w:numId w:val="10"/>
              </w:numPr>
              <w:tabs>
                <w:tab w:val="left" w:pos="1440"/>
              </w:tabs>
              <w:rPr>
                <w:rFonts w:eastAsia="Times New Roman" w:cs="Times New Roman"/>
                <w:sz w:val="16"/>
                <w:szCs w:val="18"/>
                <w:lang w:eastAsia="zh-CN"/>
              </w:rPr>
            </w:pPr>
            <w:r w:rsidRPr="00FB21F3">
              <w:rPr>
                <w:rFonts w:eastAsia="Times New Roman" w:cs="Times New Roman"/>
                <w:sz w:val="16"/>
                <w:szCs w:val="18"/>
                <w:lang w:eastAsia="zh-CN"/>
              </w:rPr>
              <w:t>FFS rule or signalling to determine which TCI state with dropped QCL parameters</w:t>
            </w:r>
          </w:p>
          <w:p w14:paraId="09074235" w14:textId="77777777" w:rsidR="003426DA" w:rsidRPr="00FB21F3" w:rsidRDefault="003426DA" w:rsidP="00811778">
            <w:pPr>
              <w:numPr>
                <w:ilvl w:val="0"/>
                <w:numId w:val="11"/>
              </w:numPr>
              <w:tabs>
                <w:tab w:val="left" w:pos="720"/>
              </w:tabs>
              <w:rPr>
                <w:rFonts w:cs="Times New Roman"/>
                <w:bCs/>
                <w:sz w:val="16"/>
                <w:szCs w:val="18"/>
                <w:lang w:val="en-GB" w:eastAsia="x-none"/>
              </w:rPr>
            </w:pPr>
            <w:r w:rsidRPr="00FB21F3">
              <w:rPr>
                <w:rFonts w:cs="Times New Roman"/>
                <w:bCs/>
                <w:sz w:val="16"/>
                <w:szCs w:val="18"/>
                <w:lang w:val="en-GB" w:eastAsia="x-none"/>
              </w:rPr>
              <w:t>UE does not expect to be configured</w:t>
            </w:r>
            <w:r w:rsidRPr="00427A2C">
              <w:rPr>
                <w:rFonts w:cs="Times New Roman"/>
                <w:bCs/>
                <w:sz w:val="16"/>
                <w:szCs w:val="18"/>
                <w:lang w:val="en-GB" w:eastAsia="x-none"/>
              </w:rPr>
              <w:t> </w:t>
            </w:r>
            <w:r w:rsidRPr="00FB21F3">
              <w:rPr>
                <w:rFonts w:cs="Times New Roman"/>
                <w:bCs/>
                <w:sz w:val="16"/>
                <w:szCs w:val="18"/>
                <w:lang w:val="en-GB" w:eastAsia="x-none"/>
              </w:rPr>
              <w:t xml:space="preserve">different SFN schemes (scheme 1 or TRP pre-compensation) for both PDCCH and PDSCH. </w:t>
            </w:r>
          </w:p>
          <w:p w14:paraId="7683AC24" w14:textId="77777777" w:rsidR="003426DA" w:rsidRPr="00FB21F3" w:rsidRDefault="003426DA" w:rsidP="00811778">
            <w:pPr>
              <w:numPr>
                <w:ilvl w:val="1"/>
                <w:numId w:val="10"/>
              </w:numPr>
              <w:tabs>
                <w:tab w:val="left" w:pos="1440"/>
              </w:tabs>
              <w:rPr>
                <w:rFonts w:eastAsia="Times New Roman" w:cs="Times New Roman"/>
                <w:sz w:val="16"/>
                <w:szCs w:val="18"/>
                <w:lang w:eastAsia="zh-CN"/>
              </w:rPr>
            </w:pPr>
            <w:r w:rsidRPr="00FB21F3">
              <w:rPr>
                <w:rFonts w:eastAsia="Times New Roman" w:cs="Times New Roman"/>
                <w:sz w:val="16"/>
                <w:szCs w:val="18"/>
                <w:lang w:eastAsia="zh-CN"/>
              </w:rPr>
              <w:t>FFS whether this restriction is per UE or per CC</w:t>
            </w:r>
          </w:p>
          <w:p w14:paraId="346FC675" w14:textId="77777777" w:rsidR="003426DA" w:rsidRPr="00FB21F3" w:rsidRDefault="003426DA" w:rsidP="00811778">
            <w:pPr>
              <w:numPr>
                <w:ilvl w:val="0"/>
                <w:numId w:val="11"/>
              </w:numPr>
              <w:tabs>
                <w:tab w:val="left" w:pos="720"/>
              </w:tabs>
              <w:rPr>
                <w:rFonts w:cs="Times New Roman"/>
                <w:bCs/>
                <w:sz w:val="16"/>
                <w:szCs w:val="18"/>
                <w:lang w:val="en-GB" w:eastAsia="x-none"/>
              </w:rPr>
            </w:pPr>
            <w:r w:rsidRPr="00FB21F3">
              <w:rPr>
                <w:rFonts w:cs="Times New Roman"/>
                <w:bCs/>
                <w:sz w:val="16"/>
                <w:szCs w:val="18"/>
                <w:lang w:val="en-GB" w:eastAsia="x-none"/>
              </w:rPr>
              <w:t xml:space="preserve">UE does not expect to be configured different SFN schemes (scheme 1 or TRP pre-compensation) for different CORESETs. </w:t>
            </w:r>
          </w:p>
          <w:p w14:paraId="3F1D4734" w14:textId="77777777" w:rsidR="003426DA" w:rsidRPr="00FB21F3" w:rsidRDefault="003426DA" w:rsidP="00811778">
            <w:pPr>
              <w:numPr>
                <w:ilvl w:val="1"/>
                <w:numId w:val="10"/>
              </w:numPr>
              <w:tabs>
                <w:tab w:val="left" w:pos="1440"/>
              </w:tabs>
              <w:rPr>
                <w:rFonts w:eastAsia="Times New Roman" w:cs="Times New Roman"/>
                <w:sz w:val="16"/>
                <w:szCs w:val="18"/>
                <w:lang w:eastAsia="zh-CN"/>
              </w:rPr>
            </w:pPr>
            <w:r w:rsidRPr="00FB21F3">
              <w:rPr>
                <w:rFonts w:eastAsia="Times New Roman" w:cs="Times New Roman"/>
                <w:sz w:val="16"/>
                <w:szCs w:val="18"/>
                <w:lang w:eastAsia="zh-CN"/>
              </w:rPr>
              <w:t>FFS whether this restriction is per UE or per CC</w:t>
            </w:r>
          </w:p>
          <w:p w14:paraId="6DB67965" w14:textId="77777777" w:rsidR="003426DA" w:rsidRDefault="003426DA" w:rsidP="003426DA">
            <w:pPr>
              <w:snapToGrid w:val="0"/>
              <w:rPr>
                <w:b/>
                <w:bCs/>
                <w:sz w:val="18"/>
                <w:szCs w:val="20"/>
              </w:rPr>
            </w:pPr>
          </w:p>
        </w:tc>
      </w:tr>
      <w:tr w:rsidR="00877465" w14:paraId="4A6DC171" w14:textId="77777777" w:rsidTr="00EE14CF">
        <w:tc>
          <w:tcPr>
            <w:tcW w:w="1705" w:type="dxa"/>
          </w:tcPr>
          <w:p w14:paraId="7B19F0B5" w14:textId="6FA2E1EB" w:rsidR="00877465" w:rsidRDefault="00877465" w:rsidP="003426DA">
            <w:pPr>
              <w:snapToGrid w:val="0"/>
              <w:rPr>
                <w:sz w:val="18"/>
                <w:szCs w:val="20"/>
              </w:rPr>
            </w:pPr>
            <w:r>
              <w:rPr>
                <w:rFonts w:hint="eastAsia"/>
                <w:sz w:val="18"/>
                <w:szCs w:val="20"/>
                <w:lang w:eastAsia="zh-CN"/>
              </w:rPr>
              <w:t>S</w:t>
            </w:r>
            <w:r>
              <w:rPr>
                <w:sz w:val="18"/>
                <w:szCs w:val="20"/>
                <w:lang w:eastAsia="zh-CN"/>
              </w:rPr>
              <w:t>preadtrum</w:t>
            </w:r>
          </w:p>
        </w:tc>
        <w:tc>
          <w:tcPr>
            <w:tcW w:w="8221" w:type="dxa"/>
          </w:tcPr>
          <w:p w14:paraId="44068A66" w14:textId="39BB29E3" w:rsidR="00D22953" w:rsidRDefault="00D22953" w:rsidP="00D22953">
            <w:pPr>
              <w:snapToGrid w:val="0"/>
              <w:rPr>
                <w:sz w:val="18"/>
                <w:szCs w:val="20"/>
                <w:lang w:eastAsia="zh-CN"/>
              </w:rPr>
            </w:pPr>
            <w:r w:rsidRPr="00606840">
              <w:rPr>
                <w:rFonts w:hint="eastAsia"/>
                <w:b/>
                <w:sz w:val="18"/>
                <w:szCs w:val="20"/>
                <w:lang w:eastAsia="zh-CN"/>
              </w:rPr>
              <w:t>Q</w:t>
            </w:r>
            <w:r w:rsidRPr="00606840">
              <w:rPr>
                <w:b/>
                <w:sz w:val="18"/>
                <w:szCs w:val="20"/>
                <w:lang w:eastAsia="zh-CN"/>
              </w:rPr>
              <w:t xml:space="preserve">uestion 2: </w:t>
            </w:r>
            <w:r>
              <w:rPr>
                <w:sz w:val="18"/>
                <w:szCs w:val="20"/>
                <w:lang w:eastAsia="zh-CN"/>
              </w:rPr>
              <w:t>per BWP configuration based on RAN1 agreements. But from the technical perspective, we are also fine with per cell.</w:t>
            </w:r>
          </w:p>
          <w:p w14:paraId="2D344CA9" w14:textId="2049A737" w:rsidR="00877465" w:rsidRDefault="00D22953" w:rsidP="00D22953">
            <w:pPr>
              <w:rPr>
                <w:b/>
                <w:bCs/>
                <w:sz w:val="16"/>
                <w:szCs w:val="18"/>
                <w:lang w:val="en-GB" w:eastAsia="x-none"/>
              </w:rPr>
            </w:pPr>
            <w:r>
              <w:rPr>
                <w:rFonts w:hint="eastAsia"/>
                <w:b/>
                <w:sz w:val="18"/>
                <w:szCs w:val="20"/>
                <w:lang w:eastAsia="zh-CN"/>
              </w:rPr>
              <w:t>Q</w:t>
            </w:r>
            <w:r>
              <w:rPr>
                <w:b/>
                <w:sz w:val="18"/>
                <w:szCs w:val="20"/>
                <w:lang w:eastAsia="zh-CN"/>
              </w:rPr>
              <w:t xml:space="preserve">uestion 3: </w:t>
            </w:r>
            <w:r>
              <w:rPr>
                <w:sz w:val="18"/>
                <w:szCs w:val="20"/>
                <w:lang w:eastAsia="zh-CN"/>
              </w:rPr>
              <w:t>No. They should be the same based on RAN1 agreements and TS 38.214.</w:t>
            </w:r>
          </w:p>
        </w:tc>
      </w:tr>
      <w:tr w:rsidR="00B0228B" w14:paraId="08DD8C6A" w14:textId="77777777" w:rsidTr="00EE14CF">
        <w:tc>
          <w:tcPr>
            <w:tcW w:w="1705" w:type="dxa"/>
          </w:tcPr>
          <w:p w14:paraId="342E706A" w14:textId="2B9088EC" w:rsidR="00B0228B" w:rsidRDefault="00B0228B" w:rsidP="00B0228B">
            <w:pPr>
              <w:snapToGrid w:val="0"/>
              <w:rPr>
                <w:sz w:val="18"/>
                <w:szCs w:val="20"/>
                <w:lang w:eastAsia="zh-CN"/>
              </w:rPr>
            </w:pPr>
            <w:r>
              <w:rPr>
                <w:rFonts w:eastAsia="MS Mincho" w:hint="eastAsia"/>
                <w:sz w:val="18"/>
                <w:szCs w:val="20"/>
                <w:lang w:eastAsia="ja-JP"/>
              </w:rPr>
              <w:t>N</w:t>
            </w:r>
            <w:r>
              <w:rPr>
                <w:rFonts w:eastAsia="MS Mincho"/>
                <w:sz w:val="18"/>
                <w:szCs w:val="20"/>
                <w:lang w:eastAsia="ja-JP"/>
              </w:rPr>
              <w:t>TT DOCOMO</w:t>
            </w:r>
          </w:p>
        </w:tc>
        <w:tc>
          <w:tcPr>
            <w:tcW w:w="8221" w:type="dxa"/>
          </w:tcPr>
          <w:p w14:paraId="62E18A4B" w14:textId="77777777" w:rsidR="00B0228B" w:rsidRDefault="00B0228B" w:rsidP="00B0228B">
            <w:pPr>
              <w:snapToGrid w:val="0"/>
              <w:rPr>
                <w:sz w:val="18"/>
                <w:szCs w:val="20"/>
                <w:lang w:eastAsia="zh-CN"/>
              </w:rPr>
            </w:pPr>
            <w:r w:rsidRPr="00606840">
              <w:rPr>
                <w:rFonts w:hint="eastAsia"/>
                <w:b/>
                <w:sz w:val="18"/>
                <w:szCs w:val="20"/>
                <w:lang w:eastAsia="zh-CN"/>
              </w:rPr>
              <w:t>Q</w:t>
            </w:r>
            <w:r w:rsidRPr="00606840">
              <w:rPr>
                <w:b/>
                <w:sz w:val="18"/>
                <w:szCs w:val="20"/>
                <w:lang w:eastAsia="zh-CN"/>
              </w:rPr>
              <w:t xml:space="preserve">uestion 2: </w:t>
            </w:r>
            <w:r w:rsidRPr="002F0033">
              <w:rPr>
                <w:sz w:val="18"/>
                <w:szCs w:val="20"/>
                <w:lang w:eastAsia="zh-CN"/>
              </w:rPr>
              <w:t xml:space="preserve">Based on the </w:t>
            </w:r>
            <w:r>
              <w:rPr>
                <w:sz w:val="18"/>
                <w:szCs w:val="20"/>
                <w:lang w:eastAsia="zh-CN"/>
              </w:rPr>
              <w:t xml:space="preserve">RAN1 agreement, the parameter is configured per BWP basis. But, it is up to RAN2 how to implement it. It is also OK to implement the parameter per CC. Indeed, we think it is more efficient to configure the parameter per CC from signaling perspective. </w:t>
            </w:r>
          </w:p>
          <w:p w14:paraId="018340CF" w14:textId="77777777" w:rsidR="00B0228B" w:rsidRDefault="00B0228B" w:rsidP="00B0228B">
            <w:pPr>
              <w:snapToGrid w:val="0"/>
              <w:rPr>
                <w:sz w:val="18"/>
                <w:szCs w:val="20"/>
                <w:lang w:eastAsia="zh-CN"/>
              </w:rPr>
            </w:pPr>
            <w:r>
              <w:rPr>
                <w:sz w:val="18"/>
                <w:szCs w:val="20"/>
                <w:lang w:eastAsia="zh-CN"/>
              </w:rPr>
              <w:t xml:space="preserve">But, please note the parameter of PDCCH and the parameter of PDSCH should be configured separately, because it is possible to configure SFN to either PDCCH or PDSCH. </w:t>
            </w:r>
          </w:p>
          <w:p w14:paraId="749B6779" w14:textId="2359E558" w:rsidR="00B0228B" w:rsidRPr="00606840" w:rsidRDefault="00B0228B" w:rsidP="00B0228B">
            <w:pPr>
              <w:snapToGrid w:val="0"/>
              <w:rPr>
                <w:b/>
                <w:sz w:val="18"/>
                <w:szCs w:val="20"/>
                <w:lang w:eastAsia="zh-CN"/>
              </w:rPr>
            </w:pPr>
            <w:r>
              <w:rPr>
                <w:rFonts w:hint="eastAsia"/>
                <w:b/>
                <w:sz w:val="18"/>
                <w:szCs w:val="20"/>
                <w:lang w:eastAsia="zh-CN"/>
              </w:rPr>
              <w:t>Q</w:t>
            </w:r>
            <w:r>
              <w:rPr>
                <w:b/>
                <w:sz w:val="18"/>
                <w:szCs w:val="20"/>
                <w:lang w:eastAsia="zh-CN"/>
              </w:rPr>
              <w:t xml:space="preserve">uestion 3: </w:t>
            </w:r>
            <w:r>
              <w:rPr>
                <w:sz w:val="18"/>
                <w:szCs w:val="20"/>
                <w:lang w:eastAsia="zh-CN"/>
              </w:rPr>
              <w:t>No, it is not allowed.</w:t>
            </w:r>
          </w:p>
        </w:tc>
      </w:tr>
      <w:tr w:rsidR="00341BE1" w14:paraId="6EB769FD" w14:textId="77777777" w:rsidTr="00EE14CF">
        <w:tc>
          <w:tcPr>
            <w:tcW w:w="1705" w:type="dxa"/>
          </w:tcPr>
          <w:p w14:paraId="59C36959" w14:textId="76760A65" w:rsidR="00341BE1" w:rsidRDefault="00341BE1" w:rsidP="00341BE1">
            <w:pPr>
              <w:snapToGrid w:val="0"/>
              <w:rPr>
                <w:rFonts w:eastAsia="MS Mincho"/>
                <w:sz w:val="18"/>
                <w:szCs w:val="20"/>
                <w:lang w:eastAsia="ja-JP"/>
              </w:rPr>
            </w:pPr>
            <w:r>
              <w:rPr>
                <w:rFonts w:eastAsia="MS Mincho"/>
                <w:sz w:val="18"/>
                <w:szCs w:val="20"/>
                <w:lang w:eastAsia="ja-JP"/>
              </w:rPr>
              <w:t>Futurewei</w:t>
            </w:r>
          </w:p>
        </w:tc>
        <w:tc>
          <w:tcPr>
            <w:tcW w:w="8221" w:type="dxa"/>
          </w:tcPr>
          <w:p w14:paraId="2979CB57" w14:textId="77777777" w:rsidR="00341BE1" w:rsidRDefault="00341BE1" w:rsidP="00341BE1">
            <w:pPr>
              <w:snapToGrid w:val="0"/>
              <w:rPr>
                <w:sz w:val="18"/>
                <w:szCs w:val="20"/>
                <w:lang w:eastAsia="zh-CN"/>
              </w:rPr>
            </w:pPr>
            <w:r w:rsidRPr="00606840">
              <w:rPr>
                <w:rFonts w:hint="eastAsia"/>
                <w:b/>
                <w:sz w:val="18"/>
                <w:szCs w:val="20"/>
                <w:lang w:eastAsia="zh-CN"/>
              </w:rPr>
              <w:t>Q</w:t>
            </w:r>
            <w:r w:rsidRPr="00606840">
              <w:rPr>
                <w:b/>
                <w:sz w:val="18"/>
                <w:szCs w:val="20"/>
                <w:lang w:eastAsia="zh-CN"/>
              </w:rPr>
              <w:t xml:space="preserve">uestion 2: </w:t>
            </w:r>
            <w:r>
              <w:rPr>
                <w:sz w:val="18"/>
                <w:szCs w:val="20"/>
                <w:lang w:eastAsia="zh-CN"/>
              </w:rPr>
              <w:t>per BWP. We’d like to follow the existing agreement as much as possible.</w:t>
            </w:r>
          </w:p>
          <w:p w14:paraId="38AD62E3" w14:textId="407A8BD1" w:rsidR="00341BE1" w:rsidRPr="00606840" w:rsidRDefault="00341BE1" w:rsidP="00341BE1">
            <w:pPr>
              <w:snapToGrid w:val="0"/>
              <w:rPr>
                <w:b/>
                <w:sz w:val="18"/>
                <w:szCs w:val="20"/>
                <w:lang w:eastAsia="zh-CN"/>
              </w:rPr>
            </w:pPr>
            <w:r w:rsidRPr="00606840">
              <w:rPr>
                <w:rFonts w:hint="eastAsia"/>
                <w:b/>
                <w:sz w:val="18"/>
                <w:szCs w:val="20"/>
                <w:lang w:eastAsia="zh-CN"/>
              </w:rPr>
              <w:t>Q</w:t>
            </w:r>
            <w:r w:rsidRPr="00606840">
              <w:rPr>
                <w:b/>
                <w:sz w:val="18"/>
                <w:szCs w:val="20"/>
                <w:lang w:eastAsia="zh-CN"/>
              </w:rPr>
              <w:t xml:space="preserve">uestion </w:t>
            </w:r>
            <w:r>
              <w:rPr>
                <w:b/>
                <w:sz w:val="18"/>
                <w:szCs w:val="20"/>
                <w:lang w:eastAsia="zh-CN"/>
              </w:rPr>
              <w:t>3</w:t>
            </w:r>
            <w:r w:rsidRPr="00606840">
              <w:rPr>
                <w:b/>
                <w:sz w:val="18"/>
                <w:szCs w:val="20"/>
                <w:lang w:eastAsia="zh-CN"/>
              </w:rPr>
              <w:t xml:space="preserve">: </w:t>
            </w:r>
            <w:r>
              <w:rPr>
                <w:sz w:val="18"/>
                <w:szCs w:val="20"/>
                <w:lang w:eastAsia="zh-CN"/>
              </w:rPr>
              <w:t>No (given RAN1 agreement).</w:t>
            </w:r>
          </w:p>
        </w:tc>
      </w:tr>
      <w:tr w:rsidR="00443DB7" w14:paraId="07A77661" w14:textId="77777777" w:rsidTr="00EE14CF">
        <w:tc>
          <w:tcPr>
            <w:tcW w:w="1705" w:type="dxa"/>
          </w:tcPr>
          <w:p w14:paraId="0963BA2A" w14:textId="32A22091" w:rsidR="00443DB7" w:rsidRDefault="00443DB7" w:rsidP="00341BE1">
            <w:pPr>
              <w:snapToGrid w:val="0"/>
              <w:rPr>
                <w:rFonts w:eastAsia="MS Mincho"/>
                <w:sz w:val="18"/>
                <w:szCs w:val="20"/>
                <w:lang w:eastAsia="ja-JP"/>
              </w:rPr>
            </w:pPr>
            <w:r>
              <w:rPr>
                <w:rFonts w:eastAsia="MS Mincho"/>
                <w:sz w:val="18"/>
                <w:szCs w:val="20"/>
                <w:lang w:eastAsia="ja-JP"/>
              </w:rPr>
              <w:t>Intel</w:t>
            </w:r>
          </w:p>
        </w:tc>
        <w:tc>
          <w:tcPr>
            <w:tcW w:w="8221" w:type="dxa"/>
          </w:tcPr>
          <w:p w14:paraId="38F7C018" w14:textId="032AE31B" w:rsidR="00D03357" w:rsidRPr="0034651A" w:rsidRDefault="0034651A" w:rsidP="0034651A">
            <w:pPr>
              <w:rPr>
                <w:sz w:val="20"/>
                <w:szCs w:val="20"/>
              </w:rPr>
            </w:pPr>
            <w:r w:rsidRPr="0034651A">
              <w:rPr>
                <w:sz w:val="20"/>
                <w:szCs w:val="20"/>
              </w:rPr>
              <w:t xml:space="preserve">Q2: </w:t>
            </w:r>
            <w:r w:rsidR="006403BD" w:rsidRPr="0034651A">
              <w:rPr>
                <w:sz w:val="20"/>
                <w:szCs w:val="20"/>
              </w:rPr>
              <w:t xml:space="preserve">yes, this was part of a compromise in RAN1 so perhaps better to keep </w:t>
            </w:r>
            <w:r w:rsidR="00D03357" w:rsidRPr="0034651A">
              <w:rPr>
                <w:sz w:val="20"/>
                <w:szCs w:val="20"/>
              </w:rPr>
              <w:t>implementation as per RAN1 agreement without any further optimization in RAN2 (agree with FL)</w:t>
            </w:r>
          </w:p>
          <w:p w14:paraId="51E98BDD" w14:textId="6AA60354" w:rsidR="00D03357" w:rsidRPr="00741695" w:rsidRDefault="0034651A" w:rsidP="00443DB7">
            <w:pPr>
              <w:snapToGrid w:val="0"/>
              <w:rPr>
                <w:bCs/>
                <w:sz w:val="18"/>
                <w:szCs w:val="20"/>
                <w:lang w:eastAsia="zh-CN"/>
              </w:rPr>
            </w:pPr>
            <w:r w:rsidRPr="0034651A">
              <w:rPr>
                <w:bCs/>
                <w:sz w:val="20"/>
                <w:szCs w:val="20"/>
                <w:lang w:eastAsia="zh-CN"/>
              </w:rPr>
              <w:lastRenderedPageBreak/>
              <w:t xml:space="preserve">Q3: </w:t>
            </w:r>
            <w:r w:rsidR="00DD7DBA" w:rsidRPr="0034651A">
              <w:rPr>
                <w:bCs/>
                <w:sz w:val="20"/>
                <w:szCs w:val="20"/>
                <w:lang w:eastAsia="zh-CN"/>
              </w:rPr>
              <w:t xml:space="preserve">PDSCH and PDCCH </w:t>
            </w:r>
            <w:r w:rsidR="00741695" w:rsidRPr="0034651A">
              <w:rPr>
                <w:bCs/>
                <w:sz w:val="20"/>
                <w:szCs w:val="20"/>
                <w:lang w:eastAsia="zh-CN"/>
              </w:rPr>
              <w:t>cannot use different SFN configurations</w:t>
            </w:r>
            <w:r w:rsidRPr="0034651A">
              <w:rPr>
                <w:bCs/>
                <w:sz w:val="20"/>
                <w:szCs w:val="20"/>
                <w:lang w:eastAsia="zh-CN"/>
              </w:rPr>
              <w:t>.</w:t>
            </w:r>
          </w:p>
        </w:tc>
      </w:tr>
      <w:tr w:rsidR="00921362" w14:paraId="19E156A5" w14:textId="77777777" w:rsidTr="00EE14CF">
        <w:tc>
          <w:tcPr>
            <w:tcW w:w="1705" w:type="dxa"/>
          </w:tcPr>
          <w:p w14:paraId="67AC70B1" w14:textId="18AE0BA4" w:rsidR="00921362" w:rsidRDefault="00921362" w:rsidP="00341BE1">
            <w:pPr>
              <w:snapToGrid w:val="0"/>
              <w:rPr>
                <w:rFonts w:eastAsia="MS Mincho"/>
                <w:sz w:val="18"/>
                <w:szCs w:val="20"/>
                <w:lang w:eastAsia="ja-JP"/>
              </w:rPr>
            </w:pPr>
            <w:r>
              <w:rPr>
                <w:rFonts w:eastAsia="MS Mincho"/>
                <w:sz w:val="18"/>
                <w:szCs w:val="20"/>
                <w:lang w:eastAsia="ja-JP"/>
              </w:rPr>
              <w:lastRenderedPageBreak/>
              <w:t>Mod V19</w:t>
            </w:r>
          </w:p>
        </w:tc>
        <w:tc>
          <w:tcPr>
            <w:tcW w:w="8221" w:type="dxa"/>
          </w:tcPr>
          <w:p w14:paraId="5B29F5A5" w14:textId="4E089E79" w:rsidR="003446DD" w:rsidRDefault="003446DD" w:rsidP="00A067DA">
            <w:pPr>
              <w:snapToGrid w:val="0"/>
              <w:rPr>
                <w:bCs/>
                <w:color w:val="3333FF"/>
                <w:sz w:val="18"/>
                <w:szCs w:val="18"/>
              </w:rPr>
            </w:pPr>
            <w:r>
              <w:rPr>
                <w:b/>
                <w:bCs/>
                <w:color w:val="3333FF"/>
                <w:sz w:val="18"/>
                <w:szCs w:val="18"/>
                <w:u w:val="single"/>
              </w:rPr>
              <w:t>Comment:</w:t>
            </w:r>
            <w:r>
              <w:rPr>
                <w:b/>
                <w:bCs/>
                <w:color w:val="3333FF"/>
                <w:sz w:val="18"/>
                <w:szCs w:val="18"/>
              </w:rPr>
              <w:t xml:space="preserve"> </w:t>
            </w:r>
            <w:r w:rsidRPr="000E5C12">
              <w:rPr>
                <w:bCs/>
                <w:color w:val="3333FF"/>
                <w:sz w:val="18"/>
                <w:szCs w:val="18"/>
              </w:rPr>
              <w:t xml:space="preserve">Based on </w:t>
            </w:r>
            <w:r w:rsidR="00F220E2">
              <w:rPr>
                <w:bCs/>
                <w:color w:val="3333FF"/>
                <w:sz w:val="18"/>
                <w:szCs w:val="18"/>
              </w:rPr>
              <w:t xml:space="preserve">the comments from companies, </w:t>
            </w:r>
          </w:p>
          <w:p w14:paraId="1ECF456C" w14:textId="78EA4291" w:rsidR="00A067DA" w:rsidRDefault="00A067DA" w:rsidP="00811778">
            <w:pPr>
              <w:pStyle w:val="ListParagraph"/>
              <w:numPr>
                <w:ilvl w:val="0"/>
                <w:numId w:val="23"/>
              </w:numPr>
              <w:snapToGrid w:val="0"/>
              <w:spacing w:after="0" w:line="240" w:lineRule="auto"/>
              <w:rPr>
                <w:bCs/>
                <w:color w:val="3333FF"/>
                <w:sz w:val="18"/>
                <w:szCs w:val="18"/>
              </w:rPr>
            </w:pPr>
            <w:r>
              <w:rPr>
                <w:bCs/>
                <w:color w:val="3333FF"/>
                <w:sz w:val="18"/>
                <w:szCs w:val="18"/>
              </w:rPr>
              <w:t xml:space="preserve">Q2. </w:t>
            </w:r>
            <w:r w:rsidR="003C39B6">
              <w:rPr>
                <w:bCs/>
                <w:color w:val="3333FF"/>
                <w:sz w:val="18"/>
                <w:szCs w:val="18"/>
              </w:rPr>
              <w:t xml:space="preserve">RAN1 agrees to per BWP. The restriction (same value across all BWPs) can be captured </w:t>
            </w:r>
            <w:r>
              <w:rPr>
                <w:bCs/>
                <w:color w:val="3333FF"/>
                <w:sz w:val="18"/>
                <w:szCs w:val="18"/>
              </w:rPr>
              <w:t xml:space="preserve"> </w:t>
            </w:r>
          </w:p>
          <w:p w14:paraId="41D6F780" w14:textId="36AF8C45" w:rsidR="00A067DA" w:rsidRPr="00A067DA" w:rsidRDefault="00A067DA" w:rsidP="00811778">
            <w:pPr>
              <w:pStyle w:val="ListParagraph"/>
              <w:numPr>
                <w:ilvl w:val="0"/>
                <w:numId w:val="23"/>
              </w:numPr>
              <w:snapToGrid w:val="0"/>
              <w:spacing w:after="0" w:line="240" w:lineRule="auto"/>
              <w:rPr>
                <w:bCs/>
                <w:color w:val="3333FF"/>
                <w:sz w:val="18"/>
                <w:szCs w:val="18"/>
              </w:rPr>
            </w:pPr>
            <w:r>
              <w:rPr>
                <w:bCs/>
                <w:color w:val="3333FF"/>
                <w:sz w:val="18"/>
                <w:szCs w:val="18"/>
              </w:rPr>
              <w:t>Q3. It’s clear that RAN1 has agreed that PDSCH and PDCCH cannot use different schemes in the same BWP</w:t>
            </w:r>
          </w:p>
          <w:p w14:paraId="73C191C8" w14:textId="77777777" w:rsidR="003446DD" w:rsidRDefault="003446DD" w:rsidP="003446DD">
            <w:pPr>
              <w:snapToGrid w:val="0"/>
              <w:rPr>
                <w:b/>
                <w:bCs/>
                <w:color w:val="3333FF"/>
                <w:sz w:val="18"/>
                <w:szCs w:val="18"/>
                <w:u w:val="single"/>
              </w:rPr>
            </w:pPr>
          </w:p>
          <w:p w14:paraId="64029380" w14:textId="3DF9B29F" w:rsidR="003446DD" w:rsidRPr="00F220E2" w:rsidRDefault="003446DD" w:rsidP="00F220E2">
            <w:pPr>
              <w:snapToGrid w:val="0"/>
              <w:rPr>
                <w:bCs/>
                <w:color w:val="3333FF"/>
                <w:sz w:val="20"/>
                <w:szCs w:val="20"/>
              </w:rPr>
            </w:pPr>
            <w:r w:rsidRPr="00F220E2">
              <w:rPr>
                <w:b/>
                <w:bCs/>
                <w:color w:val="3333FF"/>
                <w:sz w:val="20"/>
                <w:szCs w:val="20"/>
                <w:u w:val="single"/>
              </w:rPr>
              <w:t>Moderator proposal for answer to question 2</w:t>
            </w:r>
            <w:r w:rsidRPr="00F220E2">
              <w:rPr>
                <w:bCs/>
                <w:color w:val="3333FF"/>
                <w:sz w:val="20"/>
                <w:szCs w:val="20"/>
              </w:rPr>
              <w:t xml:space="preserve">: </w:t>
            </w:r>
          </w:p>
          <w:p w14:paraId="6151DD05" w14:textId="444AE752" w:rsidR="003446DD" w:rsidRPr="003C39B6" w:rsidRDefault="003C39B6" w:rsidP="003C39B6">
            <w:pPr>
              <w:snapToGrid w:val="0"/>
              <w:rPr>
                <w:color w:val="3333FF"/>
                <w:sz w:val="20"/>
                <w:szCs w:val="20"/>
              </w:rPr>
            </w:pPr>
            <w:r>
              <w:rPr>
                <w:color w:val="3333FF"/>
                <w:sz w:val="20"/>
                <w:szCs w:val="20"/>
              </w:rPr>
              <w:t>I</w:t>
            </w:r>
            <w:r w:rsidR="003446DD" w:rsidRPr="00F220E2">
              <w:rPr>
                <w:color w:val="3333FF"/>
                <w:sz w:val="20"/>
                <w:szCs w:val="20"/>
              </w:rPr>
              <w:t>n accordance to RAN1 agreements</w:t>
            </w:r>
            <w:r>
              <w:rPr>
                <w:color w:val="3333FF"/>
                <w:sz w:val="20"/>
                <w:szCs w:val="20"/>
              </w:rPr>
              <w:t>, t</w:t>
            </w:r>
            <w:r w:rsidRPr="003C39B6">
              <w:rPr>
                <w:color w:val="3333FF"/>
                <w:sz w:val="20"/>
                <w:szCs w:val="20"/>
              </w:rPr>
              <w:t xml:space="preserve">he configuration of SFN scheme </w:t>
            </w:r>
            <w:r>
              <w:rPr>
                <w:color w:val="3333FF"/>
                <w:sz w:val="20"/>
                <w:szCs w:val="20"/>
              </w:rPr>
              <w:t xml:space="preserve">is </w:t>
            </w:r>
            <w:r w:rsidRPr="003C39B6">
              <w:rPr>
                <w:color w:val="3333FF"/>
                <w:sz w:val="20"/>
                <w:szCs w:val="20"/>
              </w:rPr>
              <w:t>p</w:t>
            </w:r>
            <w:r>
              <w:rPr>
                <w:color w:val="3333FF"/>
                <w:sz w:val="20"/>
                <w:szCs w:val="20"/>
              </w:rPr>
              <w:t>er BWP. T</w:t>
            </w:r>
            <w:r w:rsidR="003446DD" w:rsidRPr="003C39B6">
              <w:rPr>
                <w:color w:val="3333FF"/>
                <w:sz w:val="20"/>
                <w:szCs w:val="20"/>
              </w:rPr>
              <w:t xml:space="preserve">he restriction (same value for all BWPs) </w:t>
            </w:r>
            <w:r>
              <w:rPr>
                <w:color w:val="3333FF"/>
                <w:sz w:val="20"/>
                <w:szCs w:val="20"/>
              </w:rPr>
              <w:t xml:space="preserve">can be </w:t>
            </w:r>
            <w:r w:rsidR="003446DD" w:rsidRPr="003C39B6">
              <w:rPr>
                <w:color w:val="3333FF"/>
                <w:sz w:val="20"/>
                <w:szCs w:val="20"/>
              </w:rPr>
              <w:t>captured in 38.331</w:t>
            </w:r>
          </w:p>
          <w:p w14:paraId="500497E0" w14:textId="77777777" w:rsidR="003446DD" w:rsidRPr="00F220E2" w:rsidRDefault="003446DD" w:rsidP="00F220E2">
            <w:pPr>
              <w:snapToGrid w:val="0"/>
              <w:rPr>
                <w:sz w:val="20"/>
                <w:szCs w:val="20"/>
              </w:rPr>
            </w:pPr>
          </w:p>
          <w:p w14:paraId="7B1E47E4" w14:textId="3A6DE37C" w:rsidR="003446DD" w:rsidRPr="00F220E2" w:rsidRDefault="003446DD" w:rsidP="00F220E2">
            <w:pPr>
              <w:snapToGrid w:val="0"/>
              <w:rPr>
                <w:sz w:val="20"/>
                <w:szCs w:val="20"/>
              </w:rPr>
            </w:pPr>
            <w:r w:rsidRPr="00F220E2">
              <w:rPr>
                <w:b/>
                <w:bCs/>
                <w:color w:val="3333FF"/>
                <w:sz w:val="20"/>
                <w:szCs w:val="20"/>
                <w:u w:val="single"/>
              </w:rPr>
              <w:t>Moderator proposal for answer to question 3</w:t>
            </w:r>
            <w:r w:rsidRPr="00F220E2">
              <w:rPr>
                <w:bCs/>
                <w:color w:val="3333FF"/>
                <w:sz w:val="20"/>
                <w:szCs w:val="20"/>
              </w:rPr>
              <w:t xml:space="preserve">: </w:t>
            </w:r>
          </w:p>
          <w:p w14:paraId="1AE6F8BA" w14:textId="17B0403D" w:rsidR="003446DD" w:rsidRPr="00F220E2" w:rsidRDefault="00F220E2" w:rsidP="00F220E2">
            <w:pPr>
              <w:snapToGrid w:val="0"/>
              <w:rPr>
                <w:bCs/>
                <w:color w:val="3333FF"/>
                <w:sz w:val="20"/>
                <w:szCs w:val="20"/>
              </w:rPr>
            </w:pPr>
            <w:r>
              <w:rPr>
                <w:color w:val="3333FF"/>
                <w:sz w:val="20"/>
                <w:szCs w:val="20"/>
              </w:rPr>
              <w:t>Per RAN1 agreement</w:t>
            </w:r>
            <w:r w:rsidR="003446DD" w:rsidRPr="00F220E2">
              <w:rPr>
                <w:color w:val="3333FF"/>
                <w:sz w:val="20"/>
                <w:szCs w:val="20"/>
              </w:rPr>
              <w:t>, it cannot.</w:t>
            </w:r>
          </w:p>
          <w:p w14:paraId="5D6C2C03" w14:textId="77777777" w:rsidR="00921362" w:rsidRPr="0034651A" w:rsidRDefault="00921362" w:rsidP="0034651A">
            <w:pPr>
              <w:rPr>
                <w:sz w:val="20"/>
                <w:szCs w:val="20"/>
              </w:rPr>
            </w:pPr>
          </w:p>
        </w:tc>
      </w:tr>
      <w:tr w:rsidR="005029B0" w14:paraId="00E05A92" w14:textId="77777777" w:rsidTr="00EE14CF">
        <w:tc>
          <w:tcPr>
            <w:tcW w:w="1705" w:type="dxa"/>
          </w:tcPr>
          <w:p w14:paraId="4F6597CF" w14:textId="0CFEAE7D" w:rsidR="005029B0" w:rsidRDefault="005029B0" w:rsidP="00341BE1">
            <w:pPr>
              <w:snapToGrid w:val="0"/>
              <w:rPr>
                <w:rFonts w:eastAsia="MS Mincho"/>
                <w:sz w:val="18"/>
                <w:szCs w:val="20"/>
                <w:lang w:eastAsia="ja-JP"/>
              </w:rPr>
            </w:pPr>
            <w:r>
              <w:rPr>
                <w:rFonts w:eastAsia="MS Mincho"/>
                <w:sz w:val="18"/>
                <w:szCs w:val="20"/>
                <w:lang w:eastAsia="ja-JP"/>
              </w:rPr>
              <w:t>Mod V27</w:t>
            </w:r>
          </w:p>
        </w:tc>
        <w:tc>
          <w:tcPr>
            <w:tcW w:w="8221" w:type="dxa"/>
          </w:tcPr>
          <w:p w14:paraId="077DD1A5" w14:textId="2178B200" w:rsidR="005029B0" w:rsidRDefault="005029B0" w:rsidP="00A067DA">
            <w:pPr>
              <w:snapToGrid w:val="0"/>
              <w:rPr>
                <w:b/>
                <w:bCs/>
                <w:color w:val="3333FF"/>
                <w:sz w:val="18"/>
                <w:szCs w:val="18"/>
                <w:u w:val="single"/>
              </w:rPr>
            </w:pPr>
            <w:r w:rsidRPr="005029B0">
              <w:rPr>
                <w:bCs/>
                <w:color w:val="3333FF"/>
                <w:sz w:val="18"/>
                <w:szCs w:val="18"/>
              </w:rPr>
              <w:t>No revision from V19</w:t>
            </w:r>
          </w:p>
        </w:tc>
      </w:tr>
    </w:tbl>
    <w:p w14:paraId="45E74A5D" w14:textId="10D702F7" w:rsidR="00416FE5" w:rsidRDefault="00416FE5" w:rsidP="00416FE5">
      <w:pPr>
        <w:snapToGrid w:val="0"/>
        <w:spacing w:after="60" w:line="288" w:lineRule="auto"/>
        <w:rPr>
          <w:sz w:val="22"/>
          <w:szCs w:val="20"/>
        </w:rPr>
      </w:pPr>
    </w:p>
    <w:p w14:paraId="239978A1" w14:textId="77777777" w:rsidR="0000793C" w:rsidRPr="00A74490" w:rsidRDefault="0000793C" w:rsidP="00416FE5">
      <w:pPr>
        <w:snapToGrid w:val="0"/>
        <w:spacing w:after="60" w:line="288" w:lineRule="auto"/>
        <w:rPr>
          <w:sz w:val="22"/>
          <w:szCs w:val="20"/>
        </w:rPr>
      </w:pPr>
    </w:p>
    <w:p w14:paraId="22668ADD" w14:textId="034BDFD8" w:rsidR="0000793C" w:rsidRPr="00921362" w:rsidRDefault="0000793C" w:rsidP="00811778">
      <w:pPr>
        <w:pStyle w:val="Heading2"/>
        <w:numPr>
          <w:ilvl w:val="1"/>
          <w:numId w:val="6"/>
        </w:numPr>
        <w:rPr>
          <w:sz w:val="24"/>
        </w:rPr>
      </w:pPr>
      <w:r>
        <w:rPr>
          <w:sz w:val="24"/>
        </w:rPr>
        <w:t>Topic 3</w:t>
      </w:r>
    </w:p>
    <w:p w14:paraId="4BB82A2D" w14:textId="7F35EC21" w:rsidR="00A74490" w:rsidRPr="0000793C" w:rsidRDefault="00A74490" w:rsidP="0000793C">
      <w:pPr>
        <w:snapToGrid w:val="0"/>
        <w:spacing w:after="60" w:line="288" w:lineRule="auto"/>
        <w:rPr>
          <w:sz w:val="22"/>
          <w:szCs w:val="20"/>
        </w:rPr>
      </w:pPr>
    </w:p>
    <w:tbl>
      <w:tblPr>
        <w:tblStyle w:val="TableGrid"/>
        <w:tblW w:w="0" w:type="auto"/>
        <w:tblLook w:val="04A0" w:firstRow="1" w:lastRow="0" w:firstColumn="1" w:lastColumn="0" w:noHBand="0" w:noVBand="1"/>
      </w:tblPr>
      <w:tblGrid>
        <w:gridCol w:w="985"/>
        <w:gridCol w:w="8941"/>
      </w:tblGrid>
      <w:tr w:rsidR="00EE14CF" w:rsidRPr="00ED7207" w14:paraId="64A9C885" w14:textId="77777777" w:rsidTr="00EE14CF">
        <w:tc>
          <w:tcPr>
            <w:tcW w:w="985" w:type="dxa"/>
          </w:tcPr>
          <w:p w14:paraId="4532CEC5" w14:textId="77777777" w:rsidR="00EE14CF" w:rsidRDefault="00EE14CF" w:rsidP="00EE14CF">
            <w:pPr>
              <w:pStyle w:val="Index1"/>
              <w:rPr>
                <w:b/>
                <w:bCs/>
                <w:color w:val="FF0000"/>
                <w:lang w:eastAsia="ko-KR"/>
              </w:rPr>
            </w:pPr>
            <w:r>
              <w:rPr>
                <w:b/>
                <w:bCs/>
                <w:color w:val="FF0000"/>
                <w:lang w:eastAsia="ko-KR"/>
              </w:rPr>
              <w:t>RRC#3</w:t>
            </w:r>
          </w:p>
          <w:p w14:paraId="4933401F" w14:textId="77777777" w:rsidR="00EE14CF" w:rsidRPr="00F42CC0" w:rsidRDefault="00EE14CF" w:rsidP="00EE14CF">
            <w:pPr>
              <w:pStyle w:val="Index1"/>
              <w:rPr>
                <w:b/>
                <w:bCs/>
                <w:color w:val="FF0000"/>
                <w:lang w:eastAsia="ko-KR"/>
              </w:rPr>
            </w:pPr>
          </w:p>
        </w:tc>
        <w:tc>
          <w:tcPr>
            <w:tcW w:w="8941" w:type="dxa"/>
          </w:tcPr>
          <w:p w14:paraId="4E2FB5F5" w14:textId="77777777" w:rsidR="00EE14CF" w:rsidRPr="00F25B69" w:rsidRDefault="00EE14CF" w:rsidP="00EE14CF">
            <w:pPr>
              <w:rPr>
                <w:b/>
                <w:color w:val="FF0000"/>
                <w:sz w:val="20"/>
                <w:szCs w:val="20"/>
                <w:u w:val="single"/>
              </w:rPr>
            </w:pPr>
            <w:r w:rsidRPr="00F25B69">
              <w:rPr>
                <w:b/>
                <w:color w:val="FF0000"/>
                <w:sz w:val="20"/>
                <w:szCs w:val="20"/>
                <w:u w:val="single"/>
              </w:rPr>
              <w:t xml:space="preserve">CSI-mTRP </w:t>
            </w:r>
          </w:p>
          <w:p w14:paraId="176469E6" w14:textId="77777777" w:rsidR="00EE14CF" w:rsidRPr="00756FC3" w:rsidRDefault="00EE14CF" w:rsidP="00EE14CF">
            <w:pPr>
              <w:snapToGrid w:val="0"/>
              <w:rPr>
                <w:color w:val="FF0000"/>
                <w:sz w:val="20"/>
                <w:szCs w:val="20"/>
              </w:rPr>
            </w:pPr>
          </w:p>
          <w:p w14:paraId="023F53A2" w14:textId="77777777" w:rsidR="00EE14CF" w:rsidRPr="00756FC3" w:rsidRDefault="00EE14CF" w:rsidP="00EE14CF">
            <w:pPr>
              <w:snapToGrid w:val="0"/>
              <w:rPr>
                <w:color w:val="FF0000"/>
                <w:sz w:val="20"/>
                <w:szCs w:val="20"/>
              </w:rPr>
            </w:pPr>
            <w:r w:rsidRPr="00756FC3">
              <w:rPr>
                <w:color w:val="FF0000"/>
                <w:sz w:val="20"/>
                <w:szCs w:val="20"/>
              </w:rPr>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52780E5F" w14:textId="77777777" w:rsidR="00EE14CF" w:rsidRPr="00756FC3" w:rsidRDefault="00EE14CF" w:rsidP="00EE14CF">
            <w:pPr>
              <w:snapToGrid w:val="0"/>
              <w:rPr>
                <w:color w:val="FF0000"/>
                <w:sz w:val="20"/>
                <w:szCs w:val="20"/>
              </w:rPr>
            </w:pPr>
          </w:p>
          <w:p w14:paraId="62CC25E8" w14:textId="77777777" w:rsidR="00EE14CF" w:rsidRPr="00756FC3" w:rsidRDefault="00EE14CF" w:rsidP="00EE14CF">
            <w:pPr>
              <w:snapToGrid w:val="0"/>
              <w:rPr>
                <w:color w:val="FF0000"/>
                <w:sz w:val="20"/>
                <w:szCs w:val="20"/>
              </w:rPr>
            </w:pPr>
            <w:r w:rsidRPr="00756FC3">
              <w:rPr>
                <w:color w:val="FF0000"/>
                <w:sz w:val="20"/>
                <w:szCs w:val="20"/>
              </w:rPr>
              <w:t xml:space="preserve">Question 4: Which of the following assumptions are correct? </w:t>
            </w:r>
          </w:p>
          <w:p w14:paraId="4CD72C7E" w14:textId="77777777" w:rsidR="00EE14CF" w:rsidRPr="00756FC3" w:rsidRDefault="00EE14CF" w:rsidP="00811778">
            <w:pPr>
              <w:pStyle w:val="ListParagraph"/>
              <w:numPr>
                <w:ilvl w:val="0"/>
                <w:numId w:val="14"/>
              </w:numPr>
              <w:snapToGrid w:val="0"/>
              <w:spacing w:after="0" w:line="240" w:lineRule="auto"/>
              <w:rPr>
                <w:color w:val="FF0000"/>
                <w:sz w:val="20"/>
                <w:szCs w:val="20"/>
              </w:rPr>
            </w:pPr>
            <w:r w:rsidRPr="00756FC3">
              <w:rPr>
                <w:color w:val="FF0000"/>
                <w:sz w:val="20"/>
                <w:szCs w:val="20"/>
              </w:rPr>
              <w:t>[Assumption 1] If two RI restrictions are configured, two CBSRs are configured and if two CBSRs are configured two CBSRs are configured (i.e. when two are configured for either RI restriction or CBSR, two are also configured for the other).</w:t>
            </w:r>
          </w:p>
          <w:p w14:paraId="75D2B73C" w14:textId="77777777" w:rsidR="00EE14CF" w:rsidRPr="00756FC3" w:rsidRDefault="00EE14CF" w:rsidP="00811778">
            <w:pPr>
              <w:pStyle w:val="ListParagraph"/>
              <w:numPr>
                <w:ilvl w:val="0"/>
                <w:numId w:val="14"/>
              </w:numPr>
              <w:snapToGrid w:val="0"/>
              <w:spacing w:after="0" w:line="240" w:lineRule="auto"/>
              <w:rPr>
                <w:color w:val="FF0000"/>
                <w:sz w:val="20"/>
                <w:szCs w:val="20"/>
              </w:rPr>
            </w:pPr>
            <w:r w:rsidRPr="00756FC3">
              <w:rPr>
                <w:color w:val="FF0000"/>
                <w:sz w:val="20"/>
                <w:szCs w:val="20"/>
              </w:rPr>
              <w:t xml:space="preserve">[Assumption 2] UE can be configured with either RI restriction for sTRP or RI restriction for NCJT, but not both at the same time. </w:t>
            </w:r>
          </w:p>
          <w:p w14:paraId="51988EC4" w14:textId="3DC6FD94" w:rsidR="00EE14CF" w:rsidRPr="00893BC9" w:rsidRDefault="00EE14CF" w:rsidP="00811778">
            <w:pPr>
              <w:pStyle w:val="ListParagraph"/>
              <w:numPr>
                <w:ilvl w:val="0"/>
                <w:numId w:val="14"/>
              </w:numPr>
              <w:snapToGrid w:val="0"/>
              <w:spacing w:after="0" w:line="240" w:lineRule="auto"/>
              <w:rPr>
                <w:color w:val="FF0000"/>
                <w:sz w:val="20"/>
                <w:szCs w:val="20"/>
              </w:rPr>
            </w:pPr>
            <w:r w:rsidRPr="00756FC3">
              <w:rPr>
                <w:color w:val="FF0000"/>
                <w:sz w:val="20"/>
                <w:szCs w:val="20"/>
              </w:rPr>
              <w:t>[Assumption 3] 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w:t>
            </w:r>
          </w:p>
        </w:tc>
      </w:tr>
    </w:tbl>
    <w:p w14:paraId="7CF9FAF8" w14:textId="429F239C" w:rsidR="00A74490" w:rsidRDefault="00A74490" w:rsidP="00A74490">
      <w:pPr>
        <w:snapToGrid w:val="0"/>
        <w:spacing w:after="60" w:line="288" w:lineRule="auto"/>
        <w:rPr>
          <w:sz w:val="22"/>
          <w:szCs w:val="20"/>
        </w:rPr>
      </w:pPr>
    </w:p>
    <w:p w14:paraId="3F50500A" w14:textId="26FBA6EC" w:rsidR="00416FE5" w:rsidRPr="00416FE5" w:rsidRDefault="00416FE5" w:rsidP="00416FE5">
      <w:pPr>
        <w:snapToGrid w:val="0"/>
        <w:spacing w:after="60" w:line="288" w:lineRule="auto"/>
        <w:jc w:val="center"/>
        <w:rPr>
          <w:b/>
          <w:sz w:val="20"/>
          <w:szCs w:val="20"/>
        </w:rPr>
      </w:pPr>
      <w:r>
        <w:rPr>
          <w:b/>
          <w:sz w:val="20"/>
          <w:szCs w:val="20"/>
        </w:rPr>
        <w:t>Table 3</w:t>
      </w:r>
    </w:p>
    <w:tbl>
      <w:tblPr>
        <w:tblStyle w:val="TableGrid"/>
        <w:tblW w:w="0" w:type="auto"/>
        <w:tblLook w:val="04A0" w:firstRow="1" w:lastRow="0" w:firstColumn="1" w:lastColumn="0" w:noHBand="0" w:noVBand="1"/>
      </w:tblPr>
      <w:tblGrid>
        <w:gridCol w:w="1705"/>
        <w:gridCol w:w="8221"/>
      </w:tblGrid>
      <w:tr w:rsidR="00416FE5" w:rsidRPr="00EE14CF" w14:paraId="62B38CA1" w14:textId="77777777" w:rsidTr="00EE14CF">
        <w:tc>
          <w:tcPr>
            <w:tcW w:w="1705" w:type="dxa"/>
            <w:shd w:val="clear" w:color="auto" w:fill="D9D9D9" w:themeFill="background1" w:themeFillShade="D9"/>
          </w:tcPr>
          <w:p w14:paraId="071B6D12" w14:textId="77777777" w:rsidR="00416FE5" w:rsidRPr="00EE14CF" w:rsidRDefault="00416FE5" w:rsidP="00EE14CF">
            <w:pPr>
              <w:snapToGrid w:val="0"/>
              <w:rPr>
                <w:b/>
                <w:sz w:val="18"/>
                <w:szCs w:val="18"/>
              </w:rPr>
            </w:pPr>
            <w:r w:rsidRPr="00EE14CF">
              <w:rPr>
                <w:b/>
                <w:sz w:val="18"/>
                <w:szCs w:val="18"/>
              </w:rPr>
              <w:t>Company</w:t>
            </w:r>
          </w:p>
        </w:tc>
        <w:tc>
          <w:tcPr>
            <w:tcW w:w="8221" w:type="dxa"/>
            <w:shd w:val="clear" w:color="auto" w:fill="D9D9D9" w:themeFill="background1" w:themeFillShade="D9"/>
          </w:tcPr>
          <w:p w14:paraId="4234126C" w14:textId="77777777" w:rsidR="00416FE5" w:rsidRPr="00EE14CF" w:rsidRDefault="00416FE5" w:rsidP="00EE14CF">
            <w:pPr>
              <w:snapToGrid w:val="0"/>
              <w:rPr>
                <w:b/>
                <w:sz w:val="18"/>
                <w:szCs w:val="18"/>
              </w:rPr>
            </w:pPr>
            <w:r w:rsidRPr="00EE14CF">
              <w:rPr>
                <w:b/>
                <w:sz w:val="18"/>
                <w:szCs w:val="18"/>
              </w:rPr>
              <w:t>Input</w:t>
            </w:r>
          </w:p>
        </w:tc>
      </w:tr>
      <w:tr w:rsidR="00416FE5" w:rsidRPr="00EE14CF" w14:paraId="0F9C0189" w14:textId="77777777" w:rsidTr="00EE14CF">
        <w:tc>
          <w:tcPr>
            <w:tcW w:w="1705" w:type="dxa"/>
          </w:tcPr>
          <w:p w14:paraId="1D26DCB3" w14:textId="77777777" w:rsidR="00416FE5" w:rsidRPr="00EE14CF" w:rsidRDefault="00416FE5" w:rsidP="00EE14CF">
            <w:pPr>
              <w:snapToGrid w:val="0"/>
              <w:rPr>
                <w:sz w:val="18"/>
                <w:szCs w:val="18"/>
              </w:rPr>
            </w:pPr>
            <w:r w:rsidRPr="00EE14CF">
              <w:rPr>
                <w:sz w:val="18"/>
                <w:szCs w:val="18"/>
              </w:rPr>
              <w:t>Mod V00</w:t>
            </w:r>
          </w:p>
        </w:tc>
        <w:tc>
          <w:tcPr>
            <w:tcW w:w="8221" w:type="dxa"/>
          </w:tcPr>
          <w:p w14:paraId="76ED7B31" w14:textId="77777777" w:rsidR="00416FE5" w:rsidRPr="00EE14CF" w:rsidRDefault="00416FE5" w:rsidP="00EE14CF">
            <w:pPr>
              <w:snapToGrid w:val="0"/>
              <w:rPr>
                <w:b/>
                <w:color w:val="3333FF"/>
                <w:sz w:val="18"/>
                <w:szCs w:val="18"/>
              </w:rPr>
            </w:pPr>
            <w:r w:rsidRPr="00EE14CF">
              <w:rPr>
                <w:b/>
                <w:color w:val="3333FF"/>
                <w:sz w:val="18"/>
                <w:szCs w:val="18"/>
              </w:rPr>
              <w:t>Provide your inputs along with suggested answers to the questions</w:t>
            </w:r>
          </w:p>
        </w:tc>
      </w:tr>
      <w:tr w:rsidR="00416FE5" w:rsidRPr="00EE14CF" w14:paraId="474F1BC0" w14:textId="77777777" w:rsidTr="00EE14CF">
        <w:tc>
          <w:tcPr>
            <w:tcW w:w="1705" w:type="dxa"/>
          </w:tcPr>
          <w:p w14:paraId="6EF3ACA0" w14:textId="77777777" w:rsidR="00416FE5" w:rsidRPr="00EE14CF" w:rsidRDefault="00416FE5" w:rsidP="00EE14CF">
            <w:pPr>
              <w:snapToGrid w:val="0"/>
              <w:rPr>
                <w:sz w:val="18"/>
                <w:szCs w:val="18"/>
              </w:rPr>
            </w:pPr>
            <w:r w:rsidRPr="00EE14CF">
              <w:rPr>
                <w:sz w:val="18"/>
                <w:szCs w:val="18"/>
              </w:rPr>
              <w:t>Samsung</w:t>
            </w:r>
          </w:p>
        </w:tc>
        <w:tc>
          <w:tcPr>
            <w:tcW w:w="8221" w:type="dxa"/>
          </w:tcPr>
          <w:p w14:paraId="6F7E6789" w14:textId="5146769C" w:rsidR="00EE14CF" w:rsidRPr="00EE14CF" w:rsidRDefault="00EE14CF" w:rsidP="00EE14CF">
            <w:pPr>
              <w:rPr>
                <w:rFonts w:cs="Times New Roman"/>
                <w:sz w:val="18"/>
                <w:szCs w:val="18"/>
              </w:rPr>
            </w:pPr>
            <w:r w:rsidRPr="00EE14CF">
              <w:rPr>
                <w:rFonts w:cs="Times New Roman"/>
                <w:b/>
                <w:sz w:val="18"/>
                <w:szCs w:val="18"/>
              </w:rPr>
              <w:t xml:space="preserve">Proposed </w:t>
            </w:r>
            <w:r w:rsidR="00893BC9" w:rsidRPr="00893BC9">
              <w:rPr>
                <w:rFonts w:cs="Times New Roman"/>
                <w:b/>
                <w:sz w:val="18"/>
                <w:szCs w:val="18"/>
              </w:rPr>
              <w:t>a</w:t>
            </w:r>
            <w:r w:rsidRPr="00893BC9">
              <w:rPr>
                <w:rFonts w:cs="Times New Roman"/>
                <w:b/>
                <w:sz w:val="18"/>
                <w:szCs w:val="18"/>
              </w:rPr>
              <w:t>nswer to question 4</w:t>
            </w:r>
          </w:p>
          <w:p w14:paraId="5F56EE40" w14:textId="77777777" w:rsidR="00EE14CF" w:rsidRPr="00EE14CF" w:rsidRDefault="00EE14CF" w:rsidP="00811778">
            <w:pPr>
              <w:pStyle w:val="ListParagraph"/>
              <w:numPr>
                <w:ilvl w:val="0"/>
                <w:numId w:val="8"/>
              </w:numPr>
              <w:snapToGrid w:val="0"/>
              <w:spacing w:after="0" w:line="240" w:lineRule="auto"/>
              <w:rPr>
                <w:sz w:val="18"/>
                <w:szCs w:val="18"/>
              </w:rPr>
            </w:pPr>
            <w:r w:rsidRPr="00EE14CF">
              <w:rPr>
                <w:sz w:val="18"/>
                <w:szCs w:val="18"/>
              </w:rPr>
              <w:t>Assumption 1 is correct</w:t>
            </w:r>
          </w:p>
          <w:p w14:paraId="24FEF447" w14:textId="77777777" w:rsidR="00EE14CF" w:rsidRPr="00EE14CF" w:rsidRDefault="00EE14CF" w:rsidP="00811778">
            <w:pPr>
              <w:pStyle w:val="ListParagraph"/>
              <w:numPr>
                <w:ilvl w:val="0"/>
                <w:numId w:val="8"/>
              </w:numPr>
              <w:snapToGrid w:val="0"/>
              <w:spacing w:after="0" w:line="240" w:lineRule="auto"/>
              <w:rPr>
                <w:sz w:val="18"/>
                <w:szCs w:val="18"/>
              </w:rPr>
            </w:pPr>
            <w:r w:rsidRPr="00EE14CF">
              <w:rPr>
                <w:sz w:val="18"/>
                <w:szCs w:val="18"/>
              </w:rPr>
              <w:t>Assumption 2 is incorrect since RI restrictions for both sTRP and NCJT may or may not be configured simultaneously</w:t>
            </w:r>
          </w:p>
          <w:p w14:paraId="15325763" w14:textId="1BCC698E" w:rsidR="00416FE5" w:rsidRPr="00EE14CF" w:rsidRDefault="00EE14CF" w:rsidP="00811778">
            <w:pPr>
              <w:pStyle w:val="ListParagraph"/>
              <w:numPr>
                <w:ilvl w:val="0"/>
                <w:numId w:val="8"/>
              </w:numPr>
              <w:snapToGrid w:val="0"/>
              <w:spacing w:after="0" w:line="240" w:lineRule="auto"/>
              <w:rPr>
                <w:b/>
                <w:sz w:val="18"/>
                <w:szCs w:val="18"/>
              </w:rPr>
            </w:pPr>
            <w:r w:rsidRPr="00EE14CF">
              <w:rPr>
                <w:sz w:val="18"/>
                <w:szCs w:val="18"/>
              </w:rPr>
              <w:t>Assumption 3 is correct</w:t>
            </w:r>
          </w:p>
        </w:tc>
      </w:tr>
      <w:tr w:rsidR="00416FE5" w:rsidRPr="00EE14CF" w14:paraId="65BFE249" w14:textId="77777777" w:rsidTr="00EE14CF">
        <w:tc>
          <w:tcPr>
            <w:tcW w:w="1705" w:type="dxa"/>
          </w:tcPr>
          <w:p w14:paraId="40E863BA" w14:textId="4E826F10" w:rsidR="00416FE5" w:rsidRPr="00EE14CF" w:rsidRDefault="00CB3055" w:rsidP="00EE14CF">
            <w:pPr>
              <w:snapToGrid w:val="0"/>
              <w:rPr>
                <w:sz w:val="18"/>
                <w:szCs w:val="18"/>
              </w:rPr>
            </w:pPr>
            <w:r>
              <w:rPr>
                <w:sz w:val="18"/>
                <w:szCs w:val="18"/>
              </w:rPr>
              <w:t>Apple</w:t>
            </w:r>
          </w:p>
        </w:tc>
        <w:tc>
          <w:tcPr>
            <w:tcW w:w="8221" w:type="dxa"/>
          </w:tcPr>
          <w:p w14:paraId="12AC2DE8" w14:textId="5FAE0B3D" w:rsidR="00416FE5" w:rsidRDefault="00BA7E2F" w:rsidP="00EE14CF">
            <w:pPr>
              <w:snapToGrid w:val="0"/>
              <w:rPr>
                <w:sz w:val="18"/>
                <w:szCs w:val="18"/>
              </w:rPr>
            </w:pPr>
            <w:r w:rsidRPr="00BA7E2F">
              <w:rPr>
                <w:b/>
                <w:sz w:val="18"/>
                <w:szCs w:val="18"/>
              </w:rPr>
              <w:t>Assumption 1:</w:t>
            </w:r>
            <w:r>
              <w:rPr>
                <w:b/>
                <w:sz w:val="18"/>
                <w:szCs w:val="18"/>
              </w:rPr>
              <w:t xml:space="preserve"> </w:t>
            </w:r>
            <w:r w:rsidR="00282CB4">
              <w:rPr>
                <w:sz w:val="18"/>
                <w:szCs w:val="18"/>
              </w:rPr>
              <w:t xml:space="preserve">In our view, like the legacy Type I codebook CSI configuration, for the </w:t>
            </w:r>
            <w:r w:rsidR="00A82028">
              <w:rPr>
                <w:sz w:val="18"/>
                <w:szCs w:val="18"/>
              </w:rPr>
              <w:t xml:space="preserve">enhanced CSI report for mTRP NCJT with </w:t>
            </w:r>
            <w:r w:rsidR="00282CB4">
              <w:rPr>
                <w:sz w:val="18"/>
                <w:szCs w:val="18"/>
              </w:rPr>
              <w:t xml:space="preserve">Type I codebook, NW can be mandated to configure two RI restrictions and two CBSR restrictions </w:t>
            </w:r>
          </w:p>
          <w:p w14:paraId="63999032" w14:textId="77777777" w:rsidR="00282CB4" w:rsidRDefault="00282CB4" w:rsidP="00EE14CF">
            <w:pPr>
              <w:snapToGrid w:val="0"/>
              <w:rPr>
                <w:sz w:val="18"/>
                <w:szCs w:val="18"/>
              </w:rPr>
            </w:pPr>
          </w:p>
          <w:p w14:paraId="3DB1330D" w14:textId="33B2BB39" w:rsidR="00282CB4" w:rsidRDefault="00282CB4" w:rsidP="00282CB4">
            <w:pPr>
              <w:snapToGrid w:val="0"/>
              <w:rPr>
                <w:sz w:val="18"/>
                <w:szCs w:val="18"/>
              </w:rPr>
            </w:pPr>
            <w:r w:rsidRPr="00BA7E2F">
              <w:rPr>
                <w:b/>
                <w:sz w:val="18"/>
                <w:szCs w:val="18"/>
              </w:rPr>
              <w:t xml:space="preserve">Assumption </w:t>
            </w:r>
            <w:r>
              <w:rPr>
                <w:b/>
                <w:sz w:val="18"/>
                <w:szCs w:val="18"/>
              </w:rPr>
              <w:t>2</w:t>
            </w:r>
            <w:r w:rsidRPr="00BA7E2F">
              <w:rPr>
                <w:b/>
                <w:sz w:val="18"/>
                <w:szCs w:val="18"/>
              </w:rPr>
              <w:t>:</w:t>
            </w:r>
            <w:r>
              <w:rPr>
                <w:b/>
                <w:sz w:val="18"/>
                <w:szCs w:val="18"/>
              </w:rPr>
              <w:t xml:space="preserve"> </w:t>
            </w:r>
            <w:r>
              <w:rPr>
                <w:sz w:val="18"/>
                <w:szCs w:val="18"/>
              </w:rPr>
              <w:t>Not correct, UE can be configured with both at the same time.</w:t>
            </w:r>
          </w:p>
          <w:p w14:paraId="6AC5433F" w14:textId="2CB1BFA9" w:rsidR="00C82A87" w:rsidRDefault="00C82A87" w:rsidP="00282CB4">
            <w:pPr>
              <w:snapToGrid w:val="0"/>
              <w:rPr>
                <w:sz w:val="18"/>
                <w:szCs w:val="18"/>
              </w:rPr>
            </w:pPr>
          </w:p>
          <w:p w14:paraId="2E469B48" w14:textId="77CBA87B" w:rsidR="00282CB4" w:rsidRPr="00282CB4" w:rsidRDefault="00C82A87" w:rsidP="00737A94">
            <w:pPr>
              <w:snapToGrid w:val="0"/>
              <w:rPr>
                <w:sz w:val="18"/>
                <w:szCs w:val="18"/>
              </w:rPr>
            </w:pPr>
            <w:r w:rsidRPr="00BA7E2F">
              <w:rPr>
                <w:b/>
                <w:sz w:val="18"/>
                <w:szCs w:val="18"/>
              </w:rPr>
              <w:t xml:space="preserve">Assumption </w:t>
            </w:r>
            <w:r>
              <w:rPr>
                <w:b/>
                <w:sz w:val="18"/>
                <w:szCs w:val="18"/>
              </w:rPr>
              <w:t>3</w:t>
            </w:r>
            <w:r w:rsidRPr="00BA7E2F">
              <w:rPr>
                <w:b/>
                <w:sz w:val="18"/>
                <w:szCs w:val="18"/>
              </w:rPr>
              <w:t>:</w:t>
            </w:r>
            <w:r>
              <w:rPr>
                <w:b/>
                <w:sz w:val="18"/>
                <w:szCs w:val="18"/>
              </w:rPr>
              <w:t xml:space="preserve"> </w:t>
            </w:r>
            <w:r>
              <w:rPr>
                <w:sz w:val="18"/>
                <w:szCs w:val="18"/>
              </w:rPr>
              <w:t>Corre</w:t>
            </w:r>
            <w:r w:rsidR="00D4093E">
              <w:rPr>
                <w:sz w:val="18"/>
                <w:szCs w:val="18"/>
              </w:rPr>
              <w:t>c</w:t>
            </w:r>
            <w:r>
              <w:rPr>
                <w:sz w:val="18"/>
                <w:szCs w:val="18"/>
              </w:rPr>
              <w:t>t understanding.</w:t>
            </w:r>
          </w:p>
        </w:tc>
      </w:tr>
      <w:tr w:rsidR="00416FE5" w:rsidRPr="00EE14CF" w14:paraId="2577555E" w14:textId="77777777" w:rsidTr="00EE14CF">
        <w:tc>
          <w:tcPr>
            <w:tcW w:w="1705" w:type="dxa"/>
          </w:tcPr>
          <w:p w14:paraId="0D58EF27" w14:textId="2CE72726" w:rsidR="00416FE5" w:rsidRPr="00F15878" w:rsidRDefault="00F15878" w:rsidP="00EE14CF">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221" w:type="dxa"/>
          </w:tcPr>
          <w:p w14:paraId="6C97A54E" w14:textId="77777777" w:rsidR="00416FE5" w:rsidRDefault="00F15878" w:rsidP="00EE14CF">
            <w:pPr>
              <w:snapToGrid w:val="0"/>
              <w:rPr>
                <w:sz w:val="18"/>
                <w:szCs w:val="18"/>
              </w:rPr>
            </w:pPr>
            <w:r w:rsidRPr="00F15878">
              <w:rPr>
                <w:sz w:val="18"/>
                <w:szCs w:val="18"/>
              </w:rPr>
              <w:t xml:space="preserve">Assumption 1: </w:t>
            </w:r>
            <w:r>
              <w:rPr>
                <w:sz w:val="18"/>
                <w:szCs w:val="18"/>
              </w:rPr>
              <w:t>Correct understanding.</w:t>
            </w:r>
          </w:p>
          <w:p w14:paraId="62C66555" w14:textId="03C8B5EB" w:rsidR="00F15878" w:rsidRDefault="00F15878" w:rsidP="00EE14CF">
            <w:pPr>
              <w:snapToGrid w:val="0"/>
              <w:rPr>
                <w:sz w:val="18"/>
                <w:szCs w:val="18"/>
              </w:rPr>
            </w:pPr>
            <w:r w:rsidRPr="00F15878">
              <w:rPr>
                <w:sz w:val="18"/>
                <w:szCs w:val="18"/>
              </w:rPr>
              <w:t xml:space="preserve">Assumption </w:t>
            </w:r>
            <w:r>
              <w:rPr>
                <w:sz w:val="18"/>
                <w:szCs w:val="18"/>
              </w:rPr>
              <w:t>2</w:t>
            </w:r>
            <w:r w:rsidRPr="00F15878">
              <w:rPr>
                <w:sz w:val="18"/>
                <w:szCs w:val="18"/>
              </w:rPr>
              <w:t xml:space="preserve">: </w:t>
            </w:r>
            <w:r>
              <w:rPr>
                <w:sz w:val="18"/>
                <w:szCs w:val="18"/>
              </w:rPr>
              <w:t>Not correct, same view with SS and Apple.</w:t>
            </w:r>
          </w:p>
          <w:p w14:paraId="27DB5C79" w14:textId="6E4DEDC6" w:rsidR="00F15878" w:rsidRPr="00EE14CF" w:rsidRDefault="00F15878" w:rsidP="00EE14CF">
            <w:pPr>
              <w:snapToGrid w:val="0"/>
              <w:rPr>
                <w:sz w:val="18"/>
                <w:szCs w:val="18"/>
              </w:rPr>
            </w:pPr>
            <w:r w:rsidRPr="00F15878">
              <w:rPr>
                <w:sz w:val="18"/>
                <w:szCs w:val="18"/>
              </w:rPr>
              <w:t xml:space="preserve">Assumption </w:t>
            </w:r>
            <w:r>
              <w:rPr>
                <w:sz w:val="18"/>
                <w:szCs w:val="18"/>
              </w:rPr>
              <w:t>3</w:t>
            </w:r>
            <w:r w:rsidRPr="00F15878">
              <w:rPr>
                <w:sz w:val="18"/>
                <w:szCs w:val="18"/>
              </w:rPr>
              <w:t xml:space="preserve">: </w:t>
            </w:r>
            <w:r>
              <w:rPr>
                <w:sz w:val="18"/>
                <w:szCs w:val="18"/>
              </w:rPr>
              <w:t>Correct understanding.</w:t>
            </w:r>
          </w:p>
        </w:tc>
      </w:tr>
      <w:tr w:rsidR="00416FE5" w:rsidRPr="00EE14CF" w14:paraId="4C6890C7" w14:textId="77777777" w:rsidTr="00EE14CF">
        <w:tc>
          <w:tcPr>
            <w:tcW w:w="1705" w:type="dxa"/>
          </w:tcPr>
          <w:p w14:paraId="6E12AE98" w14:textId="2D8C4711" w:rsidR="00416FE5" w:rsidRPr="00EE14CF" w:rsidRDefault="00FC5517" w:rsidP="00EE14CF">
            <w:pPr>
              <w:snapToGrid w:val="0"/>
              <w:rPr>
                <w:sz w:val="18"/>
                <w:szCs w:val="18"/>
              </w:rPr>
            </w:pPr>
            <w:r>
              <w:rPr>
                <w:sz w:val="18"/>
                <w:szCs w:val="18"/>
              </w:rPr>
              <w:t>Ericsson</w:t>
            </w:r>
          </w:p>
        </w:tc>
        <w:tc>
          <w:tcPr>
            <w:tcW w:w="8221" w:type="dxa"/>
          </w:tcPr>
          <w:p w14:paraId="0A92626F" w14:textId="1478EA62" w:rsidR="00416FE5" w:rsidRPr="009D3919" w:rsidRDefault="006B47CC" w:rsidP="00EE14CF">
            <w:pPr>
              <w:snapToGrid w:val="0"/>
              <w:rPr>
                <w:b/>
                <w:bCs/>
                <w:sz w:val="18"/>
                <w:szCs w:val="18"/>
              </w:rPr>
            </w:pPr>
            <w:r w:rsidRPr="009D3919">
              <w:rPr>
                <w:b/>
                <w:bCs/>
                <w:sz w:val="18"/>
                <w:szCs w:val="18"/>
              </w:rPr>
              <w:t xml:space="preserve">Answer to </w:t>
            </w:r>
            <w:r w:rsidR="00F46423">
              <w:rPr>
                <w:b/>
                <w:bCs/>
                <w:sz w:val="18"/>
                <w:szCs w:val="18"/>
              </w:rPr>
              <w:t>Q</w:t>
            </w:r>
            <w:r w:rsidRPr="009D3919">
              <w:rPr>
                <w:b/>
                <w:bCs/>
                <w:sz w:val="18"/>
                <w:szCs w:val="18"/>
              </w:rPr>
              <w:t>4-1:</w:t>
            </w:r>
          </w:p>
          <w:p w14:paraId="4CCF5191" w14:textId="77777777" w:rsidR="006B47CC" w:rsidRDefault="002B7893" w:rsidP="00EE14CF">
            <w:pPr>
              <w:snapToGrid w:val="0"/>
              <w:rPr>
                <w:sz w:val="18"/>
                <w:szCs w:val="18"/>
              </w:rPr>
            </w:pPr>
            <w:r w:rsidRPr="002B7893">
              <w:rPr>
                <w:sz w:val="18"/>
                <w:szCs w:val="18"/>
              </w:rPr>
              <w:t xml:space="preserve">It is not necessary that two RI restrictions are configured if two CBSRs are configured.  For instance, when CSI report mode 1 with X=0 is configured in a CSI Report Config, then the UE only reports NC-JT CSI. In </w:t>
            </w:r>
            <w:r w:rsidRPr="002B7893">
              <w:rPr>
                <w:sz w:val="18"/>
                <w:szCs w:val="18"/>
              </w:rPr>
              <w:lastRenderedPageBreak/>
              <w:t>this case, it is sufficient that only the RI restriction corresponding to NC-JT (i.e., typeI-SinglePanel-ri-RestrictionSDM-r17) is configured while two CBSRs are configured.  When CSI report mode 1 with X = 1 or 2, or in the case of CSI report mode 2, configuration of two RI restrictions with two CBSRs is a valid configuration.</w:t>
            </w:r>
          </w:p>
          <w:p w14:paraId="7F8F1E82" w14:textId="4783D8A5" w:rsidR="002B7893" w:rsidRPr="009D3919" w:rsidRDefault="002B7893" w:rsidP="00EE14CF">
            <w:pPr>
              <w:snapToGrid w:val="0"/>
              <w:rPr>
                <w:b/>
                <w:bCs/>
                <w:sz w:val="18"/>
                <w:szCs w:val="18"/>
              </w:rPr>
            </w:pPr>
            <w:r w:rsidRPr="009D3919">
              <w:rPr>
                <w:b/>
                <w:bCs/>
                <w:sz w:val="18"/>
                <w:szCs w:val="18"/>
              </w:rPr>
              <w:t xml:space="preserve">Answer to </w:t>
            </w:r>
            <w:r w:rsidR="00F46423">
              <w:rPr>
                <w:b/>
                <w:bCs/>
                <w:sz w:val="18"/>
                <w:szCs w:val="18"/>
              </w:rPr>
              <w:t>Q</w:t>
            </w:r>
            <w:r w:rsidRPr="009D3919">
              <w:rPr>
                <w:b/>
                <w:bCs/>
                <w:sz w:val="18"/>
                <w:szCs w:val="18"/>
              </w:rPr>
              <w:t>4-2:</w:t>
            </w:r>
          </w:p>
          <w:p w14:paraId="51EC85BE" w14:textId="77777777" w:rsidR="002B7893" w:rsidRDefault="009D3919" w:rsidP="00EE14CF">
            <w:pPr>
              <w:snapToGrid w:val="0"/>
              <w:rPr>
                <w:sz w:val="18"/>
                <w:szCs w:val="18"/>
              </w:rPr>
            </w:pPr>
            <w:r w:rsidRPr="009D3919">
              <w:rPr>
                <w:sz w:val="18"/>
                <w:szCs w:val="18"/>
              </w:rPr>
              <w:t>It is possible that the UE can be configured with any of the following: (1) RI restriction for sTRP, (2) RI restriction for NCJT, (3) RI restrictions for both sTRP and NCJT.  For instance, when CSI report mode 1 with X = 0 is configured, then it is enough to configure the RI restriction for NCJT.  When CSI report mode 1 with X = 1 or 2 or when CSI report mode 2 is configured, then RI restrictions for both sTRP and NCJT can be configured.</w:t>
            </w:r>
          </w:p>
          <w:p w14:paraId="5CFA692B" w14:textId="281B1705" w:rsidR="009D3919" w:rsidRPr="0075412E" w:rsidRDefault="009D3919" w:rsidP="00EE14CF">
            <w:pPr>
              <w:snapToGrid w:val="0"/>
              <w:rPr>
                <w:b/>
                <w:bCs/>
                <w:sz w:val="18"/>
                <w:szCs w:val="18"/>
              </w:rPr>
            </w:pPr>
            <w:r w:rsidRPr="0075412E">
              <w:rPr>
                <w:b/>
                <w:bCs/>
                <w:sz w:val="18"/>
                <w:szCs w:val="18"/>
              </w:rPr>
              <w:t xml:space="preserve">Answer to </w:t>
            </w:r>
            <w:r w:rsidR="00F46423">
              <w:rPr>
                <w:b/>
                <w:bCs/>
                <w:sz w:val="18"/>
                <w:szCs w:val="18"/>
              </w:rPr>
              <w:t>Q</w:t>
            </w:r>
            <w:r w:rsidRPr="0075412E">
              <w:rPr>
                <w:b/>
                <w:bCs/>
                <w:sz w:val="18"/>
                <w:szCs w:val="18"/>
              </w:rPr>
              <w:t>4-3:</w:t>
            </w:r>
          </w:p>
          <w:p w14:paraId="33C2E9B7" w14:textId="77777777" w:rsidR="00911B07" w:rsidRDefault="00BC08D4" w:rsidP="00EE14CF">
            <w:pPr>
              <w:snapToGrid w:val="0"/>
              <w:rPr>
                <w:sz w:val="18"/>
                <w:szCs w:val="18"/>
              </w:rPr>
            </w:pPr>
            <w:r>
              <w:rPr>
                <w:sz w:val="18"/>
                <w:szCs w:val="18"/>
              </w:rPr>
              <w:t>T</w:t>
            </w:r>
            <w:r w:rsidR="0075412E" w:rsidRPr="0075412E">
              <w:rPr>
                <w:sz w:val="18"/>
                <w:szCs w:val="18"/>
              </w:rPr>
              <w:t xml:space="preserve">he following are valid: </w:t>
            </w:r>
          </w:p>
          <w:p w14:paraId="544EF8E8" w14:textId="77777777" w:rsidR="00911B07" w:rsidRDefault="0075412E" w:rsidP="00EE14CF">
            <w:pPr>
              <w:snapToGrid w:val="0"/>
              <w:rPr>
                <w:sz w:val="18"/>
                <w:szCs w:val="18"/>
              </w:rPr>
            </w:pPr>
            <w:r w:rsidRPr="0075412E">
              <w:rPr>
                <w:sz w:val="18"/>
                <w:szCs w:val="18"/>
              </w:rPr>
              <w:t xml:space="preserve"> (1) if two CBSRs are configured, two CMR groups are configured, and </w:t>
            </w:r>
          </w:p>
          <w:p w14:paraId="5DC0E6F1" w14:textId="578CEC38" w:rsidR="009D3919" w:rsidRPr="00EE14CF" w:rsidRDefault="0075412E" w:rsidP="00EE14CF">
            <w:pPr>
              <w:snapToGrid w:val="0"/>
              <w:rPr>
                <w:sz w:val="18"/>
                <w:szCs w:val="18"/>
              </w:rPr>
            </w:pPr>
            <w:r w:rsidRPr="0075412E">
              <w:rPr>
                <w:sz w:val="18"/>
                <w:szCs w:val="18"/>
              </w:rPr>
              <w:t>(2) if two CMR groups are configured, two CBSRs are configured.</w:t>
            </w:r>
          </w:p>
        </w:tc>
      </w:tr>
      <w:tr w:rsidR="001E1822" w:rsidRPr="00EE14CF" w14:paraId="13299560" w14:textId="77777777" w:rsidTr="00EE14CF">
        <w:tc>
          <w:tcPr>
            <w:tcW w:w="1705" w:type="dxa"/>
          </w:tcPr>
          <w:p w14:paraId="62870B57" w14:textId="49816499" w:rsidR="001E1822" w:rsidRPr="00EE14CF" w:rsidRDefault="001E1822" w:rsidP="001E1822">
            <w:pPr>
              <w:snapToGrid w:val="0"/>
              <w:rPr>
                <w:sz w:val="18"/>
                <w:szCs w:val="18"/>
              </w:rPr>
            </w:pPr>
            <w:r>
              <w:rPr>
                <w:rFonts w:eastAsia="Malgun Gothic" w:hint="eastAsia"/>
                <w:sz w:val="18"/>
                <w:szCs w:val="20"/>
              </w:rPr>
              <w:lastRenderedPageBreak/>
              <w:t>LG</w:t>
            </w:r>
          </w:p>
        </w:tc>
        <w:tc>
          <w:tcPr>
            <w:tcW w:w="8221" w:type="dxa"/>
          </w:tcPr>
          <w:p w14:paraId="71CAFBC4" w14:textId="0874FE3B" w:rsidR="001E1822" w:rsidRPr="00EE14CF" w:rsidRDefault="001E1822" w:rsidP="001E1822">
            <w:pPr>
              <w:snapToGrid w:val="0"/>
              <w:rPr>
                <w:sz w:val="18"/>
                <w:szCs w:val="18"/>
              </w:rPr>
            </w:pPr>
            <w:r>
              <w:rPr>
                <w:rFonts w:eastAsia="Malgun Gothic" w:hint="eastAsia"/>
                <w:sz w:val="18"/>
                <w:szCs w:val="20"/>
              </w:rPr>
              <w:t>We are ok with Samsung</w:t>
            </w:r>
            <w:r>
              <w:rPr>
                <w:rFonts w:eastAsia="Malgun Gothic"/>
                <w:sz w:val="18"/>
                <w:szCs w:val="20"/>
              </w:rPr>
              <w:t xml:space="preserve">’s proposed answer </w:t>
            </w:r>
          </w:p>
        </w:tc>
      </w:tr>
      <w:tr w:rsidR="00924605" w:rsidRPr="00EE14CF" w14:paraId="6EDBACA8" w14:textId="77777777" w:rsidTr="00EE14CF">
        <w:tc>
          <w:tcPr>
            <w:tcW w:w="1705" w:type="dxa"/>
          </w:tcPr>
          <w:p w14:paraId="1DCD8C00" w14:textId="1C2C8BDF" w:rsidR="00924605" w:rsidRDefault="00924605" w:rsidP="00924605">
            <w:pPr>
              <w:snapToGrid w:val="0"/>
              <w:rPr>
                <w:rFonts w:eastAsia="Malgun Gothic"/>
                <w:sz w:val="18"/>
                <w:szCs w:val="20"/>
              </w:rPr>
            </w:pPr>
            <w:r>
              <w:rPr>
                <w:sz w:val="18"/>
                <w:szCs w:val="18"/>
              </w:rPr>
              <w:t>Lenovo</w:t>
            </w:r>
          </w:p>
        </w:tc>
        <w:tc>
          <w:tcPr>
            <w:tcW w:w="8221" w:type="dxa"/>
          </w:tcPr>
          <w:p w14:paraId="73FE9ED5" w14:textId="77777777" w:rsidR="00924605" w:rsidRPr="006D27EC" w:rsidRDefault="00924605" w:rsidP="00924605">
            <w:pPr>
              <w:snapToGrid w:val="0"/>
              <w:rPr>
                <w:b/>
                <w:bCs/>
                <w:sz w:val="18"/>
                <w:szCs w:val="18"/>
              </w:rPr>
            </w:pPr>
            <w:r w:rsidRPr="006D27EC">
              <w:rPr>
                <w:b/>
                <w:bCs/>
                <w:sz w:val="18"/>
                <w:szCs w:val="18"/>
              </w:rPr>
              <w:t>Answer to Question 4:</w:t>
            </w:r>
          </w:p>
          <w:p w14:paraId="0A2053C2" w14:textId="77777777" w:rsidR="00924605" w:rsidRDefault="00924605" w:rsidP="00924605">
            <w:pPr>
              <w:snapToGrid w:val="0"/>
              <w:rPr>
                <w:sz w:val="18"/>
                <w:szCs w:val="18"/>
              </w:rPr>
            </w:pPr>
            <w:r>
              <w:rPr>
                <w:sz w:val="18"/>
                <w:szCs w:val="18"/>
              </w:rPr>
              <w:t>- Assumption 1 is incorrect. If two CMR groups are configured:</w:t>
            </w:r>
          </w:p>
          <w:p w14:paraId="1539EF0E" w14:textId="77777777" w:rsidR="00924605" w:rsidRDefault="00924605" w:rsidP="00811778">
            <w:pPr>
              <w:pStyle w:val="ListParagraph"/>
              <w:numPr>
                <w:ilvl w:val="0"/>
                <w:numId w:val="19"/>
              </w:numPr>
              <w:snapToGrid w:val="0"/>
              <w:rPr>
                <w:sz w:val="18"/>
                <w:szCs w:val="18"/>
              </w:rPr>
            </w:pPr>
            <w:r w:rsidRPr="00E11814">
              <w:rPr>
                <w:sz w:val="18"/>
                <w:szCs w:val="18"/>
              </w:rPr>
              <w:t xml:space="preserve"> two CBSRs are always configured. </w:t>
            </w:r>
          </w:p>
          <w:p w14:paraId="6A949AB0" w14:textId="77777777" w:rsidR="00924605" w:rsidRDefault="00924605" w:rsidP="00811778">
            <w:pPr>
              <w:pStyle w:val="ListParagraph"/>
              <w:numPr>
                <w:ilvl w:val="0"/>
                <w:numId w:val="19"/>
              </w:numPr>
              <w:snapToGrid w:val="0"/>
              <w:rPr>
                <w:sz w:val="18"/>
                <w:szCs w:val="18"/>
              </w:rPr>
            </w:pPr>
            <w:r w:rsidRPr="00F10D9F">
              <w:rPr>
                <w:b/>
                <w:bCs/>
                <w:sz w:val="18"/>
                <w:szCs w:val="18"/>
              </w:rPr>
              <w:t>And</w:t>
            </w:r>
            <w:r>
              <w:rPr>
                <w:sz w:val="18"/>
                <w:szCs w:val="18"/>
              </w:rPr>
              <w:t xml:space="preserve"> RRC parameter pair </w:t>
            </w:r>
            <w:r w:rsidRPr="00E11814">
              <w:rPr>
                <w:i/>
                <w:iCs/>
                <w:sz w:val="18"/>
                <w:szCs w:val="18"/>
              </w:rPr>
              <w:t>csi-ReportMode-r17</w:t>
            </w:r>
            <w:r>
              <w:rPr>
                <w:sz w:val="18"/>
                <w:szCs w:val="18"/>
              </w:rPr>
              <w:t xml:space="preserve">, </w:t>
            </w:r>
            <w:r w:rsidRPr="00E11814">
              <w:rPr>
                <w:i/>
                <w:iCs/>
                <w:sz w:val="18"/>
                <w:szCs w:val="18"/>
              </w:rPr>
              <w:t>numberOfSingleTRP-CSI-Mode1-r17</w:t>
            </w:r>
            <w:r w:rsidRPr="00E11814">
              <w:rPr>
                <w:sz w:val="18"/>
                <w:szCs w:val="18"/>
              </w:rPr>
              <w:t xml:space="preserve"> </w:t>
            </w:r>
            <w:r>
              <w:rPr>
                <w:sz w:val="18"/>
                <w:szCs w:val="18"/>
              </w:rPr>
              <w:t>are</w:t>
            </w:r>
            <w:r w:rsidRPr="00E11814">
              <w:rPr>
                <w:sz w:val="18"/>
                <w:szCs w:val="18"/>
              </w:rPr>
              <w:t xml:space="preserve"> set to</w:t>
            </w:r>
            <w:r>
              <w:rPr>
                <w:sz w:val="18"/>
                <w:szCs w:val="18"/>
              </w:rPr>
              <w:t>{‘Mode1’,</w:t>
            </w:r>
            <w:r w:rsidRPr="00E11814">
              <w:rPr>
                <w:sz w:val="18"/>
                <w:szCs w:val="18"/>
              </w:rPr>
              <w:t xml:space="preserve"> ‘n0’</w:t>
            </w:r>
            <w:r>
              <w:rPr>
                <w:sz w:val="18"/>
                <w:szCs w:val="18"/>
              </w:rPr>
              <w:t>}</w:t>
            </w:r>
            <w:r w:rsidRPr="00E11814">
              <w:rPr>
                <w:sz w:val="18"/>
                <w:szCs w:val="18"/>
              </w:rPr>
              <w:t xml:space="preserve">, one RI restriction </w:t>
            </w:r>
            <w:r>
              <w:rPr>
                <w:sz w:val="18"/>
                <w:szCs w:val="18"/>
              </w:rPr>
              <w:t xml:space="preserve">(for NCJT) </w:t>
            </w:r>
            <w:r w:rsidRPr="00E11814">
              <w:rPr>
                <w:sz w:val="18"/>
                <w:szCs w:val="18"/>
              </w:rPr>
              <w:t>is configured</w:t>
            </w:r>
          </w:p>
          <w:p w14:paraId="61FF5164" w14:textId="77777777" w:rsidR="00924605" w:rsidRPr="00E11814" w:rsidRDefault="00924605" w:rsidP="00811778">
            <w:pPr>
              <w:pStyle w:val="ListParagraph"/>
              <w:numPr>
                <w:ilvl w:val="0"/>
                <w:numId w:val="19"/>
              </w:numPr>
              <w:snapToGrid w:val="0"/>
              <w:rPr>
                <w:sz w:val="18"/>
                <w:szCs w:val="18"/>
              </w:rPr>
            </w:pPr>
            <w:r>
              <w:rPr>
                <w:b/>
                <w:bCs/>
                <w:sz w:val="18"/>
                <w:szCs w:val="18"/>
              </w:rPr>
              <w:t>A</w:t>
            </w:r>
            <w:r w:rsidRPr="00E11814">
              <w:rPr>
                <w:b/>
                <w:bCs/>
                <w:sz w:val="18"/>
                <w:szCs w:val="18"/>
              </w:rPr>
              <w:t>nd</w:t>
            </w:r>
            <w:r w:rsidRPr="00E11814">
              <w:rPr>
                <w:sz w:val="18"/>
                <w:szCs w:val="18"/>
              </w:rPr>
              <w:t xml:space="preserve"> RRC parameter pair </w:t>
            </w:r>
            <w:r w:rsidRPr="00E11814">
              <w:rPr>
                <w:i/>
                <w:iCs/>
                <w:sz w:val="18"/>
                <w:szCs w:val="18"/>
              </w:rPr>
              <w:t>csi-ReportMode-r17</w:t>
            </w:r>
            <w:r>
              <w:rPr>
                <w:i/>
                <w:iCs/>
                <w:sz w:val="18"/>
                <w:szCs w:val="18"/>
              </w:rPr>
              <w:t xml:space="preserve">, </w:t>
            </w:r>
            <w:r w:rsidRPr="00E11814">
              <w:rPr>
                <w:i/>
                <w:iCs/>
                <w:sz w:val="18"/>
                <w:szCs w:val="18"/>
              </w:rPr>
              <w:t>numberOfSingleTRP-CSI-Mode1-r17</w:t>
            </w:r>
            <w:r>
              <w:rPr>
                <w:i/>
                <w:iCs/>
                <w:sz w:val="18"/>
                <w:szCs w:val="18"/>
              </w:rPr>
              <w:t xml:space="preserve"> </w:t>
            </w:r>
            <w:r>
              <w:rPr>
                <w:sz w:val="18"/>
                <w:szCs w:val="18"/>
              </w:rPr>
              <w:t>are set to any value pair other than {‘Mode1’,’n0’},</w:t>
            </w:r>
            <w:r w:rsidRPr="00E11814">
              <w:rPr>
                <w:sz w:val="18"/>
                <w:szCs w:val="18"/>
              </w:rPr>
              <w:t xml:space="preserve"> two RI restrictions (for both sTRP and NCJT) are configured</w:t>
            </w:r>
          </w:p>
          <w:p w14:paraId="1AE2420C" w14:textId="3D7615CE" w:rsidR="00924605" w:rsidRDefault="00924605" w:rsidP="00924605">
            <w:pPr>
              <w:snapToGrid w:val="0"/>
              <w:rPr>
                <w:sz w:val="18"/>
                <w:szCs w:val="18"/>
              </w:rPr>
            </w:pPr>
            <w:r>
              <w:rPr>
                <w:sz w:val="18"/>
                <w:szCs w:val="18"/>
              </w:rPr>
              <w:t xml:space="preserve">- Assumption 2 is incorrect. UE is configured with one RI restriction for NCJT if </w:t>
            </w:r>
            <w:r w:rsidRPr="001C019D">
              <w:rPr>
                <w:i/>
                <w:iCs/>
                <w:sz w:val="18"/>
                <w:szCs w:val="18"/>
              </w:rPr>
              <w:t>csi-ReportMode-r17</w:t>
            </w:r>
            <w:r>
              <w:rPr>
                <w:sz w:val="18"/>
                <w:szCs w:val="18"/>
              </w:rPr>
              <w:t xml:space="preserve"> is set to ‘Mode1’ </w:t>
            </w:r>
            <w:r w:rsidRPr="001C019D">
              <w:rPr>
                <w:b/>
                <w:bCs/>
                <w:sz w:val="18"/>
                <w:szCs w:val="18"/>
              </w:rPr>
              <w:t>and</w:t>
            </w:r>
            <w:r>
              <w:rPr>
                <w:sz w:val="18"/>
                <w:szCs w:val="18"/>
              </w:rPr>
              <w:t xml:space="preserve"> </w:t>
            </w:r>
            <w:r w:rsidRPr="001C019D">
              <w:rPr>
                <w:i/>
                <w:iCs/>
                <w:sz w:val="18"/>
                <w:szCs w:val="18"/>
              </w:rPr>
              <w:t xml:space="preserve">numberOfSingleTRP-CSI-Mode1 </w:t>
            </w:r>
            <w:r w:rsidR="005029B0">
              <w:rPr>
                <w:i/>
                <w:iCs/>
                <w:sz w:val="18"/>
                <w:szCs w:val="18"/>
              </w:rPr>
              <w:t>–</w:t>
            </w:r>
            <w:r w:rsidRPr="001C019D">
              <w:rPr>
                <w:i/>
                <w:iCs/>
                <w:sz w:val="18"/>
                <w:szCs w:val="18"/>
              </w:rPr>
              <w:t>r17</w:t>
            </w:r>
            <w:r>
              <w:rPr>
                <w:sz w:val="18"/>
                <w:szCs w:val="18"/>
              </w:rPr>
              <w:t xml:space="preserve"> is set to ‘n0’, otherwise UE is configured with two RI restrictions for both sTRP and NCJT</w:t>
            </w:r>
          </w:p>
          <w:p w14:paraId="7180A235" w14:textId="750C7C3B" w:rsidR="00924605" w:rsidRDefault="00924605" w:rsidP="00924605">
            <w:pPr>
              <w:snapToGrid w:val="0"/>
              <w:rPr>
                <w:rFonts w:eastAsia="Malgun Gothic"/>
                <w:sz w:val="18"/>
                <w:szCs w:val="20"/>
              </w:rPr>
            </w:pPr>
            <w:r>
              <w:rPr>
                <w:sz w:val="18"/>
                <w:szCs w:val="18"/>
              </w:rPr>
              <w:t xml:space="preserve">- Assumption 3 is correct. </w:t>
            </w:r>
          </w:p>
        </w:tc>
      </w:tr>
      <w:tr w:rsidR="00473818" w:rsidRPr="00EE14CF" w14:paraId="3E0EEA5D" w14:textId="77777777" w:rsidTr="00EE14CF">
        <w:tc>
          <w:tcPr>
            <w:tcW w:w="1705" w:type="dxa"/>
          </w:tcPr>
          <w:p w14:paraId="13683909" w14:textId="014B4E88" w:rsidR="00473818" w:rsidRDefault="00473818" w:rsidP="00473818">
            <w:pPr>
              <w:snapToGrid w:val="0"/>
              <w:rPr>
                <w:sz w:val="18"/>
                <w:szCs w:val="18"/>
              </w:rPr>
            </w:pPr>
            <w:r>
              <w:rPr>
                <w:sz w:val="18"/>
                <w:szCs w:val="18"/>
              </w:rPr>
              <w:t>QC</w:t>
            </w:r>
          </w:p>
        </w:tc>
        <w:tc>
          <w:tcPr>
            <w:tcW w:w="8221" w:type="dxa"/>
          </w:tcPr>
          <w:p w14:paraId="411071DA" w14:textId="77777777" w:rsidR="00473818" w:rsidRPr="00EE14CF" w:rsidRDefault="00473818" w:rsidP="00473818">
            <w:pPr>
              <w:rPr>
                <w:rFonts w:cs="Times New Roman"/>
                <w:sz w:val="18"/>
                <w:szCs w:val="18"/>
              </w:rPr>
            </w:pPr>
            <w:r w:rsidRPr="00EE14CF">
              <w:rPr>
                <w:rFonts w:cs="Times New Roman"/>
                <w:b/>
                <w:sz w:val="18"/>
                <w:szCs w:val="18"/>
              </w:rPr>
              <w:t xml:space="preserve">Proposed </w:t>
            </w:r>
            <w:r w:rsidRPr="00893BC9">
              <w:rPr>
                <w:rFonts w:cs="Times New Roman"/>
                <w:b/>
                <w:sz w:val="18"/>
                <w:szCs w:val="18"/>
              </w:rPr>
              <w:t>answer to question 4</w:t>
            </w:r>
          </w:p>
          <w:p w14:paraId="2EEC85C0" w14:textId="77777777" w:rsidR="00473818" w:rsidRPr="00EE14CF" w:rsidRDefault="00473818" w:rsidP="00811778">
            <w:pPr>
              <w:pStyle w:val="ListParagraph"/>
              <w:numPr>
                <w:ilvl w:val="0"/>
                <w:numId w:val="8"/>
              </w:numPr>
              <w:snapToGrid w:val="0"/>
              <w:spacing w:after="0" w:line="240" w:lineRule="auto"/>
              <w:rPr>
                <w:sz w:val="18"/>
                <w:szCs w:val="18"/>
              </w:rPr>
            </w:pPr>
            <w:r w:rsidRPr="00EE14CF">
              <w:rPr>
                <w:sz w:val="18"/>
                <w:szCs w:val="18"/>
              </w:rPr>
              <w:t>Assumption 1 is correct</w:t>
            </w:r>
          </w:p>
          <w:p w14:paraId="43D20AA0" w14:textId="1389FCC3" w:rsidR="00C97528" w:rsidRDefault="00473818" w:rsidP="00811778">
            <w:pPr>
              <w:pStyle w:val="ListParagraph"/>
              <w:numPr>
                <w:ilvl w:val="0"/>
                <w:numId w:val="8"/>
              </w:numPr>
              <w:snapToGrid w:val="0"/>
              <w:spacing w:after="0" w:line="240" w:lineRule="auto"/>
              <w:rPr>
                <w:sz w:val="18"/>
                <w:szCs w:val="18"/>
              </w:rPr>
            </w:pPr>
            <w:r w:rsidRPr="00EE14CF">
              <w:rPr>
                <w:sz w:val="18"/>
                <w:szCs w:val="18"/>
              </w:rPr>
              <w:t>Assumption 2 is incorrect</w:t>
            </w:r>
            <w:r>
              <w:rPr>
                <w:sz w:val="18"/>
                <w:szCs w:val="18"/>
              </w:rPr>
              <w:t>. In fact, both RI restriction for sTRP and RI restriction for NCJT should be configured at the same time (for sTRP CSI hypotheses and NCJT CSI hypotheses, respectively) when two CMR groups are configured</w:t>
            </w:r>
            <w:r w:rsidR="00C97528">
              <w:rPr>
                <w:sz w:val="18"/>
                <w:szCs w:val="18"/>
              </w:rPr>
              <w:t xml:space="preserve"> </w:t>
            </w:r>
            <w:r w:rsidR="00A735CB">
              <w:rPr>
                <w:sz w:val="18"/>
                <w:szCs w:val="18"/>
              </w:rPr>
              <w:t>(</w:t>
            </w:r>
            <w:r w:rsidR="00C97528">
              <w:rPr>
                <w:sz w:val="18"/>
                <w:szCs w:val="18"/>
              </w:rPr>
              <w:t xml:space="preserve">expect for the case of </w:t>
            </w:r>
            <w:r w:rsidR="00C97528" w:rsidRPr="001C019D">
              <w:rPr>
                <w:i/>
                <w:iCs/>
                <w:sz w:val="18"/>
                <w:szCs w:val="18"/>
              </w:rPr>
              <w:t>csi-ReportMode-r17</w:t>
            </w:r>
            <w:r w:rsidR="00C97528">
              <w:rPr>
                <w:sz w:val="18"/>
                <w:szCs w:val="18"/>
              </w:rPr>
              <w:t xml:space="preserve"> is set to ‘Mode1’ </w:t>
            </w:r>
            <w:r w:rsidR="00C97528" w:rsidRPr="001C019D">
              <w:rPr>
                <w:b/>
                <w:bCs/>
                <w:sz w:val="18"/>
                <w:szCs w:val="18"/>
              </w:rPr>
              <w:t>and</w:t>
            </w:r>
            <w:r w:rsidR="00C97528">
              <w:rPr>
                <w:sz w:val="18"/>
                <w:szCs w:val="18"/>
              </w:rPr>
              <w:t xml:space="preserve"> </w:t>
            </w:r>
            <w:r w:rsidR="00C97528" w:rsidRPr="001C019D">
              <w:rPr>
                <w:i/>
                <w:iCs/>
                <w:sz w:val="18"/>
                <w:szCs w:val="18"/>
              </w:rPr>
              <w:t xml:space="preserve">numberOfSingleTRP-CSI-Mode1 </w:t>
            </w:r>
            <w:r w:rsidR="005029B0">
              <w:rPr>
                <w:i/>
                <w:iCs/>
                <w:sz w:val="18"/>
                <w:szCs w:val="18"/>
              </w:rPr>
              <w:t>–</w:t>
            </w:r>
            <w:r w:rsidR="00C97528" w:rsidRPr="001C019D">
              <w:rPr>
                <w:i/>
                <w:iCs/>
                <w:sz w:val="18"/>
                <w:szCs w:val="18"/>
              </w:rPr>
              <w:t>r17</w:t>
            </w:r>
            <w:r w:rsidR="00C97528">
              <w:rPr>
                <w:sz w:val="18"/>
                <w:szCs w:val="18"/>
              </w:rPr>
              <w:t xml:space="preserve"> is set to ‘n0’</w:t>
            </w:r>
            <w:r w:rsidR="00FA43BF">
              <w:rPr>
                <w:sz w:val="18"/>
                <w:szCs w:val="18"/>
              </w:rPr>
              <w:t xml:space="preserve"> in which case RI restriction for NCJT is enough</w:t>
            </w:r>
            <w:r w:rsidR="00A735CB">
              <w:rPr>
                <w:sz w:val="18"/>
                <w:szCs w:val="18"/>
              </w:rPr>
              <w:t>)</w:t>
            </w:r>
          </w:p>
          <w:p w14:paraId="2060D66D" w14:textId="65E2AB49" w:rsidR="00473818" w:rsidRPr="00C97528" w:rsidRDefault="00473818" w:rsidP="00811778">
            <w:pPr>
              <w:pStyle w:val="ListParagraph"/>
              <w:numPr>
                <w:ilvl w:val="0"/>
                <w:numId w:val="8"/>
              </w:numPr>
              <w:snapToGrid w:val="0"/>
              <w:spacing w:after="0" w:line="240" w:lineRule="auto"/>
              <w:rPr>
                <w:sz w:val="18"/>
                <w:szCs w:val="18"/>
              </w:rPr>
            </w:pPr>
            <w:r w:rsidRPr="00C97528">
              <w:rPr>
                <w:sz w:val="18"/>
                <w:szCs w:val="18"/>
              </w:rPr>
              <w:t>Assumption 3 is correct</w:t>
            </w:r>
          </w:p>
        </w:tc>
      </w:tr>
      <w:tr w:rsidR="00163D5B" w:rsidRPr="00EE14CF" w14:paraId="4B1CA133" w14:textId="77777777" w:rsidTr="00EE14CF">
        <w:tc>
          <w:tcPr>
            <w:tcW w:w="1705" w:type="dxa"/>
          </w:tcPr>
          <w:p w14:paraId="7912053C" w14:textId="25EF602C" w:rsidR="00163D5B" w:rsidRDefault="00163D5B" w:rsidP="00163D5B">
            <w:pPr>
              <w:snapToGrid w:val="0"/>
              <w:rPr>
                <w:sz w:val="18"/>
                <w:szCs w:val="18"/>
              </w:rPr>
            </w:pPr>
            <w:r>
              <w:rPr>
                <w:rFonts w:hint="eastAsia"/>
                <w:sz w:val="18"/>
                <w:szCs w:val="18"/>
                <w:lang w:eastAsia="zh-CN"/>
              </w:rPr>
              <w:t>O</w:t>
            </w:r>
            <w:r>
              <w:rPr>
                <w:sz w:val="18"/>
                <w:szCs w:val="18"/>
                <w:lang w:eastAsia="zh-CN"/>
              </w:rPr>
              <w:t>PPO</w:t>
            </w:r>
          </w:p>
        </w:tc>
        <w:tc>
          <w:tcPr>
            <w:tcW w:w="8221" w:type="dxa"/>
          </w:tcPr>
          <w:p w14:paraId="435FBE84" w14:textId="6B494D7A" w:rsidR="00163D5B" w:rsidRPr="00EE14CF" w:rsidRDefault="00163D5B" w:rsidP="00163D5B">
            <w:pPr>
              <w:rPr>
                <w:b/>
                <w:sz w:val="18"/>
                <w:szCs w:val="18"/>
              </w:rPr>
            </w:pPr>
            <w:r>
              <w:rPr>
                <w:rFonts w:hint="eastAsia"/>
                <w:sz w:val="18"/>
                <w:szCs w:val="18"/>
                <w:lang w:eastAsia="zh-CN"/>
              </w:rPr>
              <w:t>W</w:t>
            </w:r>
            <w:r>
              <w:rPr>
                <w:sz w:val="18"/>
                <w:szCs w:val="18"/>
                <w:lang w:eastAsia="zh-CN"/>
              </w:rPr>
              <w:t xml:space="preserve">e think Assumption 1 and 3 are correct, and Assumption 2 is incorrect. </w:t>
            </w:r>
          </w:p>
        </w:tc>
      </w:tr>
      <w:tr w:rsidR="00137894" w:rsidRPr="00EE14CF" w14:paraId="63FFBB2C" w14:textId="77777777" w:rsidTr="00EE14CF">
        <w:tc>
          <w:tcPr>
            <w:tcW w:w="1705" w:type="dxa"/>
          </w:tcPr>
          <w:p w14:paraId="18F436F0" w14:textId="6D3D0768" w:rsidR="00137894" w:rsidRDefault="005029B0" w:rsidP="00163D5B">
            <w:pPr>
              <w:snapToGrid w:val="0"/>
              <w:rPr>
                <w:sz w:val="18"/>
                <w:szCs w:val="18"/>
                <w:lang w:eastAsia="zh-CN"/>
              </w:rPr>
            </w:pPr>
            <w:r>
              <w:rPr>
                <w:sz w:val="18"/>
                <w:szCs w:val="18"/>
                <w:lang w:eastAsia="zh-CN"/>
              </w:rPr>
              <w:t>V</w:t>
            </w:r>
            <w:r w:rsidR="00137894">
              <w:rPr>
                <w:sz w:val="18"/>
                <w:szCs w:val="18"/>
                <w:lang w:eastAsia="zh-CN"/>
              </w:rPr>
              <w:t>ivo</w:t>
            </w:r>
          </w:p>
        </w:tc>
        <w:tc>
          <w:tcPr>
            <w:tcW w:w="8221" w:type="dxa"/>
          </w:tcPr>
          <w:p w14:paraId="7E15E6B7" w14:textId="77777777" w:rsidR="00137894" w:rsidRPr="00C61579" w:rsidRDefault="00137894" w:rsidP="00137894">
            <w:pPr>
              <w:snapToGrid w:val="0"/>
              <w:rPr>
                <w:rFonts w:eastAsia="Malgun Gothic"/>
                <w:sz w:val="18"/>
                <w:szCs w:val="18"/>
              </w:rPr>
            </w:pPr>
            <w:r>
              <w:rPr>
                <w:sz w:val="18"/>
                <w:szCs w:val="18"/>
              </w:rPr>
              <w:t>Assuming the</w:t>
            </w:r>
            <w:r w:rsidRPr="00C61579">
              <w:rPr>
                <w:sz w:val="18"/>
                <w:szCs w:val="18"/>
              </w:rPr>
              <w:t xml:space="preserve"> first assumption </w:t>
            </w:r>
            <w:r>
              <w:rPr>
                <w:sz w:val="18"/>
                <w:szCs w:val="18"/>
              </w:rPr>
              <w:t>i</w:t>
            </w:r>
            <w:r w:rsidRPr="00C61579">
              <w:rPr>
                <w:sz w:val="18"/>
                <w:szCs w:val="18"/>
              </w:rPr>
              <w:t>s:</w:t>
            </w:r>
          </w:p>
          <w:p w14:paraId="2941009B" w14:textId="77777777" w:rsidR="00137894" w:rsidRDefault="00137894" w:rsidP="00137894">
            <w:pPr>
              <w:snapToGrid w:val="0"/>
              <w:rPr>
                <w:sz w:val="18"/>
                <w:szCs w:val="18"/>
              </w:rPr>
            </w:pPr>
            <w:r w:rsidRPr="00C61579">
              <w:rPr>
                <w:sz w:val="18"/>
                <w:szCs w:val="18"/>
              </w:rPr>
              <w:t xml:space="preserve">- If two RI restrictions are configured, two CBSRs are configured and if two CBSRs are configured two </w:t>
            </w:r>
            <w:r w:rsidRPr="00C61579">
              <w:rPr>
                <w:strike/>
                <w:color w:val="FF0000"/>
                <w:sz w:val="18"/>
                <w:szCs w:val="18"/>
              </w:rPr>
              <w:t>CBSRs</w:t>
            </w:r>
            <w:r w:rsidRPr="00C61579">
              <w:rPr>
                <w:color w:val="FF0000"/>
                <w:sz w:val="18"/>
                <w:szCs w:val="18"/>
              </w:rPr>
              <w:t>RI restrictions</w:t>
            </w:r>
            <w:r w:rsidRPr="00C61579">
              <w:rPr>
                <w:sz w:val="18"/>
                <w:szCs w:val="18"/>
              </w:rPr>
              <w:t xml:space="preserve"> are configured (i.e. when two are configured for either RI restriction or CBSR, two are also configured for the other).</w:t>
            </w:r>
          </w:p>
          <w:p w14:paraId="3DC0F32E" w14:textId="77777777" w:rsidR="00137894" w:rsidRPr="00BD4F75" w:rsidRDefault="00137894" w:rsidP="00137894">
            <w:pPr>
              <w:snapToGrid w:val="0"/>
              <w:rPr>
                <w:rFonts w:eastAsia="Malgun Gothic"/>
                <w:sz w:val="18"/>
                <w:szCs w:val="18"/>
              </w:rPr>
            </w:pPr>
          </w:p>
          <w:p w14:paraId="2E3E0062" w14:textId="77777777" w:rsidR="00137894" w:rsidRPr="00C61579" w:rsidRDefault="00137894" w:rsidP="00137894">
            <w:pPr>
              <w:snapToGrid w:val="0"/>
              <w:rPr>
                <w:rFonts w:eastAsia="Malgun Gothic"/>
                <w:sz w:val="18"/>
                <w:szCs w:val="18"/>
              </w:rPr>
            </w:pPr>
            <w:r w:rsidRPr="00C61579">
              <w:rPr>
                <w:rFonts w:eastAsia="Malgun Gothic"/>
                <w:sz w:val="18"/>
                <w:szCs w:val="18"/>
              </w:rPr>
              <w:t>Following is</w:t>
            </w:r>
            <w:r>
              <w:rPr>
                <w:rFonts w:eastAsia="Malgun Gothic"/>
                <w:sz w:val="18"/>
                <w:szCs w:val="18"/>
              </w:rPr>
              <w:t xml:space="preserve"> </w:t>
            </w:r>
            <w:r w:rsidRPr="00C61579">
              <w:rPr>
                <w:rFonts w:eastAsia="Malgun Gothic"/>
                <w:sz w:val="18"/>
                <w:szCs w:val="18"/>
              </w:rPr>
              <w:t xml:space="preserve">our </w:t>
            </w:r>
            <w:r>
              <w:rPr>
                <w:rFonts w:eastAsia="Malgun Gothic"/>
                <w:sz w:val="18"/>
                <w:szCs w:val="18"/>
              </w:rPr>
              <w:t xml:space="preserve">understanding which is better to be included in the LS </w:t>
            </w:r>
            <w:r w:rsidRPr="00C61579">
              <w:rPr>
                <w:rFonts w:eastAsia="Malgun Gothic"/>
                <w:sz w:val="18"/>
                <w:szCs w:val="18"/>
              </w:rPr>
              <w:t>reply</w:t>
            </w:r>
            <w:r>
              <w:rPr>
                <w:rFonts w:eastAsia="Malgun Gothic"/>
                <w:sz w:val="18"/>
                <w:szCs w:val="18"/>
              </w:rPr>
              <w:t xml:space="preserve"> to make it clear</w:t>
            </w:r>
            <w:r w:rsidRPr="00C61579">
              <w:rPr>
                <w:rFonts w:eastAsia="Malgun Gothic"/>
                <w:sz w:val="18"/>
                <w:szCs w:val="18"/>
              </w:rPr>
              <w:t>:</w:t>
            </w:r>
          </w:p>
          <w:p w14:paraId="1BA16CD2" w14:textId="77777777" w:rsidR="00137894" w:rsidRPr="00C61579" w:rsidRDefault="00137894" w:rsidP="00811778">
            <w:pPr>
              <w:pStyle w:val="ListParagraph"/>
              <w:numPr>
                <w:ilvl w:val="0"/>
                <w:numId w:val="20"/>
              </w:numPr>
              <w:snapToGrid w:val="0"/>
              <w:rPr>
                <w:rFonts w:eastAsia="Malgun Gothic"/>
                <w:sz w:val="18"/>
                <w:szCs w:val="18"/>
              </w:rPr>
            </w:pPr>
            <w:r w:rsidRPr="00C61579">
              <w:rPr>
                <w:rFonts w:eastAsia="Malgun Gothic"/>
                <w:sz w:val="18"/>
                <w:szCs w:val="18"/>
              </w:rPr>
              <w:t>Configuration of RI restrictions is irrelevant to configuration of CBSRs.</w:t>
            </w:r>
          </w:p>
          <w:p w14:paraId="1AD87721" w14:textId="77777777" w:rsidR="00137894" w:rsidRPr="00C61579" w:rsidRDefault="00137894" w:rsidP="00811778">
            <w:pPr>
              <w:pStyle w:val="ListParagraph"/>
              <w:numPr>
                <w:ilvl w:val="0"/>
                <w:numId w:val="20"/>
              </w:numPr>
              <w:snapToGrid w:val="0"/>
              <w:rPr>
                <w:rFonts w:eastAsia="Malgun Gothic"/>
                <w:sz w:val="18"/>
                <w:szCs w:val="18"/>
              </w:rPr>
            </w:pPr>
            <w:r w:rsidRPr="00C61579">
              <w:rPr>
                <w:rFonts w:eastAsia="Malgun Gothic"/>
                <w:sz w:val="18"/>
                <w:szCs w:val="18"/>
              </w:rPr>
              <w:t xml:space="preserve">As CBSR is always configured in Rel-15/16 codebook types, for Rel-17 codebook type when two CMR groups are </w:t>
            </w:r>
            <w:r w:rsidRPr="00137894">
              <w:rPr>
                <w:rFonts w:eastAsia="Malgun Gothic"/>
                <w:sz w:val="18"/>
                <w:szCs w:val="18"/>
              </w:rPr>
              <w:t xml:space="preserve">configured it is fine </w:t>
            </w:r>
            <w:r w:rsidRPr="00C61579">
              <w:rPr>
                <w:rFonts w:eastAsia="Malgun Gothic"/>
                <w:sz w:val="18"/>
                <w:szCs w:val="18"/>
              </w:rPr>
              <w:t>to always configure two CBSRs, each associated with one CMR group.</w:t>
            </w:r>
          </w:p>
          <w:p w14:paraId="6BEC5181" w14:textId="7D5EE15C" w:rsidR="00137894" w:rsidRDefault="00137894" w:rsidP="00137894">
            <w:pPr>
              <w:rPr>
                <w:sz w:val="18"/>
                <w:szCs w:val="18"/>
                <w:lang w:eastAsia="zh-CN"/>
              </w:rPr>
            </w:pPr>
            <w:r w:rsidRPr="00C61579">
              <w:rPr>
                <w:rFonts w:eastAsia="Malgun Gothic"/>
                <w:sz w:val="18"/>
                <w:szCs w:val="18"/>
              </w:rPr>
              <w:t>When csi-ReportMode-r17 is set to ‘Mode1’ and numberOfSingleTRP-CSI-Mode1-r17 is set to ‘n0’, there is no need to configure typeI-SinglePanel-ri-RestrictionSTRP-r17, otherwise, two RI restrictions should be configu</w:t>
            </w:r>
            <w:r>
              <w:rPr>
                <w:rFonts w:eastAsia="Malgun Gothic"/>
                <w:sz w:val="18"/>
                <w:szCs w:val="18"/>
              </w:rPr>
              <w:t>r</w:t>
            </w:r>
            <w:r w:rsidRPr="00C61579">
              <w:rPr>
                <w:rFonts w:eastAsia="Malgun Gothic"/>
                <w:sz w:val="18"/>
                <w:szCs w:val="18"/>
              </w:rPr>
              <w:t>ed.</w:t>
            </w:r>
          </w:p>
        </w:tc>
      </w:tr>
      <w:tr w:rsidR="008236E7" w:rsidRPr="00EE14CF" w14:paraId="77C08C23" w14:textId="77777777" w:rsidTr="00EE14CF">
        <w:tc>
          <w:tcPr>
            <w:tcW w:w="1705" w:type="dxa"/>
          </w:tcPr>
          <w:p w14:paraId="36E27E67" w14:textId="056A7797" w:rsidR="008236E7" w:rsidRDefault="008236E7" w:rsidP="008236E7">
            <w:pPr>
              <w:snapToGrid w:val="0"/>
              <w:rPr>
                <w:sz w:val="18"/>
                <w:szCs w:val="18"/>
                <w:lang w:eastAsia="zh-CN"/>
              </w:rPr>
            </w:pPr>
            <w:r>
              <w:rPr>
                <w:rFonts w:hint="eastAsia"/>
                <w:sz w:val="18"/>
                <w:szCs w:val="18"/>
                <w:lang w:eastAsia="zh-CN"/>
              </w:rPr>
              <w:t>ZTE</w:t>
            </w:r>
          </w:p>
        </w:tc>
        <w:tc>
          <w:tcPr>
            <w:tcW w:w="8221" w:type="dxa"/>
          </w:tcPr>
          <w:p w14:paraId="2A180D3C" w14:textId="607A8956" w:rsidR="008236E7" w:rsidRDefault="008236E7" w:rsidP="008236E7">
            <w:pPr>
              <w:snapToGrid w:val="0"/>
              <w:rPr>
                <w:sz w:val="18"/>
                <w:szCs w:val="18"/>
              </w:rPr>
            </w:pPr>
            <w:r>
              <w:rPr>
                <w:rFonts w:hint="eastAsia"/>
                <w:sz w:val="18"/>
                <w:szCs w:val="18"/>
                <w:lang w:eastAsia="zh-CN"/>
              </w:rPr>
              <w:t>Same view with Ericsson</w:t>
            </w:r>
          </w:p>
        </w:tc>
      </w:tr>
      <w:tr w:rsidR="0004484E" w:rsidRPr="00EE14CF" w14:paraId="3871BF5A" w14:textId="77777777" w:rsidTr="00EE14CF">
        <w:tc>
          <w:tcPr>
            <w:tcW w:w="1705" w:type="dxa"/>
          </w:tcPr>
          <w:p w14:paraId="542A806C" w14:textId="7D8D1C09" w:rsidR="0004484E" w:rsidRDefault="0004484E" w:rsidP="0004484E">
            <w:pPr>
              <w:snapToGrid w:val="0"/>
              <w:rPr>
                <w:sz w:val="18"/>
                <w:szCs w:val="18"/>
                <w:lang w:eastAsia="zh-CN"/>
              </w:rPr>
            </w:pPr>
            <w:r>
              <w:rPr>
                <w:rFonts w:hint="eastAsia"/>
                <w:sz w:val="18"/>
                <w:szCs w:val="18"/>
                <w:lang w:eastAsia="zh-CN"/>
              </w:rPr>
              <w:t>Huawei, HiSilicon</w:t>
            </w:r>
          </w:p>
        </w:tc>
        <w:tc>
          <w:tcPr>
            <w:tcW w:w="8221" w:type="dxa"/>
          </w:tcPr>
          <w:p w14:paraId="297980C1" w14:textId="77777777" w:rsidR="0004484E" w:rsidRPr="00225EE2" w:rsidRDefault="0004484E" w:rsidP="0004484E">
            <w:pPr>
              <w:snapToGrid w:val="0"/>
              <w:rPr>
                <w:sz w:val="18"/>
                <w:szCs w:val="18"/>
              </w:rPr>
            </w:pPr>
            <w:r w:rsidRPr="00225EE2">
              <w:rPr>
                <w:rFonts w:hint="eastAsia"/>
                <w:sz w:val="18"/>
                <w:szCs w:val="18"/>
              </w:rPr>
              <w:t>•</w:t>
            </w:r>
            <w:r w:rsidRPr="00225EE2">
              <w:rPr>
                <w:sz w:val="18"/>
                <w:szCs w:val="18"/>
              </w:rPr>
              <w:tab/>
              <w:t xml:space="preserve">For assumption 1, we are not exactly sure about the question. If two RI restrictions are configured, (i.e. one of two restrictions is configured for all NCJT measurement hypotheses), two CBSR can be configured regardless whether two CBSRs are the same or not, or no CBSR are configured. For the latter, the UE only takes RI restrictions when determining reported PMI. </w:t>
            </w:r>
          </w:p>
          <w:p w14:paraId="354D2CC7" w14:textId="77777777" w:rsidR="0004484E" w:rsidRPr="00225EE2" w:rsidRDefault="0004484E" w:rsidP="0004484E">
            <w:pPr>
              <w:snapToGrid w:val="0"/>
              <w:rPr>
                <w:sz w:val="18"/>
                <w:szCs w:val="18"/>
              </w:rPr>
            </w:pPr>
            <w:r w:rsidRPr="00225EE2">
              <w:rPr>
                <w:rFonts w:hint="eastAsia"/>
                <w:sz w:val="18"/>
                <w:szCs w:val="18"/>
              </w:rPr>
              <w:t>•</w:t>
            </w:r>
            <w:r w:rsidRPr="00225EE2">
              <w:rPr>
                <w:sz w:val="18"/>
                <w:szCs w:val="18"/>
              </w:rPr>
              <w:tab/>
              <w:t xml:space="preserve">For assumption 2, it is incorrect. Each RI restriction is dedicated for either single-TRP measurement hypotheses or NCJT measurement hypotheses (two type measurements are orthogonal each other). There is no crossover among two RI restrictions and two types of measurement hypotheses. </w:t>
            </w:r>
          </w:p>
          <w:p w14:paraId="7D8D7FEE" w14:textId="6CBB9EC3" w:rsidR="0004484E" w:rsidRDefault="0004484E" w:rsidP="0004484E">
            <w:pPr>
              <w:snapToGrid w:val="0"/>
              <w:rPr>
                <w:sz w:val="18"/>
                <w:szCs w:val="18"/>
                <w:lang w:eastAsia="zh-CN"/>
              </w:rPr>
            </w:pPr>
            <w:r w:rsidRPr="00225EE2">
              <w:rPr>
                <w:rFonts w:hint="eastAsia"/>
                <w:sz w:val="18"/>
                <w:szCs w:val="18"/>
              </w:rPr>
              <w:t>•</w:t>
            </w:r>
            <w:r w:rsidRPr="00225EE2">
              <w:rPr>
                <w:sz w:val="18"/>
                <w:szCs w:val="18"/>
              </w:rPr>
              <w:tab/>
              <w:t>For assumption 3, it is correct. No further optimization of configuring one CBSR only, or one RI restriction only, or one CMR group only, applied for a CSI report that intends to do NCJT measurement.</w:t>
            </w:r>
          </w:p>
        </w:tc>
      </w:tr>
      <w:tr w:rsidR="00877465" w:rsidRPr="00EE14CF" w14:paraId="0316AF40" w14:textId="77777777" w:rsidTr="00EE14CF">
        <w:tc>
          <w:tcPr>
            <w:tcW w:w="1705" w:type="dxa"/>
          </w:tcPr>
          <w:p w14:paraId="44181E2D" w14:textId="184DCAD9" w:rsidR="00877465" w:rsidRDefault="00877465" w:rsidP="0004484E">
            <w:pPr>
              <w:snapToGrid w:val="0"/>
              <w:rPr>
                <w:sz w:val="18"/>
                <w:szCs w:val="18"/>
                <w:lang w:eastAsia="zh-CN"/>
              </w:rPr>
            </w:pPr>
            <w:r>
              <w:rPr>
                <w:rFonts w:hint="eastAsia"/>
                <w:sz w:val="18"/>
                <w:szCs w:val="20"/>
                <w:lang w:eastAsia="zh-CN"/>
              </w:rPr>
              <w:t>S</w:t>
            </w:r>
            <w:r>
              <w:rPr>
                <w:sz w:val="18"/>
                <w:szCs w:val="20"/>
                <w:lang w:eastAsia="zh-CN"/>
              </w:rPr>
              <w:t>preadtrum</w:t>
            </w:r>
          </w:p>
        </w:tc>
        <w:tc>
          <w:tcPr>
            <w:tcW w:w="8221" w:type="dxa"/>
          </w:tcPr>
          <w:p w14:paraId="6302D889" w14:textId="0988DFE7" w:rsidR="00877465" w:rsidRDefault="00D22953" w:rsidP="0004484E">
            <w:pPr>
              <w:snapToGrid w:val="0"/>
              <w:rPr>
                <w:sz w:val="18"/>
                <w:szCs w:val="18"/>
                <w:lang w:eastAsia="zh-CN"/>
              </w:rPr>
            </w:pPr>
            <w:r>
              <w:rPr>
                <w:rFonts w:hint="eastAsia"/>
                <w:sz w:val="18"/>
                <w:szCs w:val="18"/>
                <w:lang w:eastAsia="zh-CN"/>
              </w:rPr>
              <w:t>A</w:t>
            </w:r>
            <w:r>
              <w:rPr>
                <w:sz w:val="18"/>
                <w:szCs w:val="18"/>
                <w:lang w:eastAsia="zh-CN"/>
              </w:rPr>
              <w:t>ssumption 1:</w:t>
            </w:r>
            <w:r w:rsidR="00FC6137">
              <w:rPr>
                <w:sz w:val="18"/>
                <w:szCs w:val="18"/>
                <w:lang w:eastAsia="zh-CN"/>
              </w:rPr>
              <w:t xml:space="preserve"> Correct. </w:t>
            </w:r>
          </w:p>
          <w:p w14:paraId="5041FD5C" w14:textId="2406636B" w:rsidR="00D22953" w:rsidRDefault="00D22953" w:rsidP="0004484E">
            <w:pPr>
              <w:snapToGrid w:val="0"/>
              <w:rPr>
                <w:sz w:val="18"/>
                <w:szCs w:val="18"/>
                <w:lang w:eastAsia="zh-CN"/>
              </w:rPr>
            </w:pPr>
            <w:r>
              <w:rPr>
                <w:sz w:val="18"/>
                <w:szCs w:val="18"/>
                <w:lang w:eastAsia="zh-CN"/>
              </w:rPr>
              <w:t>Assumption 2:</w:t>
            </w:r>
            <w:r w:rsidR="005C08BD">
              <w:rPr>
                <w:sz w:val="18"/>
                <w:szCs w:val="18"/>
                <w:lang w:eastAsia="zh-CN"/>
              </w:rPr>
              <w:t xml:space="preserve"> Not correct</w:t>
            </w:r>
            <w:r w:rsidR="00FC6137">
              <w:rPr>
                <w:sz w:val="18"/>
                <w:szCs w:val="18"/>
                <w:lang w:eastAsia="zh-CN"/>
              </w:rPr>
              <w:t>.</w:t>
            </w:r>
            <w:r w:rsidR="005C08BD">
              <w:rPr>
                <w:sz w:val="18"/>
                <w:szCs w:val="18"/>
                <w:lang w:eastAsia="zh-CN"/>
              </w:rPr>
              <w:t xml:space="preserve">  </w:t>
            </w:r>
          </w:p>
          <w:p w14:paraId="6C4A8D2C" w14:textId="770F197B" w:rsidR="00D22953" w:rsidRPr="00225EE2" w:rsidRDefault="00D22953" w:rsidP="0004484E">
            <w:pPr>
              <w:snapToGrid w:val="0"/>
              <w:rPr>
                <w:sz w:val="18"/>
                <w:szCs w:val="18"/>
                <w:lang w:eastAsia="zh-CN"/>
              </w:rPr>
            </w:pPr>
            <w:r>
              <w:rPr>
                <w:sz w:val="18"/>
                <w:szCs w:val="18"/>
                <w:lang w:eastAsia="zh-CN"/>
              </w:rPr>
              <w:t>Assumption 3:</w:t>
            </w:r>
            <w:r w:rsidR="00FC6137">
              <w:rPr>
                <w:sz w:val="18"/>
                <w:szCs w:val="18"/>
                <w:lang w:eastAsia="zh-CN"/>
              </w:rPr>
              <w:t xml:space="preserve"> Correct.</w:t>
            </w:r>
          </w:p>
        </w:tc>
      </w:tr>
      <w:tr w:rsidR="00B12F47" w:rsidRPr="00225EE2" w14:paraId="21432FCC" w14:textId="77777777" w:rsidTr="00B12F47">
        <w:tc>
          <w:tcPr>
            <w:tcW w:w="1705" w:type="dxa"/>
          </w:tcPr>
          <w:p w14:paraId="36CA4220" w14:textId="77777777" w:rsidR="00B12F47" w:rsidRDefault="00B12F47" w:rsidP="00C62DD5">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221" w:type="dxa"/>
          </w:tcPr>
          <w:p w14:paraId="08578984" w14:textId="77777777" w:rsidR="00B12F47" w:rsidRPr="00225EE2" w:rsidRDefault="00B12F47" w:rsidP="00C62DD5">
            <w:pPr>
              <w:snapToGrid w:val="0"/>
              <w:rPr>
                <w:sz w:val="18"/>
                <w:szCs w:val="18"/>
                <w:lang w:eastAsia="zh-CN"/>
              </w:rPr>
            </w:pPr>
            <w:r>
              <w:rPr>
                <w:rFonts w:hint="eastAsia"/>
                <w:sz w:val="18"/>
                <w:szCs w:val="18"/>
                <w:lang w:eastAsia="zh-CN"/>
              </w:rPr>
              <w:t>A</w:t>
            </w:r>
            <w:r>
              <w:rPr>
                <w:sz w:val="18"/>
                <w:szCs w:val="18"/>
                <w:lang w:eastAsia="zh-CN"/>
              </w:rPr>
              <w:t>gree with Ericsson’s answer.</w:t>
            </w:r>
          </w:p>
        </w:tc>
      </w:tr>
      <w:tr w:rsidR="00B82C08" w:rsidRPr="00225EE2" w14:paraId="243FCC67" w14:textId="77777777" w:rsidTr="00B12F47">
        <w:tc>
          <w:tcPr>
            <w:tcW w:w="1705" w:type="dxa"/>
          </w:tcPr>
          <w:p w14:paraId="04142AF0" w14:textId="0C0A1274" w:rsidR="00B82C08" w:rsidRDefault="00B82C08" w:rsidP="00B82C08">
            <w:pPr>
              <w:snapToGrid w:val="0"/>
              <w:rPr>
                <w:sz w:val="18"/>
                <w:szCs w:val="18"/>
                <w:lang w:eastAsia="zh-CN"/>
              </w:rPr>
            </w:pPr>
            <w:r>
              <w:rPr>
                <w:sz w:val="18"/>
                <w:szCs w:val="18"/>
                <w:lang w:eastAsia="zh-CN"/>
              </w:rPr>
              <w:t>Futurewei</w:t>
            </w:r>
          </w:p>
        </w:tc>
        <w:tc>
          <w:tcPr>
            <w:tcW w:w="8221" w:type="dxa"/>
          </w:tcPr>
          <w:p w14:paraId="7972B3B2" w14:textId="77777777" w:rsidR="00B82C08" w:rsidRDefault="00B82C08" w:rsidP="00B82C08">
            <w:pPr>
              <w:snapToGrid w:val="0"/>
              <w:rPr>
                <w:sz w:val="18"/>
                <w:szCs w:val="18"/>
                <w:lang w:eastAsia="zh-CN"/>
              </w:rPr>
            </w:pPr>
            <w:r>
              <w:rPr>
                <w:sz w:val="18"/>
                <w:szCs w:val="18"/>
                <w:lang w:eastAsia="zh-CN"/>
              </w:rPr>
              <w:t xml:space="preserve">Assumption 1: As commented by other companies, it is not necessary that </w:t>
            </w:r>
            <w:r w:rsidRPr="00B03833">
              <w:rPr>
                <w:sz w:val="18"/>
                <w:szCs w:val="18"/>
                <w:lang w:eastAsia="zh-CN"/>
              </w:rPr>
              <w:t>when two are configured for either RI restriction or CBSR, two are also configured for the other</w:t>
            </w:r>
            <w:r>
              <w:rPr>
                <w:sz w:val="18"/>
                <w:szCs w:val="18"/>
                <w:lang w:eastAsia="zh-CN"/>
              </w:rPr>
              <w:t>.</w:t>
            </w:r>
          </w:p>
          <w:p w14:paraId="40649F69" w14:textId="77777777" w:rsidR="00B82C08" w:rsidRDefault="00B82C08" w:rsidP="00B82C08">
            <w:pPr>
              <w:snapToGrid w:val="0"/>
              <w:rPr>
                <w:sz w:val="18"/>
                <w:szCs w:val="18"/>
                <w:lang w:eastAsia="zh-CN"/>
              </w:rPr>
            </w:pPr>
            <w:r>
              <w:rPr>
                <w:sz w:val="18"/>
                <w:szCs w:val="18"/>
                <w:lang w:eastAsia="zh-CN"/>
              </w:rPr>
              <w:t>Assumption 2: Incorrect.</w:t>
            </w:r>
          </w:p>
          <w:p w14:paraId="14BFFC54" w14:textId="6F4460C6" w:rsidR="00B82C08" w:rsidRDefault="00B82C08" w:rsidP="00B82C08">
            <w:pPr>
              <w:snapToGrid w:val="0"/>
              <w:rPr>
                <w:sz w:val="18"/>
                <w:szCs w:val="18"/>
                <w:lang w:eastAsia="zh-CN"/>
              </w:rPr>
            </w:pPr>
            <w:r>
              <w:rPr>
                <w:sz w:val="18"/>
                <w:szCs w:val="18"/>
                <w:lang w:eastAsia="zh-CN"/>
              </w:rPr>
              <w:t>Assumption 3: Correct.</w:t>
            </w:r>
          </w:p>
        </w:tc>
      </w:tr>
      <w:tr w:rsidR="003446DD" w:rsidRPr="00225EE2" w14:paraId="15DA5A5A" w14:textId="77777777" w:rsidTr="00B12F47">
        <w:tc>
          <w:tcPr>
            <w:tcW w:w="1705" w:type="dxa"/>
          </w:tcPr>
          <w:p w14:paraId="1056EC61" w14:textId="65B05633" w:rsidR="003446DD" w:rsidRDefault="003446DD" w:rsidP="00B82C08">
            <w:pPr>
              <w:snapToGrid w:val="0"/>
              <w:rPr>
                <w:sz w:val="18"/>
                <w:szCs w:val="18"/>
                <w:lang w:eastAsia="zh-CN"/>
              </w:rPr>
            </w:pPr>
            <w:r>
              <w:rPr>
                <w:sz w:val="18"/>
                <w:szCs w:val="18"/>
                <w:lang w:eastAsia="zh-CN"/>
              </w:rPr>
              <w:t>Mod V19</w:t>
            </w:r>
          </w:p>
        </w:tc>
        <w:tc>
          <w:tcPr>
            <w:tcW w:w="8221" w:type="dxa"/>
          </w:tcPr>
          <w:p w14:paraId="1CE9E4B1" w14:textId="5BBA9A3A" w:rsidR="003C39B6" w:rsidRDefault="003C39B6" w:rsidP="003C39B6">
            <w:pPr>
              <w:snapToGrid w:val="0"/>
              <w:rPr>
                <w:bCs/>
                <w:color w:val="3333FF"/>
                <w:sz w:val="18"/>
                <w:szCs w:val="18"/>
              </w:rPr>
            </w:pPr>
            <w:r>
              <w:rPr>
                <w:b/>
                <w:bCs/>
                <w:color w:val="3333FF"/>
                <w:sz w:val="18"/>
                <w:szCs w:val="18"/>
                <w:u w:val="single"/>
              </w:rPr>
              <w:t>Comment:</w:t>
            </w:r>
            <w:r>
              <w:rPr>
                <w:b/>
                <w:bCs/>
                <w:color w:val="3333FF"/>
                <w:sz w:val="18"/>
                <w:szCs w:val="18"/>
              </w:rPr>
              <w:t xml:space="preserve"> </w:t>
            </w:r>
            <w:r w:rsidRPr="000E5C12">
              <w:rPr>
                <w:bCs/>
                <w:color w:val="3333FF"/>
                <w:sz w:val="18"/>
                <w:szCs w:val="18"/>
              </w:rPr>
              <w:t xml:space="preserve">Based on </w:t>
            </w:r>
            <w:r>
              <w:rPr>
                <w:bCs/>
                <w:color w:val="3333FF"/>
                <w:sz w:val="18"/>
                <w:szCs w:val="18"/>
              </w:rPr>
              <w:t>the comments from</w:t>
            </w:r>
            <w:r w:rsidR="00C33F51">
              <w:rPr>
                <w:bCs/>
                <w:color w:val="3333FF"/>
                <w:sz w:val="18"/>
                <w:szCs w:val="18"/>
              </w:rPr>
              <w:t xml:space="preserve"> the super-majority of</w:t>
            </w:r>
            <w:r>
              <w:rPr>
                <w:bCs/>
                <w:color w:val="3333FF"/>
                <w:sz w:val="18"/>
                <w:szCs w:val="18"/>
              </w:rPr>
              <w:t xml:space="preserve"> companies, </w:t>
            </w:r>
            <w:r w:rsidR="00C33F51">
              <w:rPr>
                <w:bCs/>
                <w:color w:val="3333FF"/>
                <w:sz w:val="18"/>
                <w:szCs w:val="18"/>
              </w:rPr>
              <w:t>the answer below seems acceptable.</w:t>
            </w:r>
            <w:r w:rsidR="007A1C4E">
              <w:rPr>
                <w:bCs/>
                <w:color w:val="3333FF"/>
                <w:sz w:val="18"/>
                <w:szCs w:val="18"/>
              </w:rPr>
              <w:t xml:space="preserve"> Note that assumption 1 as stated in question 4 should be reworded as follows since RI restriction and CBSR are (have been, since Rel-15 or even LTE) two independent features:</w:t>
            </w:r>
          </w:p>
          <w:p w14:paraId="53F715B8" w14:textId="4C9A06EC" w:rsidR="003C39B6" w:rsidRPr="002350D7" w:rsidRDefault="002350D7" w:rsidP="003C39B6">
            <w:pPr>
              <w:snapToGrid w:val="0"/>
              <w:rPr>
                <w:color w:val="3333FF"/>
                <w:sz w:val="18"/>
                <w:szCs w:val="20"/>
                <w:lang w:eastAsia="zh-CN"/>
              </w:rPr>
            </w:pPr>
            <w:r w:rsidRPr="002350D7">
              <w:rPr>
                <w:color w:val="3333FF"/>
                <w:sz w:val="18"/>
                <w:szCs w:val="20"/>
                <w:lang w:eastAsia="zh-CN"/>
              </w:rPr>
              <w:t>“</w:t>
            </w:r>
            <w:r w:rsidRPr="002350D7">
              <w:rPr>
                <w:color w:val="3333FF"/>
                <w:sz w:val="18"/>
                <w:szCs w:val="20"/>
              </w:rPr>
              <w:t xml:space="preserve">If two RI restrictions are configured, two CBSRs </w:t>
            </w:r>
            <w:r w:rsidRPr="002350D7">
              <w:rPr>
                <w:i/>
                <w:strike/>
                <w:color w:val="3333FF"/>
                <w:sz w:val="18"/>
                <w:szCs w:val="20"/>
              </w:rPr>
              <w:t>are</w:t>
            </w:r>
            <w:r w:rsidRPr="002350D7">
              <w:rPr>
                <w:i/>
                <w:color w:val="3333FF"/>
                <w:sz w:val="18"/>
                <w:szCs w:val="20"/>
              </w:rPr>
              <w:t xml:space="preserve"> </w:t>
            </w:r>
            <w:r w:rsidRPr="002350D7">
              <w:rPr>
                <w:i/>
                <w:color w:val="3333FF"/>
                <w:sz w:val="18"/>
                <w:szCs w:val="20"/>
                <w:u w:val="single"/>
              </w:rPr>
              <w:t>can be</w:t>
            </w:r>
            <w:r w:rsidRPr="002350D7">
              <w:rPr>
                <w:color w:val="3333FF"/>
                <w:sz w:val="18"/>
                <w:szCs w:val="20"/>
              </w:rPr>
              <w:t xml:space="preserve"> configured and if two CBSRs are configured two </w:t>
            </w:r>
            <w:r w:rsidRPr="002350D7">
              <w:rPr>
                <w:i/>
                <w:strike/>
                <w:color w:val="3333FF"/>
                <w:sz w:val="18"/>
                <w:szCs w:val="20"/>
              </w:rPr>
              <w:t>CBSRs</w:t>
            </w:r>
            <w:r w:rsidRPr="002350D7">
              <w:rPr>
                <w:i/>
                <w:color w:val="3333FF"/>
                <w:sz w:val="18"/>
                <w:szCs w:val="20"/>
              </w:rPr>
              <w:t xml:space="preserve"> </w:t>
            </w:r>
            <w:r w:rsidRPr="002350D7">
              <w:rPr>
                <w:i/>
                <w:color w:val="3333FF"/>
                <w:sz w:val="18"/>
                <w:szCs w:val="20"/>
                <w:u w:val="single"/>
              </w:rPr>
              <w:t>RI restrictions</w:t>
            </w:r>
            <w:r w:rsidRPr="002350D7">
              <w:rPr>
                <w:color w:val="3333FF"/>
                <w:sz w:val="18"/>
                <w:szCs w:val="20"/>
              </w:rPr>
              <w:t xml:space="preserve"> </w:t>
            </w:r>
            <w:r w:rsidRPr="002350D7">
              <w:rPr>
                <w:i/>
                <w:strike/>
                <w:color w:val="3333FF"/>
                <w:sz w:val="18"/>
                <w:szCs w:val="20"/>
              </w:rPr>
              <w:t>are</w:t>
            </w:r>
            <w:r w:rsidRPr="002350D7">
              <w:rPr>
                <w:i/>
                <w:color w:val="3333FF"/>
                <w:sz w:val="18"/>
                <w:szCs w:val="20"/>
              </w:rPr>
              <w:t xml:space="preserve"> </w:t>
            </w:r>
            <w:r w:rsidRPr="002350D7">
              <w:rPr>
                <w:i/>
                <w:color w:val="3333FF"/>
                <w:sz w:val="18"/>
                <w:szCs w:val="20"/>
                <w:u w:val="single"/>
              </w:rPr>
              <w:t>can be</w:t>
            </w:r>
            <w:r w:rsidRPr="002350D7">
              <w:rPr>
                <w:color w:val="3333FF"/>
                <w:sz w:val="18"/>
                <w:szCs w:val="20"/>
                <w:u w:val="single"/>
              </w:rPr>
              <w:t xml:space="preserve"> </w:t>
            </w:r>
            <w:r w:rsidRPr="002350D7">
              <w:rPr>
                <w:color w:val="3333FF"/>
                <w:sz w:val="18"/>
                <w:szCs w:val="20"/>
              </w:rPr>
              <w:t xml:space="preserve">configured (i.e. when two are configured for either RI restriction or CBSR, two </w:t>
            </w:r>
            <w:r w:rsidRPr="002350D7">
              <w:rPr>
                <w:i/>
                <w:strike/>
                <w:color w:val="3333FF"/>
                <w:sz w:val="18"/>
                <w:szCs w:val="20"/>
              </w:rPr>
              <w:t>are</w:t>
            </w:r>
            <w:r w:rsidRPr="002350D7">
              <w:rPr>
                <w:i/>
                <w:color w:val="3333FF"/>
                <w:sz w:val="18"/>
                <w:szCs w:val="20"/>
              </w:rPr>
              <w:t xml:space="preserve"> </w:t>
            </w:r>
            <w:r w:rsidRPr="002350D7">
              <w:rPr>
                <w:i/>
                <w:color w:val="3333FF"/>
                <w:sz w:val="18"/>
                <w:szCs w:val="20"/>
                <w:u w:val="single"/>
              </w:rPr>
              <w:t>can</w:t>
            </w:r>
            <w:r w:rsidRPr="002350D7">
              <w:rPr>
                <w:i/>
                <w:color w:val="3333FF"/>
                <w:sz w:val="18"/>
                <w:szCs w:val="20"/>
              </w:rPr>
              <w:t xml:space="preserve"> also </w:t>
            </w:r>
            <w:r w:rsidRPr="002350D7">
              <w:rPr>
                <w:i/>
                <w:color w:val="3333FF"/>
                <w:sz w:val="18"/>
                <w:szCs w:val="20"/>
                <w:u w:val="single"/>
              </w:rPr>
              <w:t>be, but are not necessarily</w:t>
            </w:r>
            <w:r w:rsidRPr="002350D7">
              <w:rPr>
                <w:color w:val="3333FF"/>
                <w:sz w:val="18"/>
                <w:szCs w:val="20"/>
              </w:rPr>
              <w:t xml:space="preserve"> configured for the other).</w:t>
            </w:r>
            <w:r w:rsidRPr="002350D7">
              <w:rPr>
                <w:color w:val="3333FF"/>
                <w:sz w:val="18"/>
                <w:szCs w:val="20"/>
                <w:lang w:eastAsia="zh-CN"/>
              </w:rPr>
              <w:t>”</w:t>
            </w:r>
          </w:p>
          <w:p w14:paraId="4C085949" w14:textId="77777777" w:rsidR="002350D7" w:rsidRDefault="002350D7" w:rsidP="003C39B6">
            <w:pPr>
              <w:snapToGrid w:val="0"/>
              <w:rPr>
                <w:b/>
                <w:bCs/>
                <w:color w:val="3333FF"/>
                <w:sz w:val="18"/>
                <w:szCs w:val="18"/>
                <w:u w:val="single"/>
              </w:rPr>
            </w:pPr>
          </w:p>
          <w:p w14:paraId="291966C1" w14:textId="77777777" w:rsidR="00C33F51" w:rsidRDefault="003C39B6" w:rsidP="00C33F51">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4</w:t>
            </w:r>
            <w:r w:rsidRPr="00F220E2">
              <w:rPr>
                <w:bCs/>
                <w:color w:val="3333FF"/>
                <w:sz w:val="20"/>
                <w:szCs w:val="20"/>
              </w:rPr>
              <w:t xml:space="preserve">: </w:t>
            </w:r>
          </w:p>
          <w:p w14:paraId="415A0B61" w14:textId="7E7AD2AE" w:rsidR="00E1405F" w:rsidRPr="00E1405F" w:rsidRDefault="00B64F47" w:rsidP="00811778">
            <w:pPr>
              <w:pStyle w:val="ListParagraph"/>
              <w:numPr>
                <w:ilvl w:val="0"/>
                <w:numId w:val="24"/>
              </w:numPr>
              <w:snapToGrid w:val="0"/>
              <w:spacing w:after="0" w:line="240" w:lineRule="auto"/>
              <w:rPr>
                <w:bCs/>
                <w:color w:val="3333FF"/>
                <w:sz w:val="20"/>
                <w:szCs w:val="20"/>
                <w:lang w:eastAsia="ko-KR"/>
              </w:rPr>
            </w:pPr>
            <w:r>
              <w:rPr>
                <w:color w:val="3333FF"/>
                <w:sz w:val="20"/>
                <w:szCs w:val="20"/>
                <w:lang w:eastAsia="zh-CN"/>
              </w:rPr>
              <w:t>The following revision of Assumption 1 is correct</w:t>
            </w:r>
            <w:r w:rsidR="00727E38">
              <w:rPr>
                <w:color w:val="3333FF"/>
                <w:sz w:val="20"/>
                <w:szCs w:val="20"/>
                <w:lang w:eastAsia="zh-CN"/>
              </w:rPr>
              <w:t xml:space="preserve"> (the original formulation</w:t>
            </w:r>
            <w:r w:rsidR="001B10C4">
              <w:rPr>
                <w:color w:val="3333FF"/>
                <w:sz w:val="20"/>
                <w:szCs w:val="20"/>
                <w:lang w:eastAsia="zh-CN"/>
              </w:rPr>
              <w:t xml:space="preserve"> from RAN2</w:t>
            </w:r>
            <w:r w:rsidR="00141052">
              <w:rPr>
                <w:color w:val="3333FF"/>
                <w:sz w:val="20"/>
                <w:szCs w:val="20"/>
                <w:lang w:eastAsia="zh-CN"/>
              </w:rPr>
              <w:t xml:space="preserve"> lacks precision</w:t>
            </w:r>
            <w:r w:rsidR="00727E38">
              <w:rPr>
                <w:color w:val="3333FF"/>
                <w:sz w:val="20"/>
                <w:szCs w:val="20"/>
                <w:lang w:eastAsia="zh-CN"/>
              </w:rPr>
              <w:t>)</w:t>
            </w:r>
            <w:r w:rsidR="007A1C4E" w:rsidRPr="007A1C4E">
              <w:rPr>
                <w:color w:val="3333FF"/>
                <w:sz w:val="20"/>
                <w:szCs w:val="20"/>
                <w:lang w:eastAsia="zh-CN"/>
              </w:rPr>
              <w:t xml:space="preserve">: </w:t>
            </w:r>
          </w:p>
          <w:p w14:paraId="6F4DDA3B" w14:textId="02A35529" w:rsidR="00C33F51" w:rsidRPr="002350D7" w:rsidRDefault="007A1C4E" w:rsidP="00E1405F">
            <w:pPr>
              <w:pStyle w:val="ListParagraph"/>
              <w:snapToGrid w:val="0"/>
              <w:spacing w:after="0" w:line="240" w:lineRule="auto"/>
              <w:rPr>
                <w:bCs/>
                <w:color w:val="3333FF"/>
                <w:sz w:val="20"/>
                <w:szCs w:val="20"/>
                <w:lang w:eastAsia="ko-KR"/>
              </w:rPr>
            </w:pPr>
            <w:r w:rsidRPr="007A1C4E">
              <w:rPr>
                <w:color w:val="3333FF"/>
                <w:sz w:val="20"/>
                <w:szCs w:val="20"/>
                <w:lang w:eastAsia="zh-CN"/>
              </w:rPr>
              <w:t>“</w:t>
            </w:r>
            <w:r w:rsidRPr="007A1C4E">
              <w:rPr>
                <w:color w:val="3333FF"/>
                <w:sz w:val="20"/>
                <w:szCs w:val="20"/>
              </w:rPr>
              <w:t xml:space="preserve">If two RI restrictions are configured, two CBSRs </w:t>
            </w:r>
            <w:r w:rsidRPr="007A1C4E">
              <w:rPr>
                <w:i/>
                <w:strike/>
                <w:color w:val="3333FF"/>
                <w:sz w:val="20"/>
                <w:szCs w:val="20"/>
              </w:rPr>
              <w:t>are</w:t>
            </w:r>
            <w:r w:rsidRPr="007A1C4E">
              <w:rPr>
                <w:i/>
                <w:color w:val="3333FF"/>
                <w:sz w:val="20"/>
                <w:szCs w:val="20"/>
              </w:rPr>
              <w:t xml:space="preserve"> </w:t>
            </w:r>
            <w:r w:rsidRPr="007A1C4E">
              <w:rPr>
                <w:i/>
                <w:color w:val="3333FF"/>
                <w:sz w:val="20"/>
                <w:szCs w:val="20"/>
                <w:u w:val="single"/>
              </w:rPr>
              <w:t>can be</w:t>
            </w:r>
            <w:r>
              <w:rPr>
                <w:color w:val="3333FF"/>
                <w:sz w:val="20"/>
                <w:szCs w:val="20"/>
              </w:rPr>
              <w:t xml:space="preserve"> </w:t>
            </w:r>
            <w:r w:rsidRPr="007A1C4E">
              <w:rPr>
                <w:color w:val="3333FF"/>
                <w:sz w:val="20"/>
                <w:szCs w:val="20"/>
              </w:rPr>
              <w:t xml:space="preserve">configured and if two CBSRs are configured two </w:t>
            </w:r>
            <w:r w:rsidRPr="007A1C4E">
              <w:rPr>
                <w:i/>
                <w:strike/>
                <w:color w:val="3333FF"/>
                <w:sz w:val="20"/>
                <w:szCs w:val="20"/>
              </w:rPr>
              <w:t>CBSRs</w:t>
            </w:r>
            <w:r w:rsidRPr="007A1C4E">
              <w:rPr>
                <w:i/>
                <w:color w:val="3333FF"/>
                <w:sz w:val="20"/>
                <w:szCs w:val="20"/>
              </w:rPr>
              <w:t xml:space="preserve"> </w:t>
            </w:r>
            <w:r w:rsidRPr="007A1C4E">
              <w:rPr>
                <w:i/>
                <w:color w:val="3333FF"/>
                <w:sz w:val="20"/>
                <w:szCs w:val="20"/>
                <w:u w:val="single"/>
              </w:rPr>
              <w:t>RI restrictions</w:t>
            </w:r>
            <w:r w:rsidRPr="007A1C4E">
              <w:rPr>
                <w:color w:val="3333FF"/>
                <w:sz w:val="20"/>
                <w:szCs w:val="20"/>
              </w:rPr>
              <w:t xml:space="preserve"> </w:t>
            </w:r>
            <w:r w:rsidRPr="007A1C4E">
              <w:rPr>
                <w:i/>
                <w:strike/>
                <w:color w:val="3333FF"/>
                <w:sz w:val="20"/>
                <w:szCs w:val="20"/>
              </w:rPr>
              <w:t>are</w:t>
            </w:r>
            <w:r w:rsidRPr="007A1C4E">
              <w:rPr>
                <w:i/>
                <w:color w:val="3333FF"/>
                <w:sz w:val="20"/>
                <w:szCs w:val="20"/>
              </w:rPr>
              <w:t xml:space="preserve"> </w:t>
            </w:r>
            <w:r w:rsidRPr="007A1C4E">
              <w:rPr>
                <w:i/>
                <w:color w:val="3333FF"/>
                <w:sz w:val="20"/>
                <w:szCs w:val="20"/>
                <w:u w:val="single"/>
              </w:rPr>
              <w:t>can be</w:t>
            </w:r>
            <w:r w:rsidRPr="007A1C4E">
              <w:rPr>
                <w:color w:val="3333FF"/>
                <w:sz w:val="20"/>
                <w:szCs w:val="20"/>
                <w:u w:val="single"/>
              </w:rPr>
              <w:t xml:space="preserve"> </w:t>
            </w:r>
            <w:r w:rsidRPr="007A1C4E">
              <w:rPr>
                <w:color w:val="3333FF"/>
                <w:sz w:val="20"/>
                <w:szCs w:val="20"/>
              </w:rPr>
              <w:t xml:space="preserve">configured (i.e. when two are configured for either RI restriction or CBSR, two </w:t>
            </w:r>
            <w:r w:rsidRPr="007A1C4E">
              <w:rPr>
                <w:i/>
                <w:strike/>
                <w:color w:val="3333FF"/>
                <w:sz w:val="20"/>
                <w:szCs w:val="20"/>
              </w:rPr>
              <w:t>are</w:t>
            </w:r>
            <w:r w:rsidRPr="007A1C4E">
              <w:rPr>
                <w:i/>
                <w:color w:val="3333FF"/>
                <w:sz w:val="20"/>
                <w:szCs w:val="20"/>
              </w:rPr>
              <w:t xml:space="preserve"> </w:t>
            </w:r>
            <w:r w:rsidRPr="007A1C4E">
              <w:rPr>
                <w:i/>
                <w:color w:val="3333FF"/>
                <w:sz w:val="20"/>
                <w:szCs w:val="20"/>
                <w:u w:val="single"/>
              </w:rPr>
              <w:t>can</w:t>
            </w:r>
            <w:r w:rsidRPr="007A1C4E">
              <w:rPr>
                <w:i/>
                <w:color w:val="3333FF"/>
                <w:sz w:val="20"/>
                <w:szCs w:val="20"/>
              </w:rPr>
              <w:t xml:space="preserve"> also </w:t>
            </w:r>
            <w:r w:rsidRPr="007A1C4E">
              <w:rPr>
                <w:i/>
                <w:color w:val="3333FF"/>
                <w:sz w:val="20"/>
                <w:szCs w:val="20"/>
                <w:u w:val="single"/>
              </w:rPr>
              <w:t>be, but are not necessarily</w:t>
            </w:r>
            <w:r>
              <w:rPr>
                <w:color w:val="3333FF"/>
                <w:sz w:val="20"/>
                <w:szCs w:val="20"/>
              </w:rPr>
              <w:t xml:space="preserve"> </w:t>
            </w:r>
            <w:r w:rsidRPr="007A1C4E">
              <w:rPr>
                <w:color w:val="3333FF"/>
                <w:sz w:val="20"/>
                <w:szCs w:val="20"/>
              </w:rPr>
              <w:t>configured for the other).</w:t>
            </w:r>
          </w:p>
          <w:p w14:paraId="3DFAFE39" w14:textId="21DB0DE1" w:rsidR="002350D7" w:rsidRPr="007A1C4E" w:rsidRDefault="002350D7" w:rsidP="00811778">
            <w:pPr>
              <w:pStyle w:val="ListParagraph"/>
              <w:numPr>
                <w:ilvl w:val="1"/>
                <w:numId w:val="24"/>
              </w:numPr>
              <w:snapToGrid w:val="0"/>
              <w:spacing w:after="0" w:line="240" w:lineRule="auto"/>
              <w:rPr>
                <w:bCs/>
                <w:color w:val="3333FF"/>
                <w:sz w:val="20"/>
                <w:szCs w:val="20"/>
                <w:lang w:eastAsia="ko-KR"/>
              </w:rPr>
            </w:pPr>
            <w:r>
              <w:rPr>
                <w:color w:val="3333FF"/>
                <w:sz w:val="20"/>
                <w:szCs w:val="20"/>
                <w:lang w:eastAsia="zh-CN"/>
              </w:rPr>
              <w:t>RI restriction and CBSR are two independent features</w:t>
            </w:r>
            <w:r w:rsidR="00E1405F">
              <w:rPr>
                <w:color w:val="3333FF"/>
                <w:sz w:val="20"/>
                <w:szCs w:val="20"/>
                <w:lang w:eastAsia="zh-CN"/>
              </w:rPr>
              <w:t>”</w:t>
            </w:r>
          </w:p>
          <w:p w14:paraId="4CDF6ED7" w14:textId="22E4C3D7" w:rsidR="00C33F51" w:rsidRPr="00C33F51" w:rsidRDefault="00C33F51" w:rsidP="00811778">
            <w:pPr>
              <w:pStyle w:val="ListParagraph"/>
              <w:numPr>
                <w:ilvl w:val="0"/>
                <w:numId w:val="24"/>
              </w:numPr>
              <w:snapToGrid w:val="0"/>
              <w:spacing w:after="0" w:line="240" w:lineRule="auto"/>
              <w:rPr>
                <w:bCs/>
                <w:color w:val="3333FF"/>
                <w:sz w:val="20"/>
                <w:szCs w:val="20"/>
                <w:lang w:eastAsia="ko-KR"/>
              </w:rPr>
            </w:pPr>
            <w:r w:rsidRPr="00C33F51">
              <w:rPr>
                <w:color w:val="3333FF"/>
                <w:sz w:val="20"/>
                <w:szCs w:val="20"/>
                <w:lang w:eastAsia="zh-CN"/>
              </w:rPr>
              <w:t xml:space="preserve">Assumption 2 is incorrect </w:t>
            </w:r>
          </w:p>
          <w:p w14:paraId="4475E2A4" w14:textId="77777777" w:rsidR="003446DD" w:rsidRPr="002350D7" w:rsidRDefault="00C33F51" w:rsidP="00811778">
            <w:pPr>
              <w:pStyle w:val="ListParagraph"/>
              <w:numPr>
                <w:ilvl w:val="0"/>
                <w:numId w:val="24"/>
              </w:numPr>
              <w:snapToGrid w:val="0"/>
              <w:spacing w:after="0" w:line="240" w:lineRule="auto"/>
              <w:rPr>
                <w:bCs/>
                <w:color w:val="3333FF"/>
                <w:sz w:val="20"/>
                <w:szCs w:val="20"/>
                <w:lang w:eastAsia="ko-KR"/>
              </w:rPr>
            </w:pPr>
            <w:r w:rsidRPr="00C33F51">
              <w:rPr>
                <w:color w:val="3333FF"/>
                <w:sz w:val="20"/>
                <w:szCs w:val="20"/>
                <w:lang w:eastAsia="zh-CN"/>
              </w:rPr>
              <w:t>Assumption 3 is correct</w:t>
            </w:r>
          </w:p>
          <w:p w14:paraId="71B708D2" w14:textId="1C24A25F" w:rsidR="002350D7" w:rsidRPr="00C33F51" w:rsidRDefault="002350D7" w:rsidP="002350D7">
            <w:pPr>
              <w:pStyle w:val="ListParagraph"/>
              <w:snapToGrid w:val="0"/>
              <w:spacing w:after="0" w:line="240" w:lineRule="auto"/>
              <w:rPr>
                <w:bCs/>
                <w:color w:val="3333FF"/>
                <w:sz w:val="20"/>
                <w:szCs w:val="20"/>
                <w:lang w:eastAsia="ko-KR"/>
              </w:rPr>
            </w:pPr>
          </w:p>
        </w:tc>
      </w:tr>
      <w:tr w:rsidR="005029B0" w:rsidRPr="00225EE2" w14:paraId="26550BC9" w14:textId="77777777" w:rsidTr="00B12F47">
        <w:tc>
          <w:tcPr>
            <w:tcW w:w="1705" w:type="dxa"/>
          </w:tcPr>
          <w:p w14:paraId="0A9D9F85" w14:textId="65879B09" w:rsidR="005029B0" w:rsidRPr="005029B0" w:rsidRDefault="005029B0" w:rsidP="00B82C08">
            <w:pPr>
              <w:snapToGrid w:val="0"/>
              <w:rPr>
                <w:sz w:val="18"/>
                <w:szCs w:val="18"/>
                <w:lang w:eastAsia="zh-CN"/>
              </w:rPr>
            </w:pPr>
            <w:r w:rsidRPr="005029B0">
              <w:rPr>
                <w:sz w:val="18"/>
                <w:szCs w:val="18"/>
                <w:lang w:eastAsia="zh-CN"/>
              </w:rPr>
              <w:t>M</w:t>
            </w:r>
            <w:r w:rsidRPr="005029B0">
              <w:rPr>
                <w:rFonts w:eastAsia="SimSun"/>
                <w:bCs/>
                <w:sz w:val="18"/>
                <w:szCs w:val="18"/>
                <w:lang w:eastAsia="en-US"/>
              </w:rPr>
              <w:t>od V27</w:t>
            </w:r>
          </w:p>
        </w:tc>
        <w:tc>
          <w:tcPr>
            <w:tcW w:w="8221" w:type="dxa"/>
          </w:tcPr>
          <w:p w14:paraId="5BFD7A98" w14:textId="1E538961" w:rsidR="005029B0" w:rsidRDefault="005029B0" w:rsidP="003C39B6">
            <w:pPr>
              <w:snapToGrid w:val="0"/>
              <w:rPr>
                <w:b/>
                <w:bCs/>
                <w:color w:val="3333FF"/>
                <w:sz w:val="18"/>
                <w:szCs w:val="18"/>
                <w:u w:val="single"/>
              </w:rPr>
            </w:pPr>
            <w:r w:rsidRPr="005029B0">
              <w:rPr>
                <w:bCs/>
                <w:color w:val="3333FF"/>
                <w:sz w:val="18"/>
                <w:szCs w:val="18"/>
              </w:rPr>
              <w:t>No revision from V19</w:t>
            </w:r>
          </w:p>
        </w:tc>
      </w:tr>
      <w:tr w:rsidR="009A3698" w:rsidRPr="00225EE2" w14:paraId="25E7E7DE" w14:textId="77777777" w:rsidTr="00B12F47">
        <w:tc>
          <w:tcPr>
            <w:tcW w:w="1705" w:type="dxa"/>
          </w:tcPr>
          <w:p w14:paraId="12C57FE0" w14:textId="27325C5C" w:rsidR="009A3698" w:rsidRPr="005029B0" w:rsidRDefault="009A3698" w:rsidP="00B82C08">
            <w:pPr>
              <w:snapToGrid w:val="0"/>
              <w:rPr>
                <w:sz w:val="18"/>
                <w:szCs w:val="18"/>
                <w:lang w:eastAsia="zh-CN"/>
              </w:rPr>
            </w:pPr>
            <w:r>
              <w:rPr>
                <w:sz w:val="18"/>
                <w:szCs w:val="18"/>
                <w:lang w:eastAsia="zh-CN"/>
              </w:rPr>
              <w:t>vivo</w:t>
            </w:r>
          </w:p>
        </w:tc>
        <w:tc>
          <w:tcPr>
            <w:tcW w:w="8221" w:type="dxa"/>
          </w:tcPr>
          <w:p w14:paraId="6381D023" w14:textId="3719A322" w:rsidR="009A3698" w:rsidRPr="009A3698" w:rsidRDefault="009A3698" w:rsidP="009A3698">
            <w:pPr>
              <w:rPr>
                <w:rFonts w:cs="Times New Roman"/>
                <w:sz w:val="18"/>
                <w:szCs w:val="18"/>
                <w:lang w:eastAsia="zh-CN"/>
              </w:rPr>
            </w:pPr>
            <w:r w:rsidRPr="009A3698">
              <w:rPr>
                <w:rFonts w:cs="Times New Roman"/>
                <w:sz w:val="18"/>
                <w:szCs w:val="18"/>
                <w:lang w:eastAsia="zh-CN"/>
              </w:rPr>
              <w:t>We agree with Moderator proposal in principle, and prefer to add some details for Assumption 2 based on some companies’ comments to make it clear. Please check if it is necessary.</w:t>
            </w:r>
          </w:p>
          <w:p w14:paraId="061AB24C" w14:textId="77777777" w:rsidR="009A3698" w:rsidRPr="009A3698" w:rsidRDefault="009A3698" w:rsidP="009A3698">
            <w:pPr>
              <w:pStyle w:val="ListParagraph"/>
              <w:numPr>
                <w:ilvl w:val="0"/>
                <w:numId w:val="28"/>
              </w:numPr>
              <w:snapToGrid w:val="0"/>
              <w:spacing w:after="0" w:line="240" w:lineRule="auto"/>
              <w:rPr>
                <w:rFonts w:eastAsia="Times New Roman" w:cs="Times New Roman"/>
                <w:b/>
                <w:bCs/>
                <w:color w:val="3333FF"/>
                <w:sz w:val="18"/>
                <w:szCs w:val="18"/>
                <w:u w:val="single"/>
                <w:lang w:eastAsia="zh-CN"/>
              </w:rPr>
            </w:pPr>
            <w:bookmarkStart w:id="4" w:name="_Hlk102660420"/>
            <w:r w:rsidRPr="009A3698">
              <w:rPr>
                <w:rFonts w:cs="Times New Roman"/>
                <w:color w:val="3333FF"/>
                <w:sz w:val="18"/>
                <w:szCs w:val="18"/>
                <w:lang w:eastAsia="zh-CN"/>
              </w:rPr>
              <w:t>Assumption 2 is incorrect</w:t>
            </w:r>
            <w:r w:rsidRPr="009A3698">
              <w:rPr>
                <w:rFonts w:cs="Times New Roman"/>
                <w:color w:val="FF0000"/>
                <w:sz w:val="18"/>
                <w:szCs w:val="18"/>
                <w:lang w:eastAsia="zh-CN"/>
              </w:rPr>
              <w:t>. UE is configured with one RI restriction for NCJT if csi-ReportMode-r17 is set to ‘Mode1’ and numberOfSingleTRP-CSI-Mode1-r17 is set to ‘n0’, otherwise UE is configured with two RI restrictions for sTRP and NCJT respectively.</w:t>
            </w:r>
            <w:bookmarkEnd w:id="4"/>
          </w:p>
          <w:p w14:paraId="3DC767DA" w14:textId="77777777" w:rsidR="009A3698" w:rsidRPr="005029B0" w:rsidRDefault="009A3698" w:rsidP="003C39B6">
            <w:pPr>
              <w:snapToGrid w:val="0"/>
              <w:rPr>
                <w:bCs/>
                <w:color w:val="3333FF"/>
                <w:sz w:val="18"/>
                <w:szCs w:val="18"/>
              </w:rPr>
            </w:pPr>
          </w:p>
        </w:tc>
      </w:tr>
      <w:tr w:rsidR="009A3698" w:rsidRPr="00225EE2" w14:paraId="64EF4C88" w14:textId="77777777" w:rsidTr="00B12F47">
        <w:tc>
          <w:tcPr>
            <w:tcW w:w="1705" w:type="dxa"/>
          </w:tcPr>
          <w:p w14:paraId="2328CDAD" w14:textId="6FDBE189" w:rsidR="009A3698" w:rsidRPr="005029B0" w:rsidRDefault="009A3698" w:rsidP="00B82C08">
            <w:pPr>
              <w:snapToGrid w:val="0"/>
              <w:rPr>
                <w:sz w:val="18"/>
                <w:szCs w:val="18"/>
                <w:lang w:eastAsia="zh-CN"/>
              </w:rPr>
            </w:pPr>
            <w:r>
              <w:rPr>
                <w:sz w:val="18"/>
                <w:szCs w:val="18"/>
                <w:lang w:eastAsia="zh-CN"/>
              </w:rPr>
              <w:t>Mod V28</w:t>
            </w:r>
          </w:p>
        </w:tc>
        <w:tc>
          <w:tcPr>
            <w:tcW w:w="8221" w:type="dxa"/>
          </w:tcPr>
          <w:p w14:paraId="1C7E7122" w14:textId="11679F55" w:rsidR="009A3698" w:rsidRDefault="009A3698" w:rsidP="003C39B6">
            <w:pPr>
              <w:snapToGrid w:val="0"/>
              <w:rPr>
                <w:bCs/>
                <w:color w:val="3333FF"/>
                <w:sz w:val="18"/>
                <w:szCs w:val="18"/>
              </w:rPr>
            </w:pPr>
            <w:r>
              <w:rPr>
                <w:b/>
                <w:bCs/>
                <w:color w:val="3333FF"/>
                <w:sz w:val="18"/>
                <w:szCs w:val="18"/>
                <w:u w:val="single"/>
              </w:rPr>
              <w:t>Comment:</w:t>
            </w:r>
            <w:r>
              <w:rPr>
                <w:b/>
                <w:bCs/>
                <w:color w:val="3333FF"/>
                <w:sz w:val="18"/>
                <w:szCs w:val="18"/>
              </w:rPr>
              <w:t xml:space="preserve"> </w:t>
            </w:r>
            <w:r w:rsidRPr="009A3698">
              <w:rPr>
                <w:bCs/>
                <w:color w:val="3333FF"/>
                <w:sz w:val="18"/>
                <w:szCs w:val="18"/>
              </w:rPr>
              <w:t>Although the additional explanation on assumption 2 from vivo isn’t needed, it is correct and can be helpful to RAN2</w:t>
            </w:r>
          </w:p>
          <w:p w14:paraId="1CD50A8D" w14:textId="77777777" w:rsidR="009A3698" w:rsidRDefault="009A3698" w:rsidP="003C39B6">
            <w:pPr>
              <w:snapToGrid w:val="0"/>
              <w:rPr>
                <w:bCs/>
                <w:color w:val="3333FF"/>
                <w:sz w:val="18"/>
                <w:szCs w:val="18"/>
              </w:rPr>
            </w:pPr>
          </w:p>
          <w:p w14:paraId="1489A368" w14:textId="77777777" w:rsidR="009A3698" w:rsidRDefault="009A3698" w:rsidP="009A3698">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4</w:t>
            </w:r>
            <w:r w:rsidRPr="00F220E2">
              <w:rPr>
                <w:bCs/>
                <w:color w:val="3333FF"/>
                <w:sz w:val="20"/>
                <w:szCs w:val="20"/>
              </w:rPr>
              <w:t xml:space="preserve">: </w:t>
            </w:r>
          </w:p>
          <w:p w14:paraId="7F4E95FC" w14:textId="77777777" w:rsidR="009A3698" w:rsidRPr="00E1405F" w:rsidRDefault="009A3698" w:rsidP="009A3698">
            <w:pPr>
              <w:pStyle w:val="ListParagraph"/>
              <w:numPr>
                <w:ilvl w:val="0"/>
                <w:numId w:val="24"/>
              </w:numPr>
              <w:snapToGrid w:val="0"/>
              <w:spacing w:after="0" w:line="240" w:lineRule="auto"/>
              <w:rPr>
                <w:bCs/>
                <w:color w:val="3333FF"/>
                <w:sz w:val="20"/>
                <w:szCs w:val="20"/>
                <w:lang w:eastAsia="ko-KR"/>
              </w:rPr>
            </w:pPr>
            <w:r>
              <w:rPr>
                <w:color w:val="3333FF"/>
                <w:sz w:val="20"/>
                <w:szCs w:val="20"/>
                <w:lang w:eastAsia="zh-CN"/>
              </w:rPr>
              <w:t>The following revision of Assumption 1 is correct (the original formulation from RAN2 lacks precision)</w:t>
            </w:r>
            <w:r w:rsidRPr="007A1C4E">
              <w:rPr>
                <w:color w:val="3333FF"/>
                <w:sz w:val="20"/>
                <w:szCs w:val="20"/>
                <w:lang w:eastAsia="zh-CN"/>
              </w:rPr>
              <w:t xml:space="preserve">: </w:t>
            </w:r>
          </w:p>
          <w:p w14:paraId="04DCD026" w14:textId="77777777" w:rsidR="009A3698" w:rsidRPr="002350D7" w:rsidRDefault="009A3698" w:rsidP="009A3698">
            <w:pPr>
              <w:pStyle w:val="ListParagraph"/>
              <w:snapToGrid w:val="0"/>
              <w:spacing w:after="0" w:line="240" w:lineRule="auto"/>
              <w:rPr>
                <w:bCs/>
                <w:color w:val="3333FF"/>
                <w:sz w:val="20"/>
                <w:szCs w:val="20"/>
                <w:lang w:eastAsia="ko-KR"/>
              </w:rPr>
            </w:pPr>
            <w:r w:rsidRPr="007A1C4E">
              <w:rPr>
                <w:color w:val="3333FF"/>
                <w:sz w:val="20"/>
                <w:szCs w:val="20"/>
                <w:lang w:eastAsia="zh-CN"/>
              </w:rPr>
              <w:t>“</w:t>
            </w:r>
            <w:r w:rsidRPr="007A1C4E">
              <w:rPr>
                <w:color w:val="3333FF"/>
                <w:sz w:val="20"/>
                <w:szCs w:val="20"/>
              </w:rPr>
              <w:t xml:space="preserve">If two RI restrictions are configured, two CBSRs </w:t>
            </w:r>
            <w:r w:rsidRPr="007A1C4E">
              <w:rPr>
                <w:i/>
                <w:strike/>
                <w:color w:val="3333FF"/>
                <w:sz w:val="20"/>
                <w:szCs w:val="20"/>
              </w:rPr>
              <w:t>are</w:t>
            </w:r>
            <w:r w:rsidRPr="007A1C4E">
              <w:rPr>
                <w:i/>
                <w:color w:val="3333FF"/>
                <w:sz w:val="20"/>
                <w:szCs w:val="20"/>
              </w:rPr>
              <w:t xml:space="preserve"> </w:t>
            </w:r>
            <w:r w:rsidRPr="007A1C4E">
              <w:rPr>
                <w:i/>
                <w:color w:val="3333FF"/>
                <w:sz w:val="20"/>
                <w:szCs w:val="20"/>
                <w:u w:val="single"/>
              </w:rPr>
              <w:t>can be</w:t>
            </w:r>
            <w:r>
              <w:rPr>
                <w:color w:val="3333FF"/>
                <w:sz w:val="20"/>
                <w:szCs w:val="20"/>
              </w:rPr>
              <w:t xml:space="preserve"> </w:t>
            </w:r>
            <w:r w:rsidRPr="007A1C4E">
              <w:rPr>
                <w:color w:val="3333FF"/>
                <w:sz w:val="20"/>
                <w:szCs w:val="20"/>
              </w:rPr>
              <w:t xml:space="preserve">configured and if two CBSRs are configured two </w:t>
            </w:r>
            <w:r w:rsidRPr="007A1C4E">
              <w:rPr>
                <w:i/>
                <w:strike/>
                <w:color w:val="3333FF"/>
                <w:sz w:val="20"/>
                <w:szCs w:val="20"/>
              </w:rPr>
              <w:t>CBSRs</w:t>
            </w:r>
            <w:r w:rsidRPr="007A1C4E">
              <w:rPr>
                <w:i/>
                <w:color w:val="3333FF"/>
                <w:sz w:val="20"/>
                <w:szCs w:val="20"/>
              </w:rPr>
              <w:t xml:space="preserve"> </w:t>
            </w:r>
            <w:r w:rsidRPr="007A1C4E">
              <w:rPr>
                <w:i/>
                <w:color w:val="3333FF"/>
                <w:sz w:val="20"/>
                <w:szCs w:val="20"/>
                <w:u w:val="single"/>
              </w:rPr>
              <w:t>RI restrictions</w:t>
            </w:r>
            <w:r w:rsidRPr="007A1C4E">
              <w:rPr>
                <w:color w:val="3333FF"/>
                <w:sz w:val="20"/>
                <w:szCs w:val="20"/>
              </w:rPr>
              <w:t xml:space="preserve"> </w:t>
            </w:r>
            <w:r w:rsidRPr="007A1C4E">
              <w:rPr>
                <w:i/>
                <w:strike/>
                <w:color w:val="3333FF"/>
                <w:sz w:val="20"/>
                <w:szCs w:val="20"/>
              </w:rPr>
              <w:t>are</w:t>
            </w:r>
            <w:r w:rsidRPr="007A1C4E">
              <w:rPr>
                <w:i/>
                <w:color w:val="3333FF"/>
                <w:sz w:val="20"/>
                <w:szCs w:val="20"/>
              </w:rPr>
              <w:t xml:space="preserve"> </w:t>
            </w:r>
            <w:r w:rsidRPr="007A1C4E">
              <w:rPr>
                <w:i/>
                <w:color w:val="3333FF"/>
                <w:sz w:val="20"/>
                <w:szCs w:val="20"/>
                <w:u w:val="single"/>
              </w:rPr>
              <w:t>can be</w:t>
            </w:r>
            <w:r w:rsidRPr="007A1C4E">
              <w:rPr>
                <w:color w:val="3333FF"/>
                <w:sz w:val="20"/>
                <w:szCs w:val="20"/>
                <w:u w:val="single"/>
              </w:rPr>
              <w:t xml:space="preserve"> </w:t>
            </w:r>
            <w:r w:rsidRPr="007A1C4E">
              <w:rPr>
                <w:color w:val="3333FF"/>
                <w:sz w:val="20"/>
                <w:szCs w:val="20"/>
              </w:rPr>
              <w:t xml:space="preserve">configured (i.e. when two are configured for either RI restriction or CBSR, two </w:t>
            </w:r>
            <w:r w:rsidRPr="007A1C4E">
              <w:rPr>
                <w:i/>
                <w:strike/>
                <w:color w:val="3333FF"/>
                <w:sz w:val="20"/>
                <w:szCs w:val="20"/>
              </w:rPr>
              <w:t>are</w:t>
            </w:r>
            <w:r w:rsidRPr="007A1C4E">
              <w:rPr>
                <w:i/>
                <w:color w:val="3333FF"/>
                <w:sz w:val="20"/>
                <w:szCs w:val="20"/>
              </w:rPr>
              <w:t xml:space="preserve"> </w:t>
            </w:r>
            <w:r w:rsidRPr="007A1C4E">
              <w:rPr>
                <w:i/>
                <w:color w:val="3333FF"/>
                <w:sz w:val="20"/>
                <w:szCs w:val="20"/>
                <w:u w:val="single"/>
              </w:rPr>
              <w:t>can</w:t>
            </w:r>
            <w:r w:rsidRPr="007A1C4E">
              <w:rPr>
                <w:i/>
                <w:color w:val="3333FF"/>
                <w:sz w:val="20"/>
                <w:szCs w:val="20"/>
              </w:rPr>
              <w:t xml:space="preserve"> also </w:t>
            </w:r>
            <w:r w:rsidRPr="007A1C4E">
              <w:rPr>
                <w:i/>
                <w:color w:val="3333FF"/>
                <w:sz w:val="20"/>
                <w:szCs w:val="20"/>
                <w:u w:val="single"/>
              </w:rPr>
              <w:t>be, but are not necessarily</w:t>
            </w:r>
            <w:r>
              <w:rPr>
                <w:color w:val="3333FF"/>
                <w:sz w:val="20"/>
                <w:szCs w:val="20"/>
              </w:rPr>
              <w:t xml:space="preserve"> </w:t>
            </w:r>
            <w:r w:rsidRPr="007A1C4E">
              <w:rPr>
                <w:color w:val="3333FF"/>
                <w:sz w:val="20"/>
                <w:szCs w:val="20"/>
              </w:rPr>
              <w:t>configured for the other).</w:t>
            </w:r>
          </w:p>
          <w:p w14:paraId="2629EEFD" w14:textId="77777777" w:rsidR="009A3698" w:rsidRPr="007A1C4E" w:rsidRDefault="009A3698" w:rsidP="009A3698">
            <w:pPr>
              <w:pStyle w:val="ListParagraph"/>
              <w:numPr>
                <w:ilvl w:val="1"/>
                <w:numId w:val="24"/>
              </w:numPr>
              <w:snapToGrid w:val="0"/>
              <w:spacing w:after="0" w:line="240" w:lineRule="auto"/>
              <w:rPr>
                <w:bCs/>
                <w:color w:val="3333FF"/>
                <w:sz w:val="20"/>
                <w:szCs w:val="20"/>
                <w:lang w:eastAsia="ko-KR"/>
              </w:rPr>
            </w:pPr>
            <w:r>
              <w:rPr>
                <w:color w:val="3333FF"/>
                <w:sz w:val="20"/>
                <w:szCs w:val="20"/>
                <w:lang w:eastAsia="zh-CN"/>
              </w:rPr>
              <w:t>RI restriction and CBSR are two independent features”</w:t>
            </w:r>
          </w:p>
          <w:p w14:paraId="430515FA" w14:textId="77777777" w:rsidR="009A3698" w:rsidRPr="009A3698" w:rsidRDefault="009A3698" w:rsidP="009A3698">
            <w:pPr>
              <w:pStyle w:val="ListParagraph"/>
              <w:numPr>
                <w:ilvl w:val="0"/>
                <w:numId w:val="24"/>
              </w:numPr>
              <w:snapToGrid w:val="0"/>
              <w:spacing w:after="0" w:line="240" w:lineRule="auto"/>
              <w:rPr>
                <w:bCs/>
                <w:color w:val="3333FF"/>
                <w:sz w:val="20"/>
                <w:szCs w:val="20"/>
                <w:lang w:eastAsia="ko-KR"/>
              </w:rPr>
            </w:pPr>
            <w:r w:rsidRPr="00C33F51">
              <w:rPr>
                <w:color w:val="3333FF"/>
                <w:sz w:val="20"/>
                <w:szCs w:val="20"/>
                <w:lang w:eastAsia="zh-CN"/>
              </w:rPr>
              <w:t>Assumption 2 is incorrect</w:t>
            </w:r>
            <w:r>
              <w:rPr>
                <w:color w:val="3333FF"/>
                <w:sz w:val="20"/>
                <w:szCs w:val="20"/>
                <w:lang w:eastAsia="zh-CN"/>
              </w:rPr>
              <w:t xml:space="preserve">. </w:t>
            </w:r>
            <w:r w:rsidRPr="00C33F51">
              <w:rPr>
                <w:color w:val="3333FF"/>
                <w:sz w:val="20"/>
                <w:szCs w:val="20"/>
                <w:lang w:eastAsia="zh-CN"/>
              </w:rPr>
              <w:t xml:space="preserve"> </w:t>
            </w:r>
          </w:p>
          <w:p w14:paraId="31C227B1" w14:textId="49D31CCF" w:rsidR="009A3698" w:rsidRPr="00C33F51" w:rsidRDefault="009A3698" w:rsidP="009A3698">
            <w:pPr>
              <w:pStyle w:val="ListParagraph"/>
              <w:numPr>
                <w:ilvl w:val="1"/>
                <w:numId w:val="24"/>
              </w:numPr>
              <w:snapToGrid w:val="0"/>
              <w:spacing w:after="0" w:line="240" w:lineRule="auto"/>
              <w:rPr>
                <w:bCs/>
                <w:color w:val="3333FF"/>
                <w:sz w:val="20"/>
                <w:szCs w:val="20"/>
                <w:lang w:eastAsia="ko-KR"/>
              </w:rPr>
            </w:pPr>
            <w:r w:rsidRPr="009A3698">
              <w:rPr>
                <w:color w:val="3333FF"/>
                <w:sz w:val="20"/>
                <w:szCs w:val="20"/>
                <w:lang w:eastAsia="zh-CN"/>
              </w:rPr>
              <w:t>UE is configured with one RI restriction for NCJT if csi-ReportMode-r17 is set to ‘Mode1’ and numberOfSingleTRP-CSI-Mode1-r17 is set to ‘n0’, otherwise UE is configured with two RI restrictions for sTRP and NCJT respectively.</w:t>
            </w:r>
          </w:p>
          <w:p w14:paraId="00798B98" w14:textId="77777777" w:rsidR="009A3698" w:rsidRPr="002350D7" w:rsidRDefault="009A3698" w:rsidP="009A3698">
            <w:pPr>
              <w:pStyle w:val="ListParagraph"/>
              <w:numPr>
                <w:ilvl w:val="0"/>
                <w:numId w:val="24"/>
              </w:numPr>
              <w:snapToGrid w:val="0"/>
              <w:spacing w:after="0" w:line="240" w:lineRule="auto"/>
              <w:rPr>
                <w:bCs/>
                <w:color w:val="3333FF"/>
                <w:sz w:val="20"/>
                <w:szCs w:val="20"/>
                <w:lang w:eastAsia="ko-KR"/>
              </w:rPr>
            </w:pPr>
            <w:r w:rsidRPr="00C33F51">
              <w:rPr>
                <w:color w:val="3333FF"/>
                <w:sz w:val="20"/>
                <w:szCs w:val="20"/>
                <w:lang w:eastAsia="zh-CN"/>
              </w:rPr>
              <w:t>Assumption 3 is correct</w:t>
            </w:r>
          </w:p>
          <w:p w14:paraId="6F6731D3" w14:textId="39C6DB3A" w:rsidR="009A3698" w:rsidRPr="005029B0" w:rsidRDefault="009A3698" w:rsidP="003C39B6">
            <w:pPr>
              <w:snapToGrid w:val="0"/>
              <w:rPr>
                <w:bCs/>
                <w:color w:val="3333FF"/>
                <w:sz w:val="18"/>
                <w:szCs w:val="18"/>
              </w:rPr>
            </w:pPr>
          </w:p>
        </w:tc>
      </w:tr>
    </w:tbl>
    <w:p w14:paraId="6E25E85E" w14:textId="4FFE5F31" w:rsidR="00416FE5" w:rsidRDefault="00416FE5" w:rsidP="00A74490">
      <w:pPr>
        <w:snapToGrid w:val="0"/>
        <w:spacing w:after="60" w:line="288" w:lineRule="auto"/>
        <w:rPr>
          <w:sz w:val="22"/>
          <w:szCs w:val="20"/>
        </w:rPr>
      </w:pPr>
    </w:p>
    <w:p w14:paraId="6C96B995" w14:textId="77777777" w:rsidR="0000793C" w:rsidRDefault="0000793C" w:rsidP="00A74490">
      <w:pPr>
        <w:snapToGrid w:val="0"/>
        <w:spacing w:after="60" w:line="288" w:lineRule="auto"/>
        <w:rPr>
          <w:sz w:val="22"/>
          <w:szCs w:val="20"/>
        </w:rPr>
      </w:pPr>
    </w:p>
    <w:p w14:paraId="0892CA14" w14:textId="6FCE14BC" w:rsidR="00A74490" w:rsidRPr="0000793C" w:rsidRDefault="0000793C" w:rsidP="00811778">
      <w:pPr>
        <w:pStyle w:val="Heading2"/>
        <w:numPr>
          <w:ilvl w:val="1"/>
          <w:numId w:val="6"/>
        </w:numPr>
        <w:rPr>
          <w:sz w:val="24"/>
        </w:rPr>
      </w:pPr>
      <w:r>
        <w:rPr>
          <w:sz w:val="24"/>
        </w:rPr>
        <w:t>Topic 4</w:t>
      </w:r>
    </w:p>
    <w:p w14:paraId="60F1AA22" w14:textId="77777777" w:rsidR="0000793C" w:rsidRDefault="0000793C" w:rsidP="0000793C">
      <w:pPr>
        <w:pStyle w:val="ListParagraph"/>
        <w:snapToGrid w:val="0"/>
        <w:spacing w:after="60" w:line="288" w:lineRule="auto"/>
        <w:rPr>
          <w:sz w:val="22"/>
          <w:szCs w:val="20"/>
        </w:rPr>
      </w:pPr>
    </w:p>
    <w:tbl>
      <w:tblPr>
        <w:tblStyle w:val="TableGrid"/>
        <w:tblW w:w="0" w:type="auto"/>
        <w:tblLook w:val="04A0" w:firstRow="1" w:lastRow="0" w:firstColumn="1" w:lastColumn="0" w:noHBand="0" w:noVBand="1"/>
      </w:tblPr>
      <w:tblGrid>
        <w:gridCol w:w="985"/>
        <w:gridCol w:w="8941"/>
      </w:tblGrid>
      <w:tr w:rsidR="00EE14CF" w:rsidRPr="00F42CC0" w14:paraId="116D88B5" w14:textId="77777777" w:rsidTr="00EE14CF">
        <w:tc>
          <w:tcPr>
            <w:tcW w:w="985" w:type="dxa"/>
          </w:tcPr>
          <w:p w14:paraId="6CB51FA3" w14:textId="77777777" w:rsidR="00EE14CF" w:rsidRDefault="00EE14CF" w:rsidP="00EE14CF">
            <w:pPr>
              <w:pStyle w:val="Index1"/>
              <w:rPr>
                <w:b/>
                <w:bCs/>
                <w:color w:val="FF0000"/>
                <w:lang w:eastAsia="ko-KR"/>
              </w:rPr>
            </w:pPr>
            <w:r>
              <w:rPr>
                <w:b/>
                <w:bCs/>
                <w:color w:val="FF0000"/>
                <w:lang w:eastAsia="ko-KR"/>
              </w:rPr>
              <w:t>RRC #4</w:t>
            </w:r>
          </w:p>
          <w:p w14:paraId="7B8B9A9C" w14:textId="77777777" w:rsidR="00EE14CF" w:rsidRPr="00F42CC0" w:rsidRDefault="00EE14CF" w:rsidP="00EE14CF">
            <w:pPr>
              <w:pStyle w:val="Index1"/>
              <w:rPr>
                <w:b/>
                <w:bCs/>
                <w:color w:val="FF0000"/>
                <w:lang w:eastAsia="ko-KR"/>
              </w:rPr>
            </w:pPr>
            <w:r>
              <w:rPr>
                <w:b/>
                <w:bCs/>
                <w:color w:val="FF0000"/>
                <w:lang w:eastAsia="ko-KR"/>
              </w:rPr>
              <w:t>[2]</w:t>
            </w:r>
          </w:p>
        </w:tc>
        <w:tc>
          <w:tcPr>
            <w:tcW w:w="8941" w:type="dxa"/>
          </w:tcPr>
          <w:p w14:paraId="35B7502D" w14:textId="77777777" w:rsidR="00EE14CF" w:rsidRPr="00AA259D" w:rsidRDefault="00EE14CF" w:rsidP="00EE14CF">
            <w:pPr>
              <w:spacing w:after="120"/>
              <w:rPr>
                <w:rFonts w:cs="Times New Roman"/>
                <w:color w:val="FF0000"/>
                <w:sz w:val="20"/>
              </w:rPr>
            </w:pPr>
            <w:r w:rsidRPr="00AA259D">
              <w:rPr>
                <w:rFonts w:cs="Times New Roman"/>
                <w:color w:val="FF0000"/>
                <w:sz w:val="20"/>
              </w:rPr>
              <w:t xml:space="preserve">There are several parameters to support mTRP PUSCH (i.e. PUSCH repetition). RAN2 configuration assumes those parameters are only configured when two SRS resource sets are configured and the </w:t>
            </w:r>
            <w:r w:rsidRPr="00AA259D">
              <w:rPr>
                <w:rFonts w:cs="Times New Roman"/>
                <w:i/>
                <w:color w:val="FF0000"/>
                <w:sz w:val="20"/>
              </w:rPr>
              <w:t xml:space="preserve">usage in </w:t>
            </w:r>
            <w:r w:rsidRPr="00AA259D">
              <w:rPr>
                <w:rFonts w:cs="Times New Roman"/>
                <w:i/>
                <w:iCs/>
                <w:color w:val="FF0000"/>
                <w:sz w:val="20"/>
              </w:rPr>
              <w:t>SRS-Config</w:t>
            </w:r>
            <w:r w:rsidRPr="00AA259D">
              <w:rPr>
                <w:rFonts w:cs="Times New Roman"/>
                <w:color w:val="FF0000"/>
                <w:sz w:val="20"/>
              </w:rPr>
              <w:t xml:space="preserve"> is set to </w:t>
            </w:r>
            <w:r w:rsidRPr="00AA259D">
              <w:rPr>
                <w:rFonts w:cs="Times New Roman"/>
                <w:i/>
                <w:iCs/>
                <w:color w:val="FF0000"/>
                <w:sz w:val="20"/>
              </w:rPr>
              <w:t>codebook</w:t>
            </w:r>
            <w:r w:rsidRPr="00AA259D">
              <w:rPr>
                <w:rFonts w:cs="Times New Roman"/>
                <w:color w:val="FF0000"/>
                <w:sz w:val="20"/>
              </w:rPr>
              <w:t xml:space="preserve"> or </w:t>
            </w:r>
            <w:r w:rsidRPr="00AA259D">
              <w:rPr>
                <w:rFonts w:cs="Times New Roman"/>
                <w:i/>
                <w:iCs/>
                <w:color w:val="FF0000"/>
                <w:sz w:val="20"/>
              </w:rPr>
              <w:t>noncodebook</w:t>
            </w:r>
            <w:r w:rsidRPr="00AA259D">
              <w:rPr>
                <w:rFonts w:cs="Times New Roman"/>
                <w:color w:val="FF0000"/>
                <w:sz w:val="20"/>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548BB1C7" w14:textId="77777777" w:rsidR="00EE14CF" w:rsidRDefault="00EE14CF" w:rsidP="00EE14CF">
            <w:pPr>
              <w:pStyle w:val="PL"/>
            </w:pPr>
            <w:r>
              <w:rPr>
                <w:color w:val="000000"/>
              </w:rPr>
              <w:lastRenderedPageBreak/>
              <w:t>    srs-ResourceSetToAddModList             SEQUENCE (SIZE(1..maxNrofSRS-ResourceSets)) OF SRS-ResourceSet                  OPTIONAL,   -- Need N</w:t>
            </w:r>
          </w:p>
          <w:p w14:paraId="0E2FFA8F" w14:textId="77777777" w:rsidR="00EE14CF" w:rsidRDefault="00EE14CF" w:rsidP="00EE14CF"/>
          <w:p w14:paraId="61ABFC91" w14:textId="77777777" w:rsidR="00EE14CF" w:rsidRDefault="00EE14CF" w:rsidP="00EE14CF">
            <w:pPr>
              <w:pStyle w:val="PL"/>
            </w:pPr>
            <w:r>
              <w:rPr>
                <w:color w:val="000000"/>
              </w:rPr>
              <w:t>    srs-ResourceSetToAddModListDCI-0-2-r16  SEQUENCE (SIZE(1..maxNrofSRS-ResourceSets)) OF SRS-ResourceSet          OPTIONAL, -- Need N</w:t>
            </w:r>
          </w:p>
          <w:p w14:paraId="1E051E7E" w14:textId="77777777" w:rsidR="00EE14CF" w:rsidRDefault="00EE14CF" w:rsidP="00EE14CF">
            <w:pPr>
              <w:snapToGrid w:val="0"/>
              <w:rPr>
                <w:rFonts w:cs="Times New Roman"/>
                <w:color w:val="FF0000"/>
                <w:sz w:val="20"/>
              </w:rPr>
            </w:pPr>
          </w:p>
          <w:p w14:paraId="65EB5D77" w14:textId="5851ABF1" w:rsidR="00EE14CF" w:rsidRPr="00893BC9" w:rsidRDefault="00EE14CF" w:rsidP="00893BC9">
            <w:pPr>
              <w:snapToGrid w:val="0"/>
              <w:rPr>
                <w:rFonts w:cs="Times New Roman"/>
                <w:color w:val="FF0000"/>
                <w:sz w:val="20"/>
              </w:rPr>
            </w:pPr>
            <w:r w:rsidRPr="00AA259D">
              <w:rPr>
                <w:rFonts w:cs="Times New Roman"/>
                <w:b/>
                <w:bCs/>
                <w:color w:val="FF0000"/>
                <w:sz w:val="20"/>
              </w:rPr>
              <w:t>Question 5:</w:t>
            </w:r>
            <w:r w:rsidRPr="00AA259D">
              <w:rPr>
                <w:rFonts w:cs="Times New Roman"/>
                <w:color w:val="FF0000"/>
                <w:sz w:val="20"/>
              </w:rPr>
              <w:t xml:space="preserve"> When mTRP PUSCH repetition is u</w:t>
            </w:r>
            <w:r>
              <w:rPr>
                <w:rFonts w:cs="Times New Roman"/>
                <w:color w:val="FF0000"/>
                <w:sz w:val="20"/>
              </w:rPr>
              <w:t xml:space="preserve">sed, what is the definition of </w:t>
            </w:r>
            <w:r w:rsidRPr="00AA259D">
              <w:rPr>
                <w:rFonts w:cs="Times New Roman"/>
                <w:color w:val="FF0000"/>
                <w:sz w:val="20"/>
              </w:rPr>
              <w:t>"two SRS resource sets" being used? Can those be SRS resource sets as in the Rel-15/16 configuration, or are those only</w:t>
            </w:r>
            <w:r w:rsidR="00893BC9">
              <w:rPr>
                <w:rFonts w:cs="Times New Roman"/>
                <w:color w:val="FF0000"/>
                <w:sz w:val="20"/>
              </w:rPr>
              <w:t xml:space="preserve"> configured with Rel-17 fields?</w:t>
            </w:r>
          </w:p>
        </w:tc>
      </w:tr>
    </w:tbl>
    <w:p w14:paraId="71F31A8A" w14:textId="39330E09" w:rsidR="00A74490" w:rsidRDefault="00A74490" w:rsidP="00A74490">
      <w:pPr>
        <w:snapToGrid w:val="0"/>
        <w:spacing w:after="60" w:line="288" w:lineRule="auto"/>
        <w:rPr>
          <w:sz w:val="22"/>
          <w:szCs w:val="20"/>
        </w:rPr>
      </w:pPr>
    </w:p>
    <w:p w14:paraId="18375D56" w14:textId="71897D77" w:rsidR="00416FE5" w:rsidRPr="00416FE5" w:rsidRDefault="00416FE5" w:rsidP="00416FE5">
      <w:pPr>
        <w:snapToGrid w:val="0"/>
        <w:spacing w:after="60" w:line="288" w:lineRule="auto"/>
        <w:jc w:val="center"/>
        <w:rPr>
          <w:b/>
          <w:sz w:val="20"/>
          <w:szCs w:val="20"/>
        </w:rPr>
      </w:pPr>
      <w:r>
        <w:rPr>
          <w:b/>
          <w:sz w:val="20"/>
          <w:szCs w:val="20"/>
        </w:rPr>
        <w:t>Table 4</w:t>
      </w:r>
    </w:p>
    <w:tbl>
      <w:tblPr>
        <w:tblStyle w:val="TableGrid"/>
        <w:tblW w:w="0" w:type="auto"/>
        <w:tblLook w:val="04A0" w:firstRow="1" w:lastRow="0" w:firstColumn="1" w:lastColumn="0" w:noHBand="0" w:noVBand="1"/>
      </w:tblPr>
      <w:tblGrid>
        <w:gridCol w:w="1705"/>
        <w:gridCol w:w="8221"/>
      </w:tblGrid>
      <w:tr w:rsidR="00416FE5" w:rsidRPr="00EE14CF" w14:paraId="31B98C4A" w14:textId="77777777" w:rsidTr="00EE14CF">
        <w:tc>
          <w:tcPr>
            <w:tcW w:w="1705" w:type="dxa"/>
            <w:shd w:val="clear" w:color="auto" w:fill="D9D9D9" w:themeFill="background1" w:themeFillShade="D9"/>
          </w:tcPr>
          <w:p w14:paraId="1F047034" w14:textId="77777777" w:rsidR="00416FE5" w:rsidRPr="00EE14CF" w:rsidRDefault="00416FE5" w:rsidP="00EE14CF">
            <w:pPr>
              <w:snapToGrid w:val="0"/>
              <w:rPr>
                <w:b/>
                <w:sz w:val="18"/>
                <w:szCs w:val="18"/>
              </w:rPr>
            </w:pPr>
            <w:r w:rsidRPr="00EE14CF">
              <w:rPr>
                <w:b/>
                <w:sz w:val="18"/>
                <w:szCs w:val="18"/>
              </w:rPr>
              <w:t>Company</w:t>
            </w:r>
          </w:p>
        </w:tc>
        <w:tc>
          <w:tcPr>
            <w:tcW w:w="8221" w:type="dxa"/>
            <w:shd w:val="clear" w:color="auto" w:fill="D9D9D9" w:themeFill="background1" w:themeFillShade="D9"/>
          </w:tcPr>
          <w:p w14:paraId="08514B11" w14:textId="77777777" w:rsidR="00416FE5" w:rsidRPr="00EE14CF" w:rsidRDefault="00416FE5" w:rsidP="00EE14CF">
            <w:pPr>
              <w:snapToGrid w:val="0"/>
              <w:rPr>
                <w:b/>
                <w:sz w:val="18"/>
                <w:szCs w:val="18"/>
              </w:rPr>
            </w:pPr>
            <w:r w:rsidRPr="00EE14CF">
              <w:rPr>
                <w:b/>
                <w:sz w:val="18"/>
                <w:szCs w:val="18"/>
              </w:rPr>
              <w:t>Input</w:t>
            </w:r>
          </w:p>
        </w:tc>
      </w:tr>
      <w:tr w:rsidR="00416FE5" w:rsidRPr="00EE14CF" w14:paraId="49A531C4" w14:textId="77777777" w:rsidTr="00EE14CF">
        <w:tc>
          <w:tcPr>
            <w:tcW w:w="1705" w:type="dxa"/>
          </w:tcPr>
          <w:p w14:paraId="3647C6CE" w14:textId="77777777" w:rsidR="00416FE5" w:rsidRPr="00EE14CF" w:rsidRDefault="00416FE5" w:rsidP="00EE14CF">
            <w:pPr>
              <w:snapToGrid w:val="0"/>
              <w:rPr>
                <w:sz w:val="18"/>
                <w:szCs w:val="18"/>
              </w:rPr>
            </w:pPr>
            <w:r w:rsidRPr="00EE14CF">
              <w:rPr>
                <w:sz w:val="18"/>
                <w:szCs w:val="18"/>
              </w:rPr>
              <w:t>Mod V00</w:t>
            </w:r>
          </w:p>
        </w:tc>
        <w:tc>
          <w:tcPr>
            <w:tcW w:w="8221" w:type="dxa"/>
          </w:tcPr>
          <w:p w14:paraId="7AA29118" w14:textId="77777777" w:rsidR="00416FE5" w:rsidRPr="00EE14CF" w:rsidRDefault="00416FE5" w:rsidP="00EE14CF">
            <w:pPr>
              <w:snapToGrid w:val="0"/>
              <w:rPr>
                <w:b/>
                <w:color w:val="3333FF"/>
                <w:sz w:val="18"/>
                <w:szCs w:val="18"/>
              </w:rPr>
            </w:pPr>
            <w:r w:rsidRPr="00EE14CF">
              <w:rPr>
                <w:b/>
                <w:color w:val="3333FF"/>
                <w:sz w:val="18"/>
                <w:szCs w:val="18"/>
              </w:rPr>
              <w:t>Provide your inputs along with suggested answers to the questions</w:t>
            </w:r>
          </w:p>
        </w:tc>
      </w:tr>
      <w:tr w:rsidR="00416FE5" w:rsidRPr="00EE14CF" w14:paraId="7BE88671" w14:textId="77777777" w:rsidTr="00EE14CF">
        <w:tc>
          <w:tcPr>
            <w:tcW w:w="1705" w:type="dxa"/>
          </w:tcPr>
          <w:p w14:paraId="61730358" w14:textId="77777777" w:rsidR="00416FE5" w:rsidRPr="00EE14CF" w:rsidRDefault="00416FE5" w:rsidP="00EE14CF">
            <w:pPr>
              <w:snapToGrid w:val="0"/>
              <w:rPr>
                <w:sz w:val="18"/>
                <w:szCs w:val="18"/>
              </w:rPr>
            </w:pPr>
            <w:r w:rsidRPr="00EE14CF">
              <w:rPr>
                <w:sz w:val="18"/>
                <w:szCs w:val="18"/>
              </w:rPr>
              <w:t>Samsung</w:t>
            </w:r>
          </w:p>
        </w:tc>
        <w:tc>
          <w:tcPr>
            <w:tcW w:w="8221" w:type="dxa"/>
          </w:tcPr>
          <w:p w14:paraId="037A7A78" w14:textId="77777777" w:rsidR="00EE14CF" w:rsidRPr="00EE14CF" w:rsidRDefault="00EE14CF" w:rsidP="00EE14CF">
            <w:pPr>
              <w:snapToGrid w:val="0"/>
              <w:rPr>
                <w:sz w:val="18"/>
                <w:szCs w:val="18"/>
              </w:rPr>
            </w:pPr>
            <w:r w:rsidRPr="00EE14CF">
              <w:rPr>
                <w:rFonts w:cs="Times New Roman"/>
                <w:b/>
                <w:sz w:val="18"/>
                <w:szCs w:val="18"/>
              </w:rPr>
              <w:t xml:space="preserve">Discussion: </w:t>
            </w:r>
            <w:r w:rsidRPr="00EE14CF">
              <w:rPr>
                <w:rFonts w:eastAsia="Malgun Gothic"/>
                <w:sz w:val="18"/>
                <w:szCs w:val="18"/>
              </w:rPr>
              <w:t xml:space="preserve">Until Rel-16, only one SRS resource set for codebook or noncodebook can be configured in </w:t>
            </w:r>
            <w:r w:rsidRPr="00EE14CF">
              <w:rPr>
                <w:sz w:val="18"/>
                <w:szCs w:val="18"/>
              </w:rPr>
              <w:t xml:space="preserve">ResourceSetToAddModList or ResourceSetToAddModListDCI-0-2. </w:t>
            </w:r>
            <w:r w:rsidRPr="00EE14CF">
              <w:rPr>
                <w:rFonts w:eastAsia="Malgun Gothic"/>
                <w:sz w:val="18"/>
                <w:szCs w:val="18"/>
              </w:rPr>
              <w:t>“</w:t>
            </w:r>
            <w:r w:rsidRPr="00EE14CF">
              <w:rPr>
                <w:sz w:val="18"/>
                <w:szCs w:val="18"/>
              </w:rPr>
              <w:t>two SRS resource sets” means two SRS resource sets with usage set to ‘codebook’ or ‘nonCodebook’ (not for other usage like ‘antennaSwitching’ or ‘beamManagement’) can be configured in srs-ResourceSetToAddModList or srs-ResourceSetToAddModListDCI-0-2.</w:t>
            </w:r>
          </w:p>
          <w:p w14:paraId="0CB8F708" w14:textId="77777777" w:rsidR="00EE14CF" w:rsidRPr="00EE14CF" w:rsidRDefault="00EE14CF" w:rsidP="00EE14CF">
            <w:pPr>
              <w:snapToGrid w:val="0"/>
              <w:rPr>
                <w:sz w:val="18"/>
                <w:szCs w:val="18"/>
              </w:rPr>
            </w:pPr>
          </w:p>
          <w:p w14:paraId="14542A54" w14:textId="55EE165B" w:rsidR="00416FE5" w:rsidRPr="00EE14CF" w:rsidRDefault="00EE14CF" w:rsidP="00893BC9">
            <w:pPr>
              <w:snapToGrid w:val="0"/>
              <w:rPr>
                <w:sz w:val="18"/>
                <w:szCs w:val="18"/>
              </w:rPr>
            </w:pPr>
            <w:r w:rsidRPr="00893BC9">
              <w:rPr>
                <w:rFonts w:cs="Times New Roman"/>
                <w:b/>
                <w:sz w:val="18"/>
                <w:szCs w:val="18"/>
              </w:rPr>
              <w:t xml:space="preserve">Proposed </w:t>
            </w:r>
            <w:r w:rsidR="00893BC9" w:rsidRPr="00893BC9">
              <w:rPr>
                <w:rFonts w:cs="Times New Roman"/>
                <w:b/>
                <w:sz w:val="18"/>
                <w:szCs w:val="18"/>
              </w:rPr>
              <w:t>a</w:t>
            </w:r>
            <w:r w:rsidRPr="00893BC9">
              <w:rPr>
                <w:rFonts w:cs="Times New Roman"/>
                <w:b/>
                <w:sz w:val="18"/>
                <w:szCs w:val="18"/>
              </w:rPr>
              <w:t>nswer to question 5</w:t>
            </w:r>
            <w:r w:rsidRPr="00EE14CF">
              <w:rPr>
                <w:rFonts w:cs="Times New Roman"/>
                <w:sz w:val="18"/>
                <w:szCs w:val="18"/>
              </w:rPr>
              <w:t>: “</w:t>
            </w:r>
            <w:r w:rsidRPr="00EE14CF">
              <w:rPr>
                <w:rFonts w:eastAsia="Malgun Gothic"/>
                <w:sz w:val="18"/>
                <w:szCs w:val="18"/>
              </w:rPr>
              <w:t>two SRS resource sets” means that t</w:t>
            </w:r>
            <w:r w:rsidRPr="00EE14CF">
              <w:rPr>
                <w:rFonts w:eastAsia="Malgun Gothic" w:hint="eastAsia"/>
                <w:sz w:val="18"/>
                <w:szCs w:val="18"/>
              </w:rPr>
              <w:t xml:space="preserve">wo </w:t>
            </w:r>
            <w:r w:rsidRPr="00EE14CF">
              <w:rPr>
                <w:rFonts w:eastAsia="Malgun Gothic"/>
                <w:sz w:val="18"/>
                <w:szCs w:val="18"/>
              </w:rPr>
              <w:t xml:space="preserve">SRS resource sets can be configured in </w:t>
            </w:r>
            <w:r w:rsidRPr="00EE14CF">
              <w:rPr>
                <w:sz w:val="18"/>
                <w:szCs w:val="18"/>
              </w:rPr>
              <w:t>srs-ResourceSetToAddModList or srs-ResourceSetToAddModListDCI-0-2 (usage = ‘codebook’ or ‘nonCodebook’) in Rel-17.</w:t>
            </w:r>
          </w:p>
        </w:tc>
      </w:tr>
      <w:tr w:rsidR="00416FE5" w:rsidRPr="00EE14CF" w14:paraId="4561388E" w14:textId="77777777" w:rsidTr="00EE14CF">
        <w:tc>
          <w:tcPr>
            <w:tcW w:w="1705" w:type="dxa"/>
          </w:tcPr>
          <w:p w14:paraId="227AAA84" w14:textId="74F949DF" w:rsidR="00416FE5" w:rsidRPr="00EE14CF" w:rsidRDefault="00B42338" w:rsidP="00EE14CF">
            <w:pPr>
              <w:snapToGrid w:val="0"/>
              <w:rPr>
                <w:sz w:val="18"/>
                <w:szCs w:val="18"/>
              </w:rPr>
            </w:pPr>
            <w:r>
              <w:rPr>
                <w:sz w:val="18"/>
                <w:szCs w:val="18"/>
              </w:rPr>
              <w:t>Apple</w:t>
            </w:r>
          </w:p>
        </w:tc>
        <w:tc>
          <w:tcPr>
            <w:tcW w:w="8221" w:type="dxa"/>
          </w:tcPr>
          <w:p w14:paraId="56EC6165" w14:textId="53088D32" w:rsidR="00416FE5" w:rsidRPr="00EE14CF" w:rsidRDefault="00B42338" w:rsidP="00EE14CF">
            <w:pPr>
              <w:snapToGrid w:val="0"/>
              <w:rPr>
                <w:sz w:val="18"/>
                <w:szCs w:val="18"/>
              </w:rPr>
            </w:pPr>
            <w:r>
              <w:rPr>
                <w:sz w:val="18"/>
                <w:szCs w:val="18"/>
              </w:rPr>
              <w:t>Agree with Samsung’s proposed answer.</w:t>
            </w:r>
          </w:p>
        </w:tc>
      </w:tr>
      <w:tr w:rsidR="00C13A55" w:rsidRPr="00EE14CF" w14:paraId="463D889F" w14:textId="77777777" w:rsidTr="00EE14CF">
        <w:tc>
          <w:tcPr>
            <w:tcW w:w="1705" w:type="dxa"/>
          </w:tcPr>
          <w:p w14:paraId="3DC389C3" w14:textId="443F67EA" w:rsidR="00C13A55" w:rsidRPr="00F15878" w:rsidRDefault="00C13A55" w:rsidP="00C13A55">
            <w:pPr>
              <w:snapToGrid w:val="0"/>
              <w:rPr>
                <w:rFonts w:eastAsia="PMingLiU"/>
                <w:sz w:val="18"/>
                <w:szCs w:val="18"/>
                <w:lang w:eastAsia="zh-TW"/>
              </w:rPr>
            </w:pPr>
            <w:r>
              <w:rPr>
                <w:rFonts w:eastAsia="PMingLiU"/>
                <w:sz w:val="18"/>
                <w:szCs w:val="18"/>
                <w:lang w:eastAsia="zh-TW"/>
              </w:rPr>
              <w:t>MediaTek</w:t>
            </w:r>
          </w:p>
        </w:tc>
        <w:tc>
          <w:tcPr>
            <w:tcW w:w="8221" w:type="dxa"/>
          </w:tcPr>
          <w:p w14:paraId="1188C014" w14:textId="4F825732" w:rsidR="00C13A55" w:rsidRPr="00EE14CF" w:rsidRDefault="00C13A55" w:rsidP="00C13A55">
            <w:pPr>
              <w:snapToGrid w:val="0"/>
              <w:rPr>
                <w:sz w:val="18"/>
                <w:szCs w:val="18"/>
              </w:rPr>
            </w:pPr>
            <w:r>
              <w:rPr>
                <w:rFonts w:eastAsia="PMingLiU" w:hint="eastAsia"/>
                <w:sz w:val="18"/>
                <w:szCs w:val="18"/>
                <w:lang w:eastAsia="zh-TW"/>
              </w:rPr>
              <w:t>O</w:t>
            </w:r>
            <w:r>
              <w:rPr>
                <w:rFonts w:eastAsia="PMingLiU"/>
                <w:sz w:val="18"/>
                <w:szCs w:val="18"/>
                <w:lang w:eastAsia="zh-TW"/>
              </w:rPr>
              <w:t>kay to the proposed answer from Samsung</w:t>
            </w:r>
          </w:p>
        </w:tc>
      </w:tr>
      <w:tr w:rsidR="00416FE5" w:rsidRPr="00EE14CF" w14:paraId="74AA6484" w14:textId="77777777" w:rsidTr="00EE14CF">
        <w:tc>
          <w:tcPr>
            <w:tcW w:w="1705" w:type="dxa"/>
          </w:tcPr>
          <w:p w14:paraId="41AF0EEF" w14:textId="22AD3D32" w:rsidR="00416FE5" w:rsidRPr="00EE14CF" w:rsidRDefault="00B21C5B" w:rsidP="00EE14CF">
            <w:pPr>
              <w:snapToGrid w:val="0"/>
              <w:rPr>
                <w:sz w:val="18"/>
                <w:szCs w:val="18"/>
              </w:rPr>
            </w:pPr>
            <w:r>
              <w:rPr>
                <w:sz w:val="18"/>
                <w:szCs w:val="18"/>
              </w:rPr>
              <w:t>Ericsson</w:t>
            </w:r>
          </w:p>
        </w:tc>
        <w:tc>
          <w:tcPr>
            <w:tcW w:w="8221" w:type="dxa"/>
          </w:tcPr>
          <w:p w14:paraId="7ECB143C" w14:textId="2C500267" w:rsidR="003830B9" w:rsidRPr="00F46423" w:rsidRDefault="00F46423" w:rsidP="00EE14CF">
            <w:pPr>
              <w:snapToGrid w:val="0"/>
              <w:rPr>
                <w:b/>
                <w:bCs/>
                <w:sz w:val="18"/>
                <w:szCs w:val="18"/>
                <w:lang w:val="en-GB"/>
              </w:rPr>
            </w:pPr>
            <w:r w:rsidRPr="00F46423">
              <w:rPr>
                <w:b/>
                <w:bCs/>
                <w:sz w:val="18"/>
                <w:szCs w:val="18"/>
                <w:lang w:val="en-GB"/>
              </w:rPr>
              <w:t>Answer to Q5:</w:t>
            </w:r>
          </w:p>
          <w:p w14:paraId="73DCB220" w14:textId="295A0DAB" w:rsidR="00416FE5" w:rsidRPr="003830B9" w:rsidRDefault="003830B9" w:rsidP="00EE14CF">
            <w:pPr>
              <w:snapToGrid w:val="0"/>
              <w:rPr>
                <w:sz w:val="18"/>
                <w:szCs w:val="18"/>
                <w:lang w:val="en-GB"/>
              </w:rPr>
            </w:pPr>
            <w:r w:rsidRPr="003830B9">
              <w:rPr>
                <w:sz w:val="18"/>
                <w:szCs w:val="18"/>
                <w:lang w:val="en-GB"/>
              </w:rPr>
              <w:t>When mTRP PUSCH repetition is used, the two SRS resource sets being configured are with either usage ‘codebook’ or ‘nonCodebook’.  Up to Rel-16, RAN1 specifications limited the maximum number of SRS resource sets with either usage ‘codebook’ or ‘nonCodebook’ to be 1.  In Rel-17, RAN1 specifications allow the maximum number of SRS resource sets with either usage ‘codebook’ or ‘nonCodebook’ to be 2.  From ASN.1 perspective, the two SRS resource sets can be those SRS resource sets as in Rel-15/16 Configuration.</w:t>
            </w:r>
          </w:p>
        </w:tc>
      </w:tr>
      <w:tr w:rsidR="001E1822" w:rsidRPr="00EE14CF" w14:paraId="5D71A9C5" w14:textId="77777777" w:rsidTr="00EE14CF">
        <w:tc>
          <w:tcPr>
            <w:tcW w:w="1705" w:type="dxa"/>
          </w:tcPr>
          <w:p w14:paraId="47DF1590" w14:textId="794CB8B4" w:rsidR="001E1822" w:rsidRPr="00EE14CF" w:rsidRDefault="001E1822" w:rsidP="001E1822">
            <w:pPr>
              <w:snapToGrid w:val="0"/>
              <w:rPr>
                <w:sz w:val="18"/>
                <w:szCs w:val="18"/>
              </w:rPr>
            </w:pPr>
            <w:r>
              <w:rPr>
                <w:rFonts w:eastAsia="Malgun Gothic" w:hint="eastAsia"/>
                <w:sz w:val="18"/>
                <w:szCs w:val="20"/>
              </w:rPr>
              <w:t>LG</w:t>
            </w:r>
          </w:p>
        </w:tc>
        <w:tc>
          <w:tcPr>
            <w:tcW w:w="8221" w:type="dxa"/>
          </w:tcPr>
          <w:p w14:paraId="544B07A8" w14:textId="0F56DB7D" w:rsidR="001E1822" w:rsidRPr="00EE14CF" w:rsidRDefault="001E1822" w:rsidP="001E1822">
            <w:pPr>
              <w:snapToGrid w:val="0"/>
              <w:rPr>
                <w:sz w:val="18"/>
                <w:szCs w:val="18"/>
              </w:rPr>
            </w:pPr>
            <w:r>
              <w:rPr>
                <w:rFonts w:eastAsia="Malgun Gothic" w:hint="eastAsia"/>
                <w:sz w:val="18"/>
                <w:szCs w:val="20"/>
              </w:rPr>
              <w:t>We are ok with Samsung</w:t>
            </w:r>
            <w:r>
              <w:rPr>
                <w:rFonts w:eastAsia="Malgun Gothic"/>
                <w:sz w:val="18"/>
                <w:szCs w:val="20"/>
              </w:rPr>
              <w:t xml:space="preserve">’s proposed answer </w:t>
            </w:r>
          </w:p>
        </w:tc>
      </w:tr>
      <w:tr w:rsidR="005D089D" w:rsidRPr="00EE14CF" w14:paraId="2BBC0812" w14:textId="77777777" w:rsidTr="00EE14CF">
        <w:tc>
          <w:tcPr>
            <w:tcW w:w="1705" w:type="dxa"/>
          </w:tcPr>
          <w:p w14:paraId="4D8FC6F8" w14:textId="57913B3D" w:rsidR="005D089D" w:rsidRDefault="005D089D" w:rsidP="005D089D">
            <w:pPr>
              <w:snapToGrid w:val="0"/>
              <w:rPr>
                <w:rFonts w:eastAsia="Malgun Gothic"/>
                <w:sz w:val="18"/>
                <w:szCs w:val="20"/>
              </w:rPr>
            </w:pPr>
            <w:r>
              <w:rPr>
                <w:rFonts w:hint="eastAsia"/>
                <w:sz w:val="18"/>
                <w:szCs w:val="18"/>
                <w:lang w:eastAsia="zh-CN"/>
              </w:rPr>
              <w:t>L</w:t>
            </w:r>
            <w:r>
              <w:rPr>
                <w:sz w:val="18"/>
                <w:szCs w:val="18"/>
                <w:lang w:eastAsia="zh-CN"/>
              </w:rPr>
              <w:t>enovo</w:t>
            </w:r>
          </w:p>
        </w:tc>
        <w:tc>
          <w:tcPr>
            <w:tcW w:w="8221" w:type="dxa"/>
          </w:tcPr>
          <w:p w14:paraId="1FD0E3B3" w14:textId="799A6F9E" w:rsidR="005D089D" w:rsidRDefault="005D089D" w:rsidP="005D089D">
            <w:pPr>
              <w:snapToGrid w:val="0"/>
              <w:rPr>
                <w:rFonts w:eastAsia="Malgun Gothic"/>
                <w:sz w:val="18"/>
                <w:szCs w:val="20"/>
              </w:rPr>
            </w:pPr>
            <w:r>
              <w:rPr>
                <w:rFonts w:hint="eastAsia"/>
                <w:sz w:val="18"/>
                <w:szCs w:val="18"/>
                <w:lang w:eastAsia="zh-CN"/>
              </w:rPr>
              <w:t>A</w:t>
            </w:r>
            <w:r>
              <w:rPr>
                <w:sz w:val="18"/>
                <w:szCs w:val="18"/>
                <w:lang w:eastAsia="zh-CN"/>
              </w:rPr>
              <w:t>gree with Samsung’s proposed answer.</w:t>
            </w:r>
          </w:p>
        </w:tc>
      </w:tr>
      <w:tr w:rsidR="005D6AE6" w:rsidRPr="00EE14CF" w14:paraId="4C748D31" w14:textId="77777777" w:rsidTr="00EE14CF">
        <w:tc>
          <w:tcPr>
            <w:tcW w:w="1705" w:type="dxa"/>
          </w:tcPr>
          <w:p w14:paraId="23F9F328" w14:textId="3DB40101" w:rsidR="005D6AE6" w:rsidRDefault="005D6AE6" w:rsidP="005D6AE6">
            <w:pPr>
              <w:snapToGrid w:val="0"/>
              <w:rPr>
                <w:sz w:val="18"/>
                <w:szCs w:val="18"/>
                <w:lang w:eastAsia="zh-CN"/>
              </w:rPr>
            </w:pPr>
            <w:r>
              <w:rPr>
                <w:sz w:val="18"/>
                <w:szCs w:val="18"/>
              </w:rPr>
              <w:t>QC</w:t>
            </w:r>
          </w:p>
        </w:tc>
        <w:tc>
          <w:tcPr>
            <w:tcW w:w="8221" w:type="dxa"/>
          </w:tcPr>
          <w:p w14:paraId="46F1FC9A" w14:textId="3D97649F" w:rsidR="005D6AE6" w:rsidRDefault="005D6AE6" w:rsidP="005D6AE6">
            <w:pPr>
              <w:snapToGrid w:val="0"/>
              <w:rPr>
                <w:sz w:val="18"/>
                <w:szCs w:val="18"/>
                <w:lang w:eastAsia="zh-CN"/>
              </w:rPr>
            </w:pPr>
            <w:r w:rsidRPr="00893BC9">
              <w:rPr>
                <w:rFonts w:cs="Times New Roman"/>
                <w:b/>
                <w:sz w:val="18"/>
                <w:szCs w:val="18"/>
              </w:rPr>
              <w:t>Proposed answer to question 5</w:t>
            </w:r>
            <w:r w:rsidRPr="00EE14CF">
              <w:rPr>
                <w:rFonts w:cs="Times New Roman"/>
                <w:sz w:val="18"/>
                <w:szCs w:val="18"/>
              </w:rPr>
              <w:t xml:space="preserve">: </w:t>
            </w:r>
            <w:r>
              <w:rPr>
                <w:rFonts w:cs="Times New Roman"/>
                <w:sz w:val="18"/>
                <w:szCs w:val="18"/>
              </w:rPr>
              <w:t xml:space="preserve">The “two SRS resource sets” should have </w:t>
            </w:r>
            <w:r w:rsidRPr="00EE14CF">
              <w:rPr>
                <w:sz w:val="18"/>
                <w:szCs w:val="18"/>
              </w:rPr>
              <w:t>usage = ‘codebook’ or ‘nonCodebook’</w:t>
            </w:r>
            <w:r>
              <w:rPr>
                <w:sz w:val="18"/>
                <w:szCs w:val="18"/>
              </w:rPr>
              <w:t xml:space="preserve"> and they are both in the same list, i.e., either </w:t>
            </w:r>
            <w:r w:rsidRPr="00EE14CF">
              <w:rPr>
                <w:rFonts w:eastAsia="Malgun Gothic"/>
                <w:sz w:val="18"/>
                <w:szCs w:val="18"/>
              </w:rPr>
              <w:t xml:space="preserve">configured in </w:t>
            </w:r>
            <w:r w:rsidRPr="00EE14CF">
              <w:rPr>
                <w:sz w:val="18"/>
                <w:szCs w:val="18"/>
              </w:rPr>
              <w:t xml:space="preserve">ResourceSetToAddModList or </w:t>
            </w:r>
            <w:r>
              <w:rPr>
                <w:sz w:val="18"/>
                <w:szCs w:val="18"/>
              </w:rPr>
              <w:t xml:space="preserve">in </w:t>
            </w:r>
            <w:r w:rsidRPr="00EE14CF">
              <w:rPr>
                <w:sz w:val="18"/>
                <w:szCs w:val="18"/>
              </w:rPr>
              <w:t>ResourceSetToAddModListDCI-0-2</w:t>
            </w:r>
            <w:r>
              <w:rPr>
                <w:sz w:val="18"/>
                <w:szCs w:val="18"/>
              </w:rPr>
              <w:t xml:space="preserve">. Without Rel-17 mTRP PUSCH repetition, only one SRS resource set can be configured per list with </w:t>
            </w:r>
            <w:r w:rsidRPr="00EE14CF">
              <w:rPr>
                <w:sz w:val="18"/>
                <w:szCs w:val="18"/>
              </w:rPr>
              <w:t>usage = ‘codebook’ or ‘nonCodebook’</w:t>
            </w:r>
            <w:r>
              <w:rPr>
                <w:sz w:val="18"/>
                <w:szCs w:val="18"/>
              </w:rPr>
              <w:t>.</w:t>
            </w:r>
          </w:p>
        </w:tc>
      </w:tr>
      <w:tr w:rsidR="00163D5B" w:rsidRPr="00EE14CF" w14:paraId="3FD8EAA9" w14:textId="77777777" w:rsidTr="00EE14CF">
        <w:tc>
          <w:tcPr>
            <w:tcW w:w="1705" w:type="dxa"/>
          </w:tcPr>
          <w:p w14:paraId="4C278109" w14:textId="0C3C354F" w:rsidR="00163D5B" w:rsidRDefault="00163D5B" w:rsidP="00163D5B">
            <w:pPr>
              <w:snapToGrid w:val="0"/>
              <w:rPr>
                <w:sz w:val="18"/>
                <w:szCs w:val="18"/>
              </w:rPr>
            </w:pPr>
            <w:r>
              <w:rPr>
                <w:sz w:val="18"/>
                <w:szCs w:val="18"/>
              </w:rPr>
              <w:t>OPPO</w:t>
            </w:r>
          </w:p>
        </w:tc>
        <w:tc>
          <w:tcPr>
            <w:tcW w:w="8221" w:type="dxa"/>
          </w:tcPr>
          <w:p w14:paraId="228E156E" w14:textId="7CD5BF68" w:rsidR="00163D5B" w:rsidRPr="00893BC9" w:rsidRDefault="00163D5B" w:rsidP="00163D5B">
            <w:pPr>
              <w:snapToGrid w:val="0"/>
              <w:rPr>
                <w:b/>
                <w:sz w:val="18"/>
                <w:szCs w:val="18"/>
              </w:rPr>
            </w:pPr>
            <w:r>
              <w:rPr>
                <w:sz w:val="18"/>
                <w:szCs w:val="18"/>
              </w:rPr>
              <w:t>Ok with the answer proposed by Samsung</w:t>
            </w:r>
          </w:p>
        </w:tc>
      </w:tr>
      <w:tr w:rsidR="003763B8" w:rsidRPr="00EE14CF" w14:paraId="50F2E596" w14:textId="77777777" w:rsidTr="00EE14CF">
        <w:tc>
          <w:tcPr>
            <w:tcW w:w="1705" w:type="dxa"/>
          </w:tcPr>
          <w:p w14:paraId="066FC52A" w14:textId="6DED15E4" w:rsidR="003763B8" w:rsidRDefault="003763B8" w:rsidP="00163D5B">
            <w:pPr>
              <w:snapToGrid w:val="0"/>
              <w:rPr>
                <w:sz w:val="18"/>
                <w:szCs w:val="18"/>
              </w:rPr>
            </w:pPr>
            <w:r>
              <w:rPr>
                <w:sz w:val="18"/>
                <w:szCs w:val="18"/>
              </w:rPr>
              <w:t>vivo</w:t>
            </w:r>
          </w:p>
        </w:tc>
        <w:tc>
          <w:tcPr>
            <w:tcW w:w="8221" w:type="dxa"/>
          </w:tcPr>
          <w:p w14:paraId="08EB9655" w14:textId="3B6DBF25" w:rsidR="003763B8" w:rsidRDefault="003763B8" w:rsidP="00163D5B">
            <w:pPr>
              <w:snapToGrid w:val="0"/>
              <w:rPr>
                <w:sz w:val="18"/>
                <w:szCs w:val="18"/>
              </w:rPr>
            </w:pPr>
            <w:r>
              <w:rPr>
                <w:sz w:val="18"/>
                <w:szCs w:val="18"/>
                <w:lang w:eastAsia="zh-CN"/>
              </w:rPr>
              <w:t xml:space="preserve">Agree with </w:t>
            </w:r>
            <w:r>
              <w:rPr>
                <w:sz w:val="18"/>
                <w:szCs w:val="18"/>
              </w:rPr>
              <w:t>Samsung’s proposed answer.</w:t>
            </w:r>
          </w:p>
        </w:tc>
      </w:tr>
      <w:tr w:rsidR="008236E7" w:rsidRPr="00EE14CF" w14:paraId="10E62A2F" w14:textId="77777777" w:rsidTr="00EE14CF">
        <w:tc>
          <w:tcPr>
            <w:tcW w:w="1705" w:type="dxa"/>
          </w:tcPr>
          <w:p w14:paraId="0FC2600B" w14:textId="2E67DC99" w:rsidR="008236E7" w:rsidRDefault="008236E7" w:rsidP="008236E7">
            <w:pPr>
              <w:snapToGrid w:val="0"/>
              <w:rPr>
                <w:sz w:val="18"/>
                <w:szCs w:val="18"/>
              </w:rPr>
            </w:pPr>
            <w:r>
              <w:rPr>
                <w:sz w:val="18"/>
                <w:szCs w:val="18"/>
              </w:rPr>
              <w:t>ZTE</w:t>
            </w:r>
          </w:p>
        </w:tc>
        <w:tc>
          <w:tcPr>
            <w:tcW w:w="8221" w:type="dxa"/>
          </w:tcPr>
          <w:p w14:paraId="2EEB3893" w14:textId="61869466" w:rsidR="008236E7" w:rsidRDefault="008236E7" w:rsidP="008236E7">
            <w:pPr>
              <w:snapToGrid w:val="0"/>
              <w:rPr>
                <w:sz w:val="18"/>
                <w:szCs w:val="18"/>
                <w:lang w:eastAsia="zh-CN"/>
              </w:rPr>
            </w:pPr>
            <w:r>
              <w:rPr>
                <w:sz w:val="18"/>
                <w:szCs w:val="18"/>
              </w:rPr>
              <w:t>Either Samsung or Ericsson are okay for us.</w:t>
            </w:r>
          </w:p>
        </w:tc>
      </w:tr>
      <w:tr w:rsidR="008D783F" w:rsidRPr="00EE14CF" w14:paraId="0E8E5062" w14:textId="77777777" w:rsidTr="00EE14CF">
        <w:tc>
          <w:tcPr>
            <w:tcW w:w="1705" w:type="dxa"/>
          </w:tcPr>
          <w:p w14:paraId="2FBD62A9" w14:textId="13D99F0F" w:rsidR="008D783F" w:rsidRDefault="008D783F" w:rsidP="008D783F">
            <w:pPr>
              <w:snapToGrid w:val="0"/>
              <w:rPr>
                <w:sz w:val="18"/>
                <w:szCs w:val="18"/>
              </w:rPr>
            </w:pPr>
            <w:r>
              <w:rPr>
                <w:rFonts w:eastAsia="Malgun Gothic" w:hint="eastAsia"/>
                <w:sz w:val="18"/>
                <w:szCs w:val="18"/>
              </w:rPr>
              <w:t>Huawei, HiSilicon</w:t>
            </w:r>
          </w:p>
        </w:tc>
        <w:tc>
          <w:tcPr>
            <w:tcW w:w="8221" w:type="dxa"/>
          </w:tcPr>
          <w:p w14:paraId="1EB7CA4F" w14:textId="51958C9A" w:rsidR="008D783F" w:rsidRDefault="008D783F" w:rsidP="008D783F">
            <w:pPr>
              <w:snapToGrid w:val="0"/>
              <w:rPr>
                <w:sz w:val="18"/>
                <w:szCs w:val="18"/>
              </w:rPr>
            </w:pPr>
            <w:r>
              <w:rPr>
                <w:rFonts w:hint="eastAsia"/>
                <w:sz w:val="18"/>
                <w:szCs w:val="18"/>
                <w:lang w:eastAsia="zh-CN"/>
              </w:rPr>
              <w:t>Fine with Samsung</w:t>
            </w:r>
            <w:r>
              <w:rPr>
                <w:sz w:val="18"/>
                <w:szCs w:val="18"/>
                <w:lang w:eastAsia="zh-CN"/>
              </w:rPr>
              <w:t xml:space="preserve">’s proposed answer. It may still be confusing for RAN2 on whether total number of SRS resource sets configured in both </w:t>
            </w:r>
            <w:r w:rsidRPr="00EE14CF">
              <w:rPr>
                <w:sz w:val="18"/>
                <w:szCs w:val="18"/>
              </w:rPr>
              <w:t>srs-ResourceSetToAddModList or srs-ResourceSetToAddModListDCI-0-2</w:t>
            </w:r>
            <w:r>
              <w:rPr>
                <w:sz w:val="18"/>
                <w:szCs w:val="18"/>
              </w:rPr>
              <w:t>, and with usage = both ‘codebook’ and ‘nonCodebook’. Perhaps it can be listed as:</w:t>
            </w:r>
          </w:p>
          <w:p w14:paraId="0BD8F399" w14:textId="77777777" w:rsidR="008D783F" w:rsidRDefault="008D783F" w:rsidP="00811778">
            <w:pPr>
              <w:pStyle w:val="ListParagraph"/>
              <w:numPr>
                <w:ilvl w:val="0"/>
                <w:numId w:val="21"/>
              </w:numPr>
              <w:snapToGrid w:val="0"/>
              <w:spacing w:after="0" w:line="240" w:lineRule="auto"/>
              <w:rPr>
                <w:sz w:val="18"/>
                <w:szCs w:val="18"/>
                <w:lang w:eastAsia="zh-CN"/>
              </w:rPr>
            </w:pPr>
            <w:r>
              <w:rPr>
                <w:sz w:val="18"/>
                <w:szCs w:val="18"/>
                <w:lang w:eastAsia="zh-CN"/>
              </w:rPr>
              <w:t xml:space="preserve">Two SRS resource sets in </w:t>
            </w:r>
            <w:r w:rsidRPr="00EE14CF">
              <w:rPr>
                <w:sz w:val="18"/>
                <w:szCs w:val="18"/>
              </w:rPr>
              <w:t>srs-ResourceSetToAddModList</w:t>
            </w:r>
            <w:r>
              <w:rPr>
                <w:sz w:val="18"/>
                <w:szCs w:val="18"/>
              </w:rPr>
              <w:t xml:space="preserve"> with usage = ‘codebook’</w:t>
            </w:r>
          </w:p>
          <w:p w14:paraId="1D05DF38" w14:textId="77777777" w:rsidR="008D783F" w:rsidRDefault="008D783F" w:rsidP="00811778">
            <w:pPr>
              <w:pStyle w:val="ListParagraph"/>
              <w:numPr>
                <w:ilvl w:val="0"/>
                <w:numId w:val="21"/>
              </w:numPr>
              <w:snapToGrid w:val="0"/>
              <w:spacing w:after="0" w:line="240" w:lineRule="auto"/>
              <w:rPr>
                <w:sz w:val="18"/>
                <w:szCs w:val="18"/>
                <w:lang w:eastAsia="zh-CN"/>
              </w:rPr>
            </w:pPr>
            <w:r>
              <w:rPr>
                <w:sz w:val="18"/>
                <w:szCs w:val="18"/>
                <w:lang w:eastAsia="zh-CN"/>
              </w:rPr>
              <w:t xml:space="preserve">Two SRS resource sets in </w:t>
            </w:r>
            <w:r w:rsidRPr="00EE14CF">
              <w:rPr>
                <w:sz w:val="18"/>
                <w:szCs w:val="18"/>
              </w:rPr>
              <w:t>srs-ResourceSetToAddModList</w:t>
            </w:r>
            <w:r>
              <w:rPr>
                <w:sz w:val="18"/>
                <w:szCs w:val="18"/>
              </w:rPr>
              <w:t xml:space="preserve"> with usage = ‘nonCodebook’</w:t>
            </w:r>
          </w:p>
          <w:p w14:paraId="7EAD7AF5" w14:textId="77777777" w:rsidR="004A6A30" w:rsidRDefault="008D783F" w:rsidP="00811778">
            <w:pPr>
              <w:pStyle w:val="ListParagraph"/>
              <w:numPr>
                <w:ilvl w:val="0"/>
                <w:numId w:val="21"/>
              </w:numPr>
              <w:snapToGrid w:val="0"/>
              <w:spacing w:after="0" w:line="240" w:lineRule="auto"/>
              <w:rPr>
                <w:sz w:val="18"/>
                <w:szCs w:val="18"/>
              </w:rPr>
            </w:pPr>
            <w:r>
              <w:rPr>
                <w:sz w:val="18"/>
                <w:szCs w:val="18"/>
                <w:lang w:eastAsia="zh-CN"/>
              </w:rPr>
              <w:t xml:space="preserve">Two SRS resource sets in </w:t>
            </w:r>
            <w:r w:rsidRPr="00EE14CF">
              <w:rPr>
                <w:sz w:val="18"/>
                <w:szCs w:val="18"/>
              </w:rPr>
              <w:t>srs-ResourceSetToAddModList-0-2</w:t>
            </w:r>
            <w:r>
              <w:rPr>
                <w:sz w:val="18"/>
                <w:szCs w:val="18"/>
              </w:rPr>
              <w:t xml:space="preserve"> with usage = ‘codebook’</w:t>
            </w:r>
          </w:p>
          <w:p w14:paraId="0F7ECD15" w14:textId="6053163E" w:rsidR="008D783F" w:rsidRDefault="008D783F" w:rsidP="00811778">
            <w:pPr>
              <w:pStyle w:val="ListParagraph"/>
              <w:numPr>
                <w:ilvl w:val="0"/>
                <w:numId w:val="21"/>
              </w:numPr>
              <w:snapToGrid w:val="0"/>
              <w:spacing w:after="0" w:line="240" w:lineRule="auto"/>
              <w:rPr>
                <w:sz w:val="18"/>
                <w:szCs w:val="18"/>
              </w:rPr>
            </w:pPr>
            <w:r>
              <w:rPr>
                <w:sz w:val="18"/>
                <w:szCs w:val="18"/>
                <w:lang w:eastAsia="zh-CN"/>
              </w:rPr>
              <w:t xml:space="preserve">Two SRS resource sets in </w:t>
            </w:r>
            <w:r w:rsidRPr="00EE14CF">
              <w:rPr>
                <w:sz w:val="18"/>
                <w:szCs w:val="18"/>
              </w:rPr>
              <w:t>srs-ResourceSetToAddModList-0-2</w:t>
            </w:r>
            <w:r>
              <w:rPr>
                <w:sz w:val="18"/>
                <w:szCs w:val="18"/>
              </w:rPr>
              <w:t xml:space="preserve"> with usage = ‘nonCodebook’</w:t>
            </w:r>
          </w:p>
        </w:tc>
      </w:tr>
      <w:tr w:rsidR="00877465" w:rsidRPr="00EE14CF" w14:paraId="2A8D2407" w14:textId="77777777" w:rsidTr="00EE14CF">
        <w:tc>
          <w:tcPr>
            <w:tcW w:w="1705" w:type="dxa"/>
          </w:tcPr>
          <w:p w14:paraId="618D656E" w14:textId="03ABEEC6" w:rsidR="00877465" w:rsidRDefault="00877465" w:rsidP="008D783F">
            <w:pPr>
              <w:snapToGrid w:val="0"/>
              <w:rPr>
                <w:rFonts w:eastAsia="Malgun Gothic"/>
                <w:sz w:val="18"/>
                <w:szCs w:val="18"/>
              </w:rPr>
            </w:pPr>
            <w:r>
              <w:rPr>
                <w:rFonts w:hint="eastAsia"/>
                <w:sz w:val="18"/>
                <w:szCs w:val="20"/>
                <w:lang w:eastAsia="zh-CN"/>
              </w:rPr>
              <w:t>S</w:t>
            </w:r>
            <w:r>
              <w:rPr>
                <w:sz w:val="18"/>
                <w:szCs w:val="20"/>
                <w:lang w:eastAsia="zh-CN"/>
              </w:rPr>
              <w:t>preadtrum</w:t>
            </w:r>
          </w:p>
        </w:tc>
        <w:tc>
          <w:tcPr>
            <w:tcW w:w="8221" w:type="dxa"/>
          </w:tcPr>
          <w:p w14:paraId="08792500" w14:textId="7E9C9AAB" w:rsidR="00877465" w:rsidRDefault="008011C3" w:rsidP="008D783F">
            <w:pPr>
              <w:snapToGrid w:val="0"/>
              <w:rPr>
                <w:sz w:val="18"/>
                <w:szCs w:val="18"/>
                <w:lang w:eastAsia="zh-CN"/>
              </w:rPr>
            </w:pPr>
            <w:r>
              <w:rPr>
                <w:sz w:val="18"/>
                <w:szCs w:val="18"/>
              </w:rPr>
              <w:t>Agree with Samsung’s proposed answer, Huawei’s clarification is also fine for us.</w:t>
            </w:r>
          </w:p>
        </w:tc>
      </w:tr>
      <w:tr w:rsidR="00247A25" w:rsidRPr="00EE14CF" w14:paraId="001F22B0" w14:textId="77777777" w:rsidTr="00EE14CF">
        <w:tc>
          <w:tcPr>
            <w:tcW w:w="1705" w:type="dxa"/>
          </w:tcPr>
          <w:p w14:paraId="18E0A5A4" w14:textId="4F8A5974" w:rsidR="00247A25" w:rsidRDefault="00247A25" w:rsidP="00247A25">
            <w:pPr>
              <w:snapToGrid w:val="0"/>
              <w:rPr>
                <w:sz w:val="18"/>
                <w:szCs w:val="20"/>
                <w:lang w:eastAsia="zh-CN"/>
              </w:rPr>
            </w:pPr>
            <w:r>
              <w:rPr>
                <w:rFonts w:hint="eastAsia"/>
                <w:sz w:val="18"/>
                <w:szCs w:val="18"/>
                <w:lang w:eastAsia="zh-CN"/>
              </w:rPr>
              <w:t>N</w:t>
            </w:r>
            <w:r>
              <w:rPr>
                <w:sz w:val="18"/>
                <w:szCs w:val="18"/>
                <w:lang w:eastAsia="zh-CN"/>
              </w:rPr>
              <w:t>TT DOCOMO</w:t>
            </w:r>
          </w:p>
        </w:tc>
        <w:tc>
          <w:tcPr>
            <w:tcW w:w="8221" w:type="dxa"/>
          </w:tcPr>
          <w:p w14:paraId="7D3F4AA2" w14:textId="09968AB0" w:rsidR="00247A25" w:rsidRDefault="00247A25" w:rsidP="00247A25">
            <w:pPr>
              <w:snapToGrid w:val="0"/>
              <w:rPr>
                <w:sz w:val="18"/>
                <w:szCs w:val="18"/>
              </w:rPr>
            </w:pPr>
            <w:r>
              <w:rPr>
                <w:rFonts w:hint="eastAsia"/>
                <w:sz w:val="18"/>
                <w:szCs w:val="18"/>
                <w:lang w:eastAsia="zh-CN"/>
              </w:rPr>
              <w:t>O</w:t>
            </w:r>
            <w:r>
              <w:rPr>
                <w:sz w:val="18"/>
                <w:szCs w:val="18"/>
                <w:lang w:eastAsia="zh-CN"/>
              </w:rPr>
              <w:t>K with Samsung’s proposed answer.</w:t>
            </w:r>
          </w:p>
        </w:tc>
      </w:tr>
      <w:tr w:rsidR="00DE3A7A" w:rsidRPr="00EE14CF" w14:paraId="15B9735B" w14:textId="77777777" w:rsidTr="00EE14CF">
        <w:tc>
          <w:tcPr>
            <w:tcW w:w="1705" w:type="dxa"/>
          </w:tcPr>
          <w:p w14:paraId="3370CC11" w14:textId="6DDABFD4" w:rsidR="00DE3A7A" w:rsidRDefault="00DE3A7A" w:rsidP="00DE3A7A">
            <w:pPr>
              <w:snapToGrid w:val="0"/>
              <w:rPr>
                <w:sz w:val="18"/>
                <w:szCs w:val="18"/>
                <w:lang w:eastAsia="zh-CN"/>
              </w:rPr>
            </w:pPr>
            <w:r>
              <w:rPr>
                <w:sz w:val="18"/>
                <w:szCs w:val="18"/>
                <w:lang w:eastAsia="zh-CN"/>
              </w:rPr>
              <w:t>Futurewei</w:t>
            </w:r>
          </w:p>
        </w:tc>
        <w:tc>
          <w:tcPr>
            <w:tcW w:w="8221" w:type="dxa"/>
          </w:tcPr>
          <w:p w14:paraId="7BFE0F90" w14:textId="77777777" w:rsidR="00DE3A7A" w:rsidRDefault="00DE3A7A" w:rsidP="00DE3A7A">
            <w:pPr>
              <w:snapToGrid w:val="0"/>
              <w:rPr>
                <w:sz w:val="18"/>
                <w:szCs w:val="18"/>
                <w:lang w:eastAsia="zh-CN"/>
              </w:rPr>
            </w:pPr>
            <w:r>
              <w:rPr>
                <w:sz w:val="18"/>
                <w:szCs w:val="18"/>
                <w:lang w:eastAsia="zh-CN"/>
              </w:rPr>
              <w:t xml:space="preserve">Same view as Samsung/QC/Huawei. </w:t>
            </w:r>
          </w:p>
          <w:p w14:paraId="5CA808B6" w14:textId="77777777" w:rsidR="00DE3A7A" w:rsidRDefault="00DE3A7A" w:rsidP="00DE3A7A">
            <w:pPr>
              <w:snapToGrid w:val="0"/>
              <w:rPr>
                <w:sz w:val="18"/>
                <w:szCs w:val="18"/>
                <w:lang w:eastAsia="zh-CN"/>
              </w:rPr>
            </w:pPr>
            <w:r>
              <w:rPr>
                <w:sz w:val="18"/>
                <w:szCs w:val="18"/>
                <w:lang w:eastAsia="zh-CN"/>
              </w:rPr>
              <w:t>To be absolutely clear, RAN1 may suggest:</w:t>
            </w:r>
          </w:p>
          <w:p w14:paraId="356322A2" w14:textId="77777777" w:rsidR="00DE3A7A" w:rsidRDefault="00DE3A7A" w:rsidP="00DE3A7A">
            <w:pPr>
              <w:snapToGrid w:val="0"/>
              <w:rPr>
                <w:sz w:val="18"/>
                <w:szCs w:val="18"/>
                <w:lang w:eastAsia="zh-CN"/>
              </w:rPr>
            </w:pPr>
            <w:r>
              <w:rPr>
                <w:sz w:val="18"/>
                <w:szCs w:val="18"/>
                <w:lang w:eastAsia="zh-CN"/>
              </w:rPr>
              <w:t>R15/16:</w:t>
            </w:r>
          </w:p>
          <w:p w14:paraId="373465A3" w14:textId="77777777" w:rsidR="00DE3A7A" w:rsidRDefault="00DE3A7A" w:rsidP="00811778">
            <w:pPr>
              <w:pStyle w:val="ListParagraph"/>
              <w:numPr>
                <w:ilvl w:val="0"/>
                <w:numId w:val="21"/>
              </w:numPr>
              <w:snapToGrid w:val="0"/>
              <w:spacing w:after="0" w:line="240" w:lineRule="auto"/>
              <w:rPr>
                <w:sz w:val="18"/>
                <w:szCs w:val="18"/>
                <w:lang w:eastAsia="zh-CN"/>
              </w:rPr>
            </w:pPr>
            <w:r>
              <w:rPr>
                <w:sz w:val="18"/>
                <w:szCs w:val="18"/>
                <w:lang w:eastAsia="zh-CN"/>
              </w:rPr>
              <w:t xml:space="preserve">Up to one SRS resource set in </w:t>
            </w:r>
            <w:r w:rsidRPr="00EE14CF">
              <w:rPr>
                <w:sz w:val="18"/>
                <w:szCs w:val="18"/>
              </w:rPr>
              <w:t>srs-ResourceSetToAddModList</w:t>
            </w:r>
            <w:r>
              <w:rPr>
                <w:sz w:val="18"/>
                <w:szCs w:val="18"/>
              </w:rPr>
              <w:t xml:space="preserve"> with usage = ‘codebook’</w:t>
            </w:r>
          </w:p>
          <w:p w14:paraId="702BEE50" w14:textId="77777777" w:rsidR="00DE3A7A" w:rsidRDefault="00DE3A7A" w:rsidP="00811778">
            <w:pPr>
              <w:pStyle w:val="ListParagraph"/>
              <w:numPr>
                <w:ilvl w:val="0"/>
                <w:numId w:val="21"/>
              </w:numPr>
              <w:snapToGrid w:val="0"/>
              <w:spacing w:after="0" w:line="240" w:lineRule="auto"/>
              <w:rPr>
                <w:sz w:val="18"/>
                <w:szCs w:val="18"/>
                <w:lang w:eastAsia="zh-CN"/>
              </w:rPr>
            </w:pPr>
            <w:r>
              <w:rPr>
                <w:sz w:val="18"/>
                <w:szCs w:val="18"/>
                <w:lang w:eastAsia="zh-CN"/>
              </w:rPr>
              <w:t xml:space="preserve">Up to one SRS resource set in </w:t>
            </w:r>
            <w:r w:rsidRPr="00EE14CF">
              <w:rPr>
                <w:sz w:val="18"/>
                <w:szCs w:val="18"/>
              </w:rPr>
              <w:t>srs-ResourceSetToAddModList</w:t>
            </w:r>
            <w:r>
              <w:rPr>
                <w:sz w:val="18"/>
                <w:szCs w:val="18"/>
              </w:rPr>
              <w:t xml:space="preserve"> with usage = ‘nonCodebook’</w:t>
            </w:r>
          </w:p>
          <w:p w14:paraId="60625392" w14:textId="77777777" w:rsidR="00DE3A7A" w:rsidRDefault="00DE3A7A" w:rsidP="00811778">
            <w:pPr>
              <w:pStyle w:val="ListParagraph"/>
              <w:numPr>
                <w:ilvl w:val="0"/>
                <w:numId w:val="21"/>
              </w:numPr>
              <w:snapToGrid w:val="0"/>
              <w:spacing w:after="0" w:line="240" w:lineRule="auto"/>
              <w:rPr>
                <w:sz w:val="18"/>
                <w:szCs w:val="18"/>
              </w:rPr>
            </w:pPr>
            <w:r>
              <w:rPr>
                <w:sz w:val="18"/>
                <w:szCs w:val="18"/>
                <w:lang w:eastAsia="zh-CN"/>
              </w:rPr>
              <w:t xml:space="preserve">Up to one SRS resource set in </w:t>
            </w:r>
            <w:r w:rsidRPr="00EE14CF">
              <w:rPr>
                <w:sz w:val="18"/>
                <w:szCs w:val="18"/>
              </w:rPr>
              <w:t>srs-ResourceSetToAddModList-0-2</w:t>
            </w:r>
            <w:r>
              <w:rPr>
                <w:sz w:val="18"/>
                <w:szCs w:val="18"/>
              </w:rPr>
              <w:t xml:space="preserve"> with usage = ‘codebook’</w:t>
            </w:r>
          </w:p>
          <w:p w14:paraId="372CE015" w14:textId="77777777" w:rsidR="00DE3A7A" w:rsidRDefault="00DE3A7A" w:rsidP="00811778">
            <w:pPr>
              <w:pStyle w:val="ListParagraph"/>
              <w:numPr>
                <w:ilvl w:val="0"/>
                <w:numId w:val="21"/>
              </w:numPr>
              <w:snapToGrid w:val="0"/>
              <w:spacing w:after="0" w:line="240" w:lineRule="auto"/>
              <w:rPr>
                <w:sz w:val="18"/>
                <w:szCs w:val="18"/>
              </w:rPr>
            </w:pPr>
            <w:r>
              <w:rPr>
                <w:sz w:val="18"/>
                <w:szCs w:val="18"/>
                <w:lang w:eastAsia="zh-CN"/>
              </w:rPr>
              <w:t xml:space="preserve">Up to one SRS resource set </w:t>
            </w:r>
            <w:r w:rsidRPr="00D5179E">
              <w:rPr>
                <w:sz w:val="18"/>
                <w:szCs w:val="18"/>
                <w:lang w:eastAsia="zh-CN"/>
              </w:rPr>
              <w:t xml:space="preserve">in </w:t>
            </w:r>
            <w:r w:rsidRPr="00D5179E">
              <w:rPr>
                <w:sz w:val="18"/>
                <w:szCs w:val="18"/>
              </w:rPr>
              <w:t>srs-ResourceSetToAddModList-0-2 with usage = ‘nonCodebook’</w:t>
            </w:r>
          </w:p>
          <w:p w14:paraId="4F9D4983" w14:textId="77777777" w:rsidR="00DE3A7A" w:rsidRDefault="00DE3A7A" w:rsidP="00DE3A7A">
            <w:pPr>
              <w:snapToGrid w:val="0"/>
              <w:rPr>
                <w:sz w:val="18"/>
                <w:szCs w:val="18"/>
                <w:lang w:eastAsia="zh-CN"/>
              </w:rPr>
            </w:pPr>
            <w:r>
              <w:rPr>
                <w:sz w:val="18"/>
                <w:szCs w:val="18"/>
                <w:lang w:eastAsia="zh-CN"/>
              </w:rPr>
              <w:t>R17:</w:t>
            </w:r>
          </w:p>
          <w:p w14:paraId="601A1628" w14:textId="77777777" w:rsidR="00DE3A7A" w:rsidRDefault="00DE3A7A" w:rsidP="00811778">
            <w:pPr>
              <w:pStyle w:val="ListParagraph"/>
              <w:numPr>
                <w:ilvl w:val="0"/>
                <w:numId w:val="21"/>
              </w:numPr>
              <w:snapToGrid w:val="0"/>
              <w:spacing w:after="0" w:line="240" w:lineRule="auto"/>
              <w:rPr>
                <w:sz w:val="18"/>
                <w:szCs w:val="18"/>
                <w:lang w:eastAsia="zh-CN"/>
              </w:rPr>
            </w:pPr>
            <w:r>
              <w:rPr>
                <w:sz w:val="18"/>
                <w:szCs w:val="18"/>
                <w:lang w:eastAsia="zh-CN"/>
              </w:rPr>
              <w:t xml:space="preserve">Up to two SRS resource sets in </w:t>
            </w:r>
            <w:r w:rsidRPr="00EE14CF">
              <w:rPr>
                <w:sz w:val="18"/>
                <w:szCs w:val="18"/>
              </w:rPr>
              <w:t>srs-ResourceSetToAddModList</w:t>
            </w:r>
            <w:r>
              <w:rPr>
                <w:sz w:val="18"/>
                <w:szCs w:val="18"/>
              </w:rPr>
              <w:t xml:space="preserve"> with usage = ‘codebook’</w:t>
            </w:r>
          </w:p>
          <w:p w14:paraId="63D0E820" w14:textId="77777777" w:rsidR="00DE3A7A" w:rsidRDefault="00DE3A7A" w:rsidP="00811778">
            <w:pPr>
              <w:pStyle w:val="ListParagraph"/>
              <w:numPr>
                <w:ilvl w:val="0"/>
                <w:numId w:val="21"/>
              </w:numPr>
              <w:snapToGrid w:val="0"/>
              <w:spacing w:after="0" w:line="240" w:lineRule="auto"/>
              <w:rPr>
                <w:sz w:val="18"/>
                <w:szCs w:val="18"/>
                <w:lang w:eastAsia="zh-CN"/>
              </w:rPr>
            </w:pPr>
            <w:r>
              <w:rPr>
                <w:sz w:val="18"/>
                <w:szCs w:val="18"/>
                <w:lang w:eastAsia="zh-CN"/>
              </w:rPr>
              <w:t xml:space="preserve">Up to two SRS resource sets in </w:t>
            </w:r>
            <w:r w:rsidRPr="00EE14CF">
              <w:rPr>
                <w:sz w:val="18"/>
                <w:szCs w:val="18"/>
              </w:rPr>
              <w:t>srs-ResourceSetToAddModList</w:t>
            </w:r>
            <w:r>
              <w:rPr>
                <w:sz w:val="18"/>
                <w:szCs w:val="18"/>
              </w:rPr>
              <w:t xml:space="preserve"> with usage = ‘nonCodebook’</w:t>
            </w:r>
          </w:p>
          <w:p w14:paraId="60660D88" w14:textId="77777777" w:rsidR="00DE3A7A" w:rsidRDefault="00DE3A7A" w:rsidP="00811778">
            <w:pPr>
              <w:pStyle w:val="ListParagraph"/>
              <w:numPr>
                <w:ilvl w:val="0"/>
                <w:numId w:val="21"/>
              </w:numPr>
              <w:snapToGrid w:val="0"/>
              <w:spacing w:after="0" w:line="240" w:lineRule="auto"/>
              <w:rPr>
                <w:sz w:val="18"/>
                <w:szCs w:val="18"/>
              </w:rPr>
            </w:pPr>
            <w:r>
              <w:rPr>
                <w:sz w:val="18"/>
                <w:szCs w:val="18"/>
                <w:lang w:eastAsia="zh-CN"/>
              </w:rPr>
              <w:t xml:space="preserve">Up to two SRS resource sets in </w:t>
            </w:r>
            <w:r w:rsidRPr="00EE14CF">
              <w:rPr>
                <w:sz w:val="18"/>
                <w:szCs w:val="18"/>
              </w:rPr>
              <w:t>srs-ResourceSetToAddModList-0-2</w:t>
            </w:r>
            <w:r>
              <w:rPr>
                <w:sz w:val="18"/>
                <w:szCs w:val="18"/>
              </w:rPr>
              <w:t xml:space="preserve"> with usage = ‘codebook’</w:t>
            </w:r>
          </w:p>
          <w:p w14:paraId="4622088D" w14:textId="77777777" w:rsidR="00DE3A7A" w:rsidRDefault="00DE3A7A" w:rsidP="00811778">
            <w:pPr>
              <w:pStyle w:val="ListParagraph"/>
              <w:numPr>
                <w:ilvl w:val="0"/>
                <w:numId w:val="21"/>
              </w:numPr>
              <w:snapToGrid w:val="0"/>
              <w:spacing w:after="0" w:line="240" w:lineRule="auto"/>
              <w:rPr>
                <w:sz w:val="18"/>
                <w:szCs w:val="18"/>
              </w:rPr>
            </w:pPr>
            <w:r>
              <w:rPr>
                <w:sz w:val="18"/>
                <w:szCs w:val="18"/>
                <w:lang w:eastAsia="zh-CN"/>
              </w:rPr>
              <w:t xml:space="preserve">Up to two </w:t>
            </w:r>
            <w:r w:rsidRPr="00D5179E">
              <w:rPr>
                <w:sz w:val="18"/>
                <w:szCs w:val="18"/>
                <w:lang w:eastAsia="zh-CN"/>
              </w:rPr>
              <w:t xml:space="preserve">SRS resource sets in </w:t>
            </w:r>
            <w:r w:rsidRPr="00D5179E">
              <w:rPr>
                <w:sz w:val="18"/>
                <w:szCs w:val="18"/>
              </w:rPr>
              <w:t>srs-ResourceSetToAddModList-0-2 with usage = ‘nonCodebook’</w:t>
            </w:r>
          </w:p>
          <w:p w14:paraId="095179C7" w14:textId="77777777" w:rsidR="00DE3A7A" w:rsidRDefault="00DE3A7A" w:rsidP="00DE3A7A">
            <w:pPr>
              <w:snapToGrid w:val="0"/>
              <w:rPr>
                <w:sz w:val="18"/>
                <w:szCs w:val="18"/>
                <w:lang w:eastAsia="zh-CN"/>
              </w:rPr>
            </w:pPr>
          </w:p>
        </w:tc>
      </w:tr>
      <w:tr w:rsidR="00FF1E4D" w:rsidRPr="00EE14CF" w14:paraId="6BD43726" w14:textId="77777777" w:rsidTr="00EE14CF">
        <w:tc>
          <w:tcPr>
            <w:tcW w:w="1705" w:type="dxa"/>
          </w:tcPr>
          <w:p w14:paraId="365CBB82" w14:textId="31EBB794" w:rsidR="00FF1E4D" w:rsidRDefault="00FF1E4D" w:rsidP="00DE3A7A">
            <w:pPr>
              <w:snapToGrid w:val="0"/>
              <w:rPr>
                <w:sz w:val="18"/>
                <w:szCs w:val="18"/>
                <w:lang w:eastAsia="zh-CN"/>
              </w:rPr>
            </w:pPr>
            <w:r>
              <w:rPr>
                <w:sz w:val="18"/>
                <w:szCs w:val="18"/>
                <w:lang w:eastAsia="zh-CN"/>
              </w:rPr>
              <w:lastRenderedPageBreak/>
              <w:t>Intel</w:t>
            </w:r>
          </w:p>
        </w:tc>
        <w:tc>
          <w:tcPr>
            <w:tcW w:w="8221" w:type="dxa"/>
          </w:tcPr>
          <w:p w14:paraId="1E9240FF" w14:textId="758F62AB" w:rsidR="00926058" w:rsidRPr="009D26D9" w:rsidRDefault="009D26D9" w:rsidP="00FF1E4D">
            <w:pPr>
              <w:snapToGrid w:val="0"/>
              <w:rPr>
                <w:sz w:val="18"/>
              </w:rPr>
            </w:pPr>
            <w:r w:rsidRPr="009D26D9">
              <w:rPr>
                <w:sz w:val="18"/>
              </w:rPr>
              <w:t xml:space="preserve">Fine with FL answer but we can also clarify that </w:t>
            </w:r>
            <w:r w:rsidR="00926058" w:rsidRPr="009D26D9">
              <w:rPr>
                <w:sz w:val="18"/>
              </w:rPr>
              <w:t xml:space="preserve">SRS resource sets configuration </w:t>
            </w:r>
            <w:r w:rsidRPr="009D26D9">
              <w:rPr>
                <w:sz w:val="18"/>
              </w:rPr>
              <w:t>can be the same as in Rel-15/16 configuration (no Rel-17 fields are needed) but the number is now increased to 2 (instead of 1)</w:t>
            </w:r>
          </w:p>
        </w:tc>
      </w:tr>
      <w:tr w:rsidR="003446DD" w:rsidRPr="00EE14CF" w14:paraId="6F056093" w14:textId="77777777" w:rsidTr="00EE14CF">
        <w:tc>
          <w:tcPr>
            <w:tcW w:w="1705" w:type="dxa"/>
          </w:tcPr>
          <w:p w14:paraId="0F05C27E" w14:textId="352D6E93" w:rsidR="003446DD" w:rsidRDefault="003446DD" w:rsidP="00DE3A7A">
            <w:pPr>
              <w:snapToGrid w:val="0"/>
              <w:rPr>
                <w:sz w:val="18"/>
                <w:szCs w:val="18"/>
                <w:lang w:eastAsia="zh-CN"/>
              </w:rPr>
            </w:pPr>
            <w:r>
              <w:rPr>
                <w:sz w:val="18"/>
                <w:szCs w:val="18"/>
                <w:lang w:eastAsia="zh-CN"/>
              </w:rPr>
              <w:t>Mod V19</w:t>
            </w:r>
          </w:p>
        </w:tc>
        <w:tc>
          <w:tcPr>
            <w:tcW w:w="8221" w:type="dxa"/>
          </w:tcPr>
          <w:p w14:paraId="6FA0316A" w14:textId="52FDEE9D" w:rsidR="003C39B6" w:rsidRPr="00A067DA" w:rsidRDefault="003C39B6" w:rsidP="003C39B6">
            <w:pPr>
              <w:snapToGrid w:val="0"/>
              <w:rPr>
                <w:bCs/>
                <w:color w:val="3333FF"/>
                <w:sz w:val="18"/>
                <w:szCs w:val="18"/>
              </w:rPr>
            </w:pPr>
            <w:r>
              <w:rPr>
                <w:b/>
                <w:bCs/>
                <w:color w:val="3333FF"/>
                <w:sz w:val="18"/>
                <w:szCs w:val="18"/>
                <w:u w:val="single"/>
              </w:rPr>
              <w:t>Comment:</w:t>
            </w:r>
            <w:r>
              <w:rPr>
                <w:b/>
                <w:bCs/>
                <w:color w:val="3333FF"/>
                <w:sz w:val="18"/>
                <w:szCs w:val="18"/>
              </w:rPr>
              <w:t xml:space="preserve"> </w:t>
            </w:r>
            <w:r w:rsidRPr="000E5C12">
              <w:rPr>
                <w:bCs/>
                <w:color w:val="3333FF"/>
                <w:sz w:val="18"/>
                <w:szCs w:val="18"/>
              </w:rPr>
              <w:t xml:space="preserve">Based on </w:t>
            </w:r>
            <w:r>
              <w:rPr>
                <w:bCs/>
                <w:color w:val="3333FF"/>
                <w:sz w:val="18"/>
                <w:szCs w:val="18"/>
              </w:rPr>
              <w:t xml:space="preserve">the comments from </w:t>
            </w:r>
            <w:r w:rsidR="004F48B4">
              <w:rPr>
                <w:bCs/>
                <w:color w:val="3333FF"/>
                <w:sz w:val="18"/>
                <w:szCs w:val="18"/>
              </w:rPr>
              <w:t xml:space="preserve">the super-majority of </w:t>
            </w:r>
            <w:r>
              <w:rPr>
                <w:bCs/>
                <w:color w:val="3333FF"/>
                <w:sz w:val="18"/>
                <w:szCs w:val="18"/>
              </w:rPr>
              <w:t xml:space="preserve">companies, </w:t>
            </w:r>
            <w:r w:rsidR="00C8381E">
              <w:rPr>
                <w:bCs/>
                <w:color w:val="3333FF"/>
                <w:sz w:val="18"/>
                <w:szCs w:val="18"/>
              </w:rPr>
              <w:t xml:space="preserve">while Samsung’s </w:t>
            </w:r>
            <w:r w:rsidR="004B3715">
              <w:rPr>
                <w:bCs/>
                <w:color w:val="3333FF"/>
                <w:sz w:val="18"/>
                <w:szCs w:val="18"/>
              </w:rPr>
              <w:t xml:space="preserve">formulation </w:t>
            </w:r>
            <w:r w:rsidR="00C8381E">
              <w:rPr>
                <w:bCs/>
                <w:color w:val="3333FF"/>
                <w:sz w:val="18"/>
                <w:szCs w:val="18"/>
              </w:rPr>
              <w:t>is acceptable, Huawei’s formulation is much clearer</w:t>
            </w:r>
            <w:r w:rsidR="004B3715">
              <w:rPr>
                <w:bCs/>
                <w:color w:val="3333FF"/>
                <w:sz w:val="18"/>
                <w:szCs w:val="18"/>
              </w:rPr>
              <w:t xml:space="preserve"> (albeit equivalent) and leaves no room for ambiguity</w:t>
            </w:r>
            <w:r w:rsidR="00C8381E">
              <w:rPr>
                <w:bCs/>
                <w:color w:val="3333FF"/>
                <w:sz w:val="18"/>
                <w:szCs w:val="18"/>
              </w:rPr>
              <w:t xml:space="preserve">. </w:t>
            </w:r>
          </w:p>
          <w:p w14:paraId="6F94AB96" w14:textId="77777777" w:rsidR="003C39B6" w:rsidRDefault="003C39B6" w:rsidP="003C39B6">
            <w:pPr>
              <w:snapToGrid w:val="0"/>
              <w:rPr>
                <w:b/>
                <w:bCs/>
                <w:color w:val="3333FF"/>
                <w:sz w:val="18"/>
                <w:szCs w:val="18"/>
                <w:u w:val="single"/>
              </w:rPr>
            </w:pPr>
          </w:p>
          <w:p w14:paraId="0A516F85" w14:textId="11938197" w:rsidR="004F48B4" w:rsidRDefault="003C39B6" w:rsidP="004F48B4">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5</w:t>
            </w:r>
            <w:r w:rsidRPr="00F220E2">
              <w:rPr>
                <w:bCs/>
                <w:color w:val="3333FF"/>
                <w:sz w:val="20"/>
                <w:szCs w:val="20"/>
              </w:rPr>
              <w:t xml:space="preserve">: </w:t>
            </w:r>
            <w:r w:rsidR="004F48B4" w:rsidRPr="004F48B4">
              <w:rPr>
                <w:bCs/>
                <w:color w:val="3333FF"/>
                <w:sz w:val="20"/>
                <w:szCs w:val="20"/>
              </w:rPr>
              <w:t xml:space="preserve">When </w:t>
            </w:r>
            <w:r w:rsidR="004F48B4">
              <w:rPr>
                <w:bCs/>
                <w:color w:val="3333FF"/>
                <w:sz w:val="20"/>
                <w:szCs w:val="20"/>
              </w:rPr>
              <w:t xml:space="preserve">Rel-17 </w:t>
            </w:r>
            <w:r w:rsidR="00E55DB1">
              <w:rPr>
                <w:bCs/>
                <w:color w:val="3333FF"/>
                <w:sz w:val="20"/>
                <w:szCs w:val="20"/>
              </w:rPr>
              <w:t xml:space="preserve">mTRP PUSCH repetition is used, </w:t>
            </w:r>
            <w:r w:rsidR="006A620D" w:rsidRPr="004F48B4">
              <w:rPr>
                <w:bCs/>
                <w:color w:val="3333FF"/>
                <w:sz w:val="20"/>
                <w:szCs w:val="20"/>
              </w:rPr>
              <w:t>“two SRS resource sets”</w:t>
            </w:r>
            <w:r w:rsidR="006A620D">
              <w:rPr>
                <w:bCs/>
                <w:color w:val="3333FF"/>
                <w:sz w:val="20"/>
                <w:szCs w:val="20"/>
              </w:rPr>
              <w:t xml:space="preserve"> comprises </w:t>
            </w:r>
            <w:r w:rsidR="004F48B4">
              <w:rPr>
                <w:bCs/>
                <w:color w:val="3333FF"/>
                <w:sz w:val="20"/>
                <w:szCs w:val="20"/>
              </w:rPr>
              <w:t>one of the following</w:t>
            </w:r>
            <w:r w:rsidR="00E55DB1">
              <w:rPr>
                <w:bCs/>
                <w:color w:val="3333FF"/>
                <w:sz w:val="20"/>
                <w:szCs w:val="20"/>
              </w:rPr>
              <w:t xml:space="preserve"> options</w:t>
            </w:r>
            <w:r w:rsidR="004F48B4">
              <w:rPr>
                <w:bCs/>
                <w:color w:val="3333FF"/>
                <w:sz w:val="20"/>
                <w:szCs w:val="20"/>
              </w:rPr>
              <w:t>:</w:t>
            </w:r>
          </w:p>
          <w:p w14:paraId="5202DDD8" w14:textId="77777777" w:rsidR="004F48B4" w:rsidRDefault="004F48B4" w:rsidP="00811778">
            <w:pPr>
              <w:pStyle w:val="ListParagraph"/>
              <w:numPr>
                <w:ilvl w:val="0"/>
                <w:numId w:val="25"/>
              </w:numPr>
              <w:snapToGrid w:val="0"/>
              <w:spacing w:after="0" w:line="240" w:lineRule="auto"/>
              <w:rPr>
                <w:bCs/>
                <w:color w:val="3333FF"/>
                <w:sz w:val="20"/>
                <w:szCs w:val="20"/>
              </w:rPr>
            </w:pPr>
            <w:r w:rsidRPr="004F48B4">
              <w:rPr>
                <w:bCs/>
                <w:color w:val="3333FF"/>
                <w:sz w:val="20"/>
                <w:szCs w:val="20"/>
              </w:rPr>
              <w:t>Two SRS resource sets in srs-ResourceSetToAddModList with usage = ‘codebook’</w:t>
            </w:r>
          </w:p>
          <w:p w14:paraId="68BBF51E" w14:textId="77777777" w:rsidR="004F48B4" w:rsidRDefault="004F48B4" w:rsidP="00811778">
            <w:pPr>
              <w:pStyle w:val="ListParagraph"/>
              <w:numPr>
                <w:ilvl w:val="0"/>
                <w:numId w:val="25"/>
              </w:numPr>
              <w:snapToGrid w:val="0"/>
              <w:spacing w:after="0" w:line="240" w:lineRule="auto"/>
              <w:rPr>
                <w:bCs/>
                <w:color w:val="3333FF"/>
                <w:sz w:val="20"/>
                <w:szCs w:val="20"/>
              </w:rPr>
            </w:pPr>
            <w:r w:rsidRPr="004F48B4">
              <w:rPr>
                <w:bCs/>
                <w:color w:val="3333FF"/>
                <w:sz w:val="20"/>
                <w:szCs w:val="20"/>
              </w:rPr>
              <w:t>Two SRS resource sets in srs-ResourceSetToAddModList with usage = ‘nonCodebook’</w:t>
            </w:r>
          </w:p>
          <w:p w14:paraId="07C6150B" w14:textId="77777777" w:rsidR="004F48B4" w:rsidRDefault="004F48B4" w:rsidP="00811778">
            <w:pPr>
              <w:pStyle w:val="ListParagraph"/>
              <w:numPr>
                <w:ilvl w:val="0"/>
                <w:numId w:val="25"/>
              </w:numPr>
              <w:snapToGrid w:val="0"/>
              <w:spacing w:after="0" w:line="240" w:lineRule="auto"/>
              <w:rPr>
                <w:bCs/>
                <w:color w:val="3333FF"/>
                <w:sz w:val="20"/>
                <w:szCs w:val="20"/>
              </w:rPr>
            </w:pPr>
            <w:r w:rsidRPr="004F48B4">
              <w:rPr>
                <w:bCs/>
                <w:color w:val="3333FF"/>
                <w:sz w:val="20"/>
                <w:szCs w:val="20"/>
              </w:rPr>
              <w:t>Two SRS resource sets in srs-ResourceSetToAddModList-0-2 with usage = ‘codebook’</w:t>
            </w:r>
          </w:p>
          <w:p w14:paraId="5C45023C" w14:textId="141F171B" w:rsidR="004F48B4" w:rsidRPr="004F48B4" w:rsidRDefault="004F48B4" w:rsidP="00811778">
            <w:pPr>
              <w:pStyle w:val="ListParagraph"/>
              <w:numPr>
                <w:ilvl w:val="0"/>
                <w:numId w:val="25"/>
              </w:numPr>
              <w:snapToGrid w:val="0"/>
              <w:spacing w:after="0" w:line="240" w:lineRule="auto"/>
              <w:rPr>
                <w:bCs/>
                <w:color w:val="3333FF"/>
                <w:sz w:val="20"/>
                <w:szCs w:val="20"/>
              </w:rPr>
            </w:pPr>
            <w:r w:rsidRPr="004F48B4">
              <w:rPr>
                <w:bCs/>
                <w:color w:val="3333FF"/>
                <w:sz w:val="20"/>
                <w:szCs w:val="20"/>
              </w:rPr>
              <w:t>Two SRS resource sets in srs-ResourceSetToAddModList-0-2 with usage = ‘nonCodebook’</w:t>
            </w:r>
          </w:p>
          <w:p w14:paraId="6B030C8D" w14:textId="77777777" w:rsidR="003446DD" w:rsidRPr="009D26D9" w:rsidRDefault="003446DD" w:rsidP="00FF1E4D">
            <w:pPr>
              <w:snapToGrid w:val="0"/>
              <w:rPr>
                <w:sz w:val="18"/>
              </w:rPr>
            </w:pPr>
          </w:p>
        </w:tc>
      </w:tr>
      <w:tr w:rsidR="005029B0" w:rsidRPr="00EE14CF" w14:paraId="3DFF52DA" w14:textId="77777777" w:rsidTr="00EE14CF">
        <w:tc>
          <w:tcPr>
            <w:tcW w:w="1705" w:type="dxa"/>
          </w:tcPr>
          <w:p w14:paraId="787309D0" w14:textId="3E0B09F2" w:rsidR="005029B0" w:rsidRDefault="005029B0" w:rsidP="00DE3A7A">
            <w:pPr>
              <w:snapToGrid w:val="0"/>
              <w:rPr>
                <w:sz w:val="18"/>
                <w:szCs w:val="18"/>
                <w:lang w:eastAsia="zh-CN"/>
              </w:rPr>
            </w:pPr>
            <w:r>
              <w:rPr>
                <w:sz w:val="18"/>
                <w:szCs w:val="18"/>
                <w:lang w:eastAsia="zh-CN"/>
              </w:rPr>
              <w:t>Mod V27</w:t>
            </w:r>
          </w:p>
        </w:tc>
        <w:tc>
          <w:tcPr>
            <w:tcW w:w="8221" w:type="dxa"/>
          </w:tcPr>
          <w:p w14:paraId="704C6659" w14:textId="48896B4B" w:rsidR="005029B0" w:rsidRDefault="005029B0" w:rsidP="003C39B6">
            <w:pPr>
              <w:snapToGrid w:val="0"/>
              <w:rPr>
                <w:b/>
                <w:bCs/>
                <w:color w:val="3333FF"/>
                <w:sz w:val="18"/>
                <w:szCs w:val="18"/>
                <w:u w:val="single"/>
              </w:rPr>
            </w:pPr>
            <w:r w:rsidRPr="005029B0">
              <w:rPr>
                <w:bCs/>
                <w:color w:val="3333FF"/>
                <w:sz w:val="18"/>
                <w:szCs w:val="18"/>
              </w:rPr>
              <w:t>No revision from V19</w:t>
            </w:r>
          </w:p>
        </w:tc>
      </w:tr>
      <w:tr w:rsidR="009A3698" w:rsidRPr="00EE14CF" w14:paraId="347429C3" w14:textId="77777777" w:rsidTr="00EE14CF">
        <w:tc>
          <w:tcPr>
            <w:tcW w:w="1705" w:type="dxa"/>
          </w:tcPr>
          <w:p w14:paraId="34AF1C52" w14:textId="038015AE" w:rsidR="009A3698" w:rsidRDefault="009A3698" w:rsidP="00DE3A7A">
            <w:pPr>
              <w:snapToGrid w:val="0"/>
              <w:rPr>
                <w:sz w:val="18"/>
                <w:szCs w:val="18"/>
                <w:lang w:eastAsia="zh-CN"/>
              </w:rPr>
            </w:pPr>
            <w:r>
              <w:rPr>
                <w:sz w:val="18"/>
                <w:szCs w:val="18"/>
                <w:lang w:eastAsia="zh-CN"/>
              </w:rPr>
              <w:t>vivo</w:t>
            </w:r>
          </w:p>
        </w:tc>
        <w:tc>
          <w:tcPr>
            <w:tcW w:w="8221" w:type="dxa"/>
          </w:tcPr>
          <w:p w14:paraId="4AE0BEED" w14:textId="673471B9" w:rsidR="009A3698" w:rsidRPr="009A3698" w:rsidRDefault="009A3698" w:rsidP="009A3698">
            <w:pPr>
              <w:rPr>
                <w:rFonts w:cs="Times New Roman"/>
                <w:sz w:val="18"/>
                <w:szCs w:val="18"/>
                <w:lang w:eastAsia="zh-CN"/>
              </w:rPr>
            </w:pPr>
            <w:r w:rsidRPr="009A3698">
              <w:rPr>
                <w:rFonts w:cs="Times New Roman"/>
                <w:sz w:val="18"/>
                <w:szCs w:val="18"/>
                <w:lang w:eastAsia="zh-CN"/>
              </w:rPr>
              <w:t>We think it is more precise to adjust the reason (two SRS resource sets) and consequence (Rel-17 mTRP PUSCH repetition is used) for better understanding.</w:t>
            </w:r>
          </w:p>
          <w:p w14:paraId="2B095900" w14:textId="77777777" w:rsidR="009A3698" w:rsidRPr="009A3698" w:rsidRDefault="009A3698" w:rsidP="009A3698">
            <w:pPr>
              <w:snapToGrid w:val="0"/>
              <w:rPr>
                <w:rFonts w:eastAsia="PMingLiU" w:cs="Times New Roman"/>
                <w:color w:val="3333FF"/>
                <w:sz w:val="18"/>
                <w:szCs w:val="18"/>
                <w:lang w:eastAsia="zh-CN"/>
              </w:rPr>
            </w:pPr>
            <w:r w:rsidRPr="009A3698">
              <w:rPr>
                <w:rFonts w:cs="Times New Roman"/>
                <w:color w:val="3333FF"/>
                <w:sz w:val="18"/>
                <w:szCs w:val="18"/>
                <w:lang w:eastAsia="zh-CN"/>
              </w:rPr>
              <w:t xml:space="preserve">When </w:t>
            </w:r>
            <w:r w:rsidRPr="009A3698">
              <w:rPr>
                <w:rFonts w:cs="Times New Roman"/>
                <w:color w:val="FF0000"/>
                <w:sz w:val="18"/>
                <w:szCs w:val="18"/>
                <w:lang w:eastAsia="zh-CN"/>
              </w:rPr>
              <w:t>“two SRS resource sets” comprising one of the following options are configured,</w:t>
            </w:r>
            <w:r w:rsidRPr="009A3698">
              <w:rPr>
                <w:rFonts w:cs="Times New Roman"/>
                <w:color w:val="3333FF"/>
                <w:sz w:val="18"/>
                <w:szCs w:val="18"/>
                <w:lang w:eastAsia="zh-CN"/>
              </w:rPr>
              <w:t xml:space="preserve"> Rel-17 mTRP PUSCH repetition </w:t>
            </w:r>
            <w:r w:rsidRPr="009A3698">
              <w:rPr>
                <w:rFonts w:cs="Times New Roman"/>
                <w:strike/>
                <w:color w:val="FF0000"/>
                <w:sz w:val="18"/>
                <w:szCs w:val="18"/>
                <w:lang w:eastAsia="zh-CN"/>
              </w:rPr>
              <w:t>is used</w:t>
            </w:r>
            <w:r w:rsidRPr="009A3698">
              <w:rPr>
                <w:rFonts w:cs="Times New Roman"/>
                <w:color w:val="FF0000"/>
                <w:sz w:val="18"/>
                <w:szCs w:val="18"/>
                <w:lang w:eastAsia="zh-CN"/>
              </w:rPr>
              <w:t xml:space="preserve"> can be applied</w:t>
            </w:r>
            <w:r w:rsidRPr="009A3698">
              <w:rPr>
                <w:rFonts w:cs="Times New Roman"/>
                <w:color w:val="3333FF"/>
                <w:sz w:val="18"/>
                <w:szCs w:val="18"/>
                <w:lang w:eastAsia="zh-CN"/>
              </w:rPr>
              <w:t xml:space="preserve">, </w:t>
            </w:r>
            <w:r w:rsidRPr="009A3698">
              <w:rPr>
                <w:rFonts w:cs="Times New Roman"/>
                <w:strike/>
                <w:color w:val="FF0000"/>
                <w:sz w:val="18"/>
                <w:szCs w:val="18"/>
                <w:lang w:eastAsia="zh-CN"/>
              </w:rPr>
              <w:t>“two SRS resource sets” comprises one of the following options</w:t>
            </w:r>
            <w:r w:rsidRPr="009A3698">
              <w:rPr>
                <w:rFonts w:cs="Times New Roman"/>
                <w:color w:val="3333FF"/>
                <w:sz w:val="18"/>
                <w:szCs w:val="18"/>
                <w:lang w:eastAsia="zh-CN"/>
              </w:rPr>
              <w:t>:</w:t>
            </w:r>
          </w:p>
          <w:p w14:paraId="20A812BE" w14:textId="77777777" w:rsidR="009A3698" w:rsidRPr="009A3698" w:rsidRDefault="009A3698" w:rsidP="009A3698">
            <w:pPr>
              <w:pStyle w:val="ListParagraph"/>
              <w:numPr>
                <w:ilvl w:val="0"/>
                <w:numId w:val="29"/>
              </w:numPr>
              <w:snapToGrid w:val="0"/>
              <w:spacing w:after="0" w:line="240" w:lineRule="auto"/>
              <w:rPr>
                <w:rFonts w:cs="Times New Roman"/>
                <w:color w:val="3333FF"/>
                <w:sz w:val="18"/>
                <w:szCs w:val="18"/>
              </w:rPr>
            </w:pPr>
            <w:r w:rsidRPr="009A3698">
              <w:rPr>
                <w:rFonts w:cs="Times New Roman"/>
                <w:color w:val="3333FF"/>
                <w:sz w:val="18"/>
                <w:szCs w:val="18"/>
              </w:rPr>
              <w:t>Two SRS resource sets in srs-ResourceSetToAddModList with usage = ‘codebook’</w:t>
            </w:r>
          </w:p>
          <w:p w14:paraId="6AE3D046" w14:textId="77777777" w:rsidR="009A3698" w:rsidRPr="009A3698" w:rsidRDefault="009A3698" w:rsidP="009A3698">
            <w:pPr>
              <w:pStyle w:val="ListParagraph"/>
              <w:numPr>
                <w:ilvl w:val="0"/>
                <w:numId w:val="29"/>
              </w:numPr>
              <w:snapToGrid w:val="0"/>
              <w:spacing w:after="0" w:line="240" w:lineRule="auto"/>
              <w:rPr>
                <w:rFonts w:cs="Times New Roman"/>
                <w:color w:val="3333FF"/>
                <w:sz w:val="18"/>
                <w:szCs w:val="18"/>
              </w:rPr>
            </w:pPr>
            <w:r w:rsidRPr="009A3698">
              <w:rPr>
                <w:rFonts w:cs="Times New Roman"/>
                <w:color w:val="3333FF"/>
                <w:sz w:val="18"/>
                <w:szCs w:val="18"/>
              </w:rPr>
              <w:t>Two SRS resource sets in srs-ResourceSetToAddModList with usage = ‘nonCodebook’</w:t>
            </w:r>
          </w:p>
          <w:p w14:paraId="40B9F1AF" w14:textId="77777777" w:rsidR="009A3698" w:rsidRPr="009A3698" w:rsidRDefault="009A3698" w:rsidP="009A3698">
            <w:pPr>
              <w:pStyle w:val="ListParagraph"/>
              <w:numPr>
                <w:ilvl w:val="0"/>
                <w:numId w:val="29"/>
              </w:numPr>
              <w:snapToGrid w:val="0"/>
              <w:spacing w:after="0" w:line="240" w:lineRule="auto"/>
              <w:rPr>
                <w:rFonts w:cs="Times New Roman"/>
                <w:color w:val="3333FF"/>
                <w:sz w:val="18"/>
                <w:szCs w:val="18"/>
              </w:rPr>
            </w:pPr>
            <w:r w:rsidRPr="009A3698">
              <w:rPr>
                <w:rFonts w:cs="Times New Roman"/>
                <w:color w:val="3333FF"/>
                <w:sz w:val="18"/>
                <w:szCs w:val="18"/>
              </w:rPr>
              <w:t>Two SRS resource sets in srs-ResourceSetToAddModList-0-2 with usage = ‘codebook’</w:t>
            </w:r>
          </w:p>
          <w:p w14:paraId="3879A1EA" w14:textId="77777777" w:rsidR="009A3698" w:rsidRPr="009A3698" w:rsidRDefault="009A3698" w:rsidP="009A3698">
            <w:pPr>
              <w:pStyle w:val="ListParagraph"/>
              <w:numPr>
                <w:ilvl w:val="0"/>
                <w:numId w:val="29"/>
              </w:numPr>
              <w:snapToGrid w:val="0"/>
              <w:spacing w:after="0" w:line="240" w:lineRule="auto"/>
              <w:rPr>
                <w:rFonts w:cs="Times New Roman"/>
                <w:color w:val="3333FF"/>
                <w:sz w:val="18"/>
                <w:szCs w:val="18"/>
              </w:rPr>
            </w:pPr>
            <w:r w:rsidRPr="009A3698">
              <w:rPr>
                <w:rFonts w:cs="Times New Roman"/>
                <w:color w:val="3333FF"/>
                <w:sz w:val="18"/>
                <w:szCs w:val="18"/>
              </w:rPr>
              <w:t>Two SRS resource sets in srs-ResourceSetToAddModList-0-2 with usage = ‘nonCodebook’</w:t>
            </w:r>
          </w:p>
          <w:p w14:paraId="3CDE3A6D" w14:textId="77777777" w:rsidR="009A3698" w:rsidRPr="005029B0" w:rsidRDefault="009A3698" w:rsidP="003C39B6">
            <w:pPr>
              <w:snapToGrid w:val="0"/>
              <w:rPr>
                <w:bCs/>
                <w:color w:val="3333FF"/>
                <w:sz w:val="18"/>
                <w:szCs w:val="18"/>
              </w:rPr>
            </w:pPr>
          </w:p>
        </w:tc>
      </w:tr>
      <w:tr w:rsidR="009A3698" w:rsidRPr="00EE14CF" w14:paraId="58F03341" w14:textId="77777777" w:rsidTr="00EE14CF">
        <w:tc>
          <w:tcPr>
            <w:tcW w:w="1705" w:type="dxa"/>
          </w:tcPr>
          <w:p w14:paraId="4CAF02B7" w14:textId="423E7D81" w:rsidR="009A3698" w:rsidRDefault="009A3698" w:rsidP="00DE3A7A">
            <w:pPr>
              <w:snapToGrid w:val="0"/>
              <w:rPr>
                <w:sz w:val="18"/>
                <w:szCs w:val="18"/>
                <w:lang w:eastAsia="zh-CN"/>
              </w:rPr>
            </w:pPr>
            <w:r>
              <w:rPr>
                <w:sz w:val="18"/>
                <w:szCs w:val="18"/>
                <w:lang w:eastAsia="zh-CN"/>
              </w:rPr>
              <w:t>Mod V28</w:t>
            </w:r>
          </w:p>
        </w:tc>
        <w:tc>
          <w:tcPr>
            <w:tcW w:w="8221" w:type="dxa"/>
          </w:tcPr>
          <w:p w14:paraId="7A8A694B" w14:textId="01AE0C60" w:rsidR="009A3698" w:rsidRPr="00A067DA" w:rsidRDefault="009A3698" w:rsidP="009A3698">
            <w:pPr>
              <w:snapToGrid w:val="0"/>
              <w:rPr>
                <w:bCs/>
                <w:color w:val="3333FF"/>
                <w:sz w:val="18"/>
                <w:szCs w:val="18"/>
              </w:rPr>
            </w:pPr>
            <w:r>
              <w:rPr>
                <w:b/>
                <w:bCs/>
                <w:color w:val="3333FF"/>
                <w:sz w:val="18"/>
                <w:szCs w:val="18"/>
                <w:u w:val="single"/>
              </w:rPr>
              <w:t>Comment:</w:t>
            </w:r>
            <w:r>
              <w:rPr>
                <w:b/>
                <w:bCs/>
                <w:color w:val="3333FF"/>
                <w:sz w:val="18"/>
                <w:szCs w:val="18"/>
              </w:rPr>
              <w:t xml:space="preserve"> </w:t>
            </w:r>
            <w:r>
              <w:rPr>
                <w:bCs/>
                <w:color w:val="3333FF"/>
                <w:sz w:val="18"/>
                <w:szCs w:val="18"/>
              </w:rPr>
              <w:t xml:space="preserve">After further checking, it seems vivo’s formulation (reversing the “if ... then ...”) is accurate. In addition, the suggestion from Intel and Futurewei can add clarity. </w:t>
            </w:r>
          </w:p>
          <w:p w14:paraId="2AF668F8" w14:textId="77777777" w:rsidR="009A3698" w:rsidRDefault="009A3698" w:rsidP="009A3698">
            <w:pPr>
              <w:snapToGrid w:val="0"/>
              <w:rPr>
                <w:b/>
                <w:bCs/>
                <w:color w:val="3333FF"/>
                <w:sz w:val="18"/>
                <w:szCs w:val="18"/>
                <w:u w:val="single"/>
              </w:rPr>
            </w:pPr>
          </w:p>
          <w:p w14:paraId="4A25BC59" w14:textId="7A7F29E1" w:rsidR="009A3698" w:rsidRDefault="009A3698" w:rsidP="009A3698">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5</w:t>
            </w:r>
            <w:r w:rsidRPr="00F220E2">
              <w:rPr>
                <w:bCs/>
                <w:color w:val="3333FF"/>
                <w:sz w:val="20"/>
                <w:szCs w:val="20"/>
              </w:rPr>
              <w:t xml:space="preserve">: </w:t>
            </w:r>
            <w:r w:rsidRPr="004F48B4">
              <w:rPr>
                <w:bCs/>
                <w:color w:val="3333FF"/>
                <w:sz w:val="20"/>
                <w:szCs w:val="20"/>
              </w:rPr>
              <w:t>When “two SRS resource sets”</w:t>
            </w:r>
            <w:r>
              <w:rPr>
                <w:bCs/>
                <w:color w:val="3333FF"/>
                <w:sz w:val="20"/>
                <w:szCs w:val="20"/>
              </w:rPr>
              <w:t xml:space="preserve"> are configured in one of the following </w:t>
            </w:r>
            <w:r w:rsidR="00297C39">
              <w:rPr>
                <w:bCs/>
                <w:color w:val="3333FF"/>
                <w:sz w:val="20"/>
                <w:szCs w:val="20"/>
              </w:rPr>
              <w:t>settings</w:t>
            </w:r>
            <w:r>
              <w:rPr>
                <w:bCs/>
                <w:color w:val="3333FF"/>
                <w:sz w:val="20"/>
                <w:szCs w:val="20"/>
              </w:rPr>
              <w:t>, the Rel-17 mTRP PUSCH repetition can be applied:</w:t>
            </w:r>
          </w:p>
          <w:p w14:paraId="24B77C66" w14:textId="77777777" w:rsidR="009A3698" w:rsidRDefault="009A3698" w:rsidP="009A3698">
            <w:pPr>
              <w:pStyle w:val="ListParagraph"/>
              <w:numPr>
                <w:ilvl w:val="0"/>
                <w:numId w:val="25"/>
              </w:numPr>
              <w:snapToGrid w:val="0"/>
              <w:spacing w:after="0" w:line="240" w:lineRule="auto"/>
              <w:rPr>
                <w:bCs/>
                <w:color w:val="3333FF"/>
                <w:sz w:val="20"/>
                <w:szCs w:val="20"/>
              </w:rPr>
            </w:pPr>
            <w:r w:rsidRPr="004F48B4">
              <w:rPr>
                <w:bCs/>
                <w:color w:val="3333FF"/>
                <w:sz w:val="20"/>
                <w:szCs w:val="20"/>
              </w:rPr>
              <w:t>Two SRS resource sets in srs-ResourceSetToAddModList with usage = ‘codebook’</w:t>
            </w:r>
          </w:p>
          <w:p w14:paraId="2E2C1545" w14:textId="77777777" w:rsidR="009A3698" w:rsidRDefault="009A3698" w:rsidP="009A3698">
            <w:pPr>
              <w:pStyle w:val="ListParagraph"/>
              <w:numPr>
                <w:ilvl w:val="0"/>
                <w:numId w:val="25"/>
              </w:numPr>
              <w:snapToGrid w:val="0"/>
              <w:spacing w:after="0" w:line="240" w:lineRule="auto"/>
              <w:rPr>
                <w:bCs/>
                <w:color w:val="3333FF"/>
                <w:sz w:val="20"/>
                <w:szCs w:val="20"/>
              </w:rPr>
            </w:pPr>
            <w:r w:rsidRPr="004F48B4">
              <w:rPr>
                <w:bCs/>
                <w:color w:val="3333FF"/>
                <w:sz w:val="20"/>
                <w:szCs w:val="20"/>
              </w:rPr>
              <w:t>Two SRS resource sets in srs-ResourceSetToAddModList with usage = ‘nonCodebook’</w:t>
            </w:r>
          </w:p>
          <w:p w14:paraId="6C38C517" w14:textId="77777777" w:rsidR="009A3698" w:rsidRDefault="009A3698" w:rsidP="009A3698">
            <w:pPr>
              <w:pStyle w:val="ListParagraph"/>
              <w:numPr>
                <w:ilvl w:val="0"/>
                <w:numId w:val="25"/>
              </w:numPr>
              <w:snapToGrid w:val="0"/>
              <w:spacing w:after="0" w:line="240" w:lineRule="auto"/>
              <w:rPr>
                <w:bCs/>
                <w:color w:val="3333FF"/>
                <w:sz w:val="20"/>
                <w:szCs w:val="20"/>
              </w:rPr>
            </w:pPr>
            <w:r w:rsidRPr="004F48B4">
              <w:rPr>
                <w:bCs/>
                <w:color w:val="3333FF"/>
                <w:sz w:val="20"/>
                <w:szCs w:val="20"/>
              </w:rPr>
              <w:t>Two SRS resource sets in srs-ResourceSetToAddModList-0-2 with usage = ‘codebook’</w:t>
            </w:r>
          </w:p>
          <w:p w14:paraId="58EDF911" w14:textId="77777777" w:rsidR="009A3698" w:rsidRPr="004F48B4" w:rsidRDefault="009A3698" w:rsidP="009A3698">
            <w:pPr>
              <w:pStyle w:val="ListParagraph"/>
              <w:numPr>
                <w:ilvl w:val="0"/>
                <w:numId w:val="25"/>
              </w:numPr>
              <w:snapToGrid w:val="0"/>
              <w:spacing w:after="0" w:line="240" w:lineRule="auto"/>
              <w:rPr>
                <w:bCs/>
                <w:color w:val="3333FF"/>
                <w:sz w:val="20"/>
                <w:szCs w:val="20"/>
              </w:rPr>
            </w:pPr>
            <w:r w:rsidRPr="004F48B4">
              <w:rPr>
                <w:bCs/>
                <w:color w:val="3333FF"/>
                <w:sz w:val="20"/>
                <w:szCs w:val="20"/>
              </w:rPr>
              <w:t>Two SRS resource sets in srs-ResourceSetToAddModList-0-2 with usage = ‘nonCodebook’</w:t>
            </w:r>
          </w:p>
          <w:p w14:paraId="6C09F81D" w14:textId="77777777" w:rsidR="009A3698" w:rsidRDefault="009A3698" w:rsidP="009A3698">
            <w:pPr>
              <w:snapToGrid w:val="0"/>
              <w:rPr>
                <w:bCs/>
                <w:color w:val="3333FF"/>
                <w:sz w:val="20"/>
                <w:szCs w:val="18"/>
              </w:rPr>
            </w:pPr>
            <w:r>
              <w:rPr>
                <w:bCs/>
                <w:color w:val="3333FF"/>
                <w:sz w:val="20"/>
                <w:szCs w:val="18"/>
              </w:rPr>
              <w:t xml:space="preserve">In Rel-15/16, only up to one SRS resource set can be configured </w:t>
            </w:r>
            <w:r w:rsidR="00297C39">
              <w:rPr>
                <w:bCs/>
                <w:color w:val="3333FF"/>
                <w:sz w:val="20"/>
                <w:szCs w:val="18"/>
              </w:rPr>
              <w:t>in each of the above four settings.</w:t>
            </w:r>
          </w:p>
          <w:p w14:paraId="7107F288" w14:textId="48C5EC60" w:rsidR="00297C39" w:rsidRPr="009A3698" w:rsidRDefault="00297C39" w:rsidP="009A3698">
            <w:pPr>
              <w:snapToGrid w:val="0"/>
              <w:rPr>
                <w:bCs/>
                <w:color w:val="3333FF"/>
                <w:sz w:val="20"/>
                <w:szCs w:val="18"/>
              </w:rPr>
            </w:pPr>
          </w:p>
        </w:tc>
      </w:tr>
    </w:tbl>
    <w:p w14:paraId="6C8AE06D" w14:textId="77777777" w:rsidR="00416FE5" w:rsidRPr="00A74490" w:rsidRDefault="00416FE5" w:rsidP="00416FE5">
      <w:pPr>
        <w:snapToGrid w:val="0"/>
        <w:spacing w:after="60" w:line="288" w:lineRule="auto"/>
        <w:rPr>
          <w:sz w:val="22"/>
          <w:szCs w:val="20"/>
        </w:rPr>
      </w:pPr>
    </w:p>
    <w:p w14:paraId="76AE4FC6" w14:textId="77777777" w:rsidR="00416FE5" w:rsidRPr="00A74490" w:rsidRDefault="00416FE5" w:rsidP="00A74490">
      <w:pPr>
        <w:snapToGrid w:val="0"/>
        <w:spacing w:after="60" w:line="288" w:lineRule="auto"/>
        <w:rPr>
          <w:sz w:val="22"/>
          <w:szCs w:val="20"/>
        </w:rPr>
      </w:pPr>
    </w:p>
    <w:p w14:paraId="2AC16BC0" w14:textId="1D361FA7" w:rsidR="0000793C" w:rsidRPr="00921362" w:rsidRDefault="0000793C" w:rsidP="00811778">
      <w:pPr>
        <w:pStyle w:val="Heading2"/>
        <w:numPr>
          <w:ilvl w:val="1"/>
          <w:numId w:val="6"/>
        </w:numPr>
        <w:rPr>
          <w:sz w:val="24"/>
        </w:rPr>
      </w:pPr>
      <w:r>
        <w:rPr>
          <w:sz w:val="24"/>
        </w:rPr>
        <w:t>Topic 5</w:t>
      </w:r>
    </w:p>
    <w:p w14:paraId="25218FFB" w14:textId="1A9A4122" w:rsidR="00A74490" w:rsidRDefault="00A74490" w:rsidP="0000793C">
      <w:pPr>
        <w:pStyle w:val="ListParagraph"/>
        <w:snapToGrid w:val="0"/>
        <w:spacing w:after="60" w:line="288" w:lineRule="auto"/>
        <w:rPr>
          <w:sz w:val="22"/>
          <w:szCs w:val="20"/>
        </w:rPr>
      </w:pPr>
    </w:p>
    <w:tbl>
      <w:tblPr>
        <w:tblStyle w:val="TableGrid"/>
        <w:tblW w:w="0" w:type="auto"/>
        <w:tblLook w:val="04A0" w:firstRow="1" w:lastRow="0" w:firstColumn="1" w:lastColumn="0" w:noHBand="0" w:noVBand="1"/>
      </w:tblPr>
      <w:tblGrid>
        <w:gridCol w:w="985"/>
        <w:gridCol w:w="8941"/>
      </w:tblGrid>
      <w:tr w:rsidR="001115BE" w:rsidRPr="00B5098B" w14:paraId="3C9E3CB0" w14:textId="77777777" w:rsidTr="00EE14CF">
        <w:tc>
          <w:tcPr>
            <w:tcW w:w="985" w:type="dxa"/>
          </w:tcPr>
          <w:p w14:paraId="0094870E" w14:textId="77777777" w:rsidR="001115BE" w:rsidRPr="00F42CC0" w:rsidRDefault="001115BE" w:rsidP="00EE14CF">
            <w:pPr>
              <w:pStyle w:val="Index1"/>
              <w:rPr>
                <w:b/>
                <w:bCs/>
                <w:color w:val="FF0000"/>
                <w:lang w:eastAsia="ko-KR"/>
              </w:rPr>
            </w:pPr>
            <w:r>
              <w:rPr>
                <w:b/>
                <w:bCs/>
                <w:color w:val="FF0000"/>
                <w:lang w:eastAsia="ko-KR"/>
              </w:rPr>
              <w:t>RRC#5</w:t>
            </w:r>
          </w:p>
        </w:tc>
        <w:tc>
          <w:tcPr>
            <w:tcW w:w="8941" w:type="dxa"/>
          </w:tcPr>
          <w:p w14:paraId="5D0DC7E6" w14:textId="77777777" w:rsidR="001115BE" w:rsidRPr="006A5EEA" w:rsidRDefault="001115BE" w:rsidP="00EE14CF">
            <w:pPr>
              <w:spacing w:after="120"/>
              <w:rPr>
                <w:rFonts w:cs="Times New Roman"/>
                <w:color w:val="FF0000"/>
                <w:sz w:val="20"/>
              </w:rPr>
            </w:pPr>
            <w:r w:rsidRPr="006A5EEA">
              <w:rPr>
                <w:rFonts w:cs="Times New Roman"/>
                <w:color w:val="FF0000"/>
                <w:sz w:val="20"/>
              </w:rPr>
              <w:t xml:space="preserve">The Rel-17 parameter </w:t>
            </w:r>
            <w:r w:rsidRPr="006A5EEA">
              <w:rPr>
                <w:rFonts w:cs="Times New Roman"/>
                <w:i/>
                <w:iCs/>
                <w:color w:val="FF0000"/>
                <w:sz w:val="20"/>
              </w:rPr>
              <w:t>ul-powerControl-r17</w:t>
            </w:r>
            <w:r w:rsidRPr="006A5EEA">
              <w:rPr>
                <w:rFonts w:cs="Times New Roman"/>
                <w:color w:val="FF0000"/>
                <w:sz w:val="20"/>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74BABC03" w14:textId="77777777" w:rsidR="001115BE" w:rsidRPr="006A5EEA" w:rsidRDefault="001115BE" w:rsidP="00EE14CF">
            <w:pPr>
              <w:pStyle w:val="TAL"/>
              <w:pBdr>
                <w:top w:val="single" w:sz="4" w:space="1" w:color="auto"/>
                <w:left w:val="single" w:sz="4" w:space="4" w:color="auto"/>
                <w:bottom w:val="single" w:sz="4" w:space="1" w:color="auto"/>
                <w:right w:val="single" w:sz="4" w:space="4" w:color="auto"/>
              </w:pBdr>
              <w:rPr>
                <w:b/>
                <w:i/>
                <w:sz w:val="18"/>
                <w:szCs w:val="22"/>
                <w:lang w:eastAsia="sv-SE"/>
              </w:rPr>
            </w:pPr>
            <w:r w:rsidRPr="006A5EEA">
              <w:rPr>
                <w:b/>
                <w:i/>
                <w:sz w:val="18"/>
                <w:szCs w:val="22"/>
                <w:lang w:eastAsia="sv-SE"/>
              </w:rPr>
              <w:t>ul-powerControl</w:t>
            </w:r>
          </w:p>
          <w:p w14:paraId="3ACBB541" w14:textId="77777777" w:rsidR="001115BE" w:rsidRPr="006A5EEA" w:rsidRDefault="001115BE" w:rsidP="00EE14CF">
            <w:pPr>
              <w:pBdr>
                <w:top w:val="single" w:sz="4" w:space="1" w:color="auto"/>
                <w:left w:val="single" w:sz="4" w:space="4" w:color="auto"/>
                <w:bottom w:val="single" w:sz="4" w:space="1" w:color="auto"/>
                <w:right w:val="single" w:sz="4" w:space="4" w:color="auto"/>
              </w:pBdr>
              <w:spacing w:after="120"/>
              <w:rPr>
                <w:rFonts w:ascii="Arial" w:hAnsi="Arial" w:cs="Arial"/>
                <w:sz w:val="18"/>
              </w:rPr>
            </w:pPr>
            <w:r w:rsidRPr="006A5EEA">
              <w:rPr>
                <w:bCs/>
                <w:iCs/>
                <w:sz w:val="18"/>
                <w:szCs w:val="22"/>
                <w:lang w:eastAsia="sv-SE"/>
              </w:rPr>
              <w:t xml:space="preserve">Configures power control parameters for PUCCH, PUSCH and SRS when UE is configured with </w:t>
            </w:r>
            <w:r w:rsidRPr="006A5EEA">
              <w:rPr>
                <w:sz w:val="18"/>
              </w:rPr>
              <w:t>unifiedtci-StateType</w:t>
            </w:r>
            <w:r w:rsidRPr="006A5EEA">
              <w:rPr>
                <w:bCs/>
                <w:iCs/>
                <w:sz w:val="18"/>
                <w:szCs w:val="22"/>
                <w:lang w:eastAsia="sv-SE"/>
              </w:rPr>
              <w:t xml:space="preserve"> .The field is present here only if UL power control is not configured for any UL TCI state and </w:t>
            </w:r>
            <w:r w:rsidRPr="006A5EEA">
              <w:rPr>
                <w:sz w:val="18"/>
              </w:rPr>
              <w:t>DLorJoint-TCIState</w:t>
            </w:r>
            <w:r w:rsidRPr="006A5EEA">
              <w:rPr>
                <w:bCs/>
                <w:iCs/>
                <w:sz w:val="18"/>
                <w:szCs w:val="22"/>
                <w:lang w:eastAsia="sv-SE"/>
              </w:rPr>
              <w:t>.</w:t>
            </w:r>
          </w:p>
          <w:p w14:paraId="33F54353" w14:textId="77777777" w:rsidR="001115BE" w:rsidRPr="006A5EEA" w:rsidRDefault="001115BE" w:rsidP="00EE14CF">
            <w:pPr>
              <w:snapToGrid w:val="0"/>
              <w:rPr>
                <w:rFonts w:cs="Times New Roman"/>
                <w:color w:val="FF0000"/>
                <w:sz w:val="20"/>
              </w:rPr>
            </w:pPr>
            <w:r w:rsidRPr="006A5EEA">
              <w:rPr>
                <w:rFonts w:cs="Times New Roman"/>
                <w:color w:val="FF0000"/>
                <w:sz w:val="20"/>
              </w:rPr>
              <w:t xml:space="preserve">However, as it is understood that UE can be configured only with unified TCI state or Rel-15/16 TCI state framework, it is not clear if can be configured with Rel-15/16 power control parameters when UE is configured with parameter </w:t>
            </w:r>
            <w:r w:rsidRPr="006A5EEA">
              <w:rPr>
                <w:rFonts w:cs="Times New Roman"/>
                <w:i/>
                <w:iCs/>
                <w:color w:val="FF0000"/>
                <w:sz w:val="20"/>
              </w:rPr>
              <w:t>ul-powerControl-r17</w:t>
            </w:r>
            <w:r w:rsidRPr="006A5EEA">
              <w:rPr>
                <w:rFonts w:cs="Times New Roman"/>
                <w:color w:val="FF0000"/>
                <w:sz w:val="20"/>
              </w:rPr>
              <w:t>.</w:t>
            </w:r>
          </w:p>
          <w:p w14:paraId="63249048" w14:textId="77777777" w:rsidR="001115BE" w:rsidRDefault="001115BE" w:rsidP="00EE14CF">
            <w:pPr>
              <w:snapToGrid w:val="0"/>
              <w:rPr>
                <w:rFonts w:cs="Times New Roman"/>
                <w:b/>
                <w:bCs/>
                <w:color w:val="FF0000"/>
                <w:sz w:val="20"/>
              </w:rPr>
            </w:pPr>
          </w:p>
          <w:p w14:paraId="0CBFFECA" w14:textId="77777777" w:rsidR="001115BE" w:rsidRPr="00B5098B" w:rsidRDefault="001115BE" w:rsidP="00EE14CF">
            <w:pPr>
              <w:snapToGrid w:val="0"/>
              <w:rPr>
                <w:rFonts w:cs="Times New Roman"/>
                <w:color w:val="FF0000"/>
                <w:sz w:val="20"/>
              </w:rPr>
            </w:pPr>
            <w:r w:rsidRPr="006A5EEA">
              <w:rPr>
                <w:rFonts w:cs="Times New Roman"/>
                <w:b/>
                <w:bCs/>
                <w:color w:val="FF0000"/>
                <w:sz w:val="20"/>
              </w:rPr>
              <w:t>Question 6:</w:t>
            </w:r>
            <w:r w:rsidRPr="006A5EEA">
              <w:rPr>
                <w:rFonts w:cs="Times New Roman"/>
                <w:color w:val="FF0000"/>
                <w:sz w:val="20"/>
              </w:rPr>
              <w:t xml:space="preserve"> Is the UE always configured with parameter </w:t>
            </w:r>
            <w:r w:rsidRPr="006A5EEA">
              <w:rPr>
                <w:rFonts w:cs="Times New Roman"/>
                <w:i/>
                <w:iCs/>
                <w:color w:val="FF0000"/>
                <w:sz w:val="20"/>
              </w:rPr>
              <w:t>ul-powerControl-r17</w:t>
            </w:r>
            <w:r w:rsidRPr="006A5EEA">
              <w:rPr>
                <w:rFonts w:cs="Times New Roman"/>
                <w:color w:val="FF0000"/>
                <w:sz w:val="20"/>
              </w:rPr>
              <w:t xml:space="preserve"> when the UE is configured with unified TCI states? If yes, will the UE use a Rel-15/16 UL power control configuration when the UE is configured with unified TCI states? </w:t>
            </w:r>
          </w:p>
        </w:tc>
      </w:tr>
    </w:tbl>
    <w:p w14:paraId="17E16A7F" w14:textId="2319DCB5" w:rsidR="00A74490" w:rsidRDefault="00A74490" w:rsidP="00A74490">
      <w:pPr>
        <w:snapToGrid w:val="0"/>
        <w:spacing w:after="60" w:line="288" w:lineRule="auto"/>
        <w:rPr>
          <w:sz w:val="22"/>
          <w:szCs w:val="20"/>
        </w:rPr>
      </w:pPr>
    </w:p>
    <w:p w14:paraId="31A971C8" w14:textId="1E0176B0" w:rsidR="00416FE5" w:rsidRPr="00416FE5" w:rsidRDefault="00416FE5" w:rsidP="00416FE5">
      <w:pPr>
        <w:snapToGrid w:val="0"/>
        <w:spacing w:after="60" w:line="288" w:lineRule="auto"/>
        <w:jc w:val="center"/>
        <w:rPr>
          <w:b/>
          <w:sz w:val="20"/>
          <w:szCs w:val="20"/>
        </w:rPr>
      </w:pPr>
      <w:r>
        <w:rPr>
          <w:b/>
          <w:sz w:val="20"/>
          <w:szCs w:val="20"/>
        </w:rPr>
        <w:t>Table 5</w:t>
      </w:r>
    </w:p>
    <w:tbl>
      <w:tblPr>
        <w:tblStyle w:val="TableGrid"/>
        <w:tblW w:w="0" w:type="auto"/>
        <w:tblLook w:val="04A0" w:firstRow="1" w:lastRow="0" w:firstColumn="1" w:lastColumn="0" w:noHBand="0" w:noVBand="1"/>
      </w:tblPr>
      <w:tblGrid>
        <w:gridCol w:w="1705"/>
        <w:gridCol w:w="8221"/>
      </w:tblGrid>
      <w:tr w:rsidR="00416FE5" w:rsidRPr="001115BE" w14:paraId="10909649" w14:textId="77777777" w:rsidTr="00EE14CF">
        <w:tc>
          <w:tcPr>
            <w:tcW w:w="1705" w:type="dxa"/>
            <w:shd w:val="clear" w:color="auto" w:fill="D9D9D9" w:themeFill="background1" w:themeFillShade="D9"/>
          </w:tcPr>
          <w:p w14:paraId="4C7ECDE3" w14:textId="77777777" w:rsidR="00416FE5" w:rsidRPr="001115BE" w:rsidRDefault="00416FE5" w:rsidP="00EE14CF">
            <w:pPr>
              <w:snapToGrid w:val="0"/>
              <w:rPr>
                <w:b/>
                <w:sz w:val="18"/>
                <w:szCs w:val="18"/>
              </w:rPr>
            </w:pPr>
            <w:r w:rsidRPr="001115BE">
              <w:rPr>
                <w:b/>
                <w:sz w:val="18"/>
                <w:szCs w:val="18"/>
              </w:rPr>
              <w:lastRenderedPageBreak/>
              <w:t>Company</w:t>
            </w:r>
          </w:p>
        </w:tc>
        <w:tc>
          <w:tcPr>
            <w:tcW w:w="8221" w:type="dxa"/>
            <w:shd w:val="clear" w:color="auto" w:fill="D9D9D9" w:themeFill="background1" w:themeFillShade="D9"/>
          </w:tcPr>
          <w:p w14:paraId="37AD5B33" w14:textId="77777777" w:rsidR="00416FE5" w:rsidRPr="001115BE" w:rsidRDefault="00416FE5" w:rsidP="00EE14CF">
            <w:pPr>
              <w:snapToGrid w:val="0"/>
              <w:rPr>
                <w:b/>
                <w:sz w:val="18"/>
                <w:szCs w:val="18"/>
              </w:rPr>
            </w:pPr>
            <w:r w:rsidRPr="001115BE">
              <w:rPr>
                <w:b/>
                <w:sz w:val="18"/>
                <w:szCs w:val="18"/>
              </w:rPr>
              <w:t>Input</w:t>
            </w:r>
          </w:p>
        </w:tc>
      </w:tr>
      <w:tr w:rsidR="00416FE5" w:rsidRPr="001115BE" w14:paraId="0C64B692" w14:textId="77777777" w:rsidTr="00EE14CF">
        <w:tc>
          <w:tcPr>
            <w:tcW w:w="1705" w:type="dxa"/>
          </w:tcPr>
          <w:p w14:paraId="15E2316F" w14:textId="77777777" w:rsidR="00416FE5" w:rsidRPr="001115BE" w:rsidRDefault="00416FE5" w:rsidP="00EE14CF">
            <w:pPr>
              <w:snapToGrid w:val="0"/>
              <w:rPr>
                <w:sz w:val="18"/>
                <w:szCs w:val="18"/>
              </w:rPr>
            </w:pPr>
            <w:r w:rsidRPr="001115BE">
              <w:rPr>
                <w:sz w:val="18"/>
                <w:szCs w:val="18"/>
              </w:rPr>
              <w:t>Mod V00</w:t>
            </w:r>
          </w:p>
        </w:tc>
        <w:tc>
          <w:tcPr>
            <w:tcW w:w="8221" w:type="dxa"/>
          </w:tcPr>
          <w:p w14:paraId="218F2AAB" w14:textId="77777777" w:rsidR="00416FE5" w:rsidRPr="001115BE" w:rsidRDefault="00416FE5" w:rsidP="00EE14CF">
            <w:pPr>
              <w:snapToGrid w:val="0"/>
              <w:rPr>
                <w:b/>
                <w:color w:val="3333FF"/>
                <w:sz w:val="18"/>
                <w:szCs w:val="18"/>
              </w:rPr>
            </w:pPr>
            <w:r w:rsidRPr="001115BE">
              <w:rPr>
                <w:b/>
                <w:color w:val="3333FF"/>
                <w:sz w:val="18"/>
                <w:szCs w:val="18"/>
              </w:rPr>
              <w:t>Provide your inputs along with suggested answers to the questions</w:t>
            </w:r>
          </w:p>
        </w:tc>
      </w:tr>
      <w:tr w:rsidR="00416FE5" w:rsidRPr="001115BE" w14:paraId="4D4888CE" w14:textId="77777777" w:rsidTr="00EE14CF">
        <w:tc>
          <w:tcPr>
            <w:tcW w:w="1705" w:type="dxa"/>
          </w:tcPr>
          <w:p w14:paraId="0EBCA75B" w14:textId="77777777" w:rsidR="00416FE5" w:rsidRPr="001115BE" w:rsidRDefault="00416FE5" w:rsidP="00EE14CF">
            <w:pPr>
              <w:snapToGrid w:val="0"/>
              <w:rPr>
                <w:sz w:val="18"/>
                <w:szCs w:val="18"/>
              </w:rPr>
            </w:pPr>
            <w:r w:rsidRPr="001115BE">
              <w:rPr>
                <w:sz w:val="18"/>
                <w:szCs w:val="18"/>
              </w:rPr>
              <w:t>Samsung</w:t>
            </w:r>
          </w:p>
        </w:tc>
        <w:tc>
          <w:tcPr>
            <w:tcW w:w="8221" w:type="dxa"/>
          </w:tcPr>
          <w:p w14:paraId="50D139AF" w14:textId="77777777" w:rsidR="001115BE" w:rsidRPr="001115BE" w:rsidRDefault="001115BE" w:rsidP="001115BE">
            <w:pPr>
              <w:rPr>
                <w:rFonts w:cs="Times New Roman"/>
                <w:sz w:val="18"/>
                <w:szCs w:val="18"/>
              </w:rPr>
            </w:pPr>
            <w:r w:rsidRPr="001115BE">
              <w:rPr>
                <w:rFonts w:cs="Times New Roman"/>
                <w:b/>
                <w:sz w:val="18"/>
                <w:szCs w:val="18"/>
              </w:rPr>
              <w:t xml:space="preserve">Discussion: </w:t>
            </w:r>
            <w:r w:rsidRPr="001115BE">
              <w:rPr>
                <w:rFonts w:cs="Times New Roman"/>
                <w:sz w:val="18"/>
                <w:szCs w:val="18"/>
              </w:rPr>
              <w:t>When a UE is configured to use the unified TCI state, the UE is configured ul-powerControl in BWP-UplinkDedicated and can be configured with ul-powerControl in DLorJointTCIState and, if applicable, UL-TCIState. If a UE is not configured with ul-powerControl in a DLorJointTCIState or a UL-TCIState, the UE derives the power control parameters from the ul-powerControl parameter that is configured in BWP-UplinkDedicated, when the respective TCI state (without ul-powerControl parameter) is indicated or configured for an UL channel or signal. The Rel-15/16 power control configurations are not used when the unified TCI state is configured.</w:t>
            </w:r>
          </w:p>
          <w:p w14:paraId="059EC02D" w14:textId="77777777" w:rsidR="001115BE" w:rsidRPr="001115BE" w:rsidRDefault="001115BE" w:rsidP="001115BE">
            <w:pPr>
              <w:rPr>
                <w:rFonts w:cs="Times New Roman"/>
                <w:sz w:val="18"/>
                <w:szCs w:val="18"/>
              </w:rPr>
            </w:pPr>
          </w:p>
          <w:p w14:paraId="766CF6E4" w14:textId="46A73A4C" w:rsidR="00416FE5" w:rsidRPr="001115BE" w:rsidRDefault="001115BE" w:rsidP="00893BC9">
            <w:pPr>
              <w:rPr>
                <w:sz w:val="18"/>
                <w:szCs w:val="18"/>
              </w:rPr>
            </w:pPr>
            <w:r w:rsidRPr="00893BC9">
              <w:rPr>
                <w:rFonts w:cs="Times New Roman"/>
                <w:b/>
                <w:sz w:val="18"/>
                <w:szCs w:val="18"/>
              </w:rPr>
              <w:t xml:space="preserve">Proposed </w:t>
            </w:r>
            <w:r w:rsidR="00893BC9" w:rsidRPr="00893BC9">
              <w:rPr>
                <w:rFonts w:cs="Times New Roman"/>
                <w:b/>
                <w:sz w:val="18"/>
                <w:szCs w:val="18"/>
              </w:rPr>
              <w:t>a</w:t>
            </w:r>
            <w:r w:rsidRPr="00893BC9">
              <w:rPr>
                <w:b/>
                <w:sz w:val="18"/>
                <w:szCs w:val="18"/>
              </w:rPr>
              <w:t>nswer to question 6</w:t>
            </w:r>
            <w:r w:rsidRPr="001115BE">
              <w:rPr>
                <w:sz w:val="18"/>
                <w:szCs w:val="18"/>
              </w:rPr>
              <w:t xml:space="preserve">: Yes, the UE is always configured with parameter </w:t>
            </w:r>
            <w:r w:rsidRPr="001115BE">
              <w:rPr>
                <w:rFonts w:cs="Times New Roman"/>
                <w:sz w:val="18"/>
                <w:szCs w:val="18"/>
              </w:rPr>
              <w:t xml:space="preserve">ul-powerControl-r17 </w:t>
            </w:r>
            <w:r w:rsidRPr="001115BE">
              <w:rPr>
                <w:sz w:val="18"/>
                <w:szCs w:val="18"/>
              </w:rPr>
              <w:t xml:space="preserve">in BWP-UplinkDedicated or, optionally, in DLorJointTCIState/UL-TCIState. In this case, the UE will not use a Rel-15/16 UL PC configuration. </w:t>
            </w:r>
          </w:p>
        </w:tc>
      </w:tr>
      <w:tr w:rsidR="00416FE5" w:rsidRPr="001115BE" w14:paraId="4B59384C" w14:textId="77777777" w:rsidTr="00EE14CF">
        <w:tc>
          <w:tcPr>
            <w:tcW w:w="1705" w:type="dxa"/>
          </w:tcPr>
          <w:p w14:paraId="72B529F7" w14:textId="745BD5F5" w:rsidR="00416FE5" w:rsidRPr="001115BE" w:rsidRDefault="00B42338" w:rsidP="00EE14CF">
            <w:pPr>
              <w:snapToGrid w:val="0"/>
              <w:rPr>
                <w:sz w:val="18"/>
                <w:szCs w:val="18"/>
              </w:rPr>
            </w:pPr>
            <w:r>
              <w:rPr>
                <w:sz w:val="18"/>
                <w:szCs w:val="18"/>
              </w:rPr>
              <w:t>Apple</w:t>
            </w:r>
          </w:p>
        </w:tc>
        <w:tc>
          <w:tcPr>
            <w:tcW w:w="8221" w:type="dxa"/>
          </w:tcPr>
          <w:p w14:paraId="2B17CE7C" w14:textId="1F4931B2" w:rsidR="00416FE5" w:rsidRPr="001115BE" w:rsidRDefault="00B42338" w:rsidP="00EE14CF">
            <w:pPr>
              <w:snapToGrid w:val="0"/>
              <w:rPr>
                <w:sz w:val="18"/>
                <w:szCs w:val="18"/>
              </w:rPr>
            </w:pPr>
            <w:r>
              <w:rPr>
                <w:sz w:val="18"/>
                <w:szCs w:val="18"/>
              </w:rPr>
              <w:t>Agree with Samsung’s proposed answer.</w:t>
            </w:r>
          </w:p>
        </w:tc>
      </w:tr>
      <w:tr w:rsidR="00416FE5" w:rsidRPr="001115BE" w14:paraId="4DC149F8" w14:textId="77777777" w:rsidTr="00EE14CF">
        <w:tc>
          <w:tcPr>
            <w:tcW w:w="1705" w:type="dxa"/>
          </w:tcPr>
          <w:p w14:paraId="38D19FDD" w14:textId="5BC00CAB" w:rsidR="00416FE5" w:rsidRPr="00F15878" w:rsidRDefault="00F15878" w:rsidP="00EE14CF">
            <w:pPr>
              <w:snapToGrid w:val="0"/>
              <w:rPr>
                <w:rFonts w:eastAsia="PMingLiU"/>
                <w:sz w:val="18"/>
                <w:szCs w:val="18"/>
                <w:lang w:eastAsia="zh-TW"/>
              </w:rPr>
            </w:pPr>
            <w:r>
              <w:rPr>
                <w:rFonts w:eastAsia="PMingLiU"/>
                <w:sz w:val="18"/>
                <w:szCs w:val="18"/>
                <w:lang w:eastAsia="zh-TW"/>
              </w:rPr>
              <w:t>MediaTek</w:t>
            </w:r>
          </w:p>
        </w:tc>
        <w:tc>
          <w:tcPr>
            <w:tcW w:w="8221" w:type="dxa"/>
          </w:tcPr>
          <w:p w14:paraId="5CEEBC79" w14:textId="5EF3909B" w:rsidR="00416FE5" w:rsidRPr="00F15878" w:rsidRDefault="00F15878" w:rsidP="00EE14CF">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kay to the proposed answer from Samsung</w:t>
            </w:r>
          </w:p>
        </w:tc>
      </w:tr>
      <w:tr w:rsidR="00416FE5" w:rsidRPr="001115BE" w14:paraId="77D41876" w14:textId="77777777" w:rsidTr="00EE14CF">
        <w:tc>
          <w:tcPr>
            <w:tcW w:w="1705" w:type="dxa"/>
          </w:tcPr>
          <w:p w14:paraId="0B3F8B09" w14:textId="180DF38E" w:rsidR="00416FE5" w:rsidRPr="001115BE" w:rsidRDefault="001724A0" w:rsidP="00EE14CF">
            <w:pPr>
              <w:snapToGrid w:val="0"/>
              <w:rPr>
                <w:sz w:val="18"/>
                <w:szCs w:val="18"/>
              </w:rPr>
            </w:pPr>
            <w:r>
              <w:rPr>
                <w:sz w:val="18"/>
                <w:szCs w:val="18"/>
              </w:rPr>
              <w:t>Ericsson</w:t>
            </w:r>
          </w:p>
        </w:tc>
        <w:tc>
          <w:tcPr>
            <w:tcW w:w="8221" w:type="dxa"/>
          </w:tcPr>
          <w:p w14:paraId="6F5DCB4B" w14:textId="77777777" w:rsidR="00416FE5" w:rsidRDefault="00CE0995" w:rsidP="00EE14CF">
            <w:pPr>
              <w:snapToGrid w:val="0"/>
              <w:rPr>
                <w:sz w:val="18"/>
                <w:szCs w:val="18"/>
              </w:rPr>
            </w:pPr>
            <w:r w:rsidRPr="00CE0995">
              <w:rPr>
                <w:sz w:val="18"/>
                <w:szCs w:val="18"/>
              </w:rPr>
              <w:t>When unified TCI is configured, the power control parameters, including the pathloss RS, are associated with the TCI state. In legacy, another paradigm is used. Since the two solutions are not to be used in parallel, the corresponding parameters should only be configured in either framework.</w:t>
            </w:r>
          </w:p>
          <w:p w14:paraId="1FC586E1" w14:textId="5032BA36" w:rsidR="004D44C3" w:rsidRPr="001115BE" w:rsidRDefault="00DE7658" w:rsidP="00EE14CF">
            <w:pPr>
              <w:snapToGrid w:val="0"/>
              <w:rPr>
                <w:sz w:val="18"/>
                <w:szCs w:val="18"/>
              </w:rPr>
            </w:pPr>
            <w:r>
              <w:rPr>
                <w:sz w:val="18"/>
                <w:szCs w:val="18"/>
              </w:rPr>
              <w:t>We are fine with the proposed answer from Samsung</w:t>
            </w:r>
            <w:r w:rsidR="00A64720">
              <w:rPr>
                <w:sz w:val="18"/>
                <w:szCs w:val="18"/>
              </w:rPr>
              <w:t>.</w:t>
            </w:r>
          </w:p>
        </w:tc>
      </w:tr>
      <w:tr w:rsidR="001E1822" w:rsidRPr="001115BE" w14:paraId="1C5E8FA6" w14:textId="77777777" w:rsidTr="00EE14CF">
        <w:tc>
          <w:tcPr>
            <w:tcW w:w="1705" w:type="dxa"/>
          </w:tcPr>
          <w:p w14:paraId="1EBB65F3" w14:textId="3B52F5BE" w:rsidR="001E1822" w:rsidRPr="001115BE" w:rsidRDefault="001E1822" w:rsidP="001E1822">
            <w:pPr>
              <w:snapToGrid w:val="0"/>
              <w:rPr>
                <w:sz w:val="18"/>
                <w:szCs w:val="18"/>
              </w:rPr>
            </w:pPr>
            <w:r>
              <w:rPr>
                <w:rFonts w:eastAsia="Malgun Gothic" w:hint="eastAsia"/>
                <w:sz w:val="18"/>
                <w:szCs w:val="20"/>
              </w:rPr>
              <w:t>LG</w:t>
            </w:r>
          </w:p>
        </w:tc>
        <w:tc>
          <w:tcPr>
            <w:tcW w:w="8221" w:type="dxa"/>
          </w:tcPr>
          <w:p w14:paraId="1642D127" w14:textId="78AA5762" w:rsidR="001E1822" w:rsidRPr="001115BE" w:rsidRDefault="001E1822" w:rsidP="001E1822">
            <w:pPr>
              <w:snapToGrid w:val="0"/>
              <w:rPr>
                <w:sz w:val="18"/>
                <w:szCs w:val="18"/>
              </w:rPr>
            </w:pPr>
            <w:r>
              <w:rPr>
                <w:rFonts w:eastAsia="Malgun Gothic" w:hint="eastAsia"/>
                <w:sz w:val="18"/>
                <w:szCs w:val="20"/>
              </w:rPr>
              <w:t>We are ok with Samsung</w:t>
            </w:r>
            <w:r>
              <w:rPr>
                <w:rFonts w:eastAsia="Malgun Gothic"/>
                <w:sz w:val="18"/>
                <w:szCs w:val="20"/>
              </w:rPr>
              <w:t xml:space="preserve">’s proposed answer </w:t>
            </w:r>
          </w:p>
        </w:tc>
      </w:tr>
      <w:tr w:rsidR="005D089D" w:rsidRPr="001115BE" w14:paraId="58A653EF" w14:textId="77777777" w:rsidTr="00EE14CF">
        <w:tc>
          <w:tcPr>
            <w:tcW w:w="1705" w:type="dxa"/>
          </w:tcPr>
          <w:p w14:paraId="25CB3392" w14:textId="501DCCDD" w:rsidR="005D089D" w:rsidRDefault="005D089D" w:rsidP="005D089D">
            <w:pPr>
              <w:snapToGrid w:val="0"/>
              <w:rPr>
                <w:rFonts w:eastAsia="Malgun Gothic"/>
                <w:sz w:val="18"/>
                <w:szCs w:val="20"/>
              </w:rPr>
            </w:pPr>
            <w:r>
              <w:rPr>
                <w:sz w:val="18"/>
                <w:szCs w:val="18"/>
              </w:rPr>
              <w:t>Lenovo</w:t>
            </w:r>
          </w:p>
        </w:tc>
        <w:tc>
          <w:tcPr>
            <w:tcW w:w="8221" w:type="dxa"/>
          </w:tcPr>
          <w:p w14:paraId="69DC8443" w14:textId="77777777" w:rsidR="00771827" w:rsidRDefault="005D089D" w:rsidP="005D089D">
            <w:pPr>
              <w:snapToGrid w:val="0"/>
              <w:rPr>
                <w:rFonts w:cs="Times New Roman"/>
                <w:sz w:val="18"/>
                <w:szCs w:val="18"/>
              </w:rPr>
            </w:pPr>
            <w:r>
              <w:rPr>
                <w:rFonts w:eastAsia="Malgun Gothic"/>
                <w:sz w:val="18"/>
                <w:szCs w:val="20"/>
              </w:rPr>
              <w:t xml:space="preserve">In our understanding, the </w:t>
            </w:r>
            <w:r w:rsidRPr="001115BE">
              <w:rPr>
                <w:rFonts w:cs="Times New Roman"/>
                <w:sz w:val="18"/>
                <w:szCs w:val="18"/>
              </w:rPr>
              <w:t>ul-powerControl</w:t>
            </w:r>
            <w:r>
              <w:rPr>
                <w:rFonts w:cs="Times New Roman"/>
                <w:sz w:val="18"/>
                <w:szCs w:val="18"/>
              </w:rPr>
              <w:t xml:space="preserve"> configured</w:t>
            </w:r>
            <w:r w:rsidRPr="001115BE">
              <w:rPr>
                <w:rFonts w:cs="Times New Roman"/>
                <w:sz w:val="18"/>
                <w:szCs w:val="18"/>
              </w:rPr>
              <w:t xml:space="preserve"> in BWP-UplinkDedicated</w:t>
            </w:r>
            <w:r>
              <w:rPr>
                <w:rFonts w:cs="Times New Roman"/>
                <w:sz w:val="18"/>
                <w:szCs w:val="18"/>
              </w:rPr>
              <w:t xml:space="preserve"> can only be referred to from </w:t>
            </w:r>
            <w:r w:rsidR="00810DFC" w:rsidRPr="001115BE">
              <w:rPr>
                <w:sz w:val="18"/>
                <w:szCs w:val="18"/>
              </w:rPr>
              <w:t>DLorJointTCIState/UL-TCIState.</w:t>
            </w:r>
            <w:r w:rsidR="00810DFC">
              <w:rPr>
                <w:sz w:val="18"/>
                <w:szCs w:val="18"/>
              </w:rPr>
              <w:t xml:space="preserve"> That implies if no </w:t>
            </w:r>
            <w:r w:rsidR="00810DFC" w:rsidRPr="001115BE">
              <w:rPr>
                <w:rFonts w:cs="Times New Roman"/>
                <w:sz w:val="18"/>
                <w:szCs w:val="18"/>
              </w:rPr>
              <w:t>ul-powerControl</w:t>
            </w:r>
            <w:r w:rsidR="00810DFC">
              <w:rPr>
                <w:rFonts w:cs="Times New Roman"/>
                <w:sz w:val="18"/>
                <w:szCs w:val="18"/>
              </w:rPr>
              <w:t xml:space="preserve"> </w:t>
            </w:r>
            <w:r w:rsidR="00810DFC">
              <w:rPr>
                <w:sz w:val="18"/>
                <w:szCs w:val="18"/>
              </w:rPr>
              <w:t xml:space="preserve">is configured in </w:t>
            </w:r>
            <w:r w:rsidR="00810DFC" w:rsidRPr="001115BE">
              <w:rPr>
                <w:sz w:val="18"/>
                <w:szCs w:val="18"/>
              </w:rPr>
              <w:t>DLorJointTCIState/UL-TCIState</w:t>
            </w:r>
            <w:r w:rsidR="00810DFC">
              <w:rPr>
                <w:sz w:val="18"/>
                <w:szCs w:val="18"/>
              </w:rPr>
              <w:t xml:space="preserve">, the </w:t>
            </w:r>
            <w:r w:rsidR="00810DFC" w:rsidRPr="001115BE">
              <w:rPr>
                <w:rFonts w:cs="Times New Roman"/>
                <w:sz w:val="18"/>
                <w:szCs w:val="18"/>
              </w:rPr>
              <w:t>ul-powerControl</w:t>
            </w:r>
            <w:r w:rsidR="00810DFC">
              <w:rPr>
                <w:rFonts w:cs="Times New Roman"/>
                <w:sz w:val="18"/>
                <w:szCs w:val="18"/>
              </w:rPr>
              <w:t xml:space="preserve"> configured</w:t>
            </w:r>
            <w:r w:rsidR="00810DFC" w:rsidRPr="001115BE">
              <w:rPr>
                <w:rFonts w:cs="Times New Roman"/>
                <w:sz w:val="18"/>
                <w:szCs w:val="18"/>
              </w:rPr>
              <w:t xml:space="preserve"> in BWP-UplinkDedicated</w:t>
            </w:r>
            <w:r w:rsidR="00810DFC">
              <w:rPr>
                <w:rFonts w:cs="Times New Roman"/>
                <w:sz w:val="18"/>
                <w:szCs w:val="18"/>
              </w:rPr>
              <w:t xml:space="preserve"> cannot be used as default values. There is no way for UE to tell these values are used for which channel: PUSCH, PUCCH or SRS. </w:t>
            </w:r>
          </w:p>
          <w:p w14:paraId="41A5D96F" w14:textId="77777777" w:rsidR="00771827" w:rsidRDefault="00771827" w:rsidP="005D089D">
            <w:pPr>
              <w:snapToGrid w:val="0"/>
              <w:rPr>
                <w:rFonts w:cs="Times New Roman"/>
                <w:sz w:val="18"/>
                <w:szCs w:val="18"/>
              </w:rPr>
            </w:pPr>
          </w:p>
          <w:p w14:paraId="755EDCAE" w14:textId="554ABE21" w:rsidR="005D089D" w:rsidRDefault="00771827" w:rsidP="005D089D">
            <w:pPr>
              <w:snapToGrid w:val="0"/>
              <w:rPr>
                <w:rFonts w:cs="Times New Roman"/>
                <w:sz w:val="18"/>
                <w:szCs w:val="18"/>
              </w:rPr>
            </w:pPr>
            <w:r>
              <w:rPr>
                <w:rFonts w:cs="Times New Roman"/>
                <w:sz w:val="18"/>
                <w:szCs w:val="18"/>
              </w:rPr>
              <w:t>Based on this understanding, t</w:t>
            </w:r>
            <w:r w:rsidR="00810DFC">
              <w:rPr>
                <w:rFonts w:cs="Times New Roman"/>
                <w:sz w:val="18"/>
                <w:szCs w:val="18"/>
              </w:rPr>
              <w:t>his is our proposed answer:</w:t>
            </w:r>
          </w:p>
          <w:p w14:paraId="166F6C22" w14:textId="77777777" w:rsidR="00810DFC" w:rsidRPr="00810DFC" w:rsidRDefault="00810DFC" w:rsidP="005D089D">
            <w:pPr>
              <w:snapToGrid w:val="0"/>
              <w:rPr>
                <w:rFonts w:eastAsia="Malgun Gothic"/>
                <w:sz w:val="18"/>
                <w:szCs w:val="20"/>
              </w:rPr>
            </w:pPr>
          </w:p>
          <w:p w14:paraId="7F862780" w14:textId="41595608" w:rsidR="00810DFC" w:rsidRDefault="00810DFC" w:rsidP="005D089D">
            <w:pPr>
              <w:snapToGrid w:val="0"/>
              <w:rPr>
                <w:rFonts w:eastAsia="Malgun Gothic"/>
                <w:sz w:val="18"/>
                <w:szCs w:val="20"/>
              </w:rPr>
            </w:pPr>
            <w:r w:rsidRPr="00810DFC">
              <w:rPr>
                <w:rFonts w:cs="Times New Roman"/>
                <w:sz w:val="18"/>
                <w:szCs w:val="22"/>
              </w:rPr>
              <w:t xml:space="preserve">UE is always configured with parameter </w:t>
            </w:r>
            <w:r w:rsidRPr="00810DFC">
              <w:rPr>
                <w:rFonts w:cs="Times New Roman"/>
                <w:i/>
                <w:iCs/>
                <w:sz w:val="18"/>
                <w:szCs w:val="22"/>
              </w:rPr>
              <w:t>ul-powerControl-r17</w:t>
            </w:r>
            <w:r w:rsidRPr="00810DFC">
              <w:rPr>
                <w:rFonts w:cs="Times New Roman"/>
                <w:sz w:val="18"/>
                <w:szCs w:val="22"/>
              </w:rPr>
              <w:t xml:space="preserve"> when the UE is configured with unified TCI states. UE will not use a Rel-15/16 UL power control configuration when the UE is configured with unified TCI states.</w:t>
            </w:r>
          </w:p>
        </w:tc>
      </w:tr>
      <w:tr w:rsidR="00B67FB7" w:rsidRPr="001115BE" w14:paraId="0835BEF0" w14:textId="77777777" w:rsidTr="00EE14CF">
        <w:tc>
          <w:tcPr>
            <w:tcW w:w="1705" w:type="dxa"/>
          </w:tcPr>
          <w:p w14:paraId="6E8E6EFC" w14:textId="11FEB2AB" w:rsidR="00B67FB7" w:rsidRDefault="00B67FB7" w:rsidP="00B67FB7">
            <w:pPr>
              <w:snapToGrid w:val="0"/>
              <w:rPr>
                <w:sz w:val="18"/>
                <w:szCs w:val="18"/>
              </w:rPr>
            </w:pPr>
            <w:r>
              <w:rPr>
                <w:sz w:val="18"/>
                <w:szCs w:val="18"/>
              </w:rPr>
              <w:t>QC</w:t>
            </w:r>
          </w:p>
        </w:tc>
        <w:tc>
          <w:tcPr>
            <w:tcW w:w="8221" w:type="dxa"/>
          </w:tcPr>
          <w:p w14:paraId="69449C86" w14:textId="7318FA4C" w:rsidR="00B67FB7" w:rsidRDefault="00B67FB7" w:rsidP="00B67FB7">
            <w:pPr>
              <w:snapToGrid w:val="0"/>
              <w:rPr>
                <w:rFonts w:eastAsia="Malgun Gothic"/>
                <w:sz w:val="18"/>
                <w:szCs w:val="20"/>
              </w:rPr>
            </w:pPr>
            <w:r>
              <w:rPr>
                <w:sz w:val="18"/>
                <w:szCs w:val="18"/>
              </w:rPr>
              <w:t xml:space="preserve">Proposed answer for Q6: Yes, </w:t>
            </w:r>
            <w:r w:rsidRPr="001E580A">
              <w:rPr>
                <w:sz w:val="18"/>
                <w:szCs w:val="18"/>
              </w:rPr>
              <w:t>ul-powerControl-r17</w:t>
            </w:r>
            <w:r>
              <w:rPr>
                <w:sz w:val="18"/>
                <w:szCs w:val="18"/>
              </w:rPr>
              <w:t xml:space="preserve"> should be always configured when UE is configured with unified TCI states. UE will not use R15/16 UL PC config when configured with unified TCI states</w:t>
            </w:r>
          </w:p>
        </w:tc>
      </w:tr>
      <w:tr w:rsidR="00163D5B" w:rsidRPr="001115BE" w14:paraId="021787F0" w14:textId="77777777" w:rsidTr="00EE14CF">
        <w:tc>
          <w:tcPr>
            <w:tcW w:w="1705" w:type="dxa"/>
          </w:tcPr>
          <w:p w14:paraId="1C75F114" w14:textId="40B57A13" w:rsidR="00163D5B" w:rsidRDefault="00163D5B" w:rsidP="00163D5B">
            <w:pPr>
              <w:snapToGrid w:val="0"/>
              <w:rPr>
                <w:sz w:val="18"/>
                <w:szCs w:val="18"/>
              </w:rPr>
            </w:pPr>
            <w:r>
              <w:rPr>
                <w:sz w:val="18"/>
                <w:szCs w:val="18"/>
              </w:rPr>
              <w:t>OPPO</w:t>
            </w:r>
          </w:p>
        </w:tc>
        <w:tc>
          <w:tcPr>
            <w:tcW w:w="8221" w:type="dxa"/>
          </w:tcPr>
          <w:p w14:paraId="73AE559E" w14:textId="0D18FB9B" w:rsidR="00163D5B" w:rsidRDefault="00163D5B" w:rsidP="00163D5B">
            <w:pPr>
              <w:snapToGrid w:val="0"/>
              <w:rPr>
                <w:sz w:val="18"/>
                <w:szCs w:val="18"/>
              </w:rPr>
            </w:pPr>
            <w:r>
              <w:rPr>
                <w:sz w:val="18"/>
                <w:szCs w:val="18"/>
              </w:rPr>
              <w:t>Ok with the answer proposed by Samsung</w:t>
            </w:r>
          </w:p>
        </w:tc>
      </w:tr>
      <w:tr w:rsidR="002D4957" w:rsidRPr="001115BE" w14:paraId="1CE49389" w14:textId="77777777" w:rsidTr="00EE14CF">
        <w:tc>
          <w:tcPr>
            <w:tcW w:w="1705" w:type="dxa"/>
          </w:tcPr>
          <w:p w14:paraId="7B3642A5" w14:textId="3B4CA8A3" w:rsidR="002D4957" w:rsidRDefault="002D4957" w:rsidP="00163D5B">
            <w:pPr>
              <w:snapToGrid w:val="0"/>
              <w:rPr>
                <w:sz w:val="18"/>
                <w:szCs w:val="18"/>
              </w:rPr>
            </w:pPr>
            <w:r>
              <w:rPr>
                <w:sz w:val="18"/>
                <w:szCs w:val="18"/>
              </w:rPr>
              <w:t>vivo</w:t>
            </w:r>
          </w:p>
        </w:tc>
        <w:tc>
          <w:tcPr>
            <w:tcW w:w="8221" w:type="dxa"/>
          </w:tcPr>
          <w:p w14:paraId="06EE5773" w14:textId="77777777" w:rsidR="002D4957" w:rsidRDefault="002D4957" w:rsidP="002D4957">
            <w:pPr>
              <w:snapToGrid w:val="0"/>
              <w:rPr>
                <w:sz w:val="18"/>
                <w:szCs w:val="18"/>
              </w:rPr>
            </w:pPr>
            <w:r>
              <w:rPr>
                <w:sz w:val="18"/>
                <w:szCs w:val="18"/>
              </w:rPr>
              <w:t>Agree with Samsung’s proposed answer.</w:t>
            </w:r>
          </w:p>
          <w:p w14:paraId="6BA7BC02" w14:textId="5EDE333D" w:rsidR="002D4957" w:rsidRDefault="002D4957" w:rsidP="002D4957">
            <w:pPr>
              <w:snapToGrid w:val="0"/>
              <w:rPr>
                <w:sz w:val="18"/>
                <w:szCs w:val="18"/>
              </w:rPr>
            </w:pPr>
            <w:r w:rsidRPr="001A0DD2">
              <w:rPr>
                <w:rFonts w:hint="eastAsia"/>
                <w:sz w:val="18"/>
                <w:szCs w:val="18"/>
              </w:rPr>
              <w:t>If Rel-17 unified TCI state is configured, the higher layer parameter ul-powerControl-r17 is always configured. The field description for the parameter ul-powerControl-r17 is OK. When the UE is configured with unified TCI states, Rel-15/16 UL power control configuration is</w:t>
            </w:r>
            <w:r w:rsidR="00001A91">
              <w:rPr>
                <w:sz w:val="18"/>
                <w:szCs w:val="18"/>
              </w:rPr>
              <w:t xml:space="preserve"> </w:t>
            </w:r>
            <w:r w:rsidR="00001A91" w:rsidRPr="00001A91">
              <w:rPr>
                <w:color w:val="FF0000"/>
                <w:sz w:val="18"/>
                <w:szCs w:val="18"/>
              </w:rPr>
              <w:t>not</w:t>
            </w:r>
            <w:r w:rsidRPr="00001A91">
              <w:rPr>
                <w:rFonts w:hint="eastAsia"/>
                <w:color w:val="FF0000"/>
                <w:sz w:val="18"/>
                <w:szCs w:val="18"/>
              </w:rPr>
              <w:t xml:space="preserve"> </w:t>
            </w:r>
            <w:r w:rsidRPr="001A0DD2">
              <w:rPr>
                <w:rFonts w:hint="eastAsia"/>
                <w:sz w:val="18"/>
                <w:szCs w:val="18"/>
              </w:rPr>
              <w:t>required.</w:t>
            </w:r>
          </w:p>
        </w:tc>
      </w:tr>
      <w:tr w:rsidR="008236E7" w:rsidRPr="001115BE" w14:paraId="253FBC3E" w14:textId="77777777" w:rsidTr="00EE14CF">
        <w:tc>
          <w:tcPr>
            <w:tcW w:w="1705" w:type="dxa"/>
          </w:tcPr>
          <w:p w14:paraId="72F838B1" w14:textId="2748DAD5" w:rsidR="008236E7" w:rsidRDefault="008236E7" w:rsidP="008236E7">
            <w:pPr>
              <w:snapToGrid w:val="0"/>
              <w:rPr>
                <w:sz w:val="18"/>
                <w:szCs w:val="18"/>
              </w:rPr>
            </w:pPr>
            <w:r>
              <w:rPr>
                <w:rFonts w:hint="eastAsia"/>
                <w:sz w:val="18"/>
                <w:szCs w:val="18"/>
                <w:lang w:eastAsia="zh-CN"/>
              </w:rPr>
              <w:t>ZTE</w:t>
            </w:r>
          </w:p>
        </w:tc>
        <w:tc>
          <w:tcPr>
            <w:tcW w:w="8221" w:type="dxa"/>
          </w:tcPr>
          <w:p w14:paraId="30FFED2E" w14:textId="77777777" w:rsidR="008236E7" w:rsidRDefault="008236E7" w:rsidP="008236E7">
            <w:pPr>
              <w:snapToGrid w:val="0"/>
              <w:rPr>
                <w:sz w:val="18"/>
                <w:szCs w:val="18"/>
                <w:lang w:eastAsia="zh-CN"/>
              </w:rPr>
            </w:pPr>
            <w:r>
              <w:rPr>
                <w:sz w:val="18"/>
                <w:szCs w:val="18"/>
                <w:lang w:eastAsia="sv-SE"/>
              </w:rPr>
              <w:t>ul-powerControl</w:t>
            </w:r>
            <w:r>
              <w:rPr>
                <w:sz w:val="18"/>
                <w:szCs w:val="18"/>
              </w:rPr>
              <w:t xml:space="preserve"> in a dedicated UL BWP</w:t>
            </w:r>
            <w:r>
              <w:rPr>
                <w:rFonts w:hint="eastAsia"/>
                <w:sz w:val="18"/>
                <w:szCs w:val="18"/>
                <w:lang w:eastAsia="zh-CN"/>
              </w:rPr>
              <w:t xml:space="preserve"> provides a default power control parameter set per BWP.</w:t>
            </w:r>
          </w:p>
          <w:p w14:paraId="1A3E927F" w14:textId="77777777" w:rsidR="008236E7" w:rsidRDefault="008236E7" w:rsidP="008236E7">
            <w:pPr>
              <w:snapToGrid w:val="0"/>
              <w:rPr>
                <w:sz w:val="18"/>
                <w:szCs w:val="18"/>
                <w:lang w:eastAsia="zh-CN"/>
              </w:rPr>
            </w:pPr>
          </w:p>
          <w:p w14:paraId="37A3E2C7" w14:textId="653AC258" w:rsidR="008236E7" w:rsidRDefault="008236E7" w:rsidP="008236E7">
            <w:pPr>
              <w:snapToGrid w:val="0"/>
              <w:rPr>
                <w:sz w:val="18"/>
                <w:szCs w:val="18"/>
              </w:rPr>
            </w:pPr>
            <w:r>
              <w:rPr>
                <w:rFonts w:hint="eastAsia"/>
                <w:sz w:val="18"/>
                <w:szCs w:val="18"/>
                <w:lang w:eastAsia="zh-CN"/>
              </w:rPr>
              <w:t>Fine with Samsung</w:t>
            </w:r>
            <w:r>
              <w:rPr>
                <w:sz w:val="18"/>
                <w:szCs w:val="18"/>
                <w:lang w:eastAsia="zh-CN"/>
              </w:rPr>
              <w:t>’</w:t>
            </w:r>
            <w:r>
              <w:rPr>
                <w:rFonts w:hint="eastAsia"/>
                <w:sz w:val="18"/>
                <w:szCs w:val="18"/>
                <w:lang w:eastAsia="zh-CN"/>
              </w:rPr>
              <w:t xml:space="preserve">s proposed answer. </w:t>
            </w:r>
          </w:p>
        </w:tc>
      </w:tr>
      <w:tr w:rsidR="006A39AC" w:rsidRPr="001115BE" w14:paraId="28EAC6D6" w14:textId="77777777" w:rsidTr="00EE14CF">
        <w:tc>
          <w:tcPr>
            <w:tcW w:w="1705" w:type="dxa"/>
          </w:tcPr>
          <w:p w14:paraId="3433AED9" w14:textId="01B89A13" w:rsidR="006A39AC" w:rsidRDefault="006A39AC" w:rsidP="006A39AC">
            <w:pPr>
              <w:snapToGrid w:val="0"/>
              <w:rPr>
                <w:sz w:val="18"/>
                <w:szCs w:val="18"/>
                <w:lang w:eastAsia="zh-CN"/>
              </w:rPr>
            </w:pPr>
            <w:r>
              <w:rPr>
                <w:rFonts w:eastAsia="Malgun Gothic" w:hint="eastAsia"/>
                <w:sz w:val="18"/>
                <w:szCs w:val="18"/>
              </w:rPr>
              <w:t>Huawei, HiSilicon</w:t>
            </w:r>
          </w:p>
        </w:tc>
        <w:tc>
          <w:tcPr>
            <w:tcW w:w="8221" w:type="dxa"/>
          </w:tcPr>
          <w:p w14:paraId="3DC77BF2" w14:textId="21FB8AE5" w:rsidR="006A39AC" w:rsidRDefault="006A39AC" w:rsidP="006A39AC">
            <w:pPr>
              <w:snapToGrid w:val="0"/>
              <w:rPr>
                <w:sz w:val="18"/>
                <w:szCs w:val="18"/>
                <w:lang w:eastAsia="sv-SE"/>
              </w:rPr>
            </w:pPr>
            <w:r>
              <w:rPr>
                <w:rFonts w:eastAsia="Malgun Gothic" w:hint="eastAsia"/>
                <w:sz w:val="18"/>
                <w:szCs w:val="18"/>
              </w:rPr>
              <w:t>Fine with Samsung</w:t>
            </w:r>
            <w:r>
              <w:rPr>
                <w:rFonts w:eastAsia="Malgun Gothic"/>
                <w:sz w:val="18"/>
                <w:szCs w:val="18"/>
              </w:rPr>
              <w:t>’s proposed answer.</w:t>
            </w:r>
          </w:p>
        </w:tc>
      </w:tr>
      <w:tr w:rsidR="00877465" w:rsidRPr="001115BE" w14:paraId="26B10B04" w14:textId="77777777" w:rsidTr="00EE14CF">
        <w:tc>
          <w:tcPr>
            <w:tcW w:w="1705" w:type="dxa"/>
          </w:tcPr>
          <w:p w14:paraId="3BB7203C" w14:textId="7100645A" w:rsidR="00877465" w:rsidRDefault="00877465" w:rsidP="006A39AC">
            <w:pPr>
              <w:snapToGrid w:val="0"/>
              <w:rPr>
                <w:rFonts w:eastAsia="Malgun Gothic"/>
                <w:sz w:val="18"/>
                <w:szCs w:val="18"/>
              </w:rPr>
            </w:pPr>
            <w:r>
              <w:rPr>
                <w:rFonts w:hint="eastAsia"/>
                <w:sz w:val="18"/>
                <w:szCs w:val="20"/>
                <w:lang w:eastAsia="zh-CN"/>
              </w:rPr>
              <w:t>S</w:t>
            </w:r>
            <w:r>
              <w:rPr>
                <w:sz w:val="18"/>
                <w:szCs w:val="20"/>
                <w:lang w:eastAsia="zh-CN"/>
              </w:rPr>
              <w:t>preadtrum</w:t>
            </w:r>
          </w:p>
        </w:tc>
        <w:tc>
          <w:tcPr>
            <w:tcW w:w="8221" w:type="dxa"/>
          </w:tcPr>
          <w:p w14:paraId="7B5C8040" w14:textId="66CD78A0" w:rsidR="00877465" w:rsidRDefault="00877465" w:rsidP="006A39AC">
            <w:pPr>
              <w:snapToGrid w:val="0"/>
              <w:rPr>
                <w:rFonts w:eastAsia="Malgun Gothic"/>
                <w:sz w:val="18"/>
                <w:szCs w:val="18"/>
              </w:rPr>
            </w:pPr>
            <w:r>
              <w:rPr>
                <w:rFonts w:eastAsia="Malgun Gothic" w:hint="eastAsia"/>
                <w:sz w:val="18"/>
                <w:szCs w:val="18"/>
              </w:rPr>
              <w:t>Fine with Samsung</w:t>
            </w:r>
            <w:r>
              <w:rPr>
                <w:rFonts w:eastAsia="Malgun Gothic"/>
                <w:sz w:val="18"/>
                <w:szCs w:val="18"/>
              </w:rPr>
              <w:t>’s proposed answer.</w:t>
            </w:r>
          </w:p>
        </w:tc>
      </w:tr>
      <w:tr w:rsidR="00763D2D" w:rsidRPr="001115BE" w14:paraId="0C40A73C" w14:textId="77777777" w:rsidTr="00EE14CF">
        <w:tc>
          <w:tcPr>
            <w:tcW w:w="1705" w:type="dxa"/>
          </w:tcPr>
          <w:p w14:paraId="3BCC18BA" w14:textId="282308CD" w:rsidR="00763D2D" w:rsidRDefault="00763D2D" w:rsidP="00763D2D">
            <w:pPr>
              <w:snapToGrid w:val="0"/>
              <w:rPr>
                <w:sz w:val="18"/>
                <w:szCs w:val="20"/>
                <w:lang w:eastAsia="zh-CN"/>
              </w:rPr>
            </w:pPr>
            <w:r>
              <w:rPr>
                <w:rFonts w:eastAsia="MS Mincho" w:hint="eastAsia"/>
                <w:sz w:val="18"/>
                <w:szCs w:val="18"/>
                <w:lang w:eastAsia="ja-JP"/>
              </w:rPr>
              <w:t>N</w:t>
            </w:r>
            <w:r>
              <w:rPr>
                <w:rFonts w:eastAsia="MS Mincho"/>
                <w:sz w:val="18"/>
                <w:szCs w:val="18"/>
                <w:lang w:eastAsia="ja-JP"/>
              </w:rPr>
              <w:t>TT DOCOMO</w:t>
            </w:r>
          </w:p>
        </w:tc>
        <w:tc>
          <w:tcPr>
            <w:tcW w:w="8221" w:type="dxa"/>
          </w:tcPr>
          <w:p w14:paraId="1FDD6A38" w14:textId="6315604F" w:rsidR="00763D2D" w:rsidRDefault="00763D2D" w:rsidP="00763D2D">
            <w:pPr>
              <w:snapToGrid w:val="0"/>
              <w:rPr>
                <w:rFonts w:eastAsia="Malgun Gothic"/>
                <w:sz w:val="18"/>
                <w:szCs w:val="18"/>
              </w:rPr>
            </w:pPr>
            <w:r>
              <w:rPr>
                <w:rFonts w:eastAsia="Malgun Gothic" w:hint="eastAsia"/>
                <w:sz w:val="18"/>
                <w:szCs w:val="18"/>
              </w:rPr>
              <w:t>Fine with Samsung</w:t>
            </w:r>
            <w:r>
              <w:rPr>
                <w:rFonts w:eastAsia="Malgun Gothic"/>
                <w:sz w:val="18"/>
                <w:szCs w:val="18"/>
              </w:rPr>
              <w:t>’s proposed answer.</w:t>
            </w:r>
          </w:p>
        </w:tc>
      </w:tr>
      <w:tr w:rsidR="00633646" w:rsidRPr="001115BE" w14:paraId="18B2294D" w14:textId="77777777" w:rsidTr="00EE14CF">
        <w:tc>
          <w:tcPr>
            <w:tcW w:w="1705" w:type="dxa"/>
          </w:tcPr>
          <w:p w14:paraId="01318572" w14:textId="10861D2F" w:rsidR="00633646" w:rsidRDefault="00633646" w:rsidP="00633646">
            <w:pPr>
              <w:snapToGrid w:val="0"/>
              <w:rPr>
                <w:rFonts w:eastAsia="MS Mincho"/>
                <w:sz w:val="18"/>
                <w:szCs w:val="18"/>
                <w:lang w:eastAsia="ja-JP"/>
              </w:rPr>
            </w:pPr>
            <w:r>
              <w:rPr>
                <w:rFonts w:eastAsia="MS Mincho"/>
                <w:sz w:val="18"/>
                <w:szCs w:val="18"/>
                <w:lang w:eastAsia="ja-JP"/>
              </w:rPr>
              <w:t>Futurewei</w:t>
            </w:r>
          </w:p>
        </w:tc>
        <w:tc>
          <w:tcPr>
            <w:tcW w:w="8221" w:type="dxa"/>
          </w:tcPr>
          <w:p w14:paraId="63D90C1A" w14:textId="041A4FDF" w:rsidR="00633646" w:rsidRDefault="00633646" w:rsidP="00633646">
            <w:pPr>
              <w:snapToGrid w:val="0"/>
              <w:rPr>
                <w:rFonts w:eastAsia="Malgun Gothic"/>
                <w:sz w:val="18"/>
                <w:szCs w:val="18"/>
              </w:rPr>
            </w:pPr>
            <w:r>
              <w:rPr>
                <w:rFonts w:eastAsia="Malgun Gothic" w:hint="eastAsia"/>
                <w:sz w:val="18"/>
                <w:szCs w:val="18"/>
              </w:rPr>
              <w:t>Fine with Samsung</w:t>
            </w:r>
            <w:r>
              <w:rPr>
                <w:rFonts w:eastAsia="Malgun Gothic"/>
                <w:sz w:val="18"/>
                <w:szCs w:val="18"/>
              </w:rPr>
              <w:t>’s proposed answer.</w:t>
            </w:r>
          </w:p>
        </w:tc>
      </w:tr>
      <w:tr w:rsidR="004251AC" w:rsidRPr="001115BE" w14:paraId="3A1677EF" w14:textId="77777777" w:rsidTr="00EE14CF">
        <w:tc>
          <w:tcPr>
            <w:tcW w:w="1705" w:type="dxa"/>
          </w:tcPr>
          <w:p w14:paraId="5A6E6186" w14:textId="286706E2" w:rsidR="004251AC" w:rsidRDefault="004251AC" w:rsidP="00633646">
            <w:pPr>
              <w:snapToGrid w:val="0"/>
              <w:rPr>
                <w:rFonts w:eastAsia="MS Mincho"/>
                <w:sz w:val="18"/>
                <w:szCs w:val="18"/>
                <w:lang w:eastAsia="ja-JP"/>
              </w:rPr>
            </w:pPr>
            <w:r>
              <w:rPr>
                <w:rFonts w:eastAsia="MS Mincho"/>
                <w:sz w:val="18"/>
                <w:szCs w:val="18"/>
                <w:lang w:eastAsia="ja-JP"/>
              </w:rPr>
              <w:t>Intel</w:t>
            </w:r>
          </w:p>
        </w:tc>
        <w:tc>
          <w:tcPr>
            <w:tcW w:w="8221" w:type="dxa"/>
          </w:tcPr>
          <w:p w14:paraId="137FC919" w14:textId="3AE8B174" w:rsidR="00295571" w:rsidRDefault="00295571" w:rsidP="00295571">
            <w:pPr>
              <w:spacing w:after="120"/>
              <w:rPr>
                <w:rFonts w:eastAsia="Malgun Gothic"/>
                <w:sz w:val="18"/>
                <w:szCs w:val="18"/>
              </w:rPr>
            </w:pPr>
            <w:r>
              <w:rPr>
                <w:rFonts w:eastAsia="Malgun Gothic"/>
                <w:sz w:val="18"/>
              </w:rPr>
              <w:t>Agree with FL answer – the Rel-17 and legacy power control parameter configuration does not mix</w:t>
            </w:r>
          </w:p>
          <w:p w14:paraId="57A04225" w14:textId="556097F0" w:rsidR="004251AC" w:rsidRDefault="004251AC" w:rsidP="004251AC">
            <w:pPr>
              <w:snapToGrid w:val="0"/>
              <w:rPr>
                <w:rFonts w:eastAsia="Malgun Gothic"/>
                <w:sz w:val="18"/>
                <w:szCs w:val="18"/>
              </w:rPr>
            </w:pPr>
          </w:p>
        </w:tc>
      </w:tr>
      <w:tr w:rsidR="003446DD" w:rsidRPr="001115BE" w14:paraId="42264362" w14:textId="77777777" w:rsidTr="00EE14CF">
        <w:tc>
          <w:tcPr>
            <w:tcW w:w="1705" w:type="dxa"/>
          </w:tcPr>
          <w:p w14:paraId="61AF573C" w14:textId="7DE5B64E" w:rsidR="003446DD" w:rsidRDefault="003446DD" w:rsidP="00633646">
            <w:pPr>
              <w:snapToGrid w:val="0"/>
              <w:rPr>
                <w:rFonts w:eastAsia="MS Mincho"/>
                <w:sz w:val="18"/>
                <w:szCs w:val="18"/>
                <w:lang w:eastAsia="ja-JP"/>
              </w:rPr>
            </w:pPr>
            <w:r>
              <w:rPr>
                <w:rFonts w:eastAsia="MS Mincho"/>
                <w:sz w:val="18"/>
                <w:szCs w:val="18"/>
                <w:lang w:eastAsia="ja-JP"/>
              </w:rPr>
              <w:t>Mod V19</w:t>
            </w:r>
          </w:p>
        </w:tc>
        <w:tc>
          <w:tcPr>
            <w:tcW w:w="8221" w:type="dxa"/>
          </w:tcPr>
          <w:p w14:paraId="741438D8" w14:textId="2D42EFA3" w:rsidR="003C39B6" w:rsidRPr="00A067DA" w:rsidRDefault="003C39B6" w:rsidP="003C39B6">
            <w:pPr>
              <w:snapToGrid w:val="0"/>
              <w:rPr>
                <w:bCs/>
                <w:color w:val="3333FF"/>
                <w:sz w:val="18"/>
                <w:szCs w:val="18"/>
              </w:rPr>
            </w:pPr>
            <w:r>
              <w:rPr>
                <w:b/>
                <w:bCs/>
                <w:color w:val="3333FF"/>
                <w:sz w:val="18"/>
                <w:szCs w:val="18"/>
                <w:u w:val="single"/>
              </w:rPr>
              <w:t>Comment:</w:t>
            </w:r>
            <w:r>
              <w:rPr>
                <w:b/>
                <w:bCs/>
                <w:color w:val="3333FF"/>
                <w:sz w:val="18"/>
                <w:szCs w:val="18"/>
              </w:rPr>
              <w:t xml:space="preserve"> </w:t>
            </w:r>
            <w:r w:rsidRPr="000E5C12">
              <w:rPr>
                <w:bCs/>
                <w:color w:val="3333FF"/>
                <w:sz w:val="18"/>
                <w:szCs w:val="18"/>
              </w:rPr>
              <w:t xml:space="preserve">Based on </w:t>
            </w:r>
            <w:r>
              <w:rPr>
                <w:bCs/>
                <w:color w:val="3333FF"/>
                <w:sz w:val="18"/>
                <w:szCs w:val="18"/>
              </w:rPr>
              <w:t xml:space="preserve">the comments from </w:t>
            </w:r>
            <w:r w:rsidR="00850F42">
              <w:rPr>
                <w:bCs/>
                <w:color w:val="3333FF"/>
                <w:sz w:val="18"/>
                <w:szCs w:val="18"/>
              </w:rPr>
              <w:t xml:space="preserve">the super-majority of </w:t>
            </w:r>
            <w:r>
              <w:rPr>
                <w:bCs/>
                <w:color w:val="3333FF"/>
                <w:sz w:val="18"/>
                <w:szCs w:val="18"/>
              </w:rPr>
              <w:t xml:space="preserve">companies, </w:t>
            </w:r>
            <w:r w:rsidR="00850F42">
              <w:rPr>
                <w:bCs/>
                <w:color w:val="3333FF"/>
                <w:sz w:val="18"/>
                <w:szCs w:val="18"/>
              </w:rPr>
              <w:t>the following answer (based on Samsung’s input) is acceptable.</w:t>
            </w:r>
          </w:p>
          <w:p w14:paraId="46D59FE5" w14:textId="77777777" w:rsidR="003C39B6" w:rsidRDefault="003C39B6" w:rsidP="003C39B6">
            <w:pPr>
              <w:snapToGrid w:val="0"/>
              <w:rPr>
                <w:b/>
                <w:bCs/>
                <w:color w:val="3333FF"/>
                <w:sz w:val="18"/>
                <w:szCs w:val="18"/>
                <w:u w:val="single"/>
              </w:rPr>
            </w:pPr>
          </w:p>
          <w:p w14:paraId="0C63DD8D" w14:textId="42546815" w:rsidR="003C39B6" w:rsidRPr="00F220E2" w:rsidRDefault="003C39B6" w:rsidP="003C39B6">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6</w:t>
            </w:r>
            <w:r w:rsidRPr="00F220E2">
              <w:rPr>
                <w:bCs/>
                <w:color w:val="3333FF"/>
                <w:sz w:val="20"/>
                <w:szCs w:val="20"/>
              </w:rPr>
              <w:t xml:space="preserve">: </w:t>
            </w:r>
            <w:r w:rsidR="00850F42" w:rsidRPr="00850F42">
              <w:rPr>
                <w:bCs/>
                <w:color w:val="3333FF"/>
                <w:sz w:val="20"/>
                <w:szCs w:val="20"/>
              </w:rPr>
              <w:t>Yes, the UE is always configured with parameter ul-powerControl-r17 in BWP-UplinkDedicated or, optionally, in DLorJointTCIState/UL-TCIState. In this case, the UE will not use a Rel-15/16 UL PC configuration.</w:t>
            </w:r>
          </w:p>
          <w:p w14:paraId="1EB2885E" w14:textId="77777777" w:rsidR="003446DD" w:rsidRDefault="003446DD" w:rsidP="00295571">
            <w:pPr>
              <w:spacing w:after="120"/>
              <w:rPr>
                <w:rFonts w:eastAsia="Malgun Gothic"/>
                <w:sz w:val="18"/>
              </w:rPr>
            </w:pPr>
          </w:p>
        </w:tc>
      </w:tr>
      <w:tr w:rsidR="005029B0" w:rsidRPr="001115BE" w14:paraId="46C9E917" w14:textId="77777777" w:rsidTr="00EE14CF">
        <w:tc>
          <w:tcPr>
            <w:tcW w:w="1705" w:type="dxa"/>
          </w:tcPr>
          <w:p w14:paraId="7F11A87B" w14:textId="45EDF0B9" w:rsidR="005029B0" w:rsidRDefault="005029B0" w:rsidP="00633646">
            <w:pPr>
              <w:snapToGrid w:val="0"/>
              <w:rPr>
                <w:rFonts w:eastAsia="MS Mincho"/>
                <w:sz w:val="18"/>
                <w:szCs w:val="18"/>
                <w:lang w:eastAsia="ja-JP"/>
              </w:rPr>
            </w:pPr>
            <w:r>
              <w:rPr>
                <w:rFonts w:eastAsia="MS Mincho"/>
                <w:sz w:val="18"/>
                <w:szCs w:val="18"/>
                <w:lang w:eastAsia="ja-JP"/>
              </w:rPr>
              <w:t>Mod V27</w:t>
            </w:r>
          </w:p>
        </w:tc>
        <w:tc>
          <w:tcPr>
            <w:tcW w:w="8221" w:type="dxa"/>
          </w:tcPr>
          <w:p w14:paraId="63797D54" w14:textId="5438C059" w:rsidR="005029B0" w:rsidRDefault="005029B0" w:rsidP="003C39B6">
            <w:pPr>
              <w:snapToGrid w:val="0"/>
              <w:rPr>
                <w:b/>
                <w:bCs/>
                <w:color w:val="3333FF"/>
                <w:sz w:val="18"/>
                <w:szCs w:val="18"/>
                <w:u w:val="single"/>
              </w:rPr>
            </w:pPr>
            <w:r w:rsidRPr="005029B0">
              <w:rPr>
                <w:bCs/>
                <w:color w:val="3333FF"/>
                <w:sz w:val="18"/>
                <w:szCs w:val="18"/>
              </w:rPr>
              <w:t>No revision from V19</w:t>
            </w:r>
          </w:p>
        </w:tc>
      </w:tr>
    </w:tbl>
    <w:p w14:paraId="72B99BE8" w14:textId="77777777" w:rsidR="00416FE5" w:rsidRPr="00A74490" w:rsidRDefault="00416FE5" w:rsidP="00416FE5">
      <w:pPr>
        <w:snapToGrid w:val="0"/>
        <w:spacing w:after="60" w:line="288" w:lineRule="auto"/>
        <w:rPr>
          <w:sz w:val="22"/>
          <w:szCs w:val="20"/>
        </w:rPr>
      </w:pPr>
    </w:p>
    <w:p w14:paraId="3234E106" w14:textId="77777777" w:rsidR="00416FE5" w:rsidRPr="00A74490" w:rsidRDefault="00416FE5" w:rsidP="00A74490">
      <w:pPr>
        <w:snapToGrid w:val="0"/>
        <w:spacing w:after="60" w:line="288" w:lineRule="auto"/>
        <w:rPr>
          <w:sz w:val="22"/>
          <w:szCs w:val="20"/>
        </w:rPr>
      </w:pPr>
    </w:p>
    <w:p w14:paraId="72D2995D" w14:textId="536560EB" w:rsidR="0000793C" w:rsidRPr="00921362" w:rsidRDefault="0000793C" w:rsidP="00811778">
      <w:pPr>
        <w:pStyle w:val="Heading2"/>
        <w:numPr>
          <w:ilvl w:val="1"/>
          <w:numId w:val="6"/>
        </w:numPr>
        <w:rPr>
          <w:sz w:val="24"/>
        </w:rPr>
      </w:pPr>
      <w:r>
        <w:rPr>
          <w:sz w:val="24"/>
        </w:rPr>
        <w:t>Topic 6</w:t>
      </w:r>
    </w:p>
    <w:p w14:paraId="2F100886" w14:textId="1711E2A0" w:rsidR="00A74490" w:rsidRPr="0000793C" w:rsidRDefault="00A74490" w:rsidP="0000793C">
      <w:pPr>
        <w:snapToGrid w:val="0"/>
        <w:spacing w:after="60" w:line="288" w:lineRule="auto"/>
        <w:rPr>
          <w:sz w:val="22"/>
          <w:szCs w:val="20"/>
        </w:rPr>
      </w:pPr>
    </w:p>
    <w:tbl>
      <w:tblPr>
        <w:tblStyle w:val="TableGrid"/>
        <w:tblW w:w="0" w:type="auto"/>
        <w:tblLook w:val="04A0" w:firstRow="1" w:lastRow="0" w:firstColumn="1" w:lastColumn="0" w:noHBand="0" w:noVBand="1"/>
      </w:tblPr>
      <w:tblGrid>
        <w:gridCol w:w="985"/>
        <w:gridCol w:w="8941"/>
      </w:tblGrid>
      <w:tr w:rsidR="001115BE" w:rsidRPr="00F42CC0" w14:paraId="1D03D6E3" w14:textId="77777777" w:rsidTr="00EE14CF">
        <w:tc>
          <w:tcPr>
            <w:tcW w:w="985" w:type="dxa"/>
          </w:tcPr>
          <w:p w14:paraId="678416A9" w14:textId="2F93F00B" w:rsidR="001115BE" w:rsidRPr="00F42CC0" w:rsidRDefault="001115BE" w:rsidP="00EE14CF">
            <w:pPr>
              <w:pStyle w:val="Index1"/>
              <w:rPr>
                <w:b/>
                <w:bCs/>
                <w:color w:val="FF0000"/>
                <w:lang w:eastAsia="ko-KR"/>
              </w:rPr>
            </w:pPr>
            <w:r>
              <w:rPr>
                <w:b/>
                <w:bCs/>
                <w:color w:val="FF0000"/>
                <w:lang w:eastAsia="ko-KR"/>
              </w:rPr>
              <w:t>RRC#6</w:t>
            </w:r>
          </w:p>
        </w:tc>
        <w:tc>
          <w:tcPr>
            <w:tcW w:w="8941" w:type="dxa"/>
          </w:tcPr>
          <w:p w14:paraId="516633C6" w14:textId="77777777" w:rsidR="001115BE" w:rsidRPr="006A7CF5" w:rsidRDefault="001115BE" w:rsidP="00EE14CF">
            <w:pPr>
              <w:snapToGrid w:val="0"/>
              <w:rPr>
                <w:rFonts w:cs="Times New Roman"/>
                <w:b/>
                <w:bCs/>
                <w:color w:val="FF0000"/>
                <w:sz w:val="20"/>
                <w:u w:val="single"/>
              </w:rPr>
            </w:pPr>
            <w:r w:rsidRPr="006A7CF5">
              <w:rPr>
                <w:rFonts w:cs="Times New Roman"/>
                <w:b/>
                <w:bCs/>
                <w:color w:val="FF0000"/>
                <w:sz w:val="20"/>
                <w:u w:val="single"/>
              </w:rPr>
              <w:t xml:space="preserve">MPE reporting in ICBM (inter-cell beam management): </w:t>
            </w:r>
          </w:p>
          <w:p w14:paraId="58DD1FB9" w14:textId="77777777" w:rsidR="001115BE" w:rsidRPr="006A7CF5" w:rsidRDefault="001115BE" w:rsidP="00EE14CF">
            <w:pPr>
              <w:snapToGrid w:val="0"/>
              <w:rPr>
                <w:rFonts w:cs="Times New Roman"/>
                <w:color w:val="FF0000"/>
                <w:sz w:val="20"/>
              </w:rPr>
            </w:pPr>
            <w:r w:rsidRPr="006A7CF5">
              <w:rPr>
                <w:rFonts w:cs="Times New Roman"/>
                <w:color w:val="FF0000"/>
                <w:sz w:val="20"/>
              </w:rPr>
              <w:lastRenderedPageBreak/>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3616F285" w14:textId="77777777" w:rsidR="001115BE" w:rsidRPr="006A7CF5" w:rsidRDefault="001115BE" w:rsidP="00EE14CF">
            <w:pPr>
              <w:snapToGrid w:val="0"/>
              <w:rPr>
                <w:rFonts w:cs="Times New Roman"/>
                <w:color w:val="FF0000"/>
                <w:sz w:val="20"/>
              </w:rPr>
            </w:pPr>
          </w:p>
          <w:p w14:paraId="4942A6BF" w14:textId="7540F0F9" w:rsidR="001115BE" w:rsidRPr="00893BC9" w:rsidRDefault="001115BE" w:rsidP="00893BC9">
            <w:pPr>
              <w:snapToGrid w:val="0"/>
              <w:rPr>
                <w:rFonts w:cs="Times New Roman"/>
                <w:color w:val="FF0000"/>
                <w:sz w:val="20"/>
              </w:rPr>
            </w:pPr>
            <w:r w:rsidRPr="006A7CF5">
              <w:rPr>
                <w:rFonts w:cs="Times New Roman"/>
                <w:b/>
                <w:bCs/>
                <w:color w:val="FF0000"/>
                <w:sz w:val="20"/>
              </w:rPr>
              <w:t>Question 7:</w:t>
            </w:r>
            <w:r w:rsidRPr="006A7CF5">
              <w:rPr>
                <w:rFonts w:cs="Times New Roman"/>
                <w:color w:val="FF0000"/>
                <w:sz w:val="20"/>
              </w:rPr>
              <w:t xml:space="preserve"> </w:t>
            </w:r>
            <w:r w:rsidRPr="006A7CF5">
              <w:rPr>
                <w:rFonts w:eastAsia="SimSun" w:cs="Times New Roman"/>
                <w:color w:val="FF0000"/>
                <w:sz w:val="20"/>
                <w:lang w:eastAsia="zh-CN"/>
              </w:rPr>
              <w:t>In one MPE resource pool, c</w:t>
            </w:r>
            <w:r w:rsidRPr="006A7CF5">
              <w:rPr>
                <w:rFonts w:cs="Times New Roman"/>
                <w:color w:val="FF0000"/>
                <w:sz w:val="20"/>
              </w:rPr>
              <w:t xml:space="preserve">an </w:t>
            </w:r>
            <w:r w:rsidRPr="006A7CF5">
              <w:rPr>
                <w:rFonts w:eastAsia="SimSun" w:cs="Times New Roman"/>
                <w:color w:val="FF0000"/>
                <w:sz w:val="20"/>
                <w:lang w:eastAsia="zh-CN"/>
              </w:rPr>
              <w:t>a</w:t>
            </w:r>
            <w:r w:rsidRPr="006A7CF5">
              <w:rPr>
                <w:rFonts w:cs="Times New Roman"/>
                <w:color w:val="FF0000"/>
                <w:sz w:val="20"/>
              </w:rPr>
              <w:t xml:space="preserve"> MPE resource contain</w:t>
            </w:r>
            <w:r w:rsidRPr="006A7CF5">
              <w:rPr>
                <w:rFonts w:eastAsia="SimSun" w:cs="Times New Roman"/>
                <w:color w:val="FF0000"/>
                <w:sz w:val="20"/>
                <w:lang w:eastAsia="zh-CN"/>
              </w:rPr>
              <w:t>ing</w:t>
            </w:r>
            <w:r w:rsidRPr="006A7CF5">
              <w:rPr>
                <w:rFonts w:cs="Times New Roman"/>
                <w:color w:val="FF0000"/>
                <w:sz w:val="20"/>
              </w:rPr>
              <w:t xml:space="preserve"> SSBRI/CRI be </w:t>
            </w:r>
            <w:r w:rsidRPr="006A7CF5">
              <w:rPr>
                <w:rFonts w:eastAsia="SimSun" w:cs="Times New Roman"/>
                <w:color w:val="FF0000"/>
                <w:sz w:val="20"/>
                <w:lang w:eastAsia="zh-CN"/>
              </w:rPr>
              <w:t>associated with</w:t>
            </w:r>
            <w:r w:rsidR="00893BC9">
              <w:rPr>
                <w:rFonts w:cs="Times New Roman"/>
                <w:color w:val="FF0000"/>
                <w:sz w:val="20"/>
              </w:rPr>
              <w:t xml:space="preserve"> an additional PCI?</w:t>
            </w:r>
          </w:p>
        </w:tc>
      </w:tr>
    </w:tbl>
    <w:p w14:paraId="2CA795E1" w14:textId="6A21470E" w:rsidR="00A74490" w:rsidRDefault="00A74490" w:rsidP="00A74490">
      <w:pPr>
        <w:snapToGrid w:val="0"/>
        <w:spacing w:after="60" w:line="288" w:lineRule="auto"/>
        <w:rPr>
          <w:sz w:val="22"/>
          <w:szCs w:val="20"/>
        </w:rPr>
      </w:pPr>
    </w:p>
    <w:p w14:paraId="09C7B43A" w14:textId="06E89146" w:rsidR="00416FE5" w:rsidRPr="00416FE5" w:rsidRDefault="00416FE5" w:rsidP="00416FE5">
      <w:pPr>
        <w:snapToGrid w:val="0"/>
        <w:spacing w:after="60" w:line="288" w:lineRule="auto"/>
        <w:jc w:val="center"/>
        <w:rPr>
          <w:b/>
          <w:sz w:val="20"/>
          <w:szCs w:val="20"/>
        </w:rPr>
      </w:pPr>
      <w:r>
        <w:rPr>
          <w:b/>
          <w:sz w:val="20"/>
          <w:szCs w:val="20"/>
        </w:rPr>
        <w:t>Table 6</w:t>
      </w:r>
    </w:p>
    <w:tbl>
      <w:tblPr>
        <w:tblStyle w:val="TableGrid"/>
        <w:tblW w:w="0" w:type="auto"/>
        <w:tblLook w:val="04A0" w:firstRow="1" w:lastRow="0" w:firstColumn="1" w:lastColumn="0" w:noHBand="0" w:noVBand="1"/>
      </w:tblPr>
      <w:tblGrid>
        <w:gridCol w:w="898"/>
        <w:gridCol w:w="9028"/>
      </w:tblGrid>
      <w:tr w:rsidR="00416FE5" w:rsidRPr="001115BE" w14:paraId="3F0D8096" w14:textId="77777777" w:rsidTr="00A85A84">
        <w:tc>
          <w:tcPr>
            <w:tcW w:w="898" w:type="dxa"/>
            <w:shd w:val="clear" w:color="auto" w:fill="D9D9D9" w:themeFill="background1" w:themeFillShade="D9"/>
          </w:tcPr>
          <w:p w14:paraId="4D59BAFC" w14:textId="77777777" w:rsidR="00416FE5" w:rsidRPr="001115BE" w:rsidRDefault="00416FE5" w:rsidP="00EE14CF">
            <w:pPr>
              <w:snapToGrid w:val="0"/>
              <w:rPr>
                <w:b/>
                <w:sz w:val="18"/>
                <w:szCs w:val="18"/>
              </w:rPr>
            </w:pPr>
            <w:r w:rsidRPr="001115BE">
              <w:rPr>
                <w:b/>
                <w:sz w:val="18"/>
                <w:szCs w:val="18"/>
              </w:rPr>
              <w:t>Company</w:t>
            </w:r>
          </w:p>
        </w:tc>
        <w:tc>
          <w:tcPr>
            <w:tcW w:w="9028" w:type="dxa"/>
            <w:shd w:val="clear" w:color="auto" w:fill="D9D9D9" w:themeFill="background1" w:themeFillShade="D9"/>
          </w:tcPr>
          <w:p w14:paraId="06672BF1" w14:textId="77777777" w:rsidR="00416FE5" w:rsidRPr="001115BE" w:rsidRDefault="00416FE5" w:rsidP="00EE14CF">
            <w:pPr>
              <w:snapToGrid w:val="0"/>
              <w:rPr>
                <w:b/>
                <w:sz w:val="18"/>
                <w:szCs w:val="18"/>
              </w:rPr>
            </w:pPr>
            <w:r w:rsidRPr="001115BE">
              <w:rPr>
                <w:b/>
                <w:sz w:val="18"/>
                <w:szCs w:val="18"/>
              </w:rPr>
              <w:t>Input</w:t>
            </w:r>
          </w:p>
        </w:tc>
      </w:tr>
      <w:tr w:rsidR="00416FE5" w:rsidRPr="001115BE" w14:paraId="139C208D" w14:textId="77777777" w:rsidTr="00A85A84">
        <w:tc>
          <w:tcPr>
            <w:tcW w:w="898" w:type="dxa"/>
          </w:tcPr>
          <w:p w14:paraId="040AD1A3" w14:textId="77777777" w:rsidR="00416FE5" w:rsidRPr="001115BE" w:rsidRDefault="00416FE5" w:rsidP="00EE14CF">
            <w:pPr>
              <w:snapToGrid w:val="0"/>
              <w:rPr>
                <w:sz w:val="18"/>
                <w:szCs w:val="18"/>
              </w:rPr>
            </w:pPr>
            <w:r w:rsidRPr="001115BE">
              <w:rPr>
                <w:sz w:val="18"/>
                <w:szCs w:val="18"/>
              </w:rPr>
              <w:t>Mod V00</w:t>
            </w:r>
          </w:p>
        </w:tc>
        <w:tc>
          <w:tcPr>
            <w:tcW w:w="9028" w:type="dxa"/>
          </w:tcPr>
          <w:p w14:paraId="2E191735" w14:textId="77777777" w:rsidR="00416FE5" w:rsidRPr="001115BE" w:rsidRDefault="00416FE5" w:rsidP="00EE14CF">
            <w:pPr>
              <w:snapToGrid w:val="0"/>
              <w:rPr>
                <w:b/>
                <w:color w:val="3333FF"/>
                <w:sz w:val="18"/>
                <w:szCs w:val="18"/>
              </w:rPr>
            </w:pPr>
            <w:r w:rsidRPr="001115BE">
              <w:rPr>
                <w:b/>
                <w:color w:val="3333FF"/>
                <w:sz w:val="18"/>
                <w:szCs w:val="18"/>
              </w:rPr>
              <w:t>Provide your inputs along with suggested answers to the questions</w:t>
            </w:r>
          </w:p>
        </w:tc>
      </w:tr>
      <w:tr w:rsidR="00416FE5" w:rsidRPr="001115BE" w14:paraId="47B58B10" w14:textId="77777777" w:rsidTr="00A85A84">
        <w:tc>
          <w:tcPr>
            <w:tcW w:w="898" w:type="dxa"/>
          </w:tcPr>
          <w:p w14:paraId="679981F5" w14:textId="77777777" w:rsidR="00416FE5" w:rsidRPr="001115BE" w:rsidRDefault="00416FE5" w:rsidP="00EE14CF">
            <w:pPr>
              <w:snapToGrid w:val="0"/>
              <w:rPr>
                <w:sz w:val="18"/>
                <w:szCs w:val="18"/>
              </w:rPr>
            </w:pPr>
            <w:r w:rsidRPr="001115BE">
              <w:rPr>
                <w:sz w:val="18"/>
                <w:szCs w:val="18"/>
              </w:rPr>
              <w:t>Samsung</w:t>
            </w:r>
          </w:p>
        </w:tc>
        <w:tc>
          <w:tcPr>
            <w:tcW w:w="9028" w:type="dxa"/>
          </w:tcPr>
          <w:p w14:paraId="4BD9E070" w14:textId="77777777" w:rsidR="001115BE" w:rsidRPr="001115BE" w:rsidRDefault="001115BE" w:rsidP="001115BE">
            <w:pPr>
              <w:pStyle w:val="Index1"/>
              <w:rPr>
                <w:bCs/>
                <w:sz w:val="18"/>
                <w:szCs w:val="18"/>
                <w:lang w:eastAsia="ko-KR"/>
              </w:rPr>
            </w:pPr>
            <w:r w:rsidRPr="001115BE">
              <w:rPr>
                <w:b/>
                <w:bCs/>
                <w:sz w:val="18"/>
                <w:szCs w:val="18"/>
                <w:lang w:eastAsia="ko-KR"/>
              </w:rPr>
              <w:t>Discussion</w:t>
            </w:r>
            <w:r w:rsidRPr="001115BE">
              <w:rPr>
                <w:bCs/>
                <w:sz w:val="18"/>
                <w:szCs w:val="18"/>
                <w:lang w:eastAsia="ko-KR"/>
              </w:rPr>
              <w:t xml:space="preserve">: The use of the enhanced MPE report for ICBM has been confirmed by an LS reply from RAN1. But its use for inter-cell mTRP scenarios was not considered in RAN1. </w:t>
            </w:r>
          </w:p>
          <w:p w14:paraId="00840E98" w14:textId="77777777" w:rsidR="001115BE" w:rsidRPr="001115BE" w:rsidRDefault="001115BE" w:rsidP="001115BE">
            <w:pPr>
              <w:pStyle w:val="Index1"/>
              <w:rPr>
                <w:bCs/>
                <w:sz w:val="18"/>
                <w:szCs w:val="18"/>
                <w:lang w:eastAsia="ko-KR"/>
              </w:rPr>
            </w:pPr>
          </w:p>
          <w:p w14:paraId="071B91D0" w14:textId="382E40A0" w:rsidR="00416FE5" w:rsidRPr="00EE14CF" w:rsidRDefault="001115BE" w:rsidP="00893BC9">
            <w:pPr>
              <w:pStyle w:val="Index1"/>
              <w:rPr>
                <w:bCs/>
                <w:sz w:val="18"/>
                <w:szCs w:val="18"/>
                <w:lang w:eastAsia="ko-KR"/>
              </w:rPr>
            </w:pPr>
            <w:r w:rsidRPr="001115BE">
              <w:rPr>
                <w:b/>
                <w:bCs/>
                <w:sz w:val="18"/>
                <w:szCs w:val="18"/>
                <w:lang w:eastAsia="ko-KR"/>
              </w:rPr>
              <w:t>Propose</w:t>
            </w:r>
            <w:r w:rsidRPr="00893BC9">
              <w:rPr>
                <w:b/>
                <w:bCs/>
                <w:sz w:val="18"/>
                <w:szCs w:val="18"/>
                <w:lang w:eastAsia="ko-KR"/>
              </w:rPr>
              <w:t xml:space="preserve">d </w:t>
            </w:r>
            <w:r w:rsidR="00893BC9" w:rsidRPr="00893BC9">
              <w:rPr>
                <w:b/>
                <w:bCs/>
                <w:sz w:val="18"/>
                <w:szCs w:val="18"/>
                <w:lang w:eastAsia="ko-KR"/>
              </w:rPr>
              <w:t>a</w:t>
            </w:r>
            <w:r w:rsidRPr="00893BC9">
              <w:rPr>
                <w:b/>
                <w:bCs/>
                <w:sz w:val="18"/>
                <w:szCs w:val="18"/>
                <w:lang w:eastAsia="ko-KR"/>
              </w:rPr>
              <w:t>nswer to question 7</w:t>
            </w:r>
            <w:r w:rsidRPr="001115BE">
              <w:rPr>
                <w:bCs/>
                <w:sz w:val="18"/>
                <w:szCs w:val="18"/>
                <w:lang w:eastAsia="ko-KR"/>
              </w:rPr>
              <w:t xml:space="preserve">: Yes </w:t>
            </w:r>
          </w:p>
        </w:tc>
      </w:tr>
      <w:tr w:rsidR="00416FE5" w:rsidRPr="001115BE" w14:paraId="4B7EB529" w14:textId="77777777" w:rsidTr="00A85A84">
        <w:tc>
          <w:tcPr>
            <w:tcW w:w="898" w:type="dxa"/>
          </w:tcPr>
          <w:p w14:paraId="1AA4CEFD" w14:textId="19899E87" w:rsidR="00416FE5" w:rsidRPr="001115BE" w:rsidRDefault="00B42338" w:rsidP="00EE14CF">
            <w:pPr>
              <w:snapToGrid w:val="0"/>
              <w:rPr>
                <w:sz w:val="18"/>
                <w:szCs w:val="18"/>
              </w:rPr>
            </w:pPr>
            <w:r>
              <w:rPr>
                <w:sz w:val="18"/>
                <w:szCs w:val="18"/>
              </w:rPr>
              <w:t>Apple</w:t>
            </w:r>
          </w:p>
        </w:tc>
        <w:tc>
          <w:tcPr>
            <w:tcW w:w="9028" w:type="dxa"/>
          </w:tcPr>
          <w:p w14:paraId="3FA58226" w14:textId="0E4DACD9" w:rsidR="00416FE5" w:rsidRPr="001115BE" w:rsidRDefault="00B42338" w:rsidP="00EE14CF">
            <w:pPr>
              <w:snapToGrid w:val="0"/>
              <w:rPr>
                <w:sz w:val="18"/>
                <w:szCs w:val="18"/>
              </w:rPr>
            </w:pPr>
            <w:r>
              <w:rPr>
                <w:sz w:val="18"/>
                <w:szCs w:val="18"/>
              </w:rPr>
              <w:t>Agree with Samsung’s proposed answer.</w:t>
            </w:r>
          </w:p>
        </w:tc>
      </w:tr>
      <w:tr w:rsidR="00C13A55" w:rsidRPr="001115BE" w14:paraId="277A1337" w14:textId="77777777" w:rsidTr="00A85A84">
        <w:tc>
          <w:tcPr>
            <w:tcW w:w="898" w:type="dxa"/>
          </w:tcPr>
          <w:p w14:paraId="56F8B910" w14:textId="70FCA235" w:rsidR="00C13A55" w:rsidRPr="001115BE" w:rsidRDefault="00C13A55" w:rsidP="00C13A55">
            <w:pPr>
              <w:snapToGrid w:val="0"/>
              <w:rPr>
                <w:sz w:val="18"/>
                <w:szCs w:val="18"/>
              </w:rPr>
            </w:pPr>
            <w:r>
              <w:rPr>
                <w:rFonts w:eastAsia="PMingLiU"/>
                <w:sz w:val="18"/>
                <w:szCs w:val="18"/>
                <w:lang w:eastAsia="zh-TW"/>
              </w:rPr>
              <w:t>MediaTek</w:t>
            </w:r>
          </w:p>
        </w:tc>
        <w:tc>
          <w:tcPr>
            <w:tcW w:w="9028" w:type="dxa"/>
          </w:tcPr>
          <w:p w14:paraId="73D08863" w14:textId="77777777" w:rsidR="00C13A55" w:rsidRDefault="00C13A55" w:rsidP="00C13A55">
            <w:pPr>
              <w:snapToGrid w:val="0"/>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n Rel-17, only SSB can be associated with </w:t>
            </w:r>
            <w:r w:rsidRPr="00C13A55">
              <w:rPr>
                <w:rFonts w:eastAsia="PMingLiU"/>
                <w:sz w:val="18"/>
                <w:szCs w:val="18"/>
                <w:lang w:eastAsia="zh-TW"/>
              </w:rPr>
              <w:t>additional PCI</w:t>
            </w:r>
            <w:r>
              <w:rPr>
                <w:rFonts w:eastAsia="PMingLiU"/>
                <w:sz w:val="18"/>
                <w:szCs w:val="18"/>
                <w:lang w:eastAsia="zh-TW"/>
              </w:rPr>
              <w:t>. CSI-RS can QCL with SSB with additional PCI, but not directly associated with additional PCI.</w:t>
            </w:r>
          </w:p>
          <w:p w14:paraId="7874DEBB" w14:textId="77777777" w:rsidR="00C13A55" w:rsidRDefault="00C13A55" w:rsidP="00C13A55">
            <w:pPr>
              <w:snapToGrid w:val="0"/>
              <w:rPr>
                <w:rFonts w:eastAsia="PMingLiU"/>
                <w:sz w:val="18"/>
                <w:szCs w:val="18"/>
                <w:lang w:eastAsia="zh-TW"/>
              </w:rPr>
            </w:pPr>
          </w:p>
          <w:p w14:paraId="1EE08C7B" w14:textId="53400759" w:rsidR="00C13A55" w:rsidRPr="00C13A55" w:rsidRDefault="00C13A55" w:rsidP="00C13A55">
            <w:pPr>
              <w:snapToGrid w:val="0"/>
              <w:rPr>
                <w:rFonts w:eastAsia="PMingLiU"/>
                <w:sz w:val="18"/>
                <w:szCs w:val="18"/>
                <w:lang w:eastAsia="zh-TW"/>
              </w:rPr>
            </w:pPr>
            <w:r w:rsidRPr="001115BE">
              <w:rPr>
                <w:b/>
                <w:bCs/>
                <w:sz w:val="18"/>
                <w:szCs w:val="18"/>
              </w:rPr>
              <w:t>Propose</w:t>
            </w:r>
            <w:r w:rsidRPr="00893BC9">
              <w:rPr>
                <w:b/>
                <w:bCs/>
                <w:sz w:val="18"/>
                <w:szCs w:val="18"/>
              </w:rPr>
              <w:t>d answer to question 7</w:t>
            </w:r>
            <w:r w:rsidRPr="001115BE">
              <w:rPr>
                <w:bCs/>
                <w:sz w:val="18"/>
                <w:szCs w:val="18"/>
              </w:rPr>
              <w:t>: Yes</w:t>
            </w:r>
            <w:r>
              <w:rPr>
                <w:bCs/>
                <w:sz w:val="18"/>
                <w:szCs w:val="18"/>
              </w:rPr>
              <w:t xml:space="preserve">, but only when the </w:t>
            </w:r>
            <w:r w:rsidRPr="00C13A55">
              <w:rPr>
                <w:bCs/>
                <w:sz w:val="18"/>
                <w:szCs w:val="18"/>
              </w:rPr>
              <w:t xml:space="preserve">MPE resource is </w:t>
            </w:r>
            <w:r>
              <w:rPr>
                <w:bCs/>
                <w:sz w:val="18"/>
                <w:szCs w:val="18"/>
              </w:rPr>
              <w:t xml:space="preserve">an </w:t>
            </w:r>
            <w:r w:rsidRPr="00C13A55">
              <w:rPr>
                <w:bCs/>
                <w:sz w:val="18"/>
                <w:szCs w:val="18"/>
              </w:rPr>
              <w:t>SSB resource.</w:t>
            </w:r>
          </w:p>
        </w:tc>
      </w:tr>
      <w:tr w:rsidR="00416FE5" w:rsidRPr="001115BE" w14:paraId="70AE4360" w14:textId="77777777" w:rsidTr="00A85A84">
        <w:tc>
          <w:tcPr>
            <w:tcW w:w="898" w:type="dxa"/>
          </w:tcPr>
          <w:p w14:paraId="113FF83B" w14:textId="4F50FCBE" w:rsidR="00416FE5" w:rsidRPr="001115BE" w:rsidRDefault="005F60D8" w:rsidP="00EE14CF">
            <w:pPr>
              <w:snapToGrid w:val="0"/>
              <w:rPr>
                <w:sz w:val="18"/>
                <w:szCs w:val="18"/>
              </w:rPr>
            </w:pPr>
            <w:r>
              <w:rPr>
                <w:sz w:val="18"/>
                <w:szCs w:val="18"/>
              </w:rPr>
              <w:t>Ericsson</w:t>
            </w:r>
          </w:p>
        </w:tc>
        <w:tc>
          <w:tcPr>
            <w:tcW w:w="9028" w:type="dxa"/>
          </w:tcPr>
          <w:p w14:paraId="2542D42E" w14:textId="77777777" w:rsidR="00B36E24" w:rsidRPr="00B36E24" w:rsidRDefault="00B36E24" w:rsidP="00B36E24">
            <w:pPr>
              <w:snapToGrid w:val="0"/>
              <w:rPr>
                <w:sz w:val="18"/>
                <w:szCs w:val="18"/>
              </w:rPr>
            </w:pPr>
            <w:r w:rsidRPr="00B36E24">
              <w:rPr>
                <w:sz w:val="18"/>
                <w:szCs w:val="18"/>
              </w:rPr>
              <w:t xml:space="preserve">In Rel-17, inter-cell beam management was introduced. The underlying idea was to remove the artificial restriction that all TRPs that are involved in beam management must broadcast the same PCI. From now on, the target must be that no beam management features should be constrained by the PCI broadcast by the TRPs. </w:t>
            </w:r>
          </w:p>
          <w:p w14:paraId="492F242B" w14:textId="77777777" w:rsidR="00416FE5" w:rsidRDefault="00B36E24" w:rsidP="00B36E24">
            <w:pPr>
              <w:snapToGrid w:val="0"/>
              <w:rPr>
                <w:sz w:val="18"/>
                <w:szCs w:val="18"/>
              </w:rPr>
            </w:pPr>
            <w:r w:rsidRPr="00B36E24">
              <w:rPr>
                <w:sz w:val="18"/>
                <w:szCs w:val="18"/>
              </w:rPr>
              <w:t xml:space="preserve">One of the additional features that were specified in Rel-17 is the enhanced PHR, where the UE can include (SSBRI,PH) pairs in the report. The SSBRI provides the NW with an alternative beam, from a configured set of candidate beams. Since we are trying to remove the artificial PCI restrictions, the configured candidate beams (reference signals) should not be limited to the reference signals of the serving cell. </w:t>
            </w:r>
          </w:p>
          <w:p w14:paraId="55865ECD" w14:textId="77777777" w:rsidR="003978DC" w:rsidRDefault="000B211A" w:rsidP="00B36E24">
            <w:pPr>
              <w:snapToGrid w:val="0"/>
              <w:rPr>
                <w:sz w:val="18"/>
                <w:szCs w:val="18"/>
              </w:rPr>
            </w:pPr>
            <w:r w:rsidRPr="003978DC">
              <w:rPr>
                <w:b/>
                <w:bCs/>
                <w:sz w:val="18"/>
                <w:szCs w:val="18"/>
              </w:rPr>
              <w:t>Answer to Q7</w:t>
            </w:r>
            <w:r>
              <w:rPr>
                <w:sz w:val="18"/>
                <w:szCs w:val="18"/>
              </w:rPr>
              <w:t xml:space="preserve">: </w:t>
            </w:r>
          </w:p>
          <w:p w14:paraId="5E229B57" w14:textId="19C27EC7" w:rsidR="006B2EAF" w:rsidRPr="001115BE" w:rsidRDefault="00C80B41" w:rsidP="00B36E24">
            <w:pPr>
              <w:snapToGrid w:val="0"/>
              <w:rPr>
                <w:sz w:val="18"/>
                <w:szCs w:val="18"/>
              </w:rPr>
            </w:pPr>
            <w:r>
              <w:rPr>
                <w:sz w:val="18"/>
                <w:szCs w:val="18"/>
              </w:rPr>
              <w:t>Yes</w:t>
            </w:r>
            <w:r w:rsidR="003978DC">
              <w:rPr>
                <w:sz w:val="18"/>
                <w:szCs w:val="18"/>
              </w:rPr>
              <w:t xml:space="preserve">. </w:t>
            </w:r>
            <w:r w:rsidR="003978DC" w:rsidRPr="003978DC">
              <w:rPr>
                <w:sz w:val="18"/>
                <w:szCs w:val="18"/>
              </w:rPr>
              <w:t>An explicit PCI, or AdditionalPCIIndex-r17, is needed for the MPE resource configuration</w:t>
            </w:r>
          </w:p>
        </w:tc>
      </w:tr>
      <w:tr w:rsidR="00416FE5" w:rsidRPr="001115BE" w14:paraId="765215A6" w14:textId="77777777" w:rsidTr="00A85A84">
        <w:tc>
          <w:tcPr>
            <w:tcW w:w="898" w:type="dxa"/>
          </w:tcPr>
          <w:p w14:paraId="685BB3DB" w14:textId="3A359C33" w:rsidR="00416FE5" w:rsidRPr="007A2080" w:rsidRDefault="006D109B" w:rsidP="00EE14CF">
            <w:pPr>
              <w:snapToGrid w:val="0"/>
              <w:rPr>
                <w:rFonts w:eastAsia="PMingLiU"/>
                <w:sz w:val="18"/>
                <w:szCs w:val="18"/>
                <w:lang w:eastAsia="zh-TW"/>
              </w:rPr>
            </w:pPr>
            <w:r w:rsidRPr="007A2080">
              <w:rPr>
                <w:rFonts w:eastAsia="PMingLiU" w:hint="eastAsia"/>
                <w:sz w:val="18"/>
                <w:szCs w:val="18"/>
                <w:lang w:eastAsia="zh-TW"/>
              </w:rPr>
              <w:t>LG</w:t>
            </w:r>
          </w:p>
        </w:tc>
        <w:tc>
          <w:tcPr>
            <w:tcW w:w="9028" w:type="dxa"/>
          </w:tcPr>
          <w:p w14:paraId="210FCDAC" w14:textId="6FAAB353" w:rsidR="00416FE5" w:rsidRPr="007A2080" w:rsidRDefault="007A2080" w:rsidP="007A2080">
            <w:pPr>
              <w:snapToGrid w:val="0"/>
              <w:rPr>
                <w:rFonts w:eastAsia="PMingLiU"/>
                <w:sz w:val="18"/>
                <w:szCs w:val="18"/>
                <w:lang w:eastAsia="zh-TW"/>
              </w:rPr>
            </w:pPr>
            <w:r w:rsidRPr="007A2080">
              <w:rPr>
                <w:rFonts w:eastAsia="PMingLiU"/>
                <w:sz w:val="18"/>
                <w:szCs w:val="18"/>
                <w:lang w:eastAsia="zh-TW"/>
              </w:rPr>
              <w:t>We have a similar understanding with MediaTek that mpe-ResourcePool corresponds to a CSI-RS/SSB resource set and the SSB indices in t</w:t>
            </w:r>
            <w:r>
              <w:rPr>
                <w:rFonts w:eastAsia="PMingLiU"/>
                <w:sz w:val="18"/>
                <w:szCs w:val="18"/>
                <w:lang w:eastAsia="zh-TW"/>
              </w:rPr>
              <w:t xml:space="preserve">he set is only associated with </w:t>
            </w:r>
            <w:r w:rsidRPr="007A2080">
              <w:rPr>
                <w:rFonts w:eastAsia="PMingLiU"/>
                <w:sz w:val="18"/>
                <w:szCs w:val="18"/>
                <w:lang w:eastAsia="zh-TW"/>
              </w:rPr>
              <w:t>additional PCI</w:t>
            </w:r>
          </w:p>
        </w:tc>
      </w:tr>
      <w:tr w:rsidR="005D089D" w:rsidRPr="001115BE" w14:paraId="349EF93D" w14:textId="77777777" w:rsidTr="00A85A84">
        <w:tc>
          <w:tcPr>
            <w:tcW w:w="898" w:type="dxa"/>
          </w:tcPr>
          <w:p w14:paraId="6B05A5E1" w14:textId="781BEF28" w:rsidR="005D089D" w:rsidRPr="007A2080" w:rsidRDefault="005D089D" w:rsidP="005D089D">
            <w:pPr>
              <w:snapToGrid w:val="0"/>
              <w:rPr>
                <w:rFonts w:eastAsia="PMingLiU"/>
                <w:sz w:val="18"/>
                <w:szCs w:val="18"/>
                <w:lang w:eastAsia="zh-TW"/>
              </w:rPr>
            </w:pPr>
            <w:r>
              <w:rPr>
                <w:sz w:val="18"/>
                <w:szCs w:val="18"/>
              </w:rPr>
              <w:t>Lenovo</w:t>
            </w:r>
          </w:p>
        </w:tc>
        <w:tc>
          <w:tcPr>
            <w:tcW w:w="9028" w:type="dxa"/>
          </w:tcPr>
          <w:p w14:paraId="52B9953C" w14:textId="62B2C18C" w:rsidR="005D089D" w:rsidRPr="007A2080" w:rsidRDefault="005D089D" w:rsidP="005D089D">
            <w:pPr>
              <w:snapToGrid w:val="0"/>
              <w:rPr>
                <w:rFonts w:eastAsia="PMingLiU"/>
                <w:sz w:val="18"/>
                <w:szCs w:val="18"/>
                <w:lang w:eastAsia="zh-TW"/>
              </w:rPr>
            </w:pPr>
            <w:r>
              <w:rPr>
                <w:sz w:val="18"/>
                <w:szCs w:val="18"/>
              </w:rPr>
              <w:t>Agree with Samsung’s proposed answer.</w:t>
            </w:r>
          </w:p>
        </w:tc>
      </w:tr>
      <w:tr w:rsidR="00AE44EB" w:rsidRPr="001115BE" w14:paraId="6E5FFACE" w14:textId="77777777" w:rsidTr="00A85A84">
        <w:tc>
          <w:tcPr>
            <w:tcW w:w="898" w:type="dxa"/>
          </w:tcPr>
          <w:p w14:paraId="77BE4A69" w14:textId="583189F1" w:rsidR="00AE44EB" w:rsidRDefault="00AE44EB" w:rsidP="00AE44EB">
            <w:pPr>
              <w:snapToGrid w:val="0"/>
              <w:rPr>
                <w:sz w:val="18"/>
                <w:szCs w:val="18"/>
              </w:rPr>
            </w:pPr>
            <w:r>
              <w:rPr>
                <w:sz w:val="18"/>
                <w:szCs w:val="18"/>
              </w:rPr>
              <w:t>QC</w:t>
            </w:r>
          </w:p>
        </w:tc>
        <w:tc>
          <w:tcPr>
            <w:tcW w:w="9028" w:type="dxa"/>
          </w:tcPr>
          <w:p w14:paraId="5A3996ED" w14:textId="7F85C142" w:rsidR="00AE44EB" w:rsidRDefault="00AE44EB" w:rsidP="00AE44EB">
            <w:pPr>
              <w:snapToGrid w:val="0"/>
              <w:rPr>
                <w:sz w:val="18"/>
                <w:szCs w:val="18"/>
              </w:rPr>
            </w:pPr>
            <w:r>
              <w:rPr>
                <w:sz w:val="18"/>
                <w:szCs w:val="18"/>
              </w:rPr>
              <w:t>Proposed answer to Q7: Yes, a MPE resource can contain SSBRI/CRI associated with an additional PCI</w:t>
            </w:r>
          </w:p>
        </w:tc>
      </w:tr>
      <w:tr w:rsidR="00163D5B" w:rsidRPr="001115BE" w14:paraId="0364239B" w14:textId="77777777" w:rsidTr="00A85A84">
        <w:tc>
          <w:tcPr>
            <w:tcW w:w="898" w:type="dxa"/>
          </w:tcPr>
          <w:p w14:paraId="671883C3" w14:textId="33F03EF6" w:rsidR="00163D5B" w:rsidRDefault="00163D5B" w:rsidP="00163D5B">
            <w:pPr>
              <w:snapToGrid w:val="0"/>
              <w:rPr>
                <w:sz w:val="18"/>
                <w:szCs w:val="18"/>
              </w:rPr>
            </w:pPr>
            <w:r>
              <w:rPr>
                <w:sz w:val="18"/>
                <w:szCs w:val="18"/>
              </w:rPr>
              <w:t>OPPO</w:t>
            </w:r>
          </w:p>
        </w:tc>
        <w:tc>
          <w:tcPr>
            <w:tcW w:w="9028" w:type="dxa"/>
          </w:tcPr>
          <w:p w14:paraId="3283BFDC" w14:textId="22AC3438" w:rsidR="00163D5B" w:rsidRDefault="00163D5B" w:rsidP="00163D5B">
            <w:pPr>
              <w:snapToGrid w:val="0"/>
              <w:rPr>
                <w:sz w:val="18"/>
                <w:szCs w:val="18"/>
              </w:rPr>
            </w:pPr>
            <w:r>
              <w:rPr>
                <w:sz w:val="18"/>
                <w:szCs w:val="18"/>
              </w:rPr>
              <w:t>Ok with the answer proposed by Samsung</w:t>
            </w:r>
          </w:p>
        </w:tc>
      </w:tr>
      <w:tr w:rsidR="00877528" w:rsidRPr="001115BE" w14:paraId="4084B0CA" w14:textId="77777777" w:rsidTr="00A85A84">
        <w:tc>
          <w:tcPr>
            <w:tcW w:w="898" w:type="dxa"/>
          </w:tcPr>
          <w:p w14:paraId="34A10A90" w14:textId="44EAD6DE" w:rsidR="00877528" w:rsidRDefault="00877528" w:rsidP="00163D5B">
            <w:pPr>
              <w:snapToGrid w:val="0"/>
              <w:rPr>
                <w:sz w:val="18"/>
                <w:szCs w:val="18"/>
              </w:rPr>
            </w:pPr>
            <w:r>
              <w:rPr>
                <w:sz w:val="18"/>
                <w:szCs w:val="18"/>
              </w:rPr>
              <w:t>vivo</w:t>
            </w:r>
          </w:p>
        </w:tc>
        <w:tc>
          <w:tcPr>
            <w:tcW w:w="9028" w:type="dxa"/>
          </w:tcPr>
          <w:p w14:paraId="211F1566" w14:textId="3D7EFAD8" w:rsidR="00877528" w:rsidRDefault="00877528" w:rsidP="00163D5B">
            <w:pPr>
              <w:snapToGrid w:val="0"/>
              <w:rPr>
                <w:sz w:val="18"/>
                <w:szCs w:val="18"/>
              </w:rPr>
            </w:pPr>
            <w:r>
              <w:rPr>
                <w:sz w:val="18"/>
                <w:szCs w:val="18"/>
              </w:rPr>
              <w:t>Agree with Samsung’s proposed answer.</w:t>
            </w:r>
          </w:p>
        </w:tc>
      </w:tr>
      <w:tr w:rsidR="004726D4" w:rsidRPr="001115BE" w14:paraId="268521C3" w14:textId="77777777" w:rsidTr="00A85A84">
        <w:tc>
          <w:tcPr>
            <w:tcW w:w="898" w:type="dxa"/>
          </w:tcPr>
          <w:p w14:paraId="413863CD" w14:textId="5E5BC5EB" w:rsidR="004726D4" w:rsidRDefault="004726D4" w:rsidP="004726D4">
            <w:pPr>
              <w:snapToGrid w:val="0"/>
              <w:rPr>
                <w:sz w:val="18"/>
                <w:szCs w:val="18"/>
              </w:rPr>
            </w:pPr>
            <w:r>
              <w:rPr>
                <w:rFonts w:hint="eastAsia"/>
                <w:sz w:val="18"/>
                <w:szCs w:val="18"/>
                <w:lang w:eastAsia="zh-CN"/>
              </w:rPr>
              <w:t>ZTE</w:t>
            </w:r>
          </w:p>
        </w:tc>
        <w:tc>
          <w:tcPr>
            <w:tcW w:w="9028" w:type="dxa"/>
          </w:tcPr>
          <w:p w14:paraId="01C4B565" w14:textId="77777777" w:rsidR="004726D4" w:rsidRDefault="004726D4" w:rsidP="004726D4">
            <w:pPr>
              <w:snapToGrid w:val="0"/>
              <w:rPr>
                <w:sz w:val="18"/>
                <w:szCs w:val="18"/>
                <w:lang w:eastAsia="zh-CN"/>
              </w:rPr>
            </w:pPr>
            <w:r>
              <w:rPr>
                <w:rFonts w:hint="eastAsia"/>
                <w:sz w:val="18"/>
                <w:szCs w:val="18"/>
                <w:lang w:eastAsia="zh-CN"/>
              </w:rPr>
              <w:t xml:space="preserve">MPE source can be from a non-serving cell. </w:t>
            </w:r>
          </w:p>
          <w:p w14:paraId="3FADAB49" w14:textId="77777777" w:rsidR="004726D4" w:rsidRDefault="004726D4" w:rsidP="004726D4">
            <w:pPr>
              <w:snapToGrid w:val="0"/>
              <w:rPr>
                <w:sz w:val="18"/>
                <w:szCs w:val="18"/>
                <w:lang w:eastAsia="zh-CN"/>
              </w:rPr>
            </w:pPr>
          </w:p>
          <w:p w14:paraId="2B5993BA" w14:textId="726FA22E" w:rsidR="004726D4" w:rsidRDefault="004726D4" w:rsidP="004726D4">
            <w:pPr>
              <w:snapToGrid w:val="0"/>
              <w:rPr>
                <w:sz w:val="18"/>
                <w:szCs w:val="18"/>
              </w:rPr>
            </w:pPr>
            <w:r>
              <w:rPr>
                <w:rFonts w:hint="eastAsia"/>
                <w:sz w:val="18"/>
                <w:szCs w:val="18"/>
                <w:lang w:eastAsia="zh-CN"/>
              </w:rPr>
              <w:t xml:space="preserve">Agree with </w:t>
            </w:r>
            <w:r>
              <w:rPr>
                <w:sz w:val="18"/>
                <w:szCs w:val="18"/>
              </w:rPr>
              <w:t>Samsung’s proposed answer</w:t>
            </w:r>
            <w:r>
              <w:rPr>
                <w:rFonts w:hint="eastAsia"/>
                <w:sz w:val="18"/>
                <w:szCs w:val="18"/>
                <w:lang w:eastAsia="zh-CN"/>
              </w:rPr>
              <w:t>.</w:t>
            </w:r>
          </w:p>
        </w:tc>
      </w:tr>
      <w:tr w:rsidR="006A39AC" w:rsidRPr="001115BE" w14:paraId="510E64D3" w14:textId="77777777" w:rsidTr="00A85A84">
        <w:tc>
          <w:tcPr>
            <w:tcW w:w="898" w:type="dxa"/>
          </w:tcPr>
          <w:p w14:paraId="42ED84CC" w14:textId="3B9F560C" w:rsidR="006A39AC" w:rsidRDefault="006A39AC" w:rsidP="006A39AC">
            <w:pPr>
              <w:snapToGrid w:val="0"/>
              <w:rPr>
                <w:sz w:val="18"/>
                <w:szCs w:val="18"/>
                <w:lang w:eastAsia="zh-CN"/>
              </w:rPr>
            </w:pPr>
            <w:r>
              <w:rPr>
                <w:rFonts w:hint="eastAsia"/>
                <w:sz w:val="18"/>
                <w:szCs w:val="18"/>
                <w:lang w:eastAsia="zh-CN"/>
              </w:rPr>
              <w:t>H</w:t>
            </w:r>
            <w:r>
              <w:rPr>
                <w:sz w:val="18"/>
                <w:szCs w:val="18"/>
                <w:lang w:eastAsia="zh-CN"/>
              </w:rPr>
              <w:t>uawei, Hisilicon</w:t>
            </w:r>
          </w:p>
        </w:tc>
        <w:tc>
          <w:tcPr>
            <w:tcW w:w="9028" w:type="dxa"/>
          </w:tcPr>
          <w:p w14:paraId="2D0C6F16" w14:textId="6AB4E5B2" w:rsidR="006A39AC" w:rsidRDefault="006A39AC" w:rsidP="006A39AC">
            <w:pPr>
              <w:snapToGrid w:val="0"/>
              <w:rPr>
                <w:sz w:val="18"/>
                <w:szCs w:val="18"/>
                <w:lang w:eastAsia="zh-CN"/>
              </w:rPr>
            </w:pPr>
            <w:r>
              <w:rPr>
                <w:sz w:val="18"/>
                <w:szCs w:val="18"/>
                <w:lang w:eastAsia="zh-CN"/>
              </w:rPr>
              <w:t>A</w:t>
            </w:r>
            <w:r w:rsidRPr="003D2DBD">
              <w:rPr>
                <w:sz w:val="18"/>
                <w:szCs w:val="18"/>
                <w:lang w:eastAsia="zh-CN"/>
              </w:rPr>
              <w:t xml:space="preserve"> MPE resource </w:t>
            </w:r>
            <w:r>
              <w:rPr>
                <w:sz w:val="18"/>
                <w:szCs w:val="18"/>
                <w:lang w:eastAsia="zh-CN"/>
              </w:rPr>
              <w:t>can contain</w:t>
            </w:r>
            <w:r w:rsidRPr="003D2DBD">
              <w:rPr>
                <w:sz w:val="18"/>
                <w:szCs w:val="18"/>
                <w:lang w:eastAsia="zh-CN"/>
              </w:rPr>
              <w:t xml:space="preserve"> SSBRI/CRI be associated with an additional PCI</w:t>
            </w:r>
            <w:r>
              <w:rPr>
                <w:sz w:val="18"/>
                <w:szCs w:val="18"/>
                <w:lang w:eastAsia="zh-CN"/>
              </w:rPr>
              <w:t>. But this should be subject to UE capability, that a dedicated UE capability should be introduced for this functionality.</w:t>
            </w:r>
          </w:p>
        </w:tc>
      </w:tr>
      <w:tr w:rsidR="00877465" w:rsidRPr="001115BE" w14:paraId="6E62474D" w14:textId="77777777" w:rsidTr="00A85A84">
        <w:tc>
          <w:tcPr>
            <w:tcW w:w="898" w:type="dxa"/>
          </w:tcPr>
          <w:p w14:paraId="36D8C95A" w14:textId="4B56510E" w:rsidR="00877465" w:rsidRDefault="00877465" w:rsidP="006A39AC">
            <w:pPr>
              <w:snapToGrid w:val="0"/>
              <w:rPr>
                <w:sz w:val="18"/>
                <w:szCs w:val="18"/>
                <w:lang w:eastAsia="zh-CN"/>
              </w:rPr>
            </w:pPr>
            <w:r>
              <w:rPr>
                <w:rFonts w:hint="eastAsia"/>
                <w:sz w:val="18"/>
                <w:szCs w:val="20"/>
                <w:lang w:eastAsia="zh-CN"/>
              </w:rPr>
              <w:t>S</w:t>
            </w:r>
            <w:r>
              <w:rPr>
                <w:sz w:val="18"/>
                <w:szCs w:val="20"/>
                <w:lang w:eastAsia="zh-CN"/>
              </w:rPr>
              <w:t>preadtrum</w:t>
            </w:r>
          </w:p>
        </w:tc>
        <w:tc>
          <w:tcPr>
            <w:tcW w:w="9028" w:type="dxa"/>
          </w:tcPr>
          <w:p w14:paraId="35B1504C" w14:textId="768888B2" w:rsidR="00877465" w:rsidRDefault="00877465" w:rsidP="006A39AC">
            <w:pPr>
              <w:snapToGrid w:val="0"/>
              <w:rPr>
                <w:sz w:val="18"/>
                <w:szCs w:val="18"/>
                <w:lang w:eastAsia="zh-CN"/>
              </w:rPr>
            </w:pPr>
            <w:r>
              <w:rPr>
                <w:rFonts w:hint="eastAsia"/>
                <w:sz w:val="18"/>
                <w:szCs w:val="18"/>
                <w:lang w:eastAsia="zh-CN"/>
              </w:rPr>
              <w:t xml:space="preserve">Agree with </w:t>
            </w:r>
            <w:r>
              <w:rPr>
                <w:sz w:val="18"/>
                <w:szCs w:val="18"/>
              </w:rPr>
              <w:t>Samsung’s proposed answer</w:t>
            </w:r>
            <w:r>
              <w:rPr>
                <w:rFonts w:hint="eastAsia"/>
                <w:sz w:val="18"/>
                <w:szCs w:val="18"/>
                <w:lang w:eastAsia="zh-CN"/>
              </w:rPr>
              <w:t>.</w:t>
            </w:r>
          </w:p>
        </w:tc>
      </w:tr>
      <w:tr w:rsidR="00823191" w:rsidRPr="001115BE" w14:paraId="1D5077D3" w14:textId="77777777" w:rsidTr="00A85A84">
        <w:tc>
          <w:tcPr>
            <w:tcW w:w="898" w:type="dxa"/>
          </w:tcPr>
          <w:p w14:paraId="02BC64C6" w14:textId="26FC493B" w:rsidR="00823191" w:rsidRDefault="00823191" w:rsidP="00823191">
            <w:pPr>
              <w:snapToGrid w:val="0"/>
              <w:rPr>
                <w:sz w:val="18"/>
                <w:szCs w:val="20"/>
                <w:lang w:eastAsia="zh-CN"/>
              </w:rPr>
            </w:pPr>
            <w:r>
              <w:rPr>
                <w:rFonts w:eastAsia="MS Mincho" w:hint="eastAsia"/>
                <w:sz w:val="18"/>
                <w:szCs w:val="18"/>
                <w:lang w:eastAsia="ja-JP"/>
              </w:rPr>
              <w:t>N</w:t>
            </w:r>
            <w:r>
              <w:rPr>
                <w:rFonts w:eastAsia="MS Mincho"/>
                <w:sz w:val="18"/>
                <w:szCs w:val="18"/>
                <w:lang w:eastAsia="ja-JP"/>
              </w:rPr>
              <w:t>TT DOCOMO</w:t>
            </w:r>
          </w:p>
        </w:tc>
        <w:tc>
          <w:tcPr>
            <w:tcW w:w="9028" w:type="dxa"/>
          </w:tcPr>
          <w:p w14:paraId="1072C085" w14:textId="3792183A" w:rsidR="00823191" w:rsidRDefault="00823191" w:rsidP="00823191">
            <w:pPr>
              <w:snapToGrid w:val="0"/>
              <w:rPr>
                <w:sz w:val="18"/>
                <w:szCs w:val="18"/>
                <w:lang w:eastAsia="zh-CN"/>
              </w:rPr>
            </w:pPr>
            <w:r>
              <w:rPr>
                <w:sz w:val="18"/>
                <w:szCs w:val="18"/>
              </w:rPr>
              <w:t>Agree with Samsung/Qualcomm’s proposed answer.</w:t>
            </w:r>
          </w:p>
        </w:tc>
      </w:tr>
      <w:tr w:rsidR="008B1915" w:rsidRPr="001115BE" w14:paraId="1DC979A8" w14:textId="77777777" w:rsidTr="00A85A84">
        <w:tc>
          <w:tcPr>
            <w:tcW w:w="898" w:type="dxa"/>
          </w:tcPr>
          <w:p w14:paraId="0787375A" w14:textId="4CD92876" w:rsidR="008B1915" w:rsidRDefault="008B1915" w:rsidP="00823191">
            <w:pPr>
              <w:snapToGrid w:val="0"/>
              <w:rPr>
                <w:rFonts w:eastAsia="MS Mincho"/>
                <w:sz w:val="18"/>
                <w:szCs w:val="18"/>
                <w:lang w:eastAsia="ja-JP"/>
              </w:rPr>
            </w:pPr>
            <w:r>
              <w:rPr>
                <w:rFonts w:eastAsia="MS Mincho"/>
                <w:sz w:val="18"/>
                <w:szCs w:val="18"/>
                <w:lang w:eastAsia="ja-JP"/>
              </w:rPr>
              <w:t>Intel</w:t>
            </w:r>
          </w:p>
        </w:tc>
        <w:tc>
          <w:tcPr>
            <w:tcW w:w="9028" w:type="dxa"/>
          </w:tcPr>
          <w:p w14:paraId="696333DC" w14:textId="03FF1ACD" w:rsidR="0088072F" w:rsidRDefault="0088072F" w:rsidP="008B1915">
            <w:pPr>
              <w:snapToGrid w:val="0"/>
              <w:rPr>
                <w:sz w:val="18"/>
                <w:szCs w:val="18"/>
              </w:rPr>
            </w:pPr>
            <w:r>
              <w:rPr>
                <w:sz w:val="18"/>
              </w:rPr>
              <w:t>Agree with FL answer – we believe its beneficial to allow MPE resource from a TRP associated with additional PCI</w:t>
            </w:r>
          </w:p>
        </w:tc>
      </w:tr>
      <w:tr w:rsidR="003446DD" w:rsidRPr="001115BE" w14:paraId="188051ED" w14:textId="77777777" w:rsidTr="00A85A84">
        <w:tc>
          <w:tcPr>
            <w:tcW w:w="898" w:type="dxa"/>
          </w:tcPr>
          <w:p w14:paraId="60F1EBFE" w14:textId="26FCC7CD" w:rsidR="003446DD" w:rsidRDefault="003446DD" w:rsidP="00823191">
            <w:pPr>
              <w:snapToGrid w:val="0"/>
              <w:rPr>
                <w:rFonts w:eastAsia="MS Mincho"/>
                <w:sz w:val="18"/>
                <w:szCs w:val="18"/>
                <w:lang w:eastAsia="ja-JP"/>
              </w:rPr>
            </w:pPr>
            <w:r>
              <w:rPr>
                <w:rFonts w:eastAsia="MS Mincho"/>
                <w:sz w:val="18"/>
                <w:szCs w:val="18"/>
                <w:lang w:eastAsia="ja-JP"/>
              </w:rPr>
              <w:t>Mod V19</w:t>
            </w:r>
          </w:p>
        </w:tc>
        <w:tc>
          <w:tcPr>
            <w:tcW w:w="9028" w:type="dxa"/>
          </w:tcPr>
          <w:p w14:paraId="4578A5EC" w14:textId="7F67EDD8" w:rsidR="003C39B6" w:rsidRPr="00A067DA" w:rsidRDefault="003C39B6" w:rsidP="00850F42">
            <w:pPr>
              <w:snapToGrid w:val="0"/>
              <w:rPr>
                <w:bCs/>
                <w:color w:val="3333FF"/>
                <w:sz w:val="18"/>
                <w:szCs w:val="18"/>
              </w:rPr>
            </w:pPr>
            <w:r>
              <w:rPr>
                <w:b/>
                <w:bCs/>
                <w:color w:val="3333FF"/>
                <w:sz w:val="18"/>
                <w:szCs w:val="18"/>
                <w:u w:val="single"/>
              </w:rPr>
              <w:t>Comment:</w:t>
            </w:r>
            <w:r>
              <w:rPr>
                <w:b/>
                <w:bCs/>
                <w:color w:val="3333FF"/>
                <w:sz w:val="18"/>
                <w:szCs w:val="18"/>
              </w:rPr>
              <w:t xml:space="preserve"> </w:t>
            </w:r>
            <w:r w:rsidRPr="000E5C12">
              <w:rPr>
                <w:bCs/>
                <w:color w:val="3333FF"/>
                <w:sz w:val="18"/>
                <w:szCs w:val="18"/>
              </w:rPr>
              <w:t xml:space="preserve">Based on </w:t>
            </w:r>
            <w:r>
              <w:rPr>
                <w:bCs/>
                <w:color w:val="3333FF"/>
                <w:sz w:val="18"/>
                <w:szCs w:val="18"/>
              </w:rPr>
              <w:t xml:space="preserve">the comments from companies, </w:t>
            </w:r>
            <w:r w:rsidR="00850F42">
              <w:rPr>
                <w:bCs/>
                <w:color w:val="3333FF"/>
                <w:sz w:val="18"/>
                <w:szCs w:val="18"/>
              </w:rPr>
              <w:t xml:space="preserve">the answer from Samsung/Qualcomm/Ericsson seems acceptable. A note is added to accommodate Huawei’s comment </w:t>
            </w:r>
          </w:p>
          <w:p w14:paraId="40821CE3" w14:textId="77777777" w:rsidR="003C39B6" w:rsidRDefault="003C39B6" w:rsidP="00850F42">
            <w:pPr>
              <w:snapToGrid w:val="0"/>
              <w:rPr>
                <w:b/>
                <w:bCs/>
                <w:color w:val="3333FF"/>
                <w:sz w:val="18"/>
                <w:szCs w:val="18"/>
                <w:u w:val="single"/>
              </w:rPr>
            </w:pPr>
          </w:p>
          <w:p w14:paraId="2CDCADEB" w14:textId="6328AC75" w:rsidR="00850F42" w:rsidRDefault="003C39B6" w:rsidP="00850F42">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7</w:t>
            </w:r>
            <w:r w:rsidRPr="00F220E2">
              <w:rPr>
                <w:bCs/>
                <w:color w:val="3333FF"/>
                <w:sz w:val="20"/>
                <w:szCs w:val="20"/>
              </w:rPr>
              <w:t xml:space="preserve">: </w:t>
            </w:r>
            <w:r w:rsidR="00850F42">
              <w:rPr>
                <w:bCs/>
                <w:color w:val="3333FF"/>
                <w:sz w:val="20"/>
                <w:szCs w:val="20"/>
              </w:rPr>
              <w:t>Yes.</w:t>
            </w:r>
            <w:r w:rsidR="00850F42" w:rsidRPr="00850F42">
              <w:rPr>
                <w:bCs/>
                <w:color w:val="3333FF"/>
                <w:sz w:val="20"/>
                <w:szCs w:val="20"/>
              </w:rPr>
              <w:t xml:space="preserve"> </w:t>
            </w:r>
          </w:p>
          <w:p w14:paraId="0CCCDFFF" w14:textId="77777777" w:rsidR="003446DD" w:rsidRDefault="00850F42" w:rsidP="00811778">
            <w:pPr>
              <w:pStyle w:val="ListParagraph"/>
              <w:numPr>
                <w:ilvl w:val="0"/>
                <w:numId w:val="26"/>
              </w:numPr>
              <w:snapToGrid w:val="0"/>
              <w:spacing w:after="0" w:line="240" w:lineRule="auto"/>
              <w:rPr>
                <w:bCs/>
                <w:color w:val="3333FF"/>
                <w:sz w:val="20"/>
                <w:szCs w:val="20"/>
              </w:rPr>
            </w:pPr>
            <w:r>
              <w:rPr>
                <w:bCs/>
                <w:color w:val="3333FF"/>
                <w:sz w:val="20"/>
                <w:szCs w:val="20"/>
              </w:rPr>
              <w:t xml:space="preserve">Note: Depending on the outcome of UE capability discussion, </w:t>
            </w:r>
            <w:r w:rsidRPr="00850F42">
              <w:rPr>
                <w:bCs/>
                <w:color w:val="3333FF"/>
                <w:sz w:val="20"/>
                <w:szCs w:val="20"/>
              </w:rPr>
              <w:t>this can be subject to UE capability</w:t>
            </w:r>
          </w:p>
          <w:p w14:paraId="3BF7478A" w14:textId="72E315EB" w:rsidR="00850F42" w:rsidRPr="00850F42" w:rsidRDefault="00850F42" w:rsidP="00850F42">
            <w:pPr>
              <w:pStyle w:val="ListParagraph"/>
              <w:snapToGrid w:val="0"/>
              <w:spacing w:after="0" w:line="240" w:lineRule="auto"/>
              <w:rPr>
                <w:bCs/>
                <w:color w:val="3333FF"/>
                <w:sz w:val="20"/>
                <w:szCs w:val="20"/>
              </w:rPr>
            </w:pPr>
          </w:p>
        </w:tc>
      </w:tr>
      <w:tr w:rsidR="001C0BA0" w:rsidRPr="001115BE" w14:paraId="6DBC6FDC" w14:textId="77777777" w:rsidTr="00A85A84">
        <w:tc>
          <w:tcPr>
            <w:tcW w:w="898" w:type="dxa"/>
          </w:tcPr>
          <w:p w14:paraId="509BC245" w14:textId="04EDD5AA" w:rsidR="001C0BA0" w:rsidRPr="001C0BA0" w:rsidRDefault="001C0BA0" w:rsidP="00823191">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028" w:type="dxa"/>
          </w:tcPr>
          <w:p w14:paraId="12EDEEDE" w14:textId="556EA846" w:rsidR="001C0BA0" w:rsidRDefault="001C0BA0" w:rsidP="001C0BA0">
            <w:pPr>
              <w:snapToGrid w:val="0"/>
              <w:jc w:val="both"/>
              <w:rPr>
                <w:rFonts w:eastAsia="PMingLiU"/>
                <w:sz w:val="18"/>
                <w:szCs w:val="18"/>
                <w:lang w:eastAsia="zh-TW"/>
              </w:rPr>
            </w:pPr>
            <w:r w:rsidRPr="001C0BA0">
              <w:rPr>
                <w:rFonts w:hint="eastAsia"/>
                <w:sz w:val="18"/>
                <w:szCs w:val="18"/>
              </w:rPr>
              <w:t>S</w:t>
            </w:r>
            <w:r w:rsidRPr="001C0BA0">
              <w:rPr>
                <w:sz w:val="18"/>
                <w:szCs w:val="18"/>
              </w:rPr>
              <w:t>ince in Rel-17, only SSB can be associated with additional PCI, which has to be clarified to RAN2.</w:t>
            </w:r>
            <w:r>
              <w:rPr>
                <w:sz w:val="18"/>
                <w:szCs w:val="18"/>
              </w:rPr>
              <w:t xml:space="preserve">Otherwise, the behavior will be unclear if CSI-RS is provided with </w:t>
            </w:r>
            <w:r w:rsidRPr="001C0BA0">
              <w:rPr>
                <w:sz w:val="18"/>
                <w:szCs w:val="18"/>
              </w:rPr>
              <w:t>additional PCI</w:t>
            </w:r>
            <w:r>
              <w:rPr>
                <w:sz w:val="18"/>
                <w:szCs w:val="18"/>
              </w:rPr>
              <w:t>.</w:t>
            </w:r>
            <w:r>
              <w:rPr>
                <w:rFonts w:eastAsia="PMingLiU" w:hint="eastAsia"/>
                <w:sz w:val="18"/>
                <w:szCs w:val="18"/>
                <w:lang w:eastAsia="zh-TW"/>
              </w:rPr>
              <w:t xml:space="preserve"> </w:t>
            </w:r>
            <w:r>
              <w:rPr>
                <w:rFonts w:eastAsia="PMingLiU"/>
                <w:sz w:val="18"/>
                <w:szCs w:val="18"/>
                <w:lang w:eastAsia="zh-TW"/>
              </w:rPr>
              <w:t>Thus, we suggest the following change:</w:t>
            </w:r>
          </w:p>
          <w:p w14:paraId="676AB8A7" w14:textId="77777777" w:rsidR="001C0BA0" w:rsidRDefault="001C0BA0" w:rsidP="00850F42">
            <w:pPr>
              <w:snapToGrid w:val="0"/>
              <w:rPr>
                <w:rFonts w:eastAsia="PMingLiU"/>
                <w:sz w:val="18"/>
                <w:szCs w:val="18"/>
                <w:lang w:eastAsia="zh-TW"/>
              </w:rPr>
            </w:pPr>
          </w:p>
          <w:p w14:paraId="2E511AA9" w14:textId="385D8001" w:rsidR="001C0BA0" w:rsidRDefault="001C0BA0" w:rsidP="001C0BA0">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7</w:t>
            </w:r>
            <w:r w:rsidRPr="00F220E2">
              <w:rPr>
                <w:bCs/>
                <w:color w:val="3333FF"/>
                <w:sz w:val="20"/>
                <w:szCs w:val="20"/>
              </w:rPr>
              <w:t xml:space="preserve">: </w:t>
            </w:r>
            <w:r>
              <w:rPr>
                <w:bCs/>
                <w:color w:val="3333FF"/>
                <w:sz w:val="20"/>
                <w:szCs w:val="20"/>
              </w:rPr>
              <w:t>Yes, if the MPE resource contains an SSB index.</w:t>
            </w:r>
          </w:p>
          <w:p w14:paraId="78788348" w14:textId="77777777" w:rsidR="001C0BA0" w:rsidRDefault="001C0BA0" w:rsidP="001C0BA0">
            <w:pPr>
              <w:pStyle w:val="ListParagraph"/>
              <w:numPr>
                <w:ilvl w:val="0"/>
                <w:numId w:val="26"/>
              </w:numPr>
              <w:snapToGrid w:val="0"/>
              <w:spacing w:after="0" w:line="240" w:lineRule="auto"/>
              <w:rPr>
                <w:bCs/>
                <w:color w:val="3333FF"/>
                <w:sz w:val="20"/>
                <w:szCs w:val="20"/>
              </w:rPr>
            </w:pPr>
            <w:r>
              <w:rPr>
                <w:bCs/>
                <w:color w:val="3333FF"/>
                <w:sz w:val="20"/>
                <w:szCs w:val="20"/>
              </w:rPr>
              <w:t xml:space="preserve">Note: Depending on the outcome of UE capability discussion, </w:t>
            </w:r>
            <w:r w:rsidRPr="00850F42">
              <w:rPr>
                <w:bCs/>
                <w:color w:val="3333FF"/>
                <w:sz w:val="20"/>
                <w:szCs w:val="20"/>
              </w:rPr>
              <w:t>this can be subject to UE capability</w:t>
            </w:r>
          </w:p>
          <w:p w14:paraId="0278C223" w14:textId="4CF17D8F" w:rsidR="001C0BA0" w:rsidRPr="001C0BA0" w:rsidRDefault="001C0BA0" w:rsidP="00850F42">
            <w:pPr>
              <w:snapToGrid w:val="0"/>
              <w:rPr>
                <w:rFonts w:eastAsia="PMingLiU"/>
                <w:sz w:val="18"/>
                <w:szCs w:val="18"/>
                <w:lang w:eastAsia="zh-TW"/>
              </w:rPr>
            </w:pPr>
          </w:p>
        </w:tc>
      </w:tr>
      <w:tr w:rsidR="00052DE7" w:rsidRPr="001115BE" w14:paraId="750B8294" w14:textId="77777777" w:rsidTr="00A85A84">
        <w:tc>
          <w:tcPr>
            <w:tcW w:w="898" w:type="dxa"/>
          </w:tcPr>
          <w:p w14:paraId="20504D87" w14:textId="43CF3E21" w:rsidR="00052DE7" w:rsidRDefault="00052DE7" w:rsidP="00052DE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028" w:type="dxa"/>
          </w:tcPr>
          <w:p w14:paraId="008F4638" w14:textId="206E1E1F" w:rsidR="00052DE7" w:rsidRDefault="00052DE7" w:rsidP="00052DE7">
            <w:pPr>
              <w:snapToGrid w:val="0"/>
              <w:jc w:val="both"/>
              <w:rPr>
                <w:rFonts w:eastAsia="PMingLiU"/>
                <w:sz w:val="18"/>
                <w:szCs w:val="18"/>
                <w:lang w:eastAsia="zh-TW"/>
              </w:rPr>
            </w:pPr>
            <w:r>
              <w:rPr>
                <w:rFonts w:eastAsia="PMingLiU"/>
                <w:sz w:val="18"/>
                <w:szCs w:val="18"/>
                <w:lang w:eastAsia="zh-TW"/>
              </w:rPr>
              <w:t>Since RAN2 may decide whether to add addition</w:t>
            </w:r>
            <w:r>
              <w:rPr>
                <w:rFonts w:eastAsia="PMingLiU" w:hint="eastAsia"/>
                <w:sz w:val="18"/>
                <w:szCs w:val="18"/>
                <w:lang w:eastAsia="zh-TW"/>
              </w:rPr>
              <w:t>a</w:t>
            </w:r>
            <w:r>
              <w:rPr>
                <w:rFonts w:eastAsia="PMingLiU"/>
                <w:sz w:val="18"/>
                <w:szCs w:val="18"/>
                <w:lang w:eastAsia="zh-TW"/>
              </w:rPr>
              <w:t>l PCI field for the MPE resource pool, it is better to clarify addition</w:t>
            </w:r>
            <w:r>
              <w:rPr>
                <w:rFonts w:eastAsia="PMingLiU" w:hint="eastAsia"/>
                <w:sz w:val="18"/>
                <w:szCs w:val="18"/>
                <w:lang w:eastAsia="zh-TW"/>
              </w:rPr>
              <w:t>a</w:t>
            </w:r>
            <w:r>
              <w:rPr>
                <w:rFonts w:eastAsia="PMingLiU"/>
                <w:sz w:val="18"/>
                <w:szCs w:val="18"/>
                <w:lang w:eastAsia="zh-TW"/>
              </w:rPr>
              <w:t>l PCI is only needed for SSB, not for C</w:t>
            </w:r>
            <w:r>
              <w:rPr>
                <w:rFonts w:eastAsia="PMingLiU" w:hint="eastAsia"/>
                <w:sz w:val="18"/>
                <w:szCs w:val="18"/>
                <w:lang w:eastAsia="zh-TW"/>
              </w:rPr>
              <w:t>SI-</w:t>
            </w:r>
            <w:r>
              <w:rPr>
                <w:rFonts w:eastAsia="PMingLiU"/>
                <w:sz w:val="18"/>
                <w:szCs w:val="18"/>
                <w:lang w:eastAsia="zh-TW"/>
              </w:rPr>
              <w:t xml:space="preserve">RS. As mentioned, CSI-RS can be associated with a cell with additional PCI, however, </w:t>
            </w:r>
            <w:r>
              <w:rPr>
                <w:rFonts w:eastAsia="PMingLiU"/>
                <w:sz w:val="18"/>
                <w:szCs w:val="18"/>
                <w:lang w:eastAsia="zh-TW"/>
              </w:rPr>
              <w:lastRenderedPageBreak/>
              <w:t>this doesn</w:t>
            </w:r>
            <w:r w:rsidR="005029B0">
              <w:rPr>
                <w:rFonts w:eastAsia="PMingLiU"/>
                <w:sz w:val="18"/>
                <w:szCs w:val="18"/>
                <w:lang w:eastAsia="zh-TW"/>
              </w:rPr>
              <w:t>’</w:t>
            </w:r>
            <w:r>
              <w:rPr>
                <w:rFonts w:eastAsia="PMingLiU"/>
                <w:sz w:val="18"/>
                <w:szCs w:val="18"/>
                <w:lang w:eastAsia="zh-TW"/>
              </w:rPr>
              <w:t xml:space="preserve">t impact how RAN2 design the MPE resource pool. We think we can add one note to clarify that CSI-RS can be provided with a TCI state that includes an </w:t>
            </w:r>
            <w:r>
              <w:rPr>
                <w:sz w:val="18"/>
                <w:szCs w:val="18"/>
              </w:rPr>
              <w:t xml:space="preserve">additional </w:t>
            </w:r>
            <w:r>
              <w:rPr>
                <w:rFonts w:eastAsia="PMingLiU"/>
                <w:sz w:val="18"/>
                <w:szCs w:val="18"/>
                <w:lang w:eastAsia="zh-TW"/>
              </w:rPr>
              <w:t>PCI, but CSI-RS cannot be directly associated with an additional PCI.</w:t>
            </w:r>
            <w:r>
              <w:rPr>
                <w:rFonts w:eastAsia="PMingLiU" w:hint="eastAsia"/>
                <w:sz w:val="18"/>
                <w:szCs w:val="18"/>
                <w:lang w:eastAsia="zh-TW"/>
              </w:rPr>
              <w:t xml:space="preserve"> N</w:t>
            </w:r>
            <w:r>
              <w:rPr>
                <w:rFonts w:eastAsia="PMingLiU"/>
                <w:sz w:val="18"/>
                <w:szCs w:val="18"/>
                <w:lang w:eastAsia="zh-TW"/>
              </w:rPr>
              <w:t>ote that if CSI-RS can be associated with an additional PCI, we need to introduce some RRC configurations for the “non-serving cell” CSI-RS, which is not allowed at this stage.</w:t>
            </w:r>
          </w:p>
          <w:p w14:paraId="138577BC" w14:textId="77777777" w:rsidR="00052DE7" w:rsidRDefault="00052DE7" w:rsidP="00052DE7">
            <w:pPr>
              <w:snapToGrid w:val="0"/>
              <w:jc w:val="both"/>
              <w:rPr>
                <w:rFonts w:eastAsia="PMingLiU"/>
                <w:sz w:val="18"/>
                <w:szCs w:val="18"/>
                <w:lang w:eastAsia="zh-TW"/>
              </w:rPr>
            </w:pPr>
          </w:p>
          <w:p w14:paraId="024F3348" w14:textId="77777777" w:rsidR="00052DE7" w:rsidRDefault="00052DE7" w:rsidP="00052DE7">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7</w:t>
            </w:r>
            <w:r w:rsidRPr="00F220E2">
              <w:rPr>
                <w:bCs/>
                <w:color w:val="3333FF"/>
                <w:sz w:val="20"/>
                <w:szCs w:val="20"/>
              </w:rPr>
              <w:t xml:space="preserve">: </w:t>
            </w:r>
            <w:r>
              <w:rPr>
                <w:bCs/>
                <w:color w:val="3333FF"/>
                <w:sz w:val="20"/>
                <w:szCs w:val="20"/>
              </w:rPr>
              <w:t xml:space="preserve">Yes, at least an SSB resource in MPE resource pool can be directly associated with an </w:t>
            </w:r>
            <w:r>
              <w:rPr>
                <w:rFonts w:eastAsia="PMingLiU" w:hint="eastAsia"/>
                <w:bCs/>
                <w:color w:val="3333FF"/>
                <w:sz w:val="20"/>
                <w:szCs w:val="20"/>
                <w:lang w:eastAsia="zh-TW"/>
              </w:rPr>
              <w:t>a</w:t>
            </w:r>
            <w:r>
              <w:rPr>
                <w:rFonts w:eastAsia="PMingLiU"/>
                <w:bCs/>
                <w:color w:val="3333FF"/>
                <w:sz w:val="20"/>
                <w:szCs w:val="20"/>
                <w:lang w:eastAsia="zh-TW"/>
              </w:rPr>
              <w:t xml:space="preserve">dditional </w:t>
            </w:r>
            <w:r>
              <w:rPr>
                <w:bCs/>
                <w:color w:val="3333FF"/>
                <w:sz w:val="20"/>
                <w:szCs w:val="20"/>
              </w:rPr>
              <w:t>PCI.</w:t>
            </w:r>
          </w:p>
          <w:p w14:paraId="336EF0D1" w14:textId="77777777" w:rsidR="00052DE7" w:rsidRDefault="00052DE7" w:rsidP="00052DE7">
            <w:pPr>
              <w:pStyle w:val="ListParagraph"/>
              <w:numPr>
                <w:ilvl w:val="0"/>
                <w:numId w:val="26"/>
              </w:numPr>
              <w:snapToGrid w:val="0"/>
              <w:spacing w:after="0" w:line="240" w:lineRule="auto"/>
              <w:rPr>
                <w:bCs/>
                <w:color w:val="3333FF"/>
                <w:sz w:val="20"/>
                <w:szCs w:val="20"/>
              </w:rPr>
            </w:pPr>
            <w:r>
              <w:rPr>
                <w:bCs/>
                <w:color w:val="3333FF"/>
                <w:sz w:val="20"/>
                <w:szCs w:val="20"/>
              </w:rPr>
              <w:t xml:space="preserve">Note: Depending on the outcome of UE capability discussion, </w:t>
            </w:r>
            <w:r w:rsidRPr="00850F42">
              <w:rPr>
                <w:bCs/>
                <w:color w:val="3333FF"/>
                <w:sz w:val="20"/>
                <w:szCs w:val="20"/>
              </w:rPr>
              <w:t>this can be subject to UE capability</w:t>
            </w:r>
          </w:p>
          <w:p w14:paraId="43BAEC64" w14:textId="36143EC8" w:rsidR="00052DE7" w:rsidRPr="00052DE7" w:rsidRDefault="00052DE7" w:rsidP="00052DE7">
            <w:pPr>
              <w:pStyle w:val="ListParagraph"/>
              <w:numPr>
                <w:ilvl w:val="0"/>
                <w:numId w:val="26"/>
              </w:numPr>
              <w:snapToGrid w:val="0"/>
              <w:spacing w:after="0" w:line="240" w:lineRule="auto"/>
              <w:rPr>
                <w:bCs/>
                <w:color w:val="3333FF"/>
                <w:sz w:val="20"/>
                <w:szCs w:val="20"/>
              </w:rPr>
            </w:pPr>
            <w:r>
              <w:rPr>
                <w:rFonts w:eastAsia="PMingLiU" w:hint="eastAsia"/>
                <w:bCs/>
                <w:color w:val="3333FF"/>
                <w:sz w:val="20"/>
                <w:szCs w:val="20"/>
                <w:lang w:eastAsia="zh-TW"/>
              </w:rPr>
              <w:t>N</w:t>
            </w:r>
            <w:r>
              <w:rPr>
                <w:rFonts w:eastAsia="PMingLiU"/>
                <w:bCs/>
                <w:color w:val="3333FF"/>
                <w:sz w:val="20"/>
                <w:szCs w:val="20"/>
                <w:lang w:eastAsia="zh-TW"/>
              </w:rPr>
              <w:t xml:space="preserve">ote: A </w:t>
            </w:r>
            <w:r w:rsidRPr="00ED313C">
              <w:rPr>
                <w:rFonts w:eastAsia="PMingLiU"/>
                <w:bCs/>
                <w:color w:val="3333FF"/>
                <w:sz w:val="20"/>
                <w:szCs w:val="20"/>
                <w:lang w:eastAsia="zh-TW"/>
              </w:rPr>
              <w:t>NZP-CSI-RS</w:t>
            </w:r>
            <w:r>
              <w:rPr>
                <w:rFonts w:eastAsia="PMingLiU"/>
                <w:bCs/>
                <w:color w:val="3333FF"/>
                <w:sz w:val="20"/>
                <w:szCs w:val="20"/>
                <w:lang w:eastAsia="zh-TW"/>
              </w:rPr>
              <w:t xml:space="preserve"> resource can be provided with a TCI state that includes an additional PCI.</w:t>
            </w:r>
          </w:p>
        </w:tc>
      </w:tr>
      <w:tr w:rsidR="00A85A84" w:rsidRPr="001115BE" w14:paraId="1798B316" w14:textId="77777777" w:rsidTr="00A85A84">
        <w:tc>
          <w:tcPr>
            <w:tcW w:w="898" w:type="dxa"/>
          </w:tcPr>
          <w:p w14:paraId="2F6CDB91" w14:textId="230C5493" w:rsidR="00A85A84" w:rsidRDefault="00A85A84" w:rsidP="00A85A84">
            <w:pPr>
              <w:snapToGrid w:val="0"/>
              <w:rPr>
                <w:rFonts w:eastAsia="PMingLiU"/>
                <w:sz w:val="18"/>
                <w:szCs w:val="18"/>
                <w:lang w:eastAsia="zh-TW"/>
              </w:rPr>
            </w:pPr>
            <w:r>
              <w:rPr>
                <w:rFonts w:eastAsia="PMingLiU"/>
                <w:sz w:val="18"/>
                <w:szCs w:val="18"/>
                <w:lang w:eastAsia="zh-TW"/>
              </w:rPr>
              <w:lastRenderedPageBreak/>
              <w:t>Samsung</w:t>
            </w:r>
          </w:p>
        </w:tc>
        <w:tc>
          <w:tcPr>
            <w:tcW w:w="9028" w:type="dxa"/>
          </w:tcPr>
          <w:p w14:paraId="2B15409A" w14:textId="77777777" w:rsidR="00A85A84" w:rsidRDefault="00A85A84" w:rsidP="00A85A84">
            <w:pPr>
              <w:snapToGrid w:val="0"/>
              <w:jc w:val="both"/>
              <w:rPr>
                <w:sz w:val="18"/>
                <w:szCs w:val="18"/>
              </w:rPr>
            </w:pPr>
            <w:r>
              <w:rPr>
                <w:sz w:val="18"/>
                <w:szCs w:val="18"/>
              </w:rPr>
              <w:t>A reference signal can be associated with an additional PCI directly or indirectly. For the example, a NZP-CSI-RS can include a TCI state, and the TCI state is associated with an additional PCI.</w:t>
            </w:r>
          </w:p>
          <w:p w14:paraId="695C2C6F" w14:textId="77777777" w:rsidR="00A85A84" w:rsidRDefault="00A85A84" w:rsidP="00A85A84">
            <w:pPr>
              <w:snapToGrid w:val="0"/>
              <w:jc w:val="both"/>
              <w:rPr>
                <w:sz w:val="18"/>
                <w:szCs w:val="18"/>
              </w:rPr>
            </w:pPr>
          </w:p>
          <w:p w14:paraId="10218C06" w14:textId="77777777" w:rsidR="00A85A84" w:rsidRDefault="00A85A84" w:rsidP="00A85A84">
            <w:pPr>
              <w:snapToGrid w:val="0"/>
              <w:jc w:val="both"/>
              <w:rPr>
                <w:sz w:val="18"/>
                <w:szCs w:val="18"/>
              </w:rPr>
            </w:pPr>
            <w:r>
              <w:rPr>
                <w:sz w:val="18"/>
                <w:szCs w:val="18"/>
              </w:rPr>
              <w:t>Therefore, it might be better to say:</w:t>
            </w:r>
          </w:p>
          <w:p w14:paraId="720572A8" w14:textId="77777777" w:rsidR="00A85A84" w:rsidRPr="00052DE7" w:rsidRDefault="00A85A84" w:rsidP="00A85A84">
            <w:pPr>
              <w:snapToGrid w:val="0"/>
              <w:jc w:val="both"/>
              <w:rPr>
                <w:sz w:val="18"/>
                <w:szCs w:val="18"/>
              </w:rPr>
            </w:pPr>
          </w:p>
          <w:p w14:paraId="560C84E0" w14:textId="77777777" w:rsidR="00A85A84" w:rsidRDefault="00A85A84" w:rsidP="00A85A84">
            <w:pPr>
              <w:snapToGrid w:val="0"/>
              <w:jc w:val="both"/>
              <w:rPr>
                <w:sz w:val="18"/>
                <w:szCs w:val="18"/>
              </w:rPr>
            </w:pPr>
            <w:r>
              <w:rPr>
                <w:sz w:val="18"/>
                <w:szCs w:val="18"/>
              </w:rPr>
              <w:t>“</w:t>
            </w:r>
            <w:r w:rsidRPr="008509F3">
              <w:rPr>
                <w:sz w:val="18"/>
                <w:szCs w:val="18"/>
              </w:rPr>
              <w:t xml:space="preserve">A MPE resource can be associated directly/indirectly with </w:t>
            </w:r>
            <w:r>
              <w:rPr>
                <w:sz w:val="18"/>
                <w:szCs w:val="18"/>
              </w:rPr>
              <w:t>a</w:t>
            </w:r>
            <w:r w:rsidRPr="008509F3">
              <w:rPr>
                <w:sz w:val="18"/>
                <w:szCs w:val="18"/>
              </w:rPr>
              <w:t xml:space="preserve"> serving</w:t>
            </w:r>
            <w:r>
              <w:rPr>
                <w:sz w:val="18"/>
                <w:szCs w:val="18"/>
              </w:rPr>
              <w:t xml:space="preserve"> cell or a cell with a PCI different from the PCI of the serving cell.”</w:t>
            </w:r>
          </w:p>
          <w:p w14:paraId="39526A4E" w14:textId="77777777" w:rsidR="00A85A84" w:rsidRPr="005029B0" w:rsidRDefault="00A85A84" w:rsidP="00A85A84">
            <w:pPr>
              <w:snapToGrid w:val="0"/>
              <w:rPr>
                <w:rFonts w:cs="Times New Roman"/>
                <w:sz w:val="18"/>
                <w:szCs w:val="22"/>
              </w:rPr>
            </w:pPr>
          </w:p>
          <w:p w14:paraId="29C4FF84" w14:textId="77777777" w:rsidR="00A85A84" w:rsidRPr="005029B0" w:rsidRDefault="00A85A84" w:rsidP="00A85A84">
            <w:pPr>
              <w:snapToGrid w:val="0"/>
              <w:rPr>
                <w:rFonts w:cs="Times New Roman"/>
                <w:sz w:val="18"/>
                <w:szCs w:val="22"/>
              </w:rPr>
            </w:pPr>
            <w:r w:rsidRPr="005029B0">
              <w:rPr>
                <w:rFonts w:cs="Times New Roman"/>
                <w:sz w:val="18"/>
                <w:szCs w:val="22"/>
              </w:rPr>
              <w:t>In Summary:</w:t>
            </w:r>
          </w:p>
          <w:p w14:paraId="058B21E1" w14:textId="77777777" w:rsidR="00A85A84" w:rsidRPr="005029B0" w:rsidRDefault="00A85A84" w:rsidP="00A85A84">
            <w:pPr>
              <w:pStyle w:val="ListParagraph"/>
              <w:numPr>
                <w:ilvl w:val="0"/>
                <w:numId w:val="27"/>
              </w:numPr>
              <w:snapToGrid w:val="0"/>
              <w:spacing w:after="0" w:line="240" w:lineRule="auto"/>
              <w:rPr>
                <w:rFonts w:cs="Times New Roman"/>
                <w:sz w:val="18"/>
                <w:szCs w:val="22"/>
              </w:rPr>
            </w:pPr>
            <w:r w:rsidRPr="005029B0">
              <w:rPr>
                <w:rFonts w:cs="Times New Roman"/>
                <w:sz w:val="18"/>
                <w:szCs w:val="22"/>
              </w:rPr>
              <w:t>Both the CSI-RS and SSB can be used for the MPE resource</w:t>
            </w:r>
          </w:p>
          <w:p w14:paraId="459F6DAF" w14:textId="77777777" w:rsidR="00A85A84" w:rsidRPr="005029B0" w:rsidRDefault="00A85A84" w:rsidP="00A85A84">
            <w:pPr>
              <w:rPr>
                <w:rFonts w:cs="Times New Roman"/>
                <w:color w:val="1F497D"/>
                <w:sz w:val="18"/>
                <w:szCs w:val="22"/>
              </w:rPr>
            </w:pPr>
          </w:p>
          <w:p w14:paraId="103FAE37" w14:textId="77777777" w:rsidR="00A85A84" w:rsidRDefault="00A85A84" w:rsidP="00A85A84">
            <w:pPr>
              <w:pStyle w:val="PL"/>
              <w:rPr>
                <w:rFonts w:cs="Courier New"/>
                <w:szCs w:val="16"/>
              </w:rPr>
            </w:pPr>
            <w:r>
              <w:t xml:space="preserve">MPE-Resource-r17 ::=                </w:t>
            </w:r>
            <w:r>
              <w:rPr>
                <w:color w:val="993366"/>
              </w:rPr>
              <w:t>SEQUENCE</w:t>
            </w:r>
            <w:r>
              <w:t xml:space="preserve"> {</w:t>
            </w:r>
          </w:p>
          <w:p w14:paraId="760B2D13" w14:textId="77777777" w:rsidR="00A85A84" w:rsidRDefault="00A85A84" w:rsidP="00A85A84">
            <w:pPr>
              <w:pStyle w:val="PL"/>
              <w:rPr>
                <w:sz w:val="20"/>
              </w:rPr>
            </w:pPr>
            <w:r>
              <w:t xml:space="preserve">    mpe-ResourceId-r17                  </w:t>
            </w:r>
            <w:r>
              <w:rPr>
                <w:color w:val="993366"/>
              </w:rPr>
              <w:t>INTEGER</w:t>
            </w:r>
            <w:r>
              <w:t xml:space="preserve"> (1..maxMPE-Resources-r17),</w:t>
            </w:r>
          </w:p>
          <w:p w14:paraId="25CD1B7A" w14:textId="77777777" w:rsidR="00A85A84" w:rsidRDefault="00A85A84" w:rsidP="00A85A84">
            <w:pPr>
              <w:pStyle w:val="PL"/>
              <w:rPr>
                <w:color w:val="808080"/>
              </w:rPr>
            </w:pPr>
            <w:r>
              <w:t xml:space="preserve">    cell                                ServCellIndex                                           </w:t>
            </w:r>
            <w:r>
              <w:rPr>
                <w:color w:val="993366"/>
              </w:rPr>
              <w:t>OPTIONAL</w:t>
            </w:r>
            <w:r>
              <w:t xml:space="preserve">,    </w:t>
            </w:r>
            <w:r>
              <w:rPr>
                <w:color w:val="808080"/>
              </w:rPr>
              <w:t>-- Need R</w:t>
            </w:r>
          </w:p>
          <w:p w14:paraId="48A3EE9D" w14:textId="77777777" w:rsidR="00A85A84" w:rsidRDefault="00A85A84" w:rsidP="00A85A84">
            <w:pPr>
              <w:pStyle w:val="PL"/>
            </w:pPr>
            <w:r>
              <w:t xml:space="preserve">    mpe-ReferenceSignal-r17             </w:t>
            </w:r>
            <w:r>
              <w:rPr>
                <w:color w:val="993366"/>
              </w:rPr>
              <w:t>CHOICE</w:t>
            </w:r>
            <w:r>
              <w:t xml:space="preserve"> {</w:t>
            </w:r>
          </w:p>
          <w:p w14:paraId="5405C7F6" w14:textId="77777777" w:rsidR="00A85A84" w:rsidRDefault="00A85A84" w:rsidP="00A85A84">
            <w:pPr>
              <w:pStyle w:val="PL"/>
            </w:pPr>
            <w:r>
              <w:t xml:space="preserve">        </w:t>
            </w:r>
            <w:r>
              <w:rPr>
                <w:highlight w:val="green"/>
              </w:rPr>
              <w:t>csi-RS-Resource-r17                 NZP-CSI-RS-ResourceId,</w:t>
            </w:r>
          </w:p>
          <w:p w14:paraId="7CD51AC8" w14:textId="77777777" w:rsidR="00A85A84" w:rsidRDefault="00A85A84" w:rsidP="00A85A84">
            <w:pPr>
              <w:pStyle w:val="PL"/>
            </w:pPr>
            <w:r>
              <w:t xml:space="preserve">        </w:t>
            </w:r>
            <w:r>
              <w:rPr>
                <w:highlight w:val="cyan"/>
              </w:rPr>
              <w:t>ssb-Resource-r17                    SSB-Index</w:t>
            </w:r>
          </w:p>
          <w:p w14:paraId="16715282" w14:textId="77777777" w:rsidR="00A85A84" w:rsidRDefault="00A85A84" w:rsidP="00A85A84">
            <w:pPr>
              <w:pStyle w:val="PL"/>
            </w:pPr>
            <w:r>
              <w:t>    }</w:t>
            </w:r>
          </w:p>
          <w:p w14:paraId="147715C7" w14:textId="77777777" w:rsidR="00A85A84" w:rsidRPr="005029B0" w:rsidRDefault="00A85A84" w:rsidP="00A85A84">
            <w:pPr>
              <w:pStyle w:val="PL"/>
            </w:pPr>
            <w:r>
              <w:t>}</w:t>
            </w:r>
          </w:p>
          <w:p w14:paraId="378B30E3" w14:textId="77777777" w:rsidR="00A85A84" w:rsidRPr="005029B0" w:rsidRDefault="00A85A84" w:rsidP="00A85A84">
            <w:pPr>
              <w:snapToGrid w:val="0"/>
              <w:rPr>
                <w:rFonts w:cs="Times New Roman"/>
                <w:sz w:val="18"/>
                <w:szCs w:val="22"/>
              </w:rPr>
            </w:pPr>
          </w:p>
          <w:p w14:paraId="71DF33C7" w14:textId="77777777" w:rsidR="00A85A84" w:rsidRPr="005029B0" w:rsidRDefault="00A85A84" w:rsidP="00A85A84">
            <w:pPr>
              <w:pStyle w:val="ListParagraph"/>
              <w:numPr>
                <w:ilvl w:val="0"/>
                <w:numId w:val="27"/>
              </w:numPr>
              <w:snapToGrid w:val="0"/>
              <w:spacing w:after="0" w:line="240" w:lineRule="auto"/>
              <w:rPr>
                <w:rFonts w:cs="Times New Roman"/>
                <w:sz w:val="18"/>
                <w:szCs w:val="22"/>
              </w:rPr>
            </w:pPr>
            <w:r w:rsidRPr="005029B0">
              <w:rPr>
                <w:rFonts w:cs="Times New Roman"/>
                <w:sz w:val="18"/>
                <w:szCs w:val="22"/>
              </w:rPr>
              <w:t>For SSB: The SSB-index is from 0 to 7 (or 63 in FR2) and this doesn’t include the PCI, so we need to add the AdditionalPCI in MPE resource when configuring it to use the SSB-Index.</w:t>
            </w:r>
          </w:p>
          <w:p w14:paraId="1AD245CB" w14:textId="77777777" w:rsidR="00A85A84" w:rsidRPr="005029B0" w:rsidRDefault="00A85A84" w:rsidP="00A85A84">
            <w:pPr>
              <w:snapToGrid w:val="0"/>
              <w:rPr>
                <w:rFonts w:cs="Times New Roman"/>
                <w:sz w:val="18"/>
                <w:szCs w:val="22"/>
              </w:rPr>
            </w:pPr>
          </w:p>
          <w:p w14:paraId="0FCC30D3" w14:textId="77777777" w:rsidR="00A85A84" w:rsidRPr="005029B0" w:rsidRDefault="00A85A84" w:rsidP="00A85A84">
            <w:pPr>
              <w:pStyle w:val="PL"/>
              <w:rPr>
                <w:rFonts w:cs="Courier New"/>
                <w:szCs w:val="16"/>
              </w:rPr>
            </w:pPr>
            <w:r>
              <w:rPr>
                <w:highlight w:val="cyan"/>
              </w:rPr>
              <w:t xml:space="preserve">SSB-Index ::=                       </w:t>
            </w:r>
            <w:r>
              <w:rPr>
                <w:color w:val="993366"/>
                <w:highlight w:val="cyan"/>
              </w:rPr>
              <w:t>INTEGER</w:t>
            </w:r>
            <w:r>
              <w:rPr>
                <w:highlight w:val="cyan"/>
              </w:rPr>
              <w:t xml:space="preserve"> (0..maxNrofSSBs-1)</w:t>
            </w:r>
          </w:p>
          <w:p w14:paraId="2779CB59" w14:textId="77777777" w:rsidR="00A85A84" w:rsidRPr="005029B0" w:rsidRDefault="00A85A84" w:rsidP="00A85A84">
            <w:pPr>
              <w:snapToGrid w:val="0"/>
              <w:rPr>
                <w:rFonts w:cs="Times New Roman"/>
                <w:sz w:val="18"/>
                <w:szCs w:val="22"/>
              </w:rPr>
            </w:pPr>
          </w:p>
          <w:p w14:paraId="067ACDC2" w14:textId="77777777" w:rsidR="00A85A84" w:rsidRPr="005029B0" w:rsidRDefault="00A85A84" w:rsidP="00A85A84">
            <w:pPr>
              <w:pStyle w:val="ListParagraph"/>
              <w:numPr>
                <w:ilvl w:val="0"/>
                <w:numId w:val="27"/>
              </w:numPr>
              <w:snapToGrid w:val="0"/>
              <w:spacing w:after="0" w:line="240" w:lineRule="auto"/>
              <w:rPr>
                <w:rFonts w:cs="Times New Roman"/>
                <w:sz w:val="18"/>
                <w:szCs w:val="22"/>
              </w:rPr>
            </w:pPr>
            <w:r w:rsidRPr="005029B0">
              <w:rPr>
                <w:rFonts w:cs="Times New Roman"/>
                <w:sz w:val="18"/>
                <w:szCs w:val="22"/>
              </w:rPr>
              <w:t>For CSI-RS: The CSI-RS is already associated with a TCI state and the UE can determine PCI based on this association</w:t>
            </w:r>
          </w:p>
          <w:p w14:paraId="30343656" w14:textId="77777777" w:rsidR="00A85A84" w:rsidRDefault="00A85A84" w:rsidP="00A85A84">
            <w:pPr>
              <w:rPr>
                <w:rFonts w:ascii="Calibri" w:hAnsi="Calibri" w:cs="Calibri"/>
                <w:color w:val="1F497D"/>
                <w:sz w:val="22"/>
                <w:szCs w:val="22"/>
              </w:rPr>
            </w:pPr>
          </w:p>
          <w:p w14:paraId="5E15572F" w14:textId="77777777" w:rsidR="00A85A84" w:rsidRDefault="00A85A84" w:rsidP="00A85A84">
            <w:pPr>
              <w:pStyle w:val="PL"/>
              <w:rPr>
                <w:rFonts w:cs="Courier New"/>
                <w:szCs w:val="16"/>
              </w:rPr>
            </w:pPr>
            <w:r>
              <w:rPr>
                <w:highlight w:val="green"/>
              </w:rPr>
              <w:t>NZP-CSI-RS-Resource</w:t>
            </w:r>
            <w:r>
              <w:t xml:space="preserve"> ::=             </w:t>
            </w:r>
            <w:r>
              <w:rPr>
                <w:color w:val="993366"/>
              </w:rPr>
              <w:t>SEQUENCE</w:t>
            </w:r>
            <w:r>
              <w:t xml:space="preserve"> {</w:t>
            </w:r>
          </w:p>
          <w:p w14:paraId="73BE8D06" w14:textId="77777777" w:rsidR="00A85A84" w:rsidRDefault="00A85A84" w:rsidP="00A85A84">
            <w:pPr>
              <w:pStyle w:val="PL"/>
              <w:rPr>
                <w:sz w:val="20"/>
              </w:rPr>
            </w:pPr>
            <w:r>
              <w:t>    nzp-CSI-RS-ResourceId               NZP-CSI-RS-ResourceId,</w:t>
            </w:r>
          </w:p>
          <w:p w14:paraId="70350F0C" w14:textId="77777777" w:rsidR="00A85A84" w:rsidRDefault="00A85A84" w:rsidP="00A85A84">
            <w:pPr>
              <w:pStyle w:val="PL"/>
            </w:pPr>
            <w:r>
              <w:t>    resourceMapping                     CSI-RS-ResourceMapping,</w:t>
            </w:r>
          </w:p>
          <w:p w14:paraId="3E8F208B" w14:textId="77777777" w:rsidR="00A85A84" w:rsidRDefault="00A85A84" w:rsidP="00A85A84">
            <w:pPr>
              <w:pStyle w:val="PL"/>
            </w:pPr>
            <w:r>
              <w:t xml:space="preserve">    powerControlOffset                  </w:t>
            </w:r>
            <w:r>
              <w:rPr>
                <w:color w:val="993366"/>
              </w:rPr>
              <w:t>INTEGER</w:t>
            </w:r>
            <w:r>
              <w:t xml:space="preserve"> (-8..15),</w:t>
            </w:r>
          </w:p>
          <w:p w14:paraId="13E03E9A" w14:textId="77777777" w:rsidR="00A85A84" w:rsidRDefault="00A85A84" w:rsidP="00A85A84">
            <w:pPr>
              <w:pStyle w:val="PL"/>
              <w:rPr>
                <w:color w:val="808080"/>
              </w:rPr>
            </w:pPr>
            <w:r>
              <w:t xml:space="preserve">    powerControlOffsetSS                </w:t>
            </w:r>
            <w:r>
              <w:rPr>
                <w:color w:val="993366"/>
              </w:rPr>
              <w:t>ENUMERATED</w:t>
            </w:r>
            <w:r>
              <w:t xml:space="preserve">{db-3, db0, db3, db6}                 </w:t>
            </w:r>
            <w:r>
              <w:rPr>
                <w:color w:val="993366"/>
              </w:rPr>
              <w:t>OPTIONAL</w:t>
            </w:r>
            <w:r>
              <w:t xml:space="preserve">,   </w:t>
            </w:r>
            <w:r>
              <w:rPr>
                <w:color w:val="808080"/>
              </w:rPr>
              <w:t>-- Need R</w:t>
            </w:r>
          </w:p>
          <w:p w14:paraId="1CCE6613" w14:textId="77777777" w:rsidR="00A85A84" w:rsidRDefault="00A85A84" w:rsidP="00A85A84">
            <w:pPr>
              <w:pStyle w:val="PL"/>
            </w:pPr>
            <w:r>
              <w:t>    scramblingID                        ScramblingId,</w:t>
            </w:r>
          </w:p>
          <w:p w14:paraId="352EAF5C" w14:textId="77777777" w:rsidR="00A85A84" w:rsidRDefault="00A85A84" w:rsidP="00A85A84">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14:paraId="5B0A28B3" w14:textId="77777777" w:rsidR="00A85A84" w:rsidRDefault="00A85A84" w:rsidP="00A85A84">
            <w:pPr>
              <w:pStyle w:val="PL"/>
              <w:rPr>
                <w:color w:val="808080"/>
              </w:rPr>
            </w:pPr>
            <w:r>
              <w:t xml:space="preserve">    </w:t>
            </w:r>
            <w:r>
              <w:rPr>
                <w:highlight w:val="green"/>
              </w:rPr>
              <w:t xml:space="preserve">qcl-InfoPeriodicCSI-RS              TCI-StateId                                     </w:t>
            </w:r>
            <w:r>
              <w:rPr>
                <w:color w:val="993366"/>
                <w:highlight w:val="green"/>
              </w:rPr>
              <w:t>OPTIONAL</w:t>
            </w:r>
            <w:r>
              <w:rPr>
                <w:highlight w:val="green"/>
              </w:rPr>
              <w:t xml:space="preserve">,   </w:t>
            </w:r>
            <w:r>
              <w:rPr>
                <w:color w:val="808080"/>
                <w:highlight w:val="green"/>
              </w:rPr>
              <w:t>-- Cond Periodic</w:t>
            </w:r>
          </w:p>
          <w:p w14:paraId="2FC8316C" w14:textId="77777777" w:rsidR="00A85A84" w:rsidRDefault="00A85A84" w:rsidP="00A85A84">
            <w:pPr>
              <w:pStyle w:val="PL"/>
            </w:pPr>
            <w:r>
              <w:t>    ...</w:t>
            </w:r>
          </w:p>
          <w:p w14:paraId="2E1CC045" w14:textId="77777777" w:rsidR="00A85A84" w:rsidRDefault="00A85A84" w:rsidP="00A85A84">
            <w:pPr>
              <w:pStyle w:val="PL"/>
            </w:pPr>
            <w:r>
              <w:t>}</w:t>
            </w:r>
          </w:p>
          <w:p w14:paraId="2008EE36" w14:textId="77777777" w:rsidR="00A85A84" w:rsidRPr="005029B0" w:rsidRDefault="00A85A84" w:rsidP="00A85A84">
            <w:pPr>
              <w:rPr>
                <w:rFonts w:cs="Times New Roman"/>
                <w:sz w:val="18"/>
                <w:szCs w:val="22"/>
              </w:rPr>
            </w:pPr>
          </w:p>
          <w:p w14:paraId="11A74A9D" w14:textId="77777777" w:rsidR="00A85A84" w:rsidRPr="005029B0" w:rsidRDefault="00A85A84" w:rsidP="00A85A84">
            <w:pPr>
              <w:rPr>
                <w:rFonts w:cs="Times New Roman"/>
                <w:sz w:val="18"/>
                <w:szCs w:val="22"/>
              </w:rPr>
            </w:pPr>
            <w:r w:rsidRPr="005029B0">
              <w:rPr>
                <w:rFonts w:cs="Times New Roman"/>
                <w:sz w:val="18"/>
                <w:szCs w:val="22"/>
              </w:rPr>
              <w:t>The MPE-Resource could be defined as (extra part in yellow):</w:t>
            </w:r>
          </w:p>
          <w:p w14:paraId="59E616F7" w14:textId="77777777" w:rsidR="00A85A84" w:rsidRPr="005029B0" w:rsidRDefault="00A85A84" w:rsidP="00A85A84">
            <w:pPr>
              <w:rPr>
                <w:rFonts w:cs="Times New Roman"/>
                <w:sz w:val="18"/>
                <w:szCs w:val="22"/>
              </w:rPr>
            </w:pPr>
          </w:p>
          <w:p w14:paraId="6B0BE8D4" w14:textId="77777777" w:rsidR="00A85A84" w:rsidRDefault="00A85A84" w:rsidP="00A85A84">
            <w:pPr>
              <w:pStyle w:val="PL"/>
              <w:rPr>
                <w:rFonts w:cs="Courier New"/>
                <w:szCs w:val="16"/>
              </w:rPr>
            </w:pPr>
            <w:r>
              <w:t xml:space="preserve">MPE-Resource-r17 ::=                </w:t>
            </w:r>
            <w:r>
              <w:rPr>
                <w:color w:val="993366"/>
              </w:rPr>
              <w:t>SEQUENCE</w:t>
            </w:r>
            <w:r>
              <w:t xml:space="preserve"> {</w:t>
            </w:r>
          </w:p>
          <w:p w14:paraId="42F00AD2" w14:textId="77777777" w:rsidR="00A85A84" w:rsidRDefault="00A85A84" w:rsidP="00A85A84">
            <w:pPr>
              <w:pStyle w:val="PL"/>
              <w:rPr>
                <w:sz w:val="20"/>
              </w:rPr>
            </w:pPr>
            <w:r>
              <w:t xml:space="preserve">    mpe-ResourceId-r17                  </w:t>
            </w:r>
            <w:r>
              <w:rPr>
                <w:color w:val="993366"/>
              </w:rPr>
              <w:t>INTEGER</w:t>
            </w:r>
            <w:r>
              <w:t xml:space="preserve"> (1..maxMPE-Resources-r17),</w:t>
            </w:r>
          </w:p>
          <w:p w14:paraId="0DDBF33B" w14:textId="77777777" w:rsidR="00A85A84" w:rsidRDefault="00A85A84" w:rsidP="00A85A84">
            <w:pPr>
              <w:pStyle w:val="PL"/>
              <w:rPr>
                <w:color w:val="808080"/>
              </w:rPr>
            </w:pPr>
            <w:r>
              <w:t xml:space="preserve">    cell                                ServCellIndex                                           </w:t>
            </w:r>
            <w:r>
              <w:rPr>
                <w:color w:val="993366"/>
              </w:rPr>
              <w:t>OPTIONAL</w:t>
            </w:r>
            <w:r>
              <w:t xml:space="preserve">,    </w:t>
            </w:r>
            <w:r>
              <w:rPr>
                <w:color w:val="808080"/>
              </w:rPr>
              <w:t>-- Need R</w:t>
            </w:r>
          </w:p>
          <w:p w14:paraId="4A0EE936" w14:textId="77777777" w:rsidR="00A85A84" w:rsidRDefault="00A85A84" w:rsidP="00A85A84">
            <w:pPr>
              <w:pStyle w:val="PL"/>
            </w:pPr>
            <w:r>
              <w:t xml:space="preserve">    mpe-ReferenceSignal-r17             </w:t>
            </w:r>
            <w:r>
              <w:rPr>
                <w:color w:val="993366"/>
              </w:rPr>
              <w:t>CHOICE</w:t>
            </w:r>
            <w:r>
              <w:t xml:space="preserve"> {</w:t>
            </w:r>
          </w:p>
          <w:p w14:paraId="3915A119" w14:textId="77777777" w:rsidR="00A85A84" w:rsidRDefault="00A85A84" w:rsidP="00A85A84">
            <w:pPr>
              <w:pStyle w:val="PL"/>
            </w:pPr>
            <w:r>
              <w:t xml:space="preserve">        </w:t>
            </w:r>
            <w:r>
              <w:rPr>
                <w:highlight w:val="green"/>
              </w:rPr>
              <w:t>csi-RS-Resource-r17                 NZP-CSI-RS-ResourceId,</w:t>
            </w:r>
          </w:p>
          <w:p w14:paraId="0DD205D1" w14:textId="77777777" w:rsidR="00A85A84" w:rsidRDefault="00A85A84" w:rsidP="00A85A84">
            <w:pPr>
              <w:pStyle w:val="PL"/>
            </w:pPr>
            <w:r>
              <w:t xml:space="preserve">        </w:t>
            </w:r>
            <w:r>
              <w:rPr>
                <w:highlight w:val="cyan"/>
              </w:rPr>
              <w:t>ssb-Resource-r17                    SSB-Index</w:t>
            </w:r>
          </w:p>
          <w:p w14:paraId="4D35CC36" w14:textId="77777777" w:rsidR="00A85A84" w:rsidRDefault="00A85A84" w:rsidP="00A85A84">
            <w:pPr>
              <w:pStyle w:val="PL"/>
            </w:pPr>
            <w:r>
              <w:t>    }</w:t>
            </w:r>
          </w:p>
          <w:p w14:paraId="23E810AE" w14:textId="77777777" w:rsidR="00A85A84" w:rsidRDefault="00A85A84" w:rsidP="00A85A84">
            <w:pPr>
              <w:pStyle w:val="PL"/>
            </w:pPr>
          </w:p>
          <w:p w14:paraId="18D4AD9E" w14:textId="77777777" w:rsidR="00A85A84" w:rsidRDefault="00A85A84" w:rsidP="00A85A84">
            <w:pPr>
              <w:pStyle w:val="PL"/>
              <w:rPr>
                <w:color w:val="808080"/>
              </w:rPr>
            </w:pPr>
            <w:r>
              <w:rPr>
                <w:highlight w:val="yellow"/>
              </w:rPr>
              <w:t>    additionalPCI-r17               AdditionalPCIIndex-r17</w:t>
            </w:r>
            <w:r>
              <w:t xml:space="preserve">                                          </w:t>
            </w:r>
            <w:r>
              <w:rPr>
                <w:color w:val="993366"/>
                <w:highlight w:val="yellow"/>
              </w:rPr>
              <w:t>OPTIONAL</w:t>
            </w:r>
            <w:r>
              <w:rPr>
                <w:highlight w:val="yellow"/>
              </w:rPr>
              <w:t>    </w:t>
            </w:r>
            <w:r>
              <w:rPr>
                <w:color w:val="808080"/>
                <w:highlight w:val="yellow"/>
              </w:rPr>
              <w:t>-- Cond ssb-Resource</w:t>
            </w:r>
          </w:p>
          <w:p w14:paraId="32154809" w14:textId="77777777" w:rsidR="00A85A84" w:rsidRDefault="00A85A84" w:rsidP="00A85A84">
            <w:pPr>
              <w:pStyle w:val="PL"/>
            </w:pPr>
          </w:p>
          <w:p w14:paraId="75795F9A" w14:textId="77777777" w:rsidR="00A85A84" w:rsidRDefault="00A85A84" w:rsidP="00A85A84">
            <w:pPr>
              <w:pStyle w:val="PL"/>
            </w:pPr>
            <w:r>
              <w:t>}</w:t>
            </w:r>
          </w:p>
          <w:p w14:paraId="4C558B15" w14:textId="77777777" w:rsidR="00A85A84" w:rsidRDefault="00A85A84" w:rsidP="00A85A84">
            <w:pPr>
              <w:rPr>
                <w:rFonts w:ascii="Calibri" w:hAnsi="Calibri" w:cs="Calibri"/>
                <w:color w:val="1F497D"/>
                <w:sz w:val="22"/>
                <w:szCs w:val="22"/>
              </w:rPr>
            </w:pPr>
          </w:p>
          <w:p w14:paraId="08C59374" w14:textId="77777777" w:rsidR="00A85A84" w:rsidRPr="005029B0" w:rsidRDefault="00A85A84" w:rsidP="00A85A84">
            <w:pPr>
              <w:rPr>
                <w:rFonts w:cs="Times New Roman"/>
                <w:sz w:val="18"/>
                <w:szCs w:val="22"/>
              </w:rPr>
            </w:pPr>
          </w:p>
          <w:p w14:paraId="1EB66F0F" w14:textId="77777777" w:rsidR="00A85A84" w:rsidRPr="005029B0" w:rsidRDefault="00A85A84" w:rsidP="00A85A84">
            <w:pPr>
              <w:rPr>
                <w:rFonts w:cs="Times New Roman"/>
                <w:sz w:val="18"/>
                <w:szCs w:val="22"/>
              </w:rPr>
            </w:pPr>
            <w:r w:rsidRPr="005029B0">
              <w:rPr>
                <w:rFonts w:cs="Times New Roman"/>
                <w:sz w:val="18"/>
                <w:szCs w:val="22"/>
              </w:rPr>
              <w:t>BTW, this is similar to the definition in UL TCI state or QCL info, there the additionalPCI should only be for SSB and not CSI-RS</w:t>
            </w:r>
          </w:p>
          <w:p w14:paraId="57CF427A" w14:textId="77777777" w:rsidR="00A85A84" w:rsidRPr="005029B0" w:rsidRDefault="00A85A84" w:rsidP="00A85A84">
            <w:pPr>
              <w:rPr>
                <w:rFonts w:cs="Times New Roman"/>
                <w:sz w:val="18"/>
                <w:szCs w:val="22"/>
              </w:rPr>
            </w:pPr>
          </w:p>
          <w:p w14:paraId="45362CB8" w14:textId="77777777" w:rsidR="00A85A84" w:rsidRDefault="00A85A84" w:rsidP="00A85A84">
            <w:pPr>
              <w:pStyle w:val="PL"/>
              <w:rPr>
                <w:rFonts w:cs="Courier New"/>
                <w:szCs w:val="16"/>
              </w:rPr>
            </w:pPr>
            <w:r>
              <w:t xml:space="preserve">QCL-Info ::=                        </w:t>
            </w:r>
            <w:r>
              <w:rPr>
                <w:color w:val="993366"/>
              </w:rPr>
              <w:t>SEQUENCE</w:t>
            </w:r>
            <w:r>
              <w:t xml:space="preserve"> {</w:t>
            </w:r>
          </w:p>
          <w:p w14:paraId="4A5E65FC" w14:textId="77777777" w:rsidR="00A85A84" w:rsidRDefault="00A85A84" w:rsidP="00A85A84">
            <w:pPr>
              <w:pStyle w:val="PL"/>
              <w:rPr>
                <w:color w:val="808080"/>
                <w:sz w:val="20"/>
              </w:rPr>
            </w:pPr>
            <w:r>
              <w:t xml:space="preserve">    cell                                ServCellIndex                                               </w:t>
            </w:r>
            <w:r>
              <w:rPr>
                <w:color w:val="993366"/>
              </w:rPr>
              <w:t>OPTIONAL</w:t>
            </w:r>
            <w:r>
              <w:t xml:space="preserve">,   </w:t>
            </w:r>
            <w:r>
              <w:rPr>
                <w:color w:val="808080"/>
              </w:rPr>
              <w:t>-- Need R</w:t>
            </w:r>
          </w:p>
          <w:p w14:paraId="227B57E7" w14:textId="77777777" w:rsidR="00A85A84" w:rsidRDefault="00A85A84" w:rsidP="00A85A84">
            <w:pPr>
              <w:pStyle w:val="PL"/>
              <w:rPr>
                <w:color w:val="808080"/>
              </w:rPr>
            </w:pPr>
            <w:r>
              <w:t xml:space="preserve">    bwp-Id                              BWP-Id                                                      </w:t>
            </w:r>
            <w:r>
              <w:rPr>
                <w:color w:val="993366"/>
              </w:rPr>
              <w:t>OPTIONAL</w:t>
            </w:r>
            <w:r>
              <w:t xml:space="preserve">, </w:t>
            </w:r>
            <w:r>
              <w:rPr>
                <w:color w:val="808080"/>
              </w:rPr>
              <w:t>-- Cond CSI-RS-Indicated</w:t>
            </w:r>
          </w:p>
          <w:p w14:paraId="70E80D36" w14:textId="77777777" w:rsidR="00A85A84" w:rsidRDefault="00A85A84" w:rsidP="00A85A84">
            <w:pPr>
              <w:pStyle w:val="PL"/>
            </w:pPr>
            <w:r>
              <w:t xml:space="preserve">    referenceSignal                     </w:t>
            </w:r>
            <w:r>
              <w:rPr>
                <w:color w:val="993366"/>
              </w:rPr>
              <w:t>CHOICE</w:t>
            </w:r>
            <w:r>
              <w:t xml:space="preserve"> {</w:t>
            </w:r>
          </w:p>
          <w:p w14:paraId="114FB7B9" w14:textId="77777777" w:rsidR="00A85A84" w:rsidRDefault="00A85A84" w:rsidP="00A85A84">
            <w:pPr>
              <w:pStyle w:val="PL"/>
            </w:pPr>
            <w:r>
              <w:t xml:space="preserve">        </w:t>
            </w:r>
            <w:r>
              <w:rPr>
                <w:highlight w:val="cyan"/>
              </w:rPr>
              <w:t>csi-rs                              NZP-CSI-RS-ResourceId,</w:t>
            </w:r>
          </w:p>
          <w:p w14:paraId="3A47E549" w14:textId="77777777" w:rsidR="00A85A84" w:rsidRDefault="00A85A84" w:rsidP="00A85A84">
            <w:pPr>
              <w:pStyle w:val="PL"/>
            </w:pPr>
            <w:r>
              <w:t xml:space="preserve">        </w:t>
            </w:r>
            <w:r>
              <w:rPr>
                <w:highlight w:val="green"/>
              </w:rPr>
              <w:t>ssb                                 SSB-Index</w:t>
            </w:r>
          </w:p>
          <w:p w14:paraId="7333FA62" w14:textId="77777777" w:rsidR="00A85A84" w:rsidRDefault="00A85A84" w:rsidP="00A85A84">
            <w:pPr>
              <w:pStyle w:val="PL"/>
            </w:pPr>
            <w:r>
              <w:t>    },</w:t>
            </w:r>
          </w:p>
          <w:p w14:paraId="2C196BC7" w14:textId="77777777" w:rsidR="00A85A84" w:rsidRDefault="00A85A84" w:rsidP="00A85A84">
            <w:pPr>
              <w:pStyle w:val="PL"/>
            </w:pPr>
            <w:r>
              <w:t xml:space="preserve">    qcl-Type                            </w:t>
            </w:r>
            <w:r>
              <w:rPr>
                <w:color w:val="993366"/>
              </w:rPr>
              <w:t>ENUMERATED</w:t>
            </w:r>
            <w:r>
              <w:t xml:space="preserve"> {typeA, typeB, typeC, typeD},</w:t>
            </w:r>
          </w:p>
          <w:p w14:paraId="6648739A" w14:textId="77777777" w:rsidR="00A85A84" w:rsidRDefault="00A85A84" w:rsidP="00A85A84">
            <w:pPr>
              <w:pStyle w:val="PL"/>
            </w:pPr>
            <w:r>
              <w:t>    ...,</w:t>
            </w:r>
          </w:p>
          <w:p w14:paraId="0487D1A3" w14:textId="77777777" w:rsidR="00A85A84" w:rsidRDefault="00A85A84" w:rsidP="00A85A84">
            <w:pPr>
              <w:pStyle w:val="PL"/>
            </w:pPr>
            <w:r>
              <w:t>    [[</w:t>
            </w:r>
          </w:p>
          <w:p w14:paraId="698202E6" w14:textId="77777777" w:rsidR="00A85A84" w:rsidRDefault="00A85A84" w:rsidP="00A85A84">
            <w:pPr>
              <w:pStyle w:val="PL"/>
              <w:rPr>
                <w:color w:val="808080"/>
              </w:rPr>
            </w:pPr>
            <w:r>
              <w:t xml:space="preserve">    </w:t>
            </w:r>
            <w:r>
              <w:rPr>
                <w:highlight w:val="yellow"/>
              </w:rPr>
              <w:t>additionalPCI-r17               AdditionalPCIIndex-r17</w:t>
            </w:r>
            <w:r>
              <w:t xml:space="preserve">                                          </w:t>
            </w:r>
            <w:r>
              <w:rPr>
                <w:color w:val="993366"/>
              </w:rPr>
              <w:t>OPTIONAL</w:t>
            </w:r>
            <w:r>
              <w:t>    </w:t>
            </w:r>
            <w:r>
              <w:rPr>
                <w:color w:val="808080"/>
              </w:rPr>
              <w:t>-- Need R</w:t>
            </w:r>
          </w:p>
          <w:p w14:paraId="3BB62399" w14:textId="77777777" w:rsidR="00A85A84" w:rsidRDefault="00A85A84" w:rsidP="00A85A84">
            <w:pPr>
              <w:pStyle w:val="PL"/>
              <w:rPr>
                <w:color w:val="808080"/>
              </w:rPr>
            </w:pPr>
            <w:r>
              <w:t xml:space="preserve">    </w:t>
            </w:r>
            <w:r>
              <w:rPr>
                <w:color w:val="808080"/>
              </w:rPr>
              <w:t>--Editor's note: Can be discussed if ASN1 overhead reasons should have another way to implement than using this extension.</w:t>
            </w:r>
          </w:p>
          <w:p w14:paraId="55806997" w14:textId="77777777" w:rsidR="00A85A84" w:rsidRDefault="00A85A84" w:rsidP="00A85A84">
            <w:pPr>
              <w:pStyle w:val="PL"/>
              <w:rPr>
                <w:color w:val="808080"/>
              </w:rPr>
            </w:pPr>
            <w:r>
              <w:t xml:space="preserve">    </w:t>
            </w:r>
            <w:r>
              <w:rPr>
                <w:color w:val="808080"/>
              </w:rPr>
              <w:t>--Editor's note: Needed in Rel-15/16 TCI state for mTRP intercell and in Rel-17 TCI state for BM intercell.</w:t>
            </w:r>
          </w:p>
          <w:p w14:paraId="3A5FAADC" w14:textId="77777777" w:rsidR="00A85A84" w:rsidRDefault="00A85A84" w:rsidP="00A85A84">
            <w:pPr>
              <w:pStyle w:val="PL"/>
            </w:pPr>
            <w:r>
              <w:t>    ]]</w:t>
            </w:r>
          </w:p>
          <w:p w14:paraId="032A8E12" w14:textId="77777777" w:rsidR="00A85A84" w:rsidRDefault="00A85A84" w:rsidP="00A85A84">
            <w:pPr>
              <w:pStyle w:val="PL"/>
            </w:pPr>
            <w:r>
              <w:t>}</w:t>
            </w:r>
          </w:p>
          <w:p w14:paraId="1298FB58" w14:textId="77777777" w:rsidR="00A85A84" w:rsidRDefault="00A85A84" w:rsidP="00A85A84">
            <w:pPr>
              <w:rPr>
                <w:rFonts w:ascii="Calibri" w:hAnsi="Calibri" w:cs="Calibri"/>
                <w:color w:val="1F497D"/>
                <w:sz w:val="22"/>
                <w:szCs w:val="22"/>
              </w:rPr>
            </w:pPr>
          </w:p>
          <w:p w14:paraId="11EF184B" w14:textId="77777777" w:rsidR="00A85A84" w:rsidRPr="005029B0" w:rsidRDefault="00A85A84" w:rsidP="00A85A84">
            <w:pPr>
              <w:rPr>
                <w:rFonts w:ascii="Calibri" w:hAnsi="Calibri" w:cs="Calibri"/>
                <w:sz w:val="18"/>
                <w:szCs w:val="22"/>
              </w:rPr>
            </w:pPr>
            <w:r w:rsidRPr="005029B0">
              <w:rPr>
                <w:rFonts w:ascii="Calibri" w:hAnsi="Calibri" w:cs="Calibri"/>
                <w:sz w:val="18"/>
                <w:szCs w:val="22"/>
              </w:rPr>
              <w:t>additionalPCI is only need for SSB. I think that this should be conditioned on SSB-Index indicated.</w:t>
            </w:r>
          </w:p>
          <w:p w14:paraId="7E302216" w14:textId="77777777" w:rsidR="00A85A84" w:rsidRDefault="00A85A84" w:rsidP="00A85A84">
            <w:pPr>
              <w:snapToGrid w:val="0"/>
              <w:jc w:val="both"/>
              <w:rPr>
                <w:rFonts w:eastAsia="PMingLiU"/>
                <w:sz w:val="18"/>
                <w:szCs w:val="18"/>
                <w:lang w:eastAsia="zh-TW"/>
              </w:rPr>
            </w:pPr>
          </w:p>
        </w:tc>
      </w:tr>
      <w:tr w:rsidR="00A85A84" w:rsidRPr="001115BE" w14:paraId="74EBEE7B" w14:textId="77777777" w:rsidTr="00A85A84">
        <w:tc>
          <w:tcPr>
            <w:tcW w:w="898" w:type="dxa"/>
          </w:tcPr>
          <w:p w14:paraId="2FD32389" w14:textId="432D038C" w:rsidR="00A85A84" w:rsidRDefault="00A85A84" w:rsidP="00A85A84">
            <w:pPr>
              <w:snapToGrid w:val="0"/>
              <w:rPr>
                <w:rFonts w:eastAsia="PMingLiU"/>
                <w:sz w:val="18"/>
                <w:szCs w:val="18"/>
                <w:lang w:eastAsia="zh-TW"/>
              </w:rPr>
            </w:pPr>
            <w:r>
              <w:rPr>
                <w:rFonts w:eastAsia="PMingLiU"/>
                <w:sz w:val="18"/>
                <w:szCs w:val="18"/>
                <w:lang w:eastAsia="zh-TW"/>
              </w:rPr>
              <w:lastRenderedPageBreak/>
              <w:t>Mod V27</w:t>
            </w:r>
          </w:p>
        </w:tc>
        <w:tc>
          <w:tcPr>
            <w:tcW w:w="9028" w:type="dxa"/>
          </w:tcPr>
          <w:p w14:paraId="69485F9D" w14:textId="154ACE9E" w:rsidR="00A85A84" w:rsidRDefault="00A85A84" w:rsidP="00A85A84">
            <w:pPr>
              <w:snapToGrid w:val="0"/>
              <w:jc w:val="both"/>
              <w:rPr>
                <w:bCs/>
                <w:color w:val="3333FF"/>
                <w:sz w:val="18"/>
                <w:szCs w:val="18"/>
              </w:rPr>
            </w:pPr>
            <w:r>
              <w:rPr>
                <w:b/>
                <w:bCs/>
                <w:color w:val="3333FF"/>
                <w:sz w:val="18"/>
                <w:szCs w:val="18"/>
                <w:u w:val="single"/>
              </w:rPr>
              <w:t>Comment:</w:t>
            </w:r>
            <w:r>
              <w:rPr>
                <w:b/>
                <w:bCs/>
                <w:color w:val="3333FF"/>
                <w:sz w:val="18"/>
                <w:szCs w:val="18"/>
              </w:rPr>
              <w:t xml:space="preserve"> </w:t>
            </w:r>
            <w:r>
              <w:rPr>
                <w:bCs/>
                <w:color w:val="3333FF"/>
                <w:sz w:val="18"/>
                <w:szCs w:val="18"/>
              </w:rPr>
              <w:t>The additional inputs from MediaTek and Samsung imply that: 1) both SSB and CSI-RS associated with additional PCIs for MPE reporting in case of ICBM, 2) no additional RRC spec support is needed for CSI-RS, only for SSB. To avoid any ambiguity and RAN1/2 ping-pong, some clarification on the details is needed.</w:t>
            </w:r>
          </w:p>
          <w:p w14:paraId="03112962" w14:textId="446D551D" w:rsidR="00A85A84" w:rsidRDefault="00A85A84" w:rsidP="00A85A84">
            <w:pPr>
              <w:snapToGrid w:val="0"/>
              <w:jc w:val="both"/>
              <w:rPr>
                <w:bCs/>
                <w:color w:val="3333FF"/>
                <w:sz w:val="18"/>
                <w:szCs w:val="18"/>
              </w:rPr>
            </w:pPr>
          </w:p>
          <w:p w14:paraId="6035758C" w14:textId="57C5CF35" w:rsidR="00A85A84" w:rsidRDefault="00A85A84" w:rsidP="00A85A84">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7</w:t>
            </w:r>
            <w:r w:rsidRPr="00F220E2">
              <w:rPr>
                <w:bCs/>
                <w:color w:val="3333FF"/>
                <w:sz w:val="20"/>
                <w:szCs w:val="20"/>
              </w:rPr>
              <w:t xml:space="preserve">: </w:t>
            </w:r>
            <w:r>
              <w:rPr>
                <w:bCs/>
                <w:color w:val="3333FF"/>
                <w:sz w:val="20"/>
                <w:szCs w:val="20"/>
              </w:rPr>
              <w:t>Yes, with the following clarification (exact details are up to RAN2)</w:t>
            </w:r>
          </w:p>
          <w:p w14:paraId="034990DF" w14:textId="3A10ECE1" w:rsidR="00A85A84" w:rsidRDefault="00A85A84" w:rsidP="00A85A84">
            <w:pPr>
              <w:pStyle w:val="ListParagraph"/>
              <w:numPr>
                <w:ilvl w:val="0"/>
                <w:numId w:val="26"/>
              </w:numPr>
              <w:snapToGrid w:val="0"/>
              <w:spacing w:after="0" w:line="240" w:lineRule="auto"/>
              <w:rPr>
                <w:bCs/>
                <w:color w:val="3333FF"/>
                <w:sz w:val="20"/>
                <w:szCs w:val="20"/>
              </w:rPr>
            </w:pPr>
            <w:r>
              <w:rPr>
                <w:bCs/>
                <w:color w:val="3333FF"/>
                <w:sz w:val="20"/>
                <w:szCs w:val="20"/>
              </w:rPr>
              <w:t xml:space="preserve">For SSB, an “additional PCI” can be added in </w:t>
            </w:r>
            <w:r w:rsidRPr="00E11B77">
              <w:rPr>
                <w:bCs/>
                <w:i/>
                <w:color w:val="3333FF"/>
                <w:sz w:val="20"/>
                <w:szCs w:val="20"/>
              </w:rPr>
              <w:t>MPE-Resource-r17</w:t>
            </w:r>
            <w:r>
              <w:rPr>
                <w:bCs/>
                <w:i/>
                <w:color w:val="3333FF"/>
                <w:sz w:val="20"/>
                <w:szCs w:val="20"/>
              </w:rPr>
              <w:t xml:space="preserve"> </w:t>
            </w:r>
            <w:r w:rsidRPr="00E11B77">
              <w:rPr>
                <w:bCs/>
                <w:color w:val="3333FF"/>
                <w:sz w:val="20"/>
                <w:szCs w:val="20"/>
              </w:rPr>
              <w:t>(hence conditioned on</w:t>
            </w:r>
            <w:r>
              <w:rPr>
                <w:bCs/>
                <w:color w:val="3333FF"/>
                <w:sz w:val="20"/>
                <w:szCs w:val="20"/>
              </w:rPr>
              <w:t xml:space="preserve"> choosing SSB for </w:t>
            </w:r>
            <w:r w:rsidRPr="00E11B77">
              <w:rPr>
                <w:bCs/>
                <w:color w:val="3333FF"/>
                <w:sz w:val="20"/>
                <w:szCs w:val="20"/>
              </w:rPr>
              <w:t>mpe-ReferenceSignal-r17</w:t>
            </w:r>
            <w:r>
              <w:rPr>
                <w:bCs/>
                <w:color w:val="3333FF"/>
                <w:sz w:val="20"/>
                <w:szCs w:val="20"/>
              </w:rPr>
              <w:t>).</w:t>
            </w:r>
          </w:p>
          <w:p w14:paraId="583D99AD" w14:textId="772F8851" w:rsidR="00A85A84" w:rsidRDefault="00A85A84" w:rsidP="00A85A84">
            <w:pPr>
              <w:pStyle w:val="ListParagraph"/>
              <w:numPr>
                <w:ilvl w:val="0"/>
                <w:numId w:val="26"/>
              </w:numPr>
              <w:snapToGrid w:val="0"/>
              <w:spacing w:after="0" w:line="240" w:lineRule="auto"/>
              <w:rPr>
                <w:bCs/>
                <w:color w:val="3333FF"/>
                <w:sz w:val="20"/>
                <w:szCs w:val="20"/>
              </w:rPr>
            </w:pPr>
            <w:r>
              <w:rPr>
                <w:bCs/>
                <w:color w:val="3333FF"/>
                <w:sz w:val="20"/>
                <w:szCs w:val="20"/>
              </w:rPr>
              <w:t xml:space="preserve">For NZP CSI-RS, since each NZP CSI-RS resource is associated with a TCI state (which already includes a PCI), no “additional PCI” needs to be added in </w:t>
            </w:r>
            <w:r w:rsidRPr="00E11B77">
              <w:rPr>
                <w:bCs/>
                <w:i/>
                <w:color w:val="3333FF"/>
                <w:sz w:val="20"/>
                <w:szCs w:val="20"/>
              </w:rPr>
              <w:t>MPE-Resource-r17</w:t>
            </w:r>
          </w:p>
          <w:p w14:paraId="31672270" w14:textId="58F4BC2C" w:rsidR="00A85A84" w:rsidRPr="00E11B77" w:rsidRDefault="00A85A84" w:rsidP="00A85A84">
            <w:pPr>
              <w:pStyle w:val="ListParagraph"/>
              <w:numPr>
                <w:ilvl w:val="0"/>
                <w:numId w:val="26"/>
              </w:numPr>
              <w:snapToGrid w:val="0"/>
              <w:spacing w:after="0" w:line="240" w:lineRule="auto"/>
              <w:rPr>
                <w:bCs/>
                <w:color w:val="3333FF"/>
                <w:sz w:val="20"/>
                <w:szCs w:val="20"/>
              </w:rPr>
            </w:pPr>
            <w:r>
              <w:rPr>
                <w:bCs/>
                <w:color w:val="3333FF"/>
                <w:sz w:val="20"/>
                <w:szCs w:val="20"/>
              </w:rPr>
              <w:t xml:space="preserve">Note: Depending on the outcome of UE capability discussion, </w:t>
            </w:r>
            <w:r w:rsidRPr="00850F42">
              <w:rPr>
                <w:bCs/>
                <w:color w:val="3333FF"/>
                <w:sz w:val="20"/>
                <w:szCs w:val="20"/>
              </w:rPr>
              <w:t>this can be subject to UE capability</w:t>
            </w:r>
          </w:p>
          <w:p w14:paraId="52071636" w14:textId="3FE3B7AE" w:rsidR="00A85A84" w:rsidRDefault="00A85A84" w:rsidP="00A85A84">
            <w:pPr>
              <w:snapToGrid w:val="0"/>
              <w:jc w:val="both"/>
              <w:rPr>
                <w:rFonts w:eastAsia="PMingLiU"/>
                <w:sz w:val="18"/>
                <w:szCs w:val="18"/>
                <w:lang w:eastAsia="zh-TW"/>
              </w:rPr>
            </w:pPr>
          </w:p>
        </w:tc>
      </w:tr>
    </w:tbl>
    <w:p w14:paraId="46157D29" w14:textId="77777777" w:rsidR="00416FE5" w:rsidRPr="00A74490" w:rsidRDefault="00416FE5" w:rsidP="00416FE5">
      <w:pPr>
        <w:snapToGrid w:val="0"/>
        <w:spacing w:after="60" w:line="288" w:lineRule="auto"/>
        <w:rPr>
          <w:sz w:val="22"/>
          <w:szCs w:val="20"/>
        </w:rPr>
      </w:pPr>
    </w:p>
    <w:p w14:paraId="19AFD694" w14:textId="77777777" w:rsidR="00416FE5" w:rsidRPr="00A74490" w:rsidRDefault="00416FE5" w:rsidP="00A74490">
      <w:pPr>
        <w:snapToGrid w:val="0"/>
        <w:spacing w:after="60" w:line="288" w:lineRule="auto"/>
        <w:rPr>
          <w:sz w:val="22"/>
          <w:szCs w:val="20"/>
        </w:rPr>
      </w:pPr>
    </w:p>
    <w:p w14:paraId="226E3909" w14:textId="2519FA79" w:rsidR="0000793C" w:rsidRPr="00921362" w:rsidRDefault="0000793C" w:rsidP="00811778">
      <w:pPr>
        <w:pStyle w:val="Heading2"/>
        <w:numPr>
          <w:ilvl w:val="1"/>
          <w:numId w:val="6"/>
        </w:numPr>
        <w:rPr>
          <w:sz w:val="24"/>
        </w:rPr>
      </w:pPr>
      <w:r>
        <w:rPr>
          <w:sz w:val="24"/>
        </w:rPr>
        <w:t>Topic 7</w:t>
      </w:r>
    </w:p>
    <w:p w14:paraId="3F454DA3" w14:textId="13C64E9C" w:rsidR="00A74490" w:rsidRPr="0000793C" w:rsidRDefault="00A74490" w:rsidP="0000793C">
      <w:pPr>
        <w:snapToGrid w:val="0"/>
        <w:spacing w:after="60" w:line="288" w:lineRule="auto"/>
        <w:rPr>
          <w:sz w:val="22"/>
          <w:szCs w:val="20"/>
        </w:rPr>
      </w:pPr>
    </w:p>
    <w:tbl>
      <w:tblPr>
        <w:tblStyle w:val="TableGrid"/>
        <w:tblW w:w="0" w:type="auto"/>
        <w:tblLook w:val="04A0" w:firstRow="1" w:lastRow="0" w:firstColumn="1" w:lastColumn="0" w:noHBand="0" w:noVBand="1"/>
      </w:tblPr>
      <w:tblGrid>
        <w:gridCol w:w="985"/>
        <w:gridCol w:w="8941"/>
      </w:tblGrid>
      <w:tr w:rsidR="00064EC7" w:rsidRPr="00F42CC0" w14:paraId="2CBF6DA9" w14:textId="77777777" w:rsidTr="00EE14CF">
        <w:tc>
          <w:tcPr>
            <w:tcW w:w="985" w:type="dxa"/>
          </w:tcPr>
          <w:p w14:paraId="543518B4" w14:textId="77777777" w:rsidR="00064EC7" w:rsidRDefault="00064EC7" w:rsidP="00EE14CF">
            <w:pPr>
              <w:pStyle w:val="Index1"/>
              <w:rPr>
                <w:b/>
                <w:bCs/>
                <w:color w:val="FF0000"/>
                <w:lang w:eastAsia="ko-KR"/>
              </w:rPr>
            </w:pPr>
            <w:r>
              <w:rPr>
                <w:b/>
                <w:bCs/>
                <w:color w:val="FF0000"/>
                <w:lang w:eastAsia="ko-KR"/>
              </w:rPr>
              <w:t xml:space="preserve">RRC#7 </w:t>
            </w:r>
          </w:p>
          <w:p w14:paraId="14019918" w14:textId="77777777" w:rsidR="00064EC7" w:rsidRPr="00F42CC0" w:rsidRDefault="00064EC7" w:rsidP="00EE14CF">
            <w:pPr>
              <w:pStyle w:val="Index1"/>
              <w:rPr>
                <w:b/>
                <w:bCs/>
                <w:color w:val="FF0000"/>
                <w:lang w:eastAsia="ko-KR"/>
              </w:rPr>
            </w:pPr>
          </w:p>
        </w:tc>
        <w:tc>
          <w:tcPr>
            <w:tcW w:w="8941" w:type="dxa"/>
          </w:tcPr>
          <w:p w14:paraId="1C5AF02F" w14:textId="77777777" w:rsidR="00064EC7" w:rsidRPr="00F03881" w:rsidRDefault="00064EC7" w:rsidP="00EE14CF">
            <w:pPr>
              <w:snapToGrid w:val="0"/>
              <w:rPr>
                <w:rFonts w:cs="Times New Roman"/>
                <w:b/>
                <w:bCs/>
                <w:color w:val="FF0000"/>
                <w:sz w:val="20"/>
                <w:u w:val="single"/>
              </w:rPr>
            </w:pPr>
            <w:r w:rsidRPr="00F03881">
              <w:rPr>
                <w:rFonts w:cs="Times New Roman"/>
                <w:b/>
                <w:bCs/>
                <w:color w:val="FF0000"/>
                <w:sz w:val="20"/>
                <w:u w:val="single"/>
              </w:rPr>
              <w:t>Max values FFS in Rel-17 TS 38.331</w:t>
            </w:r>
          </w:p>
          <w:p w14:paraId="67BCF2F8" w14:textId="77777777" w:rsidR="00064EC7" w:rsidRPr="00F03881" w:rsidRDefault="00064EC7" w:rsidP="00EE14CF">
            <w:pPr>
              <w:snapToGrid w:val="0"/>
              <w:rPr>
                <w:rFonts w:cs="Times New Roman"/>
                <w:color w:val="FF0000"/>
                <w:sz w:val="20"/>
              </w:rPr>
            </w:pPr>
            <w:r w:rsidRPr="00F03881">
              <w:rPr>
                <w:rFonts w:cs="Times New Roman"/>
                <w:color w:val="FF0000"/>
                <w:sz w:val="20"/>
              </w:rPr>
              <w:t>Some maximum values are still missing from RRC configuration and RAN2 needs those for ASN.1 freezing.</w:t>
            </w:r>
          </w:p>
          <w:p w14:paraId="56C20143" w14:textId="77777777" w:rsidR="00064EC7" w:rsidRDefault="00064EC7" w:rsidP="00EE14CF">
            <w:pPr>
              <w:snapToGrid w:val="0"/>
              <w:rPr>
                <w:rFonts w:cs="Times New Roman"/>
                <w:b/>
                <w:bCs/>
                <w:color w:val="FF0000"/>
                <w:sz w:val="20"/>
              </w:rPr>
            </w:pPr>
          </w:p>
          <w:p w14:paraId="74098850" w14:textId="7CC4DFC4" w:rsidR="00064EC7" w:rsidRPr="00893BC9" w:rsidRDefault="00064EC7" w:rsidP="00EE14CF">
            <w:pPr>
              <w:snapToGrid w:val="0"/>
              <w:rPr>
                <w:rFonts w:cs="Times New Roman"/>
                <w:color w:val="FF0000"/>
                <w:sz w:val="20"/>
              </w:rPr>
            </w:pPr>
            <w:r w:rsidRPr="00F03881">
              <w:rPr>
                <w:rFonts w:cs="Times New Roman"/>
                <w:b/>
                <w:bCs/>
                <w:color w:val="FF0000"/>
                <w:sz w:val="20"/>
              </w:rPr>
              <w:t>Question 8:</w:t>
            </w:r>
            <w:r w:rsidRPr="00F03881">
              <w:rPr>
                <w:rFonts w:cs="Times New Roman"/>
                <w:color w:val="FF0000"/>
                <w:sz w:val="20"/>
              </w:rPr>
              <w:t xml:space="preserve"> Please provide value for maxNrofCandidateBeams-r17 and maxNrofBFDResourcePerSet-r17.</w:t>
            </w:r>
          </w:p>
        </w:tc>
      </w:tr>
    </w:tbl>
    <w:p w14:paraId="29429394" w14:textId="5A880E23" w:rsidR="00A74490" w:rsidRDefault="00A74490" w:rsidP="00A74490">
      <w:pPr>
        <w:snapToGrid w:val="0"/>
        <w:spacing w:after="60" w:line="288" w:lineRule="auto"/>
        <w:rPr>
          <w:sz w:val="22"/>
          <w:szCs w:val="20"/>
        </w:rPr>
      </w:pPr>
    </w:p>
    <w:p w14:paraId="1C703811" w14:textId="4CEE3983" w:rsidR="00416FE5" w:rsidRPr="00416FE5" w:rsidRDefault="00416FE5" w:rsidP="00416FE5">
      <w:pPr>
        <w:snapToGrid w:val="0"/>
        <w:spacing w:after="60" w:line="288" w:lineRule="auto"/>
        <w:jc w:val="center"/>
        <w:rPr>
          <w:b/>
          <w:sz w:val="20"/>
          <w:szCs w:val="20"/>
        </w:rPr>
      </w:pPr>
      <w:r>
        <w:rPr>
          <w:b/>
          <w:sz w:val="20"/>
          <w:szCs w:val="20"/>
        </w:rPr>
        <w:t>Table 7</w:t>
      </w:r>
    </w:p>
    <w:tbl>
      <w:tblPr>
        <w:tblStyle w:val="TableGrid"/>
        <w:tblW w:w="0" w:type="auto"/>
        <w:tblLook w:val="04A0" w:firstRow="1" w:lastRow="0" w:firstColumn="1" w:lastColumn="0" w:noHBand="0" w:noVBand="1"/>
      </w:tblPr>
      <w:tblGrid>
        <w:gridCol w:w="1705"/>
        <w:gridCol w:w="8221"/>
      </w:tblGrid>
      <w:tr w:rsidR="00416FE5" w:rsidRPr="00064EC7" w14:paraId="51F5D88A" w14:textId="77777777" w:rsidTr="00EE14CF">
        <w:tc>
          <w:tcPr>
            <w:tcW w:w="1705" w:type="dxa"/>
            <w:shd w:val="clear" w:color="auto" w:fill="D9D9D9" w:themeFill="background1" w:themeFillShade="D9"/>
          </w:tcPr>
          <w:p w14:paraId="18239748" w14:textId="77777777" w:rsidR="00416FE5" w:rsidRPr="00064EC7" w:rsidRDefault="00416FE5" w:rsidP="00EE14CF">
            <w:pPr>
              <w:snapToGrid w:val="0"/>
              <w:rPr>
                <w:b/>
                <w:sz w:val="18"/>
                <w:szCs w:val="18"/>
              </w:rPr>
            </w:pPr>
            <w:r w:rsidRPr="00064EC7">
              <w:rPr>
                <w:b/>
                <w:sz w:val="18"/>
                <w:szCs w:val="18"/>
              </w:rPr>
              <w:t>Company</w:t>
            </w:r>
          </w:p>
        </w:tc>
        <w:tc>
          <w:tcPr>
            <w:tcW w:w="8221" w:type="dxa"/>
            <w:shd w:val="clear" w:color="auto" w:fill="D9D9D9" w:themeFill="background1" w:themeFillShade="D9"/>
          </w:tcPr>
          <w:p w14:paraId="286F53FD" w14:textId="77777777" w:rsidR="00416FE5" w:rsidRPr="00064EC7" w:rsidRDefault="00416FE5" w:rsidP="00EE14CF">
            <w:pPr>
              <w:snapToGrid w:val="0"/>
              <w:rPr>
                <w:b/>
                <w:sz w:val="18"/>
                <w:szCs w:val="18"/>
              </w:rPr>
            </w:pPr>
            <w:r w:rsidRPr="00064EC7">
              <w:rPr>
                <w:b/>
                <w:sz w:val="18"/>
                <w:szCs w:val="18"/>
              </w:rPr>
              <w:t>Input</w:t>
            </w:r>
          </w:p>
        </w:tc>
      </w:tr>
      <w:tr w:rsidR="00416FE5" w:rsidRPr="00064EC7" w14:paraId="6A30B013" w14:textId="77777777" w:rsidTr="00EE14CF">
        <w:tc>
          <w:tcPr>
            <w:tcW w:w="1705" w:type="dxa"/>
          </w:tcPr>
          <w:p w14:paraId="5F8118D9" w14:textId="77777777" w:rsidR="00416FE5" w:rsidRPr="00064EC7" w:rsidRDefault="00416FE5" w:rsidP="00EE14CF">
            <w:pPr>
              <w:snapToGrid w:val="0"/>
              <w:rPr>
                <w:sz w:val="18"/>
                <w:szCs w:val="18"/>
              </w:rPr>
            </w:pPr>
            <w:r w:rsidRPr="00064EC7">
              <w:rPr>
                <w:sz w:val="18"/>
                <w:szCs w:val="18"/>
              </w:rPr>
              <w:t>Mod V00</w:t>
            </w:r>
          </w:p>
        </w:tc>
        <w:tc>
          <w:tcPr>
            <w:tcW w:w="8221" w:type="dxa"/>
          </w:tcPr>
          <w:p w14:paraId="76A31A31" w14:textId="77777777" w:rsidR="00416FE5" w:rsidRPr="00064EC7" w:rsidRDefault="00416FE5" w:rsidP="00EE14CF">
            <w:pPr>
              <w:snapToGrid w:val="0"/>
              <w:rPr>
                <w:b/>
                <w:color w:val="3333FF"/>
                <w:sz w:val="18"/>
                <w:szCs w:val="18"/>
              </w:rPr>
            </w:pPr>
            <w:r w:rsidRPr="00064EC7">
              <w:rPr>
                <w:b/>
                <w:color w:val="3333FF"/>
                <w:sz w:val="18"/>
                <w:szCs w:val="18"/>
              </w:rPr>
              <w:t>Provide your inputs along with suggested answers to the questions</w:t>
            </w:r>
          </w:p>
        </w:tc>
      </w:tr>
      <w:tr w:rsidR="00416FE5" w:rsidRPr="00064EC7" w14:paraId="0AE6F95B" w14:textId="77777777" w:rsidTr="00EE14CF">
        <w:tc>
          <w:tcPr>
            <w:tcW w:w="1705" w:type="dxa"/>
          </w:tcPr>
          <w:p w14:paraId="68DFC6DB" w14:textId="77777777" w:rsidR="00416FE5" w:rsidRPr="00064EC7" w:rsidRDefault="00416FE5" w:rsidP="00EE14CF">
            <w:pPr>
              <w:snapToGrid w:val="0"/>
              <w:rPr>
                <w:sz w:val="18"/>
                <w:szCs w:val="18"/>
              </w:rPr>
            </w:pPr>
            <w:r w:rsidRPr="00064EC7">
              <w:rPr>
                <w:sz w:val="18"/>
                <w:szCs w:val="18"/>
              </w:rPr>
              <w:t>Samsung</w:t>
            </w:r>
          </w:p>
        </w:tc>
        <w:tc>
          <w:tcPr>
            <w:tcW w:w="8221" w:type="dxa"/>
          </w:tcPr>
          <w:p w14:paraId="20D09D0C" w14:textId="77777777" w:rsidR="00064EC7" w:rsidRPr="00064EC7" w:rsidRDefault="00064EC7" w:rsidP="00064EC7">
            <w:pPr>
              <w:pStyle w:val="Index1"/>
              <w:rPr>
                <w:bCs/>
                <w:sz w:val="18"/>
                <w:szCs w:val="18"/>
                <w:lang w:val="en-US" w:eastAsia="ko-KR"/>
              </w:rPr>
            </w:pPr>
            <w:r w:rsidRPr="00064EC7">
              <w:rPr>
                <w:b/>
                <w:bCs/>
                <w:sz w:val="18"/>
                <w:szCs w:val="18"/>
                <w:lang w:eastAsia="ko-KR"/>
              </w:rPr>
              <w:t>Discussion</w:t>
            </w:r>
            <w:r w:rsidRPr="00064EC7">
              <w:rPr>
                <w:bCs/>
                <w:sz w:val="18"/>
                <w:szCs w:val="18"/>
                <w:lang w:eastAsia="ko-KR"/>
              </w:rPr>
              <w:t xml:space="preserve">: </w:t>
            </w:r>
            <w:r w:rsidRPr="00064EC7">
              <w:rPr>
                <w:bCs/>
                <w:sz w:val="18"/>
                <w:szCs w:val="18"/>
                <w:lang w:val="en-US" w:eastAsia="ko-KR"/>
              </w:rPr>
              <w:t xml:space="preserve">The latest LS reply has indicated that maxNrofCandidateBeams-r17 is 64. </w:t>
            </w:r>
          </w:p>
          <w:p w14:paraId="7E258B3B" w14:textId="77777777" w:rsidR="00064EC7" w:rsidRPr="00064EC7" w:rsidRDefault="00064EC7" w:rsidP="00064EC7">
            <w:pPr>
              <w:pStyle w:val="Index1"/>
              <w:rPr>
                <w:bCs/>
                <w:sz w:val="18"/>
                <w:szCs w:val="18"/>
                <w:lang w:val="en-US" w:eastAsia="ko-KR"/>
              </w:rPr>
            </w:pPr>
          </w:p>
          <w:p w14:paraId="015B4748" w14:textId="77777777" w:rsidR="00064EC7" w:rsidRPr="00064EC7" w:rsidRDefault="00064EC7" w:rsidP="00064EC7">
            <w:pPr>
              <w:pStyle w:val="Index1"/>
              <w:rPr>
                <w:bCs/>
                <w:sz w:val="18"/>
                <w:szCs w:val="18"/>
                <w:lang w:val="en-US" w:eastAsia="ko-KR"/>
              </w:rPr>
            </w:pPr>
            <w:r w:rsidRPr="00064EC7">
              <w:rPr>
                <w:bCs/>
                <w:sz w:val="18"/>
                <w:szCs w:val="18"/>
                <w:lang w:val="en-US" w:eastAsia="ko-KR"/>
              </w:rPr>
              <w:t xml:space="preserve">From the latest outcome of UE feature discussion, maxNrofBFDResourcePerSet-r17 is indeed set to 2. </w:t>
            </w:r>
          </w:p>
          <w:p w14:paraId="25CA378D" w14:textId="77777777" w:rsidR="00064EC7" w:rsidRPr="00064EC7" w:rsidRDefault="00064EC7" w:rsidP="00064EC7">
            <w:pPr>
              <w:pStyle w:val="Index1"/>
              <w:rPr>
                <w:bCs/>
                <w:sz w:val="18"/>
                <w:szCs w:val="18"/>
                <w:lang w:val="en-US" w:eastAsia="ko-KR"/>
              </w:rPr>
            </w:pPr>
            <w:r w:rsidRPr="00064EC7">
              <w:rPr>
                <w:bCs/>
                <w:sz w:val="18"/>
                <w:szCs w:val="18"/>
                <w:lang w:val="en-US" w:eastAsia="ko-KR"/>
              </w:rPr>
              <w:t>However, this number may need to be changed to 64 if a new MAC-CE is introduced for issue MAC#4.</w:t>
            </w:r>
          </w:p>
          <w:p w14:paraId="59C1DE02" w14:textId="77777777" w:rsidR="00064EC7" w:rsidRPr="00064EC7" w:rsidRDefault="00064EC7" w:rsidP="00064EC7">
            <w:pPr>
              <w:pStyle w:val="Index1"/>
              <w:rPr>
                <w:bCs/>
                <w:sz w:val="18"/>
                <w:szCs w:val="18"/>
                <w:lang w:val="en-US" w:eastAsia="ko-KR"/>
              </w:rPr>
            </w:pPr>
          </w:p>
          <w:p w14:paraId="7D6EEA7F" w14:textId="6F52D144" w:rsidR="00064EC7" w:rsidRPr="00893BC9" w:rsidRDefault="00064EC7" w:rsidP="00064EC7">
            <w:pPr>
              <w:pStyle w:val="Index1"/>
              <w:rPr>
                <w:b/>
                <w:bCs/>
                <w:sz w:val="18"/>
                <w:szCs w:val="18"/>
                <w:lang w:eastAsia="ko-KR"/>
              </w:rPr>
            </w:pPr>
            <w:r w:rsidRPr="00893BC9">
              <w:rPr>
                <w:b/>
                <w:bCs/>
                <w:sz w:val="18"/>
                <w:szCs w:val="18"/>
                <w:lang w:eastAsia="ko-KR"/>
              </w:rPr>
              <w:t xml:space="preserve">Proposed </w:t>
            </w:r>
            <w:r w:rsidR="00893BC9" w:rsidRPr="00893BC9">
              <w:rPr>
                <w:b/>
                <w:bCs/>
                <w:sz w:val="18"/>
                <w:szCs w:val="18"/>
                <w:lang w:eastAsia="ko-KR"/>
              </w:rPr>
              <w:t>a</w:t>
            </w:r>
            <w:r w:rsidRPr="00893BC9">
              <w:rPr>
                <w:b/>
                <w:bCs/>
                <w:sz w:val="18"/>
                <w:szCs w:val="18"/>
                <w:lang w:eastAsia="ko-KR"/>
              </w:rPr>
              <w:t>nswer to question 8</w:t>
            </w:r>
          </w:p>
          <w:p w14:paraId="232704B9" w14:textId="77777777" w:rsidR="00064EC7" w:rsidRPr="00064EC7" w:rsidRDefault="00064EC7" w:rsidP="00811778">
            <w:pPr>
              <w:pStyle w:val="Index1"/>
              <w:numPr>
                <w:ilvl w:val="0"/>
                <w:numId w:val="9"/>
              </w:numPr>
              <w:rPr>
                <w:bCs/>
                <w:sz w:val="18"/>
                <w:szCs w:val="18"/>
                <w:lang w:eastAsia="ko-KR"/>
              </w:rPr>
            </w:pPr>
            <w:r w:rsidRPr="00064EC7">
              <w:rPr>
                <w:bCs/>
                <w:sz w:val="18"/>
                <w:szCs w:val="18"/>
                <w:lang w:val="en-US" w:eastAsia="ko-KR"/>
              </w:rPr>
              <w:t xml:space="preserve">maxNrofCandidateBeams-r17 is 64 per set per CC according to the latest LS reply </w:t>
            </w:r>
          </w:p>
          <w:p w14:paraId="2AECE6FA" w14:textId="77777777" w:rsidR="00064EC7" w:rsidRPr="00064EC7" w:rsidRDefault="00064EC7" w:rsidP="00811778">
            <w:pPr>
              <w:pStyle w:val="Index1"/>
              <w:numPr>
                <w:ilvl w:val="0"/>
                <w:numId w:val="9"/>
              </w:numPr>
              <w:rPr>
                <w:bCs/>
                <w:sz w:val="18"/>
                <w:szCs w:val="18"/>
                <w:lang w:eastAsia="ko-KR"/>
              </w:rPr>
            </w:pPr>
            <w:r w:rsidRPr="00064EC7">
              <w:rPr>
                <w:bCs/>
                <w:sz w:val="18"/>
                <w:szCs w:val="18"/>
                <w:lang w:val="en-US" w:eastAsia="ko-KR"/>
              </w:rPr>
              <w:t xml:space="preserve">maxNrofBFDResourcePerSet-r17 depends on the outcome of issue MAC#4 </w:t>
            </w:r>
          </w:p>
          <w:p w14:paraId="5D65E062" w14:textId="77777777" w:rsidR="00064EC7" w:rsidRPr="00064EC7" w:rsidRDefault="00064EC7" w:rsidP="00811778">
            <w:pPr>
              <w:pStyle w:val="Index1"/>
              <w:numPr>
                <w:ilvl w:val="1"/>
                <w:numId w:val="9"/>
              </w:numPr>
              <w:rPr>
                <w:bCs/>
                <w:sz w:val="18"/>
                <w:szCs w:val="18"/>
                <w:lang w:eastAsia="ko-KR"/>
              </w:rPr>
            </w:pPr>
            <w:r w:rsidRPr="00064EC7">
              <w:rPr>
                <w:bCs/>
                <w:sz w:val="18"/>
                <w:szCs w:val="18"/>
                <w:lang w:val="en-US" w:eastAsia="ko-KR"/>
              </w:rPr>
              <w:lastRenderedPageBreak/>
              <w:t xml:space="preserve">If RAN2 decides not to introduce a new MAC-CE for BFD-RS activation, the value of 2 per the outcome of UE feature discussion stands. </w:t>
            </w:r>
          </w:p>
          <w:p w14:paraId="6BDCA65C" w14:textId="02806F32" w:rsidR="00416FE5" w:rsidRPr="00EE14CF" w:rsidRDefault="00064EC7" w:rsidP="00811778">
            <w:pPr>
              <w:pStyle w:val="Index1"/>
              <w:numPr>
                <w:ilvl w:val="1"/>
                <w:numId w:val="9"/>
              </w:numPr>
              <w:rPr>
                <w:bCs/>
                <w:sz w:val="18"/>
                <w:szCs w:val="18"/>
                <w:lang w:eastAsia="ko-KR"/>
              </w:rPr>
            </w:pPr>
            <w:r w:rsidRPr="00064EC7">
              <w:rPr>
                <w:bCs/>
                <w:sz w:val="18"/>
                <w:szCs w:val="18"/>
                <w:lang w:val="en-US" w:eastAsia="ko-KR"/>
              </w:rPr>
              <w:t>If RAN2 decides to introduce a new MAC-CE for BFD-RS activation, the value of 64 is more sensible since the new MAC-CE is used to activate 1 or 2 BFD-RS resources from the set.</w:t>
            </w:r>
          </w:p>
        </w:tc>
      </w:tr>
      <w:tr w:rsidR="00416FE5" w:rsidRPr="00064EC7" w14:paraId="49DD89B3" w14:textId="77777777" w:rsidTr="00EE14CF">
        <w:tc>
          <w:tcPr>
            <w:tcW w:w="1705" w:type="dxa"/>
          </w:tcPr>
          <w:p w14:paraId="59F8DB1E" w14:textId="2057D9DD" w:rsidR="00416FE5" w:rsidRPr="00064EC7" w:rsidRDefault="00B42338" w:rsidP="00EE14CF">
            <w:pPr>
              <w:snapToGrid w:val="0"/>
              <w:rPr>
                <w:sz w:val="18"/>
                <w:szCs w:val="18"/>
              </w:rPr>
            </w:pPr>
            <w:r>
              <w:rPr>
                <w:sz w:val="18"/>
                <w:szCs w:val="18"/>
              </w:rPr>
              <w:lastRenderedPageBreak/>
              <w:t>Apple</w:t>
            </w:r>
          </w:p>
        </w:tc>
        <w:tc>
          <w:tcPr>
            <w:tcW w:w="8221" w:type="dxa"/>
          </w:tcPr>
          <w:p w14:paraId="3AFAFD8B" w14:textId="4780A8DC" w:rsidR="00416FE5" w:rsidRPr="00064EC7" w:rsidRDefault="001353E2" w:rsidP="00EE14CF">
            <w:pPr>
              <w:snapToGrid w:val="0"/>
              <w:rPr>
                <w:sz w:val="18"/>
                <w:szCs w:val="18"/>
              </w:rPr>
            </w:pPr>
            <w:r>
              <w:rPr>
                <w:sz w:val="18"/>
                <w:szCs w:val="18"/>
              </w:rPr>
              <w:t>According to the LS provided by RAN1 in last meeting, the answer should be 64 for both.</w:t>
            </w:r>
          </w:p>
        </w:tc>
      </w:tr>
      <w:tr w:rsidR="00416FE5" w:rsidRPr="00064EC7" w14:paraId="515D5B60" w14:textId="77777777" w:rsidTr="00EE14CF">
        <w:tc>
          <w:tcPr>
            <w:tcW w:w="1705" w:type="dxa"/>
          </w:tcPr>
          <w:p w14:paraId="52F86773" w14:textId="1896F837" w:rsidR="00416FE5" w:rsidRPr="00C13A55" w:rsidRDefault="00C13A55" w:rsidP="00EE14CF">
            <w:pPr>
              <w:snapToGrid w:val="0"/>
              <w:rPr>
                <w:rFonts w:eastAsia="PMingLiU"/>
                <w:sz w:val="18"/>
                <w:szCs w:val="18"/>
                <w:lang w:eastAsia="zh-TW"/>
              </w:rPr>
            </w:pPr>
            <w:r>
              <w:rPr>
                <w:rFonts w:eastAsia="PMingLiU"/>
                <w:sz w:val="18"/>
                <w:szCs w:val="18"/>
                <w:lang w:eastAsia="zh-TW"/>
              </w:rPr>
              <w:t>MediaTek</w:t>
            </w:r>
          </w:p>
        </w:tc>
        <w:tc>
          <w:tcPr>
            <w:tcW w:w="8221" w:type="dxa"/>
          </w:tcPr>
          <w:p w14:paraId="1EA5954D" w14:textId="20C0CC63" w:rsidR="00416FE5" w:rsidRPr="00064EC7" w:rsidRDefault="00C13A55" w:rsidP="00EE14CF">
            <w:pPr>
              <w:snapToGrid w:val="0"/>
              <w:rPr>
                <w:sz w:val="18"/>
                <w:szCs w:val="18"/>
              </w:rPr>
            </w:pPr>
            <w:r>
              <w:rPr>
                <w:rFonts w:eastAsia="PMingLiU" w:hint="eastAsia"/>
                <w:sz w:val="18"/>
                <w:szCs w:val="18"/>
                <w:lang w:eastAsia="zh-TW"/>
              </w:rPr>
              <w:t>O</w:t>
            </w:r>
            <w:r>
              <w:rPr>
                <w:rFonts w:eastAsia="PMingLiU"/>
                <w:sz w:val="18"/>
                <w:szCs w:val="18"/>
                <w:lang w:eastAsia="zh-TW"/>
              </w:rPr>
              <w:t>kay to the proposed answer from Samsung</w:t>
            </w:r>
          </w:p>
        </w:tc>
      </w:tr>
      <w:tr w:rsidR="00416FE5" w:rsidRPr="00064EC7" w14:paraId="145A1389" w14:textId="77777777" w:rsidTr="00EE14CF">
        <w:tc>
          <w:tcPr>
            <w:tcW w:w="1705" w:type="dxa"/>
          </w:tcPr>
          <w:p w14:paraId="058758C1" w14:textId="5760999C" w:rsidR="00416FE5" w:rsidRPr="007A2080" w:rsidRDefault="006D109B" w:rsidP="00EE14CF">
            <w:pPr>
              <w:snapToGrid w:val="0"/>
              <w:rPr>
                <w:rFonts w:eastAsia="PMingLiU"/>
                <w:sz w:val="18"/>
                <w:szCs w:val="18"/>
                <w:lang w:eastAsia="zh-TW"/>
              </w:rPr>
            </w:pPr>
            <w:r w:rsidRPr="007A2080">
              <w:rPr>
                <w:rFonts w:eastAsia="PMingLiU" w:hint="eastAsia"/>
                <w:sz w:val="18"/>
                <w:szCs w:val="18"/>
                <w:lang w:eastAsia="zh-TW"/>
              </w:rPr>
              <w:t>LG</w:t>
            </w:r>
          </w:p>
        </w:tc>
        <w:tc>
          <w:tcPr>
            <w:tcW w:w="8221" w:type="dxa"/>
          </w:tcPr>
          <w:p w14:paraId="3464A6A7" w14:textId="3E2C7C44" w:rsidR="00416FE5" w:rsidRPr="007A2080" w:rsidRDefault="007A2080" w:rsidP="007A2080">
            <w:pPr>
              <w:snapToGrid w:val="0"/>
              <w:rPr>
                <w:rFonts w:eastAsia="PMingLiU"/>
                <w:sz w:val="18"/>
                <w:szCs w:val="18"/>
                <w:lang w:eastAsia="zh-TW"/>
              </w:rPr>
            </w:pPr>
            <w:r>
              <w:rPr>
                <w:rFonts w:eastAsia="Malgun Gothic" w:hint="eastAsia"/>
                <w:sz w:val="18"/>
                <w:szCs w:val="18"/>
              </w:rPr>
              <w:t xml:space="preserve">Regarding </w:t>
            </w:r>
            <w:r w:rsidR="006D109B" w:rsidRPr="007A2080">
              <w:rPr>
                <w:rFonts w:eastAsia="PMingLiU"/>
                <w:sz w:val="18"/>
                <w:szCs w:val="18"/>
                <w:lang w:eastAsia="zh-TW"/>
              </w:rPr>
              <w:t>maxNrofBFDResourcePerSet-r17</w:t>
            </w:r>
            <w:r>
              <w:rPr>
                <w:rFonts w:eastAsia="PMingLiU"/>
                <w:sz w:val="18"/>
                <w:szCs w:val="18"/>
                <w:lang w:eastAsia="zh-TW"/>
              </w:rPr>
              <w:t>, 64 is too large which would result in 128 BFD-RSs across two sets. We think that around 8 would be sufficient.</w:t>
            </w:r>
          </w:p>
        </w:tc>
      </w:tr>
      <w:tr w:rsidR="005D089D" w:rsidRPr="00064EC7" w14:paraId="7A1AEB24" w14:textId="77777777" w:rsidTr="00EE14CF">
        <w:tc>
          <w:tcPr>
            <w:tcW w:w="1705" w:type="dxa"/>
          </w:tcPr>
          <w:p w14:paraId="5EAC3174" w14:textId="4D827FCC" w:rsidR="005D089D" w:rsidRPr="00064EC7" w:rsidRDefault="005D089D" w:rsidP="005D089D">
            <w:pPr>
              <w:snapToGrid w:val="0"/>
              <w:rPr>
                <w:sz w:val="18"/>
                <w:szCs w:val="18"/>
              </w:rPr>
            </w:pPr>
            <w:r>
              <w:rPr>
                <w:sz w:val="18"/>
                <w:szCs w:val="18"/>
              </w:rPr>
              <w:t>Lenovo</w:t>
            </w:r>
          </w:p>
        </w:tc>
        <w:tc>
          <w:tcPr>
            <w:tcW w:w="8221" w:type="dxa"/>
          </w:tcPr>
          <w:p w14:paraId="0EF2224F" w14:textId="226D9219" w:rsidR="005D089D" w:rsidRPr="00064EC7" w:rsidRDefault="005D089D" w:rsidP="005D089D">
            <w:pPr>
              <w:snapToGrid w:val="0"/>
              <w:rPr>
                <w:sz w:val="18"/>
                <w:szCs w:val="18"/>
              </w:rPr>
            </w:pPr>
            <w:r>
              <w:rPr>
                <w:sz w:val="18"/>
                <w:szCs w:val="18"/>
              </w:rPr>
              <w:t>Agree with Samsung’s proposed answer.</w:t>
            </w:r>
          </w:p>
        </w:tc>
      </w:tr>
      <w:tr w:rsidR="00896406" w:rsidRPr="00064EC7" w14:paraId="3C843B36" w14:textId="77777777" w:rsidTr="00EE14CF">
        <w:tc>
          <w:tcPr>
            <w:tcW w:w="1705" w:type="dxa"/>
          </w:tcPr>
          <w:p w14:paraId="796CF5A9" w14:textId="50C23529" w:rsidR="00896406" w:rsidRDefault="00896406" w:rsidP="00896406">
            <w:pPr>
              <w:snapToGrid w:val="0"/>
              <w:rPr>
                <w:sz w:val="18"/>
                <w:szCs w:val="18"/>
              </w:rPr>
            </w:pPr>
            <w:r>
              <w:rPr>
                <w:sz w:val="18"/>
                <w:szCs w:val="18"/>
              </w:rPr>
              <w:t>QC</w:t>
            </w:r>
          </w:p>
        </w:tc>
        <w:tc>
          <w:tcPr>
            <w:tcW w:w="8221" w:type="dxa"/>
          </w:tcPr>
          <w:p w14:paraId="64195FFC" w14:textId="457E5936" w:rsidR="00896406" w:rsidRDefault="00896406" w:rsidP="00896406">
            <w:pPr>
              <w:snapToGrid w:val="0"/>
              <w:rPr>
                <w:sz w:val="18"/>
                <w:szCs w:val="18"/>
              </w:rPr>
            </w:pPr>
            <w:r>
              <w:rPr>
                <w:sz w:val="18"/>
                <w:szCs w:val="18"/>
              </w:rPr>
              <w:t xml:space="preserve">Proposed answer to Q8: 64 is for </w:t>
            </w:r>
            <w:r w:rsidRPr="00A64B0D">
              <w:rPr>
                <w:sz w:val="18"/>
                <w:szCs w:val="18"/>
              </w:rPr>
              <w:t>maxNrofCandidateBeams-r17</w:t>
            </w:r>
            <w:r>
              <w:rPr>
                <w:sz w:val="18"/>
                <w:szCs w:val="18"/>
              </w:rPr>
              <w:t xml:space="preserve">. If gNB enables MAC-CE based BFD-RS update, </w:t>
            </w:r>
            <w:r w:rsidRPr="00A64B0D">
              <w:rPr>
                <w:sz w:val="18"/>
                <w:szCs w:val="18"/>
              </w:rPr>
              <w:t>maxNrofBFDResourcePerSet-r17</w:t>
            </w:r>
            <w:r>
              <w:rPr>
                <w:sz w:val="18"/>
                <w:szCs w:val="18"/>
              </w:rPr>
              <w:t xml:space="preserve"> is 64. Otherwise, </w:t>
            </w:r>
            <w:r w:rsidRPr="00A64B0D">
              <w:rPr>
                <w:sz w:val="18"/>
                <w:szCs w:val="18"/>
              </w:rPr>
              <w:t>maxNrofBFDResourcePerSet-r17</w:t>
            </w:r>
            <w:r>
              <w:rPr>
                <w:sz w:val="18"/>
                <w:szCs w:val="18"/>
              </w:rPr>
              <w:t xml:space="preserve"> is 2.</w:t>
            </w:r>
          </w:p>
        </w:tc>
      </w:tr>
      <w:tr w:rsidR="00163D5B" w:rsidRPr="00064EC7" w14:paraId="6E2FADDF" w14:textId="77777777" w:rsidTr="00EE14CF">
        <w:tc>
          <w:tcPr>
            <w:tcW w:w="1705" w:type="dxa"/>
          </w:tcPr>
          <w:p w14:paraId="2F61E8E0" w14:textId="66A75711" w:rsidR="00163D5B" w:rsidRDefault="00163D5B" w:rsidP="00163D5B">
            <w:pPr>
              <w:snapToGrid w:val="0"/>
              <w:rPr>
                <w:sz w:val="18"/>
                <w:szCs w:val="18"/>
              </w:rPr>
            </w:pPr>
            <w:r>
              <w:rPr>
                <w:sz w:val="18"/>
                <w:szCs w:val="18"/>
              </w:rPr>
              <w:t>OPPO</w:t>
            </w:r>
          </w:p>
        </w:tc>
        <w:tc>
          <w:tcPr>
            <w:tcW w:w="8221" w:type="dxa"/>
          </w:tcPr>
          <w:p w14:paraId="5A2F9338" w14:textId="3CC41A7E" w:rsidR="00163D5B" w:rsidRDefault="00163D5B" w:rsidP="00163D5B">
            <w:pPr>
              <w:snapToGrid w:val="0"/>
              <w:rPr>
                <w:sz w:val="18"/>
                <w:szCs w:val="18"/>
              </w:rPr>
            </w:pPr>
            <w:r>
              <w:rPr>
                <w:sz w:val="18"/>
                <w:szCs w:val="18"/>
              </w:rPr>
              <w:t>Ok with the answer proposed by Samsung</w:t>
            </w:r>
          </w:p>
        </w:tc>
      </w:tr>
      <w:tr w:rsidR="00C25A9A" w:rsidRPr="00064EC7" w14:paraId="2BFB7726" w14:textId="77777777" w:rsidTr="00EE14CF">
        <w:tc>
          <w:tcPr>
            <w:tcW w:w="1705" w:type="dxa"/>
          </w:tcPr>
          <w:p w14:paraId="7788F6D6" w14:textId="7BDF7CAB" w:rsidR="00C25A9A" w:rsidRDefault="00C25A9A" w:rsidP="00163D5B">
            <w:pPr>
              <w:snapToGrid w:val="0"/>
              <w:rPr>
                <w:sz w:val="18"/>
                <w:szCs w:val="18"/>
              </w:rPr>
            </w:pPr>
            <w:r>
              <w:rPr>
                <w:sz w:val="18"/>
                <w:szCs w:val="18"/>
              </w:rPr>
              <w:t>vivo</w:t>
            </w:r>
          </w:p>
        </w:tc>
        <w:tc>
          <w:tcPr>
            <w:tcW w:w="8221" w:type="dxa"/>
          </w:tcPr>
          <w:p w14:paraId="6916A7FF" w14:textId="77777777" w:rsidR="00C25A9A" w:rsidRDefault="00C25A9A" w:rsidP="00C25A9A">
            <w:pPr>
              <w:snapToGrid w:val="0"/>
              <w:rPr>
                <w:rFonts w:eastAsia="PMingLiU"/>
                <w:sz w:val="18"/>
                <w:szCs w:val="18"/>
                <w:lang w:eastAsia="zh-TW"/>
              </w:rPr>
            </w:pPr>
            <w:r>
              <w:rPr>
                <w:rFonts w:eastAsia="PMingLiU"/>
                <w:sz w:val="18"/>
                <w:szCs w:val="18"/>
                <w:lang w:eastAsia="zh-TW"/>
              </w:rPr>
              <w:t xml:space="preserve">For the </w:t>
            </w:r>
            <w:r w:rsidRPr="00C072F7">
              <w:rPr>
                <w:rFonts w:eastAsia="PMingLiU"/>
                <w:sz w:val="18"/>
                <w:szCs w:val="18"/>
                <w:lang w:eastAsia="zh-TW"/>
              </w:rPr>
              <w:t>value for maxNrofCandidateBeams-r17</w:t>
            </w:r>
            <w:r>
              <w:rPr>
                <w:rFonts w:eastAsia="PMingLiU"/>
                <w:sz w:val="18"/>
                <w:szCs w:val="18"/>
                <w:lang w:eastAsia="zh-TW"/>
              </w:rPr>
              <w:t xml:space="preserve">, it should be 64. </w:t>
            </w:r>
          </w:p>
          <w:p w14:paraId="5C72678D" w14:textId="2537CE82" w:rsidR="00C25A9A" w:rsidRDefault="00C25A9A" w:rsidP="00C25A9A">
            <w:pPr>
              <w:snapToGrid w:val="0"/>
              <w:rPr>
                <w:sz w:val="18"/>
                <w:szCs w:val="18"/>
              </w:rPr>
            </w:pPr>
            <w:r>
              <w:rPr>
                <w:rFonts w:eastAsia="PMingLiU"/>
                <w:sz w:val="18"/>
                <w:szCs w:val="18"/>
                <w:lang w:eastAsia="zh-TW"/>
              </w:rPr>
              <w:t xml:space="preserve">For </w:t>
            </w:r>
            <w:r>
              <w:rPr>
                <w:rFonts w:eastAsiaTheme="minorEastAsia" w:hint="eastAsia"/>
                <w:sz w:val="18"/>
                <w:szCs w:val="18"/>
                <w:lang w:eastAsia="zh-CN"/>
              </w:rPr>
              <w:t>t</w:t>
            </w:r>
            <w:r>
              <w:rPr>
                <w:rFonts w:eastAsiaTheme="minorEastAsia"/>
                <w:sz w:val="18"/>
                <w:szCs w:val="18"/>
                <w:lang w:eastAsia="zh-CN"/>
              </w:rPr>
              <w:t xml:space="preserve">he value of </w:t>
            </w:r>
            <w:r w:rsidRPr="00C072F7">
              <w:rPr>
                <w:rFonts w:eastAsia="PMingLiU"/>
                <w:sz w:val="18"/>
                <w:szCs w:val="18"/>
                <w:lang w:eastAsia="zh-TW"/>
              </w:rPr>
              <w:t>maxNrofBFDResourcePerSet-</w:t>
            </w:r>
            <w:r w:rsidRPr="00C25A9A">
              <w:rPr>
                <w:rFonts w:eastAsia="PMingLiU"/>
                <w:sz w:val="18"/>
                <w:szCs w:val="18"/>
                <w:lang w:eastAsia="zh-TW"/>
              </w:rPr>
              <w:t>r17, it is still being discussed in RAN1 and no clear definition has been drawn so far. Therefore, we prefer to reply that it is still being discussed in RAN1 if no conclusion reached in RAN1 before reply LS is sent.</w:t>
            </w:r>
          </w:p>
        </w:tc>
      </w:tr>
      <w:tr w:rsidR="004B790F" w:rsidRPr="00064EC7" w14:paraId="372EF1C0" w14:textId="77777777" w:rsidTr="00EE14CF">
        <w:tc>
          <w:tcPr>
            <w:tcW w:w="1705" w:type="dxa"/>
          </w:tcPr>
          <w:p w14:paraId="7E148A90" w14:textId="559A6670" w:rsidR="004B790F" w:rsidRDefault="004B790F" w:rsidP="004B790F">
            <w:pPr>
              <w:snapToGrid w:val="0"/>
              <w:rPr>
                <w:sz w:val="18"/>
                <w:szCs w:val="18"/>
              </w:rPr>
            </w:pPr>
            <w:r>
              <w:rPr>
                <w:sz w:val="18"/>
                <w:szCs w:val="18"/>
              </w:rPr>
              <w:t>ZTE</w:t>
            </w:r>
          </w:p>
        </w:tc>
        <w:tc>
          <w:tcPr>
            <w:tcW w:w="8221" w:type="dxa"/>
          </w:tcPr>
          <w:p w14:paraId="31E1D397" w14:textId="77777777" w:rsidR="004B790F" w:rsidRDefault="004B790F" w:rsidP="004B790F">
            <w:pPr>
              <w:snapToGrid w:val="0"/>
              <w:rPr>
                <w:sz w:val="18"/>
                <w:szCs w:val="18"/>
              </w:rPr>
            </w:pPr>
            <w:r>
              <w:rPr>
                <w:sz w:val="18"/>
                <w:szCs w:val="18"/>
              </w:rPr>
              <w:t xml:space="preserve">Agree with Apple, based on the previous LS, the answer should be 64 for both. </w:t>
            </w:r>
          </w:p>
          <w:p w14:paraId="07542858" w14:textId="77777777" w:rsidR="004B790F" w:rsidRDefault="004B790F" w:rsidP="004B790F">
            <w:pPr>
              <w:snapToGrid w:val="0"/>
              <w:rPr>
                <w:sz w:val="18"/>
                <w:szCs w:val="18"/>
              </w:rPr>
            </w:pPr>
          </w:p>
          <w:p w14:paraId="7514B9F5" w14:textId="3F7F079F" w:rsidR="004B790F" w:rsidRDefault="004B790F" w:rsidP="004B790F">
            <w:pPr>
              <w:snapToGrid w:val="0"/>
              <w:rPr>
                <w:rFonts w:eastAsia="PMingLiU"/>
                <w:sz w:val="18"/>
                <w:szCs w:val="18"/>
                <w:lang w:eastAsia="zh-TW"/>
              </w:rPr>
            </w:pPr>
            <w:r>
              <w:rPr>
                <w:sz w:val="18"/>
                <w:szCs w:val="18"/>
              </w:rPr>
              <w:t xml:space="preserve">BTW, MAC-CE has been approved, why we need to discuss the other direction of </w:t>
            </w:r>
            <w:r>
              <w:rPr>
                <w:rFonts w:hint="eastAsia"/>
                <w:sz w:val="18"/>
                <w:szCs w:val="18"/>
                <w:lang w:eastAsia="zh-CN"/>
              </w:rPr>
              <w:t>‘</w:t>
            </w:r>
            <w:r>
              <w:rPr>
                <w:rFonts w:hint="eastAsia"/>
                <w:sz w:val="18"/>
                <w:szCs w:val="18"/>
                <w:lang w:eastAsia="zh-CN"/>
              </w:rPr>
              <w:t>not</w:t>
            </w:r>
            <w:r>
              <w:rPr>
                <w:sz w:val="18"/>
                <w:szCs w:val="18"/>
                <w:lang w:eastAsia="zh-CN"/>
              </w:rPr>
              <w:t xml:space="preserve"> introducing a new MAC-CE</w:t>
            </w:r>
            <w:r>
              <w:rPr>
                <w:rFonts w:hint="eastAsia"/>
                <w:sz w:val="18"/>
                <w:szCs w:val="18"/>
                <w:lang w:eastAsia="zh-CN"/>
              </w:rPr>
              <w:t>’</w:t>
            </w:r>
            <w:r>
              <w:rPr>
                <w:rFonts w:hint="eastAsia"/>
                <w:sz w:val="18"/>
                <w:szCs w:val="18"/>
                <w:lang w:eastAsia="zh-CN"/>
              </w:rPr>
              <w:t xml:space="preserve"> </w:t>
            </w:r>
            <w:r>
              <w:rPr>
                <w:sz w:val="18"/>
                <w:szCs w:val="18"/>
              </w:rPr>
              <w:t xml:space="preserve">as in Samsung’s proposal. The motivation is confusing. </w:t>
            </w:r>
          </w:p>
        </w:tc>
      </w:tr>
      <w:tr w:rsidR="006A39AC" w:rsidRPr="00064EC7" w14:paraId="567A2ABB" w14:textId="77777777" w:rsidTr="00EE14CF">
        <w:tc>
          <w:tcPr>
            <w:tcW w:w="1705" w:type="dxa"/>
          </w:tcPr>
          <w:p w14:paraId="7D356ECF" w14:textId="362DCE71" w:rsidR="006A39AC" w:rsidRDefault="006A39AC" w:rsidP="006A39AC">
            <w:pPr>
              <w:snapToGrid w:val="0"/>
              <w:rPr>
                <w:sz w:val="18"/>
                <w:szCs w:val="18"/>
              </w:rPr>
            </w:pPr>
            <w:r>
              <w:rPr>
                <w:rFonts w:eastAsia="Malgun Gothic" w:hint="eastAsia"/>
                <w:sz w:val="18"/>
                <w:szCs w:val="18"/>
              </w:rPr>
              <w:t>Huawei, HiSilicon</w:t>
            </w:r>
          </w:p>
        </w:tc>
        <w:tc>
          <w:tcPr>
            <w:tcW w:w="8221" w:type="dxa"/>
          </w:tcPr>
          <w:p w14:paraId="05E8FE8D" w14:textId="16558890" w:rsidR="006A39AC" w:rsidRDefault="006A39AC" w:rsidP="006A39AC">
            <w:pPr>
              <w:snapToGrid w:val="0"/>
              <w:rPr>
                <w:sz w:val="18"/>
                <w:szCs w:val="18"/>
              </w:rPr>
            </w:pPr>
            <w:r>
              <w:rPr>
                <w:rFonts w:eastAsia="PMingLiU" w:hint="eastAsia"/>
                <w:sz w:val="18"/>
                <w:szCs w:val="18"/>
                <w:lang w:eastAsia="zh-TW"/>
              </w:rPr>
              <w:t>Agree with Samsung</w:t>
            </w:r>
            <w:r>
              <w:rPr>
                <w:rFonts w:eastAsia="PMingLiU"/>
                <w:sz w:val="18"/>
                <w:szCs w:val="18"/>
                <w:lang w:eastAsia="zh-TW"/>
              </w:rPr>
              <w:t>’s proposed answer.</w:t>
            </w:r>
          </w:p>
        </w:tc>
      </w:tr>
      <w:tr w:rsidR="00877465" w:rsidRPr="00064EC7" w14:paraId="46765BAE" w14:textId="77777777" w:rsidTr="00EE14CF">
        <w:tc>
          <w:tcPr>
            <w:tcW w:w="1705" w:type="dxa"/>
          </w:tcPr>
          <w:p w14:paraId="5C19D253" w14:textId="5DB4F868" w:rsidR="00877465" w:rsidRPr="00877465" w:rsidRDefault="00877465" w:rsidP="006A39AC">
            <w:pPr>
              <w:snapToGrid w:val="0"/>
              <w:rPr>
                <w:rFonts w:eastAsiaTheme="minorEastAsia"/>
                <w:sz w:val="18"/>
                <w:szCs w:val="18"/>
                <w:lang w:eastAsia="zh-CN"/>
              </w:rPr>
            </w:pPr>
            <w:r>
              <w:rPr>
                <w:rFonts w:hint="eastAsia"/>
                <w:sz w:val="18"/>
                <w:szCs w:val="20"/>
                <w:lang w:eastAsia="zh-CN"/>
              </w:rPr>
              <w:t>S</w:t>
            </w:r>
            <w:r>
              <w:rPr>
                <w:sz w:val="18"/>
                <w:szCs w:val="20"/>
                <w:lang w:eastAsia="zh-CN"/>
              </w:rPr>
              <w:t>preadtrum</w:t>
            </w:r>
          </w:p>
        </w:tc>
        <w:tc>
          <w:tcPr>
            <w:tcW w:w="8221" w:type="dxa"/>
          </w:tcPr>
          <w:p w14:paraId="65A6AE37" w14:textId="6EF0FC5D" w:rsidR="00877465" w:rsidRDefault="00877465" w:rsidP="006A39AC">
            <w:pPr>
              <w:snapToGrid w:val="0"/>
              <w:rPr>
                <w:rFonts w:eastAsia="PMingLiU"/>
                <w:sz w:val="18"/>
                <w:szCs w:val="18"/>
                <w:lang w:eastAsia="zh-TW"/>
              </w:rPr>
            </w:pPr>
            <w:r>
              <w:rPr>
                <w:rFonts w:hint="eastAsia"/>
                <w:sz w:val="18"/>
                <w:szCs w:val="18"/>
                <w:lang w:eastAsia="zh-CN"/>
              </w:rPr>
              <w:t xml:space="preserve">Agree with </w:t>
            </w:r>
            <w:r>
              <w:rPr>
                <w:sz w:val="18"/>
                <w:szCs w:val="18"/>
              </w:rPr>
              <w:t>Samsung’s proposed answer</w:t>
            </w:r>
            <w:r>
              <w:rPr>
                <w:rFonts w:hint="eastAsia"/>
                <w:sz w:val="18"/>
                <w:szCs w:val="18"/>
                <w:lang w:eastAsia="zh-CN"/>
              </w:rPr>
              <w:t>.</w:t>
            </w:r>
          </w:p>
        </w:tc>
      </w:tr>
      <w:tr w:rsidR="00DB41EE" w:rsidRPr="00064EC7" w14:paraId="2D0B77D4" w14:textId="77777777" w:rsidTr="00EE14CF">
        <w:tc>
          <w:tcPr>
            <w:tcW w:w="1705" w:type="dxa"/>
          </w:tcPr>
          <w:p w14:paraId="13C7830D" w14:textId="3CCBD3EE" w:rsidR="00DB41EE" w:rsidRDefault="00DB41EE" w:rsidP="00DB41EE">
            <w:pPr>
              <w:snapToGrid w:val="0"/>
              <w:rPr>
                <w:sz w:val="18"/>
                <w:szCs w:val="20"/>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221" w:type="dxa"/>
          </w:tcPr>
          <w:p w14:paraId="728E24DA" w14:textId="77777777" w:rsidR="00DB41EE" w:rsidRDefault="00DB41EE" w:rsidP="00DB41EE">
            <w:pPr>
              <w:snapToGrid w:val="0"/>
              <w:rPr>
                <w:rFonts w:eastAsia="PMingLiU"/>
                <w:sz w:val="18"/>
                <w:szCs w:val="18"/>
                <w:lang w:eastAsia="zh-TW"/>
              </w:rPr>
            </w:pPr>
            <w:r>
              <w:rPr>
                <w:rFonts w:eastAsia="PMingLiU"/>
                <w:sz w:val="18"/>
                <w:szCs w:val="18"/>
                <w:lang w:eastAsia="zh-TW"/>
              </w:rPr>
              <w:t xml:space="preserve">The </w:t>
            </w:r>
            <w:r w:rsidRPr="00C072F7">
              <w:rPr>
                <w:rFonts w:eastAsia="PMingLiU"/>
                <w:sz w:val="18"/>
                <w:szCs w:val="18"/>
                <w:lang w:eastAsia="zh-TW"/>
              </w:rPr>
              <w:t xml:space="preserve">value </w:t>
            </w:r>
            <w:r>
              <w:rPr>
                <w:rFonts w:eastAsia="PMingLiU"/>
                <w:sz w:val="18"/>
                <w:szCs w:val="18"/>
                <w:lang w:eastAsia="zh-TW"/>
              </w:rPr>
              <w:t>of</w:t>
            </w:r>
            <w:r w:rsidRPr="00C072F7">
              <w:rPr>
                <w:rFonts w:eastAsia="PMingLiU"/>
                <w:sz w:val="18"/>
                <w:szCs w:val="18"/>
                <w:lang w:eastAsia="zh-TW"/>
              </w:rPr>
              <w:t xml:space="preserve"> maxNrofCandidateBeams-r17</w:t>
            </w:r>
            <w:r>
              <w:rPr>
                <w:rFonts w:eastAsia="PMingLiU"/>
                <w:sz w:val="18"/>
                <w:szCs w:val="18"/>
                <w:lang w:eastAsia="zh-TW"/>
              </w:rPr>
              <w:t xml:space="preserve"> is 64.</w:t>
            </w:r>
          </w:p>
          <w:p w14:paraId="67FB4178" w14:textId="5228C5C4" w:rsidR="00DB41EE" w:rsidRDefault="00DB41EE" w:rsidP="00DB41EE">
            <w:pPr>
              <w:snapToGrid w:val="0"/>
              <w:rPr>
                <w:sz w:val="18"/>
                <w:szCs w:val="18"/>
                <w:lang w:eastAsia="zh-CN"/>
              </w:rPr>
            </w:pPr>
            <w:r>
              <w:rPr>
                <w:rFonts w:eastAsia="PMingLiU"/>
                <w:sz w:val="18"/>
                <w:szCs w:val="18"/>
                <w:lang w:eastAsia="zh-TW"/>
              </w:rPr>
              <w:t xml:space="preserve">For </w:t>
            </w:r>
            <w:r>
              <w:rPr>
                <w:rFonts w:eastAsiaTheme="minorEastAsia" w:hint="eastAsia"/>
                <w:sz w:val="18"/>
                <w:szCs w:val="18"/>
                <w:lang w:eastAsia="zh-CN"/>
              </w:rPr>
              <w:t>t</w:t>
            </w:r>
            <w:r>
              <w:rPr>
                <w:rFonts w:eastAsiaTheme="minorEastAsia"/>
                <w:sz w:val="18"/>
                <w:szCs w:val="18"/>
                <w:lang w:eastAsia="zh-CN"/>
              </w:rPr>
              <w:t xml:space="preserve">he value of </w:t>
            </w:r>
            <w:r w:rsidRPr="00C072F7">
              <w:rPr>
                <w:rFonts w:eastAsia="PMingLiU"/>
                <w:sz w:val="18"/>
                <w:szCs w:val="18"/>
                <w:lang w:eastAsia="zh-TW"/>
              </w:rPr>
              <w:t>maxNrofBFDResourcePerSet-</w:t>
            </w:r>
            <w:r w:rsidRPr="00C25A9A">
              <w:rPr>
                <w:rFonts w:eastAsia="PMingLiU"/>
                <w:sz w:val="18"/>
                <w:szCs w:val="18"/>
                <w:lang w:eastAsia="zh-TW"/>
              </w:rPr>
              <w:t>r17,</w:t>
            </w:r>
            <w:r>
              <w:rPr>
                <w:rFonts w:eastAsia="PMingLiU"/>
                <w:sz w:val="18"/>
                <w:szCs w:val="18"/>
                <w:lang w:eastAsia="zh-TW"/>
              </w:rPr>
              <w:t xml:space="preserve"> w</w:t>
            </w:r>
            <w:r>
              <w:rPr>
                <w:rFonts w:eastAsiaTheme="minorEastAsia"/>
                <w:sz w:val="18"/>
                <w:szCs w:val="18"/>
                <w:lang w:eastAsia="zh-CN"/>
              </w:rPr>
              <w:t xml:space="preserve">e do not agree with Samsung’s answer on MAC-CE part, and we have similar concern as ZTE. We also agree with vivo that it has not been discussed before. But we’re okay with </w:t>
            </w:r>
            <w:r w:rsidRPr="00550FB9">
              <w:rPr>
                <w:rFonts w:eastAsiaTheme="minorEastAsia"/>
                <w:sz w:val="18"/>
                <w:szCs w:val="18"/>
                <w:lang w:eastAsia="zh-CN"/>
              </w:rPr>
              <w:t>maxNrofBFDResourcePerSet-r17</w:t>
            </w:r>
            <w:r>
              <w:rPr>
                <w:rFonts w:eastAsiaTheme="minorEastAsia"/>
                <w:sz w:val="18"/>
                <w:szCs w:val="18"/>
                <w:lang w:eastAsia="zh-CN"/>
              </w:rPr>
              <w:t xml:space="preserve"> to be 64.</w:t>
            </w:r>
          </w:p>
        </w:tc>
      </w:tr>
      <w:tr w:rsidR="00744A4D" w:rsidRPr="00064EC7" w14:paraId="1E52B2D4" w14:textId="77777777" w:rsidTr="00EE14CF">
        <w:tc>
          <w:tcPr>
            <w:tcW w:w="1705" w:type="dxa"/>
          </w:tcPr>
          <w:p w14:paraId="37BB0C15" w14:textId="76D3A6F5" w:rsidR="00744A4D" w:rsidRDefault="00480002" w:rsidP="00A2592D">
            <w:pPr>
              <w:snapToGrid w:val="0"/>
              <w:rPr>
                <w:rFonts w:eastAsiaTheme="minorEastAsia"/>
                <w:sz w:val="18"/>
                <w:szCs w:val="18"/>
                <w:lang w:eastAsia="zh-CN"/>
              </w:rPr>
            </w:pPr>
            <w:r>
              <w:rPr>
                <w:rFonts w:eastAsiaTheme="minorEastAsia"/>
                <w:sz w:val="18"/>
                <w:szCs w:val="18"/>
                <w:lang w:eastAsia="zh-CN"/>
              </w:rPr>
              <w:t>Samsung</w:t>
            </w:r>
            <w:r w:rsidR="00A2592D">
              <w:rPr>
                <w:rFonts w:eastAsiaTheme="minorEastAsia"/>
                <w:sz w:val="18"/>
                <w:szCs w:val="18"/>
                <w:lang w:eastAsia="zh-CN"/>
              </w:rPr>
              <w:t xml:space="preserve">  </w:t>
            </w:r>
          </w:p>
        </w:tc>
        <w:tc>
          <w:tcPr>
            <w:tcW w:w="8221" w:type="dxa"/>
          </w:tcPr>
          <w:p w14:paraId="2FB83FE2" w14:textId="7F915611" w:rsidR="00744A4D" w:rsidRPr="00744A4D" w:rsidRDefault="00744A4D" w:rsidP="00744A4D">
            <w:pPr>
              <w:snapToGrid w:val="0"/>
              <w:rPr>
                <w:rFonts w:eastAsia="PMingLiU"/>
                <w:color w:val="3333FF"/>
                <w:sz w:val="18"/>
                <w:szCs w:val="18"/>
                <w:lang w:eastAsia="zh-TW"/>
              </w:rPr>
            </w:pPr>
            <w:r w:rsidRPr="00744A4D">
              <w:rPr>
                <w:rFonts w:eastAsia="PMingLiU"/>
                <w:color w:val="3333FF"/>
                <w:sz w:val="18"/>
                <w:szCs w:val="18"/>
                <w:lang w:eastAsia="zh-TW"/>
              </w:rPr>
              <w:t>@ZTE and NTT Docomo (comment on Samsung’s input):</w:t>
            </w:r>
          </w:p>
          <w:p w14:paraId="7E31972C" w14:textId="74A99D93" w:rsidR="00744A4D" w:rsidRPr="00744A4D" w:rsidRDefault="00744A4D" w:rsidP="00811778">
            <w:pPr>
              <w:pStyle w:val="ListParagraph"/>
              <w:numPr>
                <w:ilvl w:val="0"/>
                <w:numId w:val="22"/>
              </w:numPr>
              <w:snapToGrid w:val="0"/>
              <w:spacing w:after="0" w:line="240" w:lineRule="auto"/>
              <w:rPr>
                <w:rFonts w:eastAsia="PMingLiU"/>
                <w:color w:val="3333FF"/>
                <w:sz w:val="18"/>
                <w:szCs w:val="18"/>
                <w:lang w:eastAsia="zh-TW"/>
              </w:rPr>
            </w:pPr>
            <w:r w:rsidRPr="00744A4D">
              <w:rPr>
                <w:rFonts w:eastAsia="PMingLiU"/>
                <w:color w:val="3333FF"/>
                <w:sz w:val="18"/>
                <w:szCs w:val="18"/>
                <w:lang w:eastAsia="zh-TW"/>
              </w:rPr>
              <w:t>The reason we mentioned whether a new MAC CE will be introduced or not in RAN2 (despite RAN1 agreement) is because at least one company in RAN2 argues against it. The reason was that FeMIMO has been declared 100% complete in 03/2022 RAN and introducing a new MAC CE for BFD-RS set would require a CatB CR. The company argues that RRC is sufficient and adding MAC CE is an optimization and shouldn’t be done in RAN2 at this stage (hence RAN1 agreement wouldn’t be implemented in RAN2). This is despite the fact that this issue was listed as a remaining maintenance issue in the SR (</w:t>
            </w:r>
            <w:r w:rsidR="00C95AF7">
              <w:rPr>
                <w:rFonts w:eastAsia="PMingLiU"/>
                <w:color w:val="3333FF"/>
                <w:sz w:val="18"/>
                <w:szCs w:val="18"/>
                <w:lang w:eastAsia="zh-TW"/>
              </w:rPr>
              <w:t xml:space="preserve">referred to here as </w:t>
            </w:r>
            <w:r w:rsidRPr="00744A4D">
              <w:rPr>
                <w:rFonts w:eastAsia="PMingLiU"/>
                <w:color w:val="3333FF"/>
                <w:sz w:val="18"/>
                <w:szCs w:val="18"/>
                <w:lang w:eastAsia="zh-TW"/>
              </w:rPr>
              <w:t xml:space="preserve">MAC#4). </w:t>
            </w:r>
          </w:p>
          <w:p w14:paraId="417E12AB" w14:textId="7C7D7904" w:rsidR="00744A4D" w:rsidRPr="00744A4D" w:rsidRDefault="00744A4D" w:rsidP="00811778">
            <w:pPr>
              <w:pStyle w:val="ListParagraph"/>
              <w:numPr>
                <w:ilvl w:val="0"/>
                <w:numId w:val="22"/>
              </w:numPr>
              <w:snapToGrid w:val="0"/>
              <w:spacing w:after="0" w:line="240" w:lineRule="auto"/>
              <w:rPr>
                <w:rFonts w:eastAsia="PMingLiU"/>
                <w:color w:val="3333FF"/>
                <w:sz w:val="18"/>
                <w:szCs w:val="18"/>
                <w:lang w:eastAsia="zh-TW"/>
              </w:rPr>
            </w:pPr>
            <w:r w:rsidRPr="00744A4D">
              <w:rPr>
                <w:rFonts w:eastAsia="PMingLiU"/>
                <w:color w:val="3333FF"/>
                <w:sz w:val="18"/>
                <w:szCs w:val="18"/>
                <w:lang w:eastAsia="zh-TW"/>
              </w:rPr>
              <w:t xml:space="preserve">To be clear, it is not Samsung’s position that RAN2 shouldn’t introduce a new MAC CE for BFD-RS set. It is our preference to implement RAN1 agreement in RAN2 </w:t>
            </w:r>
            <w:r w:rsidR="00B7015A">
              <w:rPr>
                <w:rFonts w:eastAsia="PMingLiU"/>
                <w:color w:val="3333FF"/>
                <w:sz w:val="18"/>
                <w:szCs w:val="18"/>
                <w:lang w:eastAsia="zh-TW"/>
              </w:rPr>
              <w:t>as it is.</w:t>
            </w:r>
          </w:p>
          <w:p w14:paraId="07214533" w14:textId="52983AA7" w:rsidR="00744A4D" w:rsidRPr="00744A4D" w:rsidRDefault="00744A4D" w:rsidP="00811778">
            <w:pPr>
              <w:pStyle w:val="ListParagraph"/>
              <w:numPr>
                <w:ilvl w:val="0"/>
                <w:numId w:val="22"/>
              </w:numPr>
              <w:snapToGrid w:val="0"/>
              <w:spacing w:after="0" w:line="240" w:lineRule="auto"/>
              <w:rPr>
                <w:rFonts w:eastAsia="PMingLiU"/>
                <w:color w:val="3333FF"/>
                <w:sz w:val="18"/>
                <w:szCs w:val="18"/>
                <w:lang w:eastAsia="zh-TW"/>
              </w:rPr>
            </w:pPr>
            <w:r w:rsidRPr="00744A4D">
              <w:rPr>
                <w:rFonts w:eastAsia="PMingLiU"/>
                <w:color w:val="3333FF"/>
                <w:sz w:val="18"/>
                <w:szCs w:val="18"/>
                <w:lang w:eastAsia="zh-TW"/>
              </w:rPr>
              <w:t xml:space="preserve">Given the above situation, since the answer to </w:t>
            </w:r>
            <w:r w:rsidRPr="00A5088C">
              <w:rPr>
                <w:rFonts w:eastAsia="PMingLiU"/>
                <w:b/>
                <w:color w:val="3333FF"/>
                <w:sz w:val="18"/>
                <w:szCs w:val="18"/>
                <w:lang w:eastAsia="zh-TW"/>
              </w:rPr>
              <w:t>question 8</w:t>
            </w:r>
            <w:r w:rsidRPr="00744A4D">
              <w:rPr>
                <w:rFonts w:eastAsia="PMingLiU"/>
                <w:color w:val="3333FF"/>
                <w:sz w:val="18"/>
                <w:szCs w:val="18"/>
                <w:lang w:eastAsia="zh-TW"/>
              </w:rPr>
              <w:t xml:space="preserve"> depends on the above RAN2 outcome, we provided a complete answer to anticipate either outcome</w:t>
            </w:r>
            <w:r>
              <w:rPr>
                <w:rFonts w:eastAsia="PMingLiU"/>
                <w:color w:val="3333FF"/>
                <w:sz w:val="18"/>
                <w:szCs w:val="18"/>
                <w:lang w:eastAsia="zh-TW"/>
              </w:rPr>
              <w:t xml:space="preserve"> to avoid ping-pong between RAN1 and RAN2 (thereby derailing ASN.1 review completion in 06/2022)</w:t>
            </w:r>
            <w:r w:rsidRPr="00744A4D">
              <w:rPr>
                <w:rFonts w:eastAsia="PMingLiU"/>
                <w:color w:val="3333FF"/>
                <w:sz w:val="18"/>
                <w:szCs w:val="18"/>
                <w:lang w:eastAsia="zh-TW"/>
              </w:rPr>
              <w:t xml:space="preserve">. </w:t>
            </w:r>
            <w:r w:rsidR="00480002">
              <w:rPr>
                <w:rFonts w:eastAsia="PMingLiU"/>
                <w:color w:val="3333FF"/>
                <w:sz w:val="18"/>
                <w:szCs w:val="18"/>
                <w:lang w:eastAsia="zh-TW"/>
              </w:rPr>
              <w:t xml:space="preserve">Hence, it is our position that we </w:t>
            </w:r>
            <w:r w:rsidR="00783CE1">
              <w:rPr>
                <w:rFonts w:eastAsia="PMingLiU"/>
                <w:color w:val="3333FF"/>
                <w:sz w:val="18"/>
                <w:szCs w:val="18"/>
                <w:lang w:eastAsia="zh-TW"/>
              </w:rPr>
              <w:t>must</w:t>
            </w:r>
            <w:r w:rsidR="00480002">
              <w:rPr>
                <w:rFonts w:eastAsia="PMingLiU"/>
                <w:color w:val="3333FF"/>
                <w:sz w:val="18"/>
                <w:szCs w:val="18"/>
                <w:lang w:eastAsia="zh-TW"/>
              </w:rPr>
              <w:t xml:space="preserve"> provide such complete answer to RAN2.</w:t>
            </w:r>
          </w:p>
          <w:p w14:paraId="1DCB60F1" w14:textId="7773BFBF" w:rsidR="00744A4D" w:rsidRDefault="00744A4D" w:rsidP="00744A4D">
            <w:pPr>
              <w:snapToGrid w:val="0"/>
              <w:rPr>
                <w:rFonts w:eastAsia="PMingLiU"/>
                <w:sz w:val="18"/>
                <w:szCs w:val="18"/>
                <w:lang w:eastAsia="zh-TW"/>
              </w:rPr>
            </w:pPr>
          </w:p>
        </w:tc>
      </w:tr>
      <w:tr w:rsidR="00C62DD5" w:rsidRPr="00064EC7" w14:paraId="414EAA29" w14:textId="77777777" w:rsidTr="00EE14CF">
        <w:tc>
          <w:tcPr>
            <w:tcW w:w="1705" w:type="dxa"/>
          </w:tcPr>
          <w:p w14:paraId="74762227" w14:textId="01E2BDBE" w:rsidR="00C62DD5" w:rsidRDefault="00C62DD5" w:rsidP="00A2592D">
            <w:pPr>
              <w:snapToGrid w:val="0"/>
              <w:rPr>
                <w:rFonts w:eastAsiaTheme="minorEastAsia"/>
                <w:sz w:val="18"/>
                <w:szCs w:val="18"/>
                <w:lang w:eastAsia="zh-CN"/>
              </w:rPr>
            </w:pPr>
            <w:r>
              <w:rPr>
                <w:rFonts w:eastAsiaTheme="minorEastAsia"/>
                <w:sz w:val="18"/>
                <w:szCs w:val="18"/>
                <w:lang w:eastAsia="zh-CN"/>
              </w:rPr>
              <w:t>ZTE</w:t>
            </w:r>
          </w:p>
        </w:tc>
        <w:tc>
          <w:tcPr>
            <w:tcW w:w="8221" w:type="dxa"/>
          </w:tcPr>
          <w:p w14:paraId="6184C5EC" w14:textId="5C1F153A" w:rsidR="00C62DD5" w:rsidRDefault="00C62DD5" w:rsidP="00744A4D">
            <w:pPr>
              <w:snapToGrid w:val="0"/>
              <w:rPr>
                <w:rFonts w:eastAsiaTheme="minorEastAsia"/>
                <w:sz w:val="18"/>
                <w:szCs w:val="18"/>
                <w:lang w:eastAsia="zh-CN"/>
              </w:rPr>
            </w:pPr>
            <w:r>
              <w:rPr>
                <w:rFonts w:eastAsiaTheme="minorEastAsia"/>
                <w:sz w:val="18"/>
                <w:szCs w:val="18"/>
                <w:lang w:eastAsia="zh-CN"/>
              </w:rPr>
              <w:t>Thank you so much for your great efforts</w:t>
            </w:r>
            <w:r w:rsidR="00A71CFF">
              <w:rPr>
                <w:rFonts w:eastAsiaTheme="minorEastAsia"/>
                <w:sz w:val="18"/>
                <w:szCs w:val="18"/>
                <w:lang w:eastAsia="zh-CN"/>
              </w:rPr>
              <w:t xml:space="preserve"> and nice clarification</w:t>
            </w:r>
            <w:r>
              <w:rPr>
                <w:rFonts w:eastAsiaTheme="minorEastAsia"/>
                <w:sz w:val="18"/>
                <w:szCs w:val="18"/>
                <w:lang w:eastAsia="zh-CN"/>
              </w:rPr>
              <w:t xml:space="preserve">. Generally, we only need to reply to RAN2 based on their question, and it seems that in this LS, they </w:t>
            </w:r>
            <w:r w:rsidR="001364F5">
              <w:rPr>
                <w:rFonts w:eastAsiaTheme="minorEastAsia"/>
                <w:sz w:val="18"/>
                <w:szCs w:val="18"/>
                <w:lang w:eastAsia="zh-CN"/>
              </w:rPr>
              <w:t>did</w:t>
            </w:r>
            <w:r>
              <w:rPr>
                <w:rFonts w:eastAsiaTheme="minorEastAsia"/>
                <w:sz w:val="18"/>
                <w:szCs w:val="18"/>
                <w:lang w:eastAsia="zh-CN"/>
              </w:rPr>
              <w:t xml:space="preserve"> not challenge that. Frankly speaking, this </w:t>
            </w:r>
            <w:r w:rsidR="001364F5">
              <w:rPr>
                <w:rFonts w:eastAsiaTheme="minorEastAsia"/>
                <w:sz w:val="18"/>
                <w:szCs w:val="18"/>
                <w:lang w:eastAsia="zh-CN"/>
              </w:rPr>
              <w:t xml:space="preserve">recommended </w:t>
            </w:r>
            <w:r>
              <w:rPr>
                <w:rFonts w:eastAsiaTheme="minorEastAsia"/>
                <w:sz w:val="18"/>
                <w:szCs w:val="18"/>
                <w:lang w:eastAsia="zh-CN"/>
              </w:rPr>
              <w:t xml:space="preserve">reply may weaken our RAN1 position (already agreed in RAN1), make this feature a little bit </w:t>
            </w:r>
            <w:r w:rsidR="001364F5">
              <w:rPr>
                <w:rFonts w:eastAsiaTheme="minorEastAsia"/>
                <w:sz w:val="18"/>
                <w:szCs w:val="18"/>
                <w:lang w:eastAsia="zh-CN"/>
              </w:rPr>
              <w:t>controversial</w:t>
            </w:r>
            <w:r>
              <w:rPr>
                <w:rFonts w:eastAsiaTheme="minorEastAsia"/>
                <w:sz w:val="18"/>
                <w:szCs w:val="18"/>
                <w:lang w:eastAsia="zh-CN"/>
              </w:rPr>
              <w:t xml:space="preserve"> and introduce unnecessary discussion in RAN2.</w:t>
            </w:r>
            <w:r w:rsidR="001364F5">
              <w:rPr>
                <w:rFonts w:eastAsiaTheme="minorEastAsia"/>
                <w:sz w:val="18"/>
                <w:szCs w:val="18"/>
                <w:lang w:eastAsia="zh-CN"/>
              </w:rPr>
              <w:t xml:space="preserve"> </w:t>
            </w:r>
          </w:p>
          <w:p w14:paraId="3DA9D2B0" w14:textId="77777777" w:rsidR="00C62DD5" w:rsidRDefault="00C62DD5" w:rsidP="00744A4D">
            <w:pPr>
              <w:snapToGrid w:val="0"/>
              <w:rPr>
                <w:rFonts w:eastAsiaTheme="minorEastAsia"/>
                <w:sz w:val="18"/>
                <w:szCs w:val="18"/>
                <w:lang w:eastAsia="zh-CN"/>
              </w:rPr>
            </w:pPr>
          </w:p>
          <w:p w14:paraId="78CDC893" w14:textId="56E456A0" w:rsidR="001364F5" w:rsidRDefault="00C62DD5" w:rsidP="00744A4D">
            <w:pPr>
              <w:snapToGrid w:val="0"/>
              <w:rPr>
                <w:rFonts w:eastAsiaTheme="minorEastAsia"/>
                <w:sz w:val="18"/>
                <w:szCs w:val="18"/>
                <w:lang w:eastAsia="zh-CN"/>
              </w:rPr>
            </w:pPr>
            <w:r>
              <w:rPr>
                <w:rFonts w:eastAsiaTheme="minorEastAsia"/>
                <w:sz w:val="18"/>
                <w:szCs w:val="18"/>
                <w:lang w:eastAsia="zh-CN"/>
              </w:rPr>
              <w:t>Then, it should be noticed that,</w:t>
            </w:r>
            <w:r w:rsidR="001364F5">
              <w:rPr>
                <w:rFonts w:eastAsiaTheme="minorEastAsia"/>
                <w:sz w:val="18"/>
                <w:szCs w:val="18"/>
                <w:lang w:eastAsia="zh-CN"/>
              </w:rPr>
              <w:t xml:space="preserve"> as mentioned by some other companies,</w:t>
            </w:r>
            <w:r>
              <w:rPr>
                <w:rFonts w:eastAsiaTheme="minorEastAsia"/>
                <w:sz w:val="18"/>
                <w:szCs w:val="18"/>
                <w:lang w:eastAsia="zh-CN"/>
              </w:rPr>
              <w:t xml:space="preserve"> in </w:t>
            </w:r>
            <w:r w:rsidRPr="00C62DD5">
              <w:rPr>
                <w:rFonts w:eastAsiaTheme="minorEastAsia"/>
                <w:sz w:val="18"/>
                <w:szCs w:val="18"/>
                <w:lang w:eastAsia="zh-CN"/>
              </w:rPr>
              <w:t>R1-2202720</w:t>
            </w:r>
            <w:r w:rsidR="001364F5">
              <w:rPr>
                <w:rFonts w:eastAsiaTheme="minorEastAsia"/>
                <w:sz w:val="18"/>
                <w:szCs w:val="18"/>
                <w:lang w:eastAsia="zh-CN"/>
              </w:rPr>
              <w:t xml:space="preserve"> (i.e., approved reply LS to RAN2 last meeting)</w:t>
            </w:r>
            <w:r>
              <w:rPr>
                <w:rFonts w:eastAsiaTheme="minorEastAsia"/>
                <w:sz w:val="18"/>
                <w:szCs w:val="18"/>
                <w:lang w:eastAsia="zh-CN"/>
              </w:rPr>
              <w:t>, we have already answered the</w:t>
            </w:r>
            <w:r w:rsidR="001364F5">
              <w:rPr>
                <w:rFonts w:eastAsiaTheme="minorEastAsia"/>
                <w:sz w:val="18"/>
                <w:szCs w:val="18"/>
                <w:lang w:eastAsia="zh-CN"/>
              </w:rPr>
              <w:t xml:space="preserve"> question as follows: </w:t>
            </w:r>
          </w:p>
          <w:p w14:paraId="585F49A9" w14:textId="77777777" w:rsidR="001364F5" w:rsidRDefault="001364F5" w:rsidP="00744A4D">
            <w:pPr>
              <w:snapToGrid w:val="0"/>
              <w:rPr>
                <w:rFonts w:eastAsiaTheme="minorEastAsia"/>
                <w:sz w:val="18"/>
                <w:szCs w:val="18"/>
                <w:lang w:eastAsia="zh-CN"/>
              </w:rPr>
            </w:pPr>
          </w:p>
          <w:tbl>
            <w:tblPr>
              <w:tblStyle w:val="TableGrid"/>
              <w:tblW w:w="0" w:type="auto"/>
              <w:tblLook w:val="04A0" w:firstRow="1" w:lastRow="0" w:firstColumn="1" w:lastColumn="0" w:noHBand="0" w:noVBand="1"/>
            </w:tblPr>
            <w:tblGrid>
              <w:gridCol w:w="7995"/>
            </w:tblGrid>
            <w:tr w:rsidR="001364F5" w14:paraId="0D0594A0" w14:textId="77777777" w:rsidTr="001364F5">
              <w:tc>
                <w:tcPr>
                  <w:tcW w:w="7995" w:type="dxa"/>
                </w:tcPr>
                <w:p w14:paraId="0CAE19F9" w14:textId="77777777" w:rsidR="001364F5" w:rsidRPr="001364F5" w:rsidRDefault="001364F5" w:rsidP="001364F5">
                  <w:pPr>
                    <w:spacing w:after="120"/>
                    <w:ind w:left="720"/>
                    <w:jc w:val="both"/>
                    <w:rPr>
                      <w:rFonts w:cs="Times New Roman"/>
                      <w:sz w:val="18"/>
                    </w:rPr>
                  </w:pPr>
                  <w:r w:rsidRPr="001364F5">
                    <w:rPr>
                      <w:rFonts w:cs="Times New Roman"/>
                      <w:b/>
                      <w:bCs/>
                      <w:sz w:val="18"/>
                    </w:rPr>
                    <w:t>Question 2.4:</w:t>
                  </w:r>
                  <w:r w:rsidRPr="001364F5">
                    <w:rPr>
                      <w:rFonts w:cs="Times New Roman"/>
                      <w:sz w:val="18"/>
                    </w:rPr>
                    <w:t xml:space="preserve"> Please inform how to implement beam failure detection RS sets for mTRP. </w:t>
                  </w:r>
                  <w:r w:rsidRPr="001364F5">
                    <w:rPr>
                      <w:rFonts w:cs="Times New Roman"/>
                      <w:sz w:val="18"/>
                      <w:highlight w:val="yellow"/>
                    </w:rPr>
                    <w:t>Also what is the maximum number of detection resources to be configured per UE per cell or per TRP?</w:t>
                  </w:r>
                  <w:r w:rsidRPr="001364F5">
                    <w:rPr>
                      <w:rFonts w:cs="Times New Roman"/>
                      <w:sz w:val="18"/>
                    </w:rPr>
                    <w:t xml:space="preserve"> What is the maximum number of recovery resources to be configured per UE per cell or per TRP?</w:t>
                  </w:r>
                </w:p>
                <w:p w14:paraId="0E271AE2" w14:textId="77777777" w:rsidR="001364F5" w:rsidRPr="001364F5" w:rsidRDefault="001364F5" w:rsidP="001364F5">
                  <w:pPr>
                    <w:spacing w:after="120"/>
                    <w:ind w:left="720"/>
                    <w:jc w:val="both"/>
                    <w:rPr>
                      <w:rFonts w:cs="Times New Roman"/>
                      <w:sz w:val="18"/>
                    </w:rPr>
                  </w:pPr>
                  <w:r w:rsidRPr="001364F5">
                    <w:rPr>
                      <w:rFonts w:cs="Times New Roman"/>
                      <w:b/>
                      <w:bCs/>
                      <w:sz w:val="18"/>
                    </w:rPr>
                    <w:t>Answer 2.4:</w:t>
                  </w:r>
                  <w:r w:rsidRPr="001364F5">
                    <w:rPr>
                      <w:rFonts w:cs="Times New Roman"/>
                      <w:sz w:val="18"/>
                    </w:rPr>
                    <w:t xml:space="preserve">  </w:t>
                  </w:r>
                </w:p>
                <w:p w14:paraId="0D3F1723" w14:textId="77777777" w:rsidR="001364F5" w:rsidRPr="001364F5" w:rsidRDefault="001364F5" w:rsidP="001364F5">
                  <w:pPr>
                    <w:spacing w:after="120"/>
                    <w:ind w:left="720"/>
                    <w:jc w:val="both"/>
                    <w:rPr>
                      <w:rFonts w:cs="Times New Roman"/>
                      <w:bCs/>
                      <w:sz w:val="18"/>
                    </w:rPr>
                  </w:pPr>
                  <w:r w:rsidRPr="001364F5">
                    <w:rPr>
                      <w:rFonts w:cs="Times New Roman"/>
                      <w:bCs/>
                      <w:sz w:val="18"/>
                    </w:rPr>
                    <w:t xml:space="preserve">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  </w:t>
                  </w:r>
                </w:p>
                <w:p w14:paraId="486754AF" w14:textId="77777777" w:rsidR="001364F5" w:rsidRPr="001364F5" w:rsidRDefault="001364F5" w:rsidP="001364F5">
                  <w:pPr>
                    <w:spacing w:after="120"/>
                    <w:ind w:left="720"/>
                    <w:jc w:val="both"/>
                    <w:rPr>
                      <w:rFonts w:cs="Times New Roman"/>
                      <w:bCs/>
                      <w:sz w:val="18"/>
                    </w:rPr>
                  </w:pPr>
                  <w:r w:rsidRPr="001364F5">
                    <w:rPr>
                      <w:rFonts w:cs="Times New Roman"/>
                      <w:bCs/>
                      <w:sz w:val="18"/>
                    </w:rPr>
                    <w:t xml:space="preserve">For implicit configuration, the UE determines the two BFD RS sets including periodic CSI-RS resource configuration indexes having the same values as the source RS indexes in the TCI states for the CORESETs associated with respective pool indexes 0 and 1. </w:t>
                  </w:r>
                </w:p>
                <w:p w14:paraId="3F28958A" w14:textId="77777777" w:rsidR="001364F5" w:rsidRPr="001364F5" w:rsidRDefault="001364F5" w:rsidP="001364F5">
                  <w:pPr>
                    <w:spacing w:after="120"/>
                    <w:ind w:left="720"/>
                    <w:jc w:val="both"/>
                    <w:rPr>
                      <w:rFonts w:cs="Times New Roman"/>
                      <w:bCs/>
                      <w:sz w:val="18"/>
                    </w:rPr>
                  </w:pPr>
                  <w:r w:rsidRPr="001364F5">
                    <w:rPr>
                      <w:rFonts w:cs="Times New Roman"/>
                      <w:bCs/>
                      <w:sz w:val="18"/>
                    </w:rPr>
                    <w:lastRenderedPageBreak/>
                    <w:t>Details on explicit configuration (RRC, MAC-CE or RRC+MAC-CE) are still under discussion in RAN1. RAN1 will notify RAN2 after RAN1 reach any consensus.</w:t>
                  </w:r>
                </w:p>
                <w:p w14:paraId="12FDB26A" w14:textId="77777777" w:rsidR="001364F5" w:rsidRPr="001364F5" w:rsidRDefault="001364F5" w:rsidP="001364F5">
                  <w:pPr>
                    <w:spacing w:after="120"/>
                    <w:ind w:left="720"/>
                    <w:jc w:val="both"/>
                    <w:rPr>
                      <w:rFonts w:cs="Times New Roman"/>
                      <w:sz w:val="18"/>
                    </w:rPr>
                  </w:pPr>
                  <w:r w:rsidRPr="001364F5">
                    <w:rPr>
                      <w:rFonts w:cs="Times New Roman"/>
                      <w:bCs/>
                      <w:sz w:val="18"/>
                      <w:highlight w:val="yellow"/>
                    </w:rPr>
                    <w:t>The maximum number of detection resources per set per CC is 64, which is subject to UE capability.</w:t>
                  </w:r>
                </w:p>
                <w:p w14:paraId="69D0DEF0" w14:textId="77777777" w:rsidR="001364F5" w:rsidRDefault="001364F5" w:rsidP="00744A4D">
                  <w:pPr>
                    <w:snapToGrid w:val="0"/>
                    <w:rPr>
                      <w:rFonts w:eastAsiaTheme="minorEastAsia"/>
                      <w:sz w:val="18"/>
                      <w:szCs w:val="18"/>
                      <w:lang w:eastAsia="zh-CN"/>
                    </w:rPr>
                  </w:pPr>
                </w:p>
              </w:tc>
            </w:tr>
          </w:tbl>
          <w:p w14:paraId="252AC133" w14:textId="77777777" w:rsidR="001364F5" w:rsidRDefault="001364F5" w:rsidP="00744A4D">
            <w:pPr>
              <w:snapToGrid w:val="0"/>
              <w:rPr>
                <w:rFonts w:eastAsiaTheme="minorEastAsia"/>
                <w:sz w:val="18"/>
                <w:szCs w:val="18"/>
                <w:lang w:eastAsia="zh-CN"/>
              </w:rPr>
            </w:pPr>
          </w:p>
          <w:p w14:paraId="730927F4" w14:textId="31780D60" w:rsidR="00C62DD5" w:rsidRPr="00744A4D" w:rsidRDefault="001364F5" w:rsidP="002119DE">
            <w:pPr>
              <w:snapToGrid w:val="0"/>
              <w:rPr>
                <w:rFonts w:eastAsia="PMingLiU"/>
                <w:color w:val="3333FF"/>
                <w:sz w:val="18"/>
                <w:szCs w:val="18"/>
                <w:lang w:eastAsia="zh-TW"/>
              </w:rPr>
            </w:pPr>
            <w:r>
              <w:rPr>
                <w:rFonts w:eastAsiaTheme="minorEastAsia"/>
                <w:sz w:val="18"/>
                <w:szCs w:val="18"/>
                <w:lang w:eastAsia="zh-CN"/>
              </w:rPr>
              <w:t>So, we may</w:t>
            </w:r>
            <w:r w:rsidR="00A71CFF">
              <w:rPr>
                <w:rFonts w:eastAsiaTheme="minorEastAsia"/>
                <w:sz w:val="18"/>
                <w:szCs w:val="18"/>
                <w:lang w:eastAsia="zh-CN"/>
              </w:rPr>
              <w:t xml:space="preserve"> echo/refer to the above reply</w:t>
            </w:r>
            <w:r>
              <w:rPr>
                <w:rFonts w:eastAsiaTheme="minorEastAsia"/>
                <w:sz w:val="18"/>
                <w:szCs w:val="18"/>
                <w:lang w:eastAsia="zh-CN"/>
              </w:rPr>
              <w:t xml:space="preserve">. Alternatively, we do not provide </w:t>
            </w:r>
            <w:r w:rsidR="002119DE">
              <w:rPr>
                <w:rFonts w:eastAsiaTheme="minorEastAsia"/>
                <w:sz w:val="18"/>
                <w:szCs w:val="18"/>
                <w:lang w:eastAsia="zh-CN"/>
              </w:rPr>
              <w:t xml:space="preserve">any further </w:t>
            </w:r>
            <w:r>
              <w:rPr>
                <w:rFonts w:eastAsiaTheme="minorEastAsia"/>
                <w:sz w:val="18"/>
                <w:szCs w:val="18"/>
                <w:lang w:eastAsia="zh-CN"/>
              </w:rPr>
              <w:t>reply</w:t>
            </w:r>
            <w:r w:rsidR="00A71CFF">
              <w:rPr>
                <w:rFonts w:eastAsiaTheme="minorEastAsia"/>
                <w:sz w:val="18"/>
                <w:szCs w:val="18"/>
                <w:lang w:eastAsia="zh-CN"/>
              </w:rPr>
              <w:t xml:space="preserve"> to ‘</w:t>
            </w:r>
            <w:r w:rsidR="00A71CFF" w:rsidRPr="00A71CFF">
              <w:rPr>
                <w:rFonts w:eastAsiaTheme="minorEastAsia"/>
                <w:sz w:val="18"/>
                <w:szCs w:val="18"/>
                <w:lang w:eastAsia="zh-CN"/>
              </w:rPr>
              <w:t>maxNrofBFDResourcePerSet-r17</w:t>
            </w:r>
            <w:r w:rsidR="00A71CFF">
              <w:rPr>
                <w:rFonts w:eastAsiaTheme="minorEastAsia"/>
                <w:sz w:val="18"/>
                <w:szCs w:val="18"/>
                <w:lang w:eastAsia="zh-CN"/>
              </w:rPr>
              <w:t>’</w:t>
            </w:r>
            <w:r>
              <w:rPr>
                <w:rFonts w:eastAsiaTheme="minorEastAsia"/>
                <w:sz w:val="18"/>
                <w:szCs w:val="18"/>
                <w:lang w:eastAsia="zh-CN"/>
              </w:rPr>
              <w:t xml:space="preserve"> and just let RAN2 further review this existing reply LS. </w:t>
            </w:r>
            <w:r w:rsidR="00C62DD5">
              <w:rPr>
                <w:rFonts w:eastAsiaTheme="minorEastAsia"/>
                <w:sz w:val="18"/>
                <w:szCs w:val="18"/>
                <w:lang w:eastAsia="zh-CN"/>
              </w:rPr>
              <w:t xml:space="preserve"> </w:t>
            </w:r>
          </w:p>
        </w:tc>
      </w:tr>
      <w:tr w:rsidR="00D11A2D" w:rsidRPr="00064EC7" w14:paraId="2B8D4C8A" w14:textId="77777777" w:rsidTr="00EE14CF">
        <w:tc>
          <w:tcPr>
            <w:tcW w:w="1705" w:type="dxa"/>
          </w:tcPr>
          <w:p w14:paraId="3AC78CF1" w14:textId="27243D10" w:rsidR="00D11A2D" w:rsidRDefault="00D11A2D" w:rsidP="00A2592D">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8221" w:type="dxa"/>
          </w:tcPr>
          <w:p w14:paraId="3EE66D3A" w14:textId="77777777" w:rsidR="00D11A2D" w:rsidRDefault="00D11A2D" w:rsidP="00744A4D">
            <w:pPr>
              <w:snapToGrid w:val="0"/>
              <w:rPr>
                <w:rFonts w:eastAsiaTheme="minorEastAsia"/>
                <w:sz w:val="18"/>
                <w:szCs w:val="18"/>
                <w:lang w:eastAsia="zh-CN"/>
              </w:rPr>
            </w:pPr>
            <w:r>
              <w:rPr>
                <w:rFonts w:eastAsiaTheme="minorEastAsia" w:hint="eastAsia"/>
                <w:sz w:val="18"/>
                <w:szCs w:val="18"/>
                <w:lang w:eastAsia="zh-CN"/>
              </w:rPr>
              <w:t>Tha</w:t>
            </w:r>
            <w:r>
              <w:rPr>
                <w:rFonts w:eastAsiaTheme="minorEastAsia"/>
                <w:sz w:val="18"/>
                <w:szCs w:val="18"/>
                <w:lang w:eastAsia="zh-CN"/>
              </w:rPr>
              <w:t xml:space="preserve">nks Samsung </w:t>
            </w:r>
            <w:r>
              <w:rPr>
                <w:rFonts w:eastAsiaTheme="minorEastAsia" w:hint="eastAsia"/>
                <w:sz w:val="18"/>
                <w:szCs w:val="18"/>
                <w:lang w:eastAsia="zh-CN"/>
              </w:rPr>
              <w:t>f</w:t>
            </w:r>
            <w:r>
              <w:rPr>
                <w:rFonts w:eastAsiaTheme="minorEastAsia"/>
                <w:sz w:val="18"/>
                <w:szCs w:val="18"/>
                <w:lang w:eastAsia="zh-CN"/>
              </w:rPr>
              <w:t>or kind clarification.</w:t>
            </w:r>
          </w:p>
          <w:p w14:paraId="6E6CFAA2" w14:textId="77777777" w:rsidR="00D11A2D" w:rsidRDefault="00D11A2D" w:rsidP="00744A4D">
            <w:pPr>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still share the similar view as ZTE. First, RAN2 did not ask us the </w:t>
            </w:r>
            <w:r w:rsidRPr="00D11A2D">
              <w:rPr>
                <w:rFonts w:eastAsiaTheme="minorEastAsia"/>
                <w:sz w:val="18"/>
                <w:szCs w:val="18"/>
                <w:lang w:eastAsia="zh-CN"/>
              </w:rPr>
              <w:t>challenge</w:t>
            </w:r>
            <w:r>
              <w:rPr>
                <w:rFonts w:eastAsiaTheme="minorEastAsia"/>
                <w:sz w:val="18"/>
                <w:szCs w:val="18"/>
                <w:lang w:eastAsia="zh-CN"/>
              </w:rPr>
              <w:t xml:space="preserve"> on MAC CE. Second, RAN1 should follow RAN1’s agreement.</w:t>
            </w:r>
          </w:p>
          <w:p w14:paraId="11193738" w14:textId="54FFC3DA" w:rsidR="00D11A2D" w:rsidRDefault="00D11A2D" w:rsidP="00744A4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if we’d like to provide a </w:t>
            </w:r>
            <w:r w:rsidRPr="00D11A2D">
              <w:rPr>
                <w:rFonts w:eastAsiaTheme="minorEastAsia"/>
                <w:sz w:val="18"/>
                <w:szCs w:val="18"/>
                <w:lang w:eastAsia="zh-CN"/>
              </w:rPr>
              <w:t>complete</w:t>
            </w:r>
            <w:r>
              <w:rPr>
                <w:rFonts w:eastAsiaTheme="minorEastAsia"/>
                <w:sz w:val="18"/>
                <w:szCs w:val="18"/>
                <w:lang w:eastAsia="zh-CN"/>
              </w:rPr>
              <w:t xml:space="preserve"> answer, it </w:t>
            </w:r>
            <w:r w:rsidR="00C65F50">
              <w:rPr>
                <w:rFonts w:eastAsiaTheme="minorEastAsia" w:hint="eastAsia"/>
                <w:sz w:val="18"/>
                <w:szCs w:val="18"/>
                <w:lang w:eastAsia="zh-CN"/>
              </w:rPr>
              <w:t>could</w:t>
            </w:r>
            <w:r w:rsidR="00C65F50">
              <w:rPr>
                <w:rFonts w:eastAsiaTheme="minorEastAsia"/>
                <w:sz w:val="18"/>
                <w:szCs w:val="18"/>
                <w:lang w:eastAsia="zh-CN"/>
              </w:rPr>
              <w:t xml:space="preserve"> </w:t>
            </w:r>
            <w:r>
              <w:rPr>
                <w:rFonts w:eastAsiaTheme="minorEastAsia"/>
                <w:sz w:val="18"/>
                <w:szCs w:val="18"/>
                <w:lang w:eastAsia="zh-CN"/>
              </w:rPr>
              <w:t>be:</w:t>
            </w:r>
          </w:p>
          <w:p w14:paraId="1476C5C1" w14:textId="28FE6394" w:rsidR="00D11A2D" w:rsidRPr="00D11A2D" w:rsidRDefault="00D11A2D" w:rsidP="00811778">
            <w:pPr>
              <w:pStyle w:val="ListParagraph"/>
              <w:numPr>
                <w:ilvl w:val="0"/>
                <w:numId w:val="20"/>
              </w:num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value of </w:t>
            </w:r>
            <w:r w:rsidRPr="00550FB9">
              <w:rPr>
                <w:rFonts w:eastAsiaTheme="minorEastAsia"/>
                <w:sz w:val="18"/>
                <w:szCs w:val="18"/>
                <w:lang w:eastAsia="zh-CN"/>
              </w:rPr>
              <w:t>maxNrofBFDResourcePerSet-r17</w:t>
            </w:r>
            <w:r>
              <w:rPr>
                <w:rFonts w:eastAsiaTheme="minorEastAsia"/>
                <w:sz w:val="18"/>
                <w:szCs w:val="18"/>
                <w:lang w:eastAsia="zh-CN"/>
              </w:rPr>
              <w:t xml:space="preserve"> is 64. </w:t>
            </w:r>
            <w:r w:rsidRPr="00D11A2D">
              <w:rPr>
                <w:rFonts w:eastAsiaTheme="minorEastAsia"/>
                <w:sz w:val="18"/>
                <w:szCs w:val="18"/>
                <w:lang w:eastAsia="zh-CN"/>
              </w:rPr>
              <w:t xml:space="preserve">MAC-CE is used to activate 1 or 2 BFD-RS resources </w:t>
            </w:r>
            <w:r>
              <w:rPr>
                <w:rFonts w:eastAsiaTheme="minorEastAsia"/>
                <w:sz w:val="18"/>
                <w:szCs w:val="18"/>
                <w:lang w:eastAsia="zh-CN"/>
              </w:rPr>
              <w:t>for each</w:t>
            </w:r>
            <w:r w:rsidRPr="00D11A2D">
              <w:rPr>
                <w:rFonts w:eastAsiaTheme="minorEastAsia"/>
                <w:sz w:val="18"/>
                <w:szCs w:val="18"/>
                <w:lang w:eastAsia="zh-CN"/>
              </w:rPr>
              <w:t xml:space="preserve"> set.</w:t>
            </w:r>
          </w:p>
        </w:tc>
      </w:tr>
      <w:tr w:rsidR="00DA21E2" w:rsidRPr="00064EC7" w14:paraId="2536DD6A" w14:textId="77777777" w:rsidTr="00EE14CF">
        <w:tc>
          <w:tcPr>
            <w:tcW w:w="1705" w:type="dxa"/>
          </w:tcPr>
          <w:p w14:paraId="49AE1E44" w14:textId="21DB6D2C" w:rsidR="00DA21E2" w:rsidRDefault="00DA21E2" w:rsidP="00DA21E2">
            <w:pPr>
              <w:snapToGrid w:val="0"/>
              <w:rPr>
                <w:rFonts w:eastAsiaTheme="minorEastAsia"/>
                <w:sz w:val="18"/>
                <w:szCs w:val="18"/>
                <w:lang w:eastAsia="zh-CN"/>
              </w:rPr>
            </w:pPr>
            <w:r>
              <w:rPr>
                <w:rFonts w:eastAsiaTheme="minorEastAsia"/>
                <w:sz w:val="18"/>
                <w:szCs w:val="18"/>
                <w:lang w:eastAsia="zh-CN"/>
              </w:rPr>
              <w:t>Futurewei</w:t>
            </w:r>
          </w:p>
        </w:tc>
        <w:tc>
          <w:tcPr>
            <w:tcW w:w="8221" w:type="dxa"/>
          </w:tcPr>
          <w:p w14:paraId="37CBEC59" w14:textId="79F7FA1C" w:rsidR="00DA21E2" w:rsidRDefault="00DA21E2" w:rsidP="00DA21E2">
            <w:pPr>
              <w:snapToGrid w:val="0"/>
              <w:rPr>
                <w:rFonts w:eastAsiaTheme="minorEastAsia"/>
                <w:sz w:val="18"/>
                <w:szCs w:val="18"/>
                <w:lang w:eastAsia="zh-CN"/>
              </w:rPr>
            </w:pPr>
            <w:r>
              <w:rPr>
                <w:rFonts w:hint="eastAsia"/>
                <w:sz w:val="18"/>
                <w:szCs w:val="18"/>
                <w:lang w:eastAsia="zh-CN"/>
              </w:rPr>
              <w:t xml:space="preserve">Agree with </w:t>
            </w:r>
            <w:r>
              <w:rPr>
                <w:sz w:val="18"/>
                <w:szCs w:val="18"/>
              </w:rPr>
              <w:t>Samsung’s proposed answer</w:t>
            </w:r>
            <w:r>
              <w:rPr>
                <w:rFonts w:hint="eastAsia"/>
                <w:sz w:val="18"/>
                <w:szCs w:val="18"/>
                <w:lang w:eastAsia="zh-CN"/>
              </w:rPr>
              <w:t>.</w:t>
            </w:r>
          </w:p>
        </w:tc>
      </w:tr>
      <w:tr w:rsidR="003C52BA" w:rsidRPr="00064EC7" w14:paraId="62FD7119" w14:textId="77777777" w:rsidTr="00EE14CF">
        <w:tc>
          <w:tcPr>
            <w:tcW w:w="1705" w:type="dxa"/>
          </w:tcPr>
          <w:p w14:paraId="3A649B66" w14:textId="11264FFE" w:rsidR="003C52BA" w:rsidRDefault="003C52BA" w:rsidP="00DA21E2">
            <w:pPr>
              <w:snapToGrid w:val="0"/>
              <w:rPr>
                <w:rFonts w:eastAsiaTheme="minorEastAsia"/>
                <w:sz w:val="18"/>
                <w:szCs w:val="18"/>
                <w:lang w:eastAsia="zh-CN"/>
              </w:rPr>
            </w:pPr>
            <w:r>
              <w:rPr>
                <w:rFonts w:eastAsiaTheme="minorEastAsia"/>
                <w:sz w:val="18"/>
                <w:szCs w:val="18"/>
                <w:lang w:eastAsia="zh-CN"/>
              </w:rPr>
              <w:t>Intel</w:t>
            </w:r>
          </w:p>
        </w:tc>
        <w:tc>
          <w:tcPr>
            <w:tcW w:w="8221" w:type="dxa"/>
          </w:tcPr>
          <w:p w14:paraId="40AA5EA3" w14:textId="2C52A689" w:rsidR="003C52BA" w:rsidRDefault="003C52BA" w:rsidP="00DA21E2">
            <w:pPr>
              <w:snapToGrid w:val="0"/>
              <w:rPr>
                <w:sz w:val="18"/>
                <w:szCs w:val="18"/>
                <w:lang w:eastAsia="zh-CN"/>
              </w:rPr>
            </w:pPr>
            <w:r>
              <w:rPr>
                <w:sz w:val="18"/>
                <w:szCs w:val="18"/>
                <w:lang w:eastAsia="zh-CN"/>
              </w:rPr>
              <w:t>FL answer is okay</w:t>
            </w:r>
          </w:p>
        </w:tc>
      </w:tr>
      <w:tr w:rsidR="003446DD" w:rsidRPr="00064EC7" w14:paraId="1D74F72E" w14:textId="77777777" w:rsidTr="00EE14CF">
        <w:tc>
          <w:tcPr>
            <w:tcW w:w="1705" w:type="dxa"/>
          </w:tcPr>
          <w:p w14:paraId="1E7712CA" w14:textId="6A30DD5F" w:rsidR="003446DD" w:rsidRDefault="003446DD" w:rsidP="00DA21E2">
            <w:pPr>
              <w:snapToGrid w:val="0"/>
              <w:rPr>
                <w:rFonts w:eastAsiaTheme="minorEastAsia"/>
                <w:sz w:val="18"/>
                <w:szCs w:val="18"/>
                <w:lang w:eastAsia="zh-CN"/>
              </w:rPr>
            </w:pPr>
            <w:r>
              <w:rPr>
                <w:rFonts w:eastAsiaTheme="minorEastAsia"/>
                <w:sz w:val="18"/>
                <w:szCs w:val="18"/>
                <w:lang w:eastAsia="zh-CN"/>
              </w:rPr>
              <w:t>Mod V19</w:t>
            </w:r>
          </w:p>
        </w:tc>
        <w:tc>
          <w:tcPr>
            <w:tcW w:w="8221" w:type="dxa"/>
          </w:tcPr>
          <w:p w14:paraId="7440B3B0" w14:textId="28571DA7" w:rsidR="003C39B6" w:rsidRPr="00A067DA" w:rsidRDefault="003C39B6" w:rsidP="003C39B6">
            <w:pPr>
              <w:snapToGrid w:val="0"/>
              <w:rPr>
                <w:bCs/>
                <w:color w:val="3333FF"/>
                <w:sz w:val="18"/>
                <w:szCs w:val="18"/>
              </w:rPr>
            </w:pPr>
            <w:r>
              <w:rPr>
                <w:b/>
                <w:bCs/>
                <w:color w:val="3333FF"/>
                <w:sz w:val="18"/>
                <w:szCs w:val="18"/>
                <w:u w:val="single"/>
              </w:rPr>
              <w:t>Comment:</w:t>
            </w:r>
            <w:r>
              <w:rPr>
                <w:b/>
                <w:bCs/>
                <w:color w:val="3333FF"/>
                <w:sz w:val="18"/>
                <w:szCs w:val="18"/>
              </w:rPr>
              <w:t xml:space="preserve"> </w:t>
            </w:r>
            <w:r w:rsidRPr="000E5C12">
              <w:rPr>
                <w:bCs/>
                <w:color w:val="3333FF"/>
                <w:sz w:val="18"/>
                <w:szCs w:val="18"/>
              </w:rPr>
              <w:t xml:space="preserve">Based on </w:t>
            </w:r>
            <w:r>
              <w:rPr>
                <w:bCs/>
                <w:color w:val="3333FF"/>
                <w:sz w:val="18"/>
                <w:szCs w:val="18"/>
              </w:rPr>
              <w:t xml:space="preserve">the comments from companies, </w:t>
            </w:r>
            <w:r w:rsidR="00E8729C">
              <w:rPr>
                <w:bCs/>
                <w:color w:val="3333FF"/>
                <w:sz w:val="18"/>
                <w:szCs w:val="18"/>
              </w:rPr>
              <w:t xml:space="preserve">the following answer should be acceptable assuming that RAN2 implements RAN1 agreement. </w:t>
            </w:r>
          </w:p>
          <w:p w14:paraId="713A5681" w14:textId="77777777" w:rsidR="003C39B6" w:rsidRDefault="003C39B6" w:rsidP="003C39B6">
            <w:pPr>
              <w:snapToGrid w:val="0"/>
              <w:rPr>
                <w:b/>
                <w:bCs/>
                <w:color w:val="3333FF"/>
                <w:sz w:val="18"/>
                <w:szCs w:val="18"/>
                <w:u w:val="single"/>
              </w:rPr>
            </w:pPr>
          </w:p>
          <w:p w14:paraId="2F22D384" w14:textId="77777777" w:rsidR="00C82F58" w:rsidRDefault="003C39B6" w:rsidP="00C82F58">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8</w:t>
            </w:r>
            <w:r w:rsidRPr="00F220E2">
              <w:rPr>
                <w:bCs/>
                <w:color w:val="3333FF"/>
                <w:sz w:val="20"/>
                <w:szCs w:val="20"/>
              </w:rPr>
              <w:t xml:space="preserve">: </w:t>
            </w:r>
          </w:p>
          <w:p w14:paraId="198FC51C" w14:textId="77777777" w:rsidR="00C82F58" w:rsidRDefault="00C82F58" w:rsidP="00811778">
            <w:pPr>
              <w:pStyle w:val="ListParagraph"/>
              <w:numPr>
                <w:ilvl w:val="0"/>
                <w:numId w:val="26"/>
              </w:numPr>
              <w:snapToGrid w:val="0"/>
              <w:spacing w:after="0" w:line="240" w:lineRule="auto"/>
              <w:rPr>
                <w:bCs/>
                <w:color w:val="3333FF"/>
                <w:sz w:val="20"/>
                <w:szCs w:val="20"/>
              </w:rPr>
            </w:pPr>
            <w:r w:rsidRPr="00C82F58">
              <w:rPr>
                <w:bCs/>
                <w:color w:val="3333FF"/>
                <w:sz w:val="20"/>
                <w:szCs w:val="20"/>
              </w:rPr>
              <w:t>maxNrofCandidateBeams-r17 is 64 per set per CC a</w:t>
            </w:r>
            <w:r>
              <w:rPr>
                <w:bCs/>
                <w:color w:val="3333FF"/>
                <w:sz w:val="20"/>
                <w:szCs w:val="20"/>
              </w:rPr>
              <w:t>ccording to the latest LS reply</w:t>
            </w:r>
          </w:p>
          <w:p w14:paraId="2612DDEA" w14:textId="77777777" w:rsidR="00C82F58" w:rsidRDefault="00C82F58" w:rsidP="00811778">
            <w:pPr>
              <w:pStyle w:val="ListParagraph"/>
              <w:numPr>
                <w:ilvl w:val="0"/>
                <w:numId w:val="26"/>
              </w:numPr>
              <w:snapToGrid w:val="0"/>
              <w:spacing w:after="0" w:line="240" w:lineRule="auto"/>
              <w:rPr>
                <w:bCs/>
                <w:color w:val="3333FF"/>
                <w:sz w:val="20"/>
                <w:szCs w:val="20"/>
              </w:rPr>
            </w:pPr>
            <w:r w:rsidRPr="00C82F58">
              <w:rPr>
                <w:bCs/>
                <w:color w:val="3333FF"/>
                <w:sz w:val="20"/>
                <w:szCs w:val="20"/>
              </w:rPr>
              <w:t xml:space="preserve">maxNrofBFDResourcePerSet-r17 </w:t>
            </w:r>
            <w:r>
              <w:rPr>
                <w:bCs/>
                <w:color w:val="3333FF"/>
                <w:sz w:val="20"/>
                <w:szCs w:val="20"/>
              </w:rPr>
              <w:t>is 64</w:t>
            </w:r>
          </w:p>
          <w:p w14:paraId="241AEA29" w14:textId="4CEABF37" w:rsidR="00C82F58" w:rsidRPr="00C82F58" w:rsidRDefault="00C82F58" w:rsidP="00811778">
            <w:pPr>
              <w:pStyle w:val="ListParagraph"/>
              <w:numPr>
                <w:ilvl w:val="1"/>
                <w:numId w:val="26"/>
              </w:numPr>
              <w:snapToGrid w:val="0"/>
              <w:spacing w:after="0" w:line="240" w:lineRule="auto"/>
              <w:rPr>
                <w:bCs/>
                <w:color w:val="3333FF"/>
                <w:sz w:val="20"/>
                <w:szCs w:val="20"/>
              </w:rPr>
            </w:pPr>
            <w:r>
              <w:rPr>
                <w:bCs/>
                <w:color w:val="3333FF"/>
                <w:sz w:val="20"/>
                <w:szCs w:val="20"/>
              </w:rPr>
              <w:t xml:space="preserve">RAN1 has agreed to introduce MAC-CE for </w:t>
            </w:r>
            <w:r w:rsidRPr="00C82F58">
              <w:rPr>
                <w:bCs/>
                <w:color w:val="3333FF"/>
                <w:sz w:val="20"/>
                <w:szCs w:val="20"/>
              </w:rPr>
              <w:t>BFD-RS activation</w:t>
            </w:r>
            <w:r>
              <w:rPr>
                <w:bCs/>
                <w:color w:val="3333FF"/>
                <w:sz w:val="20"/>
                <w:szCs w:val="20"/>
              </w:rPr>
              <w:t xml:space="preserve"> (in addition to RRC configuration). The intended operation is for MAC-CE to activate </w:t>
            </w:r>
            <w:r w:rsidR="00E8729C">
              <w:rPr>
                <w:bCs/>
                <w:color w:val="3333FF"/>
                <w:sz w:val="20"/>
                <w:szCs w:val="20"/>
              </w:rPr>
              <w:t>1 or</w:t>
            </w:r>
            <w:r>
              <w:rPr>
                <w:bCs/>
                <w:color w:val="3333FF"/>
                <w:sz w:val="20"/>
                <w:szCs w:val="20"/>
              </w:rPr>
              <w:t xml:space="preserve"> 2 out of</w:t>
            </w:r>
            <w:r w:rsidRPr="00C82F58">
              <w:rPr>
                <w:bCs/>
                <w:color w:val="3333FF"/>
                <w:sz w:val="20"/>
                <w:szCs w:val="20"/>
              </w:rPr>
              <w:t xml:space="preserve"> </w:t>
            </w:r>
            <w:r w:rsidR="00DE521F">
              <w:rPr>
                <w:bCs/>
                <w:color w:val="3333FF"/>
                <w:sz w:val="20"/>
                <w:szCs w:val="20"/>
              </w:rPr>
              <w:t xml:space="preserve">the (maximum of) </w:t>
            </w:r>
            <w:r>
              <w:rPr>
                <w:bCs/>
                <w:color w:val="3333FF"/>
                <w:sz w:val="20"/>
                <w:szCs w:val="20"/>
              </w:rPr>
              <w:t>64</w:t>
            </w:r>
            <w:r w:rsidR="005E3274">
              <w:rPr>
                <w:bCs/>
                <w:color w:val="3333FF"/>
                <w:sz w:val="20"/>
                <w:szCs w:val="20"/>
              </w:rPr>
              <w:t xml:space="preserve"> configured B</w:t>
            </w:r>
            <w:r>
              <w:rPr>
                <w:bCs/>
                <w:color w:val="3333FF"/>
                <w:sz w:val="20"/>
                <w:szCs w:val="20"/>
              </w:rPr>
              <w:t>FD-RS resources</w:t>
            </w:r>
            <w:r w:rsidR="005E3274">
              <w:rPr>
                <w:bCs/>
                <w:color w:val="3333FF"/>
                <w:sz w:val="20"/>
                <w:szCs w:val="20"/>
              </w:rPr>
              <w:t xml:space="preserve"> from the set</w:t>
            </w:r>
          </w:p>
          <w:p w14:paraId="59188A0D" w14:textId="77777777" w:rsidR="003446DD" w:rsidRDefault="003446DD" w:rsidP="00C82F58">
            <w:pPr>
              <w:snapToGrid w:val="0"/>
              <w:rPr>
                <w:sz w:val="18"/>
                <w:szCs w:val="18"/>
                <w:lang w:eastAsia="zh-CN"/>
              </w:rPr>
            </w:pPr>
          </w:p>
        </w:tc>
      </w:tr>
      <w:tr w:rsidR="000911A9" w:rsidRPr="00064EC7" w14:paraId="20682960" w14:textId="77777777" w:rsidTr="00EE14CF">
        <w:tc>
          <w:tcPr>
            <w:tcW w:w="1705" w:type="dxa"/>
          </w:tcPr>
          <w:p w14:paraId="54FDB22A" w14:textId="68AFB873" w:rsidR="000911A9" w:rsidRDefault="000911A9" w:rsidP="00DA21E2">
            <w:pPr>
              <w:snapToGrid w:val="0"/>
              <w:rPr>
                <w:rFonts w:eastAsiaTheme="minorEastAsia"/>
                <w:sz w:val="18"/>
                <w:szCs w:val="18"/>
                <w:lang w:eastAsia="zh-CN"/>
              </w:rPr>
            </w:pPr>
            <w:r>
              <w:rPr>
                <w:rFonts w:eastAsiaTheme="minorEastAsia"/>
                <w:sz w:val="18"/>
                <w:szCs w:val="18"/>
                <w:lang w:eastAsia="zh-CN"/>
              </w:rPr>
              <w:t>QC</w:t>
            </w:r>
          </w:p>
        </w:tc>
        <w:tc>
          <w:tcPr>
            <w:tcW w:w="8221" w:type="dxa"/>
          </w:tcPr>
          <w:p w14:paraId="173FD9B1" w14:textId="0EEB6318" w:rsidR="000911A9" w:rsidRPr="000911A9" w:rsidRDefault="000911A9" w:rsidP="003C39B6">
            <w:pPr>
              <w:snapToGrid w:val="0"/>
              <w:rPr>
                <w:color w:val="000000" w:themeColor="text1"/>
                <w:sz w:val="18"/>
                <w:szCs w:val="18"/>
              </w:rPr>
            </w:pPr>
            <w:r>
              <w:rPr>
                <w:color w:val="000000" w:themeColor="text1"/>
                <w:sz w:val="18"/>
                <w:szCs w:val="18"/>
              </w:rPr>
              <w:t xml:space="preserve">To our understanding, MAC-CE based BFD RS activation is the last minute agreement and should be optional. </w:t>
            </w:r>
            <w:r w:rsidR="00966D15">
              <w:rPr>
                <w:color w:val="000000" w:themeColor="text1"/>
                <w:sz w:val="18"/>
                <w:szCs w:val="18"/>
              </w:rPr>
              <w:t>We need more time to justify the benefit versus complexity</w:t>
            </w:r>
            <w:r w:rsidR="00D1198D">
              <w:rPr>
                <w:color w:val="000000" w:themeColor="text1"/>
                <w:sz w:val="18"/>
                <w:szCs w:val="18"/>
              </w:rPr>
              <w:t xml:space="preserve">. </w:t>
            </w:r>
            <w:r w:rsidR="00966D15">
              <w:rPr>
                <w:color w:val="000000" w:themeColor="text1"/>
                <w:sz w:val="18"/>
                <w:szCs w:val="18"/>
              </w:rPr>
              <w:t xml:space="preserve">Therefore, we prefer to </w:t>
            </w:r>
            <w:r w:rsidR="00D1198D">
              <w:rPr>
                <w:color w:val="000000" w:themeColor="text1"/>
                <w:sz w:val="18"/>
                <w:szCs w:val="18"/>
              </w:rPr>
              <w:t xml:space="preserve">have RRC configured BFD RS as baseline as in R15/16 and </w:t>
            </w:r>
            <w:r w:rsidR="00966D15">
              <w:rPr>
                <w:color w:val="000000" w:themeColor="text1"/>
                <w:sz w:val="18"/>
                <w:szCs w:val="18"/>
              </w:rPr>
              <w:t xml:space="preserve">leave the MAC-CE based BFD RS activation as optional and decide the max BFD RS # accordingly.  </w:t>
            </w:r>
            <w:r>
              <w:rPr>
                <w:color w:val="000000" w:themeColor="text1"/>
                <w:sz w:val="18"/>
                <w:szCs w:val="18"/>
              </w:rPr>
              <w:t xml:space="preserve"> </w:t>
            </w:r>
          </w:p>
          <w:p w14:paraId="6A886866" w14:textId="77777777" w:rsidR="000911A9" w:rsidRPr="000911A9" w:rsidRDefault="000911A9" w:rsidP="003C39B6">
            <w:pPr>
              <w:snapToGrid w:val="0"/>
              <w:rPr>
                <w:b/>
                <w:bCs/>
                <w:color w:val="000000" w:themeColor="text1"/>
                <w:sz w:val="18"/>
                <w:szCs w:val="18"/>
                <w:u w:val="single"/>
              </w:rPr>
            </w:pPr>
          </w:p>
          <w:p w14:paraId="5BA316D1" w14:textId="3AE9D8D2" w:rsidR="000911A9" w:rsidRPr="000911A9" w:rsidRDefault="000911A9" w:rsidP="000911A9">
            <w:pPr>
              <w:snapToGrid w:val="0"/>
              <w:rPr>
                <w:bCs/>
                <w:color w:val="000000" w:themeColor="text1"/>
                <w:sz w:val="20"/>
                <w:szCs w:val="20"/>
              </w:rPr>
            </w:pPr>
            <w:r>
              <w:rPr>
                <w:b/>
                <w:bCs/>
                <w:color w:val="000000" w:themeColor="text1"/>
                <w:sz w:val="20"/>
                <w:szCs w:val="20"/>
                <w:u w:val="single"/>
              </w:rPr>
              <w:t>Proposed</w:t>
            </w:r>
            <w:r w:rsidRPr="000911A9">
              <w:rPr>
                <w:b/>
                <w:bCs/>
                <w:color w:val="000000" w:themeColor="text1"/>
                <w:sz w:val="20"/>
                <w:szCs w:val="20"/>
                <w:u w:val="single"/>
              </w:rPr>
              <w:t xml:space="preserve"> answer to question 8</w:t>
            </w:r>
            <w:r w:rsidRPr="000911A9">
              <w:rPr>
                <w:bCs/>
                <w:color w:val="000000" w:themeColor="text1"/>
                <w:sz w:val="20"/>
                <w:szCs w:val="20"/>
              </w:rPr>
              <w:t xml:space="preserve">: </w:t>
            </w:r>
          </w:p>
          <w:p w14:paraId="1AAF421E" w14:textId="77777777" w:rsidR="000911A9" w:rsidRPr="000911A9" w:rsidRDefault="000911A9" w:rsidP="000911A9">
            <w:pPr>
              <w:pStyle w:val="ListParagraph"/>
              <w:numPr>
                <w:ilvl w:val="0"/>
                <w:numId w:val="26"/>
              </w:numPr>
              <w:snapToGrid w:val="0"/>
              <w:spacing w:after="0" w:line="240" w:lineRule="auto"/>
              <w:rPr>
                <w:bCs/>
                <w:color w:val="000000" w:themeColor="text1"/>
                <w:sz w:val="20"/>
                <w:szCs w:val="20"/>
              </w:rPr>
            </w:pPr>
            <w:r w:rsidRPr="000911A9">
              <w:rPr>
                <w:bCs/>
                <w:color w:val="000000" w:themeColor="text1"/>
                <w:sz w:val="20"/>
                <w:szCs w:val="20"/>
              </w:rPr>
              <w:t>maxNrofCandidateBeams-r17 is 64 per set per CC according to the latest LS reply</w:t>
            </w:r>
          </w:p>
          <w:p w14:paraId="50884BD8" w14:textId="66188D6F" w:rsidR="000911A9" w:rsidRPr="000911A9" w:rsidRDefault="000911A9" w:rsidP="000911A9">
            <w:pPr>
              <w:pStyle w:val="ListParagraph"/>
              <w:numPr>
                <w:ilvl w:val="0"/>
                <w:numId w:val="26"/>
              </w:numPr>
              <w:snapToGrid w:val="0"/>
              <w:spacing w:after="0" w:line="240" w:lineRule="auto"/>
              <w:rPr>
                <w:bCs/>
                <w:color w:val="000000" w:themeColor="text1"/>
                <w:sz w:val="20"/>
                <w:szCs w:val="20"/>
              </w:rPr>
            </w:pPr>
            <w:r w:rsidRPr="000911A9">
              <w:rPr>
                <w:bCs/>
                <w:color w:val="FF0000"/>
                <w:sz w:val="20"/>
                <w:szCs w:val="20"/>
              </w:rPr>
              <w:t xml:space="preserve">If UE supports MAC-CE based BFD RS activation, </w:t>
            </w:r>
            <w:r w:rsidRPr="000911A9">
              <w:rPr>
                <w:bCs/>
                <w:color w:val="000000" w:themeColor="text1"/>
                <w:sz w:val="20"/>
                <w:szCs w:val="20"/>
              </w:rPr>
              <w:t>maxNrofBFDResourcePerSet-r17 is 64</w:t>
            </w:r>
          </w:p>
          <w:p w14:paraId="17D27A3C" w14:textId="56F6D814" w:rsidR="000911A9" w:rsidRDefault="000911A9" w:rsidP="000911A9">
            <w:pPr>
              <w:pStyle w:val="ListParagraph"/>
              <w:numPr>
                <w:ilvl w:val="1"/>
                <w:numId w:val="26"/>
              </w:numPr>
              <w:snapToGrid w:val="0"/>
              <w:spacing w:after="0" w:line="240" w:lineRule="auto"/>
              <w:rPr>
                <w:bCs/>
                <w:color w:val="000000" w:themeColor="text1"/>
                <w:sz w:val="20"/>
                <w:szCs w:val="20"/>
              </w:rPr>
            </w:pPr>
            <w:r w:rsidRPr="000911A9">
              <w:rPr>
                <w:bCs/>
                <w:color w:val="000000" w:themeColor="text1"/>
                <w:sz w:val="20"/>
                <w:szCs w:val="20"/>
              </w:rPr>
              <w:t>RAN1 has agreed to introduce MAC-CE for BFD-RS activation (in addition to RRC configuration). The intended operation is for MAC-CE to activate 1 or 2 out of the (maximum of) 64 configured BFD-RS resources from the set</w:t>
            </w:r>
          </w:p>
          <w:p w14:paraId="4540A267" w14:textId="0A9B1DD3" w:rsidR="000911A9" w:rsidRPr="000911A9" w:rsidRDefault="000911A9" w:rsidP="003C39B6">
            <w:pPr>
              <w:pStyle w:val="ListParagraph"/>
              <w:numPr>
                <w:ilvl w:val="0"/>
                <w:numId w:val="26"/>
              </w:numPr>
              <w:snapToGrid w:val="0"/>
              <w:spacing w:after="0" w:line="240" w:lineRule="auto"/>
              <w:rPr>
                <w:bCs/>
                <w:color w:val="FF0000"/>
                <w:sz w:val="20"/>
                <w:szCs w:val="20"/>
              </w:rPr>
            </w:pPr>
            <w:r w:rsidRPr="000911A9">
              <w:rPr>
                <w:bCs/>
                <w:color w:val="FF0000"/>
                <w:sz w:val="20"/>
                <w:szCs w:val="20"/>
              </w:rPr>
              <w:t>Otherwise, maxNrofBFDResourcePerSet-r17 is 2</w:t>
            </w:r>
          </w:p>
          <w:p w14:paraId="23A8DE62" w14:textId="39EC9C9A" w:rsidR="000911A9" w:rsidRDefault="000911A9" w:rsidP="003C39B6">
            <w:pPr>
              <w:snapToGrid w:val="0"/>
              <w:rPr>
                <w:b/>
                <w:bCs/>
                <w:color w:val="3333FF"/>
                <w:sz w:val="18"/>
                <w:szCs w:val="18"/>
                <w:u w:val="single"/>
              </w:rPr>
            </w:pPr>
          </w:p>
        </w:tc>
      </w:tr>
      <w:tr w:rsidR="00BA3B28" w:rsidRPr="00064EC7" w14:paraId="43709611" w14:textId="77777777" w:rsidTr="00EE14CF">
        <w:tc>
          <w:tcPr>
            <w:tcW w:w="1705" w:type="dxa"/>
          </w:tcPr>
          <w:p w14:paraId="03CF7B86" w14:textId="5139E477" w:rsidR="00BA3B28" w:rsidRDefault="00BA3B28" w:rsidP="00DA21E2">
            <w:pPr>
              <w:snapToGrid w:val="0"/>
              <w:rPr>
                <w:rFonts w:eastAsiaTheme="minorEastAsia"/>
                <w:sz w:val="18"/>
                <w:szCs w:val="18"/>
                <w:lang w:eastAsia="zh-CN"/>
              </w:rPr>
            </w:pPr>
            <w:r>
              <w:rPr>
                <w:rFonts w:eastAsiaTheme="minorEastAsia"/>
                <w:sz w:val="18"/>
                <w:szCs w:val="18"/>
                <w:lang w:eastAsia="zh-CN"/>
              </w:rPr>
              <w:t>CATT</w:t>
            </w:r>
          </w:p>
        </w:tc>
        <w:tc>
          <w:tcPr>
            <w:tcW w:w="8221" w:type="dxa"/>
          </w:tcPr>
          <w:p w14:paraId="1CB422C7" w14:textId="51BD378A" w:rsidR="00BA3B28" w:rsidRDefault="00BA3B28" w:rsidP="003C39B6">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upport moderator proposal for answer to question 8.</w:t>
            </w:r>
          </w:p>
          <w:p w14:paraId="6308813F" w14:textId="77777777" w:rsidR="00BA3B28" w:rsidRDefault="00BA3B28" w:rsidP="003C39B6">
            <w:pPr>
              <w:snapToGrid w:val="0"/>
              <w:rPr>
                <w:color w:val="000000" w:themeColor="text1"/>
                <w:sz w:val="18"/>
                <w:szCs w:val="18"/>
                <w:lang w:eastAsia="zh-CN"/>
              </w:rPr>
            </w:pPr>
          </w:p>
          <w:p w14:paraId="077734E7" w14:textId="32390CDA" w:rsidR="00C732F8" w:rsidRDefault="00C732F8" w:rsidP="003C39B6">
            <w:pPr>
              <w:snapToGrid w:val="0"/>
              <w:rPr>
                <w:color w:val="000000" w:themeColor="text1"/>
                <w:sz w:val="18"/>
                <w:szCs w:val="18"/>
                <w:lang w:eastAsia="zh-CN"/>
              </w:rPr>
            </w:pPr>
            <w:r>
              <w:rPr>
                <w:color w:val="000000" w:themeColor="text1"/>
                <w:sz w:val="18"/>
                <w:szCs w:val="18"/>
                <w:lang w:eastAsia="zh-CN"/>
              </w:rPr>
              <w:t>W</w:t>
            </w:r>
            <w:r>
              <w:rPr>
                <w:rFonts w:hint="eastAsia"/>
                <w:color w:val="000000" w:themeColor="text1"/>
                <w:sz w:val="18"/>
                <w:szCs w:val="18"/>
                <w:lang w:eastAsia="zh-CN"/>
              </w:rPr>
              <w:t>e share similar view as ZTE and DOCOMO, M</w:t>
            </w:r>
            <w:r>
              <w:rPr>
                <w:rFonts w:hint="eastAsia"/>
                <w:bCs/>
                <w:sz w:val="18"/>
                <w:szCs w:val="18"/>
                <w:lang w:eastAsia="zh-CN"/>
              </w:rPr>
              <w:t>AC-CE was approved in RAN1#108-e and has already been captured in RAN1 specification. There is no need to discuss whether</w:t>
            </w:r>
            <w:r w:rsidRPr="00064EC7">
              <w:rPr>
                <w:bCs/>
                <w:sz w:val="18"/>
                <w:szCs w:val="18"/>
              </w:rPr>
              <w:t xml:space="preserve"> to introduce a MAC-CE for BFD-RS activation</w:t>
            </w:r>
            <w:r>
              <w:rPr>
                <w:rFonts w:hint="eastAsia"/>
                <w:bCs/>
                <w:sz w:val="18"/>
                <w:szCs w:val="18"/>
                <w:lang w:eastAsia="zh-CN"/>
              </w:rPr>
              <w:t>.</w:t>
            </w:r>
          </w:p>
          <w:p w14:paraId="095B0341" w14:textId="4B172397" w:rsidR="00BA3B28" w:rsidRDefault="00BA3B28" w:rsidP="00BA3B28">
            <w:pPr>
              <w:snapToGrid w:val="0"/>
              <w:rPr>
                <w:bCs/>
                <w:sz w:val="18"/>
                <w:szCs w:val="18"/>
                <w:lang w:eastAsia="zh-CN"/>
              </w:rPr>
            </w:pPr>
            <w:r>
              <w:rPr>
                <w:rFonts w:eastAsiaTheme="minorEastAsia" w:hint="eastAsia"/>
                <w:sz w:val="18"/>
                <w:szCs w:val="18"/>
                <w:lang w:eastAsia="zh-CN"/>
              </w:rPr>
              <w:t xml:space="preserve">The value of </w:t>
            </w:r>
            <w:r w:rsidRPr="00064EC7">
              <w:rPr>
                <w:bCs/>
                <w:sz w:val="18"/>
                <w:szCs w:val="18"/>
              </w:rPr>
              <w:t>maxNrofBFDResourcePerSet-r17 is</w:t>
            </w:r>
            <w:r>
              <w:rPr>
                <w:rFonts w:hint="eastAsia"/>
                <w:bCs/>
                <w:sz w:val="18"/>
                <w:szCs w:val="18"/>
                <w:lang w:eastAsia="zh-CN"/>
              </w:rPr>
              <w:t xml:space="preserve"> 64. If more than 2 BFD-RSs are configured for each BFD-RS set, up to2 BFD-RS can be activated (i.e., not exceed UE capability).</w:t>
            </w:r>
          </w:p>
          <w:p w14:paraId="49C270DC" w14:textId="039885C5" w:rsidR="00BA3B28" w:rsidRDefault="00BA3B28" w:rsidP="00BA3B28">
            <w:pPr>
              <w:snapToGrid w:val="0"/>
              <w:rPr>
                <w:color w:val="000000" w:themeColor="text1"/>
                <w:sz w:val="18"/>
                <w:szCs w:val="18"/>
                <w:lang w:eastAsia="zh-CN"/>
              </w:rPr>
            </w:pPr>
            <w:r>
              <w:rPr>
                <w:rFonts w:hint="eastAsia"/>
                <w:bCs/>
                <w:sz w:val="18"/>
                <w:szCs w:val="18"/>
                <w:lang w:eastAsia="zh-CN"/>
              </w:rPr>
              <w:t xml:space="preserve">The value of </w:t>
            </w:r>
            <w:r w:rsidRPr="00064EC7">
              <w:rPr>
                <w:bCs/>
                <w:sz w:val="18"/>
                <w:szCs w:val="18"/>
              </w:rPr>
              <w:t>maxNrofCandidateBeams-r17</w:t>
            </w:r>
            <w:r>
              <w:rPr>
                <w:rFonts w:hint="eastAsia"/>
                <w:bCs/>
                <w:sz w:val="18"/>
                <w:szCs w:val="18"/>
                <w:lang w:eastAsia="zh-CN"/>
              </w:rPr>
              <w:t xml:space="preserve"> can also be 64.</w:t>
            </w:r>
          </w:p>
        </w:tc>
      </w:tr>
      <w:tr w:rsidR="00DC4FC2" w:rsidRPr="00064EC7" w14:paraId="34B55E4B" w14:textId="77777777" w:rsidTr="00EE14CF">
        <w:tc>
          <w:tcPr>
            <w:tcW w:w="1705" w:type="dxa"/>
          </w:tcPr>
          <w:p w14:paraId="665A6354" w14:textId="29AC6285" w:rsidR="00DC4FC2" w:rsidRPr="00DC4FC2" w:rsidRDefault="00DC4FC2" w:rsidP="00DA21E2">
            <w:pPr>
              <w:snapToGrid w:val="0"/>
              <w:rPr>
                <w:rFonts w:eastAsia="Malgun Gothic"/>
                <w:sz w:val="18"/>
                <w:szCs w:val="18"/>
              </w:rPr>
            </w:pPr>
            <w:r>
              <w:rPr>
                <w:rFonts w:eastAsia="Malgun Gothic" w:hint="eastAsia"/>
                <w:sz w:val="18"/>
                <w:szCs w:val="18"/>
              </w:rPr>
              <w:t>LG</w:t>
            </w:r>
          </w:p>
        </w:tc>
        <w:tc>
          <w:tcPr>
            <w:tcW w:w="8221" w:type="dxa"/>
          </w:tcPr>
          <w:p w14:paraId="34A18D45" w14:textId="29E2DA59" w:rsidR="00DC4FC2" w:rsidRDefault="00DC4FC2" w:rsidP="00DC4FC2">
            <w:pPr>
              <w:snapToGrid w:val="0"/>
              <w:rPr>
                <w:color w:val="000000" w:themeColor="text1"/>
                <w:sz w:val="18"/>
                <w:szCs w:val="18"/>
                <w:lang w:eastAsia="zh-CN"/>
              </w:rPr>
            </w:pPr>
            <w:r w:rsidRPr="00DC4FC2">
              <w:rPr>
                <w:color w:val="000000" w:themeColor="text1"/>
                <w:sz w:val="18"/>
                <w:szCs w:val="18"/>
                <w:lang w:eastAsia="zh-CN"/>
              </w:rPr>
              <w:t xml:space="preserve">We agree with QC that MAC-CE based BFD RS activation is for further optimization compared to legacy RRC based scheme as we intensively discussed in last meetings. We </w:t>
            </w:r>
            <w:r>
              <w:rPr>
                <w:color w:val="000000" w:themeColor="text1"/>
                <w:sz w:val="18"/>
                <w:szCs w:val="18"/>
                <w:lang w:eastAsia="zh-CN"/>
              </w:rPr>
              <w:t>support</w:t>
            </w:r>
            <w:r w:rsidRPr="00DC4FC2">
              <w:rPr>
                <w:color w:val="000000" w:themeColor="text1"/>
                <w:sz w:val="18"/>
                <w:szCs w:val="18"/>
                <w:lang w:eastAsia="zh-CN"/>
              </w:rPr>
              <w:t xml:space="preserve"> the </w:t>
            </w:r>
            <w:r>
              <w:rPr>
                <w:color w:val="000000" w:themeColor="text1"/>
                <w:sz w:val="18"/>
                <w:szCs w:val="18"/>
                <w:lang w:eastAsia="zh-CN"/>
              </w:rPr>
              <w:t xml:space="preserve">modified </w:t>
            </w:r>
            <w:r w:rsidRPr="00DC4FC2">
              <w:rPr>
                <w:color w:val="000000" w:themeColor="text1"/>
                <w:sz w:val="18"/>
                <w:szCs w:val="18"/>
                <w:lang w:eastAsia="zh-CN"/>
              </w:rPr>
              <w:t>answer from QC.</w:t>
            </w:r>
          </w:p>
        </w:tc>
      </w:tr>
      <w:tr w:rsidR="00AC525E" w:rsidRPr="00064EC7" w14:paraId="3138205C" w14:textId="77777777" w:rsidTr="00EE14CF">
        <w:tc>
          <w:tcPr>
            <w:tcW w:w="1705" w:type="dxa"/>
          </w:tcPr>
          <w:p w14:paraId="0D90BB3C" w14:textId="11427F65" w:rsidR="00AC525E" w:rsidRDefault="00AC525E" w:rsidP="00DA21E2">
            <w:pPr>
              <w:snapToGrid w:val="0"/>
              <w:rPr>
                <w:rFonts w:eastAsia="Malgun Gothic"/>
                <w:sz w:val="18"/>
                <w:szCs w:val="18"/>
              </w:rPr>
            </w:pPr>
            <w:r>
              <w:rPr>
                <w:rFonts w:eastAsia="Malgun Gothic"/>
                <w:sz w:val="18"/>
                <w:szCs w:val="18"/>
              </w:rPr>
              <w:t>Apple</w:t>
            </w:r>
          </w:p>
        </w:tc>
        <w:tc>
          <w:tcPr>
            <w:tcW w:w="8221" w:type="dxa"/>
          </w:tcPr>
          <w:p w14:paraId="046BA8D2" w14:textId="24800373" w:rsidR="00AC525E" w:rsidRPr="00DC4FC2" w:rsidRDefault="00AC525E" w:rsidP="00DC4FC2">
            <w:pPr>
              <w:snapToGrid w:val="0"/>
              <w:rPr>
                <w:color w:val="000000" w:themeColor="text1"/>
                <w:sz w:val="18"/>
                <w:szCs w:val="18"/>
                <w:lang w:eastAsia="zh-CN"/>
              </w:rPr>
            </w:pPr>
            <w:r>
              <w:rPr>
                <w:color w:val="000000" w:themeColor="text1"/>
                <w:sz w:val="18"/>
                <w:szCs w:val="18"/>
                <w:lang w:eastAsia="zh-CN"/>
              </w:rPr>
              <w:t>Agree with QC’s proposed answer</w:t>
            </w:r>
          </w:p>
        </w:tc>
      </w:tr>
      <w:tr w:rsidR="008F09C8" w:rsidRPr="00064EC7" w14:paraId="20901C3D" w14:textId="77777777" w:rsidTr="00EE14CF">
        <w:tc>
          <w:tcPr>
            <w:tcW w:w="1705" w:type="dxa"/>
          </w:tcPr>
          <w:p w14:paraId="5EECF770" w14:textId="7F98547F" w:rsidR="008F09C8" w:rsidRDefault="008F09C8" w:rsidP="00DA21E2">
            <w:pPr>
              <w:snapToGrid w:val="0"/>
              <w:rPr>
                <w:rFonts w:eastAsia="Malgun Gothic"/>
                <w:sz w:val="18"/>
                <w:szCs w:val="18"/>
              </w:rPr>
            </w:pPr>
            <w:r>
              <w:rPr>
                <w:rFonts w:eastAsia="Malgun Gothic"/>
                <w:sz w:val="18"/>
                <w:szCs w:val="18"/>
              </w:rPr>
              <w:t>Mod V27</w:t>
            </w:r>
          </w:p>
        </w:tc>
        <w:tc>
          <w:tcPr>
            <w:tcW w:w="8221" w:type="dxa"/>
          </w:tcPr>
          <w:p w14:paraId="11EE8141" w14:textId="352BFEDE" w:rsidR="008F09C8" w:rsidRPr="00A067DA" w:rsidRDefault="008F09C8" w:rsidP="008F09C8">
            <w:pPr>
              <w:snapToGrid w:val="0"/>
              <w:rPr>
                <w:bCs/>
                <w:color w:val="3333FF"/>
                <w:sz w:val="18"/>
                <w:szCs w:val="18"/>
              </w:rPr>
            </w:pPr>
            <w:r>
              <w:rPr>
                <w:b/>
                <w:bCs/>
                <w:color w:val="3333FF"/>
                <w:sz w:val="18"/>
                <w:szCs w:val="18"/>
                <w:u w:val="single"/>
              </w:rPr>
              <w:t>Comment:</w:t>
            </w:r>
            <w:r>
              <w:rPr>
                <w:b/>
                <w:bCs/>
                <w:color w:val="3333FF"/>
                <w:sz w:val="18"/>
                <w:szCs w:val="18"/>
              </w:rPr>
              <w:t xml:space="preserve"> </w:t>
            </w:r>
            <w:r>
              <w:rPr>
                <w:bCs/>
                <w:color w:val="3333FF"/>
                <w:sz w:val="18"/>
                <w:szCs w:val="18"/>
              </w:rPr>
              <w:t>As pointed out by Qualcomm</w:t>
            </w:r>
            <w:r w:rsidR="001F29B2">
              <w:rPr>
                <w:bCs/>
                <w:color w:val="3333FF"/>
                <w:sz w:val="18"/>
                <w:szCs w:val="18"/>
              </w:rPr>
              <w:t>, LG, and Apple</w:t>
            </w:r>
            <w:r>
              <w:rPr>
                <w:bCs/>
                <w:color w:val="3333FF"/>
                <w:sz w:val="18"/>
                <w:szCs w:val="18"/>
              </w:rPr>
              <w:t>, the support of such BFD-RS MAC-CE is</w:t>
            </w:r>
            <w:r w:rsidR="001F29B2">
              <w:rPr>
                <w:bCs/>
                <w:color w:val="3333FF"/>
                <w:sz w:val="18"/>
                <w:szCs w:val="18"/>
              </w:rPr>
              <w:t xml:space="preserve"> (should be)</w:t>
            </w:r>
            <w:r>
              <w:rPr>
                <w:bCs/>
                <w:color w:val="3333FF"/>
                <w:sz w:val="18"/>
                <w:szCs w:val="18"/>
              </w:rPr>
              <w:t xml:space="preserve"> UE optional. So </w:t>
            </w:r>
            <w:r w:rsidR="001F29B2">
              <w:rPr>
                <w:bCs/>
                <w:color w:val="3333FF"/>
                <w:sz w:val="18"/>
                <w:szCs w:val="18"/>
              </w:rPr>
              <w:t>the latest answer can be revised as follows</w:t>
            </w:r>
            <w:r>
              <w:rPr>
                <w:bCs/>
                <w:color w:val="3333FF"/>
                <w:sz w:val="18"/>
                <w:szCs w:val="18"/>
              </w:rPr>
              <w:t xml:space="preserve">. </w:t>
            </w:r>
          </w:p>
          <w:p w14:paraId="05E14A7F" w14:textId="77777777" w:rsidR="008F09C8" w:rsidRDefault="008F09C8" w:rsidP="008F09C8">
            <w:pPr>
              <w:snapToGrid w:val="0"/>
              <w:rPr>
                <w:b/>
                <w:bCs/>
                <w:color w:val="3333FF"/>
                <w:sz w:val="18"/>
                <w:szCs w:val="18"/>
                <w:u w:val="single"/>
              </w:rPr>
            </w:pPr>
          </w:p>
          <w:p w14:paraId="2EF3A03C" w14:textId="77777777" w:rsidR="008F09C8" w:rsidRDefault="008F09C8" w:rsidP="008F09C8">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8</w:t>
            </w:r>
            <w:r w:rsidRPr="00F220E2">
              <w:rPr>
                <w:bCs/>
                <w:color w:val="3333FF"/>
                <w:sz w:val="20"/>
                <w:szCs w:val="20"/>
              </w:rPr>
              <w:t xml:space="preserve">: </w:t>
            </w:r>
          </w:p>
          <w:p w14:paraId="5356FD2E" w14:textId="77777777" w:rsidR="008F09C8" w:rsidRDefault="008F09C8" w:rsidP="008F09C8">
            <w:pPr>
              <w:pStyle w:val="ListParagraph"/>
              <w:numPr>
                <w:ilvl w:val="0"/>
                <w:numId w:val="26"/>
              </w:numPr>
              <w:snapToGrid w:val="0"/>
              <w:spacing w:after="0" w:line="240" w:lineRule="auto"/>
              <w:rPr>
                <w:bCs/>
                <w:color w:val="3333FF"/>
                <w:sz w:val="20"/>
                <w:szCs w:val="20"/>
              </w:rPr>
            </w:pPr>
            <w:r w:rsidRPr="00C82F58">
              <w:rPr>
                <w:bCs/>
                <w:color w:val="3333FF"/>
                <w:sz w:val="20"/>
                <w:szCs w:val="20"/>
              </w:rPr>
              <w:t>maxNrofCandidateBeams-r17 is 64 per set per CC a</w:t>
            </w:r>
            <w:r>
              <w:rPr>
                <w:bCs/>
                <w:color w:val="3333FF"/>
                <w:sz w:val="20"/>
                <w:szCs w:val="20"/>
              </w:rPr>
              <w:t>ccording to the latest LS reply</w:t>
            </w:r>
          </w:p>
          <w:p w14:paraId="357EBC06" w14:textId="73DD6D2D" w:rsidR="008F09C8" w:rsidRPr="001F29B2" w:rsidRDefault="008F09C8" w:rsidP="008F09C8">
            <w:pPr>
              <w:pStyle w:val="ListParagraph"/>
              <w:numPr>
                <w:ilvl w:val="0"/>
                <w:numId w:val="26"/>
              </w:numPr>
              <w:snapToGrid w:val="0"/>
              <w:spacing w:after="0" w:line="240" w:lineRule="auto"/>
              <w:rPr>
                <w:bCs/>
                <w:color w:val="3333FF"/>
                <w:sz w:val="20"/>
                <w:szCs w:val="20"/>
              </w:rPr>
            </w:pPr>
            <w:r w:rsidRPr="001F29B2">
              <w:rPr>
                <w:bCs/>
                <w:color w:val="3333FF"/>
                <w:sz w:val="20"/>
                <w:szCs w:val="20"/>
              </w:rPr>
              <w:t>Regarding maxNrofBFDResourcePerSet-r17</w:t>
            </w:r>
            <w:r w:rsidR="00A2595B" w:rsidRPr="001F29B2">
              <w:rPr>
                <w:bCs/>
                <w:color w:val="3333FF"/>
                <w:sz w:val="20"/>
                <w:szCs w:val="20"/>
              </w:rPr>
              <w:t>, RAN1 has agreed to introduce MAC-CE for BFD-RS activation (in addition to RRC configuration)</w:t>
            </w:r>
            <w:r w:rsidRPr="001F29B2">
              <w:rPr>
                <w:bCs/>
                <w:color w:val="3333FF"/>
                <w:sz w:val="20"/>
                <w:szCs w:val="20"/>
              </w:rPr>
              <w:t>:</w:t>
            </w:r>
          </w:p>
          <w:p w14:paraId="4B3BB051" w14:textId="127F3772" w:rsidR="008F09C8" w:rsidRPr="001F29B2" w:rsidRDefault="008F09C8" w:rsidP="008F09C8">
            <w:pPr>
              <w:pStyle w:val="ListParagraph"/>
              <w:numPr>
                <w:ilvl w:val="1"/>
                <w:numId w:val="26"/>
              </w:numPr>
              <w:snapToGrid w:val="0"/>
              <w:spacing w:after="0" w:line="240" w:lineRule="auto"/>
              <w:rPr>
                <w:bCs/>
                <w:color w:val="3333FF"/>
                <w:sz w:val="20"/>
                <w:szCs w:val="20"/>
              </w:rPr>
            </w:pPr>
            <w:r w:rsidRPr="001F29B2">
              <w:rPr>
                <w:bCs/>
                <w:color w:val="3333FF"/>
                <w:sz w:val="20"/>
                <w:szCs w:val="20"/>
              </w:rPr>
              <w:t>If UE supports MAC-CE based BFD RS activation, maxNrofBFDResourcePerSet-r17 is 64</w:t>
            </w:r>
          </w:p>
          <w:p w14:paraId="4BE7EEC3" w14:textId="76047483" w:rsidR="008F09C8" w:rsidRPr="001F29B2" w:rsidRDefault="008F09C8" w:rsidP="008F09C8">
            <w:pPr>
              <w:pStyle w:val="ListParagraph"/>
              <w:numPr>
                <w:ilvl w:val="2"/>
                <w:numId w:val="26"/>
              </w:numPr>
              <w:snapToGrid w:val="0"/>
              <w:spacing w:after="0" w:line="240" w:lineRule="auto"/>
              <w:rPr>
                <w:bCs/>
                <w:color w:val="3333FF"/>
                <w:sz w:val="20"/>
                <w:szCs w:val="20"/>
              </w:rPr>
            </w:pPr>
            <w:r w:rsidRPr="001F29B2">
              <w:rPr>
                <w:bCs/>
                <w:color w:val="3333FF"/>
                <w:sz w:val="20"/>
                <w:szCs w:val="20"/>
              </w:rPr>
              <w:lastRenderedPageBreak/>
              <w:t>The intended operation is for MAC-CE to activate 1 or 2 out of the (maximum of) 64 configured BFD-RS resources from the set</w:t>
            </w:r>
          </w:p>
          <w:p w14:paraId="6F4425A0" w14:textId="44536457" w:rsidR="008F09C8" w:rsidRPr="001F29B2" w:rsidRDefault="008F09C8" w:rsidP="008F09C8">
            <w:pPr>
              <w:pStyle w:val="ListParagraph"/>
              <w:numPr>
                <w:ilvl w:val="1"/>
                <w:numId w:val="26"/>
              </w:numPr>
              <w:snapToGrid w:val="0"/>
              <w:spacing w:after="0" w:line="240" w:lineRule="auto"/>
              <w:rPr>
                <w:bCs/>
                <w:color w:val="3333FF"/>
                <w:sz w:val="20"/>
                <w:szCs w:val="20"/>
              </w:rPr>
            </w:pPr>
            <w:r w:rsidRPr="001F29B2">
              <w:rPr>
                <w:bCs/>
                <w:color w:val="3333FF"/>
                <w:sz w:val="20"/>
                <w:szCs w:val="20"/>
              </w:rPr>
              <w:t>Otherwise, maxNrofBFDResourcePerSet-r17 is 2</w:t>
            </w:r>
          </w:p>
          <w:p w14:paraId="43DD6C4A" w14:textId="77777777" w:rsidR="008F09C8" w:rsidRDefault="008F09C8" w:rsidP="00DC4FC2">
            <w:pPr>
              <w:snapToGrid w:val="0"/>
              <w:rPr>
                <w:color w:val="000000" w:themeColor="text1"/>
                <w:sz w:val="18"/>
                <w:szCs w:val="18"/>
                <w:lang w:eastAsia="zh-CN"/>
              </w:rPr>
            </w:pPr>
          </w:p>
        </w:tc>
      </w:tr>
    </w:tbl>
    <w:p w14:paraId="75BBB7FD" w14:textId="77777777" w:rsidR="00416FE5" w:rsidRPr="00DC4FC2" w:rsidRDefault="00416FE5" w:rsidP="00416FE5">
      <w:pPr>
        <w:snapToGrid w:val="0"/>
        <w:spacing w:after="60" w:line="288" w:lineRule="auto"/>
        <w:rPr>
          <w:sz w:val="22"/>
          <w:szCs w:val="20"/>
        </w:rPr>
      </w:pPr>
    </w:p>
    <w:p w14:paraId="309342A3" w14:textId="77777777" w:rsidR="00416FE5" w:rsidRPr="00A74490" w:rsidRDefault="00416FE5" w:rsidP="00A74490">
      <w:pPr>
        <w:snapToGrid w:val="0"/>
        <w:spacing w:after="60" w:line="288" w:lineRule="auto"/>
        <w:rPr>
          <w:sz w:val="22"/>
          <w:szCs w:val="20"/>
        </w:rPr>
      </w:pPr>
    </w:p>
    <w:p w14:paraId="72D3E138" w14:textId="1960A846" w:rsidR="0000793C" w:rsidRPr="00921362" w:rsidRDefault="0000793C" w:rsidP="00811778">
      <w:pPr>
        <w:pStyle w:val="Heading2"/>
        <w:numPr>
          <w:ilvl w:val="1"/>
          <w:numId w:val="6"/>
        </w:numPr>
        <w:rPr>
          <w:sz w:val="24"/>
        </w:rPr>
      </w:pPr>
      <w:r>
        <w:rPr>
          <w:sz w:val="24"/>
        </w:rPr>
        <w:t>Topic 8</w:t>
      </w:r>
    </w:p>
    <w:p w14:paraId="5B689382" w14:textId="60DFBC1F" w:rsidR="00A74490" w:rsidRPr="0000793C" w:rsidRDefault="00A74490" w:rsidP="0000793C">
      <w:pPr>
        <w:snapToGrid w:val="0"/>
        <w:spacing w:after="60" w:line="288" w:lineRule="auto"/>
        <w:rPr>
          <w:sz w:val="22"/>
          <w:szCs w:val="20"/>
        </w:rPr>
      </w:pPr>
    </w:p>
    <w:tbl>
      <w:tblPr>
        <w:tblStyle w:val="TableGrid"/>
        <w:tblW w:w="0" w:type="auto"/>
        <w:tblLook w:val="04A0" w:firstRow="1" w:lastRow="0" w:firstColumn="1" w:lastColumn="0" w:noHBand="0" w:noVBand="1"/>
      </w:tblPr>
      <w:tblGrid>
        <w:gridCol w:w="985"/>
        <w:gridCol w:w="8941"/>
      </w:tblGrid>
      <w:tr w:rsidR="00A74490" w:rsidRPr="003E5758" w14:paraId="72BCD865" w14:textId="77777777" w:rsidTr="00EE14CF">
        <w:trPr>
          <w:trHeight w:val="47"/>
        </w:trPr>
        <w:tc>
          <w:tcPr>
            <w:tcW w:w="985" w:type="dxa"/>
          </w:tcPr>
          <w:p w14:paraId="16673C48" w14:textId="77777777" w:rsidR="00A74490" w:rsidRDefault="00A74490" w:rsidP="00EE14CF">
            <w:pPr>
              <w:pStyle w:val="Index1"/>
              <w:rPr>
                <w:b/>
                <w:bCs/>
                <w:color w:val="FF0000"/>
                <w:lang w:eastAsia="ko-KR"/>
              </w:rPr>
            </w:pPr>
            <w:r>
              <w:rPr>
                <w:b/>
                <w:bCs/>
                <w:color w:val="FF0000"/>
                <w:lang w:eastAsia="ko-KR"/>
              </w:rPr>
              <w:t>RRC#8</w:t>
            </w:r>
          </w:p>
          <w:p w14:paraId="11804DE8" w14:textId="30A3B92A" w:rsidR="00A74490" w:rsidRPr="003E5758" w:rsidRDefault="00A74490" w:rsidP="00EE14CF">
            <w:pPr>
              <w:pStyle w:val="Index1"/>
              <w:rPr>
                <w:b/>
                <w:bCs/>
                <w:color w:val="FF0000"/>
                <w:lang w:eastAsia="ko-KR"/>
              </w:rPr>
            </w:pPr>
          </w:p>
        </w:tc>
        <w:tc>
          <w:tcPr>
            <w:tcW w:w="8941" w:type="dxa"/>
          </w:tcPr>
          <w:p w14:paraId="02397628" w14:textId="77777777" w:rsidR="00A74490" w:rsidRPr="00360985" w:rsidRDefault="00A74490" w:rsidP="00EE14CF">
            <w:pPr>
              <w:snapToGrid w:val="0"/>
              <w:rPr>
                <w:rFonts w:cs="Times New Roman"/>
                <w:b/>
                <w:bCs/>
                <w:color w:val="FF0000"/>
                <w:sz w:val="20"/>
                <w:u w:val="single"/>
              </w:rPr>
            </w:pPr>
            <w:r w:rsidRPr="00360985">
              <w:rPr>
                <w:rFonts w:cs="Times New Roman"/>
                <w:b/>
                <w:bCs/>
                <w:color w:val="FF0000"/>
                <w:sz w:val="20"/>
                <w:u w:val="single"/>
              </w:rPr>
              <w:t>Possibilities for BFD-RS configuration</w:t>
            </w:r>
          </w:p>
          <w:p w14:paraId="71768AD6" w14:textId="77777777" w:rsidR="00A74490" w:rsidRPr="00360985" w:rsidRDefault="00A74490" w:rsidP="00EE14CF">
            <w:pPr>
              <w:snapToGrid w:val="0"/>
              <w:rPr>
                <w:rFonts w:cs="Times New Roman"/>
                <w:color w:val="FF0000"/>
                <w:sz w:val="20"/>
              </w:rPr>
            </w:pPr>
          </w:p>
          <w:p w14:paraId="6BB91752" w14:textId="77777777" w:rsidR="00A74490" w:rsidRPr="00360985" w:rsidRDefault="00A74490" w:rsidP="00EE14CF">
            <w:pPr>
              <w:snapToGrid w:val="0"/>
              <w:rPr>
                <w:rFonts w:cs="Times New Roman"/>
                <w:color w:val="FF0000"/>
                <w:sz w:val="20"/>
              </w:rPr>
            </w:pPr>
            <w:r w:rsidRPr="00360985">
              <w:rPr>
                <w:rFonts w:cs="Times New Roman"/>
                <w:color w:val="FF0000"/>
                <w:sz w:val="20"/>
              </w:rPr>
              <w:t>The existing RRC signalling for BFD-RS configuration allows the following possibilities:</w:t>
            </w:r>
          </w:p>
          <w:p w14:paraId="36C0A4FE" w14:textId="77777777" w:rsidR="00A74490" w:rsidRPr="00360985" w:rsidRDefault="00A74490" w:rsidP="00811778">
            <w:pPr>
              <w:pStyle w:val="ListParagraph"/>
              <w:numPr>
                <w:ilvl w:val="0"/>
                <w:numId w:val="16"/>
              </w:numPr>
              <w:snapToGrid w:val="0"/>
              <w:spacing w:after="0" w:line="240" w:lineRule="auto"/>
              <w:ind w:leftChars="305" w:left="1152"/>
              <w:rPr>
                <w:rFonts w:cs="Times New Roman"/>
                <w:color w:val="FF0000"/>
                <w:sz w:val="20"/>
              </w:rPr>
            </w:pPr>
            <w:r w:rsidRPr="00360985">
              <w:rPr>
                <w:rFonts w:cs="Times New Roman"/>
                <w:color w:val="FF0000"/>
                <w:sz w:val="20"/>
              </w:rPr>
              <w:t xml:space="preserve">Alt.1: Two explicit BFD-RS sets: e.g. failureDetectionSet1-r17 </w:t>
            </w:r>
            <w:r w:rsidRPr="00360985">
              <w:rPr>
                <w:rFonts w:cs="Times New Roman"/>
                <w:color w:val="FF0000"/>
                <w:sz w:val="20"/>
                <w:highlight w:val="yellow"/>
              </w:rPr>
              <w:t>and</w:t>
            </w:r>
            <w:r w:rsidRPr="00360985">
              <w:rPr>
                <w:rFonts w:cs="Times New Roman"/>
                <w:color w:val="FF0000"/>
                <w:sz w:val="20"/>
              </w:rPr>
              <w:t xml:space="preserve"> failureDetectionSet2-r17 </w:t>
            </w:r>
            <w:r w:rsidRPr="00360985">
              <w:rPr>
                <w:rFonts w:cs="Times New Roman"/>
                <w:color w:val="FF0000"/>
                <w:sz w:val="20"/>
                <w:highlight w:val="yellow"/>
              </w:rPr>
              <w:t>with</w:t>
            </w:r>
            <w:r w:rsidRPr="00360985">
              <w:rPr>
                <w:rFonts w:cs="Times New Roman"/>
                <w:color w:val="FF0000"/>
                <w:sz w:val="20"/>
              </w:rPr>
              <w:t xml:space="preserve"> respective bfdRSSetId-r17 </w:t>
            </w:r>
          </w:p>
          <w:p w14:paraId="17867606" w14:textId="77777777" w:rsidR="00A74490" w:rsidRPr="00360985" w:rsidRDefault="00A74490" w:rsidP="00811778">
            <w:pPr>
              <w:pStyle w:val="ListParagraph"/>
              <w:numPr>
                <w:ilvl w:val="0"/>
                <w:numId w:val="16"/>
              </w:numPr>
              <w:snapToGrid w:val="0"/>
              <w:spacing w:after="0" w:line="240" w:lineRule="auto"/>
              <w:ind w:leftChars="305" w:left="1152"/>
              <w:rPr>
                <w:rFonts w:cs="Times New Roman"/>
                <w:color w:val="FF0000"/>
                <w:sz w:val="20"/>
              </w:rPr>
            </w:pPr>
            <w:r w:rsidRPr="00360985">
              <w:rPr>
                <w:rFonts w:cs="Times New Roman"/>
                <w:color w:val="FF0000"/>
                <w:sz w:val="20"/>
              </w:rPr>
              <w:t xml:space="preserve">Alt.2: Only </w:t>
            </w:r>
            <w:r w:rsidRPr="00360985">
              <w:rPr>
                <w:rFonts w:eastAsia="DengXian" w:cs="Times New Roman"/>
                <w:color w:val="FF0000"/>
                <w:sz w:val="20"/>
                <w:lang w:eastAsia="zh-CN"/>
              </w:rPr>
              <w:t xml:space="preserve">one explicit BFD-RS set: </w:t>
            </w:r>
            <w:r w:rsidRPr="00360985">
              <w:rPr>
                <w:rFonts w:cs="Times New Roman"/>
                <w:color w:val="FF0000"/>
                <w:sz w:val="20"/>
              </w:rPr>
              <w:t xml:space="preserve">e.g. failureDetectionSet1-r17 </w:t>
            </w:r>
            <w:r w:rsidRPr="00360985">
              <w:rPr>
                <w:rFonts w:cs="Times New Roman"/>
                <w:color w:val="FF0000"/>
                <w:sz w:val="20"/>
                <w:highlight w:val="yellow"/>
              </w:rPr>
              <w:t>or</w:t>
            </w:r>
            <w:r w:rsidRPr="00360985">
              <w:rPr>
                <w:rFonts w:cs="Times New Roman"/>
                <w:color w:val="FF0000"/>
                <w:sz w:val="20"/>
              </w:rPr>
              <w:t xml:space="preserve"> failureDetectionSet2-r17 with bfdRSSetId-r17. It requires that the UE determines BFD-RS for the other BFD-RS set, e.g. according to TCI state(s) for PDCCH reception and the corresponding coreset pool index.</w:t>
            </w:r>
          </w:p>
          <w:p w14:paraId="1C6A7E2D" w14:textId="77777777" w:rsidR="00A74490" w:rsidRPr="00360985" w:rsidRDefault="00A74490" w:rsidP="00811778">
            <w:pPr>
              <w:pStyle w:val="ListParagraph"/>
              <w:numPr>
                <w:ilvl w:val="0"/>
                <w:numId w:val="16"/>
              </w:numPr>
              <w:snapToGrid w:val="0"/>
              <w:spacing w:after="0" w:line="240" w:lineRule="auto"/>
              <w:ind w:leftChars="305" w:left="1152"/>
              <w:rPr>
                <w:rFonts w:cs="Times New Roman"/>
                <w:color w:val="FF0000"/>
                <w:sz w:val="20"/>
              </w:rPr>
            </w:pPr>
            <w:r w:rsidRPr="00360985">
              <w:rPr>
                <w:rFonts w:cs="Times New Roman"/>
                <w:color w:val="FF0000"/>
                <w:sz w:val="20"/>
              </w:rPr>
              <w:t xml:space="preserve">Alt.3: </w:t>
            </w:r>
            <w:r w:rsidRPr="00360985">
              <w:rPr>
                <w:rFonts w:eastAsia="DengXian" w:cs="Times New Roman"/>
                <w:color w:val="FF0000"/>
                <w:sz w:val="20"/>
                <w:lang w:eastAsia="zh-CN"/>
              </w:rPr>
              <w:t xml:space="preserve">BFD-RS without explicit BFD-RS set: e.g. </w:t>
            </w:r>
            <w:r w:rsidRPr="00360985">
              <w:rPr>
                <w:rFonts w:cs="Times New Roman"/>
                <w:color w:val="FF0000"/>
                <w:sz w:val="20"/>
              </w:rPr>
              <w:t xml:space="preserve">failureDetectionSet1-r17 </w:t>
            </w:r>
            <w:r w:rsidRPr="00360985">
              <w:rPr>
                <w:rFonts w:cs="Times New Roman"/>
                <w:color w:val="FF0000"/>
                <w:sz w:val="20"/>
                <w:highlight w:val="yellow"/>
              </w:rPr>
              <w:t>or</w:t>
            </w:r>
            <w:r w:rsidRPr="00360985">
              <w:rPr>
                <w:rFonts w:cs="Times New Roman"/>
                <w:color w:val="FF0000"/>
                <w:sz w:val="20"/>
              </w:rPr>
              <w:t xml:space="preserve"> failureDetectionSet2-r17 </w:t>
            </w:r>
            <w:r w:rsidRPr="00360985">
              <w:rPr>
                <w:rFonts w:cs="Times New Roman"/>
                <w:color w:val="FF0000"/>
                <w:sz w:val="20"/>
                <w:highlight w:val="yellow"/>
              </w:rPr>
              <w:t>without</w:t>
            </w:r>
            <w:r w:rsidRPr="00360985">
              <w:rPr>
                <w:rFonts w:cs="Times New Roman"/>
                <w:color w:val="FF0000"/>
                <w:sz w:val="20"/>
              </w:rPr>
              <w:t xml:space="preserve"> bfdRSSetId-r17. It requires that the UE determines the BFD-RS set which each BFD-RS belongs to.</w:t>
            </w:r>
          </w:p>
          <w:p w14:paraId="3C774E74" w14:textId="77777777" w:rsidR="00A74490" w:rsidRPr="00360985" w:rsidRDefault="00A74490" w:rsidP="00EE14CF">
            <w:pPr>
              <w:snapToGrid w:val="0"/>
              <w:rPr>
                <w:rFonts w:cs="Times New Roman"/>
                <w:color w:val="FF0000"/>
                <w:sz w:val="20"/>
              </w:rPr>
            </w:pPr>
            <w:r w:rsidRPr="00360985">
              <w:rPr>
                <w:rFonts w:cs="Times New Roman"/>
                <w:color w:val="FF0000"/>
                <w:sz w:val="20"/>
                <w:lang w:eastAsia="zh-CN"/>
              </w:rPr>
              <w:t>RAN2 thinks that at least Alt.1 is possible, but would like to understand whether RAN1 specifications support Alt.2 or Alt.3.</w:t>
            </w:r>
          </w:p>
          <w:p w14:paraId="48098445" w14:textId="77777777" w:rsidR="00A74490" w:rsidRPr="00360985" w:rsidRDefault="00A74490" w:rsidP="00EE14CF">
            <w:pPr>
              <w:snapToGrid w:val="0"/>
              <w:rPr>
                <w:rFonts w:cs="Times New Roman"/>
                <w:b/>
                <w:bCs/>
                <w:color w:val="FF0000"/>
                <w:sz w:val="20"/>
                <w:lang w:eastAsia="zh-CN"/>
              </w:rPr>
            </w:pPr>
          </w:p>
          <w:p w14:paraId="730DC7F4" w14:textId="0223EBA1" w:rsidR="00A74490" w:rsidRPr="00893BC9" w:rsidRDefault="00A74490" w:rsidP="00893BC9">
            <w:pPr>
              <w:snapToGrid w:val="0"/>
              <w:rPr>
                <w:rFonts w:cs="Times New Roman"/>
                <w:color w:val="FF0000"/>
                <w:sz w:val="20"/>
              </w:rPr>
            </w:pPr>
            <w:r w:rsidRPr="00360985">
              <w:rPr>
                <w:rFonts w:cs="Times New Roman"/>
                <w:b/>
                <w:bCs/>
                <w:color w:val="FF0000"/>
                <w:sz w:val="20"/>
                <w:lang w:eastAsia="zh-CN"/>
              </w:rPr>
              <w:t>Question 9:</w:t>
            </w:r>
            <w:r w:rsidRPr="00360985">
              <w:rPr>
                <w:rFonts w:cs="Times New Roman"/>
                <w:color w:val="FF0000"/>
                <w:sz w:val="20"/>
                <w:lang w:eastAsia="zh-CN"/>
              </w:rPr>
              <w:t xml:space="preserve"> Please confirm whether Alt.2 and Alt.3 </w:t>
            </w:r>
            <w:r w:rsidRPr="00360985">
              <w:rPr>
                <w:rFonts w:cs="Times New Roman"/>
                <w:color w:val="FF0000"/>
                <w:sz w:val="20"/>
              </w:rPr>
              <w:t xml:space="preserve">are allowed configurations according to the existing RAN1 specifications, or whether RRC signalling for BFD-RS configuration </w:t>
            </w:r>
            <w:r w:rsidR="00893BC9">
              <w:rPr>
                <w:rFonts w:cs="Times New Roman"/>
                <w:color w:val="FF0000"/>
                <w:sz w:val="20"/>
              </w:rPr>
              <w:t>should exclude Alt.2 and Alt.3.</w:t>
            </w:r>
          </w:p>
        </w:tc>
      </w:tr>
    </w:tbl>
    <w:p w14:paraId="5EB72892" w14:textId="3EB14147" w:rsidR="00A74490" w:rsidRDefault="00A74490" w:rsidP="00A74490">
      <w:pPr>
        <w:snapToGrid w:val="0"/>
        <w:spacing w:after="60" w:line="288" w:lineRule="auto"/>
        <w:rPr>
          <w:sz w:val="22"/>
          <w:szCs w:val="20"/>
        </w:rPr>
      </w:pPr>
    </w:p>
    <w:p w14:paraId="31221FBA" w14:textId="1B1E4978" w:rsidR="00416FE5" w:rsidRPr="00416FE5" w:rsidRDefault="00416FE5" w:rsidP="00416FE5">
      <w:pPr>
        <w:snapToGrid w:val="0"/>
        <w:spacing w:after="60" w:line="288" w:lineRule="auto"/>
        <w:jc w:val="center"/>
        <w:rPr>
          <w:b/>
          <w:sz w:val="20"/>
          <w:szCs w:val="20"/>
        </w:rPr>
      </w:pPr>
      <w:r w:rsidRPr="00416FE5">
        <w:rPr>
          <w:b/>
          <w:sz w:val="20"/>
          <w:szCs w:val="20"/>
        </w:rPr>
        <w:t>Table 8</w:t>
      </w:r>
    </w:p>
    <w:tbl>
      <w:tblPr>
        <w:tblStyle w:val="TableGrid"/>
        <w:tblW w:w="0" w:type="auto"/>
        <w:tblLayout w:type="fixed"/>
        <w:tblLook w:val="04A0" w:firstRow="1" w:lastRow="0" w:firstColumn="1" w:lastColumn="0" w:noHBand="0" w:noVBand="1"/>
      </w:tblPr>
      <w:tblGrid>
        <w:gridCol w:w="1075"/>
        <w:gridCol w:w="8851"/>
      </w:tblGrid>
      <w:tr w:rsidR="00A74490" w:rsidRPr="00416FE5" w14:paraId="246BA310" w14:textId="77777777" w:rsidTr="00EB79CB">
        <w:tc>
          <w:tcPr>
            <w:tcW w:w="1075" w:type="dxa"/>
            <w:shd w:val="clear" w:color="auto" w:fill="D9D9D9" w:themeFill="background1" w:themeFillShade="D9"/>
          </w:tcPr>
          <w:p w14:paraId="221388A3" w14:textId="34ED0F1C" w:rsidR="00A74490" w:rsidRPr="00416FE5" w:rsidRDefault="00A74490" w:rsidP="00A74490">
            <w:pPr>
              <w:snapToGrid w:val="0"/>
              <w:rPr>
                <w:b/>
                <w:sz w:val="18"/>
                <w:szCs w:val="18"/>
              </w:rPr>
            </w:pPr>
            <w:r w:rsidRPr="00416FE5">
              <w:rPr>
                <w:b/>
                <w:sz w:val="18"/>
                <w:szCs w:val="18"/>
              </w:rPr>
              <w:t>Company</w:t>
            </w:r>
          </w:p>
        </w:tc>
        <w:tc>
          <w:tcPr>
            <w:tcW w:w="8851" w:type="dxa"/>
            <w:shd w:val="clear" w:color="auto" w:fill="D9D9D9" w:themeFill="background1" w:themeFillShade="D9"/>
          </w:tcPr>
          <w:p w14:paraId="626DABFB" w14:textId="64B9C9E9" w:rsidR="00A74490" w:rsidRPr="00416FE5" w:rsidRDefault="00A74490" w:rsidP="00A74490">
            <w:pPr>
              <w:snapToGrid w:val="0"/>
              <w:rPr>
                <w:b/>
                <w:sz w:val="18"/>
                <w:szCs w:val="18"/>
              </w:rPr>
            </w:pPr>
            <w:r w:rsidRPr="00416FE5">
              <w:rPr>
                <w:b/>
                <w:sz w:val="18"/>
                <w:szCs w:val="18"/>
              </w:rPr>
              <w:t>Input</w:t>
            </w:r>
          </w:p>
        </w:tc>
      </w:tr>
      <w:tr w:rsidR="00A74490" w:rsidRPr="00416FE5" w14:paraId="464C5D00" w14:textId="77777777" w:rsidTr="00EB79CB">
        <w:tc>
          <w:tcPr>
            <w:tcW w:w="1075" w:type="dxa"/>
          </w:tcPr>
          <w:p w14:paraId="505B5F59" w14:textId="782C9252" w:rsidR="00A74490" w:rsidRPr="00416FE5" w:rsidRDefault="00A74490" w:rsidP="00A74490">
            <w:pPr>
              <w:snapToGrid w:val="0"/>
              <w:rPr>
                <w:sz w:val="18"/>
                <w:szCs w:val="18"/>
              </w:rPr>
            </w:pPr>
            <w:r w:rsidRPr="00416FE5">
              <w:rPr>
                <w:sz w:val="18"/>
                <w:szCs w:val="18"/>
              </w:rPr>
              <w:t>Mod V00</w:t>
            </w:r>
          </w:p>
        </w:tc>
        <w:tc>
          <w:tcPr>
            <w:tcW w:w="8851" w:type="dxa"/>
          </w:tcPr>
          <w:p w14:paraId="5C65BE8F" w14:textId="5E23678B" w:rsidR="00A74490" w:rsidRPr="00416FE5" w:rsidRDefault="00416FE5" w:rsidP="00416FE5">
            <w:pPr>
              <w:snapToGrid w:val="0"/>
              <w:rPr>
                <w:b/>
                <w:color w:val="3333FF"/>
                <w:sz w:val="18"/>
                <w:szCs w:val="18"/>
              </w:rPr>
            </w:pPr>
            <w:r w:rsidRPr="00416FE5">
              <w:rPr>
                <w:b/>
                <w:color w:val="3333FF"/>
                <w:sz w:val="18"/>
                <w:szCs w:val="18"/>
              </w:rPr>
              <w:t>Provide your inputs along with suggested answers to the questions</w:t>
            </w:r>
          </w:p>
        </w:tc>
      </w:tr>
      <w:tr w:rsidR="00A74490" w:rsidRPr="00416FE5" w14:paraId="057229B6" w14:textId="77777777" w:rsidTr="00EB79CB">
        <w:tc>
          <w:tcPr>
            <w:tcW w:w="1075" w:type="dxa"/>
          </w:tcPr>
          <w:p w14:paraId="7A9895CC" w14:textId="57CD34E2" w:rsidR="00A74490" w:rsidRPr="00416FE5" w:rsidRDefault="00416FE5" w:rsidP="00A74490">
            <w:pPr>
              <w:snapToGrid w:val="0"/>
              <w:rPr>
                <w:sz w:val="18"/>
                <w:szCs w:val="18"/>
              </w:rPr>
            </w:pPr>
            <w:r w:rsidRPr="00416FE5">
              <w:rPr>
                <w:sz w:val="18"/>
                <w:szCs w:val="18"/>
              </w:rPr>
              <w:t>Samsung</w:t>
            </w:r>
          </w:p>
        </w:tc>
        <w:tc>
          <w:tcPr>
            <w:tcW w:w="8851" w:type="dxa"/>
          </w:tcPr>
          <w:p w14:paraId="203F776F" w14:textId="77777777" w:rsidR="00416FE5" w:rsidRPr="00416FE5" w:rsidRDefault="00416FE5" w:rsidP="00416FE5">
            <w:pPr>
              <w:pStyle w:val="Index1"/>
              <w:jc w:val="both"/>
              <w:rPr>
                <w:bCs/>
                <w:sz w:val="18"/>
                <w:szCs w:val="18"/>
                <w:lang w:val="en-US" w:eastAsia="ko-KR"/>
              </w:rPr>
            </w:pPr>
            <w:r w:rsidRPr="00416FE5">
              <w:rPr>
                <w:b/>
                <w:bCs/>
                <w:sz w:val="18"/>
                <w:szCs w:val="18"/>
                <w:lang w:eastAsia="ko-KR"/>
              </w:rPr>
              <w:t>Discussion</w:t>
            </w:r>
            <w:r w:rsidRPr="00416FE5">
              <w:rPr>
                <w:bCs/>
                <w:sz w:val="18"/>
                <w:szCs w:val="18"/>
                <w:lang w:eastAsia="ko-KR"/>
              </w:rPr>
              <w:t xml:space="preserve">: </w:t>
            </w:r>
            <w:r w:rsidRPr="00416FE5">
              <w:rPr>
                <w:bCs/>
                <w:sz w:val="18"/>
                <w:szCs w:val="18"/>
                <w:lang w:val="en-US" w:eastAsia="ko-KR"/>
              </w:rPr>
              <w:t xml:space="preserve">For the explicit BFD-RS configuration, according to the RAN1 specification (TS 38.213 clause 6), both BFD-RS sets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416FE5">
              <w:rPr>
                <w:sz w:val="18"/>
                <w:szCs w:val="18"/>
              </w:rPr>
              <w:t xml:space="preserve"> and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416FE5">
              <w:rPr>
                <w:sz w:val="18"/>
                <w:szCs w:val="18"/>
              </w:rPr>
              <w:t xml:space="preserve"> of respective periodic CSI-RS resources </w:t>
            </w:r>
            <w:r w:rsidRPr="00416FE5">
              <w:rPr>
                <w:bCs/>
                <w:sz w:val="18"/>
                <w:szCs w:val="18"/>
                <w:lang w:val="en-US" w:eastAsia="ko-KR"/>
              </w:rPr>
              <w:t>are provided to the UE (i.e., Alt.1). The corresponding texts in the TS 38.213 for the explicit BFD-RS configuration are quoted and highlighted below:</w:t>
            </w:r>
          </w:p>
          <w:p w14:paraId="3DD5ABED" w14:textId="77777777" w:rsidR="00416FE5" w:rsidRPr="00416FE5" w:rsidRDefault="00416FE5" w:rsidP="00416FE5">
            <w:pPr>
              <w:pStyle w:val="Index1"/>
              <w:jc w:val="both"/>
              <w:rPr>
                <w:bCs/>
                <w:sz w:val="18"/>
                <w:szCs w:val="18"/>
                <w:lang w:val="en-US" w:eastAsia="ko-KR"/>
              </w:rPr>
            </w:pPr>
            <w:r w:rsidRPr="00416FE5">
              <w:rPr>
                <w:bCs/>
                <w:sz w:val="18"/>
                <w:szCs w:val="18"/>
                <w:lang w:val="en-US" w:eastAsia="ko-KR"/>
              </w:rPr>
              <w:t xml:space="preserve">“Instead of the sets </w:t>
            </w:r>
            <m:oMath>
              <m:sSub>
                <m:sSubPr>
                  <m:ctrlPr>
                    <w:rPr>
                      <w:rFonts w:ascii="Cambria Math" w:hAnsi="Cambria Math"/>
                      <w:bCs/>
                      <w:i/>
                      <w:sz w:val="18"/>
                      <w:szCs w:val="18"/>
                      <w:lang w:val="en-US" w:eastAsia="ko-KR"/>
                    </w:rPr>
                  </m:ctrlPr>
                </m:sSubPr>
                <m:e>
                  <m:acc>
                    <m:accPr>
                      <m:chr m:val="̅"/>
                      <m:ctrlPr>
                        <w:rPr>
                          <w:rFonts w:ascii="Cambria Math" w:hAnsi="Cambria Math"/>
                          <w:bCs/>
                          <w:i/>
                          <w:sz w:val="18"/>
                          <w:szCs w:val="18"/>
                          <w:lang w:val="en-US" w:eastAsia="ko-KR"/>
                        </w:rPr>
                      </m:ctrlPr>
                    </m:accPr>
                    <m:e>
                      <m:r>
                        <w:rPr>
                          <w:rFonts w:ascii="Cambria Math" w:hAnsi="Cambria Math"/>
                          <w:sz w:val="18"/>
                          <w:szCs w:val="18"/>
                          <w:lang w:val="en-US" w:eastAsia="ko-KR"/>
                        </w:rPr>
                        <m:t>q</m:t>
                      </m:r>
                    </m:e>
                  </m:acc>
                </m:e>
                <m:sub>
                  <m:r>
                    <w:rPr>
                      <w:rFonts w:ascii="Cambria Math" w:hAnsi="Cambria Math"/>
                      <w:sz w:val="18"/>
                      <w:szCs w:val="18"/>
                      <w:lang w:val="en-US" w:eastAsia="ko-KR"/>
                    </w:rPr>
                    <m:t>0</m:t>
                  </m:r>
                </m:sub>
              </m:sSub>
            </m:oMath>
            <w:r w:rsidRPr="00416FE5">
              <w:rPr>
                <w:bCs/>
                <w:sz w:val="18"/>
                <w:szCs w:val="18"/>
                <w:lang w:val="en-US" w:eastAsia="ko-KR"/>
              </w:rPr>
              <w:t xml:space="preserve"> and </w:t>
            </w:r>
            <m:oMath>
              <m:sSub>
                <m:sSubPr>
                  <m:ctrlPr>
                    <w:rPr>
                      <w:rFonts w:ascii="Cambria Math" w:hAnsi="Cambria Math"/>
                      <w:bCs/>
                      <w:i/>
                      <w:sz w:val="18"/>
                      <w:szCs w:val="18"/>
                      <w:lang w:val="en-US" w:eastAsia="ko-KR"/>
                    </w:rPr>
                  </m:ctrlPr>
                </m:sSubPr>
                <m:e>
                  <m:acc>
                    <m:accPr>
                      <m:chr m:val="̅"/>
                      <m:ctrlPr>
                        <w:rPr>
                          <w:rFonts w:ascii="Cambria Math" w:hAnsi="Cambria Math"/>
                          <w:bCs/>
                          <w:i/>
                          <w:sz w:val="18"/>
                          <w:szCs w:val="18"/>
                          <w:lang w:val="en-US" w:eastAsia="ko-KR"/>
                        </w:rPr>
                      </m:ctrlPr>
                    </m:accPr>
                    <m:e>
                      <m:r>
                        <w:rPr>
                          <w:rFonts w:ascii="Cambria Math" w:hAnsi="Cambria Math"/>
                          <w:sz w:val="18"/>
                          <w:szCs w:val="18"/>
                          <w:lang w:val="en-US" w:eastAsia="ko-KR"/>
                        </w:rPr>
                        <m:t>q</m:t>
                      </m:r>
                    </m:e>
                  </m:acc>
                </m:e>
                <m:sub>
                  <m:r>
                    <w:rPr>
                      <w:rFonts w:ascii="Cambria Math" w:hAnsi="Cambria Math"/>
                      <w:sz w:val="18"/>
                      <w:szCs w:val="18"/>
                      <w:lang w:val="en-US" w:eastAsia="ko-KR"/>
                    </w:rPr>
                    <m:t>1</m:t>
                  </m:r>
                </m:sub>
              </m:sSub>
            </m:oMath>
            <w:r w:rsidRPr="00416FE5">
              <w:rPr>
                <w:bCs/>
                <w:sz w:val="18"/>
                <w:szCs w:val="18"/>
                <w:lang w:val="en-US" w:eastAsia="ko-KR"/>
              </w:rPr>
              <w:t xml:space="preserve">, for each BWP of a serving cell, </w:t>
            </w:r>
            <w:r w:rsidRPr="00416FE5">
              <w:rPr>
                <w:bCs/>
                <w:sz w:val="18"/>
                <w:szCs w:val="18"/>
                <w:highlight w:val="yellow"/>
                <w:lang w:val="en-US" w:eastAsia="ko-KR"/>
              </w:rPr>
              <w:t xml:space="preserve">the UE can be provided respective two sets </w:t>
            </w:r>
            <m:oMath>
              <m:sSub>
                <m:sSubPr>
                  <m:ctrlPr>
                    <w:rPr>
                      <w:rFonts w:ascii="Cambria Math" w:hAnsi="Cambria Math"/>
                      <w:bCs/>
                      <w:i/>
                      <w:sz w:val="18"/>
                      <w:szCs w:val="18"/>
                      <w:highlight w:val="yellow"/>
                      <w:lang w:val="en-US" w:eastAsia="ko-KR"/>
                    </w:rPr>
                  </m:ctrlPr>
                </m:sSubPr>
                <m:e>
                  <m:acc>
                    <m:accPr>
                      <m:chr m:val="̅"/>
                      <m:ctrlPr>
                        <w:rPr>
                          <w:rFonts w:ascii="Cambria Math" w:hAnsi="Cambria Math"/>
                          <w:bCs/>
                          <w:i/>
                          <w:sz w:val="18"/>
                          <w:szCs w:val="18"/>
                          <w:highlight w:val="yellow"/>
                          <w:lang w:val="en-US" w:eastAsia="ko-KR"/>
                        </w:rPr>
                      </m:ctrlPr>
                    </m:accPr>
                    <m:e>
                      <m:r>
                        <w:rPr>
                          <w:rFonts w:ascii="Cambria Math" w:hAnsi="Cambria Math"/>
                          <w:sz w:val="18"/>
                          <w:szCs w:val="18"/>
                          <w:highlight w:val="yellow"/>
                          <w:lang w:val="en-US" w:eastAsia="ko-KR"/>
                        </w:rPr>
                        <m:t>q</m:t>
                      </m:r>
                    </m:e>
                  </m:acc>
                </m:e>
                <m:sub>
                  <m:r>
                    <w:rPr>
                      <w:rFonts w:ascii="Cambria Math" w:hAnsi="Cambria Math"/>
                      <w:sz w:val="18"/>
                      <w:szCs w:val="18"/>
                      <w:highlight w:val="yellow"/>
                      <w:lang w:val="en-US" w:eastAsia="ko-KR"/>
                    </w:rPr>
                    <m:t>0,0</m:t>
                  </m:r>
                </m:sub>
              </m:sSub>
            </m:oMath>
            <w:r w:rsidRPr="00416FE5">
              <w:rPr>
                <w:bCs/>
                <w:sz w:val="18"/>
                <w:szCs w:val="18"/>
                <w:highlight w:val="yellow"/>
                <w:lang w:val="en-US" w:eastAsia="ko-KR"/>
              </w:rPr>
              <w:t xml:space="preserve"> and </w:t>
            </w:r>
            <m:oMath>
              <m:sSub>
                <m:sSubPr>
                  <m:ctrlPr>
                    <w:rPr>
                      <w:rFonts w:ascii="Cambria Math" w:hAnsi="Cambria Math"/>
                      <w:bCs/>
                      <w:i/>
                      <w:sz w:val="18"/>
                      <w:szCs w:val="18"/>
                      <w:highlight w:val="yellow"/>
                      <w:lang w:val="en-US" w:eastAsia="ko-KR"/>
                    </w:rPr>
                  </m:ctrlPr>
                </m:sSubPr>
                <m:e>
                  <m:acc>
                    <m:accPr>
                      <m:chr m:val="̅"/>
                      <m:ctrlPr>
                        <w:rPr>
                          <w:rFonts w:ascii="Cambria Math" w:hAnsi="Cambria Math"/>
                          <w:bCs/>
                          <w:i/>
                          <w:sz w:val="18"/>
                          <w:szCs w:val="18"/>
                          <w:highlight w:val="yellow"/>
                          <w:lang w:val="en-US" w:eastAsia="ko-KR"/>
                        </w:rPr>
                      </m:ctrlPr>
                    </m:accPr>
                    <m:e>
                      <m:r>
                        <w:rPr>
                          <w:rFonts w:ascii="Cambria Math" w:hAnsi="Cambria Math"/>
                          <w:sz w:val="18"/>
                          <w:szCs w:val="18"/>
                          <w:highlight w:val="yellow"/>
                          <w:lang w:val="en-US" w:eastAsia="ko-KR"/>
                        </w:rPr>
                        <m:t>q</m:t>
                      </m:r>
                    </m:e>
                  </m:acc>
                </m:e>
                <m:sub>
                  <m:r>
                    <w:rPr>
                      <w:rFonts w:ascii="Cambria Math" w:hAnsi="Cambria Math"/>
                      <w:sz w:val="18"/>
                      <w:szCs w:val="18"/>
                      <w:highlight w:val="yellow"/>
                      <w:lang w:val="en-US" w:eastAsia="ko-KR"/>
                    </w:rPr>
                    <m:t>0,1</m:t>
                  </m:r>
                </m:sub>
              </m:sSub>
            </m:oMath>
            <w:r w:rsidRPr="00416FE5">
              <w:rPr>
                <w:bCs/>
                <w:sz w:val="18"/>
                <w:szCs w:val="18"/>
                <w:highlight w:val="yellow"/>
                <w:lang w:val="en-US" w:eastAsia="ko-KR"/>
              </w:rPr>
              <w:t xml:space="preserve"> </w:t>
            </w:r>
            <w:r w:rsidRPr="00416FE5">
              <w:rPr>
                <w:bCs/>
                <w:iCs/>
                <w:sz w:val="18"/>
                <w:szCs w:val="18"/>
                <w:highlight w:val="yellow"/>
                <w:lang w:val="en-US" w:eastAsia="ko-KR"/>
              </w:rPr>
              <w:t>of periodic CSI-RS resource configuration indexes that can be activated by a MAC CE [11 TS 38.321]</w:t>
            </w:r>
            <w:r w:rsidRPr="00416FE5">
              <w:rPr>
                <w:bCs/>
                <w:iCs/>
                <w:sz w:val="18"/>
                <w:szCs w:val="18"/>
                <w:lang w:val="en-US" w:eastAsia="ko-KR"/>
              </w:rPr>
              <w:t xml:space="preserve"> and corresponding </w:t>
            </w:r>
            <w:r w:rsidRPr="00416FE5">
              <w:rPr>
                <w:bCs/>
                <w:sz w:val="18"/>
                <w:szCs w:val="18"/>
                <w:lang w:val="en-US" w:eastAsia="ko-KR"/>
              </w:rPr>
              <w:t xml:space="preserve">two sets </w:t>
            </w:r>
            <m:oMath>
              <m:sSub>
                <m:sSubPr>
                  <m:ctrlPr>
                    <w:rPr>
                      <w:rFonts w:ascii="Cambria Math" w:hAnsi="Cambria Math"/>
                      <w:bCs/>
                      <w:i/>
                      <w:sz w:val="18"/>
                      <w:szCs w:val="18"/>
                      <w:lang w:val="en-US" w:eastAsia="ko-KR"/>
                    </w:rPr>
                  </m:ctrlPr>
                </m:sSubPr>
                <m:e>
                  <m:acc>
                    <m:accPr>
                      <m:chr m:val="̅"/>
                      <m:ctrlPr>
                        <w:rPr>
                          <w:rFonts w:ascii="Cambria Math" w:hAnsi="Cambria Math"/>
                          <w:bCs/>
                          <w:i/>
                          <w:sz w:val="18"/>
                          <w:szCs w:val="18"/>
                          <w:lang w:val="en-US" w:eastAsia="ko-KR"/>
                        </w:rPr>
                      </m:ctrlPr>
                    </m:accPr>
                    <m:e>
                      <m:r>
                        <w:rPr>
                          <w:rFonts w:ascii="Cambria Math" w:hAnsi="Cambria Math"/>
                          <w:sz w:val="18"/>
                          <w:szCs w:val="18"/>
                          <w:lang w:val="en-US" w:eastAsia="ko-KR"/>
                        </w:rPr>
                        <m:t>q</m:t>
                      </m:r>
                    </m:e>
                  </m:acc>
                </m:e>
                <m:sub>
                  <m:r>
                    <w:rPr>
                      <w:rFonts w:ascii="Cambria Math" w:hAnsi="Cambria Math"/>
                      <w:sz w:val="18"/>
                      <w:szCs w:val="18"/>
                      <w:lang w:val="en-US" w:eastAsia="ko-KR"/>
                    </w:rPr>
                    <m:t>1,0</m:t>
                  </m:r>
                </m:sub>
              </m:sSub>
            </m:oMath>
            <w:r w:rsidRPr="00416FE5">
              <w:rPr>
                <w:bCs/>
                <w:iCs/>
                <w:sz w:val="18"/>
                <w:szCs w:val="18"/>
                <w:lang w:val="en-US" w:eastAsia="ko-KR"/>
              </w:rPr>
              <w:t xml:space="preserve"> and </w:t>
            </w:r>
            <m:oMath>
              <m:sSub>
                <m:sSubPr>
                  <m:ctrlPr>
                    <w:rPr>
                      <w:rFonts w:ascii="Cambria Math" w:hAnsi="Cambria Math"/>
                      <w:bCs/>
                      <w:i/>
                      <w:sz w:val="18"/>
                      <w:szCs w:val="18"/>
                      <w:lang w:val="en-US" w:eastAsia="ko-KR"/>
                    </w:rPr>
                  </m:ctrlPr>
                </m:sSubPr>
                <m:e>
                  <m:acc>
                    <m:accPr>
                      <m:chr m:val="̅"/>
                      <m:ctrlPr>
                        <w:rPr>
                          <w:rFonts w:ascii="Cambria Math" w:hAnsi="Cambria Math"/>
                          <w:bCs/>
                          <w:i/>
                          <w:sz w:val="18"/>
                          <w:szCs w:val="18"/>
                          <w:lang w:val="en-US" w:eastAsia="ko-KR"/>
                        </w:rPr>
                      </m:ctrlPr>
                    </m:accPr>
                    <m:e>
                      <m:r>
                        <w:rPr>
                          <w:rFonts w:ascii="Cambria Math" w:hAnsi="Cambria Math"/>
                          <w:sz w:val="18"/>
                          <w:szCs w:val="18"/>
                          <w:lang w:val="en-US" w:eastAsia="ko-KR"/>
                        </w:rPr>
                        <m:t>q</m:t>
                      </m:r>
                    </m:e>
                  </m:acc>
                </m:e>
                <m:sub>
                  <m:r>
                    <w:rPr>
                      <w:rFonts w:ascii="Cambria Math" w:hAnsi="Cambria Math"/>
                      <w:sz w:val="18"/>
                      <w:szCs w:val="18"/>
                      <w:lang w:val="en-US" w:eastAsia="ko-KR"/>
                    </w:rPr>
                    <m:t>1,1</m:t>
                  </m:r>
                </m:sub>
              </m:sSub>
            </m:oMath>
            <w:r w:rsidRPr="00416FE5">
              <w:rPr>
                <w:bCs/>
                <w:sz w:val="18"/>
                <w:szCs w:val="18"/>
                <w:lang w:val="en-US" w:eastAsia="ko-KR"/>
              </w:rPr>
              <w:t xml:space="preserve"> of periodic CSI-RS resource configuration indexes and/or SS/PBCH block indexes by </w:t>
            </w:r>
            <w:r w:rsidRPr="00416FE5">
              <w:rPr>
                <w:bCs/>
                <w:i/>
                <w:sz w:val="18"/>
                <w:szCs w:val="18"/>
                <w:lang w:val="en-US" w:eastAsia="ko-KR"/>
              </w:rPr>
              <w:t>candidateBeamRSList1</w:t>
            </w:r>
            <w:r w:rsidRPr="00416FE5">
              <w:rPr>
                <w:bCs/>
                <w:sz w:val="18"/>
                <w:szCs w:val="18"/>
                <w:lang w:val="en-US" w:eastAsia="ko-KR"/>
              </w:rPr>
              <w:t xml:space="preserve"> and </w:t>
            </w:r>
            <w:r w:rsidRPr="00416FE5">
              <w:rPr>
                <w:bCs/>
                <w:i/>
                <w:sz w:val="18"/>
                <w:szCs w:val="18"/>
                <w:lang w:val="en-US" w:eastAsia="ko-KR"/>
              </w:rPr>
              <w:t>candidateBeamRSList2</w:t>
            </w:r>
            <w:r w:rsidRPr="00416FE5">
              <w:rPr>
                <w:bCs/>
                <w:iCs/>
                <w:sz w:val="18"/>
                <w:szCs w:val="18"/>
                <w:lang w:val="en-US" w:eastAsia="ko-KR"/>
              </w:rPr>
              <w:t>, respectively,</w:t>
            </w:r>
            <w:r w:rsidRPr="00416FE5">
              <w:rPr>
                <w:bCs/>
                <w:sz w:val="18"/>
                <w:szCs w:val="18"/>
                <w:lang w:val="en-US" w:eastAsia="ko-KR"/>
              </w:rPr>
              <w:t xml:space="preserve"> for radio link quality measurements on the BWP of the serving cell.”</w:t>
            </w:r>
          </w:p>
          <w:p w14:paraId="49316B54" w14:textId="77777777" w:rsidR="00416FE5" w:rsidRPr="00416FE5" w:rsidRDefault="00416FE5" w:rsidP="00416FE5">
            <w:pPr>
              <w:pStyle w:val="Index1"/>
              <w:rPr>
                <w:bCs/>
                <w:sz w:val="18"/>
                <w:szCs w:val="18"/>
                <w:lang w:val="en-US" w:eastAsia="ko-KR"/>
              </w:rPr>
            </w:pPr>
          </w:p>
          <w:p w14:paraId="07EF5341" w14:textId="77777777" w:rsidR="00416FE5" w:rsidRPr="00416FE5" w:rsidRDefault="00416FE5" w:rsidP="00416FE5">
            <w:pPr>
              <w:pStyle w:val="Index1"/>
              <w:jc w:val="both"/>
              <w:rPr>
                <w:bCs/>
                <w:sz w:val="18"/>
                <w:szCs w:val="18"/>
                <w:lang w:val="en-US" w:eastAsia="ko-KR"/>
              </w:rPr>
            </w:pPr>
            <w:r w:rsidRPr="00416FE5">
              <w:rPr>
                <w:bCs/>
                <w:sz w:val="18"/>
                <w:szCs w:val="18"/>
                <w:lang w:val="en-US" w:eastAsia="ko-KR"/>
              </w:rPr>
              <w:t xml:space="preserve">The mixed explicit BFD-RS configuration and implicit BFD-RS determination in Alt.2 was not discussed in RAN1. According to the current RAN1 specification, if either of the BFD-RS sets </w:t>
            </w:r>
            <m:oMath>
              <m:sSub>
                <m:sSubPr>
                  <m:ctrlPr>
                    <w:rPr>
                      <w:rFonts w:ascii="Cambria Math" w:hAnsi="Cambria Math"/>
                      <w:bCs/>
                      <w:i/>
                      <w:sz w:val="18"/>
                      <w:szCs w:val="18"/>
                      <w:lang w:val="en-US" w:eastAsia="ko-KR"/>
                    </w:rPr>
                  </m:ctrlPr>
                </m:sSubPr>
                <m:e>
                  <m:acc>
                    <m:accPr>
                      <m:chr m:val="̅"/>
                      <m:ctrlPr>
                        <w:rPr>
                          <w:rFonts w:ascii="Cambria Math" w:hAnsi="Cambria Math"/>
                          <w:bCs/>
                          <w:i/>
                          <w:sz w:val="18"/>
                          <w:szCs w:val="18"/>
                          <w:lang w:val="en-US" w:eastAsia="ko-KR"/>
                        </w:rPr>
                      </m:ctrlPr>
                    </m:accPr>
                    <m:e>
                      <m:r>
                        <w:rPr>
                          <w:rFonts w:ascii="Cambria Math" w:hAnsi="Cambria Math"/>
                          <w:sz w:val="18"/>
                          <w:szCs w:val="18"/>
                          <w:lang w:val="en-US" w:eastAsia="ko-KR"/>
                        </w:rPr>
                        <m:t>q</m:t>
                      </m:r>
                    </m:e>
                  </m:acc>
                </m:e>
                <m:sub>
                  <m:r>
                    <w:rPr>
                      <w:rFonts w:ascii="Cambria Math" w:hAnsi="Cambria Math"/>
                      <w:sz w:val="18"/>
                      <w:szCs w:val="18"/>
                      <w:lang w:val="en-US" w:eastAsia="ko-KR"/>
                    </w:rPr>
                    <m:t>1,0</m:t>
                  </m:r>
                </m:sub>
              </m:sSub>
            </m:oMath>
            <w:r w:rsidRPr="00416FE5">
              <w:rPr>
                <w:bCs/>
                <w:iCs/>
                <w:sz w:val="18"/>
                <w:szCs w:val="18"/>
                <w:lang w:val="en-US" w:eastAsia="ko-KR"/>
              </w:rPr>
              <w:t xml:space="preserve"> and </w:t>
            </w:r>
            <m:oMath>
              <m:sSub>
                <m:sSubPr>
                  <m:ctrlPr>
                    <w:rPr>
                      <w:rFonts w:ascii="Cambria Math" w:hAnsi="Cambria Math"/>
                      <w:bCs/>
                      <w:i/>
                      <w:sz w:val="18"/>
                      <w:szCs w:val="18"/>
                      <w:lang w:val="en-US" w:eastAsia="ko-KR"/>
                    </w:rPr>
                  </m:ctrlPr>
                </m:sSubPr>
                <m:e>
                  <m:acc>
                    <m:accPr>
                      <m:chr m:val="̅"/>
                      <m:ctrlPr>
                        <w:rPr>
                          <w:rFonts w:ascii="Cambria Math" w:hAnsi="Cambria Math"/>
                          <w:bCs/>
                          <w:i/>
                          <w:sz w:val="18"/>
                          <w:szCs w:val="18"/>
                          <w:lang w:val="en-US" w:eastAsia="ko-KR"/>
                        </w:rPr>
                      </m:ctrlPr>
                    </m:accPr>
                    <m:e>
                      <m:r>
                        <w:rPr>
                          <w:rFonts w:ascii="Cambria Math" w:hAnsi="Cambria Math"/>
                          <w:sz w:val="18"/>
                          <w:szCs w:val="18"/>
                          <w:lang w:val="en-US" w:eastAsia="ko-KR"/>
                        </w:rPr>
                        <m:t>q</m:t>
                      </m:r>
                    </m:e>
                  </m:acc>
                </m:e>
                <m:sub>
                  <m:r>
                    <w:rPr>
                      <w:rFonts w:ascii="Cambria Math" w:hAnsi="Cambria Math"/>
                      <w:sz w:val="18"/>
                      <w:szCs w:val="18"/>
                      <w:lang w:val="en-US" w:eastAsia="ko-KR"/>
                    </w:rPr>
                    <m:t>1,1</m:t>
                  </m:r>
                </m:sub>
              </m:sSub>
            </m:oMath>
            <w:r w:rsidRPr="00416FE5">
              <w:rPr>
                <w:bCs/>
                <w:sz w:val="18"/>
                <w:szCs w:val="18"/>
                <w:lang w:val="en-US" w:eastAsia="ko-KR"/>
              </w:rPr>
              <w:t xml:space="preserve"> is not explicitly provided/configured, the UE implicitly determines the corresponding BFD-RSs according to TCI state(s) for PDCCH reception. The corresponding texts in the TS 38.213 for the implicit BFD-RS determination are quoted and highlighted below (note that the highlighted condition does not imply “only one explicit BFD-RS set” in Alt.2):</w:t>
            </w:r>
          </w:p>
          <w:p w14:paraId="0359A102" w14:textId="77777777" w:rsidR="00416FE5" w:rsidRPr="00416FE5" w:rsidRDefault="00416FE5" w:rsidP="00416FE5">
            <w:pPr>
              <w:pStyle w:val="Index1"/>
              <w:jc w:val="both"/>
              <w:rPr>
                <w:bCs/>
                <w:sz w:val="18"/>
                <w:szCs w:val="18"/>
                <w:lang w:val="en-US" w:eastAsia="ko-KR"/>
              </w:rPr>
            </w:pPr>
          </w:p>
          <w:p w14:paraId="20828CA4" w14:textId="77777777" w:rsidR="00416FE5" w:rsidRPr="00416FE5" w:rsidRDefault="00416FE5" w:rsidP="00416FE5">
            <w:pPr>
              <w:pStyle w:val="Index1"/>
              <w:jc w:val="both"/>
              <w:rPr>
                <w:bCs/>
                <w:sz w:val="18"/>
                <w:szCs w:val="18"/>
                <w:lang w:val="en-US" w:eastAsia="ko-KR"/>
              </w:rPr>
            </w:pPr>
            <w:r w:rsidRPr="00416FE5">
              <w:rPr>
                <w:bCs/>
                <w:sz w:val="18"/>
                <w:szCs w:val="18"/>
                <w:lang w:val="en-US" w:eastAsia="ko-KR"/>
              </w:rPr>
              <w:t>“</w:t>
            </w:r>
            <w:r w:rsidRPr="00416FE5">
              <w:rPr>
                <w:bCs/>
                <w:sz w:val="18"/>
                <w:szCs w:val="18"/>
                <w:highlight w:val="yellow"/>
                <w:lang w:val="en-US" w:eastAsia="ko-KR"/>
              </w:rPr>
              <w:t xml:space="preserve">If the UE is not provided </w:t>
            </w:r>
            <m:oMath>
              <m:sSub>
                <m:sSubPr>
                  <m:ctrlPr>
                    <w:rPr>
                      <w:rFonts w:ascii="Cambria Math" w:hAnsi="Cambria Math"/>
                      <w:bCs/>
                      <w:i/>
                      <w:sz w:val="18"/>
                      <w:szCs w:val="18"/>
                      <w:highlight w:val="yellow"/>
                      <w:lang w:val="en-US" w:eastAsia="ko-KR"/>
                    </w:rPr>
                  </m:ctrlPr>
                </m:sSubPr>
                <m:e>
                  <m:acc>
                    <m:accPr>
                      <m:chr m:val="̅"/>
                      <m:ctrlPr>
                        <w:rPr>
                          <w:rFonts w:ascii="Cambria Math" w:hAnsi="Cambria Math"/>
                          <w:bCs/>
                          <w:i/>
                          <w:sz w:val="18"/>
                          <w:szCs w:val="18"/>
                          <w:highlight w:val="yellow"/>
                          <w:lang w:val="en-US" w:eastAsia="ko-KR"/>
                        </w:rPr>
                      </m:ctrlPr>
                    </m:accPr>
                    <m:e>
                      <m:r>
                        <w:rPr>
                          <w:rFonts w:ascii="Cambria Math" w:hAnsi="Cambria Math"/>
                          <w:sz w:val="18"/>
                          <w:szCs w:val="18"/>
                          <w:highlight w:val="yellow"/>
                          <w:lang w:val="en-US" w:eastAsia="ko-KR"/>
                        </w:rPr>
                        <m:t>q</m:t>
                      </m:r>
                    </m:e>
                  </m:acc>
                </m:e>
                <m:sub>
                  <m:r>
                    <w:rPr>
                      <w:rFonts w:ascii="Cambria Math" w:hAnsi="Cambria Math"/>
                      <w:sz w:val="18"/>
                      <w:szCs w:val="18"/>
                      <w:highlight w:val="yellow"/>
                      <w:lang w:val="en-US" w:eastAsia="ko-KR"/>
                    </w:rPr>
                    <m:t>0,0</m:t>
                  </m:r>
                </m:sub>
              </m:sSub>
            </m:oMath>
            <w:r w:rsidRPr="00416FE5">
              <w:rPr>
                <w:bCs/>
                <w:sz w:val="18"/>
                <w:szCs w:val="18"/>
                <w:highlight w:val="yellow"/>
                <w:lang w:val="en-US" w:eastAsia="ko-KR"/>
              </w:rPr>
              <w:t xml:space="preserve"> or </w:t>
            </w:r>
            <m:oMath>
              <m:r>
                <m:rPr>
                  <m:sty m:val="p"/>
                </m:rPr>
                <w:rPr>
                  <w:rFonts w:ascii="Cambria Math" w:hAnsi="Cambria Math"/>
                  <w:sz w:val="18"/>
                  <w:szCs w:val="18"/>
                  <w:highlight w:val="yellow"/>
                  <w:lang w:val="en-US" w:eastAsia="ko-KR"/>
                </w:rPr>
                <m:t xml:space="preserve"> </m:t>
              </m:r>
              <m:sSub>
                <m:sSubPr>
                  <m:ctrlPr>
                    <w:rPr>
                      <w:rFonts w:ascii="Cambria Math" w:hAnsi="Cambria Math"/>
                      <w:bCs/>
                      <w:i/>
                      <w:sz w:val="18"/>
                      <w:szCs w:val="18"/>
                      <w:highlight w:val="yellow"/>
                      <w:lang w:val="en-US" w:eastAsia="ko-KR"/>
                    </w:rPr>
                  </m:ctrlPr>
                </m:sSubPr>
                <m:e>
                  <m:acc>
                    <m:accPr>
                      <m:chr m:val="̅"/>
                      <m:ctrlPr>
                        <w:rPr>
                          <w:rFonts w:ascii="Cambria Math" w:hAnsi="Cambria Math"/>
                          <w:bCs/>
                          <w:i/>
                          <w:sz w:val="18"/>
                          <w:szCs w:val="18"/>
                          <w:highlight w:val="yellow"/>
                          <w:lang w:val="en-US" w:eastAsia="ko-KR"/>
                        </w:rPr>
                      </m:ctrlPr>
                    </m:accPr>
                    <m:e>
                      <m:r>
                        <w:rPr>
                          <w:rFonts w:ascii="Cambria Math" w:hAnsi="Cambria Math"/>
                          <w:sz w:val="18"/>
                          <w:szCs w:val="18"/>
                          <w:highlight w:val="yellow"/>
                          <w:lang w:val="en-US" w:eastAsia="ko-KR"/>
                        </w:rPr>
                        <m:t>q</m:t>
                      </m:r>
                    </m:e>
                  </m:acc>
                </m:e>
                <m:sub>
                  <m:r>
                    <w:rPr>
                      <w:rFonts w:ascii="Cambria Math" w:hAnsi="Cambria Math"/>
                      <w:sz w:val="18"/>
                      <w:szCs w:val="18"/>
                      <w:highlight w:val="yellow"/>
                      <w:lang w:val="en-US" w:eastAsia="ko-KR"/>
                    </w:rPr>
                    <m:t>0,1</m:t>
                  </m:r>
                </m:sub>
              </m:sSub>
            </m:oMath>
            <w:r w:rsidRPr="00416FE5">
              <w:rPr>
                <w:bCs/>
                <w:sz w:val="18"/>
                <w:szCs w:val="18"/>
                <w:highlight w:val="yellow"/>
                <w:lang w:val="en-US" w:eastAsia="ko-KR"/>
              </w:rPr>
              <w:t xml:space="preserve"> for a BWP of the serving cell</w:t>
            </w:r>
            <w:r w:rsidRPr="00416FE5">
              <w:rPr>
                <w:bCs/>
                <w:iCs/>
                <w:sz w:val="18"/>
                <w:szCs w:val="18"/>
                <w:lang w:val="en-US" w:eastAsia="ko-KR"/>
              </w:rPr>
              <w:t>, the UE determines the set</w:t>
            </w:r>
            <w:r w:rsidRPr="00416FE5">
              <w:rPr>
                <w:bCs/>
                <w:sz w:val="18"/>
                <w:szCs w:val="18"/>
                <w:lang w:val="en-US" w:eastAsia="ko-KR"/>
              </w:rPr>
              <w:t xml:space="preserve"> </w:t>
            </w:r>
            <m:oMath>
              <m:sSub>
                <m:sSubPr>
                  <m:ctrlPr>
                    <w:rPr>
                      <w:rFonts w:ascii="Cambria Math" w:hAnsi="Cambria Math"/>
                      <w:bCs/>
                      <w:i/>
                      <w:sz w:val="18"/>
                      <w:szCs w:val="18"/>
                      <w:lang w:val="en-US" w:eastAsia="ko-KR"/>
                    </w:rPr>
                  </m:ctrlPr>
                </m:sSubPr>
                <m:e>
                  <m:acc>
                    <m:accPr>
                      <m:chr m:val="̅"/>
                      <m:ctrlPr>
                        <w:rPr>
                          <w:rFonts w:ascii="Cambria Math" w:hAnsi="Cambria Math"/>
                          <w:bCs/>
                          <w:i/>
                          <w:sz w:val="18"/>
                          <w:szCs w:val="18"/>
                          <w:lang w:val="en-US" w:eastAsia="ko-KR"/>
                        </w:rPr>
                      </m:ctrlPr>
                    </m:accPr>
                    <m:e>
                      <m:r>
                        <w:rPr>
                          <w:rFonts w:ascii="Cambria Math" w:hAnsi="Cambria Math"/>
                          <w:sz w:val="18"/>
                          <w:szCs w:val="18"/>
                          <w:lang w:val="en-US" w:eastAsia="ko-KR"/>
                        </w:rPr>
                        <m:t>q</m:t>
                      </m:r>
                    </m:e>
                  </m:acc>
                </m:e>
                <m:sub>
                  <m:r>
                    <w:rPr>
                      <w:rFonts w:ascii="Cambria Math" w:hAnsi="Cambria Math"/>
                      <w:sz w:val="18"/>
                      <w:szCs w:val="18"/>
                      <w:lang w:val="en-US" w:eastAsia="ko-KR"/>
                    </w:rPr>
                    <m:t>0,0</m:t>
                  </m:r>
                </m:sub>
              </m:sSub>
            </m:oMath>
            <w:r w:rsidRPr="00416FE5">
              <w:rPr>
                <w:bCs/>
                <w:sz w:val="18"/>
                <w:szCs w:val="18"/>
                <w:lang w:val="en-US" w:eastAsia="ko-KR"/>
              </w:rPr>
              <w:t xml:space="preserve"> or </w:t>
            </w:r>
            <m:oMath>
              <m:r>
                <m:rPr>
                  <m:sty m:val="p"/>
                </m:rPr>
                <w:rPr>
                  <w:rFonts w:ascii="Cambria Math" w:hAnsi="Cambria Math"/>
                  <w:sz w:val="18"/>
                  <w:szCs w:val="18"/>
                  <w:lang w:val="en-US" w:eastAsia="ko-KR"/>
                </w:rPr>
                <m:t xml:space="preserve"> </m:t>
              </m:r>
              <m:sSub>
                <m:sSubPr>
                  <m:ctrlPr>
                    <w:rPr>
                      <w:rFonts w:ascii="Cambria Math" w:hAnsi="Cambria Math"/>
                      <w:bCs/>
                      <w:i/>
                      <w:sz w:val="18"/>
                      <w:szCs w:val="18"/>
                      <w:lang w:val="en-US" w:eastAsia="ko-KR"/>
                    </w:rPr>
                  </m:ctrlPr>
                </m:sSubPr>
                <m:e>
                  <m:acc>
                    <m:accPr>
                      <m:chr m:val="̅"/>
                      <m:ctrlPr>
                        <w:rPr>
                          <w:rFonts w:ascii="Cambria Math" w:hAnsi="Cambria Math"/>
                          <w:bCs/>
                          <w:i/>
                          <w:sz w:val="18"/>
                          <w:szCs w:val="18"/>
                          <w:lang w:val="en-US" w:eastAsia="ko-KR"/>
                        </w:rPr>
                      </m:ctrlPr>
                    </m:accPr>
                    <m:e>
                      <m:r>
                        <w:rPr>
                          <w:rFonts w:ascii="Cambria Math" w:hAnsi="Cambria Math"/>
                          <w:sz w:val="18"/>
                          <w:szCs w:val="18"/>
                          <w:lang w:val="en-US" w:eastAsia="ko-KR"/>
                        </w:rPr>
                        <m:t>q</m:t>
                      </m:r>
                    </m:e>
                  </m:acc>
                </m:e>
                <m:sub>
                  <m:r>
                    <w:rPr>
                      <w:rFonts w:ascii="Cambria Math" w:hAnsi="Cambria Math"/>
                      <w:sz w:val="18"/>
                      <w:szCs w:val="18"/>
                      <w:lang w:val="en-US" w:eastAsia="ko-KR"/>
                    </w:rPr>
                    <m:t>0,1</m:t>
                  </m:r>
                </m:sub>
              </m:sSub>
            </m:oMath>
            <w:r w:rsidRPr="00416FE5">
              <w:rPr>
                <w:bCs/>
                <w:sz w:val="18"/>
                <w:szCs w:val="18"/>
                <w:lang w:val="en-US" w:eastAsia="ko-KR"/>
              </w:rPr>
              <w:t xml:space="preserve"> </w:t>
            </w:r>
            <w:r w:rsidRPr="00416FE5">
              <w:rPr>
                <w:bCs/>
                <w:iCs/>
                <w:sz w:val="18"/>
                <w:szCs w:val="18"/>
                <w:lang w:val="en-US" w:eastAsia="ko-KR"/>
              </w:rPr>
              <w:t>to include periodic CSI-RS resource configuration indexes with same values as the RS indexes in the RS sets indicated by</w:t>
            </w:r>
            <w:r w:rsidRPr="00416FE5">
              <w:rPr>
                <w:bCs/>
                <w:sz w:val="18"/>
                <w:szCs w:val="18"/>
                <w:lang w:val="en-US" w:eastAsia="ko-KR"/>
              </w:rPr>
              <w:t xml:space="preserve"> </w:t>
            </w:r>
            <w:r w:rsidRPr="00416FE5">
              <w:rPr>
                <w:bCs/>
                <w:i/>
                <w:sz w:val="18"/>
                <w:szCs w:val="18"/>
                <w:lang w:val="en-US" w:eastAsia="ko-KR"/>
              </w:rPr>
              <w:t>TCI-State</w:t>
            </w:r>
            <w:r w:rsidRPr="00416FE5">
              <w:rPr>
                <w:bCs/>
                <w:sz w:val="18"/>
                <w:szCs w:val="18"/>
                <w:lang w:val="en-US" w:eastAsia="ko-KR"/>
              </w:rPr>
              <w:t xml:space="preserve"> for first and second CORESETs that the UE uses for monitoring PDCCH, where the UE is provided two </w:t>
            </w:r>
            <w:r w:rsidRPr="00416FE5">
              <w:rPr>
                <w:bCs/>
                <w:i/>
                <w:iCs/>
                <w:sz w:val="18"/>
                <w:szCs w:val="18"/>
                <w:lang w:val="en-US" w:eastAsia="ko-KR"/>
              </w:rPr>
              <w:t>coresetPoolIndex</w:t>
            </w:r>
            <w:r w:rsidRPr="00416FE5">
              <w:rPr>
                <w:bCs/>
                <w:sz w:val="18"/>
                <w:szCs w:val="18"/>
                <w:lang w:val="en-US" w:eastAsia="ko-KR"/>
              </w:rPr>
              <w:t xml:space="preserve"> values 0 and 1 for the first and second CORESETs, or is not provided </w:t>
            </w:r>
            <w:r w:rsidRPr="00416FE5">
              <w:rPr>
                <w:bCs/>
                <w:i/>
                <w:iCs/>
                <w:sz w:val="18"/>
                <w:szCs w:val="18"/>
                <w:lang w:val="en-US" w:eastAsia="ko-KR"/>
              </w:rPr>
              <w:t>coresetPoolIndex</w:t>
            </w:r>
            <w:r w:rsidRPr="00416FE5">
              <w:rPr>
                <w:bCs/>
                <w:sz w:val="18"/>
                <w:szCs w:val="18"/>
                <w:lang w:val="en-US" w:eastAsia="ko-KR"/>
              </w:rPr>
              <w:t xml:space="preserve"> value for the first CORESETs and is provided </w:t>
            </w:r>
            <w:r w:rsidRPr="00416FE5">
              <w:rPr>
                <w:bCs/>
                <w:i/>
                <w:iCs/>
                <w:sz w:val="18"/>
                <w:szCs w:val="18"/>
                <w:lang w:val="en-US" w:eastAsia="ko-KR"/>
              </w:rPr>
              <w:t>coresetPoolIndex</w:t>
            </w:r>
            <w:r w:rsidRPr="00416FE5">
              <w:rPr>
                <w:bCs/>
                <w:sz w:val="18"/>
                <w:szCs w:val="18"/>
                <w:lang w:val="en-US" w:eastAsia="ko-KR"/>
              </w:rPr>
              <w:t xml:space="preserve"> value of 1 for the second CORESETs, respectively.” </w:t>
            </w:r>
          </w:p>
          <w:p w14:paraId="4B5A2AEC" w14:textId="77777777" w:rsidR="00416FE5" w:rsidRPr="00416FE5" w:rsidRDefault="00416FE5" w:rsidP="00416FE5">
            <w:pPr>
              <w:pStyle w:val="Index1"/>
              <w:rPr>
                <w:bCs/>
                <w:sz w:val="18"/>
                <w:szCs w:val="18"/>
                <w:lang w:val="en-US" w:eastAsia="ko-KR"/>
              </w:rPr>
            </w:pPr>
          </w:p>
          <w:p w14:paraId="5D2D742D" w14:textId="77777777" w:rsidR="00416FE5" w:rsidRPr="00416FE5" w:rsidRDefault="00416FE5" w:rsidP="00416FE5">
            <w:pPr>
              <w:pStyle w:val="Index1"/>
              <w:jc w:val="both"/>
              <w:rPr>
                <w:bCs/>
                <w:sz w:val="18"/>
                <w:szCs w:val="18"/>
                <w:lang w:val="en-US" w:eastAsia="ko-KR"/>
              </w:rPr>
            </w:pPr>
            <w:r w:rsidRPr="00416FE5">
              <w:rPr>
                <w:bCs/>
                <w:sz w:val="18"/>
                <w:szCs w:val="18"/>
                <w:lang w:val="en-US" w:eastAsia="ko-KR"/>
              </w:rPr>
              <w:t xml:space="preserve">The descriptions in Alt.3 are a bit unclear. They seem to suggest that the UE is first provided a number of BFD-RSs, and then the UE would autonomously assign the provided BFD-RSs to two sets. Such operation/behavior was not discussed in RAN1 and not in the RAN1 specification. The RAN1 specification states that the UE is provided respective two sets explicitly.   </w:t>
            </w:r>
          </w:p>
          <w:p w14:paraId="33CED763" w14:textId="77777777" w:rsidR="00416FE5" w:rsidRPr="00416FE5" w:rsidRDefault="00416FE5" w:rsidP="00416FE5">
            <w:pPr>
              <w:pStyle w:val="Index1"/>
              <w:rPr>
                <w:bCs/>
                <w:sz w:val="18"/>
                <w:szCs w:val="18"/>
                <w:lang w:val="en-US" w:eastAsia="ko-KR"/>
              </w:rPr>
            </w:pPr>
          </w:p>
          <w:p w14:paraId="4AB7BA48" w14:textId="1809051D" w:rsidR="00A74490" w:rsidRPr="00893BC9" w:rsidRDefault="00416FE5" w:rsidP="00893BC9">
            <w:pPr>
              <w:pStyle w:val="Index1"/>
              <w:rPr>
                <w:bCs/>
                <w:sz w:val="18"/>
                <w:szCs w:val="18"/>
                <w:lang w:eastAsia="ko-KR"/>
              </w:rPr>
            </w:pPr>
            <w:r w:rsidRPr="00893BC9">
              <w:rPr>
                <w:b/>
                <w:bCs/>
                <w:sz w:val="18"/>
                <w:szCs w:val="18"/>
                <w:lang w:eastAsia="ko-KR"/>
              </w:rPr>
              <w:t xml:space="preserve">Proposed </w:t>
            </w:r>
            <w:r w:rsidR="00893BC9" w:rsidRPr="00893BC9">
              <w:rPr>
                <w:b/>
                <w:bCs/>
                <w:sz w:val="18"/>
                <w:szCs w:val="18"/>
                <w:lang w:eastAsia="ko-KR"/>
              </w:rPr>
              <w:t>a</w:t>
            </w:r>
            <w:r w:rsidRPr="00893BC9">
              <w:rPr>
                <w:b/>
                <w:bCs/>
                <w:sz w:val="18"/>
                <w:szCs w:val="18"/>
                <w:lang w:eastAsia="ko-KR"/>
              </w:rPr>
              <w:t>nswer to question 9</w:t>
            </w:r>
            <w:r w:rsidRPr="00416FE5">
              <w:rPr>
                <w:bCs/>
                <w:sz w:val="18"/>
                <w:szCs w:val="18"/>
                <w:lang w:eastAsia="ko-KR"/>
              </w:rPr>
              <w:t>: the explicit BFD-RS configuration and the corresponding signalling should follow Alt.1 only (Alt.2 and Alt.3 are excluded according to t</w:t>
            </w:r>
            <w:r w:rsidR="00893BC9">
              <w:rPr>
                <w:bCs/>
                <w:sz w:val="18"/>
                <w:szCs w:val="18"/>
                <w:lang w:eastAsia="ko-KR"/>
              </w:rPr>
              <w:t>he current RAN1 specification).</w:t>
            </w:r>
          </w:p>
        </w:tc>
      </w:tr>
      <w:tr w:rsidR="00A74490" w:rsidRPr="00416FE5" w14:paraId="03E12055" w14:textId="77777777" w:rsidTr="00EB79CB">
        <w:tc>
          <w:tcPr>
            <w:tcW w:w="1075" w:type="dxa"/>
          </w:tcPr>
          <w:p w14:paraId="07B6DE86" w14:textId="039D93E1" w:rsidR="00A74490" w:rsidRPr="00416FE5" w:rsidRDefault="001353E2" w:rsidP="00A74490">
            <w:pPr>
              <w:snapToGrid w:val="0"/>
              <w:rPr>
                <w:sz w:val="18"/>
                <w:szCs w:val="18"/>
              </w:rPr>
            </w:pPr>
            <w:r>
              <w:rPr>
                <w:sz w:val="18"/>
                <w:szCs w:val="18"/>
              </w:rPr>
              <w:lastRenderedPageBreak/>
              <w:t>Apple</w:t>
            </w:r>
          </w:p>
        </w:tc>
        <w:tc>
          <w:tcPr>
            <w:tcW w:w="8851" w:type="dxa"/>
          </w:tcPr>
          <w:p w14:paraId="1D5BE68F" w14:textId="426F0191" w:rsidR="00A74490" w:rsidRDefault="001353E2" w:rsidP="00A74490">
            <w:pPr>
              <w:snapToGrid w:val="0"/>
              <w:rPr>
                <w:sz w:val="18"/>
                <w:szCs w:val="18"/>
              </w:rPr>
            </w:pPr>
            <w:r>
              <w:rPr>
                <w:sz w:val="18"/>
                <w:szCs w:val="18"/>
              </w:rPr>
              <w:t xml:space="preserve">Alt2/Alt3 is </w:t>
            </w:r>
            <w:r w:rsidR="00CD29FD">
              <w:rPr>
                <w:sz w:val="18"/>
                <w:szCs w:val="18"/>
                <w:lang w:eastAsia="zh-CN"/>
              </w:rPr>
              <w:t xml:space="preserve">not </w:t>
            </w:r>
            <w:r>
              <w:rPr>
                <w:rFonts w:hint="eastAsia"/>
                <w:sz w:val="18"/>
                <w:szCs w:val="18"/>
                <w:lang w:eastAsia="zh-CN"/>
              </w:rPr>
              <w:t>s</w:t>
            </w:r>
            <w:r>
              <w:rPr>
                <w:sz w:val="18"/>
                <w:szCs w:val="18"/>
              </w:rPr>
              <w:t xml:space="preserve">upported for </w:t>
            </w:r>
            <w:r w:rsidR="00CD29FD">
              <w:rPr>
                <w:sz w:val="18"/>
                <w:szCs w:val="18"/>
              </w:rPr>
              <w:t>s</w:t>
            </w:r>
            <w:r>
              <w:rPr>
                <w:sz w:val="18"/>
                <w:szCs w:val="18"/>
              </w:rPr>
              <w:t>DCI mode. RAN1 has concluded that implicit BFD RS configuration is not supported for sDCI mode. For Alt2, UE should only perform BFD for the TRP with BFD RS set configured.</w:t>
            </w:r>
          </w:p>
          <w:p w14:paraId="0D835F06" w14:textId="3A42524B" w:rsidR="001353E2" w:rsidRPr="00416FE5" w:rsidRDefault="001353E2" w:rsidP="00A74490">
            <w:pPr>
              <w:snapToGrid w:val="0"/>
              <w:rPr>
                <w:sz w:val="18"/>
                <w:szCs w:val="18"/>
              </w:rPr>
            </w:pPr>
          </w:p>
        </w:tc>
      </w:tr>
      <w:tr w:rsidR="00A74490" w:rsidRPr="00416FE5" w14:paraId="680964F7" w14:textId="77777777" w:rsidTr="00EB79CB">
        <w:tc>
          <w:tcPr>
            <w:tcW w:w="1075" w:type="dxa"/>
          </w:tcPr>
          <w:p w14:paraId="6EA2045D" w14:textId="541CFF0B" w:rsidR="00A74490" w:rsidRPr="00C13A55" w:rsidRDefault="00C13A55" w:rsidP="00A7449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851" w:type="dxa"/>
          </w:tcPr>
          <w:p w14:paraId="588E596C" w14:textId="64138C98" w:rsidR="00A74490" w:rsidRPr="00C13A55" w:rsidRDefault="00C13A55" w:rsidP="00A74490">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nly Alt1 is allowed, and Alt2 and Alt3 should be</w:t>
            </w:r>
            <w:r w:rsidRPr="00C13A55">
              <w:rPr>
                <w:rFonts w:eastAsia="PMingLiU"/>
                <w:sz w:val="18"/>
                <w:szCs w:val="18"/>
                <w:lang w:eastAsia="zh-TW"/>
              </w:rPr>
              <w:t xml:space="preserve"> excluded.</w:t>
            </w:r>
          </w:p>
        </w:tc>
      </w:tr>
      <w:tr w:rsidR="00A74490" w:rsidRPr="00416FE5" w14:paraId="5830C9DA" w14:textId="77777777" w:rsidTr="00EB79CB">
        <w:tc>
          <w:tcPr>
            <w:tcW w:w="1075" w:type="dxa"/>
          </w:tcPr>
          <w:p w14:paraId="30876025" w14:textId="50C952AA" w:rsidR="00A74490" w:rsidRPr="00416FE5" w:rsidRDefault="00272934" w:rsidP="00A74490">
            <w:pPr>
              <w:snapToGrid w:val="0"/>
              <w:rPr>
                <w:sz w:val="18"/>
                <w:szCs w:val="18"/>
              </w:rPr>
            </w:pPr>
            <w:r>
              <w:rPr>
                <w:sz w:val="18"/>
                <w:szCs w:val="18"/>
              </w:rPr>
              <w:t>Ericsson</w:t>
            </w:r>
          </w:p>
        </w:tc>
        <w:tc>
          <w:tcPr>
            <w:tcW w:w="8851" w:type="dxa"/>
          </w:tcPr>
          <w:p w14:paraId="5BB8C36F" w14:textId="494F7A3C" w:rsidR="009D1E3F" w:rsidRPr="009D1E3F" w:rsidRDefault="009D1E3F" w:rsidP="009D1E3F">
            <w:pPr>
              <w:snapToGrid w:val="0"/>
              <w:rPr>
                <w:b/>
                <w:bCs/>
                <w:sz w:val="18"/>
                <w:szCs w:val="18"/>
              </w:rPr>
            </w:pPr>
            <w:r w:rsidRPr="009D1E3F">
              <w:rPr>
                <w:b/>
                <w:bCs/>
                <w:sz w:val="18"/>
                <w:szCs w:val="18"/>
              </w:rPr>
              <w:t>Answer to Q9:</w:t>
            </w:r>
          </w:p>
          <w:p w14:paraId="54804701" w14:textId="3E65CCA1" w:rsidR="009D1E3F" w:rsidRPr="00416FE5" w:rsidRDefault="009D1E3F" w:rsidP="009D1E3F">
            <w:pPr>
              <w:snapToGrid w:val="0"/>
              <w:rPr>
                <w:sz w:val="18"/>
                <w:szCs w:val="18"/>
              </w:rPr>
            </w:pPr>
            <w:r w:rsidRPr="009D1E3F">
              <w:rPr>
                <w:sz w:val="18"/>
                <w:szCs w:val="18"/>
              </w:rPr>
              <w:t>Alt 1 and Alt 3 are valid configurations and correspond to explicit and implicit BFD-RS set configurations, respectively.  Alt 2 is not a valid configuration and should be excluded.</w:t>
            </w:r>
          </w:p>
        </w:tc>
      </w:tr>
      <w:tr w:rsidR="001E1822" w:rsidRPr="00416FE5" w14:paraId="4A6EB285" w14:textId="77777777" w:rsidTr="00EB79CB">
        <w:tc>
          <w:tcPr>
            <w:tcW w:w="1075" w:type="dxa"/>
          </w:tcPr>
          <w:p w14:paraId="02A7CE50" w14:textId="44EB7EAA" w:rsidR="001E1822" w:rsidRPr="00416FE5" w:rsidRDefault="001E1822" w:rsidP="001E1822">
            <w:pPr>
              <w:snapToGrid w:val="0"/>
              <w:rPr>
                <w:sz w:val="18"/>
                <w:szCs w:val="18"/>
              </w:rPr>
            </w:pPr>
            <w:r>
              <w:rPr>
                <w:rFonts w:eastAsia="Malgun Gothic" w:hint="eastAsia"/>
                <w:sz w:val="18"/>
                <w:szCs w:val="18"/>
              </w:rPr>
              <w:t>LG</w:t>
            </w:r>
          </w:p>
        </w:tc>
        <w:tc>
          <w:tcPr>
            <w:tcW w:w="8851" w:type="dxa"/>
          </w:tcPr>
          <w:p w14:paraId="7AA29658" w14:textId="265E634F" w:rsidR="001E1822" w:rsidRPr="00416FE5" w:rsidRDefault="001E1822" w:rsidP="001E1822">
            <w:pPr>
              <w:snapToGrid w:val="0"/>
              <w:rPr>
                <w:sz w:val="18"/>
                <w:szCs w:val="18"/>
              </w:rPr>
            </w:pPr>
            <w:r>
              <w:rPr>
                <w:rFonts w:eastAsia="Malgun Gothic"/>
                <w:sz w:val="18"/>
                <w:szCs w:val="18"/>
              </w:rPr>
              <w:t>S</w:t>
            </w:r>
            <w:r>
              <w:rPr>
                <w:rFonts w:eastAsia="Malgun Gothic" w:hint="eastAsia"/>
                <w:sz w:val="18"/>
                <w:szCs w:val="18"/>
              </w:rPr>
              <w:t xml:space="preserve">imilar </w:t>
            </w:r>
            <w:r>
              <w:rPr>
                <w:rFonts w:eastAsia="Malgun Gothic"/>
                <w:sz w:val="18"/>
                <w:szCs w:val="18"/>
              </w:rPr>
              <w:t>view with Samsung. Support Alt 1 only.</w:t>
            </w:r>
          </w:p>
        </w:tc>
      </w:tr>
      <w:tr w:rsidR="005D089D" w:rsidRPr="00416FE5" w14:paraId="50845F2F" w14:textId="77777777" w:rsidTr="00EB79CB">
        <w:tc>
          <w:tcPr>
            <w:tcW w:w="1075" w:type="dxa"/>
          </w:tcPr>
          <w:p w14:paraId="311C4330" w14:textId="015B2EE1" w:rsidR="005D089D" w:rsidRDefault="005D089D" w:rsidP="001E1822">
            <w:pPr>
              <w:snapToGrid w:val="0"/>
              <w:rPr>
                <w:rFonts w:eastAsia="Malgun Gothic"/>
                <w:sz w:val="18"/>
                <w:szCs w:val="18"/>
              </w:rPr>
            </w:pPr>
            <w:r>
              <w:rPr>
                <w:rFonts w:eastAsia="Malgun Gothic"/>
                <w:sz w:val="18"/>
                <w:szCs w:val="18"/>
              </w:rPr>
              <w:t>Lenovo</w:t>
            </w:r>
          </w:p>
        </w:tc>
        <w:tc>
          <w:tcPr>
            <w:tcW w:w="8851" w:type="dxa"/>
          </w:tcPr>
          <w:p w14:paraId="244A46A1" w14:textId="6F0D9415" w:rsidR="005D089D" w:rsidRDefault="005D089D" w:rsidP="001E1822">
            <w:pPr>
              <w:snapToGrid w:val="0"/>
              <w:rPr>
                <w:rFonts w:eastAsia="Malgun Gothic"/>
                <w:sz w:val="18"/>
                <w:szCs w:val="18"/>
              </w:rPr>
            </w:pPr>
            <w:r>
              <w:rPr>
                <w:rFonts w:eastAsia="Malgun Gothic"/>
                <w:sz w:val="18"/>
                <w:szCs w:val="18"/>
              </w:rPr>
              <w:t xml:space="preserve">Support Alt 1 only. </w:t>
            </w:r>
          </w:p>
        </w:tc>
      </w:tr>
      <w:tr w:rsidR="004C01F0" w:rsidRPr="00416FE5" w14:paraId="589AD638" w14:textId="77777777" w:rsidTr="00EB79CB">
        <w:tc>
          <w:tcPr>
            <w:tcW w:w="1075" w:type="dxa"/>
          </w:tcPr>
          <w:p w14:paraId="1C1AA708" w14:textId="5914778B" w:rsidR="004C01F0" w:rsidRDefault="004C01F0" w:rsidP="004C01F0">
            <w:pPr>
              <w:snapToGrid w:val="0"/>
              <w:rPr>
                <w:rFonts w:eastAsia="Malgun Gothic"/>
                <w:sz w:val="18"/>
                <w:szCs w:val="18"/>
              </w:rPr>
            </w:pPr>
            <w:r>
              <w:rPr>
                <w:sz w:val="18"/>
                <w:szCs w:val="18"/>
              </w:rPr>
              <w:t>QC</w:t>
            </w:r>
          </w:p>
        </w:tc>
        <w:tc>
          <w:tcPr>
            <w:tcW w:w="8851" w:type="dxa"/>
          </w:tcPr>
          <w:p w14:paraId="45869F52" w14:textId="013AFC25" w:rsidR="004C01F0" w:rsidRDefault="004C01F0" w:rsidP="004C01F0">
            <w:pPr>
              <w:snapToGrid w:val="0"/>
              <w:rPr>
                <w:rFonts w:eastAsia="Malgun Gothic"/>
                <w:sz w:val="18"/>
                <w:szCs w:val="18"/>
              </w:rPr>
            </w:pPr>
            <w:r>
              <w:rPr>
                <w:sz w:val="18"/>
                <w:szCs w:val="18"/>
              </w:rPr>
              <w:t xml:space="preserve">Proposed answer to Q9: Alt2 is excluded. UE is not expected to do implicit BFD for one set, while explicit BFD for the other set. Alt3 is included for implicit BFD for both sets. </w:t>
            </w:r>
          </w:p>
        </w:tc>
      </w:tr>
      <w:tr w:rsidR="00163D5B" w:rsidRPr="00416FE5" w14:paraId="3D7FDC52" w14:textId="77777777" w:rsidTr="00EB79CB">
        <w:tc>
          <w:tcPr>
            <w:tcW w:w="1075" w:type="dxa"/>
          </w:tcPr>
          <w:p w14:paraId="7ACB2F28" w14:textId="3ACC7EA3" w:rsidR="00163D5B" w:rsidRDefault="00163D5B" w:rsidP="00163D5B">
            <w:pPr>
              <w:snapToGrid w:val="0"/>
              <w:rPr>
                <w:sz w:val="18"/>
                <w:szCs w:val="18"/>
              </w:rPr>
            </w:pPr>
            <w:r>
              <w:rPr>
                <w:sz w:val="18"/>
                <w:szCs w:val="18"/>
              </w:rPr>
              <w:t>OPPO</w:t>
            </w:r>
          </w:p>
        </w:tc>
        <w:tc>
          <w:tcPr>
            <w:tcW w:w="8851" w:type="dxa"/>
          </w:tcPr>
          <w:p w14:paraId="52230975" w14:textId="77777777" w:rsidR="00163D5B" w:rsidRDefault="00163D5B" w:rsidP="00163D5B">
            <w:pPr>
              <w:snapToGrid w:val="0"/>
              <w:rPr>
                <w:sz w:val="18"/>
                <w:szCs w:val="18"/>
              </w:rPr>
            </w:pPr>
            <w:r>
              <w:rPr>
                <w:sz w:val="18"/>
                <w:szCs w:val="18"/>
              </w:rPr>
              <w:t>In our understanding, RAN1 didn’t discuss the mixed mode (explicit for one BFD RS set and implicit for the other BFD RS set) of BFD RS set determination during Rel-17. From our reading on the 2</w:t>
            </w:r>
            <w:r w:rsidRPr="00275EB1">
              <w:rPr>
                <w:sz w:val="18"/>
                <w:szCs w:val="18"/>
                <w:vertAlign w:val="superscript"/>
              </w:rPr>
              <w:t>nd</w:t>
            </w:r>
            <w:r>
              <w:rPr>
                <w:sz w:val="18"/>
                <w:szCs w:val="18"/>
              </w:rPr>
              <w:t xml:space="preserve"> highlighted text captured by Samsung from TS 38.213, we tend to believe that when BFD RS sets are not provided, both BFD RS sets would be not provided to UE. In addition, we didn’t see any reason to partially configure the BFD RS sets and leave other parts for UE to determine by itself. </w:t>
            </w:r>
          </w:p>
          <w:p w14:paraId="252EA9F8" w14:textId="77777777" w:rsidR="00163D5B" w:rsidRDefault="00163D5B" w:rsidP="00163D5B">
            <w:pPr>
              <w:snapToGrid w:val="0"/>
              <w:rPr>
                <w:sz w:val="18"/>
                <w:szCs w:val="18"/>
                <w:lang w:eastAsia="zh-CN"/>
              </w:rPr>
            </w:pPr>
          </w:p>
          <w:p w14:paraId="5FDD07C4" w14:textId="0A3B481E" w:rsidR="00163D5B" w:rsidRDefault="00163D5B" w:rsidP="00163D5B">
            <w:pPr>
              <w:snapToGrid w:val="0"/>
              <w:rPr>
                <w:sz w:val="18"/>
                <w:szCs w:val="18"/>
              </w:rPr>
            </w:pPr>
            <w:r>
              <w:rPr>
                <w:rFonts w:hint="eastAsia"/>
                <w:sz w:val="18"/>
                <w:szCs w:val="18"/>
                <w:lang w:eastAsia="zh-CN"/>
              </w:rPr>
              <w:t>W</w:t>
            </w:r>
            <w:r>
              <w:rPr>
                <w:sz w:val="18"/>
                <w:szCs w:val="18"/>
              </w:rPr>
              <w:t>e think RRC configuration of Alt.1 would work well and RRC configuration for BFD RS should exclude Alt.2 and Alt.3.</w:t>
            </w:r>
          </w:p>
        </w:tc>
      </w:tr>
      <w:tr w:rsidR="006C41C0" w:rsidRPr="00416FE5" w14:paraId="5454FE33" w14:textId="77777777" w:rsidTr="00EB79CB">
        <w:tc>
          <w:tcPr>
            <w:tcW w:w="1075" w:type="dxa"/>
          </w:tcPr>
          <w:p w14:paraId="5BE22444" w14:textId="486289A9" w:rsidR="006C41C0" w:rsidRDefault="006C41C0" w:rsidP="00163D5B">
            <w:pPr>
              <w:snapToGrid w:val="0"/>
              <w:rPr>
                <w:sz w:val="18"/>
                <w:szCs w:val="18"/>
              </w:rPr>
            </w:pPr>
            <w:r>
              <w:rPr>
                <w:sz w:val="18"/>
                <w:szCs w:val="18"/>
              </w:rPr>
              <w:t>vivo</w:t>
            </w:r>
          </w:p>
        </w:tc>
        <w:tc>
          <w:tcPr>
            <w:tcW w:w="8851" w:type="dxa"/>
          </w:tcPr>
          <w:p w14:paraId="0D9626A3" w14:textId="0747E460" w:rsidR="006C41C0" w:rsidRDefault="006C41C0" w:rsidP="00163D5B">
            <w:pPr>
              <w:snapToGrid w:val="0"/>
              <w:rPr>
                <w:sz w:val="18"/>
                <w:szCs w:val="18"/>
              </w:rPr>
            </w:pPr>
            <w:r>
              <w:rPr>
                <w:sz w:val="18"/>
                <w:szCs w:val="18"/>
                <w:lang w:eastAsia="zh-CN"/>
              </w:rPr>
              <w:t xml:space="preserve">Share similar views with </w:t>
            </w:r>
            <w:r>
              <w:rPr>
                <w:rFonts w:eastAsia="PMingLiU" w:hint="eastAsia"/>
                <w:sz w:val="18"/>
                <w:szCs w:val="18"/>
                <w:lang w:eastAsia="zh-TW"/>
              </w:rPr>
              <w:t>M</w:t>
            </w:r>
            <w:r>
              <w:rPr>
                <w:rFonts w:eastAsia="PMingLiU"/>
                <w:sz w:val="18"/>
                <w:szCs w:val="18"/>
                <w:lang w:eastAsia="zh-TW"/>
              </w:rPr>
              <w:t>ediaTek.</w:t>
            </w:r>
          </w:p>
        </w:tc>
      </w:tr>
      <w:tr w:rsidR="004B790F" w:rsidRPr="00416FE5" w14:paraId="33E2BCE1" w14:textId="77777777" w:rsidTr="00EB79CB">
        <w:tc>
          <w:tcPr>
            <w:tcW w:w="1075" w:type="dxa"/>
          </w:tcPr>
          <w:p w14:paraId="5A48AA9B" w14:textId="37B1CC3B" w:rsidR="004B790F" w:rsidRDefault="004B790F" w:rsidP="004B790F">
            <w:pPr>
              <w:snapToGrid w:val="0"/>
              <w:rPr>
                <w:sz w:val="18"/>
                <w:szCs w:val="18"/>
              </w:rPr>
            </w:pPr>
            <w:r>
              <w:rPr>
                <w:rFonts w:hint="eastAsia"/>
                <w:sz w:val="18"/>
                <w:szCs w:val="18"/>
                <w:lang w:eastAsia="zh-CN"/>
              </w:rPr>
              <w:t>ZTE</w:t>
            </w:r>
          </w:p>
        </w:tc>
        <w:tc>
          <w:tcPr>
            <w:tcW w:w="8851" w:type="dxa"/>
          </w:tcPr>
          <w:p w14:paraId="3AF4D511" w14:textId="77777777" w:rsidR="004B790F" w:rsidRDefault="004B790F" w:rsidP="004B790F">
            <w:pPr>
              <w:snapToGrid w:val="0"/>
              <w:rPr>
                <w:rFonts w:eastAsia="SimSun"/>
                <w:sz w:val="18"/>
                <w:szCs w:val="18"/>
                <w:lang w:eastAsia="zh-CN"/>
              </w:rPr>
            </w:pPr>
            <w:r>
              <w:rPr>
                <w:rFonts w:eastAsia="PMingLiU"/>
                <w:sz w:val="18"/>
                <w:szCs w:val="18"/>
                <w:lang w:eastAsia="zh-TW"/>
              </w:rPr>
              <w:t xml:space="preserve">Alt1 </w:t>
            </w:r>
            <w:r>
              <w:rPr>
                <w:rFonts w:eastAsia="SimSun" w:hint="eastAsia"/>
                <w:sz w:val="18"/>
                <w:szCs w:val="18"/>
                <w:lang w:eastAsia="zh-CN"/>
              </w:rPr>
              <w:t xml:space="preserve">and following Alt 4 </w:t>
            </w:r>
            <w:r>
              <w:rPr>
                <w:rFonts w:eastAsia="SimSun"/>
                <w:sz w:val="18"/>
                <w:szCs w:val="18"/>
                <w:lang w:eastAsia="zh-CN"/>
              </w:rPr>
              <w:t xml:space="preserve">(implicit manner) </w:t>
            </w:r>
            <w:r>
              <w:rPr>
                <w:rFonts w:eastAsia="SimSun" w:hint="eastAsia"/>
                <w:sz w:val="18"/>
                <w:szCs w:val="18"/>
                <w:lang w:eastAsia="zh-CN"/>
              </w:rPr>
              <w:t xml:space="preserve">should be </w:t>
            </w:r>
            <w:r>
              <w:rPr>
                <w:rFonts w:eastAsia="PMingLiU"/>
                <w:sz w:val="18"/>
                <w:szCs w:val="18"/>
                <w:lang w:eastAsia="zh-TW"/>
              </w:rPr>
              <w:t>allowe</w:t>
            </w:r>
            <w:r>
              <w:rPr>
                <w:rFonts w:eastAsia="SimSun" w:hint="eastAsia"/>
                <w:sz w:val="18"/>
                <w:szCs w:val="18"/>
                <w:lang w:eastAsia="zh-CN"/>
              </w:rPr>
              <w:t xml:space="preserve">d. We are OK for Alt 2 if most companies support it. </w:t>
            </w:r>
            <w:r>
              <w:rPr>
                <w:rFonts w:eastAsia="PMingLiU"/>
                <w:sz w:val="18"/>
                <w:szCs w:val="18"/>
                <w:lang w:eastAsia="zh-TW"/>
              </w:rPr>
              <w:t>Alt3 should be excluded</w:t>
            </w:r>
            <w:r>
              <w:rPr>
                <w:rFonts w:eastAsia="SimSun" w:hint="eastAsia"/>
                <w:sz w:val="18"/>
                <w:szCs w:val="18"/>
                <w:lang w:eastAsia="zh-CN"/>
              </w:rPr>
              <w:t xml:space="preserve">. </w:t>
            </w:r>
          </w:p>
          <w:p w14:paraId="5D9EBAA6" w14:textId="4A34AA7D" w:rsidR="004B790F" w:rsidRDefault="004B790F" w:rsidP="004B790F">
            <w:pPr>
              <w:pStyle w:val="ListParagraph"/>
              <w:numPr>
                <w:ilvl w:val="255"/>
                <w:numId w:val="0"/>
              </w:numPr>
              <w:snapToGrid w:val="0"/>
              <w:spacing w:after="0" w:line="240" w:lineRule="auto"/>
              <w:ind w:left="540" w:hangingChars="300" w:hanging="540"/>
              <w:rPr>
                <w:color w:val="FF0000"/>
                <w:sz w:val="20"/>
              </w:rPr>
            </w:pPr>
            <w:r>
              <w:rPr>
                <w:rFonts w:hint="eastAsia"/>
                <w:sz w:val="18"/>
                <w:szCs w:val="18"/>
                <w:lang w:eastAsia="zh-CN"/>
              </w:rPr>
              <w:t xml:space="preserve"> Alt4:  </w:t>
            </w:r>
            <w:r>
              <w:rPr>
                <w:rFonts w:eastAsia="DengXian"/>
                <w:color w:val="FF0000"/>
                <w:sz w:val="20"/>
                <w:lang w:eastAsia="zh-CN"/>
              </w:rPr>
              <w:t>No explicit BFD-RS set</w:t>
            </w:r>
            <w:r>
              <w:rPr>
                <w:rFonts w:hint="eastAsia"/>
                <w:color w:val="FF0000"/>
                <w:sz w:val="20"/>
                <w:lang w:eastAsia="zh-CN"/>
              </w:rPr>
              <w:t xml:space="preserve">, </w:t>
            </w:r>
            <w:r>
              <w:rPr>
                <w:color w:val="FF0000"/>
                <w:sz w:val="20"/>
              </w:rPr>
              <w:t xml:space="preserve">e.g. </w:t>
            </w:r>
            <w:r w:rsidRPr="004B790F">
              <w:rPr>
                <w:color w:val="FF0000"/>
                <w:sz w:val="20"/>
                <w:highlight w:val="yellow"/>
                <w:lang w:eastAsia="zh-CN"/>
              </w:rPr>
              <w:t>Neither</w:t>
            </w:r>
            <w:r>
              <w:rPr>
                <w:rFonts w:hint="eastAsia"/>
                <w:color w:val="FF0000"/>
                <w:sz w:val="20"/>
                <w:lang w:eastAsia="zh-CN"/>
              </w:rPr>
              <w:t xml:space="preserve"> </w:t>
            </w:r>
            <w:r>
              <w:rPr>
                <w:color w:val="FF0000"/>
                <w:sz w:val="20"/>
              </w:rPr>
              <w:t>failureDetectionSet1-r17</w:t>
            </w:r>
            <w:r>
              <w:rPr>
                <w:color w:val="FF0000"/>
                <w:sz w:val="20"/>
                <w:highlight w:val="yellow"/>
              </w:rPr>
              <w:t xml:space="preserve"> </w:t>
            </w:r>
            <w:r>
              <w:rPr>
                <w:color w:val="FF0000"/>
                <w:sz w:val="20"/>
                <w:highlight w:val="yellow"/>
                <w:lang w:eastAsia="zh-CN"/>
              </w:rPr>
              <w:t>nor</w:t>
            </w:r>
            <w:r>
              <w:rPr>
                <w:color w:val="FF0000"/>
                <w:sz w:val="20"/>
                <w:highlight w:val="yellow"/>
              </w:rPr>
              <w:t xml:space="preserve"> </w:t>
            </w:r>
            <w:r>
              <w:rPr>
                <w:color w:val="FF0000"/>
                <w:sz w:val="20"/>
              </w:rPr>
              <w:t>failureDetectionSet2-r17 with bfdRSSetId-r17</w:t>
            </w:r>
            <w:r>
              <w:rPr>
                <w:rFonts w:hint="eastAsia"/>
                <w:color w:val="FF0000"/>
                <w:sz w:val="20"/>
                <w:lang w:eastAsia="zh-CN"/>
              </w:rPr>
              <w:t xml:space="preserve"> </w:t>
            </w:r>
            <w:r>
              <w:rPr>
                <w:color w:val="FF0000"/>
                <w:sz w:val="20"/>
                <w:lang w:eastAsia="zh-CN"/>
              </w:rPr>
              <w:t xml:space="preserve">is </w:t>
            </w:r>
            <w:r>
              <w:rPr>
                <w:rFonts w:hint="eastAsia"/>
                <w:color w:val="FF0000"/>
                <w:sz w:val="20"/>
                <w:lang w:eastAsia="zh-CN"/>
              </w:rPr>
              <w:t>configured</w:t>
            </w:r>
            <w:r>
              <w:rPr>
                <w:color w:val="FF0000"/>
                <w:sz w:val="20"/>
              </w:rPr>
              <w:t xml:space="preserve">. It requires that the UE determines BFD-RS for </w:t>
            </w:r>
            <w:r>
              <w:rPr>
                <w:rFonts w:hint="eastAsia"/>
                <w:color w:val="FF0000"/>
                <w:sz w:val="20"/>
                <w:lang w:eastAsia="zh-CN"/>
              </w:rPr>
              <w:t>each of two</w:t>
            </w:r>
            <w:r>
              <w:rPr>
                <w:color w:val="FF0000"/>
                <w:sz w:val="20"/>
              </w:rPr>
              <w:t xml:space="preserve"> BFD-RS set, e.g. according to TCI state(s) for PDCCH reception and the corresponding coreset pool index.</w:t>
            </w:r>
          </w:p>
          <w:p w14:paraId="2D6B6B77" w14:textId="77777777" w:rsidR="004B790F" w:rsidRDefault="004B790F" w:rsidP="004B790F">
            <w:pPr>
              <w:snapToGrid w:val="0"/>
              <w:rPr>
                <w:rFonts w:eastAsia="SimSun"/>
                <w:sz w:val="18"/>
                <w:szCs w:val="18"/>
                <w:lang w:eastAsia="zh-CN"/>
              </w:rPr>
            </w:pPr>
          </w:p>
          <w:p w14:paraId="30C5EB5B" w14:textId="0D06830F" w:rsidR="004B790F" w:rsidRDefault="004B790F" w:rsidP="004B790F">
            <w:pPr>
              <w:snapToGrid w:val="0"/>
              <w:rPr>
                <w:sz w:val="18"/>
                <w:szCs w:val="18"/>
                <w:lang w:eastAsia="zh-CN"/>
              </w:rPr>
            </w:pPr>
            <w:r>
              <w:rPr>
                <w:rFonts w:eastAsia="SimSun" w:hint="eastAsia"/>
                <w:sz w:val="18"/>
                <w:szCs w:val="18"/>
                <w:lang w:eastAsia="zh-CN"/>
              </w:rPr>
              <w:t xml:space="preserve">@Ericsson, from </w:t>
            </w:r>
            <w:r>
              <w:rPr>
                <w:rFonts w:eastAsia="SimSun"/>
                <w:sz w:val="18"/>
                <w:szCs w:val="18"/>
                <w:lang w:eastAsia="zh-CN"/>
              </w:rPr>
              <w:t>our perspective</w:t>
            </w:r>
            <w:r>
              <w:rPr>
                <w:rFonts w:eastAsia="SimSun" w:hint="eastAsia"/>
                <w:sz w:val="18"/>
                <w:szCs w:val="18"/>
                <w:lang w:eastAsia="zh-CN"/>
              </w:rPr>
              <w:t xml:space="preserve">, Alt3 </w:t>
            </w:r>
            <w:r>
              <w:rPr>
                <w:rFonts w:eastAsia="SimSun"/>
                <w:sz w:val="18"/>
                <w:szCs w:val="18"/>
                <w:lang w:eastAsia="zh-CN"/>
              </w:rPr>
              <w:t xml:space="preserve">should be precluded. In such case, </w:t>
            </w:r>
            <w:r>
              <w:rPr>
                <w:rFonts w:eastAsia="SimSun" w:hint="eastAsia"/>
                <w:sz w:val="18"/>
                <w:szCs w:val="18"/>
                <w:lang w:eastAsia="zh-CN"/>
              </w:rPr>
              <w:t xml:space="preserve">BFD-RS is configured without set index in Alt3. It is difficult for the UE to determine the set index of a BFD-RS and it leads unnecessary overhead of MAC-CE for updating the BFD-RS set. </w:t>
            </w:r>
          </w:p>
        </w:tc>
      </w:tr>
      <w:tr w:rsidR="006A39AC" w:rsidRPr="00416FE5" w14:paraId="4594896E" w14:textId="77777777" w:rsidTr="00EB79CB">
        <w:tc>
          <w:tcPr>
            <w:tcW w:w="1075" w:type="dxa"/>
          </w:tcPr>
          <w:p w14:paraId="3860E244" w14:textId="6E87CB5F" w:rsidR="006A39AC" w:rsidRDefault="006A39AC" w:rsidP="006A39AC">
            <w:pPr>
              <w:snapToGrid w:val="0"/>
              <w:rPr>
                <w:sz w:val="18"/>
                <w:szCs w:val="18"/>
                <w:lang w:eastAsia="zh-CN"/>
              </w:rPr>
            </w:pPr>
            <w:r>
              <w:rPr>
                <w:rFonts w:hint="eastAsia"/>
                <w:sz w:val="18"/>
                <w:szCs w:val="18"/>
                <w:lang w:eastAsia="zh-CN"/>
              </w:rPr>
              <w:t>H</w:t>
            </w:r>
            <w:r>
              <w:rPr>
                <w:sz w:val="18"/>
                <w:szCs w:val="18"/>
                <w:lang w:eastAsia="zh-CN"/>
              </w:rPr>
              <w:t>uawei, Hisilicon</w:t>
            </w:r>
          </w:p>
        </w:tc>
        <w:tc>
          <w:tcPr>
            <w:tcW w:w="8851" w:type="dxa"/>
          </w:tcPr>
          <w:p w14:paraId="6A91FD49" w14:textId="77777777" w:rsidR="006A39AC" w:rsidRDefault="006A39AC" w:rsidP="006A39AC">
            <w:pPr>
              <w:snapToGrid w:val="0"/>
              <w:rPr>
                <w:sz w:val="18"/>
                <w:szCs w:val="18"/>
                <w:lang w:eastAsia="zh-CN"/>
              </w:rPr>
            </w:pPr>
            <w:r>
              <w:rPr>
                <w:rFonts w:hint="eastAsia"/>
                <w:sz w:val="18"/>
                <w:szCs w:val="18"/>
                <w:lang w:eastAsia="zh-CN"/>
              </w:rPr>
              <w:t>S</w:t>
            </w:r>
            <w:r>
              <w:rPr>
                <w:sz w:val="18"/>
                <w:szCs w:val="18"/>
                <w:lang w:eastAsia="zh-CN"/>
              </w:rPr>
              <w:t>upport Alt-1.</w:t>
            </w:r>
          </w:p>
          <w:p w14:paraId="77D51BB3" w14:textId="7DAECA6F" w:rsidR="006A39AC" w:rsidRDefault="006A39AC" w:rsidP="006A39AC">
            <w:pPr>
              <w:snapToGrid w:val="0"/>
              <w:rPr>
                <w:rFonts w:eastAsia="PMingLiU"/>
                <w:sz w:val="18"/>
                <w:szCs w:val="18"/>
                <w:lang w:eastAsia="zh-TW"/>
              </w:rPr>
            </w:pPr>
            <w:r>
              <w:rPr>
                <w:sz w:val="18"/>
                <w:szCs w:val="18"/>
                <w:lang w:eastAsia="zh-CN"/>
              </w:rPr>
              <w:t>For Alt-3, as mentioned by Samsung, the description is not clear enough. Does it mean UE determining each BFD-RS set according to TCI-state of PDCCH corresponding to each CORESETPoolIndex value? If so, we support it.</w:t>
            </w:r>
          </w:p>
        </w:tc>
      </w:tr>
      <w:tr w:rsidR="00877465" w:rsidRPr="00416FE5" w14:paraId="31822F7D" w14:textId="77777777" w:rsidTr="00EB79CB">
        <w:tc>
          <w:tcPr>
            <w:tcW w:w="1075" w:type="dxa"/>
          </w:tcPr>
          <w:p w14:paraId="6EB4209F" w14:textId="6A6491FE" w:rsidR="00877465" w:rsidRDefault="00877465" w:rsidP="006A39AC">
            <w:pPr>
              <w:snapToGrid w:val="0"/>
              <w:rPr>
                <w:sz w:val="18"/>
                <w:szCs w:val="18"/>
                <w:lang w:eastAsia="zh-CN"/>
              </w:rPr>
            </w:pPr>
            <w:r>
              <w:rPr>
                <w:rFonts w:hint="eastAsia"/>
                <w:sz w:val="18"/>
                <w:szCs w:val="20"/>
                <w:lang w:eastAsia="zh-CN"/>
              </w:rPr>
              <w:t>S</w:t>
            </w:r>
            <w:r>
              <w:rPr>
                <w:sz w:val="18"/>
                <w:szCs w:val="20"/>
                <w:lang w:eastAsia="zh-CN"/>
              </w:rPr>
              <w:t>preadtrum</w:t>
            </w:r>
          </w:p>
        </w:tc>
        <w:tc>
          <w:tcPr>
            <w:tcW w:w="8851" w:type="dxa"/>
          </w:tcPr>
          <w:p w14:paraId="0F54565F" w14:textId="5146B206" w:rsidR="00877465" w:rsidRDefault="000E7935" w:rsidP="000E7935">
            <w:pPr>
              <w:snapToGrid w:val="0"/>
              <w:rPr>
                <w:sz w:val="18"/>
                <w:szCs w:val="18"/>
                <w:lang w:eastAsia="zh-CN"/>
              </w:rPr>
            </w:pPr>
            <w:r>
              <w:rPr>
                <w:sz w:val="18"/>
                <w:szCs w:val="18"/>
                <w:lang w:eastAsia="zh-CN"/>
              </w:rPr>
              <w:t xml:space="preserve">We don’t see the need to support mixed </w:t>
            </w:r>
            <w:r>
              <w:rPr>
                <w:rFonts w:hint="eastAsia"/>
                <w:sz w:val="18"/>
                <w:szCs w:val="18"/>
                <w:lang w:eastAsia="zh-CN"/>
              </w:rPr>
              <w:t>B</w:t>
            </w:r>
            <w:r>
              <w:rPr>
                <w:sz w:val="18"/>
                <w:szCs w:val="18"/>
                <w:lang w:eastAsia="zh-CN"/>
              </w:rPr>
              <w:t xml:space="preserve">FD-RS set configuration, the two </w:t>
            </w:r>
            <w:r>
              <w:rPr>
                <w:rFonts w:hint="eastAsia"/>
                <w:sz w:val="18"/>
                <w:szCs w:val="18"/>
                <w:lang w:eastAsia="zh-CN"/>
              </w:rPr>
              <w:t>B</w:t>
            </w:r>
            <w:r>
              <w:rPr>
                <w:sz w:val="18"/>
                <w:szCs w:val="18"/>
                <w:lang w:eastAsia="zh-CN"/>
              </w:rPr>
              <w:t>FD-RS sets should be explicitly configured together or implicitly determined together. Only Alt-1 is preferred.</w:t>
            </w:r>
          </w:p>
        </w:tc>
      </w:tr>
      <w:tr w:rsidR="008A7F01" w:rsidRPr="00416FE5" w14:paraId="4478484C" w14:textId="77777777" w:rsidTr="00EB79CB">
        <w:tc>
          <w:tcPr>
            <w:tcW w:w="1075" w:type="dxa"/>
          </w:tcPr>
          <w:p w14:paraId="26A33A94" w14:textId="7E7F15D9" w:rsidR="008A7F01" w:rsidRDefault="008A7F01" w:rsidP="008A7F01">
            <w:pPr>
              <w:snapToGrid w:val="0"/>
              <w:rPr>
                <w:sz w:val="18"/>
                <w:szCs w:val="20"/>
                <w:lang w:eastAsia="zh-CN"/>
              </w:rPr>
            </w:pPr>
            <w:r>
              <w:rPr>
                <w:rFonts w:hint="eastAsia"/>
                <w:sz w:val="18"/>
                <w:szCs w:val="18"/>
                <w:lang w:eastAsia="zh-CN"/>
              </w:rPr>
              <w:t>N</w:t>
            </w:r>
            <w:r>
              <w:rPr>
                <w:sz w:val="18"/>
                <w:szCs w:val="18"/>
                <w:lang w:eastAsia="zh-CN"/>
              </w:rPr>
              <w:t>TT DOCOMO</w:t>
            </w:r>
          </w:p>
        </w:tc>
        <w:tc>
          <w:tcPr>
            <w:tcW w:w="8851" w:type="dxa"/>
          </w:tcPr>
          <w:p w14:paraId="6C7628BB" w14:textId="77777777" w:rsidR="008A7F01" w:rsidRDefault="008A7F01" w:rsidP="008A7F01">
            <w:pPr>
              <w:snapToGrid w:val="0"/>
              <w:rPr>
                <w:sz w:val="18"/>
                <w:szCs w:val="18"/>
                <w:lang w:eastAsia="zh-CN"/>
              </w:rPr>
            </w:pPr>
            <w:r>
              <w:rPr>
                <w:rFonts w:hint="eastAsia"/>
                <w:sz w:val="18"/>
                <w:szCs w:val="18"/>
                <w:lang w:eastAsia="zh-CN"/>
              </w:rPr>
              <w:t>S</w:t>
            </w:r>
            <w:r>
              <w:rPr>
                <w:sz w:val="18"/>
                <w:szCs w:val="18"/>
                <w:lang w:eastAsia="zh-CN"/>
              </w:rPr>
              <w:t>imilar view with MTK/vivo.</w:t>
            </w:r>
          </w:p>
          <w:p w14:paraId="5F0B02D3" w14:textId="0C05745D" w:rsidR="008A7F01" w:rsidRDefault="008A7F01" w:rsidP="008A7F01">
            <w:pPr>
              <w:snapToGrid w:val="0"/>
              <w:rPr>
                <w:sz w:val="18"/>
                <w:szCs w:val="18"/>
                <w:lang w:eastAsia="zh-CN"/>
              </w:rPr>
            </w:pPr>
            <w:r>
              <w:rPr>
                <w:rFonts w:hint="eastAsia"/>
                <w:sz w:val="18"/>
                <w:szCs w:val="18"/>
                <w:lang w:eastAsia="zh-CN"/>
              </w:rPr>
              <w:t>A</w:t>
            </w:r>
            <w:r>
              <w:rPr>
                <w:sz w:val="18"/>
                <w:szCs w:val="18"/>
                <w:lang w:eastAsia="zh-CN"/>
              </w:rPr>
              <w:t>lso agree with ZTE to provide information of Alt4 (correct implicit manner).</w:t>
            </w:r>
          </w:p>
        </w:tc>
      </w:tr>
      <w:tr w:rsidR="00BA3A3D" w:rsidRPr="00416FE5" w14:paraId="7E8A6EDD" w14:textId="77777777" w:rsidTr="00EB79CB">
        <w:tc>
          <w:tcPr>
            <w:tcW w:w="1075" w:type="dxa"/>
          </w:tcPr>
          <w:p w14:paraId="24B6B007" w14:textId="5D0CAF2D" w:rsidR="00BA3A3D" w:rsidRDefault="00BA3A3D" w:rsidP="00BA3A3D">
            <w:pPr>
              <w:snapToGrid w:val="0"/>
              <w:rPr>
                <w:sz w:val="18"/>
                <w:szCs w:val="18"/>
                <w:lang w:eastAsia="zh-CN"/>
              </w:rPr>
            </w:pPr>
            <w:r>
              <w:rPr>
                <w:sz w:val="18"/>
                <w:szCs w:val="18"/>
                <w:lang w:eastAsia="zh-CN"/>
              </w:rPr>
              <w:t>Futurewei</w:t>
            </w:r>
          </w:p>
        </w:tc>
        <w:tc>
          <w:tcPr>
            <w:tcW w:w="8851" w:type="dxa"/>
          </w:tcPr>
          <w:p w14:paraId="0F8BBAD0" w14:textId="4AA9451D" w:rsidR="00BA3A3D" w:rsidRDefault="00BA3A3D" w:rsidP="00BA3A3D">
            <w:pPr>
              <w:snapToGrid w:val="0"/>
              <w:rPr>
                <w:sz w:val="18"/>
                <w:szCs w:val="18"/>
                <w:lang w:eastAsia="zh-CN"/>
              </w:rPr>
            </w:pPr>
            <w:r>
              <w:rPr>
                <w:sz w:val="18"/>
                <w:szCs w:val="18"/>
                <w:lang w:eastAsia="zh-CN"/>
              </w:rPr>
              <w:t>Support Alt-1.  Alt-2 should be excluded.  Alt-3 needs clarification.</w:t>
            </w:r>
          </w:p>
        </w:tc>
      </w:tr>
      <w:tr w:rsidR="001E37B8" w:rsidRPr="00416FE5" w14:paraId="2CDAD7E2" w14:textId="77777777" w:rsidTr="00EB79CB">
        <w:tc>
          <w:tcPr>
            <w:tcW w:w="1075" w:type="dxa"/>
          </w:tcPr>
          <w:p w14:paraId="6CB74C6C" w14:textId="76442AF1" w:rsidR="001E37B8" w:rsidRDefault="001E37B8" w:rsidP="00BA3A3D">
            <w:pPr>
              <w:snapToGrid w:val="0"/>
              <w:rPr>
                <w:sz w:val="18"/>
                <w:szCs w:val="18"/>
                <w:lang w:eastAsia="zh-CN"/>
              </w:rPr>
            </w:pPr>
            <w:r>
              <w:rPr>
                <w:sz w:val="18"/>
                <w:szCs w:val="18"/>
                <w:lang w:eastAsia="zh-CN"/>
              </w:rPr>
              <w:t>Intel</w:t>
            </w:r>
          </w:p>
        </w:tc>
        <w:tc>
          <w:tcPr>
            <w:tcW w:w="8851" w:type="dxa"/>
          </w:tcPr>
          <w:p w14:paraId="4EFBCC56" w14:textId="6AE2B4A7" w:rsidR="001E37B8" w:rsidRDefault="00832730" w:rsidP="00BA3A3D">
            <w:pPr>
              <w:snapToGrid w:val="0"/>
              <w:rPr>
                <w:sz w:val="18"/>
                <w:szCs w:val="18"/>
                <w:lang w:eastAsia="zh-CN"/>
              </w:rPr>
            </w:pPr>
            <w:r>
              <w:rPr>
                <w:sz w:val="18"/>
                <w:szCs w:val="18"/>
                <w:lang w:eastAsia="zh-CN"/>
              </w:rPr>
              <w:t>FL answer is fine, w</w:t>
            </w:r>
            <w:r w:rsidR="00CD0C7C">
              <w:rPr>
                <w:sz w:val="18"/>
                <w:szCs w:val="18"/>
                <w:lang w:eastAsia="zh-CN"/>
              </w:rPr>
              <w:t>e think only Alt-1 is okay</w:t>
            </w:r>
          </w:p>
        </w:tc>
      </w:tr>
      <w:tr w:rsidR="003446DD" w:rsidRPr="00416FE5" w14:paraId="5A243AF4" w14:textId="77777777" w:rsidTr="00EB79CB">
        <w:tc>
          <w:tcPr>
            <w:tcW w:w="1075" w:type="dxa"/>
          </w:tcPr>
          <w:p w14:paraId="219CCFAF" w14:textId="72046BD7" w:rsidR="003446DD" w:rsidRDefault="003446DD" w:rsidP="00BA3A3D">
            <w:pPr>
              <w:snapToGrid w:val="0"/>
              <w:rPr>
                <w:sz w:val="18"/>
                <w:szCs w:val="18"/>
                <w:lang w:eastAsia="zh-CN"/>
              </w:rPr>
            </w:pPr>
            <w:r>
              <w:rPr>
                <w:sz w:val="18"/>
                <w:szCs w:val="18"/>
                <w:lang w:eastAsia="zh-CN"/>
              </w:rPr>
              <w:t>Mod V19</w:t>
            </w:r>
          </w:p>
        </w:tc>
        <w:tc>
          <w:tcPr>
            <w:tcW w:w="8851" w:type="dxa"/>
          </w:tcPr>
          <w:p w14:paraId="13E303C1" w14:textId="70486616" w:rsidR="003C39B6" w:rsidRPr="00A067DA" w:rsidRDefault="003C39B6" w:rsidP="00DF6660">
            <w:pPr>
              <w:snapToGrid w:val="0"/>
              <w:rPr>
                <w:bCs/>
                <w:color w:val="3333FF"/>
                <w:sz w:val="18"/>
                <w:szCs w:val="18"/>
              </w:rPr>
            </w:pPr>
            <w:r>
              <w:rPr>
                <w:b/>
                <w:bCs/>
                <w:color w:val="3333FF"/>
                <w:sz w:val="18"/>
                <w:szCs w:val="18"/>
                <w:u w:val="single"/>
              </w:rPr>
              <w:t>Comment:</w:t>
            </w:r>
            <w:r>
              <w:rPr>
                <w:b/>
                <w:bCs/>
                <w:color w:val="3333FF"/>
                <w:sz w:val="18"/>
                <w:szCs w:val="18"/>
              </w:rPr>
              <w:t xml:space="preserve"> </w:t>
            </w:r>
            <w:r w:rsidRPr="000E5C12">
              <w:rPr>
                <w:bCs/>
                <w:color w:val="3333FF"/>
                <w:sz w:val="18"/>
                <w:szCs w:val="18"/>
              </w:rPr>
              <w:t xml:space="preserve">Based on </w:t>
            </w:r>
            <w:r>
              <w:rPr>
                <w:bCs/>
                <w:color w:val="3333FF"/>
                <w:sz w:val="18"/>
                <w:szCs w:val="18"/>
              </w:rPr>
              <w:t>the comments from</w:t>
            </w:r>
            <w:r w:rsidR="00DF6660">
              <w:rPr>
                <w:bCs/>
                <w:color w:val="3333FF"/>
                <w:sz w:val="18"/>
                <w:szCs w:val="18"/>
              </w:rPr>
              <w:t xml:space="preserve"> the super-majority of</w:t>
            </w:r>
            <w:r>
              <w:rPr>
                <w:bCs/>
                <w:color w:val="3333FF"/>
                <w:sz w:val="18"/>
                <w:szCs w:val="18"/>
              </w:rPr>
              <w:t xml:space="preserve"> companies, </w:t>
            </w:r>
            <w:r w:rsidR="00DF6660">
              <w:rPr>
                <w:bCs/>
                <w:color w:val="3333FF"/>
                <w:sz w:val="18"/>
                <w:szCs w:val="18"/>
              </w:rPr>
              <w:t>only Alt1 is valid per RAN1 specs. Some companies suggest that</w:t>
            </w:r>
            <w:r w:rsidR="00955339">
              <w:rPr>
                <w:bCs/>
                <w:color w:val="3333FF"/>
                <w:sz w:val="18"/>
                <w:szCs w:val="18"/>
              </w:rPr>
              <w:t xml:space="preserve"> the current formulation of Alt3 is unclear (e.g. Samsung, Huawei, Futurewei).</w:t>
            </w:r>
            <w:r w:rsidR="00DF6660">
              <w:rPr>
                <w:bCs/>
                <w:color w:val="3333FF"/>
                <w:sz w:val="18"/>
                <w:szCs w:val="18"/>
              </w:rPr>
              <w:t xml:space="preserve"> </w:t>
            </w:r>
            <w:r w:rsidR="00D561A2">
              <w:rPr>
                <w:bCs/>
                <w:color w:val="3333FF"/>
                <w:sz w:val="18"/>
                <w:szCs w:val="18"/>
              </w:rPr>
              <w:t xml:space="preserve">Re Alt4 brought up by ZTE, since RAN2 didn’t bring this up, it seems better not to add this to avoid further confusion </w:t>
            </w:r>
            <w:r w:rsidR="00D561A2" w:rsidRPr="00D561A2">
              <w:rPr>
                <w:bCs/>
                <w:color w:val="3333FF"/>
                <w:sz w:val="18"/>
                <w:szCs w:val="18"/>
              </w:rPr>
              <w:sym w:font="Wingdings" w:char="F04A"/>
            </w:r>
            <w:r w:rsidR="00D561A2">
              <w:rPr>
                <w:bCs/>
                <w:color w:val="3333FF"/>
                <w:sz w:val="18"/>
                <w:szCs w:val="18"/>
              </w:rPr>
              <w:t xml:space="preserve"> </w:t>
            </w:r>
            <w:r w:rsidR="00DF6660">
              <w:rPr>
                <w:bCs/>
                <w:color w:val="3333FF"/>
                <w:sz w:val="18"/>
                <w:szCs w:val="18"/>
              </w:rPr>
              <w:t xml:space="preserve"> </w:t>
            </w:r>
          </w:p>
          <w:p w14:paraId="0713B29F" w14:textId="77777777" w:rsidR="003C39B6" w:rsidRDefault="003C39B6" w:rsidP="00DF6660">
            <w:pPr>
              <w:snapToGrid w:val="0"/>
              <w:rPr>
                <w:b/>
                <w:bCs/>
                <w:color w:val="3333FF"/>
                <w:sz w:val="18"/>
                <w:szCs w:val="18"/>
                <w:u w:val="single"/>
              </w:rPr>
            </w:pPr>
          </w:p>
          <w:p w14:paraId="5B210C57" w14:textId="77777777" w:rsidR="00DF6660" w:rsidRDefault="003C39B6" w:rsidP="00DF6660">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9</w:t>
            </w:r>
            <w:r w:rsidRPr="00F220E2">
              <w:rPr>
                <w:bCs/>
                <w:color w:val="3333FF"/>
                <w:sz w:val="20"/>
                <w:szCs w:val="20"/>
              </w:rPr>
              <w:t xml:space="preserve">: </w:t>
            </w:r>
            <w:r w:rsidR="00DA7D13">
              <w:rPr>
                <w:bCs/>
                <w:color w:val="3333FF"/>
                <w:sz w:val="20"/>
                <w:szCs w:val="20"/>
              </w:rPr>
              <w:t xml:space="preserve">Based on RAN1 agreements and Rel-17 RAN1 specification, </w:t>
            </w:r>
          </w:p>
          <w:p w14:paraId="62C4D73F" w14:textId="77777777" w:rsidR="00DF6660" w:rsidRDefault="00DF6660" w:rsidP="00811778">
            <w:pPr>
              <w:pStyle w:val="ListParagraph"/>
              <w:numPr>
                <w:ilvl w:val="0"/>
                <w:numId w:val="16"/>
              </w:numPr>
              <w:snapToGrid w:val="0"/>
              <w:spacing w:after="0" w:line="240" w:lineRule="auto"/>
              <w:rPr>
                <w:bCs/>
                <w:color w:val="3333FF"/>
                <w:sz w:val="20"/>
                <w:szCs w:val="20"/>
              </w:rPr>
            </w:pPr>
            <w:r>
              <w:rPr>
                <w:bCs/>
                <w:color w:val="3333FF"/>
                <w:sz w:val="20"/>
                <w:szCs w:val="20"/>
              </w:rPr>
              <w:t>O</w:t>
            </w:r>
            <w:r w:rsidR="00DA7D13" w:rsidRPr="00DF6660">
              <w:rPr>
                <w:bCs/>
                <w:color w:val="3333FF"/>
                <w:sz w:val="20"/>
                <w:szCs w:val="20"/>
              </w:rPr>
              <w:t xml:space="preserve">nly Alt1 is allowed. </w:t>
            </w:r>
          </w:p>
          <w:p w14:paraId="0B2ECF1B" w14:textId="34E6CBA2" w:rsidR="00DF6660" w:rsidRDefault="00DA7D13" w:rsidP="00811778">
            <w:pPr>
              <w:pStyle w:val="ListParagraph"/>
              <w:numPr>
                <w:ilvl w:val="0"/>
                <w:numId w:val="16"/>
              </w:numPr>
              <w:snapToGrid w:val="0"/>
              <w:spacing w:after="0" w:line="240" w:lineRule="auto"/>
              <w:rPr>
                <w:bCs/>
                <w:color w:val="3333FF"/>
                <w:sz w:val="20"/>
                <w:szCs w:val="20"/>
              </w:rPr>
            </w:pPr>
            <w:r w:rsidRPr="00DF6660">
              <w:rPr>
                <w:bCs/>
                <w:color w:val="3333FF"/>
                <w:sz w:val="20"/>
                <w:szCs w:val="20"/>
              </w:rPr>
              <w:t xml:space="preserve">Alt2 </w:t>
            </w:r>
            <w:r w:rsidR="00DF6660" w:rsidRPr="00DF6660">
              <w:rPr>
                <w:bCs/>
                <w:color w:val="3333FF"/>
                <w:sz w:val="20"/>
                <w:szCs w:val="20"/>
              </w:rPr>
              <w:t xml:space="preserve">is </w:t>
            </w:r>
            <w:r w:rsidRPr="00DF6660">
              <w:rPr>
                <w:bCs/>
                <w:color w:val="3333FF"/>
                <w:sz w:val="20"/>
                <w:szCs w:val="20"/>
              </w:rPr>
              <w:t>excluded.</w:t>
            </w:r>
            <w:r w:rsidR="00DF6660" w:rsidRPr="00DF6660">
              <w:rPr>
                <w:bCs/>
                <w:color w:val="3333FF"/>
                <w:sz w:val="20"/>
                <w:szCs w:val="20"/>
              </w:rPr>
              <w:t xml:space="preserve"> </w:t>
            </w:r>
          </w:p>
          <w:p w14:paraId="19B83762" w14:textId="29368EB1" w:rsidR="003C39B6" w:rsidRPr="00DF6660" w:rsidRDefault="000A7D63" w:rsidP="00811778">
            <w:pPr>
              <w:pStyle w:val="ListParagraph"/>
              <w:numPr>
                <w:ilvl w:val="0"/>
                <w:numId w:val="16"/>
              </w:numPr>
              <w:snapToGrid w:val="0"/>
              <w:spacing w:after="0" w:line="240" w:lineRule="auto"/>
              <w:rPr>
                <w:bCs/>
                <w:color w:val="3333FF"/>
                <w:sz w:val="20"/>
                <w:szCs w:val="20"/>
              </w:rPr>
            </w:pPr>
            <w:r>
              <w:rPr>
                <w:bCs/>
                <w:color w:val="3333FF"/>
                <w:sz w:val="20"/>
                <w:szCs w:val="20"/>
              </w:rPr>
              <w:t>[</w:t>
            </w:r>
            <w:r w:rsidR="00DF6660" w:rsidRPr="00DF6660">
              <w:rPr>
                <w:bCs/>
                <w:color w:val="3333FF"/>
                <w:sz w:val="20"/>
                <w:szCs w:val="20"/>
              </w:rPr>
              <w:t>The current description of Alt3 suggests that it is excluded as well</w:t>
            </w:r>
            <w:r>
              <w:rPr>
                <w:bCs/>
                <w:color w:val="3333FF"/>
                <w:sz w:val="20"/>
                <w:szCs w:val="20"/>
              </w:rPr>
              <w:t>]</w:t>
            </w:r>
          </w:p>
          <w:p w14:paraId="17D82586" w14:textId="77777777" w:rsidR="003446DD" w:rsidRDefault="003446DD" w:rsidP="00BA3A3D">
            <w:pPr>
              <w:snapToGrid w:val="0"/>
              <w:rPr>
                <w:sz w:val="18"/>
                <w:szCs w:val="18"/>
                <w:lang w:eastAsia="zh-CN"/>
              </w:rPr>
            </w:pPr>
          </w:p>
        </w:tc>
      </w:tr>
      <w:tr w:rsidR="00122E54" w:rsidRPr="00416FE5" w14:paraId="1F4B5ED7" w14:textId="77777777" w:rsidTr="00EB79CB">
        <w:tc>
          <w:tcPr>
            <w:tcW w:w="1075" w:type="dxa"/>
          </w:tcPr>
          <w:p w14:paraId="76DEF79D" w14:textId="5A318FE7" w:rsidR="00122E54" w:rsidRDefault="00122E54" w:rsidP="00BA3A3D">
            <w:pPr>
              <w:snapToGrid w:val="0"/>
              <w:rPr>
                <w:sz w:val="18"/>
                <w:szCs w:val="18"/>
                <w:lang w:eastAsia="zh-CN"/>
              </w:rPr>
            </w:pPr>
            <w:r>
              <w:rPr>
                <w:sz w:val="18"/>
                <w:szCs w:val="18"/>
                <w:lang w:eastAsia="zh-CN"/>
              </w:rPr>
              <w:t>QC</w:t>
            </w:r>
          </w:p>
        </w:tc>
        <w:tc>
          <w:tcPr>
            <w:tcW w:w="8851" w:type="dxa"/>
          </w:tcPr>
          <w:p w14:paraId="71DECF83" w14:textId="74D11F38" w:rsidR="00122E54" w:rsidRPr="00122E54" w:rsidRDefault="00122E54" w:rsidP="00DF6660">
            <w:pPr>
              <w:snapToGrid w:val="0"/>
              <w:rPr>
                <w:sz w:val="18"/>
                <w:szCs w:val="18"/>
                <w:lang w:eastAsia="zh-CN"/>
              </w:rPr>
            </w:pPr>
            <w:r>
              <w:rPr>
                <w:sz w:val="18"/>
                <w:szCs w:val="18"/>
                <w:lang w:eastAsia="zh-CN"/>
              </w:rPr>
              <w:t xml:space="preserve">For Alt3, </w:t>
            </w:r>
            <w:r w:rsidRPr="00122E54">
              <w:rPr>
                <w:sz w:val="18"/>
                <w:szCs w:val="18"/>
                <w:highlight w:val="green"/>
                <w:lang w:eastAsia="zh-CN"/>
              </w:rPr>
              <w:t>this part</w:t>
            </w:r>
            <w:r>
              <w:rPr>
                <w:sz w:val="18"/>
                <w:szCs w:val="18"/>
                <w:lang w:eastAsia="zh-CN"/>
              </w:rPr>
              <w:t xml:space="preserve"> and </w:t>
            </w:r>
            <w:r w:rsidRPr="00122E54">
              <w:rPr>
                <w:sz w:val="18"/>
                <w:szCs w:val="18"/>
                <w:highlight w:val="cyan"/>
                <w:lang w:eastAsia="zh-CN"/>
              </w:rPr>
              <w:t>this part</w:t>
            </w:r>
            <w:r>
              <w:rPr>
                <w:sz w:val="18"/>
                <w:szCs w:val="18"/>
                <w:lang w:eastAsia="zh-CN"/>
              </w:rPr>
              <w:t xml:space="preserve"> seem conflict with each other. Suggest RAN2 to clarify. If </w:t>
            </w:r>
            <w:r w:rsidRPr="00122E54">
              <w:rPr>
                <w:sz w:val="18"/>
                <w:szCs w:val="18"/>
                <w:highlight w:val="green"/>
                <w:lang w:eastAsia="zh-CN"/>
              </w:rPr>
              <w:t>this part</w:t>
            </w:r>
            <w:r>
              <w:rPr>
                <w:sz w:val="18"/>
                <w:szCs w:val="18"/>
                <w:lang w:eastAsia="zh-CN"/>
              </w:rPr>
              <w:t xml:space="preserve"> is what they mean, we think this is the implicit BFD RS and should be supported. If </w:t>
            </w:r>
            <w:r w:rsidRPr="00122E54">
              <w:rPr>
                <w:sz w:val="18"/>
                <w:szCs w:val="18"/>
                <w:highlight w:val="cyan"/>
                <w:lang w:eastAsia="zh-CN"/>
              </w:rPr>
              <w:t>this part</w:t>
            </w:r>
            <w:r>
              <w:rPr>
                <w:sz w:val="18"/>
                <w:szCs w:val="18"/>
                <w:lang w:eastAsia="zh-CN"/>
              </w:rPr>
              <w:t xml:space="preserve"> is what they mean, we think it should not be supported. To update our view: Alt1 is allowed, Alt2 is not allowed, Alt3 depends on RAN2 clarification</w:t>
            </w:r>
          </w:p>
          <w:p w14:paraId="253966DF" w14:textId="77777777" w:rsidR="00122E54" w:rsidRDefault="00122E54" w:rsidP="00DF6660">
            <w:pPr>
              <w:snapToGrid w:val="0"/>
              <w:rPr>
                <w:b/>
                <w:bCs/>
                <w:color w:val="3333FF"/>
                <w:sz w:val="18"/>
                <w:szCs w:val="18"/>
                <w:u w:val="single"/>
              </w:rPr>
            </w:pPr>
          </w:p>
          <w:p w14:paraId="5D7F61B1" w14:textId="0D3D5618" w:rsidR="00122E54" w:rsidRPr="00122E54" w:rsidRDefault="00122E54" w:rsidP="00DF6660">
            <w:pPr>
              <w:pStyle w:val="ListParagraph"/>
              <w:numPr>
                <w:ilvl w:val="0"/>
                <w:numId w:val="16"/>
              </w:numPr>
              <w:snapToGrid w:val="0"/>
              <w:spacing w:after="0" w:line="240" w:lineRule="auto"/>
              <w:ind w:leftChars="305" w:left="1152"/>
              <w:rPr>
                <w:rFonts w:cs="Times New Roman"/>
                <w:color w:val="FF0000"/>
                <w:sz w:val="20"/>
              </w:rPr>
            </w:pPr>
            <w:r w:rsidRPr="00360985">
              <w:rPr>
                <w:rFonts w:cs="Times New Roman"/>
                <w:color w:val="FF0000"/>
                <w:sz w:val="20"/>
              </w:rPr>
              <w:t xml:space="preserve">Alt.3: </w:t>
            </w:r>
            <w:r w:rsidRPr="00122E54">
              <w:rPr>
                <w:rFonts w:eastAsia="DengXian" w:cs="Times New Roman"/>
                <w:color w:val="FF0000"/>
                <w:sz w:val="20"/>
                <w:highlight w:val="green"/>
                <w:lang w:eastAsia="zh-CN"/>
              </w:rPr>
              <w:t>BFD-RS without explicit BFD-RS set</w:t>
            </w:r>
            <w:r w:rsidRPr="00360985">
              <w:rPr>
                <w:rFonts w:eastAsia="DengXian" w:cs="Times New Roman"/>
                <w:color w:val="FF0000"/>
                <w:sz w:val="20"/>
                <w:lang w:eastAsia="zh-CN"/>
              </w:rPr>
              <w:t xml:space="preserve">: </w:t>
            </w:r>
            <w:r w:rsidRPr="00122E54">
              <w:rPr>
                <w:rFonts w:eastAsia="DengXian" w:cs="Times New Roman"/>
                <w:color w:val="FF0000"/>
                <w:sz w:val="20"/>
                <w:highlight w:val="cyan"/>
                <w:lang w:eastAsia="zh-CN"/>
              </w:rPr>
              <w:t xml:space="preserve">e.g. </w:t>
            </w:r>
            <w:r w:rsidRPr="00122E54">
              <w:rPr>
                <w:rFonts w:cs="Times New Roman"/>
                <w:color w:val="FF0000"/>
                <w:sz w:val="20"/>
                <w:highlight w:val="cyan"/>
              </w:rPr>
              <w:t>failureDetectionSet1-r17 or failureDetectionSet2-r17 without bfdRSSetId-r17</w:t>
            </w:r>
            <w:r w:rsidRPr="00360985">
              <w:rPr>
                <w:rFonts w:cs="Times New Roman"/>
                <w:color w:val="FF0000"/>
                <w:sz w:val="20"/>
              </w:rPr>
              <w:t>. It requires that the UE determines the BFD-RS set which each BFD-RS belongs to.</w:t>
            </w:r>
          </w:p>
          <w:p w14:paraId="62CE4C20" w14:textId="24409ACD" w:rsidR="00122E54" w:rsidRDefault="00122E54" w:rsidP="00DF6660">
            <w:pPr>
              <w:snapToGrid w:val="0"/>
              <w:rPr>
                <w:b/>
                <w:bCs/>
                <w:color w:val="3333FF"/>
                <w:sz w:val="18"/>
                <w:szCs w:val="18"/>
                <w:u w:val="single"/>
              </w:rPr>
            </w:pPr>
          </w:p>
        </w:tc>
      </w:tr>
      <w:tr w:rsidR="001F29B2" w:rsidRPr="00416FE5" w14:paraId="5C26D5EF" w14:textId="77777777" w:rsidTr="00EB79CB">
        <w:tc>
          <w:tcPr>
            <w:tcW w:w="1075" w:type="dxa"/>
          </w:tcPr>
          <w:p w14:paraId="320AA2DF" w14:textId="1AA780E4" w:rsidR="001F29B2" w:rsidRDefault="001F29B2" w:rsidP="00AE37BF">
            <w:pPr>
              <w:snapToGrid w:val="0"/>
              <w:rPr>
                <w:sz w:val="18"/>
                <w:szCs w:val="18"/>
                <w:lang w:eastAsia="zh-CN"/>
              </w:rPr>
            </w:pPr>
            <w:r>
              <w:rPr>
                <w:sz w:val="18"/>
                <w:szCs w:val="18"/>
                <w:lang w:eastAsia="zh-CN"/>
              </w:rPr>
              <w:t xml:space="preserve">Helka-Liina </w:t>
            </w:r>
            <w:r w:rsidR="00AE37BF">
              <w:rPr>
                <w:sz w:val="18"/>
                <w:szCs w:val="18"/>
                <w:lang w:eastAsia="zh-CN"/>
              </w:rPr>
              <w:t>(</w:t>
            </w:r>
            <w:r>
              <w:rPr>
                <w:sz w:val="18"/>
                <w:szCs w:val="18"/>
                <w:lang w:eastAsia="zh-CN"/>
              </w:rPr>
              <w:t>RAN2</w:t>
            </w:r>
            <w:r w:rsidR="00AE37BF">
              <w:rPr>
                <w:sz w:val="18"/>
                <w:szCs w:val="18"/>
                <w:lang w:eastAsia="zh-CN"/>
              </w:rPr>
              <w:t xml:space="preserve"> contact person for the LS</w:t>
            </w:r>
            <w:r>
              <w:rPr>
                <w:sz w:val="18"/>
                <w:szCs w:val="18"/>
                <w:lang w:eastAsia="zh-CN"/>
              </w:rPr>
              <w:t>)</w:t>
            </w:r>
          </w:p>
        </w:tc>
        <w:tc>
          <w:tcPr>
            <w:tcW w:w="8851" w:type="dxa"/>
          </w:tcPr>
          <w:p w14:paraId="5C8DF220" w14:textId="77777777" w:rsidR="001F29B2" w:rsidRPr="001F29B2" w:rsidRDefault="001F29B2" w:rsidP="001F29B2">
            <w:pPr>
              <w:snapToGrid w:val="0"/>
              <w:rPr>
                <w:sz w:val="18"/>
                <w:szCs w:val="18"/>
                <w:lang w:eastAsia="zh-CN"/>
              </w:rPr>
            </w:pPr>
            <w:r w:rsidRPr="001F29B2">
              <w:rPr>
                <w:sz w:val="18"/>
                <w:szCs w:val="18"/>
                <w:lang w:eastAsia="zh-CN"/>
              </w:rPr>
              <w:t>UE needs to determine that field called failureDetectionSet1 is set nro 1 and field called failureDetectionSet2 is set nro 2. In both Alt1 and Alt3 UE will receive:</w:t>
            </w:r>
          </w:p>
          <w:p w14:paraId="1096B966" w14:textId="4F1A005A" w:rsidR="001F29B2" w:rsidRDefault="001F29B2" w:rsidP="001F29B2">
            <w:pPr>
              <w:rPr>
                <w:rFonts w:ascii="Calibri" w:hAnsi="Calibri" w:cs="Calibri"/>
                <w:sz w:val="22"/>
                <w:szCs w:val="22"/>
                <w:lang w:eastAsia="en-US"/>
              </w:rPr>
            </w:pPr>
          </w:p>
          <w:p w14:paraId="01534311" w14:textId="77777777" w:rsidR="001F29B2" w:rsidRDefault="001F29B2" w:rsidP="001F29B2">
            <w:pPr>
              <w:pStyle w:val="PL"/>
              <w:rPr>
                <w:rFonts w:cs="Courier New"/>
                <w:szCs w:val="16"/>
              </w:rPr>
            </w:pPr>
            <w:r>
              <w:rPr>
                <w:color w:val="000000"/>
              </w:rPr>
              <w:t>    [[</w:t>
            </w:r>
          </w:p>
          <w:p w14:paraId="7240A1D0" w14:textId="77777777" w:rsidR="001F29B2" w:rsidRDefault="001F29B2" w:rsidP="001F29B2">
            <w:pPr>
              <w:pStyle w:val="PL"/>
              <w:rPr>
                <w:color w:val="808080"/>
                <w:sz w:val="20"/>
                <w:highlight w:val="cyan"/>
              </w:rPr>
            </w:pPr>
            <w:r>
              <w:rPr>
                <w:color w:val="000000"/>
              </w:rPr>
              <w:t xml:space="preserve">    </w:t>
            </w:r>
            <w:r>
              <w:rPr>
                <w:color w:val="000000"/>
                <w:highlight w:val="cyan"/>
              </w:rPr>
              <w:t xml:space="preserve">failureDetectionSet1-r17                BeamFailureDetectionSet-r17                                           </w:t>
            </w:r>
            <w:r>
              <w:rPr>
                <w:color w:val="993366"/>
                <w:highlight w:val="cyan"/>
              </w:rPr>
              <w:t>OPTIONAL</w:t>
            </w:r>
            <w:r>
              <w:rPr>
                <w:color w:val="000000"/>
                <w:highlight w:val="cyan"/>
              </w:rPr>
              <w:t xml:space="preserve">, </w:t>
            </w:r>
            <w:r>
              <w:rPr>
                <w:color w:val="808080"/>
                <w:highlight w:val="cyan"/>
              </w:rPr>
              <w:t>-- Need R</w:t>
            </w:r>
          </w:p>
          <w:p w14:paraId="348CA313" w14:textId="77777777" w:rsidR="001F29B2" w:rsidRDefault="001F29B2" w:rsidP="001F29B2">
            <w:pPr>
              <w:pStyle w:val="PL"/>
              <w:rPr>
                <w:color w:val="808080"/>
              </w:rPr>
            </w:pPr>
            <w:r>
              <w:rPr>
                <w:color w:val="000000"/>
                <w:highlight w:val="cyan"/>
              </w:rPr>
              <w:lastRenderedPageBreak/>
              <w:t xml:space="preserve">    failureDetectionSet2-r17                BeamFailureDetectionSet-r17                                           </w:t>
            </w:r>
            <w:r>
              <w:rPr>
                <w:color w:val="993366"/>
                <w:highlight w:val="cyan"/>
              </w:rPr>
              <w:t>OPTIONAL,</w:t>
            </w:r>
            <w:r>
              <w:rPr>
                <w:color w:val="000000"/>
              </w:rPr>
              <w:t xml:space="preserve">  </w:t>
            </w:r>
            <w:r>
              <w:rPr>
                <w:color w:val="808080"/>
              </w:rPr>
              <w:t>-- Need R</w:t>
            </w:r>
          </w:p>
          <w:p w14:paraId="1258CE52" w14:textId="77777777" w:rsidR="001F29B2" w:rsidRDefault="001F29B2" w:rsidP="001F29B2">
            <w:pPr>
              <w:rPr>
                <w:rFonts w:ascii="Calibri" w:hAnsi="Calibri" w:cs="Calibri"/>
                <w:sz w:val="22"/>
                <w:szCs w:val="22"/>
                <w:lang w:val="en-GB"/>
              </w:rPr>
            </w:pPr>
          </w:p>
          <w:p w14:paraId="73EFDF07" w14:textId="77777777" w:rsidR="001F29B2" w:rsidRPr="001F29B2" w:rsidRDefault="001F29B2" w:rsidP="001F29B2">
            <w:pPr>
              <w:rPr>
                <w:rFonts w:cs="Times New Roman"/>
                <w:sz w:val="18"/>
                <w:szCs w:val="22"/>
                <w:lang w:val="en-GB"/>
              </w:rPr>
            </w:pPr>
            <w:r w:rsidRPr="001F29B2">
              <w:rPr>
                <w:rFonts w:cs="Times New Roman"/>
                <w:sz w:val="18"/>
                <w:szCs w:val="22"/>
                <w:lang w:val="en-GB"/>
              </w:rPr>
              <w:t xml:space="preserve">where: </w:t>
            </w:r>
          </w:p>
          <w:p w14:paraId="544BF512" w14:textId="77777777" w:rsidR="001F29B2" w:rsidRDefault="001F29B2" w:rsidP="001F29B2">
            <w:pPr>
              <w:pStyle w:val="PL"/>
              <w:rPr>
                <w:rFonts w:cs="Courier New"/>
                <w:szCs w:val="16"/>
              </w:rPr>
            </w:pPr>
            <w:r>
              <w:rPr>
                <w:color w:val="000000"/>
                <w:highlight w:val="cyan"/>
              </w:rPr>
              <w:t>BeamFailureDetectionSet</w:t>
            </w:r>
            <w:r>
              <w:rPr>
                <w:color w:val="000000"/>
              </w:rPr>
              <w:t xml:space="preserve">-r17  ::=    </w:t>
            </w:r>
            <w:r>
              <w:rPr>
                <w:color w:val="993366"/>
              </w:rPr>
              <w:t>SEQUENCE</w:t>
            </w:r>
            <w:r>
              <w:rPr>
                <w:color w:val="000000"/>
              </w:rPr>
              <w:t xml:space="preserve"> {</w:t>
            </w:r>
          </w:p>
          <w:p w14:paraId="0105922D" w14:textId="77777777" w:rsidR="001F29B2" w:rsidRDefault="001F29B2" w:rsidP="001F29B2">
            <w:pPr>
              <w:pStyle w:val="PL"/>
              <w:rPr>
                <w:color w:val="808080"/>
                <w:sz w:val="20"/>
              </w:rPr>
            </w:pPr>
            <w:r>
              <w:rPr>
                <w:color w:val="000000"/>
              </w:rPr>
              <w:t xml:space="preserve">    </w:t>
            </w:r>
            <w:r>
              <w:rPr>
                <w:color w:val="000000"/>
                <w:highlight w:val="yellow"/>
              </w:rPr>
              <w:t xml:space="preserve">bfdRSSetId-r17                    </w:t>
            </w:r>
            <w:r>
              <w:rPr>
                <w:color w:val="993366"/>
                <w:highlight w:val="yellow"/>
              </w:rPr>
              <w:t>INTEGER</w:t>
            </w:r>
            <w:r>
              <w:rPr>
                <w:color w:val="000000"/>
                <w:highlight w:val="yellow"/>
              </w:rPr>
              <w:t xml:space="preserve"> (1..2)</w:t>
            </w:r>
            <w:r>
              <w:rPr>
                <w:color w:val="000000"/>
              </w:rPr>
              <w:t>                                                            </w:t>
            </w:r>
            <w:r>
              <w:rPr>
                <w:color w:val="993366"/>
              </w:rPr>
              <w:t>OPTIONAL</w:t>
            </w:r>
            <w:r>
              <w:rPr>
                <w:color w:val="000000"/>
              </w:rPr>
              <w:t xml:space="preserve">, </w:t>
            </w:r>
            <w:r>
              <w:rPr>
                <w:color w:val="808080"/>
              </w:rPr>
              <w:t>-- Need R</w:t>
            </w:r>
          </w:p>
          <w:p w14:paraId="4DC58BA2" w14:textId="77777777" w:rsidR="001F29B2" w:rsidRDefault="001F29B2" w:rsidP="001F29B2">
            <w:pPr>
              <w:pStyle w:val="PL"/>
              <w:rPr>
                <w:highlight w:val="cyan"/>
              </w:rPr>
            </w:pPr>
            <w:r>
              <w:rPr>
                <w:color w:val="000000"/>
              </w:rPr>
              <w:t xml:space="preserve">    </w:t>
            </w:r>
            <w:r>
              <w:rPr>
                <w:color w:val="000000"/>
                <w:highlight w:val="cyan"/>
              </w:rPr>
              <w:t xml:space="preserve">bfdResourcesToAddModList-r17        </w:t>
            </w:r>
            <w:r>
              <w:rPr>
                <w:color w:val="993366"/>
                <w:highlight w:val="cyan"/>
              </w:rPr>
              <w:t>SEQUENCE</w:t>
            </w:r>
            <w:r>
              <w:rPr>
                <w:color w:val="000000"/>
                <w:highlight w:val="cyan"/>
              </w:rPr>
              <w:t xml:space="preserve"> (</w:t>
            </w:r>
            <w:r>
              <w:rPr>
                <w:color w:val="993366"/>
                <w:highlight w:val="cyan"/>
              </w:rPr>
              <w:t>SIZE</w:t>
            </w:r>
            <w:r>
              <w:rPr>
                <w:color w:val="000000"/>
                <w:highlight w:val="cyan"/>
              </w:rPr>
              <w:t>(1..maxNrofBFDResourcePerSet-r17))</w:t>
            </w:r>
            <w:r>
              <w:rPr>
                <w:color w:val="993366"/>
                <w:highlight w:val="cyan"/>
              </w:rPr>
              <w:t xml:space="preserve"> OF</w:t>
            </w:r>
            <w:r>
              <w:rPr>
                <w:color w:val="000000"/>
                <w:highlight w:val="cyan"/>
              </w:rPr>
              <w:t xml:space="preserve"> RadioLinkMonitoringRS</w:t>
            </w:r>
          </w:p>
          <w:p w14:paraId="2E8AA40A" w14:textId="77777777" w:rsidR="001F29B2" w:rsidRDefault="001F29B2" w:rsidP="001F29B2">
            <w:pPr>
              <w:pStyle w:val="PL"/>
              <w:rPr>
                <w:color w:val="808080"/>
                <w:highlight w:val="cyan"/>
              </w:rPr>
            </w:pPr>
            <w:r>
              <w:rPr>
                <w:color w:val="000000"/>
                <w:highlight w:val="cyan"/>
              </w:rPr>
              <w:t>                                                                                                                  </w:t>
            </w:r>
            <w:r>
              <w:rPr>
                <w:color w:val="993366"/>
                <w:highlight w:val="cyan"/>
              </w:rPr>
              <w:t>OPTIONAL</w:t>
            </w:r>
            <w:r>
              <w:rPr>
                <w:color w:val="000000"/>
                <w:highlight w:val="cyan"/>
              </w:rPr>
              <w:t xml:space="preserve">, </w:t>
            </w:r>
            <w:r>
              <w:rPr>
                <w:color w:val="808080"/>
                <w:highlight w:val="cyan"/>
              </w:rPr>
              <w:t>-- Need N</w:t>
            </w:r>
          </w:p>
          <w:p w14:paraId="17C3DEF0" w14:textId="77777777" w:rsidR="001F29B2" w:rsidRDefault="001F29B2" w:rsidP="001F29B2">
            <w:pPr>
              <w:pStyle w:val="PL"/>
              <w:rPr>
                <w:highlight w:val="cyan"/>
              </w:rPr>
            </w:pPr>
            <w:r>
              <w:rPr>
                <w:color w:val="000000"/>
                <w:highlight w:val="cyan"/>
              </w:rPr>
              <w:t xml:space="preserve">    bfdResourcesToReleaseList-r17       </w:t>
            </w:r>
            <w:r>
              <w:rPr>
                <w:color w:val="993366"/>
                <w:highlight w:val="cyan"/>
              </w:rPr>
              <w:t>SEQUENCE</w:t>
            </w:r>
            <w:r>
              <w:rPr>
                <w:color w:val="000000"/>
                <w:highlight w:val="cyan"/>
              </w:rPr>
              <w:t xml:space="preserve"> (</w:t>
            </w:r>
            <w:r>
              <w:rPr>
                <w:color w:val="993366"/>
                <w:highlight w:val="cyan"/>
              </w:rPr>
              <w:t>SIZE</w:t>
            </w:r>
            <w:r>
              <w:rPr>
                <w:color w:val="000000"/>
                <w:highlight w:val="cyan"/>
              </w:rPr>
              <w:t>(1..maxNrofBFDResourcePerSet-r17))</w:t>
            </w:r>
            <w:r>
              <w:rPr>
                <w:color w:val="993366"/>
                <w:highlight w:val="cyan"/>
              </w:rPr>
              <w:t xml:space="preserve"> OF</w:t>
            </w:r>
            <w:r>
              <w:rPr>
                <w:color w:val="000000"/>
                <w:highlight w:val="cyan"/>
              </w:rPr>
              <w:t xml:space="preserve"> RadioLinkMonitoringRS-Id</w:t>
            </w:r>
          </w:p>
          <w:p w14:paraId="504C65B8" w14:textId="77777777" w:rsidR="001F29B2" w:rsidRDefault="001F29B2" w:rsidP="001F29B2">
            <w:pPr>
              <w:pStyle w:val="PL"/>
              <w:rPr>
                <w:color w:val="808080"/>
                <w:highlight w:val="cyan"/>
              </w:rPr>
            </w:pPr>
            <w:r>
              <w:rPr>
                <w:color w:val="000000"/>
                <w:highlight w:val="cyan"/>
              </w:rPr>
              <w:t>                                                                                                                  </w:t>
            </w:r>
            <w:r>
              <w:rPr>
                <w:color w:val="993366"/>
                <w:highlight w:val="cyan"/>
              </w:rPr>
              <w:t>OPTIONAL</w:t>
            </w:r>
            <w:r>
              <w:rPr>
                <w:color w:val="000000"/>
                <w:highlight w:val="cyan"/>
              </w:rPr>
              <w:t xml:space="preserve">, </w:t>
            </w:r>
            <w:r>
              <w:rPr>
                <w:color w:val="808080"/>
                <w:highlight w:val="cyan"/>
              </w:rPr>
              <w:t>-- Need N</w:t>
            </w:r>
          </w:p>
          <w:p w14:paraId="1DE71717" w14:textId="77777777" w:rsidR="001F29B2" w:rsidRDefault="001F29B2" w:rsidP="001F29B2">
            <w:pPr>
              <w:pStyle w:val="PL"/>
              <w:rPr>
                <w:color w:val="808080"/>
                <w:highlight w:val="cyan"/>
              </w:rPr>
            </w:pPr>
            <w:r>
              <w:rPr>
                <w:color w:val="000000"/>
                <w:highlight w:val="cyan"/>
              </w:rPr>
              <w:t xml:space="preserve">    beamFailureInstanceMaxCount-r17     </w:t>
            </w:r>
            <w:r>
              <w:rPr>
                <w:color w:val="993366"/>
                <w:highlight w:val="cyan"/>
              </w:rPr>
              <w:t>ENUMERATED</w:t>
            </w:r>
            <w:r>
              <w:rPr>
                <w:color w:val="000000"/>
                <w:highlight w:val="cyan"/>
              </w:rPr>
              <w:t xml:space="preserve"> {n1, n2, n3, n4, n5, n6, n8, n10}                              </w:t>
            </w:r>
            <w:r>
              <w:rPr>
                <w:color w:val="993366"/>
                <w:highlight w:val="cyan"/>
              </w:rPr>
              <w:t>OPTIONAL</w:t>
            </w:r>
            <w:r>
              <w:rPr>
                <w:color w:val="000000"/>
                <w:highlight w:val="cyan"/>
              </w:rPr>
              <w:t xml:space="preserve">, </w:t>
            </w:r>
            <w:r>
              <w:rPr>
                <w:color w:val="808080"/>
                <w:highlight w:val="cyan"/>
              </w:rPr>
              <w:t>-- Need R</w:t>
            </w:r>
          </w:p>
          <w:p w14:paraId="456D9FA0" w14:textId="77777777" w:rsidR="001F29B2" w:rsidRDefault="001F29B2" w:rsidP="001F29B2">
            <w:pPr>
              <w:pStyle w:val="PL"/>
              <w:rPr>
                <w:color w:val="808080"/>
                <w:highlight w:val="cyan"/>
              </w:rPr>
            </w:pPr>
            <w:r>
              <w:rPr>
                <w:color w:val="000000"/>
                <w:highlight w:val="cyan"/>
              </w:rPr>
              <w:t xml:space="preserve">    beamFailureDetectionTimer-r17       </w:t>
            </w:r>
            <w:r>
              <w:rPr>
                <w:color w:val="993366"/>
                <w:highlight w:val="cyan"/>
              </w:rPr>
              <w:t>ENUMERATED</w:t>
            </w:r>
            <w:r>
              <w:rPr>
                <w:color w:val="000000"/>
                <w:highlight w:val="cyan"/>
              </w:rPr>
              <w:t xml:space="preserve"> {pbfd1, pbfd2, pbfd3, pbfd4, pbfd5, pbfd6, pbfd8, pbfd10}      </w:t>
            </w:r>
            <w:r>
              <w:rPr>
                <w:color w:val="993366"/>
                <w:highlight w:val="cyan"/>
              </w:rPr>
              <w:t>OPTIONAL</w:t>
            </w:r>
            <w:r>
              <w:rPr>
                <w:color w:val="000000"/>
                <w:highlight w:val="cyan"/>
              </w:rPr>
              <w:t xml:space="preserve">, </w:t>
            </w:r>
            <w:r>
              <w:rPr>
                <w:color w:val="808080"/>
                <w:highlight w:val="cyan"/>
              </w:rPr>
              <w:t>-- Need R</w:t>
            </w:r>
          </w:p>
          <w:p w14:paraId="1991A7E7" w14:textId="77777777" w:rsidR="001F29B2" w:rsidRDefault="001F29B2" w:rsidP="001F29B2">
            <w:pPr>
              <w:pStyle w:val="PL"/>
              <w:rPr>
                <w:highlight w:val="cyan"/>
              </w:rPr>
            </w:pPr>
            <w:r>
              <w:rPr>
                <w:color w:val="000000"/>
                <w:highlight w:val="cyan"/>
              </w:rPr>
              <w:t>    ...</w:t>
            </w:r>
          </w:p>
          <w:p w14:paraId="03E2F62E" w14:textId="77777777" w:rsidR="001F29B2" w:rsidRDefault="001F29B2" w:rsidP="001F29B2">
            <w:pPr>
              <w:pStyle w:val="PL"/>
              <w:rPr>
                <w:highlight w:val="cyan"/>
              </w:rPr>
            </w:pPr>
          </w:p>
          <w:p w14:paraId="350AEB19" w14:textId="77777777" w:rsidR="001F29B2" w:rsidRDefault="001F29B2" w:rsidP="001F29B2">
            <w:pPr>
              <w:pStyle w:val="PL"/>
              <w:rPr>
                <w:color w:val="808080"/>
                <w:highlight w:val="cyan"/>
              </w:rPr>
            </w:pPr>
            <w:r>
              <w:rPr>
                <w:color w:val="808080"/>
                <w:highlight w:val="cyan"/>
              </w:rPr>
              <w:t>--editor's note: maxNrofBFDResourcePerSet-r17 is said in LS 64 but feature discussion might indicate just max 2 per set</w:t>
            </w:r>
          </w:p>
          <w:p w14:paraId="7EE9F43F" w14:textId="77777777" w:rsidR="001F29B2" w:rsidRDefault="001F29B2" w:rsidP="001F29B2">
            <w:pPr>
              <w:pStyle w:val="PL"/>
            </w:pPr>
            <w:r>
              <w:rPr>
                <w:color w:val="000000"/>
                <w:highlight w:val="cyan"/>
              </w:rPr>
              <w:t>}</w:t>
            </w:r>
          </w:p>
          <w:p w14:paraId="4D9F253C" w14:textId="704C10BE" w:rsidR="001F29B2" w:rsidRPr="001F29B2" w:rsidRDefault="001F29B2" w:rsidP="001F29B2">
            <w:pPr>
              <w:snapToGrid w:val="0"/>
              <w:rPr>
                <w:sz w:val="18"/>
                <w:szCs w:val="18"/>
                <w:lang w:eastAsia="zh-CN"/>
              </w:rPr>
            </w:pPr>
          </w:p>
          <w:p w14:paraId="5D172658" w14:textId="05BC4DD2" w:rsidR="001F29B2" w:rsidRDefault="001F29B2" w:rsidP="001F29B2">
            <w:pPr>
              <w:snapToGrid w:val="0"/>
              <w:rPr>
                <w:sz w:val="18"/>
                <w:szCs w:val="18"/>
                <w:lang w:eastAsia="zh-CN"/>
              </w:rPr>
            </w:pPr>
            <w:r w:rsidRPr="001F29B2">
              <w:rPr>
                <w:sz w:val="18"/>
                <w:szCs w:val="18"/>
                <w:lang w:eastAsia="zh-CN"/>
              </w:rPr>
              <w:t>is either with or without the yellow marked INTEGER.</w:t>
            </w:r>
          </w:p>
        </w:tc>
      </w:tr>
      <w:tr w:rsidR="001F29B2" w:rsidRPr="00416FE5" w14:paraId="73F9B53A" w14:textId="77777777" w:rsidTr="00EB79CB">
        <w:tc>
          <w:tcPr>
            <w:tcW w:w="1075" w:type="dxa"/>
          </w:tcPr>
          <w:p w14:paraId="682D0CE3" w14:textId="45D86412" w:rsidR="001F29B2" w:rsidRDefault="001F29B2" w:rsidP="00BA3A3D">
            <w:pPr>
              <w:snapToGrid w:val="0"/>
              <w:rPr>
                <w:sz w:val="18"/>
                <w:szCs w:val="18"/>
                <w:lang w:eastAsia="zh-CN"/>
              </w:rPr>
            </w:pPr>
            <w:r>
              <w:rPr>
                <w:sz w:val="18"/>
                <w:szCs w:val="18"/>
                <w:lang w:eastAsia="zh-CN"/>
              </w:rPr>
              <w:lastRenderedPageBreak/>
              <w:t>ZTE</w:t>
            </w:r>
          </w:p>
        </w:tc>
        <w:tc>
          <w:tcPr>
            <w:tcW w:w="8851" w:type="dxa"/>
          </w:tcPr>
          <w:p w14:paraId="5B7B33BC" w14:textId="77777777" w:rsidR="001F29B2" w:rsidRPr="001F29B2" w:rsidRDefault="001F29B2" w:rsidP="001F29B2">
            <w:pPr>
              <w:snapToGrid w:val="0"/>
              <w:rPr>
                <w:sz w:val="18"/>
                <w:szCs w:val="18"/>
                <w:lang w:eastAsia="zh-CN"/>
              </w:rPr>
            </w:pPr>
            <w:r w:rsidRPr="001F29B2">
              <w:rPr>
                <w:sz w:val="18"/>
                <w:szCs w:val="18"/>
                <w:lang w:eastAsia="zh-CN"/>
              </w:rPr>
              <w:t xml:space="preserve">Regarding Q9, in our views, the controversial part is that the intention of current RAN2 description on Alt-3 is just to clarify signaling design or to imply another option, i.e., the implicit manner of BFD -RS determination. For the latter one, we provide an exact description for implicit manner, i.e., Alt4, in our mind. If the question is just for the former, as Helka mentioned, we think that it is much relevant to RAN2 RRC signaling feature. As usual, we may just clarify the functionality from RAN1 perspective, and how/whether to remove the yellow highlighted part may be up to RAN2.    </w:t>
            </w:r>
          </w:p>
          <w:p w14:paraId="207CA544" w14:textId="77777777" w:rsidR="001F29B2" w:rsidRPr="001F29B2" w:rsidRDefault="001F29B2" w:rsidP="001F29B2">
            <w:pPr>
              <w:snapToGrid w:val="0"/>
              <w:rPr>
                <w:sz w:val="18"/>
                <w:szCs w:val="18"/>
                <w:lang w:eastAsia="zh-CN"/>
              </w:rPr>
            </w:pPr>
          </w:p>
          <w:p w14:paraId="23544C24" w14:textId="68DCDFBE" w:rsidR="001F29B2" w:rsidRDefault="001F29B2" w:rsidP="001F29B2">
            <w:pPr>
              <w:snapToGrid w:val="0"/>
              <w:rPr>
                <w:sz w:val="18"/>
                <w:szCs w:val="18"/>
                <w:lang w:eastAsia="zh-CN"/>
              </w:rPr>
            </w:pPr>
            <w:r w:rsidRPr="001F29B2">
              <w:rPr>
                <w:sz w:val="18"/>
                <w:szCs w:val="18"/>
                <w:lang w:eastAsia="zh-CN"/>
              </w:rPr>
              <w:t>'' Two explicit BFD -RS sets: e.g. failureDetectionSet1-r17 and failureDetectionSet2-r17. Whether each set should be configured with respective bfdRSSetId-r17, is up to RAN2''</w:t>
            </w:r>
          </w:p>
        </w:tc>
      </w:tr>
      <w:tr w:rsidR="00AC525E" w:rsidRPr="00416FE5" w14:paraId="552DC17B" w14:textId="77777777" w:rsidTr="00EB79CB">
        <w:tc>
          <w:tcPr>
            <w:tcW w:w="1075" w:type="dxa"/>
          </w:tcPr>
          <w:p w14:paraId="1F3B9003" w14:textId="69A5B1F1" w:rsidR="00AC525E" w:rsidRDefault="00AC525E" w:rsidP="00BA3A3D">
            <w:pPr>
              <w:snapToGrid w:val="0"/>
              <w:rPr>
                <w:sz w:val="18"/>
                <w:szCs w:val="18"/>
                <w:lang w:eastAsia="zh-CN"/>
              </w:rPr>
            </w:pPr>
            <w:r>
              <w:rPr>
                <w:sz w:val="18"/>
                <w:szCs w:val="18"/>
                <w:lang w:eastAsia="zh-CN"/>
              </w:rPr>
              <w:t>Apple</w:t>
            </w:r>
          </w:p>
        </w:tc>
        <w:tc>
          <w:tcPr>
            <w:tcW w:w="8851" w:type="dxa"/>
          </w:tcPr>
          <w:p w14:paraId="7A8913A1" w14:textId="0F8831DC" w:rsidR="00AC525E" w:rsidRDefault="00AC525E" w:rsidP="00DF6660">
            <w:pPr>
              <w:snapToGrid w:val="0"/>
              <w:rPr>
                <w:sz w:val="18"/>
                <w:szCs w:val="18"/>
                <w:lang w:eastAsia="zh-CN"/>
              </w:rPr>
            </w:pPr>
            <w:r>
              <w:rPr>
                <w:sz w:val="18"/>
                <w:szCs w:val="18"/>
                <w:lang w:eastAsia="zh-CN"/>
              </w:rPr>
              <w:t xml:space="preserve">Since RAN2’s question is confusing, we suggest we ask them to clarify Alt3 and the usage of </w:t>
            </w:r>
            <w:r w:rsidRPr="00AC525E">
              <w:rPr>
                <w:sz w:val="18"/>
                <w:szCs w:val="18"/>
                <w:lang w:eastAsia="zh-CN"/>
              </w:rPr>
              <w:t>bfdRSSetId-r17</w:t>
            </w:r>
            <w:r>
              <w:rPr>
                <w:sz w:val="18"/>
                <w:szCs w:val="18"/>
                <w:lang w:eastAsia="zh-CN"/>
              </w:rPr>
              <w:t xml:space="preserve">. If this RRC parameter is useless, RAN2 </w:t>
            </w:r>
            <w:r w:rsidR="006D1D4D">
              <w:rPr>
                <w:sz w:val="18"/>
                <w:szCs w:val="18"/>
                <w:lang w:eastAsia="zh-CN"/>
              </w:rPr>
              <w:t>can</w:t>
            </w:r>
            <w:r>
              <w:rPr>
                <w:sz w:val="18"/>
                <w:szCs w:val="18"/>
                <w:lang w:eastAsia="zh-CN"/>
              </w:rPr>
              <w:t xml:space="preserve"> delete it.</w:t>
            </w:r>
          </w:p>
          <w:p w14:paraId="4B108E3E" w14:textId="0F458EEF" w:rsidR="00AC525E" w:rsidRDefault="00AC525E" w:rsidP="00AC525E">
            <w:pPr>
              <w:snapToGrid w:val="0"/>
              <w:rPr>
                <w:sz w:val="18"/>
                <w:szCs w:val="18"/>
                <w:lang w:eastAsia="zh-CN"/>
              </w:rPr>
            </w:pPr>
          </w:p>
        </w:tc>
      </w:tr>
      <w:tr w:rsidR="001F29B2" w:rsidRPr="00416FE5" w14:paraId="1602BA48" w14:textId="77777777" w:rsidTr="00EB79CB">
        <w:tc>
          <w:tcPr>
            <w:tcW w:w="1075" w:type="dxa"/>
          </w:tcPr>
          <w:p w14:paraId="3DA2F14E" w14:textId="56B30B67" w:rsidR="001F29B2" w:rsidRDefault="001F29B2" w:rsidP="00BA3A3D">
            <w:pPr>
              <w:snapToGrid w:val="0"/>
              <w:rPr>
                <w:sz w:val="18"/>
                <w:szCs w:val="18"/>
                <w:lang w:eastAsia="zh-CN"/>
              </w:rPr>
            </w:pPr>
            <w:r>
              <w:rPr>
                <w:sz w:val="18"/>
                <w:szCs w:val="18"/>
                <w:lang w:eastAsia="zh-CN"/>
              </w:rPr>
              <w:t>Mod V27</w:t>
            </w:r>
          </w:p>
        </w:tc>
        <w:tc>
          <w:tcPr>
            <w:tcW w:w="8851" w:type="dxa"/>
          </w:tcPr>
          <w:p w14:paraId="2ADA0671" w14:textId="03037506" w:rsidR="001F29B2" w:rsidRPr="00A067DA" w:rsidRDefault="001F29B2" w:rsidP="001F29B2">
            <w:pPr>
              <w:snapToGrid w:val="0"/>
              <w:rPr>
                <w:bCs/>
                <w:color w:val="3333FF"/>
                <w:sz w:val="18"/>
                <w:szCs w:val="18"/>
              </w:rPr>
            </w:pPr>
            <w:r>
              <w:rPr>
                <w:b/>
                <w:bCs/>
                <w:color w:val="3333FF"/>
                <w:sz w:val="18"/>
                <w:szCs w:val="18"/>
                <w:u w:val="single"/>
              </w:rPr>
              <w:t>Comment:</w:t>
            </w:r>
            <w:r>
              <w:rPr>
                <w:b/>
                <w:bCs/>
                <w:color w:val="3333FF"/>
                <w:sz w:val="18"/>
                <w:szCs w:val="18"/>
              </w:rPr>
              <w:t xml:space="preserve"> </w:t>
            </w:r>
            <w:r w:rsidR="00AE37BF">
              <w:rPr>
                <w:bCs/>
                <w:color w:val="3333FF"/>
                <w:sz w:val="18"/>
                <w:szCs w:val="18"/>
              </w:rPr>
              <w:t xml:space="preserve">After further discussion and input from RAN2 (represented by the contact person Helka-Liina), the only difference between Alt1 and Alt3 is </w:t>
            </w:r>
            <w:r w:rsidR="00EB79CB">
              <w:rPr>
                <w:bCs/>
                <w:color w:val="3333FF"/>
                <w:sz w:val="18"/>
                <w:szCs w:val="18"/>
              </w:rPr>
              <w:t xml:space="preserve">that Alt1 includes an explicit </w:t>
            </w:r>
            <w:r w:rsidR="00EB79CB" w:rsidRPr="00EB79CB">
              <w:rPr>
                <w:bCs/>
                <w:i/>
                <w:color w:val="3333FF"/>
                <w:sz w:val="18"/>
                <w:szCs w:val="18"/>
              </w:rPr>
              <w:t>bfdRSSetId</w:t>
            </w:r>
            <w:r w:rsidR="00EB79CB">
              <w:rPr>
                <w:bCs/>
                <w:color w:val="3333FF"/>
                <w:sz w:val="18"/>
                <w:szCs w:val="18"/>
              </w:rPr>
              <w:t xml:space="preserve"> parameter in</w:t>
            </w:r>
            <w:r w:rsidR="00EB79CB">
              <w:t xml:space="preserve"> </w:t>
            </w:r>
            <w:r w:rsidR="00EB79CB" w:rsidRPr="00EB79CB">
              <w:rPr>
                <w:bCs/>
                <w:i/>
                <w:color w:val="3333FF"/>
                <w:sz w:val="18"/>
                <w:szCs w:val="18"/>
              </w:rPr>
              <w:t>BeamFailureDetectionSet-r17</w:t>
            </w:r>
            <w:r w:rsidR="00EB79CB">
              <w:rPr>
                <w:bCs/>
                <w:color w:val="3333FF"/>
                <w:sz w:val="18"/>
                <w:szCs w:val="18"/>
              </w:rPr>
              <w:t xml:space="preserve"> IE whereas Alt3 doesn’t. </w:t>
            </w:r>
            <w:r w:rsidR="00A901C7">
              <w:rPr>
                <w:bCs/>
                <w:color w:val="3333FF"/>
                <w:sz w:val="18"/>
                <w:szCs w:val="18"/>
              </w:rPr>
              <w:t xml:space="preserve">It doesn’t seem to represent the so-called implicit method. </w:t>
            </w:r>
            <w:r w:rsidR="00256CE8">
              <w:rPr>
                <w:bCs/>
                <w:color w:val="3333FF"/>
                <w:sz w:val="18"/>
                <w:szCs w:val="18"/>
              </w:rPr>
              <w:t xml:space="preserve">Per inputs from, e.g. ZTE and Qualcomm, Alt3 should then be excluded. </w:t>
            </w:r>
          </w:p>
          <w:p w14:paraId="0935DE8B" w14:textId="77777777" w:rsidR="001F29B2" w:rsidRDefault="001F29B2" w:rsidP="001F29B2">
            <w:pPr>
              <w:snapToGrid w:val="0"/>
              <w:rPr>
                <w:b/>
                <w:bCs/>
                <w:color w:val="3333FF"/>
                <w:sz w:val="18"/>
                <w:szCs w:val="18"/>
                <w:u w:val="single"/>
              </w:rPr>
            </w:pPr>
          </w:p>
          <w:p w14:paraId="72A72487" w14:textId="77777777" w:rsidR="001F29B2" w:rsidRDefault="001F29B2" w:rsidP="001F29B2">
            <w:pPr>
              <w:snapToGrid w:val="0"/>
              <w:rPr>
                <w:bCs/>
                <w:color w:val="3333FF"/>
                <w:sz w:val="20"/>
                <w:szCs w:val="20"/>
              </w:rPr>
            </w:pPr>
            <w:r w:rsidRPr="00F220E2">
              <w:rPr>
                <w:b/>
                <w:bCs/>
                <w:color w:val="3333FF"/>
                <w:sz w:val="20"/>
                <w:szCs w:val="20"/>
                <w:u w:val="single"/>
              </w:rPr>
              <w:t>Moderator proposal for answer to question</w:t>
            </w:r>
            <w:r>
              <w:rPr>
                <w:b/>
                <w:bCs/>
                <w:color w:val="3333FF"/>
                <w:sz w:val="20"/>
                <w:szCs w:val="20"/>
                <w:u w:val="single"/>
              </w:rPr>
              <w:t xml:space="preserve"> 9</w:t>
            </w:r>
            <w:r w:rsidRPr="00F220E2">
              <w:rPr>
                <w:bCs/>
                <w:color w:val="3333FF"/>
                <w:sz w:val="20"/>
                <w:szCs w:val="20"/>
              </w:rPr>
              <w:t xml:space="preserve">: </w:t>
            </w:r>
            <w:r>
              <w:rPr>
                <w:bCs/>
                <w:color w:val="3333FF"/>
                <w:sz w:val="20"/>
                <w:szCs w:val="20"/>
              </w:rPr>
              <w:t xml:space="preserve">Based on RAN1 agreements and Rel-17 RAN1 specification, </w:t>
            </w:r>
          </w:p>
          <w:p w14:paraId="11314B6D" w14:textId="2BD1FA99" w:rsidR="001F29B2" w:rsidRPr="00D66180" w:rsidRDefault="001F29B2" w:rsidP="001F29B2">
            <w:pPr>
              <w:pStyle w:val="ListParagraph"/>
              <w:numPr>
                <w:ilvl w:val="0"/>
                <w:numId w:val="16"/>
              </w:numPr>
              <w:snapToGrid w:val="0"/>
              <w:spacing w:after="0" w:line="240" w:lineRule="auto"/>
              <w:rPr>
                <w:bCs/>
                <w:color w:val="3333FF"/>
                <w:sz w:val="20"/>
                <w:szCs w:val="20"/>
              </w:rPr>
            </w:pPr>
            <w:r w:rsidRPr="00D66180">
              <w:rPr>
                <w:bCs/>
                <w:color w:val="3333FF"/>
                <w:sz w:val="20"/>
                <w:szCs w:val="20"/>
              </w:rPr>
              <w:t xml:space="preserve">Alt1 is allowed. </w:t>
            </w:r>
          </w:p>
          <w:p w14:paraId="2B275C28" w14:textId="77777777" w:rsidR="001F29B2" w:rsidRPr="00D66180" w:rsidRDefault="001F29B2" w:rsidP="001F29B2">
            <w:pPr>
              <w:pStyle w:val="ListParagraph"/>
              <w:numPr>
                <w:ilvl w:val="0"/>
                <w:numId w:val="16"/>
              </w:numPr>
              <w:snapToGrid w:val="0"/>
              <w:spacing w:after="0" w:line="240" w:lineRule="auto"/>
              <w:rPr>
                <w:bCs/>
                <w:color w:val="3333FF"/>
                <w:sz w:val="20"/>
                <w:szCs w:val="20"/>
              </w:rPr>
            </w:pPr>
            <w:r w:rsidRPr="00D66180">
              <w:rPr>
                <w:bCs/>
                <w:color w:val="3333FF"/>
                <w:sz w:val="20"/>
                <w:szCs w:val="20"/>
              </w:rPr>
              <w:t xml:space="preserve">Alt2 is excluded. </w:t>
            </w:r>
          </w:p>
          <w:p w14:paraId="3B373EDD" w14:textId="65790C80" w:rsidR="001F29B2" w:rsidRPr="00D66180" w:rsidRDefault="00266FDA" w:rsidP="00174A94">
            <w:pPr>
              <w:pStyle w:val="ListParagraph"/>
              <w:numPr>
                <w:ilvl w:val="0"/>
                <w:numId w:val="16"/>
              </w:numPr>
              <w:snapToGrid w:val="0"/>
              <w:spacing w:after="0" w:line="240" w:lineRule="auto"/>
              <w:rPr>
                <w:color w:val="3333FF"/>
                <w:sz w:val="20"/>
                <w:szCs w:val="20"/>
                <w:lang w:eastAsia="zh-CN"/>
              </w:rPr>
            </w:pPr>
            <w:r w:rsidRPr="00D66180">
              <w:rPr>
                <w:color w:val="3333FF"/>
                <w:sz w:val="20"/>
                <w:szCs w:val="20"/>
                <w:lang w:eastAsia="zh-CN"/>
              </w:rPr>
              <w:t xml:space="preserve">The current formulation of Alt3 in the LS is unclear. </w:t>
            </w:r>
            <w:r w:rsidR="00174A94" w:rsidRPr="00D66180">
              <w:rPr>
                <w:color w:val="3333FF"/>
                <w:sz w:val="20"/>
                <w:szCs w:val="20"/>
                <w:lang w:eastAsia="zh-CN"/>
              </w:rPr>
              <w:t xml:space="preserve">If </w:t>
            </w:r>
            <w:r w:rsidRPr="00D66180">
              <w:rPr>
                <w:color w:val="3333FF"/>
                <w:sz w:val="20"/>
                <w:szCs w:val="20"/>
                <w:lang w:eastAsia="zh-CN"/>
              </w:rPr>
              <w:t xml:space="preserve">the only difference between Alt1 and Alt3 is </w:t>
            </w:r>
            <w:r w:rsidRPr="00D66180">
              <w:rPr>
                <w:bCs/>
                <w:color w:val="3333FF"/>
                <w:sz w:val="20"/>
                <w:szCs w:val="20"/>
              </w:rPr>
              <w:t xml:space="preserve">that Alt1 includes an explicit </w:t>
            </w:r>
            <w:r w:rsidRPr="00D66180">
              <w:rPr>
                <w:bCs/>
                <w:i/>
                <w:color w:val="3333FF"/>
                <w:sz w:val="20"/>
                <w:szCs w:val="20"/>
              </w:rPr>
              <w:t>bfdRSSetId</w:t>
            </w:r>
            <w:r w:rsidRPr="00D66180">
              <w:rPr>
                <w:bCs/>
                <w:color w:val="3333FF"/>
                <w:sz w:val="20"/>
                <w:szCs w:val="20"/>
              </w:rPr>
              <w:t xml:space="preserve"> parameter in</w:t>
            </w:r>
            <w:r w:rsidRPr="00D66180">
              <w:rPr>
                <w:color w:val="3333FF"/>
                <w:sz w:val="20"/>
                <w:szCs w:val="20"/>
              </w:rPr>
              <w:t xml:space="preserve"> </w:t>
            </w:r>
            <w:r w:rsidRPr="00D66180">
              <w:rPr>
                <w:bCs/>
                <w:i/>
                <w:color w:val="3333FF"/>
                <w:sz w:val="20"/>
                <w:szCs w:val="20"/>
              </w:rPr>
              <w:t>BeamFailureDetectionSet-r17</w:t>
            </w:r>
            <w:r w:rsidRPr="00D66180">
              <w:rPr>
                <w:bCs/>
                <w:color w:val="3333FF"/>
                <w:sz w:val="20"/>
                <w:szCs w:val="20"/>
              </w:rPr>
              <w:t xml:space="preserve"> IE whereas Alt3 doesn’t</w:t>
            </w:r>
            <w:r w:rsidRPr="00D66180">
              <w:rPr>
                <w:color w:val="3333FF"/>
                <w:sz w:val="20"/>
                <w:szCs w:val="20"/>
                <w:lang w:eastAsia="zh-CN"/>
              </w:rPr>
              <w:t xml:space="preserve">, </w:t>
            </w:r>
            <w:r w:rsidR="000113B6" w:rsidRPr="00D66180">
              <w:rPr>
                <w:color w:val="3333FF"/>
                <w:sz w:val="20"/>
                <w:szCs w:val="20"/>
                <w:lang w:eastAsia="zh-CN"/>
              </w:rPr>
              <w:t>Alt3 is excluded</w:t>
            </w:r>
            <w:r w:rsidR="00A85A84" w:rsidRPr="00D66180">
              <w:rPr>
                <w:color w:val="3333FF"/>
                <w:sz w:val="20"/>
                <w:szCs w:val="20"/>
                <w:lang w:eastAsia="zh-CN"/>
              </w:rPr>
              <w:t xml:space="preserve">. </w:t>
            </w:r>
          </w:p>
          <w:p w14:paraId="2F100E56" w14:textId="02552909" w:rsidR="00174A94" w:rsidRPr="00266FDA" w:rsidRDefault="00174A94" w:rsidP="00266FDA">
            <w:pPr>
              <w:snapToGrid w:val="0"/>
              <w:rPr>
                <w:sz w:val="18"/>
                <w:szCs w:val="18"/>
                <w:lang w:eastAsia="zh-CN"/>
              </w:rPr>
            </w:pPr>
          </w:p>
        </w:tc>
      </w:tr>
    </w:tbl>
    <w:p w14:paraId="15B5C1C8" w14:textId="77777777" w:rsidR="00A74490" w:rsidRPr="00A74490" w:rsidRDefault="00A74490" w:rsidP="00A74490">
      <w:pPr>
        <w:snapToGrid w:val="0"/>
        <w:spacing w:after="60" w:line="288" w:lineRule="auto"/>
        <w:rPr>
          <w:sz w:val="22"/>
          <w:szCs w:val="20"/>
        </w:rPr>
      </w:pPr>
    </w:p>
    <w:p w14:paraId="613188C8" w14:textId="2480F9D5"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750574F8" w:rsidR="00FF433A" w:rsidRDefault="00A74490" w:rsidP="00FF433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30C5A252" w:rsidR="00FF433A" w:rsidRPr="00FF433A" w:rsidRDefault="003242D7" w:rsidP="00FF433A">
            <w:pPr>
              <w:snapToGrid w:val="0"/>
              <w:rPr>
                <w:sz w:val="18"/>
                <w:szCs w:val="18"/>
              </w:rPr>
            </w:pPr>
            <w:r>
              <w:rPr>
                <w:sz w:val="18"/>
                <w:szCs w:val="18"/>
              </w:rPr>
              <w:t>R2-2204361</w:t>
            </w:r>
          </w:p>
        </w:tc>
        <w:tc>
          <w:tcPr>
            <w:tcW w:w="5670" w:type="dxa"/>
            <w:tcBorders>
              <w:top w:val="single" w:sz="4" w:space="0" w:color="A6A6A6"/>
              <w:left w:val="nil"/>
              <w:bottom w:val="single" w:sz="4" w:space="0" w:color="A6A6A6"/>
              <w:right w:val="single" w:sz="4" w:space="0" w:color="A6A6A6"/>
            </w:tcBorders>
            <w:shd w:val="clear" w:color="auto" w:fill="auto"/>
          </w:tcPr>
          <w:p w14:paraId="070FBD8D" w14:textId="2A06038A" w:rsidR="00FF433A" w:rsidRPr="003242D7" w:rsidRDefault="003242D7" w:rsidP="00FF433A">
            <w:pPr>
              <w:snapToGrid w:val="0"/>
              <w:rPr>
                <w:sz w:val="18"/>
                <w:szCs w:val="18"/>
              </w:rPr>
            </w:pPr>
            <w:r w:rsidRPr="003242D7">
              <w:rPr>
                <w:bCs/>
                <w:color w:val="000000"/>
                <w:sz w:val="18"/>
              </w:rPr>
              <w:t>LS on further questions on feMIMO RRC parameters</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35162DC4" w:rsidR="00FF433A" w:rsidRDefault="00B679D4" w:rsidP="00FF433A">
            <w:pPr>
              <w:snapToGrid w:val="0"/>
              <w:rPr>
                <w:sz w:val="18"/>
                <w:szCs w:val="18"/>
              </w:rPr>
            </w:pPr>
            <w:r>
              <w:rPr>
                <w:sz w:val="18"/>
                <w:szCs w:val="18"/>
              </w:rPr>
              <w:t>RAN2</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B11BF63" w:rsidR="00FF433A" w:rsidRDefault="00FF433A" w:rsidP="00FF433A">
            <w:pPr>
              <w:snapToGrid w:val="0"/>
              <w:rPr>
                <w:rFonts w:eastAsia="Times New Roman"/>
                <w:bCs/>
                <w:sz w:val="18"/>
                <w:szCs w:val="18"/>
              </w:rPr>
            </w:pPr>
          </w:p>
        </w:tc>
        <w:tc>
          <w:tcPr>
            <w:tcW w:w="1260" w:type="dxa"/>
            <w:tcBorders>
              <w:top w:val="nil"/>
              <w:left w:val="single" w:sz="4" w:space="0" w:color="A6A6A6"/>
              <w:bottom w:val="single" w:sz="4" w:space="0" w:color="A6A6A6"/>
              <w:right w:val="single" w:sz="4" w:space="0" w:color="A6A6A6"/>
            </w:tcBorders>
            <w:shd w:val="clear" w:color="auto" w:fill="auto"/>
          </w:tcPr>
          <w:p w14:paraId="75C1240F" w14:textId="7B4CC440" w:rsidR="00FF433A" w:rsidRPr="00FF433A" w:rsidRDefault="00FF433A" w:rsidP="00FF433A">
            <w:pPr>
              <w:snapToGrid w:val="0"/>
              <w:rPr>
                <w:sz w:val="18"/>
                <w:szCs w:val="18"/>
              </w:rPr>
            </w:pPr>
          </w:p>
        </w:tc>
        <w:tc>
          <w:tcPr>
            <w:tcW w:w="5670" w:type="dxa"/>
            <w:tcBorders>
              <w:top w:val="nil"/>
              <w:left w:val="nil"/>
              <w:bottom w:val="single" w:sz="4" w:space="0" w:color="A6A6A6"/>
              <w:right w:val="single" w:sz="4" w:space="0" w:color="A6A6A6"/>
            </w:tcBorders>
            <w:shd w:val="clear" w:color="auto" w:fill="auto"/>
          </w:tcPr>
          <w:p w14:paraId="0D9156BA" w14:textId="0B2DE8E8" w:rsidR="00FF433A" w:rsidRDefault="00FF433A" w:rsidP="00FF433A">
            <w:pPr>
              <w:snapToGrid w:val="0"/>
              <w:rPr>
                <w:sz w:val="18"/>
                <w:szCs w:val="18"/>
              </w:rPr>
            </w:pPr>
          </w:p>
        </w:tc>
        <w:tc>
          <w:tcPr>
            <w:tcW w:w="2520" w:type="dxa"/>
            <w:tcBorders>
              <w:top w:val="nil"/>
              <w:left w:val="nil"/>
              <w:bottom w:val="single" w:sz="4" w:space="0" w:color="A6A6A6"/>
              <w:right w:val="single" w:sz="4" w:space="0" w:color="A6A6A6"/>
            </w:tcBorders>
            <w:shd w:val="clear" w:color="auto" w:fill="auto"/>
          </w:tcPr>
          <w:p w14:paraId="1BB8DA0A" w14:textId="7D644812" w:rsidR="00FF433A" w:rsidRDefault="00FF433A" w:rsidP="00FF433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F0806" w14:textId="77777777" w:rsidR="002D7F2C" w:rsidRDefault="002D7F2C" w:rsidP="007458B4">
      <w:r>
        <w:separator/>
      </w:r>
    </w:p>
  </w:endnote>
  <w:endnote w:type="continuationSeparator" w:id="0">
    <w:p w14:paraId="3C105603" w14:textId="77777777" w:rsidR="002D7F2C" w:rsidRDefault="002D7F2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A6683" w14:textId="77777777" w:rsidR="002D7F2C" w:rsidRDefault="002D7F2C" w:rsidP="007458B4">
      <w:r>
        <w:separator/>
      </w:r>
    </w:p>
  </w:footnote>
  <w:footnote w:type="continuationSeparator" w:id="0">
    <w:p w14:paraId="675F4765" w14:textId="77777777" w:rsidR="002D7F2C" w:rsidRDefault="002D7F2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18501D6"/>
    <w:multiLevelType w:val="hybridMultilevel"/>
    <w:tmpl w:val="9036FADE"/>
    <w:lvl w:ilvl="0" w:tplc="761C9BA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7A90DF8"/>
    <w:multiLevelType w:val="hybridMultilevel"/>
    <w:tmpl w:val="48B6DB0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FB2A97"/>
    <w:multiLevelType w:val="hybridMultilevel"/>
    <w:tmpl w:val="714CF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73402"/>
    <w:multiLevelType w:val="hybridMultilevel"/>
    <w:tmpl w:val="1792913C"/>
    <w:lvl w:ilvl="0" w:tplc="F44EEDDE">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53D3A"/>
    <w:multiLevelType w:val="multilevel"/>
    <w:tmpl w:val="27953D3A"/>
    <w:lvl w:ilvl="0">
      <w:start w:val="1"/>
      <w:numFmt w:val="bullet"/>
      <w:lvlText w:val="-"/>
      <w:lvlJc w:val="left"/>
      <w:pPr>
        <w:ind w:left="1104" w:hanging="420"/>
      </w:pPr>
      <w:rPr>
        <w:rFonts w:ascii="Calibri" w:hAnsi="Calibri" w:hint="default"/>
      </w:rPr>
    </w:lvl>
    <w:lvl w:ilvl="1">
      <w:start w:val="1"/>
      <w:numFmt w:val="bullet"/>
      <w:lvlText w:val=""/>
      <w:lvlJc w:val="left"/>
      <w:pPr>
        <w:ind w:left="1524" w:hanging="420"/>
      </w:pPr>
      <w:rPr>
        <w:rFonts w:ascii="Wingdings" w:hAnsi="Wingdings" w:hint="default"/>
      </w:rPr>
    </w:lvl>
    <w:lvl w:ilvl="2">
      <w:start w:val="1"/>
      <w:numFmt w:val="bullet"/>
      <w:lvlText w:val=""/>
      <w:lvlJc w:val="left"/>
      <w:pPr>
        <w:ind w:left="1944" w:hanging="420"/>
      </w:pPr>
      <w:rPr>
        <w:rFonts w:ascii="Wingdings" w:hAnsi="Wingdings" w:hint="default"/>
      </w:rPr>
    </w:lvl>
    <w:lvl w:ilvl="3">
      <w:start w:val="1"/>
      <w:numFmt w:val="bullet"/>
      <w:lvlText w:val=""/>
      <w:lvlJc w:val="left"/>
      <w:pPr>
        <w:ind w:left="2364" w:hanging="420"/>
      </w:pPr>
      <w:rPr>
        <w:rFonts w:ascii="Wingdings" w:hAnsi="Wingdings" w:hint="default"/>
      </w:rPr>
    </w:lvl>
    <w:lvl w:ilvl="4">
      <w:start w:val="1"/>
      <w:numFmt w:val="bullet"/>
      <w:lvlText w:val=""/>
      <w:lvlJc w:val="left"/>
      <w:pPr>
        <w:ind w:left="2784" w:hanging="420"/>
      </w:pPr>
      <w:rPr>
        <w:rFonts w:ascii="Wingdings" w:hAnsi="Wingdings" w:hint="default"/>
      </w:rPr>
    </w:lvl>
    <w:lvl w:ilvl="5">
      <w:start w:val="1"/>
      <w:numFmt w:val="bullet"/>
      <w:lvlText w:val=""/>
      <w:lvlJc w:val="left"/>
      <w:pPr>
        <w:ind w:left="3204" w:hanging="420"/>
      </w:pPr>
      <w:rPr>
        <w:rFonts w:ascii="Wingdings" w:hAnsi="Wingdings" w:hint="default"/>
      </w:rPr>
    </w:lvl>
    <w:lvl w:ilvl="6">
      <w:start w:val="1"/>
      <w:numFmt w:val="bullet"/>
      <w:lvlText w:val=""/>
      <w:lvlJc w:val="left"/>
      <w:pPr>
        <w:ind w:left="3624" w:hanging="420"/>
      </w:pPr>
      <w:rPr>
        <w:rFonts w:ascii="Wingdings" w:hAnsi="Wingdings" w:hint="default"/>
      </w:rPr>
    </w:lvl>
    <w:lvl w:ilvl="7">
      <w:start w:val="1"/>
      <w:numFmt w:val="bullet"/>
      <w:lvlText w:val=""/>
      <w:lvlJc w:val="left"/>
      <w:pPr>
        <w:ind w:left="4044" w:hanging="420"/>
      </w:pPr>
      <w:rPr>
        <w:rFonts w:ascii="Wingdings" w:hAnsi="Wingdings" w:hint="default"/>
      </w:rPr>
    </w:lvl>
    <w:lvl w:ilvl="8">
      <w:start w:val="1"/>
      <w:numFmt w:val="bullet"/>
      <w:lvlText w:val=""/>
      <w:lvlJc w:val="left"/>
      <w:pPr>
        <w:ind w:left="4464" w:hanging="420"/>
      </w:pPr>
      <w:rPr>
        <w:rFonts w:ascii="Wingdings" w:hAnsi="Wingdings" w:hint="default"/>
      </w:rPr>
    </w:lvl>
  </w:abstractNum>
  <w:abstractNum w:abstractNumId="14" w15:restartNumberingAfterBreak="0">
    <w:nsid w:val="29085364"/>
    <w:multiLevelType w:val="hybridMultilevel"/>
    <w:tmpl w:val="CC30E446"/>
    <w:lvl w:ilvl="0" w:tplc="F44EEDDE">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422A3"/>
    <w:multiLevelType w:val="hybridMultilevel"/>
    <w:tmpl w:val="E716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76A65"/>
    <w:multiLevelType w:val="hybridMultilevel"/>
    <w:tmpl w:val="BF6887E6"/>
    <w:lvl w:ilvl="0" w:tplc="FFE451DC">
      <w:start w:val="1"/>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3C082EEF"/>
    <w:multiLevelType w:val="hybridMultilevel"/>
    <w:tmpl w:val="AA74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74BC3"/>
    <w:multiLevelType w:val="hybridMultilevel"/>
    <w:tmpl w:val="759A0848"/>
    <w:lvl w:ilvl="0" w:tplc="F44EEDDE">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92E0182"/>
    <w:multiLevelType w:val="hybridMultilevel"/>
    <w:tmpl w:val="040ED07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15:restartNumberingAfterBreak="0">
    <w:nsid w:val="5F422F96"/>
    <w:multiLevelType w:val="hybridMultilevel"/>
    <w:tmpl w:val="B4E0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F57FC"/>
    <w:multiLevelType w:val="hybridMultilevel"/>
    <w:tmpl w:val="39943D56"/>
    <w:lvl w:ilvl="0" w:tplc="F44EEDDE">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7"/>
  </w:num>
  <w:num w:numId="8">
    <w:abstractNumId w:val="16"/>
  </w:num>
  <w:num w:numId="9">
    <w:abstractNumId w:val="17"/>
  </w:num>
  <w:num w:numId="10">
    <w:abstractNumId w:val="20"/>
  </w:num>
  <w:num w:numId="11">
    <w:abstractNumId w:val="9"/>
  </w:num>
  <w:num w:numId="12">
    <w:abstractNumId w:val="19"/>
  </w:num>
  <w:num w:numId="13">
    <w:abstractNumId w:val="20"/>
  </w:num>
  <w:num w:numId="14">
    <w:abstractNumId w:val="9"/>
  </w:num>
  <w:num w:numId="15">
    <w:abstractNumId w:val="21"/>
  </w:num>
  <w:num w:numId="16">
    <w:abstractNumId w:val="13"/>
  </w:num>
  <w:num w:numId="17">
    <w:abstractNumId w:val="10"/>
  </w:num>
  <w:num w:numId="18">
    <w:abstractNumId w:val="11"/>
  </w:num>
  <w:num w:numId="19">
    <w:abstractNumId w:val="15"/>
  </w:num>
  <w:num w:numId="20">
    <w:abstractNumId w:val="8"/>
  </w:num>
  <w:num w:numId="21">
    <w:abstractNumId w:val="22"/>
  </w:num>
  <w:num w:numId="22">
    <w:abstractNumId w:val="23"/>
  </w:num>
  <w:num w:numId="23">
    <w:abstractNumId w:val="12"/>
  </w:num>
  <w:num w:numId="24">
    <w:abstractNumId w:val="18"/>
  </w:num>
  <w:num w:numId="25">
    <w:abstractNumId w:val="24"/>
  </w:num>
  <w:num w:numId="26">
    <w:abstractNumId w:val="14"/>
  </w:num>
  <w:num w:numId="27">
    <w:abstractNumId w:val="6"/>
  </w:num>
  <w:num w:numId="28">
    <w:abstractNumId w:val="18"/>
  </w:num>
  <w:num w:numId="29">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1"/>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1A91"/>
    <w:rsid w:val="000031EA"/>
    <w:rsid w:val="00004866"/>
    <w:rsid w:val="000052BA"/>
    <w:rsid w:val="00006513"/>
    <w:rsid w:val="0000793C"/>
    <w:rsid w:val="000113B6"/>
    <w:rsid w:val="00013F55"/>
    <w:rsid w:val="00015488"/>
    <w:rsid w:val="00023A26"/>
    <w:rsid w:val="00023C80"/>
    <w:rsid w:val="0002557F"/>
    <w:rsid w:val="000261B4"/>
    <w:rsid w:val="0003060C"/>
    <w:rsid w:val="00031729"/>
    <w:rsid w:val="0003223A"/>
    <w:rsid w:val="000343FA"/>
    <w:rsid w:val="00041AFA"/>
    <w:rsid w:val="000424D2"/>
    <w:rsid w:val="0004484E"/>
    <w:rsid w:val="000449B3"/>
    <w:rsid w:val="000450C0"/>
    <w:rsid w:val="0004560C"/>
    <w:rsid w:val="00046D56"/>
    <w:rsid w:val="00050EC7"/>
    <w:rsid w:val="00051095"/>
    <w:rsid w:val="00051549"/>
    <w:rsid w:val="000526C0"/>
    <w:rsid w:val="00052DE7"/>
    <w:rsid w:val="0005517F"/>
    <w:rsid w:val="000557E8"/>
    <w:rsid w:val="000560A5"/>
    <w:rsid w:val="00056783"/>
    <w:rsid w:val="00056F8D"/>
    <w:rsid w:val="0005703A"/>
    <w:rsid w:val="00060555"/>
    <w:rsid w:val="00062358"/>
    <w:rsid w:val="00063A09"/>
    <w:rsid w:val="00063E9F"/>
    <w:rsid w:val="00064DB9"/>
    <w:rsid w:val="00064EC7"/>
    <w:rsid w:val="0006514E"/>
    <w:rsid w:val="00067B57"/>
    <w:rsid w:val="000721BA"/>
    <w:rsid w:val="00074511"/>
    <w:rsid w:val="000762B5"/>
    <w:rsid w:val="00080482"/>
    <w:rsid w:val="00083B00"/>
    <w:rsid w:val="00084EA4"/>
    <w:rsid w:val="00086B0A"/>
    <w:rsid w:val="000877CF"/>
    <w:rsid w:val="000879E1"/>
    <w:rsid w:val="00087C81"/>
    <w:rsid w:val="00090157"/>
    <w:rsid w:val="000911A9"/>
    <w:rsid w:val="00091292"/>
    <w:rsid w:val="00091D52"/>
    <w:rsid w:val="00091EBA"/>
    <w:rsid w:val="00092152"/>
    <w:rsid w:val="00093D8E"/>
    <w:rsid w:val="00095724"/>
    <w:rsid w:val="000A05FF"/>
    <w:rsid w:val="000A0613"/>
    <w:rsid w:val="000A1574"/>
    <w:rsid w:val="000A2779"/>
    <w:rsid w:val="000A5A76"/>
    <w:rsid w:val="000A7D63"/>
    <w:rsid w:val="000B18AC"/>
    <w:rsid w:val="000B211A"/>
    <w:rsid w:val="000B33FC"/>
    <w:rsid w:val="000B538D"/>
    <w:rsid w:val="000B5A90"/>
    <w:rsid w:val="000B6275"/>
    <w:rsid w:val="000B7A7A"/>
    <w:rsid w:val="000B7F5E"/>
    <w:rsid w:val="000C018C"/>
    <w:rsid w:val="000C0AE9"/>
    <w:rsid w:val="000C13D4"/>
    <w:rsid w:val="000C17C6"/>
    <w:rsid w:val="000C2EB4"/>
    <w:rsid w:val="000C575B"/>
    <w:rsid w:val="000C6379"/>
    <w:rsid w:val="000C6A45"/>
    <w:rsid w:val="000C77D9"/>
    <w:rsid w:val="000D0394"/>
    <w:rsid w:val="000D1C81"/>
    <w:rsid w:val="000D3C80"/>
    <w:rsid w:val="000D3EA6"/>
    <w:rsid w:val="000D4D9D"/>
    <w:rsid w:val="000D4ED8"/>
    <w:rsid w:val="000D5141"/>
    <w:rsid w:val="000D5943"/>
    <w:rsid w:val="000D5BB9"/>
    <w:rsid w:val="000D648F"/>
    <w:rsid w:val="000D72C3"/>
    <w:rsid w:val="000D7DC6"/>
    <w:rsid w:val="000D7F29"/>
    <w:rsid w:val="000E1B0B"/>
    <w:rsid w:val="000E2794"/>
    <w:rsid w:val="000E2F26"/>
    <w:rsid w:val="000E364D"/>
    <w:rsid w:val="000E52C2"/>
    <w:rsid w:val="000E5ACC"/>
    <w:rsid w:val="000E5C12"/>
    <w:rsid w:val="000E6108"/>
    <w:rsid w:val="000E7935"/>
    <w:rsid w:val="000F08C9"/>
    <w:rsid w:val="000F0FDD"/>
    <w:rsid w:val="000F1703"/>
    <w:rsid w:val="000F2251"/>
    <w:rsid w:val="000F3F2A"/>
    <w:rsid w:val="00100859"/>
    <w:rsid w:val="00103B1B"/>
    <w:rsid w:val="0010453F"/>
    <w:rsid w:val="001051AE"/>
    <w:rsid w:val="00106BD0"/>
    <w:rsid w:val="001115BE"/>
    <w:rsid w:val="00113ACB"/>
    <w:rsid w:val="001151F4"/>
    <w:rsid w:val="00115BFB"/>
    <w:rsid w:val="00115C14"/>
    <w:rsid w:val="00115D5E"/>
    <w:rsid w:val="00117846"/>
    <w:rsid w:val="00117AD3"/>
    <w:rsid w:val="0012295C"/>
    <w:rsid w:val="00122E54"/>
    <w:rsid w:val="001232F1"/>
    <w:rsid w:val="00123597"/>
    <w:rsid w:val="0012580C"/>
    <w:rsid w:val="0012608B"/>
    <w:rsid w:val="00127F58"/>
    <w:rsid w:val="00131A2E"/>
    <w:rsid w:val="001328FF"/>
    <w:rsid w:val="001339D0"/>
    <w:rsid w:val="00133D99"/>
    <w:rsid w:val="00133FAA"/>
    <w:rsid w:val="001353E2"/>
    <w:rsid w:val="0013622B"/>
    <w:rsid w:val="001364F5"/>
    <w:rsid w:val="001369CF"/>
    <w:rsid w:val="00137894"/>
    <w:rsid w:val="00140009"/>
    <w:rsid w:val="00140E93"/>
    <w:rsid w:val="00141052"/>
    <w:rsid w:val="00141341"/>
    <w:rsid w:val="00141555"/>
    <w:rsid w:val="001419EF"/>
    <w:rsid w:val="00141CAE"/>
    <w:rsid w:val="00143DEA"/>
    <w:rsid w:val="001441EF"/>
    <w:rsid w:val="001453E4"/>
    <w:rsid w:val="00145661"/>
    <w:rsid w:val="00145FAB"/>
    <w:rsid w:val="00146981"/>
    <w:rsid w:val="00146D76"/>
    <w:rsid w:val="00151927"/>
    <w:rsid w:val="00154ADD"/>
    <w:rsid w:val="00157332"/>
    <w:rsid w:val="001579F2"/>
    <w:rsid w:val="00157C57"/>
    <w:rsid w:val="00161818"/>
    <w:rsid w:val="00162D8B"/>
    <w:rsid w:val="001630B7"/>
    <w:rsid w:val="001637F4"/>
    <w:rsid w:val="00163D5B"/>
    <w:rsid w:val="00163F27"/>
    <w:rsid w:val="00166D5C"/>
    <w:rsid w:val="001670EE"/>
    <w:rsid w:val="00171F76"/>
    <w:rsid w:val="001724A0"/>
    <w:rsid w:val="00174A94"/>
    <w:rsid w:val="00174C4B"/>
    <w:rsid w:val="00174C75"/>
    <w:rsid w:val="0017564D"/>
    <w:rsid w:val="00175BD9"/>
    <w:rsid w:val="001766A8"/>
    <w:rsid w:val="00181578"/>
    <w:rsid w:val="00181907"/>
    <w:rsid w:val="001828D7"/>
    <w:rsid w:val="00182E7D"/>
    <w:rsid w:val="001832D4"/>
    <w:rsid w:val="00183D3B"/>
    <w:rsid w:val="0018598E"/>
    <w:rsid w:val="00185AF4"/>
    <w:rsid w:val="00186188"/>
    <w:rsid w:val="00187E07"/>
    <w:rsid w:val="0019169D"/>
    <w:rsid w:val="0019305E"/>
    <w:rsid w:val="00193B49"/>
    <w:rsid w:val="00193D08"/>
    <w:rsid w:val="00195F89"/>
    <w:rsid w:val="001A1BF2"/>
    <w:rsid w:val="001A1F4D"/>
    <w:rsid w:val="001A358D"/>
    <w:rsid w:val="001A6D1C"/>
    <w:rsid w:val="001A7712"/>
    <w:rsid w:val="001A7787"/>
    <w:rsid w:val="001B10C4"/>
    <w:rsid w:val="001B53D7"/>
    <w:rsid w:val="001B54F0"/>
    <w:rsid w:val="001B650D"/>
    <w:rsid w:val="001B657C"/>
    <w:rsid w:val="001B6650"/>
    <w:rsid w:val="001B66F0"/>
    <w:rsid w:val="001C0641"/>
    <w:rsid w:val="001C0A19"/>
    <w:rsid w:val="001C0BA0"/>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1822"/>
    <w:rsid w:val="001E2070"/>
    <w:rsid w:val="001E2B27"/>
    <w:rsid w:val="001E37B8"/>
    <w:rsid w:val="001E5351"/>
    <w:rsid w:val="001E6B8F"/>
    <w:rsid w:val="001E7163"/>
    <w:rsid w:val="001E783D"/>
    <w:rsid w:val="001F241A"/>
    <w:rsid w:val="001F29B2"/>
    <w:rsid w:val="001F3A20"/>
    <w:rsid w:val="001F459B"/>
    <w:rsid w:val="001F466F"/>
    <w:rsid w:val="001F574A"/>
    <w:rsid w:val="001F7807"/>
    <w:rsid w:val="00200008"/>
    <w:rsid w:val="00200CCB"/>
    <w:rsid w:val="00201688"/>
    <w:rsid w:val="00202335"/>
    <w:rsid w:val="002027BC"/>
    <w:rsid w:val="00206E50"/>
    <w:rsid w:val="00207590"/>
    <w:rsid w:val="00207EFE"/>
    <w:rsid w:val="002119DE"/>
    <w:rsid w:val="00211F27"/>
    <w:rsid w:val="00214634"/>
    <w:rsid w:val="00215E90"/>
    <w:rsid w:val="002161F2"/>
    <w:rsid w:val="00220B5A"/>
    <w:rsid w:val="002236E4"/>
    <w:rsid w:val="00223E00"/>
    <w:rsid w:val="002242F0"/>
    <w:rsid w:val="002244C5"/>
    <w:rsid w:val="00224FF0"/>
    <w:rsid w:val="002263CF"/>
    <w:rsid w:val="00227CD5"/>
    <w:rsid w:val="0023110A"/>
    <w:rsid w:val="0023118B"/>
    <w:rsid w:val="00231411"/>
    <w:rsid w:val="00231BCD"/>
    <w:rsid w:val="00233592"/>
    <w:rsid w:val="00234564"/>
    <w:rsid w:val="0023502A"/>
    <w:rsid w:val="002350D7"/>
    <w:rsid w:val="00235FF0"/>
    <w:rsid w:val="00236184"/>
    <w:rsid w:val="002367FC"/>
    <w:rsid w:val="00236D06"/>
    <w:rsid w:val="00237223"/>
    <w:rsid w:val="00240501"/>
    <w:rsid w:val="00241766"/>
    <w:rsid w:val="00241C9E"/>
    <w:rsid w:val="00241D49"/>
    <w:rsid w:val="00242738"/>
    <w:rsid w:val="00242AFE"/>
    <w:rsid w:val="002441FD"/>
    <w:rsid w:val="002450AC"/>
    <w:rsid w:val="00245791"/>
    <w:rsid w:val="00245C0C"/>
    <w:rsid w:val="00247A25"/>
    <w:rsid w:val="0025040E"/>
    <w:rsid w:val="00251002"/>
    <w:rsid w:val="00251738"/>
    <w:rsid w:val="00253484"/>
    <w:rsid w:val="00253856"/>
    <w:rsid w:val="0025392C"/>
    <w:rsid w:val="00253FF7"/>
    <w:rsid w:val="00255FC9"/>
    <w:rsid w:val="0025666A"/>
    <w:rsid w:val="00256CE8"/>
    <w:rsid w:val="00256DAD"/>
    <w:rsid w:val="00257CC3"/>
    <w:rsid w:val="00260272"/>
    <w:rsid w:val="00260FA1"/>
    <w:rsid w:val="00261220"/>
    <w:rsid w:val="0026302F"/>
    <w:rsid w:val="0026460D"/>
    <w:rsid w:val="0026514C"/>
    <w:rsid w:val="00266129"/>
    <w:rsid w:val="002663DB"/>
    <w:rsid w:val="00266A54"/>
    <w:rsid w:val="00266FDA"/>
    <w:rsid w:val="0026752B"/>
    <w:rsid w:val="00267B6D"/>
    <w:rsid w:val="00267EAC"/>
    <w:rsid w:val="00272934"/>
    <w:rsid w:val="00272B22"/>
    <w:rsid w:val="00272E79"/>
    <w:rsid w:val="00273157"/>
    <w:rsid w:val="00274042"/>
    <w:rsid w:val="002747AF"/>
    <w:rsid w:val="002764CB"/>
    <w:rsid w:val="002770FC"/>
    <w:rsid w:val="0027767A"/>
    <w:rsid w:val="0028076F"/>
    <w:rsid w:val="002808FC"/>
    <w:rsid w:val="00280A25"/>
    <w:rsid w:val="00282AB3"/>
    <w:rsid w:val="00282CB4"/>
    <w:rsid w:val="00282D47"/>
    <w:rsid w:val="00283702"/>
    <w:rsid w:val="00283C8C"/>
    <w:rsid w:val="00284600"/>
    <w:rsid w:val="00284F0D"/>
    <w:rsid w:val="002862FD"/>
    <w:rsid w:val="0028647E"/>
    <w:rsid w:val="00286C6A"/>
    <w:rsid w:val="0029009E"/>
    <w:rsid w:val="00292C69"/>
    <w:rsid w:val="002948C1"/>
    <w:rsid w:val="00295571"/>
    <w:rsid w:val="00295A40"/>
    <w:rsid w:val="0029781E"/>
    <w:rsid w:val="0029785A"/>
    <w:rsid w:val="00297886"/>
    <w:rsid w:val="00297C39"/>
    <w:rsid w:val="002A01D2"/>
    <w:rsid w:val="002A0B09"/>
    <w:rsid w:val="002A2BFE"/>
    <w:rsid w:val="002A4128"/>
    <w:rsid w:val="002A431D"/>
    <w:rsid w:val="002A44B9"/>
    <w:rsid w:val="002A71A4"/>
    <w:rsid w:val="002B0825"/>
    <w:rsid w:val="002B16AE"/>
    <w:rsid w:val="002B2816"/>
    <w:rsid w:val="002B39B8"/>
    <w:rsid w:val="002B5ABC"/>
    <w:rsid w:val="002B7893"/>
    <w:rsid w:val="002B78A2"/>
    <w:rsid w:val="002B7A31"/>
    <w:rsid w:val="002B7AA7"/>
    <w:rsid w:val="002B7F70"/>
    <w:rsid w:val="002C0E8A"/>
    <w:rsid w:val="002C1E96"/>
    <w:rsid w:val="002C1EEC"/>
    <w:rsid w:val="002C255E"/>
    <w:rsid w:val="002C310A"/>
    <w:rsid w:val="002C36BC"/>
    <w:rsid w:val="002C53CF"/>
    <w:rsid w:val="002C77AA"/>
    <w:rsid w:val="002C7C3C"/>
    <w:rsid w:val="002D0769"/>
    <w:rsid w:val="002D0FBB"/>
    <w:rsid w:val="002D38F8"/>
    <w:rsid w:val="002D41DE"/>
    <w:rsid w:val="002D440A"/>
    <w:rsid w:val="002D4957"/>
    <w:rsid w:val="002D54BE"/>
    <w:rsid w:val="002D5777"/>
    <w:rsid w:val="002D5E86"/>
    <w:rsid w:val="002D6D17"/>
    <w:rsid w:val="002D78F6"/>
    <w:rsid w:val="002D7B8A"/>
    <w:rsid w:val="002D7E27"/>
    <w:rsid w:val="002D7F2C"/>
    <w:rsid w:val="002E01D6"/>
    <w:rsid w:val="002E030B"/>
    <w:rsid w:val="002E04EB"/>
    <w:rsid w:val="002E0FEC"/>
    <w:rsid w:val="002E214B"/>
    <w:rsid w:val="002E34DB"/>
    <w:rsid w:val="002E4383"/>
    <w:rsid w:val="002E4574"/>
    <w:rsid w:val="002E4B30"/>
    <w:rsid w:val="002E73C5"/>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9A3"/>
    <w:rsid w:val="00304C1D"/>
    <w:rsid w:val="00310269"/>
    <w:rsid w:val="00311112"/>
    <w:rsid w:val="00313C74"/>
    <w:rsid w:val="0031491E"/>
    <w:rsid w:val="00315386"/>
    <w:rsid w:val="00315E6A"/>
    <w:rsid w:val="00316771"/>
    <w:rsid w:val="003172F0"/>
    <w:rsid w:val="003177DB"/>
    <w:rsid w:val="00317BC9"/>
    <w:rsid w:val="00321F9E"/>
    <w:rsid w:val="00322DF7"/>
    <w:rsid w:val="00322EBC"/>
    <w:rsid w:val="003242D7"/>
    <w:rsid w:val="00324D15"/>
    <w:rsid w:val="0032767E"/>
    <w:rsid w:val="00330500"/>
    <w:rsid w:val="0033284C"/>
    <w:rsid w:val="00334125"/>
    <w:rsid w:val="00335774"/>
    <w:rsid w:val="00337837"/>
    <w:rsid w:val="003416D2"/>
    <w:rsid w:val="00341BE1"/>
    <w:rsid w:val="003426DA"/>
    <w:rsid w:val="003446DD"/>
    <w:rsid w:val="00344ADC"/>
    <w:rsid w:val="00345E97"/>
    <w:rsid w:val="0034651A"/>
    <w:rsid w:val="003478A4"/>
    <w:rsid w:val="00347F2A"/>
    <w:rsid w:val="00347F50"/>
    <w:rsid w:val="003503E6"/>
    <w:rsid w:val="00350DD6"/>
    <w:rsid w:val="0035130B"/>
    <w:rsid w:val="00351419"/>
    <w:rsid w:val="0035416F"/>
    <w:rsid w:val="003554AD"/>
    <w:rsid w:val="00356547"/>
    <w:rsid w:val="00356E16"/>
    <w:rsid w:val="0035775D"/>
    <w:rsid w:val="00357BFE"/>
    <w:rsid w:val="00360897"/>
    <w:rsid w:val="00360985"/>
    <w:rsid w:val="00360CB1"/>
    <w:rsid w:val="00360D96"/>
    <w:rsid w:val="00361F08"/>
    <w:rsid w:val="00362469"/>
    <w:rsid w:val="00363361"/>
    <w:rsid w:val="003644AA"/>
    <w:rsid w:val="00366E32"/>
    <w:rsid w:val="00367934"/>
    <w:rsid w:val="00367C9E"/>
    <w:rsid w:val="0037359D"/>
    <w:rsid w:val="003745D1"/>
    <w:rsid w:val="00374ED9"/>
    <w:rsid w:val="003763B8"/>
    <w:rsid w:val="003765F4"/>
    <w:rsid w:val="00376660"/>
    <w:rsid w:val="003771E5"/>
    <w:rsid w:val="00377C6C"/>
    <w:rsid w:val="00377D3B"/>
    <w:rsid w:val="00380382"/>
    <w:rsid w:val="00380B0B"/>
    <w:rsid w:val="003811B5"/>
    <w:rsid w:val="0038133D"/>
    <w:rsid w:val="00381696"/>
    <w:rsid w:val="003822E8"/>
    <w:rsid w:val="003830B9"/>
    <w:rsid w:val="003840FE"/>
    <w:rsid w:val="003878A1"/>
    <w:rsid w:val="00390634"/>
    <w:rsid w:val="00390FB3"/>
    <w:rsid w:val="0039186E"/>
    <w:rsid w:val="00391B52"/>
    <w:rsid w:val="00392F47"/>
    <w:rsid w:val="00394C8F"/>
    <w:rsid w:val="00394E8E"/>
    <w:rsid w:val="00395C90"/>
    <w:rsid w:val="00396F18"/>
    <w:rsid w:val="003978DC"/>
    <w:rsid w:val="003A05BB"/>
    <w:rsid w:val="003A151B"/>
    <w:rsid w:val="003A17BD"/>
    <w:rsid w:val="003A1E0B"/>
    <w:rsid w:val="003A27E4"/>
    <w:rsid w:val="003A3315"/>
    <w:rsid w:val="003A3A29"/>
    <w:rsid w:val="003A4086"/>
    <w:rsid w:val="003A41E2"/>
    <w:rsid w:val="003A56CB"/>
    <w:rsid w:val="003A5AE6"/>
    <w:rsid w:val="003A7FA5"/>
    <w:rsid w:val="003B1D75"/>
    <w:rsid w:val="003B22DE"/>
    <w:rsid w:val="003B2FC7"/>
    <w:rsid w:val="003B3130"/>
    <w:rsid w:val="003B3CED"/>
    <w:rsid w:val="003B459D"/>
    <w:rsid w:val="003B6ED8"/>
    <w:rsid w:val="003B782E"/>
    <w:rsid w:val="003C0030"/>
    <w:rsid w:val="003C13EC"/>
    <w:rsid w:val="003C1660"/>
    <w:rsid w:val="003C23F9"/>
    <w:rsid w:val="003C39B6"/>
    <w:rsid w:val="003C52BA"/>
    <w:rsid w:val="003C5761"/>
    <w:rsid w:val="003C613E"/>
    <w:rsid w:val="003C7682"/>
    <w:rsid w:val="003D1EDC"/>
    <w:rsid w:val="003D23B2"/>
    <w:rsid w:val="003D28D3"/>
    <w:rsid w:val="003D475C"/>
    <w:rsid w:val="003D6EFC"/>
    <w:rsid w:val="003E0265"/>
    <w:rsid w:val="003E2108"/>
    <w:rsid w:val="003E2BC2"/>
    <w:rsid w:val="003E3D79"/>
    <w:rsid w:val="003E40B2"/>
    <w:rsid w:val="003E486C"/>
    <w:rsid w:val="003E5753"/>
    <w:rsid w:val="003E5758"/>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6C8B"/>
    <w:rsid w:val="0041055A"/>
    <w:rsid w:val="00412ED3"/>
    <w:rsid w:val="00413258"/>
    <w:rsid w:val="00413941"/>
    <w:rsid w:val="00414175"/>
    <w:rsid w:val="00414970"/>
    <w:rsid w:val="004156DF"/>
    <w:rsid w:val="004162C8"/>
    <w:rsid w:val="00416FB8"/>
    <w:rsid w:val="00416FE5"/>
    <w:rsid w:val="0042043E"/>
    <w:rsid w:val="00420D8E"/>
    <w:rsid w:val="004216BD"/>
    <w:rsid w:val="00421914"/>
    <w:rsid w:val="0042267B"/>
    <w:rsid w:val="004235F3"/>
    <w:rsid w:val="004251AC"/>
    <w:rsid w:val="0042521A"/>
    <w:rsid w:val="00426142"/>
    <w:rsid w:val="004267D9"/>
    <w:rsid w:val="004274FF"/>
    <w:rsid w:val="00431533"/>
    <w:rsid w:val="00436198"/>
    <w:rsid w:val="00437633"/>
    <w:rsid w:val="00437EF5"/>
    <w:rsid w:val="00440135"/>
    <w:rsid w:val="00440E7E"/>
    <w:rsid w:val="00441DC3"/>
    <w:rsid w:val="0044257D"/>
    <w:rsid w:val="00443DB7"/>
    <w:rsid w:val="00444189"/>
    <w:rsid w:val="004461AA"/>
    <w:rsid w:val="0044689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34E"/>
    <w:rsid w:val="00467151"/>
    <w:rsid w:val="004701FC"/>
    <w:rsid w:val="00470770"/>
    <w:rsid w:val="00470E10"/>
    <w:rsid w:val="00471131"/>
    <w:rsid w:val="0047244B"/>
    <w:rsid w:val="004726D4"/>
    <w:rsid w:val="004736E2"/>
    <w:rsid w:val="00473818"/>
    <w:rsid w:val="004740F4"/>
    <w:rsid w:val="004741D4"/>
    <w:rsid w:val="004742EF"/>
    <w:rsid w:val="004745D9"/>
    <w:rsid w:val="0047511E"/>
    <w:rsid w:val="004766D7"/>
    <w:rsid w:val="00476C05"/>
    <w:rsid w:val="00477899"/>
    <w:rsid w:val="004779DE"/>
    <w:rsid w:val="00480002"/>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6A30"/>
    <w:rsid w:val="004A7565"/>
    <w:rsid w:val="004B0312"/>
    <w:rsid w:val="004B29A8"/>
    <w:rsid w:val="004B2B68"/>
    <w:rsid w:val="004B3715"/>
    <w:rsid w:val="004B49AD"/>
    <w:rsid w:val="004B580C"/>
    <w:rsid w:val="004B59DE"/>
    <w:rsid w:val="004B5CFE"/>
    <w:rsid w:val="004B67E1"/>
    <w:rsid w:val="004B790F"/>
    <w:rsid w:val="004B7A41"/>
    <w:rsid w:val="004C01F0"/>
    <w:rsid w:val="004C16F4"/>
    <w:rsid w:val="004C234E"/>
    <w:rsid w:val="004C23F2"/>
    <w:rsid w:val="004C26BA"/>
    <w:rsid w:val="004C45FF"/>
    <w:rsid w:val="004C4942"/>
    <w:rsid w:val="004C4C6C"/>
    <w:rsid w:val="004C549F"/>
    <w:rsid w:val="004C5FF7"/>
    <w:rsid w:val="004D1C53"/>
    <w:rsid w:val="004D2D83"/>
    <w:rsid w:val="004D44C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8B4"/>
    <w:rsid w:val="004F59B5"/>
    <w:rsid w:val="004F5B24"/>
    <w:rsid w:val="004F63A6"/>
    <w:rsid w:val="005029B0"/>
    <w:rsid w:val="005031ED"/>
    <w:rsid w:val="005041F4"/>
    <w:rsid w:val="00505615"/>
    <w:rsid w:val="00506483"/>
    <w:rsid w:val="005071CD"/>
    <w:rsid w:val="0050741C"/>
    <w:rsid w:val="00507E3D"/>
    <w:rsid w:val="00510789"/>
    <w:rsid w:val="00510E4A"/>
    <w:rsid w:val="00512F9C"/>
    <w:rsid w:val="005158C4"/>
    <w:rsid w:val="00515DA8"/>
    <w:rsid w:val="00517A0A"/>
    <w:rsid w:val="005205E7"/>
    <w:rsid w:val="0052065E"/>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2D83"/>
    <w:rsid w:val="00554239"/>
    <w:rsid w:val="00557A79"/>
    <w:rsid w:val="005606C5"/>
    <w:rsid w:val="005611BF"/>
    <w:rsid w:val="00562332"/>
    <w:rsid w:val="005642F4"/>
    <w:rsid w:val="00566A85"/>
    <w:rsid w:val="00573255"/>
    <w:rsid w:val="005740E5"/>
    <w:rsid w:val="00577073"/>
    <w:rsid w:val="00581AF7"/>
    <w:rsid w:val="00581ED5"/>
    <w:rsid w:val="00582B49"/>
    <w:rsid w:val="005830C3"/>
    <w:rsid w:val="00583263"/>
    <w:rsid w:val="00584308"/>
    <w:rsid w:val="00584B9F"/>
    <w:rsid w:val="00585776"/>
    <w:rsid w:val="005863C3"/>
    <w:rsid w:val="0059138A"/>
    <w:rsid w:val="0059155B"/>
    <w:rsid w:val="0059191E"/>
    <w:rsid w:val="00591EAB"/>
    <w:rsid w:val="00593975"/>
    <w:rsid w:val="00594D7A"/>
    <w:rsid w:val="00595341"/>
    <w:rsid w:val="005957C0"/>
    <w:rsid w:val="005965BE"/>
    <w:rsid w:val="00596D58"/>
    <w:rsid w:val="00596F0E"/>
    <w:rsid w:val="00597E7F"/>
    <w:rsid w:val="005A0290"/>
    <w:rsid w:val="005A11B9"/>
    <w:rsid w:val="005A1C03"/>
    <w:rsid w:val="005A1F78"/>
    <w:rsid w:val="005A20C8"/>
    <w:rsid w:val="005A227A"/>
    <w:rsid w:val="005A23E2"/>
    <w:rsid w:val="005A301B"/>
    <w:rsid w:val="005A3204"/>
    <w:rsid w:val="005A37DA"/>
    <w:rsid w:val="005A3BB1"/>
    <w:rsid w:val="005A4847"/>
    <w:rsid w:val="005A62BE"/>
    <w:rsid w:val="005A6C7F"/>
    <w:rsid w:val="005A6F9E"/>
    <w:rsid w:val="005A7539"/>
    <w:rsid w:val="005B04F1"/>
    <w:rsid w:val="005B0713"/>
    <w:rsid w:val="005B13A1"/>
    <w:rsid w:val="005B1E48"/>
    <w:rsid w:val="005B26B5"/>
    <w:rsid w:val="005B2E46"/>
    <w:rsid w:val="005B3588"/>
    <w:rsid w:val="005B53EB"/>
    <w:rsid w:val="005B617F"/>
    <w:rsid w:val="005B61FA"/>
    <w:rsid w:val="005B709F"/>
    <w:rsid w:val="005C006D"/>
    <w:rsid w:val="005C08BD"/>
    <w:rsid w:val="005C1B5F"/>
    <w:rsid w:val="005C20DA"/>
    <w:rsid w:val="005C25F0"/>
    <w:rsid w:val="005C3275"/>
    <w:rsid w:val="005C4BC3"/>
    <w:rsid w:val="005C4C0D"/>
    <w:rsid w:val="005C4D02"/>
    <w:rsid w:val="005C55F0"/>
    <w:rsid w:val="005C5976"/>
    <w:rsid w:val="005C72F1"/>
    <w:rsid w:val="005D089D"/>
    <w:rsid w:val="005D1B9B"/>
    <w:rsid w:val="005D286D"/>
    <w:rsid w:val="005D3386"/>
    <w:rsid w:val="005D3C0F"/>
    <w:rsid w:val="005D463A"/>
    <w:rsid w:val="005D5086"/>
    <w:rsid w:val="005D5261"/>
    <w:rsid w:val="005D61DF"/>
    <w:rsid w:val="005D6533"/>
    <w:rsid w:val="005D6720"/>
    <w:rsid w:val="005D6AE6"/>
    <w:rsid w:val="005D7116"/>
    <w:rsid w:val="005E116B"/>
    <w:rsid w:val="005E27E8"/>
    <w:rsid w:val="005E2B7B"/>
    <w:rsid w:val="005E2C31"/>
    <w:rsid w:val="005E2FD0"/>
    <w:rsid w:val="005E3274"/>
    <w:rsid w:val="005E3AA9"/>
    <w:rsid w:val="005E6BE3"/>
    <w:rsid w:val="005E6FDA"/>
    <w:rsid w:val="005E786B"/>
    <w:rsid w:val="005F1008"/>
    <w:rsid w:val="005F1C2D"/>
    <w:rsid w:val="005F2B45"/>
    <w:rsid w:val="005F3D5B"/>
    <w:rsid w:val="005F3E30"/>
    <w:rsid w:val="005F4307"/>
    <w:rsid w:val="005F4D30"/>
    <w:rsid w:val="005F5B92"/>
    <w:rsid w:val="005F60D8"/>
    <w:rsid w:val="006000F1"/>
    <w:rsid w:val="00602F97"/>
    <w:rsid w:val="00606740"/>
    <w:rsid w:val="00606D9F"/>
    <w:rsid w:val="0061112A"/>
    <w:rsid w:val="00611964"/>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218"/>
    <w:rsid w:val="006238F2"/>
    <w:rsid w:val="006249A8"/>
    <w:rsid w:val="006250FB"/>
    <w:rsid w:val="006262F6"/>
    <w:rsid w:val="00627226"/>
    <w:rsid w:val="00627574"/>
    <w:rsid w:val="006279B8"/>
    <w:rsid w:val="006300AB"/>
    <w:rsid w:val="006309E1"/>
    <w:rsid w:val="00631138"/>
    <w:rsid w:val="00631371"/>
    <w:rsid w:val="0063310F"/>
    <w:rsid w:val="00633646"/>
    <w:rsid w:val="00633B7A"/>
    <w:rsid w:val="00633E0A"/>
    <w:rsid w:val="0063418A"/>
    <w:rsid w:val="006344AA"/>
    <w:rsid w:val="00636B5F"/>
    <w:rsid w:val="006403BD"/>
    <w:rsid w:val="00640884"/>
    <w:rsid w:val="006444C3"/>
    <w:rsid w:val="00644E6C"/>
    <w:rsid w:val="00645BC4"/>
    <w:rsid w:val="00646A29"/>
    <w:rsid w:val="00647002"/>
    <w:rsid w:val="006507C3"/>
    <w:rsid w:val="006511AD"/>
    <w:rsid w:val="00653371"/>
    <w:rsid w:val="00654052"/>
    <w:rsid w:val="00654702"/>
    <w:rsid w:val="00654CC0"/>
    <w:rsid w:val="00655CBD"/>
    <w:rsid w:val="00656C13"/>
    <w:rsid w:val="0065701A"/>
    <w:rsid w:val="00661F4D"/>
    <w:rsid w:val="0066446A"/>
    <w:rsid w:val="00666204"/>
    <w:rsid w:val="00666A4B"/>
    <w:rsid w:val="0066780E"/>
    <w:rsid w:val="00673CBA"/>
    <w:rsid w:val="006754FC"/>
    <w:rsid w:val="006779AC"/>
    <w:rsid w:val="00677F77"/>
    <w:rsid w:val="00680860"/>
    <w:rsid w:val="00680DBC"/>
    <w:rsid w:val="006813F4"/>
    <w:rsid w:val="00681BBC"/>
    <w:rsid w:val="0068395D"/>
    <w:rsid w:val="0068412F"/>
    <w:rsid w:val="00685306"/>
    <w:rsid w:val="006905A1"/>
    <w:rsid w:val="00691531"/>
    <w:rsid w:val="00693264"/>
    <w:rsid w:val="0069381A"/>
    <w:rsid w:val="006979C1"/>
    <w:rsid w:val="00697F6E"/>
    <w:rsid w:val="00697FA0"/>
    <w:rsid w:val="00697FC9"/>
    <w:rsid w:val="006A02EA"/>
    <w:rsid w:val="006A0304"/>
    <w:rsid w:val="006A07A0"/>
    <w:rsid w:val="006A18FA"/>
    <w:rsid w:val="006A2F56"/>
    <w:rsid w:val="006A39AC"/>
    <w:rsid w:val="006A3A8A"/>
    <w:rsid w:val="006A5EEA"/>
    <w:rsid w:val="006A620D"/>
    <w:rsid w:val="006A7CF5"/>
    <w:rsid w:val="006B100C"/>
    <w:rsid w:val="006B2EAF"/>
    <w:rsid w:val="006B34A5"/>
    <w:rsid w:val="006B448A"/>
    <w:rsid w:val="006B47CC"/>
    <w:rsid w:val="006B4F0C"/>
    <w:rsid w:val="006B7015"/>
    <w:rsid w:val="006C117E"/>
    <w:rsid w:val="006C16F5"/>
    <w:rsid w:val="006C1C52"/>
    <w:rsid w:val="006C2E13"/>
    <w:rsid w:val="006C3BE9"/>
    <w:rsid w:val="006C41C0"/>
    <w:rsid w:val="006C48D3"/>
    <w:rsid w:val="006C74E7"/>
    <w:rsid w:val="006D109B"/>
    <w:rsid w:val="006D1D4D"/>
    <w:rsid w:val="006D224C"/>
    <w:rsid w:val="006D60EC"/>
    <w:rsid w:val="006D6EE6"/>
    <w:rsid w:val="006E3A47"/>
    <w:rsid w:val="006E6E9B"/>
    <w:rsid w:val="006E770A"/>
    <w:rsid w:val="006F018C"/>
    <w:rsid w:val="006F12AE"/>
    <w:rsid w:val="006F3FA7"/>
    <w:rsid w:val="006F4C37"/>
    <w:rsid w:val="006F587B"/>
    <w:rsid w:val="006F6D86"/>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6F11"/>
    <w:rsid w:val="00727E17"/>
    <w:rsid w:val="00727E38"/>
    <w:rsid w:val="0073069F"/>
    <w:rsid w:val="0073201C"/>
    <w:rsid w:val="007320C7"/>
    <w:rsid w:val="00732C27"/>
    <w:rsid w:val="007339A3"/>
    <w:rsid w:val="00734727"/>
    <w:rsid w:val="00735065"/>
    <w:rsid w:val="007350E2"/>
    <w:rsid w:val="00735352"/>
    <w:rsid w:val="00736D45"/>
    <w:rsid w:val="00737A94"/>
    <w:rsid w:val="00741695"/>
    <w:rsid w:val="00741D14"/>
    <w:rsid w:val="0074242C"/>
    <w:rsid w:val="00742832"/>
    <w:rsid w:val="00742A06"/>
    <w:rsid w:val="00742EE8"/>
    <w:rsid w:val="00743654"/>
    <w:rsid w:val="00743C54"/>
    <w:rsid w:val="00744762"/>
    <w:rsid w:val="00744A4D"/>
    <w:rsid w:val="0074544E"/>
    <w:rsid w:val="007458B4"/>
    <w:rsid w:val="00745B07"/>
    <w:rsid w:val="00751076"/>
    <w:rsid w:val="007519E6"/>
    <w:rsid w:val="00752AF3"/>
    <w:rsid w:val="0075412E"/>
    <w:rsid w:val="007549BE"/>
    <w:rsid w:val="00756FC3"/>
    <w:rsid w:val="00761577"/>
    <w:rsid w:val="007618C4"/>
    <w:rsid w:val="007634B2"/>
    <w:rsid w:val="00763D2D"/>
    <w:rsid w:val="00764D6A"/>
    <w:rsid w:val="00765075"/>
    <w:rsid w:val="00765220"/>
    <w:rsid w:val="00765430"/>
    <w:rsid w:val="00765482"/>
    <w:rsid w:val="0076560F"/>
    <w:rsid w:val="00766115"/>
    <w:rsid w:val="00766FD1"/>
    <w:rsid w:val="0077011A"/>
    <w:rsid w:val="007701E9"/>
    <w:rsid w:val="0077145C"/>
    <w:rsid w:val="00771827"/>
    <w:rsid w:val="0077185B"/>
    <w:rsid w:val="00773949"/>
    <w:rsid w:val="00773E30"/>
    <w:rsid w:val="007751B7"/>
    <w:rsid w:val="00776657"/>
    <w:rsid w:val="007769C3"/>
    <w:rsid w:val="00777F82"/>
    <w:rsid w:val="007819BD"/>
    <w:rsid w:val="0078377F"/>
    <w:rsid w:val="00783CE1"/>
    <w:rsid w:val="00784947"/>
    <w:rsid w:val="00784DFB"/>
    <w:rsid w:val="0078603E"/>
    <w:rsid w:val="0078671C"/>
    <w:rsid w:val="0078732D"/>
    <w:rsid w:val="0079116E"/>
    <w:rsid w:val="00791B10"/>
    <w:rsid w:val="0079311B"/>
    <w:rsid w:val="0079369F"/>
    <w:rsid w:val="00794E9D"/>
    <w:rsid w:val="007955B3"/>
    <w:rsid w:val="007968A6"/>
    <w:rsid w:val="00797A16"/>
    <w:rsid w:val="007A0D6A"/>
    <w:rsid w:val="007A1C4E"/>
    <w:rsid w:val="007A2080"/>
    <w:rsid w:val="007A2D1D"/>
    <w:rsid w:val="007A330E"/>
    <w:rsid w:val="007A3422"/>
    <w:rsid w:val="007A4CD2"/>
    <w:rsid w:val="007A5313"/>
    <w:rsid w:val="007A5DFB"/>
    <w:rsid w:val="007A6A6D"/>
    <w:rsid w:val="007A7CB2"/>
    <w:rsid w:val="007B05BD"/>
    <w:rsid w:val="007B1311"/>
    <w:rsid w:val="007B160F"/>
    <w:rsid w:val="007B1747"/>
    <w:rsid w:val="007B3207"/>
    <w:rsid w:val="007B4AC6"/>
    <w:rsid w:val="007B4AE6"/>
    <w:rsid w:val="007B4C03"/>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6F91"/>
    <w:rsid w:val="007E775B"/>
    <w:rsid w:val="007E7DE0"/>
    <w:rsid w:val="007F144E"/>
    <w:rsid w:val="007F1F1F"/>
    <w:rsid w:val="007F2459"/>
    <w:rsid w:val="007F30C6"/>
    <w:rsid w:val="008001DD"/>
    <w:rsid w:val="008005EA"/>
    <w:rsid w:val="008011C3"/>
    <w:rsid w:val="008014C2"/>
    <w:rsid w:val="008024CC"/>
    <w:rsid w:val="00803DE1"/>
    <w:rsid w:val="00803F9C"/>
    <w:rsid w:val="00810B9E"/>
    <w:rsid w:val="00810DFC"/>
    <w:rsid w:val="00811778"/>
    <w:rsid w:val="008123D5"/>
    <w:rsid w:val="008138A1"/>
    <w:rsid w:val="00813E8B"/>
    <w:rsid w:val="0081445B"/>
    <w:rsid w:val="00820212"/>
    <w:rsid w:val="00822265"/>
    <w:rsid w:val="00822901"/>
    <w:rsid w:val="00822F10"/>
    <w:rsid w:val="00823191"/>
    <w:rsid w:val="008236E7"/>
    <w:rsid w:val="008241CF"/>
    <w:rsid w:val="00824496"/>
    <w:rsid w:val="00825DE8"/>
    <w:rsid w:val="008262B9"/>
    <w:rsid w:val="0082642C"/>
    <w:rsid w:val="00827672"/>
    <w:rsid w:val="008301F6"/>
    <w:rsid w:val="00830307"/>
    <w:rsid w:val="00831278"/>
    <w:rsid w:val="00832730"/>
    <w:rsid w:val="00832B73"/>
    <w:rsid w:val="00833A77"/>
    <w:rsid w:val="0083535F"/>
    <w:rsid w:val="008356E6"/>
    <w:rsid w:val="00835D08"/>
    <w:rsid w:val="008361F4"/>
    <w:rsid w:val="00837D34"/>
    <w:rsid w:val="00840E6F"/>
    <w:rsid w:val="00844DBF"/>
    <w:rsid w:val="008457DB"/>
    <w:rsid w:val="008458D7"/>
    <w:rsid w:val="00845CC9"/>
    <w:rsid w:val="00845D23"/>
    <w:rsid w:val="008472D3"/>
    <w:rsid w:val="00850096"/>
    <w:rsid w:val="008509F3"/>
    <w:rsid w:val="00850E50"/>
    <w:rsid w:val="00850F42"/>
    <w:rsid w:val="0085132F"/>
    <w:rsid w:val="00853CF0"/>
    <w:rsid w:val="00854ED8"/>
    <w:rsid w:val="00855DE1"/>
    <w:rsid w:val="0085692A"/>
    <w:rsid w:val="008601A7"/>
    <w:rsid w:val="00860625"/>
    <w:rsid w:val="008608D4"/>
    <w:rsid w:val="00860F2D"/>
    <w:rsid w:val="00862106"/>
    <w:rsid w:val="00862FD3"/>
    <w:rsid w:val="008633DC"/>
    <w:rsid w:val="0086358C"/>
    <w:rsid w:val="008645FE"/>
    <w:rsid w:val="00864CBE"/>
    <w:rsid w:val="00864CE8"/>
    <w:rsid w:val="00865E31"/>
    <w:rsid w:val="00866B6B"/>
    <w:rsid w:val="008718CD"/>
    <w:rsid w:val="0087219B"/>
    <w:rsid w:val="00872219"/>
    <w:rsid w:val="008749E8"/>
    <w:rsid w:val="00875F62"/>
    <w:rsid w:val="00876518"/>
    <w:rsid w:val="00877465"/>
    <w:rsid w:val="00877528"/>
    <w:rsid w:val="00880717"/>
    <w:rsid w:val="0088072F"/>
    <w:rsid w:val="008818E7"/>
    <w:rsid w:val="00882A98"/>
    <w:rsid w:val="008830F0"/>
    <w:rsid w:val="008848F8"/>
    <w:rsid w:val="008869E5"/>
    <w:rsid w:val="00886B57"/>
    <w:rsid w:val="0089105B"/>
    <w:rsid w:val="00891B7A"/>
    <w:rsid w:val="0089399E"/>
    <w:rsid w:val="00893BC9"/>
    <w:rsid w:val="00893E6D"/>
    <w:rsid w:val="00894078"/>
    <w:rsid w:val="00894E31"/>
    <w:rsid w:val="00896406"/>
    <w:rsid w:val="00897F21"/>
    <w:rsid w:val="008A080F"/>
    <w:rsid w:val="008A19FB"/>
    <w:rsid w:val="008A4642"/>
    <w:rsid w:val="008A52AB"/>
    <w:rsid w:val="008A5F1F"/>
    <w:rsid w:val="008A6774"/>
    <w:rsid w:val="008A750C"/>
    <w:rsid w:val="008A7A46"/>
    <w:rsid w:val="008A7F01"/>
    <w:rsid w:val="008B1462"/>
    <w:rsid w:val="008B1915"/>
    <w:rsid w:val="008B2645"/>
    <w:rsid w:val="008B27B5"/>
    <w:rsid w:val="008B2CD2"/>
    <w:rsid w:val="008B36FF"/>
    <w:rsid w:val="008B4688"/>
    <w:rsid w:val="008B67F8"/>
    <w:rsid w:val="008B68EF"/>
    <w:rsid w:val="008B6A83"/>
    <w:rsid w:val="008B7335"/>
    <w:rsid w:val="008B7EE2"/>
    <w:rsid w:val="008C0380"/>
    <w:rsid w:val="008C119D"/>
    <w:rsid w:val="008C16F5"/>
    <w:rsid w:val="008C2689"/>
    <w:rsid w:val="008C29C0"/>
    <w:rsid w:val="008C32FB"/>
    <w:rsid w:val="008C71EB"/>
    <w:rsid w:val="008D02B7"/>
    <w:rsid w:val="008D13E0"/>
    <w:rsid w:val="008D2EB1"/>
    <w:rsid w:val="008D2F74"/>
    <w:rsid w:val="008D36B3"/>
    <w:rsid w:val="008D3A0E"/>
    <w:rsid w:val="008D3EF8"/>
    <w:rsid w:val="008D3F7E"/>
    <w:rsid w:val="008D4DB1"/>
    <w:rsid w:val="008D783F"/>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9C8"/>
    <w:rsid w:val="008F0F23"/>
    <w:rsid w:val="008F15A5"/>
    <w:rsid w:val="008F20EC"/>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1B07"/>
    <w:rsid w:val="00912CCD"/>
    <w:rsid w:val="00912CF9"/>
    <w:rsid w:val="00913E8A"/>
    <w:rsid w:val="00914752"/>
    <w:rsid w:val="009148AF"/>
    <w:rsid w:val="00914A9B"/>
    <w:rsid w:val="009162B0"/>
    <w:rsid w:val="0092031A"/>
    <w:rsid w:val="0092043D"/>
    <w:rsid w:val="00921311"/>
    <w:rsid w:val="00921362"/>
    <w:rsid w:val="0092455A"/>
    <w:rsid w:val="00924605"/>
    <w:rsid w:val="00926058"/>
    <w:rsid w:val="009265C9"/>
    <w:rsid w:val="00930035"/>
    <w:rsid w:val="00932218"/>
    <w:rsid w:val="009332D5"/>
    <w:rsid w:val="009370CF"/>
    <w:rsid w:val="009374D5"/>
    <w:rsid w:val="00941201"/>
    <w:rsid w:val="00942BBD"/>
    <w:rsid w:val="009431AD"/>
    <w:rsid w:val="00943E78"/>
    <w:rsid w:val="00945B2C"/>
    <w:rsid w:val="009462E6"/>
    <w:rsid w:val="0094702F"/>
    <w:rsid w:val="009475C9"/>
    <w:rsid w:val="009509EC"/>
    <w:rsid w:val="00950C54"/>
    <w:rsid w:val="00952BB3"/>
    <w:rsid w:val="00953D8F"/>
    <w:rsid w:val="00954786"/>
    <w:rsid w:val="00954854"/>
    <w:rsid w:val="00955270"/>
    <w:rsid w:val="00955339"/>
    <w:rsid w:val="009555D9"/>
    <w:rsid w:val="009619EB"/>
    <w:rsid w:val="00962461"/>
    <w:rsid w:val="00962AF6"/>
    <w:rsid w:val="00963677"/>
    <w:rsid w:val="00963B01"/>
    <w:rsid w:val="0096401F"/>
    <w:rsid w:val="00964139"/>
    <w:rsid w:val="009645CF"/>
    <w:rsid w:val="00965AE3"/>
    <w:rsid w:val="00966B34"/>
    <w:rsid w:val="00966D15"/>
    <w:rsid w:val="00970002"/>
    <w:rsid w:val="0097180A"/>
    <w:rsid w:val="0097247E"/>
    <w:rsid w:val="00972FAD"/>
    <w:rsid w:val="00975997"/>
    <w:rsid w:val="00975D2A"/>
    <w:rsid w:val="00975E73"/>
    <w:rsid w:val="009807DE"/>
    <w:rsid w:val="00981467"/>
    <w:rsid w:val="00982CA4"/>
    <w:rsid w:val="009838AB"/>
    <w:rsid w:val="00987084"/>
    <w:rsid w:val="00991817"/>
    <w:rsid w:val="00991B0E"/>
    <w:rsid w:val="00992D85"/>
    <w:rsid w:val="0099359F"/>
    <w:rsid w:val="009939AA"/>
    <w:rsid w:val="00995049"/>
    <w:rsid w:val="00995395"/>
    <w:rsid w:val="00995CC6"/>
    <w:rsid w:val="009A1B97"/>
    <w:rsid w:val="009A1C08"/>
    <w:rsid w:val="009A2050"/>
    <w:rsid w:val="009A23F9"/>
    <w:rsid w:val="009A2FAF"/>
    <w:rsid w:val="009A3698"/>
    <w:rsid w:val="009A4CB7"/>
    <w:rsid w:val="009A4F1E"/>
    <w:rsid w:val="009A726C"/>
    <w:rsid w:val="009A7BB1"/>
    <w:rsid w:val="009B05E6"/>
    <w:rsid w:val="009B19F2"/>
    <w:rsid w:val="009B2AC6"/>
    <w:rsid w:val="009B4DBE"/>
    <w:rsid w:val="009B52AA"/>
    <w:rsid w:val="009B60E6"/>
    <w:rsid w:val="009C0CBB"/>
    <w:rsid w:val="009C41FA"/>
    <w:rsid w:val="009C4A30"/>
    <w:rsid w:val="009C5431"/>
    <w:rsid w:val="009C592B"/>
    <w:rsid w:val="009C598C"/>
    <w:rsid w:val="009C7F08"/>
    <w:rsid w:val="009D00B9"/>
    <w:rsid w:val="009D1E3F"/>
    <w:rsid w:val="009D26D9"/>
    <w:rsid w:val="009D3919"/>
    <w:rsid w:val="009D554A"/>
    <w:rsid w:val="009D602D"/>
    <w:rsid w:val="009D753D"/>
    <w:rsid w:val="009D78AF"/>
    <w:rsid w:val="009E0011"/>
    <w:rsid w:val="009E0541"/>
    <w:rsid w:val="009E1461"/>
    <w:rsid w:val="009E1669"/>
    <w:rsid w:val="009E1AC0"/>
    <w:rsid w:val="009E227C"/>
    <w:rsid w:val="009E3018"/>
    <w:rsid w:val="009E301E"/>
    <w:rsid w:val="009E4AB1"/>
    <w:rsid w:val="009E5309"/>
    <w:rsid w:val="009F13F9"/>
    <w:rsid w:val="009F29BA"/>
    <w:rsid w:val="009F32D9"/>
    <w:rsid w:val="009F4CFB"/>
    <w:rsid w:val="009F5F43"/>
    <w:rsid w:val="009F68BF"/>
    <w:rsid w:val="00A00604"/>
    <w:rsid w:val="00A007E2"/>
    <w:rsid w:val="00A009D1"/>
    <w:rsid w:val="00A01DF0"/>
    <w:rsid w:val="00A02C0E"/>
    <w:rsid w:val="00A035FF"/>
    <w:rsid w:val="00A05BA6"/>
    <w:rsid w:val="00A067DA"/>
    <w:rsid w:val="00A0689C"/>
    <w:rsid w:val="00A06D5D"/>
    <w:rsid w:val="00A071CD"/>
    <w:rsid w:val="00A10AA2"/>
    <w:rsid w:val="00A11BCD"/>
    <w:rsid w:val="00A11F4E"/>
    <w:rsid w:val="00A12067"/>
    <w:rsid w:val="00A17156"/>
    <w:rsid w:val="00A21A50"/>
    <w:rsid w:val="00A22EFE"/>
    <w:rsid w:val="00A23E21"/>
    <w:rsid w:val="00A24707"/>
    <w:rsid w:val="00A2587E"/>
    <w:rsid w:val="00A2592D"/>
    <w:rsid w:val="00A2595B"/>
    <w:rsid w:val="00A25AB2"/>
    <w:rsid w:val="00A267D5"/>
    <w:rsid w:val="00A27915"/>
    <w:rsid w:val="00A27D6B"/>
    <w:rsid w:val="00A33F06"/>
    <w:rsid w:val="00A37B8F"/>
    <w:rsid w:val="00A400FC"/>
    <w:rsid w:val="00A40171"/>
    <w:rsid w:val="00A404FF"/>
    <w:rsid w:val="00A4077B"/>
    <w:rsid w:val="00A40FAD"/>
    <w:rsid w:val="00A42506"/>
    <w:rsid w:val="00A42DC7"/>
    <w:rsid w:val="00A430D1"/>
    <w:rsid w:val="00A43232"/>
    <w:rsid w:val="00A44869"/>
    <w:rsid w:val="00A454C6"/>
    <w:rsid w:val="00A4586E"/>
    <w:rsid w:val="00A45E3A"/>
    <w:rsid w:val="00A504E9"/>
    <w:rsid w:val="00A5088C"/>
    <w:rsid w:val="00A510C6"/>
    <w:rsid w:val="00A527B7"/>
    <w:rsid w:val="00A545D3"/>
    <w:rsid w:val="00A5521A"/>
    <w:rsid w:val="00A55EE2"/>
    <w:rsid w:val="00A5647B"/>
    <w:rsid w:val="00A5756F"/>
    <w:rsid w:val="00A61217"/>
    <w:rsid w:val="00A61DF7"/>
    <w:rsid w:val="00A62FAA"/>
    <w:rsid w:val="00A63324"/>
    <w:rsid w:val="00A64720"/>
    <w:rsid w:val="00A655F9"/>
    <w:rsid w:val="00A7135C"/>
    <w:rsid w:val="00A71CFF"/>
    <w:rsid w:val="00A7254C"/>
    <w:rsid w:val="00A735CB"/>
    <w:rsid w:val="00A74490"/>
    <w:rsid w:val="00A746E8"/>
    <w:rsid w:val="00A76272"/>
    <w:rsid w:val="00A764DD"/>
    <w:rsid w:val="00A76E53"/>
    <w:rsid w:val="00A7780A"/>
    <w:rsid w:val="00A8044E"/>
    <w:rsid w:val="00A82028"/>
    <w:rsid w:val="00A84B90"/>
    <w:rsid w:val="00A85083"/>
    <w:rsid w:val="00A85488"/>
    <w:rsid w:val="00A857D9"/>
    <w:rsid w:val="00A85A84"/>
    <w:rsid w:val="00A85D2D"/>
    <w:rsid w:val="00A864E1"/>
    <w:rsid w:val="00A901C7"/>
    <w:rsid w:val="00A908C0"/>
    <w:rsid w:val="00A912C0"/>
    <w:rsid w:val="00A92C19"/>
    <w:rsid w:val="00A942D1"/>
    <w:rsid w:val="00A965FD"/>
    <w:rsid w:val="00A96689"/>
    <w:rsid w:val="00A977F9"/>
    <w:rsid w:val="00AA013F"/>
    <w:rsid w:val="00AA1AB6"/>
    <w:rsid w:val="00AA259D"/>
    <w:rsid w:val="00AA33D7"/>
    <w:rsid w:val="00AA4D1E"/>
    <w:rsid w:val="00AA53F8"/>
    <w:rsid w:val="00AA6045"/>
    <w:rsid w:val="00AB133A"/>
    <w:rsid w:val="00AB1F1F"/>
    <w:rsid w:val="00AB5400"/>
    <w:rsid w:val="00AB617D"/>
    <w:rsid w:val="00AB6C60"/>
    <w:rsid w:val="00AC1058"/>
    <w:rsid w:val="00AC1E22"/>
    <w:rsid w:val="00AC2CE2"/>
    <w:rsid w:val="00AC4CEB"/>
    <w:rsid w:val="00AC4E50"/>
    <w:rsid w:val="00AC525E"/>
    <w:rsid w:val="00AC62E4"/>
    <w:rsid w:val="00AC7276"/>
    <w:rsid w:val="00AC7C64"/>
    <w:rsid w:val="00AD0320"/>
    <w:rsid w:val="00AD114C"/>
    <w:rsid w:val="00AD1F56"/>
    <w:rsid w:val="00AD21D9"/>
    <w:rsid w:val="00AD2346"/>
    <w:rsid w:val="00AD5339"/>
    <w:rsid w:val="00AD598F"/>
    <w:rsid w:val="00AD6040"/>
    <w:rsid w:val="00AD6C32"/>
    <w:rsid w:val="00AD7475"/>
    <w:rsid w:val="00AD7C48"/>
    <w:rsid w:val="00AE0E75"/>
    <w:rsid w:val="00AE1639"/>
    <w:rsid w:val="00AE2E53"/>
    <w:rsid w:val="00AE37BF"/>
    <w:rsid w:val="00AE3EC9"/>
    <w:rsid w:val="00AE44E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8B"/>
    <w:rsid w:val="00B022EC"/>
    <w:rsid w:val="00B02AA0"/>
    <w:rsid w:val="00B0315E"/>
    <w:rsid w:val="00B03D01"/>
    <w:rsid w:val="00B04352"/>
    <w:rsid w:val="00B053C5"/>
    <w:rsid w:val="00B11A3E"/>
    <w:rsid w:val="00B12A9A"/>
    <w:rsid w:val="00B12DC8"/>
    <w:rsid w:val="00B12F47"/>
    <w:rsid w:val="00B13C20"/>
    <w:rsid w:val="00B13DDC"/>
    <w:rsid w:val="00B14E7A"/>
    <w:rsid w:val="00B20A02"/>
    <w:rsid w:val="00B21153"/>
    <w:rsid w:val="00B219FF"/>
    <w:rsid w:val="00B21C5B"/>
    <w:rsid w:val="00B22DFB"/>
    <w:rsid w:val="00B25523"/>
    <w:rsid w:val="00B27C2A"/>
    <w:rsid w:val="00B31A9A"/>
    <w:rsid w:val="00B31AE3"/>
    <w:rsid w:val="00B323AD"/>
    <w:rsid w:val="00B3311C"/>
    <w:rsid w:val="00B3327D"/>
    <w:rsid w:val="00B34325"/>
    <w:rsid w:val="00B36E24"/>
    <w:rsid w:val="00B37397"/>
    <w:rsid w:val="00B37F2C"/>
    <w:rsid w:val="00B407CD"/>
    <w:rsid w:val="00B40B5B"/>
    <w:rsid w:val="00B40F28"/>
    <w:rsid w:val="00B40FA1"/>
    <w:rsid w:val="00B417A4"/>
    <w:rsid w:val="00B42338"/>
    <w:rsid w:val="00B42FF7"/>
    <w:rsid w:val="00B431B7"/>
    <w:rsid w:val="00B46689"/>
    <w:rsid w:val="00B46B55"/>
    <w:rsid w:val="00B5098B"/>
    <w:rsid w:val="00B514CC"/>
    <w:rsid w:val="00B51AD1"/>
    <w:rsid w:val="00B53190"/>
    <w:rsid w:val="00B53616"/>
    <w:rsid w:val="00B55B25"/>
    <w:rsid w:val="00B56DB8"/>
    <w:rsid w:val="00B60292"/>
    <w:rsid w:val="00B60BF6"/>
    <w:rsid w:val="00B611FA"/>
    <w:rsid w:val="00B61741"/>
    <w:rsid w:val="00B61E17"/>
    <w:rsid w:val="00B63182"/>
    <w:rsid w:val="00B63591"/>
    <w:rsid w:val="00B6360B"/>
    <w:rsid w:val="00B64F47"/>
    <w:rsid w:val="00B64F5D"/>
    <w:rsid w:val="00B6540A"/>
    <w:rsid w:val="00B662C8"/>
    <w:rsid w:val="00B674DE"/>
    <w:rsid w:val="00B679D4"/>
    <w:rsid w:val="00B67FB7"/>
    <w:rsid w:val="00B7015A"/>
    <w:rsid w:val="00B709F8"/>
    <w:rsid w:val="00B72260"/>
    <w:rsid w:val="00B73FD8"/>
    <w:rsid w:val="00B7461C"/>
    <w:rsid w:val="00B7656E"/>
    <w:rsid w:val="00B769F7"/>
    <w:rsid w:val="00B82B6B"/>
    <w:rsid w:val="00B82C08"/>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1A9"/>
    <w:rsid w:val="00B94558"/>
    <w:rsid w:val="00B9540D"/>
    <w:rsid w:val="00B96167"/>
    <w:rsid w:val="00B96C5F"/>
    <w:rsid w:val="00B97344"/>
    <w:rsid w:val="00B979DD"/>
    <w:rsid w:val="00B97D65"/>
    <w:rsid w:val="00BA21E3"/>
    <w:rsid w:val="00BA2424"/>
    <w:rsid w:val="00BA348F"/>
    <w:rsid w:val="00BA3A3D"/>
    <w:rsid w:val="00BA3B28"/>
    <w:rsid w:val="00BA3D6F"/>
    <w:rsid w:val="00BA45D1"/>
    <w:rsid w:val="00BA7954"/>
    <w:rsid w:val="00BA7E2F"/>
    <w:rsid w:val="00BB061A"/>
    <w:rsid w:val="00BB09E3"/>
    <w:rsid w:val="00BB0DD7"/>
    <w:rsid w:val="00BB1637"/>
    <w:rsid w:val="00BB2B4E"/>
    <w:rsid w:val="00BB4D60"/>
    <w:rsid w:val="00BB52CF"/>
    <w:rsid w:val="00BB5973"/>
    <w:rsid w:val="00BB5FB6"/>
    <w:rsid w:val="00BB64B9"/>
    <w:rsid w:val="00BB6A18"/>
    <w:rsid w:val="00BB6E66"/>
    <w:rsid w:val="00BC08D4"/>
    <w:rsid w:val="00BC1967"/>
    <w:rsid w:val="00BC29EF"/>
    <w:rsid w:val="00BC3496"/>
    <w:rsid w:val="00BC5289"/>
    <w:rsid w:val="00BC5EB7"/>
    <w:rsid w:val="00BC699F"/>
    <w:rsid w:val="00BC71EF"/>
    <w:rsid w:val="00BC7DDD"/>
    <w:rsid w:val="00BC7DF4"/>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1939"/>
    <w:rsid w:val="00C03112"/>
    <w:rsid w:val="00C03DA0"/>
    <w:rsid w:val="00C05C41"/>
    <w:rsid w:val="00C064A8"/>
    <w:rsid w:val="00C06934"/>
    <w:rsid w:val="00C06E2C"/>
    <w:rsid w:val="00C07928"/>
    <w:rsid w:val="00C07CB5"/>
    <w:rsid w:val="00C105F6"/>
    <w:rsid w:val="00C12187"/>
    <w:rsid w:val="00C12DC9"/>
    <w:rsid w:val="00C137F1"/>
    <w:rsid w:val="00C13A55"/>
    <w:rsid w:val="00C13B3A"/>
    <w:rsid w:val="00C14D74"/>
    <w:rsid w:val="00C15623"/>
    <w:rsid w:val="00C15C27"/>
    <w:rsid w:val="00C1638B"/>
    <w:rsid w:val="00C16DCA"/>
    <w:rsid w:val="00C20156"/>
    <w:rsid w:val="00C24C4C"/>
    <w:rsid w:val="00C25895"/>
    <w:rsid w:val="00C25A9A"/>
    <w:rsid w:val="00C25EDD"/>
    <w:rsid w:val="00C2637A"/>
    <w:rsid w:val="00C27269"/>
    <w:rsid w:val="00C31C6F"/>
    <w:rsid w:val="00C31FD5"/>
    <w:rsid w:val="00C32C1F"/>
    <w:rsid w:val="00C33F51"/>
    <w:rsid w:val="00C357ED"/>
    <w:rsid w:val="00C36041"/>
    <w:rsid w:val="00C404D8"/>
    <w:rsid w:val="00C414A6"/>
    <w:rsid w:val="00C41E13"/>
    <w:rsid w:val="00C438CF"/>
    <w:rsid w:val="00C466AE"/>
    <w:rsid w:val="00C46DFF"/>
    <w:rsid w:val="00C50EED"/>
    <w:rsid w:val="00C5283D"/>
    <w:rsid w:val="00C539B6"/>
    <w:rsid w:val="00C54CBD"/>
    <w:rsid w:val="00C551F0"/>
    <w:rsid w:val="00C5623C"/>
    <w:rsid w:val="00C6069C"/>
    <w:rsid w:val="00C60EF5"/>
    <w:rsid w:val="00C62066"/>
    <w:rsid w:val="00C62610"/>
    <w:rsid w:val="00C62DD5"/>
    <w:rsid w:val="00C650B8"/>
    <w:rsid w:val="00C65F50"/>
    <w:rsid w:val="00C66430"/>
    <w:rsid w:val="00C666DB"/>
    <w:rsid w:val="00C712E8"/>
    <w:rsid w:val="00C72BBB"/>
    <w:rsid w:val="00C732F8"/>
    <w:rsid w:val="00C748D1"/>
    <w:rsid w:val="00C760F0"/>
    <w:rsid w:val="00C77CF3"/>
    <w:rsid w:val="00C77F7A"/>
    <w:rsid w:val="00C80439"/>
    <w:rsid w:val="00C80449"/>
    <w:rsid w:val="00C80B41"/>
    <w:rsid w:val="00C810CF"/>
    <w:rsid w:val="00C82A87"/>
    <w:rsid w:val="00C82F58"/>
    <w:rsid w:val="00C82F7E"/>
    <w:rsid w:val="00C83145"/>
    <w:rsid w:val="00C8381E"/>
    <w:rsid w:val="00C83966"/>
    <w:rsid w:val="00C83FF0"/>
    <w:rsid w:val="00C851CD"/>
    <w:rsid w:val="00C85F22"/>
    <w:rsid w:val="00C86442"/>
    <w:rsid w:val="00C927FC"/>
    <w:rsid w:val="00C959B7"/>
    <w:rsid w:val="00C95AF7"/>
    <w:rsid w:val="00C97528"/>
    <w:rsid w:val="00CA0EC2"/>
    <w:rsid w:val="00CA1704"/>
    <w:rsid w:val="00CA1A6B"/>
    <w:rsid w:val="00CA25FF"/>
    <w:rsid w:val="00CA3784"/>
    <w:rsid w:val="00CA431B"/>
    <w:rsid w:val="00CA4876"/>
    <w:rsid w:val="00CA499E"/>
    <w:rsid w:val="00CA5254"/>
    <w:rsid w:val="00CA5B44"/>
    <w:rsid w:val="00CA5FA6"/>
    <w:rsid w:val="00CA62C7"/>
    <w:rsid w:val="00CA7D19"/>
    <w:rsid w:val="00CB01D3"/>
    <w:rsid w:val="00CB1546"/>
    <w:rsid w:val="00CB1804"/>
    <w:rsid w:val="00CB3055"/>
    <w:rsid w:val="00CB414F"/>
    <w:rsid w:val="00CB5320"/>
    <w:rsid w:val="00CB600B"/>
    <w:rsid w:val="00CB7196"/>
    <w:rsid w:val="00CB7561"/>
    <w:rsid w:val="00CB7BE9"/>
    <w:rsid w:val="00CC0601"/>
    <w:rsid w:val="00CC0BE0"/>
    <w:rsid w:val="00CC274C"/>
    <w:rsid w:val="00CC2A2B"/>
    <w:rsid w:val="00CC3845"/>
    <w:rsid w:val="00CC45A4"/>
    <w:rsid w:val="00CC4F3F"/>
    <w:rsid w:val="00CD00B6"/>
    <w:rsid w:val="00CD00DC"/>
    <w:rsid w:val="00CD06EE"/>
    <w:rsid w:val="00CD0C7C"/>
    <w:rsid w:val="00CD0D4D"/>
    <w:rsid w:val="00CD19DF"/>
    <w:rsid w:val="00CD25A0"/>
    <w:rsid w:val="00CD29FD"/>
    <w:rsid w:val="00CD2A08"/>
    <w:rsid w:val="00CD2A60"/>
    <w:rsid w:val="00CD2F04"/>
    <w:rsid w:val="00CD399F"/>
    <w:rsid w:val="00CD6E9F"/>
    <w:rsid w:val="00CD737A"/>
    <w:rsid w:val="00CD7B19"/>
    <w:rsid w:val="00CE0995"/>
    <w:rsid w:val="00CE118E"/>
    <w:rsid w:val="00CE179E"/>
    <w:rsid w:val="00CE2262"/>
    <w:rsid w:val="00CE27F0"/>
    <w:rsid w:val="00CE44DB"/>
    <w:rsid w:val="00CE5834"/>
    <w:rsid w:val="00CE5EF0"/>
    <w:rsid w:val="00CF03B5"/>
    <w:rsid w:val="00CF13CC"/>
    <w:rsid w:val="00CF2335"/>
    <w:rsid w:val="00CF3A0D"/>
    <w:rsid w:val="00CF46B5"/>
    <w:rsid w:val="00CF4743"/>
    <w:rsid w:val="00CF7415"/>
    <w:rsid w:val="00D00985"/>
    <w:rsid w:val="00D00C43"/>
    <w:rsid w:val="00D03357"/>
    <w:rsid w:val="00D0434B"/>
    <w:rsid w:val="00D04FE3"/>
    <w:rsid w:val="00D0533C"/>
    <w:rsid w:val="00D1198D"/>
    <w:rsid w:val="00D11A2D"/>
    <w:rsid w:val="00D147DD"/>
    <w:rsid w:val="00D1694D"/>
    <w:rsid w:val="00D16B40"/>
    <w:rsid w:val="00D17BA1"/>
    <w:rsid w:val="00D20179"/>
    <w:rsid w:val="00D20DF3"/>
    <w:rsid w:val="00D21559"/>
    <w:rsid w:val="00D22953"/>
    <w:rsid w:val="00D257F6"/>
    <w:rsid w:val="00D25DDE"/>
    <w:rsid w:val="00D25ECD"/>
    <w:rsid w:val="00D262A0"/>
    <w:rsid w:val="00D30575"/>
    <w:rsid w:val="00D314AC"/>
    <w:rsid w:val="00D3164F"/>
    <w:rsid w:val="00D3216F"/>
    <w:rsid w:val="00D32817"/>
    <w:rsid w:val="00D35E2F"/>
    <w:rsid w:val="00D36CA8"/>
    <w:rsid w:val="00D40309"/>
    <w:rsid w:val="00D4093E"/>
    <w:rsid w:val="00D4253B"/>
    <w:rsid w:val="00D42D8A"/>
    <w:rsid w:val="00D43C47"/>
    <w:rsid w:val="00D44EAE"/>
    <w:rsid w:val="00D47CDE"/>
    <w:rsid w:val="00D47D87"/>
    <w:rsid w:val="00D47FF3"/>
    <w:rsid w:val="00D512B0"/>
    <w:rsid w:val="00D51FD1"/>
    <w:rsid w:val="00D520AB"/>
    <w:rsid w:val="00D5235A"/>
    <w:rsid w:val="00D53DB8"/>
    <w:rsid w:val="00D546D5"/>
    <w:rsid w:val="00D54AD4"/>
    <w:rsid w:val="00D561A2"/>
    <w:rsid w:val="00D602D8"/>
    <w:rsid w:val="00D62560"/>
    <w:rsid w:val="00D635D2"/>
    <w:rsid w:val="00D63B6A"/>
    <w:rsid w:val="00D64AD3"/>
    <w:rsid w:val="00D66180"/>
    <w:rsid w:val="00D66185"/>
    <w:rsid w:val="00D6765F"/>
    <w:rsid w:val="00D706A6"/>
    <w:rsid w:val="00D70A8F"/>
    <w:rsid w:val="00D70C4C"/>
    <w:rsid w:val="00D72E2F"/>
    <w:rsid w:val="00D7327C"/>
    <w:rsid w:val="00D741F8"/>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21E2"/>
    <w:rsid w:val="00DA34A3"/>
    <w:rsid w:val="00DA37DB"/>
    <w:rsid w:val="00DA3A5B"/>
    <w:rsid w:val="00DA45BE"/>
    <w:rsid w:val="00DA4676"/>
    <w:rsid w:val="00DA58F0"/>
    <w:rsid w:val="00DA74F7"/>
    <w:rsid w:val="00DA7D13"/>
    <w:rsid w:val="00DB0230"/>
    <w:rsid w:val="00DB11C5"/>
    <w:rsid w:val="00DB2BF1"/>
    <w:rsid w:val="00DB305C"/>
    <w:rsid w:val="00DB3B46"/>
    <w:rsid w:val="00DB41EE"/>
    <w:rsid w:val="00DB4A2E"/>
    <w:rsid w:val="00DB5A57"/>
    <w:rsid w:val="00DB5BBD"/>
    <w:rsid w:val="00DB618E"/>
    <w:rsid w:val="00DB6940"/>
    <w:rsid w:val="00DB6CB0"/>
    <w:rsid w:val="00DB7A02"/>
    <w:rsid w:val="00DC1146"/>
    <w:rsid w:val="00DC3233"/>
    <w:rsid w:val="00DC40B9"/>
    <w:rsid w:val="00DC432A"/>
    <w:rsid w:val="00DC4C2E"/>
    <w:rsid w:val="00DC4FC2"/>
    <w:rsid w:val="00DC508B"/>
    <w:rsid w:val="00DD03E3"/>
    <w:rsid w:val="00DD0817"/>
    <w:rsid w:val="00DD1EBF"/>
    <w:rsid w:val="00DD223F"/>
    <w:rsid w:val="00DD25C5"/>
    <w:rsid w:val="00DD28D8"/>
    <w:rsid w:val="00DD3493"/>
    <w:rsid w:val="00DD4536"/>
    <w:rsid w:val="00DD53CE"/>
    <w:rsid w:val="00DD5C72"/>
    <w:rsid w:val="00DD7DBA"/>
    <w:rsid w:val="00DE0722"/>
    <w:rsid w:val="00DE1C31"/>
    <w:rsid w:val="00DE2596"/>
    <w:rsid w:val="00DE320C"/>
    <w:rsid w:val="00DE3579"/>
    <w:rsid w:val="00DE3A7A"/>
    <w:rsid w:val="00DE45C5"/>
    <w:rsid w:val="00DE521F"/>
    <w:rsid w:val="00DE6111"/>
    <w:rsid w:val="00DE6570"/>
    <w:rsid w:val="00DE69B4"/>
    <w:rsid w:val="00DE70FC"/>
    <w:rsid w:val="00DE7358"/>
    <w:rsid w:val="00DE7589"/>
    <w:rsid w:val="00DE7658"/>
    <w:rsid w:val="00DE7922"/>
    <w:rsid w:val="00DE7EB4"/>
    <w:rsid w:val="00DF092F"/>
    <w:rsid w:val="00DF5209"/>
    <w:rsid w:val="00DF54DA"/>
    <w:rsid w:val="00DF5956"/>
    <w:rsid w:val="00DF640D"/>
    <w:rsid w:val="00DF6660"/>
    <w:rsid w:val="00DF751C"/>
    <w:rsid w:val="00DF7E51"/>
    <w:rsid w:val="00DF7F50"/>
    <w:rsid w:val="00E00D7F"/>
    <w:rsid w:val="00E01089"/>
    <w:rsid w:val="00E02C45"/>
    <w:rsid w:val="00E02E7C"/>
    <w:rsid w:val="00E0487E"/>
    <w:rsid w:val="00E04E7C"/>
    <w:rsid w:val="00E05F5F"/>
    <w:rsid w:val="00E061BE"/>
    <w:rsid w:val="00E07381"/>
    <w:rsid w:val="00E07D6A"/>
    <w:rsid w:val="00E1170F"/>
    <w:rsid w:val="00E11B77"/>
    <w:rsid w:val="00E12E2E"/>
    <w:rsid w:val="00E133BF"/>
    <w:rsid w:val="00E13416"/>
    <w:rsid w:val="00E1405F"/>
    <w:rsid w:val="00E15A2B"/>
    <w:rsid w:val="00E1636D"/>
    <w:rsid w:val="00E164E3"/>
    <w:rsid w:val="00E177FF"/>
    <w:rsid w:val="00E20EC6"/>
    <w:rsid w:val="00E2183E"/>
    <w:rsid w:val="00E22F6E"/>
    <w:rsid w:val="00E241D1"/>
    <w:rsid w:val="00E2457D"/>
    <w:rsid w:val="00E24DB4"/>
    <w:rsid w:val="00E272AD"/>
    <w:rsid w:val="00E309DA"/>
    <w:rsid w:val="00E32B55"/>
    <w:rsid w:val="00E3357A"/>
    <w:rsid w:val="00E3367A"/>
    <w:rsid w:val="00E35140"/>
    <w:rsid w:val="00E35465"/>
    <w:rsid w:val="00E355C7"/>
    <w:rsid w:val="00E359D8"/>
    <w:rsid w:val="00E3618A"/>
    <w:rsid w:val="00E36F05"/>
    <w:rsid w:val="00E40703"/>
    <w:rsid w:val="00E41411"/>
    <w:rsid w:val="00E4173B"/>
    <w:rsid w:val="00E41E21"/>
    <w:rsid w:val="00E432D2"/>
    <w:rsid w:val="00E436B4"/>
    <w:rsid w:val="00E443BD"/>
    <w:rsid w:val="00E463C6"/>
    <w:rsid w:val="00E50F32"/>
    <w:rsid w:val="00E53638"/>
    <w:rsid w:val="00E53E6B"/>
    <w:rsid w:val="00E5462F"/>
    <w:rsid w:val="00E55DB1"/>
    <w:rsid w:val="00E569D6"/>
    <w:rsid w:val="00E61B20"/>
    <w:rsid w:val="00E625BC"/>
    <w:rsid w:val="00E62E85"/>
    <w:rsid w:val="00E6387C"/>
    <w:rsid w:val="00E64E6C"/>
    <w:rsid w:val="00E6563A"/>
    <w:rsid w:val="00E6644C"/>
    <w:rsid w:val="00E703CA"/>
    <w:rsid w:val="00E7069E"/>
    <w:rsid w:val="00E71609"/>
    <w:rsid w:val="00E7277F"/>
    <w:rsid w:val="00E73281"/>
    <w:rsid w:val="00E73DAE"/>
    <w:rsid w:val="00E74D3A"/>
    <w:rsid w:val="00E74F5F"/>
    <w:rsid w:val="00E75114"/>
    <w:rsid w:val="00E759AD"/>
    <w:rsid w:val="00E76568"/>
    <w:rsid w:val="00E77B01"/>
    <w:rsid w:val="00E8123E"/>
    <w:rsid w:val="00E8134B"/>
    <w:rsid w:val="00E81FC8"/>
    <w:rsid w:val="00E83F86"/>
    <w:rsid w:val="00E853C6"/>
    <w:rsid w:val="00E8729C"/>
    <w:rsid w:val="00E87766"/>
    <w:rsid w:val="00E87B4A"/>
    <w:rsid w:val="00E87CB8"/>
    <w:rsid w:val="00E919D4"/>
    <w:rsid w:val="00E93552"/>
    <w:rsid w:val="00E93D80"/>
    <w:rsid w:val="00E94A5C"/>
    <w:rsid w:val="00E95CE9"/>
    <w:rsid w:val="00E963AF"/>
    <w:rsid w:val="00EA133B"/>
    <w:rsid w:val="00EA3B4D"/>
    <w:rsid w:val="00EA3BEE"/>
    <w:rsid w:val="00EA5F5C"/>
    <w:rsid w:val="00EA7154"/>
    <w:rsid w:val="00EA7BC8"/>
    <w:rsid w:val="00EA7EB3"/>
    <w:rsid w:val="00EB2588"/>
    <w:rsid w:val="00EB269A"/>
    <w:rsid w:val="00EB34C5"/>
    <w:rsid w:val="00EB4A63"/>
    <w:rsid w:val="00EB4ED4"/>
    <w:rsid w:val="00EB54D5"/>
    <w:rsid w:val="00EB6835"/>
    <w:rsid w:val="00EB6927"/>
    <w:rsid w:val="00EB7250"/>
    <w:rsid w:val="00EB79CB"/>
    <w:rsid w:val="00EC0A60"/>
    <w:rsid w:val="00EC0A96"/>
    <w:rsid w:val="00EC1F5A"/>
    <w:rsid w:val="00EC26DD"/>
    <w:rsid w:val="00EC351C"/>
    <w:rsid w:val="00EC513A"/>
    <w:rsid w:val="00EC5527"/>
    <w:rsid w:val="00EC6B09"/>
    <w:rsid w:val="00ED15CD"/>
    <w:rsid w:val="00ED1A98"/>
    <w:rsid w:val="00ED389E"/>
    <w:rsid w:val="00ED38AA"/>
    <w:rsid w:val="00ED4407"/>
    <w:rsid w:val="00ED4B78"/>
    <w:rsid w:val="00ED4C79"/>
    <w:rsid w:val="00ED50CF"/>
    <w:rsid w:val="00ED7207"/>
    <w:rsid w:val="00EE0496"/>
    <w:rsid w:val="00EE14CF"/>
    <w:rsid w:val="00EE2291"/>
    <w:rsid w:val="00EE23B5"/>
    <w:rsid w:val="00EE43CA"/>
    <w:rsid w:val="00EF0F50"/>
    <w:rsid w:val="00EF226A"/>
    <w:rsid w:val="00EF2794"/>
    <w:rsid w:val="00EF2AC8"/>
    <w:rsid w:val="00EF4C8E"/>
    <w:rsid w:val="00EF62B4"/>
    <w:rsid w:val="00EF7926"/>
    <w:rsid w:val="00F002DB"/>
    <w:rsid w:val="00F0074A"/>
    <w:rsid w:val="00F01361"/>
    <w:rsid w:val="00F01A3A"/>
    <w:rsid w:val="00F02706"/>
    <w:rsid w:val="00F03881"/>
    <w:rsid w:val="00F052A9"/>
    <w:rsid w:val="00F05EA2"/>
    <w:rsid w:val="00F07AF3"/>
    <w:rsid w:val="00F10A1F"/>
    <w:rsid w:val="00F10B4F"/>
    <w:rsid w:val="00F10ED7"/>
    <w:rsid w:val="00F11546"/>
    <w:rsid w:val="00F13AC2"/>
    <w:rsid w:val="00F140AD"/>
    <w:rsid w:val="00F15878"/>
    <w:rsid w:val="00F15DE8"/>
    <w:rsid w:val="00F17901"/>
    <w:rsid w:val="00F17FDD"/>
    <w:rsid w:val="00F200D9"/>
    <w:rsid w:val="00F20513"/>
    <w:rsid w:val="00F21C64"/>
    <w:rsid w:val="00F220E2"/>
    <w:rsid w:val="00F22265"/>
    <w:rsid w:val="00F25B69"/>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2CC0"/>
    <w:rsid w:val="00F43791"/>
    <w:rsid w:val="00F44465"/>
    <w:rsid w:val="00F44BA9"/>
    <w:rsid w:val="00F45D57"/>
    <w:rsid w:val="00F45E27"/>
    <w:rsid w:val="00F46423"/>
    <w:rsid w:val="00F47389"/>
    <w:rsid w:val="00F531CC"/>
    <w:rsid w:val="00F542A4"/>
    <w:rsid w:val="00F55663"/>
    <w:rsid w:val="00F578C1"/>
    <w:rsid w:val="00F602E2"/>
    <w:rsid w:val="00F603AA"/>
    <w:rsid w:val="00F6096A"/>
    <w:rsid w:val="00F60BE5"/>
    <w:rsid w:val="00F61556"/>
    <w:rsid w:val="00F62C25"/>
    <w:rsid w:val="00F643FE"/>
    <w:rsid w:val="00F64D73"/>
    <w:rsid w:val="00F65603"/>
    <w:rsid w:val="00F65792"/>
    <w:rsid w:val="00F6584B"/>
    <w:rsid w:val="00F668E0"/>
    <w:rsid w:val="00F66E56"/>
    <w:rsid w:val="00F67A34"/>
    <w:rsid w:val="00F704A2"/>
    <w:rsid w:val="00F72616"/>
    <w:rsid w:val="00F76B9F"/>
    <w:rsid w:val="00F77811"/>
    <w:rsid w:val="00F77A6E"/>
    <w:rsid w:val="00F8064A"/>
    <w:rsid w:val="00F80A1C"/>
    <w:rsid w:val="00F81A11"/>
    <w:rsid w:val="00F82317"/>
    <w:rsid w:val="00F82D71"/>
    <w:rsid w:val="00F86DDA"/>
    <w:rsid w:val="00F903AB"/>
    <w:rsid w:val="00F916AB"/>
    <w:rsid w:val="00F92B18"/>
    <w:rsid w:val="00F92BC5"/>
    <w:rsid w:val="00F959A8"/>
    <w:rsid w:val="00F959F2"/>
    <w:rsid w:val="00F96BA4"/>
    <w:rsid w:val="00F972F4"/>
    <w:rsid w:val="00F97CBD"/>
    <w:rsid w:val="00FA4283"/>
    <w:rsid w:val="00FA43BF"/>
    <w:rsid w:val="00FA5623"/>
    <w:rsid w:val="00FA7BFE"/>
    <w:rsid w:val="00FA7E36"/>
    <w:rsid w:val="00FB40D8"/>
    <w:rsid w:val="00FB69DA"/>
    <w:rsid w:val="00FB6A74"/>
    <w:rsid w:val="00FB6FCB"/>
    <w:rsid w:val="00FB7059"/>
    <w:rsid w:val="00FB7965"/>
    <w:rsid w:val="00FC0094"/>
    <w:rsid w:val="00FC241A"/>
    <w:rsid w:val="00FC2CC3"/>
    <w:rsid w:val="00FC43C2"/>
    <w:rsid w:val="00FC458C"/>
    <w:rsid w:val="00FC5517"/>
    <w:rsid w:val="00FC5D4D"/>
    <w:rsid w:val="00FC6137"/>
    <w:rsid w:val="00FC69EE"/>
    <w:rsid w:val="00FD11C1"/>
    <w:rsid w:val="00FD131B"/>
    <w:rsid w:val="00FD17D8"/>
    <w:rsid w:val="00FD1F10"/>
    <w:rsid w:val="00FD272B"/>
    <w:rsid w:val="00FD327C"/>
    <w:rsid w:val="00FD49B8"/>
    <w:rsid w:val="00FD4D03"/>
    <w:rsid w:val="00FD58F1"/>
    <w:rsid w:val="00FD70AB"/>
    <w:rsid w:val="00FD71ED"/>
    <w:rsid w:val="00FD723F"/>
    <w:rsid w:val="00FD78DA"/>
    <w:rsid w:val="00FE1360"/>
    <w:rsid w:val="00FE14DA"/>
    <w:rsid w:val="00FE2FCB"/>
    <w:rsid w:val="00FE5295"/>
    <w:rsid w:val="00FE5908"/>
    <w:rsid w:val="00FE6228"/>
    <w:rsid w:val="00FE6463"/>
    <w:rsid w:val="00FE778F"/>
    <w:rsid w:val="00FF1AF7"/>
    <w:rsid w:val="00FF1E4D"/>
    <w:rsid w:val="00FF2F46"/>
    <w:rsid w:val="00FF433A"/>
    <w:rsid w:val="00FF4A4C"/>
    <w:rsid w:val="00FF4F57"/>
    <w:rsid w:val="00FF52C2"/>
    <w:rsid w:val="00FF7481"/>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72687077-8202-4E78-A83B-FDEBCB4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915"/>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表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DefaultParagraphFont"/>
    <w:uiPriority w:val="34"/>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link w:val="ProposalChar0"/>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7"/>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Index1">
    <w:name w:val="index 1"/>
    <w:basedOn w:val="Normal"/>
    <w:uiPriority w:val="99"/>
    <w:rsid w:val="00F42CC0"/>
    <w:pPr>
      <w:keepLines/>
      <w:overflowPunct w:val="0"/>
      <w:autoSpaceDE w:val="0"/>
      <w:autoSpaceDN w:val="0"/>
      <w:adjustRightInd w:val="0"/>
      <w:textAlignment w:val="baseline"/>
    </w:pPr>
    <w:rPr>
      <w:rFonts w:eastAsia="MS Mincho"/>
      <w:sz w:val="20"/>
      <w:szCs w:val="20"/>
      <w:lang w:val="en-GB" w:eastAsia="en-US"/>
    </w:rPr>
  </w:style>
  <w:style w:type="paragraph" w:customStyle="1" w:styleId="done">
    <w:name w:val="done"/>
    <w:basedOn w:val="Normal"/>
    <w:qFormat/>
    <w:rsid w:val="006A5EEA"/>
    <w:pPr>
      <w:keepNext/>
      <w:keepLines/>
      <w:widowControl w:val="0"/>
      <w:numPr>
        <w:numId w:val="15"/>
      </w:numPr>
      <w:pBdr>
        <w:top w:val="single" w:sz="6" w:space="1" w:color="008000"/>
        <w:left w:val="single" w:sz="6" w:space="4" w:color="008000"/>
        <w:bottom w:val="single" w:sz="6" w:space="1" w:color="008000"/>
        <w:right w:val="single" w:sz="6" w:space="4" w:color="008000"/>
      </w:pBdr>
      <w:tabs>
        <w:tab w:val="left" w:pos="1843"/>
      </w:tabs>
      <w:spacing w:before="60" w:after="60" w:line="259" w:lineRule="auto"/>
      <w:ind w:left="340" w:hanging="340"/>
      <w:jc w:val="both"/>
    </w:pPr>
    <w:rPr>
      <w:rFonts w:ascii="Arial" w:eastAsiaTheme="minorEastAsia" w:hAnsi="Arial"/>
      <w:b/>
      <w:color w:val="008000"/>
      <w:sz w:val="20"/>
      <w:szCs w:val="20"/>
      <w:lang w:val="en-GB" w:eastAsia="en-US"/>
    </w:rPr>
  </w:style>
  <w:style w:type="character" w:customStyle="1" w:styleId="ProposalChar0">
    <w:name w:val="Proposal Char"/>
    <w:basedOn w:val="DefaultParagraphFont"/>
    <w:link w:val="Proposal0"/>
    <w:qFormat/>
    <w:rsid w:val="00577073"/>
    <w:rPr>
      <w:rFonts w:ascii="Times New Roman" w:eastAsia="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7246">
      <w:bodyDiv w:val="1"/>
      <w:marLeft w:val="0"/>
      <w:marRight w:val="0"/>
      <w:marTop w:val="0"/>
      <w:marBottom w:val="0"/>
      <w:divBdr>
        <w:top w:val="none" w:sz="0" w:space="0" w:color="auto"/>
        <w:left w:val="none" w:sz="0" w:space="0" w:color="auto"/>
        <w:bottom w:val="none" w:sz="0" w:space="0" w:color="auto"/>
        <w:right w:val="none" w:sz="0" w:space="0" w:color="auto"/>
      </w:divBdr>
    </w:div>
    <w:div w:id="137260913">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257374527">
      <w:bodyDiv w:val="1"/>
      <w:marLeft w:val="0"/>
      <w:marRight w:val="0"/>
      <w:marTop w:val="0"/>
      <w:marBottom w:val="0"/>
      <w:divBdr>
        <w:top w:val="none" w:sz="0" w:space="0" w:color="auto"/>
        <w:left w:val="none" w:sz="0" w:space="0" w:color="auto"/>
        <w:bottom w:val="none" w:sz="0" w:space="0" w:color="auto"/>
        <w:right w:val="none" w:sz="0" w:space="0" w:color="auto"/>
      </w:divBdr>
    </w:div>
    <w:div w:id="588199464">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41182730">
      <w:bodyDiv w:val="1"/>
      <w:marLeft w:val="0"/>
      <w:marRight w:val="0"/>
      <w:marTop w:val="0"/>
      <w:marBottom w:val="0"/>
      <w:divBdr>
        <w:top w:val="none" w:sz="0" w:space="0" w:color="auto"/>
        <w:left w:val="none" w:sz="0" w:space="0" w:color="auto"/>
        <w:bottom w:val="none" w:sz="0" w:space="0" w:color="auto"/>
        <w:right w:val="none" w:sz="0" w:space="0" w:color="auto"/>
      </w:divBdr>
    </w:div>
    <w:div w:id="112342616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778676480">
      <w:bodyDiv w:val="1"/>
      <w:marLeft w:val="0"/>
      <w:marRight w:val="0"/>
      <w:marTop w:val="0"/>
      <w:marBottom w:val="0"/>
      <w:divBdr>
        <w:top w:val="none" w:sz="0" w:space="0" w:color="auto"/>
        <w:left w:val="none" w:sz="0" w:space="0" w:color="auto"/>
        <w:bottom w:val="none" w:sz="0" w:space="0" w:color="auto"/>
        <w:right w:val="none" w:sz="0" w:space="0" w:color="auto"/>
      </w:divBdr>
    </w:div>
    <w:div w:id="1934170440">
      <w:bodyDiv w:val="1"/>
      <w:marLeft w:val="0"/>
      <w:marRight w:val="0"/>
      <w:marTop w:val="0"/>
      <w:marBottom w:val="0"/>
      <w:divBdr>
        <w:top w:val="none" w:sz="0" w:space="0" w:color="auto"/>
        <w:left w:val="none" w:sz="0" w:space="0" w:color="auto"/>
        <w:bottom w:val="none" w:sz="0" w:space="0" w:color="auto"/>
        <w:right w:val="none" w:sz="0" w:space="0" w:color="auto"/>
      </w:divBdr>
    </w:div>
    <w:div w:id="2015571915">
      <w:bodyDiv w:val="1"/>
      <w:marLeft w:val="0"/>
      <w:marRight w:val="0"/>
      <w:marTop w:val="0"/>
      <w:marBottom w:val="0"/>
      <w:divBdr>
        <w:top w:val="none" w:sz="0" w:space="0" w:color="auto"/>
        <w:left w:val="none" w:sz="0" w:space="0" w:color="auto"/>
        <w:bottom w:val="none" w:sz="0" w:space="0" w:color="auto"/>
        <w:right w:val="none" w:sz="0" w:space="0" w:color="auto"/>
      </w:divBdr>
    </w:div>
    <w:div w:id="2026787522">
      <w:bodyDiv w:val="1"/>
      <w:marLeft w:val="0"/>
      <w:marRight w:val="0"/>
      <w:marTop w:val="0"/>
      <w:marBottom w:val="0"/>
      <w:divBdr>
        <w:top w:val="none" w:sz="0" w:space="0" w:color="auto"/>
        <w:left w:val="none" w:sz="0" w:space="0" w:color="auto"/>
        <w:bottom w:val="none" w:sz="0" w:space="0" w:color="auto"/>
        <w:right w:val="none" w:sz="0" w:space="0" w:color="auto"/>
      </w:divBdr>
    </w:div>
    <w:div w:id="211343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A2DE-9AD9-42D2-8566-04F9DE19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11123</Words>
  <Characters>63405</Characters>
  <Application>Microsoft Office Word</Application>
  <DocSecurity>0</DocSecurity>
  <Lines>528</Lines>
  <Paragraphs>148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9</cp:revision>
  <cp:lastPrinted>2021-10-06T09:28:00Z</cp:lastPrinted>
  <dcterms:created xsi:type="dcterms:W3CDTF">2022-05-05T18:12:00Z</dcterms:created>
  <dcterms:modified xsi:type="dcterms:W3CDTF">2022-05-08T23:13:00Z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