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63E8" w14:textId="7A7E5EE6"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w:t>
      </w:r>
      <w:r w:rsidR="00AB6875">
        <w:rPr>
          <w:b/>
          <w:noProof/>
          <w:lang w:val="en-GB" w:eastAsia="zh-CN"/>
        </w:rPr>
        <w:t>09</w:t>
      </w:r>
      <w:r w:rsidR="005B63D6">
        <w:rPr>
          <w:b/>
          <w:bCs/>
          <w:lang w:eastAsia="zh-CN"/>
        </w:rPr>
        <w:t>-e</w:t>
      </w:r>
      <w:r w:rsidRPr="00CF195E">
        <w:rPr>
          <w:b/>
          <w:kern w:val="2"/>
          <w:lang w:eastAsia="zh-CN"/>
        </w:rPr>
        <w:tab/>
      </w:r>
      <w:r w:rsidR="00224DD0" w:rsidRPr="00224DD0">
        <w:rPr>
          <w:b/>
          <w:kern w:val="2"/>
          <w:lang w:eastAsia="zh-CN"/>
        </w:rPr>
        <w:t>R1-2</w:t>
      </w:r>
      <w:r w:rsidR="00CB3EBD">
        <w:rPr>
          <w:b/>
          <w:kern w:val="2"/>
          <w:lang w:eastAsia="zh-CN"/>
        </w:rPr>
        <w:t>2</w:t>
      </w:r>
      <w:r w:rsidR="00224DD0" w:rsidRPr="00224DD0">
        <w:rPr>
          <w:b/>
          <w:kern w:val="2"/>
          <w:lang w:eastAsia="zh-CN"/>
        </w:rPr>
        <w:t>0</w:t>
      </w:r>
      <w:r w:rsidR="00450905">
        <w:rPr>
          <w:b/>
          <w:kern w:val="2"/>
          <w:lang w:eastAsia="zh-CN"/>
        </w:rPr>
        <w:t>xxxx</w:t>
      </w:r>
    </w:p>
    <w:p w14:paraId="4504A408" w14:textId="7087BFC1" w:rsidR="00A741E4" w:rsidRPr="00AA4AFB" w:rsidRDefault="00AA4AFB" w:rsidP="00A741E4">
      <w:pPr>
        <w:rPr>
          <w:b/>
          <w:kern w:val="2"/>
          <w:lang w:val="en-GB" w:eastAsia="zh-CN"/>
        </w:rPr>
      </w:pPr>
      <w:r w:rsidRPr="00AA4AFB">
        <w:rPr>
          <w:b/>
          <w:kern w:val="2"/>
          <w:lang w:eastAsia="zh-CN"/>
        </w:rPr>
        <w:t xml:space="preserve">e-Meeting, </w:t>
      </w:r>
      <w:r w:rsidR="00AB6875">
        <w:rPr>
          <w:b/>
          <w:kern w:val="2"/>
          <w:lang w:eastAsia="zh-CN"/>
        </w:rPr>
        <w:t>May</w:t>
      </w:r>
      <w:r w:rsidR="00CB3EBD" w:rsidRPr="00CB3EBD">
        <w:rPr>
          <w:b/>
          <w:kern w:val="2"/>
          <w:lang w:eastAsia="zh-CN"/>
        </w:rPr>
        <w:t xml:space="preserve"> </w:t>
      </w:r>
      <w:r w:rsidR="00AB6875">
        <w:rPr>
          <w:b/>
          <w:kern w:val="2"/>
          <w:lang w:eastAsia="zh-CN"/>
        </w:rPr>
        <w:t>9th</w:t>
      </w:r>
      <w:r w:rsidR="00CB3EBD" w:rsidRPr="00CB3EBD">
        <w:rPr>
          <w:b/>
          <w:kern w:val="2"/>
          <w:lang w:eastAsia="zh-CN"/>
        </w:rPr>
        <w:t xml:space="preserve"> – </w:t>
      </w:r>
      <w:r w:rsidR="00C509E1">
        <w:rPr>
          <w:b/>
          <w:kern w:val="2"/>
          <w:lang w:eastAsia="zh-CN"/>
        </w:rPr>
        <w:t>20</w:t>
      </w:r>
      <w:r w:rsidR="00AB6875">
        <w:rPr>
          <w:b/>
          <w:kern w:val="2"/>
          <w:lang w:eastAsia="zh-CN"/>
        </w:rPr>
        <w:t>th</w:t>
      </w:r>
      <w:r w:rsidR="00CB3EBD" w:rsidRPr="00CB3EBD">
        <w:rPr>
          <w:b/>
          <w:kern w:val="2"/>
          <w:lang w:eastAsia="zh-CN"/>
        </w:rPr>
        <w:t>, 2022</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5E066B34"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AB6875">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3D0717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D708D0">
        <w:rPr>
          <w:rFonts w:hint="eastAsia"/>
          <w:b/>
          <w:kern w:val="2"/>
          <w:lang w:eastAsia="zh-CN"/>
        </w:rPr>
        <w:t>S</w:t>
      </w:r>
      <w:r w:rsidR="00450905">
        <w:rPr>
          <w:b/>
          <w:kern w:val="2"/>
          <w:lang w:eastAsia="zh-CN"/>
        </w:rPr>
        <w:t>ummary #</w:t>
      </w:r>
      <w:r w:rsidR="00A86492">
        <w:rPr>
          <w:b/>
          <w:kern w:val="2"/>
          <w:lang w:eastAsia="zh-CN"/>
        </w:rPr>
        <w:t>1</w:t>
      </w:r>
      <w:r w:rsidR="00450905">
        <w:rPr>
          <w:b/>
          <w:kern w:val="2"/>
          <w:lang w:eastAsia="zh-CN"/>
        </w:rPr>
        <w:t xml:space="preserve"> of </w:t>
      </w:r>
      <w:r w:rsidR="00AB6875" w:rsidRPr="00AB6875">
        <w:rPr>
          <w:b/>
          <w:kern w:val="2"/>
          <w:lang w:eastAsia="zh-CN"/>
        </w:rPr>
        <w:t>[109-e-R16-Pos-01]</w:t>
      </w:r>
      <w:r w:rsidR="00AB6875">
        <w:rPr>
          <w:b/>
          <w:kern w:val="2"/>
          <w:lang w:eastAsia="zh-CN"/>
        </w:rPr>
        <w:t xml:space="preserve"> </w:t>
      </w:r>
      <w:r w:rsidR="00AB6875" w:rsidRPr="00AB6875">
        <w:rPr>
          <w:b/>
          <w:kern w:val="2"/>
          <w:lang w:eastAsia="zh-CN"/>
        </w:rPr>
        <w:t>on PRS reception without TDD configuration</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bookmarkStart w:id="0" w:name="_GoBack"/>
      <w:bookmarkEnd w:id="0"/>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01BC218C" w:rsidR="00450905" w:rsidRDefault="00450905" w:rsidP="00450905">
      <w:pPr>
        <w:rPr>
          <w:lang w:eastAsia="zh-CN"/>
        </w:rPr>
      </w:pPr>
      <w:r>
        <w:rPr>
          <w:rFonts w:hint="eastAsia"/>
          <w:lang w:eastAsia="zh-CN"/>
        </w:rPr>
        <w:t>I</w:t>
      </w:r>
      <w:r>
        <w:rPr>
          <w:lang w:eastAsia="zh-CN"/>
        </w:rPr>
        <w:t>n RAN1#10</w:t>
      </w:r>
      <w:r w:rsidR="00AB6875">
        <w:rPr>
          <w:lang w:eastAsia="zh-CN"/>
        </w:rPr>
        <w:t>9</w:t>
      </w:r>
      <w:r>
        <w:rPr>
          <w:lang w:eastAsia="zh-CN"/>
        </w:rPr>
        <w:t xml:space="preserve">-e, the following paper provided input on </w:t>
      </w:r>
      <w:r w:rsidR="00AB6875">
        <w:rPr>
          <w:lang w:eastAsia="zh-CN"/>
        </w:rPr>
        <w:t>PRS reception without TDD configuration.</w:t>
      </w:r>
    </w:p>
    <w:p w14:paraId="579FD92A" w14:textId="536B9CEE" w:rsidR="00CA3C84" w:rsidRPr="00CB3EBD" w:rsidRDefault="00AB6875" w:rsidP="00604D88">
      <w:pPr>
        <w:pStyle w:val="af3"/>
        <w:numPr>
          <w:ilvl w:val="0"/>
          <w:numId w:val="45"/>
        </w:numPr>
        <w:ind w:firstLineChars="0"/>
        <w:rPr>
          <w:lang w:eastAsia="zh-CN"/>
        </w:rPr>
      </w:pPr>
      <w:r w:rsidRPr="00AB6875">
        <w:rPr>
          <w:rFonts w:ascii="Times" w:eastAsia="Batang" w:hAnsi="Times"/>
          <w:sz w:val="20"/>
          <w:szCs w:val="24"/>
          <w:lang w:val="en-GB" w:eastAsia="x-none"/>
        </w:rPr>
        <w:t>R1-2204922</w:t>
      </w:r>
      <w:r w:rsidRPr="00AB6875">
        <w:rPr>
          <w:rFonts w:ascii="Times" w:eastAsia="Batang" w:hAnsi="Times"/>
          <w:sz w:val="20"/>
          <w:szCs w:val="24"/>
          <w:lang w:val="en-GB" w:eastAsia="x-none"/>
        </w:rPr>
        <w:tab/>
        <w:t>PRS reception without TDD configuration</w:t>
      </w:r>
      <w:r w:rsidRPr="00AB6875">
        <w:rPr>
          <w:rFonts w:ascii="Times" w:eastAsia="Batang" w:hAnsi="Times"/>
          <w:sz w:val="20"/>
          <w:szCs w:val="24"/>
          <w:lang w:val="en-GB" w:eastAsia="x-none"/>
        </w:rPr>
        <w:tab/>
        <w:t>Huawei, HiSilicon</w:t>
      </w:r>
    </w:p>
    <w:p w14:paraId="1E642D1D" w14:textId="5D1AB36F" w:rsidR="00AB6875" w:rsidRDefault="00AB6875" w:rsidP="00AB6875">
      <w:pPr>
        <w:pStyle w:val="a3"/>
        <w:spacing w:line="260" w:lineRule="exact"/>
        <w:rPr>
          <w:rFonts w:eastAsiaTheme="minorEastAsia"/>
          <w:sz w:val="22"/>
          <w:szCs w:val="22"/>
          <w:lang w:eastAsia="zh-CN"/>
        </w:rPr>
      </w:pPr>
    </w:p>
    <w:p w14:paraId="44C0D0E6" w14:textId="1C4F29D7" w:rsidR="00AB6875" w:rsidRPr="00DC7EFD" w:rsidRDefault="00AB6875" w:rsidP="00AB6875">
      <w:pPr>
        <w:pStyle w:val="a3"/>
        <w:spacing w:line="260" w:lineRule="exact"/>
        <w:rPr>
          <w:rFonts w:eastAsiaTheme="minorEastAsia"/>
          <w:sz w:val="22"/>
          <w:szCs w:val="22"/>
          <w:lang w:eastAsia="zh-CN"/>
        </w:rPr>
      </w:pPr>
      <w:r>
        <w:rPr>
          <w:rFonts w:eastAsiaTheme="minorEastAsia"/>
          <w:sz w:val="22"/>
          <w:szCs w:val="22"/>
          <w:lang w:eastAsia="zh-CN"/>
        </w:rPr>
        <w:t>I</w:t>
      </w:r>
      <w:r w:rsidRPr="00DC7EFD">
        <w:rPr>
          <w:rFonts w:eastAsiaTheme="minorEastAsia"/>
          <w:sz w:val="22"/>
          <w:szCs w:val="22"/>
          <w:lang w:eastAsia="zh-CN"/>
        </w:rPr>
        <w:t xml:space="preserve">t was observed </w:t>
      </w:r>
      <w:r>
        <w:rPr>
          <w:rFonts w:eastAsiaTheme="minorEastAsia"/>
          <w:sz w:val="22"/>
          <w:szCs w:val="22"/>
          <w:lang w:eastAsia="zh-CN"/>
        </w:rPr>
        <w:t xml:space="preserve">in [1] </w:t>
      </w:r>
      <w:r w:rsidRPr="00DC7EFD">
        <w:rPr>
          <w:rFonts w:eastAsiaTheme="minorEastAsia"/>
          <w:sz w:val="22"/>
          <w:szCs w:val="22"/>
          <w:lang w:eastAsia="zh-CN"/>
        </w:rPr>
        <w:t xml:space="preserve">that the existing specification text for handling PRS reception in dynamic/semi-static slot format configurations was intended for reception in the serving cell, for which the UE is aware of the slot format.  However, there are cases were there can be PRS configured in a frequency layers entirely outside of the serving cell.  </w:t>
      </w:r>
      <w:r>
        <w:rPr>
          <w:rFonts w:eastAsiaTheme="minorEastAsia"/>
          <w:sz w:val="22"/>
          <w:szCs w:val="22"/>
          <w:lang w:eastAsia="zh-CN"/>
        </w:rPr>
        <w:t xml:space="preserve">[1] </w:t>
      </w:r>
      <w:r w:rsidRPr="00DC7EFD">
        <w:rPr>
          <w:rFonts w:eastAsiaTheme="minorEastAsia"/>
          <w:sz w:val="22"/>
          <w:szCs w:val="22"/>
          <w:lang w:eastAsia="zh-CN"/>
        </w:rPr>
        <w:t xml:space="preserve">proposes to resolve the issue by specifying </w:t>
      </w:r>
      <w:proofErr w:type="spellStart"/>
      <w:r w:rsidRPr="00DC7EFD">
        <w:rPr>
          <w:rFonts w:eastAsiaTheme="minorEastAsia"/>
          <w:sz w:val="22"/>
          <w:szCs w:val="22"/>
          <w:lang w:eastAsia="zh-CN"/>
        </w:rPr>
        <w:t>signalling</w:t>
      </w:r>
      <w:proofErr w:type="spellEnd"/>
      <w:r w:rsidRPr="00DC7EFD">
        <w:rPr>
          <w:rFonts w:eastAsiaTheme="minorEastAsia"/>
          <w:sz w:val="22"/>
          <w:szCs w:val="22"/>
          <w:lang w:eastAsia="zh-CN"/>
        </w:rPr>
        <w:t xml:space="preserve"> of the TDD configuration for each TRP to the LMF. </w:t>
      </w:r>
    </w:p>
    <w:p w14:paraId="341AE571" w14:textId="77777777" w:rsidR="00AB6875" w:rsidRPr="00DC7EFD" w:rsidRDefault="00AB6875" w:rsidP="00AB6875">
      <w:pPr>
        <w:pStyle w:val="a3"/>
        <w:spacing w:line="260" w:lineRule="exact"/>
        <w:rPr>
          <w:rFonts w:eastAsiaTheme="minorEastAsia"/>
          <w:sz w:val="22"/>
          <w:szCs w:val="22"/>
          <w:lang w:eastAsia="zh-CN"/>
        </w:rPr>
      </w:pPr>
      <w:r w:rsidRPr="00DC7EFD">
        <w:rPr>
          <w:rFonts w:eastAsiaTheme="minorEastAsia"/>
          <w:sz w:val="22"/>
          <w:szCs w:val="22"/>
          <w:lang w:eastAsia="zh-CN"/>
        </w:rPr>
        <w:t>The following observation are drawn:</w:t>
      </w:r>
    </w:p>
    <w:p w14:paraId="7D8C6C44" w14:textId="6B29AE9D" w:rsidR="00AB6875" w:rsidRPr="00AB6875" w:rsidRDefault="00AB6875" w:rsidP="00AB6875">
      <w:pPr>
        <w:pStyle w:val="3GPPAgreements"/>
        <w:numPr>
          <w:ilvl w:val="0"/>
          <w:numId w:val="0"/>
        </w:numPr>
        <w:autoSpaceDE/>
        <w:autoSpaceDN/>
        <w:adjustRightInd/>
        <w:jc w:val="left"/>
        <w:rPr>
          <w:b/>
          <w:i/>
          <w:color w:val="000000" w:themeColor="text1"/>
          <w:sz w:val="20"/>
        </w:rPr>
      </w:pPr>
      <w:r w:rsidRPr="00335E71">
        <w:rPr>
          <w:b/>
          <w:i/>
          <w:color w:val="000000" w:themeColor="text1"/>
          <w:sz w:val="20"/>
        </w:rPr>
        <w:t xml:space="preserve">Observation </w:t>
      </w:r>
      <w:r w:rsidRPr="00335E71">
        <w:rPr>
          <w:b/>
          <w:i/>
          <w:color w:val="000000" w:themeColor="text1"/>
          <w:sz w:val="20"/>
        </w:rPr>
        <w:fldChar w:fldCharType="begin"/>
      </w:r>
      <w:r w:rsidRPr="00335E71">
        <w:rPr>
          <w:b/>
          <w:i/>
          <w:color w:val="000000" w:themeColor="text1"/>
          <w:sz w:val="20"/>
        </w:rPr>
        <w:instrText xml:space="preserve"> SEQ Observation \* ARABIC </w:instrText>
      </w:r>
      <w:r w:rsidRPr="00335E71">
        <w:rPr>
          <w:b/>
          <w:i/>
          <w:color w:val="000000" w:themeColor="text1"/>
          <w:sz w:val="20"/>
        </w:rPr>
        <w:fldChar w:fldCharType="separate"/>
      </w:r>
      <w:r w:rsidRPr="00335E71">
        <w:rPr>
          <w:b/>
          <w:i/>
          <w:noProof/>
          <w:color w:val="000000" w:themeColor="text1"/>
          <w:sz w:val="20"/>
        </w:rPr>
        <w:t>1</w:t>
      </w:r>
      <w:r w:rsidRPr="00335E71">
        <w:rPr>
          <w:b/>
          <w:i/>
          <w:color w:val="000000" w:themeColor="text1"/>
          <w:sz w:val="20"/>
        </w:rPr>
        <w:fldChar w:fldCharType="end"/>
      </w:r>
      <w:r w:rsidRPr="00335E71">
        <w:rPr>
          <w:b/>
          <w:i/>
          <w:color w:val="000000" w:themeColor="text1"/>
          <w:sz w:val="20"/>
        </w:rPr>
        <w:t>: The existing PRS reception versus the slot format is intended for the case when serving cell is concerned, in which case the semi-static slot format and/or the dynamic SFI can be available at the UE.</w:t>
      </w:r>
    </w:p>
    <w:p w14:paraId="3803633B" w14:textId="1B5BA3F3" w:rsidR="00AB6875" w:rsidRPr="00335E71" w:rsidRDefault="00AB6875" w:rsidP="00AB6875">
      <w:pPr>
        <w:rPr>
          <w:lang w:eastAsia="zh-CN"/>
        </w:rPr>
      </w:pPr>
      <w:r w:rsidRPr="00335E71">
        <w:rPr>
          <w:b/>
          <w:i/>
          <w:color w:val="000000" w:themeColor="text1"/>
        </w:rPr>
        <w:t xml:space="preserve">Observation </w:t>
      </w:r>
      <w:r w:rsidRPr="00335E71">
        <w:rPr>
          <w:b/>
          <w:i/>
          <w:color w:val="000000" w:themeColor="text1"/>
        </w:rPr>
        <w:fldChar w:fldCharType="begin"/>
      </w:r>
      <w:r w:rsidRPr="00335E71">
        <w:rPr>
          <w:b/>
          <w:i/>
          <w:color w:val="000000" w:themeColor="text1"/>
        </w:rPr>
        <w:instrText xml:space="preserve"> SEQ Observation \* ARABIC </w:instrText>
      </w:r>
      <w:r w:rsidRPr="00335E71">
        <w:rPr>
          <w:b/>
          <w:i/>
          <w:color w:val="000000" w:themeColor="text1"/>
        </w:rPr>
        <w:fldChar w:fldCharType="separate"/>
      </w:r>
      <w:r w:rsidRPr="00335E71">
        <w:rPr>
          <w:b/>
          <w:i/>
          <w:noProof/>
          <w:color w:val="000000" w:themeColor="text1"/>
        </w:rPr>
        <w:t>2</w:t>
      </w:r>
      <w:r w:rsidRPr="00335E71">
        <w:rPr>
          <w:b/>
          <w:i/>
          <w:color w:val="000000" w:themeColor="text1"/>
        </w:rPr>
        <w:fldChar w:fldCharType="end"/>
      </w:r>
      <w:r w:rsidRPr="00335E71">
        <w:rPr>
          <w:b/>
          <w:i/>
          <w:color w:val="000000" w:themeColor="text1"/>
        </w:rPr>
        <w:t>: It is possible that some positioning frequency layers does not contain any PRS from the serving cell.</w:t>
      </w:r>
    </w:p>
    <w:p w14:paraId="7502A832" w14:textId="77777777" w:rsidR="00AB6875" w:rsidRPr="00335E71" w:rsidRDefault="00AB6875" w:rsidP="00AB6875">
      <w:pPr>
        <w:rPr>
          <w:b/>
          <w:i/>
          <w:color w:val="000000" w:themeColor="text1"/>
        </w:rPr>
      </w:pPr>
      <w:r w:rsidRPr="00335E71">
        <w:rPr>
          <w:b/>
          <w:i/>
          <w:color w:val="000000" w:themeColor="text1"/>
        </w:rPr>
        <w:t xml:space="preserve">Observation </w:t>
      </w:r>
      <w:r w:rsidRPr="00335E71">
        <w:rPr>
          <w:b/>
          <w:i/>
          <w:color w:val="000000" w:themeColor="text1"/>
        </w:rPr>
        <w:fldChar w:fldCharType="begin"/>
      </w:r>
      <w:r w:rsidRPr="00335E71">
        <w:rPr>
          <w:b/>
          <w:i/>
          <w:color w:val="000000" w:themeColor="text1"/>
        </w:rPr>
        <w:instrText xml:space="preserve"> SEQ Observation \* ARABIC </w:instrText>
      </w:r>
      <w:r w:rsidRPr="00335E71">
        <w:rPr>
          <w:b/>
          <w:i/>
          <w:color w:val="000000" w:themeColor="text1"/>
        </w:rPr>
        <w:fldChar w:fldCharType="separate"/>
      </w:r>
      <w:r w:rsidRPr="00335E71">
        <w:rPr>
          <w:b/>
          <w:i/>
          <w:noProof/>
          <w:color w:val="000000" w:themeColor="text1"/>
        </w:rPr>
        <w:t>3</w:t>
      </w:r>
      <w:r w:rsidRPr="00335E71">
        <w:rPr>
          <w:b/>
          <w:i/>
          <w:color w:val="000000" w:themeColor="text1"/>
        </w:rPr>
        <w:fldChar w:fldCharType="end"/>
      </w:r>
      <w:r w:rsidRPr="00335E71">
        <w:rPr>
          <w:b/>
          <w:i/>
          <w:color w:val="000000" w:themeColor="text1"/>
        </w:rPr>
        <w:t>: The serving cell slot format may not be applied to the positioning frequency layers that do not contain the PRS from the serving cell.</w:t>
      </w:r>
    </w:p>
    <w:p w14:paraId="15B5072C" w14:textId="77777777" w:rsidR="00AB6875" w:rsidRDefault="00AB6875" w:rsidP="00AB6875">
      <w:pPr>
        <w:pStyle w:val="a3"/>
        <w:spacing w:line="260" w:lineRule="exact"/>
        <w:rPr>
          <w:rFonts w:eastAsiaTheme="minorEastAsia"/>
          <w:sz w:val="22"/>
          <w:szCs w:val="22"/>
          <w:lang w:eastAsia="zh-CN"/>
        </w:rPr>
      </w:pPr>
    </w:p>
    <w:p w14:paraId="2719F005" w14:textId="1277B705" w:rsidR="00AB6875" w:rsidRPr="00AB6875" w:rsidRDefault="00AB6875" w:rsidP="00AB6875">
      <w:pPr>
        <w:pStyle w:val="a3"/>
        <w:spacing w:line="260" w:lineRule="exact"/>
        <w:rPr>
          <w:rFonts w:eastAsiaTheme="minorEastAsia"/>
          <w:sz w:val="22"/>
          <w:szCs w:val="22"/>
          <w:lang w:eastAsia="zh-CN"/>
        </w:rPr>
      </w:pPr>
      <w:r w:rsidRPr="00DC7EFD">
        <w:rPr>
          <w:rFonts w:eastAsiaTheme="minorEastAsia"/>
          <w:sz w:val="22"/>
          <w:szCs w:val="22"/>
          <w:lang w:eastAsia="zh-CN"/>
        </w:rPr>
        <w:t>The following proposals are given:</w:t>
      </w:r>
    </w:p>
    <w:p w14:paraId="5C99835F" w14:textId="75D89FCF" w:rsidR="00AB6875" w:rsidRPr="00335E71" w:rsidRDefault="00AB6875" w:rsidP="00AB6875">
      <w:pPr>
        <w:pStyle w:val="3GPPAgreements"/>
        <w:numPr>
          <w:ilvl w:val="0"/>
          <w:numId w:val="0"/>
        </w:numPr>
        <w:autoSpaceDE/>
        <w:autoSpaceDN/>
        <w:adjustRightInd/>
        <w:jc w:val="left"/>
        <w:rPr>
          <w:b/>
          <w:i/>
          <w:sz w:val="20"/>
          <w:szCs w:val="16"/>
        </w:rPr>
      </w:pPr>
      <w:r w:rsidRPr="00335E71">
        <w:rPr>
          <w:b/>
          <w:i/>
          <w:sz w:val="20"/>
          <w:szCs w:val="16"/>
        </w:rPr>
        <w:t xml:space="preserve">Proposal </w:t>
      </w:r>
      <w:r w:rsidRPr="00335E71">
        <w:rPr>
          <w:b/>
          <w:i/>
          <w:sz w:val="20"/>
          <w:szCs w:val="16"/>
        </w:rPr>
        <w:fldChar w:fldCharType="begin"/>
      </w:r>
      <w:r w:rsidRPr="00335E71">
        <w:rPr>
          <w:b/>
          <w:i/>
          <w:sz w:val="20"/>
          <w:szCs w:val="16"/>
        </w:rPr>
        <w:instrText xml:space="preserve"> SEQ Proposal \* ARABIC </w:instrText>
      </w:r>
      <w:r w:rsidRPr="00335E71">
        <w:rPr>
          <w:b/>
          <w:i/>
          <w:sz w:val="20"/>
          <w:szCs w:val="16"/>
        </w:rPr>
        <w:fldChar w:fldCharType="separate"/>
      </w:r>
      <w:r w:rsidRPr="00335E71">
        <w:rPr>
          <w:b/>
          <w:i/>
          <w:noProof/>
          <w:sz w:val="20"/>
          <w:szCs w:val="16"/>
        </w:rPr>
        <w:t>1</w:t>
      </w:r>
      <w:r w:rsidRPr="00335E71">
        <w:rPr>
          <w:b/>
          <w:i/>
          <w:sz w:val="20"/>
          <w:szCs w:val="16"/>
        </w:rPr>
        <w:fldChar w:fldCharType="end"/>
      </w:r>
      <w:r w:rsidRPr="00335E71">
        <w:rPr>
          <w:b/>
          <w:i/>
          <w:sz w:val="20"/>
          <w:szCs w:val="16"/>
        </w:rPr>
        <w:t>: RAN1 to clarify that for Rel-16, on positioning frequency layers that do not contain the PRS from any serving cell, UE may assume the symbol as DL/FL that is configured for PRS reception.</w:t>
      </w:r>
    </w:p>
    <w:p w14:paraId="0851AB68" w14:textId="77777777" w:rsidR="00AB6875" w:rsidRPr="00335E71" w:rsidRDefault="00AB6875" w:rsidP="00AB6875">
      <w:pPr>
        <w:pStyle w:val="3GPPAgreements"/>
        <w:numPr>
          <w:ilvl w:val="0"/>
          <w:numId w:val="0"/>
        </w:numPr>
        <w:autoSpaceDE/>
        <w:autoSpaceDN/>
        <w:adjustRightInd/>
        <w:jc w:val="left"/>
        <w:rPr>
          <w:b/>
          <w:i/>
          <w:sz w:val="20"/>
          <w:szCs w:val="16"/>
        </w:rPr>
      </w:pPr>
      <w:r w:rsidRPr="00335E71">
        <w:rPr>
          <w:b/>
          <w:i/>
          <w:sz w:val="20"/>
          <w:szCs w:val="16"/>
        </w:rPr>
        <w:t xml:space="preserve">Proposal </w:t>
      </w:r>
      <w:r w:rsidRPr="00335E71">
        <w:rPr>
          <w:b/>
          <w:i/>
          <w:sz w:val="20"/>
          <w:szCs w:val="16"/>
        </w:rPr>
        <w:fldChar w:fldCharType="begin"/>
      </w:r>
      <w:r w:rsidRPr="00335E71">
        <w:rPr>
          <w:b/>
          <w:i/>
          <w:sz w:val="20"/>
          <w:szCs w:val="16"/>
        </w:rPr>
        <w:instrText xml:space="preserve"> SEQ Proposal \* ARABIC </w:instrText>
      </w:r>
      <w:r w:rsidRPr="00335E71">
        <w:rPr>
          <w:b/>
          <w:i/>
          <w:sz w:val="20"/>
          <w:szCs w:val="16"/>
        </w:rPr>
        <w:fldChar w:fldCharType="separate"/>
      </w:r>
      <w:r w:rsidRPr="00335E71">
        <w:rPr>
          <w:b/>
          <w:i/>
          <w:noProof/>
          <w:sz w:val="20"/>
          <w:szCs w:val="16"/>
        </w:rPr>
        <w:t>2</w:t>
      </w:r>
      <w:r w:rsidRPr="00335E71">
        <w:rPr>
          <w:b/>
          <w:i/>
          <w:sz w:val="20"/>
          <w:szCs w:val="16"/>
        </w:rPr>
        <w:fldChar w:fldCharType="end"/>
      </w:r>
      <w:r w:rsidRPr="00335E71">
        <w:rPr>
          <w:b/>
          <w:i/>
          <w:sz w:val="20"/>
          <w:szCs w:val="16"/>
        </w:rPr>
        <w:t xml:space="preserve">: </w:t>
      </w:r>
      <w:r w:rsidRPr="00335E71">
        <w:rPr>
          <w:rFonts w:hint="eastAsia"/>
          <w:b/>
          <w:i/>
          <w:sz w:val="20"/>
          <w:szCs w:val="16"/>
        </w:rPr>
        <w:t>RAN1 to discuss whether the following change is adopted in Rel-17:</w:t>
      </w:r>
    </w:p>
    <w:tbl>
      <w:tblPr>
        <w:tblStyle w:val="ae"/>
        <w:tblW w:w="0" w:type="auto"/>
        <w:tblLook w:val="04A0" w:firstRow="1" w:lastRow="0" w:firstColumn="1" w:lastColumn="0" w:noHBand="0" w:noVBand="1"/>
      </w:tblPr>
      <w:tblGrid>
        <w:gridCol w:w="9307"/>
      </w:tblGrid>
      <w:tr w:rsidR="00AB6875" w:rsidRPr="00335E71" w14:paraId="204C9205" w14:textId="77777777" w:rsidTr="00AB6875">
        <w:tc>
          <w:tcPr>
            <w:tcW w:w="9307" w:type="dxa"/>
          </w:tcPr>
          <w:p w14:paraId="40296ABB" w14:textId="77777777" w:rsidR="00AB6875" w:rsidRPr="00335E71" w:rsidRDefault="00AB6875" w:rsidP="00AB6875">
            <w:pPr>
              <w:pStyle w:val="3GPPAgreements"/>
              <w:numPr>
                <w:ilvl w:val="0"/>
                <w:numId w:val="0"/>
              </w:numPr>
              <w:ind w:left="284" w:hanging="284"/>
              <w:rPr>
                <w:sz w:val="20"/>
                <w:szCs w:val="16"/>
              </w:rPr>
            </w:pPr>
            <w:r w:rsidRPr="00335E71">
              <w:rPr>
                <w:sz w:val="20"/>
                <w:szCs w:val="16"/>
              </w:rPr>
              <w:t>Introduce the TDD configuration in the assistance data</w:t>
            </w:r>
          </w:p>
          <w:p w14:paraId="0FF05962" w14:textId="77777777" w:rsidR="00AB6875" w:rsidRPr="00335E71" w:rsidRDefault="00AB6875" w:rsidP="00AB6875">
            <w:pPr>
              <w:pStyle w:val="3GPPAgreements"/>
              <w:numPr>
                <w:ilvl w:val="0"/>
                <w:numId w:val="24"/>
              </w:numPr>
              <w:rPr>
                <w:sz w:val="20"/>
                <w:szCs w:val="16"/>
              </w:rPr>
            </w:pPr>
            <w:r w:rsidRPr="00335E71">
              <w:rPr>
                <w:rFonts w:hint="eastAsia"/>
                <w:sz w:val="20"/>
                <w:szCs w:val="16"/>
              </w:rPr>
              <w:t xml:space="preserve">The TDD configuration </w:t>
            </w:r>
            <w:r w:rsidRPr="00335E71">
              <w:rPr>
                <w:sz w:val="20"/>
                <w:szCs w:val="16"/>
              </w:rPr>
              <w:t>is provided per TRP or per positioning frequency layer, which is common for all TRPs within a positioning frequency layer.</w:t>
            </w:r>
          </w:p>
          <w:p w14:paraId="12A1C917" w14:textId="77777777" w:rsidR="00AB6875" w:rsidRPr="00335E71" w:rsidRDefault="00AB6875" w:rsidP="00AB6875">
            <w:pPr>
              <w:pStyle w:val="3GPPAgreements"/>
              <w:numPr>
                <w:ilvl w:val="0"/>
                <w:numId w:val="24"/>
              </w:numPr>
              <w:rPr>
                <w:sz w:val="20"/>
                <w:szCs w:val="16"/>
              </w:rPr>
            </w:pPr>
            <w:r w:rsidRPr="00335E71">
              <w:rPr>
                <w:sz w:val="20"/>
                <w:szCs w:val="16"/>
              </w:rPr>
              <w:t>For the TDD configuration of the non-serving cell, UE may receive the PRS on DL/FL symbols.</w:t>
            </w:r>
          </w:p>
          <w:p w14:paraId="63AC2B94" w14:textId="77777777" w:rsidR="00AB6875" w:rsidRPr="00335E71" w:rsidRDefault="00AB6875" w:rsidP="00AB6875">
            <w:pPr>
              <w:pStyle w:val="3GPPAgreements"/>
              <w:numPr>
                <w:ilvl w:val="0"/>
                <w:numId w:val="24"/>
              </w:numPr>
              <w:rPr>
                <w:sz w:val="20"/>
                <w:szCs w:val="16"/>
              </w:rPr>
            </w:pPr>
            <w:r w:rsidRPr="00335E71">
              <w:rPr>
                <w:rFonts w:hint="eastAsia"/>
                <w:sz w:val="20"/>
                <w:szCs w:val="16"/>
              </w:rPr>
              <w:t xml:space="preserve">UE capability </w:t>
            </w:r>
            <w:r w:rsidRPr="00335E71">
              <w:rPr>
                <w:sz w:val="20"/>
                <w:szCs w:val="16"/>
              </w:rPr>
              <w:t xml:space="preserve">for TDD configuration </w:t>
            </w:r>
            <w:r w:rsidRPr="00335E71">
              <w:rPr>
                <w:rFonts w:hint="eastAsia"/>
                <w:sz w:val="20"/>
                <w:szCs w:val="16"/>
              </w:rPr>
              <w:t>is introduced for backward compatib</w:t>
            </w:r>
            <w:r w:rsidRPr="00335E71">
              <w:rPr>
                <w:sz w:val="20"/>
                <w:szCs w:val="16"/>
              </w:rPr>
              <w:t>ility.</w:t>
            </w:r>
          </w:p>
          <w:p w14:paraId="5F10BDC2" w14:textId="77777777" w:rsidR="00AB6875" w:rsidRPr="00335E71" w:rsidRDefault="00AB6875" w:rsidP="00AB6875">
            <w:pPr>
              <w:pStyle w:val="3GPPAgreements"/>
              <w:numPr>
                <w:ilvl w:val="0"/>
                <w:numId w:val="24"/>
              </w:numPr>
              <w:rPr>
                <w:sz w:val="20"/>
                <w:szCs w:val="16"/>
              </w:rPr>
            </w:pPr>
            <w:r w:rsidRPr="00335E71">
              <w:rPr>
                <w:sz w:val="20"/>
                <w:szCs w:val="16"/>
              </w:rPr>
              <w:t xml:space="preserve">Introduce the </w:t>
            </w:r>
            <w:proofErr w:type="spellStart"/>
            <w:r w:rsidRPr="00335E71">
              <w:rPr>
                <w:sz w:val="20"/>
                <w:szCs w:val="16"/>
              </w:rPr>
              <w:t>NRPPa</w:t>
            </w:r>
            <w:proofErr w:type="spellEnd"/>
            <w:r w:rsidRPr="00335E71">
              <w:rPr>
                <w:sz w:val="20"/>
                <w:szCs w:val="16"/>
              </w:rPr>
              <w:t xml:space="preserve"> signaling for LMF to obtain the TDD configuration from each TRP.</w:t>
            </w:r>
          </w:p>
        </w:tc>
      </w:tr>
    </w:tbl>
    <w:p w14:paraId="17C73E22" w14:textId="77777777" w:rsidR="00AB6875" w:rsidRPr="00AB6875" w:rsidRDefault="00AB6875" w:rsidP="00450905">
      <w:pPr>
        <w:rPr>
          <w:lang w:eastAsia="zh-CN"/>
        </w:rPr>
      </w:pPr>
    </w:p>
    <w:p w14:paraId="2B5FA9DA" w14:textId="16D5811F"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of </w:t>
      </w:r>
      <w:r w:rsidR="00AB6875">
        <w:rPr>
          <w:lang w:val="en-GB" w:eastAsia="zh-CN"/>
        </w:rPr>
        <w:t>PRS reception without TDD configuration</w:t>
      </w:r>
      <w:r w:rsidR="003B686F">
        <w:rPr>
          <w:lang w:val="en-GB" w:eastAsia="zh-CN"/>
        </w:rPr>
        <w:t>, subject to the following email discussion.</w:t>
      </w:r>
    </w:p>
    <w:p w14:paraId="71E26F52" w14:textId="77777777" w:rsidR="00AB6875" w:rsidRPr="00AB6875" w:rsidRDefault="00AB6875" w:rsidP="00AB6875">
      <w:pPr>
        <w:autoSpaceDE/>
        <w:autoSpaceDN/>
        <w:adjustRightInd/>
        <w:snapToGrid/>
        <w:spacing w:after="0"/>
        <w:jc w:val="left"/>
        <w:rPr>
          <w:rFonts w:eastAsia="Malgun Gothic"/>
          <w:sz w:val="20"/>
          <w:szCs w:val="20"/>
          <w:lang w:eastAsia="x-none"/>
        </w:rPr>
      </w:pPr>
      <w:r w:rsidRPr="00AB6875">
        <w:rPr>
          <w:rFonts w:eastAsia="Batang"/>
          <w:sz w:val="20"/>
          <w:szCs w:val="24"/>
          <w:highlight w:val="cyan"/>
          <w:lang w:val="en-GB" w:eastAsia="x-none"/>
        </w:rPr>
        <w:t xml:space="preserve">[109-e-R16-Pos-01] Email discussion/approval on PRS reception without TDD configuration, for Rel-16 for proposal 1 in </w:t>
      </w:r>
      <w:r w:rsidRPr="00AB6875">
        <w:rPr>
          <w:rFonts w:eastAsia="Batang"/>
          <w:sz w:val="20"/>
          <w:szCs w:val="24"/>
          <w:highlight w:val="cyan"/>
          <w:lang w:val="en-GB" w:eastAsia="zh-CN"/>
        </w:rPr>
        <w:t xml:space="preserve">R1-2204922, and for Rel-17 for </w:t>
      </w:r>
      <w:r w:rsidRPr="00AB6875">
        <w:rPr>
          <w:rFonts w:eastAsia="Batang"/>
          <w:sz w:val="20"/>
          <w:szCs w:val="24"/>
          <w:highlight w:val="cyan"/>
          <w:lang w:val="en-GB" w:eastAsia="x-none"/>
        </w:rPr>
        <w:t xml:space="preserve">proposal 2 in </w:t>
      </w:r>
      <w:r w:rsidRPr="00AB6875">
        <w:rPr>
          <w:rFonts w:eastAsia="Batang"/>
          <w:sz w:val="20"/>
          <w:szCs w:val="24"/>
          <w:highlight w:val="cyan"/>
          <w:lang w:val="en-GB" w:eastAsia="zh-CN"/>
        </w:rPr>
        <w:t>R1-2204922,</w:t>
      </w:r>
      <w:r w:rsidRPr="00AB6875">
        <w:rPr>
          <w:rFonts w:eastAsia="Batang"/>
          <w:sz w:val="20"/>
          <w:szCs w:val="24"/>
          <w:highlight w:val="cyan"/>
          <w:lang w:val="en-GB" w:eastAsia="x-none"/>
        </w:rPr>
        <w:t xml:space="preserve"> by May 13 – </w:t>
      </w:r>
      <w:proofErr w:type="spellStart"/>
      <w:r w:rsidRPr="00AB6875">
        <w:rPr>
          <w:rFonts w:eastAsia="Batang"/>
          <w:sz w:val="20"/>
          <w:szCs w:val="24"/>
          <w:highlight w:val="cyan"/>
          <w:lang w:val="en-GB" w:eastAsia="x-none"/>
        </w:rPr>
        <w:t>Su</w:t>
      </w:r>
      <w:proofErr w:type="spellEnd"/>
      <w:r w:rsidRPr="00AB6875">
        <w:rPr>
          <w:rFonts w:eastAsia="Batang"/>
          <w:sz w:val="20"/>
          <w:szCs w:val="24"/>
          <w:highlight w:val="cyan"/>
          <w:lang w:val="en-GB" w:eastAsia="x-none"/>
        </w:rPr>
        <w:t xml:space="preserve"> (Huawei)</w:t>
      </w:r>
    </w:p>
    <w:p w14:paraId="01F11BDB" w14:textId="77777777" w:rsidR="0068570C" w:rsidRPr="00AB6875" w:rsidRDefault="0068570C" w:rsidP="00450905">
      <w:pPr>
        <w:rPr>
          <w:lang w:eastAsia="zh-CN"/>
        </w:rPr>
      </w:pPr>
    </w:p>
    <w:p w14:paraId="5BAD66C6" w14:textId="264C9605" w:rsidR="00A437AB" w:rsidRDefault="00A437AB">
      <w:pPr>
        <w:autoSpaceDE/>
        <w:autoSpaceDN/>
        <w:adjustRightInd/>
        <w:snapToGrid/>
        <w:spacing w:after="0"/>
        <w:jc w:val="left"/>
        <w:rPr>
          <w:lang w:val="en-GB" w:eastAsia="zh-CN"/>
        </w:rPr>
      </w:pPr>
      <w:r>
        <w:rPr>
          <w:lang w:val="en-GB" w:eastAsia="zh-CN"/>
        </w:rPr>
        <w:br w:type="page"/>
      </w:r>
    </w:p>
    <w:p w14:paraId="7C328A37" w14:textId="2B0A8ABC" w:rsidR="003B686F" w:rsidRDefault="00304082" w:rsidP="00A437AB">
      <w:pPr>
        <w:pStyle w:val="1"/>
        <w:rPr>
          <w:lang w:val="en-GB" w:eastAsia="zh-CN"/>
        </w:rPr>
      </w:pPr>
      <w:r>
        <w:rPr>
          <w:lang w:val="en-GB" w:eastAsia="zh-CN"/>
        </w:rPr>
        <w:lastRenderedPageBreak/>
        <w:t>PRS measurement without TDD configuration</w:t>
      </w:r>
    </w:p>
    <w:p w14:paraId="370976DF" w14:textId="02CC11A1" w:rsidR="004A65B4" w:rsidRDefault="00304082" w:rsidP="004A65B4">
      <w:pPr>
        <w:pStyle w:val="2"/>
        <w:rPr>
          <w:lang w:eastAsia="zh-CN"/>
        </w:rPr>
      </w:pPr>
      <w:r>
        <w:rPr>
          <w:lang w:eastAsia="zh-CN"/>
        </w:rPr>
        <w:t xml:space="preserve">Rel-16 </w:t>
      </w:r>
      <w:proofErr w:type="spellStart"/>
      <w:r>
        <w:rPr>
          <w:lang w:eastAsia="zh-CN"/>
        </w:rPr>
        <w:t>behaviour</w:t>
      </w:r>
      <w:proofErr w:type="spellEnd"/>
    </w:p>
    <w:p w14:paraId="389DD263" w14:textId="69CCF559" w:rsidR="00AD6878" w:rsidRDefault="00AD6878" w:rsidP="00AD6878">
      <w:pPr>
        <w:pStyle w:val="3"/>
        <w:rPr>
          <w:lang w:val="en-GB" w:eastAsia="zh-CN"/>
        </w:rPr>
      </w:pPr>
      <w:r>
        <w:rPr>
          <w:rFonts w:hint="eastAsia"/>
          <w:lang w:val="en-GB" w:eastAsia="zh-CN"/>
        </w:rPr>
        <w:t>R</w:t>
      </w:r>
      <w:r>
        <w:rPr>
          <w:lang w:val="en-GB" w:eastAsia="zh-CN"/>
        </w:rPr>
        <w:t>ound 1</w:t>
      </w:r>
    </w:p>
    <w:p w14:paraId="76ED4972" w14:textId="5B762DAF" w:rsidR="00304082" w:rsidRPr="00304082" w:rsidRDefault="00304082" w:rsidP="00304082">
      <w:pPr>
        <w:rPr>
          <w:lang w:val="en-GB" w:eastAsia="zh-CN"/>
        </w:rPr>
      </w:pPr>
      <w:r>
        <w:rPr>
          <w:lang w:val="en-GB" w:eastAsia="zh-CN"/>
        </w:rPr>
        <w:t>The proposal from [1] is directly copied for comments.</w:t>
      </w:r>
    </w:p>
    <w:p w14:paraId="61B066AB" w14:textId="34D0B966" w:rsidR="00AD6878" w:rsidRDefault="00AD6878" w:rsidP="00AD6878">
      <w:pPr>
        <w:pStyle w:val="3"/>
        <w:numPr>
          <w:ilvl w:val="0"/>
          <w:numId w:val="0"/>
        </w:numPr>
        <w:rPr>
          <w:lang w:eastAsia="zh-CN"/>
        </w:rPr>
      </w:pPr>
      <w:r>
        <w:rPr>
          <w:rFonts w:hint="eastAsia"/>
          <w:lang w:eastAsia="zh-CN"/>
        </w:rPr>
        <w:t>P</w:t>
      </w:r>
      <w:r>
        <w:rPr>
          <w:lang w:eastAsia="zh-CN"/>
        </w:rPr>
        <w:t>roposal 2.1.1-1</w:t>
      </w:r>
    </w:p>
    <w:p w14:paraId="46C00897" w14:textId="619D89D5" w:rsidR="00AD6878" w:rsidRPr="00743664" w:rsidRDefault="00304082" w:rsidP="00304082">
      <w:pPr>
        <w:pStyle w:val="3GPPAgreements"/>
        <w:rPr>
          <w:lang w:eastAsia="zh-CN"/>
        </w:rPr>
      </w:pPr>
      <w:r w:rsidRPr="00304082">
        <w:rPr>
          <w:lang w:eastAsia="zh-CN"/>
        </w:rPr>
        <w:t>RAN1 to clarify that for Rel-16, on positioning frequency layers that do not contain the PRS from any serving cell, UE may assume the symbol as DL/FL that is configured for PRS reception.</w:t>
      </w:r>
    </w:p>
    <w:tbl>
      <w:tblPr>
        <w:tblStyle w:val="ae"/>
        <w:tblW w:w="9351" w:type="dxa"/>
        <w:tblLayout w:type="fixed"/>
        <w:tblLook w:val="04A0" w:firstRow="1" w:lastRow="0" w:firstColumn="1" w:lastColumn="0" w:noHBand="0" w:noVBand="1"/>
      </w:tblPr>
      <w:tblGrid>
        <w:gridCol w:w="1838"/>
        <w:gridCol w:w="1134"/>
        <w:gridCol w:w="6379"/>
      </w:tblGrid>
      <w:tr w:rsidR="00AD6878" w:rsidRPr="00DF5D67" w14:paraId="4026E188" w14:textId="77777777" w:rsidTr="0015560F">
        <w:tc>
          <w:tcPr>
            <w:tcW w:w="1838" w:type="dxa"/>
            <w:vAlign w:val="center"/>
          </w:tcPr>
          <w:p w14:paraId="7AAD8527" w14:textId="77777777" w:rsidR="00AD6878" w:rsidRPr="00DF5D67" w:rsidRDefault="00AD6878"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6DDA252C" w14:textId="401EDAD5" w:rsidR="00AD6878" w:rsidRPr="00DF5D67" w:rsidRDefault="00304082"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D0FA80" w14:textId="77777777" w:rsidR="00AD6878" w:rsidRPr="00BB496A" w:rsidRDefault="00AD6878" w:rsidP="0015560F">
            <w:pPr>
              <w:rPr>
                <w:rFonts w:ascii="Arial" w:hAnsi="Arial" w:cs="Arial"/>
                <w:b/>
                <w:iCs/>
                <w:sz w:val="16"/>
                <w:lang w:eastAsia="zh-CN"/>
              </w:rPr>
            </w:pPr>
            <w:r w:rsidRPr="00DF5D67">
              <w:rPr>
                <w:rFonts w:ascii="Arial" w:hAnsi="Arial" w:cs="Arial"/>
                <w:b/>
                <w:iCs/>
                <w:sz w:val="16"/>
                <w:lang w:eastAsia="zh-CN"/>
              </w:rPr>
              <w:t>Comments</w:t>
            </w:r>
          </w:p>
        </w:tc>
      </w:tr>
      <w:tr w:rsidR="00AD6878" w:rsidRPr="00CF5518" w14:paraId="3C965426" w14:textId="77777777" w:rsidTr="0015560F">
        <w:tc>
          <w:tcPr>
            <w:tcW w:w="1838" w:type="dxa"/>
            <w:vAlign w:val="center"/>
          </w:tcPr>
          <w:p w14:paraId="2EA700DD" w14:textId="77777777" w:rsidR="00AD6878" w:rsidRPr="00DF5D67" w:rsidRDefault="00AD6878" w:rsidP="0015560F">
            <w:pPr>
              <w:rPr>
                <w:rFonts w:ascii="Arial" w:hAnsi="Arial" w:cs="Arial"/>
                <w:iCs/>
                <w:sz w:val="16"/>
                <w:lang w:eastAsia="zh-CN"/>
              </w:rPr>
            </w:pPr>
          </w:p>
        </w:tc>
        <w:tc>
          <w:tcPr>
            <w:tcW w:w="1134" w:type="dxa"/>
            <w:vAlign w:val="center"/>
          </w:tcPr>
          <w:p w14:paraId="57D8EBAF" w14:textId="77777777" w:rsidR="00AD6878" w:rsidRPr="00DF5D67" w:rsidRDefault="00AD6878" w:rsidP="0015560F">
            <w:pPr>
              <w:rPr>
                <w:rFonts w:ascii="Arial" w:hAnsi="Arial" w:cs="Arial"/>
                <w:iCs/>
                <w:sz w:val="16"/>
                <w:lang w:eastAsia="zh-CN"/>
              </w:rPr>
            </w:pPr>
          </w:p>
        </w:tc>
        <w:tc>
          <w:tcPr>
            <w:tcW w:w="6379" w:type="dxa"/>
            <w:vAlign w:val="center"/>
          </w:tcPr>
          <w:p w14:paraId="37D68AC4" w14:textId="77777777" w:rsidR="00AD6878" w:rsidRPr="00CF5518" w:rsidRDefault="00AD6878" w:rsidP="0015560F">
            <w:pPr>
              <w:rPr>
                <w:rFonts w:ascii="Arial" w:hAnsi="Arial" w:cs="Arial"/>
                <w:iCs/>
                <w:sz w:val="16"/>
                <w:lang w:eastAsia="zh-CN"/>
              </w:rPr>
            </w:pPr>
          </w:p>
        </w:tc>
      </w:tr>
      <w:tr w:rsidR="00AD6878" w:rsidRPr="00DF5D67" w14:paraId="22CB89AE" w14:textId="77777777" w:rsidTr="0015560F">
        <w:tc>
          <w:tcPr>
            <w:tcW w:w="1838" w:type="dxa"/>
            <w:vAlign w:val="center"/>
          </w:tcPr>
          <w:p w14:paraId="6E271290" w14:textId="77777777" w:rsidR="00AD6878" w:rsidRPr="00DF5D67" w:rsidRDefault="00AD6878" w:rsidP="0015560F">
            <w:pPr>
              <w:rPr>
                <w:rFonts w:ascii="Arial" w:hAnsi="Arial" w:cs="Arial"/>
                <w:iCs/>
                <w:sz w:val="16"/>
                <w:lang w:eastAsia="zh-CN"/>
              </w:rPr>
            </w:pPr>
          </w:p>
        </w:tc>
        <w:tc>
          <w:tcPr>
            <w:tcW w:w="1134" w:type="dxa"/>
            <w:vAlign w:val="center"/>
          </w:tcPr>
          <w:p w14:paraId="6C001991" w14:textId="77777777" w:rsidR="00AD6878" w:rsidRPr="00DF5D67" w:rsidRDefault="00AD6878" w:rsidP="0015560F">
            <w:pPr>
              <w:rPr>
                <w:rFonts w:ascii="Arial" w:hAnsi="Arial" w:cs="Arial"/>
                <w:iCs/>
                <w:sz w:val="16"/>
                <w:lang w:eastAsia="zh-CN"/>
              </w:rPr>
            </w:pPr>
          </w:p>
        </w:tc>
        <w:tc>
          <w:tcPr>
            <w:tcW w:w="6379" w:type="dxa"/>
            <w:vAlign w:val="center"/>
          </w:tcPr>
          <w:p w14:paraId="5AE1C83C" w14:textId="77777777" w:rsidR="00AD6878" w:rsidRPr="00DF5D67" w:rsidRDefault="00AD6878" w:rsidP="0015560F">
            <w:pPr>
              <w:rPr>
                <w:rFonts w:ascii="Arial" w:hAnsi="Arial" w:cs="Arial"/>
                <w:iCs/>
                <w:sz w:val="16"/>
                <w:lang w:eastAsia="zh-CN"/>
              </w:rPr>
            </w:pPr>
          </w:p>
        </w:tc>
      </w:tr>
      <w:tr w:rsidR="00AD6878" w:rsidRPr="00DF5D67" w14:paraId="6EE5B316" w14:textId="77777777" w:rsidTr="0015560F">
        <w:tc>
          <w:tcPr>
            <w:tcW w:w="1838" w:type="dxa"/>
            <w:vAlign w:val="center"/>
          </w:tcPr>
          <w:p w14:paraId="756D908E" w14:textId="77777777" w:rsidR="00AD6878" w:rsidRPr="00DF5D67" w:rsidRDefault="00AD6878" w:rsidP="0015560F">
            <w:pPr>
              <w:rPr>
                <w:rFonts w:ascii="Arial" w:hAnsi="Arial" w:cs="Arial"/>
                <w:iCs/>
                <w:sz w:val="16"/>
                <w:lang w:eastAsia="zh-CN"/>
              </w:rPr>
            </w:pPr>
          </w:p>
        </w:tc>
        <w:tc>
          <w:tcPr>
            <w:tcW w:w="1134" w:type="dxa"/>
            <w:vAlign w:val="center"/>
          </w:tcPr>
          <w:p w14:paraId="074F8835" w14:textId="77777777" w:rsidR="00AD6878" w:rsidRPr="00DF5D67" w:rsidRDefault="00AD6878" w:rsidP="0015560F">
            <w:pPr>
              <w:rPr>
                <w:rFonts w:ascii="Arial" w:hAnsi="Arial" w:cs="Arial"/>
                <w:iCs/>
                <w:sz w:val="16"/>
                <w:lang w:eastAsia="zh-CN"/>
              </w:rPr>
            </w:pPr>
          </w:p>
        </w:tc>
        <w:tc>
          <w:tcPr>
            <w:tcW w:w="6379" w:type="dxa"/>
            <w:vAlign w:val="center"/>
          </w:tcPr>
          <w:p w14:paraId="11290D08" w14:textId="77777777" w:rsidR="00AD6878" w:rsidRPr="00DF5D67" w:rsidRDefault="00AD6878" w:rsidP="0015560F">
            <w:pPr>
              <w:rPr>
                <w:rFonts w:ascii="Arial" w:hAnsi="Arial" w:cs="Arial"/>
                <w:iCs/>
                <w:sz w:val="16"/>
                <w:lang w:eastAsia="zh-CN"/>
              </w:rPr>
            </w:pPr>
          </w:p>
        </w:tc>
      </w:tr>
    </w:tbl>
    <w:p w14:paraId="4F6AF80A" w14:textId="3DA861D6" w:rsidR="00C30BC1" w:rsidRDefault="00C30BC1" w:rsidP="001D30A4">
      <w:pPr>
        <w:rPr>
          <w:lang w:val="en-GB" w:eastAsia="zh-CN"/>
        </w:rPr>
      </w:pPr>
    </w:p>
    <w:p w14:paraId="7FBE2608" w14:textId="28CD8CBE" w:rsidR="00304082" w:rsidRDefault="00304082" w:rsidP="00304082">
      <w:pPr>
        <w:pStyle w:val="3"/>
        <w:rPr>
          <w:lang w:val="en-GB" w:eastAsia="zh-CN"/>
        </w:rPr>
      </w:pPr>
      <w:r>
        <w:rPr>
          <w:rFonts w:hint="eastAsia"/>
          <w:lang w:val="en-GB" w:eastAsia="zh-CN"/>
        </w:rPr>
        <w:t>R</w:t>
      </w:r>
      <w:r>
        <w:rPr>
          <w:lang w:val="en-GB" w:eastAsia="zh-CN"/>
        </w:rPr>
        <w:t>ound 2</w:t>
      </w:r>
    </w:p>
    <w:p w14:paraId="709D2319" w14:textId="4C387DF4" w:rsidR="00304082" w:rsidRPr="00304082" w:rsidRDefault="00304082" w:rsidP="00304082">
      <w:pPr>
        <w:rPr>
          <w:lang w:val="en-GB" w:eastAsia="zh-CN"/>
        </w:rPr>
      </w:pPr>
      <w:r>
        <w:rPr>
          <w:rFonts w:hint="eastAsia"/>
          <w:lang w:val="en-GB" w:eastAsia="zh-CN"/>
        </w:rPr>
        <w:t>T</w:t>
      </w:r>
      <w:r>
        <w:rPr>
          <w:lang w:val="en-GB" w:eastAsia="zh-CN"/>
        </w:rPr>
        <w:t>BD</w:t>
      </w:r>
    </w:p>
    <w:p w14:paraId="10E95A95" w14:textId="77777777" w:rsidR="00304082" w:rsidRDefault="00304082" w:rsidP="001D30A4">
      <w:pPr>
        <w:rPr>
          <w:lang w:val="en-GB" w:eastAsia="zh-CN"/>
        </w:rPr>
      </w:pPr>
    </w:p>
    <w:p w14:paraId="508ADED4" w14:textId="5DEC34FF" w:rsidR="00AD6878" w:rsidRPr="00304082" w:rsidRDefault="00304082" w:rsidP="00AD6878">
      <w:pPr>
        <w:pStyle w:val="2"/>
        <w:rPr>
          <w:lang w:val="en-GB" w:eastAsia="zh-CN"/>
        </w:rPr>
      </w:pPr>
      <w:r>
        <w:rPr>
          <w:lang w:val="en-GB" w:eastAsia="zh-CN"/>
        </w:rPr>
        <w:t>Rel-17 behaviour</w:t>
      </w:r>
    </w:p>
    <w:p w14:paraId="28CCB6BB" w14:textId="49B9F287" w:rsidR="00AD6878" w:rsidRDefault="00AD6878" w:rsidP="00AD6878">
      <w:pPr>
        <w:pStyle w:val="3"/>
        <w:rPr>
          <w:lang w:val="en-GB" w:eastAsia="zh-CN"/>
        </w:rPr>
      </w:pPr>
      <w:r>
        <w:rPr>
          <w:rFonts w:hint="eastAsia"/>
          <w:lang w:val="en-GB" w:eastAsia="zh-CN"/>
        </w:rPr>
        <w:t>R</w:t>
      </w:r>
      <w:r>
        <w:rPr>
          <w:lang w:val="en-GB" w:eastAsia="zh-CN"/>
        </w:rPr>
        <w:t>ound 1</w:t>
      </w:r>
    </w:p>
    <w:p w14:paraId="7D9A015A" w14:textId="164375FD" w:rsidR="00304082" w:rsidRPr="00304082" w:rsidRDefault="00304082" w:rsidP="00304082">
      <w:pPr>
        <w:rPr>
          <w:lang w:val="en-GB" w:eastAsia="zh-CN"/>
        </w:rPr>
      </w:pPr>
      <w:r>
        <w:rPr>
          <w:rFonts w:hint="eastAsia"/>
          <w:lang w:val="en-GB" w:eastAsia="zh-CN"/>
        </w:rPr>
        <w:t>T</w:t>
      </w:r>
      <w:r>
        <w:rPr>
          <w:lang w:val="en-GB" w:eastAsia="zh-CN"/>
        </w:rPr>
        <w:t>he proposal from [2] is directly copied for comments.</w:t>
      </w:r>
    </w:p>
    <w:p w14:paraId="22F682E9" w14:textId="482CB407" w:rsidR="00AD6878" w:rsidRDefault="00AD6878" w:rsidP="00AD6878">
      <w:pPr>
        <w:pStyle w:val="3"/>
        <w:numPr>
          <w:ilvl w:val="0"/>
          <w:numId w:val="0"/>
        </w:numPr>
        <w:rPr>
          <w:lang w:eastAsia="zh-CN"/>
        </w:rPr>
      </w:pPr>
      <w:r>
        <w:rPr>
          <w:rFonts w:hint="eastAsia"/>
          <w:lang w:eastAsia="zh-CN"/>
        </w:rPr>
        <w:t>P</w:t>
      </w:r>
      <w:r>
        <w:rPr>
          <w:lang w:eastAsia="zh-CN"/>
        </w:rPr>
        <w:t>roposal 2.2.1-1</w:t>
      </w:r>
    </w:p>
    <w:p w14:paraId="1B0F70AE" w14:textId="77777777" w:rsidR="00304082" w:rsidRPr="00304082" w:rsidRDefault="00304082" w:rsidP="00304082">
      <w:pPr>
        <w:pStyle w:val="3GPPAgreements"/>
        <w:rPr>
          <w:b/>
        </w:rPr>
      </w:pPr>
      <w:r w:rsidRPr="00304082">
        <w:rPr>
          <w:rFonts w:hint="eastAsia"/>
          <w:b/>
        </w:rPr>
        <w:t>RAN1 to discuss whether the following change is adopted in Rel-17:</w:t>
      </w:r>
    </w:p>
    <w:tbl>
      <w:tblPr>
        <w:tblStyle w:val="ae"/>
        <w:tblW w:w="0" w:type="auto"/>
        <w:tblLook w:val="04A0" w:firstRow="1" w:lastRow="0" w:firstColumn="1" w:lastColumn="0" w:noHBand="0" w:noVBand="1"/>
      </w:tblPr>
      <w:tblGrid>
        <w:gridCol w:w="9307"/>
      </w:tblGrid>
      <w:tr w:rsidR="00304082" w:rsidRPr="00335E71" w14:paraId="27ADA78A" w14:textId="77777777" w:rsidTr="00A44494">
        <w:tc>
          <w:tcPr>
            <w:tcW w:w="9307" w:type="dxa"/>
          </w:tcPr>
          <w:p w14:paraId="3A6279B9" w14:textId="77777777" w:rsidR="00304082" w:rsidRPr="00335E71" w:rsidRDefault="00304082" w:rsidP="00A44494">
            <w:pPr>
              <w:pStyle w:val="3GPPAgreements"/>
              <w:numPr>
                <w:ilvl w:val="0"/>
                <w:numId w:val="0"/>
              </w:numPr>
              <w:ind w:left="284" w:hanging="284"/>
              <w:rPr>
                <w:sz w:val="20"/>
                <w:szCs w:val="16"/>
              </w:rPr>
            </w:pPr>
            <w:r w:rsidRPr="00335E71">
              <w:rPr>
                <w:sz w:val="20"/>
                <w:szCs w:val="16"/>
              </w:rPr>
              <w:t>Introduce the TDD configuration in the assistance data</w:t>
            </w:r>
          </w:p>
          <w:p w14:paraId="6EE47A5E" w14:textId="77777777" w:rsidR="00304082" w:rsidRPr="00335E71" w:rsidRDefault="00304082" w:rsidP="00A44494">
            <w:pPr>
              <w:pStyle w:val="3GPPAgreements"/>
              <w:numPr>
                <w:ilvl w:val="0"/>
                <w:numId w:val="24"/>
              </w:numPr>
              <w:rPr>
                <w:sz w:val="20"/>
                <w:szCs w:val="16"/>
              </w:rPr>
            </w:pPr>
            <w:r w:rsidRPr="00335E71">
              <w:rPr>
                <w:rFonts w:hint="eastAsia"/>
                <w:sz w:val="20"/>
                <w:szCs w:val="16"/>
              </w:rPr>
              <w:t xml:space="preserve">The TDD configuration </w:t>
            </w:r>
            <w:r w:rsidRPr="00335E71">
              <w:rPr>
                <w:sz w:val="20"/>
                <w:szCs w:val="16"/>
              </w:rPr>
              <w:t>is provided per TRP or per positioning frequency layer, which is common for all TRPs within a positioning frequency layer.</w:t>
            </w:r>
          </w:p>
          <w:p w14:paraId="4E376DAC" w14:textId="77777777" w:rsidR="00304082" w:rsidRPr="00335E71" w:rsidRDefault="00304082" w:rsidP="00A44494">
            <w:pPr>
              <w:pStyle w:val="3GPPAgreements"/>
              <w:numPr>
                <w:ilvl w:val="0"/>
                <w:numId w:val="24"/>
              </w:numPr>
              <w:rPr>
                <w:sz w:val="20"/>
                <w:szCs w:val="16"/>
              </w:rPr>
            </w:pPr>
            <w:r w:rsidRPr="00335E71">
              <w:rPr>
                <w:sz w:val="20"/>
                <w:szCs w:val="16"/>
              </w:rPr>
              <w:t>For the TDD configuration of the non-serving cell, UE may receive the PRS on DL/FL symbols.</w:t>
            </w:r>
          </w:p>
          <w:p w14:paraId="3F772D56" w14:textId="77777777" w:rsidR="00304082" w:rsidRPr="00335E71" w:rsidRDefault="00304082" w:rsidP="00A44494">
            <w:pPr>
              <w:pStyle w:val="3GPPAgreements"/>
              <w:numPr>
                <w:ilvl w:val="0"/>
                <w:numId w:val="24"/>
              </w:numPr>
              <w:rPr>
                <w:sz w:val="20"/>
                <w:szCs w:val="16"/>
              </w:rPr>
            </w:pPr>
            <w:r w:rsidRPr="00335E71">
              <w:rPr>
                <w:rFonts w:hint="eastAsia"/>
                <w:sz w:val="20"/>
                <w:szCs w:val="16"/>
              </w:rPr>
              <w:t xml:space="preserve">UE capability </w:t>
            </w:r>
            <w:r w:rsidRPr="00335E71">
              <w:rPr>
                <w:sz w:val="20"/>
                <w:szCs w:val="16"/>
              </w:rPr>
              <w:t xml:space="preserve">for TDD configuration </w:t>
            </w:r>
            <w:r w:rsidRPr="00335E71">
              <w:rPr>
                <w:rFonts w:hint="eastAsia"/>
                <w:sz w:val="20"/>
                <w:szCs w:val="16"/>
              </w:rPr>
              <w:t>is introduced for backward compatib</w:t>
            </w:r>
            <w:r w:rsidRPr="00335E71">
              <w:rPr>
                <w:sz w:val="20"/>
                <w:szCs w:val="16"/>
              </w:rPr>
              <w:t>ility.</w:t>
            </w:r>
          </w:p>
          <w:p w14:paraId="5A130B84" w14:textId="77777777" w:rsidR="00304082" w:rsidRPr="00335E71" w:rsidRDefault="00304082" w:rsidP="00A44494">
            <w:pPr>
              <w:pStyle w:val="3GPPAgreements"/>
              <w:numPr>
                <w:ilvl w:val="0"/>
                <w:numId w:val="24"/>
              </w:numPr>
              <w:rPr>
                <w:sz w:val="20"/>
                <w:szCs w:val="16"/>
              </w:rPr>
            </w:pPr>
            <w:r w:rsidRPr="00335E71">
              <w:rPr>
                <w:sz w:val="20"/>
                <w:szCs w:val="16"/>
              </w:rPr>
              <w:t xml:space="preserve">Introduce the </w:t>
            </w:r>
            <w:proofErr w:type="spellStart"/>
            <w:r w:rsidRPr="00335E71">
              <w:rPr>
                <w:sz w:val="20"/>
                <w:szCs w:val="16"/>
              </w:rPr>
              <w:t>NRPPa</w:t>
            </w:r>
            <w:proofErr w:type="spellEnd"/>
            <w:r w:rsidRPr="00335E71">
              <w:rPr>
                <w:sz w:val="20"/>
                <w:szCs w:val="16"/>
              </w:rPr>
              <w:t xml:space="preserve"> signaling for LMF to obtain the TDD configuration from each TRP.</w:t>
            </w:r>
          </w:p>
        </w:tc>
      </w:tr>
    </w:tbl>
    <w:p w14:paraId="261F5513" w14:textId="77777777" w:rsidR="00304082" w:rsidRDefault="00304082" w:rsidP="00304082">
      <w:pPr>
        <w:pStyle w:val="3GPPAgreements"/>
        <w:numPr>
          <w:ilvl w:val="0"/>
          <w:numId w:val="0"/>
        </w:numPr>
        <w:ind w:left="284" w:hanging="284"/>
        <w:rPr>
          <w:lang w:eastAsia="zh-CN"/>
        </w:rPr>
      </w:pPr>
    </w:p>
    <w:tbl>
      <w:tblPr>
        <w:tblStyle w:val="ae"/>
        <w:tblW w:w="0" w:type="auto"/>
        <w:tblLook w:val="04A0" w:firstRow="1" w:lastRow="0" w:firstColumn="1" w:lastColumn="0" w:noHBand="0" w:noVBand="1"/>
      </w:tblPr>
      <w:tblGrid>
        <w:gridCol w:w="1832"/>
        <w:gridCol w:w="1131"/>
        <w:gridCol w:w="6344"/>
      </w:tblGrid>
      <w:tr w:rsidR="006073DA" w:rsidRPr="00DF5D67" w14:paraId="08AF07EB" w14:textId="77777777" w:rsidTr="0015560F">
        <w:tc>
          <w:tcPr>
            <w:tcW w:w="1838" w:type="dxa"/>
            <w:vAlign w:val="center"/>
          </w:tcPr>
          <w:p w14:paraId="3ACB53F1" w14:textId="77777777" w:rsidR="006073DA" w:rsidRPr="00DF5D67" w:rsidRDefault="006073DA" w:rsidP="0015560F">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5600EF5" w14:textId="6A163807" w:rsidR="006073DA" w:rsidRPr="00DF5D67" w:rsidRDefault="00304082" w:rsidP="0015560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E19F3" w14:textId="77777777" w:rsidR="006073DA" w:rsidRDefault="006073DA" w:rsidP="0015560F">
            <w:pPr>
              <w:rPr>
                <w:rFonts w:ascii="Arial" w:hAnsi="Arial" w:cs="Arial"/>
                <w:b/>
                <w:iCs/>
                <w:sz w:val="16"/>
                <w:lang w:eastAsia="zh-CN"/>
              </w:rPr>
            </w:pPr>
            <w:r w:rsidRPr="00DF5D67">
              <w:rPr>
                <w:rFonts w:ascii="Arial" w:hAnsi="Arial" w:cs="Arial"/>
                <w:b/>
                <w:iCs/>
                <w:sz w:val="16"/>
                <w:lang w:eastAsia="zh-CN"/>
              </w:rPr>
              <w:t>Comments</w:t>
            </w:r>
          </w:p>
          <w:p w14:paraId="712A8EA3" w14:textId="64A8E00E" w:rsidR="00304082" w:rsidRPr="00304082" w:rsidRDefault="00304082" w:rsidP="0015560F">
            <w:pPr>
              <w:rPr>
                <w:rFonts w:ascii="Arial" w:hAnsi="Arial" w:cs="Arial"/>
                <w:iCs/>
                <w:sz w:val="16"/>
                <w:lang w:eastAsia="zh-CN"/>
              </w:rPr>
            </w:pPr>
            <w:r w:rsidRPr="00304082">
              <w:rPr>
                <w:rFonts w:ascii="Arial" w:hAnsi="Arial" w:cs="Arial"/>
                <w:iCs/>
                <w:sz w:val="16"/>
                <w:lang w:eastAsia="zh-CN"/>
              </w:rPr>
              <w:t xml:space="preserve">Including </w:t>
            </w:r>
            <w:r>
              <w:rPr>
                <w:rFonts w:ascii="Arial" w:hAnsi="Arial" w:cs="Arial"/>
                <w:iCs/>
                <w:sz w:val="16"/>
                <w:lang w:eastAsia="zh-CN"/>
              </w:rPr>
              <w:t>views on</w:t>
            </w:r>
            <w:r w:rsidRPr="00304082">
              <w:rPr>
                <w:rFonts w:ascii="Arial" w:hAnsi="Arial" w:cs="Arial"/>
                <w:iCs/>
                <w:sz w:val="16"/>
                <w:lang w:eastAsia="zh-CN"/>
              </w:rPr>
              <w:t xml:space="preserve"> the TDD configuration provision per TRP or per positioning frequency layer</w:t>
            </w:r>
          </w:p>
        </w:tc>
      </w:tr>
      <w:tr w:rsidR="006073DA" w:rsidRPr="00CF5518" w14:paraId="5D74F065" w14:textId="77777777" w:rsidTr="0015560F">
        <w:tc>
          <w:tcPr>
            <w:tcW w:w="1838" w:type="dxa"/>
            <w:vAlign w:val="center"/>
          </w:tcPr>
          <w:p w14:paraId="3DCF69DC" w14:textId="77777777" w:rsidR="006073DA" w:rsidRPr="00DF5D67" w:rsidRDefault="006073DA" w:rsidP="0015560F">
            <w:pPr>
              <w:rPr>
                <w:rFonts w:ascii="Arial" w:hAnsi="Arial" w:cs="Arial"/>
                <w:iCs/>
                <w:sz w:val="16"/>
                <w:lang w:eastAsia="zh-CN"/>
              </w:rPr>
            </w:pPr>
          </w:p>
        </w:tc>
        <w:tc>
          <w:tcPr>
            <w:tcW w:w="1134" w:type="dxa"/>
            <w:vAlign w:val="center"/>
          </w:tcPr>
          <w:p w14:paraId="591CEC32" w14:textId="77777777" w:rsidR="006073DA" w:rsidRPr="00DF5D67" w:rsidRDefault="006073DA" w:rsidP="0015560F">
            <w:pPr>
              <w:rPr>
                <w:rFonts w:ascii="Arial" w:hAnsi="Arial" w:cs="Arial"/>
                <w:iCs/>
                <w:sz w:val="16"/>
                <w:lang w:eastAsia="zh-CN"/>
              </w:rPr>
            </w:pPr>
          </w:p>
        </w:tc>
        <w:tc>
          <w:tcPr>
            <w:tcW w:w="6379" w:type="dxa"/>
            <w:vAlign w:val="center"/>
          </w:tcPr>
          <w:p w14:paraId="459E1ABF" w14:textId="77777777" w:rsidR="006073DA" w:rsidRPr="00CF5518" w:rsidRDefault="006073DA" w:rsidP="0015560F">
            <w:pPr>
              <w:rPr>
                <w:rFonts w:ascii="Arial" w:hAnsi="Arial" w:cs="Arial"/>
                <w:iCs/>
                <w:sz w:val="16"/>
                <w:lang w:eastAsia="zh-CN"/>
              </w:rPr>
            </w:pPr>
          </w:p>
        </w:tc>
      </w:tr>
      <w:tr w:rsidR="006073DA" w:rsidRPr="00DF5D67" w14:paraId="3506BB83" w14:textId="77777777" w:rsidTr="0015560F">
        <w:tc>
          <w:tcPr>
            <w:tcW w:w="1838" w:type="dxa"/>
            <w:vAlign w:val="center"/>
          </w:tcPr>
          <w:p w14:paraId="6A3738D1" w14:textId="77777777" w:rsidR="006073DA" w:rsidRPr="00DF5D67" w:rsidRDefault="006073DA" w:rsidP="0015560F">
            <w:pPr>
              <w:rPr>
                <w:rFonts w:ascii="Arial" w:hAnsi="Arial" w:cs="Arial"/>
                <w:iCs/>
                <w:sz w:val="16"/>
                <w:lang w:eastAsia="zh-CN"/>
              </w:rPr>
            </w:pPr>
          </w:p>
        </w:tc>
        <w:tc>
          <w:tcPr>
            <w:tcW w:w="1134" w:type="dxa"/>
            <w:vAlign w:val="center"/>
          </w:tcPr>
          <w:p w14:paraId="638B99DE" w14:textId="77777777" w:rsidR="006073DA" w:rsidRPr="00DF5D67" w:rsidRDefault="006073DA" w:rsidP="0015560F">
            <w:pPr>
              <w:rPr>
                <w:rFonts w:ascii="Arial" w:hAnsi="Arial" w:cs="Arial"/>
                <w:iCs/>
                <w:sz w:val="16"/>
                <w:lang w:eastAsia="zh-CN"/>
              </w:rPr>
            </w:pPr>
          </w:p>
        </w:tc>
        <w:tc>
          <w:tcPr>
            <w:tcW w:w="6379" w:type="dxa"/>
            <w:vAlign w:val="center"/>
          </w:tcPr>
          <w:p w14:paraId="7D9AC1B8" w14:textId="77777777" w:rsidR="006073DA" w:rsidRPr="00DF5D67" w:rsidRDefault="006073DA" w:rsidP="0015560F">
            <w:pPr>
              <w:rPr>
                <w:rFonts w:ascii="Arial" w:hAnsi="Arial" w:cs="Arial"/>
                <w:iCs/>
                <w:sz w:val="16"/>
                <w:lang w:eastAsia="zh-CN"/>
              </w:rPr>
            </w:pPr>
          </w:p>
        </w:tc>
      </w:tr>
      <w:tr w:rsidR="006073DA" w:rsidRPr="00DF5D67" w14:paraId="393F93F4" w14:textId="77777777" w:rsidTr="0015560F">
        <w:tc>
          <w:tcPr>
            <w:tcW w:w="1838" w:type="dxa"/>
            <w:vAlign w:val="center"/>
          </w:tcPr>
          <w:p w14:paraId="5E545A3E" w14:textId="77777777" w:rsidR="006073DA" w:rsidRPr="00DF5D67" w:rsidRDefault="006073DA" w:rsidP="0015560F">
            <w:pPr>
              <w:rPr>
                <w:rFonts w:ascii="Arial" w:hAnsi="Arial" w:cs="Arial"/>
                <w:iCs/>
                <w:sz w:val="16"/>
                <w:lang w:eastAsia="zh-CN"/>
              </w:rPr>
            </w:pPr>
          </w:p>
        </w:tc>
        <w:tc>
          <w:tcPr>
            <w:tcW w:w="1134" w:type="dxa"/>
            <w:vAlign w:val="center"/>
          </w:tcPr>
          <w:p w14:paraId="6516EB91" w14:textId="77777777" w:rsidR="006073DA" w:rsidRPr="00DF5D67" w:rsidRDefault="006073DA" w:rsidP="0015560F">
            <w:pPr>
              <w:rPr>
                <w:rFonts w:ascii="Arial" w:hAnsi="Arial" w:cs="Arial"/>
                <w:iCs/>
                <w:sz w:val="16"/>
                <w:lang w:eastAsia="zh-CN"/>
              </w:rPr>
            </w:pPr>
          </w:p>
        </w:tc>
        <w:tc>
          <w:tcPr>
            <w:tcW w:w="6379" w:type="dxa"/>
            <w:vAlign w:val="center"/>
          </w:tcPr>
          <w:p w14:paraId="3B57FADC" w14:textId="77777777" w:rsidR="006073DA" w:rsidRPr="00DF5D67" w:rsidRDefault="006073DA" w:rsidP="0015560F">
            <w:pPr>
              <w:rPr>
                <w:rFonts w:ascii="Arial" w:hAnsi="Arial" w:cs="Arial"/>
                <w:iCs/>
                <w:sz w:val="16"/>
                <w:lang w:eastAsia="zh-CN"/>
              </w:rPr>
            </w:pPr>
          </w:p>
        </w:tc>
      </w:tr>
    </w:tbl>
    <w:p w14:paraId="2FCBC1FD" w14:textId="2E44D115" w:rsidR="00AD6878" w:rsidRDefault="00AD6878" w:rsidP="001D30A4">
      <w:pPr>
        <w:rPr>
          <w:lang w:eastAsia="zh-CN"/>
        </w:rPr>
      </w:pPr>
    </w:p>
    <w:p w14:paraId="2115EB7F" w14:textId="72E48EFD" w:rsidR="00304082" w:rsidRDefault="00304082" w:rsidP="00304082">
      <w:pPr>
        <w:pStyle w:val="3"/>
        <w:rPr>
          <w:lang w:eastAsia="zh-CN"/>
        </w:rPr>
      </w:pPr>
      <w:r>
        <w:rPr>
          <w:rFonts w:hint="eastAsia"/>
          <w:lang w:eastAsia="zh-CN"/>
        </w:rPr>
        <w:t>R</w:t>
      </w:r>
      <w:r>
        <w:rPr>
          <w:lang w:eastAsia="zh-CN"/>
        </w:rPr>
        <w:t>ound 2</w:t>
      </w:r>
    </w:p>
    <w:p w14:paraId="0710D816" w14:textId="17FD81DB" w:rsidR="00304082" w:rsidRDefault="00304082" w:rsidP="00304082">
      <w:pPr>
        <w:rPr>
          <w:lang w:eastAsia="zh-CN"/>
        </w:rPr>
      </w:pPr>
      <w:r>
        <w:rPr>
          <w:rFonts w:hint="eastAsia"/>
          <w:lang w:eastAsia="zh-CN"/>
        </w:rPr>
        <w:t>T</w:t>
      </w:r>
      <w:r>
        <w:rPr>
          <w:lang w:eastAsia="zh-CN"/>
        </w:rPr>
        <w:t>BD</w:t>
      </w:r>
    </w:p>
    <w:p w14:paraId="736B7B35" w14:textId="7D62997C" w:rsidR="00304082" w:rsidRDefault="00304082" w:rsidP="00304082">
      <w:pPr>
        <w:rPr>
          <w:lang w:eastAsia="zh-CN"/>
        </w:rPr>
      </w:pPr>
    </w:p>
    <w:p w14:paraId="4AA7265A" w14:textId="7099F03A" w:rsidR="00304082" w:rsidRDefault="00304082" w:rsidP="00304082">
      <w:pPr>
        <w:pStyle w:val="2"/>
        <w:rPr>
          <w:lang w:eastAsia="zh-CN"/>
        </w:rPr>
      </w:pPr>
      <w:r>
        <w:rPr>
          <w:rFonts w:hint="eastAsia"/>
          <w:lang w:eastAsia="zh-CN"/>
        </w:rPr>
        <w:t>O</w:t>
      </w:r>
      <w:r>
        <w:rPr>
          <w:lang w:eastAsia="zh-CN"/>
        </w:rPr>
        <w:t>ther comments</w:t>
      </w:r>
    </w:p>
    <w:p w14:paraId="601FC64E" w14:textId="77777777" w:rsidR="00304082" w:rsidRDefault="00304082" w:rsidP="00304082">
      <w:pPr>
        <w:pStyle w:val="3"/>
        <w:rPr>
          <w:lang w:val="en-GB" w:eastAsia="zh-CN"/>
        </w:rPr>
      </w:pPr>
      <w:r>
        <w:rPr>
          <w:rFonts w:hint="eastAsia"/>
          <w:lang w:val="en-GB" w:eastAsia="zh-CN"/>
        </w:rPr>
        <w:t>R</w:t>
      </w:r>
      <w:r>
        <w:rPr>
          <w:lang w:val="en-GB" w:eastAsia="zh-CN"/>
        </w:rPr>
        <w:t>ound 1</w:t>
      </w:r>
    </w:p>
    <w:p w14:paraId="5CA1DCED" w14:textId="7310C135" w:rsidR="00304082" w:rsidRPr="00304082" w:rsidRDefault="00304082" w:rsidP="00304082">
      <w:pPr>
        <w:rPr>
          <w:lang w:eastAsia="zh-CN"/>
        </w:rPr>
      </w:pPr>
      <w:r>
        <w:rPr>
          <w:rFonts w:hint="eastAsia"/>
          <w:lang w:eastAsia="zh-CN"/>
        </w:rPr>
        <w:t>P</w:t>
      </w:r>
      <w:r>
        <w:rPr>
          <w:lang w:eastAsia="zh-CN"/>
        </w:rPr>
        <w:t>lease provide other comments</w:t>
      </w:r>
      <w:r w:rsidR="00A241A6">
        <w:rPr>
          <w:lang w:eastAsia="zh-CN"/>
        </w:rPr>
        <w:t>, if any, beyond the proposals in section 2.1 and section 2.2.</w:t>
      </w:r>
    </w:p>
    <w:tbl>
      <w:tblPr>
        <w:tblStyle w:val="ae"/>
        <w:tblW w:w="0" w:type="auto"/>
        <w:tblLook w:val="04A0" w:firstRow="1" w:lastRow="0" w:firstColumn="1" w:lastColumn="0" w:noHBand="0" w:noVBand="1"/>
      </w:tblPr>
      <w:tblGrid>
        <w:gridCol w:w="1833"/>
        <w:gridCol w:w="7474"/>
      </w:tblGrid>
      <w:tr w:rsidR="00A241A6" w:rsidRPr="00304082" w14:paraId="73378AC0" w14:textId="77777777" w:rsidTr="00A241A6">
        <w:tc>
          <w:tcPr>
            <w:tcW w:w="1833" w:type="dxa"/>
            <w:vAlign w:val="center"/>
          </w:tcPr>
          <w:p w14:paraId="6C671510" w14:textId="77777777" w:rsidR="00A241A6" w:rsidRPr="00DF5D67" w:rsidRDefault="00A241A6" w:rsidP="00A44494">
            <w:pPr>
              <w:rPr>
                <w:rFonts w:ascii="Arial" w:hAnsi="Arial" w:cs="Arial"/>
                <w:b/>
                <w:iCs/>
                <w:sz w:val="16"/>
                <w:lang w:eastAsia="zh-CN"/>
              </w:rPr>
            </w:pPr>
            <w:r w:rsidRPr="00DF5D67">
              <w:rPr>
                <w:rFonts w:ascii="Arial" w:hAnsi="Arial" w:cs="Arial"/>
                <w:b/>
                <w:iCs/>
                <w:sz w:val="16"/>
                <w:lang w:eastAsia="zh-CN"/>
              </w:rPr>
              <w:lastRenderedPageBreak/>
              <w:t>Company</w:t>
            </w:r>
          </w:p>
        </w:tc>
        <w:tc>
          <w:tcPr>
            <w:tcW w:w="7474" w:type="dxa"/>
            <w:vAlign w:val="center"/>
          </w:tcPr>
          <w:p w14:paraId="4B7F71A4" w14:textId="4F0604ED" w:rsidR="00A241A6" w:rsidRPr="00A241A6" w:rsidRDefault="00A241A6" w:rsidP="00A44494">
            <w:pPr>
              <w:rPr>
                <w:rFonts w:ascii="Arial" w:hAnsi="Arial" w:cs="Arial"/>
                <w:b/>
                <w:iCs/>
                <w:sz w:val="16"/>
                <w:lang w:eastAsia="zh-CN"/>
              </w:rPr>
            </w:pPr>
            <w:r w:rsidRPr="00DF5D67">
              <w:rPr>
                <w:rFonts w:ascii="Arial" w:hAnsi="Arial" w:cs="Arial"/>
                <w:b/>
                <w:iCs/>
                <w:sz w:val="16"/>
                <w:lang w:eastAsia="zh-CN"/>
              </w:rPr>
              <w:t>Comments</w:t>
            </w:r>
          </w:p>
        </w:tc>
      </w:tr>
      <w:tr w:rsidR="00A241A6" w:rsidRPr="00CF5518" w14:paraId="32B7B37F" w14:textId="77777777" w:rsidTr="00A241A6">
        <w:tc>
          <w:tcPr>
            <w:tcW w:w="1833" w:type="dxa"/>
            <w:vAlign w:val="center"/>
          </w:tcPr>
          <w:p w14:paraId="34D2D05A" w14:textId="77777777" w:rsidR="00A241A6" w:rsidRPr="00DF5D67" w:rsidRDefault="00A241A6" w:rsidP="00A44494">
            <w:pPr>
              <w:rPr>
                <w:rFonts w:ascii="Arial" w:hAnsi="Arial" w:cs="Arial"/>
                <w:iCs/>
                <w:sz w:val="16"/>
                <w:lang w:eastAsia="zh-CN"/>
              </w:rPr>
            </w:pPr>
          </w:p>
        </w:tc>
        <w:tc>
          <w:tcPr>
            <w:tcW w:w="7474" w:type="dxa"/>
            <w:vAlign w:val="center"/>
          </w:tcPr>
          <w:p w14:paraId="271383E5" w14:textId="77777777" w:rsidR="00A241A6" w:rsidRPr="00CF5518" w:rsidRDefault="00A241A6" w:rsidP="00A44494">
            <w:pPr>
              <w:rPr>
                <w:rFonts w:ascii="Arial" w:hAnsi="Arial" w:cs="Arial"/>
                <w:iCs/>
                <w:sz w:val="16"/>
                <w:lang w:eastAsia="zh-CN"/>
              </w:rPr>
            </w:pPr>
          </w:p>
        </w:tc>
      </w:tr>
      <w:tr w:rsidR="00A241A6" w:rsidRPr="00DF5D67" w14:paraId="7687B9A4" w14:textId="77777777" w:rsidTr="00A241A6">
        <w:tc>
          <w:tcPr>
            <w:tcW w:w="1833" w:type="dxa"/>
            <w:vAlign w:val="center"/>
          </w:tcPr>
          <w:p w14:paraId="4C6DD7AB" w14:textId="77777777" w:rsidR="00A241A6" w:rsidRPr="00DF5D67" w:rsidRDefault="00A241A6" w:rsidP="00A44494">
            <w:pPr>
              <w:rPr>
                <w:rFonts w:ascii="Arial" w:hAnsi="Arial" w:cs="Arial"/>
                <w:iCs/>
                <w:sz w:val="16"/>
                <w:lang w:eastAsia="zh-CN"/>
              </w:rPr>
            </w:pPr>
          </w:p>
        </w:tc>
        <w:tc>
          <w:tcPr>
            <w:tcW w:w="7474" w:type="dxa"/>
            <w:vAlign w:val="center"/>
          </w:tcPr>
          <w:p w14:paraId="301D7E6C" w14:textId="77777777" w:rsidR="00A241A6" w:rsidRPr="00DF5D67" w:rsidRDefault="00A241A6" w:rsidP="00A44494">
            <w:pPr>
              <w:rPr>
                <w:rFonts w:ascii="Arial" w:hAnsi="Arial" w:cs="Arial"/>
                <w:iCs/>
                <w:sz w:val="16"/>
                <w:lang w:eastAsia="zh-CN"/>
              </w:rPr>
            </w:pPr>
          </w:p>
        </w:tc>
      </w:tr>
      <w:tr w:rsidR="00A241A6" w:rsidRPr="00DF5D67" w14:paraId="55B466AD" w14:textId="77777777" w:rsidTr="00A241A6">
        <w:tc>
          <w:tcPr>
            <w:tcW w:w="1833" w:type="dxa"/>
            <w:vAlign w:val="center"/>
          </w:tcPr>
          <w:p w14:paraId="4FE9C290" w14:textId="77777777" w:rsidR="00A241A6" w:rsidRPr="00DF5D67" w:rsidRDefault="00A241A6" w:rsidP="00A44494">
            <w:pPr>
              <w:rPr>
                <w:rFonts w:ascii="Arial" w:hAnsi="Arial" w:cs="Arial"/>
                <w:iCs/>
                <w:sz w:val="16"/>
                <w:lang w:eastAsia="zh-CN"/>
              </w:rPr>
            </w:pPr>
          </w:p>
        </w:tc>
        <w:tc>
          <w:tcPr>
            <w:tcW w:w="7474" w:type="dxa"/>
            <w:vAlign w:val="center"/>
          </w:tcPr>
          <w:p w14:paraId="220284FB" w14:textId="77777777" w:rsidR="00A241A6" w:rsidRPr="00DF5D67" w:rsidRDefault="00A241A6" w:rsidP="00A44494">
            <w:pPr>
              <w:rPr>
                <w:rFonts w:ascii="Arial" w:hAnsi="Arial" w:cs="Arial"/>
                <w:iCs/>
                <w:sz w:val="16"/>
                <w:lang w:eastAsia="zh-CN"/>
              </w:rPr>
            </w:pPr>
          </w:p>
        </w:tc>
      </w:tr>
    </w:tbl>
    <w:p w14:paraId="3CBB56AE" w14:textId="77777777" w:rsidR="00304082" w:rsidRPr="00A241A6" w:rsidRDefault="00304082" w:rsidP="00304082">
      <w:pPr>
        <w:rPr>
          <w:lang w:eastAsia="zh-CN"/>
        </w:rPr>
      </w:pPr>
    </w:p>
    <w:p w14:paraId="2EA16C04" w14:textId="11D8D777" w:rsidR="00225486" w:rsidRPr="002F1EFE" w:rsidRDefault="00975998" w:rsidP="00975998">
      <w:pPr>
        <w:pStyle w:val="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9C910" w14:textId="77777777" w:rsidR="00B7096F" w:rsidRDefault="00B7096F">
      <w:r>
        <w:separator/>
      </w:r>
    </w:p>
  </w:endnote>
  <w:endnote w:type="continuationSeparator" w:id="0">
    <w:p w14:paraId="0BABAB62" w14:textId="77777777" w:rsidR="00B7096F" w:rsidRDefault="00B7096F">
      <w:r>
        <w:continuationSeparator/>
      </w:r>
    </w:p>
  </w:endnote>
  <w:endnote w:type="continuationNotice" w:id="1">
    <w:p w14:paraId="7F69DA32" w14:textId="77777777" w:rsidR="00B7096F" w:rsidRDefault="00B709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E7D36" w14:textId="77777777" w:rsidR="00B7096F" w:rsidRDefault="00B7096F">
      <w:r>
        <w:separator/>
      </w:r>
    </w:p>
  </w:footnote>
  <w:footnote w:type="continuationSeparator" w:id="0">
    <w:p w14:paraId="5F2EFD94" w14:textId="77777777" w:rsidR="00B7096F" w:rsidRDefault="00B7096F">
      <w:r>
        <w:continuationSeparator/>
      </w:r>
    </w:p>
  </w:footnote>
  <w:footnote w:type="continuationNotice" w:id="1">
    <w:p w14:paraId="59B7BA6D" w14:textId="77777777" w:rsidR="00B7096F" w:rsidRDefault="00B709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2"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3"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7"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4C4B21"/>
    <w:multiLevelType w:val="hybridMultilevel"/>
    <w:tmpl w:val="F60E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D420D7"/>
    <w:multiLevelType w:val="hybridMultilevel"/>
    <w:tmpl w:val="389AEF9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4"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52A1449"/>
    <w:multiLevelType w:val="multilevel"/>
    <w:tmpl w:val="DE1C566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E4158"/>
    <w:multiLevelType w:val="hybridMultilevel"/>
    <w:tmpl w:val="1DEEB4B8"/>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4"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8"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04075B"/>
    <w:multiLevelType w:val="hybridMultilevel"/>
    <w:tmpl w:val="B7C6CD2A"/>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9"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0FC51D9"/>
    <w:multiLevelType w:val="hybridMultilevel"/>
    <w:tmpl w:val="FD6A5E7E"/>
    <w:numStyleLink w:val="3GPPListofBullets"/>
  </w:abstractNum>
  <w:abstractNum w:abstractNumId="50"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F10D5B"/>
    <w:multiLevelType w:val="hybridMultilevel"/>
    <w:tmpl w:val="14543E1C"/>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DDF1855"/>
    <w:multiLevelType w:val="hybridMultilevel"/>
    <w:tmpl w:val="6FCC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6C3776"/>
    <w:multiLevelType w:val="hybridMultilevel"/>
    <w:tmpl w:val="E7B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52"/>
  </w:num>
  <w:num w:numId="4">
    <w:abstractNumId w:val="51"/>
  </w:num>
  <w:num w:numId="5">
    <w:abstractNumId w:val="34"/>
  </w:num>
  <w:num w:numId="6">
    <w:abstractNumId w:val="21"/>
  </w:num>
  <w:num w:numId="7">
    <w:abstractNumId w:val="45"/>
  </w:num>
  <w:num w:numId="8">
    <w:abstractNumId w:val="15"/>
  </w:num>
  <w:num w:numId="9">
    <w:abstractNumId w:val="51"/>
  </w:num>
  <w:num w:numId="10">
    <w:abstractNumId w:val="3"/>
  </w:num>
  <w:num w:numId="11">
    <w:abstractNumId w:val="5"/>
  </w:num>
  <w:num w:numId="12">
    <w:abstractNumId w:val="2"/>
  </w:num>
  <w:num w:numId="13">
    <w:abstractNumId w:val="4"/>
  </w:num>
  <w:num w:numId="14">
    <w:abstractNumId w:val="44"/>
  </w:num>
  <w:num w:numId="15">
    <w:abstractNumId w:val="41"/>
  </w:num>
  <w:num w:numId="16">
    <w:abstractNumId w:val="23"/>
  </w:num>
  <w:num w:numId="17">
    <w:abstractNumId w:val="49"/>
  </w:num>
  <w:num w:numId="18">
    <w:abstractNumId w:val="14"/>
  </w:num>
  <w:num w:numId="19">
    <w:abstractNumId w:val="43"/>
  </w:num>
  <w:num w:numId="20">
    <w:abstractNumId w:val="22"/>
  </w:num>
  <w:num w:numId="21">
    <w:abstractNumId w:val="12"/>
  </w:num>
  <w:num w:numId="22">
    <w:abstractNumId w:val="17"/>
  </w:num>
  <w:num w:numId="23">
    <w:abstractNumId w:val="19"/>
  </w:num>
  <w:num w:numId="24">
    <w:abstractNumId w:val="25"/>
  </w:num>
  <w:num w:numId="25">
    <w:abstractNumId w:val="0"/>
  </w:num>
  <w:num w:numId="26">
    <w:abstractNumId w:val="11"/>
  </w:num>
  <w:num w:numId="27">
    <w:abstractNumId w:val="53"/>
  </w:num>
  <w:num w:numId="28">
    <w:abstractNumId w:val="42"/>
  </w:num>
  <w:num w:numId="29">
    <w:abstractNumId w:val="39"/>
  </w:num>
  <w:num w:numId="30">
    <w:abstractNumId w:val="31"/>
  </w:num>
  <w:num w:numId="31">
    <w:abstractNumId w:val="37"/>
  </w:num>
  <w:num w:numId="32">
    <w:abstractNumId w:val="18"/>
  </w:num>
  <w:num w:numId="33">
    <w:abstractNumId w:val="38"/>
  </w:num>
  <w:num w:numId="34">
    <w:abstractNumId w:val="27"/>
  </w:num>
  <w:num w:numId="35">
    <w:abstractNumId w:val="10"/>
  </w:num>
  <w:num w:numId="36">
    <w:abstractNumId w:val="47"/>
  </w:num>
  <w:num w:numId="37">
    <w:abstractNumId w:val="46"/>
  </w:num>
  <w:num w:numId="38">
    <w:abstractNumId w:val="50"/>
  </w:num>
  <w:num w:numId="39">
    <w:abstractNumId w:val="24"/>
  </w:num>
  <w:num w:numId="40">
    <w:abstractNumId w:val="28"/>
  </w:num>
  <w:num w:numId="41">
    <w:abstractNumId w:val="36"/>
  </w:num>
  <w:num w:numId="42">
    <w:abstractNumId w:val="40"/>
  </w:num>
  <w:num w:numId="43">
    <w:abstractNumId w:val="48"/>
  </w:num>
  <w:num w:numId="44">
    <w:abstractNumId w:val="35"/>
  </w:num>
  <w:num w:numId="45">
    <w:abstractNumId w:val="9"/>
  </w:num>
  <w:num w:numId="46">
    <w:abstractNumId w:val="13"/>
  </w:num>
  <w:num w:numId="47">
    <w:abstractNumId w:val="7"/>
  </w:num>
  <w:num w:numId="48">
    <w:abstractNumId w:val="16"/>
  </w:num>
  <w:num w:numId="49">
    <w:abstractNumId w:val="20"/>
  </w:num>
  <w:num w:numId="50">
    <w:abstractNumId w:val="32"/>
  </w:num>
  <w:num w:numId="51">
    <w:abstractNumId w:val="6"/>
  </w:num>
  <w:num w:numId="52">
    <w:abstractNumId w:val="1"/>
  </w:num>
  <w:num w:numId="53">
    <w:abstractNumId w:val="29"/>
  </w:num>
  <w:num w:numId="54">
    <w:abstractNumId w:val="54"/>
  </w:num>
  <w:num w:numId="55">
    <w:abstractNumId w:val="56"/>
  </w:num>
  <w:num w:numId="56">
    <w:abstractNumId w:val="55"/>
  </w:num>
  <w:num w:numId="57">
    <w:abstractNumId w:val="8"/>
  </w:num>
  <w:num w:numId="58">
    <w:abstractNumId w:val="51"/>
  </w:num>
  <w:num w:numId="59">
    <w:abstractNumId w:val="51"/>
  </w:num>
  <w:num w:numId="60">
    <w:abstractNumId w:val="51"/>
  </w:num>
  <w:num w:numId="61">
    <w:abstractNumId w:val="51"/>
  </w:num>
  <w:num w:numId="62">
    <w:abstractNumId w:val="51"/>
  </w:num>
  <w:num w:numId="63">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082"/>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52A7"/>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81D"/>
    <w:rsid w:val="00815A8E"/>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1A6"/>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492"/>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875"/>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096F"/>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9E1"/>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894"/>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775"/>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0F92"/>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qFormat/>
    <w:pPr>
      <w:keepNext/>
      <w:numPr>
        <w:numId w:val="2"/>
      </w:numPr>
      <w:tabs>
        <w:tab w:val="clear" w:pos="432"/>
      </w:tabs>
      <w:spacing w:before="120"/>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0"/>
    <w:qFormat/>
    <w:pPr>
      <w:keepNext/>
      <w:numPr>
        <w:ilvl w:val="1"/>
        <w:numId w:val="2"/>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uiPriority w:val="99"/>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uiPriority w:val="99"/>
    <w:rPr>
      <w:color w:val="0000FF"/>
      <w:u w:val="single"/>
    </w:r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7"/>
    <w:qFormat/>
    <w:pPr>
      <w:jc w:val="center"/>
    </w:pPr>
    <w:rPr>
      <w:b/>
      <w:bCs/>
      <w:sz w:val="20"/>
      <w:szCs w:val="20"/>
    </w:rPr>
  </w:style>
  <w:style w:type="character" w:customStyle="1" w:styleId="a7">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basedOn w:val="a0"/>
    <w:link w:val="a6"/>
    <w:rsid w:val="00C411AF"/>
    <w:rPr>
      <w:b/>
      <w:bCs/>
    </w:rPr>
  </w:style>
  <w:style w:type="paragraph" w:styleId="a8">
    <w:name w:val="List Bullet"/>
    <w:basedOn w:val="a9"/>
    <w:uiPriority w:val="99"/>
    <w:qFormat/>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af4"/>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9"/>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5">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6">
    <w:name w:val="annotation reference"/>
    <w:basedOn w:val="a0"/>
    <w:uiPriority w:val="99"/>
    <w:semiHidden/>
    <w:unhideWhenUsed/>
    <w:rsid w:val="00DB0A34"/>
    <w:rPr>
      <w:sz w:val="16"/>
      <w:szCs w:val="16"/>
    </w:rPr>
  </w:style>
  <w:style w:type="paragraph" w:styleId="af7">
    <w:name w:val="annotation text"/>
    <w:basedOn w:val="a"/>
    <w:link w:val="af8"/>
    <w:uiPriority w:val="99"/>
    <w:semiHidden/>
    <w:unhideWhenUsed/>
    <w:rsid w:val="00DB0A34"/>
    <w:rPr>
      <w:sz w:val="20"/>
      <w:szCs w:val="20"/>
    </w:rPr>
  </w:style>
  <w:style w:type="character" w:customStyle="1" w:styleId="af8">
    <w:name w:val="批注文字 字符"/>
    <w:basedOn w:val="a0"/>
    <w:link w:val="af7"/>
    <w:uiPriority w:val="99"/>
    <w:semiHidden/>
    <w:rsid w:val="00DB0A34"/>
  </w:style>
  <w:style w:type="paragraph" w:styleId="af9">
    <w:name w:val="annotation subject"/>
    <w:basedOn w:val="af7"/>
    <w:next w:val="af7"/>
    <w:link w:val="afa"/>
    <w:semiHidden/>
    <w:unhideWhenUsed/>
    <w:rsid w:val="00DB0A34"/>
    <w:rPr>
      <w:b/>
      <w:bCs/>
    </w:rPr>
  </w:style>
  <w:style w:type="character" w:customStyle="1" w:styleId="afa">
    <w:name w:val="批注主题 字符"/>
    <w:basedOn w:val="af8"/>
    <w:link w:val="af9"/>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b">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c">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afd">
    <w:name w:val="Title"/>
    <w:basedOn w:val="a"/>
    <w:next w:val="a"/>
    <w:link w:val="afe"/>
    <w:qFormat/>
    <w:rsid w:val="001F5945"/>
    <w:pPr>
      <w:spacing w:before="240" w:after="60"/>
      <w:jc w:val="center"/>
      <w:outlineLvl w:val="0"/>
    </w:pPr>
    <w:rPr>
      <w:rFonts w:asciiTheme="majorHAnsi" w:hAnsiTheme="majorHAnsi" w:cstheme="majorBidi"/>
      <w:b/>
      <w:bCs/>
      <w:sz w:val="32"/>
      <w:szCs w:val="32"/>
    </w:rPr>
  </w:style>
  <w:style w:type="character" w:customStyle="1" w:styleId="afe">
    <w:name w:val="标题 字符"/>
    <w:basedOn w:val="a0"/>
    <w:link w:val="afd"/>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6"/>
      </w:numPr>
    </w:p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rsid w:val="00F70E66"/>
    <w:rPr>
      <w:b/>
      <w:bCs/>
      <w:sz w:val="24"/>
      <w:szCs w:val="22"/>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D85F1F"/>
    <w:rPr>
      <w:b/>
      <w:bCs/>
      <w:sz w:val="28"/>
      <w:szCs w:val="28"/>
    </w:rPr>
  </w:style>
  <w:style w:type="numbering" w:customStyle="1" w:styleId="StyleBulletedSymbolsymbolLeft025Hanging0">
    <w:name w:val="Style Bulleted Symbol (symbol) Left:  0.25&quot; Hanging:  0."/>
    <w:basedOn w:val="a2"/>
    <w:rsid w:val="004220AC"/>
    <w:pPr>
      <w:numPr>
        <w:numId w:val="20"/>
      </w:numPr>
    </w:pPr>
  </w:style>
  <w:style w:type="character" w:customStyle="1" w:styleId="B1Char1">
    <w:name w:val="B1 Char1"/>
    <w:rsid w:val="003D394B"/>
    <w:rPr>
      <w:rFonts w:ascii="Times New Roman" w:hAnsi="Times New Roman"/>
      <w:lang w:eastAsia="en-US"/>
    </w:rPr>
  </w:style>
  <w:style w:type="paragraph" w:customStyle="1" w:styleId="StatementBody">
    <w:name w:val="Statement Body"/>
    <w:basedOn w:val="a"/>
    <w:qFormat/>
    <w:rsid w:val="003D394B"/>
    <w:pPr>
      <w:numPr>
        <w:numId w:val="37"/>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rsid w:val="001D75C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1D75CB"/>
    <w:rPr>
      <w:rFonts w:ascii="Arial" w:eastAsia="MS Mincho" w:hAnsi="Arial"/>
      <w:szCs w:val="24"/>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9"/>
    <w:rsid w:val="000D198A"/>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164551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A216B-4EE3-4C43-A4CC-AEA719CF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3</cp:revision>
  <cp:lastPrinted>2007-06-18T22:08:00Z</cp:lastPrinted>
  <dcterms:created xsi:type="dcterms:W3CDTF">2022-05-09T08:43:00Z</dcterms:created>
  <dcterms:modified xsi:type="dcterms:W3CDTF">2022-05-09T08:43:00Z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1651775845</vt:lpwstr>
  </property>
</Properties>
</file>