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A9232" w14:textId="15130A68" w:rsidR="00CE46C6" w:rsidRPr="003C4E93" w:rsidRDefault="00CE46C6" w:rsidP="00CE46C6">
      <w:pPr>
        <w:ind w:left="1988" w:hanging="1988"/>
        <w:rPr>
          <w:rFonts w:ascii="Arial" w:hAnsi="Arial" w:cs="Arial"/>
          <w:b/>
          <w:sz w:val="24"/>
          <w:lang w:val="en-US"/>
        </w:rPr>
      </w:pPr>
      <w:r w:rsidRPr="003C4E93">
        <w:rPr>
          <w:rFonts w:ascii="Arial" w:hAnsi="Arial" w:cs="Arial"/>
          <w:b/>
          <w:sz w:val="24"/>
          <w:lang w:val="en-US"/>
        </w:rPr>
        <w:t>3GPP TSG RAN WG1 #10</w:t>
      </w:r>
      <w:r w:rsidR="0099082C">
        <w:rPr>
          <w:rFonts w:ascii="Arial" w:hAnsi="Arial" w:cs="Arial"/>
          <w:b/>
          <w:sz w:val="24"/>
          <w:lang w:val="en-US"/>
        </w:rPr>
        <w:t>9</w:t>
      </w:r>
      <w:r w:rsidRPr="003C4E93">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Pr="003C4E93">
        <w:rPr>
          <w:rFonts w:ascii="Arial" w:hAnsi="Arial" w:cs="Arial"/>
          <w:b/>
          <w:sz w:val="24"/>
          <w:lang w:val="en-US"/>
        </w:rPr>
        <w:t>R</w:t>
      </w:r>
      <w:r w:rsidRPr="00A23385">
        <w:rPr>
          <w:rFonts w:ascii="Arial" w:hAnsi="Arial" w:cs="Arial"/>
          <w:b/>
          <w:sz w:val="24"/>
          <w:lang w:val="en-US"/>
        </w:rPr>
        <w:t>1-2</w:t>
      </w:r>
      <w:r w:rsidR="00751290">
        <w:rPr>
          <w:rFonts w:ascii="Arial" w:hAnsi="Arial" w:cs="Arial"/>
          <w:b/>
          <w:sz w:val="24"/>
          <w:lang w:val="en-US"/>
        </w:rPr>
        <w:t>2</w:t>
      </w:r>
      <w:r w:rsidR="00B871BC" w:rsidRPr="00AB66DB">
        <w:rPr>
          <w:rFonts w:ascii="Arial" w:hAnsi="Arial" w:cs="Arial"/>
          <w:b/>
          <w:color w:val="000000" w:themeColor="text1"/>
          <w:sz w:val="24"/>
          <w:highlight w:val="yellow"/>
          <w:lang w:val="en-US"/>
        </w:rPr>
        <w:t>x</w:t>
      </w:r>
      <w:r w:rsidRPr="00AB66DB">
        <w:rPr>
          <w:rFonts w:ascii="Arial" w:hAnsi="Arial" w:cs="Arial"/>
          <w:b/>
          <w:color w:val="000000" w:themeColor="text1"/>
          <w:sz w:val="24"/>
          <w:highlight w:val="yellow"/>
          <w:lang w:val="en-US"/>
        </w:rPr>
        <w:t>xxxx</w:t>
      </w:r>
    </w:p>
    <w:p w14:paraId="1B774143" w14:textId="53CBC338"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99082C">
        <w:rPr>
          <w:rFonts w:ascii="Arial" w:hAnsi="Arial" w:cs="Arial"/>
          <w:b/>
          <w:sz w:val="24"/>
          <w:lang w:val="en-US"/>
        </w:rPr>
        <w:t>May</w:t>
      </w:r>
      <w:r w:rsidR="00751290">
        <w:rPr>
          <w:rFonts w:ascii="Arial" w:hAnsi="Arial" w:cs="Arial"/>
          <w:b/>
          <w:sz w:val="24"/>
          <w:lang w:val="en-US"/>
        </w:rPr>
        <w:t xml:space="preserve"> </w:t>
      </w:r>
      <w:r w:rsidR="0099082C">
        <w:rPr>
          <w:rFonts w:ascii="Arial" w:hAnsi="Arial" w:cs="Arial"/>
          <w:b/>
          <w:sz w:val="24"/>
          <w:lang w:val="en-US"/>
        </w:rPr>
        <w:t>9</w:t>
      </w:r>
      <w:r w:rsidR="0099082C">
        <w:rPr>
          <w:rFonts w:ascii="Arial" w:hAnsi="Arial" w:cs="Arial"/>
          <w:b/>
          <w:sz w:val="24"/>
          <w:vertAlign w:val="superscript"/>
          <w:lang w:val="en-US"/>
        </w:rPr>
        <w:t>th</w:t>
      </w:r>
      <w:r w:rsidR="00751290">
        <w:rPr>
          <w:rFonts w:ascii="Arial" w:hAnsi="Arial" w:cs="Arial"/>
          <w:b/>
          <w:sz w:val="24"/>
          <w:lang w:val="en-US"/>
        </w:rPr>
        <w:t xml:space="preserve"> – </w:t>
      </w:r>
      <w:r w:rsidR="0099082C">
        <w:rPr>
          <w:rFonts w:ascii="Arial" w:hAnsi="Arial" w:cs="Arial"/>
          <w:b/>
          <w:sz w:val="24"/>
          <w:lang w:val="en-US"/>
        </w:rPr>
        <w:t>20</w:t>
      </w:r>
      <w:r w:rsidR="0099082C">
        <w:rPr>
          <w:rFonts w:ascii="Arial" w:hAnsi="Arial" w:cs="Arial"/>
          <w:b/>
          <w:sz w:val="24"/>
          <w:vertAlign w:val="superscript"/>
          <w:lang w:val="en-US"/>
        </w:rPr>
        <w:t>th</w:t>
      </w:r>
      <w:r w:rsidR="00751290" w:rsidRPr="00751290">
        <w:rPr>
          <w:rFonts w:ascii="Arial" w:hAnsi="Arial" w:cs="Arial"/>
          <w:b/>
          <w:sz w:val="24"/>
          <w:lang w:val="en-US"/>
        </w:rPr>
        <w:t>, 2022</w:t>
      </w:r>
    </w:p>
    <w:p w14:paraId="1A07BA4F" w14:textId="77777777" w:rsidR="00E954EC" w:rsidRPr="00C511C0" w:rsidRDefault="00E954EC" w:rsidP="00E954EC">
      <w:pPr>
        <w:ind w:left="1988" w:hanging="1988"/>
        <w:rPr>
          <w:rFonts w:ascii="Arial" w:hAnsi="Arial" w:cs="Arial"/>
          <w:b/>
          <w:sz w:val="24"/>
          <w:lang w:val="en-US"/>
        </w:rPr>
      </w:pPr>
    </w:p>
    <w:p w14:paraId="35831B47" w14:textId="15E58256" w:rsidR="00E954EC" w:rsidRPr="00C511C0" w:rsidRDefault="00E954EC" w:rsidP="00AA1F04">
      <w:pPr>
        <w:spacing w:after="60"/>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006229F4">
        <w:rPr>
          <w:rFonts w:ascii="Arial" w:hAnsi="Arial" w:cs="Arial"/>
          <w:b/>
          <w:sz w:val="24"/>
          <w:lang w:val="en-US"/>
        </w:rPr>
        <w:t>MediaTek</w:t>
      </w:r>
      <w:r w:rsidR="006364DB">
        <w:rPr>
          <w:rFonts w:ascii="Arial" w:hAnsi="Arial" w:cs="Arial"/>
          <w:b/>
          <w:sz w:val="24"/>
          <w:lang w:val="en-US"/>
        </w:rPr>
        <w:t>)</w:t>
      </w:r>
    </w:p>
    <w:p w14:paraId="01BA3D93" w14:textId="5D39C279"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99082C" w:rsidRPr="0099082C">
        <w:rPr>
          <w:rFonts w:ascii="Arial" w:hAnsi="Arial" w:cs="Arial"/>
          <w:b/>
          <w:sz w:val="24"/>
          <w:lang w:val="en-US"/>
        </w:rPr>
        <w:t>[109-e-NR-CRs-11] Maintenance of Rel-15 RSRQ definition</w:t>
      </w:r>
    </w:p>
    <w:p w14:paraId="60D8EE84" w14:textId="77A13738"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6860CC">
        <w:rPr>
          <w:rFonts w:ascii="Arial" w:hAnsi="Arial" w:cs="Arial"/>
          <w:b/>
          <w:sz w:val="24"/>
          <w:lang w:val="en-US"/>
        </w:rPr>
        <w:t>7.1</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469D7476" w14:textId="4D2CAC5F" w:rsidR="00E92B0E" w:rsidRPr="00E52D8A" w:rsidRDefault="00B83E5D" w:rsidP="00E52D8A">
      <w:pPr>
        <w:spacing w:before="120" w:after="240"/>
        <w:jc w:val="both"/>
        <w:rPr>
          <w:lang w:val="en-US"/>
        </w:rPr>
      </w:pPr>
      <w:r>
        <w:rPr>
          <w:lang w:val="en-US"/>
        </w:rPr>
        <w:t>In RA</w:t>
      </w:r>
      <w:r w:rsidR="00907769">
        <w:rPr>
          <w:lang w:val="en-US"/>
        </w:rPr>
        <w:t>N1#10</w:t>
      </w:r>
      <w:r w:rsidR="0099082C">
        <w:rPr>
          <w:lang w:val="en-US"/>
        </w:rPr>
        <w:t>9</w:t>
      </w:r>
      <w:r w:rsidR="006B4EDF">
        <w:rPr>
          <w:lang w:val="en-US"/>
        </w:rPr>
        <w:t xml:space="preserve">-e meeting, </w:t>
      </w:r>
      <w:r w:rsidR="00907769">
        <w:rPr>
          <w:lang w:val="en-US"/>
        </w:rPr>
        <w:t>one</w:t>
      </w:r>
      <w:r w:rsidR="00FE6EA0">
        <w:rPr>
          <w:lang w:val="en-US"/>
        </w:rPr>
        <w:t xml:space="preserve"> contribution</w:t>
      </w:r>
      <w:r w:rsidR="00E52D8A">
        <w:rPr>
          <w:lang w:val="en-US"/>
        </w:rPr>
        <w:t xml:space="preserve"> </w:t>
      </w:r>
      <w:r w:rsidR="00907769">
        <w:rPr>
          <w:lang w:val="en-US"/>
        </w:rPr>
        <w:t>[1, MTK] is</w:t>
      </w:r>
      <w:r w:rsidR="00E52D8A">
        <w:rPr>
          <w:lang w:val="en-US"/>
        </w:rPr>
        <w:t xml:space="preserve"> submitted to clarify the</w:t>
      </w:r>
      <w:r w:rsidR="0099082C">
        <w:rPr>
          <w:lang w:val="en-US"/>
        </w:rPr>
        <w:t xml:space="preserve"> NR RSRQ definition in 38.215</w:t>
      </w:r>
      <w:r w:rsidR="00E52D8A" w:rsidRPr="00E52D8A">
        <w:rPr>
          <w:lang w:val="en-US"/>
        </w:rPr>
        <w:t>.</w:t>
      </w:r>
      <w:r w:rsidR="00E52D8A">
        <w:rPr>
          <w:lang w:val="en-US"/>
        </w:rPr>
        <w:t xml:space="preserve"> </w:t>
      </w:r>
    </w:p>
    <w:p w14:paraId="696DFDAF" w14:textId="7CA249FF" w:rsidR="00E22ED3" w:rsidRDefault="00614DB0" w:rsidP="00AA1F04">
      <w:pPr>
        <w:spacing w:before="120" w:after="240"/>
        <w:jc w:val="both"/>
        <w:rPr>
          <w:lang w:val="en-US"/>
        </w:rPr>
      </w:pPr>
      <w:r>
        <w:rPr>
          <w:lang w:val="en-US"/>
        </w:rPr>
        <w:t>As guided by the Chairman, t</w:t>
      </w:r>
      <w:r w:rsidR="00E954EC" w:rsidRPr="00C511C0">
        <w:rPr>
          <w:lang w:val="en-US"/>
        </w:rPr>
        <w:t>his contribution</w:t>
      </w:r>
      <w:r w:rsidR="002220BB">
        <w:rPr>
          <w:lang w:val="en-US"/>
        </w:rPr>
        <w:t xml:space="preserve"> provides </w:t>
      </w:r>
      <w:r w:rsidR="00E954EC" w:rsidRPr="00C511C0">
        <w:rPr>
          <w:lang w:val="en-US"/>
        </w:rPr>
        <w:t xml:space="preserve">summary of </w:t>
      </w:r>
      <w:r w:rsidR="00B83E5D">
        <w:rPr>
          <w:lang w:val="en-US"/>
        </w:rPr>
        <w:t>the submitted contributions</w:t>
      </w:r>
      <w:r w:rsidR="00E52D8A">
        <w:rPr>
          <w:lang w:val="en-US"/>
        </w:rPr>
        <w:t xml:space="preserve"> (Section 4)</w:t>
      </w:r>
      <w:r w:rsidR="00A70E1C">
        <w:rPr>
          <w:lang w:val="en-US"/>
        </w:rPr>
        <w:t>,</w:t>
      </w:r>
      <w:r w:rsidR="00B83E5D">
        <w:rPr>
          <w:lang w:val="en-US"/>
        </w:rPr>
        <w:t xml:space="preserve"> disc</w:t>
      </w:r>
      <w:r w:rsidR="00A70E1C">
        <w:rPr>
          <w:lang w:val="en-US"/>
        </w:rPr>
        <w:t xml:space="preserve">ussion </w:t>
      </w:r>
      <w:r w:rsidR="00AA1F04">
        <w:rPr>
          <w:lang w:val="en-US"/>
        </w:rPr>
        <w:t>points</w:t>
      </w:r>
      <w:r w:rsidR="00E52D8A">
        <w:rPr>
          <w:lang w:val="en-US"/>
        </w:rPr>
        <w:t xml:space="preserve"> (Section 2)</w:t>
      </w:r>
      <w:r w:rsidR="0028149E">
        <w:rPr>
          <w:lang w:val="en-US"/>
        </w:rPr>
        <w:t>,</w:t>
      </w:r>
      <w:r w:rsidR="00A70E1C">
        <w:rPr>
          <w:lang w:val="en-US"/>
        </w:rPr>
        <w:t xml:space="preserve"> and </w:t>
      </w:r>
      <w:r w:rsidR="001E4E23" w:rsidRPr="001E4E23">
        <w:rPr>
          <w:lang w:val="en-US"/>
        </w:rPr>
        <w:t xml:space="preserve">possible </w:t>
      </w:r>
      <w:r w:rsidR="001A3FE5">
        <w:rPr>
          <w:lang w:val="en-US"/>
        </w:rPr>
        <w:t xml:space="preserve">RAN1 </w:t>
      </w:r>
      <w:r w:rsidR="00614A78">
        <w:rPr>
          <w:lang w:val="en-US"/>
        </w:rPr>
        <w:t>consensus</w:t>
      </w:r>
      <w:r w:rsidR="001E4E23" w:rsidRPr="001E4E23">
        <w:rPr>
          <w:lang w:val="en-US"/>
        </w:rPr>
        <w:t xml:space="preserve"> </w:t>
      </w:r>
      <w:r w:rsidR="00A70E1C">
        <w:rPr>
          <w:lang w:val="en-US"/>
        </w:rPr>
        <w:t>during this meeting</w:t>
      </w:r>
      <w:r w:rsidR="001E4E23">
        <w:rPr>
          <w:lang w:val="en-US"/>
        </w:rPr>
        <w:t xml:space="preserve"> (Section 3, TBD)</w:t>
      </w:r>
      <w:r w:rsidR="00A70E1C">
        <w:rPr>
          <w:lang w:val="en-US"/>
        </w:rPr>
        <w:t>.</w:t>
      </w:r>
    </w:p>
    <w:p w14:paraId="4D16D81A" w14:textId="77777777" w:rsidR="00CA2A35" w:rsidRPr="00015F71" w:rsidRDefault="00CA2A35" w:rsidP="00CA2A35">
      <w:pPr>
        <w:rPr>
          <w:bCs/>
          <w:lang w:eastAsia="x-none"/>
        </w:rPr>
      </w:pPr>
      <w:r w:rsidRPr="00015F71">
        <w:rPr>
          <w:bCs/>
          <w:highlight w:val="cyan"/>
          <w:lang w:eastAsia="x-none"/>
        </w:rPr>
        <w:t xml:space="preserve">[109-e-NR-CRs-11] Maintenance of Rel-15 RSRQ definition – </w:t>
      </w:r>
      <w:r>
        <w:rPr>
          <w:bCs/>
          <w:highlight w:val="cyan"/>
          <w:lang w:eastAsia="x-none"/>
        </w:rPr>
        <w:t>James</w:t>
      </w:r>
      <w:r w:rsidRPr="00015F71">
        <w:rPr>
          <w:bCs/>
          <w:highlight w:val="cyan"/>
          <w:lang w:eastAsia="x-none"/>
        </w:rPr>
        <w:t xml:space="preserve"> (MTK)</w:t>
      </w:r>
    </w:p>
    <w:p w14:paraId="006D4EAB" w14:textId="77777777" w:rsidR="00CA2A35" w:rsidRDefault="00CA2A35" w:rsidP="00CA2A35">
      <w:pPr>
        <w:numPr>
          <w:ilvl w:val="0"/>
          <w:numId w:val="32"/>
        </w:numPr>
        <w:rPr>
          <w:bCs/>
          <w:highlight w:val="cyan"/>
          <w:lang w:eastAsia="x-none"/>
        </w:rPr>
      </w:pPr>
      <w:r>
        <w:rPr>
          <w:bCs/>
          <w:highlight w:val="cyan"/>
          <w:lang w:eastAsia="x-none"/>
        </w:rPr>
        <w:t xml:space="preserve">Check point </w:t>
      </w:r>
      <w:r w:rsidRPr="00015F71">
        <w:rPr>
          <w:bCs/>
          <w:highlight w:val="cyan"/>
          <w:lang w:eastAsia="x-none"/>
        </w:rPr>
        <w:t>on May 11 to see if there is consensus for spec change or conclusion</w:t>
      </w:r>
    </w:p>
    <w:p w14:paraId="1D5A62E5" w14:textId="2495709F" w:rsidR="00614A78" w:rsidRPr="00CA2A35" w:rsidRDefault="00CA2A35" w:rsidP="00CA2A35">
      <w:pPr>
        <w:numPr>
          <w:ilvl w:val="0"/>
          <w:numId w:val="32"/>
        </w:numPr>
        <w:rPr>
          <w:bCs/>
          <w:highlight w:val="cyan"/>
          <w:lang w:eastAsia="x-none"/>
        </w:rPr>
      </w:pPr>
      <w:r>
        <w:rPr>
          <w:bCs/>
          <w:highlight w:val="cyan"/>
          <w:lang w:eastAsia="x-none"/>
        </w:rPr>
        <w:t xml:space="preserve">Relevant </w:t>
      </w:r>
      <w:proofErr w:type="spellStart"/>
      <w:r>
        <w:rPr>
          <w:bCs/>
          <w:highlight w:val="cyan"/>
          <w:lang w:eastAsia="x-none"/>
        </w:rPr>
        <w:t>tdoc</w:t>
      </w:r>
      <w:proofErr w:type="spellEnd"/>
      <w:r>
        <w:rPr>
          <w:bCs/>
          <w:highlight w:val="cyan"/>
          <w:lang w:eastAsia="x-none"/>
        </w:rPr>
        <w:t xml:space="preserve">: </w:t>
      </w:r>
      <w:r w:rsidRPr="00CD155A">
        <w:rPr>
          <w:bCs/>
          <w:highlight w:val="cyan"/>
          <w:lang w:eastAsia="x-none"/>
        </w:rPr>
        <w:t>R1-2204681</w:t>
      </w:r>
    </w:p>
    <w:p w14:paraId="47734C42" w14:textId="6CCE74E0" w:rsidR="00E41505" w:rsidRDefault="00E64BD3" w:rsidP="0000254F">
      <w:pPr>
        <w:pStyle w:val="3GPPH1"/>
      </w:pPr>
      <w:r>
        <w:t xml:space="preserve">Discussion </w:t>
      </w:r>
      <w:r w:rsidR="00614DB0">
        <w:t>points</w:t>
      </w:r>
      <w:r>
        <w:t xml:space="preserve"> (phase 1</w:t>
      </w:r>
      <w:r w:rsidR="00670F09">
        <w:t xml:space="preserve"> until </w:t>
      </w:r>
      <w:r w:rsidR="00CA2A35">
        <w:t>10</w:t>
      </w:r>
      <w:r w:rsidR="00614A78">
        <w:t>-</w:t>
      </w:r>
      <w:r w:rsidR="00CA2A35">
        <w:t>May</w:t>
      </w:r>
      <w:r>
        <w:t>)</w:t>
      </w:r>
    </w:p>
    <w:p w14:paraId="10D2FC60" w14:textId="60E24B02" w:rsidR="00FC4429" w:rsidRPr="00FC4429" w:rsidRDefault="00E64BD3" w:rsidP="00FC4429">
      <w:pPr>
        <w:spacing w:before="120" w:after="240"/>
        <w:jc w:val="both"/>
      </w:pPr>
      <w:bookmarkStart w:id="2" w:name="_Hlk54027001"/>
      <w:r>
        <w:t xml:space="preserve">Based on the submitted </w:t>
      </w:r>
      <w:r w:rsidR="00FE6EA0">
        <w:t>contribution</w:t>
      </w:r>
      <w:r w:rsidR="00B66218">
        <w:t xml:space="preserve"> </w:t>
      </w:r>
      <w:r w:rsidR="001E4E23">
        <w:rPr>
          <w:lang w:val="en-US"/>
        </w:rPr>
        <w:t>[1, MTK]</w:t>
      </w:r>
      <w:r>
        <w:t xml:space="preserve">, </w:t>
      </w:r>
      <w:r w:rsidR="00FE6EA0">
        <w:t xml:space="preserve">it </w:t>
      </w:r>
      <w:r w:rsidR="00FC4429">
        <w:t>is mentioned that</w:t>
      </w:r>
    </w:p>
    <w:p w14:paraId="0928A1D4" w14:textId="77777777" w:rsidR="00FC4429" w:rsidRDefault="00FC4429" w:rsidP="00FC4429">
      <w:pPr>
        <w:pStyle w:val="afe"/>
        <w:numPr>
          <w:ilvl w:val="1"/>
          <w:numId w:val="36"/>
        </w:numPr>
        <w:ind w:leftChars="0"/>
        <w:rPr>
          <w:szCs w:val="18"/>
        </w:rPr>
      </w:pPr>
      <w:r w:rsidRPr="00730F45">
        <w:rPr>
          <w:b/>
          <w:bCs/>
          <w:szCs w:val="18"/>
        </w:rPr>
        <w:t>Fo</w:t>
      </w:r>
      <w:r w:rsidRPr="00730F45">
        <w:rPr>
          <w:rFonts w:hint="eastAsia"/>
          <w:b/>
          <w:bCs/>
          <w:szCs w:val="18"/>
        </w:rPr>
        <w:t>r</w:t>
      </w:r>
      <w:r w:rsidRPr="00730F45">
        <w:rPr>
          <w:b/>
          <w:bCs/>
          <w:szCs w:val="18"/>
        </w:rPr>
        <w:t xml:space="preserve"> LTE system</w:t>
      </w:r>
      <w:r w:rsidRPr="00A5692E">
        <w:rPr>
          <w:szCs w:val="18"/>
        </w:rPr>
        <w:t xml:space="preserve">, RSRQ is defined as the ratio of </w:t>
      </w:r>
    </w:p>
    <w:p w14:paraId="76D50945" w14:textId="2BAC2BE0" w:rsidR="00FC4429" w:rsidRPr="007A5250" w:rsidRDefault="00FC4429" w:rsidP="000F4A4F">
      <w:pPr>
        <w:ind w:firstLineChars="600" w:firstLine="1200"/>
        <w:rPr>
          <w:szCs w:val="18"/>
        </w:rPr>
      </w:pPr>
      <w:r w:rsidRPr="007A5250">
        <w:rPr>
          <w:szCs w:val="18"/>
        </w:rPr>
        <w:t>N×RSRP</w:t>
      </w:r>
      <w:r>
        <w:rPr>
          <w:szCs w:val="18"/>
        </w:rPr>
        <w:t xml:space="preserve"> </w:t>
      </w:r>
      <w:r w:rsidRPr="007A5250">
        <w:rPr>
          <w:szCs w:val="18"/>
        </w:rPr>
        <w:t>/</w:t>
      </w:r>
      <w:r>
        <w:rPr>
          <w:szCs w:val="18"/>
        </w:rPr>
        <w:t xml:space="preserve"> </w:t>
      </w:r>
      <w:r w:rsidRPr="007A5250">
        <w:rPr>
          <w:szCs w:val="18"/>
        </w:rPr>
        <w:t xml:space="preserve">(E-UTRA carrier RSSI), </w:t>
      </w:r>
    </w:p>
    <w:p w14:paraId="65D1924D" w14:textId="77777777" w:rsidR="00FC4429" w:rsidRPr="007A5250" w:rsidRDefault="00FC4429" w:rsidP="00FC4429">
      <w:pPr>
        <w:ind w:left="120" w:firstLine="720"/>
        <w:rPr>
          <w:szCs w:val="18"/>
        </w:rPr>
      </w:pPr>
      <w:r w:rsidRPr="007A5250">
        <w:rPr>
          <w:szCs w:val="18"/>
        </w:rPr>
        <w:t xml:space="preserve">where N is the number of </w:t>
      </w:r>
      <w:proofErr w:type="gramStart"/>
      <w:r w:rsidRPr="007A5250">
        <w:rPr>
          <w:szCs w:val="18"/>
        </w:rPr>
        <w:t>RB's</w:t>
      </w:r>
      <w:proofErr w:type="gramEnd"/>
      <w:r w:rsidRPr="007A5250">
        <w:rPr>
          <w:szCs w:val="18"/>
        </w:rPr>
        <w:t xml:space="preserve"> of the E-UTRA carrier RSSI measurement bandwidth.</w:t>
      </w:r>
    </w:p>
    <w:p w14:paraId="33E68617" w14:textId="77777777" w:rsidR="00FC4429" w:rsidRPr="00FB6351" w:rsidRDefault="00FC4429" w:rsidP="00FC4429">
      <w:pPr>
        <w:pStyle w:val="afe"/>
        <w:numPr>
          <w:ilvl w:val="2"/>
          <w:numId w:val="36"/>
        </w:numPr>
        <w:ind w:leftChars="0"/>
        <w:rPr>
          <w:szCs w:val="18"/>
        </w:rPr>
      </w:pPr>
      <w:r w:rsidRPr="00FC4429">
        <w:rPr>
          <w:szCs w:val="18"/>
          <w:highlight w:val="cyan"/>
        </w:rPr>
        <w:t xml:space="preserve">the </w:t>
      </w:r>
      <w:r w:rsidRPr="00FC4429">
        <w:rPr>
          <w:b/>
          <w:bCs/>
          <w:szCs w:val="18"/>
          <w:highlight w:val="cyan"/>
        </w:rPr>
        <w:t>numerator and denominator</w:t>
      </w:r>
      <w:r w:rsidRPr="00FC4429">
        <w:rPr>
          <w:szCs w:val="18"/>
          <w:highlight w:val="cyan"/>
        </w:rPr>
        <w:t xml:space="preserve"> will </w:t>
      </w:r>
      <w:r w:rsidRPr="00FC4429">
        <w:rPr>
          <w:b/>
          <w:bCs/>
          <w:szCs w:val="18"/>
          <w:highlight w:val="cyan"/>
        </w:rPr>
        <w:t>always</w:t>
      </w:r>
      <w:r w:rsidRPr="00FC4429">
        <w:rPr>
          <w:szCs w:val="18"/>
          <w:highlight w:val="cyan"/>
        </w:rPr>
        <w:t xml:space="preserve"> be measured based on almost the </w:t>
      </w:r>
      <w:r w:rsidRPr="00FC4429">
        <w:rPr>
          <w:b/>
          <w:bCs/>
          <w:szCs w:val="18"/>
          <w:highlight w:val="cyan"/>
        </w:rPr>
        <w:t>same time span</w:t>
      </w:r>
    </w:p>
    <w:p w14:paraId="74E23031" w14:textId="45DBC9BA" w:rsidR="000F4A4F" w:rsidRPr="000F4A4F" w:rsidRDefault="000F4A4F" w:rsidP="000F4A4F">
      <w:pPr>
        <w:pStyle w:val="afe"/>
        <w:numPr>
          <w:ilvl w:val="2"/>
          <w:numId w:val="36"/>
        </w:numPr>
        <w:ind w:leftChars="0"/>
        <w:rPr>
          <w:szCs w:val="18"/>
        </w:rPr>
      </w:pPr>
      <w:r>
        <w:rPr>
          <w:rFonts w:eastAsia="新細明體"/>
          <w:b/>
          <w:bCs/>
          <w:szCs w:val="18"/>
          <w:lang w:eastAsia="zh-TW"/>
        </w:rPr>
        <w:t>&gt;= -10dB</w:t>
      </w:r>
      <w:r w:rsidR="00FC4429" w:rsidRPr="000333C7">
        <w:rPr>
          <w:rFonts w:eastAsia="新細明體"/>
          <w:b/>
          <w:bCs/>
          <w:szCs w:val="18"/>
          <w:lang w:eastAsia="zh-TW"/>
        </w:rPr>
        <w:t xml:space="preserve"> RSRQ</w:t>
      </w:r>
      <w:r w:rsidR="00FC4429">
        <w:rPr>
          <w:rFonts w:eastAsia="新細明體"/>
          <w:szCs w:val="18"/>
          <w:lang w:eastAsia="zh-TW"/>
        </w:rPr>
        <w:t xml:space="preserve"> corresponds to </w:t>
      </w:r>
      <w:r>
        <w:rPr>
          <w:rFonts w:eastAsia="新細明體"/>
          <w:szCs w:val="18"/>
          <w:lang w:eastAsia="zh-TW"/>
        </w:rPr>
        <w:t xml:space="preserve">very </w:t>
      </w:r>
      <w:r w:rsidR="00FC4429">
        <w:rPr>
          <w:rFonts w:eastAsia="新細明體"/>
          <w:szCs w:val="18"/>
          <w:lang w:eastAsia="zh-TW"/>
        </w:rPr>
        <w:t>good channel quality</w:t>
      </w:r>
    </w:p>
    <w:p w14:paraId="1CDE51CC" w14:textId="75CA0450" w:rsidR="000F4A4F" w:rsidRDefault="000F4A4F" w:rsidP="000F4A4F">
      <w:pPr>
        <w:ind w:leftChars="620" w:left="1240"/>
        <w:rPr>
          <w:szCs w:val="18"/>
        </w:rPr>
      </w:pPr>
      <w:r>
        <w:rPr>
          <w:noProof/>
        </w:rPr>
        <w:drawing>
          <wp:inline distT="0" distB="0" distL="0" distR="0" wp14:anchorId="234B60F5" wp14:editId="1DD358B8">
            <wp:extent cx="2121641" cy="925371"/>
            <wp:effectExtent l="0" t="0" r="0" b="825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180388" cy="950994"/>
                    </a:xfrm>
                    <a:prstGeom prst="rect">
                      <a:avLst/>
                    </a:prstGeom>
                  </pic:spPr>
                </pic:pic>
              </a:graphicData>
            </a:graphic>
          </wp:inline>
        </w:drawing>
      </w:r>
    </w:p>
    <w:p w14:paraId="62145E88" w14:textId="0C1E3AF3" w:rsidR="000F4A4F" w:rsidRPr="000F4A4F" w:rsidRDefault="000975F3" w:rsidP="000F4A4F">
      <w:pPr>
        <w:ind w:leftChars="620" w:left="1240"/>
        <w:rPr>
          <w:szCs w:val="18"/>
        </w:rPr>
      </w:pPr>
      <w:hyperlink r:id="rId13" w:history="1">
        <w:r w:rsidR="000F4A4F" w:rsidRPr="000F4A4F">
          <w:rPr>
            <w:rStyle w:val="ac"/>
            <w:sz w:val="14"/>
            <w:szCs w:val="12"/>
          </w:rPr>
          <w:t>https://www.digi.com/support/knowledge-base/understanding-lte-signal-strength-values</w:t>
        </w:r>
      </w:hyperlink>
      <w:r w:rsidR="000F4A4F">
        <w:rPr>
          <w:szCs w:val="18"/>
        </w:rPr>
        <w:t xml:space="preserve"> </w:t>
      </w:r>
    </w:p>
    <w:p w14:paraId="442159C3" w14:textId="77777777" w:rsidR="00FC4429" w:rsidRDefault="00FC4429" w:rsidP="00FC4429">
      <w:pPr>
        <w:pStyle w:val="afe"/>
        <w:numPr>
          <w:ilvl w:val="1"/>
          <w:numId w:val="36"/>
        </w:numPr>
        <w:ind w:leftChars="0"/>
        <w:rPr>
          <w:bCs/>
        </w:rPr>
      </w:pPr>
      <w:r w:rsidRPr="00730F45">
        <w:rPr>
          <w:b/>
        </w:rPr>
        <w:t>For NR system</w:t>
      </w:r>
      <w:r w:rsidRPr="000333C7">
        <w:rPr>
          <w:bCs/>
        </w:rPr>
        <w:t xml:space="preserve">, RSRQ evaluation rules in different scenarios are specified in </w:t>
      </w:r>
      <w:r w:rsidRPr="000333C7">
        <w:rPr>
          <w:b/>
        </w:rPr>
        <w:t>TS38.215 5.1.3</w:t>
      </w:r>
      <w:r w:rsidRPr="000333C7">
        <w:rPr>
          <w:bCs/>
        </w:rPr>
        <w:t xml:space="preserve">. RSRQ is defined as the ratio of </w:t>
      </w:r>
    </w:p>
    <w:p w14:paraId="4E7D625C" w14:textId="5F48B5E8" w:rsidR="00FC4429" w:rsidRPr="000F4A4F" w:rsidRDefault="00FC4429" w:rsidP="000F4A4F">
      <w:pPr>
        <w:ind w:firstLineChars="600" w:firstLine="1200"/>
        <w:rPr>
          <w:bCs/>
        </w:rPr>
      </w:pPr>
      <w:r w:rsidRPr="000F4A4F">
        <w:rPr>
          <w:bCs/>
        </w:rPr>
        <w:t>N×SS-RSRP / (NR carrier RSSI)</w:t>
      </w:r>
    </w:p>
    <w:p w14:paraId="3B333911" w14:textId="17AE438C" w:rsidR="00FC4429" w:rsidRDefault="00FC4429" w:rsidP="00FC4429">
      <w:pPr>
        <w:pStyle w:val="afe"/>
        <w:numPr>
          <w:ilvl w:val="2"/>
          <w:numId w:val="36"/>
        </w:numPr>
        <w:ind w:leftChars="0"/>
        <w:rPr>
          <w:bCs/>
        </w:rPr>
      </w:pPr>
      <w:r w:rsidRPr="00FC4429">
        <w:rPr>
          <w:bCs/>
          <w:highlight w:val="yellow"/>
        </w:rPr>
        <w:t xml:space="preserve">If the IE </w:t>
      </w:r>
      <w:proofErr w:type="spellStart"/>
      <w:r w:rsidRPr="00FC4429">
        <w:rPr>
          <w:bCs/>
          <w:i/>
          <w:iCs/>
          <w:highlight w:val="yellow"/>
        </w:rPr>
        <w:t>measurementSlots</w:t>
      </w:r>
      <w:proofErr w:type="spellEnd"/>
      <w:r w:rsidRPr="00FC4429">
        <w:rPr>
          <w:bCs/>
          <w:highlight w:val="yellow"/>
        </w:rPr>
        <w:t xml:space="preserve"> is </w:t>
      </w:r>
      <w:r w:rsidRPr="00FC4429">
        <w:rPr>
          <w:b/>
          <w:highlight w:val="yellow"/>
        </w:rPr>
        <w:t>NOT</w:t>
      </w:r>
      <w:r w:rsidRPr="00FC4429">
        <w:rPr>
          <w:bCs/>
          <w:highlight w:val="yellow"/>
        </w:rPr>
        <w:t xml:space="preserve"> indicate</w:t>
      </w:r>
      <w:r w:rsidRPr="00205557">
        <w:rPr>
          <w:bCs/>
          <w:highlight w:val="yellow"/>
        </w:rPr>
        <w:t>d</w:t>
      </w:r>
      <w:r w:rsidR="00205557" w:rsidRPr="00205557">
        <w:rPr>
          <w:bCs/>
          <w:highlight w:val="yellow"/>
        </w:rPr>
        <w:t xml:space="preserve"> by higher layers</w:t>
      </w:r>
      <w:r w:rsidRPr="007A5250">
        <w:rPr>
          <w:bCs/>
        </w:rPr>
        <w:t>:</w:t>
      </w:r>
    </w:p>
    <w:p w14:paraId="37210C41" w14:textId="77777777" w:rsidR="00FC4429" w:rsidRDefault="00FC4429" w:rsidP="00FC4429">
      <w:pPr>
        <w:pStyle w:val="afe"/>
        <w:numPr>
          <w:ilvl w:val="3"/>
          <w:numId w:val="36"/>
        </w:numPr>
        <w:ind w:leftChars="0"/>
        <w:rPr>
          <w:bCs/>
        </w:rPr>
      </w:pPr>
      <w:r w:rsidRPr="007A5250">
        <w:rPr>
          <w:bCs/>
        </w:rPr>
        <w:t xml:space="preserve">NR Carrier RSSI is measured from </w:t>
      </w:r>
      <w:r w:rsidRPr="007A5250">
        <w:rPr>
          <w:bCs/>
          <w:highlight w:val="yellow"/>
        </w:rPr>
        <w:t>OFDM symbols within SMTC window duration</w:t>
      </w:r>
    </w:p>
    <w:p w14:paraId="09DFF39B" w14:textId="2175D734" w:rsidR="00FC4429" w:rsidRDefault="00FC4429" w:rsidP="00FC4429">
      <w:pPr>
        <w:pStyle w:val="afe"/>
        <w:numPr>
          <w:ilvl w:val="3"/>
          <w:numId w:val="36"/>
        </w:numPr>
        <w:ind w:leftChars="0"/>
        <w:rPr>
          <w:rFonts w:eastAsia="新細明體"/>
          <w:bCs/>
          <w:lang w:eastAsia="zh-TW"/>
        </w:rPr>
      </w:pPr>
      <w:r>
        <w:rPr>
          <w:rFonts w:eastAsia="新細明體" w:hint="eastAsia"/>
          <w:bCs/>
          <w:lang w:eastAsia="zh-TW"/>
        </w:rPr>
        <w:t>I</w:t>
      </w:r>
      <w:r>
        <w:rPr>
          <w:rFonts w:eastAsia="新細明體"/>
          <w:bCs/>
          <w:lang w:eastAsia="zh-TW"/>
        </w:rPr>
        <w:t xml:space="preserve">n this case, </w:t>
      </w:r>
      <w:r w:rsidRPr="00FC4429">
        <w:rPr>
          <w:rFonts w:eastAsia="新細明體"/>
          <w:bCs/>
          <w:highlight w:val="cyan"/>
          <w:lang w:eastAsia="zh-TW"/>
        </w:rPr>
        <w:t xml:space="preserve">the numerator and denominator might </w:t>
      </w:r>
      <w:r w:rsidR="000F4A4F" w:rsidRPr="000F4A4F">
        <w:rPr>
          <w:rFonts w:eastAsia="新細明體"/>
          <w:b/>
          <w:highlight w:val="cyan"/>
          <w:lang w:eastAsia="zh-TW"/>
        </w:rPr>
        <w:t>NOT</w:t>
      </w:r>
      <w:r w:rsidRPr="00FC4429">
        <w:rPr>
          <w:rFonts w:eastAsia="新細明體"/>
          <w:bCs/>
          <w:highlight w:val="cyan"/>
          <w:lang w:eastAsia="zh-TW"/>
        </w:rPr>
        <w:t xml:space="preserve"> be measured based on the same time span</w:t>
      </w:r>
    </w:p>
    <w:p w14:paraId="40CDA043" w14:textId="77777777" w:rsidR="00166B61" w:rsidRDefault="00166B61" w:rsidP="00166B61">
      <w:pPr>
        <w:pStyle w:val="afe"/>
        <w:ind w:leftChars="0" w:left="1680"/>
        <w:rPr>
          <w:rFonts w:eastAsia="新細明體"/>
          <w:bCs/>
          <w:lang w:eastAsia="zh-TW"/>
        </w:rPr>
      </w:pPr>
    </w:p>
    <w:p w14:paraId="0D50E45E" w14:textId="326D5872" w:rsidR="00FC4429" w:rsidRPr="00730F45" w:rsidRDefault="00730F45" w:rsidP="00E52D8A">
      <w:pPr>
        <w:spacing w:before="120" w:after="240"/>
        <w:jc w:val="both"/>
        <w:rPr>
          <w:rFonts w:eastAsia="新細明體"/>
          <w:lang w:eastAsia="zh-TW"/>
        </w:rPr>
      </w:pPr>
      <w:r>
        <w:rPr>
          <w:rFonts w:eastAsia="新細明體" w:hint="eastAsia"/>
          <w:lang w:eastAsia="zh-TW"/>
        </w:rPr>
        <w:t>T</w:t>
      </w:r>
      <w:r>
        <w:rPr>
          <w:rFonts w:eastAsia="新細明體"/>
          <w:lang w:eastAsia="zh-TW"/>
        </w:rPr>
        <w:t xml:space="preserve">ake the following Figure 1 where “there is </w:t>
      </w:r>
      <w:r w:rsidRPr="00730F45">
        <w:rPr>
          <w:rFonts w:eastAsia="新細明體"/>
          <w:lang w:eastAsia="zh-TW"/>
        </w:rPr>
        <w:t>only one SSB inside the SMTC window</w:t>
      </w:r>
      <w:r>
        <w:rPr>
          <w:rFonts w:eastAsia="新細明體"/>
          <w:lang w:eastAsia="zh-TW"/>
        </w:rPr>
        <w:t>” for ease of illustration</w:t>
      </w:r>
      <w:r w:rsidR="00166B61">
        <w:rPr>
          <w:rFonts w:eastAsia="新細明體"/>
          <w:lang w:eastAsia="zh-TW"/>
        </w:rPr>
        <w:t>:</w:t>
      </w:r>
    </w:p>
    <w:p w14:paraId="36AC7360" w14:textId="6F9F0C3A" w:rsidR="00FC4429" w:rsidRDefault="00730F45" w:rsidP="00730F45">
      <w:pPr>
        <w:spacing w:before="120" w:after="240"/>
        <w:jc w:val="center"/>
      </w:pPr>
      <w:r>
        <w:rPr>
          <w:noProof/>
        </w:rPr>
        <w:drawing>
          <wp:inline distT="0" distB="0" distL="0" distR="0" wp14:anchorId="27E47CBA" wp14:editId="682CE784">
            <wp:extent cx="5509950" cy="2012404"/>
            <wp:effectExtent l="0" t="0" r="0" b="698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29196" cy="2019433"/>
                    </a:xfrm>
                    <a:prstGeom prst="rect">
                      <a:avLst/>
                    </a:prstGeom>
                    <a:noFill/>
                    <a:ln>
                      <a:noFill/>
                    </a:ln>
                  </pic:spPr>
                </pic:pic>
              </a:graphicData>
            </a:graphic>
          </wp:inline>
        </w:drawing>
      </w:r>
    </w:p>
    <w:p w14:paraId="43A50D7F" w14:textId="1CB96A60" w:rsidR="00730F45" w:rsidRPr="00730F45" w:rsidRDefault="00730F45" w:rsidP="00730F45">
      <w:pPr>
        <w:spacing w:before="120" w:after="240"/>
        <w:jc w:val="center"/>
        <w:rPr>
          <w:rFonts w:eastAsia="新細明體"/>
          <w:b/>
          <w:bCs/>
          <w:lang w:eastAsia="zh-TW"/>
        </w:rPr>
      </w:pPr>
      <w:r w:rsidRPr="00730F45">
        <w:rPr>
          <w:rFonts w:eastAsia="新細明體" w:hint="eastAsia"/>
          <w:b/>
          <w:bCs/>
          <w:lang w:eastAsia="zh-TW"/>
        </w:rPr>
        <w:lastRenderedPageBreak/>
        <w:t>F</w:t>
      </w:r>
      <w:r w:rsidRPr="00730F45">
        <w:rPr>
          <w:rFonts w:eastAsia="新細明體"/>
          <w:b/>
          <w:bCs/>
          <w:lang w:eastAsia="zh-TW"/>
        </w:rPr>
        <w:t xml:space="preserve">igure 1. </w:t>
      </w:r>
      <w:r>
        <w:rPr>
          <w:rFonts w:eastAsia="新細明體"/>
          <w:b/>
          <w:bCs/>
          <w:lang w:eastAsia="zh-TW"/>
        </w:rPr>
        <w:t>Example of only one SSB inside the SMTC window</w:t>
      </w:r>
    </w:p>
    <w:p w14:paraId="4AD0ECD4" w14:textId="3414398E" w:rsidR="00CE6D4D" w:rsidRDefault="00CE6D4D" w:rsidP="00745099">
      <w:pPr>
        <w:rPr>
          <w:bCs/>
        </w:rPr>
      </w:pPr>
      <w:r>
        <w:rPr>
          <w:rFonts w:eastAsia="新細明體"/>
          <w:bCs/>
          <w:lang w:eastAsia="zh-TW"/>
        </w:rPr>
        <w:t xml:space="preserve">For NR </w:t>
      </w:r>
      <w:r w:rsidRPr="007A5250">
        <w:rPr>
          <w:rFonts w:eastAsia="新細明體"/>
          <w:bCs/>
          <w:lang w:eastAsia="zh-TW"/>
        </w:rPr>
        <w:t xml:space="preserve">FR2, 120kHz SCS with </w:t>
      </w:r>
      <w:r w:rsidR="000F4A4F">
        <w:rPr>
          <w:rFonts w:eastAsia="新細明體"/>
          <w:bCs/>
          <w:lang w:eastAsia="zh-TW"/>
        </w:rPr>
        <w:t>5ms SMTC duration</w:t>
      </w:r>
      <w:r>
        <w:rPr>
          <w:rFonts w:eastAsia="新細明體"/>
          <w:bCs/>
          <w:lang w:eastAsia="zh-TW"/>
        </w:rPr>
        <w:t xml:space="preserve">, and only </w:t>
      </w:r>
      <w:r w:rsidR="000F4A4F">
        <w:rPr>
          <w:rFonts w:eastAsia="新細明體"/>
          <w:bCs/>
          <w:lang w:eastAsia="zh-TW"/>
        </w:rPr>
        <w:t xml:space="preserve">one </w:t>
      </w:r>
      <w:r w:rsidRPr="002526BD">
        <w:rPr>
          <w:rFonts w:eastAsia="新細明體"/>
          <w:bCs/>
          <w:lang w:eastAsia="zh-TW"/>
        </w:rPr>
        <w:t>SSB detected by UE</w:t>
      </w:r>
      <w:r w:rsidR="000F4A4F">
        <w:rPr>
          <w:rFonts w:eastAsia="新細明體"/>
          <w:bCs/>
          <w:lang w:eastAsia="zh-TW"/>
        </w:rPr>
        <w:t>,</w:t>
      </w:r>
      <w:r>
        <w:rPr>
          <w:rFonts w:eastAsia="新細明體"/>
          <w:bCs/>
          <w:lang w:eastAsia="zh-TW"/>
        </w:rPr>
        <w:t xml:space="preserve"> </w:t>
      </w:r>
      <w:r w:rsidR="000F4A4F">
        <w:rPr>
          <w:rFonts w:eastAsia="新細明體"/>
          <w:bCs/>
          <w:lang w:eastAsia="zh-TW"/>
        </w:rPr>
        <w:t>w</w:t>
      </w:r>
      <w:r>
        <w:rPr>
          <w:rFonts w:eastAsia="新細明體"/>
          <w:bCs/>
          <w:lang w:eastAsia="zh-TW"/>
        </w:rPr>
        <w:t xml:space="preserve">hen </w:t>
      </w:r>
      <w:r w:rsidRPr="002A0F7A">
        <w:rPr>
          <w:rFonts w:eastAsia="新細明體"/>
          <w:bCs/>
          <w:lang w:eastAsia="zh-TW"/>
        </w:rPr>
        <w:t>the</w:t>
      </w:r>
      <w:r w:rsidRPr="002A0F7A">
        <w:rPr>
          <w:rFonts w:eastAsia="新細明體"/>
          <w:b/>
          <w:lang w:eastAsia="zh-TW"/>
        </w:rPr>
        <w:t xml:space="preserve"> I</w:t>
      </w:r>
      <w:r w:rsidRPr="002A0F7A">
        <w:rPr>
          <w:b/>
        </w:rPr>
        <w:t xml:space="preserve">E </w:t>
      </w:r>
      <w:proofErr w:type="spellStart"/>
      <w:r w:rsidRPr="002A0F7A">
        <w:rPr>
          <w:b/>
          <w:i/>
          <w:iCs/>
        </w:rPr>
        <w:t>measurementSlots</w:t>
      </w:r>
      <w:proofErr w:type="spellEnd"/>
      <w:r w:rsidRPr="002A0F7A">
        <w:rPr>
          <w:b/>
        </w:rPr>
        <w:t xml:space="preserve"> </w:t>
      </w:r>
      <w:r w:rsidRPr="007A5250">
        <w:rPr>
          <w:bCs/>
        </w:rPr>
        <w:t xml:space="preserve">is </w:t>
      </w:r>
      <w:r w:rsidRPr="007A5250">
        <w:rPr>
          <w:b/>
        </w:rPr>
        <w:t>NOT</w:t>
      </w:r>
      <w:r w:rsidRPr="007A5250">
        <w:rPr>
          <w:bCs/>
        </w:rPr>
        <w:t xml:space="preserve"> indicated</w:t>
      </w:r>
      <w:r>
        <w:rPr>
          <w:bCs/>
        </w:rPr>
        <w:t xml:space="preserve">, there are two possible methods to calculate the RSRQ according to current spec in </w:t>
      </w:r>
      <w:r w:rsidRPr="000333C7">
        <w:rPr>
          <w:b/>
        </w:rPr>
        <w:t>TS38.215 5.1.3</w:t>
      </w:r>
      <w:r w:rsidR="002A0F7A">
        <w:rPr>
          <w:bCs/>
        </w:rPr>
        <w:t xml:space="preserve"> as shown in Table I below:</w:t>
      </w:r>
    </w:p>
    <w:p w14:paraId="3F7CEF21" w14:textId="77777777" w:rsidR="002A0F7A" w:rsidRPr="002A0F7A" w:rsidRDefault="002A0F7A" w:rsidP="00745099">
      <w:pPr>
        <w:rPr>
          <w:bCs/>
        </w:rPr>
      </w:pPr>
    </w:p>
    <w:p w14:paraId="37DAE1EC" w14:textId="6319E43D" w:rsidR="002A0F7A" w:rsidRDefault="002A0F7A" w:rsidP="002A0F7A">
      <w:pPr>
        <w:jc w:val="center"/>
      </w:pPr>
      <w:r w:rsidRPr="002A0F7A">
        <w:rPr>
          <w:rFonts w:eastAsia="新細明體" w:hint="eastAsia"/>
          <w:b/>
          <w:bCs/>
          <w:lang w:eastAsia="zh-TW"/>
        </w:rPr>
        <w:t>T</w:t>
      </w:r>
      <w:r w:rsidRPr="002A0F7A">
        <w:rPr>
          <w:rFonts w:eastAsia="新細明體"/>
          <w:b/>
          <w:bCs/>
          <w:lang w:eastAsia="zh-TW"/>
        </w:rPr>
        <w:t>able I.</w:t>
      </w:r>
      <w:r>
        <w:rPr>
          <w:rFonts w:eastAsia="新細明體"/>
          <w:b/>
          <w:bCs/>
          <w:lang w:eastAsia="zh-TW"/>
        </w:rPr>
        <w:t xml:space="preserve"> The RSRQ calculation based on two different methods</w:t>
      </w:r>
    </w:p>
    <w:p w14:paraId="4D07435F" w14:textId="1C860DCF" w:rsidR="00CE6D4D" w:rsidRPr="002A0F7A" w:rsidRDefault="00DE65FC" w:rsidP="002A0F7A">
      <w:r>
        <w:rPr>
          <w:noProof/>
        </w:rPr>
        <w:drawing>
          <wp:inline distT="0" distB="0" distL="0" distR="0" wp14:anchorId="5DCC8FB8" wp14:editId="2788B014">
            <wp:extent cx="6122035" cy="2275840"/>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2035" cy="2275840"/>
                    </a:xfrm>
                    <a:prstGeom prst="rect">
                      <a:avLst/>
                    </a:prstGeom>
                  </pic:spPr>
                </pic:pic>
              </a:graphicData>
            </a:graphic>
          </wp:inline>
        </w:drawing>
      </w:r>
    </w:p>
    <w:p w14:paraId="60A15372" w14:textId="77777777" w:rsidR="002A0F7A" w:rsidRDefault="002A0F7A" w:rsidP="00745099"/>
    <w:p w14:paraId="44007A91" w14:textId="2391A66F" w:rsidR="000F4A4F" w:rsidRDefault="002A0F7A" w:rsidP="008F0E6A">
      <w:r>
        <w:t>From Table I</w:t>
      </w:r>
      <w:proofErr w:type="gramStart"/>
      <w:r>
        <w:t>, i</w:t>
      </w:r>
      <w:r w:rsidR="000F4A4F">
        <w:t>t can be seen that, w</w:t>
      </w:r>
      <w:r w:rsidR="008F0E6A" w:rsidRPr="008F0E6A">
        <w:t>hen</w:t>
      </w:r>
      <w:proofErr w:type="gramEnd"/>
      <w:r w:rsidR="008F0E6A" w:rsidRPr="008F0E6A">
        <w:t xml:space="preserve"> the </w:t>
      </w:r>
      <w:r w:rsidR="008F0E6A" w:rsidRPr="008F0E6A">
        <w:rPr>
          <w:b/>
          <w:bCs/>
        </w:rPr>
        <w:t>cell loading is small</w:t>
      </w:r>
      <w:r w:rsidR="008F0E6A" w:rsidRPr="008F0E6A">
        <w:t xml:space="preserve">, </w:t>
      </w:r>
      <w:r w:rsidR="000F4A4F">
        <w:t xml:space="preserve">the </w:t>
      </w:r>
      <w:r w:rsidR="00F171BF">
        <w:t xml:space="preserve">calculated </w:t>
      </w:r>
      <w:r w:rsidR="008F0E6A" w:rsidRPr="008F0E6A">
        <w:rPr>
          <w:b/>
          <w:bCs/>
        </w:rPr>
        <w:t>RSRQ</w:t>
      </w:r>
      <w:r w:rsidR="008F0E6A" w:rsidRPr="008F0E6A">
        <w:t xml:space="preserve"> </w:t>
      </w:r>
      <w:r w:rsidR="000F4A4F">
        <w:t xml:space="preserve">based on </w:t>
      </w:r>
      <w:r w:rsidR="000F4A4F" w:rsidRPr="00F171BF">
        <w:rPr>
          <w:b/>
          <w:bCs/>
        </w:rPr>
        <w:t xml:space="preserve">the two methods </w:t>
      </w:r>
      <w:r w:rsidR="00F171BF" w:rsidRPr="00F171BF">
        <w:rPr>
          <w:b/>
          <w:bCs/>
        </w:rPr>
        <w:t xml:space="preserve">can have </w:t>
      </w:r>
      <w:r w:rsidR="00F171BF" w:rsidRPr="00A06C19">
        <w:rPr>
          <w:b/>
          <w:bCs/>
          <w:highlight w:val="yellow"/>
        </w:rPr>
        <w:t>up to 20dB value difference</w:t>
      </w:r>
      <w:r w:rsidR="00F171BF">
        <w:t>.</w:t>
      </w:r>
    </w:p>
    <w:p w14:paraId="407F8C5D" w14:textId="77777777" w:rsidR="00A06C19" w:rsidRDefault="00A06C19" w:rsidP="008F0E6A"/>
    <w:p w14:paraId="67094F31" w14:textId="38E8BB44" w:rsidR="008F0E6A" w:rsidRDefault="00F171BF" w:rsidP="00745099">
      <w:r>
        <w:t>In the preparation phase summary for AI 7.1 during RAN1 #109e [2],</w:t>
      </w:r>
    </w:p>
    <w:p w14:paraId="5364F8F1" w14:textId="38F55F30" w:rsidR="00F171BF" w:rsidRPr="00F171BF" w:rsidRDefault="00F171BF" w:rsidP="00F171BF">
      <w:pPr>
        <w:pStyle w:val="afe"/>
        <w:numPr>
          <w:ilvl w:val="0"/>
          <w:numId w:val="42"/>
        </w:numPr>
        <w:ind w:leftChars="0"/>
      </w:pPr>
      <w:r w:rsidRPr="00F171BF">
        <w:rPr>
          <w:rFonts w:eastAsia="新細明體"/>
          <w:highlight w:val="cyan"/>
          <w:lang w:eastAsia="zh-TW"/>
        </w:rPr>
        <w:t>vivo</w:t>
      </w:r>
      <w:r>
        <w:rPr>
          <w:rFonts w:eastAsia="新細明體"/>
          <w:lang w:eastAsia="zh-TW"/>
        </w:rPr>
        <w:t xml:space="preserve"> states that:</w:t>
      </w:r>
    </w:p>
    <w:p w14:paraId="38517E05" w14:textId="383DE7C0" w:rsidR="00F171BF" w:rsidRDefault="00F171BF" w:rsidP="00F171BF">
      <w:pPr>
        <w:pStyle w:val="afe"/>
        <w:numPr>
          <w:ilvl w:val="1"/>
          <w:numId w:val="42"/>
        </w:numPr>
        <w:ind w:leftChars="0"/>
      </w:pPr>
      <w:r w:rsidRPr="00F171BF">
        <w:rPr>
          <w:highlight w:val="yellow"/>
        </w:rPr>
        <w:t xml:space="preserve">We do observe large difference in </w:t>
      </w:r>
      <w:r w:rsidR="0056683D" w:rsidRPr="00F171BF">
        <w:rPr>
          <w:highlight w:val="yellow"/>
        </w:rPr>
        <w:t>calculated</w:t>
      </w:r>
      <w:r w:rsidRPr="00F171BF">
        <w:rPr>
          <w:highlight w:val="yellow"/>
        </w:rPr>
        <w:t xml:space="preserve"> NR-RSRQ value among different chipset vendors</w:t>
      </w:r>
      <w:r>
        <w:t xml:space="preserve">, probably mainly due to the </w:t>
      </w:r>
      <w:r w:rsidRPr="00F171BF">
        <w:rPr>
          <w:highlight w:val="yellow"/>
        </w:rPr>
        <w:t>different implementation</w:t>
      </w:r>
      <w:r>
        <w:t xml:space="preserve"> on the </w:t>
      </w:r>
      <w:r w:rsidRPr="00F171BF">
        <w:rPr>
          <w:highlight w:val="yellow"/>
        </w:rPr>
        <w:t>RSSI</w:t>
      </w:r>
      <w:r>
        <w:t xml:space="preserve"> measurement window. </w:t>
      </w:r>
      <w:r w:rsidRPr="00F171BF">
        <w:rPr>
          <w:b/>
          <w:bCs/>
        </w:rPr>
        <w:t>In case "</w:t>
      </w:r>
      <w:proofErr w:type="spellStart"/>
      <w:r w:rsidRPr="00F171BF">
        <w:rPr>
          <w:b/>
          <w:bCs/>
          <w:i/>
          <w:iCs/>
        </w:rPr>
        <w:t>measurementSlots</w:t>
      </w:r>
      <w:proofErr w:type="spellEnd"/>
      <w:r w:rsidRPr="00F171BF">
        <w:rPr>
          <w:b/>
          <w:bCs/>
        </w:rPr>
        <w:t>" is not configured by higher layer</w:t>
      </w:r>
      <w:r>
        <w:t xml:space="preserve">, the </w:t>
      </w:r>
      <w:r w:rsidRPr="00F171BF">
        <w:rPr>
          <w:b/>
          <w:bCs/>
        </w:rPr>
        <w:t>specification says</w:t>
      </w:r>
      <w:r>
        <w:t xml:space="preserve"> "</w:t>
      </w:r>
      <w:r w:rsidRPr="00166B61">
        <w:rPr>
          <w:b/>
          <w:bCs/>
        </w:rPr>
        <w:t>NR Carrier RSSI is measured from OFDM symbols within SMTC window duration</w:t>
      </w:r>
      <w:r>
        <w:t xml:space="preserve">". However, </w:t>
      </w:r>
      <w:r w:rsidRPr="00166B61">
        <w:rPr>
          <w:b/>
          <w:bCs/>
        </w:rPr>
        <w:t>UE implementation</w:t>
      </w:r>
      <w:r>
        <w:t xml:space="preserve"> could choose to </w:t>
      </w:r>
      <w:r w:rsidRPr="00166B61">
        <w:rPr>
          <w:highlight w:val="yellow"/>
        </w:rPr>
        <w:t>1) all OFDM symbols in the SMTC window are to be used to calculate the averaged RSSI</w:t>
      </w:r>
      <w:r>
        <w:t xml:space="preserve">, </w:t>
      </w:r>
      <w:proofErr w:type="gramStart"/>
      <w:r>
        <w:t xml:space="preserve">or  </w:t>
      </w:r>
      <w:r w:rsidRPr="00166B61">
        <w:rPr>
          <w:highlight w:val="yellow"/>
        </w:rPr>
        <w:t>2</w:t>
      </w:r>
      <w:proofErr w:type="gramEnd"/>
      <w:r w:rsidRPr="00166B61">
        <w:rPr>
          <w:highlight w:val="yellow"/>
        </w:rPr>
        <w:t>) choose a subset of OFDM symbols (how to choose the subset is implementation specific)</w:t>
      </w:r>
      <w:r>
        <w:t xml:space="preserve"> for the calculation, </w:t>
      </w:r>
      <w:r w:rsidRPr="00166B61">
        <w:rPr>
          <w:b/>
          <w:bCs/>
        </w:rPr>
        <w:t>which would result in different RSRQ</w:t>
      </w:r>
      <w:r>
        <w:t>. Would be good to have some discussion for better common understanding.</w:t>
      </w:r>
    </w:p>
    <w:p w14:paraId="6F81EE9D" w14:textId="0498CA23" w:rsidR="005419AE" w:rsidRPr="00166B61" w:rsidRDefault="00166B61" w:rsidP="00166B61">
      <w:pPr>
        <w:pStyle w:val="afe"/>
        <w:numPr>
          <w:ilvl w:val="0"/>
          <w:numId w:val="42"/>
        </w:numPr>
        <w:spacing w:after="120"/>
        <w:ind w:leftChars="0"/>
        <w:jc w:val="both"/>
      </w:pPr>
      <w:r w:rsidRPr="00166B61">
        <w:rPr>
          <w:rFonts w:eastAsia="新細明體" w:hint="eastAsia"/>
          <w:highlight w:val="cyan"/>
          <w:lang w:eastAsia="zh-TW"/>
        </w:rPr>
        <w:t>Q</w:t>
      </w:r>
      <w:r w:rsidRPr="00166B61">
        <w:rPr>
          <w:rFonts w:eastAsia="新細明體"/>
          <w:highlight w:val="cyan"/>
          <w:lang w:eastAsia="zh-TW"/>
        </w:rPr>
        <w:t>ualcomm</w:t>
      </w:r>
      <w:r>
        <w:rPr>
          <w:rFonts w:eastAsia="新細明體"/>
          <w:lang w:eastAsia="zh-TW"/>
        </w:rPr>
        <w:t xml:space="preserve"> states that:</w:t>
      </w:r>
    </w:p>
    <w:p w14:paraId="748F535D" w14:textId="5034EA88" w:rsidR="00166B61" w:rsidRDefault="00166B61" w:rsidP="00166B61">
      <w:pPr>
        <w:pStyle w:val="afe"/>
        <w:numPr>
          <w:ilvl w:val="1"/>
          <w:numId w:val="42"/>
        </w:numPr>
        <w:spacing w:after="120"/>
        <w:ind w:leftChars="0"/>
        <w:jc w:val="both"/>
      </w:pPr>
      <w:r w:rsidRPr="00166B61">
        <w:t xml:space="preserve">RSSI measurement is clearly defined in TS 38.215. We don't see the need to align NR RSRQ definition and LTE RSRQ definition. In addition, from our understandings, </w:t>
      </w:r>
      <w:r w:rsidRPr="00166B61">
        <w:rPr>
          <w:highlight w:val="yellow"/>
        </w:rPr>
        <w:t xml:space="preserve">when </w:t>
      </w:r>
      <w:proofErr w:type="spellStart"/>
      <w:r w:rsidRPr="00166B61">
        <w:rPr>
          <w:i/>
          <w:iCs/>
          <w:highlight w:val="yellow"/>
        </w:rPr>
        <w:t>measurementSlots</w:t>
      </w:r>
      <w:proofErr w:type="spellEnd"/>
      <w:r w:rsidRPr="00166B61">
        <w:rPr>
          <w:highlight w:val="yellow"/>
        </w:rPr>
        <w:t xml:space="preserve"> is not indicated to the UE</w:t>
      </w:r>
      <w:r w:rsidRPr="00166B61">
        <w:t xml:space="preserve">, it is </w:t>
      </w:r>
      <w:r w:rsidRPr="00166B61">
        <w:rPr>
          <w:highlight w:val="yellow"/>
        </w:rPr>
        <w:t>up to UE to select resource(s) within the SMTC window for RSSI measurement</w:t>
      </w:r>
      <w:r w:rsidRPr="00166B61">
        <w:t>.</w:t>
      </w:r>
    </w:p>
    <w:p w14:paraId="2515A059" w14:textId="2F0A9978" w:rsidR="00FC4429" w:rsidRPr="00166B61" w:rsidRDefault="00166B61" w:rsidP="00166B61">
      <w:pPr>
        <w:pStyle w:val="afe"/>
        <w:numPr>
          <w:ilvl w:val="0"/>
          <w:numId w:val="42"/>
        </w:numPr>
        <w:spacing w:after="120"/>
        <w:ind w:leftChars="0"/>
        <w:jc w:val="both"/>
      </w:pPr>
      <w:r w:rsidRPr="00166B61">
        <w:rPr>
          <w:rFonts w:eastAsia="新細明體" w:hint="eastAsia"/>
          <w:highlight w:val="cyan"/>
          <w:lang w:eastAsia="zh-TW"/>
        </w:rPr>
        <w:t>D</w:t>
      </w:r>
      <w:r w:rsidRPr="00166B61">
        <w:rPr>
          <w:rFonts w:eastAsia="新細明體"/>
          <w:highlight w:val="cyan"/>
          <w:lang w:eastAsia="zh-TW"/>
        </w:rPr>
        <w:t>OCOMO</w:t>
      </w:r>
      <w:r>
        <w:rPr>
          <w:rFonts w:eastAsia="新細明體"/>
          <w:lang w:eastAsia="zh-TW"/>
        </w:rPr>
        <w:t xml:space="preserve"> states that:</w:t>
      </w:r>
    </w:p>
    <w:p w14:paraId="66A352EF" w14:textId="05CC7E8F" w:rsidR="00166B61" w:rsidRDefault="00166B61" w:rsidP="00166B61">
      <w:pPr>
        <w:pStyle w:val="afe"/>
        <w:numPr>
          <w:ilvl w:val="1"/>
          <w:numId w:val="42"/>
        </w:numPr>
        <w:spacing w:after="120"/>
        <w:ind w:leftChars="0"/>
        <w:jc w:val="both"/>
      </w:pPr>
      <w:r w:rsidRPr="00166B61">
        <w:rPr>
          <w:highlight w:val="yellow"/>
        </w:rPr>
        <w:t>RAN1</w:t>
      </w:r>
      <w:r>
        <w:t xml:space="preserve"> made </w:t>
      </w:r>
      <w:r w:rsidRPr="00166B61">
        <w:rPr>
          <w:highlight w:val="yellow"/>
        </w:rPr>
        <w:t xml:space="preserve">following </w:t>
      </w:r>
      <w:r w:rsidRPr="00303435">
        <w:rPr>
          <w:highlight w:val="yellow"/>
        </w:rPr>
        <w:t>conclusion</w:t>
      </w:r>
      <w:r>
        <w:t xml:space="preserve"> at the </w:t>
      </w:r>
      <w:r w:rsidRPr="00166B61">
        <w:rPr>
          <w:highlight w:val="yellow"/>
        </w:rPr>
        <w:t>RAN1#92</w:t>
      </w:r>
      <w:r>
        <w:t xml:space="preserve"> meeting.</w:t>
      </w:r>
    </w:p>
    <w:p w14:paraId="22B19675" w14:textId="77777777" w:rsidR="00166B61" w:rsidRDefault="00166B61" w:rsidP="00166B61">
      <w:pPr>
        <w:pStyle w:val="afe"/>
        <w:spacing w:after="120"/>
        <w:ind w:leftChars="0" w:left="960"/>
        <w:jc w:val="both"/>
      </w:pPr>
      <w:r w:rsidRPr="00166B61">
        <w:rPr>
          <w:b/>
          <w:bCs/>
        </w:rPr>
        <w:t>Conclusion</w:t>
      </w:r>
      <w:r>
        <w:t>:</w:t>
      </w:r>
    </w:p>
    <w:p w14:paraId="44AE590D" w14:textId="5CCE73CF" w:rsidR="00166B61" w:rsidRDefault="00166B61" w:rsidP="00166B61">
      <w:pPr>
        <w:pStyle w:val="afe"/>
        <w:spacing w:after="120"/>
        <w:ind w:leftChars="0" w:left="960"/>
        <w:jc w:val="both"/>
      </w:pPr>
      <w:r>
        <w:t xml:space="preserve">It is </w:t>
      </w:r>
      <w:r w:rsidRPr="00166B61">
        <w:rPr>
          <w:highlight w:val="yellow"/>
        </w:rPr>
        <w:t>RAN1 understanding</w:t>
      </w:r>
      <w:r>
        <w:t xml:space="preserve"> that the </w:t>
      </w:r>
      <w:r w:rsidRPr="00166B61">
        <w:rPr>
          <w:highlight w:val="yellow"/>
        </w:rPr>
        <w:t>selection of resources within the RSSI measurement window</w:t>
      </w:r>
      <w:r>
        <w:t xml:space="preserve"> to obtain the RSSI measurement is </w:t>
      </w:r>
      <w:r w:rsidRPr="00166B61">
        <w:rPr>
          <w:highlight w:val="yellow"/>
        </w:rPr>
        <w:t>up to UE implementation</w:t>
      </w:r>
      <w:r>
        <w:t>. UE is expected to meet the RAN4 RSSI requirements.</w:t>
      </w:r>
    </w:p>
    <w:p w14:paraId="59DF324B" w14:textId="5FC589E4" w:rsidR="0099082C" w:rsidRDefault="0099082C" w:rsidP="00EA43C0">
      <w:pPr>
        <w:spacing w:before="120" w:after="120"/>
        <w:rPr>
          <w:sz w:val="22"/>
          <w:szCs w:val="28"/>
          <w:u w:val="single"/>
        </w:rPr>
      </w:pPr>
    </w:p>
    <w:p w14:paraId="3847E76A" w14:textId="77D15254" w:rsidR="0037280E" w:rsidRDefault="0037280E" w:rsidP="00EA43C0">
      <w:pPr>
        <w:spacing w:before="120" w:after="120"/>
        <w:rPr>
          <w:sz w:val="22"/>
          <w:szCs w:val="28"/>
          <w:u w:val="single"/>
        </w:rPr>
      </w:pPr>
    </w:p>
    <w:p w14:paraId="34504E36" w14:textId="07D54476" w:rsidR="0037280E" w:rsidRDefault="0037280E" w:rsidP="00EA43C0">
      <w:pPr>
        <w:spacing w:before="120" w:after="120"/>
        <w:rPr>
          <w:sz w:val="22"/>
          <w:szCs w:val="28"/>
          <w:u w:val="single"/>
        </w:rPr>
      </w:pPr>
    </w:p>
    <w:p w14:paraId="1BB02A5A" w14:textId="50557D1C" w:rsidR="0037280E" w:rsidRDefault="0037280E" w:rsidP="00EA43C0">
      <w:pPr>
        <w:spacing w:before="120" w:after="120"/>
        <w:rPr>
          <w:sz w:val="22"/>
          <w:szCs w:val="28"/>
          <w:u w:val="single"/>
        </w:rPr>
      </w:pPr>
    </w:p>
    <w:p w14:paraId="7AAD80C5" w14:textId="6D321175" w:rsidR="0037280E" w:rsidRDefault="0037280E" w:rsidP="00EA43C0">
      <w:pPr>
        <w:spacing w:before="120" w:after="120"/>
        <w:rPr>
          <w:sz w:val="22"/>
          <w:szCs w:val="28"/>
          <w:u w:val="single"/>
        </w:rPr>
      </w:pPr>
    </w:p>
    <w:p w14:paraId="34D49424" w14:textId="5A43EC70" w:rsidR="0037280E" w:rsidRDefault="0037280E" w:rsidP="00EA43C0">
      <w:pPr>
        <w:spacing w:before="120" w:after="120"/>
        <w:rPr>
          <w:sz w:val="22"/>
          <w:szCs w:val="28"/>
          <w:u w:val="single"/>
        </w:rPr>
      </w:pPr>
    </w:p>
    <w:p w14:paraId="7AD269D6" w14:textId="75333F2F" w:rsidR="0037280E" w:rsidRDefault="0037280E" w:rsidP="00EA43C0">
      <w:pPr>
        <w:spacing w:before="120" w:after="120"/>
        <w:rPr>
          <w:sz w:val="22"/>
          <w:szCs w:val="28"/>
          <w:u w:val="single"/>
        </w:rPr>
      </w:pPr>
    </w:p>
    <w:p w14:paraId="4A0BE56F" w14:textId="456DBACD" w:rsidR="0037280E" w:rsidRDefault="0037280E" w:rsidP="00EA43C0">
      <w:pPr>
        <w:spacing w:before="120" w:after="120"/>
        <w:rPr>
          <w:sz w:val="22"/>
          <w:szCs w:val="28"/>
          <w:u w:val="single"/>
        </w:rPr>
      </w:pPr>
    </w:p>
    <w:p w14:paraId="63D7959F" w14:textId="77777777" w:rsidR="005E3E1D" w:rsidRDefault="005E3E1D" w:rsidP="00EA43C0">
      <w:pPr>
        <w:spacing w:before="120" w:after="120"/>
        <w:rPr>
          <w:b/>
          <w:sz w:val="22"/>
          <w:szCs w:val="28"/>
          <w:u w:val="single"/>
        </w:rPr>
      </w:pPr>
    </w:p>
    <w:p w14:paraId="003CA543" w14:textId="68D619AB" w:rsidR="00EA43C0" w:rsidRPr="00D601D4" w:rsidRDefault="00D601D4" w:rsidP="00EA43C0">
      <w:pPr>
        <w:spacing w:before="120" w:after="120"/>
        <w:rPr>
          <w:b/>
          <w:sz w:val="22"/>
          <w:szCs w:val="28"/>
          <w:u w:val="single"/>
        </w:rPr>
      </w:pPr>
      <w:r w:rsidRPr="00D601D4">
        <w:rPr>
          <w:b/>
          <w:sz w:val="22"/>
          <w:szCs w:val="28"/>
          <w:u w:val="single"/>
        </w:rPr>
        <w:lastRenderedPageBreak/>
        <w:t xml:space="preserve">Discussion </w:t>
      </w:r>
      <w:proofErr w:type="gramStart"/>
      <w:r w:rsidRPr="00D601D4">
        <w:rPr>
          <w:b/>
          <w:sz w:val="22"/>
          <w:szCs w:val="28"/>
          <w:u w:val="single"/>
        </w:rPr>
        <w:t>point</w:t>
      </w:r>
      <w:proofErr w:type="gramEnd"/>
      <w:r w:rsidRPr="00D601D4">
        <w:rPr>
          <w:b/>
          <w:sz w:val="22"/>
          <w:szCs w:val="28"/>
          <w:u w:val="single"/>
        </w:rPr>
        <w:t xml:space="preserve"> 1</w:t>
      </w:r>
      <w:r w:rsidR="00EA43C0" w:rsidRPr="00D601D4">
        <w:rPr>
          <w:b/>
          <w:sz w:val="22"/>
          <w:szCs w:val="28"/>
          <w:u w:val="single"/>
        </w:rPr>
        <w:t>:</w:t>
      </w:r>
    </w:p>
    <w:p w14:paraId="5D06BC6C" w14:textId="57AB2EC6" w:rsidR="00B32D62" w:rsidRDefault="00B32D62" w:rsidP="003F4CBE">
      <w:pPr>
        <w:spacing w:before="120" w:after="120"/>
        <w:rPr>
          <w:b/>
          <w:bCs/>
        </w:rPr>
      </w:pPr>
      <w:r>
        <w:rPr>
          <w:rFonts w:eastAsia="新細明體" w:hint="eastAsia"/>
          <w:b/>
          <w:bCs/>
          <w:lang w:eastAsia="zh-TW"/>
        </w:rPr>
        <w:t>F</w:t>
      </w:r>
      <w:r>
        <w:rPr>
          <w:rFonts w:eastAsia="新細明體"/>
          <w:b/>
          <w:bCs/>
          <w:lang w:eastAsia="zh-TW"/>
        </w:rPr>
        <w:t>or NR RSRQ ca</w:t>
      </w:r>
      <w:r w:rsidRPr="00B32D62">
        <w:rPr>
          <w:rFonts w:eastAsia="新細明體"/>
          <w:b/>
          <w:bCs/>
          <w:lang w:eastAsia="zh-TW"/>
        </w:rPr>
        <w:t>lculation (</w:t>
      </w:r>
      <w:r w:rsidRPr="00B32D62">
        <w:rPr>
          <w:b/>
          <w:bCs/>
        </w:rPr>
        <w:t>N×SS-R</w:t>
      </w:r>
      <w:r w:rsidRPr="00C754FA">
        <w:rPr>
          <w:b/>
          <w:bCs/>
        </w:rPr>
        <w:t>SRP / (NR carrier RSSI)</w:t>
      </w:r>
      <w:r w:rsidRPr="00C754FA">
        <w:rPr>
          <w:rFonts w:eastAsia="新細明體"/>
          <w:b/>
          <w:bCs/>
          <w:lang w:eastAsia="zh-TW"/>
        </w:rPr>
        <w:t xml:space="preserve">), </w:t>
      </w:r>
      <w:r w:rsidR="00C754FA" w:rsidRPr="00C754FA">
        <w:rPr>
          <w:rFonts w:eastAsia="新細明體"/>
          <w:b/>
          <w:bCs/>
          <w:lang w:eastAsia="zh-TW"/>
        </w:rPr>
        <w:t>according to 38.215 5.1.3</w:t>
      </w:r>
      <w:r w:rsidR="00056211">
        <w:rPr>
          <w:rFonts w:eastAsia="新細明體"/>
          <w:b/>
          <w:bCs/>
          <w:lang w:eastAsia="zh-TW"/>
        </w:rPr>
        <w:t xml:space="preserve"> [3]</w:t>
      </w:r>
      <w:r w:rsidR="00C754FA" w:rsidRPr="00C754FA">
        <w:rPr>
          <w:rFonts w:eastAsia="新細明體"/>
          <w:b/>
          <w:bCs/>
          <w:lang w:eastAsia="zh-TW"/>
        </w:rPr>
        <w:t xml:space="preserve">, </w:t>
      </w:r>
      <w:bookmarkStart w:id="3" w:name="_Hlk102755537"/>
      <w:r w:rsidR="00C754FA" w:rsidRPr="00C754FA">
        <w:rPr>
          <w:rFonts w:eastAsia="新細明體"/>
          <w:b/>
          <w:bCs/>
          <w:lang w:eastAsia="zh-TW"/>
        </w:rPr>
        <w:t>when the I</w:t>
      </w:r>
      <w:r w:rsidR="00C754FA" w:rsidRPr="00C754FA">
        <w:rPr>
          <w:b/>
          <w:bCs/>
        </w:rPr>
        <w:t xml:space="preserve">E </w:t>
      </w:r>
      <w:proofErr w:type="spellStart"/>
      <w:r w:rsidR="00C754FA" w:rsidRPr="00C754FA">
        <w:rPr>
          <w:b/>
          <w:bCs/>
          <w:i/>
          <w:iCs/>
        </w:rPr>
        <w:t>measurementSlots</w:t>
      </w:r>
      <w:proofErr w:type="spellEnd"/>
      <w:r w:rsidR="00C754FA" w:rsidRPr="00C754FA">
        <w:rPr>
          <w:b/>
          <w:bCs/>
        </w:rPr>
        <w:t xml:space="preserve"> is </w:t>
      </w:r>
      <w:r w:rsidR="00C754FA" w:rsidRPr="00607D04">
        <w:rPr>
          <w:b/>
          <w:bCs/>
          <w:color w:val="FF0000"/>
        </w:rPr>
        <w:t>NOT</w:t>
      </w:r>
      <w:r w:rsidR="00C754FA" w:rsidRPr="00C754FA">
        <w:rPr>
          <w:b/>
          <w:bCs/>
        </w:rPr>
        <w:t xml:space="preserve"> indicated</w:t>
      </w:r>
      <w:bookmarkEnd w:id="3"/>
      <w:r w:rsidR="00C754FA">
        <w:rPr>
          <w:b/>
          <w:bCs/>
        </w:rPr>
        <w:t xml:space="preserve">, </w:t>
      </w:r>
      <w:r w:rsidR="00362A9E" w:rsidRPr="00F171BF">
        <w:rPr>
          <w:b/>
          <w:bCs/>
        </w:rPr>
        <w:t>specification says</w:t>
      </w:r>
    </w:p>
    <w:p w14:paraId="56EBEF1B" w14:textId="2B3BDBCD" w:rsidR="00C754FA" w:rsidRPr="00C754FA" w:rsidRDefault="00362A9E" w:rsidP="00C754FA">
      <w:pPr>
        <w:pStyle w:val="afe"/>
        <w:numPr>
          <w:ilvl w:val="0"/>
          <w:numId w:val="44"/>
        </w:numPr>
        <w:spacing w:before="120" w:after="120"/>
        <w:ind w:leftChars="0"/>
        <w:rPr>
          <w:b/>
          <w:bCs/>
          <w:lang w:eastAsia="en-US"/>
        </w:rPr>
      </w:pPr>
      <w:r>
        <w:rPr>
          <w:b/>
          <w:bCs/>
        </w:rPr>
        <w:t>“</w:t>
      </w:r>
      <w:r w:rsidR="00C754FA" w:rsidRPr="00C754FA">
        <w:rPr>
          <w:b/>
          <w:bCs/>
        </w:rPr>
        <w:t>NR Carrier RSSI is measured from</w:t>
      </w:r>
      <w:r w:rsidR="001F32F4">
        <w:rPr>
          <w:rFonts w:eastAsia="新細明體"/>
          <w:b/>
          <w:bCs/>
          <w:lang w:eastAsia="zh-TW"/>
        </w:rPr>
        <w:t xml:space="preserve"> </w:t>
      </w:r>
      <w:r w:rsidR="00C754FA" w:rsidRPr="00C754FA">
        <w:rPr>
          <w:b/>
          <w:bCs/>
        </w:rPr>
        <w:t>OFDM symbols within SMTC window duration</w:t>
      </w:r>
      <w:r>
        <w:rPr>
          <w:b/>
          <w:bCs/>
        </w:rPr>
        <w:t>”</w:t>
      </w:r>
    </w:p>
    <w:p w14:paraId="64CDBD4A" w14:textId="5AB8003A" w:rsidR="00362A9E" w:rsidRDefault="00362A9E" w:rsidP="003F4CBE">
      <w:pPr>
        <w:spacing w:before="120" w:after="120"/>
        <w:rPr>
          <w:b/>
          <w:bCs/>
        </w:rPr>
      </w:pPr>
      <w:r w:rsidRPr="0056683D">
        <w:rPr>
          <w:b/>
          <w:bCs/>
          <w:highlight w:val="yellow"/>
        </w:rPr>
        <w:t>What’s you</w:t>
      </w:r>
      <w:r w:rsidR="005D614F" w:rsidRPr="0056683D">
        <w:rPr>
          <w:b/>
          <w:bCs/>
          <w:highlight w:val="yellow"/>
        </w:rPr>
        <w:t>r</w:t>
      </w:r>
      <w:r w:rsidRPr="0056683D">
        <w:rPr>
          <w:b/>
          <w:bCs/>
          <w:highlight w:val="yellow"/>
        </w:rPr>
        <w:t xml:space="preserve"> interpretation for the </w:t>
      </w:r>
      <w:r w:rsidR="00A4437F">
        <w:rPr>
          <w:b/>
          <w:bCs/>
          <w:highlight w:val="yellow"/>
        </w:rPr>
        <w:t xml:space="preserve">spec </w:t>
      </w:r>
      <w:r w:rsidRPr="0056683D">
        <w:rPr>
          <w:b/>
          <w:bCs/>
          <w:highlight w:val="yellow"/>
        </w:rPr>
        <w:t>sentence above?</w:t>
      </w:r>
    </w:p>
    <w:p w14:paraId="4C359D5B" w14:textId="6133FB56" w:rsidR="00274978" w:rsidRPr="005D614F" w:rsidRDefault="005D614F" w:rsidP="005D614F">
      <w:pPr>
        <w:pStyle w:val="afe"/>
        <w:numPr>
          <w:ilvl w:val="0"/>
          <w:numId w:val="44"/>
        </w:numPr>
        <w:spacing w:before="120" w:after="120"/>
        <w:ind w:leftChars="0"/>
        <w:rPr>
          <w:rFonts w:eastAsiaTheme="minorEastAsia"/>
          <w:b/>
          <w:i/>
          <w:lang w:val="en-US"/>
        </w:rPr>
      </w:pPr>
      <w:r>
        <w:rPr>
          <w:rFonts w:eastAsia="新細明體" w:hint="eastAsia"/>
          <w:b/>
          <w:iCs/>
          <w:lang w:val="en-US" w:eastAsia="zh-TW"/>
        </w:rPr>
        <w:t>I</w:t>
      </w:r>
      <w:r>
        <w:rPr>
          <w:rFonts w:eastAsia="新細明體"/>
          <w:b/>
          <w:iCs/>
          <w:lang w:val="en-US" w:eastAsia="zh-TW"/>
        </w:rPr>
        <w:t xml:space="preserve">nterpretation 1: UE uses </w:t>
      </w:r>
      <w:r w:rsidRPr="005D614F">
        <w:rPr>
          <w:rFonts w:eastAsia="新細明體"/>
          <w:b/>
          <w:iCs/>
          <w:lang w:val="en-US" w:eastAsia="zh-TW"/>
        </w:rPr>
        <w:t xml:space="preserve">all OFDM symbols in the SMTC window </w:t>
      </w:r>
      <w:r>
        <w:rPr>
          <w:rFonts w:eastAsia="新細明體"/>
          <w:b/>
          <w:iCs/>
          <w:lang w:val="en-US" w:eastAsia="zh-TW"/>
        </w:rPr>
        <w:t xml:space="preserve">to </w:t>
      </w:r>
      <w:r w:rsidRPr="005D614F">
        <w:rPr>
          <w:rFonts w:eastAsia="新細明體"/>
          <w:b/>
          <w:iCs/>
          <w:lang w:val="en-US" w:eastAsia="zh-TW"/>
        </w:rPr>
        <w:t>calculate the averaged RSSI</w:t>
      </w:r>
    </w:p>
    <w:p w14:paraId="4F3B55F7" w14:textId="6DBCD30F" w:rsidR="005D614F" w:rsidRPr="005D614F" w:rsidRDefault="005D614F" w:rsidP="005D614F">
      <w:pPr>
        <w:pStyle w:val="afe"/>
        <w:numPr>
          <w:ilvl w:val="0"/>
          <w:numId w:val="44"/>
        </w:numPr>
        <w:spacing w:before="120" w:after="120"/>
        <w:ind w:leftChars="0"/>
        <w:rPr>
          <w:rFonts w:eastAsiaTheme="minorEastAsia"/>
          <w:b/>
          <w:i/>
          <w:lang w:val="en-US"/>
        </w:rPr>
      </w:pPr>
      <w:r>
        <w:rPr>
          <w:rFonts w:eastAsia="新細明體" w:hint="eastAsia"/>
          <w:b/>
          <w:iCs/>
          <w:lang w:val="en-US" w:eastAsia="zh-TW"/>
        </w:rPr>
        <w:t>I</w:t>
      </w:r>
      <w:r>
        <w:rPr>
          <w:rFonts w:eastAsia="新細明體"/>
          <w:b/>
          <w:iCs/>
          <w:lang w:val="en-US" w:eastAsia="zh-TW"/>
        </w:rPr>
        <w:t xml:space="preserve">nterpretation 2: UE </w:t>
      </w:r>
      <w:r w:rsidRPr="005D614F">
        <w:rPr>
          <w:rFonts w:eastAsia="新細明體"/>
          <w:b/>
          <w:iCs/>
          <w:lang w:val="en-US" w:eastAsia="zh-TW"/>
        </w:rPr>
        <w:t>choose</w:t>
      </w:r>
      <w:r>
        <w:rPr>
          <w:rFonts w:eastAsia="新細明體"/>
          <w:b/>
          <w:iCs/>
          <w:lang w:val="en-US" w:eastAsia="zh-TW"/>
        </w:rPr>
        <w:t>s</w:t>
      </w:r>
      <w:r w:rsidRPr="005D614F">
        <w:rPr>
          <w:rFonts w:eastAsia="新細明體"/>
          <w:b/>
          <w:iCs/>
          <w:lang w:val="en-US" w:eastAsia="zh-TW"/>
        </w:rPr>
        <w:t xml:space="preserve"> a subset of OFDM symbols (how to choose the subset is</w:t>
      </w:r>
      <w:r w:rsidR="00FB1C8A">
        <w:rPr>
          <w:rFonts w:eastAsia="新細明體"/>
          <w:b/>
          <w:iCs/>
          <w:lang w:val="en-US" w:eastAsia="zh-TW"/>
        </w:rPr>
        <w:t xml:space="preserve"> up to UE implementation</w:t>
      </w:r>
      <w:r w:rsidRPr="005D614F">
        <w:rPr>
          <w:rFonts w:eastAsia="新細明體"/>
          <w:b/>
          <w:iCs/>
          <w:lang w:val="en-US" w:eastAsia="zh-TW"/>
        </w:rPr>
        <w:t xml:space="preserve">) </w:t>
      </w:r>
      <w:r>
        <w:rPr>
          <w:rFonts w:eastAsia="新細明體"/>
          <w:b/>
          <w:iCs/>
          <w:lang w:val="en-US" w:eastAsia="zh-TW"/>
        </w:rPr>
        <w:t xml:space="preserve">to </w:t>
      </w:r>
      <w:r w:rsidRPr="005D614F">
        <w:rPr>
          <w:rFonts w:eastAsia="新細明體"/>
          <w:b/>
          <w:iCs/>
          <w:lang w:val="en-US" w:eastAsia="zh-TW"/>
        </w:rPr>
        <w:t>calculate the averaged RSSI</w:t>
      </w:r>
    </w:p>
    <w:p w14:paraId="4D1A9AB4" w14:textId="58C9C060" w:rsidR="002A0F7A" w:rsidRPr="00607D04" w:rsidRDefault="005D614F" w:rsidP="00607D04">
      <w:pPr>
        <w:pStyle w:val="afe"/>
        <w:numPr>
          <w:ilvl w:val="0"/>
          <w:numId w:val="44"/>
        </w:numPr>
        <w:spacing w:before="120" w:after="120"/>
        <w:ind w:leftChars="0"/>
        <w:rPr>
          <w:rFonts w:eastAsiaTheme="minorEastAsia"/>
          <w:b/>
          <w:i/>
          <w:lang w:val="en-US"/>
        </w:rPr>
      </w:pPr>
      <w:r>
        <w:rPr>
          <w:rFonts w:eastAsia="新細明體" w:hint="eastAsia"/>
          <w:b/>
          <w:iCs/>
          <w:lang w:val="en-US" w:eastAsia="zh-TW"/>
        </w:rPr>
        <w:t>I</w:t>
      </w:r>
      <w:r>
        <w:rPr>
          <w:rFonts w:eastAsia="新細明體"/>
          <w:b/>
          <w:iCs/>
          <w:lang w:val="en-US" w:eastAsia="zh-TW"/>
        </w:rPr>
        <w:t xml:space="preserve">nterpretation 3: UE </w:t>
      </w:r>
      <w:r w:rsidR="00562FA9">
        <w:rPr>
          <w:rFonts w:eastAsia="新細明體"/>
          <w:b/>
          <w:iCs/>
          <w:lang w:val="en-US" w:eastAsia="zh-TW"/>
        </w:rPr>
        <w:t xml:space="preserve">uses </w:t>
      </w:r>
      <w:r>
        <w:rPr>
          <w:rFonts w:eastAsia="新細明體"/>
          <w:b/>
          <w:iCs/>
          <w:lang w:val="en-US" w:eastAsia="zh-TW"/>
        </w:rPr>
        <w:t xml:space="preserve">the SSB symbols to </w:t>
      </w:r>
      <w:r w:rsidRPr="005D614F">
        <w:rPr>
          <w:rFonts w:eastAsia="新細明體"/>
          <w:b/>
          <w:iCs/>
          <w:lang w:val="en-US" w:eastAsia="zh-TW"/>
        </w:rPr>
        <w:t>calculate the averaged RSSI</w:t>
      </w:r>
    </w:p>
    <w:tbl>
      <w:tblPr>
        <w:tblStyle w:val="af0"/>
        <w:tblW w:w="0" w:type="auto"/>
        <w:tblInd w:w="-5" w:type="dxa"/>
        <w:tblLook w:val="04A0" w:firstRow="1" w:lastRow="0" w:firstColumn="1" w:lastColumn="0" w:noHBand="0" w:noVBand="1"/>
      </w:tblPr>
      <w:tblGrid>
        <w:gridCol w:w="1265"/>
        <w:gridCol w:w="1570"/>
        <w:gridCol w:w="6801"/>
      </w:tblGrid>
      <w:tr w:rsidR="007639F2" w14:paraId="57EA0E7B" w14:textId="77777777" w:rsidTr="00A8590A">
        <w:tc>
          <w:tcPr>
            <w:tcW w:w="1265" w:type="dxa"/>
          </w:tcPr>
          <w:p w14:paraId="7639A7AC" w14:textId="50B38E6A" w:rsidR="007639F2" w:rsidRPr="007639F2" w:rsidRDefault="007639F2" w:rsidP="00D90787">
            <w:pPr>
              <w:spacing w:before="120" w:after="120"/>
              <w:rPr>
                <w:b/>
                <w:bCs/>
              </w:rPr>
            </w:pPr>
            <w:r w:rsidRPr="007639F2">
              <w:rPr>
                <w:b/>
                <w:bCs/>
              </w:rPr>
              <w:t>Company</w:t>
            </w:r>
          </w:p>
        </w:tc>
        <w:tc>
          <w:tcPr>
            <w:tcW w:w="1570" w:type="dxa"/>
          </w:tcPr>
          <w:p w14:paraId="1CE26D7F" w14:textId="43E068F0" w:rsidR="007639F2" w:rsidRPr="007639F2" w:rsidRDefault="002A0F7A" w:rsidP="00D90787">
            <w:pPr>
              <w:spacing w:before="120" w:after="120"/>
              <w:rPr>
                <w:b/>
                <w:bCs/>
              </w:rPr>
            </w:pPr>
            <w:r>
              <w:rPr>
                <w:rFonts w:eastAsia="新細明體" w:hint="eastAsia"/>
                <w:b/>
                <w:iCs/>
                <w:lang w:val="en-US" w:eastAsia="zh-TW"/>
              </w:rPr>
              <w:t>I</w:t>
            </w:r>
            <w:r>
              <w:rPr>
                <w:rFonts w:eastAsia="新細明體"/>
                <w:b/>
                <w:iCs/>
                <w:lang w:val="en-US" w:eastAsia="zh-TW"/>
              </w:rPr>
              <w:t>nterpretation 1 or 2 or 3</w:t>
            </w:r>
          </w:p>
        </w:tc>
        <w:tc>
          <w:tcPr>
            <w:tcW w:w="6801" w:type="dxa"/>
          </w:tcPr>
          <w:p w14:paraId="358F5CDB" w14:textId="1D49FB11" w:rsidR="007639F2" w:rsidRPr="007639F2" w:rsidRDefault="007639F2" w:rsidP="00D90787">
            <w:pPr>
              <w:spacing w:before="120" w:after="120"/>
              <w:rPr>
                <w:b/>
                <w:bCs/>
              </w:rPr>
            </w:pPr>
            <w:r>
              <w:rPr>
                <w:b/>
                <w:bCs/>
              </w:rPr>
              <w:t>Comment</w:t>
            </w:r>
          </w:p>
        </w:tc>
      </w:tr>
      <w:tr w:rsidR="007639F2" w14:paraId="30D75610" w14:textId="77777777" w:rsidTr="00A8590A">
        <w:tc>
          <w:tcPr>
            <w:tcW w:w="1265" w:type="dxa"/>
          </w:tcPr>
          <w:p w14:paraId="493A651E" w14:textId="7A90F226" w:rsidR="007639F2" w:rsidRPr="00A8590A" w:rsidRDefault="007639F2" w:rsidP="00D90787">
            <w:pPr>
              <w:spacing w:before="120" w:after="120"/>
              <w:rPr>
                <w:rFonts w:eastAsia="新細明體"/>
                <w:lang w:eastAsia="zh-TW"/>
              </w:rPr>
            </w:pPr>
          </w:p>
        </w:tc>
        <w:tc>
          <w:tcPr>
            <w:tcW w:w="1570" w:type="dxa"/>
          </w:tcPr>
          <w:p w14:paraId="604600F8" w14:textId="3456A1FB" w:rsidR="007639F2" w:rsidRDefault="007639F2" w:rsidP="00D90787">
            <w:pPr>
              <w:spacing w:before="120" w:after="120"/>
            </w:pPr>
          </w:p>
        </w:tc>
        <w:tc>
          <w:tcPr>
            <w:tcW w:w="6801" w:type="dxa"/>
          </w:tcPr>
          <w:p w14:paraId="78A01876" w14:textId="02CAACDF" w:rsidR="0046434C" w:rsidRPr="00D3463E" w:rsidRDefault="0046434C" w:rsidP="00D3463E">
            <w:pPr>
              <w:spacing w:before="120" w:after="120"/>
              <w:rPr>
                <w:rFonts w:eastAsia="新細明體"/>
                <w:lang w:eastAsia="zh-TW"/>
              </w:rPr>
            </w:pPr>
          </w:p>
        </w:tc>
      </w:tr>
      <w:tr w:rsidR="007639F2" w14:paraId="6548B9A1" w14:textId="77777777" w:rsidTr="00A8590A">
        <w:tc>
          <w:tcPr>
            <w:tcW w:w="1265" w:type="dxa"/>
          </w:tcPr>
          <w:p w14:paraId="500D6C91" w14:textId="77777777" w:rsidR="007639F2" w:rsidRDefault="007639F2" w:rsidP="00D90787">
            <w:pPr>
              <w:spacing w:before="120" w:after="120"/>
            </w:pPr>
          </w:p>
        </w:tc>
        <w:tc>
          <w:tcPr>
            <w:tcW w:w="1570" w:type="dxa"/>
          </w:tcPr>
          <w:p w14:paraId="2E0ADED4" w14:textId="77777777" w:rsidR="007639F2" w:rsidRDefault="007639F2" w:rsidP="00D90787">
            <w:pPr>
              <w:spacing w:before="120" w:after="120"/>
            </w:pPr>
          </w:p>
        </w:tc>
        <w:tc>
          <w:tcPr>
            <w:tcW w:w="6801" w:type="dxa"/>
          </w:tcPr>
          <w:p w14:paraId="721330EC" w14:textId="77777777" w:rsidR="007639F2" w:rsidRDefault="007639F2" w:rsidP="00D90787">
            <w:pPr>
              <w:spacing w:before="120" w:after="120"/>
            </w:pPr>
          </w:p>
        </w:tc>
      </w:tr>
      <w:tr w:rsidR="007639F2" w14:paraId="4D5C02A3" w14:textId="77777777" w:rsidTr="00A8590A">
        <w:tc>
          <w:tcPr>
            <w:tcW w:w="1265" w:type="dxa"/>
          </w:tcPr>
          <w:p w14:paraId="320644E8" w14:textId="77777777" w:rsidR="007639F2" w:rsidRDefault="007639F2" w:rsidP="00D90787">
            <w:pPr>
              <w:spacing w:before="120" w:after="120"/>
            </w:pPr>
          </w:p>
        </w:tc>
        <w:tc>
          <w:tcPr>
            <w:tcW w:w="1570" w:type="dxa"/>
          </w:tcPr>
          <w:p w14:paraId="358E55F1" w14:textId="77777777" w:rsidR="007639F2" w:rsidRDefault="007639F2" w:rsidP="00D90787">
            <w:pPr>
              <w:spacing w:before="120" w:after="120"/>
            </w:pPr>
          </w:p>
        </w:tc>
        <w:tc>
          <w:tcPr>
            <w:tcW w:w="6801" w:type="dxa"/>
          </w:tcPr>
          <w:p w14:paraId="3083DA57" w14:textId="77777777" w:rsidR="007639F2" w:rsidRDefault="007639F2" w:rsidP="00D90787">
            <w:pPr>
              <w:spacing w:before="120" w:after="120"/>
            </w:pPr>
          </w:p>
        </w:tc>
      </w:tr>
      <w:tr w:rsidR="007639F2" w14:paraId="6CAF8526" w14:textId="77777777" w:rsidTr="00A8590A">
        <w:tc>
          <w:tcPr>
            <w:tcW w:w="1265" w:type="dxa"/>
          </w:tcPr>
          <w:p w14:paraId="5DDE088C" w14:textId="77777777" w:rsidR="007639F2" w:rsidRDefault="007639F2" w:rsidP="00D90787">
            <w:pPr>
              <w:spacing w:before="120" w:after="120"/>
            </w:pPr>
          </w:p>
        </w:tc>
        <w:tc>
          <w:tcPr>
            <w:tcW w:w="1570" w:type="dxa"/>
          </w:tcPr>
          <w:p w14:paraId="29FABAD4" w14:textId="77777777" w:rsidR="007639F2" w:rsidRDefault="007639F2" w:rsidP="00D90787">
            <w:pPr>
              <w:spacing w:before="120" w:after="120"/>
            </w:pPr>
          </w:p>
        </w:tc>
        <w:tc>
          <w:tcPr>
            <w:tcW w:w="6801" w:type="dxa"/>
          </w:tcPr>
          <w:p w14:paraId="12DE13EF" w14:textId="77777777" w:rsidR="007639F2" w:rsidRDefault="007639F2" w:rsidP="00D90787">
            <w:pPr>
              <w:spacing w:before="120" w:after="120"/>
            </w:pPr>
          </w:p>
        </w:tc>
      </w:tr>
    </w:tbl>
    <w:p w14:paraId="601761AC" w14:textId="77777777" w:rsidR="00A4437F" w:rsidRDefault="00A4437F" w:rsidP="00EA43C0">
      <w:pPr>
        <w:spacing w:before="120" w:after="120"/>
      </w:pPr>
    </w:p>
    <w:p w14:paraId="3CE8478E" w14:textId="77777777" w:rsidR="00A4437F" w:rsidRDefault="00A4437F" w:rsidP="00A4437F">
      <w:pPr>
        <w:spacing w:before="120" w:after="120"/>
      </w:pPr>
      <w:r w:rsidRPr="00D601D4">
        <w:rPr>
          <w:b/>
          <w:sz w:val="22"/>
          <w:szCs w:val="28"/>
          <w:u w:val="single"/>
        </w:rPr>
        <w:t xml:space="preserve">Discussion </w:t>
      </w:r>
      <w:proofErr w:type="gramStart"/>
      <w:r w:rsidRPr="00D601D4">
        <w:rPr>
          <w:b/>
          <w:sz w:val="22"/>
          <w:szCs w:val="28"/>
          <w:u w:val="single"/>
        </w:rPr>
        <w:t>point</w:t>
      </w:r>
      <w:proofErr w:type="gramEnd"/>
      <w:r w:rsidRPr="00D601D4">
        <w:rPr>
          <w:b/>
          <w:sz w:val="22"/>
          <w:szCs w:val="28"/>
          <w:u w:val="single"/>
        </w:rPr>
        <w:t xml:space="preserve"> </w:t>
      </w:r>
      <w:r>
        <w:rPr>
          <w:b/>
          <w:sz w:val="22"/>
          <w:szCs w:val="28"/>
          <w:u w:val="single"/>
        </w:rPr>
        <w:t>2</w:t>
      </w:r>
      <w:r w:rsidRPr="00D601D4">
        <w:rPr>
          <w:b/>
          <w:sz w:val="22"/>
          <w:szCs w:val="28"/>
          <w:u w:val="single"/>
        </w:rPr>
        <w:t>:</w:t>
      </w:r>
    </w:p>
    <w:p w14:paraId="360DD520" w14:textId="39E6DEAB" w:rsidR="00A4437F" w:rsidRPr="00A4437F" w:rsidRDefault="00A4437F" w:rsidP="00A4437F">
      <w:pPr>
        <w:spacing w:afterLines="50" w:after="120"/>
        <w:jc w:val="both"/>
        <w:rPr>
          <w:rFonts w:eastAsia="新細明體"/>
          <w:b/>
          <w:bCs/>
          <w:iCs/>
          <w:lang w:val="en-US" w:eastAsia="zh-TW"/>
        </w:rPr>
      </w:pPr>
      <w:r w:rsidRPr="00A4437F">
        <w:rPr>
          <w:b/>
          <w:bCs/>
        </w:rPr>
        <w:t>RAN1 made following conclusion at the RAN1</w:t>
      </w:r>
      <w:r w:rsidR="00056211">
        <w:rPr>
          <w:b/>
          <w:bCs/>
        </w:rPr>
        <w:t xml:space="preserve"> </w:t>
      </w:r>
      <w:r w:rsidRPr="00A4437F">
        <w:rPr>
          <w:b/>
          <w:bCs/>
        </w:rPr>
        <w:t>#92 meeting</w:t>
      </w:r>
      <w:r w:rsidR="00056211">
        <w:rPr>
          <w:b/>
          <w:bCs/>
        </w:rPr>
        <w:t xml:space="preserve"> [4]</w:t>
      </w:r>
      <w:r w:rsidR="002648D1">
        <w:rPr>
          <w:b/>
          <w:bCs/>
        </w:rPr>
        <w:t>:</w:t>
      </w:r>
    </w:p>
    <w:p w14:paraId="15F7DF5A" w14:textId="1954674C" w:rsidR="00A4437F" w:rsidRPr="00A4437F" w:rsidRDefault="00A4437F" w:rsidP="00A4437F">
      <w:pPr>
        <w:pStyle w:val="afe"/>
        <w:numPr>
          <w:ilvl w:val="0"/>
          <w:numId w:val="45"/>
        </w:numPr>
        <w:spacing w:before="120" w:after="120"/>
        <w:ind w:leftChars="0"/>
        <w:rPr>
          <w:rFonts w:eastAsiaTheme="minorEastAsia"/>
          <w:b/>
          <w:i/>
          <w:lang w:val="en-US"/>
        </w:rPr>
      </w:pPr>
      <w:r w:rsidRPr="00166B61">
        <w:rPr>
          <w:b/>
          <w:bCs/>
        </w:rPr>
        <w:t>Conclusion</w:t>
      </w:r>
      <w:r>
        <w:t>:</w:t>
      </w:r>
    </w:p>
    <w:p w14:paraId="260E5D7E" w14:textId="5EB3236A" w:rsidR="00A4437F" w:rsidRDefault="00A4437F" w:rsidP="00A4437F">
      <w:pPr>
        <w:pStyle w:val="afe"/>
        <w:spacing w:before="120" w:after="120"/>
        <w:ind w:leftChars="0" w:left="960"/>
        <w:rPr>
          <w:rFonts w:eastAsia="新細明體"/>
          <w:b/>
          <w:iCs/>
          <w:lang w:val="en-US" w:eastAsia="zh-TW"/>
        </w:rPr>
      </w:pPr>
      <w:r w:rsidRPr="00A4437F">
        <w:rPr>
          <w:rFonts w:eastAsia="新細明體"/>
          <w:b/>
          <w:iCs/>
          <w:lang w:val="en-US" w:eastAsia="zh-TW"/>
        </w:rPr>
        <w:t xml:space="preserve">It is RAN1 understanding that the </w:t>
      </w:r>
      <w:r w:rsidRPr="00A4437F">
        <w:rPr>
          <w:rFonts w:eastAsia="新細明體"/>
          <w:b/>
          <w:iCs/>
          <w:highlight w:val="yellow"/>
          <w:lang w:val="en-US" w:eastAsia="zh-TW"/>
        </w:rPr>
        <w:t>selection of resources within the RSSI measurement</w:t>
      </w:r>
      <w:r w:rsidRPr="00A4437F">
        <w:rPr>
          <w:rFonts w:eastAsia="新細明體"/>
          <w:b/>
          <w:iCs/>
          <w:lang w:val="en-US" w:eastAsia="zh-TW"/>
        </w:rPr>
        <w:t xml:space="preserve"> window to obtain the RSSI measurement is </w:t>
      </w:r>
      <w:r w:rsidRPr="00A4437F">
        <w:rPr>
          <w:rFonts w:eastAsia="新細明體"/>
          <w:b/>
          <w:iCs/>
          <w:highlight w:val="yellow"/>
          <w:lang w:val="en-US" w:eastAsia="zh-TW"/>
        </w:rPr>
        <w:t>up to UE implementation</w:t>
      </w:r>
      <w:r w:rsidRPr="00A4437F">
        <w:rPr>
          <w:rFonts w:eastAsia="新細明體"/>
          <w:b/>
          <w:iCs/>
          <w:lang w:val="en-US" w:eastAsia="zh-TW"/>
        </w:rPr>
        <w:t>. UE is expected to meet the RAN4 RSSI requirements.</w:t>
      </w:r>
    </w:p>
    <w:p w14:paraId="53D3418F" w14:textId="1E7334B2" w:rsidR="00A4437F" w:rsidRDefault="00A4437F" w:rsidP="00A4437F">
      <w:pPr>
        <w:spacing w:before="120" w:after="120"/>
        <w:rPr>
          <w:b/>
          <w:bCs/>
        </w:rPr>
      </w:pPr>
      <w:r w:rsidRPr="0056683D">
        <w:rPr>
          <w:b/>
          <w:bCs/>
          <w:highlight w:val="yellow"/>
        </w:rPr>
        <w:t xml:space="preserve">What’s your interpretation for the </w:t>
      </w:r>
      <w:r>
        <w:rPr>
          <w:b/>
          <w:bCs/>
          <w:highlight w:val="yellow"/>
        </w:rPr>
        <w:t>RAN1 conclusion</w:t>
      </w:r>
      <w:r w:rsidRPr="0056683D">
        <w:rPr>
          <w:b/>
          <w:bCs/>
          <w:highlight w:val="yellow"/>
        </w:rPr>
        <w:t xml:space="preserve"> above?</w:t>
      </w:r>
    </w:p>
    <w:p w14:paraId="6A86E04A" w14:textId="77777777" w:rsidR="00A4437F" w:rsidRPr="005D614F" w:rsidRDefault="00A4437F" w:rsidP="00A4437F">
      <w:pPr>
        <w:pStyle w:val="afe"/>
        <w:numPr>
          <w:ilvl w:val="0"/>
          <w:numId w:val="44"/>
        </w:numPr>
        <w:spacing w:before="120" w:after="120"/>
        <w:ind w:leftChars="0"/>
        <w:rPr>
          <w:rFonts w:eastAsiaTheme="minorEastAsia"/>
          <w:b/>
          <w:i/>
          <w:lang w:val="en-US"/>
        </w:rPr>
      </w:pPr>
      <w:r>
        <w:rPr>
          <w:rFonts w:eastAsia="新細明體" w:hint="eastAsia"/>
          <w:b/>
          <w:iCs/>
          <w:lang w:val="en-US" w:eastAsia="zh-TW"/>
        </w:rPr>
        <w:t>I</w:t>
      </w:r>
      <w:r>
        <w:rPr>
          <w:rFonts w:eastAsia="新細明體"/>
          <w:b/>
          <w:iCs/>
          <w:lang w:val="en-US" w:eastAsia="zh-TW"/>
        </w:rPr>
        <w:t xml:space="preserve">nterpretation 1: UE uses </w:t>
      </w:r>
      <w:r w:rsidRPr="005D614F">
        <w:rPr>
          <w:rFonts w:eastAsia="新細明體"/>
          <w:b/>
          <w:iCs/>
          <w:lang w:val="en-US" w:eastAsia="zh-TW"/>
        </w:rPr>
        <w:t xml:space="preserve">all OFDM symbols in the SMTC window </w:t>
      </w:r>
      <w:r>
        <w:rPr>
          <w:rFonts w:eastAsia="新細明體"/>
          <w:b/>
          <w:iCs/>
          <w:lang w:val="en-US" w:eastAsia="zh-TW"/>
        </w:rPr>
        <w:t xml:space="preserve">to </w:t>
      </w:r>
      <w:r w:rsidRPr="005D614F">
        <w:rPr>
          <w:rFonts w:eastAsia="新細明體"/>
          <w:b/>
          <w:iCs/>
          <w:lang w:val="en-US" w:eastAsia="zh-TW"/>
        </w:rPr>
        <w:t>calculate the averaged RSSI</w:t>
      </w:r>
    </w:p>
    <w:p w14:paraId="535772D0" w14:textId="77777777" w:rsidR="00A4437F" w:rsidRPr="005D614F" w:rsidRDefault="00A4437F" w:rsidP="00A4437F">
      <w:pPr>
        <w:pStyle w:val="afe"/>
        <w:numPr>
          <w:ilvl w:val="0"/>
          <w:numId w:val="44"/>
        </w:numPr>
        <w:spacing w:before="120" w:after="120"/>
        <w:ind w:leftChars="0"/>
        <w:rPr>
          <w:rFonts w:eastAsiaTheme="minorEastAsia"/>
          <w:b/>
          <w:i/>
          <w:lang w:val="en-US"/>
        </w:rPr>
      </w:pPr>
      <w:r>
        <w:rPr>
          <w:rFonts w:eastAsia="新細明體" w:hint="eastAsia"/>
          <w:b/>
          <w:iCs/>
          <w:lang w:val="en-US" w:eastAsia="zh-TW"/>
        </w:rPr>
        <w:t>I</w:t>
      </w:r>
      <w:r>
        <w:rPr>
          <w:rFonts w:eastAsia="新細明體"/>
          <w:b/>
          <w:iCs/>
          <w:lang w:val="en-US" w:eastAsia="zh-TW"/>
        </w:rPr>
        <w:t xml:space="preserve">nterpretation 2: UE </w:t>
      </w:r>
      <w:r w:rsidRPr="005D614F">
        <w:rPr>
          <w:rFonts w:eastAsia="新細明體"/>
          <w:b/>
          <w:iCs/>
          <w:lang w:val="en-US" w:eastAsia="zh-TW"/>
        </w:rPr>
        <w:t>choose</w:t>
      </w:r>
      <w:r>
        <w:rPr>
          <w:rFonts w:eastAsia="新細明體"/>
          <w:b/>
          <w:iCs/>
          <w:lang w:val="en-US" w:eastAsia="zh-TW"/>
        </w:rPr>
        <w:t>s</w:t>
      </w:r>
      <w:r w:rsidRPr="005D614F">
        <w:rPr>
          <w:rFonts w:eastAsia="新細明體"/>
          <w:b/>
          <w:iCs/>
          <w:lang w:val="en-US" w:eastAsia="zh-TW"/>
        </w:rPr>
        <w:t xml:space="preserve"> a subset of OFDM symbols (how to choose the subset is</w:t>
      </w:r>
      <w:r>
        <w:rPr>
          <w:rFonts w:eastAsia="新細明體"/>
          <w:b/>
          <w:iCs/>
          <w:lang w:val="en-US" w:eastAsia="zh-TW"/>
        </w:rPr>
        <w:t xml:space="preserve"> up to UE implementation</w:t>
      </w:r>
      <w:r w:rsidRPr="005D614F">
        <w:rPr>
          <w:rFonts w:eastAsia="新細明體"/>
          <w:b/>
          <w:iCs/>
          <w:lang w:val="en-US" w:eastAsia="zh-TW"/>
        </w:rPr>
        <w:t xml:space="preserve">) </w:t>
      </w:r>
      <w:r>
        <w:rPr>
          <w:rFonts w:eastAsia="新細明體"/>
          <w:b/>
          <w:iCs/>
          <w:lang w:val="en-US" w:eastAsia="zh-TW"/>
        </w:rPr>
        <w:t xml:space="preserve">to </w:t>
      </w:r>
      <w:r w:rsidRPr="005D614F">
        <w:rPr>
          <w:rFonts w:eastAsia="新細明體"/>
          <w:b/>
          <w:iCs/>
          <w:lang w:val="en-US" w:eastAsia="zh-TW"/>
        </w:rPr>
        <w:t>calculate the averaged RSSI</w:t>
      </w:r>
    </w:p>
    <w:p w14:paraId="65700AF8" w14:textId="4A6BAD8B" w:rsidR="00A4437F" w:rsidRPr="000422F4" w:rsidRDefault="00A4437F" w:rsidP="00A4437F">
      <w:pPr>
        <w:pStyle w:val="afe"/>
        <w:numPr>
          <w:ilvl w:val="0"/>
          <w:numId w:val="44"/>
        </w:numPr>
        <w:spacing w:before="120" w:after="120"/>
        <w:ind w:leftChars="0"/>
        <w:rPr>
          <w:rFonts w:eastAsiaTheme="minorEastAsia"/>
          <w:b/>
          <w:i/>
          <w:lang w:val="en-US"/>
        </w:rPr>
      </w:pPr>
      <w:r>
        <w:rPr>
          <w:rFonts w:eastAsia="新細明體" w:hint="eastAsia"/>
          <w:b/>
          <w:iCs/>
          <w:lang w:val="en-US" w:eastAsia="zh-TW"/>
        </w:rPr>
        <w:t>I</w:t>
      </w:r>
      <w:r>
        <w:rPr>
          <w:rFonts w:eastAsia="新細明體"/>
          <w:b/>
          <w:iCs/>
          <w:lang w:val="en-US" w:eastAsia="zh-TW"/>
        </w:rPr>
        <w:t xml:space="preserve">nterpretation 3: UE uses the SSB symbols to </w:t>
      </w:r>
      <w:r w:rsidRPr="005D614F">
        <w:rPr>
          <w:rFonts w:eastAsia="新細明體"/>
          <w:b/>
          <w:iCs/>
          <w:lang w:val="en-US" w:eastAsia="zh-TW"/>
        </w:rPr>
        <w:t>calculate the averaged RSSI</w:t>
      </w:r>
    </w:p>
    <w:tbl>
      <w:tblPr>
        <w:tblStyle w:val="af0"/>
        <w:tblW w:w="0" w:type="auto"/>
        <w:tblInd w:w="-5" w:type="dxa"/>
        <w:tblLook w:val="04A0" w:firstRow="1" w:lastRow="0" w:firstColumn="1" w:lastColumn="0" w:noHBand="0" w:noVBand="1"/>
      </w:tblPr>
      <w:tblGrid>
        <w:gridCol w:w="1265"/>
        <w:gridCol w:w="1570"/>
        <w:gridCol w:w="6801"/>
      </w:tblGrid>
      <w:tr w:rsidR="002648D1" w:rsidRPr="007639F2" w14:paraId="3B2F82F9" w14:textId="77777777" w:rsidTr="00C75B0A">
        <w:tc>
          <w:tcPr>
            <w:tcW w:w="1265" w:type="dxa"/>
          </w:tcPr>
          <w:p w14:paraId="46A093F3" w14:textId="77777777" w:rsidR="002648D1" w:rsidRPr="007639F2" w:rsidRDefault="002648D1" w:rsidP="00C75B0A">
            <w:pPr>
              <w:spacing w:before="120" w:after="120"/>
              <w:rPr>
                <w:b/>
                <w:bCs/>
              </w:rPr>
            </w:pPr>
            <w:r w:rsidRPr="007639F2">
              <w:rPr>
                <w:b/>
                <w:bCs/>
              </w:rPr>
              <w:t>Company</w:t>
            </w:r>
          </w:p>
        </w:tc>
        <w:tc>
          <w:tcPr>
            <w:tcW w:w="1570" w:type="dxa"/>
          </w:tcPr>
          <w:p w14:paraId="1958A5F3" w14:textId="77777777" w:rsidR="002648D1" w:rsidRPr="007639F2" w:rsidRDefault="002648D1" w:rsidP="00C75B0A">
            <w:pPr>
              <w:spacing w:before="120" w:after="120"/>
              <w:rPr>
                <w:b/>
                <w:bCs/>
              </w:rPr>
            </w:pPr>
            <w:r>
              <w:rPr>
                <w:rFonts w:eastAsia="新細明體" w:hint="eastAsia"/>
                <w:b/>
                <w:iCs/>
                <w:lang w:val="en-US" w:eastAsia="zh-TW"/>
              </w:rPr>
              <w:t>I</w:t>
            </w:r>
            <w:r>
              <w:rPr>
                <w:rFonts w:eastAsia="新細明體"/>
                <w:b/>
                <w:iCs/>
                <w:lang w:val="en-US" w:eastAsia="zh-TW"/>
              </w:rPr>
              <w:t>nterpretation 1 or 2 or 3</w:t>
            </w:r>
          </w:p>
        </w:tc>
        <w:tc>
          <w:tcPr>
            <w:tcW w:w="6801" w:type="dxa"/>
          </w:tcPr>
          <w:p w14:paraId="78E3187E" w14:textId="77777777" w:rsidR="002648D1" w:rsidRPr="007639F2" w:rsidRDefault="002648D1" w:rsidP="00C75B0A">
            <w:pPr>
              <w:spacing w:before="120" w:after="120"/>
              <w:rPr>
                <w:b/>
                <w:bCs/>
              </w:rPr>
            </w:pPr>
            <w:r>
              <w:rPr>
                <w:b/>
                <w:bCs/>
              </w:rPr>
              <w:t>Comment</w:t>
            </w:r>
          </w:p>
        </w:tc>
      </w:tr>
      <w:tr w:rsidR="002648D1" w:rsidRPr="00D3463E" w14:paraId="52825398" w14:textId="77777777" w:rsidTr="00C75B0A">
        <w:tc>
          <w:tcPr>
            <w:tcW w:w="1265" w:type="dxa"/>
          </w:tcPr>
          <w:p w14:paraId="28C06532" w14:textId="185DEDF0" w:rsidR="002648D1" w:rsidRPr="00A8590A" w:rsidRDefault="002648D1" w:rsidP="00C75B0A">
            <w:pPr>
              <w:spacing w:before="120" w:after="120"/>
              <w:rPr>
                <w:rFonts w:eastAsia="新細明體"/>
                <w:lang w:eastAsia="zh-TW"/>
              </w:rPr>
            </w:pPr>
          </w:p>
        </w:tc>
        <w:tc>
          <w:tcPr>
            <w:tcW w:w="1570" w:type="dxa"/>
          </w:tcPr>
          <w:p w14:paraId="77F707BA" w14:textId="786D68E4" w:rsidR="002648D1" w:rsidRDefault="002648D1" w:rsidP="00C75B0A">
            <w:pPr>
              <w:spacing w:before="120" w:after="120"/>
            </w:pPr>
          </w:p>
        </w:tc>
        <w:tc>
          <w:tcPr>
            <w:tcW w:w="6801" w:type="dxa"/>
          </w:tcPr>
          <w:p w14:paraId="5AF05F3B" w14:textId="1FED94AD" w:rsidR="002648D1" w:rsidRPr="00D3463E" w:rsidRDefault="002648D1" w:rsidP="00C75B0A">
            <w:pPr>
              <w:spacing w:before="120" w:after="120"/>
              <w:rPr>
                <w:rFonts w:eastAsia="新細明體"/>
                <w:lang w:eastAsia="zh-TW"/>
              </w:rPr>
            </w:pPr>
          </w:p>
        </w:tc>
      </w:tr>
      <w:tr w:rsidR="002648D1" w14:paraId="6E0BADF4" w14:textId="77777777" w:rsidTr="00C75B0A">
        <w:tc>
          <w:tcPr>
            <w:tcW w:w="1265" w:type="dxa"/>
          </w:tcPr>
          <w:p w14:paraId="6CCDBD0A" w14:textId="77777777" w:rsidR="002648D1" w:rsidRDefault="002648D1" w:rsidP="00C75B0A">
            <w:pPr>
              <w:spacing w:before="120" w:after="120"/>
            </w:pPr>
          </w:p>
        </w:tc>
        <w:tc>
          <w:tcPr>
            <w:tcW w:w="1570" w:type="dxa"/>
          </w:tcPr>
          <w:p w14:paraId="2BDA2C22" w14:textId="77777777" w:rsidR="002648D1" w:rsidRDefault="002648D1" w:rsidP="00C75B0A">
            <w:pPr>
              <w:spacing w:before="120" w:after="120"/>
            </w:pPr>
          </w:p>
        </w:tc>
        <w:tc>
          <w:tcPr>
            <w:tcW w:w="6801" w:type="dxa"/>
          </w:tcPr>
          <w:p w14:paraId="6BDBE5CC" w14:textId="77777777" w:rsidR="002648D1" w:rsidRDefault="002648D1" w:rsidP="00C75B0A">
            <w:pPr>
              <w:spacing w:before="120" w:after="120"/>
            </w:pPr>
          </w:p>
        </w:tc>
      </w:tr>
      <w:tr w:rsidR="002648D1" w14:paraId="5953394B" w14:textId="77777777" w:rsidTr="00C75B0A">
        <w:tc>
          <w:tcPr>
            <w:tcW w:w="1265" w:type="dxa"/>
          </w:tcPr>
          <w:p w14:paraId="511D6ABE" w14:textId="77777777" w:rsidR="002648D1" w:rsidRDefault="002648D1" w:rsidP="00C75B0A">
            <w:pPr>
              <w:spacing w:before="120" w:after="120"/>
            </w:pPr>
          </w:p>
        </w:tc>
        <w:tc>
          <w:tcPr>
            <w:tcW w:w="1570" w:type="dxa"/>
          </w:tcPr>
          <w:p w14:paraId="7094D3A9" w14:textId="77777777" w:rsidR="002648D1" w:rsidRDefault="002648D1" w:rsidP="00C75B0A">
            <w:pPr>
              <w:spacing w:before="120" w:after="120"/>
            </w:pPr>
          </w:p>
        </w:tc>
        <w:tc>
          <w:tcPr>
            <w:tcW w:w="6801" w:type="dxa"/>
          </w:tcPr>
          <w:p w14:paraId="1888F607" w14:textId="77777777" w:rsidR="002648D1" w:rsidRDefault="002648D1" w:rsidP="00C75B0A">
            <w:pPr>
              <w:spacing w:before="120" w:after="120"/>
            </w:pPr>
          </w:p>
        </w:tc>
      </w:tr>
      <w:tr w:rsidR="002648D1" w14:paraId="26160E19" w14:textId="77777777" w:rsidTr="00C75B0A">
        <w:tc>
          <w:tcPr>
            <w:tcW w:w="1265" w:type="dxa"/>
          </w:tcPr>
          <w:p w14:paraId="68C9C869" w14:textId="77777777" w:rsidR="002648D1" w:rsidRDefault="002648D1" w:rsidP="00C75B0A">
            <w:pPr>
              <w:spacing w:before="120" w:after="120"/>
            </w:pPr>
          </w:p>
        </w:tc>
        <w:tc>
          <w:tcPr>
            <w:tcW w:w="1570" w:type="dxa"/>
          </w:tcPr>
          <w:p w14:paraId="201A6001" w14:textId="77777777" w:rsidR="002648D1" w:rsidRDefault="002648D1" w:rsidP="00C75B0A">
            <w:pPr>
              <w:spacing w:before="120" w:after="120"/>
            </w:pPr>
          </w:p>
        </w:tc>
        <w:tc>
          <w:tcPr>
            <w:tcW w:w="6801" w:type="dxa"/>
          </w:tcPr>
          <w:p w14:paraId="2EE1C382" w14:textId="77777777" w:rsidR="002648D1" w:rsidRDefault="002648D1" w:rsidP="00C75B0A">
            <w:pPr>
              <w:spacing w:before="120" w:after="120"/>
            </w:pPr>
          </w:p>
        </w:tc>
      </w:tr>
    </w:tbl>
    <w:p w14:paraId="3A3C038B" w14:textId="4C7D899C" w:rsidR="00A4437F" w:rsidRDefault="00A4437F" w:rsidP="00EA43C0">
      <w:pPr>
        <w:spacing w:before="120" w:after="120"/>
      </w:pPr>
    </w:p>
    <w:p w14:paraId="65EBEBC9" w14:textId="77777777" w:rsidR="002648D1" w:rsidRPr="00D601D4" w:rsidRDefault="002648D1" w:rsidP="002648D1">
      <w:pPr>
        <w:spacing w:before="120" w:after="120"/>
        <w:rPr>
          <w:b/>
          <w:sz w:val="22"/>
          <w:szCs w:val="28"/>
          <w:u w:val="single"/>
        </w:rPr>
      </w:pPr>
      <w:r w:rsidRPr="00D601D4">
        <w:rPr>
          <w:b/>
          <w:sz w:val="22"/>
          <w:szCs w:val="28"/>
          <w:u w:val="single"/>
        </w:rPr>
        <w:t xml:space="preserve">Discussion </w:t>
      </w:r>
      <w:proofErr w:type="gramStart"/>
      <w:r w:rsidRPr="00D601D4">
        <w:rPr>
          <w:b/>
          <w:sz w:val="22"/>
          <w:szCs w:val="28"/>
          <w:u w:val="single"/>
        </w:rPr>
        <w:t>point</w:t>
      </w:r>
      <w:proofErr w:type="gramEnd"/>
      <w:r w:rsidRPr="00D601D4">
        <w:rPr>
          <w:b/>
          <w:sz w:val="22"/>
          <w:szCs w:val="28"/>
          <w:u w:val="single"/>
        </w:rPr>
        <w:t xml:space="preserve"> </w:t>
      </w:r>
      <w:r>
        <w:rPr>
          <w:b/>
          <w:sz w:val="22"/>
          <w:szCs w:val="28"/>
          <w:u w:val="single"/>
        </w:rPr>
        <w:t>3</w:t>
      </w:r>
      <w:r w:rsidRPr="00D601D4">
        <w:rPr>
          <w:b/>
          <w:sz w:val="22"/>
          <w:szCs w:val="28"/>
          <w:u w:val="single"/>
        </w:rPr>
        <w:t>:</w:t>
      </w:r>
    </w:p>
    <w:p w14:paraId="26C15DC8" w14:textId="41E45A87" w:rsidR="002648D1" w:rsidRPr="002648D1" w:rsidRDefault="002648D1" w:rsidP="002648D1">
      <w:pPr>
        <w:spacing w:before="120" w:after="120"/>
        <w:rPr>
          <w:rFonts w:eastAsia="新細明體"/>
          <w:b/>
          <w:bCs/>
          <w:lang w:eastAsia="zh-TW"/>
        </w:rPr>
      </w:pPr>
      <w:r w:rsidRPr="002648D1">
        <w:rPr>
          <w:rFonts w:eastAsia="新細明體" w:hint="eastAsia"/>
          <w:b/>
          <w:bCs/>
          <w:lang w:eastAsia="zh-TW"/>
        </w:rPr>
        <w:t>I</w:t>
      </w:r>
      <w:r w:rsidRPr="002648D1">
        <w:rPr>
          <w:rFonts w:eastAsia="新細明體"/>
          <w:b/>
          <w:bCs/>
          <w:lang w:eastAsia="zh-TW"/>
        </w:rPr>
        <w:t xml:space="preserve">f </w:t>
      </w:r>
      <w:r>
        <w:rPr>
          <w:rFonts w:eastAsia="新細明體"/>
          <w:b/>
          <w:bCs/>
          <w:lang w:eastAsia="zh-TW"/>
        </w:rPr>
        <w:t>your interpretation</w:t>
      </w:r>
      <w:r w:rsidR="00E54152">
        <w:rPr>
          <w:rFonts w:eastAsia="新細明體"/>
          <w:b/>
          <w:bCs/>
          <w:lang w:eastAsia="zh-TW"/>
        </w:rPr>
        <w:t>s</w:t>
      </w:r>
      <w:r>
        <w:rPr>
          <w:rFonts w:eastAsia="新細明體"/>
          <w:b/>
          <w:bCs/>
          <w:lang w:eastAsia="zh-TW"/>
        </w:rPr>
        <w:t xml:space="preserve"> in Discussion point 1 and Discussion point 2 </w:t>
      </w:r>
      <w:r w:rsidR="00E54152">
        <w:rPr>
          <w:rFonts w:eastAsia="新細明體"/>
          <w:b/>
          <w:bCs/>
          <w:lang w:eastAsia="zh-TW"/>
        </w:rPr>
        <w:t>are</w:t>
      </w:r>
      <w:r>
        <w:rPr>
          <w:rFonts w:eastAsia="新細明體"/>
          <w:b/>
          <w:bCs/>
          <w:lang w:eastAsia="zh-TW"/>
        </w:rPr>
        <w:t xml:space="preserve"> different, </w:t>
      </w:r>
      <w:r w:rsidRPr="00E54152">
        <w:rPr>
          <w:rFonts w:eastAsia="新細明體"/>
          <w:b/>
          <w:bCs/>
          <w:highlight w:val="yellow"/>
          <w:lang w:eastAsia="zh-TW"/>
        </w:rPr>
        <w:t xml:space="preserve">do you see a need to update the </w:t>
      </w:r>
      <w:r w:rsidR="00A06C19">
        <w:rPr>
          <w:rFonts w:eastAsia="新細明體"/>
          <w:b/>
          <w:bCs/>
          <w:highlight w:val="yellow"/>
          <w:lang w:eastAsia="zh-TW"/>
        </w:rPr>
        <w:t xml:space="preserve">following </w:t>
      </w:r>
      <w:r w:rsidRPr="00E54152">
        <w:rPr>
          <w:rFonts w:eastAsia="新細明體"/>
          <w:b/>
          <w:bCs/>
          <w:highlight w:val="yellow"/>
          <w:lang w:eastAsia="zh-TW"/>
        </w:rPr>
        <w:t>R15/R16 spec text</w:t>
      </w:r>
      <w:r>
        <w:rPr>
          <w:rFonts w:eastAsia="新細明體"/>
          <w:b/>
          <w:bCs/>
          <w:lang w:eastAsia="zh-TW"/>
        </w:rPr>
        <w:t xml:space="preserve"> in 38.215 5.1.3</w:t>
      </w:r>
      <w:r w:rsidR="00F967AF">
        <w:rPr>
          <w:rFonts w:eastAsia="新細明體"/>
          <w:b/>
          <w:bCs/>
          <w:lang w:eastAsia="zh-TW"/>
        </w:rPr>
        <w:t>:</w:t>
      </w:r>
    </w:p>
    <w:p w14:paraId="637892EA" w14:textId="15A4CFB6" w:rsidR="002648D1" w:rsidRPr="002648D1" w:rsidRDefault="002648D1" w:rsidP="002648D1">
      <w:pPr>
        <w:pStyle w:val="afe"/>
        <w:numPr>
          <w:ilvl w:val="0"/>
          <w:numId w:val="50"/>
        </w:numPr>
        <w:spacing w:before="120" w:after="120"/>
        <w:ind w:leftChars="0"/>
        <w:rPr>
          <w:b/>
          <w:bCs/>
          <w:lang w:eastAsia="en-US"/>
        </w:rPr>
      </w:pPr>
      <w:r>
        <w:rPr>
          <w:b/>
          <w:bCs/>
        </w:rPr>
        <w:t>“</w:t>
      </w:r>
      <w:r w:rsidRPr="002648D1">
        <w:rPr>
          <w:b/>
          <w:bCs/>
        </w:rPr>
        <w:t>Otherwise not indicated by higher-layers, if measurement gap is not used, NR Carrier RSSI is measured from OFDM symbols within SMTC window duration and, if measurement gap is used, NR Carrier RSSI is measured from OFDM symbols corresponding to overlapped time span between SMTC window duration and the measurement gap.</w:t>
      </w:r>
      <w:r>
        <w:rPr>
          <w:b/>
          <w:bCs/>
        </w:rPr>
        <w:t>”</w:t>
      </w:r>
    </w:p>
    <w:p w14:paraId="23A90376" w14:textId="14A1C387" w:rsidR="002648D1" w:rsidRPr="00560FF1" w:rsidRDefault="002648D1" w:rsidP="002648D1">
      <w:pPr>
        <w:spacing w:before="120" w:after="120"/>
        <w:rPr>
          <w:rFonts w:eastAsia="新細明體"/>
          <w:b/>
          <w:bCs/>
          <w:lang w:eastAsia="zh-TW"/>
        </w:rPr>
      </w:pPr>
      <w:r w:rsidRPr="00EE7170">
        <w:rPr>
          <w:rFonts w:eastAsia="新細明體"/>
          <w:b/>
          <w:bCs/>
          <w:highlight w:val="yellow"/>
          <w:lang w:eastAsia="zh-TW"/>
        </w:rPr>
        <w:lastRenderedPageBreak/>
        <w:t>If your answer is “</w:t>
      </w:r>
      <w:r>
        <w:rPr>
          <w:rFonts w:eastAsia="新細明體"/>
          <w:b/>
          <w:bCs/>
          <w:highlight w:val="yellow"/>
          <w:lang w:eastAsia="zh-TW"/>
        </w:rPr>
        <w:t>Yes</w:t>
      </w:r>
      <w:r w:rsidRPr="00EE7170">
        <w:rPr>
          <w:rFonts w:eastAsia="新細明體"/>
          <w:b/>
          <w:bCs/>
          <w:highlight w:val="yellow"/>
          <w:lang w:eastAsia="zh-TW"/>
        </w:rPr>
        <w:t>”</w:t>
      </w:r>
      <w:r>
        <w:rPr>
          <w:rFonts w:eastAsia="新細明體"/>
          <w:b/>
          <w:bCs/>
          <w:lang w:eastAsia="zh-TW"/>
        </w:rPr>
        <w:t xml:space="preserve">, please </w:t>
      </w:r>
      <w:proofErr w:type="gramStart"/>
      <w:r w:rsidRPr="002648D1">
        <w:rPr>
          <w:rFonts w:eastAsia="新細明體"/>
          <w:b/>
          <w:bCs/>
          <w:highlight w:val="yellow"/>
          <w:lang w:eastAsia="zh-TW"/>
        </w:rPr>
        <w:t>suggest</w:t>
      </w:r>
      <w:proofErr w:type="gramEnd"/>
      <w:r w:rsidRPr="002648D1">
        <w:rPr>
          <w:rFonts w:eastAsia="新細明體"/>
          <w:b/>
          <w:bCs/>
          <w:highlight w:val="yellow"/>
          <w:lang w:eastAsia="zh-TW"/>
        </w:rPr>
        <w:t xml:space="preserve"> a revised spec text for R15/R16</w:t>
      </w:r>
      <w:r>
        <w:rPr>
          <w:rFonts w:eastAsia="新細明體"/>
          <w:b/>
          <w:bCs/>
          <w:lang w:eastAsia="zh-TW"/>
        </w:rPr>
        <w:t xml:space="preserve"> in the comment.</w:t>
      </w:r>
      <w:r w:rsidRPr="00560FF1">
        <w:rPr>
          <w:rFonts w:eastAsia="新細明體"/>
          <w:b/>
          <w:bCs/>
          <w:lang w:eastAsia="zh-TW"/>
        </w:rPr>
        <w:t xml:space="preserve"> </w:t>
      </w:r>
    </w:p>
    <w:tbl>
      <w:tblPr>
        <w:tblStyle w:val="af0"/>
        <w:tblW w:w="0" w:type="auto"/>
        <w:tblInd w:w="-5" w:type="dxa"/>
        <w:tblLook w:val="04A0" w:firstRow="1" w:lastRow="0" w:firstColumn="1" w:lastColumn="0" w:noHBand="0" w:noVBand="1"/>
      </w:tblPr>
      <w:tblGrid>
        <w:gridCol w:w="1276"/>
        <w:gridCol w:w="1134"/>
        <w:gridCol w:w="7226"/>
      </w:tblGrid>
      <w:tr w:rsidR="002648D1" w:rsidRPr="007639F2" w14:paraId="23EB8FE4" w14:textId="77777777" w:rsidTr="00C75B0A">
        <w:tc>
          <w:tcPr>
            <w:tcW w:w="1276" w:type="dxa"/>
          </w:tcPr>
          <w:p w14:paraId="25F6814A" w14:textId="77777777" w:rsidR="002648D1" w:rsidRPr="007639F2" w:rsidRDefault="002648D1" w:rsidP="00C75B0A">
            <w:pPr>
              <w:spacing w:before="120" w:after="120"/>
              <w:rPr>
                <w:b/>
                <w:bCs/>
              </w:rPr>
            </w:pPr>
            <w:r w:rsidRPr="007639F2">
              <w:rPr>
                <w:b/>
                <w:bCs/>
              </w:rPr>
              <w:t>Company</w:t>
            </w:r>
          </w:p>
        </w:tc>
        <w:tc>
          <w:tcPr>
            <w:tcW w:w="1134" w:type="dxa"/>
          </w:tcPr>
          <w:p w14:paraId="7CCAA8EE" w14:textId="77777777" w:rsidR="002648D1" w:rsidRPr="00560FF1" w:rsidRDefault="002648D1" w:rsidP="00C75B0A">
            <w:pPr>
              <w:spacing w:before="120" w:after="120"/>
              <w:rPr>
                <w:rFonts w:eastAsia="新細明體"/>
                <w:b/>
                <w:bCs/>
                <w:lang w:eastAsia="zh-TW"/>
              </w:rPr>
            </w:pPr>
            <w:r>
              <w:rPr>
                <w:rFonts w:eastAsia="新細明體" w:hint="eastAsia"/>
                <w:b/>
                <w:bCs/>
                <w:lang w:eastAsia="zh-TW"/>
              </w:rPr>
              <w:t>Y</w:t>
            </w:r>
            <w:r>
              <w:rPr>
                <w:rFonts w:eastAsia="新細明體"/>
                <w:b/>
                <w:bCs/>
                <w:lang w:eastAsia="zh-TW"/>
              </w:rPr>
              <w:t>es/No</w:t>
            </w:r>
          </w:p>
        </w:tc>
        <w:tc>
          <w:tcPr>
            <w:tcW w:w="7226" w:type="dxa"/>
          </w:tcPr>
          <w:p w14:paraId="05BFA362" w14:textId="77777777" w:rsidR="002648D1" w:rsidRPr="007639F2" w:rsidRDefault="002648D1" w:rsidP="00C75B0A">
            <w:pPr>
              <w:spacing w:before="120" w:after="120"/>
              <w:rPr>
                <w:b/>
                <w:bCs/>
              </w:rPr>
            </w:pPr>
            <w:r>
              <w:rPr>
                <w:b/>
                <w:bCs/>
              </w:rPr>
              <w:t>Comment</w:t>
            </w:r>
          </w:p>
        </w:tc>
      </w:tr>
      <w:tr w:rsidR="002648D1" w:rsidRPr="00D3463E" w14:paraId="34633F32" w14:textId="77777777" w:rsidTr="00C75B0A">
        <w:tc>
          <w:tcPr>
            <w:tcW w:w="1276" w:type="dxa"/>
          </w:tcPr>
          <w:p w14:paraId="1EFBD487" w14:textId="737A56DB" w:rsidR="002648D1" w:rsidRPr="0046434C" w:rsidRDefault="002648D1" w:rsidP="00C75B0A">
            <w:pPr>
              <w:spacing w:before="120" w:after="120"/>
              <w:rPr>
                <w:rFonts w:eastAsia="新細明體"/>
                <w:lang w:eastAsia="zh-TW"/>
              </w:rPr>
            </w:pPr>
          </w:p>
        </w:tc>
        <w:tc>
          <w:tcPr>
            <w:tcW w:w="1134" w:type="dxa"/>
          </w:tcPr>
          <w:p w14:paraId="3E150972" w14:textId="044C0577" w:rsidR="002648D1" w:rsidRPr="00607D04" w:rsidRDefault="002648D1" w:rsidP="00C75B0A">
            <w:pPr>
              <w:spacing w:before="120" w:after="120"/>
              <w:rPr>
                <w:rFonts w:eastAsia="新細明體"/>
                <w:lang w:eastAsia="zh-TW"/>
              </w:rPr>
            </w:pPr>
          </w:p>
        </w:tc>
        <w:tc>
          <w:tcPr>
            <w:tcW w:w="7226" w:type="dxa"/>
          </w:tcPr>
          <w:p w14:paraId="7AE4BE3E" w14:textId="667DD472" w:rsidR="002648D1" w:rsidRPr="000422F4" w:rsidRDefault="002648D1" w:rsidP="000422F4">
            <w:pPr>
              <w:spacing w:before="120" w:after="120"/>
              <w:rPr>
                <w:rFonts w:eastAsia="新細明體" w:hint="eastAsia"/>
                <w:lang w:eastAsia="zh-TW"/>
              </w:rPr>
            </w:pPr>
          </w:p>
        </w:tc>
      </w:tr>
      <w:tr w:rsidR="002648D1" w14:paraId="336B8069" w14:textId="77777777" w:rsidTr="00C75B0A">
        <w:tc>
          <w:tcPr>
            <w:tcW w:w="1276" w:type="dxa"/>
          </w:tcPr>
          <w:p w14:paraId="5E7C1F94" w14:textId="77777777" w:rsidR="002648D1" w:rsidRDefault="002648D1" w:rsidP="00C75B0A">
            <w:pPr>
              <w:spacing w:before="120" w:after="120"/>
            </w:pPr>
          </w:p>
        </w:tc>
        <w:tc>
          <w:tcPr>
            <w:tcW w:w="1134" w:type="dxa"/>
          </w:tcPr>
          <w:p w14:paraId="5AD4565E" w14:textId="77777777" w:rsidR="002648D1" w:rsidRDefault="002648D1" w:rsidP="00C75B0A">
            <w:pPr>
              <w:spacing w:before="120" w:after="120"/>
            </w:pPr>
          </w:p>
        </w:tc>
        <w:tc>
          <w:tcPr>
            <w:tcW w:w="7226" w:type="dxa"/>
          </w:tcPr>
          <w:p w14:paraId="1F0239AE" w14:textId="77777777" w:rsidR="002648D1" w:rsidRDefault="002648D1" w:rsidP="00C75B0A">
            <w:pPr>
              <w:spacing w:before="120" w:after="120"/>
            </w:pPr>
          </w:p>
        </w:tc>
      </w:tr>
      <w:tr w:rsidR="002648D1" w14:paraId="496D19B5" w14:textId="77777777" w:rsidTr="00C75B0A">
        <w:tc>
          <w:tcPr>
            <w:tcW w:w="1276" w:type="dxa"/>
          </w:tcPr>
          <w:p w14:paraId="3E29F876" w14:textId="77777777" w:rsidR="002648D1" w:rsidRDefault="002648D1" w:rsidP="00C75B0A">
            <w:pPr>
              <w:spacing w:before="120" w:after="120"/>
            </w:pPr>
          </w:p>
        </w:tc>
        <w:tc>
          <w:tcPr>
            <w:tcW w:w="1134" w:type="dxa"/>
          </w:tcPr>
          <w:p w14:paraId="6B2DA92C" w14:textId="77777777" w:rsidR="002648D1" w:rsidRDefault="002648D1" w:rsidP="00C75B0A">
            <w:pPr>
              <w:spacing w:before="120" w:after="120"/>
            </w:pPr>
          </w:p>
        </w:tc>
        <w:tc>
          <w:tcPr>
            <w:tcW w:w="7226" w:type="dxa"/>
          </w:tcPr>
          <w:p w14:paraId="51BFE2D0" w14:textId="77777777" w:rsidR="002648D1" w:rsidRDefault="002648D1" w:rsidP="00C75B0A">
            <w:pPr>
              <w:spacing w:before="120" w:after="120"/>
            </w:pPr>
          </w:p>
        </w:tc>
      </w:tr>
      <w:tr w:rsidR="002648D1" w14:paraId="4AB0529D" w14:textId="77777777" w:rsidTr="00C75B0A">
        <w:tc>
          <w:tcPr>
            <w:tcW w:w="1276" w:type="dxa"/>
          </w:tcPr>
          <w:p w14:paraId="79800DEA" w14:textId="77777777" w:rsidR="002648D1" w:rsidRDefault="002648D1" w:rsidP="00C75B0A">
            <w:pPr>
              <w:spacing w:before="120" w:after="120"/>
            </w:pPr>
          </w:p>
        </w:tc>
        <w:tc>
          <w:tcPr>
            <w:tcW w:w="1134" w:type="dxa"/>
          </w:tcPr>
          <w:p w14:paraId="40A2D00E" w14:textId="77777777" w:rsidR="002648D1" w:rsidRDefault="002648D1" w:rsidP="00C75B0A">
            <w:pPr>
              <w:spacing w:before="120" w:after="120"/>
            </w:pPr>
          </w:p>
        </w:tc>
        <w:tc>
          <w:tcPr>
            <w:tcW w:w="7226" w:type="dxa"/>
          </w:tcPr>
          <w:p w14:paraId="41148147" w14:textId="77777777" w:rsidR="002648D1" w:rsidRDefault="002648D1" w:rsidP="00C75B0A">
            <w:pPr>
              <w:spacing w:before="120" w:after="120"/>
            </w:pPr>
          </w:p>
        </w:tc>
      </w:tr>
    </w:tbl>
    <w:p w14:paraId="15CFCEC1" w14:textId="3E034D95" w:rsidR="002648D1" w:rsidRDefault="002648D1" w:rsidP="00EA43C0">
      <w:pPr>
        <w:spacing w:before="120" w:after="120"/>
      </w:pPr>
    </w:p>
    <w:p w14:paraId="71B085C7" w14:textId="77777777" w:rsidR="00E54152" w:rsidRPr="00D601D4" w:rsidRDefault="00E54152" w:rsidP="00E54152">
      <w:pPr>
        <w:spacing w:before="120" w:after="120"/>
        <w:rPr>
          <w:b/>
          <w:sz w:val="22"/>
          <w:szCs w:val="28"/>
          <w:u w:val="single"/>
        </w:rPr>
      </w:pPr>
      <w:r w:rsidRPr="00D601D4">
        <w:rPr>
          <w:b/>
          <w:sz w:val="22"/>
          <w:szCs w:val="28"/>
          <w:u w:val="single"/>
        </w:rPr>
        <w:t xml:space="preserve">Discussion </w:t>
      </w:r>
      <w:proofErr w:type="gramStart"/>
      <w:r w:rsidRPr="00D601D4">
        <w:rPr>
          <w:b/>
          <w:sz w:val="22"/>
          <w:szCs w:val="28"/>
          <w:u w:val="single"/>
        </w:rPr>
        <w:t>point</w:t>
      </w:r>
      <w:proofErr w:type="gramEnd"/>
      <w:r w:rsidRPr="00D601D4">
        <w:rPr>
          <w:b/>
          <w:sz w:val="22"/>
          <w:szCs w:val="28"/>
          <w:u w:val="single"/>
        </w:rPr>
        <w:t xml:space="preserve"> </w:t>
      </w:r>
      <w:r>
        <w:rPr>
          <w:b/>
          <w:sz w:val="22"/>
          <w:szCs w:val="28"/>
          <w:u w:val="single"/>
        </w:rPr>
        <w:t>4</w:t>
      </w:r>
      <w:r w:rsidRPr="00D601D4">
        <w:rPr>
          <w:b/>
          <w:sz w:val="22"/>
          <w:szCs w:val="28"/>
          <w:u w:val="single"/>
        </w:rPr>
        <w:t>:</w:t>
      </w:r>
    </w:p>
    <w:p w14:paraId="7DE06F5D" w14:textId="6BE625DE" w:rsidR="00E54152" w:rsidRDefault="00E54152" w:rsidP="00E54152">
      <w:pPr>
        <w:spacing w:before="120" w:after="120"/>
        <w:rPr>
          <w:rFonts w:eastAsia="新細明體"/>
          <w:b/>
          <w:bCs/>
          <w:lang w:eastAsia="zh-TW"/>
        </w:rPr>
      </w:pPr>
      <w:r>
        <w:rPr>
          <w:rFonts w:eastAsia="新細明體" w:hint="eastAsia"/>
          <w:b/>
          <w:bCs/>
          <w:lang w:eastAsia="zh-TW"/>
        </w:rPr>
        <w:t>(</w:t>
      </w:r>
      <w:r>
        <w:rPr>
          <w:rFonts w:eastAsia="新細明體"/>
          <w:b/>
          <w:bCs/>
          <w:lang w:eastAsia="zh-TW"/>
        </w:rPr>
        <w:t xml:space="preserve">This discussion point is </w:t>
      </w:r>
      <w:r w:rsidR="00F967AF">
        <w:rPr>
          <w:rFonts w:eastAsia="新細明體"/>
          <w:b/>
          <w:bCs/>
          <w:lang w:eastAsia="zh-TW"/>
        </w:rPr>
        <w:t xml:space="preserve">only </w:t>
      </w:r>
      <w:r>
        <w:rPr>
          <w:rFonts w:eastAsia="新細明體"/>
          <w:b/>
          <w:bCs/>
          <w:lang w:eastAsia="zh-TW"/>
        </w:rPr>
        <w:t xml:space="preserve">for potential spec change </w:t>
      </w:r>
      <w:r w:rsidR="009D7C06">
        <w:rPr>
          <w:rFonts w:eastAsia="新細明體"/>
          <w:b/>
          <w:bCs/>
          <w:lang w:eastAsia="zh-TW"/>
        </w:rPr>
        <w:t>of</w:t>
      </w:r>
      <w:r>
        <w:rPr>
          <w:rFonts w:eastAsia="新細明體"/>
          <w:b/>
          <w:bCs/>
          <w:lang w:eastAsia="zh-TW"/>
        </w:rPr>
        <w:t xml:space="preserve"> R17)</w:t>
      </w:r>
    </w:p>
    <w:p w14:paraId="1C091CC1" w14:textId="37E9B078" w:rsidR="00E54152" w:rsidRPr="00560FF1" w:rsidRDefault="00E54152" w:rsidP="00E54152">
      <w:pPr>
        <w:spacing w:before="120" w:after="120"/>
        <w:rPr>
          <w:rFonts w:eastAsia="新細明體"/>
          <w:b/>
          <w:bCs/>
          <w:lang w:eastAsia="zh-TW"/>
        </w:rPr>
      </w:pPr>
      <w:r>
        <w:rPr>
          <w:rFonts w:eastAsia="新細明體"/>
          <w:b/>
          <w:bCs/>
          <w:lang w:eastAsia="zh-TW"/>
        </w:rPr>
        <w:t xml:space="preserve">Putting current spec text and the RAN1 #92 agreement aside, </w:t>
      </w:r>
      <w:r w:rsidRPr="009D7C06">
        <w:rPr>
          <w:rFonts w:eastAsia="新細明體"/>
          <w:b/>
          <w:bCs/>
          <w:highlight w:val="yellow"/>
          <w:lang w:eastAsia="zh-TW"/>
        </w:rPr>
        <w:t>which interpretation</w:t>
      </w:r>
      <w:r>
        <w:rPr>
          <w:rFonts w:eastAsia="新細明體"/>
          <w:b/>
          <w:bCs/>
          <w:lang w:eastAsia="zh-TW"/>
        </w:rPr>
        <w:t xml:space="preserve"> below is </w:t>
      </w:r>
      <w:r w:rsidRPr="009D7C06">
        <w:rPr>
          <w:rFonts w:eastAsia="新細明體"/>
          <w:b/>
          <w:bCs/>
          <w:highlight w:val="yellow"/>
          <w:lang w:eastAsia="zh-TW"/>
        </w:rPr>
        <w:t>most reasonable for you when the I</w:t>
      </w:r>
      <w:r w:rsidRPr="009D7C06">
        <w:rPr>
          <w:b/>
          <w:bCs/>
          <w:highlight w:val="yellow"/>
        </w:rPr>
        <w:t xml:space="preserve">E </w:t>
      </w:r>
      <w:proofErr w:type="spellStart"/>
      <w:r w:rsidRPr="009D7C06">
        <w:rPr>
          <w:b/>
          <w:bCs/>
          <w:i/>
          <w:iCs/>
          <w:highlight w:val="yellow"/>
        </w:rPr>
        <w:t>measurementSlots</w:t>
      </w:r>
      <w:proofErr w:type="spellEnd"/>
      <w:r w:rsidRPr="009D7C06">
        <w:rPr>
          <w:b/>
          <w:bCs/>
          <w:highlight w:val="yellow"/>
        </w:rPr>
        <w:t xml:space="preserve"> is </w:t>
      </w:r>
      <w:r w:rsidRPr="009D7C06">
        <w:rPr>
          <w:b/>
          <w:bCs/>
          <w:color w:val="FF0000"/>
          <w:highlight w:val="yellow"/>
        </w:rPr>
        <w:t>NOT</w:t>
      </w:r>
      <w:r w:rsidRPr="009D7C06">
        <w:rPr>
          <w:b/>
          <w:bCs/>
          <w:highlight w:val="yellow"/>
        </w:rPr>
        <w:t xml:space="preserve"> indic</w:t>
      </w:r>
      <w:r w:rsidRPr="00205557">
        <w:rPr>
          <w:b/>
          <w:bCs/>
          <w:highlight w:val="yellow"/>
        </w:rPr>
        <w:t>ated</w:t>
      </w:r>
      <w:r w:rsidR="00205557" w:rsidRPr="00205557">
        <w:rPr>
          <w:b/>
          <w:bCs/>
          <w:highlight w:val="yellow"/>
        </w:rPr>
        <w:t xml:space="preserve"> by higher layers</w:t>
      </w:r>
      <w:r w:rsidR="009D7C06">
        <w:rPr>
          <w:b/>
          <w:bCs/>
        </w:rPr>
        <w:t>?</w:t>
      </w:r>
    </w:p>
    <w:p w14:paraId="7DA70355" w14:textId="371EB162" w:rsidR="009D7C06" w:rsidRPr="005D614F" w:rsidRDefault="009D7C06" w:rsidP="009D7C06">
      <w:pPr>
        <w:pStyle w:val="afe"/>
        <w:numPr>
          <w:ilvl w:val="0"/>
          <w:numId w:val="44"/>
        </w:numPr>
        <w:spacing w:before="120" w:after="120"/>
        <w:ind w:leftChars="0"/>
        <w:rPr>
          <w:rFonts w:eastAsiaTheme="minorEastAsia"/>
          <w:b/>
          <w:i/>
          <w:lang w:val="en-US"/>
        </w:rPr>
      </w:pPr>
      <w:r>
        <w:rPr>
          <w:rFonts w:eastAsia="新細明體" w:hint="eastAsia"/>
          <w:b/>
          <w:iCs/>
          <w:lang w:val="en-US" w:eastAsia="zh-TW"/>
        </w:rPr>
        <w:t>I</w:t>
      </w:r>
      <w:r>
        <w:rPr>
          <w:rFonts w:eastAsia="新細明體"/>
          <w:b/>
          <w:iCs/>
          <w:lang w:val="en-US" w:eastAsia="zh-TW"/>
        </w:rPr>
        <w:t xml:space="preserve">nterpretation 1: UE uses </w:t>
      </w:r>
      <w:r w:rsidRPr="005D614F">
        <w:rPr>
          <w:rFonts w:eastAsia="新細明體"/>
          <w:b/>
          <w:iCs/>
          <w:lang w:val="en-US" w:eastAsia="zh-TW"/>
        </w:rPr>
        <w:t xml:space="preserve">all OFDM symbols in the SMTC window </w:t>
      </w:r>
      <w:r>
        <w:rPr>
          <w:rFonts w:eastAsia="新細明體"/>
          <w:b/>
          <w:iCs/>
          <w:lang w:val="en-US" w:eastAsia="zh-TW"/>
        </w:rPr>
        <w:t xml:space="preserve">to </w:t>
      </w:r>
      <w:r w:rsidRPr="005D614F">
        <w:rPr>
          <w:rFonts w:eastAsia="新細明體"/>
          <w:b/>
          <w:iCs/>
          <w:lang w:val="en-US" w:eastAsia="zh-TW"/>
        </w:rPr>
        <w:t>calculate the averaged RSSI</w:t>
      </w:r>
    </w:p>
    <w:p w14:paraId="0B37C613" w14:textId="77777777" w:rsidR="009D7C06" w:rsidRPr="005D614F" w:rsidRDefault="009D7C06" w:rsidP="009D7C06">
      <w:pPr>
        <w:pStyle w:val="afe"/>
        <w:numPr>
          <w:ilvl w:val="0"/>
          <w:numId w:val="44"/>
        </w:numPr>
        <w:spacing w:before="120" w:after="120"/>
        <w:ind w:leftChars="0"/>
        <w:rPr>
          <w:rFonts w:eastAsiaTheme="minorEastAsia"/>
          <w:b/>
          <w:i/>
          <w:lang w:val="en-US"/>
        </w:rPr>
      </w:pPr>
      <w:r>
        <w:rPr>
          <w:rFonts w:eastAsia="新細明體" w:hint="eastAsia"/>
          <w:b/>
          <w:iCs/>
          <w:lang w:val="en-US" w:eastAsia="zh-TW"/>
        </w:rPr>
        <w:t>I</w:t>
      </w:r>
      <w:r>
        <w:rPr>
          <w:rFonts w:eastAsia="新細明體"/>
          <w:b/>
          <w:iCs/>
          <w:lang w:val="en-US" w:eastAsia="zh-TW"/>
        </w:rPr>
        <w:t xml:space="preserve">nterpretation 2: UE </w:t>
      </w:r>
      <w:r w:rsidRPr="005D614F">
        <w:rPr>
          <w:rFonts w:eastAsia="新細明體"/>
          <w:b/>
          <w:iCs/>
          <w:lang w:val="en-US" w:eastAsia="zh-TW"/>
        </w:rPr>
        <w:t>choose</w:t>
      </w:r>
      <w:r>
        <w:rPr>
          <w:rFonts w:eastAsia="新細明體"/>
          <w:b/>
          <w:iCs/>
          <w:lang w:val="en-US" w:eastAsia="zh-TW"/>
        </w:rPr>
        <w:t>s</w:t>
      </w:r>
      <w:r w:rsidRPr="005D614F">
        <w:rPr>
          <w:rFonts w:eastAsia="新細明體"/>
          <w:b/>
          <w:iCs/>
          <w:lang w:val="en-US" w:eastAsia="zh-TW"/>
        </w:rPr>
        <w:t xml:space="preserve"> a subset of OFDM symbols (how to choose the subset is</w:t>
      </w:r>
      <w:r>
        <w:rPr>
          <w:rFonts w:eastAsia="新細明體"/>
          <w:b/>
          <w:iCs/>
          <w:lang w:val="en-US" w:eastAsia="zh-TW"/>
        </w:rPr>
        <w:t xml:space="preserve"> up to UE implementation</w:t>
      </w:r>
      <w:r w:rsidRPr="005D614F">
        <w:rPr>
          <w:rFonts w:eastAsia="新細明體"/>
          <w:b/>
          <w:iCs/>
          <w:lang w:val="en-US" w:eastAsia="zh-TW"/>
        </w:rPr>
        <w:t xml:space="preserve">) </w:t>
      </w:r>
      <w:r>
        <w:rPr>
          <w:rFonts w:eastAsia="新細明體"/>
          <w:b/>
          <w:iCs/>
          <w:lang w:val="en-US" w:eastAsia="zh-TW"/>
        </w:rPr>
        <w:t xml:space="preserve">to </w:t>
      </w:r>
      <w:r w:rsidRPr="005D614F">
        <w:rPr>
          <w:rFonts w:eastAsia="新細明體"/>
          <w:b/>
          <w:iCs/>
          <w:lang w:val="en-US" w:eastAsia="zh-TW"/>
        </w:rPr>
        <w:t>calculate the averaged RSSI</w:t>
      </w:r>
    </w:p>
    <w:p w14:paraId="7732FB5F" w14:textId="05843268" w:rsidR="00E54152" w:rsidRPr="009D7C06" w:rsidRDefault="009D7C06" w:rsidP="00E54152">
      <w:pPr>
        <w:pStyle w:val="afe"/>
        <w:numPr>
          <w:ilvl w:val="0"/>
          <w:numId w:val="44"/>
        </w:numPr>
        <w:spacing w:before="120" w:after="120"/>
        <w:ind w:leftChars="0"/>
        <w:rPr>
          <w:rFonts w:eastAsiaTheme="minorEastAsia"/>
          <w:b/>
          <w:i/>
          <w:lang w:val="en-US"/>
        </w:rPr>
      </w:pPr>
      <w:r>
        <w:rPr>
          <w:rFonts w:eastAsia="新細明體" w:hint="eastAsia"/>
          <w:b/>
          <w:iCs/>
          <w:lang w:val="en-US" w:eastAsia="zh-TW"/>
        </w:rPr>
        <w:t>I</w:t>
      </w:r>
      <w:r>
        <w:rPr>
          <w:rFonts w:eastAsia="新細明體"/>
          <w:b/>
          <w:iCs/>
          <w:lang w:val="en-US" w:eastAsia="zh-TW"/>
        </w:rPr>
        <w:t xml:space="preserve">nterpretation 3: UE uses the SSB symbols to </w:t>
      </w:r>
      <w:r w:rsidRPr="005D614F">
        <w:rPr>
          <w:rFonts w:eastAsia="新細明體"/>
          <w:b/>
          <w:iCs/>
          <w:lang w:val="en-US" w:eastAsia="zh-TW"/>
        </w:rPr>
        <w:t>calculate the averaged RSSI</w:t>
      </w:r>
    </w:p>
    <w:tbl>
      <w:tblPr>
        <w:tblStyle w:val="af0"/>
        <w:tblW w:w="0" w:type="auto"/>
        <w:tblInd w:w="-5" w:type="dxa"/>
        <w:tblLook w:val="04A0" w:firstRow="1" w:lastRow="0" w:firstColumn="1" w:lastColumn="0" w:noHBand="0" w:noVBand="1"/>
      </w:tblPr>
      <w:tblGrid>
        <w:gridCol w:w="1265"/>
        <w:gridCol w:w="1570"/>
        <w:gridCol w:w="6801"/>
      </w:tblGrid>
      <w:tr w:rsidR="009D7C06" w:rsidRPr="007639F2" w14:paraId="7398813D" w14:textId="77777777" w:rsidTr="00C75B0A">
        <w:tc>
          <w:tcPr>
            <w:tcW w:w="1265" w:type="dxa"/>
          </w:tcPr>
          <w:p w14:paraId="64F8D843" w14:textId="77777777" w:rsidR="009D7C06" w:rsidRPr="007639F2" w:rsidRDefault="009D7C06" w:rsidP="00C75B0A">
            <w:pPr>
              <w:spacing w:before="120" w:after="120"/>
              <w:rPr>
                <w:b/>
                <w:bCs/>
              </w:rPr>
            </w:pPr>
            <w:r w:rsidRPr="007639F2">
              <w:rPr>
                <w:b/>
                <w:bCs/>
              </w:rPr>
              <w:t>Company</w:t>
            </w:r>
          </w:p>
        </w:tc>
        <w:tc>
          <w:tcPr>
            <w:tcW w:w="1570" w:type="dxa"/>
          </w:tcPr>
          <w:p w14:paraId="398D5D61" w14:textId="77777777" w:rsidR="009D7C06" w:rsidRPr="007639F2" w:rsidRDefault="009D7C06" w:rsidP="00C75B0A">
            <w:pPr>
              <w:spacing w:before="120" w:after="120"/>
              <w:rPr>
                <w:b/>
                <w:bCs/>
              </w:rPr>
            </w:pPr>
            <w:r>
              <w:rPr>
                <w:rFonts w:eastAsia="新細明體" w:hint="eastAsia"/>
                <w:b/>
                <w:iCs/>
                <w:lang w:val="en-US" w:eastAsia="zh-TW"/>
              </w:rPr>
              <w:t>I</w:t>
            </w:r>
            <w:r>
              <w:rPr>
                <w:rFonts w:eastAsia="新細明體"/>
                <w:b/>
                <w:iCs/>
                <w:lang w:val="en-US" w:eastAsia="zh-TW"/>
              </w:rPr>
              <w:t>nterpretation 1 or 2 or 3</w:t>
            </w:r>
          </w:p>
        </w:tc>
        <w:tc>
          <w:tcPr>
            <w:tcW w:w="6801" w:type="dxa"/>
          </w:tcPr>
          <w:p w14:paraId="7F44204F" w14:textId="77777777" w:rsidR="009D7C06" w:rsidRPr="007639F2" w:rsidRDefault="009D7C06" w:rsidP="00C75B0A">
            <w:pPr>
              <w:spacing w:before="120" w:after="120"/>
              <w:rPr>
                <w:b/>
                <w:bCs/>
              </w:rPr>
            </w:pPr>
            <w:r>
              <w:rPr>
                <w:b/>
                <w:bCs/>
              </w:rPr>
              <w:t>Comment</w:t>
            </w:r>
          </w:p>
        </w:tc>
      </w:tr>
      <w:tr w:rsidR="009D7C06" w:rsidRPr="00D3463E" w14:paraId="544B254D" w14:textId="77777777" w:rsidTr="00C75B0A">
        <w:tc>
          <w:tcPr>
            <w:tcW w:w="1265" w:type="dxa"/>
          </w:tcPr>
          <w:p w14:paraId="3CA2FBD1" w14:textId="1179FFA1" w:rsidR="009D7C06" w:rsidRPr="00A8590A" w:rsidRDefault="009D7C06" w:rsidP="00C75B0A">
            <w:pPr>
              <w:spacing w:before="120" w:after="120"/>
              <w:rPr>
                <w:rFonts w:eastAsia="新細明體"/>
                <w:lang w:eastAsia="zh-TW"/>
              </w:rPr>
            </w:pPr>
          </w:p>
        </w:tc>
        <w:tc>
          <w:tcPr>
            <w:tcW w:w="1570" w:type="dxa"/>
          </w:tcPr>
          <w:p w14:paraId="53A3681A" w14:textId="15419EE9" w:rsidR="009D7C06" w:rsidRDefault="009D7C06" w:rsidP="00C75B0A">
            <w:pPr>
              <w:spacing w:before="120" w:after="120"/>
            </w:pPr>
          </w:p>
        </w:tc>
        <w:tc>
          <w:tcPr>
            <w:tcW w:w="6801" w:type="dxa"/>
          </w:tcPr>
          <w:p w14:paraId="3EDD8BDB" w14:textId="74986402" w:rsidR="009D7C06" w:rsidRPr="00D3463E" w:rsidRDefault="009D7C06" w:rsidP="00C75B0A">
            <w:pPr>
              <w:spacing w:before="120" w:after="120"/>
              <w:rPr>
                <w:rFonts w:eastAsia="新細明體"/>
                <w:lang w:eastAsia="zh-TW"/>
              </w:rPr>
            </w:pPr>
          </w:p>
        </w:tc>
      </w:tr>
      <w:tr w:rsidR="009D7C06" w14:paraId="7CC7C0E0" w14:textId="77777777" w:rsidTr="00C75B0A">
        <w:tc>
          <w:tcPr>
            <w:tcW w:w="1265" w:type="dxa"/>
          </w:tcPr>
          <w:p w14:paraId="61E2E585" w14:textId="77777777" w:rsidR="009D7C06" w:rsidRDefault="009D7C06" w:rsidP="00C75B0A">
            <w:pPr>
              <w:spacing w:before="120" w:after="120"/>
            </w:pPr>
          </w:p>
        </w:tc>
        <w:tc>
          <w:tcPr>
            <w:tcW w:w="1570" w:type="dxa"/>
          </w:tcPr>
          <w:p w14:paraId="588C0465" w14:textId="77777777" w:rsidR="009D7C06" w:rsidRDefault="009D7C06" w:rsidP="00C75B0A">
            <w:pPr>
              <w:spacing w:before="120" w:after="120"/>
            </w:pPr>
          </w:p>
        </w:tc>
        <w:tc>
          <w:tcPr>
            <w:tcW w:w="6801" w:type="dxa"/>
          </w:tcPr>
          <w:p w14:paraId="0E9171CF" w14:textId="77777777" w:rsidR="009D7C06" w:rsidRDefault="009D7C06" w:rsidP="00C75B0A">
            <w:pPr>
              <w:spacing w:before="120" w:after="120"/>
            </w:pPr>
          </w:p>
        </w:tc>
      </w:tr>
      <w:tr w:rsidR="009D7C06" w14:paraId="586C481A" w14:textId="77777777" w:rsidTr="00C75B0A">
        <w:tc>
          <w:tcPr>
            <w:tcW w:w="1265" w:type="dxa"/>
          </w:tcPr>
          <w:p w14:paraId="163F57CD" w14:textId="77777777" w:rsidR="009D7C06" w:rsidRDefault="009D7C06" w:rsidP="00C75B0A">
            <w:pPr>
              <w:spacing w:before="120" w:after="120"/>
            </w:pPr>
          </w:p>
        </w:tc>
        <w:tc>
          <w:tcPr>
            <w:tcW w:w="1570" w:type="dxa"/>
          </w:tcPr>
          <w:p w14:paraId="171801DB" w14:textId="77777777" w:rsidR="009D7C06" w:rsidRDefault="009D7C06" w:rsidP="00C75B0A">
            <w:pPr>
              <w:spacing w:before="120" w:after="120"/>
            </w:pPr>
          </w:p>
        </w:tc>
        <w:tc>
          <w:tcPr>
            <w:tcW w:w="6801" w:type="dxa"/>
          </w:tcPr>
          <w:p w14:paraId="0F0BF2BF" w14:textId="77777777" w:rsidR="009D7C06" w:rsidRDefault="009D7C06" w:rsidP="00C75B0A">
            <w:pPr>
              <w:spacing w:before="120" w:after="120"/>
            </w:pPr>
          </w:p>
        </w:tc>
      </w:tr>
      <w:tr w:rsidR="009D7C06" w14:paraId="018D1B7B" w14:textId="77777777" w:rsidTr="00C75B0A">
        <w:tc>
          <w:tcPr>
            <w:tcW w:w="1265" w:type="dxa"/>
          </w:tcPr>
          <w:p w14:paraId="4D16E88F" w14:textId="77777777" w:rsidR="009D7C06" w:rsidRDefault="009D7C06" w:rsidP="00C75B0A">
            <w:pPr>
              <w:spacing w:before="120" w:after="120"/>
            </w:pPr>
          </w:p>
        </w:tc>
        <w:tc>
          <w:tcPr>
            <w:tcW w:w="1570" w:type="dxa"/>
          </w:tcPr>
          <w:p w14:paraId="02E48AFF" w14:textId="77777777" w:rsidR="009D7C06" w:rsidRDefault="009D7C06" w:rsidP="00C75B0A">
            <w:pPr>
              <w:spacing w:before="120" w:after="120"/>
            </w:pPr>
          </w:p>
        </w:tc>
        <w:tc>
          <w:tcPr>
            <w:tcW w:w="6801" w:type="dxa"/>
          </w:tcPr>
          <w:p w14:paraId="14B51256" w14:textId="77777777" w:rsidR="009D7C06" w:rsidRDefault="009D7C06" w:rsidP="00C75B0A">
            <w:pPr>
              <w:spacing w:before="120" w:after="120"/>
            </w:pPr>
          </w:p>
        </w:tc>
      </w:tr>
    </w:tbl>
    <w:p w14:paraId="14007C62" w14:textId="77777777" w:rsidR="00E54152" w:rsidRDefault="00E54152" w:rsidP="00EA43C0">
      <w:pPr>
        <w:spacing w:before="120" w:after="120"/>
      </w:pPr>
    </w:p>
    <w:p w14:paraId="13138243" w14:textId="0777017C" w:rsidR="00560FF1" w:rsidRPr="00D601D4" w:rsidRDefault="00560FF1" w:rsidP="00560FF1">
      <w:pPr>
        <w:spacing w:before="120" w:after="120"/>
        <w:rPr>
          <w:b/>
          <w:sz w:val="22"/>
          <w:szCs w:val="28"/>
          <w:u w:val="single"/>
        </w:rPr>
      </w:pPr>
      <w:r w:rsidRPr="00D601D4">
        <w:rPr>
          <w:b/>
          <w:sz w:val="22"/>
          <w:szCs w:val="28"/>
          <w:u w:val="single"/>
        </w:rPr>
        <w:t xml:space="preserve">Discussion </w:t>
      </w:r>
      <w:proofErr w:type="gramStart"/>
      <w:r w:rsidRPr="00D601D4">
        <w:rPr>
          <w:b/>
          <w:sz w:val="22"/>
          <w:szCs w:val="28"/>
          <w:u w:val="single"/>
        </w:rPr>
        <w:t>point</w:t>
      </w:r>
      <w:proofErr w:type="gramEnd"/>
      <w:r w:rsidRPr="00D601D4">
        <w:rPr>
          <w:b/>
          <w:sz w:val="22"/>
          <w:szCs w:val="28"/>
          <w:u w:val="single"/>
        </w:rPr>
        <w:t xml:space="preserve"> </w:t>
      </w:r>
      <w:r w:rsidR="00F967AF">
        <w:rPr>
          <w:b/>
          <w:sz w:val="22"/>
          <w:szCs w:val="28"/>
          <w:u w:val="single"/>
        </w:rPr>
        <w:t>5</w:t>
      </w:r>
      <w:r w:rsidRPr="00D601D4">
        <w:rPr>
          <w:b/>
          <w:sz w:val="22"/>
          <w:szCs w:val="28"/>
          <w:u w:val="single"/>
        </w:rPr>
        <w:t>:</w:t>
      </w:r>
    </w:p>
    <w:p w14:paraId="7427AA36" w14:textId="7747A24B" w:rsidR="002648D1" w:rsidRDefault="00F967AF" w:rsidP="00560FF1">
      <w:pPr>
        <w:spacing w:before="120" w:after="120"/>
        <w:rPr>
          <w:rFonts w:eastAsia="新細明體"/>
          <w:b/>
          <w:bCs/>
          <w:lang w:eastAsia="zh-TW"/>
        </w:rPr>
      </w:pPr>
      <w:r>
        <w:rPr>
          <w:rFonts w:eastAsia="新細明體" w:hint="eastAsia"/>
          <w:b/>
          <w:bCs/>
          <w:lang w:eastAsia="zh-TW"/>
        </w:rPr>
        <w:t>(</w:t>
      </w:r>
      <w:r>
        <w:rPr>
          <w:rFonts w:eastAsia="新細明體"/>
          <w:b/>
          <w:bCs/>
          <w:lang w:eastAsia="zh-TW"/>
        </w:rPr>
        <w:t>This discussion point is only for potential spec change of R17)</w:t>
      </w:r>
    </w:p>
    <w:p w14:paraId="3010389E" w14:textId="420AB319" w:rsidR="00F967AF" w:rsidRPr="002648D1" w:rsidRDefault="00F967AF" w:rsidP="00F967AF">
      <w:pPr>
        <w:spacing w:before="120" w:after="120"/>
        <w:rPr>
          <w:rFonts w:eastAsia="新細明體"/>
          <w:b/>
          <w:bCs/>
          <w:lang w:eastAsia="zh-TW"/>
        </w:rPr>
      </w:pPr>
      <w:r w:rsidRPr="002648D1">
        <w:rPr>
          <w:rFonts w:eastAsia="新細明體" w:hint="eastAsia"/>
          <w:b/>
          <w:bCs/>
          <w:lang w:eastAsia="zh-TW"/>
        </w:rPr>
        <w:t>I</w:t>
      </w:r>
      <w:r w:rsidRPr="002648D1">
        <w:rPr>
          <w:rFonts w:eastAsia="新細明體"/>
          <w:b/>
          <w:bCs/>
          <w:lang w:eastAsia="zh-TW"/>
        </w:rPr>
        <w:t xml:space="preserve">f </w:t>
      </w:r>
      <w:r>
        <w:rPr>
          <w:rFonts w:eastAsia="新細明體"/>
          <w:b/>
          <w:bCs/>
          <w:lang w:eastAsia="zh-TW"/>
        </w:rPr>
        <w:t xml:space="preserve">your interpretations in Discussion point 1 and Discussion point 4 are different, </w:t>
      </w:r>
      <w:r w:rsidRPr="00E54152">
        <w:rPr>
          <w:rFonts w:eastAsia="新細明體"/>
          <w:b/>
          <w:bCs/>
          <w:highlight w:val="yellow"/>
          <w:lang w:eastAsia="zh-TW"/>
        </w:rPr>
        <w:t xml:space="preserve">do you see a need to update the </w:t>
      </w:r>
      <w:r w:rsidR="00C058D4">
        <w:rPr>
          <w:rFonts w:eastAsia="新細明體"/>
          <w:b/>
          <w:bCs/>
          <w:highlight w:val="yellow"/>
          <w:lang w:eastAsia="zh-TW"/>
        </w:rPr>
        <w:t xml:space="preserve">following </w:t>
      </w:r>
      <w:r w:rsidRPr="00E54152">
        <w:rPr>
          <w:rFonts w:eastAsia="新細明體"/>
          <w:b/>
          <w:bCs/>
          <w:highlight w:val="yellow"/>
          <w:lang w:eastAsia="zh-TW"/>
        </w:rPr>
        <w:t>R1</w:t>
      </w:r>
      <w:r>
        <w:rPr>
          <w:rFonts w:eastAsia="新細明體"/>
          <w:b/>
          <w:bCs/>
          <w:highlight w:val="yellow"/>
          <w:lang w:eastAsia="zh-TW"/>
        </w:rPr>
        <w:t>7</w:t>
      </w:r>
      <w:r w:rsidRPr="00E54152">
        <w:rPr>
          <w:rFonts w:eastAsia="新細明體"/>
          <w:b/>
          <w:bCs/>
          <w:highlight w:val="yellow"/>
          <w:lang w:eastAsia="zh-TW"/>
        </w:rPr>
        <w:t xml:space="preserve"> spec text</w:t>
      </w:r>
      <w:r>
        <w:rPr>
          <w:rFonts w:eastAsia="新細明體"/>
          <w:b/>
          <w:bCs/>
          <w:lang w:eastAsia="zh-TW"/>
        </w:rPr>
        <w:t xml:space="preserve"> in 38.215 5.1.3:</w:t>
      </w:r>
    </w:p>
    <w:p w14:paraId="7958C575" w14:textId="77777777" w:rsidR="00F967AF" w:rsidRPr="002648D1" w:rsidRDefault="00F967AF" w:rsidP="00F967AF">
      <w:pPr>
        <w:pStyle w:val="afe"/>
        <w:numPr>
          <w:ilvl w:val="0"/>
          <w:numId w:val="50"/>
        </w:numPr>
        <w:spacing w:before="120" w:after="120"/>
        <w:ind w:leftChars="0"/>
        <w:rPr>
          <w:b/>
          <w:bCs/>
          <w:lang w:eastAsia="en-US"/>
        </w:rPr>
      </w:pPr>
      <w:r>
        <w:rPr>
          <w:b/>
          <w:bCs/>
        </w:rPr>
        <w:t>“</w:t>
      </w:r>
      <w:r w:rsidRPr="002648D1">
        <w:rPr>
          <w:b/>
          <w:bCs/>
        </w:rPr>
        <w:t>Otherwise not indicated by higher-layers, if measurement gap is not used, NR Carrier RSSI is measured from OFDM symbols within SMTC window duration and, if measurement gap is used, NR Carrier RSSI is measured from OFDM symbols corresponding to overlapped time span between SMTC window duration and the measurement gap.</w:t>
      </w:r>
      <w:r>
        <w:rPr>
          <w:b/>
          <w:bCs/>
        </w:rPr>
        <w:t>”</w:t>
      </w:r>
    </w:p>
    <w:p w14:paraId="6AF27958" w14:textId="116BC362" w:rsidR="00560FF1" w:rsidRPr="00560FF1" w:rsidRDefault="00F967AF" w:rsidP="00F967AF">
      <w:pPr>
        <w:spacing w:before="120" w:after="120"/>
        <w:rPr>
          <w:rFonts w:eastAsia="新細明體"/>
          <w:b/>
          <w:bCs/>
          <w:lang w:eastAsia="zh-TW"/>
        </w:rPr>
      </w:pPr>
      <w:r w:rsidRPr="00EE7170">
        <w:rPr>
          <w:rFonts w:eastAsia="新細明體"/>
          <w:b/>
          <w:bCs/>
          <w:highlight w:val="yellow"/>
          <w:lang w:eastAsia="zh-TW"/>
        </w:rPr>
        <w:t>If your answer is “</w:t>
      </w:r>
      <w:r>
        <w:rPr>
          <w:rFonts w:eastAsia="新細明體"/>
          <w:b/>
          <w:bCs/>
          <w:highlight w:val="yellow"/>
          <w:lang w:eastAsia="zh-TW"/>
        </w:rPr>
        <w:t>Yes</w:t>
      </w:r>
      <w:r w:rsidRPr="00EE7170">
        <w:rPr>
          <w:rFonts w:eastAsia="新細明體"/>
          <w:b/>
          <w:bCs/>
          <w:highlight w:val="yellow"/>
          <w:lang w:eastAsia="zh-TW"/>
        </w:rPr>
        <w:t>”</w:t>
      </w:r>
      <w:r>
        <w:rPr>
          <w:rFonts w:eastAsia="新細明體"/>
          <w:b/>
          <w:bCs/>
          <w:lang w:eastAsia="zh-TW"/>
        </w:rPr>
        <w:t xml:space="preserve">, please </w:t>
      </w:r>
      <w:proofErr w:type="gramStart"/>
      <w:r w:rsidRPr="002648D1">
        <w:rPr>
          <w:rFonts w:eastAsia="新細明體"/>
          <w:b/>
          <w:bCs/>
          <w:highlight w:val="yellow"/>
          <w:lang w:eastAsia="zh-TW"/>
        </w:rPr>
        <w:t>suggest</w:t>
      </w:r>
      <w:proofErr w:type="gramEnd"/>
      <w:r w:rsidRPr="002648D1">
        <w:rPr>
          <w:rFonts w:eastAsia="新細明體"/>
          <w:b/>
          <w:bCs/>
          <w:highlight w:val="yellow"/>
          <w:lang w:eastAsia="zh-TW"/>
        </w:rPr>
        <w:t xml:space="preserve"> a revised spec text fo</w:t>
      </w:r>
      <w:r w:rsidRPr="00F967AF">
        <w:rPr>
          <w:rFonts w:eastAsia="新細明體"/>
          <w:b/>
          <w:bCs/>
          <w:highlight w:val="yellow"/>
          <w:lang w:eastAsia="zh-TW"/>
        </w:rPr>
        <w:t>r R17</w:t>
      </w:r>
      <w:r>
        <w:rPr>
          <w:rFonts w:eastAsia="新細明體"/>
          <w:b/>
          <w:bCs/>
          <w:lang w:eastAsia="zh-TW"/>
        </w:rPr>
        <w:t xml:space="preserve"> in the comment.</w:t>
      </w:r>
    </w:p>
    <w:tbl>
      <w:tblPr>
        <w:tblStyle w:val="af0"/>
        <w:tblW w:w="0" w:type="auto"/>
        <w:tblInd w:w="-5" w:type="dxa"/>
        <w:tblLook w:val="04A0" w:firstRow="1" w:lastRow="0" w:firstColumn="1" w:lastColumn="0" w:noHBand="0" w:noVBand="1"/>
      </w:tblPr>
      <w:tblGrid>
        <w:gridCol w:w="1276"/>
        <w:gridCol w:w="851"/>
        <w:gridCol w:w="7509"/>
      </w:tblGrid>
      <w:tr w:rsidR="00560FF1" w:rsidRPr="007639F2" w14:paraId="0075EBBC" w14:textId="77777777" w:rsidTr="00F967AF">
        <w:tc>
          <w:tcPr>
            <w:tcW w:w="1276" w:type="dxa"/>
          </w:tcPr>
          <w:p w14:paraId="71023875" w14:textId="77777777" w:rsidR="00560FF1" w:rsidRPr="007639F2" w:rsidRDefault="00560FF1" w:rsidP="00C75B0A">
            <w:pPr>
              <w:spacing w:before="120" w:after="120"/>
              <w:rPr>
                <w:b/>
                <w:bCs/>
              </w:rPr>
            </w:pPr>
            <w:r w:rsidRPr="007639F2">
              <w:rPr>
                <w:b/>
                <w:bCs/>
              </w:rPr>
              <w:t>Company</w:t>
            </w:r>
          </w:p>
        </w:tc>
        <w:tc>
          <w:tcPr>
            <w:tcW w:w="851" w:type="dxa"/>
          </w:tcPr>
          <w:p w14:paraId="7D3CC56E" w14:textId="2DCFCE57" w:rsidR="00560FF1" w:rsidRPr="00560FF1" w:rsidRDefault="00560FF1" w:rsidP="00C75B0A">
            <w:pPr>
              <w:spacing w:before="120" w:after="120"/>
              <w:rPr>
                <w:rFonts w:eastAsia="新細明體"/>
                <w:b/>
                <w:bCs/>
                <w:lang w:eastAsia="zh-TW"/>
              </w:rPr>
            </w:pPr>
            <w:r>
              <w:rPr>
                <w:rFonts w:eastAsia="新細明體" w:hint="eastAsia"/>
                <w:b/>
                <w:bCs/>
                <w:lang w:eastAsia="zh-TW"/>
              </w:rPr>
              <w:t>Y</w:t>
            </w:r>
            <w:r>
              <w:rPr>
                <w:rFonts w:eastAsia="新細明體"/>
                <w:b/>
                <w:bCs/>
                <w:lang w:eastAsia="zh-TW"/>
              </w:rPr>
              <w:t>es/No</w:t>
            </w:r>
          </w:p>
        </w:tc>
        <w:tc>
          <w:tcPr>
            <w:tcW w:w="7509" w:type="dxa"/>
          </w:tcPr>
          <w:p w14:paraId="1F6F0094" w14:textId="77777777" w:rsidR="00560FF1" w:rsidRPr="007639F2" w:rsidRDefault="00560FF1" w:rsidP="00C75B0A">
            <w:pPr>
              <w:spacing w:before="120" w:after="120"/>
              <w:rPr>
                <w:b/>
                <w:bCs/>
              </w:rPr>
            </w:pPr>
            <w:r>
              <w:rPr>
                <w:b/>
                <w:bCs/>
              </w:rPr>
              <w:t>Comment</w:t>
            </w:r>
          </w:p>
        </w:tc>
      </w:tr>
      <w:tr w:rsidR="00560FF1" w:rsidRPr="00D3463E" w14:paraId="269EB830" w14:textId="77777777" w:rsidTr="00F967AF">
        <w:tc>
          <w:tcPr>
            <w:tcW w:w="1276" w:type="dxa"/>
          </w:tcPr>
          <w:p w14:paraId="46E14717" w14:textId="1471BC0B" w:rsidR="00560FF1" w:rsidRPr="0046434C" w:rsidRDefault="00560FF1" w:rsidP="00C75B0A">
            <w:pPr>
              <w:spacing w:before="120" w:after="120"/>
              <w:rPr>
                <w:rFonts w:eastAsia="新細明體"/>
                <w:lang w:eastAsia="zh-TW"/>
              </w:rPr>
            </w:pPr>
          </w:p>
        </w:tc>
        <w:tc>
          <w:tcPr>
            <w:tcW w:w="851" w:type="dxa"/>
          </w:tcPr>
          <w:p w14:paraId="4B71153F" w14:textId="794CDAC5" w:rsidR="00560FF1" w:rsidRPr="00607D04" w:rsidRDefault="00560FF1" w:rsidP="00C75B0A">
            <w:pPr>
              <w:spacing w:before="120" w:after="120"/>
              <w:rPr>
                <w:rFonts w:eastAsia="新細明體"/>
                <w:lang w:eastAsia="zh-TW"/>
              </w:rPr>
            </w:pPr>
          </w:p>
        </w:tc>
        <w:tc>
          <w:tcPr>
            <w:tcW w:w="7509" w:type="dxa"/>
          </w:tcPr>
          <w:p w14:paraId="4C48F9A9" w14:textId="105072B2" w:rsidR="00607D04" w:rsidRPr="000422F4" w:rsidRDefault="00607D04" w:rsidP="000422F4">
            <w:pPr>
              <w:spacing w:before="120" w:after="120"/>
              <w:rPr>
                <w:rFonts w:eastAsia="新細明體" w:hint="eastAsia"/>
                <w:lang w:eastAsia="zh-TW"/>
              </w:rPr>
            </w:pPr>
          </w:p>
        </w:tc>
      </w:tr>
      <w:tr w:rsidR="00560FF1" w14:paraId="16B364CD" w14:textId="77777777" w:rsidTr="00F967AF">
        <w:tc>
          <w:tcPr>
            <w:tcW w:w="1276" w:type="dxa"/>
          </w:tcPr>
          <w:p w14:paraId="320CE394" w14:textId="77777777" w:rsidR="00560FF1" w:rsidRDefault="00560FF1" w:rsidP="00C75B0A">
            <w:pPr>
              <w:spacing w:before="120" w:after="120"/>
            </w:pPr>
          </w:p>
        </w:tc>
        <w:tc>
          <w:tcPr>
            <w:tcW w:w="851" w:type="dxa"/>
          </w:tcPr>
          <w:p w14:paraId="33836BF3" w14:textId="77777777" w:rsidR="00560FF1" w:rsidRDefault="00560FF1" w:rsidP="00C75B0A">
            <w:pPr>
              <w:spacing w:before="120" w:after="120"/>
            </w:pPr>
          </w:p>
        </w:tc>
        <w:tc>
          <w:tcPr>
            <w:tcW w:w="7509" w:type="dxa"/>
          </w:tcPr>
          <w:p w14:paraId="53D1122F" w14:textId="77777777" w:rsidR="00560FF1" w:rsidRDefault="00560FF1" w:rsidP="00C75B0A">
            <w:pPr>
              <w:spacing w:before="120" w:after="120"/>
            </w:pPr>
          </w:p>
        </w:tc>
      </w:tr>
      <w:tr w:rsidR="00560FF1" w14:paraId="1DE62EAB" w14:textId="77777777" w:rsidTr="00F967AF">
        <w:tc>
          <w:tcPr>
            <w:tcW w:w="1276" w:type="dxa"/>
          </w:tcPr>
          <w:p w14:paraId="7B2ECA23" w14:textId="77777777" w:rsidR="00560FF1" w:rsidRDefault="00560FF1" w:rsidP="00C75B0A">
            <w:pPr>
              <w:spacing w:before="120" w:after="120"/>
            </w:pPr>
          </w:p>
        </w:tc>
        <w:tc>
          <w:tcPr>
            <w:tcW w:w="851" w:type="dxa"/>
          </w:tcPr>
          <w:p w14:paraId="4D0D8D5C" w14:textId="77777777" w:rsidR="00560FF1" w:rsidRDefault="00560FF1" w:rsidP="00C75B0A">
            <w:pPr>
              <w:spacing w:before="120" w:after="120"/>
            </w:pPr>
          </w:p>
        </w:tc>
        <w:tc>
          <w:tcPr>
            <w:tcW w:w="7509" w:type="dxa"/>
          </w:tcPr>
          <w:p w14:paraId="1BF4EAF3" w14:textId="77777777" w:rsidR="00560FF1" w:rsidRDefault="00560FF1" w:rsidP="00C75B0A">
            <w:pPr>
              <w:spacing w:before="120" w:after="120"/>
            </w:pPr>
          </w:p>
        </w:tc>
      </w:tr>
      <w:tr w:rsidR="00560FF1" w14:paraId="37A24CB2" w14:textId="77777777" w:rsidTr="00F967AF">
        <w:tc>
          <w:tcPr>
            <w:tcW w:w="1276" w:type="dxa"/>
          </w:tcPr>
          <w:p w14:paraId="2299070D" w14:textId="77777777" w:rsidR="00560FF1" w:rsidRDefault="00560FF1" w:rsidP="00C75B0A">
            <w:pPr>
              <w:spacing w:before="120" w:after="120"/>
            </w:pPr>
          </w:p>
        </w:tc>
        <w:tc>
          <w:tcPr>
            <w:tcW w:w="851" w:type="dxa"/>
          </w:tcPr>
          <w:p w14:paraId="63B048A6" w14:textId="77777777" w:rsidR="00560FF1" w:rsidRDefault="00560FF1" w:rsidP="00C75B0A">
            <w:pPr>
              <w:spacing w:before="120" w:after="120"/>
            </w:pPr>
          </w:p>
        </w:tc>
        <w:tc>
          <w:tcPr>
            <w:tcW w:w="7509" w:type="dxa"/>
          </w:tcPr>
          <w:p w14:paraId="7CDFFAB8" w14:textId="77777777" w:rsidR="00560FF1" w:rsidRDefault="00560FF1" w:rsidP="00C75B0A">
            <w:pPr>
              <w:spacing w:before="120" w:after="120"/>
            </w:pPr>
          </w:p>
        </w:tc>
      </w:tr>
    </w:tbl>
    <w:p w14:paraId="18840549" w14:textId="2E1A17E2" w:rsidR="00560FF1" w:rsidRDefault="00560FF1" w:rsidP="00EA43C0">
      <w:pPr>
        <w:spacing w:before="120" w:after="120"/>
      </w:pPr>
    </w:p>
    <w:bookmarkEnd w:id="2"/>
    <w:p w14:paraId="1169CA6F" w14:textId="7569E897" w:rsidR="00916247" w:rsidRPr="00916247" w:rsidRDefault="00F44D97" w:rsidP="00916247">
      <w:pPr>
        <w:pStyle w:val="3GPPH1"/>
      </w:pPr>
      <w:r>
        <w:lastRenderedPageBreak/>
        <w:t>Resulted</w:t>
      </w:r>
      <w:r w:rsidR="00E64BD3">
        <w:t xml:space="preserve"> </w:t>
      </w:r>
      <w:r w:rsidR="00B66218">
        <w:t xml:space="preserve">RAN1 </w:t>
      </w:r>
      <w:r>
        <w:t>conclusion/agreement</w:t>
      </w:r>
      <w:r w:rsidR="00B66218">
        <w:t xml:space="preserve"> </w:t>
      </w:r>
      <w:r w:rsidR="00E64BD3">
        <w:t>(phase 2)</w:t>
      </w:r>
    </w:p>
    <w:p w14:paraId="119CA38E" w14:textId="7B0CEE13" w:rsidR="00D5127D" w:rsidRDefault="00E64BD3" w:rsidP="00A70E1C">
      <w:pPr>
        <w:spacing w:before="120" w:after="120"/>
      </w:pPr>
      <w:r w:rsidRPr="00614DB0">
        <w:t>TBD</w:t>
      </w:r>
      <w:r w:rsidR="00907769">
        <w:t xml:space="preserve"> </w:t>
      </w:r>
      <w:r w:rsidR="00670F09" w:rsidRPr="00614DB0">
        <w:t>based on outcome</w:t>
      </w:r>
      <w:r w:rsidR="00F44D97">
        <w:t>/situation</w:t>
      </w:r>
      <w:r w:rsidR="00670F09" w:rsidRPr="00614DB0">
        <w:t xml:space="preserve"> of </w:t>
      </w:r>
      <w:r w:rsidR="00614DB0" w:rsidRPr="00614DB0">
        <w:t>p</w:t>
      </w:r>
      <w:r w:rsidR="00670F09" w:rsidRPr="00614DB0">
        <w:t>hase 1</w:t>
      </w:r>
      <w:r w:rsidR="00614DB0" w:rsidRPr="00614DB0">
        <w:t xml:space="preserve"> discussion</w:t>
      </w:r>
      <w:r w:rsidR="00670F09" w:rsidRPr="00614DB0">
        <w:t>.</w:t>
      </w:r>
    </w:p>
    <w:p w14:paraId="63078362" w14:textId="77777777" w:rsidR="00E52D8A" w:rsidRPr="00614DB0" w:rsidRDefault="00E52D8A" w:rsidP="00A70E1C">
      <w:pPr>
        <w:spacing w:before="120" w:after="120"/>
      </w:pPr>
    </w:p>
    <w:p w14:paraId="7E4BF1B2" w14:textId="170F8F3F" w:rsidR="00EA4C44" w:rsidRPr="00907769" w:rsidRDefault="006A0957" w:rsidP="00587848">
      <w:pPr>
        <w:pStyle w:val="3GPPH1"/>
      </w:pPr>
      <w:r>
        <w:t>Summary of contribution</w:t>
      </w:r>
      <w:r w:rsidR="00614DB0">
        <w:t xml:space="preserve"> inputs</w:t>
      </w:r>
    </w:p>
    <w:p w14:paraId="157D718D" w14:textId="06CBFF7E" w:rsidR="00EA4C44" w:rsidRPr="00E52D8A" w:rsidRDefault="00EA4C44" w:rsidP="00EA4C44">
      <w:pPr>
        <w:spacing w:beforeLines="50" w:before="120" w:afterLines="50" w:after="120"/>
        <w:jc w:val="both"/>
        <w:rPr>
          <w:rFonts w:ascii="Arial" w:hAnsi="Arial" w:cs="Arial"/>
          <w:b/>
          <w:sz w:val="26"/>
          <w:szCs w:val="26"/>
        </w:rPr>
      </w:pPr>
      <w:r w:rsidRPr="00E52D8A">
        <w:rPr>
          <w:rFonts w:ascii="Arial" w:hAnsi="Arial" w:cs="Arial"/>
          <w:b/>
          <w:sz w:val="26"/>
          <w:szCs w:val="26"/>
        </w:rPr>
        <w:t>S</w:t>
      </w:r>
      <w:r w:rsidR="00907769">
        <w:rPr>
          <w:rFonts w:ascii="Arial" w:hAnsi="Arial" w:cs="Arial"/>
          <w:b/>
          <w:sz w:val="26"/>
          <w:szCs w:val="26"/>
        </w:rPr>
        <w:t>ummary for [1</w:t>
      </w:r>
      <w:r w:rsidR="00D601D4">
        <w:rPr>
          <w:rFonts w:ascii="Arial" w:hAnsi="Arial" w:cs="Arial"/>
          <w:b/>
          <w:sz w:val="26"/>
          <w:szCs w:val="26"/>
        </w:rPr>
        <w:t>, MTK</w:t>
      </w:r>
      <w:r w:rsidRPr="00E52D8A">
        <w:rPr>
          <w:rFonts w:ascii="Arial" w:hAnsi="Arial" w:cs="Arial"/>
          <w:b/>
          <w:sz w:val="26"/>
          <w:szCs w:val="26"/>
        </w:rPr>
        <w:t>]:</w:t>
      </w:r>
    </w:p>
    <w:p w14:paraId="3D7F4639" w14:textId="5DB0BB24" w:rsidR="006E0332" w:rsidRDefault="00907769" w:rsidP="00F44D97">
      <w:pPr>
        <w:rPr>
          <w:bCs/>
        </w:rPr>
      </w:pPr>
      <w:r>
        <w:rPr>
          <w:szCs w:val="18"/>
        </w:rPr>
        <w:t>In [1</w:t>
      </w:r>
      <w:r w:rsidR="00EA4C44">
        <w:rPr>
          <w:szCs w:val="18"/>
        </w:rPr>
        <w:t xml:space="preserve">], </w:t>
      </w:r>
      <w:r w:rsidR="00846DFF">
        <w:rPr>
          <w:szCs w:val="18"/>
        </w:rPr>
        <w:t xml:space="preserve">it is mentioned that </w:t>
      </w:r>
    </w:p>
    <w:p w14:paraId="138C66A4" w14:textId="77777777" w:rsidR="007A5250" w:rsidRDefault="00A5692E" w:rsidP="00A5692E">
      <w:pPr>
        <w:pStyle w:val="afe"/>
        <w:numPr>
          <w:ilvl w:val="1"/>
          <w:numId w:val="36"/>
        </w:numPr>
        <w:ind w:leftChars="0"/>
        <w:rPr>
          <w:szCs w:val="18"/>
        </w:rPr>
      </w:pPr>
      <w:r w:rsidRPr="00A5692E">
        <w:rPr>
          <w:szCs w:val="18"/>
        </w:rPr>
        <w:t>Fo</w:t>
      </w:r>
      <w:r w:rsidRPr="00A5692E">
        <w:rPr>
          <w:rFonts w:hint="eastAsia"/>
          <w:szCs w:val="18"/>
        </w:rPr>
        <w:t>r</w:t>
      </w:r>
      <w:r w:rsidRPr="00A5692E">
        <w:rPr>
          <w:szCs w:val="18"/>
        </w:rPr>
        <w:t xml:space="preserve"> LTE system, RSRQ is defined as the ratio of </w:t>
      </w:r>
    </w:p>
    <w:p w14:paraId="1E871B46" w14:textId="2F8B9945" w:rsidR="007A5250" w:rsidRPr="007A5250" w:rsidRDefault="00A5692E" w:rsidP="007A5250">
      <w:pPr>
        <w:ind w:left="120" w:firstLine="720"/>
        <w:rPr>
          <w:szCs w:val="18"/>
        </w:rPr>
      </w:pPr>
      <w:r w:rsidRPr="007A5250">
        <w:rPr>
          <w:szCs w:val="18"/>
        </w:rPr>
        <w:t>N×RSRP</w:t>
      </w:r>
      <w:r w:rsidR="007A5250">
        <w:rPr>
          <w:szCs w:val="18"/>
        </w:rPr>
        <w:t xml:space="preserve"> </w:t>
      </w:r>
      <w:r w:rsidRPr="007A5250">
        <w:rPr>
          <w:szCs w:val="18"/>
        </w:rPr>
        <w:t>/</w:t>
      </w:r>
      <w:r w:rsidR="007A5250">
        <w:rPr>
          <w:szCs w:val="18"/>
        </w:rPr>
        <w:t xml:space="preserve"> </w:t>
      </w:r>
      <w:r w:rsidRPr="007A5250">
        <w:rPr>
          <w:szCs w:val="18"/>
        </w:rPr>
        <w:t xml:space="preserve">(E-UTRA carrier RSSI), </w:t>
      </w:r>
    </w:p>
    <w:p w14:paraId="60084871" w14:textId="7A2953F7" w:rsidR="00A5692E" w:rsidRPr="007A5250" w:rsidRDefault="00A5692E" w:rsidP="007A5250">
      <w:pPr>
        <w:ind w:left="120" w:firstLine="720"/>
        <w:rPr>
          <w:szCs w:val="18"/>
        </w:rPr>
      </w:pPr>
      <w:r w:rsidRPr="007A5250">
        <w:rPr>
          <w:szCs w:val="18"/>
        </w:rPr>
        <w:t xml:space="preserve">where N is the number of </w:t>
      </w:r>
      <w:proofErr w:type="gramStart"/>
      <w:r w:rsidRPr="007A5250">
        <w:rPr>
          <w:szCs w:val="18"/>
        </w:rPr>
        <w:t>RB's</w:t>
      </w:r>
      <w:proofErr w:type="gramEnd"/>
      <w:r w:rsidRPr="007A5250">
        <w:rPr>
          <w:szCs w:val="18"/>
        </w:rPr>
        <w:t xml:space="preserve"> of the E-UTRA carrier RSSI measurement bandwidth.</w:t>
      </w:r>
    </w:p>
    <w:p w14:paraId="34D490A6" w14:textId="04C33328" w:rsidR="006E0332" w:rsidRPr="00FB6351" w:rsidRDefault="00FB6351" w:rsidP="00F44D97">
      <w:pPr>
        <w:pStyle w:val="afe"/>
        <w:numPr>
          <w:ilvl w:val="2"/>
          <w:numId w:val="36"/>
        </w:numPr>
        <w:ind w:leftChars="0"/>
        <w:rPr>
          <w:szCs w:val="18"/>
        </w:rPr>
      </w:pPr>
      <w:r w:rsidRPr="00FB6351">
        <w:rPr>
          <w:szCs w:val="18"/>
        </w:rPr>
        <w:t xml:space="preserve">the </w:t>
      </w:r>
      <w:r w:rsidRPr="00FB6351">
        <w:rPr>
          <w:b/>
          <w:bCs/>
          <w:szCs w:val="18"/>
        </w:rPr>
        <w:t>numerator and denominator</w:t>
      </w:r>
      <w:r w:rsidRPr="00FB6351">
        <w:rPr>
          <w:szCs w:val="18"/>
        </w:rPr>
        <w:t xml:space="preserve"> will </w:t>
      </w:r>
      <w:r w:rsidRPr="00FB6351">
        <w:rPr>
          <w:b/>
          <w:bCs/>
          <w:szCs w:val="18"/>
        </w:rPr>
        <w:t>always</w:t>
      </w:r>
      <w:r w:rsidRPr="00FB6351">
        <w:rPr>
          <w:szCs w:val="18"/>
        </w:rPr>
        <w:t xml:space="preserve"> be measured based on almost the </w:t>
      </w:r>
      <w:r w:rsidRPr="00FB6351">
        <w:rPr>
          <w:b/>
          <w:bCs/>
          <w:szCs w:val="18"/>
        </w:rPr>
        <w:t>same time span</w:t>
      </w:r>
    </w:p>
    <w:p w14:paraId="4F8E460B" w14:textId="6BC80752" w:rsidR="00FB6351" w:rsidRPr="00FB6351" w:rsidRDefault="00FB6351" w:rsidP="00F44D97">
      <w:pPr>
        <w:pStyle w:val="afe"/>
        <w:numPr>
          <w:ilvl w:val="2"/>
          <w:numId w:val="36"/>
        </w:numPr>
        <w:ind w:leftChars="0"/>
        <w:rPr>
          <w:szCs w:val="18"/>
        </w:rPr>
      </w:pPr>
      <w:r w:rsidRPr="000333C7">
        <w:rPr>
          <w:rFonts w:eastAsia="新細明體" w:hint="eastAsia"/>
          <w:b/>
          <w:bCs/>
          <w:szCs w:val="18"/>
          <w:lang w:eastAsia="zh-TW"/>
        </w:rPr>
        <w:t>-</w:t>
      </w:r>
      <w:r w:rsidR="00AC3E94">
        <w:rPr>
          <w:rFonts w:eastAsia="新細明體"/>
          <w:b/>
          <w:bCs/>
          <w:szCs w:val="18"/>
          <w:lang w:eastAsia="zh-TW"/>
        </w:rPr>
        <w:t>10</w:t>
      </w:r>
      <w:r w:rsidRPr="000333C7">
        <w:rPr>
          <w:rFonts w:eastAsia="新細明體"/>
          <w:b/>
          <w:bCs/>
          <w:szCs w:val="18"/>
          <w:lang w:eastAsia="zh-TW"/>
        </w:rPr>
        <w:t xml:space="preserve">dB </w:t>
      </w:r>
      <w:r w:rsidR="004218F9" w:rsidRPr="000333C7">
        <w:rPr>
          <w:rFonts w:eastAsia="新細明體"/>
          <w:b/>
          <w:bCs/>
          <w:szCs w:val="18"/>
          <w:lang w:eastAsia="zh-TW"/>
        </w:rPr>
        <w:t>RSRQ</w:t>
      </w:r>
      <w:r w:rsidR="004218F9">
        <w:rPr>
          <w:rFonts w:eastAsia="新細明體"/>
          <w:szCs w:val="18"/>
          <w:lang w:eastAsia="zh-TW"/>
        </w:rPr>
        <w:t xml:space="preserve"> corresponds to very good channel quality</w:t>
      </w:r>
    </w:p>
    <w:p w14:paraId="0D118965" w14:textId="77777777" w:rsidR="007A5250" w:rsidRDefault="000333C7" w:rsidP="00FB6351">
      <w:pPr>
        <w:pStyle w:val="afe"/>
        <w:numPr>
          <w:ilvl w:val="1"/>
          <w:numId w:val="36"/>
        </w:numPr>
        <w:ind w:leftChars="0"/>
        <w:rPr>
          <w:bCs/>
        </w:rPr>
      </w:pPr>
      <w:r w:rsidRPr="000333C7">
        <w:rPr>
          <w:bCs/>
        </w:rPr>
        <w:t xml:space="preserve">For NR system, RSRQ evaluation rules in different scenarios are specified in </w:t>
      </w:r>
      <w:r w:rsidRPr="000333C7">
        <w:rPr>
          <w:b/>
        </w:rPr>
        <w:t>TS38.215 5.1.3</w:t>
      </w:r>
      <w:r w:rsidRPr="000333C7">
        <w:rPr>
          <w:bCs/>
        </w:rPr>
        <w:t xml:space="preserve">. RSRQ is defined as the ratio of </w:t>
      </w:r>
    </w:p>
    <w:p w14:paraId="51DDAE2F" w14:textId="779E4031" w:rsidR="00FB6351" w:rsidRDefault="000333C7" w:rsidP="007A5250">
      <w:pPr>
        <w:pStyle w:val="afe"/>
        <w:ind w:leftChars="0"/>
        <w:rPr>
          <w:bCs/>
        </w:rPr>
      </w:pPr>
      <w:r w:rsidRPr="000333C7">
        <w:rPr>
          <w:bCs/>
        </w:rPr>
        <w:t xml:space="preserve">N×SS-RSRP / </w:t>
      </w:r>
      <w:r w:rsidR="007A5250">
        <w:rPr>
          <w:bCs/>
        </w:rPr>
        <w:t>(</w:t>
      </w:r>
      <w:r w:rsidRPr="000333C7">
        <w:rPr>
          <w:bCs/>
        </w:rPr>
        <w:t>NR carrier RSSI</w:t>
      </w:r>
      <w:r w:rsidR="007A5250">
        <w:rPr>
          <w:bCs/>
        </w:rPr>
        <w:t>)</w:t>
      </w:r>
    </w:p>
    <w:p w14:paraId="76310555" w14:textId="2CA3B46A" w:rsidR="007A5250" w:rsidRDefault="007A5250" w:rsidP="007A5250">
      <w:pPr>
        <w:pStyle w:val="afe"/>
        <w:numPr>
          <w:ilvl w:val="2"/>
          <w:numId w:val="36"/>
        </w:numPr>
        <w:ind w:leftChars="0"/>
        <w:rPr>
          <w:bCs/>
        </w:rPr>
      </w:pPr>
      <w:r w:rsidRPr="00FC4429">
        <w:rPr>
          <w:bCs/>
          <w:highlight w:val="yellow"/>
        </w:rPr>
        <w:t xml:space="preserve">If the IE </w:t>
      </w:r>
      <w:proofErr w:type="spellStart"/>
      <w:r w:rsidRPr="00FC4429">
        <w:rPr>
          <w:bCs/>
          <w:i/>
          <w:iCs/>
          <w:highlight w:val="yellow"/>
        </w:rPr>
        <w:t>measurementSlots</w:t>
      </w:r>
      <w:proofErr w:type="spellEnd"/>
      <w:r w:rsidRPr="00FC4429">
        <w:rPr>
          <w:bCs/>
          <w:highlight w:val="yellow"/>
        </w:rPr>
        <w:t xml:space="preserve"> is </w:t>
      </w:r>
      <w:r w:rsidRPr="00FC4429">
        <w:rPr>
          <w:b/>
          <w:highlight w:val="yellow"/>
        </w:rPr>
        <w:t>NOT</w:t>
      </w:r>
      <w:r w:rsidRPr="00FC4429">
        <w:rPr>
          <w:bCs/>
          <w:highlight w:val="yellow"/>
        </w:rPr>
        <w:t xml:space="preserve"> indicat</w:t>
      </w:r>
      <w:r w:rsidRPr="00C058D4">
        <w:rPr>
          <w:bCs/>
          <w:highlight w:val="yellow"/>
        </w:rPr>
        <w:t>ed</w:t>
      </w:r>
      <w:r w:rsidR="00C058D4" w:rsidRPr="00C058D4">
        <w:rPr>
          <w:bCs/>
          <w:highlight w:val="yellow"/>
        </w:rPr>
        <w:t xml:space="preserve"> by higher layers</w:t>
      </w:r>
      <w:r w:rsidRPr="007A5250">
        <w:rPr>
          <w:bCs/>
        </w:rPr>
        <w:t>:</w:t>
      </w:r>
    </w:p>
    <w:p w14:paraId="6B18C670" w14:textId="4D7E4CA1" w:rsidR="007A5250" w:rsidRDefault="007A5250" w:rsidP="007A5250">
      <w:pPr>
        <w:pStyle w:val="afe"/>
        <w:numPr>
          <w:ilvl w:val="3"/>
          <w:numId w:val="36"/>
        </w:numPr>
        <w:ind w:leftChars="0"/>
        <w:rPr>
          <w:bCs/>
        </w:rPr>
      </w:pPr>
      <w:r w:rsidRPr="007A5250">
        <w:rPr>
          <w:bCs/>
        </w:rPr>
        <w:t xml:space="preserve">NR Carrier RSSI is measured from </w:t>
      </w:r>
      <w:r w:rsidRPr="007A5250">
        <w:rPr>
          <w:bCs/>
          <w:highlight w:val="yellow"/>
        </w:rPr>
        <w:t>OFDM symbols within SMTC window duration</w:t>
      </w:r>
    </w:p>
    <w:p w14:paraId="014E9D99" w14:textId="68B24146" w:rsidR="007A5250" w:rsidRPr="007A5250" w:rsidRDefault="007A5250" w:rsidP="007A5250">
      <w:pPr>
        <w:pStyle w:val="afe"/>
        <w:numPr>
          <w:ilvl w:val="3"/>
          <w:numId w:val="36"/>
        </w:numPr>
        <w:ind w:leftChars="0"/>
        <w:rPr>
          <w:rFonts w:eastAsia="新細明體"/>
          <w:bCs/>
          <w:lang w:eastAsia="zh-TW"/>
        </w:rPr>
      </w:pPr>
      <w:r>
        <w:rPr>
          <w:rFonts w:eastAsia="新細明體" w:hint="eastAsia"/>
          <w:bCs/>
          <w:lang w:eastAsia="zh-TW"/>
        </w:rPr>
        <w:t>I</w:t>
      </w:r>
      <w:r>
        <w:rPr>
          <w:rFonts w:eastAsia="新細明體"/>
          <w:bCs/>
          <w:lang w:eastAsia="zh-TW"/>
        </w:rPr>
        <w:t xml:space="preserve">n this case, </w:t>
      </w:r>
      <w:r w:rsidRPr="007A5250">
        <w:rPr>
          <w:rFonts w:eastAsia="新細明體"/>
          <w:bCs/>
          <w:lang w:eastAsia="zh-TW"/>
        </w:rPr>
        <w:t>the numerator and denominator might not be measured based on the same time span</w:t>
      </w:r>
    </w:p>
    <w:p w14:paraId="267A6250" w14:textId="3C7000C8" w:rsidR="007A5250" w:rsidRDefault="007A5250" w:rsidP="007A5250">
      <w:pPr>
        <w:rPr>
          <w:bCs/>
        </w:rPr>
      </w:pPr>
    </w:p>
    <w:p w14:paraId="2FDAC7B5" w14:textId="1EF2C9C5" w:rsidR="007A5250" w:rsidRDefault="007A5250" w:rsidP="007A5250">
      <w:pPr>
        <w:rPr>
          <w:bCs/>
        </w:rPr>
      </w:pPr>
      <w:r>
        <w:rPr>
          <w:rFonts w:eastAsia="新細明體"/>
          <w:bCs/>
          <w:lang w:eastAsia="zh-TW"/>
        </w:rPr>
        <w:t xml:space="preserve">Take one example of NR </w:t>
      </w:r>
      <w:r w:rsidRPr="007A5250">
        <w:rPr>
          <w:rFonts w:eastAsia="新細明體"/>
          <w:bCs/>
          <w:lang w:eastAsia="zh-TW"/>
        </w:rPr>
        <w:t>FR2, 120kHz SCS with</w:t>
      </w:r>
      <w:r w:rsidR="00A8590A">
        <w:rPr>
          <w:rFonts w:eastAsia="新細明體"/>
          <w:bCs/>
          <w:lang w:eastAsia="zh-TW"/>
        </w:rPr>
        <w:t xml:space="preserve"> 5ms SMTC duration</w:t>
      </w:r>
      <w:r>
        <w:rPr>
          <w:rFonts w:eastAsia="新細明體"/>
          <w:bCs/>
          <w:lang w:eastAsia="zh-TW"/>
        </w:rPr>
        <w:t>,</w:t>
      </w:r>
      <w:r w:rsidR="002526BD">
        <w:rPr>
          <w:rFonts w:eastAsia="新細明體"/>
          <w:bCs/>
          <w:lang w:eastAsia="zh-TW"/>
        </w:rPr>
        <w:t xml:space="preserve"> and only </w:t>
      </w:r>
      <w:r w:rsidR="002526BD" w:rsidRPr="002526BD">
        <w:rPr>
          <w:rFonts w:eastAsia="新細明體"/>
          <w:bCs/>
          <w:lang w:eastAsia="zh-TW"/>
        </w:rPr>
        <w:t>SSB1 can be detected by UE</w:t>
      </w:r>
      <w:r w:rsidR="002526BD">
        <w:rPr>
          <w:rFonts w:eastAsia="新細明體"/>
          <w:bCs/>
          <w:lang w:eastAsia="zh-TW"/>
        </w:rPr>
        <w:t>.</w:t>
      </w:r>
      <w:r>
        <w:rPr>
          <w:rFonts w:eastAsia="新細明體"/>
          <w:bCs/>
          <w:lang w:eastAsia="zh-TW"/>
        </w:rPr>
        <w:t xml:space="preserve"> </w:t>
      </w:r>
      <w:r w:rsidR="002526BD">
        <w:rPr>
          <w:rFonts w:eastAsia="新細明體"/>
          <w:bCs/>
          <w:lang w:eastAsia="zh-TW"/>
        </w:rPr>
        <w:t>W</w:t>
      </w:r>
      <w:r>
        <w:rPr>
          <w:rFonts w:eastAsia="新細明體"/>
          <w:bCs/>
          <w:lang w:eastAsia="zh-TW"/>
        </w:rPr>
        <w:t>hen the I</w:t>
      </w:r>
      <w:r w:rsidRPr="007A5250">
        <w:rPr>
          <w:bCs/>
        </w:rPr>
        <w:t xml:space="preserve">E </w:t>
      </w:r>
      <w:proofErr w:type="spellStart"/>
      <w:r w:rsidRPr="007A5250">
        <w:rPr>
          <w:bCs/>
          <w:i/>
          <w:iCs/>
        </w:rPr>
        <w:t>measurementSlots</w:t>
      </w:r>
      <w:proofErr w:type="spellEnd"/>
      <w:r w:rsidRPr="007A5250">
        <w:rPr>
          <w:bCs/>
        </w:rPr>
        <w:t xml:space="preserve"> is </w:t>
      </w:r>
      <w:r w:rsidRPr="007A5250">
        <w:rPr>
          <w:b/>
        </w:rPr>
        <w:t>NOT</w:t>
      </w:r>
      <w:r w:rsidRPr="007A5250">
        <w:rPr>
          <w:bCs/>
        </w:rPr>
        <w:t xml:space="preserve"> indicated</w:t>
      </w:r>
      <w:r w:rsidR="002526BD">
        <w:rPr>
          <w:bCs/>
        </w:rPr>
        <w:t xml:space="preserve">, there are two possible methods to calculate the RSRQ according to current spec in </w:t>
      </w:r>
      <w:r w:rsidR="002526BD" w:rsidRPr="000333C7">
        <w:rPr>
          <w:b/>
        </w:rPr>
        <w:t>TS38.215 5.1.3</w:t>
      </w:r>
      <w:r w:rsidRPr="007A5250">
        <w:rPr>
          <w:bCs/>
        </w:rPr>
        <w:t>:</w:t>
      </w:r>
      <w:r w:rsidR="002526BD">
        <w:rPr>
          <w:bCs/>
        </w:rPr>
        <w:t xml:space="preserve"> </w:t>
      </w:r>
    </w:p>
    <w:p w14:paraId="0A8A49D5" w14:textId="668E93E8" w:rsidR="002526BD" w:rsidRDefault="00DE65FC" w:rsidP="002526BD">
      <w:pPr>
        <w:jc w:val="center"/>
        <w:rPr>
          <w:bCs/>
        </w:rPr>
      </w:pPr>
      <w:r>
        <w:rPr>
          <w:noProof/>
        </w:rPr>
        <w:drawing>
          <wp:inline distT="0" distB="0" distL="0" distR="0" wp14:anchorId="06CD08CC" wp14:editId="59A478F6">
            <wp:extent cx="6122035" cy="227584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2035" cy="2275840"/>
                    </a:xfrm>
                    <a:prstGeom prst="rect">
                      <a:avLst/>
                    </a:prstGeom>
                  </pic:spPr>
                </pic:pic>
              </a:graphicData>
            </a:graphic>
          </wp:inline>
        </w:drawing>
      </w:r>
    </w:p>
    <w:p w14:paraId="71CA9DA6" w14:textId="77777777" w:rsidR="002526BD" w:rsidRPr="002526BD" w:rsidRDefault="002526BD" w:rsidP="007A5250">
      <w:pPr>
        <w:rPr>
          <w:rFonts w:eastAsia="新細明體"/>
          <w:bCs/>
          <w:lang w:eastAsia="zh-TW"/>
        </w:rPr>
      </w:pPr>
    </w:p>
    <w:p w14:paraId="18D0F13B" w14:textId="32FB5A12" w:rsidR="006E0332" w:rsidRPr="00F171BF" w:rsidRDefault="005E268B" w:rsidP="00F171BF">
      <w:pPr>
        <w:pStyle w:val="af4"/>
        <w:rPr>
          <w:rFonts w:ascii="Arial" w:hAnsi="Arial" w:cs="Arial"/>
          <w:i/>
        </w:rPr>
      </w:pPr>
      <w:r w:rsidRPr="005E268B">
        <w:rPr>
          <w:rFonts w:ascii="Arial" w:hAnsi="Arial" w:cs="Arial"/>
          <w:i/>
        </w:rPr>
        <w:t xml:space="preserve">Observation </w:t>
      </w:r>
      <w:r w:rsidRPr="005E268B">
        <w:rPr>
          <w:rFonts w:ascii="Arial" w:hAnsi="Arial" w:cs="Arial"/>
          <w:i/>
        </w:rPr>
        <w:fldChar w:fldCharType="begin"/>
      </w:r>
      <w:r w:rsidRPr="005E268B">
        <w:rPr>
          <w:rFonts w:ascii="Arial" w:hAnsi="Arial" w:cs="Arial"/>
          <w:i/>
        </w:rPr>
        <w:instrText xml:space="preserve"> SEQ Observation \* ARABIC </w:instrText>
      </w:r>
      <w:r w:rsidRPr="005E268B">
        <w:rPr>
          <w:rFonts w:ascii="Arial" w:hAnsi="Arial" w:cs="Arial"/>
          <w:i/>
        </w:rPr>
        <w:fldChar w:fldCharType="separate"/>
      </w:r>
      <w:r w:rsidRPr="005E268B">
        <w:rPr>
          <w:rFonts w:ascii="Arial" w:hAnsi="Arial" w:cs="Arial"/>
          <w:i/>
        </w:rPr>
        <w:t>1</w:t>
      </w:r>
      <w:r w:rsidRPr="005E268B">
        <w:rPr>
          <w:rFonts w:ascii="Arial" w:hAnsi="Arial" w:cs="Arial"/>
          <w:i/>
        </w:rPr>
        <w:fldChar w:fldCharType="end"/>
      </w:r>
      <w:r w:rsidRPr="005E268B">
        <w:rPr>
          <w:rFonts w:ascii="Arial" w:hAnsi="Arial" w:cs="Arial"/>
          <w:i/>
        </w:rPr>
        <w:t xml:space="preserve">: </w:t>
      </w:r>
      <w:bookmarkStart w:id="4" w:name="_Hlk101807007"/>
      <w:r w:rsidRPr="005E268B">
        <w:rPr>
          <w:rFonts w:ascii="Arial" w:hAnsi="Arial" w:cs="Arial"/>
          <w:i/>
        </w:rPr>
        <w:t>RSRQ might become abnormally high</w:t>
      </w:r>
      <w:bookmarkEnd w:id="4"/>
      <w:r w:rsidRPr="005E268B">
        <w:rPr>
          <w:rFonts w:ascii="Arial" w:hAnsi="Arial" w:cs="Arial"/>
          <w:i/>
        </w:rPr>
        <w:t xml:space="preserve"> when RSRP and RSSI are not evaluated based on the same time span</w:t>
      </w:r>
    </w:p>
    <w:p w14:paraId="6ABD8DB8" w14:textId="293CEDB4" w:rsidR="005E268B" w:rsidRPr="00CE6D4D" w:rsidRDefault="00FC4429" w:rsidP="00CE6D4D">
      <w:pPr>
        <w:pStyle w:val="af4"/>
        <w:rPr>
          <w:rFonts w:ascii="Arial" w:hAnsi="Arial" w:cs="Arial"/>
          <w:i/>
        </w:rPr>
      </w:pPr>
      <w:bookmarkStart w:id="5" w:name="_Ref95772048"/>
      <w:bookmarkStart w:id="6" w:name="_Ref101804762"/>
      <w:r w:rsidRPr="00FC4429">
        <w:rPr>
          <w:rFonts w:ascii="Arial" w:hAnsi="Arial" w:cs="Arial"/>
          <w:i/>
        </w:rPr>
        <w:t xml:space="preserve">Proposal </w:t>
      </w:r>
      <w:r w:rsidRPr="00FC4429">
        <w:rPr>
          <w:rFonts w:ascii="Arial" w:hAnsi="Arial" w:cs="Arial"/>
          <w:i/>
        </w:rPr>
        <w:fldChar w:fldCharType="begin"/>
      </w:r>
      <w:r w:rsidRPr="00FC4429">
        <w:rPr>
          <w:rFonts w:ascii="Arial" w:hAnsi="Arial" w:cs="Arial"/>
          <w:i/>
        </w:rPr>
        <w:instrText xml:space="preserve"> SEQ Proposal \* ARABIC </w:instrText>
      </w:r>
      <w:r w:rsidRPr="00FC4429">
        <w:rPr>
          <w:rFonts w:ascii="Arial" w:hAnsi="Arial" w:cs="Arial"/>
          <w:i/>
        </w:rPr>
        <w:fldChar w:fldCharType="separate"/>
      </w:r>
      <w:r w:rsidRPr="00FC4429">
        <w:rPr>
          <w:rFonts w:ascii="Arial" w:hAnsi="Arial" w:cs="Arial"/>
          <w:i/>
          <w:noProof/>
        </w:rPr>
        <w:t>1</w:t>
      </w:r>
      <w:r w:rsidRPr="00FC4429">
        <w:rPr>
          <w:rFonts w:ascii="Arial" w:hAnsi="Arial" w:cs="Arial"/>
          <w:i/>
        </w:rPr>
        <w:fldChar w:fldCharType="end"/>
      </w:r>
      <w:r w:rsidRPr="00FC4429">
        <w:rPr>
          <w:rFonts w:ascii="Arial" w:hAnsi="Arial" w:cs="Arial"/>
          <w:i/>
        </w:rPr>
        <w:t>: RAN1 to clarify UE/</w:t>
      </w:r>
      <w:proofErr w:type="spellStart"/>
      <w:r w:rsidRPr="00FC4429">
        <w:rPr>
          <w:rFonts w:ascii="Arial" w:hAnsi="Arial" w:cs="Arial"/>
          <w:i/>
        </w:rPr>
        <w:t>gNB</w:t>
      </w:r>
      <w:proofErr w:type="spellEnd"/>
      <w:r w:rsidRPr="00FC4429">
        <w:rPr>
          <w:rFonts w:ascii="Arial" w:hAnsi="Arial" w:cs="Arial"/>
          <w:i/>
        </w:rPr>
        <w:t xml:space="preserve"> </w:t>
      </w:r>
      <w:proofErr w:type="spellStart"/>
      <w:r w:rsidRPr="00FC4429">
        <w:rPr>
          <w:rFonts w:ascii="Arial" w:hAnsi="Arial" w:cs="Arial"/>
          <w:i/>
        </w:rPr>
        <w:t>behavior</w:t>
      </w:r>
      <w:proofErr w:type="spellEnd"/>
      <w:r w:rsidRPr="00FC4429">
        <w:rPr>
          <w:rFonts w:ascii="Arial" w:hAnsi="Arial" w:cs="Arial"/>
          <w:i/>
        </w:rPr>
        <w:t xml:space="preserve"> on RSRQ calculation/comparison between NR and LTE when Network does not indicate the </w:t>
      </w:r>
      <w:proofErr w:type="spellStart"/>
      <w:r w:rsidRPr="00FC4429">
        <w:rPr>
          <w:rFonts w:ascii="Arial" w:hAnsi="Arial" w:cs="Arial"/>
          <w:i/>
        </w:rPr>
        <w:t>measurementSlots</w:t>
      </w:r>
      <w:proofErr w:type="spellEnd"/>
      <w:r w:rsidRPr="00FC4429">
        <w:rPr>
          <w:rFonts w:ascii="Arial" w:hAnsi="Arial" w:cs="Arial"/>
          <w:i/>
        </w:rPr>
        <w:t xml:space="preserve"> to the NR cell </w:t>
      </w:r>
      <w:bookmarkEnd w:id="5"/>
      <w:bookmarkEnd w:id="6"/>
    </w:p>
    <w:p w14:paraId="3E851FA0" w14:textId="77777777" w:rsidR="00FC4429" w:rsidRPr="00D36D3B" w:rsidRDefault="00FC4429" w:rsidP="00FC4429">
      <w:pPr>
        <w:rPr>
          <w:rFonts w:ascii="Arial" w:hAnsi="Arial" w:cs="Arial"/>
        </w:rPr>
      </w:pPr>
      <w:r>
        <w:rPr>
          <w:rFonts w:ascii="Arial" w:hAnsi="Arial" w:cs="Arial"/>
          <w:noProof/>
        </w:rPr>
        <w:drawing>
          <wp:inline distT="0" distB="0" distL="0" distR="0" wp14:anchorId="6C52EA29" wp14:editId="43EE230D">
            <wp:extent cx="6088115" cy="1041621"/>
            <wp:effectExtent l="0" t="0" r="8255" b="6350"/>
            <wp:docPr id="54" name="圖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55854" cy="1053210"/>
                    </a:xfrm>
                    <a:prstGeom prst="rect">
                      <a:avLst/>
                    </a:prstGeom>
                    <a:noFill/>
                  </pic:spPr>
                </pic:pic>
              </a:graphicData>
            </a:graphic>
          </wp:inline>
        </w:drawing>
      </w:r>
    </w:p>
    <w:p w14:paraId="13083FD2" w14:textId="12CCD6F2" w:rsidR="00FC4429" w:rsidRPr="00FC4429" w:rsidRDefault="00FC4429" w:rsidP="00FC4429">
      <w:pPr>
        <w:pStyle w:val="af4"/>
        <w:jc w:val="center"/>
        <w:rPr>
          <w:rFonts w:ascii="Arial" w:hAnsi="Arial" w:cs="Arial"/>
        </w:rPr>
      </w:pPr>
      <w:bookmarkStart w:id="7" w:name="_Ref101800617"/>
      <w:r>
        <w:t>Figure</w:t>
      </w:r>
      <w:bookmarkEnd w:id="7"/>
      <w:r>
        <w:t xml:space="preserve"> 1: Example of SSB structures in FR2</w:t>
      </w:r>
    </w:p>
    <w:p w14:paraId="1167A107" w14:textId="79714AAA" w:rsidR="00FA4CF7" w:rsidRDefault="00FA4CF7" w:rsidP="00FA4CF7">
      <w:pPr>
        <w:pStyle w:val="3GPPH1"/>
        <w:numPr>
          <w:ilvl w:val="0"/>
          <w:numId w:val="0"/>
        </w:numPr>
        <w:ind w:left="432" w:hanging="432"/>
      </w:pPr>
      <w:r>
        <w:t>References</w:t>
      </w:r>
    </w:p>
    <w:p w14:paraId="534C2A1E" w14:textId="2BF890B3" w:rsidR="00CA2A35" w:rsidRDefault="006B4EDF" w:rsidP="006229F4">
      <w:r>
        <w:rPr>
          <w:rFonts w:hint="eastAsia"/>
        </w:rPr>
        <w:t>[1</w:t>
      </w:r>
      <w:r w:rsidRPr="006229F4">
        <w:rPr>
          <w:rFonts w:hint="eastAsia"/>
        </w:rPr>
        <w:t>]</w:t>
      </w:r>
      <w:r w:rsidRPr="006229F4">
        <w:t xml:space="preserve"> </w:t>
      </w:r>
      <w:r w:rsidR="00CA2A35" w:rsidRPr="00CA2A35">
        <w:t>R1-2204681</w:t>
      </w:r>
      <w:r w:rsidRPr="006229F4">
        <w:tab/>
      </w:r>
      <w:r w:rsidR="00CA2A35" w:rsidRPr="00CA2A35">
        <w:t>Discussion on Rel-15 RSRQ definition</w:t>
      </w:r>
      <w:r>
        <w:t>,</w:t>
      </w:r>
      <w:r w:rsidR="008F570A">
        <w:t xml:space="preserve"> MediaTek</w:t>
      </w:r>
      <w:r>
        <w:t xml:space="preserve">, </w:t>
      </w:r>
      <w:r w:rsidR="008F570A">
        <w:t>RAN1 #10</w:t>
      </w:r>
      <w:r w:rsidR="00CA2A35">
        <w:t>9</w:t>
      </w:r>
      <w:r w:rsidR="00B66218">
        <w:t>e</w:t>
      </w:r>
    </w:p>
    <w:p w14:paraId="6C227740" w14:textId="7020FF75" w:rsidR="006229F4" w:rsidRDefault="006229F4" w:rsidP="006229F4">
      <w:r w:rsidRPr="006229F4">
        <w:lastRenderedPageBreak/>
        <w:t>[</w:t>
      </w:r>
      <w:r w:rsidR="006B4EDF">
        <w:t>2</w:t>
      </w:r>
      <w:r w:rsidR="00B66218">
        <w:t xml:space="preserve">] </w:t>
      </w:r>
      <w:r w:rsidR="003C0483">
        <w:t>R1-22</w:t>
      </w:r>
      <w:r w:rsidR="00907769">
        <w:t>xxxxx</w:t>
      </w:r>
      <w:r w:rsidR="00907769">
        <w:tab/>
      </w:r>
      <w:r w:rsidR="00CA2A35" w:rsidRPr="00CA2A35">
        <w:t>RAN1#109-e_NR_CRs_7.1_summary_v24_Samsung_Moderator</w:t>
      </w:r>
      <w:r w:rsidR="003C0483" w:rsidRPr="003C0483">
        <w:t>.xlsx</w:t>
      </w:r>
      <w:r w:rsidR="00907769">
        <w:t xml:space="preserve">, </w:t>
      </w:r>
      <w:hyperlink r:id="rId17" w:history="1">
        <w:r w:rsidR="00907769">
          <w:rPr>
            <w:rStyle w:val="ac"/>
          </w:rPr>
          <w:t>download link</w:t>
        </w:r>
      </w:hyperlink>
      <w:r w:rsidR="00907769">
        <w:t xml:space="preserve">, RAN1, </w:t>
      </w:r>
      <w:r w:rsidR="003C0483">
        <w:t>RAN1 #10</w:t>
      </w:r>
      <w:r w:rsidR="00CA2A35">
        <w:t>9</w:t>
      </w:r>
      <w:r w:rsidR="00907769">
        <w:t>e</w:t>
      </w:r>
    </w:p>
    <w:p w14:paraId="3CF51501" w14:textId="68F91A7D" w:rsidR="00CA2A35" w:rsidRDefault="00CA2A35" w:rsidP="006229F4">
      <w:r>
        <w:t>[3] 3GPP TS 38.215 V17.1.0, “</w:t>
      </w:r>
      <w:r w:rsidRPr="00CA2A35">
        <w:t>NR; Physical layer measurements</w:t>
      </w:r>
      <w:r>
        <w:t>”</w:t>
      </w:r>
    </w:p>
    <w:p w14:paraId="377A1B7B" w14:textId="16B12F34" w:rsidR="00056211" w:rsidRPr="00056211" w:rsidRDefault="00056211" w:rsidP="006229F4">
      <w:pPr>
        <w:rPr>
          <w:rFonts w:eastAsia="新細明體"/>
          <w:lang w:eastAsia="zh-TW"/>
        </w:rPr>
      </w:pPr>
      <w:r>
        <w:rPr>
          <w:rFonts w:eastAsia="新細明體" w:hint="eastAsia"/>
          <w:lang w:eastAsia="zh-TW"/>
        </w:rPr>
        <w:t>[</w:t>
      </w:r>
      <w:r>
        <w:rPr>
          <w:rFonts w:eastAsia="新細明體"/>
          <w:lang w:eastAsia="zh-TW"/>
        </w:rPr>
        <w:t>4] Chairman’s note, RAN1 #92</w:t>
      </w:r>
    </w:p>
    <w:p w14:paraId="38E81557" w14:textId="3A877EAD" w:rsidR="00A5692E" w:rsidRDefault="00A5692E" w:rsidP="008B0622">
      <w:pPr>
        <w:tabs>
          <w:tab w:val="left" w:pos="1701"/>
        </w:tabs>
      </w:pPr>
    </w:p>
    <w:sectPr w:rsidR="00A5692E"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E2DF20" w14:textId="77777777" w:rsidR="000975F3" w:rsidRDefault="000975F3">
      <w:r>
        <w:separator/>
      </w:r>
    </w:p>
  </w:endnote>
  <w:endnote w:type="continuationSeparator" w:id="0">
    <w:p w14:paraId="2AD7E2BF" w14:textId="77777777" w:rsidR="000975F3" w:rsidRDefault="00097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8955AF" w14:textId="77777777" w:rsidR="000975F3" w:rsidRDefault="000975F3">
      <w:r>
        <w:separator/>
      </w:r>
    </w:p>
  </w:footnote>
  <w:footnote w:type="continuationSeparator" w:id="0">
    <w:p w14:paraId="19EC7841" w14:textId="77777777" w:rsidR="000975F3" w:rsidRDefault="00097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7CB18A8"/>
    <w:multiLevelType w:val="hybridMultilevel"/>
    <w:tmpl w:val="3B98AD16"/>
    <w:lvl w:ilvl="0" w:tplc="61068D40">
      <w:start w:val="5"/>
      <w:numFmt w:val="bullet"/>
      <w:lvlText w:val=""/>
      <w:lvlJc w:val="left"/>
      <w:pPr>
        <w:ind w:left="720" w:hanging="360"/>
      </w:pPr>
      <w:rPr>
        <w:rFonts w:ascii="Symbol" w:eastAsia="Batang"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BC2FEC"/>
    <w:multiLevelType w:val="hybridMultilevel"/>
    <w:tmpl w:val="D6D8A26E"/>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8E70CE"/>
    <w:multiLevelType w:val="hybridMultilevel"/>
    <w:tmpl w:val="F52674E2"/>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D03DA9"/>
    <w:multiLevelType w:val="hybridMultilevel"/>
    <w:tmpl w:val="7CA09EFC"/>
    <w:lvl w:ilvl="0" w:tplc="B412854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BDC6AA2"/>
    <w:multiLevelType w:val="hybridMultilevel"/>
    <w:tmpl w:val="BE94E34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480" w:hanging="480"/>
      </w:pPr>
      <w:rPr>
        <w:rFonts w:ascii="Wingdings" w:hAnsi="Wingdings" w:hint="default"/>
      </w:rPr>
    </w:lvl>
    <w:lvl w:ilvl="2" w:tplc="04090005" w:tentative="1">
      <w:start w:val="1"/>
      <w:numFmt w:val="bullet"/>
      <w:lvlText w:val=""/>
      <w:lvlJc w:val="left"/>
      <w:pPr>
        <w:ind w:left="960" w:hanging="480"/>
      </w:pPr>
      <w:rPr>
        <w:rFonts w:ascii="Wingdings" w:hAnsi="Wingdings" w:hint="default"/>
      </w:rPr>
    </w:lvl>
    <w:lvl w:ilvl="3" w:tplc="04090001" w:tentative="1">
      <w:start w:val="1"/>
      <w:numFmt w:val="bullet"/>
      <w:lvlText w:val=""/>
      <w:lvlJc w:val="left"/>
      <w:pPr>
        <w:ind w:left="1440" w:hanging="480"/>
      </w:pPr>
      <w:rPr>
        <w:rFonts w:ascii="Wingdings" w:hAnsi="Wingdings" w:hint="default"/>
      </w:rPr>
    </w:lvl>
    <w:lvl w:ilvl="4" w:tplc="04090003" w:tentative="1">
      <w:start w:val="1"/>
      <w:numFmt w:val="bullet"/>
      <w:lvlText w:val=""/>
      <w:lvlJc w:val="left"/>
      <w:pPr>
        <w:ind w:left="1920" w:hanging="480"/>
      </w:pPr>
      <w:rPr>
        <w:rFonts w:ascii="Wingdings" w:hAnsi="Wingdings" w:hint="default"/>
      </w:rPr>
    </w:lvl>
    <w:lvl w:ilvl="5" w:tplc="04090005" w:tentative="1">
      <w:start w:val="1"/>
      <w:numFmt w:val="bullet"/>
      <w:lvlText w:val=""/>
      <w:lvlJc w:val="left"/>
      <w:pPr>
        <w:ind w:left="2400" w:hanging="480"/>
      </w:pPr>
      <w:rPr>
        <w:rFonts w:ascii="Wingdings" w:hAnsi="Wingdings" w:hint="default"/>
      </w:rPr>
    </w:lvl>
    <w:lvl w:ilvl="6" w:tplc="04090001" w:tentative="1">
      <w:start w:val="1"/>
      <w:numFmt w:val="bullet"/>
      <w:lvlText w:val=""/>
      <w:lvlJc w:val="left"/>
      <w:pPr>
        <w:ind w:left="2880" w:hanging="480"/>
      </w:pPr>
      <w:rPr>
        <w:rFonts w:ascii="Wingdings" w:hAnsi="Wingdings" w:hint="default"/>
      </w:rPr>
    </w:lvl>
    <w:lvl w:ilvl="7" w:tplc="04090003" w:tentative="1">
      <w:start w:val="1"/>
      <w:numFmt w:val="bullet"/>
      <w:lvlText w:val=""/>
      <w:lvlJc w:val="left"/>
      <w:pPr>
        <w:ind w:left="3360" w:hanging="480"/>
      </w:pPr>
      <w:rPr>
        <w:rFonts w:ascii="Wingdings" w:hAnsi="Wingdings" w:hint="default"/>
      </w:rPr>
    </w:lvl>
    <w:lvl w:ilvl="8" w:tplc="04090005" w:tentative="1">
      <w:start w:val="1"/>
      <w:numFmt w:val="bullet"/>
      <w:lvlText w:val=""/>
      <w:lvlJc w:val="left"/>
      <w:pPr>
        <w:ind w:left="3840" w:hanging="480"/>
      </w:pPr>
      <w:rPr>
        <w:rFonts w:ascii="Wingdings" w:hAnsi="Wingdings" w:hint="default"/>
      </w:rPr>
    </w:lvl>
  </w:abstractNum>
  <w:abstractNum w:abstractNumId="10"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22BF427E"/>
    <w:multiLevelType w:val="hybridMultilevel"/>
    <w:tmpl w:val="206405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5"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F50FDE"/>
    <w:multiLevelType w:val="hybridMultilevel"/>
    <w:tmpl w:val="DAA47AF6"/>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81D796F"/>
    <w:multiLevelType w:val="hybridMultilevel"/>
    <w:tmpl w:val="D34CC296"/>
    <w:lvl w:ilvl="0" w:tplc="2DCEAE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92327E0"/>
    <w:multiLevelType w:val="hybridMultilevel"/>
    <w:tmpl w:val="0F7EC3B6"/>
    <w:lvl w:ilvl="0" w:tplc="BE66EBA0">
      <w:start w:val="1"/>
      <w:numFmt w:val="bullet"/>
      <w:lvlText w:val="-"/>
      <w:lvlJc w:val="left"/>
      <w:pPr>
        <w:tabs>
          <w:tab w:val="num" w:pos="720"/>
        </w:tabs>
        <w:ind w:left="720" w:hanging="360"/>
      </w:pPr>
      <w:rPr>
        <w:rFonts w:ascii="Arial" w:hAnsi="Arial" w:hint="default"/>
      </w:rPr>
    </w:lvl>
    <w:lvl w:ilvl="1" w:tplc="15B41814" w:tentative="1">
      <w:start w:val="1"/>
      <w:numFmt w:val="bullet"/>
      <w:lvlText w:val="-"/>
      <w:lvlJc w:val="left"/>
      <w:pPr>
        <w:tabs>
          <w:tab w:val="num" w:pos="1440"/>
        </w:tabs>
        <w:ind w:left="1440" w:hanging="360"/>
      </w:pPr>
      <w:rPr>
        <w:rFonts w:ascii="Arial" w:hAnsi="Arial" w:hint="default"/>
      </w:rPr>
    </w:lvl>
    <w:lvl w:ilvl="2" w:tplc="19261672">
      <w:start w:val="1"/>
      <w:numFmt w:val="bullet"/>
      <w:lvlText w:val="-"/>
      <w:lvlJc w:val="left"/>
      <w:pPr>
        <w:tabs>
          <w:tab w:val="num" w:pos="2160"/>
        </w:tabs>
        <w:ind w:left="2160" w:hanging="360"/>
      </w:pPr>
      <w:rPr>
        <w:rFonts w:ascii="Arial" w:hAnsi="Arial" w:hint="default"/>
      </w:rPr>
    </w:lvl>
    <w:lvl w:ilvl="3" w:tplc="57C0D174" w:tentative="1">
      <w:start w:val="1"/>
      <w:numFmt w:val="bullet"/>
      <w:lvlText w:val="-"/>
      <w:lvlJc w:val="left"/>
      <w:pPr>
        <w:tabs>
          <w:tab w:val="num" w:pos="2880"/>
        </w:tabs>
        <w:ind w:left="2880" w:hanging="360"/>
      </w:pPr>
      <w:rPr>
        <w:rFonts w:ascii="Arial" w:hAnsi="Arial" w:hint="default"/>
      </w:rPr>
    </w:lvl>
    <w:lvl w:ilvl="4" w:tplc="CAC09FB2" w:tentative="1">
      <w:start w:val="1"/>
      <w:numFmt w:val="bullet"/>
      <w:lvlText w:val="-"/>
      <w:lvlJc w:val="left"/>
      <w:pPr>
        <w:tabs>
          <w:tab w:val="num" w:pos="3600"/>
        </w:tabs>
        <w:ind w:left="3600" w:hanging="360"/>
      </w:pPr>
      <w:rPr>
        <w:rFonts w:ascii="Arial" w:hAnsi="Arial" w:hint="default"/>
      </w:rPr>
    </w:lvl>
    <w:lvl w:ilvl="5" w:tplc="F85449A6" w:tentative="1">
      <w:start w:val="1"/>
      <w:numFmt w:val="bullet"/>
      <w:lvlText w:val="-"/>
      <w:lvlJc w:val="left"/>
      <w:pPr>
        <w:tabs>
          <w:tab w:val="num" w:pos="4320"/>
        </w:tabs>
        <w:ind w:left="4320" w:hanging="360"/>
      </w:pPr>
      <w:rPr>
        <w:rFonts w:ascii="Arial" w:hAnsi="Arial" w:hint="default"/>
      </w:rPr>
    </w:lvl>
    <w:lvl w:ilvl="6" w:tplc="E02EED76" w:tentative="1">
      <w:start w:val="1"/>
      <w:numFmt w:val="bullet"/>
      <w:lvlText w:val="-"/>
      <w:lvlJc w:val="left"/>
      <w:pPr>
        <w:tabs>
          <w:tab w:val="num" w:pos="5040"/>
        </w:tabs>
        <w:ind w:left="5040" w:hanging="360"/>
      </w:pPr>
      <w:rPr>
        <w:rFonts w:ascii="Arial" w:hAnsi="Arial" w:hint="default"/>
      </w:rPr>
    </w:lvl>
    <w:lvl w:ilvl="7" w:tplc="787A633C" w:tentative="1">
      <w:start w:val="1"/>
      <w:numFmt w:val="bullet"/>
      <w:lvlText w:val="-"/>
      <w:lvlJc w:val="left"/>
      <w:pPr>
        <w:tabs>
          <w:tab w:val="num" w:pos="5760"/>
        </w:tabs>
        <w:ind w:left="5760" w:hanging="360"/>
      </w:pPr>
      <w:rPr>
        <w:rFonts w:ascii="Arial" w:hAnsi="Arial" w:hint="default"/>
      </w:rPr>
    </w:lvl>
    <w:lvl w:ilvl="8" w:tplc="554A87F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A337D66"/>
    <w:multiLevelType w:val="hybridMultilevel"/>
    <w:tmpl w:val="6F0ECF38"/>
    <w:lvl w:ilvl="0" w:tplc="04090003">
      <w:start w:val="1"/>
      <w:numFmt w:val="bullet"/>
      <w:lvlText w:val="o"/>
      <w:lvlJc w:val="left"/>
      <w:pPr>
        <w:ind w:left="774" w:hanging="360"/>
      </w:pPr>
      <w:rPr>
        <w:rFonts w:ascii="Courier New" w:hAnsi="Courier New" w:cs="Courier New"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0" w15:restartNumberingAfterBreak="0">
    <w:nsid w:val="3CE143AF"/>
    <w:multiLevelType w:val="hybridMultilevel"/>
    <w:tmpl w:val="A50A0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09848E6"/>
    <w:multiLevelType w:val="hybridMultilevel"/>
    <w:tmpl w:val="636EE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267240D"/>
    <w:multiLevelType w:val="hybridMultilevel"/>
    <w:tmpl w:val="91CE09C8"/>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5">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33A550E"/>
    <w:multiLevelType w:val="hybridMultilevel"/>
    <w:tmpl w:val="4C9A067A"/>
    <w:lvl w:ilvl="0" w:tplc="E23CD13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4E5140"/>
    <w:multiLevelType w:val="hybridMultilevel"/>
    <w:tmpl w:val="B6EABEBC"/>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550636"/>
    <w:multiLevelType w:val="hybridMultilevel"/>
    <w:tmpl w:val="E5AED4FC"/>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546D222C"/>
    <w:multiLevelType w:val="hybridMultilevel"/>
    <w:tmpl w:val="71DA3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1937DF"/>
    <w:multiLevelType w:val="hybridMultilevel"/>
    <w:tmpl w:val="38CC66DC"/>
    <w:lvl w:ilvl="0" w:tplc="A62439BC">
      <w:start w:val="1"/>
      <w:numFmt w:val="bullet"/>
      <w:lvlText w:val="•"/>
      <w:lvlJc w:val="left"/>
      <w:pPr>
        <w:tabs>
          <w:tab w:val="num" w:pos="720"/>
        </w:tabs>
        <w:ind w:left="720" w:hanging="360"/>
      </w:pPr>
      <w:rPr>
        <w:rFonts w:ascii="Arial" w:hAnsi="Arial" w:hint="default"/>
      </w:rPr>
    </w:lvl>
    <w:lvl w:ilvl="1" w:tplc="2926DE3A">
      <w:start w:val="1"/>
      <w:numFmt w:val="bullet"/>
      <w:lvlText w:val="•"/>
      <w:lvlJc w:val="left"/>
      <w:pPr>
        <w:tabs>
          <w:tab w:val="num" w:pos="1440"/>
        </w:tabs>
        <w:ind w:left="1440" w:hanging="360"/>
      </w:pPr>
      <w:rPr>
        <w:rFonts w:ascii="Arial" w:hAnsi="Arial" w:hint="default"/>
      </w:rPr>
    </w:lvl>
    <w:lvl w:ilvl="2" w:tplc="E460E936" w:tentative="1">
      <w:start w:val="1"/>
      <w:numFmt w:val="bullet"/>
      <w:lvlText w:val="•"/>
      <w:lvlJc w:val="left"/>
      <w:pPr>
        <w:tabs>
          <w:tab w:val="num" w:pos="2160"/>
        </w:tabs>
        <w:ind w:left="2160" w:hanging="360"/>
      </w:pPr>
      <w:rPr>
        <w:rFonts w:ascii="Arial" w:hAnsi="Arial" w:hint="default"/>
      </w:rPr>
    </w:lvl>
    <w:lvl w:ilvl="3" w:tplc="5CE4EF3C" w:tentative="1">
      <w:start w:val="1"/>
      <w:numFmt w:val="bullet"/>
      <w:lvlText w:val="•"/>
      <w:lvlJc w:val="left"/>
      <w:pPr>
        <w:tabs>
          <w:tab w:val="num" w:pos="2880"/>
        </w:tabs>
        <w:ind w:left="2880" w:hanging="360"/>
      </w:pPr>
      <w:rPr>
        <w:rFonts w:ascii="Arial" w:hAnsi="Arial" w:hint="default"/>
      </w:rPr>
    </w:lvl>
    <w:lvl w:ilvl="4" w:tplc="589A8958" w:tentative="1">
      <w:start w:val="1"/>
      <w:numFmt w:val="bullet"/>
      <w:lvlText w:val="•"/>
      <w:lvlJc w:val="left"/>
      <w:pPr>
        <w:tabs>
          <w:tab w:val="num" w:pos="3600"/>
        </w:tabs>
        <w:ind w:left="3600" w:hanging="360"/>
      </w:pPr>
      <w:rPr>
        <w:rFonts w:ascii="Arial" w:hAnsi="Arial" w:hint="default"/>
      </w:rPr>
    </w:lvl>
    <w:lvl w:ilvl="5" w:tplc="8540504A" w:tentative="1">
      <w:start w:val="1"/>
      <w:numFmt w:val="bullet"/>
      <w:lvlText w:val="•"/>
      <w:lvlJc w:val="left"/>
      <w:pPr>
        <w:tabs>
          <w:tab w:val="num" w:pos="4320"/>
        </w:tabs>
        <w:ind w:left="4320" w:hanging="360"/>
      </w:pPr>
      <w:rPr>
        <w:rFonts w:ascii="Arial" w:hAnsi="Arial" w:hint="default"/>
      </w:rPr>
    </w:lvl>
    <w:lvl w:ilvl="6" w:tplc="7F8C7C1A" w:tentative="1">
      <w:start w:val="1"/>
      <w:numFmt w:val="bullet"/>
      <w:lvlText w:val="•"/>
      <w:lvlJc w:val="left"/>
      <w:pPr>
        <w:tabs>
          <w:tab w:val="num" w:pos="5040"/>
        </w:tabs>
        <w:ind w:left="5040" w:hanging="360"/>
      </w:pPr>
      <w:rPr>
        <w:rFonts w:ascii="Arial" w:hAnsi="Arial" w:hint="default"/>
      </w:rPr>
    </w:lvl>
    <w:lvl w:ilvl="7" w:tplc="6380B000" w:tentative="1">
      <w:start w:val="1"/>
      <w:numFmt w:val="bullet"/>
      <w:lvlText w:val="•"/>
      <w:lvlJc w:val="left"/>
      <w:pPr>
        <w:tabs>
          <w:tab w:val="num" w:pos="5760"/>
        </w:tabs>
        <w:ind w:left="5760" w:hanging="360"/>
      </w:pPr>
      <w:rPr>
        <w:rFonts w:ascii="Arial" w:hAnsi="Arial" w:hint="default"/>
      </w:rPr>
    </w:lvl>
    <w:lvl w:ilvl="8" w:tplc="76BEBCC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7034FC3"/>
    <w:multiLevelType w:val="hybridMultilevel"/>
    <w:tmpl w:val="0CEC2E04"/>
    <w:lvl w:ilvl="0" w:tplc="AD1EE628">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015A3F"/>
    <w:multiLevelType w:val="multilevel"/>
    <w:tmpl w:val="03C4B1B2"/>
    <w:lvl w:ilvl="0">
      <w:start w:val="1"/>
      <w:numFmt w:val="decimal"/>
      <w:lvlText w:val="%1."/>
      <w:lvlJc w:val="left"/>
      <w:pPr>
        <w:ind w:left="425" w:hanging="425"/>
      </w:pPr>
      <w:rPr>
        <w:b/>
        <w:sz w:val="28"/>
      </w:rPr>
    </w:lvl>
    <w:lvl w:ilvl="1">
      <w:start w:val="1"/>
      <w:numFmt w:val="decimal"/>
      <w:lvlText w:val="%1.%2."/>
      <w:lvlJc w:val="left"/>
      <w:pPr>
        <w:ind w:left="567" w:hanging="567"/>
      </w:pPr>
      <w:rPr>
        <w:b/>
        <w:sz w:val="22"/>
      </w:rPr>
    </w:lvl>
    <w:lvl w:ilvl="2">
      <w:start w:val="1"/>
      <w:numFmt w:val="decimal"/>
      <w:lvlText w:val="%1.%2.%3."/>
      <w:lvlJc w:val="left"/>
      <w:pPr>
        <w:ind w:left="709" w:hanging="709"/>
      </w:pPr>
      <w:rPr>
        <w:sz w:val="22"/>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6" w15:restartNumberingAfterBreak="0">
    <w:nsid w:val="63AE4FD9"/>
    <w:multiLevelType w:val="hybridMultilevel"/>
    <w:tmpl w:val="41629CF0"/>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64C46F82"/>
    <w:multiLevelType w:val="multilevel"/>
    <w:tmpl w:val="546AE3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6A394B60"/>
    <w:multiLevelType w:val="hybridMultilevel"/>
    <w:tmpl w:val="DCBE22F2"/>
    <w:lvl w:ilvl="0" w:tplc="04090003">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9" w15:restartNumberingAfterBreak="0">
    <w:nsid w:val="6F387CAA"/>
    <w:multiLevelType w:val="hybridMultilevel"/>
    <w:tmpl w:val="8E1A1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9E4BC3"/>
    <w:multiLevelType w:val="hybridMultilevel"/>
    <w:tmpl w:val="62BEB1F2"/>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5"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46" w15:restartNumberingAfterBreak="0">
    <w:nsid w:val="7DBD16B7"/>
    <w:multiLevelType w:val="hybridMultilevel"/>
    <w:tmpl w:val="C44AEABA"/>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7"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0"/>
  </w:num>
  <w:num w:numId="3">
    <w:abstractNumId w:val="45"/>
  </w:num>
  <w:num w:numId="4">
    <w:abstractNumId w:val="44"/>
  </w:num>
  <w:num w:numId="5">
    <w:abstractNumId w:val="40"/>
  </w:num>
  <w:num w:numId="6">
    <w:abstractNumId w:val="25"/>
  </w:num>
  <w:num w:numId="7">
    <w:abstractNumId w:val="7"/>
  </w:num>
  <w:num w:numId="8">
    <w:abstractNumId w:val="47"/>
  </w:num>
  <w:num w:numId="9">
    <w:abstractNumId w:val="13"/>
  </w:num>
  <w:num w:numId="10">
    <w:abstractNumId w:val="41"/>
  </w:num>
  <w:num w:numId="11">
    <w:abstractNumId w:val="22"/>
  </w:num>
  <w:num w:numId="12">
    <w:abstractNumId w:val="3"/>
  </w:num>
  <w:num w:numId="13">
    <w:abstractNumId w:val="14"/>
  </w:num>
  <w:num w:numId="14">
    <w:abstractNumId w:val="12"/>
  </w:num>
  <w:num w:numId="15">
    <w:abstractNumId w:val="15"/>
  </w:num>
  <w:num w:numId="16">
    <w:abstractNumId w:val="28"/>
  </w:num>
  <w:num w:numId="17">
    <w:abstractNumId w:val="27"/>
  </w:num>
  <w:num w:numId="18">
    <w:abstractNumId w:val="42"/>
  </w:num>
  <w:num w:numId="19">
    <w:abstractNumId w:val="37"/>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43"/>
  </w:num>
  <w:num w:numId="26">
    <w:abstractNumId w:val="29"/>
  </w:num>
  <w:num w:numId="27">
    <w:abstractNumId w:val="4"/>
  </w:num>
  <w:num w:numId="28">
    <w:abstractNumId w:val="20"/>
  </w:num>
  <w:num w:numId="29">
    <w:abstractNumId w:val="8"/>
  </w:num>
  <w:num w:numId="30">
    <w:abstractNumId w:val="33"/>
  </w:num>
  <w:num w:numId="31">
    <w:abstractNumId w:val="32"/>
  </w:num>
  <w:num w:numId="32">
    <w:abstractNumId w:val="26"/>
  </w:num>
  <w:num w:numId="33">
    <w:abstractNumId w:val="10"/>
  </w:num>
  <w:num w:numId="34">
    <w:abstractNumId w:val="35"/>
  </w:num>
  <w:num w:numId="35">
    <w:abstractNumId w:val="34"/>
  </w:num>
  <w:num w:numId="36">
    <w:abstractNumId w:val="23"/>
  </w:num>
  <w:num w:numId="37">
    <w:abstractNumId w:val="39"/>
  </w:num>
  <w:num w:numId="38">
    <w:abstractNumId w:val="19"/>
  </w:num>
  <w:num w:numId="39">
    <w:abstractNumId w:val="21"/>
  </w:num>
  <w:num w:numId="40">
    <w:abstractNumId w:val="11"/>
  </w:num>
  <w:num w:numId="41">
    <w:abstractNumId w:val="24"/>
  </w:num>
  <w:num w:numId="42">
    <w:abstractNumId w:val="36"/>
  </w:num>
  <w:num w:numId="43">
    <w:abstractNumId w:val="16"/>
  </w:num>
  <w:num w:numId="44">
    <w:abstractNumId w:val="6"/>
  </w:num>
  <w:num w:numId="45">
    <w:abstractNumId w:val="46"/>
  </w:num>
  <w:num w:numId="46">
    <w:abstractNumId w:val="31"/>
  </w:num>
  <w:num w:numId="47">
    <w:abstractNumId w:val="9"/>
  </w:num>
  <w:num w:numId="48">
    <w:abstractNumId w:val="17"/>
  </w:num>
  <w:num w:numId="49">
    <w:abstractNumId w:val="18"/>
  </w:num>
  <w:num w:numId="50">
    <w:abstractNumId w:val="3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zh-TW"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C09"/>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2"/>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3C7"/>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2F4"/>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11"/>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0B9"/>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CCC"/>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5F3"/>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A4F"/>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331"/>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462"/>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61"/>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3FE5"/>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7AA"/>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010"/>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9D2"/>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23"/>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2F4"/>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557"/>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5A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6BD"/>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8D1"/>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78"/>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6B"/>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9E"/>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0F7A"/>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7B"/>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29B"/>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435"/>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7C3"/>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A9E"/>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0E"/>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1E6D"/>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380"/>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279"/>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B4D"/>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83"/>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8"/>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CBE"/>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5D8"/>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8F9"/>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7FF"/>
    <w:rsid w:val="00424987"/>
    <w:rsid w:val="00424BAB"/>
    <w:rsid w:val="00424C05"/>
    <w:rsid w:val="00424DF2"/>
    <w:rsid w:val="00424DF9"/>
    <w:rsid w:val="004253C8"/>
    <w:rsid w:val="00425504"/>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34C"/>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69C"/>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951"/>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B"/>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18"/>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9AE"/>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0FF1"/>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2FA9"/>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3D"/>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4F"/>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68B"/>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3E1D"/>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4D4F"/>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01F"/>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D04"/>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A78"/>
    <w:rsid w:val="00614D06"/>
    <w:rsid w:val="00614DB0"/>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9F4"/>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793"/>
    <w:rsid w:val="006679BF"/>
    <w:rsid w:val="00667C9A"/>
    <w:rsid w:val="00667ED2"/>
    <w:rsid w:val="006700EF"/>
    <w:rsid w:val="006702B1"/>
    <w:rsid w:val="006706F8"/>
    <w:rsid w:val="0067076E"/>
    <w:rsid w:val="00670AD8"/>
    <w:rsid w:val="00670B00"/>
    <w:rsid w:val="00670B5E"/>
    <w:rsid w:val="00670D35"/>
    <w:rsid w:val="00670ED5"/>
    <w:rsid w:val="00670F09"/>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139"/>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0CC"/>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4F1"/>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57"/>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EDF"/>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CC7"/>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332"/>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5"/>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93C"/>
    <w:rsid w:val="00706AC7"/>
    <w:rsid w:val="00706CA1"/>
    <w:rsid w:val="00706D71"/>
    <w:rsid w:val="00706DA9"/>
    <w:rsid w:val="00706FFC"/>
    <w:rsid w:val="0070709D"/>
    <w:rsid w:val="00707258"/>
    <w:rsid w:val="007073D0"/>
    <w:rsid w:val="007073D1"/>
    <w:rsid w:val="00707406"/>
    <w:rsid w:val="0070741E"/>
    <w:rsid w:val="00707442"/>
    <w:rsid w:val="00707576"/>
    <w:rsid w:val="007076B9"/>
    <w:rsid w:val="007077EF"/>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3E2"/>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0F45"/>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99"/>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290"/>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2"/>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605"/>
    <w:rsid w:val="00772879"/>
    <w:rsid w:val="0077293F"/>
    <w:rsid w:val="00772A3D"/>
    <w:rsid w:val="00772C1E"/>
    <w:rsid w:val="00772CCF"/>
    <w:rsid w:val="00772E03"/>
    <w:rsid w:val="00772F25"/>
    <w:rsid w:val="00773071"/>
    <w:rsid w:val="0077310E"/>
    <w:rsid w:val="00773154"/>
    <w:rsid w:val="00773418"/>
    <w:rsid w:val="007738C9"/>
    <w:rsid w:val="00773BBD"/>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6BA"/>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5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28D"/>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27"/>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33"/>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1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4A"/>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DFF"/>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81"/>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414"/>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6E6"/>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A7FA2"/>
    <w:rsid w:val="008B0135"/>
    <w:rsid w:val="008B0208"/>
    <w:rsid w:val="008B0270"/>
    <w:rsid w:val="008B0536"/>
    <w:rsid w:val="008B05D0"/>
    <w:rsid w:val="008B0622"/>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E6A"/>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70A"/>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769"/>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267"/>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2C"/>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06"/>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19"/>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60"/>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9F9"/>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7F"/>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0C9"/>
    <w:rsid w:val="00A564E0"/>
    <w:rsid w:val="00A5650D"/>
    <w:rsid w:val="00A5652E"/>
    <w:rsid w:val="00A56869"/>
    <w:rsid w:val="00A5692E"/>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1C"/>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90A"/>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04"/>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3E"/>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6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4"/>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914"/>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D62"/>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18"/>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5D"/>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1BC"/>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8D4"/>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053"/>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4FA"/>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9C2"/>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24C"/>
    <w:rsid w:val="00CA2470"/>
    <w:rsid w:val="00CA2479"/>
    <w:rsid w:val="00CA24E9"/>
    <w:rsid w:val="00CA25AB"/>
    <w:rsid w:val="00CA26B6"/>
    <w:rsid w:val="00CA26D2"/>
    <w:rsid w:val="00CA2734"/>
    <w:rsid w:val="00CA2A35"/>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4FF8"/>
    <w:rsid w:val="00CA5103"/>
    <w:rsid w:val="00CA51E0"/>
    <w:rsid w:val="00CA523D"/>
    <w:rsid w:val="00CA55AB"/>
    <w:rsid w:val="00CA56A8"/>
    <w:rsid w:val="00CA5770"/>
    <w:rsid w:val="00CA5937"/>
    <w:rsid w:val="00CA598D"/>
    <w:rsid w:val="00CA5BCF"/>
    <w:rsid w:val="00CA5DDF"/>
    <w:rsid w:val="00CA5E19"/>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1"/>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4D"/>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6F4"/>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3E"/>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1D4"/>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2E"/>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87"/>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710"/>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A62"/>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ED2"/>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12"/>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5FC"/>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EC6"/>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7F1"/>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8A"/>
    <w:rsid w:val="00E52DD3"/>
    <w:rsid w:val="00E52F1F"/>
    <w:rsid w:val="00E52F72"/>
    <w:rsid w:val="00E531AA"/>
    <w:rsid w:val="00E53350"/>
    <w:rsid w:val="00E534AC"/>
    <w:rsid w:val="00E534C8"/>
    <w:rsid w:val="00E538C0"/>
    <w:rsid w:val="00E538CB"/>
    <w:rsid w:val="00E53DBA"/>
    <w:rsid w:val="00E54152"/>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BD3"/>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978"/>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196"/>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0E"/>
    <w:rsid w:val="00E92B21"/>
    <w:rsid w:val="00E92C05"/>
    <w:rsid w:val="00E92CBD"/>
    <w:rsid w:val="00E92E53"/>
    <w:rsid w:val="00E92F1E"/>
    <w:rsid w:val="00E92FCB"/>
    <w:rsid w:val="00E9364A"/>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3C0"/>
    <w:rsid w:val="00EA451E"/>
    <w:rsid w:val="00EA45BF"/>
    <w:rsid w:val="00EA4633"/>
    <w:rsid w:val="00EA4717"/>
    <w:rsid w:val="00EA4826"/>
    <w:rsid w:val="00EA4913"/>
    <w:rsid w:val="00EA4B0E"/>
    <w:rsid w:val="00EA4C44"/>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70"/>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1BF"/>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D97"/>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79E"/>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1D"/>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241"/>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AF"/>
    <w:rsid w:val="00F967D0"/>
    <w:rsid w:val="00F9686D"/>
    <w:rsid w:val="00F968B3"/>
    <w:rsid w:val="00F969F8"/>
    <w:rsid w:val="00F96C96"/>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C8A"/>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351"/>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429"/>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A5D"/>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EA0"/>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6FA"/>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qFormat="1"/>
    <w:lsdException w:name="table of figures" w:uiPriority="99"/>
    <w:lsdException w:name="Title" w:qFormat="1"/>
    <w:lsdException w:name="Subtitle" w:qFormat="1"/>
    <w:lsdException w:name="Hyperlink" w:uiPriority="99" w:qFormat="1"/>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274978"/>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0"/>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870B7E"/>
    <w:pPr>
      <w:numPr>
        <w:ilvl w:val="3"/>
      </w:numPr>
      <w:outlineLvl w:val="3"/>
    </w:pPr>
    <w:rPr>
      <w:i/>
    </w:rPr>
  </w:style>
  <w:style w:type="paragraph" w:styleId="5">
    <w:name w:val="heading 5"/>
    <w:basedOn w:val="4"/>
    <w:next w:val="a0"/>
    <w:link w:val="50"/>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0"/>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標題 3 字元"/>
    <w:aliases w:val="Title 字元,no break 字元,H3 字元,Underrubrik2 字元,h3 字元,Memo Heading 3 字元,hello 字元,Titre 3 Car 字元,no break Car 字元,H3 Car 字元,Underrubrik2 Car 字元,h3 Car 字元,Memo Heading 3 Car 字元,hello Car 字元,Heading 3 Char Car 字元,no break Char Car 字元,H3 Char Car 字元"/>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uiPriority w:val="99"/>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We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f0">
    <w:name w:val="Table Grid"/>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1">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f1">
    <w:name w:val="Date"/>
    <w:basedOn w:val="a0"/>
    <w:next w:val="a0"/>
    <w:link w:val="af2"/>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3"/>
    <w:link w:val="B10"/>
    <w:qFormat/>
    <w:rsid w:val="00D9550F"/>
    <w:pPr>
      <w:spacing w:after="180"/>
      <w:ind w:left="568" w:hanging="284"/>
    </w:pPr>
    <w:rPr>
      <w:rFonts w:ascii="Times New Roman" w:eastAsia="MS Mincho" w:hAnsi="Times New Roman"/>
      <w:szCs w:val="20"/>
    </w:rPr>
  </w:style>
  <w:style w:type="paragraph" w:customStyle="1" w:styleId="B2">
    <w:name w:val="B2"/>
    <w:basedOn w:val="2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3">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rsid w:val="00576214"/>
    <w:pPr>
      <w:ind w:left="960"/>
    </w:pPr>
    <w:rPr>
      <w:rFonts w:ascii="Times New Roman" w:eastAsia="MS Mincho" w:hAnsi="Times New Roman"/>
      <w:sz w:val="24"/>
      <w:lang w:eastAsia="ja-JP"/>
    </w:rPr>
  </w:style>
  <w:style w:type="paragraph" w:styleId="61">
    <w:name w:val="toc 6"/>
    <w:basedOn w:val="a0"/>
    <w:next w:val="a0"/>
    <w:autoRedefine/>
    <w:uiPriority w:val="39"/>
    <w:rsid w:val="00576214"/>
    <w:pPr>
      <w:ind w:left="1200"/>
    </w:pPr>
    <w:rPr>
      <w:rFonts w:ascii="Times New Roman" w:eastAsia="MS Mincho" w:hAnsi="Times New Roman"/>
      <w:sz w:val="24"/>
      <w:lang w:eastAsia="ja-JP"/>
    </w:rPr>
  </w:style>
  <w:style w:type="paragraph" w:styleId="71">
    <w:name w:val="toc 7"/>
    <w:basedOn w:val="a0"/>
    <w:next w:val="a0"/>
    <w:autoRedefine/>
    <w:uiPriority w:val="39"/>
    <w:rsid w:val="00576214"/>
    <w:rPr>
      <w:rFonts w:ascii="Times New Roman" w:eastAsia="MS Mincho" w:hAnsi="Times New Roman"/>
      <w:sz w:val="24"/>
      <w:lang w:eastAsia="ja-JP"/>
    </w:rPr>
  </w:style>
  <w:style w:type="paragraph" w:styleId="81">
    <w:name w:val="toc 8"/>
    <w:basedOn w:val="a0"/>
    <w:next w:val="a0"/>
    <w:autoRedefine/>
    <w:uiPriority w:val="39"/>
    <w:rsid w:val="00576214"/>
    <w:pPr>
      <w:ind w:left="1680"/>
    </w:pPr>
    <w:rPr>
      <w:rFonts w:ascii="Times New Roman" w:eastAsia="MS Mincho" w:hAnsi="Times New Roman"/>
      <w:sz w:val="24"/>
      <w:lang w:eastAsia="ja-JP"/>
    </w:rPr>
  </w:style>
  <w:style w:type="paragraph" w:styleId="91">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4">
    <w:name w:val="caption"/>
    <w:aliases w:val="cap,cap Char,Caption Char,Caption Char1 Char,cap Char Char1,Caption Char Char1 Char,cap Char2,条目,cap Char Char Char Char Char Char Char,cap1,cap2,cap11,Légende-figure,Légende-figure Char,Beschrifubg,Beschriftung Char,label,cap11 Char,captions,Ca,题注"/>
    <w:basedOn w:val="a0"/>
    <w:next w:val="a0"/>
    <w:link w:val="af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6">
    <w:name w:val="annotation reference"/>
    <w:semiHidden/>
    <w:rsid w:val="000E4594"/>
    <w:rPr>
      <w:sz w:val="16"/>
      <w:szCs w:val="16"/>
    </w:rPr>
  </w:style>
  <w:style w:type="paragraph" w:styleId="af7">
    <w:name w:val="annotation text"/>
    <w:basedOn w:val="a0"/>
    <w:link w:val="af8"/>
    <w:semiHidden/>
    <w:rsid w:val="000E4594"/>
    <w:rPr>
      <w:szCs w:val="20"/>
    </w:rPr>
  </w:style>
  <w:style w:type="paragraph" w:styleId="af9">
    <w:name w:val="annotation subject"/>
    <w:basedOn w:val="af7"/>
    <w:next w:val="af7"/>
    <w:link w:val="afa"/>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8">
    <w:name w:val="註解文字 字元"/>
    <w:link w:val="af7"/>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b">
    <w:name w:val="footer"/>
    <w:basedOn w:val="a0"/>
    <w:link w:val="afc"/>
    <w:rsid w:val="006F1736"/>
    <w:pPr>
      <w:tabs>
        <w:tab w:val="center" w:pos="4153"/>
        <w:tab w:val="right" w:pos="8306"/>
      </w:tabs>
    </w:pPr>
  </w:style>
  <w:style w:type="character" w:styleId="afd">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e">
    <w:name w:val="List Paragraph"/>
    <w:aliases w:val="- Bullets,¥¡¡¡¡ì¬º¥¹¥È¶ÎÂä,?? ??,?????,????,Lista1,ÁÐ³ö¶ÎÂä,列出段落1,中等深浅网格 1 - 着色 21,列表段落,列表段落1,—ño’i—Ž,¥ê¥¹¥È¶ÎÂä,1st level - Bullet List Paragraph,Lettre d'introduction,Paragrafo elenco,Normal bullet 2,Bullet list,목록단락,목록 단락,リスト段落,列表段落11,列出段落,列,P"/>
    <w:basedOn w:val="a0"/>
    <w:link w:val="aff"/>
    <w:uiPriority w:val="34"/>
    <w:qFormat/>
    <w:rsid w:val="00C87463"/>
    <w:pPr>
      <w:ind w:leftChars="400" w:left="840"/>
    </w:pPr>
    <w:rPr>
      <w:lang w:eastAsia="x-none"/>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标题3a 字元"/>
    <w:link w:val="4"/>
    <w:uiPriority w:val="9"/>
    <w:rsid w:val="00CE4D6A"/>
    <w:rPr>
      <w:rFonts w:ascii="Arial" w:hAnsi="Arial"/>
      <w:b/>
      <w:i/>
      <w:szCs w:val="26"/>
      <w:lang w:val="en-GB" w:eastAsia="x-none"/>
    </w:rPr>
  </w:style>
  <w:style w:type="character" w:customStyle="1" w:styleId="a7">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c">
    <w:name w:val="頁尾 字元"/>
    <w:link w:val="afb"/>
    <w:rsid w:val="005539CC"/>
    <w:rPr>
      <w:rFonts w:ascii="Times" w:hAnsi="Times"/>
      <w:szCs w:val="24"/>
      <w:lang w:val="en-GB" w:eastAsia="en-US"/>
    </w:rPr>
  </w:style>
  <w:style w:type="character" w:customStyle="1" w:styleId="af5">
    <w:name w:val="標號 字元"/>
    <w:aliases w:val="cap 字元,cap Char 字元,Caption Char 字元,Caption Char1 Char 字元,cap Char Char1 字元,Caption Char Char1 Char 字元,cap Char2 字元,条目 字元,cap Char Char Char Char Char Char Char 字元,cap1 字元,cap2 字元,cap11 字元,Légende-figure 字元,Légende-figure Char 字元,Beschrifubg 字元"/>
    <w:link w:val="af4"/>
    <w:rsid w:val="000A3E0C"/>
    <w:rPr>
      <w:rFonts w:eastAsia="Times New Roman"/>
      <w:b/>
      <w:lang w:val="en-GB" w:eastAsia="ar-SA"/>
    </w:rPr>
  </w:style>
  <w:style w:type="character" w:styleId="aff0">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標題 5 字元"/>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標題 6 字元"/>
    <w:link w:val="6"/>
    <w:uiPriority w:val="9"/>
    <w:rsid w:val="00585FFD"/>
    <w:rPr>
      <w:rFonts w:ascii="Arial" w:hAnsi="Arial"/>
      <w:b/>
      <w:bCs/>
      <w:i/>
      <w:sz w:val="18"/>
      <w:szCs w:val="22"/>
      <w:lang w:val="en-GB" w:eastAsia="x-none"/>
    </w:rPr>
  </w:style>
  <w:style w:type="character" w:customStyle="1" w:styleId="70">
    <w:name w:val="標題 7 字元"/>
    <w:link w:val="7"/>
    <w:uiPriority w:val="9"/>
    <w:rsid w:val="001D6883"/>
    <w:rPr>
      <w:sz w:val="24"/>
      <w:szCs w:val="24"/>
      <w:lang w:val="en-GB" w:eastAsia="x-none"/>
    </w:rPr>
  </w:style>
  <w:style w:type="character" w:customStyle="1" w:styleId="80">
    <w:name w:val="標題 8 字元"/>
    <w:link w:val="8"/>
    <w:uiPriority w:val="9"/>
    <w:rsid w:val="001D6883"/>
    <w:rPr>
      <w:i/>
      <w:iCs/>
      <w:sz w:val="24"/>
      <w:szCs w:val="24"/>
      <w:lang w:val="en-GB" w:eastAsia="x-none"/>
    </w:rPr>
  </w:style>
  <w:style w:type="character" w:customStyle="1" w:styleId="90">
    <w:name w:val="標題 9 字元"/>
    <w:link w:val="9"/>
    <w:uiPriority w:val="9"/>
    <w:rsid w:val="001D6883"/>
    <w:rPr>
      <w:rFonts w:ascii="Arial" w:hAnsi="Arial"/>
      <w:sz w:val="22"/>
      <w:szCs w:val="22"/>
      <w:lang w:val="en-GB" w:eastAsia="x-none"/>
    </w:rPr>
  </w:style>
  <w:style w:type="character" w:customStyle="1" w:styleId="a5">
    <w:name w:val="本文 字元"/>
    <w:aliases w:val="bt 字元"/>
    <w:link w:val="a4"/>
    <w:rsid w:val="001D6883"/>
    <w:rPr>
      <w:rFonts w:ascii="Times" w:hAnsi="Times"/>
      <w:szCs w:val="24"/>
      <w:lang w:val="en-GB"/>
    </w:rPr>
  </w:style>
  <w:style w:type="character" w:customStyle="1" w:styleId="a9">
    <w:name w:val="註腳文字 字元"/>
    <w:link w:val="a8"/>
    <w:semiHidden/>
    <w:rsid w:val="001D6883"/>
    <w:rPr>
      <w:rFonts w:ascii="Times" w:hAnsi="Times"/>
    </w:rPr>
  </w:style>
  <w:style w:type="character" w:customStyle="1" w:styleId="ab">
    <w:name w:val="文件引導模式 字元"/>
    <w:link w:val="aa"/>
    <w:semiHidden/>
    <w:rsid w:val="001D6883"/>
    <w:rPr>
      <w:rFonts w:ascii="Tahoma" w:hAnsi="Tahoma" w:cs="Tahoma"/>
      <w:szCs w:val="24"/>
      <w:shd w:val="clear" w:color="auto" w:fill="000080"/>
      <w:lang w:val="en-GB"/>
    </w:rPr>
  </w:style>
  <w:style w:type="character" w:customStyle="1" w:styleId="af">
    <w:name w:val="註解方塊文字 字元"/>
    <w:link w:val="ae"/>
    <w:semiHidden/>
    <w:rsid w:val="001D6883"/>
    <w:rPr>
      <w:rFonts w:ascii="Tahoma" w:hAnsi="Tahoma" w:cs="Tahoma"/>
      <w:sz w:val="16"/>
      <w:szCs w:val="16"/>
      <w:lang w:val="en-GB"/>
    </w:rPr>
  </w:style>
  <w:style w:type="character" w:customStyle="1" w:styleId="af2">
    <w:name w:val="日期 字元"/>
    <w:link w:val="af1"/>
    <w:rsid w:val="001D6883"/>
    <w:rPr>
      <w:rFonts w:ascii="Times" w:hAnsi="Times"/>
      <w:szCs w:val="24"/>
      <w:lang w:val="en-GB"/>
    </w:rPr>
  </w:style>
  <w:style w:type="character" w:customStyle="1" w:styleId="afa">
    <w:name w:val="註解主旨 字元"/>
    <w:link w:val="af9"/>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1">
    <w:name w:val="Plain Text"/>
    <w:basedOn w:val="a0"/>
    <w:link w:val="aff2"/>
    <w:uiPriority w:val="99"/>
    <w:unhideWhenUsed/>
    <w:rsid w:val="001D6883"/>
    <w:rPr>
      <w:rFonts w:ascii="Arial" w:eastAsia="MS Gothic" w:hAnsi="Arial"/>
      <w:color w:val="000000"/>
      <w:szCs w:val="20"/>
      <w:lang w:val="x-none"/>
    </w:rPr>
  </w:style>
  <w:style w:type="character" w:customStyle="1" w:styleId="aff2">
    <w:name w:val="純文字 字元"/>
    <w:link w:val="aff1"/>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3">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0">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0">
    <w:name w:val="标题 61"/>
    <w:basedOn w:val="a0"/>
    <w:rsid w:val="000264DF"/>
    <w:pPr>
      <w:tabs>
        <w:tab w:val="num" w:pos="1152"/>
      </w:tabs>
    </w:pPr>
    <w:rPr>
      <w:rFonts w:eastAsia="MS PGothic" w:cs="Times"/>
      <w:szCs w:val="20"/>
      <w:lang w:val="en-US" w:eastAsia="ja-JP"/>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標題 1 字元"/>
    <w:aliases w:val="NMP Heading 1 字元,H1 字元,h11 字元,h12 字元,h13 字元,h14 字元,h15 字元,h16 字元,app heading 1 字元,l1 字元,Memo Heading 1 字元,Heading 1_a 字元,heading 1 字元,h17 字元,h111 字元,h121 字元,h131 字元,h141 字元,h151 字元,h161 字元,h18 字元,h112 字元,h122 字元,h132 字元,h142 字元,h152 字元,h162 字元"/>
    <w:link w:val="1"/>
    <w:uiPriority w:val="9"/>
    <w:rsid w:val="004B3890"/>
    <w:rPr>
      <w:rFonts w:ascii="Arial" w:hAnsi="Arial"/>
      <w:b/>
      <w:bCs/>
      <w:kern w:val="32"/>
      <w:sz w:val="32"/>
      <w:szCs w:val="32"/>
      <w:lang w:val="en-GB" w:eastAsia="x-none"/>
    </w:rPr>
  </w:style>
  <w:style w:type="character" w:customStyle="1" w:styleId="20">
    <w:name w:val="標題 2 字元"/>
    <w:aliases w:val="H2 字元,h2 字元,Head2A 字元,2 字元,UNDERRUBRIK 1-2 字元,DO NOT USE_h2 字元,h21 字元,Heading 2 Char 字元,H2 Char 字元,h2 Char 字元,Header 2 字元,Header2 字元,22 字元,heading2 字元,2nd level 字元,H21 字元,H22 字元,H23 字元,H24 字元,H25 字元,R2 字元,E2 字元,†berschrift 2 字元,õberschrift 2 字元"/>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
    <w:basedOn w:val="a0"/>
    <w:rsid w:val="000264DF"/>
    <w:pPr>
      <w:tabs>
        <w:tab w:val="num" w:pos="1152"/>
      </w:tabs>
    </w:pPr>
    <w:rPr>
      <w:rFonts w:eastAsia="MS PGothic" w:cs="Times"/>
      <w:szCs w:val="20"/>
      <w:lang w:val="en-US" w:eastAsia="ja-JP"/>
    </w:rPr>
  </w:style>
  <w:style w:type="character" w:customStyle="1" w:styleId="aff">
    <w:name w:val="清單段落 字元"/>
    <w:aliases w:val="- Bullets 字元,¥¡¡¡¡ì¬º¥¹¥È¶ÎÂä 字元,?? ?? 字元,????? 字元,???? 字元,Lista1 字元,ÁÐ³ö¶ÎÂä 字元,列出段落1 字元,中等深浅网格 1 - 着色 21 字元,列表段落 字元,列表段落1 字元,—ño’i—Ž 字元,¥ê¥¹¥È¶ÎÂä 字元,1st level - Bullet List Paragraph 字元,Lettre d'introduction 字元,Paragrafo elenco 字元,목록단락 字元"/>
    <w:link w:val="afe"/>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4">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f5">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3">
    <w:name w:val="Body Text 2"/>
    <w:basedOn w:val="a0"/>
    <w:link w:val="24"/>
    <w:rsid w:val="000C666E"/>
    <w:pPr>
      <w:spacing w:after="120" w:line="480" w:lineRule="auto"/>
    </w:pPr>
  </w:style>
  <w:style w:type="character" w:customStyle="1" w:styleId="24">
    <w:name w:val="本文 2 字元"/>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f6">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3">
    <w:name w:val="(文字) (文字)5"/>
    <w:semiHidden/>
    <w:rsid w:val="000B3434"/>
    <w:rPr>
      <w:rFonts w:ascii="Times New Roman" w:hAnsi="Times New Roman"/>
      <w:lang w:eastAsia="en-US"/>
    </w:rPr>
  </w:style>
  <w:style w:type="character" w:styleId="aff7">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afe"/>
    <w:rsid w:val="00473E46"/>
    <w:pPr>
      <w:spacing w:before="120" w:after="120" w:line="336" w:lineRule="auto"/>
      <w:ind w:leftChars="0" w:left="0"/>
      <w:jc w:val="both"/>
    </w:pPr>
    <w:rPr>
      <w:rFonts w:ascii="Times New Roman" w:eastAsia="Malgun Gothic" w:hAnsi="Times New Roman" w:cs="Batang"/>
      <w:szCs w:val="20"/>
      <w:lang w:eastAsia="en-US"/>
    </w:rPr>
  </w:style>
  <w:style w:type="paragraph" w:customStyle="1" w:styleId="0Maintext">
    <w:name w:val="0 Main text"/>
    <w:basedOn w:val="a0"/>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a1"/>
    <w:link w:val="0Maintext"/>
    <w:rsid w:val="00473E46"/>
    <w:rPr>
      <w:rFonts w:eastAsia="Malgun Gothic" w:cs="Batang"/>
      <w:lang w:val="en-GB"/>
    </w:rPr>
  </w:style>
  <w:style w:type="character" w:customStyle="1" w:styleId="14">
    <w:name w:val="未解析的提及1"/>
    <w:basedOn w:val="a1"/>
    <w:uiPriority w:val="99"/>
    <w:semiHidden/>
    <w:unhideWhenUsed/>
    <w:rsid w:val="00397180"/>
    <w:rPr>
      <w:color w:val="605E5C"/>
      <w:shd w:val="clear" w:color="auto" w:fill="E1DFDD"/>
    </w:rPr>
  </w:style>
  <w:style w:type="character" w:styleId="aff8">
    <w:name w:val="Unresolved Mention"/>
    <w:basedOn w:val="a1"/>
    <w:uiPriority w:val="99"/>
    <w:semiHidden/>
    <w:unhideWhenUsed/>
    <w:rsid w:val="000F4A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057266">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2275549">
      <w:bodyDiv w:val="1"/>
      <w:marLeft w:val="0"/>
      <w:marRight w:val="0"/>
      <w:marTop w:val="0"/>
      <w:marBottom w:val="0"/>
      <w:divBdr>
        <w:top w:val="none" w:sz="0" w:space="0" w:color="auto"/>
        <w:left w:val="none" w:sz="0" w:space="0" w:color="auto"/>
        <w:bottom w:val="none" w:sz="0" w:space="0" w:color="auto"/>
        <w:right w:val="none" w:sz="0" w:space="0" w:color="auto"/>
      </w:divBdr>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580489">
      <w:bodyDiv w:val="1"/>
      <w:marLeft w:val="0"/>
      <w:marRight w:val="0"/>
      <w:marTop w:val="0"/>
      <w:marBottom w:val="0"/>
      <w:divBdr>
        <w:top w:val="none" w:sz="0" w:space="0" w:color="auto"/>
        <w:left w:val="none" w:sz="0" w:space="0" w:color="auto"/>
        <w:bottom w:val="none" w:sz="0" w:space="0" w:color="auto"/>
        <w:right w:val="none" w:sz="0" w:space="0" w:color="auto"/>
      </w:divBdr>
      <w:divsChild>
        <w:div w:id="562301640">
          <w:marLeft w:val="1699"/>
          <w:marRight w:val="0"/>
          <w:marTop w:val="120"/>
          <w:marBottom w:val="0"/>
          <w:divBdr>
            <w:top w:val="none" w:sz="0" w:space="0" w:color="auto"/>
            <w:left w:val="none" w:sz="0" w:space="0" w:color="auto"/>
            <w:bottom w:val="none" w:sz="0" w:space="0" w:color="auto"/>
            <w:right w:val="none" w:sz="0" w:space="0" w:color="auto"/>
          </w:divBdr>
        </w:div>
      </w:divsChild>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igi.com/support/knowledge-base/understanding-lte-signal-strength-value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09-e/Inbox/drafts/7.1/Prep%20phase/RAN1%23109-e_NR_CRs_7.1_summary_v24_Samsung_Moderator.xlsx" TargetMode="External"/><Relationship Id="rId2" Type="http://schemas.openxmlformats.org/officeDocument/2006/relationships/customXml" Target="../customXml/item1.xml"/><Relationship Id="rId16" Type="http://schemas.openxmlformats.org/officeDocument/2006/relationships/image" Target="media/image4.pn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2.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05123A-1953-448D-99BC-8322E7A12E7C}">
  <ds:schemaRefs>
    <ds:schemaRef ds:uri="http://schemas.openxmlformats.org/officeDocument/2006/bibliography"/>
  </ds:schemaRefs>
</ds:datastoreItem>
</file>

<file path=customXml/itemProps4.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 contribution</Template>
  <TotalTime>7</TotalTime>
  <Pages>6</Pages>
  <Words>1346</Words>
  <Characters>7673</Characters>
  <Application>Microsoft Office Word</Application>
  <DocSecurity>0</DocSecurity>
  <Lines>63</Lines>
  <Paragraphs>18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RAN1 Chairman's Notes RAN1 NR#3</vt:lpstr>
      <vt:lpstr>RAN1 Chairman's Notes RAN1 NR#3</vt:lpstr>
    </vt:vector>
  </TitlesOfParts>
  <Company/>
  <LinksUpToDate>false</LinksUpToDate>
  <CharactersWithSpaces>9001</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kevin.lin@oppo.com</dc:creator>
  <cp:keywords/>
  <cp:lastModifiedBy>CH Hsieh (謝其軒)</cp:lastModifiedBy>
  <cp:revision>3</cp:revision>
  <cp:lastPrinted>2013-05-13T15:37:00Z</cp:lastPrinted>
  <dcterms:created xsi:type="dcterms:W3CDTF">2022-05-09T08:25:00Z</dcterms:created>
  <dcterms:modified xsi:type="dcterms:W3CDTF">2022-05-09T08:32:00Z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