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OLE_LINK26"/>
    <w:bookmarkStart w:id="1" w:name="_Ref129681832"/>
    <w:p w14:paraId="47E0A0CD" w14:textId="77777777" w:rsidR="00045B19" w:rsidRDefault="002C072A">
      <w:pPr>
        <w:tabs>
          <w:tab w:val="right" w:pos="9216"/>
        </w:tabs>
        <w:spacing w:after="0"/>
        <w:rPr>
          <w:b/>
          <w:lang w:eastAsia="zh-CN"/>
        </w:rPr>
      </w:pPr>
      <w:r>
        <w:rPr>
          <w:b/>
          <w:noProof/>
          <w:lang w:eastAsia="ko-KR"/>
        </w:rPr>
        <mc:AlternateContent>
          <mc:Choice Requires="wps">
            <w:drawing>
              <wp:anchor distT="0" distB="0" distL="114300" distR="114300" simplePos="0" relativeHeight="251659264" behindDoc="0" locked="1" layoutInCell="1" hidden="1" allowOverlap="1" wp14:anchorId="3D2DCD26" wp14:editId="2123F1FD">
                <wp:simplePos x="0" y="0"/>
                <wp:positionH relativeFrom="column">
                  <wp:posOffset>0</wp:posOffset>
                </wp:positionH>
                <wp:positionV relativeFrom="paragraph">
                  <wp:posOffset>0</wp:posOffset>
                </wp:positionV>
                <wp:extent cx="635" cy="635"/>
                <wp:effectExtent l="9525" t="9525" r="8890" b="8890"/>
                <wp:wrapNone/>
                <wp:docPr id="2"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w:t>
      </w:r>
      <w:r>
        <w:rPr>
          <w:rFonts w:hint="eastAsia"/>
          <w:b/>
          <w:lang w:eastAsia="zh-CN"/>
        </w:rPr>
        <w:t xml:space="preserve"> #10</w:t>
      </w:r>
      <w:r>
        <w:rPr>
          <w:b/>
          <w:lang w:eastAsia="zh-CN"/>
        </w:rPr>
        <w:t>9-e</w:t>
      </w:r>
      <w:r>
        <w:rPr>
          <w:b/>
          <w:lang w:eastAsia="zh-CN"/>
        </w:rPr>
        <w:tab/>
        <w:t>R1-22xxxxx</w:t>
      </w:r>
    </w:p>
    <w:p w14:paraId="0F85B3E3" w14:textId="77777777" w:rsidR="00045B19" w:rsidRDefault="002C072A">
      <w:pPr>
        <w:spacing w:afterLines="50"/>
        <w:rPr>
          <w:b/>
          <w:lang w:eastAsia="zh-CN"/>
        </w:rPr>
      </w:pPr>
      <w:r>
        <w:rPr>
          <w:b/>
          <w:lang w:eastAsia="zh-CN"/>
        </w:rPr>
        <w:t>e-Meeting, May 9</w:t>
      </w:r>
      <w:r>
        <w:rPr>
          <w:b/>
          <w:bCs/>
          <w:vertAlign w:val="superscript"/>
          <w:lang w:eastAsia="zh-CN"/>
        </w:rPr>
        <w:t>th</w:t>
      </w:r>
      <w:r>
        <w:rPr>
          <w:b/>
          <w:bCs/>
          <w:lang w:eastAsia="zh-CN"/>
        </w:rPr>
        <w:t>- 20</w:t>
      </w:r>
      <w:r>
        <w:rPr>
          <w:b/>
          <w:bCs/>
          <w:vertAlign w:val="superscript"/>
          <w:lang w:eastAsia="zh-CN"/>
        </w:rPr>
        <w:t>th</w:t>
      </w:r>
      <w:r>
        <w:rPr>
          <w:b/>
          <w:bCs/>
          <w:lang w:eastAsia="zh-CN"/>
        </w:rPr>
        <w:t>, 2022</w:t>
      </w:r>
    </w:p>
    <w:bookmarkEnd w:id="0"/>
    <w:p w14:paraId="1752D605" w14:textId="77777777" w:rsidR="00045B19" w:rsidRDefault="00045B19">
      <w:pPr>
        <w:pBdr>
          <w:top w:val="single" w:sz="4" w:space="1" w:color="auto"/>
        </w:pBdr>
        <w:spacing w:after="0"/>
        <w:jc w:val="left"/>
        <w:rPr>
          <w:b/>
          <w:sz w:val="16"/>
          <w:szCs w:val="16"/>
          <w:lang w:eastAsia="zh-CN"/>
        </w:rPr>
      </w:pPr>
    </w:p>
    <w:p w14:paraId="5FE94D63" w14:textId="77777777" w:rsidR="00045B19" w:rsidRDefault="002C072A">
      <w:pPr>
        <w:spacing w:after="60"/>
        <w:ind w:left="1555" w:hanging="1555"/>
        <w:jc w:val="left"/>
        <w:rPr>
          <w:b/>
          <w:lang w:eastAsia="zh-CN"/>
        </w:rPr>
      </w:pPr>
      <w:r>
        <w:rPr>
          <w:b/>
          <w:lang w:eastAsia="zh-CN"/>
        </w:rPr>
        <w:t>Agenda Item:</w:t>
      </w:r>
      <w:r>
        <w:rPr>
          <w:b/>
          <w:lang w:eastAsia="zh-CN"/>
        </w:rPr>
        <w:tab/>
        <w:t>7.1</w:t>
      </w:r>
    </w:p>
    <w:p w14:paraId="144ACB6C" w14:textId="77777777" w:rsidR="00045B19" w:rsidRDefault="002C072A">
      <w:pPr>
        <w:spacing w:after="60"/>
        <w:ind w:left="1555" w:hanging="1555"/>
        <w:jc w:val="left"/>
        <w:rPr>
          <w:b/>
          <w:lang w:eastAsia="zh-CN"/>
        </w:rPr>
      </w:pPr>
      <w:r>
        <w:rPr>
          <w:b/>
          <w:lang w:eastAsia="zh-CN"/>
        </w:rPr>
        <w:t>Source:</w:t>
      </w:r>
      <w:r>
        <w:rPr>
          <w:b/>
          <w:lang w:eastAsia="zh-CN"/>
        </w:rPr>
        <w:tab/>
        <w:t>Moderator (Huawei)</w:t>
      </w:r>
    </w:p>
    <w:p w14:paraId="146ABCC3" w14:textId="77777777" w:rsidR="00045B19" w:rsidRDefault="002C072A">
      <w:pPr>
        <w:spacing w:after="60"/>
        <w:ind w:left="1555" w:hanging="1555"/>
        <w:jc w:val="left"/>
        <w:rPr>
          <w:b/>
          <w:lang w:eastAsia="zh-CN"/>
        </w:rPr>
      </w:pPr>
      <w:r>
        <w:rPr>
          <w:b/>
          <w:lang w:eastAsia="zh-CN"/>
        </w:rPr>
        <w:t>Title:</w:t>
      </w:r>
      <w:r>
        <w:rPr>
          <w:b/>
          <w:lang w:eastAsia="zh-CN"/>
        </w:rPr>
        <w:tab/>
      </w:r>
      <w:r>
        <w:rPr>
          <w:b/>
          <w:highlight w:val="yellow"/>
          <w:lang w:eastAsia="zh-CN"/>
        </w:rPr>
        <w:t>draft</w:t>
      </w:r>
      <w:r>
        <w:rPr>
          <w:b/>
          <w:lang w:eastAsia="zh-CN"/>
        </w:rPr>
        <w:t xml:space="preserve"> Summary of email discussion [109-e-NR-CRs-02] PL-RS configuration of SCells</w:t>
      </w:r>
    </w:p>
    <w:p w14:paraId="5DD8461A" w14:textId="77777777" w:rsidR="00045B19" w:rsidRDefault="002C072A">
      <w:pPr>
        <w:spacing w:after="60"/>
        <w:ind w:left="1555" w:hanging="1555"/>
        <w:jc w:val="left"/>
        <w:rPr>
          <w:b/>
          <w:lang w:eastAsia="zh-CN"/>
        </w:rPr>
      </w:pPr>
      <w:r>
        <w:rPr>
          <w:b/>
          <w:lang w:eastAsia="zh-CN"/>
        </w:rPr>
        <w:t>Document for:</w:t>
      </w:r>
      <w:r>
        <w:rPr>
          <w:b/>
          <w:lang w:eastAsia="zh-CN"/>
        </w:rPr>
        <w:tab/>
        <w:t xml:space="preserve">Discussion and Decision </w:t>
      </w:r>
    </w:p>
    <w:p w14:paraId="4D06354D" w14:textId="77777777" w:rsidR="00045B19" w:rsidRDefault="00045B19">
      <w:pPr>
        <w:pBdr>
          <w:bottom w:val="single" w:sz="4" w:space="1" w:color="auto"/>
        </w:pBdr>
        <w:spacing w:after="0"/>
        <w:jc w:val="left"/>
        <w:rPr>
          <w:b/>
          <w:sz w:val="16"/>
          <w:szCs w:val="16"/>
          <w:lang w:eastAsia="zh-CN"/>
        </w:rPr>
      </w:pPr>
    </w:p>
    <w:p w14:paraId="0237AD5C" w14:textId="77777777" w:rsidR="00045B19" w:rsidRDefault="002C072A">
      <w:pPr>
        <w:pStyle w:val="1"/>
      </w:pPr>
      <w:bookmarkStart w:id="2" w:name="_Ref129681862"/>
      <w:bookmarkStart w:id="3" w:name="_Ref124589705"/>
      <w:r>
        <w:t>Introduction</w:t>
      </w:r>
      <w:bookmarkEnd w:id="2"/>
      <w:bookmarkEnd w:id="3"/>
    </w:p>
    <w:p w14:paraId="2D02427E" w14:textId="77777777" w:rsidR="00045B19" w:rsidRDefault="002C072A">
      <w:r>
        <w:t>Two issues are discussed in this documents.</w:t>
      </w:r>
    </w:p>
    <w:p w14:paraId="4ABDABB9" w14:textId="77777777" w:rsidR="00045B19" w:rsidRDefault="002C072A">
      <w:r>
        <w:t xml:space="preserve">An issue is identified in [1][2][3] that </w:t>
      </w:r>
    </w:p>
    <w:p w14:paraId="6971C1C7" w14:textId="77777777" w:rsidR="00045B19" w:rsidRDefault="002C072A">
      <w:r>
        <w:rPr>
          <w:b/>
        </w:rPr>
        <w:t>Issue#1</w:t>
      </w:r>
      <w:r>
        <w:t>:</w:t>
      </w:r>
    </w:p>
    <w:p w14:paraId="4C23ECDF" w14:textId="77777777" w:rsidR="00045B19" w:rsidRDefault="002C072A">
      <w:pPr>
        <w:pStyle w:val="af6"/>
        <w:numPr>
          <w:ilvl w:val="0"/>
          <w:numId w:val="6"/>
        </w:numPr>
      </w:pPr>
      <w:r>
        <w:t xml:space="preserve">A UE is not required to obtain MIB of SCell. However, to determine PUSCH/PUCCH/SRS transmission power, in current TS 38.213, the RS resource for PL calculation is derived from a SS/PBCH block which is linked to obtaining MIB of the serving cell if the </w:t>
      </w:r>
      <w:r>
        <w:rPr>
          <w:i/>
        </w:rPr>
        <w:t>pathlossReferenceRS</w:t>
      </w:r>
      <w:r>
        <w:t xml:space="preserve"> is not configured. Therefore, a clarification for this case is needed. For example,</w:t>
      </w:r>
    </w:p>
    <w:p w14:paraId="19431156" w14:textId="77777777" w:rsidR="00045B19" w:rsidRDefault="00045B19"/>
    <w:tbl>
      <w:tblPr>
        <w:tblStyle w:val="af0"/>
        <w:tblW w:w="0" w:type="auto"/>
        <w:tblLook w:val="04A0" w:firstRow="1" w:lastRow="0" w:firstColumn="1" w:lastColumn="0" w:noHBand="0" w:noVBand="1"/>
      </w:tblPr>
      <w:tblGrid>
        <w:gridCol w:w="9307"/>
      </w:tblGrid>
      <w:tr w:rsidR="00045B19" w14:paraId="03293F64" w14:textId="77777777">
        <w:tc>
          <w:tcPr>
            <w:tcW w:w="9629" w:type="dxa"/>
          </w:tcPr>
          <w:p w14:paraId="3CFCE06A" w14:textId="77777777" w:rsidR="00045B19" w:rsidRDefault="002C072A">
            <w:pPr>
              <w:pStyle w:val="B1"/>
              <w:ind w:left="0" w:firstLine="0"/>
              <w:rPr>
                <w:b/>
                <w:bCs/>
              </w:rPr>
            </w:pPr>
            <w:r>
              <w:rPr>
                <w:b/>
                <w:bCs/>
              </w:rPr>
              <w:t>7.1.1 for PUSCH (TS38.213 v15.14.0):</w:t>
            </w:r>
          </w:p>
          <w:p w14:paraId="4C3A29FC" w14:textId="77777777" w:rsidR="00045B19" w:rsidRDefault="002C072A">
            <w:pPr>
              <w:autoSpaceDE/>
              <w:autoSpaceDN/>
              <w:adjustRightInd/>
              <w:snapToGrid/>
              <w:spacing w:after="180" w:line="240" w:lineRule="auto"/>
              <w:ind w:left="568" w:hanging="284"/>
              <w:jc w:val="left"/>
              <w:rPr>
                <w:kern w:val="0"/>
                <w:sz w:val="20"/>
                <w:szCs w:val="20"/>
              </w:rPr>
            </w:pPr>
            <w:r>
              <w:rPr>
                <w:kern w:val="0"/>
                <w:sz w:val="20"/>
                <w:szCs w:val="20"/>
                <w:lang w:val="en-GB"/>
              </w:rPr>
              <w:t>-</w:t>
            </w:r>
            <w:r>
              <w:rPr>
                <w:kern w:val="0"/>
                <w:sz w:val="20"/>
                <w:szCs w:val="20"/>
                <w:lang w:val="en-GB"/>
              </w:rPr>
              <w:tab/>
            </w:r>
            <w:r>
              <w:rPr>
                <w:kern w:val="0"/>
                <w:position w:val="-12"/>
                <w:sz w:val="20"/>
                <w:szCs w:val="20"/>
                <w:lang w:val="en-GB"/>
              </w:rPr>
              <w:object w:dxaOrig="1005" w:dyaOrig="324" w14:anchorId="7B073F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16.2pt" o:ole="">
                  <v:imagedata r:id="rId8" o:title=""/>
                </v:shape>
                <o:OLEObject Type="Embed" ProgID="Equation.3" ShapeID="_x0000_i1025" DrawAspect="Content" ObjectID="_1713952508" r:id="rId9"/>
              </w:object>
            </w:r>
            <w:r>
              <w:rPr>
                <w:kern w:val="0"/>
                <w:sz w:val="20"/>
                <w:szCs w:val="20"/>
                <w:lang w:val="en-GB"/>
              </w:rPr>
              <w:t xml:space="preserve">is </w:t>
            </w:r>
            <w:r>
              <w:rPr>
                <w:kern w:val="0"/>
                <w:sz w:val="20"/>
                <w:szCs w:val="20"/>
              </w:rPr>
              <w:t>a</w:t>
            </w:r>
            <w:r>
              <w:rPr>
                <w:kern w:val="0"/>
                <w:sz w:val="20"/>
                <w:szCs w:val="20"/>
                <w:lang w:val="en-GB"/>
              </w:rPr>
              <w:t xml:space="preserve"> downlink pathloss estimate </w:t>
            </w:r>
            <w:r>
              <w:rPr>
                <w:rFonts w:eastAsia="MS Mincho"/>
                <w:kern w:val="0"/>
                <w:sz w:val="20"/>
                <w:szCs w:val="20"/>
                <w:lang w:val="en-GB"/>
              </w:rPr>
              <w:t xml:space="preserve">in dB </w:t>
            </w:r>
            <w:r>
              <w:rPr>
                <w:kern w:val="0"/>
                <w:sz w:val="20"/>
                <w:szCs w:val="20"/>
                <w:lang w:val="en-GB"/>
              </w:rPr>
              <w:t xml:space="preserve">calculated </w:t>
            </w:r>
            <w:r>
              <w:rPr>
                <w:kern w:val="0"/>
                <w:sz w:val="20"/>
                <w:szCs w:val="20"/>
              </w:rPr>
              <w:t>by</w:t>
            </w:r>
            <w:r>
              <w:rPr>
                <w:kern w:val="0"/>
                <w:sz w:val="20"/>
                <w:szCs w:val="20"/>
                <w:lang w:val="en-GB"/>
              </w:rPr>
              <w:t xml:space="preserve"> the UE </w:t>
            </w:r>
            <w:r>
              <w:rPr>
                <w:kern w:val="0"/>
                <w:sz w:val="20"/>
                <w:szCs w:val="20"/>
              </w:rPr>
              <w:t xml:space="preserve">using reference signal (RS) index </w:t>
            </w:r>
            <w:r>
              <w:rPr>
                <w:noProof/>
                <w:kern w:val="0"/>
                <w:position w:val="-10"/>
                <w:sz w:val="20"/>
                <w:szCs w:val="20"/>
                <w:lang w:eastAsia="ko-KR"/>
              </w:rPr>
              <w:drawing>
                <wp:inline distT="0" distB="0" distL="0" distR="0" wp14:anchorId="602804A6" wp14:editId="7A473855">
                  <wp:extent cx="170815" cy="200660"/>
                  <wp:effectExtent l="0" t="0" r="635" b="8890"/>
                  <wp:docPr id="954" name="Picture 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 name="Picture 95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70815" cy="200660"/>
                          </a:xfrm>
                          <a:prstGeom prst="rect">
                            <a:avLst/>
                          </a:prstGeom>
                          <a:noFill/>
                          <a:ln>
                            <a:noFill/>
                          </a:ln>
                        </pic:spPr>
                      </pic:pic>
                    </a:graphicData>
                  </a:graphic>
                </wp:inline>
              </w:drawing>
            </w:r>
            <w:r>
              <w:rPr>
                <w:iCs/>
                <w:kern w:val="0"/>
                <w:sz w:val="20"/>
                <w:szCs w:val="20"/>
              </w:rPr>
              <w:t xml:space="preserve"> </w:t>
            </w:r>
            <w:r>
              <w:rPr>
                <w:kern w:val="0"/>
                <w:sz w:val="20"/>
                <w:szCs w:val="20"/>
                <w:lang w:val="en-GB"/>
              </w:rPr>
              <w:t xml:space="preserve">for </w:t>
            </w:r>
            <w:r>
              <w:rPr>
                <w:kern w:val="0"/>
                <w:sz w:val="20"/>
                <w:szCs w:val="20"/>
              </w:rPr>
              <w:t>the active DL BWP, as described in Clause 12,</w:t>
            </w:r>
            <w:r>
              <w:rPr>
                <w:iCs/>
                <w:kern w:val="0"/>
                <w:sz w:val="20"/>
                <w:szCs w:val="20"/>
              </w:rPr>
              <w:t xml:space="preserve"> of carrier </w:t>
            </w:r>
            <w:r>
              <w:rPr>
                <w:iCs/>
                <w:kern w:val="0"/>
                <w:position w:val="-10"/>
                <w:sz w:val="20"/>
                <w:szCs w:val="20"/>
                <w:lang w:val="en-GB"/>
              </w:rPr>
              <w:object w:dxaOrig="279" w:dyaOrig="279" w14:anchorId="19490187">
                <v:shape id="_x0000_i1026" type="#_x0000_t75" style="width:13.95pt;height:13.95pt" o:ole="">
                  <v:imagedata r:id="rId11" o:title=""/>
                </v:shape>
                <o:OLEObject Type="Embed" ProgID="Equation.3" ShapeID="_x0000_i1026" DrawAspect="Content" ObjectID="_1713952509" r:id="rId12"/>
              </w:object>
            </w:r>
            <w:r>
              <w:rPr>
                <w:iCs/>
                <w:kern w:val="0"/>
                <w:sz w:val="20"/>
                <w:szCs w:val="20"/>
              </w:rPr>
              <w:t xml:space="preserve"> of</w:t>
            </w:r>
            <w:r>
              <w:rPr>
                <w:kern w:val="0"/>
                <w:sz w:val="20"/>
                <w:szCs w:val="20"/>
                <w:lang w:val="en-GB"/>
              </w:rPr>
              <w:t xml:space="preserve"> serving cell </w:t>
            </w:r>
            <w:r>
              <w:rPr>
                <w:iCs/>
                <w:kern w:val="0"/>
                <w:position w:val="-6"/>
                <w:sz w:val="20"/>
                <w:szCs w:val="20"/>
                <w:lang w:val="en-GB"/>
              </w:rPr>
              <w:object w:dxaOrig="190" w:dyaOrig="246" w14:anchorId="20CC5A35">
                <v:shape id="_x0000_i1027" type="#_x0000_t75" style="width:9.5pt;height:12.3pt" o:ole="">
                  <v:imagedata r:id="rId13" o:title=""/>
                </v:shape>
                <o:OLEObject Type="Embed" ProgID="Equation.3" ShapeID="_x0000_i1027" DrawAspect="Content" ObjectID="_1713952510" r:id="rId14"/>
              </w:object>
            </w:r>
          </w:p>
          <w:p w14:paraId="6E697C77" w14:textId="77777777" w:rsidR="00045B19" w:rsidRDefault="002C072A">
            <w:pPr>
              <w:autoSpaceDE/>
              <w:autoSpaceDN/>
              <w:adjustRightInd/>
              <w:snapToGrid/>
              <w:spacing w:after="180" w:line="240" w:lineRule="auto"/>
              <w:ind w:left="851" w:hanging="284"/>
              <w:jc w:val="left"/>
              <w:rPr>
                <w:kern w:val="0"/>
                <w:sz w:val="20"/>
                <w:szCs w:val="20"/>
                <w:lang w:val="en-GB"/>
              </w:rPr>
            </w:pPr>
            <w:r>
              <w:rPr>
                <w:kern w:val="0"/>
                <w:sz w:val="20"/>
                <w:szCs w:val="20"/>
                <w:lang w:val="en-GB"/>
              </w:rPr>
              <w:t>-</w:t>
            </w:r>
            <w:r>
              <w:rPr>
                <w:kern w:val="0"/>
                <w:sz w:val="20"/>
                <w:szCs w:val="20"/>
                <w:lang w:val="en-GB"/>
              </w:rPr>
              <w:tab/>
            </w:r>
            <w:r>
              <w:rPr>
                <w:kern w:val="0"/>
                <w:sz w:val="20"/>
                <w:szCs w:val="20"/>
                <w:highlight w:val="yellow"/>
                <w:lang w:val="en-GB"/>
              </w:rPr>
              <w:t xml:space="preserve">If the UE is not provided </w:t>
            </w:r>
            <w:r>
              <w:rPr>
                <w:i/>
                <w:kern w:val="0"/>
                <w:sz w:val="20"/>
                <w:szCs w:val="20"/>
                <w:highlight w:val="yellow"/>
                <w:lang w:val="en-GB"/>
              </w:rPr>
              <w:t>PUSCH-PathlossReferenceRS</w:t>
            </w:r>
            <w:r>
              <w:rPr>
                <w:rFonts w:eastAsia="MS Mincho"/>
                <w:kern w:val="0"/>
                <w:sz w:val="20"/>
                <w:szCs w:val="20"/>
                <w:highlight w:val="yellow"/>
                <w:lang w:val="en-GB"/>
              </w:rPr>
              <w:t xml:space="preserve"> </w:t>
            </w:r>
            <w:r>
              <w:rPr>
                <w:rFonts w:eastAsia="MS Mincho"/>
                <w:kern w:val="0"/>
                <w:sz w:val="20"/>
                <w:szCs w:val="20"/>
                <w:highlight w:val="yellow"/>
              </w:rPr>
              <w:t>or</w:t>
            </w:r>
            <w:r>
              <w:rPr>
                <w:rFonts w:eastAsia="MS Mincho"/>
                <w:kern w:val="0"/>
                <w:sz w:val="20"/>
                <w:szCs w:val="20"/>
                <w:lang w:val="en-GB"/>
              </w:rPr>
              <w:t xml:space="preserve"> before the UE is provided dedicated higher layer parameters</w:t>
            </w:r>
            <w:r>
              <w:rPr>
                <w:iCs/>
                <w:kern w:val="0"/>
                <w:sz w:val="20"/>
                <w:szCs w:val="20"/>
                <w:lang w:val="en-GB"/>
              </w:rPr>
              <w:t xml:space="preserve">, the UE calculates </w:t>
            </w:r>
            <w:r>
              <w:rPr>
                <w:kern w:val="0"/>
                <w:position w:val="-12"/>
                <w:sz w:val="20"/>
                <w:szCs w:val="20"/>
                <w:lang w:val="en-GB"/>
              </w:rPr>
              <w:object w:dxaOrig="1005" w:dyaOrig="324" w14:anchorId="5AAD65A4">
                <v:shape id="_x0000_i1028" type="#_x0000_t75" style="width:50.25pt;height:16.2pt" o:ole="">
                  <v:imagedata r:id="rId8" o:title=""/>
                </v:shape>
                <o:OLEObject Type="Embed" ProgID="Equation.3" ShapeID="_x0000_i1028" DrawAspect="Content" ObjectID="_1713952511" r:id="rId15"/>
              </w:object>
            </w:r>
            <w:r>
              <w:rPr>
                <w:iCs/>
                <w:kern w:val="0"/>
                <w:sz w:val="20"/>
                <w:szCs w:val="20"/>
                <w:lang w:val="en-GB"/>
              </w:rPr>
              <w:t xml:space="preserve"> using a RS resource</w:t>
            </w:r>
            <w:r>
              <w:rPr>
                <w:iCs/>
                <w:kern w:val="0"/>
                <w:sz w:val="20"/>
                <w:szCs w:val="20"/>
              </w:rPr>
              <w:t xml:space="preserve"> </w:t>
            </w:r>
            <w:r>
              <w:rPr>
                <w:iCs/>
                <w:kern w:val="0"/>
                <w:sz w:val="20"/>
                <w:szCs w:val="20"/>
                <w:highlight w:val="yellow"/>
                <w:lang w:val="en-GB"/>
              </w:rPr>
              <w:t xml:space="preserve">from the SS/PBCH block that the UE </w:t>
            </w:r>
            <w:r>
              <w:rPr>
                <w:iCs/>
                <w:kern w:val="0"/>
                <w:sz w:val="20"/>
                <w:szCs w:val="20"/>
                <w:highlight w:val="yellow"/>
              </w:rPr>
              <w:t xml:space="preserve">uses to </w:t>
            </w:r>
            <w:r>
              <w:rPr>
                <w:iCs/>
                <w:kern w:val="0"/>
                <w:sz w:val="20"/>
                <w:szCs w:val="20"/>
                <w:highlight w:val="yellow"/>
                <w:lang w:val="en-GB"/>
              </w:rPr>
              <w:t xml:space="preserve">obtain </w:t>
            </w:r>
            <w:r>
              <w:rPr>
                <w:i/>
                <w:kern w:val="0"/>
                <w:sz w:val="20"/>
                <w:szCs w:val="20"/>
                <w:highlight w:val="yellow"/>
              </w:rPr>
              <w:t>MIB</w:t>
            </w:r>
            <w:del w:id="4" w:author="Huawei" w:date="2022-04-25T16:42:00Z">
              <w:r>
                <w:rPr>
                  <w:kern w:val="0"/>
                  <w:sz w:val="20"/>
                  <w:szCs w:val="20"/>
                  <w:lang w:val="en-GB"/>
                </w:rPr>
                <w:fldChar w:fldCharType="begin"/>
              </w:r>
              <w:r>
                <w:rPr>
                  <w:kern w:val="0"/>
                  <w:sz w:val="20"/>
                  <w:szCs w:val="20"/>
                  <w:lang w:val="en-GB"/>
                </w:rPr>
                <w:fldChar w:fldCharType="end"/>
              </w:r>
            </w:del>
          </w:p>
          <w:p w14:paraId="5FD8CBDA" w14:textId="77777777" w:rsidR="00045B19" w:rsidRDefault="00045B19">
            <w:pPr>
              <w:autoSpaceDE/>
              <w:autoSpaceDN/>
              <w:adjustRightInd/>
              <w:snapToGrid/>
              <w:spacing w:after="180" w:line="240" w:lineRule="auto"/>
              <w:jc w:val="left"/>
              <w:rPr>
                <w:kern w:val="0"/>
                <w:sz w:val="20"/>
                <w:szCs w:val="20"/>
                <w:lang w:val="en-GB"/>
              </w:rPr>
            </w:pPr>
          </w:p>
          <w:p w14:paraId="1B115652" w14:textId="77777777" w:rsidR="00045B19" w:rsidRDefault="002C072A">
            <w:pPr>
              <w:autoSpaceDE/>
              <w:autoSpaceDN/>
              <w:adjustRightInd/>
              <w:snapToGrid/>
              <w:spacing w:after="180" w:line="240" w:lineRule="auto"/>
              <w:jc w:val="left"/>
              <w:rPr>
                <w:kern w:val="0"/>
                <w:sz w:val="20"/>
                <w:szCs w:val="20"/>
                <w:lang w:val="en-GB"/>
              </w:rPr>
            </w:pPr>
            <w:r>
              <w:rPr>
                <w:kern w:val="0"/>
                <w:sz w:val="20"/>
                <w:szCs w:val="20"/>
                <w:lang w:val="en-GB"/>
              </w:rPr>
              <w:t>[Notes: Similar texts can be found in 7.2.1 and 7.3.1 for PUCCH and SRS, respectively.]</w:t>
            </w:r>
          </w:p>
        </w:tc>
      </w:tr>
    </w:tbl>
    <w:p w14:paraId="60718A43" w14:textId="77777777" w:rsidR="00045B19" w:rsidRDefault="00045B19"/>
    <w:p w14:paraId="7ED20940" w14:textId="77777777" w:rsidR="00045B19" w:rsidRDefault="002C072A">
      <w:r>
        <w:t>Another issue is raised in [3] that,</w:t>
      </w:r>
    </w:p>
    <w:p w14:paraId="5AB9D615" w14:textId="77777777" w:rsidR="00045B19" w:rsidRDefault="002C072A">
      <w:r>
        <w:rPr>
          <w:b/>
        </w:rPr>
        <w:t>Issue#2</w:t>
      </w:r>
      <w:r>
        <w:t>:</w:t>
      </w:r>
    </w:p>
    <w:tbl>
      <w:tblPr>
        <w:tblStyle w:val="af0"/>
        <w:tblW w:w="0" w:type="auto"/>
        <w:tblLook w:val="04A0" w:firstRow="1" w:lastRow="0" w:firstColumn="1" w:lastColumn="0" w:noHBand="0" w:noVBand="1"/>
      </w:tblPr>
      <w:tblGrid>
        <w:gridCol w:w="9307"/>
      </w:tblGrid>
      <w:tr w:rsidR="00045B19" w14:paraId="6CD1C04C" w14:textId="77777777">
        <w:tc>
          <w:tcPr>
            <w:tcW w:w="9307" w:type="dxa"/>
          </w:tcPr>
          <w:p w14:paraId="2656CAF5" w14:textId="77777777" w:rsidR="00045B19" w:rsidRDefault="002C072A">
            <w:r>
              <w:t>38.213 defines in the beginning of clause 7 that</w:t>
            </w:r>
          </w:p>
          <w:tbl>
            <w:tblPr>
              <w:tblStyle w:val="af0"/>
              <w:tblW w:w="0" w:type="auto"/>
              <w:tblLook w:val="04A0" w:firstRow="1" w:lastRow="0" w:firstColumn="1" w:lastColumn="0" w:noHBand="0" w:noVBand="1"/>
            </w:tblPr>
            <w:tblGrid>
              <w:gridCol w:w="9081"/>
            </w:tblGrid>
            <w:tr w:rsidR="00045B19" w14:paraId="37DB5C6A" w14:textId="77777777">
              <w:tc>
                <w:tcPr>
                  <w:tcW w:w="9629" w:type="dxa"/>
                </w:tcPr>
                <w:p w14:paraId="6AB4DEFC" w14:textId="77777777" w:rsidR="00045B19" w:rsidRDefault="002C072A">
                  <w:pPr>
                    <w:spacing w:after="0"/>
                  </w:pPr>
                  <w:r>
                    <w:t>A UE does not expect to simultaneously maintain more than four pathloss estimates per serving cell for all PUSCH/PUCCH/SRS transmissions as described in Clauses 7.1.1, 7.2.1, and 7.3.1.</w:t>
                  </w:r>
                </w:p>
              </w:tc>
            </w:tr>
          </w:tbl>
          <w:p w14:paraId="75751370" w14:textId="77777777" w:rsidR="00045B19" w:rsidRDefault="00045B19"/>
          <w:p w14:paraId="2777B416" w14:textId="77777777" w:rsidR="00045B19" w:rsidRDefault="002C072A">
            <w:r>
              <w:t xml:space="preserve">It appears that the lack of definition for what “maintain” in this context means and when a patloss estimate can be considered as being maintained has been a cause of some debate in RAN4. This discussion has relevance in making sure that the SCell activation delay is not unnecessarily prolonged when e.g. one can assume that a PL estimate is not maintained for a deactivated SCell and additional delays might arise from PL estimation when an SCell with UL configuration is being activated. From RAN1 perspective it should be clear that as long as at most 4 pathloss estimates have been configured to the UE, any of the configured pathloss estimates that is relevant for a particular UL transmission at the time of transmitting it is considered maintained if at least one of the pathloss estimate RS has been </w:t>
            </w:r>
            <w:r>
              <w:lastRenderedPageBreak/>
              <w:t xml:space="preserve">transmitted after the UE has applied the new configuration. </w:t>
            </w:r>
          </w:p>
          <w:p w14:paraId="36448855" w14:textId="77777777" w:rsidR="00045B19" w:rsidRDefault="002C072A">
            <w:pPr>
              <w:rPr>
                <w:b/>
                <w:bCs/>
              </w:rPr>
            </w:pPr>
            <w:r>
              <w:rPr>
                <w:b/>
                <w:bCs/>
              </w:rPr>
              <w:t>Proposal 2: Clarify that as long as the maximum number of path loss estimates is not exceeded, a pathloss estimate relevant for an uplink transmission can always be considered as maintained at the time the UL transmission takes place.</w:t>
            </w:r>
          </w:p>
          <w:p w14:paraId="7E2F04A2" w14:textId="77777777" w:rsidR="00045B19" w:rsidRDefault="002C072A">
            <w:pPr>
              <w:rPr>
                <w:b/>
                <w:bCs/>
              </w:rPr>
            </w:pPr>
            <w:r>
              <w:rPr>
                <w:b/>
                <w:bCs/>
              </w:rPr>
              <w:t xml:space="preserve">Proposal 3: Indicate to RAN4 that for an SCell with UL configuration, the pathloss estimate is obtained during the cell synchronization procedure and it does not add to the SCell activation delay. </w:t>
            </w:r>
          </w:p>
        </w:tc>
      </w:tr>
    </w:tbl>
    <w:p w14:paraId="45CB10C8" w14:textId="77777777" w:rsidR="00045B19" w:rsidRDefault="00045B19">
      <w:pPr>
        <w:rPr>
          <w:lang w:eastAsia="zh-CN"/>
        </w:rPr>
      </w:pPr>
    </w:p>
    <w:p w14:paraId="1A4F9529" w14:textId="77777777" w:rsidR="00045B19" w:rsidRDefault="002C072A">
      <w:pPr>
        <w:rPr>
          <w:lang w:eastAsia="zh-CN"/>
        </w:rPr>
      </w:pPr>
      <w:r>
        <w:rPr>
          <w:lang w:eastAsia="zh-CN"/>
        </w:rPr>
        <w:t xml:space="preserve">As per chair’s guidance, these issues are discussed and the discussion is expected to complete by May </w:t>
      </w:r>
      <w:r>
        <w:rPr>
          <w:highlight w:val="yellow"/>
          <w:lang w:eastAsia="zh-CN"/>
        </w:rPr>
        <w:t>13</w:t>
      </w:r>
      <w:r>
        <w:rPr>
          <w:lang w:eastAsia="zh-CN"/>
        </w:rPr>
        <w:t xml:space="preserve">. </w:t>
      </w:r>
    </w:p>
    <w:p w14:paraId="7A1A0AD3" w14:textId="77777777" w:rsidR="00045B19" w:rsidRDefault="002C072A">
      <w:pPr>
        <w:rPr>
          <w:bCs/>
          <w:lang w:eastAsia="zh-CN"/>
        </w:rPr>
      </w:pPr>
      <w:r>
        <w:rPr>
          <w:highlight w:val="cyan"/>
          <w:lang w:eastAsia="zh-CN"/>
        </w:rPr>
        <w:t>[10</w:t>
      </w:r>
      <w:r>
        <w:rPr>
          <w:rFonts w:hint="eastAsia"/>
          <w:highlight w:val="cyan"/>
          <w:lang w:eastAsia="ko-KR"/>
        </w:rPr>
        <w:t>9</w:t>
      </w:r>
      <w:r>
        <w:rPr>
          <w:highlight w:val="cyan"/>
          <w:lang w:eastAsia="zh-CN"/>
        </w:rPr>
        <w:t xml:space="preserve">-e-NR-CRs-02] PL-RS configuration of SCells </w:t>
      </w:r>
      <w:r>
        <w:rPr>
          <w:rFonts w:hint="eastAsia"/>
          <w:highlight w:val="cyan"/>
          <w:lang w:eastAsia="ko-KR"/>
        </w:rPr>
        <w:t>by</w:t>
      </w:r>
      <w:r>
        <w:rPr>
          <w:highlight w:val="cyan"/>
          <w:lang w:eastAsia="zh-CN"/>
        </w:rPr>
        <w:t xml:space="preserve"> </w:t>
      </w:r>
      <w:r>
        <w:rPr>
          <w:rFonts w:hint="eastAsia"/>
          <w:highlight w:val="cyan"/>
          <w:lang w:eastAsia="ko-KR"/>
        </w:rPr>
        <w:t>May</w:t>
      </w:r>
      <w:r>
        <w:rPr>
          <w:highlight w:val="cyan"/>
          <w:lang w:eastAsia="zh-CN"/>
        </w:rPr>
        <w:t xml:space="preserve"> </w:t>
      </w:r>
      <w:r>
        <w:rPr>
          <w:rFonts w:hint="eastAsia"/>
          <w:highlight w:val="cyan"/>
          <w:lang w:eastAsia="ko-KR"/>
        </w:rPr>
        <w:t>13</w:t>
      </w:r>
      <w:r>
        <w:rPr>
          <w:highlight w:val="cyan"/>
          <w:lang w:eastAsia="zh-CN"/>
        </w:rPr>
        <w:t xml:space="preserve"> </w:t>
      </w:r>
      <w:r>
        <w:rPr>
          <w:highlight w:val="cyan"/>
          <w:lang w:eastAsia="ko-KR"/>
        </w:rPr>
        <w:t>– Frank (Huawei)</w:t>
      </w:r>
    </w:p>
    <w:p w14:paraId="541E450D" w14:textId="77777777" w:rsidR="00045B19" w:rsidRDefault="002C072A">
      <w:pPr>
        <w:numPr>
          <w:ilvl w:val="0"/>
          <w:numId w:val="7"/>
        </w:numPr>
        <w:autoSpaceDE/>
        <w:autoSpaceDN/>
        <w:adjustRightInd/>
        <w:snapToGrid/>
        <w:spacing w:after="0" w:line="240" w:lineRule="auto"/>
        <w:jc w:val="left"/>
        <w:rPr>
          <w:bCs/>
          <w:highlight w:val="cyan"/>
          <w:lang w:eastAsia="zh-CN"/>
        </w:rPr>
      </w:pPr>
      <w:r>
        <w:rPr>
          <w:bCs/>
          <w:highlight w:val="cyan"/>
          <w:lang w:eastAsia="zh-CN"/>
        </w:rPr>
        <w:t xml:space="preserve">Relevant tdocs: </w:t>
      </w:r>
      <w:hyperlink r:id="rId16" w:history="1">
        <w:r>
          <w:rPr>
            <w:rStyle w:val="af3"/>
            <w:bCs/>
            <w:highlight w:val="cyan"/>
            <w:lang w:eastAsia="zh-CN"/>
          </w:rPr>
          <w:t>R1-2203112</w:t>
        </w:r>
      </w:hyperlink>
      <w:r>
        <w:rPr>
          <w:bCs/>
          <w:highlight w:val="cyan"/>
          <w:lang w:eastAsia="zh-CN"/>
        </w:rPr>
        <w:t xml:space="preserve">, </w:t>
      </w:r>
      <w:hyperlink r:id="rId17" w:history="1">
        <w:r>
          <w:rPr>
            <w:rStyle w:val="af3"/>
            <w:bCs/>
            <w:highlight w:val="cyan"/>
            <w:lang w:eastAsia="zh-CN"/>
          </w:rPr>
          <w:t>R1-2203113</w:t>
        </w:r>
      </w:hyperlink>
      <w:r>
        <w:rPr>
          <w:bCs/>
          <w:highlight w:val="cyan"/>
          <w:lang w:eastAsia="zh-CN"/>
        </w:rPr>
        <w:t xml:space="preserve"> and also consider </w:t>
      </w:r>
      <w:hyperlink r:id="rId18" w:history="1">
        <w:r>
          <w:rPr>
            <w:rStyle w:val="af3"/>
            <w:bCs/>
            <w:highlight w:val="cyan"/>
            <w:lang w:eastAsia="zh-CN"/>
          </w:rPr>
          <w:t>R1-2204821</w:t>
        </w:r>
      </w:hyperlink>
      <w:r>
        <w:rPr>
          <w:bCs/>
          <w:highlight w:val="cyan"/>
          <w:lang w:eastAsia="zh-CN"/>
        </w:rPr>
        <w:t xml:space="preserve"> under agenda item 5.</w:t>
      </w:r>
    </w:p>
    <w:p w14:paraId="284BDC11" w14:textId="77777777" w:rsidR="00045B19" w:rsidRDefault="00045B19">
      <w:pPr>
        <w:rPr>
          <w:rFonts w:eastAsiaTheme="minorEastAsia"/>
          <w:lang w:eastAsia="zh-CN"/>
        </w:rPr>
      </w:pPr>
    </w:p>
    <w:p w14:paraId="01463193" w14:textId="77777777" w:rsidR="00045B19" w:rsidRDefault="002C072A">
      <w:pPr>
        <w:pStyle w:val="1"/>
      </w:pPr>
      <w:r>
        <w:rPr>
          <w:rFonts w:hint="eastAsia"/>
          <w:lang w:eastAsia="zh-CN"/>
        </w:rPr>
        <w:t>Phase</w:t>
      </w:r>
      <w:r>
        <w:t xml:space="preserve"> I of Discussions</w:t>
      </w:r>
    </w:p>
    <w:p w14:paraId="7CE88D1F" w14:textId="77777777" w:rsidR="00045B19" w:rsidRDefault="002C072A">
      <w:pPr>
        <w:pStyle w:val="2"/>
      </w:pPr>
      <w:r>
        <w:t>Issue#1: The RS resource for SCell pathloss calculation</w:t>
      </w:r>
    </w:p>
    <w:p w14:paraId="007ACB5D" w14:textId="77777777" w:rsidR="00045B19" w:rsidRDefault="002C072A">
      <w:pPr>
        <w:pStyle w:val="3"/>
      </w:pPr>
      <w:r>
        <w:t xml:space="preserve">Q1: </w:t>
      </w:r>
      <w:r>
        <w:rPr>
          <w:rFonts w:hint="eastAsia"/>
          <w:lang w:eastAsia="zh-CN"/>
        </w:rPr>
        <w:t>Regarding</w:t>
      </w:r>
      <w:r>
        <w:t xml:space="preserve"> the UE behavior for determination of RS resource for Scell pathloss calculation if RRC parameter </w:t>
      </w:r>
      <w:r>
        <w:rPr>
          <w:i/>
        </w:rPr>
        <w:t>pathlossreference</w:t>
      </w:r>
      <w:r>
        <w:t xml:space="preserve"> is not configured for the SCell</w:t>
      </w:r>
      <w:r>
        <w:rPr>
          <w:rFonts w:hint="eastAsia"/>
          <w:lang w:eastAsia="zh-CN"/>
        </w:rPr>
        <w:t>,</w:t>
      </w:r>
      <w:r>
        <w:rPr>
          <w:lang w:eastAsia="zh-CN"/>
        </w:rPr>
        <w:t xml:space="preserve"> w</w:t>
      </w:r>
      <w:r>
        <w:t>hich alternative below is correct?</w:t>
      </w:r>
    </w:p>
    <w:p w14:paraId="01D8596C" w14:textId="77777777" w:rsidR="00045B19" w:rsidRDefault="002C072A">
      <w:r>
        <w:rPr>
          <w:b/>
        </w:rPr>
        <w:t>Alt 1-1:</w:t>
      </w:r>
      <w:r>
        <w:t xml:space="preserve"> There is no difference between PCell and SCell, i.e. “the UE calculates pathloss </w:t>
      </w:r>
      <w:r>
        <w:rPr>
          <w:kern w:val="0"/>
          <w:position w:val="-12"/>
          <w:sz w:val="20"/>
          <w:szCs w:val="20"/>
          <w:lang w:val="en-GB"/>
        </w:rPr>
        <w:object w:dxaOrig="1005" w:dyaOrig="324" w14:anchorId="49211BDF">
          <v:shape id="_x0000_i1029" type="#_x0000_t75" style="width:50.25pt;height:16.2pt" o:ole="">
            <v:imagedata r:id="rId8" o:title=""/>
          </v:shape>
          <o:OLEObject Type="Embed" ProgID="Equation.3" ShapeID="_x0000_i1029" DrawAspect="Content" ObjectID="_1713952512" r:id="rId19"/>
        </w:object>
      </w:r>
      <w:r>
        <w:t xml:space="preserve"> using a RS resource from the SS/PBCH block that the UE uses to obtain MIB” as in current TS 38.213. As a result, </w:t>
      </w:r>
      <w:r>
        <w:rPr>
          <w:b/>
        </w:rPr>
        <w:t>the UE is required to obtain MIB for SCell in this case</w:t>
      </w:r>
      <w:r>
        <w:t>.</w:t>
      </w:r>
    </w:p>
    <w:p w14:paraId="63EB4545" w14:textId="77777777" w:rsidR="00045B19" w:rsidRDefault="002C072A">
      <w:r>
        <w:rPr>
          <w:b/>
        </w:rPr>
        <w:t>Alt 1-2:</w:t>
      </w:r>
      <w:r>
        <w:t xml:space="preserve"> It is different between PCell and SCell where in SCell the UE is </w:t>
      </w:r>
      <w:r>
        <w:rPr>
          <w:b/>
        </w:rPr>
        <w:t>NOT</w:t>
      </w:r>
      <w:r>
        <w:t xml:space="preserve"> required to obtain MIB and can take one SS/PBCH block that is </w:t>
      </w:r>
      <w:r>
        <w:rPr>
          <w:b/>
        </w:rPr>
        <w:t>NOT</w:t>
      </w:r>
      <w:r>
        <w:t xml:space="preserve"> linked to any MIB acquisition for pathloss calculation.</w:t>
      </w:r>
    </w:p>
    <w:p w14:paraId="53CD66E1" w14:textId="77777777" w:rsidR="00045B19" w:rsidRDefault="00045B19">
      <w:pPr>
        <w:rPr>
          <w:highlight w:val="yellow"/>
          <w:lang w:eastAsia="zh-CN"/>
        </w:rPr>
      </w:pPr>
      <w:bookmarkStart w:id="5" w:name="_Toc497414092"/>
      <w:bookmarkStart w:id="6" w:name="_Toc499307128"/>
    </w:p>
    <w:p w14:paraId="09F0AC2B" w14:textId="77777777" w:rsidR="00045B19" w:rsidRDefault="002C072A">
      <w:r>
        <w:rPr>
          <w:lang w:eastAsia="zh-CN"/>
        </w:rPr>
        <w:t>Companies’ views are welcome.</w:t>
      </w:r>
    </w:p>
    <w:tbl>
      <w:tblPr>
        <w:tblStyle w:val="af0"/>
        <w:tblW w:w="0" w:type="auto"/>
        <w:tblLook w:val="04A0" w:firstRow="1" w:lastRow="0" w:firstColumn="1" w:lastColumn="0" w:noHBand="0" w:noVBand="1"/>
      </w:tblPr>
      <w:tblGrid>
        <w:gridCol w:w="2113"/>
        <w:gridCol w:w="7194"/>
      </w:tblGrid>
      <w:tr w:rsidR="00045B19" w14:paraId="259C9BA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109ACB5" w14:textId="77777777" w:rsidR="00045B19" w:rsidRDefault="002C072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B3399B6" w14:textId="77777777" w:rsidR="00045B19" w:rsidRDefault="002C072A">
            <w:pPr>
              <w:spacing w:beforeLines="50" w:before="120"/>
              <w:rPr>
                <w:i/>
                <w:lang w:eastAsia="zh-CN"/>
              </w:rPr>
            </w:pPr>
            <w:r>
              <w:rPr>
                <w:i/>
                <w:lang w:eastAsia="zh-CN"/>
              </w:rPr>
              <w:t>View</w:t>
            </w:r>
          </w:p>
        </w:tc>
      </w:tr>
      <w:tr w:rsidR="00045B19" w14:paraId="46C947DA" w14:textId="77777777">
        <w:tc>
          <w:tcPr>
            <w:tcW w:w="2113" w:type="dxa"/>
            <w:tcBorders>
              <w:top w:val="single" w:sz="4" w:space="0" w:color="auto"/>
              <w:left w:val="single" w:sz="4" w:space="0" w:color="auto"/>
              <w:bottom w:val="single" w:sz="4" w:space="0" w:color="auto"/>
              <w:right w:val="single" w:sz="4" w:space="0" w:color="auto"/>
            </w:tcBorders>
          </w:tcPr>
          <w:p w14:paraId="040B5864" w14:textId="77777777" w:rsidR="00045B19" w:rsidRDefault="002C072A">
            <w:pPr>
              <w:spacing w:beforeLines="50" w:before="120"/>
              <w:rPr>
                <w:rFonts w:eastAsia="MS Mincho"/>
                <w:iCs/>
                <w:lang w:eastAsia="zh-CN"/>
              </w:rPr>
            </w:pPr>
            <w:r>
              <w:rPr>
                <w:rFonts w:eastAsia="MS Mincho"/>
                <w:iCs/>
                <w:lang w:eastAsia="zh-CN"/>
              </w:rPr>
              <w:t>Apple</w:t>
            </w:r>
          </w:p>
        </w:tc>
        <w:tc>
          <w:tcPr>
            <w:tcW w:w="7194" w:type="dxa"/>
            <w:tcBorders>
              <w:top w:val="single" w:sz="4" w:space="0" w:color="auto"/>
              <w:left w:val="single" w:sz="4" w:space="0" w:color="auto"/>
              <w:bottom w:val="single" w:sz="4" w:space="0" w:color="auto"/>
              <w:right w:val="single" w:sz="4" w:space="0" w:color="auto"/>
            </w:tcBorders>
          </w:tcPr>
          <w:p w14:paraId="424AB331" w14:textId="77777777" w:rsidR="00045B19" w:rsidRDefault="002C072A">
            <w:pPr>
              <w:spacing w:beforeLines="50" w:before="120"/>
              <w:rPr>
                <w:rFonts w:eastAsia="MS Mincho"/>
                <w:iCs/>
                <w:lang w:eastAsia="ja-JP"/>
              </w:rPr>
            </w:pPr>
            <w:r>
              <w:rPr>
                <w:rFonts w:eastAsia="MS Mincho"/>
                <w:iCs/>
                <w:lang w:eastAsia="ja-JP"/>
              </w:rPr>
              <w:t xml:space="preserve">The whole discussion is unnecessary and redundant, since RAN4 already agreed to use beam indication RS configured in PUCCH-spatialRelationInfo.  </w:t>
            </w:r>
          </w:p>
        </w:tc>
      </w:tr>
      <w:tr w:rsidR="00045B19" w14:paraId="690B0FF6" w14:textId="77777777">
        <w:tc>
          <w:tcPr>
            <w:tcW w:w="2113" w:type="dxa"/>
            <w:tcBorders>
              <w:top w:val="single" w:sz="4" w:space="0" w:color="auto"/>
              <w:left w:val="single" w:sz="4" w:space="0" w:color="auto"/>
              <w:bottom w:val="single" w:sz="4" w:space="0" w:color="auto"/>
              <w:right w:val="single" w:sz="4" w:space="0" w:color="auto"/>
            </w:tcBorders>
          </w:tcPr>
          <w:p w14:paraId="32D642FF" w14:textId="77777777" w:rsidR="00045B19" w:rsidRDefault="002C072A">
            <w:pPr>
              <w:spacing w:beforeLines="50" w:before="120"/>
              <w:rPr>
                <w:rFonts w:eastAsiaTheme="minorEastAsia"/>
                <w:iCs/>
                <w:lang w:eastAsia="zh-CN"/>
              </w:rPr>
            </w:pPr>
            <w:r>
              <w:rPr>
                <w:rFonts w:eastAsiaTheme="minorEastAsia" w:hint="eastAsia"/>
                <w:iCs/>
                <w:lang w:eastAsia="zh-CN"/>
              </w:rPr>
              <w:t>v</w:t>
            </w:r>
            <w:r>
              <w:rPr>
                <w:rFonts w:eastAsiaTheme="minorEastAsia"/>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60D51171" w14:textId="77777777" w:rsidR="00045B19" w:rsidRDefault="002C072A">
            <w:pPr>
              <w:spacing w:beforeLines="50" w:before="120"/>
              <w:rPr>
                <w:rFonts w:eastAsia="MS Mincho"/>
                <w:iCs/>
                <w:lang w:eastAsia="ja-JP"/>
              </w:rPr>
            </w:pPr>
            <w:r>
              <w:t>We believe that not configuring pathlossReferenceRSs but configuring SpatialRelationInfo is a corner case, if allowed. We prefer to make a conclusion that pathlossReferenceRSs are expected to be configured for SCell, so that no additional UE behavior needs to be defined.</w:t>
            </w:r>
          </w:p>
        </w:tc>
      </w:tr>
      <w:tr w:rsidR="00045B19" w14:paraId="5C5A8E3F" w14:textId="77777777">
        <w:tc>
          <w:tcPr>
            <w:tcW w:w="2113" w:type="dxa"/>
            <w:tcBorders>
              <w:top w:val="single" w:sz="4" w:space="0" w:color="auto"/>
              <w:left w:val="single" w:sz="4" w:space="0" w:color="auto"/>
              <w:bottom w:val="single" w:sz="4" w:space="0" w:color="auto"/>
              <w:right w:val="single" w:sz="4" w:space="0" w:color="auto"/>
            </w:tcBorders>
          </w:tcPr>
          <w:p w14:paraId="6870507E" w14:textId="77777777" w:rsidR="00045B19" w:rsidRDefault="002C072A">
            <w:pPr>
              <w:spacing w:beforeLines="50" w:before="120"/>
              <w:rPr>
                <w:rFonts w:eastAsia="MS Mincho"/>
                <w:iCs/>
                <w:lang w:eastAsia="ja-JP"/>
              </w:rPr>
            </w:pPr>
            <w:r>
              <w:rPr>
                <w:rFonts w:eastAsia="MS Mincho"/>
                <w:iCs/>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37CCE2D7" w14:textId="77777777" w:rsidR="00045B19" w:rsidRDefault="002C072A">
            <w:pPr>
              <w:spacing w:beforeLines="50" w:before="120"/>
              <w:rPr>
                <w:rFonts w:eastAsia="MS Mincho"/>
                <w:iCs/>
                <w:lang w:eastAsia="ja-JP"/>
              </w:rPr>
            </w:pPr>
            <w:r>
              <w:rPr>
                <w:rFonts w:eastAsia="MS Mincho"/>
                <w:b/>
                <w:bCs/>
                <w:iCs/>
                <w:lang w:eastAsia="ja-JP"/>
              </w:rPr>
              <w:t>Alt1-1</w:t>
            </w:r>
            <w:r>
              <w:rPr>
                <w:rFonts w:eastAsia="MS Mincho"/>
                <w:iCs/>
                <w:lang w:eastAsia="ja-JP"/>
              </w:rPr>
              <w:t xml:space="preserve"> in the sense that there is no difference between PCell and SCell. The PCell PL-RS reference is not really having anything to do with MIB-reading, MIB reading is just a convenient way to point to the SSB the UE is synched to</w:t>
            </w:r>
          </w:p>
          <w:p w14:paraId="4A272F9E" w14:textId="77777777" w:rsidR="00045B19" w:rsidRDefault="002C072A">
            <w:pPr>
              <w:spacing w:beforeLines="50" w:before="120"/>
              <w:rPr>
                <w:rFonts w:eastAsia="MS Mincho"/>
                <w:iCs/>
                <w:lang w:eastAsia="ja-JP"/>
              </w:rPr>
            </w:pPr>
            <w:r>
              <w:rPr>
                <w:rFonts w:eastAsia="MS Mincho"/>
                <w:b/>
                <w:bCs/>
                <w:iCs/>
                <w:lang w:eastAsia="ja-JP"/>
              </w:rPr>
              <w:t>Alt1-2</w:t>
            </w:r>
            <w:r>
              <w:rPr>
                <w:rFonts w:eastAsia="MS Mincho"/>
                <w:iCs/>
                <w:lang w:eastAsia="ja-JP"/>
              </w:rPr>
              <w:t xml:space="preserve"> in the sense that the UE is not required to obtain MIB</w:t>
            </w:r>
          </w:p>
        </w:tc>
      </w:tr>
      <w:tr w:rsidR="00045B19" w14:paraId="5906C659" w14:textId="77777777">
        <w:tc>
          <w:tcPr>
            <w:tcW w:w="2113" w:type="dxa"/>
          </w:tcPr>
          <w:p w14:paraId="190FFC87" w14:textId="77777777" w:rsidR="00045B19" w:rsidRDefault="002C072A">
            <w:pPr>
              <w:spacing w:beforeLines="50" w:before="120"/>
              <w:rPr>
                <w:rFonts w:eastAsia="MS Mincho"/>
                <w:iCs/>
                <w:lang w:eastAsia="ja-JP"/>
              </w:rPr>
            </w:pPr>
            <w:r>
              <w:rPr>
                <w:rFonts w:eastAsia="MS Mincho"/>
                <w:iCs/>
                <w:lang w:eastAsia="ja-JP"/>
              </w:rPr>
              <w:t>CATT</w:t>
            </w:r>
          </w:p>
        </w:tc>
        <w:tc>
          <w:tcPr>
            <w:tcW w:w="7194" w:type="dxa"/>
          </w:tcPr>
          <w:p w14:paraId="15578144" w14:textId="77777777" w:rsidR="00045B19" w:rsidRDefault="002C072A">
            <w:pPr>
              <w:spacing w:beforeLines="50" w:before="120"/>
              <w:rPr>
                <w:rFonts w:eastAsia="MS Mincho"/>
                <w:iCs/>
                <w:lang w:eastAsia="ja-JP"/>
              </w:rPr>
            </w:pPr>
            <w:r>
              <w:rPr>
                <w:rFonts w:eastAsia="MS Mincho"/>
                <w:iCs/>
                <w:lang w:eastAsia="ja-JP"/>
              </w:rPr>
              <w:t xml:space="preserve">This does not need to be discussed.  RAN4’s conclusion is consistent with what we discussed and agreed in Rel-15 Power control session.  </w:t>
            </w:r>
          </w:p>
        </w:tc>
      </w:tr>
      <w:tr w:rsidR="00045B19" w14:paraId="1EB68FA4" w14:textId="77777777">
        <w:tc>
          <w:tcPr>
            <w:tcW w:w="2113" w:type="dxa"/>
            <w:tcBorders>
              <w:top w:val="single" w:sz="4" w:space="0" w:color="auto"/>
              <w:left w:val="single" w:sz="4" w:space="0" w:color="auto"/>
              <w:bottom w:val="single" w:sz="4" w:space="0" w:color="auto"/>
              <w:right w:val="single" w:sz="4" w:space="0" w:color="auto"/>
            </w:tcBorders>
          </w:tcPr>
          <w:p w14:paraId="73F42A75" w14:textId="77777777" w:rsidR="00045B19" w:rsidRDefault="002C072A">
            <w:pPr>
              <w:spacing w:beforeLines="50" w:before="120"/>
              <w:rPr>
                <w:iCs/>
                <w:lang w:eastAsia="ja-JP"/>
              </w:rPr>
            </w:pPr>
            <w:r>
              <w:rPr>
                <w:rFonts w:eastAsia="맑은 고딕" w:hint="eastAsia"/>
                <w:iCs/>
                <w:lang w:eastAsia="ko-KR"/>
              </w:rPr>
              <w:t>S</w:t>
            </w:r>
            <w:r>
              <w:rPr>
                <w:rFonts w:eastAsia="맑은 고딕"/>
                <w:iCs/>
                <w:lang w:eastAsia="ko-KR"/>
              </w:rPr>
              <w:t>amsung</w:t>
            </w:r>
          </w:p>
        </w:tc>
        <w:tc>
          <w:tcPr>
            <w:tcW w:w="7194" w:type="dxa"/>
            <w:tcBorders>
              <w:top w:val="single" w:sz="4" w:space="0" w:color="auto"/>
              <w:left w:val="single" w:sz="4" w:space="0" w:color="auto"/>
              <w:bottom w:val="single" w:sz="4" w:space="0" w:color="auto"/>
              <w:right w:val="single" w:sz="4" w:space="0" w:color="auto"/>
            </w:tcBorders>
          </w:tcPr>
          <w:p w14:paraId="790DBA72" w14:textId="77777777" w:rsidR="00045B19" w:rsidRDefault="002C072A">
            <w:pPr>
              <w:spacing w:beforeLines="50" w:before="120"/>
              <w:rPr>
                <w:iCs/>
                <w:lang w:eastAsia="ja-JP"/>
              </w:rPr>
            </w:pPr>
            <w:r>
              <w:rPr>
                <w:rFonts w:eastAsia="MS Mincho"/>
                <w:iCs/>
                <w:lang w:eastAsia="ja-JP"/>
              </w:rPr>
              <w:t xml:space="preserve">We slightly prefer Alt 1-2. UE calculates SCell pathloss from ‘associated’ SSB, </w:t>
            </w:r>
            <w:r>
              <w:rPr>
                <w:rFonts w:eastAsia="MS Mincho"/>
                <w:iCs/>
                <w:lang w:eastAsia="ja-JP"/>
              </w:rPr>
              <w:lastRenderedPageBreak/>
              <w:t>but it should not mean UE always acquires MIB for SCell.</w:t>
            </w:r>
          </w:p>
        </w:tc>
      </w:tr>
      <w:tr w:rsidR="00045B19" w14:paraId="00CE1AB2" w14:textId="77777777">
        <w:tc>
          <w:tcPr>
            <w:tcW w:w="2113" w:type="dxa"/>
            <w:tcBorders>
              <w:top w:val="single" w:sz="4" w:space="0" w:color="auto"/>
              <w:left w:val="single" w:sz="4" w:space="0" w:color="auto"/>
              <w:bottom w:val="single" w:sz="4" w:space="0" w:color="auto"/>
              <w:right w:val="single" w:sz="4" w:space="0" w:color="auto"/>
            </w:tcBorders>
          </w:tcPr>
          <w:p w14:paraId="5CB15387" w14:textId="77777777" w:rsidR="00045B19" w:rsidRDefault="002C072A">
            <w:pPr>
              <w:spacing w:beforeLines="50" w:before="120"/>
              <w:rPr>
                <w:iCs/>
                <w:lang w:eastAsia="ko-KR"/>
              </w:rPr>
            </w:pPr>
            <w:r>
              <w:rPr>
                <w:iCs/>
                <w:lang w:eastAsia="ja-JP"/>
              </w:rPr>
              <w:lastRenderedPageBreak/>
              <w:t>ZTE</w:t>
            </w:r>
          </w:p>
        </w:tc>
        <w:tc>
          <w:tcPr>
            <w:tcW w:w="7194" w:type="dxa"/>
            <w:tcBorders>
              <w:top w:val="single" w:sz="4" w:space="0" w:color="auto"/>
              <w:left w:val="single" w:sz="4" w:space="0" w:color="auto"/>
              <w:bottom w:val="single" w:sz="4" w:space="0" w:color="auto"/>
              <w:right w:val="single" w:sz="4" w:space="0" w:color="auto"/>
            </w:tcBorders>
          </w:tcPr>
          <w:p w14:paraId="19DE50CA" w14:textId="77777777" w:rsidR="00045B19" w:rsidRDefault="002C072A">
            <w:pPr>
              <w:spacing w:beforeLines="50" w:before="120"/>
              <w:rPr>
                <w:iCs/>
                <w:lang w:eastAsia="ja-JP"/>
              </w:rPr>
            </w:pPr>
            <w:r>
              <w:rPr>
                <w:iCs/>
                <w:lang w:eastAsia="ja-JP"/>
              </w:rPr>
              <w:t>We think the discussion is not needed since RAN4 has made the conclusion as pointed out by the other companies.</w:t>
            </w:r>
          </w:p>
        </w:tc>
      </w:tr>
      <w:tr w:rsidR="00045B19" w14:paraId="7F65E3C4" w14:textId="77777777">
        <w:tc>
          <w:tcPr>
            <w:tcW w:w="2113" w:type="dxa"/>
            <w:tcBorders>
              <w:top w:val="single" w:sz="4" w:space="0" w:color="auto"/>
              <w:left w:val="single" w:sz="4" w:space="0" w:color="auto"/>
              <w:bottom w:val="single" w:sz="4" w:space="0" w:color="auto"/>
              <w:right w:val="single" w:sz="4" w:space="0" w:color="auto"/>
            </w:tcBorders>
          </w:tcPr>
          <w:p w14:paraId="7DE2D2D0" w14:textId="77777777" w:rsidR="00045B19" w:rsidRDefault="002C072A">
            <w:pPr>
              <w:spacing w:beforeLines="50" w:before="120"/>
              <w:rPr>
                <w:iCs/>
                <w:lang w:eastAsia="ja-JP"/>
              </w:rPr>
            </w:pPr>
            <w:r>
              <w:rPr>
                <w:iCs/>
                <w:lang w:eastAsia="ja-JP"/>
              </w:rPr>
              <w:t>QC</w:t>
            </w:r>
          </w:p>
        </w:tc>
        <w:tc>
          <w:tcPr>
            <w:tcW w:w="7194" w:type="dxa"/>
            <w:tcBorders>
              <w:top w:val="single" w:sz="4" w:space="0" w:color="auto"/>
              <w:left w:val="single" w:sz="4" w:space="0" w:color="auto"/>
              <w:bottom w:val="single" w:sz="4" w:space="0" w:color="auto"/>
              <w:right w:val="single" w:sz="4" w:space="0" w:color="auto"/>
            </w:tcBorders>
          </w:tcPr>
          <w:p w14:paraId="01BE5F97" w14:textId="77777777" w:rsidR="00045B19" w:rsidRDefault="002C072A">
            <w:pPr>
              <w:spacing w:beforeLines="50" w:before="120"/>
              <w:rPr>
                <w:iCs/>
                <w:lang w:eastAsia="ja-JP"/>
              </w:rPr>
            </w:pPr>
            <w:r>
              <w:rPr>
                <w:iCs/>
                <w:lang w:eastAsia="ja-JP"/>
              </w:rPr>
              <w:t>Put aside RAN4’s conclusion, we believe Alt 1-2 is more accurate.</w:t>
            </w:r>
          </w:p>
        </w:tc>
      </w:tr>
      <w:tr w:rsidR="00045B19" w14:paraId="01653218" w14:textId="77777777">
        <w:tc>
          <w:tcPr>
            <w:tcW w:w="2113" w:type="dxa"/>
            <w:tcBorders>
              <w:top w:val="single" w:sz="4" w:space="0" w:color="auto"/>
              <w:left w:val="single" w:sz="4" w:space="0" w:color="auto"/>
              <w:bottom w:val="single" w:sz="4" w:space="0" w:color="auto"/>
              <w:right w:val="single" w:sz="4" w:space="0" w:color="auto"/>
            </w:tcBorders>
          </w:tcPr>
          <w:p w14:paraId="02DFD417" w14:textId="77777777" w:rsidR="00045B19" w:rsidRDefault="002C072A">
            <w:pPr>
              <w:spacing w:beforeLines="50" w:before="120"/>
              <w:rPr>
                <w:iCs/>
                <w:lang w:eastAsia="ja-JP"/>
              </w:rPr>
            </w:pPr>
            <w:r>
              <w:rPr>
                <w:iCs/>
                <w:lang w:eastAsia="ja-JP"/>
              </w:rPr>
              <w:t>Huawei, HiSilicon</w:t>
            </w:r>
          </w:p>
        </w:tc>
        <w:tc>
          <w:tcPr>
            <w:tcW w:w="7194" w:type="dxa"/>
            <w:tcBorders>
              <w:top w:val="single" w:sz="4" w:space="0" w:color="auto"/>
              <w:left w:val="single" w:sz="4" w:space="0" w:color="auto"/>
              <w:bottom w:val="single" w:sz="4" w:space="0" w:color="auto"/>
              <w:right w:val="single" w:sz="4" w:space="0" w:color="auto"/>
            </w:tcBorders>
          </w:tcPr>
          <w:p w14:paraId="5FD8208A" w14:textId="77777777" w:rsidR="00045B19" w:rsidRDefault="002C072A">
            <w:pPr>
              <w:spacing w:beforeLines="50" w:before="120"/>
              <w:rPr>
                <w:iCs/>
                <w:lang w:eastAsia="ja-JP"/>
              </w:rPr>
            </w:pPr>
            <w:r>
              <w:rPr>
                <w:iCs/>
                <w:lang w:eastAsia="ja-JP"/>
              </w:rPr>
              <w:t>Alt 1-2</w:t>
            </w:r>
          </w:p>
        </w:tc>
      </w:tr>
      <w:tr w:rsidR="00045B19" w14:paraId="13286D74" w14:textId="77777777">
        <w:tc>
          <w:tcPr>
            <w:tcW w:w="2113" w:type="dxa"/>
            <w:tcBorders>
              <w:top w:val="single" w:sz="4" w:space="0" w:color="auto"/>
              <w:left w:val="single" w:sz="4" w:space="0" w:color="auto"/>
              <w:bottom w:val="single" w:sz="4" w:space="0" w:color="auto"/>
              <w:right w:val="single" w:sz="4" w:space="0" w:color="auto"/>
            </w:tcBorders>
          </w:tcPr>
          <w:p w14:paraId="223F72AD" w14:textId="77777777" w:rsidR="00045B19" w:rsidRDefault="002C072A">
            <w:pPr>
              <w:spacing w:beforeLines="50" w:before="120"/>
              <w:rPr>
                <w:iCs/>
                <w:lang w:eastAsia="ja-JP"/>
              </w:rPr>
            </w:pPr>
            <w:r>
              <w:rPr>
                <w:iCs/>
                <w:lang w:eastAsia="ja-JP"/>
              </w:rPr>
              <w:t>Moderator</w:t>
            </w:r>
          </w:p>
        </w:tc>
        <w:tc>
          <w:tcPr>
            <w:tcW w:w="7194" w:type="dxa"/>
            <w:tcBorders>
              <w:top w:val="single" w:sz="4" w:space="0" w:color="auto"/>
              <w:left w:val="single" w:sz="4" w:space="0" w:color="auto"/>
              <w:bottom w:val="single" w:sz="4" w:space="0" w:color="auto"/>
              <w:right w:val="single" w:sz="4" w:space="0" w:color="auto"/>
            </w:tcBorders>
          </w:tcPr>
          <w:p w14:paraId="771F13EA" w14:textId="77777777" w:rsidR="00045B19" w:rsidRDefault="002C072A">
            <w:pPr>
              <w:spacing w:beforeLines="50" w:before="120"/>
              <w:rPr>
                <w:b/>
                <w:iCs/>
                <w:lang w:eastAsia="ja-JP"/>
              </w:rPr>
            </w:pPr>
            <w:r>
              <w:rPr>
                <w:b/>
                <w:iCs/>
                <w:lang w:eastAsia="ja-JP"/>
              </w:rPr>
              <w:t>Summary:</w:t>
            </w:r>
          </w:p>
          <w:p w14:paraId="7E4BDEC5" w14:textId="77777777" w:rsidR="00045B19" w:rsidRDefault="002C072A">
            <w:pPr>
              <w:pStyle w:val="af6"/>
              <w:numPr>
                <w:ilvl w:val="0"/>
                <w:numId w:val="8"/>
              </w:numPr>
              <w:spacing w:beforeLines="50" w:before="120"/>
              <w:rPr>
                <w:iCs/>
                <w:lang w:eastAsia="ja-JP"/>
              </w:rPr>
            </w:pPr>
            <w:r>
              <w:rPr>
                <w:iCs/>
                <w:lang w:eastAsia="ja-JP"/>
              </w:rPr>
              <w:t>Three companies referred to a RAN4 WA that has a different PL-RS from any SSB that the UE uses to obtain MIB. Therefore, their views are categorized into Alt 1-2.</w:t>
            </w:r>
          </w:p>
          <w:p w14:paraId="3FAE1D3C" w14:textId="77777777" w:rsidR="00045B19" w:rsidRDefault="002C072A">
            <w:pPr>
              <w:pStyle w:val="af6"/>
              <w:numPr>
                <w:ilvl w:val="0"/>
                <w:numId w:val="8"/>
              </w:numPr>
              <w:spacing w:beforeLines="50" w:before="120"/>
              <w:rPr>
                <w:iCs/>
                <w:lang w:eastAsia="ja-JP"/>
              </w:rPr>
            </w:pPr>
            <w:r>
              <w:rPr>
                <w:iCs/>
                <w:lang w:eastAsia="ja-JP"/>
              </w:rPr>
              <w:t>Four companies clearly prefer Alt 1-2.</w:t>
            </w:r>
          </w:p>
          <w:p w14:paraId="15A44F68" w14:textId="77777777" w:rsidR="00045B19" w:rsidRDefault="002C072A">
            <w:pPr>
              <w:pStyle w:val="af6"/>
              <w:numPr>
                <w:ilvl w:val="0"/>
                <w:numId w:val="8"/>
              </w:numPr>
              <w:spacing w:beforeLines="50" w:before="120"/>
              <w:rPr>
                <w:iCs/>
                <w:lang w:eastAsia="ja-JP"/>
              </w:rPr>
            </w:pPr>
            <w:r>
              <w:rPr>
                <w:iCs/>
                <w:lang w:eastAsia="ja-JP"/>
              </w:rPr>
              <w:t>One company prefers a change for SCell case where RRC pathlossReferenceRS is always configured for SCell, which the concerned RAN1 text is not applied to SCell but only PCell. Therefore, its view seems Alt 1-2 as well.</w:t>
            </w:r>
          </w:p>
          <w:p w14:paraId="5B86FCA1" w14:textId="77777777" w:rsidR="00045B19" w:rsidRDefault="002C072A">
            <w:pPr>
              <w:pStyle w:val="af6"/>
              <w:numPr>
                <w:ilvl w:val="0"/>
                <w:numId w:val="8"/>
              </w:numPr>
              <w:spacing w:beforeLines="50" w:before="120"/>
              <w:rPr>
                <w:iCs/>
                <w:lang w:eastAsia="ja-JP"/>
              </w:rPr>
            </w:pPr>
            <w:r>
              <w:rPr>
                <w:iCs/>
                <w:lang w:eastAsia="ja-JP"/>
              </w:rPr>
              <w:t>No company prefer Alt 1-1.</w:t>
            </w:r>
          </w:p>
          <w:p w14:paraId="6496A100" w14:textId="77777777" w:rsidR="00045B19" w:rsidRDefault="002C072A">
            <w:pPr>
              <w:spacing w:beforeLines="50" w:before="120"/>
              <w:rPr>
                <w:iCs/>
                <w:lang w:eastAsia="ja-JP"/>
              </w:rPr>
            </w:pPr>
            <w:r>
              <w:rPr>
                <w:iCs/>
                <w:lang w:eastAsia="ja-JP"/>
              </w:rPr>
              <w:t>A consensus seems to be</w:t>
            </w:r>
          </w:p>
          <w:p w14:paraId="01AB6827" w14:textId="77777777" w:rsidR="00045B19" w:rsidRDefault="002C072A">
            <w:pPr>
              <w:pStyle w:val="af6"/>
              <w:numPr>
                <w:ilvl w:val="0"/>
                <w:numId w:val="9"/>
              </w:numPr>
              <w:spacing w:beforeLines="50" w:before="120"/>
              <w:rPr>
                <w:b/>
                <w:iCs/>
                <w:lang w:eastAsia="ja-JP"/>
              </w:rPr>
            </w:pPr>
            <w:r>
              <w:rPr>
                <w:b/>
                <w:iCs/>
                <w:lang w:eastAsia="ja-JP"/>
              </w:rPr>
              <w:t>Alt 1-2 is the only option.</w:t>
            </w:r>
          </w:p>
          <w:p w14:paraId="27C749E8" w14:textId="77777777" w:rsidR="00045B19" w:rsidRDefault="00045B19">
            <w:pPr>
              <w:spacing w:beforeLines="50" w:before="120"/>
              <w:rPr>
                <w:iCs/>
                <w:lang w:eastAsia="ja-JP"/>
              </w:rPr>
            </w:pPr>
          </w:p>
          <w:p w14:paraId="236B036E" w14:textId="77777777" w:rsidR="00045B19" w:rsidRDefault="002C072A">
            <w:pPr>
              <w:spacing w:beforeLines="50" w:before="120"/>
              <w:rPr>
                <w:iCs/>
                <w:lang w:eastAsia="ja-JP"/>
              </w:rPr>
            </w:pPr>
            <w:r>
              <w:rPr>
                <w:iCs/>
                <w:lang w:eastAsia="ja-JP"/>
              </w:rPr>
              <w:t>@Apple, CATT, ZTE</w:t>
            </w:r>
          </w:p>
          <w:p w14:paraId="5B6F5BA4" w14:textId="77777777" w:rsidR="00045B19" w:rsidRDefault="002C072A">
            <w:pPr>
              <w:spacing w:beforeLines="50" w:before="120"/>
              <w:rPr>
                <w:iCs/>
                <w:lang w:eastAsia="ja-JP"/>
              </w:rPr>
            </w:pPr>
            <w:r>
              <w:rPr>
                <w:iCs/>
                <w:lang w:eastAsia="ja-JP"/>
              </w:rPr>
              <w:t>The discussion here is about RAN1 spec maintenance to avoid any UE requirement to obtain MIB on SCell. It is obviously not subject to the RAN4 WA because it is only RAN1 who can confirm the WA, as copied below.</w:t>
            </w:r>
          </w:p>
          <w:tbl>
            <w:tblPr>
              <w:tblStyle w:val="af0"/>
              <w:tblW w:w="0" w:type="auto"/>
              <w:tblLook w:val="04A0" w:firstRow="1" w:lastRow="0" w:firstColumn="1" w:lastColumn="0" w:noHBand="0" w:noVBand="1"/>
            </w:tblPr>
            <w:tblGrid>
              <w:gridCol w:w="6968"/>
            </w:tblGrid>
            <w:tr w:rsidR="00045B19" w14:paraId="14494117" w14:textId="77777777">
              <w:tc>
                <w:tcPr>
                  <w:tcW w:w="6968" w:type="dxa"/>
                </w:tcPr>
                <w:p w14:paraId="5A1B83C2" w14:textId="77777777" w:rsidR="00045B19" w:rsidRDefault="002C072A">
                  <w:pPr>
                    <w:ind w:left="993" w:hanging="993"/>
                    <w:rPr>
                      <w:rFonts w:ascii="Arial" w:eastAsia="PMingLiU" w:hAnsi="Arial" w:cs="Arial"/>
                      <w:b/>
                    </w:rPr>
                  </w:pPr>
                  <w:r>
                    <w:rPr>
                      <w:rFonts w:ascii="Arial" w:eastAsia="PMingLiU" w:hAnsi="Arial" w:cs="Arial"/>
                      <w:b/>
                    </w:rPr>
                    <w:t xml:space="preserve">R1-2200896(R4-2202602)                                      </w:t>
                  </w:r>
                </w:p>
                <w:p w14:paraId="6C9A99DE" w14:textId="77777777" w:rsidR="00045B19" w:rsidRDefault="002C072A">
                  <w:pPr>
                    <w:ind w:left="993" w:hanging="993"/>
                    <w:rPr>
                      <w:rFonts w:ascii="Arial" w:eastAsia="PMingLiU" w:hAnsi="Arial" w:cs="Arial"/>
                      <w:b/>
                    </w:rPr>
                  </w:pPr>
                  <w:r>
                    <w:rPr>
                      <w:rFonts w:ascii="Arial" w:eastAsia="PMingLiU" w:hAnsi="Arial" w:cs="Arial"/>
                      <w:b/>
                    </w:rPr>
                    <w:t>….</w:t>
                  </w:r>
                </w:p>
                <w:p w14:paraId="020DC52D" w14:textId="77777777" w:rsidR="00045B19" w:rsidRDefault="002C072A">
                  <w:pPr>
                    <w:ind w:left="993" w:hanging="993"/>
                    <w:rPr>
                      <w:rFonts w:ascii="Arial" w:eastAsia="PMingLiU" w:hAnsi="Arial" w:cs="Arial"/>
                      <w:b/>
                    </w:rPr>
                  </w:pPr>
                  <w:r>
                    <w:rPr>
                      <w:rFonts w:ascii="Arial" w:eastAsia="PMingLiU" w:hAnsi="Arial" w:cs="Arial"/>
                      <w:b/>
                    </w:rPr>
                    <w:t>To: RAN1</w:t>
                  </w:r>
                </w:p>
                <w:p w14:paraId="6551F5A2" w14:textId="77777777" w:rsidR="00045B19" w:rsidRDefault="002C072A">
                  <w:pPr>
                    <w:ind w:left="993" w:hanging="993"/>
                    <w:rPr>
                      <w:iCs/>
                      <w:lang w:eastAsia="ja-JP"/>
                    </w:rPr>
                  </w:pPr>
                  <w:r>
                    <w:rPr>
                      <w:rFonts w:ascii="Arial" w:hAnsi="Arial" w:cs="Arial"/>
                      <w:b/>
                    </w:rPr>
                    <w:t xml:space="preserve">ACTION: </w:t>
                  </w:r>
                  <w:r>
                    <w:rPr>
                      <w:rFonts w:ascii="Arial" w:hAnsi="Arial" w:cs="Arial"/>
                    </w:rPr>
                    <w:t xml:space="preserve">RAN4 respectfully asks </w:t>
                  </w:r>
                  <w:r>
                    <w:rPr>
                      <w:rFonts w:ascii="Arial" w:hAnsi="Arial" w:cs="Arial"/>
                      <w:highlight w:val="yellow"/>
                    </w:rPr>
                    <w:t xml:space="preserve">RAN1 to confirm RAN4 working assumption </w:t>
                  </w:r>
                  <w:r>
                    <w:rPr>
                      <w:rFonts w:ascii="Arial" w:hAnsi="Arial" w:cs="Arial"/>
                    </w:rPr>
                    <w:t>and answer the corresponding questions if needed.</w:t>
                  </w:r>
                </w:p>
              </w:tc>
            </w:tr>
          </w:tbl>
          <w:p w14:paraId="5952D5C9" w14:textId="77777777" w:rsidR="00045B19" w:rsidRDefault="002C072A">
            <w:pPr>
              <w:spacing w:beforeLines="50" w:before="120"/>
              <w:rPr>
                <w:iCs/>
                <w:lang w:eastAsia="ja-JP"/>
              </w:rPr>
            </w:pPr>
            <w:r>
              <w:rPr>
                <w:iCs/>
                <w:lang w:eastAsia="ja-JP"/>
              </w:rPr>
              <w:t xml:space="preserve"> @CATT, the RAN4 WA is obviously not line with the current RAN1 spec. Regarding your comment “</w:t>
            </w:r>
            <w:r>
              <w:rPr>
                <w:rFonts w:eastAsia="MS Mincho"/>
                <w:iCs/>
                <w:lang w:eastAsia="ja-JP"/>
              </w:rPr>
              <w:t>agreed in Rel-15 Power control session”,</w:t>
            </w:r>
            <w:r>
              <w:rPr>
                <w:iCs/>
                <w:lang w:eastAsia="ja-JP"/>
              </w:rPr>
              <w:t xml:space="preserve"> we don’t see any RAN1 agreement for it. If any, please kindly share it.</w:t>
            </w:r>
          </w:p>
          <w:p w14:paraId="59E07654" w14:textId="77777777" w:rsidR="00045B19" w:rsidRDefault="002C072A">
            <w:pPr>
              <w:spacing w:beforeLines="50" w:before="120"/>
              <w:rPr>
                <w:iCs/>
                <w:lang w:eastAsia="ja-JP"/>
              </w:rPr>
            </w:pPr>
            <w:r>
              <w:rPr>
                <w:iCs/>
                <w:lang w:eastAsia="ja-JP"/>
              </w:rPr>
              <w:t xml:space="preserve">@vivo, the case associated with the concerned text and concerned UE behavior is independent of </w:t>
            </w:r>
            <w:r>
              <w:rPr>
                <w:i/>
              </w:rPr>
              <w:t>SpatialRelationInfo</w:t>
            </w:r>
            <w:r>
              <w:t xml:space="preserve"> configuration. It is just no configured </w:t>
            </w:r>
            <w:r>
              <w:rPr>
                <w:i/>
              </w:rPr>
              <w:t>pathlossReferenceRS</w:t>
            </w:r>
            <w:r>
              <w:t xml:space="preserve">, which seems not corner case. However, your view seems to say that </w:t>
            </w:r>
            <w:r>
              <w:rPr>
                <w:b/>
              </w:rPr>
              <w:t>the RAN4 WA only address a corner case</w:t>
            </w:r>
            <w:r>
              <w:t xml:space="preserve"> where </w:t>
            </w:r>
            <w:r>
              <w:rPr>
                <w:i/>
              </w:rPr>
              <w:t xml:space="preserve">SpatialRelationInfo </w:t>
            </w:r>
            <w:r>
              <w:t xml:space="preserve">happens to be configured when </w:t>
            </w:r>
            <w:r>
              <w:rPr>
                <w:i/>
              </w:rPr>
              <w:t>pathlossReferenceRS</w:t>
            </w:r>
            <w:r>
              <w:t xml:space="preserve"> is not configured.</w:t>
            </w:r>
          </w:p>
        </w:tc>
      </w:tr>
    </w:tbl>
    <w:p w14:paraId="10FBB510" w14:textId="77777777" w:rsidR="00045B19" w:rsidRDefault="00045B19"/>
    <w:p w14:paraId="235DE9F3" w14:textId="77777777" w:rsidR="00045B19" w:rsidRDefault="002C072A">
      <w:pPr>
        <w:pStyle w:val="3"/>
      </w:pPr>
      <w:r>
        <w:lastRenderedPageBreak/>
        <w:t>Q2: Assuming Alt 1-2 for Q1</w:t>
      </w:r>
      <w:r>
        <w:rPr>
          <w:rFonts w:hint="eastAsia"/>
          <w:lang w:eastAsia="zh-CN"/>
        </w:rPr>
        <w:t>,</w:t>
      </w:r>
      <w:r>
        <w:rPr>
          <w:lang w:eastAsia="zh-CN"/>
        </w:rPr>
        <w:t xml:space="preserve"> w</w:t>
      </w:r>
      <w:r>
        <w:t>hich alternative below is correct for the changes of a CR?</w:t>
      </w:r>
    </w:p>
    <w:p w14:paraId="64E4DF86" w14:textId="77777777" w:rsidR="00045B19" w:rsidRDefault="002C072A">
      <w:r>
        <w:rPr>
          <w:b/>
        </w:rPr>
        <w:t>Alt 2-1:</w:t>
      </w:r>
      <w:r>
        <w:t xml:space="preserve"> The RS resource used for SCell pathloss calculation is associated with SCell activation, which seems in line with the spirit of RAN1#92 agreement below. As examples, two CRs to reflect this can be found in [2] and [3], as copied below. </w:t>
      </w:r>
    </w:p>
    <w:p w14:paraId="3B600620" w14:textId="77777777" w:rsidR="00045B19" w:rsidRDefault="002C072A">
      <w:r>
        <w:rPr>
          <w:b/>
        </w:rPr>
        <w:t xml:space="preserve">Alt 2-2: </w:t>
      </w:r>
      <w:r>
        <w:t xml:space="preserve">The RS resource used for SCell pathloss calculation is </w:t>
      </w:r>
      <w:r>
        <w:rPr>
          <w:b/>
        </w:rPr>
        <w:t>NOT</w:t>
      </w:r>
      <w:r>
        <w:t xml:space="preserve"> associated with SCell activation nor with any time and frequency synchronization for the SCell. </w:t>
      </w:r>
      <w:r>
        <w:rPr>
          <w:highlight w:val="yellow"/>
        </w:rPr>
        <w:t>If any company prefers this, please provide your solution and its changes in details.</w:t>
      </w:r>
    </w:p>
    <w:p w14:paraId="6DD7C96C" w14:textId="77777777" w:rsidR="00045B19" w:rsidRDefault="002C072A">
      <w:r>
        <w:t>If Alt 1-1 is correct for Q1, then a CR is necessary to clarify the concerned UE behavior. If Alt 1-2 is correct for Q1, then no CR is needed and a conclusion seems sufficient. Here, Alt 1-1 is assumed, what exact spec changes to capture it are discussed.</w:t>
      </w:r>
    </w:p>
    <w:p w14:paraId="0A571F3C" w14:textId="77777777" w:rsidR="00045B19" w:rsidRDefault="00045B19"/>
    <w:tbl>
      <w:tblPr>
        <w:tblStyle w:val="af0"/>
        <w:tblW w:w="0" w:type="auto"/>
        <w:tblLook w:val="04A0" w:firstRow="1" w:lastRow="0" w:firstColumn="1" w:lastColumn="0" w:noHBand="0" w:noVBand="1"/>
      </w:tblPr>
      <w:tblGrid>
        <w:gridCol w:w="9307"/>
      </w:tblGrid>
      <w:tr w:rsidR="00045B19" w14:paraId="49F1E15B" w14:textId="77777777">
        <w:tc>
          <w:tcPr>
            <w:tcW w:w="9307" w:type="dxa"/>
          </w:tcPr>
          <w:p w14:paraId="4B5602F5" w14:textId="77777777" w:rsidR="00045B19" w:rsidRDefault="002C072A">
            <w:pPr>
              <w:pStyle w:val="CRCoverPage"/>
              <w:spacing w:after="0"/>
            </w:pPr>
            <w:r>
              <w:t>The concerned specification text is sourced from the following RAN1#92 agreement.</w:t>
            </w:r>
          </w:p>
          <w:p w14:paraId="3DBC59C1" w14:textId="77777777" w:rsidR="00045B19" w:rsidRDefault="00045B19">
            <w:pPr>
              <w:pStyle w:val="CRCoverPage"/>
              <w:spacing w:after="0"/>
              <w:ind w:left="1320" w:hanging="440"/>
            </w:pPr>
          </w:p>
          <w:p w14:paraId="7DCC1867" w14:textId="77777777" w:rsidR="00045B19" w:rsidRDefault="002C072A">
            <w:pPr>
              <w:rPr>
                <w:rFonts w:ascii="Arial" w:hAnsi="Arial" w:cs="Arial"/>
                <w:i/>
                <w:sz w:val="18"/>
                <w:lang w:eastAsia="ko-KR"/>
              </w:rPr>
            </w:pPr>
            <w:r>
              <w:rPr>
                <w:rFonts w:ascii="Arial" w:hAnsi="Arial" w:cs="Arial"/>
                <w:i/>
                <w:highlight w:val="green"/>
                <w:lang w:eastAsia="ko-KR"/>
              </w:rPr>
              <w:t>Agreement:</w:t>
            </w:r>
          </w:p>
          <w:p w14:paraId="19D118B6" w14:textId="77777777" w:rsidR="00045B19" w:rsidRDefault="002C072A">
            <w:pPr>
              <w:rPr>
                <w:rFonts w:ascii="Arial" w:hAnsi="Arial" w:cs="Arial"/>
                <w:i/>
                <w:lang w:eastAsia="ko-KR"/>
              </w:rPr>
            </w:pPr>
            <w:r>
              <w:rPr>
                <w:rFonts w:ascii="Arial" w:hAnsi="Arial" w:cs="Arial"/>
                <w:i/>
                <w:lang w:eastAsia="ko-KR"/>
              </w:rPr>
              <w:t>At least for the case of initial access</w:t>
            </w:r>
          </w:p>
          <w:p w14:paraId="05ADCA2C" w14:textId="77777777" w:rsidR="00045B19" w:rsidRDefault="002C072A">
            <w:pPr>
              <w:numPr>
                <w:ilvl w:val="0"/>
                <w:numId w:val="10"/>
              </w:numPr>
              <w:spacing w:after="0" w:line="240" w:lineRule="auto"/>
              <w:rPr>
                <w:rFonts w:ascii="Arial" w:hAnsi="Arial" w:cs="Arial"/>
                <w:i/>
              </w:rPr>
            </w:pPr>
            <w:r>
              <w:rPr>
                <w:rFonts w:ascii="Arial" w:hAnsi="Arial" w:cs="Arial"/>
                <w:i/>
              </w:rPr>
              <w:t xml:space="preserve">UE will use the SSB identified </w:t>
            </w:r>
            <w:r>
              <w:rPr>
                <w:rFonts w:ascii="Arial" w:hAnsi="Arial" w:cs="Arial"/>
                <w:i/>
                <w:highlight w:val="yellow"/>
              </w:rPr>
              <w:t>during the initial access</w:t>
            </w:r>
            <w:r>
              <w:rPr>
                <w:rFonts w:ascii="Arial" w:hAnsi="Arial" w:cs="Arial"/>
                <w:i/>
              </w:rPr>
              <w:t xml:space="preserve"> as the DL RS/SSB for pathloss estimation for PUSCH (including MSG3) before DL RS(s) is explicitly configured for pathloss measurement.</w:t>
            </w:r>
          </w:p>
          <w:p w14:paraId="7731BB78" w14:textId="77777777" w:rsidR="00045B19" w:rsidRDefault="002C072A">
            <w:pPr>
              <w:numPr>
                <w:ilvl w:val="0"/>
                <w:numId w:val="10"/>
              </w:numPr>
              <w:spacing w:after="0" w:line="240" w:lineRule="auto"/>
            </w:pPr>
            <w:r>
              <w:rPr>
                <w:rFonts w:ascii="Arial" w:hAnsi="Arial" w:cs="Arial"/>
                <w:i/>
              </w:rPr>
              <w:t xml:space="preserve">UE will use the SSB identified </w:t>
            </w:r>
            <w:r>
              <w:rPr>
                <w:rFonts w:ascii="Arial" w:hAnsi="Arial" w:cs="Arial"/>
                <w:i/>
                <w:highlight w:val="yellow"/>
              </w:rPr>
              <w:t>during the initial access</w:t>
            </w:r>
            <w:r>
              <w:rPr>
                <w:rFonts w:ascii="Arial" w:hAnsi="Arial" w:cs="Arial"/>
                <w:i/>
              </w:rPr>
              <w:t xml:space="preserve"> as the DL RS/SSB for pathloss estimation for PUCCH before DL RS(s) is explicitly configured for pathloss measurement.</w:t>
            </w:r>
          </w:p>
        </w:tc>
      </w:tr>
    </w:tbl>
    <w:p w14:paraId="5F5F3626" w14:textId="77777777" w:rsidR="00045B19" w:rsidRDefault="00045B19"/>
    <w:p w14:paraId="62AD44B1" w14:textId="77777777" w:rsidR="00045B19" w:rsidRDefault="002C072A">
      <w:r>
        <w:t>In [2], a CR for Alt 2-1 (for PUSCH, PUCCH and SRS, respectively) is,</w:t>
      </w:r>
    </w:p>
    <w:tbl>
      <w:tblPr>
        <w:tblStyle w:val="af0"/>
        <w:tblW w:w="0" w:type="auto"/>
        <w:tblLook w:val="04A0" w:firstRow="1" w:lastRow="0" w:firstColumn="1" w:lastColumn="0" w:noHBand="0" w:noVBand="1"/>
      </w:tblPr>
      <w:tblGrid>
        <w:gridCol w:w="9307"/>
      </w:tblGrid>
      <w:tr w:rsidR="00045B19" w14:paraId="48FC08A9" w14:textId="77777777">
        <w:tc>
          <w:tcPr>
            <w:tcW w:w="9307" w:type="dxa"/>
          </w:tcPr>
          <w:p w14:paraId="2C3121EE" w14:textId="77777777" w:rsidR="00045B19" w:rsidRDefault="002C072A">
            <w:pPr>
              <w:pStyle w:val="3"/>
              <w:numPr>
                <w:ilvl w:val="0"/>
                <w:numId w:val="0"/>
              </w:numPr>
              <w:ind w:left="720" w:hanging="720"/>
              <w:outlineLvl w:val="2"/>
            </w:pPr>
            <w:bookmarkStart w:id="7" w:name="_Toc51963674"/>
            <w:bookmarkStart w:id="8" w:name="_Toc20311558"/>
            <w:bookmarkStart w:id="9" w:name="_Ref500774487"/>
            <w:bookmarkStart w:id="10" w:name="_Toc12021446"/>
            <w:bookmarkStart w:id="11" w:name="_Toc44877043"/>
            <w:bookmarkStart w:id="12" w:name="_Toc74673421"/>
            <w:bookmarkStart w:id="13" w:name="_Toc26719383"/>
            <w:bookmarkStart w:id="14" w:name="_Ref497117847"/>
            <w:r>
              <w:lastRenderedPageBreak/>
              <w:t>7.1.1</w:t>
            </w:r>
            <w:r>
              <w:tab/>
              <w:t>UE behavior</w:t>
            </w:r>
            <w:bookmarkEnd w:id="7"/>
            <w:bookmarkEnd w:id="8"/>
            <w:bookmarkEnd w:id="9"/>
            <w:bookmarkEnd w:id="10"/>
            <w:bookmarkEnd w:id="11"/>
            <w:bookmarkEnd w:id="12"/>
            <w:bookmarkEnd w:id="13"/>
          </w:p>
          <w:bookmarkEnd w:id="14"/>
          <w:p w14:paraId="73EF62F3" w14:textId="77777777" w:rsidR="00045B19" w:rsidRDefault="002C072A">
            <w:pPr>
              <w:pStyle w:val="B2"/>
              <w:ind w:left="1320" w:hanging="440"/>
              <w:jc w:val="center"/>
              <w:rPr>
                <w:rFonts w:eastAsia="SimSun"/>
                <w:i/>
                <w:lang w:eastAsia="zh-CN"/>
              </w:rPr>
            </w:pPr>
            <w:r>
              <w:rPr>
                <w:rFonts w:eastAsia="SimSun" w:hint="eastAsia"/>
                <w:i/>
                <w:lang w:eastAsia="zh-CN"/>
              </w:rPr>
              <w:t>=</w:t>
            </w:r>
            <w:r>
              <w:rPr>
                <w:rFonts w:eastAsia="SimSun"/>
                <w:i/>
                <w:lang w:eastAsia="zh-CN"/>
              </w:rPr>
              <w:t>===Unchanged parts====</w:t>
            </w:r>
          </w:p>
          <w:p w14:paraId="41B40D06" w14:textId="77777777" w:rsidR="00045B19" w:rsidRDefault="002C072A">
            <w:pPr>
              <w:pStyle w:val="B1"/>
              <w:rPr>
                <w:lang w:val="en-US"/>
              </w:rPr>
            </w:pPr>
            <w:r>
              <w:t>-</w:t>
            </w:r>
            <w:r>
              <w:tab/>
            </w:r>
            <w:r>
              <w:rPr>
                <w:position w:val="-12"/>
              </w:rPr>
              <w:object w:dxaOrig="1005" w:dyaOrig="324" w14:anchorId="163704F1">
                <v:shape id="_x0000_i1030" type="#_x0000_t75" style="width:50.25pt;height:16.2pt" o:ole="">
                  <v:imagedata r:id="rId8" o:title=""/>
                </v:shape>
                <o:OLEObject Type="Embed" ProgID="Equation.3" ShapeID="_x0000_i1030" DrawAspect="Content" ObjectID="_1713952513" r:id="rId20"/>
              </w:object>
            </w:r>
            <w:r>
              <w:t xml:space="preserve">is </w:t>
            </w:r>
            <w:r>
              <w:rPr>
                <w:lang w:val="en-US"/>
              </w:rPr>
              <w:t>a</w:t>
            </w:r>
            <w:r>
              <w:t xml:space="preserve"> downlink pathloss estimate in dB calculated </w:t>
            </w:r>
            <w:r>
              <w:rPr>
                <w:lang w:val="en-US"/>
              </w:rPr>
              <w:t>by</w:t>
            </w:r>
            <w:r>
              <w:t xml:space="preserve"> the UE </w:t>
            </w:r>
            <w:r>
              <w:rPr>
                <w:lang w:val="en-US"/>
              </w:rPr>
              <w:t xml:space="preserve">using reference signal (RS) index </w:t>
            </w:r>
            <w:r>
              <w:rPr>
                <w:noProof/>
                <w:position w:val="-10"/>
                <w:lang w:val="en-US" w:eastAsia="ko-KR"/>
              </w:rPr>
              <w:drawing>
                <wp:inline distT="0" distB="0" distL="0" distR="0" wp14:anchorId="57C55D9A" wp14:editId="49A4C4CC">
                  <wp:extent cx="170815" cy="200660"/>
                  <wp:effectExtent l="0" t="0" r="635"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70815" cy="200660"/>
                          </a:xfrm>
                          <a:prstGeom prst="rect">
                            <a:avLst/>
                          </a:prstGeom>
                          <a:noFill/>
                          <a:ln>
                            <a:noFill/>
                          </a:ln>
                        </pic:spPr>
                      </pic:pic>
                    </a:graphicData>
                  </a:graphic>
                </wp:inline>
              </w:drawing>
            </w:r>
            <w:r>
              <w:rPr>
                <w:iCs/>
                <w:lang w:val="en-US"/>
              </w:rPr>
              <w:t xml:space="preserve"> </w:t>
            </w:r>
            <w:r>
              <w:t xml:space="preserve">for </w:t>
            </w:r>
            <w:r>
              <w:rPr>
                <w:lang w:val="en-US"/>
              </w:rPr>
              <w:t>the active DL BWP, as described in Clause 12,</w:t>
            </w:r>
            <w:r>
              <w:rPr>
                <w:iCs/>
                <w:lang w:val="en-US"/>
              </w:rPr>
              <w:t xml:space="preserve"> of carrier </w:t>
            </w:r>
            <w:r>
              <w:rPr>
                <w:iCs/>
                <w:position w:val="-10"/>
              </w:rPr>
              <w:object w:dxaOrig="279" w:dyaOrig="279" w14:anchorId="511E9682">
                <v:shape id="_x0000_i1031" type="#_x0000_t75" style="width:13.95pt;height:13.95pt" o:ole="">
                  <v:imagedata r:id="rId11" o:title=""/>
                </v:shape>
                <o:OLEObject Type="Embed" ProgID="Equation.3" ShapeID="_x0000_i1031" DrawAspect="Content" ObjectID="_1713952514" r:id="rId21"/>
              </w:object>
            </w:r>
            <w:r>
              <w:rPr>
                <w:iCs/>
                <w:lang w:val="en-US"/>
              </w:rPr>
              <w:t xml:space="preserve"> of</w:t>
            </w:r>
            <w:r>
              <w:t xml:space="preserve"> serving cell </w:t>
            </w:r>
            <w:r>
              <w:rPr>
                <w:iCs/>
                <w:position w:val="-6"/>
              </w:rPr>
              <w:object w:dxaOrig="190" w:dyaOrig="246" w14:anchorId="1D80CF3F">
                <v:shape id="_x0000_i1032" type="#_x0000_t75" style="width:9.5pt;height:12.3pt" o:ole="">
                  <v:imagedata r:id="rId13" o:title=""/>
                </v:shape>
                <o:OLEObject Type="Embed" ProgID="Equation.3" ShapeID="_x0000_i1032" DrawAspect="Content" ObjectID="_1713952515" r:id="rId22"/>
              </w:object>
            </w:r>
          </w:p>
          <w:p w14:paraId="336465B0" w14:textId="77777777" w:rsidR="00045B19" w:rsidRDefault="002C072A">
            <w:pPr>
              <w:pStyle w:val="B2"/>
              <w:rPr>
                <w:ins w:id="15" w:author="Huawei" w:date="2022-04-20T11:05:00Z"/>
                <w:i/>
                <w:lang w:val="en-US"/>
              </w:rPr>
            </w:pPr>
            <w:r>
              <w:t>-</w:t>
            </w:r>
            <w:r>
              <w:tab/>
              <w:t xml:space="preserve">If the UE is not provided </w:t>
            </w:r>
            <w:r>
              <w:rPr>
                <w:i/>
              </w:rPr>
              <w:t>PUSCH-PathlossReferenceRS</w:t>
            </w:r>
            <w:r>
              <w:t xml:space="preserve"> </w:t>
            </w:r>
            <w:r>
              <w:rPr>
                <w:lang w:val="en-US"/>
              </w:rPr>
              <w:t>or</w:t>
            </w:r>
            <w:r>
              <w:t xml:space="preserve"> before the UE is provided dedicated higher layer parameters</w:t>
            </w:r>
            <w:r>
              <w:rPr>
                <w:iCs/>
              </w:rPr>
              <w:t xml:space="preserve">, the UE calculates </w:t>
            </w:r>
            <w:r>
              <w:rPr>
                <w:position w:val="-12"/>
              </w:rPr>
              <w:object w:dxaOrig="1005" w:dyaOrig="324" w14:anchorId="719B6B71">
                <v:shape id="_x0000_i1033" type="#_x0000_t75" style="width:50.25pt;height:16.2pt" o:ole="">
                  <v:imagedata r:id="rId8" o:title=""/>
                </v:shape>
                <o:OLEObject Type="Embed" ProgID="Equation.3" ShapeID="_x0000_i1033" DrawAspect="Content" ObjectID="_1713952516" r:id="rId23"/>
              </w:object>
            </w:r>
            <w:r>
              <w:rPr>
                <w:iCs/>
              </w:rPr>
              <w:t xml:space="preserve"> using a RS resource</w:t>
            </w:r>
            <w:r>
              <w:rPr>
                <w:iCs/>
                <w:lang w:val="en-US"/>
              </w:rPr>
              <w:t xml:space="preserve"> </w:t>
            </w:r>
            <w:r>
              <w:rPr>
                <w:iCs/>
              </w:rPr>
              <w:t xml:space="preserve">from the SS/PBCH block that the UE </w:t>
            </w:r>
            <w:r>
              <w:rPr>
                <w:iCs/>
                <w:lang w:val="en-US"/>
              </w:rPr>
              <w:t xml:space="preserve">uses to </w:t>
            </w:r>
            <w:r>
              <w:rPr>
                <w:iCs/>
              </w:rPr>
              <w:t xml:space="preserve">obtain </w:t>
            </w:r>
            <w:r>
              <w:rPr>
                <w:i/>
                <w:lang w:val="en-US"/>
              </w:rPr>
              <w:t>MIB</w:t>
            </w:r>
            <w:ins w:id="16" w:author="Huawei" w:date="2022-04-25T16:49:00Z">
              <w:r>
                <w:t xml:space="preserve"> when the serving cell is PCell or PSCell and </w:t>
              </w:r>
              <w:r>
                <w:rPr>
                  <w:rFonts w:hint="eastAsia"/>
                </w:rPr>
                <w:t xml:space="preserve">using a RS resource obtained from an SS/PBCH block </w:t>
              </w:r>
              <w:r>
                <w:t>that the UE uses</w:t>
              </w:r>
              <w:r>
                <w:rPr>
                  <w:rFonts w:hint="eastAsia"/>
                </w:rPr>
                <w:t xml:space="preserve"> for SCell activation</w:t>
              </w:r>
              <w:r>
                <w:t xml:space="preserve"> when the serving cell is SCell</w:t>
              </w:r>
            </w:ins>
            <w:del w:id="17" w:author="Huawei" w:date="2022-04-25T16:42:00Z">
              <w:r>
                <w:fldChar w:fldCharType="begin"/>
              </w:r>
              <w:r>
                <w:fldChar w:fldCharType="end"/>
              </w:r>
            </w:del>
          </w:p>
          <w:p w14:paraId="2D9DE7DB" w14:textId="77777777" w:rsidR="00045B19" w:rsidRDefault="002C072A">
            <w:pPr>
              <w:pStyle w:val="B2"/>
              <w:jc w:val="center"/>
              <w:rPr>
                <w:rFonts w:eastAsia="SimSun"/>
                <w:i/>
                <w:lang w:eastAsia="zh-CN"/>
              </w:rPr>
            </w:pPr>
            <w:r>
              <w:rPr>
                <w:rFonts w:eastAsia="SimSun" w:hint="eastAsia"/>
                <w:i/>
                <w:lang w:eastAsia="zh-CN"/>
              </w:rPr>
              <w:t>=</w:t>
            </w:r>
            <w:r>
              <w:rPr>
                <w:rFonts w:eastAsia="SimSun"/>
                <w:i/>
                <w:lang w:eastAsia="zh-CN"/>
              </w:rPr>
              <w:t>===Unchanged parts====</w:t>
            </w:r>
          </w:p>
          <w:p w14:paraId="1DD48B03" w14:textId="77777777" w:rsidR="00045B19" w:rsidRDefault="00045B19"/>
          <w:p w14:paraId="7DE5AC61" w14:textId="77777777" w:rsidR="00045B19" w:rsidRDefault="002C072A">
            <w:pPr>
              <w:pStyle w:val="3"/>
              <w:numPr>
                <w:ilvl w:val="0"/>
                <w:numId w:val="0"/>
              </w:numPr>
              <w:ind w:left="720" w:hanging="720"/>
              <w:outlineLvl w:val="2"/>
            </w:pPr>
            <w:bookmarkStart w:id="18" w:name="_Toc74673423"/>
            <w:bookmarkStart w:id="19" w:name="_Toc44877045"/>
            <w:bookmarkStart w:id="20" w:name="_Toc12021448"/>
            <w:bookmarkStart w:id="21" w:name="_Toc51963676"/>
            <w:bookmarkStart w:id="22" w:name="_Toc26719385"/>
            <w:bookmarkStart w:id="23" w:name="_Toc20311560"/>
            <w:r>
              <w:t>7.2.1</w:t>
            </w:r>
            <w:r>
              <w:tab/>
              <w:t>UE behaviour</w:t>
            </w:r>
            <w:bookmarkEnd w:id="18"/>
            <w:bookmarkEnd w:id="19"/>
            <w:bookmarkEnd w:id="20"/>
            <w:bookmarkEnd w:id="21"/>
            <w:bookmarkEnd w:id="22"/>
            <w:bookmarkEnd w:id="23"/>
          </w:p>
          <w:p w14:paraId="6F131194" w14:textId="77777777" w:rsidR="00045B19" w:rsidRDefault="002C072A">
            <w:pPr>
              <w:pStyle w:val="B2"/>
              <w:ind w:left="1320" w:hanging="440"/>
              <w:jc w:val="center"/>
              <w:rPr>
                <w:rFonts w:eastAsia="SimSun"/>
                <w:i/>
                <w:lang w:eastAsia="zh-CN"/>
              </w:rPr>
            </w:pPr>
            <w:r>
              <w:rPr>
                <w:rFonts w:eastAsia="SimSun" w:hint="eastAsia"/>
                <w:i/>
                <w:lang w:eastAsia="zh-CN"/>
              </w:rPr>
              <w:t>=</w:t>
            </w:r>
            <w:r>
              <w:rPr>
                <w:rFonts w:eastAsia="SimSun"/>
                <w:i/>
                <w:lang w:eastAsia="zh-CN"/>
              </w:rPr>
              <w:t>===Unchanged parts====</w:t>
            </w:r>
          </w:p>
          <w:p w14:paraId="49963CD9" w14:textId="77777777" w:rsidR="00045B19" w:rsidRDefault="002C072A">
            <w:pPr>
              <w:pStyle w:val="B1"/>
              <w:rPr>
                <w:lang w:val="en-US"/>
              </w:rPr>
            </w:pPr>
            <w:r>
              <w:t>-</w:t>
            </w:r>
            <w:r>
              <w:tab/>
            </w:r>
            <w:r>
              <w:rPr>
                <w:position w:val="-12"/>
              </w:rPr>
              <w:object w:dxaOrig="1005" w:dyaOrig="279" w14:anchorId="7275B9CC">
                <v:shape id="_x0000_i1034" type="#_x0000_t75" style="width:50.25pt;height:13.95pt" o:ole="">
                  <v:imagedata r:id="rId8" o:title=""/>
                </v:shape>
                <o:OLEObject Type="Embed" ProgID="Equation.3" ShapeID="_x0000_i1034" DrawAspect="Content" ObjectID="_1713952517" r:id="rId24"/>
              </w:object>
            </w:r>
            <w:r>
              <w:t xml:space="preserve">is </w:t>
            </w:r>
            <w:r>
              <w:rPr>
                <w:lang w:val="en-US"/>
              </w:rPr>
              <w:t>a</w:t>
            </w:r>
            <w:r>
              <w:t xml:space="preserve"> downlink pathloss estimate in dB calculated </w:t>
            </w:r>
            <w:r>
              <w:rPr>
                <w:lang w:val="en-US"/>
              </w:rPr>
              <w:t>by</w:t>
            </w:r>
            <w:r>
              <w:t xml:space="preserve"> the UE</w:t>
            </w:r>
            <w:r>
              <w:rPr>
                <w:lang w:val="en-US"/>
              </w:rPr>
              <w:t xml:space="preserve"> using RS resource index </w:t>
            </w:r>
            <w:r>
              <w:rPr>
                <w:position w:val="-10"/>
              </w:rPr>
              <w:object w:dxaOrig="279" w:dyaOrig="324" w14:anchorId="2965A8BE">
                <v:shape id="_x0000_i1035" type="#_x0000_t75" style="width:13.95pt;height:16.2pt" o:ole="">
                  <v:imagedata r:id="rId25" o:title=""/>
                </v:shape>
                <o:OLEObject Type="Embed" ProgID="Equation.3" ShapeID="_x0000_i1035" DrawAspect="Content" ObjectID="_1713952518" r:id="rId26"/>
              </w:object>
            </w:r>
            <w:r>
              <w:rPr>
                <w:lang w:val="en-US"/>
              </w:rPr>
              <w:t xml:space="preserve"> as described in Clause 7.1.1 </w:t>
            </w:r>
            <w:r>
              <w:t xml:space="preserve">for </w:t>
            </w:r>
            <w:r>
              <w:rPr>
                <w:lang w:val="en-US"/>
              </w:rPr>
              <w:t xml:space="preserve">the active DL BWP </w:t>
            </w:r>
            <w:r>
              <w:rPr>
                <w:iCs/>
                <w:position w:val="-6"/>
              </w:rPr>
              <w:object w:dxaOrig="134" w:dyaOrig="279" w14:anchorId="3C074E93">
                <v:shape id="_x0000_i1036" type="#_x0000_t75" style="width:6.7pt;height:13.95pt" o:ole="">
                  <v:imagedata r:id="rId27" o:title=""/>
                </v:shape>
                <o:OLEObject Type="Embed" ProgID="Equation.3" ShapeID="_x0000_i1036" DrawAspect="Content" ObjectID="_1713952519" r:id="rId28"/>
              </w:object>
            </w:r>
            <w:r>
              <w:rPr>
                <w:iCs/>
                <w:lang w:val="en-US"/>
              </w:rPr>
              <w:t xml:space="preserve"> </w:t>
            </w:r>
            <w:r>
              <w:rPr>
                <w:lang w:val="en-US"/>
              </w:rPr>
              <w:t>of</w:t>
            </w:r>
            <w:r>
              <w:t xml:space="preserve"> </w:t>
            </w:r>
            <w:r>
              <w:rPr>
                <w:lang w:val="en-US"/>
              </w:rPr>
              <w:t xml:space="preserve">carrier </w:t>
            </w:r>
            <w:r>
              <w:rPr>
                <w:iCs/>
                <w:position w:val="-10"/>
              </w:rPr>
              <w:object w:dxaOrig="279" w:dyaOrig="279" w14:anchorId="7F5E372A">
                <v:shape id="_x0000_i1037" type="#_x0000_t75" style="width:13.95pt;height:13.95pt" o:ole="">
                  <v:imagedata r:id="rId11" o:title=""/>
                </v:shape>
                <o:OLEObject Type="Embed" ProgID="Equation.3" ShapeID="_x0000_i1037" DrawAspect="Content" ObjectID="_1713952520" r:id="rId29"/>
              </w:object>
            </w:r>
            <w:r>
              <w:rPr>
                <w:iCs/>
                <w:lang w:val="en-US"/>
              </w:rPr>
              <w:t xml:space="preserve"> </w:t>
            </w:r>
            <w:r>
              <w:rPr>
                <w:lang w:val="en-US"/>
              </w:rPr>
              <w:t>of</w:t>
            </w:r>
            <w:r>
              <w:t xml:space="preserve"> the primary cell </w:t>
            </w:r>
            <w:r>
              <w:rPr>
                <w:iCs/>
                <w:position w:val="-6"/>
              </w:rPr>
              <w:object w:dxaOrig="190" w:dyaOrig="246" w14:anchorId="5C773753">
                <v:shape id="_x0000_i1038" type="#_x0000_t75" style="width:9.5pt;height:12.3pt" o:ole="">
                  <v:imagedata r:id="rId13" o:title=""/>
                </v:shape>
                <o:OLEObject Type="Embed" ProgID="Equation.3" ShapeID="_x0000_i1038" DrawAspect="Content" ObjectID="_1713952521" r:id="rId30"/>
              </w:object>
            </w:r>
            <w:r>
              <w:rPr>
                <w:lang w:val="en-US"/>
              </w:rPr>
              <w:t xml:space="preserve"> as described in Clause 12</w:t>
            </w:r>
          </w:p>
          <w:p w14:paraId="23A921D5" w14:textId="77777777" w:rsidR="00045B19" w:rsidRDefault="002C072A">
            <w:pPr>
              <w:pStyle w:val="B2"/>
              <w:rPr>
                <w:lang w:val="en-US"/>
              </w:rPr>
            </w:pPr>
            <w:r>
              <w:t>-</w:t>
            </w:r>
            <w:r>
              <w:tab/>
              <w:t xml:space="preserve">If the UE is not provided </w:t>
            </w:r>
            <w:r>
              <w:rPr>
                <w:i/>
              </w:rPr>
              <w:t>pathlossReferenceRSs</w:t>
            </w:r>
            <w:r>
              <w:t xml:space="preserve"> </w:t>
            </w:r>
            <w:r>
              <w:rPr>
                <w:lang w:val="en-US"/>
              </w:rPr>
              <w:t>or</w:t>
            </w:r>
            <w:r>
              <w:t xml:space="preserve"> before the UE is provided dedicated higher layer parameters</w:t>
            </w:r>
            <w:r>
              <w:rPr>
                <w:iCs/>
              </w:rPr>
              <w:t xml:space="preserve">, the UE calculates </w:t>
            </w:r>
            <w:r>
              <w:rPr>
                <w:position w:val="-12"/>
              </w:rPr>
              <w:object w:dxaOrig="1005" w:dyaOrig="301" w14:anchorId="649248BC">
                <v:shape id="_x0000_i1039" type="#_x0000_t75" style="width:50.25pt;height:15.65pt" o:ole="">
                  <v:imagedata r:id="rId8" o:title=""/>
                </v:shape>
                <o:OLEObject Type="Embed" ProgID="Equation.3" ShapeID="_x0000_i1039" DrawAspect="Content" ObjectID="_1713952522" r:id="rId31"/>
              </w:object>
            </w:r>
            <w:r>
              <w:t xml:space="preserve"> using </w:t>
            </w:r>
            <w:r>
              <w:rPr>
                <w:iCs/>
              </w:rPr>
              <w:t xml:space="preserve">a RS resource obtained from the SS/PBCH block that the UE </w:t>
            </w:r>
            <w:r>
              <w:rPr>
                <w:iCs/>
                <w:lang w:val="en-US"/>
              </w:rPr>
              <w:t xml:space="preserve">uses to </w:t>
            </w:r>
            <w:r>
              <w:rPr>
                <w:iCs/>
              </w:rPr>
              <w:t xml:space="preserve">obtain </w:t>
            </w:r>
            <w:r>
              <w:rPr>
                <w:i/>
                <w:lang w:val="en-US"/>
              </w:rPr>
              <w:t>MIB</w:t>
            </w:r>
            <w:ins w:id="24" w:author="Huawei" w:date="2022-04-20T11:38:00Z">
              <w:r>
                <w:rPr>
                  <w:lang w:val="en-US"/>
                </w:rPr>
                <w:t xml:space="preserve"> </w:t>
              </w:r>
            </w:ins>
            <w:ins w:id="25" w:author="Huawei" w:date="2022-04-25T16:47:00Z">
              <w:r>
                <w:t xml:space="preserve">when the serving cell is PCell or PSCell and </w:t>
              </w:r>
              <w:r>
                <w:rPr>
                  <w:rFonts w:hint="eastAsia"/>
                </w:rPr>
                <w:t xml:space="preserve">using a RS resource obtained from an SS/PBCH block </w:t>
              </w:r>
              <w:r>
                <w:t>that the UE uses</w:t>
              </w:r>
              <w:r>
                <w:rPr>
                  <w:rFonts w:hint="eastAsia"/>
                </w:rPr>
                <w:t xml:space="preserve"> for SCell activation</w:t>
              </w:r>
              <w:r>
                <w:t xml:space="preserve"> when the serving cell is SCell</w:t>
              </w:r>
            </w:ins>
            <w:del w:id="26" w:author="Huawei" w:date="2022-04-25T16:47:00Z">
              <w:r>
                <w:fldChar w:fldCharType="begin"/>
              </w:r>
              <w:r>
                <w:fldChar w:fldCharType="end"/>
              </w:r>
            </w:del>
          </w:p>
          <w:p w14:paraId="2A83A96B" w14:textId="77777777" w:rsidR="00045B19" w:rsidRDefault="002C072A">
            <w:pPr>
              <w:pStyle w:val="B2"/>
              <w:jc w:val="center"/>
              <w:rPr>
                <w:rFonts w:eastAsia="SimSun"/>
                <w:i/>
                <w:lang w:eastAsia="zh-CN"/>
              </w:rPr>
            </w:pPr>
            <w:r>
              <w:rPr>
                <w:rFonts w:eastAsia="SimSun" w:hint="eastAsia"/>
                <w:i/>
                <w:lang w:eastAsia="zh-CN"/>
              </w:rPr>
              <w:t>=</w:t>
            </w:r>
            <w:r>
              <w:rPr>
                <w:rFonts w:eastAsia="SimSun"/>
                <w:i/>
                <w:lang w:eastAsia="zh-CN"/>
              </w:rPr>
              <w:t>===Unchanged parts====</w:t>
            </w:r>
          </w:p>
          <w:p w14:paraId="18073AD3" w14:textId="77777777" w:rsidR="00045B19" w:rsidRDefault="00045B19">
            <w:pPr>
              <w:rPr>
                <w:lang w:eastAsia="zh-CN"/>
              </w:rPr>
            </w:pPr>
          </w:p>
          <w:p w14:paraId="68687908" w14:textId="77777777" w:rsidR="00045B19" w:rsidRDefault="002C072A">
            <w:pPr>
              <w:pStyle w:val="3"/>
              <w:numPr>
                <w:ilvl w:val="0"/>
                <w:numId w:val="0"/>
              </w:numPr>
              <w:ind w:left="720" w:hanging="720"/>
              <w:outlineLvl w:val="2"/>
            </w:pPr>
            <w:bookmarkStart w:id="27" w:name="_Toc74673425"/>
            <w:bookmarkStart w:id="28" w:name="_Toc12021450"/>
            <w:bookmarkStart w:id="29" w:name="_Toc26719387"/>
            <w:bookmarkStart w:id="30" w:name="_Toc20311562"/>
            <w:bookmarkStart w:id="31" w:name="_Toc51963678"/>
            <w:bookmarkStart w:id="32" w:name="_Toc44877047"/>
            <w:bookmarkStart w:id="33" w:name="_Ref500079796"/>
            <w:r>
              <w:t>7.3.1</w:t>
            </w:r>
            <w:r>
              <w:tab/>
              <w:t>UE behaviour</w:t>
            </w:r>
            <w:bookmarkEnd w:id="27"/>
            <w:bookmarkEnd w:id="28"/>
            <w:bookmarkEnd w:id="29"/>
            <w:bookmarkEnd w:id="30"/>
            <w:bookmarkEnd w:id="31"/>
            <w:bookmarkEnd w:id="32"/>
            <w:bookmarkEnd w:id="33"/>
          </w:p>
          <w:p w14:paraId="0AF81395" w14:textId="77777777" w:rsidR="00045B19" w:rsidRDefault="002C072A">
            <w:pPr>
              <w:pStyle w:val="B2"/>
              <w:ind w:left="1320" w:hanging="440"/>
              <w:jc w:val="center"/>
              <w:rPr>
                <w:rFonts w:eastAsia="SimSun"/>
                <w:i/>
                <w:lang w:eastAsia="zh-CN"/>
              </w:rPr>
            </w:pPr>
            <w:r>
              <w:rPr>
                <w:rFonts w:eastAsia="SimSun" w:hint="eastAsia"/>
                <w:i/>
                <w:lang w:eastAsia="zh-CN"/>
              </w:rPr>
              <w:t>=</w:t>
            </w:r>
            <w:r>
              <w:rPr>
                <w:rFonts w:eastAsia="SimSun"/>
                <w:i/>
                <w:lang w:eastAsia="zh-CN"/>
              </w:rPr>
              <w:t>===Unchanged parts====</w:t>
            </w:r>
          </w:p>
          <w:p w14:paraId="6A13EF47" w14:textId="77777777" w:rsidR="00045B19" w:rsidRDefault="002C072A">
            <w:pPr>
              <w:pStyle w:val="B1"/>
              <w:rPr>
                <w:lang w:val="en-US"/>
              </w:rPr>
            </w:pPr>
            <w:r>
              <w:t>-</w:t>
            </w:r>
            <w:r>
              <w:tab/>
            </w:r>
            <w:r>
              <w:rPr>
                <w:position w:val="-12"/>
              </w:rPr>
              <w:object w:dxaOrig="1161" w:dyaOrig="380" w14:anchorId="5AFD4F7A">
                <v:shape id="_x0000_i1040" type="#_x0000_t75" style="width:58.05pt;height:19pt" o:ole="">
                  <v:imagedata r:id="rId32" o:title=""/>
                </v:shape>
                <o:OLEObject Type="Embed" ProgID="Equation.3" ShapeID="_x0000_i1040" DrawAspect="Content" ObjectID="_1713952523" r:id="rId33"/>
              </w:object>
            </w:r>
            <w:r>
              <w:rPr>
                <w:lang w:val="en-US"/>
              </w:rPr>
              <w:t xml:space="preserve"> </w:t>
            </w:r>
            <w:r>
              <w:t xml:space="preserve">is </w:t>
            </w:r>
            <w:r>
              <w:rPr>
                <w:lang w:val="en-US"/>
              </w:rPr>
              <w:t>a</w:t>
            </w:r>
            <w:r>
              <w:t xml:space="preserve"> downlink pathloss estimate in dB calculated </w:t>
            </w:r>
            <w:r>
              <w:rPr>
                <w:lang w:val="en-US"/>
              </w:rPr>
              <w:t>by</w:t>
            </w:r>
            <w:r>
              <w:t xml:space="preserve"> the UE </w:t>
            </w:r>
            <w:r>
              <w:rPr>
                <w:lang w:val="en-US"/>
              </w:rPr>
              <w:t xml:space="preserve">using RS resource index </w:t>
            </w:r>
            <w:r>
              <w:rPr>
                <w:position w:val="-10"/>
              </w:rPr>
              <w:object w:dxaOrig="301" w:dyaOrig="380" w14:anchorId="42DEECD6">
                <v:shape id="_x0000_i1041" type="#_x0000_t75" style="width:15.65pt;height:19pt" o:ole="">
                  <v:imagedata r:id="rId34" o:title=""/>
                </v:shape>
                <o:OLEObject Type="Embed" ProgID="Equation.3" ShapeID="_x0000_i1041" DrawAspect="Content" ObjectID="_1713952524" r:id="rId35"/>
              </w:object>
            </w:r>
            <w:r>
              <w:rPr>
                <w:iCs/>
                <w:lang w:val="en-US"/>
              </w:rPr>
              <w:t xml:space="preserve"> </w:t>
            </w:r>
            <w:r>
              <w:rPr>
                <w:lang w:val="en-US"/>
              </w:rPr>
              <w:t xml:space="preserve">as described in Clause 7.1.1 </w:t>
            </w:r>
            <w:r>
              <w:t xml:space="preserve">for </w:t>
            </w:r>
            <w:r>
              <w:rPr>
                <w:lang w:val="en-US"/>
              </w:rPr>
              <w:t xml:space="preserve">the active DL BWP </w:t>
            </w:r>
            <w:r>
              <w:rPr>
                <w:iCs/>
              </w:rPr>
              <w:t>of</w:t>
            </w:r>
            <w:r>
              <w:rPr>
                <w:lang w:val="en-US"/>
              </w:rPr>
              <w:t xml:space="preserve"> serving</w:t>
            </w:r>
            <w:r>
              <w:t xml:space="preserve"> cell </w:t>
            </w:r>
            <w:r>
              <w:rPr>
                <w:iCs/>
                <w:position w:val="-6"/>
              </w:rPr>
              <w:object w:dxaOrig="190" w:dyaOrig="246" w14:anchorId="7D30AEB2">
                <v:shape id="_x0000_i1042" type="#_x0000_t75" style="width:9.5pt;height:12.3pt" o:ole="">
                  <v:imagedata r:id="rId13" o:title=""/>
                </v:shape>
                <o:OLEObject Type="Embed" ProgID="Equation.3" ShapeID="_x0000_i1042" DrawAspect="Content" ObjectID="_1713952525" r:id="rId36"/>
              </w:object>
            </w:r>
            <w:r>
              <w:rPr>
                <w:lang w:val="en-US"/>
              </w:rPr>
              <w:t xml:space="preserve"> and SRS resource set </w:t>
            </w:r>
            <w:r>
              <w:rPr>
                <w:position w:val="-10"/>
              </w:rPr>
              <w:object w:dxaOrig="279" w:dyaOrig="447" w14:anchorId="4FAAE484">
                <v:shape id="_x0000_i1043" type="#_x0000_t75" style="width:13.95pt;height:22.35pt" o:ole="">
                  <v:imagedata r:id="rId37" o:title=""/>
                </v:shape>
                <o:OLEObject Type="Embed" ProgID="Equation.3" ShapeID="_x0000_i1043" DrawAspect="Content" ObjectID="_1713952526" r:id="rId38"/>
              </w:object>
            </w:r>
            <w:r>
              <w:rPr>
                <w:lang w:val="en-US"/>
              </w:rPr>
              <w:t xml:space="preserve"> </w:t>
            </w:r>
            <w:r>
              <w:t>[</w:t>
            </w:r>
            <w:r>
              <w:rPr>
                <w:lang w:val="en-US"/>
              </w:rPr>
              <w:t>6</w:t>
            </w:r>
            <w:r>
              <w:t>, TS 38.214]</w:t>
            </w:r>
            <w:r>
              <w:rPr>
                <w:lang w:val="en-US"/>
              </w:rPr>
              <w:t xml:space="preserve">. The RS resource index </w:t>
            </w:r>
            <w:r>
              <w:rPr>
                <w:position w:val="-10"/>
              </w:rPr>
              <w:object w:dxaOrig="279" w:dyaOrig="447" w14:anchorId="6A0D6D8C">
                <v:shape id="_x0000_i1044" type="#_x0000_t75" style="width:13.95pt;height:22.35pt" o:ole="">
                  <v:imagedata r:id="rId39" o:title=""/>
                </v:shape>
                <o:OLEObject Type="Embed" ProgID="Equation.3" ShapeID="_x0000_i1044" DrawAspect="Content" ObjectID="_1713952527" r:id="rId40"/>
              </w:object>
            </w:r>
            <w:r>
              <w:rPr>
                <w:lang w:val="en-US"/>
              </w:rPr>
              <w:t xml:space="preserve"> is provided by </w:t>
            </w:r>
            <w:r>
              <w:rPr>
                <w:i/>
              </w:rPr>
              <w:t>pathlossReferenceRS</w:t>
            </w:r>
            <w:r>
              <w:rPr>
                <w:lang w:val="en-US"/>
              </w:rPr>
              <w:t xml:space="preserve"> associated with the SRS resource set </w:t>
            </w:r>
            <w:r>
              <w:rPr>
                <w:position w:val="-10"/>
              </w:rPr>
              <w:object w:dxaOrig="279" w:dyaOrig="447" w14:anchorId="20308CA5">
                <v:shape id="_x0000_i1045" type="#_x0000_t75" style="width:13.95pt;height:22.35pt" o:ole="">
                  <v:imagedata r:id="rId37" o:title=""/>
                </v:shape>
                <o:OLEObject Type="Embed" ProgID="Equation.3" ShapeID="_x0000_i1045" DrawAspect="Content" ObjectID="_1713952528" r:id="rId41"/>
              </w:object>
            </w:r>
            <w:r>
              <w:rPr>
                <w:lang w:val="en-US"/>
              </w:rPr>
              <w:t xml:space="preserve"> and is either a </w:t>
            </w:r>
            <w:r>
              <w:rPr>
                <w:i/>
              </w:rPr>
              <w:t>ssb-Index</w:t>
            </w:r>
            <w:r>
              <w:rPr>
                <w:lang w:val="en-US"/>
              </w:rPr>
              <w:t xml:space="preserve"> providing a SS/PBCH block index or a </w:t>
            </w:r>
            <w:r>
              <w:rPr>
                <w:i/>
              </w:rPr>
              <w:t>csi-RS-Index</w:t>
            </w:r>
            <w:r>
              <w:rPr>
                <w:lang w:val="en-US"/>
              </w:rPr>
              <w:t xml:space="preserve"> providing a CSI-RS resource index</w:t>
            </w:r>
          </w:p>
          <w:p w14:paraId="19CF60D2" w14:textId="77777777" w:rsidR="00045B19" w:rsidRDefault="002C072A">
            <w:pPr>
              <w:pStyle w:val="B2"/>
              <w:rPr>
                <w:lang w:val="en-US"/>
              </w:rPr>
            </w:pPr>
            <w:r>
              <w:t>-</w:t>
            </w:r>
            <w:r>
              <w:tab/>
              <w:t xml:space="preserve">If the UE is not provided </w:t>
            </w:r>
            <w:r>
              <w:rPr>
                <w:i/>
              </w:rPr>
              <w:t>pathlossReferenceRS</w:t>
            </w:r>
            <w:r>
              <w:t xml:space="preserve"> </w:t>
            </w:r>
            <w:r>
              <w:rPr>
                <w:lang w:val="en-US"/>
              </w:rPr>
              <w:t>or</w:t>
            </w:r>
            <w:r>
              <w:t xml:space="preserve"> before the UE is provided dedicated higher layer parameters</w:t>
            </w:r>
            <w:r>
              <w:rPr>
                <w:iCs/>
              </w:rPr>
              <w:t xml:space="preserve">, the UE calculates </w:t>
            </w:r>
            <w:r>
              <w:rPr>
                <w:position w:val="-12"/>
              </w:rPr>
              <w:object w:dxaOrig="1005" w:dyaOrig="279" w14:anchorId="0190684B">
                <v:shape id="_x0000_i1046" type="#_x0000_t75" style="width:50.25pt;height:13.95pt" o:ole="">
                  <v:imagedata r:id="rId32" o:title=""/>
                </v:shape>
                <o:OLEObject Type="Embed" ProgID="Equation.3" ShapeID="_x0000_i1046" DrawAspect="Content" ObjectID="_1713952529" r:id="rId42"/>
              </w:object>
            </w:r>
            <w:r>
              <w:t xml:space="preserve"> using </w:t>
            </w:r>
            <w:r>
              <w:rPr>
                <w:iCs/>
              </w:rPr>
              <w:t xml:space="preserve">a RS resource obtained from the SS/PBCH block that the UE </w:t>
            </w:r>
            <w:r>
              <w:rPr>
                <w:iCs/>
                <w:lang w:val="en-US"/>
              </w:rPr>
              <w:t xml:space="preserve">uses to </w:t>
            </w:r>
            <w:r>
              <w:rPr>
                <w:iCs/>
              </w:rPr>
              <w:t xml:space="preserve">obtain </w:t>
            </w:r>
            <w:r>
              <w:rPr>
                <w:i/>
                <w:lang w:val="en-US"/>
              </w:rPr>
              <w:t>MIB</w:t>
            </w:r>
            <w:ins w:id="34" w:author="Huawei" w:date="2022-04-20T11:44:00Z">
              <w:r>
                <w:rPr>
                  <w:lang w:val="en-US"/>
                </w:rPr>
                <w:t xml:space="preserve"> </w:t>
              </w:r>
            </w:ins>
            <w:ins w:id="35" w:author="Huawei" w:date="2022-04-25T16:47:00Z">
              <w:r>
                <w:t xml:space="preserve">when the serving cell is PCell or PSCell and </w:t>
              </w:r>
              <w:r>
                <w:rPr>
                  <w:rFonts w:hint="eastAsia"/>
                </w:rPr>
                <w:t xml:space="preserve">using a RS resource obtained from an SS/PBCH block </w:t>
              </w:r>
              <w:r>
                <w:t>that the UE uses</w:t>
              </w:r>
              <w:r>
                <w:rPr>
                  <w:rFonts w:hint="eastAsia"/>
                </w:rPr>
                <w:t xml:space="preserve"> for SCell activation</w:t>
              </w:r>
              <w:r>
                <w:t xml:space="preserve"> when the serving cell is SCell</w:t>
              </w:r>
            </w:ins>
            <w:del w:id="36" w:author="Huawei" w:date="2022-04-25T16:47:00Z">
              <w:r>
                <w:fldChar w:fldCharType="begin"/>
              </w:r>
              <w:r>
                <w:fldChar w:fldCharType="end"/>
              </w:r>
            </w:del>
          </w:p>
          <w:p w14:paraId="43C20C97" w14:textId="77777777" w:rsidR="00045B19" w:rsidRDefault="002C072A">
            <w:pPr>
              <w:pStyle w:val="B2"/>
            </w:pPr>
            <w:r>
              <w:t>-</w:t>
            </w:r>
            <w:r>
              <w:tab/>
              <w:t>If the UE is provided</w:t>
            </w:r>
            <w:r>
              <w:rPr>
                <w:lang w:val="en-US"/>
              </w:rPr>
              <w:t xml:space="preserve"> </w:t>
            </w:r>
            <w:r>
              <w:rPr>
                <w:rFonts w:asciiTheme="majorBidi" w:hAnsiTheme="majorBidi" w:cstheme="majorBidi"/>
                <w:i/>
                <w:iCs/>
                <w:lang w:val="en-US"/>
              </w:rPr>
              <w:t>pathlossReferenceLinking</w:t>
            </w:r>
            <w:r>
              <w:t xml:space="preserve">, the </w:t>
            </w:r>
            <w:r>
              <w:rPr>
                <w:lang w:val="en-US"/>
              </w:rPr>
              <w:t xml:space="preserve">RS resource is on a serving cell indicated </w:t>
            </w:r>
            <w:r>
              <w:rPr>
                <w:rFonts w:asciiTheme="majorBidi" w:hAnsiTheme="majorBidi" w:cstheme="majorBidi"/>
                <w:lang w:val="en-US"/>
              </w:rPr>
              <w:t xml:space="preserve">by a value of </w:t>
            </w:r>
            <w:r>
              <w:rPr>
                <w:rFonts w:asciiTheme="majorBidi" w:hAnsiTheme="majorBidi" w:cstheme="majorBidi"/>
                <w:i/>
                <w:iCs/>
                <w:lang w:val="en-US"/>
              </w:rPr>
              <w:t>pathlossReferenceLinking</w:t>
            </w:r>
            <w:r>
              <w:t xml:space="preserve"> </w:t>
            </w:r>
          </w:p>
          <w:p w14:paraId="0669CE75" w14:textId="77777777" w:rsidR="00045B19" w:rsidRDefault="002C072A">
            <w:pPr>
              <w:pStyle w:val="B2"/>
              <w:jc w:val="center"/>
              <w:rPr>
                <w:rFonts w:eastAsia="SimSun"/>
                <w:i/>
                <w:lang w:eastAsia="zh-CN"/>
              </w:rPr>
            </w:pPr>
            <w:r>
              <w:rPr>
                <w:rFonts w:eastAsia="SimSun" w:hint="eastAsia"/>
                <w:i/>
                <w:lang w:eastAsia="zh-CN"/>
              </w:rPr>
              <w:t>=</w:t>
            </w:r>
            <w:r>
              <w:rPr>
                <w:rFonts w:eastAsia="SimSun"/>
                <w:i/>
                <w:lang w:eastAsia="zh-CN"/>
              </w:rPr>
              <w:t>===Unchanged parts====</w:t>
            </w:r>
          </w:p>
          <w:p w14:paraId="24220A90" w14:textId="77777777" w:rsidR="00045B19" w:rsidRDefault="00045B19"/>
        </w:tc>
      </w:tr>
    </w:tbl>
    <w:p w14:paraId="07E506C7" w14:textId="77777777" w:rsidR="00045B19" w:rsidRDefault="00045B19"/>
    <w:p w14:paraId="7841A96D" w14:textId="77777777" w:rsidR="00045B19" w:rsidRDefault="002C072A">
      <w:r>
        <w:t>In [3], a CR for Alt 2-1 is,</w:t>
      </w:r>
    </w:p>
    <w:tbl>
      <w:tblPr>
        <w:tblStyle w:val="af0"/>
        <w:tblW w:w="0" w:type="auto"/>
        <w:tblLook w:val="04A0" w:firstRow="1" w:lastRow="0" w:firstColumn="1" w:lastColumn="0" w:noHBand="0" w:noVBand="1"/>
      </w:tblPr>
      <w:tblGrid>
        <w:gridCol w:w="9307"/>
      </w:tblGrid>
      <w:tr w:rsidR="00045B19" w14:paraId="76DA802D" w14:textId="77777777">
        <w:tc>
          <w:tcPr>
            <w:tcW w:w="9629" w:type="dxa"/>
          </w:tcPr>
          <w:p w14:paraId="0A0DB017" w14:textId="77777777" w:rsidR="00045B19" w:rsidRDefault="002C072A">
            <w:pPr>
              <w:pStyle w:val="B1"/>
              <w:ind w:left="0" w:firstLine="0"/>
              <w:rPr>
                <w:b/>
                <w:bCs/>
              </w:rPr>
            </w:pPr>
            <w:r>
              <w:rPr>
                <w:b/>
                <w:bCs/>
              </w:rPr>
              <w:t>7.1.1 for PUSCH:</w:t>
            </w:r>
          </w:p>
          <w:p w14:paraId="4A290EA3" w14:textId="77777777" w:rsidR="00045B19" w:rsidRDefault="002C072A">
            <w:pPr>
              <w:pStyle w:val="B1"/>
              <w:ind w:left="699" w:hanging="440"/>
              <w:rPr>
                <w:lang w:val="en-US"/>
              </w:rPr>
            </w:pPr>
            <w:r>
              <w:t>-</w:t>
            </w:r>
            <w:r>
              <w:tab/>
            </w:r>
            <w:r>
              <w:rPr>
                <w:noProof/>
                <w:position w:val="-12"/>
                <w:lang w:val="en-US" w:eastAsia="ko-KR"/>
              </w:rPr>
              <w:drawing>
                <wp:inline distT="0" distB="0" distL="0" distR="0" wp14:anchorId="1BFDAA43" wp14:editId="6D799BD6">
                  <wp:extent cx="641350" cy="21145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41350" cy="211455"/>
                          </a:xfrm>
                          <a:prstGeom prst="rect">
                            <a:avLst/>
                          </a:prstGeom>
                          <a:noFill/>
                          <a:ln>
                            <a:noFill/>
                          </a:ln>
                        </pic:spPr>
                      </pic:pic>
                    </a:graphicData>
                  </a:graphic>
                </wp:inline>
              </w:drawing>
            </w:r>
            <w:r>
              <w:t xml:space="preserve">is </w:t>
            </w:r>
            <w:r>
              <w:rPr>
                <w:lang w:val="en-US"/>
              </w:rPr>
              <w:t>a</w:t>
            </w:r>
            <w:r>
              <w:t xml:space="preserve"> downlink pathloss estimate in dB calculated </w:t>
            </w:r>
            <w:r>
              <w:rPr>
                <w:lang w:val="en-US"/>
              </w:rPr>
              <w:t>by</w:t>
            </w:r>
            <w:r>
              <w:t xml:space="preserve"> the UE </w:t>
            </w:r>
            <w:r>
              <w:rPr>
                <w:lang w:val="en-US"/>
              </w:rPr>
              <w:t xml:space="preserve">using reference signal (RS) index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Pr>
                <w:iCs/>
                <w:lang w:val="en-US"/>
              </w:rPr>
              <w:t xml:space="preserve"> </w:t>
            </w:r>
            <w:r>
              <w:t xml:space="preserve">for </w:t>
            </w:r>
            <w:r>
              <w:rPr>
                <w:lang w:val="en-US"/>
              </w:rPr>
              <w:t>the active DL BWP, as described in clause 12,</w:t>
            </w:r>
            <w:r>
              <w:rPr>
                <w:iCs/>
                <w:lang w:val="en-US"/>
              </w:rPr>
              <w:t xml:space="preserve"> of carrier </w:t>
            </w:r>
            <m:oMath>
              <m:r>
                <w:rPr>
                  <w:rFonts w:ascii="Cambria Math" w:hAnsi="Cambria Math"/>
                  <w:lang w:val="en-US"/>
                </w:rPr>
                <m:t>f</m:t>
              </m:r>
            </m:oMath>
            <w:r>
              <w:rPr>
                <w:iCs/>
                <w:lang w:val="en-US"/>
              </w:rPr>
              <w:t xml:space="preserve"> of</w:t>
            </w:r>
            <w:r>
              <w:t xml:space="preserve"> serving cell </w:t>
            </w:r>
            <m:oMath>
              <m:r>
                <w:rPr>
                  <w:rFonts w:ascii="Cambria Math" w:hAnsi="Cambria Math"/>
                  <w:lang w:val="en-US"/>
                </w:rPr>
                <m:t>c</m:t>
              </m:r>
            </m:oMath>
          </w:p>
          <w:p w14:paraId="24236A78" w14:textId="77777777" w:rsidR="00045B19" w:rsidRDefault="002C072A">
            <w:pPr>
              <w:pStyle w:val="B2"/>
              <w:ind w:left="969"/>
            </w:pPr>
            <w:r>
              <w:t>-</w:t>
            </w:r>
            <w:r>
              <w:tab/>
              <w:t xml:space="preserve">If the UE is not provided </w:t>
            </w:r>
            <w:r>
              <w:rPr>
                <w:i/>
              </w:rPr>
              <w:t>PUSCH-PathlossReferenceRS</w:t>
            </w:r>
            <w:r>
              <w:t xml:space="preserve"> </w:t>
            </w:r>
            <w:r>
              <w:rPr>
                <w:lang w:val="en-US"/>
              </w:rPr>
              <w:t>and</w:t>
            </w:r>
            <w:r>
              <w:t xml:space="preserve"> </w:t>
            </w:r>
            <w:r>
              <w:rPr>
                <w:i/>
                <w:iCs/>
              </w:rPr>
              <w:t>enableDefaultBeamP</w:t>
            </w:r>
            <w:r>
              <w:rPr>
                <w:i/>
                <w:iCs/>
                <w:lang w:val="en-US"/>
              </w:rPr>
              <w:t>L-</w:t>
            </w:r>
            <w:r>
              <w:rPr>
                <w:i/>
                <w:iCs/>
              </w:rPr>
              <w:t>ForSRS</w:t>
            </w:r>
            <w:r>
              <w:rPr>
                <w:lang w:val="en-US"/>
              </w:rPr>
              <w:t>,</w:t>
            </w:r>
            <w:r>
              <w:rPr>
                <w:i/>
                <w:iCs/>
              </w:rPr>
              <w:t xml:space="preserve"> </w:t>
            </w:r>
            <w:r>
              <w:rPr>
                <w:lang w:val="en-US"/>
              </w:rPr>
              <w:t>or</w:t>
            </w:r>
            <w:r>
              <w:t xml:space="preserve"> before the UE is provided dedicated higher layer parameters</w:t>
            </w:r>
            <w:r>
              <w:rPr>
                <w:iCs/>
              </w:rPr>
              <w:t xml:space="preserve">, the UE calculates </w:t>
            </w:r>
            <w:r>
              <w:rPr>
                <w:noProof/>
                <w:position w:val="-12"/>
                <w:lang w:val="en-US" w:eastAsia="ko-KR"/>
              </w:rPr>
              <w:drawing>
                <wp:inline distT="0" distB="0" distL="0" distR="0" wp14:anchorId="6D5C61BB" wp14:editId="0C1E2445">
                  <wp:extent cx="641350" cy="211455"/>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41350" cy="211455"/>
                          </a:xfrm>
                          <a:prstGeom prst="rect">
                            <a:avLst/>
                          </a:prstGeom>
                          <a:noFill/>
                          <a:ln>
                            <a:noFill/>
                          </a:ln>
                        </pic:spPr>
                      </pic:pic>
                    </a:graphicData>
                  </a:graphic>
                </wp:inline>
              </w:drawing>
            </w:r>
            <w:r>
              <w:rPr>
                <w:iCs/>
              </w:rPr>
              <w:t xml:space="preserve"> using a RS resource</w:t>
            </w:r>
            <w:r>
              <w:rPr>
                <w:iCs/>
                <w:lang w:val="en-US"/>
              </w:rPr>
              <w:t xml:space="preserve"> </w:t>
            </w:r>
            <w:r>
              <w:rPr>
                <w:iCs/>
              </w:rPr>
              <w:t xml:space="preserve">from </w:t>
            </w:r>
            <w:r>
              <w:rPr>
                <w:iCs/>
                <w:lang w:val="en-US"/>
              </w:rPr>
              <w:t>an</w:t>
            </w:r>
            <w:r>
              <w:rPr>
                <w:iCs/>
              </w:rPr>
              <w:t xml:space="preserve"> SS/PBCH block </w:t>
            </w:r>
            <w:r>
              <w:t>with same SS/PBCH block index as the one</w:t>
            </w:r>
            <w:r>
              <w:rPr>
                <w:iCs/>
              </w:rPr>
              <w:t xml:space="preserve"> the UE </w:t>
            </w:r>
            <w:r>
              <w:rPr>
                <w:iCs/>
                <w:lang w:val="en-US"/>
              </w:rPr>
              <w:t xml:space="preserve">uses to </w:t>
            </w:r>
            <w:r>
              <w:rPr>
                <w:iCs/>
              </w:rPr>
              <w:t xml:space="preserve">obtain </w:t>
            </w:r>
            <w:r>
              <w:rPr>
                <w:i/>
                <w:lang w:val="en-US"/>
              </w:rPr>
              <w:t>MIB</w:t>
            </w:r>
            <w:r>
              <w:rPr>
                <w:iCs/>
                <w:color w:val="FF0000"/>
                <w:u w:val="single"/>
                <w:lang w:val="en-US"/>
              </w:rPr>
              <w:t xml:space="preserve">, or for a secondary cell where the UE does not obtain a </w:t>
            </w:r>
            <w:r>
              <w:rPr>
                <w:i/>
                <w:color w:val="FF0000"/>
                <w:u w:val="single"/>
                <w:lang w:val="en-US"/>
              </w:rPr>
              <w:t>MIB</w:t>
            </w:r>
            <w:r>
              <w:rPr>
                <w:iCs/>
                <w:color w:val="FF0000"/>
                <w:u w:val="single"/>
                <w:lang w:val="en-US"/>
              </w:rPr>
              <w:t>, using the SS/PBCH block the UE acquired the time and frequency synchronization for that cell.</w:t>
            </w:r>
          </w:p>
          <w:p w14:paraId="7DB83C9B" w14:textId="77777777" w:rsidR="00045B19" w:rsidRDefault="002C072A">
            <w:pPr>
              <w:pStyle w:val="B1"/>
              <w:ind w:left="0" w:firstLine="0"/>
              <w:rPr>
                <w:b/>
                <w:bCs/>
              </w:rPr>
            </w:pPr>
            <w:r>
              <w:rPr>
                <w:b/>
                <w:bCs/>
              </w:rPr>
              <w:t>7.2.1 for PUCCH:</w:t>
            </w:r>
          </w:p>
          <w:p w14:paraId="1FF9FD4C" w14:textId="77777777" w:rsidR="00045B19" w:rsidRDefault="002C072A">
            <w:pPr>
              <w:pStyle w:val="B1"/>
              <w:ind w:left="699" w:hanging="440"/>
              <w:rPr>
                <w:lang w:val="en-US"/>
              </w:rPr>
            </w:pPr>
            <w:r>
              <w:t>-</w:t>
            </w:r>
            <w:r>
              <w:tab/>
            </w:r>
            <w:r>
              <w:rPr>
                <w:noProof/>
                <w:position w:val="-12"/>
                <w:lang w:val="en-US" w:eastAsia="ko-KR"/>
              </w:rPr>
              <w:drawing>
                <wp:inline distT="0" distB="0" distL="0" distR="0" wp14:anchorId="7B621CBE" wp14:editId="7DF58F45">
                  <wp:extent cx="641350" cy="184150"/>
                  <wp:effectExtent l="0" t="0" r="635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41350" cy="184150"/>
                          </a:xfrm>
                          <a:prstGeom prst="rect">
                            <a:avLst/>
                          </a:prstGeom>
                          <a:noFill/>
                          <a:ln>
                            <a:noFill/>
                          </a:ln>
                        </pic:spPr>
                      </pic:pic>
                    </a:graphicData>
                  </a:graphic>
                </wp:inline>
              </w:drawing>
            </w:r>
            <w:r>
              <w:t xml:space="preserve">is </w:t>
            </w:r>
            <w:r>
              <w:rPr>
                <w:lang w:val="en-US"/>
              </w:rPr>
              <w:t>a</w:t>
            </w:r>
            <w:r>
              <w:t xml:space="preserve"> downlink pathloss estimate in dB calculated </w:t>
            </w:r>
            <w:r>
              <w:rPr>
                <w:lang w:val="en-US"/>
              </w:rPr>
              <w:t>by</w:t>
            </w:r>
            <w:r>
              <w:t xml:space="preserve"> the UE</w:t>
            </w:r>
            <w:r>
              <w:rPr>
                <w:lang w:val="en-US"/>
              </w:rPr>
              <w:t xml:space="preserve"> using RS resource index </w:t>
            </w:r>
            <w:r>
              <w:rPr>
                <w:noProof/>
                <w:position w:val="-10"/>
                <w:lang w:val="en-US" w:eastAsia="ko-KR"/>
              </w:rPr>
              <w:drawing>
                <wp:inline distT="0" distB="0" distL="0" distR="0" wp14:anchorId="508639C9" wp14:editId="4863A744">
                  <wp:extent cx="184150" cy="204470"/>
                  <wp:effectExtent l="0" t="0" r="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4150" cy="204470"/>
                          </a:xfrm>
                          <a:prstGeom prst="rect">
                            <a:avLst/>
                          </a:prstGeom>
                          <a:noFill/>
                          <a:ln>
                            <a:noFill/>
                          </a:ln>
                        </pic:spPr>
                      </pic:pic>
                    </a:graphicData>
                  </a:graphic>
                </wp:inline>
              </w:drawing>
            </w:r>
            <w:r>
              <w:rPr>
                <w:lang w:val="en-US"/>
              </w:rPr>
              <w:t xml:space="preserve"> as described in clause 7.1.1 </w:t>
            </w:r>
            <w:r>
              <w:t xml:space="preserve">for </w:t>
            </w:r>
            <w:r>
              <w:rPr>
                <w:lang w:val="en-US"/>
              </w:rPr>
              <w:t xml:space="preserve">the active DL BWP </w:t>
            </w:r>
            <w:r>
              <w:rPr>
                <w:iCs/>
                <w:noProof/>
                <w:position w:val="-6"/>
                <w:lang w:val="en-US" w:eastAsia="ko-KR"/>
              </w:rPr>
              <w:drawing>
                <wp:inline distT="0" distB="0" distL="0" distR="0" wp14:anchorId="3214ADFA" wp14:editId="5E63143A">
                  <wp:extent cx="9525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iCs/>
                <w:lang w:val="en-US"/>
              </w:rPr>
              <w:t xml:space="preserve"> </w:t>
            </w:r>
            <w:r>
              <w:rPr>
                <w:lang w:val="en-US"/>
              </w:rPr>
              <w:t>of</w:t>
            </w:r>
            <w:r>
              <w:t xml:space="preserve"> </w:t>
            </w:r>
            <w:r>
              <w:rPr>
                <w:lang w:val="en-US"/>
              </w:rPr>
              <w:t xml:space="preserve">carrier </w:t>
            </w:r>
            <w:r>
              <w:rPr>
                <w:iCs/>
                <w:noProof/>
                <w:position w:val="-10"/>
                <w:lang w:val="en-US" w:eastAsia="ko-KR"/>
              </w:rPr>
              <w:drawing>
                <wp:inline distT="0" distB="0" distL="0" distR="0" wp14:anchorId="1A0BEF0E" wp14:editId="56DEBAD6">
                  <wp:extent cx="18415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iCs/>
                <w:lang w:val="en-US"/>
              </w:rPr>
              <w:t xml:space="preserve"> </w:t>
            </w:r>
            <w:r>
              <w:rPr>
                <w:lang w:val="en-US"/>
              </w:rPr>
              <w:t>of</w:t>
            </w:r>
            <w:r>
              <w:t xml:space="preserve"> the primary cell </w:t>
            </w:r>
            <w:r>
              <w:rPr>
                <w:iCs/>
                <w:noProof/>
                <w:position w:val="-6"/>
                <w:lang w:val="en-US" w:eastAsia="ko-KR"/>
              </w:rPr>
              <w:drawing>
                <wp:inline distT="0" distB="0" distL="0" distR="0" wp14:anchorId="39B279E9" wp14:editId="0EFBB524">
                  <wp:extent cx="116205" cy="15684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116205" cy="156845"/>
                          </a:xfrm>
                          <a:prstGeom prst="rect">
                            <a:avLst/>
                          </a:prstGeom>
                          <a:noFill/>
                          <a:ln>
                            <a:noFill/>
                          </a:ln>
                        </pic:spPr>
                      </pic:pic>
                    </a:graphicData>
                  </a:graphic>
                </wp:inline>
              </w:drawing>
            </w:r>
            <w:r>
              <w:rPr>
                <w:lang w:val="en-US"/>
              </w:rPr>
              <w:t xml:space="preserve"> as described in clause 12</w:t>
            </w:r>
          </w:p>
          <w:p w14:paraId="5477112B" w14:textId="77777777" w:rsidR="00045B19" w:rsidRDefault="002C072A">
            <w:pPr>
              <w:pStyle w:val="B1"/>
              <w:ind w:left="1149" w:hanging="440"/>
            </w:pPr>
            <w:r>
              <w:t>-</w:t>
            </w:r>
            <w:r>
              <w:tab/>
              <w:t xml:space="preserve">If the UE is not provided </w:t>
            </w:r>
            <w:r>
              <w:rPr>
                <w:i/>
              </w:rPr>
              <w:t>pathlossReferenceRSs</w:t>
            </w:r>
            <w:r>
              <w:t xml:space="preserve"> </w:t>
            </w:r>
            <w:r>
              <w:rPr>
                <w:lang w:val="en-US"/>
              </w:rPr>
              <w:t>or</w:t>
            </w:r>
            <w:r>
              <w:t xml:space="preserve"> before the UE is provided dedicated higher layer parameters</w:t>
            </w:r>
            <w:r>
              <w:rPr>
                <w:iCs/>
              </w:rPr>
              <w:t xml:space="preserve">, the UE calculates </w:t>
            </w:r>
            <w:r>
              <w:rPr>
                <w:noProof/>
                <w:position w:val="-12"/>
                <w:lang w:val="en-US" w:eastAsia="ko-KR"/>
              </w:rPr>
              <w:drawing>
                <wp:inline distT="0" distB="0" distL="0" distR="0" wp14:anchorId="6960E338" wp14:editId="44F9BD93">
                  <wp:extent cx="641350" cy="191135"/>
                  <wp:effectExtent l="0" t="0" r="635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41350" cy="191135"/>
                          </a:xfrm>
                          <a:prstGeom prst="rect">
                            <a:avLst/>
                          </a:prstGeom>
                          <a:noFill/>
                          <a:ln>
                            <a:noFill/>
                          </a:ln>
                        </pic:spPr>
                      </pic:pic>
                    </a:graphicData>
                  </a:graphic>
                </wp:inline>
              </w:drawing>
            </w:r>
            <w:r>
              <w:t xml:space="preserve"> using </w:t>
            </w:r>
            <w:r>
              <w:rPr>
                <w:iCs/>
              </w:rPr>
              <w:t xml:space="preserve">a RS resource obtained from </w:t>
            </w:r>
            <w:r>
              <w:rPr>
                <w:iCs/>
                <w:lang w:val="en-US"/>
              </w:rPr>
              <w:t>an</w:t>
            </w:r>
            <w:r>
              <w:rPr>
                <w:iCs/>
              </w:rPr>
              <w:t xml:space="preserve"> SS/PBCH block </w:t>
            </w:r>
            <w:r>
              <w:t>with same SS/PBCH block index as the one</w:t>
            </w:r>
            <w:r>
              <w:rPr>
                <w:iCs/>
              </w:rPr>
              <w:t xml:space="preserve"> the UE </w:t>
            </w:r>
            <w:r>
              <w:rPr>
                <w:iCs/>
                <w:lang w:val="en-US"/>
              </w:rPr>
              <w:t xml:space="preserve">uses to </w:t>
            </w:r>
            <w:r>
              <w:rPr>
                <w:iCs/>
              </w:rPr>
              <w:t xml:space="preserve">obtain </w:t>
            </w:r>
            <w:r>
              <w:rPr>
                <w:i/>
                <w:lang w:val="en-US"/>
              </w:rPr>
              <w:t>MIB</w:t>
            </w:r>
            <w:r>
              <w:rPr>
                <w:iCs/>
                <w:color w:val="FF0000"/>
                <w:u w:val="single"/>
                <w:lang w:val="en-US"/>
              </w:rPr>
              <w:t xml:space="preserve">, or for a secondary cell where the UE does not obtain a </w:t>
            </w:r>
            <w:r>
              <w:rPr>
                <w:i/>
                <w:color w:val="FF0000"/>
                <w:u w:val="single"/>
                <w:lang w:val="en-US"/>
              </w:rPr>
              <w:t>MIB</w:t>
            </w:r>
            <w:r>
              <w:rPr>
                <w:iCs/>
                <w:color w:val="FF0000"/>
                <w:u w:val="single"/>
                <w:lang w:val="en-US"/>
              </w:rPr>
              <w:t>, using the SS/PBCH block the UE acquired the time and frequency synchronization for that cell.</w:t>
            </w:r>
          </w:p>
        </w:tc>
      </w:tr>
    </w:tbl>
    <w:p w14:paraId="37742B38" w14:textId="77777777" w:rsidR="00045B19" w:rsidRDefault="00045B19"/>
    <w:p w14:paraId="7EAADA55" w14:textId="77777777" w:rsidR="00045B19" w:rsidRDefault="002C072A">
      <w:r>
        <w:rPr>
          <w:lang w:eastAsia="zh-CN"/>
        </w:rPr>
        <w:t>Companies’ views are welcome.</w:t>
      </w:r>
    </w:p>
    <w:tbl>
      <w:tblPr>
        <w:tblStyle w:val="af0"/>
        <w:tblW w:w="0" w:type="auto"/>
        <w:tblLook w:val="04A0" w:firstRow="1" w:lastRow="0" w:firstColumn="1" w:lastColumn="0" w:noHBand="0" w:noVBand="1"/>
      </w:tblPr>
      <w:tblGrid>
        <w:gridCol w:w="2113"/>
        <w:gridCol w:w="7194"/>
      </w:tblGrid>
      <w:tr w:rsidR="00045B19" w14:paraId="50B95DE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B86EAA8" w14:textId="77777777" w:rsidR="00045B19" w:rsidRDefault="002C072A">
            <w:pPr>
              <w:spacing w:beforeLines="50" w:before="120"/>
              <w:ind w:left="1320" w:hanging="44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1E531EF" w14:textId="77777777" w:rsidR="00045B19" w:rsidRDefault="002C072A">
            <w:pPr>
              <w:spacing w:beforeLines="50" w:before="120"/>
              <w:ind w:left="1320" w:hanging="440"/>
              <w:rPr>
                <w:i/>
                <w:lang w:eastAsia="zh-CN"/>
              </w:rPr>
            </w:pPr>
            <w:r>
              <w:rPr>
                <w:i/>
                <w:lang w:eastAsia="zh-CN"/>
              </w:rPr>
              <w:t>View</w:t>
            </w:r>
          </w:p>
        </w:tc>
      </w:tr>
      <w:tr w:rsidR="00045B19" w14:paraId="7D4E1476" w14:textId="77777777">
        <w:tc>
          <w:tcPr>
            <w:tcW w:w="2113" w:type="dxa"/>
            <w:tcBorders>
              <w:top w:val="single" w:sz="4" w:space="0" w:color="auto"/>
              <w:left w:val="single" w:sz="4" w:space="0" w:color="auto"/>
              <w:bottom w:val="single" w:sz="4" w:space="0" w:color="auto"/>
              <w:right w:val="single" w:sz="4" w:space="0" w:color="auto"/>
            </w:tcBorders>
          </w:tcPr>
          <w:p w14:paraId="7253B2EB" w14:textId="77777777" w:rsidR="00045B19" w:rsidRDefault="002C072A">
            <w:pPr>
              <w:spacing w:beforeLines="50" w:before="120"/>
              <w:ind w:left="440" w:hanging="440"/>
              <w:rPr>
                <w:rFonts w:eastAsia="MS Mincho"/>
                <w:iCs/>
                <w:lang w:eastAsia="ja-JP"/>
              </w:rPr>
            </w:pPr>
            <w:r>
              <w:rPr>
                <w:rFonts w:eastAsia="MS Mincho"/>
                <w:iCs/>
                <w:lang w:eastAsia="ja-JP"/>
              </w:rPr>
              <w:t>Apple</w:t>
            </w:r>
          </w:p>
        </w:tc>
        <w:tc>
          <w:tcPr>
            <w:tcW w:w="7194" w:type="dxa"/>
            <w:tcBorders>
              <w:top w:val="single" w:sz="4" w:space="0" w:color="auto"/>
              <w:left w:val="single" w:sz="4" w:space="0" w:color="auto"/>
              <w:bottom w:val="single" w:sz="4" w:space="0" w:color="auto"/>
              <w:right w:val="single" w:sz="4" w:space="0" w:color="auto"/>
            </w:tcBorders>
          </w:tcPr>
          <w:p w14:paraId="1003CFF8" w14:textId="77777777" w:rsidR="00045B19" w:rsidRDefault="002C072A">
            <w:pPr>
              <w:spacing w:beforeLines="50" w:before="120"/>
              <w:ind w:left="440" w:hanging="440"/>
              <w:rPr>
                <w:rFonts w:eastAsia="MS Mincho"/>
                <w:iCs/>
                <w:lang w:eastAsia="ja-JP"/>
              </w:rPr>
            </w:pPr>
            <w:r>
              <w:rPr>
                <w:rFonts w:eastAsia="MS Mincho"/>
                <w:iCs/>
                <w:lang w:eastAsia="ja-JP"/>
              </w:rPr>
              <w:t>Do not support any CR above</w:t>
            </w:r>
          </w:p>
        </w:tc>
      </w:tr>
      <w:tr w:rsidR="00045B19" w14:paraId="7181A8BC" w14:textId="77777777">
        <w:tc>
          <w:tcPr>
            <w:tcW w:w="2113" w:type="dxa"/>
            <w:tcBorders>
              <w:top w:val="single" w:sz="4" w:space="0" w:color="auto"/>
              <w:left w:val="single" w:sz="4" w:space="0" w:color="auto"/>
              <w:bottom w:val="single" w:sz="4" w:space="0" w:color="auto"/>
              <w:right w:val="single" w:sz="4" w:space="0" w:color="auto"/>
            </w:tcBorders>
          </w:tcPr>
          <w:p w14:paraId="3773FBFD" w14:textId="77777777" w:rsidR="00045B19" w:rsidRDefault="002C072A">
            <w:pPr>
              <w:spacing w:beforeLines="50" w:before="120"/>
              <w:ind w:left="440" w:hanging="440"/>
              <w:rPr>
                <w:rFonts w:eastAsiaTheme="minorEastAsia"/>
                <w:iCs/>
                <w:lang w:eastAsia="zh-CN"/>
              </w:rPr>
            </w:pPr>
            <w:r>
              <w:rPr>
                <w:rFonts w:eastAsiaTheme="minorEastAsia" w:hint="eastAsia"/>
                <w:iCs/>
                <w:lang w:eastAsia="zh-CN"/>
              </w:rPr>
              <w:t>v</w:t>
            </w:r>
            <w:r>
              <w:rPr>
                <w:rFonts w:eastAsiaTheme="minorEastAsia"/>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796DBF8" w14:textId="77777777" w:rsidR="00045B19" w:rsidRDefault="002C072A">
            <w:pPr>
              <w:spacing w:beforeLines="50" w:before="120"/>
              <w:ind w:left="440" w:hanging="440"/>
              <w:rPr>
                <w:rFonts w:eastAsiaTheme="minorEastAsia"/>
                <w:iCs/>
                <w:lang w:eastAsia="zh-CN"/>
              </w:rPr>
            </w:pPr>
            <w:r>
              <w:rPr>
                <w:rFonts w:eastAsiaTheme="minorEastAsia" w:hint="eastAsia"/>
                <w:iCs/>
                <w:lang w:eastAsia="zh-CN"/>
              </w:rPr>
              <w:t>W</w:t>
            </w:r>
            <w:r>
              <w:rPr>
                <w:rFonts w:eastAsiaTheme="minorEastAsia"/>
                <w:iCs/>
                <w:lang w:eastAsia="zh-CN"/>
              </w:rPr>
              <w:t>e don’t see the needs to change current spec.</w:t>
            </w:r>
          </w:p>
        </w:tc>
      </w:tr>
      <w:tr w:rsidR="00045B19" w14:paraId="33CBB0ED" w14:textId="77777777">
        <w:tc>
          <w:tcPr>
            <w:tcW w:w="2113" w:type="dxa"/>
            <w:tcBorders>
              <w:top w:val="single" w:sz="4" w:space="0" w:color="auto"/>
              <w:left w:val="single" w:sz="4" w:space="0" w:color="auto"/>
              <w:bottom w:val="single" w:sz="4" w:space="0" w:color="auto"/>
              <w:right w:val="single" w:sz="4" w:space="0" w:color="auto"/>
            </w:tcBorders>
          </w:tcPr>
          <w:p w14:paraId="16332704" w14:textId="77777777" w:rsidR="00045B19" w:rsidRDefault="002C072A">
            <w:pPr>
              <w:spacing w:beforeLines="50" w:before="120"/>
              <w:ind w:left="440" w:hanging="440"/>
              <w:rPr>
                <w:rFonts w:eastAsia="MS Mincho"/>
                <w:iCs/>
                <w:lang w:eastAsia="ja-JP"/>
              </w:rPr>
            </w:pPr>
            <w:r>
              <w:rPr>
                <w:rFonts w:eastAsia="MS Mincho"/>
                <w:iCs/>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436C7B87" w14:textId="77777777" w:rsidR="00045B19" w:rsidRDefault="002C072A">
            <w:pPr>
              <w:spacing w:beforeLines="50" w:before="120"/>
              <w:ind w:left="440" w:hanging="440"/>
              <w:rPr>
                <w:rFonts w:eastAsia="MS Mincho"/>
                <w:iCs/>
                <w:lang w:eastAsia="ja-JP"/>
              </w:rPr>
            </w:pPr>
            <w:r>
              <w:rPr>
                <w:rFonts w:eastAsia="MS Mincho"/>
                <w:iCs/>
                <w:lang w:eastAsia="ja-JP"/>
              </w:rPr>
              <w:t>Alt 2-1. To us the two CRs are equivalent and we’d be OK with either of the two</w:t>
            </w:r>
          </w:p>
        </w:tc>
      </w:tr>
      <w:tr w:rsidR="00045B19" w14:paraId="530B5BB7" w14:textId="77777777">
        <w:tc>
          <w:tcPr>
            <w:tcW w:w="2113" w:type="dxa"/>
          </w:tcPr>
          <w:p w14:paraId="284F477F" w14:textId="77777777" w:rsidR="00045B19" w:rsidRDefault="002C072A">
            <w:pPr>
              <w:spacing w:beforeLines="50" w:before="120"/>
              <w:ind w:left="1320" w:hanging="440"/>
              <w:rPr>
                <w:rFonts w:eastAsia="MS Mincho"/>
                <w:iCs/>
                <w:lang w:eastAsia="ja-JP"/>
              </w:rPr>
            </w:pPr>
            <w:r>
              <w:rPr>
                <w:rFonts w:eastAsia="MS Mincho"/>
                <w:iCs/>
                <w:lang w:eastAsia="ja-JP"/>
              </w:rPr>
              <w:t>CATT</w:t>
            </w:r>
          </w:p>
        </w:tc>
        <w:tc>
          <w:tcPr>
            <w:tcW w:w="7194" w:type="dxa"/>
          </w:tcPr>
          <w:p w14:paraId="04768CFC" w14:textId="77777777" w:rsidR="00045B19" w:rsidRDefault="002C072A">
            <w:pPr>
              <w:spacing w:beforeLines="50" w:before="120"/>
              <w:ind w:left="1320" w:hanging="440"/>
              <w:rPr>
                <w:rFonts w:eastAsia="MS Mincho"/>
                <w:iCs/>
                <w:lang w:eastAsia="ja-JP"/>
              </w:rPr>
            </w:pPr>
            <w:r>
              <w:rPr>
                <w:rFonts w:eastAsia="MS Mincho"/>
                <w:iCs/>
                <w:lang w:eastAsia="ja-JP"/>
              </w:rPr>
              <w:t xml:space="preserve">We don’t support the CR.  </w:t>
            </w:r>
          </w:p>
        </w:tc>
      </w:tr>
      <w:tr w:rsidR="00045B19" w14:paraId="02C8E251" w14:textId="77777777">
        <w:tc>
          <w:tcPr>
            <w:tcW w:w="2113" w:type="dxa"/>
            <w:tcBorders>
              <w:top w:val="single" w:sz="4" w:space="0" w:color="auto"/>
              <w:left w:val="single" w:sz="4" w:space="0" w:color="auto"/>
              <w:bottom w:val="single" w:sz="4" w:space="0" w:color="auto"/>
              <w:right w:val="single" w:sz="4" w:space="0" w:color="auto"/>
            </w:tcBorders>
          </w:tcPr>
          <w:p w14:paraId="75CA4FD9" w14:textId="77777777" w:rsidR="00045B19" w:rsidRDefault="002C072A">
            <w:pPr>
              <w:spacing w:beforeLines="50" w:before="120"/>
              <w:ind w:left="440" w:hanging="440"/>
              <w:rPr>
                <w:rFonts w:eastAsia="MS Mincho"/>
                <w:iCs/>
                <w:lang w:eastAsia="ja-JP"/>
              </w:rPr>
            </w:pPr>
            <w:r>
              <w:rPr>
                <w:rFonts w:eastAsia="MS Mincho" w:hint="eastAsia"/>
                <w:iCs/>
                <w:lang w:eastAsia="ja-JP"/>
              </w:rPr>
              <w:t>Samsung</w:t>
            </w:r>
          </w:p>
        </w:tc>
        <w:tc>
          <w:tcPr>
            <w:tcW w:w="7194" w:type="dxa"/>
            <w:tcBorders>
              <w:top w:val="single" w:sz="4" w:space="0" w:color="auto"/>
              <w:left w:val="single" w:sz="4" w:space="0" w:color="auto"/>
              <w:bottom w:val="single" w:sz="4" w:space="0" w:color="auto"/>
              <w:right w:val="single" w:sz="4" w:space="0" w:color="auto"/>
            </w:tcBorders>
          </w:tcPr>
          <w:p w14:paraId="6D6625E6" w14:textId="77777777" w:rsidR="00045B19" w:rsidRDefault="002C072A">
            <w:pPr>
              <w:spacing w:beforeLines="50" w:before="120"/>
              <w:rPr>
                <w:rFonts w:eastAsia="맑은 고딕"/>
                <w:iCs/>
                <w:lang w:eastAsia="ko-KR"/>
              </w:rPr>
            </w:pPr>
            <w:r>
              <w:rPr>
                <w:rFonts w:eastAsia="맑은 고딕" w:hint="eastAsia"/>
                <w:iCs/>
                <w:lang w:eastAsia="ko-KR"/>
              </w:rPr>
              <w:t xml:space="preserve">For the </w:t>
            </w:r>
            <w:r>
              <w:rPr>
                <w:rFonts w:eastAsia="맑은 고딕"/>
                <w:iCs/>
                <w:lang w:eastAsia="ko-KR"/>
              </w:rPr>
              <w:t>clarification</w:t>
            </w:r>
            <w:r>
              <w:rPr>
                <w:rFonts w:eastAsia="맑은 고딕" w:hint="eastAsia"/>
                <w:iCs/>
                <w:lang w:eastAsia="ko-KR"/>
              </w:rPr>
              <w:t>,</w:t>
            </w:r>
            <w:r>
              <w:rPr>
                <w:rFonts w:eastAsia="맑은 고딕"/>
                <w:iCs/>
                <w:lang w:eastAsia="ko-KR"/>
              </w:rPr>
              <w:t xml:space="preserve"> we might need TP when Alt 1-2 is selected, not Alt 1-1. Among two TPs above, we slightly prefer later one which captures Scell UE operation only.</w:t>
            </w:r>
          </w:p>
        </w:tc>
      </w:tr>
      <w:tr w:rsidR="00045B19" w14:paraId="1C7AE6EC" w14:textId="77777777">
        <w:tc>
          <w:tcPr>
            <w:tcW w:w="2113" w:type="dxa"/>
            <w:tcBorders>
              <w:top w:val="single" w:sz="4" w:space="0" w:color="auto"/>
              <w:left w:val="single" w:sz="4" w:space="0" w:color="auto"/>
              <w:bottom w:val="single" w:sz="4" w:space="0" w:color="auto"/>
              <w:right w:val="single" w:sz="4" w:space="0" w:color="auto"/>
            </w:tcBorders>
          </w:tcPr>
          <w:p w14:paraId="6F9EF758" w14:textId="77777777" w:rsidR="00045B19" w:rsidRDefault="002C072A">
            <w:pPr>
              <w:spacing w:beforeLines="50" w:before="120"/>
              <w:ind w:left="440" w:hanging="440"/>
              <w:rPr>
                <w:iCs/>
                <w:lang w:eastAsia="ja-JP"/>
              </w:rPr>
            </w:pPr>
            <w:r>
              <w:rPr>
                <w:iCs/>
                <w:lang w:eastAsia="ja-JP"/>
              </w:rPr>
              <w:t>ZTE</w:t>
            </w:r>
          </w:p>
        </w:tc>
        <w:tc>
          <w:tcPr>
            <w:tcW w:w="7194" w:type="dxa"/>
            <w:tcBorders>
              <w:top w:val="single" w:sz="4" w:space="0" w:color="auto"/>
              <w:left w:val="single" w:sz="4" w:space="0" w:color="auto"/>
              <w:bottom w:val="single" w:sz="4" w:space="0" w:color="auto"/>
              <w:right w:val="single" w:sz="4" w:space="0" w:color="auto"/>
            </w:tcBorders>
          </w:tcPr>
          <w:p w14:paraId="4083D478" w14:textId="77777777" w:rsidR="00045B19" w:rsidRDefault="002C072A">
            <w:pPr>
              <w:spacing w:beforeLines="50" w:before="120"/>
              <w:ind w:left="440" w:hanging="440"/>
              <w:rPr>
                <w:iCs/>
                <w:lang w:eastAsia="ko-KR"/>
              </w:rPr>
            </w:pPr>
            <w:r>
              <w:rPr>
                <w:iCs/>
                <w:lang w:eastAsia="ja-JP"/>
              </w:rPr>
              <w:t>We don’t see the need of this CR.</w:t>
            </w:r>
          </w:p>
        </w:tc>
      </w:tr>
      <w:tr w:rsidR="00045B19" w14:paraId="1A979745" w14:textId="77777777">
        <w:tc>
          <w:tcPr>
            <w:tcW w:w="2113" w:type="dxa"/>
            <w:tcBorders>
              <w:top w:val="single" w:sz="4" w:space="0" w:color="auto"/>
              <w:left w:val="single" w:sz="4" w:space="0" w:color="auto"/>
              <w:bottom w:val="single" w:sz="4" w:space="0" w:color="auto"/>
              <w:right w:val="single" w:sz="4" w:space="0" w:color="auto"/>
            </w:tcBorders>
          </w:tcPr>
          <w:p w14:paraId="31F9B1B8" w14:textId="77777777" w:rsidR="00045B19" w:rsidRDefault="002C072A">
            <w:pPr>
              <w:spacing w:beforeLines="50" w:before="120"/>
              <w:ind w:left="440" w:hanging="440"/>
              <w:rPr>
                <w:iCs/>
                <w:lang w:eastAsia="ja-JP"/>
              </w:rPr>
            </w:pPr>
            <w:r>
              <w:rPr>
                <w:iCs/>
                <w:lang w:eastAsia="ja-JP"/>
              </w:rPr>
              <w:t>QC</w:t>
            </w:r>
          </w:p>
        </w:tc>
        <w:tc>
          <w:tcPr>
            <w:tcW w:w="7194" w:type="dxa"/>
            <w:tcBorders>
              <w:top w:val="single" w:sz="4" w:space="0" w:color="auto"/>
              <w:left w:val="single" w:sz="4" w:space="0" w:color="auto"/>
              <w:bottom w:val="single" w:sz="4" w:space="0" w:color="auto"/>
              <w:right w:val="single" w:sz="4" w:space="0" w:color="auto"/>
            </w:tcBorders>
          </w:tcPr>
          <w:p w14:paraId="5323AC58" w14:textId="77777777" w:rsidR="00045B19" w:rsidRDefault="002C072A">
            <w:pPr>
              <w:spacing w:beforeLines="50" w:before="120"/>
              <w:ind w:left="440" w:hanging="440"/>
              <w:rPr>
                <w:iCs/>
                <w:lang w:eastAsia="ja-JP"/>
              </w:rPr>
            </w:pPr>
            <w:r>
              <w:rPr>
                <w:iCs/>
                <w:lang w:eastAsia="ja-JP"/>
              </w:rPr>
              <w:t>If RAN4’s conclusion is deemed not sufficient, we are OK with either of the above TP.</w:t>
            </w:r>
          </w:p>
        </w:tc>
      </w:tr>
      <w:tr w:rsidR="00045B19" w14:paraId="39BE8FE3" w14:textId="77777777">
        <w:tc>
          <w:tcPr>
            <w:tcW w:w="2113" w:type="dxa"/>
            <w:tcBorders>
              <w:top w:val="single" w:sz="4" w:space="0" w:color="auto"/>
              <w:left w:val="single" w:sz="4" w:space="0" w:color="auto"/>
              <w:bottom w:val="single" w:sz="4" w:space="0" w:color="auto"/>
              <w:right w:val="single" w:sz="4" w:space="0" w:color="auto"/>
            </w:tcBorders>
          </w:tcPr>
          <w:p w14:paraId="4492E9BD" w14:textId="77777777" w:rsidR="00045B19" w:rsidRDefault="002C072A">
            <w:pPr>
              <w:spacing w:beforeLines="50" w:before="120"/>
              <w:ind w:left="440" w:hanging="440"/>
              <w:rPr>
                <w:iCs/>
                <w:lang w:eastAsia="ja-JP"/>
              </w:rPr>
            </w:pPr>
            <w:r>
              <w:rPr>
                <w:iCs/>
                <w:lang w:eastAsia="ja-JP"/>
              </w:rPr>
              <w:t>Huawei, HiSilicon</w:t>
            </w:r>
          </w:p>
        </w:tc>
        <w:tc>
          <w:tcPr>
            <w:tcW w:w="7194" w:type="dxa"/>
            <w:tcBorders>
              <w:top w:val="single" w:sz="4" w:space="0" w:color="auto"/>
              <w:left w:val="single" w:sz="4" w:space="0" w:color="auto"/>
              <w:bottom w:val="single" w:sz="4" w:space="0" w:color="auto"/>
              <w:right w:val="single" w:sz="4" w:space="0" w:color="auto"/>
            </w:tcBorders>
          </w:tcPr>
          <w:p w14:paraId="531DCFED" w14:textId="77777777" w:rsidR="00045B19" w:rsidRDefault="002C072A">
            <w:pPr>
              <w:spacing w:beforeLines="50" w:before="120"/>
              <w:ind w:left="440" w:hanging="440"/>
              <w:rPr>
                <w:iCs/>
                <w:lang w:eastAsia="ja-JP"/>
              </w:rPr>
            </w:pPr>
            <w:r>
              <w:rPr>
                <w:iCs/>
                <w:lang w:eastAsia="ja-JP"/>
              </w:rPr>
              <w:t>Alt 2-1.</w:t>
            </w:r>
          </w:p>
        </w:tc>
      </w:tr>
      <w:tr w:rsidR="00045B19" w14:paraId="459E82F8" w14:textId="77777777">
        <w:tc>
          <w:tcPr>
            <w:tcW w:w="2113" w:type="dxa"/>
            <w:tcBorders>
              <w:top w:val="single" w:sz="4" w:space="0" w:color="auto"/>
              <w:left w:val="single" w:sz="4" w:space="0" w:color="auto"/>
              <w:bottom w:val="single" w:sz="4" w:space="0" w:color="auto"/>
              <w:right w:val="single" w:sz="4" w:space="0" w:color="auto"/>
            </w:tcBorders>
          </w:tcPr>
          <w:p w14:paraId="5EA2DAAB" w14:textId="77777777" w:rsidR="00045B19" w:rsidRDefault="002C072A">
            <w:pPr>
              <w:spacing w:beforeLines="50" w:before="120"/>
              <w:ind w:left="440" w:hanging="440"/>
              <w:rPr>
                <w:iCs/>
                <w:lang w:eastAsia="ja-JP"/>
              </w:rPr>
            </w:pPr>
            <w:r>
              <w:rPr>
                <w:iCs/>
                <w:lang w:eastAsia="ja-JP"/>
              </w:rPr>
              <w:t>Moderator</w:t>
            </w:r>
          </w:p>
        </w:tc>
        <w:tc>
          <w:tcPr>
            <w:tcW w:w="7194" w:type="dxa"/>
            <w:tcBorders>
              <w:top w:val="single" w:sz="4" w:space="0" w:color="auto"/>
              <w:left w:val="single" w:sz="4" w:space="0" w:color="auto"/>
              <w:bottom w:val="single" w:sz="4" w:space="0" w:color="auto"/>
              <w:right w:val="single" w:sz="4" w:space="0" w:color="auto"/>
            </w:tcBorders>
          </w:tcPr>
          <w:p w14:paraId="28ABBED8" w14:textId="77777777" w:rsidR="00045B19" w:rsidRDefault="002C072A">
            <w:pPr>
              <w:spacing w:beforeLines="50" w:before="120"/>
              <w:ind w:left="440" w:hanging="440"/>
              <w:rPr>
                <w:iCs/>
                <w:lang w:eastAsia="ja-JP"/>
              </w:rPr>
            </w:pPr>
            <w:r>
              <w:rPr>
                <w:b/>
                <w:iCs/>
                <w:lang w:eastAsia="ja-JP"/>
              </w:rPr>
              <w:t>Summary</w:t>
            </w:r>
            <w:r>
              <w:rPr>
                <w:iCs/>
                <w:lang w:eastAsia="ja-JP"/>
              </w:rPr>
              <w:t xml:space="preserve">: </w:t>
            </w:r>
          </w:p>
          <w:p w14:paraId="5FC52D73" w14:textId="77777777" w:rsidR="00045B19" w:rsidRDefault="002C072A">
            <w:pPr>
              <w:pStyle w:val="af6"/>
              <w:numPr>
                <w:ilvl w:val="0"/>
                <w:numId w:val="9"/>
              </w:numPr>
              <w:spacing w:beforeLines="50" w:before="120"/>
              <w:rPr>
                <w:iCs/>
                <w:lang w:eastAsia="ja-JP"/>
              </w:rPr>
            </w:pPr>
            <w:r>
              <w:rPr>
                <w:iCs/>
                <w:lang w:eastAsia="ja-JP"/>
              </w:rPr>
              <w:t>Four companies don’t support any of the CRs.</w:t>
            </w:r>
          </w:p>
          <w:p w14:paraId="2A6D6B79" w14:textId="77777777" w:rsidR="00045B19" w:rsidRDefault="002C072A">
            <w:pPr>
              <w:pStyle w:val="af6"/>
              <w:numPr>
                <w:ilvl w:val="0"/>
                <w:numId w:val="9"/>
              </w:numPr>
              <w:spacing w:beforeLines="50" w:before="120"/>
              <w:rPr>
                <w:iCs/>
                <w:lang w:eastAsia="ja-JP"/>
              </w:rPr>
            </w:pPr>
            <w:r>
              <w:rPr>
                <w:iCs/>
                <w:lang w:eastAsia="ja-JP"/>
              </w:rPr>
              <w:lastRenderedPageBreak/>
              <w:t>Three companies are fine with either of the CRs.</w:t>
            </w:r>
          </w:p>
          <w:p w14:paraId="42C0BA81" w14:textId="77777777" w:rsidR="00045B19" w:rsidRDefault="002C072A">
            <w:pPr>
              <w:pStyle w:val="af6"/>
              <w:numPr>
                <w:ilvl w:val="0"/>
                <w:numId w:val="9"/>
              </w:numPr>
              <w:spacing w:beforeLines="50" w:before="120"/>
              <w:rPr>
                <w:iCs/>
                <w:lang w:eastAsia="ja-JP"/>
              </w:rPr>
            </w:pPr>
            <w:r>
              <w:rPr>
                <w:iCs/>
                <w:lang w:eastAsia="ja-JP"/>
              </w:rPr>
              <w:t>One company slightly prefer the later CR.</w:t>
            </w:r>
          </w:p>
          <w:p w14:paraId="76BFAD85" w14:textId="77777777" w:rsidR="00045B19" w:rsidRDefault="002C072A">
            <w:pPr>
              <w:spacing w:beforeLines="50" w:before="120"/>
              <w:ind w:left="440" w:hanging="440"/>
              <w:rPr>
                <w:iCs/>
                <w:lang w:eastAsia="ja-JP"/>
              </w:rPr>
            </w:pPr>
            <w:r>
              <w:rPr>
                <w:iCs/>
                <w:lang w:eastAsia="ja-JP"/>
              </w:rPr>
              <w:t>In Q1, no company selected Alt 1-1 and Alt 1-2 seems the only option.</w:t>
            </w:r>
          </w:p>
          <w:p w14:paraId="3270AC2C" w14:textId="77777777" w:rsidR="00045B19" w:rsidRDefault="002C072A">
            <w:pPr>
              <w:spacing w:beforeLines="50" w:before="120"/>
              <w:ind w:left="440" w:hanging="440"/>
              <w:rPr>
                <w:iCs/>
                <w:lang w:eastAsia="ja-JP"/>
              </w:rPr>
            </w:pPr>
            <w:r>
              <w:rPr>
                <w:iCs/>
                <w:lang w:eastAsia="ja-JP"/>
              </w:rPr>
              <w:t>Therefore, a CR is needed to clarify the RAN1 spec.</w:t>
            </w:r>
          </w:p>
          <w:p w14:paraId="2789DA58" w14:textId="77777777" w:rsidR="00045B19" w:rsidRDefault="002C072A">
            <w:pPr>
              <w:spacing w:beforeLines="50" w:before="120"/>
              <w:ind w:left="440" w:hanging="440"/>
              <w:rPr>
                <w:iCs/>
                <w:lang w:eastAsia="ja-JP"/>
              </w:rPr>
            </w:pPr>
            <w:r>
              <w:rPr>
                <w:iCs/>
                <w:lang w:eastAsia="ja-JP"/>
              </w:rPr>
              <w:t xml:space="preserve">Because all of the four companies referred to the RAN4 WA in Q1, their solution/CR seems to always force the gNB to configure </w:t>
            </w:r>
            <w:r>
              <w:rPr>
                <w:i/>
                <w:iCs/>
                <w:lang w:eastAsia="ja-JP"/>
              </w:rPr>
              <w:t>SpatialRelationInfo</w:t>
            </w:r>
            <w:r>
              <w:rPr>
                <w:iCs/>
                <w:lang w:eastAsia="ja-JP"/>
              </w:rPr>
              <w:t xml:space="preserve"> </w:t>
            </w:r>
            <w:r>
              <w:rPr>
                <w:rFonts w:hint="eastAsia"/>
                <w:iCs/>
                <w:lang w:eastAsia="ja-JP"/>
              </w:rPr>
              <w:t>when</w:t>
            </w:r>
            <w:r>
              <w:rPr>
                <w:iCs/>
                <w:lang w:eastAsia="ja-JP"/>
              </w:rPr>
              <w:t xml:space="preserve"> </w:t>
            </w:r>
            <w:r>
              <w:rPr>
                <w:i/>
                <w:iCs/>
                <w:lang w:eastAsia="ja-JP"/>
              </w:rPr>
              <w:t>pathlossReferenceRS</w:t>
            </w:r>
            <w:r>
              <w:rPr>
                <w:iCs/>
                <w:lang w:eastAsia="ja-JP"/>
              </w:rPr>
              <w:t xml:space="preserve"> is not configured.</w:t>
            </w:r>
          </w:p>
          <w:p w14:paraId="6E8A2AF2" w14:textId="77777777" w:rsidR="00045B19" w:rsidRDefault="00045B19">
            <w:pPr>
              <w:spacing w:beforeLines="50" w:before="120"/>
              <w:ind w:left="440" w:hanging="440"/>
              <w:rPr>
                <w:iCs/>
                <w:lang w:eastAsia="ja-JP"/>
              </w:rPr>
            </w:pPr>
          </w:p>
        </w:tc>
      </w:tr>
    </w:tbl>
    <w:p w14:paraId="6D134413" w14:textId="77777777" w:rsidR="00045B19" w:rsidRDefault="00045B19"/>
    <w:p w14:paraId="172780E5" w14:textId="77777777" w:rsidR="00045B19" w:rsidRDefault="002C072A">
      <w:pPr>
        <w:pStyle w:val="3"/>
      </w:pPr>
      <w:r>
        <w:t>Q3: If Alt 2-1 for Q2 is to be captured in specification</w:t>
      </w:r>
      <w:r>
        <w:rPr>
          <w:rFonts w:hint="eastAsia"/>
          <w:lang w:eastAsia="zh-CN"/>
        </w:rPr>
        <w:t>,</w:t>
      </w:r>
      <w:r>
        <w:rPr>
          <w:lang w:eastAsia="zh-CN"/>
        </w:rPr>
        <w:t xml:space="preserve"> w</w:t>
      </w:r>
      <w:r>
        <w:t>hich alternative CR below is preferred?</w:t>
      </w:r>
    </w:p>
    <w:p w14:paraId="61888B8F" w14:textId="77777777" w:rsidR="00045B19" w:rsidRDefault="002C072A">
      <w:r>
        <w:rPr>
          <w:b/>
        </w:rPr>
        <w:t>Alt 3-1:</w:t>
      </w:r>
      <w:r>
        <w:t xml:space="preserve"> The CR in [2]. Any revisions are welcome. </w:t>
      </w:r>
    </w:p>
    <w:p w14:paraId="4E5ED9E5" w14:textId="77777777" w:rsidR="00045B19" w:rsidRDefault="002C072A">
      <w:pPr>
        <w:rPr>
          <w:b/>
        </w:rPr>
      </w:pPr>
      <w:r>
        <w:rPr>
          <w:b/>
        </w:rPr>
        <w:t xml:space="preserve">Alt 3-2: </w:t>
      </w:r>
      <w:r>
        <w:t>The CR in [3]. Any revisions are welcome.</w:t>
      </w:r>
    </w:p>
    <w:p w14:paraId="27DA0414" w14:textId="77777777" w:rsidR="00045B19" w:rsidRDefault="00045B19">
      <w:pPr>
        <w:rPr>
          <w:lang w:eastAsia="zh-CN"/>
        </w:rPr>
      </w:pPr>
    </w:p>
    <w:p w14:paraId="71DB3D97" w14:textId="77777777" w:rsidR="00045B19" w:rsidRDefault="002C072A">
      <w:r>
        <w:rPr>
          <w:lang w:eastAsia="zh-CN"/>
        </w:rPr>
        <w:t>Companies’ views are welcome.</w:t>
      </w:r>
    </w:p>
    <w:tbl>
      <w:tblPr>
        <w:tblStyle w:val="af0"/>
        <w:tblW w:w="0" w:type="auto"/>
        <w:tblLook w:val="04A0" w:firstRow="1" w:lastRow="0" w:firstColumn="1" w:lastColumn="0" w:noHBand="0" w:noVBand="1"/>
      </w:tblPr>
      <w:tblGrid>
        <w:gridCol w:w="2113"/>
        <w:gridCol w:w="7194"/>
      </w:tblGrid>
      <w:tr w:rsidR="00045B19" w14:paraId="0A41DB08"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2D6D141" w14:textId="77777777" w:rsidR="00045B19" w:rsidRDefault="002C072A">
            <w:pPr>
              <w:spacing w:beforeLines="50" w:before="120"/>
              <w:ind w:left="1320" w:hanging="44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62666C9" w14:textId="77777777" w:rsidR="00045B19" w:rsidRDefault="002C072A">
            <w:pPr>
              <w:spacing w:beforeLines="50" w:before="120"/>
              <w:ind w:left="1320" w:hanging="440"/>
              <w:rPr>
                <w:i/>
                <w:lang w:eastAsia="zh-CN"/>
              </w:rPr>
            </w:pPr>
            <w:r>
              <w:rPr>
                <w:i/>
                <w:lang w:eastAsia="zh-CN"/>
              </w:rPr>
              <w:t>View</w:t>
            </w:r>
          </w:p>
        </w:tc>
      </w:tr>
      <w:tr w:rsidR="00045B19" w14:paraId="3D6C267C" w14:textId="77777777">
        <w:tc>
          <w:tcPr>
            <w:tcW w:w="2113" w:type="dxa"/>
            <w:tcBorders>
              <w:top w:val="single" w:sz="4" w:space="0" w:color="auto"/>
              <w:left w:val="single" w:sz="4" w:space="0" w:color="auto"/>
              <w:bottom w:val="single" w:sz="4" w:space="0" w:color="auto"/>
              <w:right w:val="single" w:sz="4" w:space="0" w:color="auto"/>
            </w:tcBorders>
          </w:tcPr>
          <w:p w14:paraId="1B7C7A3F" w14:textId="77777777" w:rsidR="00045B19" w:rsidRDefault="002C072A">
            <w:pPr>
              <w:spacing w:beforeLines="50" w:before="120"/>
              <w:ind w:left="440" w:hanging="440"/>
              <w:rPr>
                <w:rFonts w:eastAsia="MS Mincho"/>
                <w:iCs/>
                <w:lang w:eastAsia="ja-JP"/>
              </w:rPr>
            </w:pPr>
            <w:r>
              <w:rPr>
                <w:rFonts w:eastAsia="MS Mincho"/>
                <w:iCs/>
                <w:lang w:eastAsia="ja-JP"/>
              </w:rPr>
              <w:t>Apple</w:t>
            </w:r>
          </w:p>
        </w:tc>
        <w:tc>
          <w:tcPr>
            <w:tcW w:w="7194" w:type="dxa"/>
            <w:tcBorders>
              <w:top w:val="single" w:sz="4" w:space="0" w:color="auto"/>
              <w:left w:val="single" w:sz="4" w:space="0" w:color="auto"/>
              <w:bottom w:val="single" w:sz="4" w:space="0" w:color="auto"/>
              <w:right w:val="single" w:sz="4" w:space="0" w:color="auto"/>
            </w:tcBorders>
          </w:tcPr>
          <w:p w14:paraId="116A7DE3" w14:textId="77777777" w:rsidR="00045B19" w:rsidRDefault="002C072A">
            <w:pPr>
              <w:spacing w:beforeLines="50" w:before="120"/>
              <w:ind w:left="440" w:hanging="440"/>
              <w:rPr>
                <w:rFonts w:eastAsia="MS Mincho"/>
                <w:iCs/>
                <w:lang w:eastAsia="ja-JP"/>
              </w:rPr>
            </w:pPr>
            <w:r>
              <w:rPr>
                <w:rFonts w:eastAsia="MS Mincho"/>
                <w:iCs/>
                <w:lang w:eastAsia="ja-JP"/>
              </w:rPr>
              <w:t>No CR is needed</w:t>
            </w:r>
          </w:p>
        </w:tc>
      </w:tr>
      <w:tr w:rsidR="00045B19" w14:paraId="69B85762" w14:textId="77777777">
        <w:tc>
          <w:tcPr>
            <w:tcW w:w="2113" w:type="dxa"/>
            <w:tcBorders>
              <w:top w:val="single" w:sz="4" w:space="0" w:color="auto"/>
              <w:left w:val="single" w:sz="4" w:space="0" w:color="auto"/>
              <w:bottom w:val="single" w:sz="4" w:space="0" w:color="auto"/>
              <w:right w:val="single" w:sz="4" w:space="0" w:color="auto"/>
            </w:tcBorders>
          </w:tcPr>
          <w:p w14:paraId="790D45A6" w14:textId="77777777" w:rsidR="00045B19" w:rsidRDefault="002C072A">
            <w:pPr>
              <w:spacing w:beforeLines="50" w:before="120"/>
              <w:ind w:left="440" w:hanging="440"/>
              <w:rPr>
                <w:rFonts w:eastAsiaTheme="minorEastAsia"/>
                <w:iCs/>
                <w:lang w:eastAsia="zh-CN"/>
              </w:rPr>
            </w:pPr>
            <w:r>
              <w:rPr>
                <w:rFonts w:eastAsiaTheme="minorEastAsia" w:hint="eastAsia"/>
                <w:iCs/>
                <w:lang w:eastAsia="zh-CN"/>
              </w:rPr>
              <w:t>v</w:t>
            </w:r>
            <w:r>
              <w:rPr>
                <w:rFonts w:eastAsiaTheme="minorEastAsia"/>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0D35F302" w14:textId="77777777" w:rsidR="00045B19" w:rsidRDefault="002C072A">
            <w:pPr>
              <w:spacing w:beforeLines="50" w:before="120"/>
              <w:ind w:left="440" w:hanging="440"/>
              <w:rPr>
                <w:rFonts w:eastAsiaTheme="minorEastAsia"/>
                <w:iCs/>
                <w:lang w:eastAsia="zh-CN"/>
              </w:rPr>
            </w:pPr>
            <w:r>
              <w:rPr>
                <w:rFonts w:eastAsiaTheme="minorEastAsia" w:hint="eastAsia"/>
                <w:iCs/>
                <w:lang w:eastAsia="zh-CN"/>
              </w:rPr>
              <w:t>N</w:t>
            </w:r>
            <w:r>
              <w:rPr>
                <w:rFonts w:eastAsiaTheme="minorEastAsia"/>
                <w:iCs/>
                <w:lang w:eastAsia="zh-CN"/>
              </w:rPr>
              <w:t>either is supported.</w:t>
            </w:r>
          </w:p>
        </w:tc>
      </w:tr>
      <w:tr w:rsidR="00045B19" w14:paraId="46A6EB6A" w14:textId="77777777">
        <w:tc>
          <w:tcPr>
            <w:tcW w:w="2113" w:type="dxa"/>
            <w:tcBorders>
              <w:top w:val="single" w:sz="4" w:space="0" w:color="auto"/>
              <w:left w:val="single" w:sz="4" w:space="0" w:color="auto"/>
              <w:bottom w:val="single" w:sz="4" w:space="0" w:color="auto"/>
              <w:right w:val="single" w:sz="4" w:space="0" w:color="auto"/>
            </w:tcBorders>
          </w:tcPr>
          <w:p w14:paraId="5FFD4BA0" w14:textId="77777777" w:rsidR="00045B19" w:rsidRDefault="002C072A">
            <w:pPr>
              <w:spacing w:beforeLines="50" w:before="120"/>
              <w:ind w:left="440" w:hanging="440"/>
              <w:rPr>
                <w:rFonts w:eastAsia="MS Mincho"/>
                <w:iCs/>
                <w:lang w:eastAsia="ja-JP"/>
              </w:rPr>
            </w:pPr>
            <w:r>
              <w:rPr>
                <w:rFonts w:eastAsia="MS Mincho"/>
                <w:iCs/>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134B3117" w14:textId="77777777" w:rsidR="00045B19" w:rsidRDefault="002C072A">
            <w:pPr>
              <w:spacing w:beforeLines="50" w:before="120"/>
              <w:ind w:left="440" w:hanging="440"/>
              <w:rPr>
                <w:rFonts w:eastAsia="MS Mincho"/>
                <w:iCs/>
                <w:lang w:eastAsia="ja-JP"/>
              </w:rPr>
            </w:pPr>
            <w:r>
              <w:rPr>
                <w:rFonts w:eastAsia="MS Mincho"/>
                <w:iCs/>
                <w:lang w:eastAsia="ja-JP"/>
              </w:rPr>
              <w:t>We are OK with either one.</w:t>
            </w:r>
          </w:p>
        </w:tc>
      </w:tr>
      <w:tr w:rsidR="00045B19" w14:paraId="00325DB1" w14:textId="77777777">
        <w:tc>
          <w:tcPr>
            <w:tcW w:w="2113" w:type="dxa"/>
          </w:tcPr>
          <w:p w14:paraId="0CA213DC" w14:textId="77777777" w:rsidR="00045B19" w:rsidRDefault="002C072A">
            <w:pPr>
              <w:spacing w:beforeLines="50" w:before="120"/>
              <w:ind w:left="1320" w:hanging="440"/>
              <w:rPr>
                <w:rFonts w:eastAsia="MS Mincho"/>
                <w:iCs/>
                <w:lang w:eastAsia="ja-JP"/>
              </w:rPr>
            </w:pPr>
            <w:r>
              <w:rPr>
                <w:rFonts w:eastAsia="MS Mincho"/>
                <w:iCs/>
                <w:lang w:eastAsia="ja-JP"/>
              </w:rPr>
              <w:t>CATT</w:t>
            </w:r>
          </w:p>
        </w:tc>
        <w:tc>
          <w:tcPr>
            <w:tcW w:w="7194" w:type="dxa"/>
          </w:tcPr>
          <w:p w14:paraId="40E083F0" w14:textId="77777777" w:rsidR="00045B19" w:rsidRDefault="002C072A">
            <w:pPr>
              <w:spacing w:beforeLines="50" w:before="120"/>
              <w:ind w:left="1320" w:hanging="440"/>
              <w:rPr>
                <w:rFonts w:eastAsia="MS Mincho"/>
                <w:iCs/>
                <w:lang w:eastAsia="ja-JP"/>
              </w:rPr>
            </w:pPr>
            <w:r>
              <w:rPr>
                <w:rFonts w:eastAsia="MS Mincho"/>
                <w:iCs/>
                <w:lang w:eastAsia="ja-JP"/>
              </w:rPr>
              <w:t>No CR is needed.</w:t>
            </w:r>
          </w:p>
        </w:tc>
      </w:tr>
      <w:tr w:rsidR="00045B19" w14:paraId="03108E25" w14:textId="77777777">
        <w:tc>
          <w:tcPr>
            <w:tcW w:w="2113" w:type="dxa"/>
            <w:tcBorders>
              <w:top w:val="single" w:sz="4" w:space="0" w:color="auto"/>
              <w:left w:val="single" w:sz="4" w:space="0" w:color="auto"/>
              <w:bottom w:val="single" w:sz="4" w:space="0" w:color="auto"/>
              <w:right w:val="single" w:sz="4" w:space="0" w:color="auto"/>
            </w:tcBorders>
          </w:tcPr>
          <w:p w14:paraId="2740F810" w14:textId="77777777" w:rsidR="00045B19" w:rsidRDefault="002C072A">
            <w:pPr>
              <w:spacing w:beforeLines="50" w:before="120"/>
              <w:ind w:left="440" w:hanging="440"/>
              <w:rPr>
                <w:iCs/>
                <w:lang w:eastAsia="ja-JP"/>
              </w:rPr>
            </w:pPr>
            <w:r>
              <w:rPr>
                <w:rFonts w:eastAsia="맑은 고딕" w:hint="eastAsia"/>
                <w:iCs/>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02795077" w14:textId="77777777" w:rsidR="00045B19" w:rsidRDefault="002C072A">
            <w:pPr>
              <w:spacing w:beforeLines="50" w:before="120"/>
              <w:ind w:left="440" w:hanging="440"/>
              <w:rPr>
                <w:iCs/>
                <w:lang w:eastAsia="ja-JP"/>
              </w:rPr>
            </w:pPr>
            <w:r>
              <w:rPr>
                <w:rFonts w:eastAsia="맑은 고딕" w:hint="eastAsia"/>
                <w:iCs/>
                <w:lang w:eastAsia="ko-KR"/>
              </w:rPr>
              <w:t>Alt 3-2</w:t>
            </w:r>
            <w:r>
              <w:rPr>
                <w:rFonts w:eastAsia="맑은 고딕"/>
                <w:iCs/>
                <w:lang w:eastAsia="ko-KR"/>
              </w:rPr>
              <w:t xml:space="preserve"> as mentioned above</w:t>
            </w:r>
          </w:p>
        </w:tc>
      </w:tr>
      <w:tr w:rsidR="00045B19" w14:paraId="6866BCD6" w14:textId="77777777">
        <w:tc>
          <w:tcPr>
            <w:tcW w:w="2113" w:type="dxa"/>
            <w:tcBorders>
              <w:top w:val="single" w:sz="4" w:space="0" w:color="auto"/>
              <w:left w:val="single" w:sz="4" w:space="0" w:color="auto"/>
              <w:bottom w:val="single" w:sz="4" w:space="0" w:color="auto"/>
              <w:right w:val="single" w:sz="4" w:space="0" w:color="auto"/>
            </w:tcBorders>
          </w:tcPr>
          <w:p w14:paraId="2D29DBAA" w14:textId="77777777" w:rsidR="00045B19" w:rsidRDefault="002C072A">
            <w:pPr>
              <w:spacing w:beforeLines="50" w:before="120"/>
              <w:ind w:left="440" w:hanging="440"/>
              <w:rPr>
                <w:iCs/>
                <w:lang w:eastAsia="ko-KR"/>
              </w:rPr>
            </w:pPr>
            <w:r>
              <w:rPr>
                <w:iCs/>
                <w:lang w:eastAsia="ja-JP"/>
              </w:rPr>
              <w:t>ZTE</w:t>
            </w:r>
          </w:p>
        </w:tc>
        <w:tc>
          <w:tcPr>
            <w:tcW w:w="7194" w:type="dxa"/>
            <w:tcBorders>
              <w:top w:val="single" w:sz="4" w:space="0" w:color="auto"/>
              <w:left w:val="single" w:sz="4" w:space="0" w:color="auto"/>
              <w:bottom w:val="single" w:sz="4" w:space="0" w:color="auto"/>
              <w:right w:val="single" w:sz="4" w:space="0" w:color="auto"/>
            </w:tcBorders>
          </w:tcPr>
          <w:p w14:paraId="39DCD867" w14:textId="77777777" w:rsidR="00045B19" w:rsidRDefault="002C072A">
            <w:pPr>
              <w:spacing w:beforeLines="50" w:before="120"/>
              <w:ind w:left="440" w:hanging="440"/>
              <w:rPr>
                <w:iCs/>
                <w:lang w:eastAsia="ko-KR"/>
              </w:rPr>
            </w:pPr>
            <w:r>
              <w:rPr>
                <w:iCs/>
                <w:lang w:eastAsia="ja-JP"/>
              </w:rPr>
              <w:t>No CR is needed.</w:t>
            </w:r>
          </w:p>
        </w:tc>
      </w:tr>
      <w:tr w:rsidR="00045B19" w14:paraId="45FA15ED" w14:textId="77777777">
        <w:tc>
          <w:tcPr>
            <w:tcW w:w="2113" w:type="dxa"/>
            <w:tcBorders>
              <w:top w:val="single" w:sz="4" w:space="0" w:color="auto"/>
              <w:left w:val="single" w:sz="4" w:space="0" w:color="auto"/>
              <w:bottom w:val="single" w:sz="4" w:space="0" w:color="auto"/>
              <w:right w:val="single" w:sz="4" w:space="0" w:color="auto"/>
            </w:tcBorders>
          </w:tcPr>
          <w:p w14:paraId="48673A47" w14:textId="77777777" w:rsidR="00045B19" w:rsidRDefault="002C072A">
            <w:pPr>
              <w:spacing w:beforeLines="50" w:before="120"/>
              <w:ind w:left="440" w:hanging="440"/>
              <w:rPr>
                <w:iCs/>
                <w:lang w:eastAsia="ja-JP"/>
              </w:rPr>
            </w:pPr>
            <w:r>
              <w:rPr>
                <w:iCs/>
                <w:lang w:eastAsia="ja-JP"/>
              </w:rPr>
              <w:t>Huawei, HiSilicon</w:t>
            </w:r>
          </w:p>
        </w:tc>
        <w:tc>
          <w:tcPr>
            <w:tcW w:w="7194" w:type="dxa"/>
            <w:tcBorders>
              <w:top w:val="single" w:sz="4" w:space="0" w:color="auto"/>
              <w:left w:val="single" w:sz="4" w:space="0" w:color="auto"/>
              <w:bottom w:val="single" w:sz="4" w:space="0" w:color="auto"/>
              <w:right w:val="single" w:sz="4" w:space="0" w:color="auto"/>
            </w:tcBorders>
          </w:tcPr>
          <w:p w14:paraId="3B339C25" w14:textId="77777777" w:rsidR="00045B19" w:rsidRDefault="002C072A">
            <w:pPr>
              <w:spacing w:beforeLines="50" w:before="120"/>
              <w:ind w:left="440" w:hanging="440"/>
              <w:rPr>
                <w:iCs/>
                <w:lang w:eastAsia="ja-JP"/>
              </w:rPr>
            </w:pPr>
            <w:r>
              <w:rPr>
                <w:iCs/>
                <w:lang w:eastAsia="ja-JP"/>
              </w:rPr>
              <w:t>Alt 3-1. If Alt 3-2 includes SRS as well, we are also fine with it.</w:t>
            </w:r>
          </w:p>
        </w:tc>
      </w:tr>
    </w:tbl>
    <w:p w14:paraId="262800D0" w14:textId="77777777" w:rsidR="00045B19" w:rsidRDefault="00045B19"/>
    <w:p w14:paraId="67B3EBA0" w14:textId="77777777" w:rsidR="00045B19" w:rsidRDefault="002C072A">
      <w:pPr>
        <w:pStyle w:val="3"/>
      </w:pPr>
      <w:r>
        <w:t>Q4: From which release is such change in Q3 applied?</w:t>
      </w:r>
    </w:p>
    <w:p w14:paraId="7C633E93" w14:textId="77777777" w:rsidR="00045B19" w:rsidRDefault="002C072A">
      <w:r>
        <w:rPr>
          <w:b/>
        </w:rPr>
        <w:t>Alt 4-1:</w:t>
      </w:r>
      <w:r>
        <w:t xml:space="preserve"> from Rel-15</w:t>
      </w:r>
    </w:p>
    <w:p w14:paraId="06648B5C" w14:textId="77777777" w:rsidR="00045B19" w:rsidRDefault="002C072A">
      <w:r>
        <w:rPr>
          <w:b/>
        </w:rPr>
        <w:t xml:space="preserve">Alt 4-2: </w:t>
      </w:r>
      <w:r>
        <w:t>from Rel-16</w:t>
      </w:r>
    </w:p>
    <w:p w14:paraId="5A4308EF" w14:textId="77777777" w:rsidR="00045B19" w:rsidRDefault="002C072A">
      <w:pPr>
        <w:rPr>
          <w:b/>
        </w:rPr>
      </w:pPr>
      <w:r>
        <w:rPr>
          <w:b/>
        </w:rPr>
        <w:t xml:space="preserve">Alt 4-3: </w:t>
      </w:r>
      <w:r>
        <w:t>from</w:t>
      </w:r>
      <w:r>
        <w:rPr>
          <w:b/>
        </w:rPr>
        <w:t xml:space="preserve"> </w:t>
      </w:r>
      <w:r>
        <w:t>other release</w:t>
      </w:r>
    </w:p>
    <w:p w14:paraId="58BAA1B9" w14:textId="77777777" w:rsidR="00045B19" w:rsidRDefault="002C072A">
      <w:r>
        <w:t>During the preparation phase, one company suggested that the CR was applied since Rel-16 rather than Rel-15.</w:t>
      </w:r>
    </w:p>
    <w:p w14:paraId="0ADB1B70" w14:textId="77777777" w:rsidR="00045B19" w:rsidRDefault="002C072A">
      <w:r>
        <w:rPr>
          <w:lang w:eastAsia="zh-CN"/>
        </w:rPr>
        <w:t>Companies’ views are welcome.</w:t>
      </w:r>
    </w:p>
    <w:tbl>
      <w:tblPr>
        <w:tblStyle w:val="af0"/>
        <w:tblW w:w="0" w:type="auto"/>
        <w:tblLook w:val="04A0" w:firstRow="1" w:lastRow="0" w:firstColumn="1" w:lastColumn="0" w:noHBand="0" w:noVBand="1"/>
      </w:tblPr>
      <w:tblGrid>
        <w:gridCol w:w="2113"/>
        <w:gridCol w:w="7194"/>
      </w:tblGrid>
      <w:tr w:rsidR="00045B19" w14:paraId="70318AA7"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2B85A60" w14:textId="77777777" w:rsidR="00045B19" w:rsidRDefault="002C072A">
            <w:pPr>
              <w:spacing w:beforeLines="50" w:before="120"/>
              <w:ind w:left="1320" w:hanging="44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56FE1AD" w14:textId="77777777" w:rsidR="00045B19" w:rsidRDefault="002C072A">
            <w:pPr>
              <w:spacing w:beforeLines="50" w:before="120"/>
              <w:ind w:left="1320" w:hanging="440"/>
              <w:rPr>
                <w:i/>
                <w:lang w:eastAsia="zh-CN"/>
              </w:rPr>
            </w:pPr>
            <w:r>
              <w:rPr>
                <w:i/>
                <w:lang w:eastAsia="zh-CN"/>
              </w:rPr>
              <w:t>View</w:t>
            </w:r>
          </w:p>
        </w:tc>
      </w:tr>
      <w:tr w:rsidR="00045B19" w14:paraId="32D250C4" w14:textId="77777777">
        <w:tc>
          <w:tcPr>
            <w:tcW w:w="2113" w:type="dxa"/>
            <w:tcBorders>
              <w:top w:val="single" w:sz="4" w:space="0" w:color="auto"/>
              <w:left w:val="single" w:sz="4" w:space="0" w:color="auto"/>
              <w:bottom w:val="single" w:sz="4" w:space="0" w:color="auto"/>
              <w:right w:val="single" w:sz="4" w:space="0" w:color="auto"/>
            </w:tcBorders>
          </w:tcPr>
          <w:p w14:paraId="37A11C95" w14:textId="77777777" w:rsidR="00045B19" w:rsidRDefault="002C072A">
            <w:pPr>
              <w:spacing w:beforeLines="50" w:before="120"/>
              <w:ind w:left="440" w:hanging="440"/>
              <w:rPr>
                <w:rFonts w:eastAsia="MS Mincho"/>
                <w:iCs/>
                <w:lang w:eastAsia="ja-JP"/>
              </w:rPr>
            </w:pPr>
            <w:r>
              <w:rPr>
                <w:rFonts w:eastAsia="MS Mincho"/>
                <w:iCs/>
                <w:lang w:eastAsia="ja-JP"/>
              </w:rPr>
              <w:lastRenderedPageBreak/>
              <w:t>Apple</w:t>
            </w:r>
          </w:p>
        </w:tc>
        <w:tc>
          <w:tcPr>
            <w:tcW w:w="7194" w:type="dxa"/>
            <w:tcBorders>
              <w:top w:val="single" w:sz="4" w:space="0" w:color="auto"/>
              <w:left w:val="single" w:sz="4" w:space="0" w:color="auto"/>
              <w:bottom w:val="single" w:sz="4" w:space="0" w:color="auto"/>
              <w:right w:val="single" w:sz="4" w:space="0" w:color="auto"/>
            </w:tcBorders>
          </w:tcPr>
          <w:p w14:paraId="3AD259F8" w14:textId="77777777" w:rsidR="00045B19" w:rsidRDefault="002C072A">
            <w:pPr>
              <w:spacing w:beforeLines="50" w:before="120"/>
              <w:ind w:left="440" w:hanging="440"/>
              <w:rPr>
                <w:rFonts w:eastAsia="MS Mincho"/>
                <w:iCs/>
                <w:lang w:eastAsia="ja-JP"/>
              </w:rPr>
            </w:pPr>
            <w:r>
              <w:rPr>
                <w:rFonts w:eastAsia="MS Mincho"/>
                <w:iCs/>
                <w:lang w:eastAsia="ja-JP"/>
              </w:rPr>
              <w:t>No CR is needed</w:t>
            </w:r>
          </w:p>
        </w:tc>
      </w:tr>
      <w:tr w:rsidR="00045B19" w14:paraId="43428A2B" w14:textId="77777777">
        <w:tc>
          <w:tcPr>
            <w:tcW w:w="2113" w:type="dxa"/>
            <w:tcBorders>
              <w:top w:val="single" w:sz="4" w:space="0" w:color="auto"/>
              <w:left w:val="single" w:sz="4" w:space="0" w:color="auto"/>
              <w:bottom w:val="single" w:sz="4" w:space="0" w:color="auto"/>
              <w:right w:val="single" w:sz="4" w:space="0" w:color="auto"/>
            </w:tcBorders>
          </w:tcPr>
          <w:p w14:paraId="49714898" w14:textId="77777777" w:rsidR="00045B19" w:rsidRDefault="002C072A">
            <w:pPr>
              <w:spacing w:beforeLines="50" w:before="120"/>
              <w:ind w:left="440" w:hanging="440"/>
              <w:rPr>
                <w:rFonts w:eastAsiaTheme="minorEastAsia"/>
                <w:iCs/>
                <w:lang w:eastAsia="zh-CN"/>
              </w:rPr>
            </w:pPr>
            <w:r>
              <w:rPr>
                <w:rFonts w:eastAsiaTheme="minorEastAsia" w:hint="eastAsia"/>
                <w:iCs/>
                <w:lang w:eastAsia="zh-CN"/>
              </w:rPr>
              <w:t>v</w:t>
            </w:r>
            <w:r>
              <w:rPr>
                <w:rFonts w:eastAsiaTheme="minorEastAsia"/>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19FABD72" w14:textId="77777777" w:rsidR="00045B19" w:rsidRDefault="002C072A">
            <w:pPr>
              <w:spacing w:beforeLines="50" w:before="120"/>
              <w:ind w:left="440" w:hanging="440"/>
              <w:rPr>
                <w:rFonts w:eastAsiaTheme="minorEastAsia"/>
                <w:iCs/>
                <w:lang w:eastAsia="zh-CN"/>
              </w:rPr>
            </w:pPr>
            <w:r>
              <w:rPr>
                <w:rFonts w:eastAsiaTheme="minorEastAsia" w:hint="eastAsia"/>
                <w:iCs/>
                <w:lang w:eastAsia="zh-CN"/>
              </w:rPr>
              <w:t>N</w:t>
            </w:r>
            <w:r>
              <w:rPr>
                <w:rFonts w:eastAsiaTheme="minorEastAsia"/>
                <w:iCs/>
                <w:lang w:eastAsia="zh-CN"/>
              </w:rPr>
              <w:t>one of them are supported.</w:t>
            </w:r>
          </w:p>
        </w:tc>
      </w:tr>
      <w:tr w:rsidR="00045B19" w14:paraId="4AF516C0" w14:textId="77777777">
        <w:tc>
          <w:tcPr>
            <w:tcW w:w="2113" w:type="dxa"/>
            <w:tcBorders>
              <w:top w:val="single" w:sz="4" w:space="0" w:color="auto"/>
              <w:left w:val="single" w:sz="4" w:space="0" w:color="auto"/>
              <w:bottom w:val="single" w:sz="4" w:space="0" w:color="auto"/>
              <w:right w:val="single" w:sz="4" w:space="0" w:color="auto"/>
            </w:tcBorders>
          </w:tcPr>
          <w:p w14:paraId="6ABB5F99" w14:textId="77777777" w:rsidR="00045B19" w:rsidRDefault="002C072A">
            <w:pPr>
              <w:spacing w:beforeLines="50" w:before="120"/>
              <w:ind w:left="440" w:hanging="440"/>
              <w:rPr>
                <w:rFonts w:eastAsia="MS Mincho"/>
                <w:iCs/>
                <w:lang w:eastAsia="ja-JP"/>
              </w:rPr>
            </w:pPr>
            <w:r>
              <w:rPr>
                <w:rFonts w:eastAsia="MS Mincho"/>
                <w:iCs/>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314F5177" w14:textId="77777777" w:rsidR="00045B19" w:rsidRDefault="002C072A">
            <w:pPr>
              <w:spacing w:beforeLines="50" w:before="120"/>
              <w:ind w:left="45" w:hanging="45"/>
              <w:rPr>
                <w:rFonts w:eastAsia="MS Mincho"/>
                <w:iCs/>
                <w:lang w:eastAsia="ja-JP"/>
              </w:rPr>
            </w:pPr>
            <w:r>
              <w:rPr>
                <w:rFonts w:eastAsia="MS Mincho"/>
                <w:iCs/>
                <w:lang w:eastAsia="ja-JP"/>
              </w:rPr>
              <w:t>Technically this is a Rel-15 issue, but we’d be OK with any release, but initially thought that this issue is perhaps best addressed under the Rel-17 WI that allows for deactivating the SCG.</w:t>
            </w:r>
          </w:p>
        </w:tc>
      </w:tr>
      <w:tr w:rsidR="00045B19" w14:paraId="5B90998E" w14:textId="77777777">
        <w:tc>
          <w:tcPr>
            <w:tcW w:w="2113" w:type="dxa"/>
            <w:tcBorders>
              <w:top w:val="single" w:sz="4" w:space="0" w:color="auto"/>
              <w:left w:val="single" w:sz="4" w:space="0" w:color="auto"/>
              <w:bottom w:val="single" w:sz="4" w:space="0" w:color="auto"/>
              <w:right w:val="single" w:sz="4" w:space="0" w:color="auto"/>
            </w:tcBorders>
          </w:tcPr>
          <w:p w14:paraId="37769965" w14:textId="77777777" w:rsidR="00045B19" w:rsidRDefault="002C072A">
            <w:pPr>
              <w:spacing w:beforeLines="50" w:before="120"/>
              <w:ind w:left="440" w:hanging="440"/>
              <w:rPr>
                <w:iCs/>
                <w:lang w:eastAsia="ja-JP"/>
              </w:rPr>
            </w:pPr>
            <w:r>
              <w:rPr>
                <w:rFonts w:eastAsia="MS Mincho"/>
                <w:iCs/>
                <w:lang w:eastAsia="ja-JP"/>
              </w:rPr>
              <w:t>CATT</w:t>
            </w:r>
          </w:p>
        </w:tc>
        <w:tc>
          <w:tcPr>
            <w:tcW w:w="7194" w:type="dxa"/>
            <w:tcBorders>
              <w:top w:val="single" w:sz="4" w:space="0" w:color="auto"/>
              <w:left w:val="single" w:sz="4" w:space="0" w:color="auto"/>
              <w:bottom w:val="single" w:sz="4" w:space="0" w:color="auto"/>
              <w:right w:val="single" w:sz="4" w:space="0" w:color="auto"/>
            </w:tcBorders>
          </w:tcPr>
          <w:p w14:paraId="5BE782C5" w14:textId="77777777" w:rsidR="00045B19" w:rsidRDefault="002C072A">
            <w:pPr>
              <w:spacing w:beforeLines="50" w:before="120"/>
              <w:ind w:left="440" w:hanging="440"/>
              <w:rPr>
                <w:iCs/>
                <w:lang w:eastAsia="ja-JP"/>
              </w:rPr>
            </w:pPr>
            <w:r>
              <w:rPr>
                <w:rFonts w:eastAsia="MS Mincho"/>
                <w:iCs/>
                <w:lang w:eastAsia="ja-JP"/>
              </w:rPr>
              <w:t>No CR is needed.</w:t>
            </w:r>
          </w:p>
        </w:tc>
      </w:tr>
      <w:tr w:rsidR="00045B19" w14:paraId="6F2A1B09" w14:textId="77777777">
        <w:tc>
          <w:tcPr>
            <w:tcW w:w="2113" w:type="dxa"/>
            <w:tcBorders>
              <w:top w:val="single" w:sz="4" w:space="0" w:color="auto"/>
              <w:left w:val="single" w:sz="4" w:space="0" w:color="auto"/>
              <w:bottom w:val="single" w:sz="4" w:space="0" w:color="auto"/>
              <w:right w:val="single" w:sz="4" w:space="0" w:color="auto"/>
            </w:tcBorders>
          </w:tcPr>
          <w:p w14:paraId="555FBC32" w14:textId="77777777" w:rsidR="00045B19" w:rsidRDefault="002C072A">
            <w:pPr>
              <w:spacing w:beforeLines="50" w:before="120"/>
              <w:ind w:left="440" w:hanging="440"/>
              <w:rPr>
                <w:rFonts w:eastAsia="MS Mincho"/>
                <w:iCs/>
                <w:lang w:eastAsia="ja-JP"/>
              </w:rPr>
            </w:pPr>
            <w:r>
              <w:rPr>
                <w:rFonts w:eastAsia="MS Mincho"/>
                <w:iCs/>
                <w:lang w:eastAsia="ja-JP"/>
              </w:rPr>
              <w:t>ZTE</w:t>
            </w:r>
          </w:p>
        </w:tc>
        <w:tc>
          <w:tcPr>
            <w:tcW w:w="7194" w:type="dxa"/>
            <w:tcBorders>
              <w:top w:val="single" w:sz="4" w:space="0" w:color="auto"/>
              <w:left w:val="single" w:sz="4" w:space="0" w:color="auto"/>
              <w:bottom w:val="single" w:sz="4" w:space="0" w:color="auto"/>
              <w:right w:val="single" w:sz="4" w:space="0" w:color="auto"/>
            </w:tcBorders>
          </w:tcPr>
          <w:p w14:paraId="54C39B4F" w14:textId="77777777" w:rsidR="00045B19" w:rsidRDefault="002C072A">
            <w:pPr>
              <w:spacing w:beforeLines="50" w:before="120"/>
              <w:ind w:left="440" w:hanging="440"/>
              <w:rPr>
                <w:rFonts w:eastAsia="MS Mincho"/>
                <w:iCs/>
                <w:lang w:eastAsia="ja-JP"/>
              </w:rPr>
            </w:pPr>
            <w:r>
              <w:rPr>
                <w:rFonts w:eastAsia="MS Mincho"/>
                <w:iCs/>
                <w:lang w:eastAsia="ja-JP"/>
              </w:rPr>
              <w:t>No CR is needed.</w:t>
            </w:r>
          </w:p>
        </w:tc>
      </w:tr>
      <w:tr w:rsidR="00045B19" w14:paraId="22CAE395" w14:textId="77777777">
        <w:tc>
          <w:tcPr>
            <w:tcW w:w="2113" w:type="dxa"/>
            <w:tcBorders>
              <w:top w:val="single" w:sz="4" w:space="0" w:color="auto"/>
              <w:left w:val="single" w:sz="4" w:space="0" w:color="auto"/>
              <w:bottom w:val="single" w:sz="4" w:space="0" w:color="auto"/>
              <w:right w:val="single" w:sz="4" w:space="0" w:color="auto"/>
            </w:tcBorders>
          </w:tcPr>
          <w:p w14:paraId="3D5C1358" w14:textId="77777777" w:rsidR="00045B19" w:rsidRDefault="002C072A">
            <w:pPr>
              <w:spacing w:beforeLines="50" w:before="120"/>
              <w:ind w:left="440" w:hanging="440"/>
              <w:rPr>
                <w:rFonts w:eastAsia="MS Mincho"/>
                <w:iCs/>
                <w:lang w:eastAsia="ja-JP"/>
              </w:rPr>
            </w:pPr>
            <w:r>
              <w:rPr>
                <w:rFonts w:eastAsia="MS Mincho"/>
                <w:iCs/>
                <w:lang w:eastAsia="ja-JP"/>
              </w:rPr>
              <w:t>QC</w:t>
            </w:r>
          </w:p>
        </w:tc>
        <w:tc>
          <w:tcPr>
            <w:tcW w:w="7194" w:type="dxa"/>
            <w:tcBorders>
              <w:top w:val="single" w:sz="4" w:space="0" w:color="auto"/>
              <w:left w:val="single" w:sz="4" w:space="0" w:color="auto"/>
              <w:bottom w:val="single" w:sz="4" w:space="0" w:color="auto"/>
              <w:right w:val="single" w:sz="4" w:space="0" w:color="auto"/>
            </w:tcBorders>
          </w:tcPr>
          <w:p w14:paraId="105EE02D" w14:textId="77777777" w:rsidR="00045B19" w:rsidRDefault="002C072A">
            <w:pPr>
              <w:spacing w:beforeLines="50" w:before="120"/>
              <w:ind w:left="440" w:hanging="440"/>
              <w:rPr>
                <w:rFonts w:eastAsia="MS Mincho"/>
                <w:iCs/>
                <w:lang w:eastAsia="ja-JP"/>
              </w:rPr>
            </w:pPr>
            <w:r>
              <w:rPr>
                <w:rFonts w:eastAsia="MS Mincho"/>
                <w:iCs/>
                <w:lang w:eastAsia="ja-JP"/>
              </w:rPr>
              <w:t>If the group decides to have a TP, we don’t support it for Rel-15. We can accept it for Rel-17.</w:t>
            </w:r>
          </w:p>
        </w:tc>
      </w:tr>
    </w:tbl>
    <w:p w14:paraId="5C899EAC" w14:textId="77777777" w:rsidR="00045B19" w:rsidRDefault="00045B19"/>
    <w:p w14:paraId="26991AA1" w14:textId="77777777" w:rsidR="00045B19" w:rsidRDefault="00045B19">
      <w:pPr>
        <w:rPr>
          <w:lang w:eastAsia="zh-CN"/>
        </w:rPr>
      </w:pPr>
    </w:p>
    <w:bookmarkEnd w:id="5"/>
    <w:bookmarkEnd w:id="6"/>
    <w:p w14:paraId="5A9F6CC7" w14:textId="77777777" w:rsidR="00045B19" w:rsidRDefault="002C072A">
      <w:pPr>
        <w:pStyle w:val="2"/>
      </w:pPr>
      <w:r>
        <w:t>Issue#2: The association between SCell activation delay and the limited number of pathloss estimation for a UE.</w:t>
      </w:r>
    </w:p>
    <w:p w14:paraId="311CE36A" w14:textId="77777777" w:rsidR="00045B19" w:rsidRDefault="002C072A">
      <w:pPr>
        <w:pStyle w:val="3"/>
      </w:pPr>
      <w:r>
        <w:t xml:space="preserve">Q1: </w:t>
      </w:r>
      <w:r>
        <w:rPr>
          <w:lang w:eastAsia="zh-CN"/>
        </w:rPr>
        <w:t>Whether the Proposal 2 in [3] is agreeable</w:t>
      </w:r>
      <w:r>
        <w:t>?</w:t>
      </w:r>
    </w:p>
    <w:tbl>
      <w:tblPr>
        <w:tblStyle w:val="af0"/>
        <w:tblW w:w="0" w:type="auto"/>
        <w:tblLook w:val="04A0" w:firstRow="1" w:lastRow="0" w:firstColumn="1" w:lastColumn="0" w:noHBand="0" w:noVBand="1"/>
      </w:tblPr>
      <w:tblGrid>
        <w:gridCol w:w="9307"/>
      </w:tblGrid>
      <w:tr w:rsidR="00045B19" w14:paraId="74F1DA74" w14:textId="77777777">
        <w:tc>
          <w:tcPr>
            <w:tcW w:w="9307" w:type="dxa"/>
          </w:tcPr>
          <w:p w14:paraId="3C4D1A2C" w14:textId="77777777" w:rsidR="00045B19" w:rsidRDefault="002C072A">
            <w:pPr>
              <w:rPr>
                <w:b/>
                <w:bCs/>
              </w:rPr>
            </w:pPr>
            <w:r>
              <w:rPr>
                <w:b/>
                <w:bCs/>
              </w:rPr>
              <w:t>Proposal 2: Clarify that as long as the maximum number of path loss estimates is not exceeded, a pathloss estimate relevant for an uplink transmission can always be considered as maintained at the time the UL transmission takes place.</w:t>
            </w:r>
          </w:p>
        </w:tc>
      </w:tr>
    </w:tbl>
    <w:p w14:paraId="7D56977D" w14:textId="77777777" w:rsidR="00045B19" w:rsidRDefault="00045B19">
      <w:pPr>
        <w:rPr>
          <w:highlight w:val="yellow"/>
          <w:lang w:eastAsia="zh-CN"/>
        </w:rPr>
      </w:pPr>
    </w:p>
    <w:p w14:paraId="7DFE8048" w14:textId="77777777" w:rsidR="00045B19" w:rsidRDefault="002C072A">
      <w:r>
        <w:rPr>
          <w:lang w:eastAsia="zh-CN"/>
        </w:rPr>
        <w:t>Companies’ views are welcome.</w:t>
      </w:r>
    </w:p>
    <w:tbl>
      <w:tblPr>
        <w:tblStyle w:val="af0"/>
        <w:tblW w:w="0" w:type="auto"/>
        <w:tblLook w:val="04A0" w:firstRow="1" w:lastRow="0" w:firstColumn="1" w:lastColumn="0" w:noHBand="0" w:noVBand="1"/>
      </w:tblPr>
      <w:tblGrid>
        <w:gridCol w:w="2113"/>
        <w:gridCol w:w="7194"/>
      </w:tblGrid>
      <w:tr w:rsidR="00045B19" w14:paraId="48ABC201"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78C3D53" w14:textId="77777777" w:rsidR="00045B19" w:rsidRDefault="002C072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A1953AC" w14:textId="77777777" w:rsidR="00045B19" w:rsidRDefault="002C072A">
            <w:pPr>
              <w:spacing w:beforeLines="50" w:before="120"/>
              <w:rPr>
                <w:i/>
                <w:lang w:eastAsia="zh-CN"/>
              </w:rPr>
            </w:pPr>
            <w:r>
              <w:rPr>
                <w:i/>
                <w:lang w:eastAsia="zh-CN"/>
              </w:rPr>
              <w:t>View</w:t>
            </w:r>
          </w:p>
        </w:tc>
      </w:tr>
      <w:tr w:rsidR="00045B19" w14:paraId="387FB9D4" w14:textId="77777777">
        <w:tc>
          <w:tcPr>
            <w:tcW w:w="2113" w:type="dxa"/>
            <w:tcBorders>
              <w:top w:val="single" w:sz="4" w:space="0" w:color="auto"/>
              <w:left w:val="single" w:sz="4" w:space="0" w:color="auto"/>
              <w:bottom w:val="single" w:sz="4" w:space="0" w:color="auto"/>
              <w:right w:val="single" w:sz="4" w:space="0" w:color="auto"/>
            </w:tcBorders>
          </w:tcPr>
          <w:p w14:paraId="003E7603" w14:textId="77777777" w:rsidR="00045B19" w:rsidRDefault="002C072A">
            <w:pPr>
              <w:spacing w:beforeLines="50" w:before="120"/>
              <w:rPr>
                <w:rFonts w:eastAsia="MS Mincho"/>
                <w:iCs/>
                <w:lang w:eastAsia="ja-JP"/>
              </w:rPr>
            </w:pPr>
            <w:r>
              <w:rPr>
                <w:rFonts w:eastAsia="MS Mincho"/>
                <w:iCs/>
                <w:lang w:eastAsia="ja-JP"/>
              </w:rPr>
              <w:t>Apple</w:t>
            </w:r>
          </w:p>
        </w:tc>
        <w:tc>
          <w:tcPr>
            <w:tcW w:w="7194" w:type="dxa"/>
            <w:tcBorders>
              <w:top w:val="single" w:sz="4" w:space="0" w:color="auto"/>
              <w:left w:val="single" w:sz="4" w:space="0" w:color="auto"/>
              <w:bottom w:val="single" w:sz="4" w:space="0" w:color="auto"/>
              <w:right w:val="single" w:sz="4" w:space="0" w:color="auto"/>
            </w:tcBorders>
          </w:tcPr>
          <w:p w14:paraId="7741F5CD" w14:textId="77777777" w:rsidR="00045B19" w:rsidRDefault="002C072A">
            <w:pPr>
              <w:spacing w:beforeLines="50" w:before="120"/>
              <w:rPr>
                <w:rFonts w:eastAsia="MS Mincho"/>
                <w:iCs/>
                <w:lang w:eastAsia="ja-JP"/>
              </w:rPr>
            </w:pPr>
            <w:r>
              <w:rPr>
                <w:rFonts w:eastAsia="MS Mincho"/>
                <w:iCs/>
                <w:lang w:eastAsia="ja-JP"/>
              </w:rPr>
              <w:t>We do not know why this needs to be discussed.</w:t>
            </w:r>
          </w:p>
        </w:tc>
      </w:tr>
      <w:tr w:rsidR="00045B19" w14:paraId="09007949" w14:textId="77777777">
        <w:tc>
          <w:tcPr>
            <w:tcW w:w="2113" w:type="dxa"/>
            <w:tcBorders>
              <w:top w:val="single" w:sz="4" w:space="0" w:color="auto"/>
              <w:left w:val="single" w:sz="4" w:space="0" w:color="auto"/>
              <w:bottom w:val="single" w:sz="4" w:space="0" w:color="auto"/>
              <w:right w:val="single" w:sz="4" w:space="0" w:color="auto"/>
            </w:tcBorders>
          </w:tcPr>
          <w:p w14:paraId="1708C1BA" w14:textId="77777777" w:rsidR="00045B19" w:rsidRDefault="002C072A">
            <w:pPr>
              <w:spacing w:beforeLines="50" w:before="120"/>
              <w:rPr>
                <w:rFonts w:eastAsiaTheme="minorEastAsia"/>
                <w:iCs/>
                <w:lang w:eastAsia="zh-CN"/>
              </w:rPr>
            </w:pPr>
            <w:r>
              <w:rPr>
                <w:rFonts w:eastAsiaTheme="minorEastAsia" w:hint="eastAsia"/>
                <w:iCs/>
                <w:lang w:eastAsia="zh-CN"/>
              </w:rPr>
              <w:t>v</w:t>
            </w:r>
            <w:r>
              <w:rPr>
                <w:rFonts w:eastAsiaTheme="minorEastAsia"/>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45FCA987" w14:textId="77777777" w:rsidR="00045B19" w:rsidRDefault="002C072A">
            <w:pPr>
              <w:spacing w:beforeLines="50" w:before="120"/>
              <w:rPr>
                <w:rFonts w:eastAsiaTheme="minorEastAsia"/>
                <w:iCs/>
                <w:lang w:eastAsia="zh-CN"/>
              </w:rPr>
            </w:pPr>
            <w:r>
              <w:rPr>
                <w:rFonts w:eastAsiaTheme="minorEastAsia" w:hint="eastAsia"/>
                <w:iCs/>
                <w:lang w:eastAsia="zh-CN"/>
              </w:rPr>
              <w:t>W</w:t>
            </w:r>
            <w:r>
              <w:rPr>
                <w:rFonts w:eastAsiaTheme="minorEastAsia"/>
                <w:iCs/>
                <w:lang w:eastAsia="zh-CN"/>
              </w:rPr>
              <w:t>e do not see the needs to discuss this issue, since how to maintain or estimate path loss is the UE implementation behavior.</w:t>
            </w:r>
          </w:p>
        </w:tc>
      </w:tr>
      <w:tr w:rsidR="00045B19" w14:paraId="554BAB77" w14:textId="77777777">
        <w:tc>
          <w:tcPr>
            <w:tcW w:w="2113" w:type="dxa"/>
            <w:tcBorders>
              <w:top w:val="single" w:sz="4" w:space="0" w:color="auto"/>
              <w:left w:val="single" w:sz="4" w:space="0" w:color="auto"/>
              <w:bottom w:val="single" w:sz="4" w:space="0" w:color="auto"/>
              <w:right w:val="single" w:sz="4" w:space="0" w:color="auto"/>
            </w:tcBorders>
          </w:tcPr>
          <w:p w14:paraId="7239A5CE" w14:textId="77777777" w:rsidR="00045B19" w:rsidRDefault="002C072A">
            <w:pPr>
              <w:spacing w:beforeLines="50" w:before="120"/>
              <w:rPr>
                <w:rFonts w:eastAsia="MS Mincho"/>
                <w:iCs/>
                <w:lang w:eastAsia="ja-JP"/>
              </w:rPr>
            </w:pPr>
            <w:r>
              <w:rPr>
                <w:rFonts w:eastAsia="MS Mincho"/>
                <w:iCs/>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289ACA32" w14:textId="77777777" w:rsidR="00045B19" w:rsidRDefault="002C072A">
            <w:pPr>
              <w:spacing w:beforeLines="50" w:before="120"/>
              <w:rPr>
                <w:rFonts w:eastAsia="MS Mincho"/>
                <w:iCs/>
                <w:lang w:eastAsia="ja-JP"/>
              </w:rPr>
            </w:pPr>
            <w:r>
              <w:rPr>
                <w:rFonts w:eastAsia="MS Mincho"/>
                <w:iCs/>
                <w:lang w:eastAsia="ja-JP"/>
              </w:rPr>
              <w:t>The issue is that RAN1 just says a path loss estimate is maintained, and now RAN4 is debating what “maintained” means, and when is a PL estimate considered as maintained. This underlines the need for this discussion when even other WGs in the same TSG debate the meaning of the specification.</w:t>
            </w:r>
          </w:p>
        </w:tc>
      </w:tr>
      <w:tr w:rsidR="00045B19" w14:paraId="04F6DE49" w14:textId="77777777">
        <w:tc>
          <w:tcPr>
            <w:tcW w:w="2113" w:type="dxa"/>
            <w:tcBorders>
              <w:top w:val="single" w:sz="4" w:space="0" w:color="auto"/>
              <w:left w:val="single" w:sz="4" w:space="0" w:color="auto"/>
              <w:bottom w:val="single" w:sz="4" w:space="0" w:color="auto"/>
              <w:right w:val="single" w:sz="4" w:space="0" w:color="auto"/>
            </w:tcBorders>
          </w:tcPr>
          <w:p w14:paraId="52FDE320" w14:textId="77777777" w:rsidR="00045B19" w:rsidRDefault="002C072A">
            <w:pPr>
              <w:spacing w:beforeLines="50" w:before="120"/>
              <w:rPr>
                <w:iCs/>
                <w:lang w:eastAsia="ja-JP"/>
              </w:rPr>
            </w:pPr>
            <w:r>
              <w:rPr>
                <w:rFonts w:eastAsia="MS Mincho"/>
                <w:iCs/>
                <w:lang w:eastAsia="ja-JP"/>
              </w:rPr>
              <w:t>CATT</w:t>
            </w:r>
          </w:p>
        </w:tc>
        <w:tc>
          <w:tcPr>
            <w:tcW w:w="7194" w:type="dxa"/>
            <w:tcBorders>
              <w:top w:val="single" w:sz="4" w:space="0" w:color="auto"/>
              <w:left w:val="single" w:sz="4" w:space="0" w:color="auto"/>
              <w:bottom w:val="single" w:sz="4" w:space="0" w:color="auto"/>
              <w:right w:val="single" w:sz="4" w:space="0" w:color="auto"/>
            </w:tcBorders>
          </w:tcPr>
          <w:p w14:paraId="70FF15DE" w14:textId="77777777" w:rsidR="00045B19" w:rsidRDefault="002C072A">
            <w:pPr>
              <w:spacing w:beforeLines="50" w:before="120"/>
              <w:rPr>
                <w:iCs/>
                <w:lang w:eastAsia="ja-JP"/>
              </w:rPr>
            </w:pPr>
            <w:r>
              <w:rPr>
                <w:rFonts w:eastAsia="MS Mincho"/>
                <w:iCs/>
                <w:lang w:eastAsia="ja-JP"/>
              </w:rPr>
              <w:t xml:space="preserve">This does not need to discuss again.  </w:t>
            </w:r>
          </w:p>
        </w:tc>
      </w:tr>
      <w:tr w:rsidR="00045B19" w14:paraId="0CB1382A" w14:textId="77777777">
        <w:tc>
          <w:tcPr>
            <w:tcW w:w="2113" w:type="dxa"/>
            <w:tcBorders>
              <w:top w:val="single" w:sz="4" w:space="0" w:color="auto"/>
              <w:left w:val="single" w:sz="4" w:space="0" w:color="auto"/>
              <w:bottom w:val="single" w:sz="4" w:space="0" w:color="auto"/>
              <w:right w:val="single" w:sz="4" w:space="0" w:color="auto"/>
            </w:tcBorders>
          </w:tcPr>
          <w:p w14:paraId="0DBA5B15" w14:textId="77777777" w:rsidR="00045B19" w:rsidRDefault="002C072A">
            <w:pPr>
              <w:spacing w:beforeLines="50" w:before="120"/>
              <w:rPr>
                <w:rFonts w:eastAsia="MS Mincho"/>
                <w:iCs/>
                <w:lang w:eastAsia="ja-JP"/>
              </w:rPr>
            </w:pPr>
            <w:r>
              <w:rPr>
                <w:rFonts w:eastAsia="맑은 고딕" w:hint="eastAsia"/>
                <w:iCs/>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4144EFD3" w14:textId="77777777" w:rsidR="00045B19" w:rsidRDefault="002C072A">
            <w:pPr>
              <w:spacing w:beforeLines="50" w:before="120"/>
              <w:rPr>
                <w:rFonts w:eastAsia="MS Mincho"/>
                <w:iCs/>
                <w:lang w:eastAsia="ja-JP"/>
              </w:rPr>
            </w:pPr>
            <w:r>
              <w:t>We do not think current spec requires UE to always track PL-RS on inactive SCell. But in our point of view, it’s no critical issue. The uncertainty in spec dose not bring a critical issue.</w:t>
            </w:r>
            <w:r>
              <w:rPr>
                <w:rFonts w:eastAsia="맑은 고딕"/>
                <w:iCs/>
                <w:lang w:eastAsia="ko-KR"/>
              </w:rPr>
              <w:t xml:space="preserve"> Hence, we have a small concern on Proposal 2.</w:t>
            </w:r>
          </w:p>
        </w:tc>
      </w:tr>
      <w:tr w:rsidR="00045B19" w14:paraId="668F50BF" w14:textId="77777777">
        <w:tc>
          <w:tcPr>
            <w:tcW w:w="2113" w:type="dxa"/>
            <w:tcBorders>
              <w:top w:val="single" w:sz="4" w:space="0" w:color="auto"/>
              <w:left w:val="single" w:sz="4" w:space="0" w:color="auto"/>
              <w:bottom w:val="single" w:sz="4" w:space="0" w:color="auto"/>
              <w:right w:val="single" w:sz="4" w:space="0" w:color="auto"/>
            </w:tcBorders>
          </w:tcPr>
          <w:p w14:paraId="05C453D1" w14:textId="77777777" w:rsidR="00045B19" w:rsidRDefault="002C072A">
            <w:pPr>
              <w:spacing w:beforeLines="50" w:before="120"/>
              <w:rPr>
                <w:rFonts w:eastAsia="MS Mincho"/>
                <w:iCs/>
                <w:lang w:eastAsia="ko-KR"/>
              </w:rPr>
            </w:pPr>
            <w:r>
              <w:rPr>
                <w:rFonts w:eastAsia="MS Mincho"/>
                <w:iCs/>
                <w:lang w:eastAsia="ja-JP"/>
              </w:rPr>
              <w:t>ZTE</w:t>
            </w:r>
          </w:p>
        </w:tc>
        <w:tc>
          <w:tcPr>
            <w:tcW w:w="7194" w:type="dxa"/>
            <w:tcBorders>
              <w:top w:val="single" w:sz="4" w:space="0" w:color="auto"/>
              <w:left w:val="single" w:sz="4" w:space="0" w:color="auto"/>
              <w:bottom w:val="single" w:sz="4" w:space="0" w:color="auto"/>
              <w:right w:val="single" w:sz="4" w:space="0" w:color="auto"/>
            </w:tcBorders>
          </w:tcPr>
          <w:p w14:paraId="57D02103" w14:textId="77777777" w:rsidR="00045B19" w:rsidRDefault="002C072A">
            <w:pPr>
              <w:spacing w:beforeLines="50" w:before="120"/>
              <w:rPr>
                <w:rFonts w:eastAsia="MS Mincho"/>
                <w:iCs/>
                <w:lang w:eastAsia="ja-JP"/>
              </w:rPr>
            </w:pPr>
            <w:r>
              <w:rPr>
                <w:rFonts w:eastAsia="MS Mincho"/>
                <w:iCs/>
                <w:lang w:eastAsia="ja-JP"/>
              </w:rPr>
              <w:t>Share the same views with the other companies that the discussion is not needed.</w:t>
            </w:r>
          </w:p>
        </w:tc>
      </w:tr>
      <w:tr w:rsidR="00045B19" w14:paraId="0C061FB4" w14:textId="77777777">
        <w:tc>
          <w:tcPr>
            <w:tcW w:w="2113" w:type="dxa"/>
            <w:tcBorders>
              <w:top w:val="single" w:sz="4" w:space="0" w:color="auto"/>
              <w:left w:val="single" w:sz="4" w:space="0" w:color="auto"/>
              <w:bottom w:val="single" w:sz="4" w:space="0" w:color="auto"/>
              <w:right w:val="single" w:sz="4" w:space="0" w:color="auto"/>
            </w:tcBorders>
          </w:tcPr>
          <w:p w14:paraId="2319955E" w14:textId="77777777" w:rsidR="00045B19" w:rsidRDefault="002C072A">
            <w:pPr>
              <w:spacing w:beforeLines="50" w:before="120"/>
              <w:rPr>
                <w:rFonts w:eastAsia="MS Mincho"/>
                <w:iCs/>
                <w:lang w:eastAsia="ja-JP"/>
              </w:rPr>
            </w:pPr>
            <w:r>
              <w:rPr>
                <w:rFonts w:eastAsia="MS Mincho"/>
                <w:iCs/>
                <w:lang w:eastAsia="ja-JP"/>
              </w:rPr>
              <w:t>QC</w:t>
            </w:r>
          </w:p>
        </w:tc>
        <w:tc>
          <w:tcPr>
            <w:tcW w:w="7194" w:type="dxa"/>
            <w:tcBorders>
              <w:top w:val="single" w:sz="4" w:space="0" w:color="auto"/>
              <w:left w:val="single" w:sz="4" w:space="0" w:color="auto"/>
              <w:bottom w:val="single" w:sz="4" w:space="0" w:color="auto"/>
              <w:right w:val="single" w:sz="4" w:space="0" w:color="auto"/>
            </w:tcBorders>
          </w:tcPr>
          <w:p w14:paraId="2783F2CB" w14:textId="77777777" w:rsidR="00045B19" w:rsidRDefault="002C072A">
            <w:pPr>
              <w:spacing w:beforeLines="50" w:before="120"/>
              <w:rPr>
                <w:rFonts w:eastAsia="MS Mincho"/>
                <w:iCs/>
                <w:lang w:eastAsia="ja-JP"/>
              </w:rPr>
            </w:pPr>
            <w:r>
              <w:rPr>
                <w:rFonts w:eastAsia="MS Mincho"/>
                <w:iCs/>
                <w:lang w:eastAsia="ja-JP"/>
              </w:rPr>
              <w:t>No need of further discussion</w:t>
            </w:r>
          </w:p>
        </w:tc>
      </w:tr>
    </w:tbl>
    <w:p w14:paraId="61FAFA94" w14:textId="77777777" w:rsidR="00045B19" w:rsidRDefault="00045B19"/>
    <w:p w14:paraId="746BF6D3" w14:textId="77777777" w:rsidR="00045B19" w:rsidRDefault="002C072A">
      <w:pPr>
        <w:pStyle w:val="3"/>
      </w:pPr>
      <w:r>
        <w:lastRenderedPageBreak/>
        <w:t xml:space="preserve">Q2: </w:t>
      </w:r>
      <w:r>
        <w:rPr>
          <w:lang w:eastAsia="zh-CN"/>
        </w:rPr>
        <w:t>Whether the Proposal 3 in [3] is agreeable</w:t>
      </w:r>
      <w:r>
        <w:t>?</w:t>
      </w:r>
    </w:p>
    <w:tbl>
      <w:tblPr>
        <w:tblStyle w:val="af0"/>
        <w:tblW w:w="0" w:type="auto"/>
        <w:tblLook w:val="04A0" w:firstRow="1" w:lastRow="0" w:firstColumn="1" w:lastColumn="0" w:noHBand="0" w:noVBand="1"/>
      </w:tblPr>
      <w:tblGrid>
        <w:gridCol w:w="9307"/>
      </w:tblGrid>
      <w:tr w:rsidR="00045B19" w14:paraId="3F1427EF" w14:textId="77777777">
        <w:tc>
          <w:tcPr>
            <w:tcW w:w="9307" w:type="dxa"/>
          </w:tcPr>
          <w:p w14:paraId="6CE8EE8A" w14:textId="77777777" w:rsidR="00045B19" w:rsidRDefault="002C072A">
            <w:pPr>
              <w:rPr>
                <w:lang w:eastAsia="zh-CN"/>
              </w:rPr>
            </w:pPr>
            <w:r>
              <w:rPr>
                <w:b/>
                <w:bCs/>
              </w:rPr>
              <w:t>Proposal 3: Indicate to RAN4 that for an SCell with UL configuration, the pathloss estimate is obtained during the cell synchronization procedure and it does not add to the SCell activation delay.</w:t>
            </w:r>
          </w:p>
        </w:tc>
      </w:tr>
    </w:tbl>
    <w:p w14:paraId="034CC2C9" w14:textId="77777777" w:rsidR="00045B19" w:rsidRDefault="00045B19">
      <w:pPr>
        <w:rPr>
          <w:highlight w:val="yellow"/>
          <w:lang w:eastAsia="zh-CN"/>
        </w:rPr>
      </w:pPr>
    </w:p>
    <w:p w14:paraId="32D94D05" w14:textId="77777777" w:rsidR="00045B19" w:rsidRDefault="002C072A">
      <w:r>
        <w:rPr>
          <w:lang w:eastAsia="zh-CN"/>
        </w:rPr>
        <w:t>Companies’ views are welcome.</w:t>
      </w:r>
    </w:p>
    <w:tbl>
      <w:tblPr>
        <w:tblStyle w:val="af0"/>
        <w:tblW w:w="0" w:type="auto"/>
        <w:tblLook w:val="04A0" w:firstRow="1" w:lastRow="0" w:firstColumn="1" w:lastColumn="0" w:noHBand="0" w:noVBand="1"/>
      </w:tblPr>
      <w:tblGrid>
        <w:gridCol w:w="2113"/>
        <w:gridCol w:w="7194"/>
      </w:tblGrid>
      <w:tr w:rsidR="00045B19" w14:paraId="33649BCC"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56C94E8" w14:textId="77777777" w:rsidR="00045B19" w:rsidRDefault="002C072A">
            <w:pPr>
              <w:spacing w:beforeLines="50" w:before="120"/>
              <w:ind w:left="1320" w:hanging="44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1995BD4" w14:textId="77777777" w:rsidR="00045B19" w:rsidRDefault="002C072A">
            <w:pPr>
              <w:spacing w:beforeLines="50" w:before="120"/>
              <w:ind w:left="1320" w:hanging="440"/>
              <w:rPr>
                <w:i/>
                <w:lang w:eastAsia="zh-CN"/>
              </w:rPr>
            </w:pPr>
            <w:r>
              <w:rPr>
                <w:i/>
                <w:lang w:eastAsia="zh-CN"/>
              </w:rPr>
              <w:t>View</w:t>
            </w:r>
          </w:p>
        </w:tc>
      </w:tr>
      <w:tr w:rsidR="00045B19" w14:paraId="73A13802" w14:textId="77777777">
        <w:tc>
          <w:tcPr>
            <w:tcW w:w="2113" w:type="dxa"/>
            <w:tcBorders>
              <w:top w:val="single" w:sz="4" w:space="0" w:color="auto"/>
              <w:left w:val="single" w:sz="4" w:space="0" w:color="auto"/>
              <w:bottom w:val="single" w:sz="4" w:space="0" w:color="auto"/>
              <w:right w:val="single" w:sz="4" w:space="0" w:color="auto"/>
            </w:tcBorders>
          </w:tcPr>
          <w:p w14:paraId="35B9BB66" w14:textId="77777777" w:rsidR="00045B19" w:rsidRDefault="002C072A">
            <w:pPr>
              <w:spacing w:beforeLines="50" w:before="120"/>
              <w:ind w:left="440" w:hanging="440"/>
              <w:rPr>
                <w:rFonts w:eastAsia="MS Mincho"/>
                <w:iCs/>
                <w:lang w:eastAsia="ja-JP"/>
              </w:rPr>
            </w:pPr>
            <w:r>
              <w:rPr>
                <w:rFonts w:eastAsia="MS Mincho"/>
                <w:iCs/>
                <w:lang w:eastAsia="ja-JP"/>
              </w:rPr>
              <w:t>Apple</w:t>
            </w:r>
          </w:p>
        </w:tc>
        <w:tc>
          <w:tcPr>
            <w:tcW w:w="7194" w:type="dxa"/>
            <w:tcBorders>
              <w:top w:val="single" w:sz="4" w:space="0" w:color="auto"/>
              <w:left w:val="single" w:sz="4" w:space="0" w:color="auto"/>
              <w:bottom w:val="single" w:sz="4" w:space="0" w:color="auto"/>
              <w:right w:val="single" w:sz="4" w:space="0" w:color="auto"/>
            </w:tcBorders>
          </w:tcPr>
          <w:p w14:paraId="31570D2D" w14:textId="77777777" w:rsidR="00045B19" w:rsidRDefault="002C072A">
            <w:pPr>
              <w:spacing w:beforeLines="50" w:before="120"/>
              <w:ind w:left="440" w:hanging="440"/>
              <w:rPr>
                <w:rFonts w:eastAsia="MS Mincho"/>
                <w:iCs/>
                <w:lang w:eastAsia="ja-JP"/>
              </w:rPr>
            </w:pPr>
            <w:r>
              <w:rPr>
                <w:rFonts w:eastAsia="MS Mincho"/>
                <w:iCs/>
                <w:lang w:eastAsia="ja-JP"/>
              </w:rPr>
              <w:t>No</w:t>
            </w:r>
          </w:p>
        </w:tc>
      </w:tr>
      <w:tr w:rsidR="00045B19" w14:paraId="762DCD26" w14:textId="77777777">
        <w:tc>
          <w:tcPr>
            <w:tcW w:w="2113" w:type="dxa"/>
            <w:tcBorders>
              <w:top w:val="single" w:sz="4" w:space="0" w:color="auto"/>
              <w:left w:val="single" w:sz="4" w:space="0" w:color="auto"/>
              <w:bottom w:val="single" w:sz="4" w:space="0" w:color="auto"/>
              <w:right w:val="single" w:sz="4" w:space="0" w:color="auto"/>
            </w:tcBorders>
          </w:tcPr>
          <w:p w14:paraId="0AEE9B91" w14:textId="77777777" w:rsidR="00045B19" w:rsidRDefault="002C072A">
            <w:pPr>
              <w:spacing w:beforeLines="50" w:before="120"/>
              <w:ind w:left="440" w:hanging="440"/>
              <w:rPr>
                <w:rFonts w:eastAsiaTheme="minorEastAsia"/>
                <w:iCs/>
                <w:lang w:eastAsia="zh-CN"/>
              </w:rPr>
            </w:pPr>
            <w:r>
              <w:rPr>
                <w:rFonts w:eastAsiaTheme="minorEastAsia" w:hint="eastAsia"/>
                <w:iCs/>
                <w:lang w:eastAsia="zh-CN"/>
              </w:rPr>
              <w:t>v</w:t>
            </w:r>
            <w:r>
              <w:rPr>
                <w:rFonts w:eastAsiaTheme="minorEastAsia"/>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ED2C072" w14:textId="77777777" w:rsidR="00045B19" w:rsidRDefault="002C072A">
            <w:pPr>
              <w:spacing w:beforeLines="50" w:before="120"/>
              <w:ind w:left="440" w:hanging="440"/>
              <w:rPr>
                <w:rFonts w:eastAsia="MS Mincho"/>
                <w:iCs/>
                <w:lang w:eastAsia="ja-JP"/>
              </w:rPr>
            </w:pPr>
            <w:r>
              <w:rPr>
                <w:rFonts w:eastAsiaTheme="minorEastAsia" w:hint="eastAsia"/>
                <w:iCs/>
                <w:lang w:eastAsia="zh-CN"/>
              </w:rPr>
              <w:t>W</w:t>
            </w:r>
            <w:r>
              <w:rPr>
                <w:rFonts w:eastAsiaTheme="minorEastAsia"/>
                <w:iCs/>
                <w:lang w:eastAsia="zh-CN"/>
              </w:rPr>
              <w:t>e do not see the needs to discuss this issue.</w:t>
            </w:r>
          </w:p>
        </w:tc>
      </w:tr>
      <w:tr w:rsidR="00045B19" w14:paraId="5510246D" w14:textId="77777777">
        <w:tc>
          <w:tcPr>
            <w:tcW w:w="2113" w:type="dxa"/>
            <w:tcBorders>
              <w:top w:val="single" w:sz="4" w:space="0" w:color="auto"/>
              <w:left w:val="single" w:sz="4" w:space="0" w:color="auto"/>
              <w:bottom w:val="single" w:sz="4" w:space="0" w:color="auto"/>
              <w:right w:val="single" w:sz="4" w:space="0" w:color="auto"/>
            </w:tcBorders>
          </w:tcPr>
          <w:p w14:paraId="56240ED5" w14:textId="77777777" w:rsidR="00045B19" w:rsidRDefault="002C072A">
            <w:pPr>
              <w:spacing w:beforeLines="50" w:before="120"/>
              <w:ind w:left="440" w:hanging="440"/>
              <w:rPr>
                <w:rFonts w:eastAsia="MS Mincho"/>
                <w:iCs/>
                <w:lang w:eastAsia="ja-JP"/>
              </w:rPr>
            </w:pPr>
            <w:r>
              <w:rPr>
                <w:rFonts w:eastAsia="MS Mincho"/>
                <w:iCs/>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4059EE1A" w14:textId="77777777" w:rsidR="00045B19" w:rsidRDefault="002C072A">
            <w:pPr>
              <w:spacing w:beforeLines="50" w:before="120"/>
              <w:rPr>
                <w:rFonts w:eastAsia="MS Mincho"/>
                <w:iCs/>
                <w:lang w:eastAsia="ja-JP"/>
              </w:rPr>
            </w:pPr>
            <w:r>
              <w:rPr>
                <w:rFonts w:eastAsia="MS Mincho"/>
                <w:iCs/>
                <w:lang w:eastAsia="ja-JP"/>
              </w:rPr>
              <w:t>This is of course related to Q1 of issue#, and if nothing can be agreed, then LS is not needed. And conversely if we can agree to something, communicating this to RAN4 would be helpful.</w:t>
            </w:r>
          </w:p>
        </w:tc>
      </w:tr>
      <w:tr w:rsidR="00045B19" w14:paraId="1A37D068" w14:textId="77777777">
        <w:tc>
          <w:tcPr>
            <w:tcW w:w="2113" w:type="dxa"/>
            <w:tcBorders>
              <w:top w:val="single" w:sz="4" w:space="0" w:color="auto"/>
              <w:left w:val="single" w:sz="4" w:space="0" w:color="auto"/>
              <w:bottom w:val="single" w:sz="4" w:space="0" w:color="auto"/>
              <w:right w:val="single" w:sz="4" w:space="0" w:color="auto"/>
            </w:tcBorders>
          </w:tcPr>
          <w:p w14:paraId="6752404A" w14:textId="77777777" w:rsidR="00045B19" w:rsidRDefault="002C072A">
            <w:pPr>
              <w:spacing w:beforeLines="50" w:before="120"/>
              <w:rPr>
                <w:iCs/>
                <w:lang w:eastAsia="ja-JP"/>
              </w:rPr>
            </w:pPr>
            <w:r>
              <w:rPr>
                <w:iCs/>
                <w:lang w:eastAsia="ja-JP"/>
              </w:rPr>
              <w:t>CATT</w:t>
            </w:r>
          </w:p>
        </w:tc>
        <w:tc>
          <w:tcPr>
            <w:tcW w:w="7194" w:type="dxa"/>
            <w:tcBorders>
              <w:top w:val="single" w:sz="4" w:space="0" w:color="auto"/>
              <w:left w:val="single" w:sz="4" w:space="0" w:color="auto"/>
              <w:bottom w:val="single" w:sz="4" w:space="0" w:color="auto"/>
              <w:right w:val="single" w:sz="4" w:space="0" w:color="auto"/>
            </w:tcBorders>
          </w:tcPr>
          <w:p w14:paraId="597936CA" w14:textId="77777777" w:rsidR="00045B19" w:rsidRDefault="002C072A">
            <w:pPr>
              <w:spacing w:beforeLines="50" w:before="120"/>
              <w:jc w:val="left"/>
              <w:rPr>
                <w:iCs/>
                <w:lang w:eastAsia="ja-JP"/>
              </w:rPr>
            </w:pPr>
            <w:r>
              <w:rPr>
                <w:iCs/>
                <w:lang w:eastAsia="ja-JP"/>
              </w:rPr>
              <w:t>No</w:t>
            </w:r>
          </w:p>
        </w:tc>
      </w:tr>
      <w:tr w:rsidR="00045B19" w14:paraId="5363A99F" w14:textId="77777777">
        <w:tc>
          <w:tcPr>
            <w:tcW w:w="2113" w:type="dxa"/>
            <w:tcBorders>
              <w:top w:val="single" w:sz="4" w:space="0" w:color="auto"/>
              <w:left w:val="single" w:sz="4" w:space="0" w:color="auto"/>
              <w:bottom w:val="single" w:sz="4" w:space="0" w:color="auto"/>
              <w:right w:val="single" w:sz="4" w:space="0" w:color="auto"/>
            </w:tcBorders>
          </w:tcPr>
          <w:p w14:paraId="6A42E445" w14:textId="77777777" w:rsidR="00045B19" w:rsidRDefault="002C072A">
            <w:pPr>
              <w:spacing w:beforeLines="50" w:before="120"/>
              <w:rPr>
                <w:iCs/>
                <w:lang w:eastAsia="ja-JP"/>
              </w:rPr>
            </w:pPr>
            <w:r>
              <w:rPr>
                <w:rFonts w:eastAsia="맑은 고딕" w:hint="eastAsia"/>
                <w:iCs/>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233C17A4" w14:textId="77777777" w:rsidR="00045B19" w:rsidRDefault="002C072A">
            <w:pPr>
              <w:spacing w:beforeLines="50" w:before="120"/>
              <w:jc w:val="left"/>
              <w:rPr>
                <w:iCs/>
                <w:lang w:eastAsia="ja-JP"/>
              </w:rPr>
            </w:pPr>
            <w:r>
              <w:rPr>
                <w:rFonts w:eastAsia="맑은 고딕"/>
                <w:iCs/>
                <w:lang w:eastAsia="ko-KR"/>
              </w:rPr>
              <w:t>Similar view as the above for Q1.</w:t>
            </w:r>
          </w:p>
        </w:tc>
      </w:tr>
      <w:tr w:rsidR="00045B19" w14:paraId="545FFA5A" w14:textId="77777777">
        <w:tc>
          <w:tcPr>
            <w:tcW w:w="2113" w:type="dxa"/>
            <w:tcBorders>
              <w:top w:val="single" w:sz="4" w:space="0" w:color="auto"/>
              <w:left w:val="single" w:sz="4" w:space="0" w:color="auto"/>
              <w:bottom w:val="single" w:sz="4" w:space="0" w:color="auto"/>
              <w:right w:val="single" w:sz="4" w:space="0" w:color="auto"/>
            </w:tcBorders>
          </w:tcPr>
          <w:p w14:paraId="316F17B2" w14:textId="77777777" w:rsidR="00045B19" w:rsidRDefault="002C072A">
            <w:pPr>
              <w:spacing w:beforeLines="50" w:before="120"/>
              <w:rPr>
                <w:iCs/>
                <w:lang w:eastAsia="ko-KR"/>
              </w:rPr>
            </w:pPr>
            <w:r>
              <w:rPr>
                <w:iCs/>
                <w:lang w:eastAsia="ja-JP"/>
              </w:rPr>
              <w:t>ZTE</w:t>
            </w:r>
          </w:p>
        </w:tc>
        <w:tc>
          <w:tcPr>
            <w:tcW w:w="7194" w:type="dxa"/>
            <w:tcBorders>
              <w:top w:val="single" w:sz="4" w:space="0" w:color="auto"/>
              <w:left w:val="single" w:sz="4" w:space="0" w:color="auto"/>
              <w:bottom w:val="single" w:sz="4" w:space="0" w:color="auto"/>
              <w:right w:val="single" w:sz="4" w:space="0" w:color="auto"/>
            </w:tcBorders>
          </w:tcPr>
          <w:p w14:paraId="0DECE6D4" w14:textId="77777777" w:rsidR="00045B19" w:rsidRDefault="002C072A">
            <w:pPr>
              <w:spacing w:beforeLines="50" w:before="120"/>
              <w:jc w:val="left"/>
              <w:rPr>
                <w:iCs/>
                <w:lang w:eastAsia="ko-KR"/>
              </w:rPr>
            </w:pPr>
            <w:r>
              <w:rPr>
                <w:iCs/>
                <w:lang w:eastAsia="ja-JP"/>
              </w:rPr>
              <w:t>No.</w:t>
            </w:r>
          </w:p>
        </w:tc>
      </w:tr>
      <w:tr w:rsidR="00045B19" w14:paraId="2CAF0B37" w14:textId="77777777">
        <w:tc>
          <w:tcPr>
            <w:tcW w:w="2113" w:type="dxa"/>
            <w:tcBorders>
              <w:top w:val="single" w:sz="4" w:space="0" w:color="auto"/>
              <w:left w:val="single" w:sz="4" w:space="0" w:color="auto"/>
              <w:bottom w:val="single" w:sz="4" w:space="0" w:color="auto"/>
              <w:right w:val="single" w:sz="4" w:space="0" w:color="auto"/>
            </w:tcBorders>
          </w:tcPr>
          <w:p w14:paraId="01143666" w14:textId="77777777" w:rsidR="00045B19" w:rsidRDefault="002C072A">
            <w:pPr>
              <w:spacing w:beforeLines="50" w:before="120"/>
              <w:rPr>
                <w:iCs/>
                <w:lang w:eastAsia="ja-JP"/>
              </w:rPr>
            </w:pPr>
            <w:r>
              <w:rPr>
                <w:iCs/>
                <w:lang w:eastAsia="ja-JP"/>
              </w:rPr>
              <w:t>QC</w:t>
            </w:r>
          </w:p>
        </w:tc>
        <w:tc>
          <w:tcPr>
            <w:tcW w:w="7194" w:type="dxa"/>
            <w:tcBorders>
              <w:top w:val="single" w:sz="4" w:space="0" w:color="auto"/>
              <w:left w:val="single" w:sz="4" w:space="0" w:color="auto"/>
              <w:bottom w:val="single" w:sz="4" w:space="0" w:color="auto"/>
              <w:right w:val="single" w:sz="4" w:space="0" w:color="auto"/>
            </w:tcBorders>
          </w:tcPr>
          <w:p w14:paraId="7F77A983" w14:textId="77777777" w:rsidR="00045B19" w:rsidRDefault="002C072A">
            <w:pPr>
              <w:spacing w:beforeLines="50" w:before="120"/>
              <w:jc w:val="left"/>
              <w:rPr>
                <w:iCs/>
                <w:lang w:eastAsia="ja-JP"/>
              </w:rPr>
            </w:pPr>
            <w:r>
              <w:rPr>
                <w:iCs/>
                <w:lang w:eastAsia="ja-JP"/>
              </w:rPr>
              <w:t>Agree with Nokia.</w:t>
            </w:r>
          </w:p>
        </w:tc>
      </w:tr>
    </w:tbl>
    <w:p w14:paraId="524E0F53" w14:textId="77777777" w:rsidR="00045B19" w:rsidRDefault="00045B19"/>
    <w:p w14:paraId="17AED4E5" w14:textId="77777777" w:rsidR="00045B19" w:rsidRDefault="00045B19"/>
    <w:p w14:paraId="292A24B1" w14:textId="77777777" w:rsidR="00045B19" w:rsidRDefault="002C072A">
      <w:pPr>
        <w:pStyle w:val="2"/>
        <w:keepLines/>
        <w:autoSpaceDE/>
        <w:autoSpaceDN/>
        <w:adjustRightInd/>
        <w:spacing w:before="240" w:after="100" w:afterAutospacing="1" w:line="240" w:lineRule="atLeast"/>
        <w:jc w:val="left"/>
      </w:pPr>
      <w:r>
        <w:t>Other Issues</w:t>
      </w:r>
    </w:p>
    <w:p w14:paraId="50CE696D" w14:textId="77777777" w:rsidR="00045B19" w:rsidRDefault="002C072A">
      <w:r>
        <w:t>Issues or comments that do not fit in any of the previous sections of this document can be provided here.</w:t>
      </w:r>
    </w:p>
    <w:tbl>
      <w:tblPr>
        <w:tblStyle w:val="af0"/>
        <w:tblW w:w="0" w:type="auto"/>
        <w:tblLook w:val="04A0" w:firstRow="1" w:lastRow="0" w:firstColumn="1" w:lastColumn="0" w:noHBand="0" w:noVBand="1"/>
      </w:tblPr>
      <w:tblGrid>
        <w:gridCol w:w="2113"/>
        <w:gridCol w:w="7194"/>
      </w:tblGrid>
      <w:tr w:rsidR="00045B19" w14:paraId="46FCD34F"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9AF4D3F" w14:textId="77777777" w:rsidR="00045B19" w:rsidRDefault="002C072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5332AC6" w14:textId="77777777" w:rsidR="00045B19" w:rsidRDefault="002C072A">
            <w:pPr>
              <w:spacing w:beforeLines="50" w:before="120"/>
              <w:rPr>
                <w:i/>
                <w:lang w:eastAsia="zh-CN"/>
              </w:rPr>
            </w:pPr>
            <w:r>
              <w:rPr>
                <w:i/>
                <w:lang w:eastAsia="zh-CN"/>
              </w:rPr>
              <w:t>View</w:t>
            </w:r>
          </w:p>
        </w:tc>
      </w:tr>
      <w:tr w:rsidR="00045B19" w14:paraId="02BCB392" w14:textId="77777777">
        <w:tc>
          <w:tcPr>
            <w:tcW w:w="2113" w:type="dxa"/>
            <w:tcBorders>
              <w:top w:val="single" w:sz="4" w:space="0" w:color="auto"/>
              <w:left w:val="single" w:sz="4" w:space="0" w:color="auto"/>
              <w:bottom w:val="single" w:sz="4" w:space="0" w:color="auto"/>
              <w:right w:val="single" w:sz="4" w:space="0" w:color="auto"/>
            </w:tcBorders>
          </w:tcPr>
          <w:p w14:paraId="6C434E65" w14:textId="77777777" w:rsidR="00045B19" w:rsidRDefault="00045B19">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6D236A94" w14:textId="77777777" w:rsidR="00045B19" w:rsidRDefault="00045B19">
            <w:pPr>
              <w:spacing w:beforeLines="50" w:before="120"/>
              <w:jc w:val="left"/>
              <w:rPr>
                <w:iCs/>
                <w:lang w:eastAsia="zh-CN"/>
              </w:rPr>
            </w:pPr>
          </w:p>
        </w:tc>
      </w:tr>
      <w:tr w:rsidR="00045B19" w14:paraId="0353F613" w14:textId="77777777">
        <w:tc>
          <w:tcPr>
            <w:tcW w:w="2113" w:type="dxa"/>
            <w:tcBorders>
              <w:top w:val="single" w:sz="4" w:space="0" w:color="auto"/>
              <w:left w:val="single" w:sz="4" w:space="0" w:color="auto"/>
              <w:bottom w:val="single" w:sz="4" w:space="0" w:color="auto"/>
              <w:right w:val="single" w:sz="4" w:space="0" w:color="auto"/>
            </w:tcBorders>
          </w:tcPr>
          <w:p w14:paraId="1C4188A3" w14:textId="77777777" w:rsidR="00045B19" w:rsidRDefault="00045B19">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9238938" w14:textId="77777777" w:rsidR="00045B19" w:rsidRDefault="00045B19">
            <w:pPr>
              <w:spacing w:beforeLines="50" w:before="120"/>
              <w:rPr>
                <w:lang w:eastAsia="zh-CN"/>
              </w:rPr>
            </w:pPr>
          </w:p>
        </w:tc>
      </w:tr>
      <w:tr w:rsidR="00045B19" w14:paraId="1BE0470A" w14:textId="77777777">
        <w:tc>
          <w:tcPr>
            <w:tcW w:w="2113" w:type="dxa"/>
            <w:tcBorders>
              <w:top w:val="single" w:sz="4" w:space="0" w:color="auto"/>
              <w:left w:val="single" w:sz="4" w:space="0" w:color="auto"/>
              <w:bottom w:val="single" w:sz="4" w:space="0" w:color="auto"/>
              <w:right w:val="single" w:sz="4" w:space="0" w:color="auto"/>
            </w:tcBorders>
          </w:tcPr>
          <w:p w14:paraId="4713EA61" w14:textId="77777777" w:rsidR="00045B19" w:rsidRDefault="00045B19">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62135CE9" w14:textId="77777777" w:rsidR="00045B19" w:rsidRDefault="00045B19">
            <w:pPr>
              <w:spacing w:beforeLines="50" w:before="120"/>
              <w:rPr>
                <w:lang w:eastAsia="zh-CN"/>
              </w:rPr>
            </w:pPr>
          </w:p>
        </w:tc>
      </w:tr>
      <w:tr w:rsidR="00045B19" w14:paraId="2E5D5B0E" w14:textId="77777777">
        <w:tc>
          <w:tcPr>
            <w:tcW w:w="2113" w:type="dxa"/>
            <w:tcBorders>
              <w:top w:val="single" w:sz="4" w:space="0" w:color="auto"/>
              <w:left w:val="single" w:sz="4" w:space="0" w:color="auto"/>
              <w:bottom w:val="single" w:sz="4" w:space="0" w:color="auto"/>
              <w:right w:val="single" w:sz="4" w:space="0" w:color="auto"/>
            </w:tcBorders>
          </w:tcPr>
          <w:p w14:paraId="06120FCC" w14:textId="77777777" w:rsidR="00045B19" w:rsidRDefault="00045B19">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DF4AB52" w14:textId="77777777" w:rsidR="00045B19" w:rsidRDefault="00045B19">
            <w:pPr>
              <w:spacing w:beforeLines="50" w:before="120"/>
              <w:rPr>
                <w:iCs/>
                <w:lang w:eastAsia="zh-CN"/>
              </w:rPr>
            </w:pPr>
          </w:p>
        </w:tc>
      </w:tr>
    </w:tbl>
    <w:p w14:paraId="4E7B0213" w14:textId="77777777" w:rsidR="00045B19" w:rsidRDefault="00045B19"/>
    <w:p w14:paraId="600B7282" w14:textId="77777777" w:rsidR="00045B19" w:rsidRDefault="002C072A">
      <w:pPr>
        <w:pStyle w:val="1"/>
      </w:pPr>
      <w:r>
        <w:rPr>
          <w:rFonts w:hint="eastAsia"/>
          <w:lang w:eastAsia="zh-CN"/>
        </w:rPr>
        <w:lastRenderedPageBreak/>
        <w:t>Phase</w:t>
      </w:r>
      <w:r>
        <w:t xml:space="preserve"> II of Discussions</w:t>
      </w:r>
    </w:p>
    <w:p w14:paraId="3234DCBD" w14:textId="77777777" w:rsidR="00045B19" w:rsidRDefault="002C072A">
      <w:pPr>
        <w:pStyle w:val="2"/>
      </w:pPr>
      <w:r>
        <w:t>Issue#1: The RS resource for SCell pathloss calculation</w:t>
      </w:r>
    </w:p>
    <w:p w14:paraId="31050DA3" w14:textId="77777777" w:rsidR="00045B19" w:rsidRDefault="002C072A">
      <w:pPr>
        <w:pStyle w:val="3"/>
      </w:pPr>
      <w:r>
        <w:t xml:space="preserve">Q1: </w:t>
      </w:r>
      <w:r>
        <w:rPr>
          <w:rFonts w:hint="eastAsia"/>
          <w:lang w:eastAsia="zh-CN"/>
        </w:rPr>
        <w:t>Regarding</w:t>
      </w:r>
      <w:r>
        <w:t xml:space="preserve"> the UE behavior for determination of RS resource for Scell pathloss calculation if RRC parameter </w:t>
      </w:r>
      <w:r>
        <w:rPr>
          <w:i/>
        </w:rPr>
        <w:t>pathlossreference</w:t>
      </w:r>
      <w:r>
        <w:t xml:space="preserve"> is not configured for the SCell</w:t>
      </w:r>
      <w:r>
        <w:rPr>
          <w:rFonts w:hint="eastAsia"/>
          <w:lang w:eastAsia="zh-CN"/>
        </w:rPr>
        <w:t>,</w:t>
      </w:r>
      <w:r>
        <w:rPr>
          <w:lang w:eastAsia="zh-CN"/>
        </w:rPr>
        <w:t xml:space="preserve"> w</w:t>
      </w:r>
      <w:r>
        <w:t>hich alternative below is correct?</w:t>
      </w:r>
    </w:p>
    <w:p w14:paraId="29E8EAED" w14:textId="77777777" w:rsidR="00045B19" w:rsidRDefault="002C072A">
      <w:r>
        <w:rPr>
          <w:b/>
        </w:rPr>
        <w:t>Alt 1-1:</w:t>
      </w:r>
      <w:r>
        <w:t xml:space="preserve"> There is no difference between PCell and SCell, i.e. “the UE calculates pathloss </w:t>
      </w:r>
      <w:r>
        <w:rPr>
          <w:kern w:val="0"/>
          <w:position w:val="-12"/>
          <w:sz w:val="20"/>
          <w:szCs w:val="20"/>
          <w:lang w:val="en-GB"/>
        </w:rPr>
        <w:object w:dxaOrig="1005" w:dyaOrig="324" w14:anchorId="3BEA8F43">
          <v:shape id="_x0000_i1047" type="#_x0000_t75" style="width:50.25pt;height:16.2pt" o:ole="">
            <v:imagedata r:id="rId8" o:title=""/>
          </v:shape>
          <o:OLEObject Type="Embed" ProgID="Equation.3" ShapeID="_x0000_i1047" DrawAspect="Content" ObjectID="_1713952530" r:id="rId47"/>
        </w:object>
      </w:r>
      <w:r>
        <w:t xml:space="preserve"> using a RS resource from the SS/PBCH block that the UE uses to obtain MIB” as in current TS 38.213. As a result, </w:t>
      </w:r>
      <w:r>
        <w:rPr>
          <w:b/>
        </w:rPr>
        <w:t>the UE is required to obtain MIB for SCell in this case</w:t>
      </w:r>
      <w:r>
        <w:t>.</w:t>
      </w:r>
    </w:p>
    <w:p w14:paraId="67894F3A" w14:textId="77777777" w:rsidR="00045B19" w:rsidRDefault="002C072A">
      <w:r>
        <w:rPr>
          <w:b/>
        </w:rPr>
        <w:t>Alt 1-2:</w:t>
      </w:r>
      <w:r>
        <w:t xml:space="preserve"> It is different between PCell and SCell where in SCell the UE is </w:t>
      </w:r>
      <w:r>
        <w:rPr>
          <w:b/>
        </w:rPr>
        <w:t>NOT</w:t>
      </w:r>
      <w:r>
        <w:t xml:space="preserve"> required to obtain MIB and can take one SS/PBCH block that is </w:t>
      </w:r>
      <w:r>
        <w:rPr>
          <w:b/>
        </w:rPr>
        <w:t>NOT</w:t>
      </w:r>
      <w:r>
        <w:t xml:space="preserve"> linked to any MIB acquisition for pathloss calculation.</w:t>
      </w:r>
    </w:p>
    <w:p w14:paraId="19B148B4" w14:textId="77777777" w:rsidR="00045B19" w:rsidRDefault="00045B19">
      <w:pPr>
        <w:rPr>
          <w:highlight w:val="yellow"/>
          <w:lang w:eastAsia="zh-CN"/>
        </w:rPr>
      </w:pPr>
    </w:p>
    <w:p w14:paraId="413ED2B2" w14:textId="77777777" w:rsidR="00045B19" w:rsidRDefault="002C072A">
      <w:pPr>
        <w:spacing w:beforeLines="50" w:before="120"/>
        <w:rPr>
          <w:b/>
          <w:iCs/>
          <w:lang w:eastAsia="ja-JP"/>
        </w:rPr>
      </w:pPr>
      <w:r>
        <w:rPr>
          <w:b/>
          <w:iCs/>
          <w:lang w:eastAsia="ja-JP"/>
        </w:rPr>
        <w:t>Summary:</w:t>
      </w:r>
    </w:p>
    <w:p w14:paraId="2225BE13" w14:textId="77777777" w:rsidR="00045B19" w:rsidRDefault="002C072A">
      <w:pPr>
        <w:pStyle w:val="af6"/>
        <w:widowControl w:val="0"/>
        <w:numPr>
          <w:ilvl w:val="0"/>
          <w:numId w:val="8"/>
        </w:numPr>
        <w:spacing w:beforeLines="50" w:before="120"/>
        <w:rPr>
          <w:iCs/>
          <w:lang w:eastAsia="ja-JP"/>
        </w:rPr>
      </w:pPr>
      <w:r>
        <w:rPr>
          <w:iCs/>
          <w:lang w:eastAsia="ja-JP"/>
        </w:rPr>
        <w:t>Three companies referred to a RAN4 WA that has a different PL-RS from any SSB that the UE uses to obtain MIB. Therefore, their views are categorized into Alt 1-2.</w:t>
      </w:r>
    </w:p>
    <w:p w14:paraId="1CF9965A" w14:textId="77777777" w:rsidR="00045B19" w:rsidRDefault="002C072A">
      <w:pPr>
        <w:pStyle w:val="af6"/>
        <w:widowControl w:val="0"/>
        <w:numPr>
          <w:ilvl w:val="0"/>
          <w:numId w:val="8"/>
        </w:numPr>
        <w:spacing w:beforeLines="50" w:before="120"/>
        <w:rPr>
          <w:iCs/>
          <w:lang w:eastAsia="ja-JP"/>
        </w:rPr>
      </w:pPr>
      <w:r>
        <w:rPr>
          <w:iCs/>
          <w:lang w:eastAsia="ja-JP"/>
        </w:rPr>
        <w:t>Four companies clearly prefer Alt 1-2.</w:t>
      </w:r>
    </w:p>
    <w:p w14:paraId="2E09BE0F" w14:textId="77777777" w:rsidR="00045B19" w:rsidRDefault="002C072A">
      <w:pPr>
        <w:pStyle w:val="af6"/>
        <w:widowControl w:val="0"/>
        <w:numPr>
          <w:ilvl w:val="0"/>
          <w:numId w:val="8"/>
        </w:numPr>
        <w:spacing w:beforeLines="50" w:before="120"/>
        <w:rPr>
          <w:iCs/>
          <w:lang w:eastAsia="ja-JP"/>
        </w:rPr>
      </w:pPr>
      <w:r>
        <w:rPr>
          <w:iCs/>
          <w:lang w:eastAsia="ja-JP"/>
        </w:rPr>
        <w:t>One company prefers a change for SCell case where RRC pathlossReferenceRS is always configured for SCell, which the concerned RAN1 text is not applied to SCell but only PCell. Therefore, its view seems Alt 1-2 as well.</w:t>
      </w:r>
    </w:p>
    <w:p w14:paraId="46CD043D" w14:textId="77777777" w:rsidR="00045B19" w:rsidRDefault="002C072A">
      <w:pPr>
        <w:pStyle w:val="af6"/>
        <w:widowControl w:val="0"/>
        <w:numPr>
          <w:ilvl w:val="0"/>
          <w:numId w:val="8"/>
        </w:numPr>
        <w:spacing w:beforeLines="50" w:before="120"/>
        <w:rPr>
          <w:iCs/>
          <w:lang w:eastAsia="ja-JP"/>
        </w:rPr>
      </w:pPr>
      <w:r>
        <w:rPr>
          <w:iCs/>
          <w:lang w:eastAsia="ja-JP"/>
        </w:rPr>
        <w:t>No company prefer Alt 1-1.</w:t>
      </w:r>
    </w:p>
    <w:p w14:paraId="42287A3E" w14:textId="77777777" w:rsidR="00045B19" w:rsidRDefault="002C072A">
      <w:pPr>
        <w:spacing w:beforeLines="50" w:before="120"/>
        <w:rPr>
          <w:iCs/>
          <w:lang w:eastAsia="ja-JP"/>
        </w:rPr>
      </w:pPr>
      <w:r>
        <w:rPr>
          <w:iCs/>
          <w:lang w:eastAsia="ja-JP"/>
        </w:rPr>
        <w:t>A consensus seems to be</w:t>
      </w:r>
    </w:p>
    <w:p w14:paraId="25E66D73" w14:textId="77777777" w:rsidR="00045B19" w:rsidRDefault="002C072A">
      <w:pPr>
        <w:pStyle w:val="af6"/>
        <w:widowControl w:val="0"/>
        <w:numPr>
          <w:ilvl w:val="0"/>
          <w:numId w:val="9"/>
        </w:numPr>
        <w:spacing w:beforeLines="50" w:before="120"/>
        <w:rPr>
          <w:b/>
          <w:iCs/>
          <w:lang w:eastAsia="ja-JP"/>
        </w:rPr>
      </w:pPr>
      <w:r>
        <w:rPr>
          <w:b/>
          <w:iCs/>
          <w:lang w:eastAsia="ja-JP"/>
        </w:rPr>
        <w:t>Alt 1-2 is the only option.</w:t>
      </w:r>
    </w:p>
    <w:p w14:paraId="14018EDA" w14:textId="77777777" w:rsidR="00045B19" w:rsidRDefault="00045B19">
      <w:pPr>
        <w:spacing w:beforeLines="50" w:before="120"/>
        <w:rPr>
          <w:iCs/>
          <w:lang w:eastAsia="ja-JP"/>
        </w:rPr>
      </w:pPr>
    </w:p>
    <w:p w14:paraId="1AD1EBE8" w14:textId="77777777" w:rsidR="00045B19" w:rsidRDefault="002C072A">
      <w:pPr>
        <w:spacing w:beforeLines="50" w:before="120"/>
        <w:rPr>
          <w:iCs/>
          <w:lang w:eastAsia="ja-JP"/>
        </w:rPr>
      </w:pPr>
      <w:r>
        <w:rPr>
          <w:iCs/>
          <w:lang w:eastAsia="ja-JP"/>
        </w:rPr>
        <w:t>@Apple, CATT, ZTE</w:t>
      </w:r>
    </w:p>
    <w:p w14:paraId="0253EB4B" w14:textId="77777777" w:rsidR="00045B19" w:rsidRDefault="002C072A">
      <w:pPr>
        <w:spacing w:beforeLines="50" w:before="120"/>
        <w:rPr>
          <w:iCs/>
          <w:lang w:eastAsia="ja-JP"/>
        </w:rPr>
      </w:pPr>
      <w:r>
        <w:rPr>
          <w:iCs/>
          <w:lang w:eastAsia="ja-JP"/>
        </w:rPr>
        <w:t>The discussion here is about RAN1 spec maintenance to avoid any UE requirement to obtain MIB on SCell. It is obviously not subject to the RAN4 WA because it is only RAN1 who can confirm the WA, as copied below.</w:t>
      </w:r>
    </w:p>
    <w:tbl>
      <w:tblPr>
        <w:tblStyle w:val="af0"/>
        <w:tblW w:w="0" w:type="auto"/>
        <w:tblLook w:val="04A0" w:firstRow="1" w:lastRow="0" w:firstColumn="1" w:lastColumn="0" w:noHBand="0" w:noVBand="1"/>
      </w:tblPr>
      <w:tblGrid>
        <w:gridCol w:w="6968"/>
      </w:tblGrid>
      <w:tr w:rsidR="00045B19" w14:paraId="0C70D769" w14:textId="77777777">
        <w:tc>
          <w:tcPr>
            <w:tcW w:w="6968" w:type="dxa"/>
          </w:tcPr>
          <w:p w14:paraId="68763EB6" w14:textId="77777777" w:rsidR="00045B19" w:rsidRDefault="002C072A">
            <w:pPr>
              <w:ind w:left="1320" w:hanging="440"/>
              <w:rPr>
                <w:rFonts w:ascii="Arial" w:eastAsia="PMingLiU" w:hAnsi="Arial" w:cs="Arial"/>
                <w:b/>
              </w:rPr>
            </w:pPr>
            <w:r>
              <w:rPr>
                <w:rFonts w:ascii="Arial" w:eastAsia="PMingLiU" w:hAnsi="Arial" w:cs="Arial"/>
                <w:b/>
              </w:rPr>
              <w:t xml:space="preserve">R1-2200896(R4-2202602)                                      </w:t>
            </w:r>
          </w:p>
          <w:p w14:paraId="1B50BB3E" w14:textId="77777777" w:rsidR="00045B19" w:rsidRDefault="002C072A">
            <w:pPr>
              <w:ind w:left="1320" w:hanging="440"/>
              <w:rPr>
                <w:rFonts w:ascii="Arial" w:eastAsia="PMingLiU" w:hAnsi="Arial" w:cs="Arial"/>
                <w:b/>
              </w:rPr>
            </w:pPr>
            <w:r>
              <w:rPr>
                <w:rFonts w:ascii="Arial" w:eastAsia="PMingLiU" w:hAnsi="Arial" w:cs="Arial"/>
                <w:b/>
              </w:rPr>
              <w:t>….</w:t>
            </w:r>
          </w:p>
          <w:p w14:paraId="032BEBF4" w14:textId="77777777" w:rsidR="00045B19" w:rsidRDefault="002C072A">
            <w:pPr>
              <w:ind w:left="1320" w:hanging="440"/>
              <w:rPr>
                <w:rFonts w:ascii="Arial" w:eastAsia="PMingLiU" w:hAnsi="Arial" w:cs="Arial"/>
                <w:b/>
              </w:rPr>
            </w:pPr>
            <w:r>
              <w:rPr>
                <w:rFonts w:ascii="Arial" w:eastAsia="PMingLiU" w:hAnsi="Arial" w:cs="Arial"/>
                <w:b/>
              </w:rPr>
              <w:t>To: RAN1</w:t>
            </w:r>
          </w:p>
          <w:p w14:paraId="4707AC7B" w14:textId="77777777" w:rsidR="00045B19" w:rsidRDefault="002C072A">
            <w:pPr>
              <w:ind w:left="1322" w:hanging="442"/>
              <w:rPr>
                <w:iCs/>
                <w:lang w:eastAsia="ja-JP"/>
              </w:rPr>
            </w:pPr>
            <w:r>
              <w:rPr>
                <w:rFonts w:ascii="Arial" w:hAnsi="Arial" w:cs="Arial"/>
                <w:b/>
              </w:rPr>
              <w:t xml:space="preserve">ACTION: </w:t>
            </w:r>
            <w:r>
              <w:rPr>
                <w:rFonts w:ascii="Arial" w:hAnsi="Arial" w:cs="Arial"/>
              </w:rPr>
              <w:t xml:space="preserve">RAN4 respectfully asks </w:t>
            </w:r>
            <w:r>
              <w:rPr>
                <w:rFonts w:ascii="Arial" w:hAnsi="Arial" w:cs="Arial"/>
                <w:highlight w:val="yellow"/>
              </w:rPr>
              <w:t xml:space="preserve">RAN1 to confirm RAN4 working assumption </w:t>
            </w:r>
            <w:r>
              <w:rPr>
                <w:rFonts w:ascii="Arial" w:hAnsi="Arial" w:cs="Arial"/>
              </w:rPr>
              <w:t>and answer the corresponding questions if needed.</w:t>
            </w:r>
          </w:p>
        </w:tc>
      </w:tr>
    </w:tbl>
    <w:p w14:paraId="600490C3" w14:textId="77777777" w:rsidR="00045B19" w:rsidRDefault="002C072A">
      <w:pPr>
        <w:spacing w:beforeLines="50" w:before="120"/>
        <w:rPr>
          <w:iCs/>
          <w:lang w:eastAsia="ja-JP"/>
        </w:rPr>
      </w:pPr>
      <w:r>
        <w:rPr>
          <w:iCs/>
          <w:lang w:eastAsia="ja-JP"/>
        </w:rPr>
        <w:t xml:space="preserve"> @CATT, the RAN4 WA is obviously not line with the current RAN1 spec. Regarding your comment “</w:t>
      </w:r>
      <w:r>
        <w:rPr>
          <w:rFonts w:eastAsia="MS Mincho"/>
          <w:iCs/>
          <w:lang w:eastAsia="ja-JP"/>
        </w:rPr>
        <w:t>agreed in Rel-15 Power control session”,</w:t>
      </w:r>
      <w:r>
        <w:rPr>
          <w:iCs/>
          <w:lang w:eastAsia="ja-JP"/>
        </w:rPr>
        <w:t xml:space="preserve"> we don’t see any RAN1 agreement for it. If any, please kindly share it.</w:t>
      </w:r>
    </w:p>
    <w:p w14:paraId="2A327CD5" w14:textId="77777777" w:rsidR="00045B19" w:rsidRDefault="002C072A">
      <w:r>
        <w:rPr>
          <w:iCs/>
          <w:lang w:eastAsia="ja-JP"/>
        </w:rPr>
        <w:t xml:space="preserve">@vivo, the case associated with the concerned text and concerned UE behavior is independent of </w:t>
      </w:r>
      <w:r>
        <w:rPr>
          <w:i/>
        </w:rPr>
        <w:t>SpatialRelationInfo</w:t>
      </w:r>
      <w:r>
        <w:t xml:space="preserve"> configuration. It is just no configured </w:t>
      </w:r>
      <w:r>
        <w:rPr>
          <w:i/>
        </w:rPr>
        <w:t>pathlossReferenceRS</w:t>
      </w:r>
      <w:r>
        <w:t xml:space="preserve">, which seems not corner case. However, your view seems to say that </w:t>
      </w:r>
      <w:r>
        <w:rPr>
          <w:b/>
        </w:rPr>
        <w:t>the RAN4 WA only address a corner case</w:t>
      </w:r>
      <w:r>
        <w:t xml:space="preserve"> where </w:t>
      </w:r>
      <w:r>
        <w:rPr>
          <w:i/>
        </w:rPr>
        <w:t xml:space="preserve">SpatialRelationInfo </w:t>
      </w:r>
      <w:r>
        <w:t xml:space="preserve">happens to be configured when </w:t>
      </w:r>
      <w:r>
        <w:rPr>
          <w:i/>
        </w:rPr>
        <w:t>pathlossReferenceRS</w:t>
      </w:r>
      <w:r>
        <w:t xml:space="preserve"> is not configured.</w:t>
      </w:r>
    </w:p>
    <w:p w14:paraId="6DEBB1BF" w14:textId="77777777" w:rsidR="00045B19" w:rsidRDefault="00045B19">
      <w:pPr>
        <w:rPr>
          <w:highlight w:val="yellow"/>
          <w:lang w:eastAsia="zh-CN"/>
        </w:rPr>
      </w:pPr>
    </w:p>
    <w:p w14:paraId="060ED956" w14:textId="77777777" w:rsidR="00045B19" w:rsidRDefault="002C072A">
      <w:pPr>
        <w:rPr>
          <w:i/>
        </w:rPr>
      </w:pPr>
      <w:r>
        <w:rPr>
          <w:b/>
          <w:i/>
          <w:highlight w:val="yellow"/>
          <w:lang w:eastAsia="zh-CN"/>
        </w:rPr>
        <w:lastRenderedPageBreak/>
        <w:t>FL proposal 1</w:t>
      </w:r>
      <w:r>
        <w:rPr>
          <w:i/>
          <w:highlight w:val="yellow"/>
          <w:lang w:eastAsia="zh-CN"/>
        </w:rPr>
        <w:t>:</w:t>
      </w:r>
      <w:r>
        <w:rPr>
          <w:highlight w:val="yellow"/>
          <w:lang w:eastAsia="zh-CN"/>
        </w:rPr>
        <w:t xml:space="preserve"> </w:t>
      </w:r>
      <w:r>
        <w:rPr>
          <w:i/>
          <w:lang w:eastAsia="zh-CN"/>
        </w:rPr>
        <w:t xml:space="preserve">As a conclusion, </w:t>
      </w:r>
      <w:r>
        <w:rPr>
          <w:i/>
        </w:rPr>
        <w:t xml:space="preserve">if RRC parameter pathlossreference is not configured for the SCell, confirm that the UE behavior for determination of RS resource for Scell pathloss calculation is different between PCell and SCell where the UE is </w:t>
      </w:r>
      <w:r>
        <w:rPr>
          <w:b/>
          <w:i/>
        </w:rPr>
        <w:t>NOT</w:t>
      </w:r>
      <w:r>
        <w:rPr>
          <w:i/>
        </w:rPr>
        <w:t xml:space="preserve"> required to obtain MIB in SCell and can take one SS/PBCH block that is </w:t>
      </w:r>
      <w:r>
        <w:rPr>
          <w:b/>
          <w:i/>
        </w:rPr>
        <w:t>NOT</w:t>
      </w:r>
      <w:r>
        <w:rPr>
          <w:i/>
        </w:rPr>
        <w:t xml:space="preserve"> linked to any MIB acquisition for pathloss calculation.</w:t>
      </w:r>
    </w:p>
    <w:p w14:paraId="02B46FEB" w14:textId="77777777" w:rsidR="00045B19" w:rsidRDefault="002C072A">
      <w:pPr>
        <w:pStyle w:val="af6"/>
        <w:numPr>
          <w:ilvl w:val="0"/>
          <w:numId w:val="9"/>
        </w:numPr>
        <w:rPr>
          <w:lang w:eastAsia="zh-CN"/>
        </w:rPr>
      </w:pPr>
      <w:r>
        <w:rPr>
          <w:i/>
          <w:lang w:eastAsia="zh-CN"/>
        </w:rPr>
        <w:t>FFS: the exact</w:t>
      </w:r>
      <w:r>
        <w:rPr>
          <w:i/>
        </w:rPr>
        <w:t xml:space="preserve"> SS/PBCH block for pathloss calculation of SCell</w:t>
      </w:r>
    </w:p>
    <w:p w14:paraId="5F363C46" w14:textId="77777777" w:rsidR="00045B19" w:rsidRDefault="00045B19">
      <w:pPr>
        <w:rPr>
          <w:lang w:eastAsia="zh-CN"/>
        </w:rPr>
      </w:pPr>
    </w:p>
    <w:p w14:paraId="3EB32239" w14:textId="77777777" w:rsidR="00045B19" w:rsidRDefault="002C072A">
      <w:r>
        <w:rPr>
          <w:lang w:eastAsia="zh-CN"/>
        </w:rPr>
        <w:t>Companies’ views are welcome.</w:t>
      </w:r>
    </w:p>
    <w:tbl>
      <w:tblPr>
        <w:tblStyle w:val="af0"/>
        <w:tblW w:w="0" w:type="auto"/>
        <w:tblLook w:val="04A0" w:firstRow="1" w:lastRow="0" w:firstColumn="1" w:lastColumn="0" w:noHBand="0" w:noVBand="1"/>
      </w:tblPr>
      <w:tblGrid>
        <w:gridCol w:w="2113"/>
        <w:gridCol w:w="7194"/>
      </w:tblGrid>
      <w:tr w:rsidR="00045B19" w14:paraId="615E6DB1"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934B88C" w14:textId="77777777" w:rsidR="00045B19" w:rsidRDefault="002C072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698DCE0" w14:textId="77777777" w:rsidR="00045B19" w:rsidRDefault="002C072A">
            <w:pPr>
              <w:spacing w:beforeLines="50" w:before="120"/>
              <w:rPr>
                <w:i/>
                <w:lang w:eastAsia="zh-CN"/>
              </w:rPr>
            </w:pPr>
            <w:r>
              <w:rPr>
                <w:i/>
                <w:lang w:eastAsia="zh-CN"/>
              </w:rPr>
              <w:t>View</w:t>
            </w:r>
          </w:p>
        </w:tc>
      </w:tr>
      <w:tr w:rsidR="00045B19" w14:paraId="33314E8C" w14:textId="77777777">
        <w:tc>
          <w:tcPr>
            <w:tcW w:w="2113" w:type="dxa"/>
            <w:tcBorders>
              <w:top w:val="single" w:sz="4" w:space="0" w:color="auto"/>
              <w:left w:val="single" w:sz="4" w:space="0" w:color="auto"/>
              <w:bottom w:val="single" w:sz="4" w:space="0" w:color="auto"/>
              <w:right w:val="single" w:sz="4" w:space="0" w:color="auto"/>
            </w:tcBorders>
          </w:tcPr>
          <w:p w14:paraId="7EA303ED" w14:textId="77777777" w:rsidR="00045B19" w:rsidRDefault="002C072A">
            <w:pPr>
              <w:spacing w:beforeLines="50" w:before="120"/>
              <w:rPr>
                <w:rFonts w:eastAsia="MS Mincho"/>
                <w:iCs/>
                <w:lang w:eastAsia="zh-CN"/>
              </w:rPr>
            </w:pPr>
            <w:r>
              <w:rPr>
                <w:rFonts w:eastAsia="MS Mincho"/>
                <w:iCs/>
                <w:lang w:eastAsia="zh-CN"/>
              </w:rPr>
              <w:t>Apple</w:t>
            </w:r>
          </w:p>
        </w:tc>
        <w:tc>
          <w:tcPr>
            <w:tcW w:w="7194" w:type="dxa"/>
            <w:tcBorders>
              <w:top w:val="single" w:sz="4" w:space="0" w:color="auto"/>
              <w:left w:val="single" w:sz="4" w:space="0" w:color="auto"/>
              <w:bottom w:val="single" w:sz="4" w:space="0" w:color="auto"/>
              <w:right w:val="single" w:sz="4" w:space="0" w:color="auto"/>
            </w:tcBorders>
          </w:tcPr>
          <w:p w14:paraId="4EDA9920" w14:textId="77777777" w:rsidR="00045B19" w:rsidRDefault="002C072A">
            <w:pPr>
              <w:spacing w:beforeLines="50" w:before="120"/>
              <w:rPr>
                <w:rFonts w:eastAsia="MS Mincho"/>
                <w:iCs/>
                <w:lang w:eastAsia="ja-JP"/>
              </w:rPr>
            </w:pPr>
            <w:r>
              <w:rPr>
                <w:rFonts w:eastAsia="MS Mincho"/>
                <w:iCs/>
                <w:lang w:eastAsia="ja-JP"/>
              </w:rPr>
              <w:t>Do not support. RAN4 has already declared their WI as completed. RAN4’s conclusion is the only solution.</w:t>
            </w:r>
          </w:p>
        </w:tc>
      </w:tr>
      <w:tr w:rsidR="00045B19" w14:paraId="5CCC61BD" w14:textId="77777777">
        <w:tc>
          <w:tcPr>
            <w:tcW w:w="2113" w:type="dxa"/>
            <w:tcBorders>
              <w:top w:val="single" w:sz="4" w:space="0" w:color="auto"/>
              <w:left w:val="single" w:sz="4" w:space="0" w:color="auto"/>
              <w:bottom w:val="single" w:sz="4" w:space="0" w:color="auto"/>
              <w:right w:val="single" w:sz="4" w:space="0" w:color="auto"/>
            </w:tcBorders>
          </w:tcPr>
          <w:p w14:paraId="059F163F" w14:textId="77777777" w:rsidR="00045B19" w:rsidRDefault="002C072A">
            <w:pPr>
              <w:spacing w:beforeLines="50" w:before="120"/>
              <w:rPr>
                <w:rFonts w:eastAsiaTheme="minorEastAsia"/>
                <w:iCs/>
                <w:lang w:eastAsia="zh-CN"/>
              </w:rPr>
            </w:pPr>
            <w:r>
              <w:rPr>
                <w:rFonts w:eastAsia="맑은 고딕" w:hint="eastAsia"/>
                <w:iCs/>
                <w:lang w:eastAsia="ko-KR"/>
              </w:rPr>
              <w:t>S</w:t>
            </w:r>
            <w:r>
              <w:rPr>
                <w:rFonts w:eastAsia="맑은 고딕"/>
                <w:iCs/>
                <w:lang w:eastAsia="ko-KR"/>
              </w:rPr>
              <w:t>amsung</w:t>
            </w:r>
          </w:p>
        </w:tc>
        <w:tc>
          <w:tcPr>
            <w:tcW w:w="7194" w:type="dxa"/>
            <w:tcBorders>
              <w:top w:val="single" w:sz="4" w:space="0" w:color="auto"/>
              <w:left w:val="single" w:sz="4" w:space="0" w:color="auto"/>
              <w:bottom w:val="single" w:sz="4" w:space="0" w:color="auto"/>
              <w:right w:val="single" w:sz="4" w:space="0" w:color="auto"/>
            </w:tcBorders>
          </w:tcPr>
          <w:p w14:paraId="43252A01" w14:textId="77777777" w:rsidR="00045B19" w:rsidRDefault="002C072A">
            <w:pPr>
              <w:spacing w:beforeLines="50" w:before="120"/>
              <w:rPr>
                <w:rFonts w:eastAsia="맑은 고딕"/>
                <w:iCs/>
                <w:lang w:eastAsia="ko-KR"/>
              </w:rPr>
            </w:pPr>
            <w:r>
              <w:rPr>
                <w:rFonts w:eastAsia="맑은 고딕" w:hint="eastAsia"/>
                <w:iCs/>
                <w:lang w:eastAsia="ko-KR"/>
              </w:rPr>
              <w:t xml:space="preserve">As a conclusion, we </w:t>
            </w:r>
            <w:r>
              <w:rPr>
                <w:rFonts w:eastAsia="맑은 고딕"/>
                <w:iCs/>
                <w:lang w:eastAsia="ko-KR"/>
              </w:rPr>
              <w:t>don’t</w:t>
            </w:r>
            <w:r>
              <w:rPr>
                <w:rFonts w:eastAsia="맑은 고딕" w:hint="eastAsia"/>
                <w:iCs/>
                <w:lang w:eastAsia="ko-KR"/>
              </w:rPr>
              <w:t xml:space="preserve"> </w:t>
            </w:r>
            <w:r>
              <w:rPr>
                <w:rFonts w:eastAsia="맑은 고딕"/>
                <w:iCs/>
                <w:lang w:eastAsia="ko-KR"/>
              </w:rPr>
              <w:t xml:space="preserve">need to clarify whether the UE obtain MIB in SCell or not. It is sufficient to clarify the UE determines </w:t>
            </w:r>
            <w:r>
              <w:t>RS resource for Scell pathloss calculation with SS/PBCH used for SCell activation.</w:t>
            </w:r>
            <w:r>
              <w:rPr>
                <w:rFonts w:eastAsia="맑은 고딕"/>
                <w:iCs/>
                <w:lang w:eastAsia="ko-KR"/>
              </w:rPr>
              <w:t xml:space="preserve"> So, we would like to suggest as follow:</w:t>
            </w:r>
          </w:p>
          <w:p w14:paraId="03C94E45" w14:textId="77777777" w:rsidR="00045B19" w:rsidRDefault="002C072A">
            <w:pPr>
              <w:spacing w:beforeLines="50" w:before="120"/>
              <w:rPr>
                <w:rFonts w:eastAsia="MS Mincho"/>
                <w:iCs/>
                <w:lang w:eastAsia="ja-JP"/>
              </w:rPr>
            </w:pPr>
            <w:r>
              <w:rPr>
                <w:b/>
                <w:i/>
                <w:highlight w:val="yellow"/>
                <w:lang w:eastAsia="zh-CN"/>
              </w:rPr>
              <w:t>FL proposal 1</w:t>
            </w:r>
            <w:r>
              <w:rPr>
                <w:i/>
                <w:highlight w:val="yellow"/>
                <w:lang w:eastAsia="zh-CN"/>
              </w:rPr>
              <w:t>:</w:t>
            </w:r>
            <w:r>
              <w:rPr>
                <w:highlight w:val="yellow"/>
                <w:lang w:eastAsia="zh-CN"/>
              </w:rPr>
              <w:t xml:space="preserve"> </w:t>
            </w:r>
            <w:r>
              <w:rPr>
                <w:i/>
                <w:lang w:eastAsia="zh-CN"/>
              </w:rPr>
              <w:t xml:space="preserve">As a conclusion, </w:t>
            </w:r>
            <w:r>
              <w:rPr>
                <w:i/>
              </w:rPr>
              <w:t xml:space="preserve">if RRC parameter pathlossreference is not configured for the SCell, confirm that </w:t>
            </w:r>
            <w:r>
              <w:rPr>
                <w:i/>
                <w:color w:val="FF0000"/>
              </w:rPr>
              <w:t xml:space="preserve">the UE calculates pathloss of SCell using a RS resource obtained from the SS/PBCH block used for SCell activation. </w:t>
            </w:r>
            <w:r>
              <w:rPr>
                <w:i/>
                <w:strike/>
                <w:color w:val="FF0000"/>
              </w:rPr>
              <w:t xml:space="preserve">confirm that the UE behavior for determination of RS resource for Scell pathloss calculation is different between PCell and SCell where the UE is </w:t>
            </w:r>
            <w:r>
              <w:rPr>
                <w:b/>
                <w:i/>
                <w:strike/>
                <w:color w:val="FF0000"/>
              </w:rPr>
              <w:t>NOT</w:t>
            </w:r>
            <w:r>
              <w:rPr>
                <w:i/>
                <w:strike/>
                <w:color w:val="FF0000"/>
              </w:rPr>
              <w:t xml:space="preserve"> required to obtain MIB in SCell and can take one SS/PBCH block that is </w:t>
            </w:r>
            <w:r>
              <w:rPr>
                <w:b/>
                <w:i/>
                <w:strike/>
                <w:color w:val="FF0000"/>
              </w:rPr>
              <w:t>NOT</w:t>
            </w:r>
            <w:r>
              <w:rPr>
                <w:i/>
                <w:strike/>
                <w:color w:val="FF0000"/>
              </w:rPr>
              <w:t xml:space="preserve"> linked to any MIB acquisition for pathloss calculation.</w:t>
            </w:r>
          </w:p>
        </w:tc>
      </w:tr>
      <w:tr w:rsidR="00045B19" w14:paraId="1CEDB990" w14:textId="77777777">
        <w:tc>
          <w:tcPr>
            <w:tcW w:w="2113" w:type="dxa"/>
            <w:tcBorders>
              <w:top w:val="single" w:sz="4" w:space="0" w:color="auto"/>
              <w:left w:val="single" w:sz="4" w:space="0" w:color="auto"/>
              <w:bottom w:val="single" w:sz="4" w:space="0" w:color="auto"/>
              <w:right w:val="single" w:sz="4" w:space="0" w:color="auto"/>
            </w:tcBorders>
          </w:tcPr>
          <w:p w14:paraId="27CE841A" w14:textId="77777777" w:rsidR="00045B19" w:rsidRDefault="002C072A">
            <w:pPr>
              <w:spacing w:beforeLines="50" w:before="120"/>
              <w:rPr>
                <w:rFonts w:eastAsia="MS Mincho"/>
                <w:iCs/>
                <w:lang w:eastAsia="ja-JP"/>
              </w:rPr>
            </w:pPr>
            <w:r>
              <w:rPr>
                <w:rFonts w:eastAsia="MS Mincho"/>
                <w:iCs/>
                <w:lang w:eastAsia="ja-JP"/>
              </w:rPr>
              <w:t>ZTE</w:t>
            </w:r>
          </w:p>
        </w:tc>
        <w:tc>
          <w:tcPr>
            <w:tcW w:w="7194" w:type="dxa"/>
            <w:tcBorders>
              <w:top w:val="single" w:sz="4" w:space="0" w:color="auto"/>
              <w:left w:val="single" w:sz="4" w:space="0" w:color="auto"/>
              <w:bottom w:val="single" w:sz="4" w:space="0" w:color="auto"/>
              <w:right w:val="single" w:sz="4" w:space="0" w:color="auto"/>
            </w:tcBorders>
          </w:tcPr>
          <w:p w14:paraId="38AE9743" w14:textId="77777777" w:rsidR="00045B19" w:rsidRDefault="002C072A">
            <w:pPr>
              <w:spacing w:beforeLines="50" w:before="120"/>
              <w:rPr>
                <w:rFonts w:eastAsia="MS Mincho"/>
                <w:iCs/>
                <w:lang w:eastAsia="ja-JP"/>
              </w:rPr>
            </w:pPr>
            <w:r>
              <w:rPr>
                <w:rFonts w:eastAsia="MS Mincho"/>
                <w:iCs/>
                <w:lang w:eastAsia="ja-JP"/>
              </w:rPr>
              <w:t xml:space="preserve">We don’t support since generally the network may configure the PL-RS for the Scell. We don’t see a need to do any optimization in this stage. </w:t>
            </w:r>
          </w:p>
        </w:tc>
      </w:tr>
      <w:tr w:rsidR="00045B19" w14:paraId="67BC684A" w14:textId="77777777">
        <w:tc>
          <w:tcPr>
            <w:tcW w:w="2113" w:type="dxa"/>
          </w:tcPr>
          <w:p w14:paraId="66F48315" w14:textId="433F217E" w:rsidR="00045B19" w:rsidRDefault="002C072A">
            <w:pPr>
              <w:spacing w:beforeLines="50" w:before="120"/>
              <w:rPr>
                <w:rFonts w:eastAsia="MS Mincho"/>
                <w:iCs/>
                <w:lang w:eastAsia="ja-JP"/>
              </w:rPr>
            </w:pPr>
            <w:r>
              <w:rPr>
                <w:rFonts w:eastAsia="MS Mincho"/>
                <w:iCs/>
                <w:lang w:eastAsia="ja-JP"/>
              </w:rPr>
              <w:t>Nokia, NSB</w:t>
            </w:r>
          </w:p>
        </w:tc>
        <w:tc>
          <w:tcPr>
            <w:tcW w:w="7194" w:type="dxa"/>
          </w:tcPr>
          <w:p w14:paraId="4D559831" w14:textId="3A849A3A" w:rsidR="00045B19" w:rsidRDefault="002C072A">
            <w:pPr>
              <w:spacing w:beforeLines="50" w:before="120"/>
              <w:rPr>
                <w:rFonts w:eastAsia="MS Mincho"/>
                <w:iCs/>
                <w:lang w:eastAsia="ja-JP"/>
              </w:rPr>
            </w:pPr>
            <w:r>
              <w:rPr>
                <w:rFonts w:eastAsia="MS Mincho"/>
                <w:iCs/>
                <w:lang w:eastAsia="ja-JP"/>
              </w:rPr>
              <w:t>We’d be OK with the FL proposal, as well as the Samsung modification. It is worth noting that there is no specification for the PCell SSB selection for MIB reading, it just makes sense that the SSB it syncs to is the one it uses to read MIB too, and that’s also then the PL-RS reference.</w:t>
            </w:r>
          </w:p>
        </w:tc>
      </w:tr>
      <w:tr w:rsidR="00F404FC" w14:paraId="4F876D18" w14:textId="77777777">
        <w:tc>
          <w:tcPr>
            <w:tcW w:w="2113" w:type="dxa"/>
          </w:tcPr>
          <w:p w14:paraId="667D1E64" w14:textId="5670F64C" w:rsidR="00F404FC" w:rsidRPr="00F404FC" w:rsidRDefault="00F404FC" w:rsidP="00F404FC">
            <w:pPr>
              <w:spacing w:beforeLines="50" w:before="120"/>
              <w:rPr>
                <w:rFonts w:eastAsiaTheme="minorEastAsia"/>
                <w:iCs/>
                <w:lang w:eastAsia="zh-CN"/>
              </w:rPr>
            </w:pPr>
            <w:r>
              <w:rPr>
                <w:rFonts w:eastAsiaTheme="minorEastAsia"/>
                <w:iCs/>
                <w:lang w:eastAsia="zh-CN"/>
              </w:rPr>
              <w:t>vivo</w:t>
            </w:r>
          </w:p>
        </w:tc>
        <w:tc>
          <w:tcPr>
            <w:tcW w:w="7194" w:type="dxa"/>
          </w:tcPr>
          <w:p w14:paraId="6903BD70" w14:textId="1AEEFD00" w:rsidR="00F404FC" w:rsidRDefault="00F404FC" w:rsidP="00F404FC">
            <w:pPr>
              <w:spacing w:beforeLines="50" w:before="120"/>
              <w:rPr>
                <w:rFonts w:eastAsia="MS Mincho"/>
                <w:iCs/>
                <w:lang w:eastAsia="ja-JP"/>
              </w:rPr>
            </w:pPr>
            <w:r>
              <w:rPr>
                <w:rFonts w:eastAsiaTheme="minorEastAsia"/>
                <w:iCs/>
                <w:lang w:eastAsia="zh-CN"/>
              </w:rPr>
              <w:t>Based on companies’ views, we still fail to see NW dose not configure PL-RS for SCell is a common case. It seems the above proposed conclusion is incomplete, since which SS/PBCH block is still unclear. We are not fine with above proposal until there is a clear solution.</w:t>
            </w:r>
          </w:p>
        </w:tc>
      </w:tr>
      <w:tr w:rsidR="00996390" w14:paraId="29749D8A" w14:textId="77777777">
        <w:tc>
          <w:tcPr>
            <w:tcW w:w="2113" w:type="dxa"/>
          </w:tcPr>
          <w:p w14:paraId="591EA1E3" w14:textId="24D488B9" w:rsidR="00996390" w:rsidRDefault="00996390" w:rsidP="00F404FC">
            <w:pPr>
              <w:spacing w:beforeLines="50" w:before="120"/>
              <w:rPr>
                <w:rFonts w:eastAsiaTheme="minorEastAsia"/>
                <w:iCs/>
                <w:lang w:eastAsia="zh-CN"/>
              </w:rPr>
            </w:pPr>
            <w:r>
              <w:rPr>
                <w:rFonts w:eastAsiaTheme="minorEastAsia"/>
                <w:iCs/>
                <w:lang w:eastAsia="zh-CN"/>
              </w:rPr>
              <w:t>CATT</w:t>
            </w:r>
          </w:p>
        </w:tc>
        <w:tc>
          <w:tcPr>
            <w:tcW w:w="7194" w:type="dxa"/>
          </w:tcPr>
          <w:p w14:paraId="07357921" w14:textId="603C8F6C" w:rsidR="00996390" w:rsidRDefault="00996390" w:rsidP="00F404FC">
            <w:pPr>
              <w:spacing w:beforeLines="50" w:before="120"/>
              <w:rPr>
                <w:rFonts w:eastAsiaTheme="minorEastAsia"/>
                <w:iCs/>
                <w:lang w:eastAsia="zh-CN"/>
              </w:rPr>
            </w:pPr>
            <w:r>
              <w:rPr>
                <w:rFonts w:eastAsiaTheme="minorEastAsia"/>
                <w:iCs/>
                <w:lang w:eastAsia="zh-CN"/>
              </w:rPr>
              <w:t>We don’t support it.  When SCell is added by RRC reconfiguration, the ServingCellConfig will include PUSCH-PowerControl IE</w:t>
            </w:r>
            <w:r w:rsidR="0080574F">
              <w:rPr>
                <w:rFonts w:eastAsiaTheme="minorEastAsia"/>
                <w:iCs/>
                <w:lang w:eastAsia="zh-CN"/>
              </w:rPr>
              <w:t>, which includes</w:t>
            </w:r>
            <w:r>
              <w:rPr>
                <w:rFonts w:eastAsiaTheme="minorEastAsia"/>
                <w:iCs/>
                <w:lang w:eastAsia="zh-CN"/>
              </w:rPr>
              <w:t xml:space="preserve"> </w:t>
            </w:r>
            <w:r w:rsidR="0080574F">
              <w:rPr>
                <w:rFonts w:eastAsiaTheme="minorEastAsia"/>
                <w:iCs/>
                <w:lang w:eastAsia="zh-CN"/>
              </w:rPr>
              <w:t>PathLossReferenceRS</w:t>
            </w:r>
            <w:r w:rsidR="008573CD">
              <w:rPr>
                <w:rFonts w:eastAsiaTheme="minorEastAsia"/>
                <w:iCs/>
                <w:lang w:eastAsia="zh-CN"/>
              </w:rPr>
              <w:t xml:space="preserve">.  If Pathloss reference RS is not included, SSB used for SCell activation should be used as RS for PL calculation.   </w:t>
            </w:r>
          </w:p>
        </w:tc>
      </w:tr>
      <w:tr w:rsidR="00AF61FF" w14:paraId="1A86E5FA" w14:textId="77777777">
        <w:tc>
          <w:tcPr>
            <w:tcW w:w="2113" w:type="dxa"/>
          </w:tcPr>
          <w:p w14:paraId="2F48A8B9" w14:textId="1E5495D3" w:rsidR="00AF61FF" w:rsidRDefault="00AF61FF" w:rsidP="00F404FC">
            <w:pPr>
              <w:spacing w:beforeLines="50" w:before="120"/>
              <w:rPr>
                <w:rFonts w:eastAsiaTheme="minorEastAsia"/>
                <w:iCs/>
                <w:lang w:eastAsia="zh-CN"/>
              </w:rPr>
            </w:pPr>
            <w:r>
              <w:rPr>
                <w:rFonts w:eastAsiaTheme="minorEastAsia"/>
                <w:iCs/>
                <w:lang w:eastAsia="zh-CN"/>
              </w:rPr>
              <w:t>Moderator</w:t>
            </w:r>
          </w:p>
        </w:tc>
        <w:tc>
          <w:tcPr>
            <w:tcW w:w="7194" w:type="dxa"/>
          </w:tcPr>
          <w:p w14:paraId="3A1EAF97" w14:textId="38AE5DB7" w:rsidR="004179D9" w:rsidRDefault="00AF61FF" w:rsidP="00F404FC">
            <w:pPr>
              <w:spacing w:beforeLines="50" w:before="120"/>
              <w:rPr>
                <w:rFonts w:eastAsiaTheme="minorEastAsia"/>
                <w:iCs/>
                <w:lang w:eastAsia="zh-CN"/>
              </w:rPr>
            </w:pPr>
            <w:r>
              <w:rPr>
                <w:rFonts w:eastAsiaTheme="minorEastAsia"/>
                <w:iCs/>
                <w:lang w:eastAsia="zh-CN"/>
              </w:rPr>
              <w:t xml:space="preserve">@Apple, your comments are not technically correct. RAN4 has not captured the RAN4 WA into any spec and will not until RAN1 solve this issue. Here is RAN1 CR maintenance, which is not subject to any RAN4 WA </w:t>
            </w:r>
            <w:r w:rsidR="00F02FC3">
              <w:rPr>
                <w:rFonts w:eastAsiaTheme="minorEastAsia"/>
                <w:iCs/>
                <w:lang w:eastAsia="zh-CN"/>
              </w:rPr>
              <w:t xml:space="preserve">that is </w:t>
            </w:r>
            <w:r>
              <w:rPr>
                <w:rFonts w:eastAsiaTheme="minorEastAsia"/>
                <w:iCs/>
                <w:lang w:eastAsia="zh-CN"/>
              </w:rPr>
              <w:t>pending on RAN1 confirm.</w:t>
            </w:r>
            <w:r w:rsidR="008240B3">
              <w:rPr>
                <w:rFonts w:eastAsiaTheme="minorEastAsia"/>
                <w:iCs/>
                <w:lang w:eastAsia="zh-CN"/>
              </w:rPr>
              <w:t xml:space="preserve"> In any case, RAN1 is the only WG that could make the decision.</w:t>
            </w:r>
          </w:p>
          <w:p w14:paraId="02F2FA72" w14:textId="77777777" w:rsidR="00AF61FF" w:rsidRDefault="004179D9" w:rsidP="00F404FC">
            <w:pPr>
              <w:spacing w:beforeLines="50" w:before="120"/>
              <w:rPr>
                <w:rFonts w:eastAsiaTheme="minorEastAsia"/>
                <w:iCs/>
                <w:lang w:eastAsia="zh-CN"/>
              </w:rPr>
            </w:pPr>
            <w:r>
              <w:rPr>
                <w:rFonts w:eastAsiaTheme="minorEastAsia"/>
                <w:iCs/>
                <w:lang w:eastAsia="zh-CN"/>
              </w:rPr>
              <w:t>@ZTE, yes, a network may or may not configure the PL-RS for the SCell. But the scene here is when the network does not configure it.</w:t>
            </w:r>
            <w:r w:rsidR="00741B46">
              <w:rPr>
                <w:rFonts w:eastAsiaTheme="minorEastAsia"/>
                <w:iCs/>
                <w:lang w:eastAsia="zh-CN"/>
              </w:rPr>
              <w:t xml:space="preserve"> It is not </w:t>
            </w:r>
            <w:r w:rsidR="000D77E7">
              <w:rPr>
                <w:rFonts w:eastAsiaTheme="minorEastAsia"/>
                <w:iCs/>
                <w:lang w:eastAsia="zh-CN"/>
              </w:rPr>
              <w:t xml:space="preserve">optimization </w:t>
            </w:r>
            <w:r w:rsidR="000D77E7">
              <w:rPr>
                <w:rFonts w:eastAsiaTheme="minorEastAsia"/>
                <w:iCs/>
                <w:lang w:eastAsia="zh-CN"/>
              </w:rPr>
              <w:lastRenderedPageBreak/>
              <w:t>here because there is no existing and correct specified UE behavior for it.</w:t>
            </w:r>
          </w:p>
          <w:p w14:paraId="64CE2FFB" w14:textId="270E82EB" w:rsidR="000D77E7" w:rsidRDefault="000D77E7" w:rsidP="00F404FC">
            <w:pPr>
              <w:spacing w:beforeLines="50" w:before="120"/>
              <w:rPr>
                <w:rFonts w:eastAsiaTheme="minorEastAsia"/>
                <w:iCs/>
                <w:lang w:eastAsia="zh-CN"/>
              </w:rPr>
            </w:pPr>
            <w:r>
              <w:rPr>
                <w:rFonts w:eastAsiaTheme="minorEastAsia"/>
                <w:iCs/>
                <w:lang w:eastAsia="zh-CN"/>
              </w:rPr>
              <w:t>@CATT, with your comment “If Pathloss reference RS is not included, SSB used for SCell activation should be used as RS for PL calculation. ”</w:t>
            </w:r>
            <w:r w:rsidR="00F02FC3">
              <w:rPr>
                <w:rFonts w:eastAsiaTheme="minorEastAsia"/>
                <w:iCs/>
                <w:lang w:eastAsia="zh-CN"/>
              </w:rPr>
              <w:t>,</w:t>
            </w:r>
            <w:r>
              <w:rPr>
                <w:rFonts w:eastAsiaTheme="minorEastAsia"/>
                <w:iCs/>
                <w:lang w:eastAsia="zh-CN"/>
              </w:rPr>
              <w:t xml:space="preserve"> you seem OK with Samsung’s revised proposal.</w:t>
            </w:r>
          </w:p>
          <w:p w14:paraId="109A9AE1" w14:textId="77777777" w:rsidR="008240B3" w:rsidRDefault="008240B3" w:rsidP="00204254">
            <w:pPr>
              <w:spacing w:beforeLines="50" w:before="120"/>
              <w:rPr>
                <w:rFonts w:eastAsiaTheme="minorEastAsia"/>
                <w:iCs/>
                <w:lang w:eastAsia="zh-CN"/>
              </w:rPr>
            </w:pPr>
            <w:r>
              <w:rPr>
                <w:rFonts w:eastAsiaTheme="minorEastAsia"/>
                <w:iCs/>
                <w:lang w:eastAsia="zh-CN"/>
              </w:rPr>
              <w:t xml:space="preserve">@vivo Samsung’s revised proposal has provided the exact SS/PBCH for PL. </w:t>
            </w:r>
          </w:p>
          <w:p w14:paraId="73A384BC" w14:textId="77777777" w:rsidR="00F02FC3" w:rsidRDefault="00F02FC3" w:rsidP="00204254">
            <w:pPr>
              <w:spacing w:beforeLines="50" w:before="120"/>
              <w:rPr>
                <w:rFonts w:eastAsiaTheme="minorEastAsia"/>
                <w:iCs/>
                <w:lang w:eastAsia="zh-CN"/>
              </w:rPr>
            </w:pPr>
          </w:p>
          <w:p w14:paraId="23B34572" w14:textId="77777777" w:rsidR="00F02FC3" w:rsidRDefault="00F02FC3" w:rsidP="00204254">
            <w:pPr>
              <w:spacing w:beforeLines="50" w:before="120"/>
              <w:rPr>
                <w:rFonts w:eastAsiaTheme="minorEastAsia"/>
                <w:iCs/>
                <w:lang w:eastAsia="zh-CN"/>
              </w:rPr>
            </w:pPr>
            <w:r>
              <w:rPr>
                <w:rFonts w:eastAsiaTheme="minorEastAsia"/>
                <w:iCs/>
                <w:lang w:eastAsia="zh-CN"/>
              </w:rPr>
              <w:t>Based on the feedbacks, majority view seems the Samsung’s revised proposal.</w:t>
            </w:r>
          </w:p>
          <w:p w14:paraId="117D99ED" w14:textId="05B4F4D0" w:rsidR="00F02FC3" w:rsidRPr="008240B3" w:rsidRDefault="00F02FC3" w:rsidP="00204254">
            <w:pPr>
              <w:spacing w:beforeLines="50" w:before="120"/>
              <w:rPr>
                <w:rFonts w:eastAsiaTheme="minorEastAsia"/>
                <w:iCs/>
                <w:lang w:eastAsia="zh-CN"/>
              </w:rPr>
            </w:pPr>
            <w:r>
              <w:rPr>
                <w:b/>
                <w:i/>
                <w:highlight w:val="yellow"/>
                <w:lang w:eastAsia="zh-CN"/>
              </w:rPr>
              <w:t>FL proposal 1-r1</w:t>
            </w:r>
            <w:r>
              <w:rPr>
                <w:i/>
                <w:highlight w:val="yellow"/>
                <w:lang w:eastAsia="zh-CN"/>
              </w:rPr>
              <w:t>:</w:t>
            </w:r>
            <w:r>
              <w:rPr>
                <w:highlight w:val="yellow"/>
                <w:lang w:eastAsia="zh-CN"/>
              </w:rPr>
              <w:t xml:space="preserve"> </w:t>
            </w:r>
            <w:r w:rsidRPr="00F02FC3">
              <w:rPr>
                <w:i/>
                <w:strike/>
                <w:color w:val="FF0000"/>
                <w:lang w:eastAsia="zh-CN"/>
              </w:rPr>
              <w:t>As a conclusion,</w:t>
            </w:r>
            <w:r w:rsidRPr="00F02FC3">
              <w:rPr>
                <w:i/>
                <w:color w:val="FF0000"/>
                <w:lang w:eastAsia="zh-CN"/>
              </w:rPr>
              <w:t xml:space="preserve"> </w:t>
            </w:r>
            <w:r>
              <w:rPr>
                <w:i/>
                <w:color w:val="FF0000"/>
              </w:rPr>
              <w:t>I</w:t>
            </w:r>
            <w:r>
              <w:rPr>
                <w:i/>
              </w:rPr>
              <w:t xml:space="preserve">f RRC parameter pathlossreference is not configured for the SCell, confirm that </w:t>
            </w:r>
            <w:r>
              <w:rPr>
                <w:i/>
                <w:color w:val="FF0000"/>
              </w:rPr>
              <w:t>the UE calculates pathloss of SCell using a RS resource obtained from the SS/PBCH block used for SCell activation.</w:t>
            </w:r>
          </w:p>
        </w:tc>
      </w:tr>
    </w:tbl>
    <w:p w14:paraId="41F9CC94" w14:textId="77777777" w:rsidR="00045B19" w:rsidRDefault="00045B19"/>
    <w:p w14:paraId="272A209C" w14:textId="77777777" w:rsidR="00045B19" w:rsidRDefault="002C072A">
      <w:pPr>
        <w:pStyle w:val="3"/>
      </w:pPr>
      <w:r>
        <w:t>Q2: Assuming Alt 1-2 for Q1</w:t>
      </w:r>
      <w:r>
        <w:rPr>
          <w:rFonts w:hint="eastAsia"/>
          <w:lang w:eastAsia="zh-CN"/>
        </w:rPr>
        <w:t>,</w:t>
      </w:r>
      <w:r>
        <w:rPr>
          <w:lang w:eastAsia="zh-CN"/>
        </w:rPr>
        <w:t xml:space="preserve"> w</w:t>
      </w:r>
      <w:r>
        <w:t>hich alternative below is correct for the changes of a CR?</w:t>
      </w:r>
    </w:p>
    <w:p w14:paraId="1631C828" w14:textId="77777777" w:rsidR="00045B19" w:rsidRDefault="002C072A">
      <w:r>
        <w:rPr>
          <w:b/>
        </w:rPr>
        <w:t>Alt 2-1:</w:t>
      </w:r>
      <w:r>
        <w:t xml:space="preserve"> The RS resource used for SCell pathloss calculation is associated with SCell activation, which seems in line with the spirit of RAN1#92 agreement below. As examples, two CRs to reflect this can be found in [2] and [3], as copied below. </w:t>
      </w:r>
    </w:p>
    <w:p w14:paraId="0ED864F3" w14:textId="77777777" w:rsidR="00045B19" w:rsidRDefault="002C072A">
      <w:r>
        <w:rPr>
          <w:b/>
        </w:rPr>
        <w:t xml:space="preserve">Alt 2-2: </w:t>
      </w:r>
      <w:r>
        <w:t xml:space="preserve">The RS resource used for SCell pathloss calculation is </w:t>
      </w:r>
      <w:r>
        <w:rPr>
          <w:b/>
        </w:rPr>
        <w:t>NOT</w:t>
      </w:r>
      <w:r>
        <w:t xml:space="preserve"> associated with SCell activation nor with any time and frequency synchronization for the SCell. </w:t>
      </w:r>
      <w:r>
        <w:rPr>
          <w:highlight w:val="yellow"/>
        </w:rPr>
        <w:t>If any company prefers this, please provide your solution and its changes in details.</w:t>
      </w:r>
    </w:p>
    <w:p w14:paraId="1EA57D85" w14:textId="77777777" w:rsidR="00045B19" w:rsidRDefault="00045B19"/>
    <w:p w14:paraId="4DCD167B" w14:textId="77777777" w:rsidR="00045B19" w:rsidRDefault="002C072A">
      <w:pPr>
        <w:spacing w:beforeLines="50" w:before="120"/>
        <w:ind w:left="440" w:hanging="440"/>
        <w:rPr>
          <w:iCs/>
          <w:lang w:eastAsia="ja-JP"/>
        </w:rPr>
      </w:pPr>
      <w:r>
        <w:rPr>
          <w:b/>
          <w:iCs/>
          <w:lang w:eastAsia="ja-JP"/>
        </w:rPr>
        <w:t>Summary</w:t>
      </w:r>
      <w:r>
        <w:rPr>
          <w:iCs/>
          <w:lang w:eastAsia="ja-JP"/>
        </w:rPr>
        <w:t xml:space="preserve">: </w:t>
      </w:r>
    </w:p>
    <w:p w14:paraId="4FE44B3E" w14:textId="77777777" w:rsidR="00045B19" w:rsidRDefault="002C072A">
      <w:pPr>
        <w:pStyle w:val="af6"/>
        <w:numPr>
          <w:ilvl w:val="0"/>
          <w:numId w:val="9"/>
        </w:numPr>
        <w:spacing w:beforeLines="50" w:before="120"/>
        <w:ind w:left="1320" w:hanging="440"/>
        <w:rPr>
          <w:iCs/>
          <w:lang w:eastAsia="ja-JP"/>
        </w:rPr>
      </w:pPr>
      <w:r>
        <w:rPr>
          <w:iCs/>
          <w:lang w:eastAsia="ja-JP"/>
        </w:rPr>
        <w:t>Four companies don’t support any of the CRs.</w:t>
      </w:r>
    </w:p>
    <w:p w14:paraId="04276C35" w14:textId="77777777" w:rsidR="00045B19" w:rsidRDefault="002C072A">
      <w:pPr>
        <w:pStyle w:val="af6"/>
        <w:numPr>
          <w:ilvl w:val="0"/>
          <w:numId w:val="9"/>
        </w:numPr>
        <w:spacing w:beforeLines="50" w:before="120"/>
        <w:ind w:left="1320" w:hanging="440"/>
        <w:rPr>
          <w:iCs/>
          <w:lang w:eastAsia="ja-JP"/>
        </w:rPr>
      </w:pPr>
      <w:r>
        <w:rPr>
          <w:iCs/>
          <w:lang w:eastAsia="ja-JP"/>
        </w:rPr>
        <w:t>Three companies are fine with either of the CRs.</w:t>
      </w:r>
    </w:p>
    <w:p w14:paraId="776EE932" w14:textId="77777777" w:rsidR="00045B19" w:rsidRDefault="002C072A">
      <w:pPr>
        <w:pStyle w:val="af6"/>
        <w:numPr>
          <w:ilvl w:val="0"/>
          <w:numId w:val="9"/>
        </w:numPr>
        <w:spacing w:beforeLines="50" w:before="120"/>
        <w:ind w:left="1320" w:hanging="440"/>
        <w:rPr>
          <w:iCs/>
          <w:lang w:eastAsia="ja-JP"/>
        </w:rPr>
      </w:pPr>
      <w:r>
        <w:rPr>
          <w:iCs/>
          <w:lang w:eastAsia="ja-JP"/>
        </w:rPr>
        <w:t>One company slightly prefer the later CR.</w:t>
      </w:r>
    </w:p>
    <w:p w14:paraId="74F508FD" w14:textId="77777777" w:rsidR="00045B19" w:rsidRDefault="002C072A">
      <w:pPr>
        <w:spacing w:beforeLines="50" w:before="120"/>
        <w:ind w:left="440" w:hanging="440"/>
        <w:rPr>
          <w:iCs/>
          <w:lang w:eastAsia="ja-JP"/>
        </w:rPr>
      </w:pPr>
      <w:r>
        <w:rPr>
          <w:iCs/>
          <w:lang w:eastAsia="ja-JP"/>
        </w:rPr>
        <w:t>In Q1, no company selected Alt 1-1 and Alt 1-2 seems the only option.</w:t>
      </w:r>
    </w:p>
    <w:p w14:paraId="7766CC6A" w14:textId="77777777" w:rsidR="00045B19" w:rsidRDefault="002C072A">
      <w:pPr>
        <w:spacing w:beforeLines="50" w:before="120"/>
        <w:ind w:left="440" w:hanging="440"/>
        <w:rPr>
          <w:b/>
          <w:iCs/>
          <w:lang w:eastAsia="ja-JP"/>
        </w:rPr>
      </w:pPr>
      <w:r>
        <w:rPr>
          <w:b/>
          <w:iCs/>
          <w:lang w:eastAsia="ja-JP"/>
        </w:rPr>
        <w:t>Therefore, a CR is needed to clarify the RAN1 spec.</w:t>
      </w:r>
    </w:p>
    <w:p w14:paraId="3DBCFE1C" w14:textId="77777777" w:rsidR="00045B19" w:rsidRDefault="002C072A">
      <w:pPr>
        <w:spacing w:beforeLines="50" w:before="120"/>
        <w:ind w:left="440" w:hanging="440"/>
        <w:rPr>
          <w:iCs/>
          <w:lang w:eastAsia="ja-JP"/>
        </w:rPr>
      </w:pPr>
      <w:r>
        <w:rPr>
          <w:iCs/>
          <w:lang w:eastAsia="ja-JP"/>
        </w:rPr>
        <w:t xml:space="preserve">Because all of the four companies above referred to the RAN4 WA in Q1, their solution/CR seems to always force the gNB to configure </w:t>
      </w:r>
      <w:r>
        <w:rPr>
          <w:i/>
          <w:iCs/>
          <w:lang w:eastAsia="ja-JP"/>
        </w:rPr>
        <w:t>SpatialRelationInfo</w:t>
      </w:r>
      <w:r>
        <w:rPr>
          <w:iCs/>
          <w:lang w:eastAsia="ja-JP"/>
        </w:rPr>
        <w:t xml:space="preserve"> </w:t>
      </w:r>
      <w:r>
        <w:rPr>
          <w:rFonts w:hint="eastAsia"/>
          <w:iCs/>
          <w:lang w:eastAsia="ja-JP"/>
        </w:rPr>
        <w:t>when</w:t>
      </w:r>
      <w:r>
        <w:rPr>
          <w:iCs/>
          <w:lang w:eastAsia="ja-JP"/>
        </w:rPr>
        <w:t xml:space="preserve"> </w:t>
      </w:r>
      <w:r>
        <w:rPr>
          <w:i/>
          <w:iCs/>
          <w:lang w:eastAsia="ja-JP"/>
        </w:rPr>
        <w:t>pathlossReferenceRS</w:t>
      </w:r>
      <w:r>
        <w:rPr>
          <w:iCs/>
          <w:lang w:eastAsia="ja-JP"/>
        </w:rPr>
        <w:t xml:space="preserve"> is not configured. In moderator’s understanding, this solution with configuration restriction is not acceptable to network vendors unless sufficient network vendors to support it.</w:t>
      </w:r>
    </w:p>
    <w:p w14:paraId="166D5EE7" w14:textId="77777777" w:rsidR="00045B19" w:rsidRDefault="00045B19">
      <w:pPr>
        <w:rPr>
          <w:lang w:eastAsia="zh-CN"/>
        </w:rPr>
      </w:pPr>
    </w:p>
    <w:p w14:paraId="7CDE7884" w14:textId="77777777" w:rsidR="00045B19" w:rsidRDefault="002C072A">
      <w:pPr>
        <w:rPr>
          <w:lang w:eastAsia="zh-CN"/>
        </w:rPr>
      </w:pPr>
      <w:r>
        <w:rPr>
          <w:lang w:eastAsia="zh-CN"/>
        </w:rPr>
        <w:t>Alt 2-1 seems the best option. But if Alt 2-1 is not agreeable, at least Alt 1-2 can be reflected, then whether the following is agreeable?</w:t>
      </w:r>
    </w:p>
    <w:p w14:paraId="7DC24D6B" w14:textId="77777777" w:rsidR="00045B19" w:rsidRDefault="002C072A">
      <w:pPr>
        <w:rPr>
          <w:lang w:eastAsia="zh-CN"/>
        </w:rPr>
      </w:pPr>
      <w:r>
        <w:rPr>
          <w:b/>
          <w:i/>
          <w:highlight w:val="yellow"/>
          <w:lang w:eastAsia="zh-CN"/>
        </w:rPr>
        <w:t>FL proposal 2</w:t>
      </w:r>
      <w:r>
        <w:rPr>
          <w:i/>
          <w:highlight w:val="yellow"/>
          <w:lang w:eastAsia="zh-CN"/>
        </w:rPr>
        <w:t>:</w:t>
      </w:r>
    </w:p>
    <w:p w14:paraId="2221109D" w14:textId="77777777" w:rsidR="00045B19" w:rsidRDefault="002C072A">
      <w:pPr>
        <w:pStyle w:val="af6"/>
        <w:numPr>
          <w:ilvl w:val="0"/>
          <w:numId w:val="11"/>
        </w:numPr>
        <w:rPr>
          <w:lang w:eastAsia="zh-CN"/>
        </w:rPr>
      </w:pPr>
      <w:r>
        <w:rPr>
          <w:lang w:eastAsia="zh-CN"/>
        </w:rPr>
        <w:t>A RAN1 CR to replace “</w:t>
      </w:r>
      <w:r>
        <w:t xml:space="preserve">If the UE is not provided </w:t>
      </w:r>
      <w:r>
        <w:rPr>
          <w:i/>
        </w:rPr>
        <w:t>PUSCH-PathlossReferenceRS</w:t>
      </w:r>
      <w:r>
        <w:rPr>
          <w:lang w:eastAsia="zh-CN"/>
        </w:rPr>
        <w:t>” in TS 38.213 with “</w:t>
      </w:r>
      <w:r>
        <w:t xml:space="preserve">If </w:t>
      </w:r>
      <w:r>
        <w:rPr>
          <w:color w:val="FF0000"/>
        </w:rPr>
        <w:t xml:space="preserve">the serving cell </w:t>
      </w:r>
      <w:r>
        <w:rPr>
          <w:iCs/>
          <w:color w:val="FF0000"/>
          <w:position w:val="-6"/>
        </w:rPr>
        <w:object w:dxaOrig="190" w:dyaOrig="246" w14:anchorId="3086D588">
          <v:shape id="_x0000_i1048" type="#_x0000_t75" style="width:9.5pt;height:12.3pt" o:ole="">
            <v:imagedata r:id="rId13" o:title=""/>
          </v:shape>
          <o:OLEObject Type="Embed" ProgID="Equation.3" ShapeID="_x0000_i1048" DrawAspect="Content" ObjectID="_1713952531" r:id="rId48"/>
        </w:object>
      </w:r>
      <w:r>
        <w:rPr>
          <w:iCs/>
          <w:color w:val="FF0000"/>
        </w:rPr>
        <w:t xml:space="preserve">is a primary cell and </w:t>
      </w:r>
      <w:r>
        <w:t xml:space="preserve">the UE is not provided </w:t>
      </w:r>
      <w:r>
        <w:rPr>
          <w:i/>
        </w:rPr>
        <w:t>PUSCH-PathlossReferenceRS</w:t>
      </w:r>
      <w:r>
        <w:rPr>
          <w:lang w:eastAsia="zh-CN"/>
        </w:rPr>
        <w:t>”. Similar changes to the subclause of PUCCH and SRS power control.</w:t>
      </w:r>
    </w:p>
    <w:p w14:paraId="69870B8F" w14:textId="77777777" w:rsidR="00045B19" w:rsidRDefault="00045B19">
      <w:pPr>
        <w:rPr>
          <w:lang w:eastAsia="zh-CN"/>
        </w:rPr>
      </w:pPr>
    </w:p>
    <w:p w14:paraId="7CD35373" w14:textId="77777777" w:rsidR="00045B19" w:rsidRDefault="002C072A">
      <w:r>
        <w:rPr>
          <w:lang w:eastAsia="zh-CN"/>
        </w:rPr>
        <w:t>Companies’ views are welcome.</w:t>
      </w:r>
    </w:p>
    <w:tbl>
      <w:tblPr>
        <w:tblStyle w:val="af0"/>
        <w:tblW w:w="0" w:type="auto"/>
        <w:tblLook w:val="04A0" w:firstRow="1" w:lastRow="0" w:firstColumn="1" w:lastColumn="0" w:noHBand="0" w:noVBand="1"/>
      </w:tblPr>
      <w:tblGrid>
        <w:gridCol w:w="2113"/>
        <w:gridCol w:w="7194"/>
      </w:tblGrid>
      <w:tr w:rsidR="00045B19" w14:paraId="537D3FAF"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2354F33" w14:textId="77777777" w:rsidR="00045B19" w:rsidRDefault="002C072A">
            <w:pPr>
              <w:spacing w:beforeLines="50" w:before="120"/>
              <w:ind w:left="1320" w:hanging="44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22C2B12" w14:textId="77777777" w:rsidR="00045B19" w:rsidRDefault="002C072A">
            <w:pPr>
              <w:spacing w:beforeLines="50" w:before="120"/>
              <w:ind w:left="1320" w:hanging="440"/>
              <w:rPr>
                <w:i/>
                <w:lang w:eastAsia="zh-CN"/>
              </w:rPr>
            </w:pPr>
            <w:r>
              <w:rPr>
                <w:i/>
                <w:lang w:eastAsia="zh-CN"/>
              </w:rPr>
              <w:t>View</w:t>
            </w:r>
          </w:p>
        </w:tc>
      </w:tr>
      <w:tr w:rsidR="00045B19" w14:paraId="0C3EC373" w14:textId="77777777">
        <w:tc>
          <w:tcPr>
            <w:tcW w:w="2113" w:type="dxa"/>
            <w:tcBorders>
              <w:top w:val="single" w:sz="4" w:space="0" w:color="auto"/>
              <w:left w:val="single" w:sz="4" w:space="0" w:color="auto"/>
              <w:bottom w:val="single" w:sz="4" w:space="0" w:color="auto"/>
              <w:right w:val="single" w:sz="4" w:space="0" w:color="auto"/>
            </w:tcBorders>
          </w:tcPr>
          <w:p w14:paraId="0700F6DE" w14:textId="77777777" w:rsidR="00045B19" w:rsidRDefault="002C072A">
            <w:pPr>
              <w:spacing w:beforeLines="50" w:before="120"/>
              <w:ind w:left="440" w:hanging="440"/>
              <w:rPr>
                <w:rFonts w:eastAsia="MS Mincho"/>
                <w:iCs/>
                <w:lang w:eastAsia="ja-JP"/>
              </w:rPr>
            </w:pPr>
            <w:r>
              <w:rPr>
                <w:rFonts w:eastAsia="MS Mincho"/>
                <w:iCs/>
                <w:lang w:eastAsia="ja-JP"/>
              </w:rPr>
              <w:lastRenderedPageBreak/>
              <w:t>Apple</w:t>
            </w:r>
          </w:p>
        </w:tc>
        <w:tc>
          <w:tcPr>
            <w:tcW w:w="7194" w:type="dxa"/>
            <w:tcBorders>
              <w:top w:val="single" w:sz="4" w:space="0" w:color="auto"/>
              <w:left w:val="single" w:sz="4" w:space="0" w:color="auto"/>
              <w:bottom w:val="single" w:sz="4" w:space="0" w:color="auto"/>
              <w:right w:val="single" w:sz="4" w:space="0" w:color="auto"/>
            </w:tcBorders>
          </w:tcPr>
          <w:p w14:paraId="4B0B5167" w14:textId="77777777" w:rsidR="00045B19" w:rsidRDefault="002C072A">
            <w:pPr>
              <w:spacing w:beforeLines="50" w:before="120"/>
              <w:ind w:left="440" w:hanging="440"/>
              <w:rPr>
                <w:rFonts w:eastAsia="MS Mincho"/>
                <w:iCs/>
                <w:lang w:eastAsia="ja-JP"/>
              </w:rPr>
            </w:pPr>
            <w:r>
              <w:rPr>
                <w:rFonts w:eastAsia="MS Mincho"/>
                <w:iCs/>
                <w:lang w:eastAsia="ja-JP"/>
              </w:rPr>
              <w:t>Do not support</w:t>
            </w:r>
          </w:p>
        </w:tc>
      </w:tr>
      <w:tr w:rsidR="00045B19" w14:paraId="26A77E94" w14:textId="77777777">
        <w:tc>
          <w:tcPr>
            <w:tcW w:w="2113" w:type="dxa"/>
            <w:tcBorders>
              <w:top w:val="single" w:sz="4" w:space="0" w:color="auto"/>
              <w:left w:val="single" w:sz="4" w:space="0" w:color="auto"/>
              <w:bottom w:val="single" w:sz="4" w:space="0" w:color="auto"/>
              <w:right w:val="single" w:sz="4" w:space="0" w:color="auto"/>
            </w:tcBorders>
          </w:tcPr>
          <w:p w14:paraId="5EDCBCE3" w14:textId="77777777" w:rsidR="00045B19" w:rsidRDefault="002C072A">
            <w:pPr>
              <w:spacing w:beforeLines="50" w:before="120"/>
              <w:ind w:left="440" w:hanging="440"/>
              <w:rPr>
                <w:rFonts w:eastAsiaTheme="minorEastAsia"/>
                <w:iCs/>
                <w:lang w:eastAsia="zh-CN"/>
              </w:rPr>
            </w:pPr>
            <w:r>
              <w:rPr>
                <w:rFonts w:eastAsia="맑은 고딕" w:hint="eastAsia"/>
                <w:iCs/>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55472D73" w14:textId="77777777" w:rsidR="00045B19" w:rsidRDefault="002C072A">
            <w:pPr>
              <w:spacing w:beforeLines="50" w:before="120"/>
              <w:ind w:left="440" w:hanging="440"/>
              <w:rPr>
                <w:rFonts w:eastAsiaTheme="minorEastAsia"/>
                <w:iCs/>
                <w:lang w:eastAsia="zh-CN"/>
              </w:rPr>
            </w:pPr>
            <w:r>
              <w:rPr>
                <w:rFonts w:eastAsia="맑은 고딕"/>
                <w:iCs/>
                <w:lang w:eastAsia="ko-KR"/>
              </w:rPr>
              <w:t xml:space="preserve">We don’t think it’s needed. </w:t>
            </w:r>
            <w:r>
              <w:rPr>
                <w:rFonts w:eastAsia="맑은 고딕" w:hint="eastAsia"/>
                <w:iCs/>
                <w:lang w:eastAsia="ko-KR"/>
              </w:rPr>
              <w:t>The previous TP</w:t>
            </w:r>
            <w:r>
              <w:rPr>
                <w:rFonts w:eastAsia="맑은 고딕"/>
                <w:iCs/>
                <w:lang w:eastAsia="ko-KR"/>
              </w:rPr>
              <w:t>s</w:t>
            </w:r>
            <w:r>
              <w:rPr>
                <w:rFonts w:eastAsia="맑은 고딕" w:hint="eastAsia"/>
                <w:iCs/>
                <w:lang w:eastAsia="ko-KR"/>
              </w:rPr>
              <w:t xml:space="preserve"> are enough.</w:t>
            </w:r>
          </w:p>
        </w:tc>
      </w:tr>
      <w:tr w:rsidR="00045B19" w14:paraId="38968FE1" w14:textId="77777777">
        <w:tc>
          <w:tcPr>
            <w:tcW w:w="2113" w:type="dxa"/>
            <w:tcBorders>
              <w:top w:val="single" w:sz="4" w:space="0" w:color="auto"/>
              <w:left w:val="single" w:sz="4" w:space="0" w:color="auto"/>
              <w:bottom w:val="single" w:sz="4" w:space="0" w:color="auto"/>
              <w:right w:val="single" w:sz="4" w:space="0" w:color="auto"/>
            </w:tcBorders>
          </w:tcPr>
          <w:p w14:paraId="02AFB987" w14:textId="77777777" w:rsidR="00045B19" w:rsidRDefault="002C072A">
            <w:pPr>
              <w:spacing w:beforeLines="50" w:before="120"/>
              <w:ind w:left="440" w:hanging="440"/>
              <w:rPr>
                <w:rFonts w:eastAsia="MS Mincho"/>
                <w:iCs/>
                <w:lang w:eastAsia="ja-JP"/>
              </w:rPr>
            </w:pPr>
            <w:r>
              <w:rPr>
                <w:rFonts w:eastAsia="MS Mincho"/>
                <w:iCs/>
                <w:lang w:eastAsia="ja-JP"/>
              </w:rPr>
              <w:t>ZTE</w:t>
            </w:r>
          </w:p>
        </w:tc>
        <w:tc>
          <w:tcPr>
            <w:tcW w:w="7194" w:type="dxa"/>
            <w:tcBorders>
              <w:top w:val="single" w:sz="4" w:space="0" w:color="auto"/>
              <w:left w:val="single" w:sz="4" w:space="0" w:color="auto"/>
              <w:bottom w:val="single" w:sz="4" w:space="0" w:color="auto"/>
              <w:right w:val="single" w:sz="4" w:space="0" w:color="auto"/>
            </w:tcBorders>
          </w:tcPr>
          <w:p w14:paraId="2A6D27A4" w14:textId="77777777" w:rsidR="00045B19" w:rsidRDefault="002C072A">
            <w:pPr>
              <w:spacing w:beforeLines="50" w:before="120"/>
              <w:ind w:left="440" w:hanging="440"/>
              <w:rPr>
                <w:rFonts w:eastAsia="MS Mincho"/>
                <w:iCs/>
                <w:lang w:eastAsia="ja-JP"/>
              </w:rPr>
            </w:pPr>
            <w:r>
              <w:rPr>
                <w:rFonts w:eastAsia="MS Mincho"/>
                <w:iCs/>
                <w:lang w:eastAsia="ja-JP"/>
              </w:rPr>
              <w:t>We don’t support.</w:t>
            </w:r>
          </w:p>
        </w:tc>
      </w:tr>
      <w:tr w:rsidR="00045B19" w14:paraId="02D81304" w14:textId="77777777">
        <w:tc>
          <w:tcPr>
            <w:tcW w:w="2113" w:type="dxa"/>
          </w:tcPr>
          <w:p w14:paraId="031A784B" w14:textId="3B1AAF6E" w:rsidR="00045B19" w:rsidRDefault="002C072A" w:rsidP="002C072A">
            <w:pPr>
              <w:spacing w:beforeLines="50" w:before="120"/>
              <w:ind w:left="440" w:hanging="440"/>
              <w:jc w:val="left"/>
              <w:rPr>
                <w:rFonts w:eastAsia="MS Mincho"/>
                <w:iCs/>
                <w:lang w:eastAsia="ja-JP"/>
              </w:rPr>
            </w:pPr>
            <w:r>
              <w:rPr>
                <w:rFonts w:eastAsia="MS Mincho"/>
                <w:iCs/>
                <w:lang w:eastAsia="ja-JP"/>
              </w:rPr>
              <w:t>Nokia, NSB</w:t>
            </w:r>
          </w:p>
        </w:tc>
        <w:tc>
          <w:tcPr>
            <w:tcW w:w="7194" w:type="dxa"/>
          </w:tcPr>
          <w:p w14:paraId="298588A6" w14:textId="40943A24" w:rsidR="00045B19" w:rsidRDefault="002C072A" w:rsidP="002C072A">
            <w:pPr>
              <w:spacing w:beforeLines="50" w:before="120"/>
              <w:ind w:left="440" w:hanging="440"/>
              <w:jc w:val="left"/>
              <w:rPr>
                <w:rFonts w:eastAsia="MS Mincho"/>
                <w:iCs/>
                <w:lang w:eastAsia="ja-JP"/>
              </w:rPr>
            </w:pPr>
            <w:r>
              <w:rPr>
                <w:rFonts w:eastAsia="MS Mincho"/>
                <w:iCs/>
                <w:lang w:eastAsia="ja-JP"/>
              </w:rPr>
              <w:t>We also think the previous TPs are enough.</w:t>
            </w:r>
          </w:p>
        </w:tc>
      </w:tr>
      <w:tr w:rsidR="00EA1EEC" w14:paraId="058D725C" w14:textId="77777777">
        <w:tc>
          <w:tcPr>
            <w:tcW w:w="2113" w:type="dxa"/>
          </w:tcPr>
          <w:p w14:paraId="4EFE10FC" w14:textId="3EF5E95D" w:rsidR="00EA1EEC" w:rsidRDefault="006967E7" w:rsidP="00EA1EEC">
            <w:pPr>
              <w:spacing w:beforeLines="50" w:before="120"/>
              <w:ind w:left="440" w:hanging="440"/>
              <w:jc w:val="left"/>
              <w:rPr>
                <w:rFonts w:eastAsia="MS Mincho"/>
                <w:iCs/>
                <w:lang w:eastAsia="ja-JP"/>
              </w:rPr>
            </w:pPr>
            <w:r>
              <w:rPr>
                <w:rFonts w:eastAsiaTheme="minorEastAsia"/>
                <w:iCs/>
                <w:lang w:eastAsia="zh-CN"/>
              </w:rPr>
              <w:t>V</w:t>
            </w:r>
            <w:r w:rsidR="00EA1EEC">
              <w:rPr>
                <w:rFonts w:eastAsiaTheme="minorEastAsia"/>
                <w:iCs/>
                <w:lang w:eastAsia="zh-CN"/>
              </w:rPr>
              <w:t>ivo</w:t>
            </w:r>
          </w:p>
        </w:tc>
        <w:tc>
          <w:tcPr>
            <w:tcW w:w="7194" w:type="dxa"/>
          </w:tcPr>
          <w:p w14:paraId="03DE6320" w14:textId="1D1296D8" w:rsidR="00EA1EEC" w:rsidRDefault="00EA1EEC" w:rsidP="00EA1EEC">
            <w:pPr>
              <w:spacing w:beforeLines="50" w:before="120"/>
              <w:ind w:left="440" w:hanging="440"/>
              <w:jc w:val="left"/>
              <w:rPr>
                <w:rFonts w:eastAsia="MS Mincho"/>
                <w:iCs/>
                <w:lang w:eastAsia="ja-JP"/>
              </w:rPr>
            </w:pPr>
            <w:r w:rsidRPr="00EA1EEC">
              <w:rPr>
                <w:rFonts w:eastAsia="MS Mincho"/>
                <w:iCs/>
                <w:lang w:eastAsia="ja-JP"/>
              </w:rPr>
              <w:t>It is not necessary to discuss this proposal until the previous one is clearly discussed.</w:t>
            </w:r>
          </w:p>
        </w:tc>
      </w:tr>
      <w:tr w:rsidR="006967E7" w14:paraId="79B19E02" w14:textId="77777777">
        <w:tc>
          <w:tcPr>
            <w:tcW w:w="2113" w:type="dxa"/>
          </w:tcPr>
          <w:p w14:paraId="33D69DEF" w14:textId="66DF57A6" w:rsidR="006967E7" w:rsidRDefault="006967E7" w:rsidP="00EA1EEC">
            <w:pPr>
              <w:spacing w:beforeLines="50" w:before="120"/>
              <w:ind w:left="440" w:hanging="440"/>
              <w:jc w:val="left"/>
              <w:rPr>
                <w:rFonts w:eastAsiaTheme="minorEastAsia"/>
                <w:iCs/>
                <w:lang w:eastAsia="zh-CN"/>
              </w:rPr>
            </w:pPr>
            <w:r>
              <w:rPr>
                <w:rFonts w:eastAsiaTheme="minorEastAsia"/>
                <w:iCs/>
                <w:lang w:eastAsia="zh-CN"/>
              </w:rPr>
              <w:t>CATT</w:t>
            </w:r>
          </w:p>
        </w:tc>
        <w:tc>
          <w:tcPr>
            <w:tcW w:w="7194" w:type="dxa"/>
          </w:tcPr>
          <w:p w14:paraId="4B759A69" w14:textId="7341C412" w:rsidR="006967E7" w:rsidRPr="00EA1EEC" w:rsidRDefault="006967E7" w:rsidP="00EA1EEC">
            <w:pPr>
              <w:spacing w:beforeLines="50" w:before="120"/>
              <w:ind w:left="440" w:hanging="440"/>
              <w:jc w:val="left"/>
              <w:rPr>
                <w:rFonts w:eastAsia="MS Mincho"/>
                <w:iCs/>
                <w:lang w:eastAsia="ja-JP"/>
              </w:rPr>
            </w:pPr>
            <w:r>
              <w:rPr>
                <w:rFonts w:eastAsia="MS Mincho"/>
                <w:iCs/>
                <w:lang w:eastAsia="ja-JP"/>
              </w:rPr>
              <w:t xml:space="preserve">We don’t see the need of the TP.  </w:t>
            </w:r>
          </w:p>
        </w:tc>
      </w:tr>
    </w:tbl>
    <w:p w14:paraId="365E283E" w14:textId="77777777" w:rsidR="00045B19" w:rsidRDefault="00045B19"/>
    <w:p w14:paraId="553A974F" w14:textId="77777777" w:rsidR="00045B19" w:rsidRDefault="002C072A">
      <w:pPr>
        <w:pStyle w:val="2"/>
      </w:pPr>
      <w:r>
        <w:t>Issue#2: The association between SCell activation delay and the limited number of pathloss estimation for a UE.</w:t>
      </w:r>
    </w:p>
    <w:p w14:paraId="43CB98CD" w14:textId="77777777" w:rsidR="00045B19" w:rsidRDefault="002C072A">
      <w:pPr>
        <w:pStyle w:val="3"/>
      </w:pPr>
      <w:r>
        <w:t xml:space="preserve">Q1: </w:t>
      </w:r>
      <w:r>
        <w:rPr>
          <w:lang w:eastAsia="zh-CN"/>
        </w:rPr>
        <w:t>Whether the Proposal 2 in [3] is agreeable</w:t>
      </w:r>
      <w:r>
        <w:t>?</w:t>
      </w:r>
    </w:p>
    <w:tbl>
      <w:tblPr>
        <w:tblStyle w:val="af0"/>
        <w:tblW w:w="0" w:type="auto"/>
        <w:tblLook w:val="04A0" w:firstRow="1" w:lastRow="0" w:firstColumn="1" w:lastColumn="0" w:noHBand="0" w:noVBand="1"/>
      </w:tblPr>
      <w:tblGrid>
        <w:gridCol w:w="9307"/>
      </w:tblGrid>
      <w:tr w:rsidR="00045B19" w14:paraId="634F34DF" w14:textId="77777777">
        <w:tc>
          <w:tcPr>
            <w:tcW w:w="9307" w:type="dxa"/>
          </w:tcPr>
          <w:p w14:paraId="74B1C7E9" w14:textId="77777777" w:rsidR="00045B19" w:rsidRDefault="002C072A">
            <w:pPr>
              <w:rPr>
                <w:b/>
                <w:bCs/>
              </w:rPr>
            </w:pPr>
            <w:r>
              <w:rPr>
                <w:b/>
                <w:bCs/>
              </w:rPr>
              <w:t>Proposal 2: Clarify that as long as the maximum number of path loss estimates is not exceeded, a pathloss estimate relevant for an uplink transmission can always be considered as maintained at the time the UL transmission takes place.</w:t>
            </w:r>
          </w:p>
        </w:tc>
      </w:tr>
    </w:tbl>
    <w:p w14:paraId="70AC3955" w14:textId="77777777" w:rsidR="00045B19" w:rsidRDefault="00045B19">
      <w:pPr>
        <w:rPr>
          <w:highlight w:val="yellow"/>
          <w:lang w:eastAsia="zh-CN"/>
        </w:rPr>
      </w:pPr>
    </w:p>
    <w:p w14:paraId="1A20686B" w14:textId="77777777" w:rsidR="00045B19" w:rsidRDefault="002C072A">
      <w:pPr>
        <w:rPr>
          <w:lang w:eastAsia="zh-CN"/>
        </w:rPr>
      </w:pPr>
      <w:r>
        <w:rPr>
          <w:b/>
          <w:lang w:eastAsia="zh-CN"/>
        </w:rPr>
        <w:t>Summary</w:t>
      </w:r>
      <w:r>
        <w:rPr>
          <w:lang w:eastAsia="zh-CN"/>
        </w:rPr>
        <w:t xml:space="preserve">: </w:t>
      </w:r>
    </w:p>
    <w:p w14:paraId="68529222" w14:textId="77777777" w:rsidR="00045B19" w:rsidRDefault="002C072A">
      <w:pPr>
        <w:rPr>
          <w:lang w:eastAsia="zh-CN"/>
        </w:rPr>
      </w:pPr>
      <w:r>
        <w:rPr>
          <w:lang w:eastAsia="zh-CN"/>
        </w:rPr>
        <w:t>5 companies don’t want further discussion.</w:t>
      </w:r>
    </w:p>
    <w:p w14:paraId="42BD0435" w14:textId="77777777" w:rsidR="00045B19" w:rsidRDefault="002C072A">
      <w:pPr>
        <w:rPr>
          <w:lang w:eastAsia="zh-CN"/>
        </w:rPr>
      </w:pPr>
      <w:r>
        <w:rPr>
          <w:lang w:eastAsia="zh-CN"/>
        </w:rPr>
        <w:t>1 company showed small concern.</w:t>
      </w:r>
    </w:p>
    <w:p w14:paraId="685747A2" w14:textId="77777777" w:rsidR="00045B19" w:rsidRDefault="00045B19">
      <w:pPr>
        <w:rPr>
          <w:lang w:eastAsia="zh-CN"/>
        </w:rPr>
      </w:pPr>
    </w:p>
    <w:p w14:paraId="7763FEA5" w14:textId="77777777" w:rsidR="00045B19" w:rsidRDefault="002C072A">
      <w:pPr>
        <w:rPr>
          <w:lang w:eastAsia="zh-CN"/>
        </w:rPr>
      </w:pPr>
      <w:r>
        <w:rPr>
          <w:lang w:eastAsia="zh-CN"/>
        </w:rPr>
        <w:t xml:space="preserve">No new proposal can be provided. But </w:t>
      </w:r>
      <w:r>
        <w:rPr>
          <w:highlight w:val="yellow"/>
          <w:lang w:eastAsia="zh-CN"/>
        </w:rPr>
        <w:t>if any further reply from proponent, it can be provided below.</w:t>
      </w:r>
    </w:p>
    <w:p w14:paraId="522CF641" w14:textId="77777777" w:rsidR="00045B19" w:rsidRDefault="00045B19">
      <w:pPr>
        <w:rPr>
          <w:lang w:eastAsia="zh-CN"/>
        </w:rPr>
      </w:pPr>
    </w:p>
    <w:p w14:paraId="21EFEE43" w14:textId="77777777" w:rsidR="00045B19" w:rsidRDefault="002C072A">
      <w:r>
        <w:rPr>
          <w:lang w:eastAsia="zh-CN"/>
        </w:rPr>
        <w:t>Companies’ views are welcome.</w:t>
      </w:r>
    </w:p>
    <w:tbl>
      <w:tblPr>
        <w:tblStyle w:val="af0"/>
        <w:tblW w:w="0" w:type="auto"/>
        <w:tblLook w:val="04A0" w:firstRow="1" w:lastRow="0" w:firstColumn="1" w:lastColumn="0" w:noHBand="0" w:noVBand="1"/>
      </w:tblPr>
      <w:tblGrid>
        <w:gridCol w:w="2113"/>
        <w:gridCol w:w="7194"/>
      </w:tblGrid>
      <w:tr w:rsidR="00045B19" w14:paraId="799D9366"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C94413B" w14:textId="77777777" w:rsidR="00045B19" w:rsidRDefault="002C072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E973373" w14:textId="77777777" w:rsidR="00045B19" w:rsidRDefault="002C072A">
            <w:pPr>
              <w:spacing w:beforeLines="50" w:before="120"/>
              <w:rPr>
                <w:i/>
                <w:lang w:eastAsia="zh-CN"/>
              </w:rPr>
            </w:pPr>
            <w:r>
              <w:rPr>
                <w:i/>
                <w:lang w:eastAsia="zh-CN"/>
              </w:rPr>
              <w:t>View</w:t>
            </w:r>
          </w:p>
        </w:tc>
      </w:tr>
      <w:tr w:rsidR="00045B19" w14:paraId="412F119E" w14:textId="77777777">
        <w:tc>
          <w:tcPr>
            <w:tcW w:w="2113" w:type="dxa"/>
            <w:tcBorders>
              <w:top w:val="single" w:sz="4" w:space="0" w:color="auto"/>
              <w:left w:val="single" w:sz="4" w:space="0" w:color="auto"/>
              <w:bottom w:val="single" w:sz="4" w:space="0" w:color="auto"/>
              <w:right w:val="single" w:sz="4" w:space="0" w:color="auto"/>
            </w:tcBorders>
          </w:tcPr>
          <w:p w14:paraId="2D2C9AFB" w14:textId="5A4CF85F" w:rsidR="00045B19" w:rsidRDefault="002C072A">
            <w:pPr>
              <w:spacing w:beforeLines="50" w:before="120"/>
              <w:rPr>
                <w:rFonts w:eastAsia="MS Mincho"/>
                <w:iCs/>
                <w:lang w:eastAsia="ja-JP"/>
              </w:rPr>
            </w:pPr>
            <w:r>
              <w:rPr>
                <w:rFonts w:eastAsia="MS Mincho"/>
                <w:iCs/>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23424A74" w14:textId="75E46AB4" w:rsidR="00045B19" w:rsidRDefault="002C072A">
            <w:pPr>
              <w:spacing w:beforeLines="50" w:before="120"/>
              <w:rPr>
                <w:rFonts w:eastAsia="MS Mincho"/>
                <w:iCs/>
                <w:lang w:eastAsia="ja-JP"/>
              </w:rPr>
            </w:pPr>
            <w:r>
              <w:rPr>
                <w:rFonts w:eastAsia="MS Mincho"/>
                <w:iCs/>
                <w:lang w:eastAsia="ja-JP"/>
              </w:rPr>
              <w:t>We acknowledge that other companies have not seen this issue and don’t pursue the proposal further.</w:t>
            </w:r>
          </w:p>
        </w:tc>
      </w:tr>
      <w:tr w:rsidR="00045B19" w14:paraId="4536380C" w14:textId="77777777">
        <w:tc>
          <w:tcPr>
            <w:tcW w:w="2113" w:type="dxa"/>
            <w:tcBorders>
              <w:top w:val="single" w:sz="4" w:space="0" w:color="auto"/>
              <w:left w:val="single" w:sz="4" w:space="0" w:color="auto"/>
              <w:bottom w:val="single" w:sz="4" w:space="0" w:color="auto"/>
              <w:right w:val="single" w:sz="4" w:space="0" w:color="auto"/>
            </w:tcBorders>
          </w:tcPr>
          <w:p w14:paraId="45C3AD32" w14:textId="77777777" w:rsidR="00045B19" w:rsidRDefault="00045B19">
            <w:pPr>
              <w:spacing w:beforeLines="50" w:before="120"/>
              <w:rPr>
                <w:rFonts w:eastAsiaTheme="minorEastAsia"/>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7ED825FC" w14:textId="77777777" w:rsidR="00045B19" w:rsidRDefault="00045B19">
            <w:pPr>
              <w:spacing w:beforeLines="50" w:before="120"/>
              <w:rPr>
                <w:rFonts w:eastAsiaTheme="minorEastAsia"/>
                <w:iCs/>
                <w:lang w:eastAsia="zh-CN"/>
              </w:rPr>
            </w:pPr>
          </w:p>
        </w:tc>
      </w:tr>
      <w:tr w:rsidR="00045B19" w14:paraId="0316762B" w14:textId="77777777">
        <w:tc>
          <w:tcPr>
            <w:tcW w:w="2113" w:type="dxa"/>
            <w:tcBorders>
              <w:top w:val="single" w:sz="4" w:space="0" w:color="auto"/>
              <w:left w:val="single" w:sz="4" w:space="0" w:color="auto"/>
              <w:bottom w:val="single" w:sz="4" w:space="0" w:color="auto"/>
              <w:right w:val="single" w:sz="4" w:space="0" w:color="auto"/>
            </w:tcBorders>
          </w:tcPr>
          <w:p w14:paraId="4C10F5CE" w14:textId="77777777" w:rsidR="00045B19" w:rsidRDefault="00045B19">
            <w:pPr>
              <w:spacing w:beforeLines="50" w:before="12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41B2CAAF" w14:textId="77777777" w:rsidR="00045B19" w:rsidRDefault="00045B19">
            <w:pPr>
              <w:spacing w:beforeLines="50" w:before="120"/>
              <w:rPr>
                <w:rFonts w:eastAsia="MS Mincho"/>
                <w:iCs/>
                <w:lang w:eastAsia="ja-JP"/>
              </w:rPr>
            </w:pPr>
          </w:p>
        </w:tc>
      </w:tr>
      <w:tr w:rsidR="00045B19" w14:paraId="50B18FB3" w14:textId="77777777">
        <w:tc>
          <w:tcPr>
            <w:tcW w:w="2113" w:type="dxa"/>
            <w:tcBorders>
              <w:top w:val="single" w:sz="4" w:space="0" w:color="auto"/>
              <w:left w:val="single" w:sz="4" w:space="0" w:color="auto"/>
              <w:bottom w:val="single" w:sz="4" w:space="0" w:color="auto"/>
              <w:right w:val="single" w:sz="4" w:space="0" w:color="auto"/>
            </w:tcBorders>
          </w:tcPr>
          <w:p w14:paraId="0FBFF3E4" w14:textId="77777777" w:rsidR="00045B19" w:rsidRDefault="00045B19">
            <w:pPr>
              <w:spacing w:beforeLines="50" w:before="120"/>
              <w:rPr>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51FC2202" w14:textId="77777777" w:rsidR="00045B19" w:rsidRDefault="00045B19">
            <w:pPr>
              <w:spacing w:beforeLines="50" w:before="120"/>
              <w:rPr>
                <w:iCs/>
                <w:lang w:eastAsia="ja-JP"/>
              </w:rPr>
            </w:pPr>
          </w:p>
        </w:tc>
      </w:tr>
    </w:tbl>
    <w:p w14:paraId="46E2B239" w14:textId="77777777" w:rsidR="00045B19" w:rsidRDefault="00045B19"/>
    <w:p w14:paraId="01DC19A4" w14:textId="77777777" w:rsidR="00045B19" w:rsidRDefault="002C072A">
      <w:pPr>
        <w:pStyle w:val="3"/>
      </w:pPr>
      <w:r>
        <w:t xml:space="preserve">Q2: </w:t>
      </w:r>
      <w:r>
        <w:rPr>
          <w:lang w:eastAsia="zh-CN"/>
        </w:rPr>
        <w:t>Whether the Proposal 3 in [3] is agreeable</w:t>
      </w:r>
      <w:r>
        <w:t>?</w:t>
      </w:r>
    </w:p>
    <w:tbl>
      <w:tblPr>
        <w:tblStyle w:val="af0"/>
        <w:tblW w:w="0" w:type="auto"/>
        <w:tblLook w:val="04A0" w:firstRow="1" w:lastRow="0" w:firstColumn="1" w:lastColumn="0" w:noHBand="0" w:noVBand="1"/>
      </w:tblPr>
      <w:tblGrid>
        <w:gridCol w:w="9307"/>
      </w:tblGrid>
      <w:tr w:rsidR="00045B19" w14:paraId="19828C9E" w14:textId="77777777">
        <w:tc>
          <w:tcPr>
            <w:tcW w:w="9307" w:type="dxa"/>
          </w:tcPr>
          <w:p w14:paraId="73D04F63" w14:textId="77777777" w:rsidR="00045B19" w:rsidRDefault="002C072A">
            <w:pPr>
              <w:rPr>
                <w:lang w:eastAsia="zh-CN"/>
              </w:rPr>
            </w:pPr>
            <w:r>
              <w:rPr>
                <w:b/>
                <w:bCs/>
              </w:rPr>
              <w:t>Proposal 3: Indicate to RAN4 that for an SCell with UL configuration, the pathloss estimate is obtained during the cell synchronization procedure and it does not add to the SCell activation delay.</w:t>
            </w:r>
          </w:p>
        </w:tc>
      </w:tr>
    </w:tbl>
    <w:p w14:paraId="40595959" w14:textId="77777777" w:rsidR="00045B19" w:rsidRDefault="00045B19">
      <w:pPr>
        <w:rPr>
          <w:highlight w:val="yellow"/>
          <w:lang w:eastAsia="zh-CN"/>
        </w:rPr>
      </w:pPr>
    </w:p>
    <w:p w14:paraId="3EC57DE7" w14:textId="77777777" w:rsidR="00045B19" w:rsidRDefault="002C072A">
      <w:pPr>
        <w:rPr>
          <w:lang w:eastAsia="zh-CN"/>
        </w:rPr>
      </w:pPr>
      <w:r>
        <w:rPr>
          <w:b/>
          <w:lang w:eastAsia="zh-CN"/>
        </w:rPr>
        <w:lastRenderedPageBreak/>
        <w:t>Summary</w:t>
      </w:r>
      <w:r>
        <w:rPr>
          <w:lang w:eastAsia="zh-CN"/>
        </w:rPr>
        <w:t xml:space="preserve">: </w:t>
      </w:r>
    </w:p>
    <w:p w14:paraId="397BE734" w14:textId="77777777" w:rsidR="00045B19" w:rsidRDefault="002C072A">
      <w:pPr>
        <w:rPr>
          <w:lang w:eastAsia="zh-CN"/>
        </w:rPr>
      </w:pPr>
      <w:r>
        <w:rPr>
          <w:lang w:eastAsia="zh-CN"/>
        </w:rPr>
        <w:t>4 companies don’t want further discussion.</w:t>
      </w:r>
    </w:p>
    <w:p w14:paraId="61617906" w14:textId="77777777" w:rsidR="00045B19" w:rsidRDefault="002C072A">
      <w:pPr>
        <w:rPr>
          <w:lang w:eastAsia="zh-CN"/>
        </w:rPr>
      </w:pPr>
      <w:r>
        <w:rPr>
          <w:lang w:eastAsia="zh-CN"/>
        </w:rPr>
        <w:t>1 company showed small concern.</w:t>
      </w:r>
    </w:p>
    <w:p w14:paraId="736CD1CA" w14:textId="77777777" w:rsidR="00045B19" w:rsidRDefault="00045B19">
      <w:pPr>
        <w:rPr>
          <w:lang w:eastAsia="zh-CN"/>
        </w:rPr>
      </w:pPr>
    </w:p>
    <w:p w14:paraId="30B920D4" w14:textId="77777777" w:rsidR="00045B19" w:rsidRDefault="002C072A">
      <w:pPr>
        <w:rPr>
          <w:lang w:eastAsia="zh-CN"/>
        </w:rPr>
      </w:pPr>
      <w:r>
        <w:rPr>
          <w:lang w:eastAsia="zh-CN"/>
        </w:rPr>
        <w:t xml:space="preserve">No new proposal can be provided. But </w:t>
      </w:r>
      <w:r>
        <w:rPr>
          <w:highlight w:val="yellow"/>
          <w:lang w:eastAsia="zh-CN"/>
        </w:rPr>
        <w:t>if any further reply from proponent, it can be provided below.</w:t>
      </w:r>
    </w:p>
    <w:p w14:paraId="492D34F7" w14:textId="77777777" w:rsidR="00045B19" w:rsidRDefault="00045B19">
      <w:pPr>
        <w:rPr>
          <w:highlight w:val="yellow"/>
          <w:lang w:eastAsia="zh-CN"/>
        </w:rPr>
      </w:pPr>
    </w:p>
    <w:p w14:paraId="6655BA4D" w14:textId="77777777" w:rsidR="00045B19" w:rsidRDefault="002C072A">
      <w:r>
        <w:rPr>
          <w:lang w:eastAsia="zh-CN"/>
        </w:rPr>
        <w:t>Companies’ views are welcome.</w:t>
      </w:r>
    </w:p>
    <w:tbl>
      <w:tblPr>
        <w:tblStyle w:val="af0"/>
        <w:tblW w:w="0" w:type="auto"/>
        <w:tblLook w:val="04A0" w:firstRow="1" w:lastRow="0" w:firstColumn="1" w:lastColumn="0" w:noHBand="0" w:noVBand="1"/>
      </w:tblPr>
      <w:tblGrid>
        <w:gridCol w:w="2113"/>
        <w:gridCol w:w="7194"/>
      </w:tblGrid>
      <w:tr w:rsidR="00045B19" w14:paraId="787FAFC8"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1D8FC42" w14:textId="77777777" w:rsidR="00045B19" w:rsidRDefault="002C072A">
            <w:pPr>
              <w:spacing w:beforeLines="50" w:before="120"/>
              <w:ind w:left="1320" w:hanging="44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C52331C" w14:textId="77777777" w:rsidR="00045B19" w:rsidRDefault="002C072A">
            <w:pPr>
              <w:spacing w:beforeLines="50" w:before="120"/>
              <w:ind w:left="1320" w:hanging="440"/>
              <w:rPr>
                <w:i/>
                <w:lang w:eastAsia="zh-CN"/>
              </w:rPr>
            </w:pPr>
            <w:r>
              <w:rPr>
                <w:i/>
                <w:lang w:eastAsia="zh-CN"/>
              </w:rPr>
              <w:t>View</w:t>
            </w:r>
          </w:p>
        </w:tc>
      </w:tr>
      <w:tr w:rsidR="00045B19" w14:paraId="5BEA9CD3" w14:textId="77777777">
        <w:tc>
          <w:tcPr>
            <w:tcW w:w="2113" w:type="dxa"/>
            <w:tcBorders>
              <w:top w:val="single" w:sz="4" w:space="0" w:color="auto"/>
              <w:left w:val="single" w:sz="4" w:space="0" w:color="auto"/>
              <w:bottom w:val="single" w:sz="4" w:space="0" w:color="auto"/>
              <w:right w:val="single" w:sz="4" w:space="0" w:color="auto"/>
            </w:tcBorders>
          </w:tcPr>
          <w:p w14:paraId="5587911A" w14:textId="07D6224F" w:rsidR="00045B19" w:rsidRDefault="002C072A">
            <w:pPr>
              <w:spacing w:beforeLines="50" w:before="120"/>
              <w:ind w:left="440" w:hanging="440"/>
              <w:rPr>
                <w:rFonts w:eastAsia="MS Mincho"/>
                <w:iCs/>
                <w:lang w:eastAsia="ja-JP"/>
              </w:rPr>
            </w:pPr>
            <w:r>
              <w:rPr>
                <w:rFonts w:eastAsia="MS Mincho"/>
                <w:iCs/>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4CD67F9E" w14:textId="44938F54" w:rsidR="00045B19" w:rsidRDefault="002C072A" w:rsidP="002C072A">
            <w:pPr>
              <w:spacing w:beforeLines="50" w:before="120"/>
              <w:rPr>
                <w:rFonts w:eastAsia="MS Mincho"/>
                <w:iCs/>
                <w:lang w:eastAsia="ja-JP"/>
              </w:rPr>
            </w:pPr>
            <w:r>
              <w:rPr>
                <w:rFonts w:eastAsia="MS Mincho"/>
                <w:iCs/>
                <w:lang w:eastAsia="ja-JP"/>
              </w:rPr>
              <w:t>This proposal is obsoleted when the previous proposal is dropped. This thread can be closed.</w:t>
            </w:r>
          </w:p>
        </w:tc>
      </w:tr>
      <w:tr w:rsidR="00045B19" w14:paraId="54AD227F" w14:textId="77777777">
        <w:tc>
          <w:tcPr>
            <w:tcW w:w="2113" w:type="dxa"/>
            <w:tcBorders>
              <w:top w:val="single" w:sz="4" w:space="0" w:color="auto"/>
              <w:left w:val="single" w:sz="4" w:space="0" w:color="auto"/>
              <w:bottom w:val="single" w:sz="4" w:space="0" w:color="auto"/>
              <w:right w:val="single" w:sz="4" w:space="0" w:color="auto"/>
            </w:tcBorders>
          </w:tcPr>
          <w:p w14:paraId="528F2EFB" w14:textId="77777777" w:rsidR="00045B19" w:rsidRDefault="00045B19">
            <w:pPr>
              <w:spacing w:beforeLines="50" w:before="120"/>
              <w:ind w:left="440" w:hanging="440"/>
              <w:rPr>
                <w:rFonts w:eastAsiaTheme="minorEastAsia"/>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5A0A3557" w14:textId="77777777" w:rsidR="00045B19" w:rsidRDefault="00045B19">
            <w:pPr>
              <w:spacing w:beforeLines="50" w:before="120"/>
              <w:ind w:left="440" w:hanging="440"/>
              <w:rPr>
                <w:rFonts w:eastAsia="MS Mincho"/>
                <w:iCs/>
                <w:lang w:eastAsia="ja-JP"/>
              </w:rPr>
            </w:pPr>
          </w:p>
        </w:tc>
      </w:tr>
      <w:tr w:rsidR="00045B19" w14:paraId="4E3DDC8E" w14:textId="77777777">
        <w:tc>
          <w:tcPr>
            <w:tcW w:w="2113" w:type="dxa"/>
            <w:tcBorders>
              <w:top w:val="single" w:sz="4" w:space="0" w:color="auto"/>
              <w:left w:val="single" w:sz="4" w:space="0" w:color="auto"/>
              <w:bottom w:val="single" w:sz="4" w:space="0" w:color="auto"/>
              <w:right w:val="single" w:sz="4" w:space="0" w:color="auto"/>
            </w:tcBorders>
          </w:tcPr>
          <w:p w14:paraId="11113E74" w14:textId="77777777" w:rsidR="00045B19" w:rsidRDefault="00045B19">
            <w:pPr>
              <w:spacing w:beforeLines="50" w:before="120"/>
              <w:ind w:left="440" w:hanging="44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5D959339" w14:textId="77777777" w:rsidR="00045B19" w:rsidRDefault="00045B19">
            <w:pPr>
              <w:spacing w:beforeLines="50" w:before="120"/>
              <w:rPr>
                <w:rFonts w:eastAsia="MS Mincho"/>
                <w:iCs/>
                <w:lang w:eastAsia="ja-JP"/>
              </w:rPr>
            </w:pPr>
          </w:p>
        </w:tc>
      </w:tr>
      <w:tr w:rsidR="00045B19" w14:paraId="6576B35C" w14:textId="77777777">
        <w:tc>
          <w:tcPr>
            <w:tcW w:w="2113" w:type="dxa"/>
            <w:tcBorders>
              <w:top w:val="single" w:sz="4" w:space="0" w:color="auto"/>
              <w:left w:val="single" w:sz="4" w:space="0" w:color="auto"/>
              <w:bottom w:val="single" w:sz="4" w:space="0" w:color="auto"/>
              <w:right w:val="single" w:sz="4" w:space="0" w:color="auto"/>
            </w:tcBorders>
          </w:tcPr>
          <w:p w14:paraId="36430E2D" w14:textId="77777777" w:rsidR="00045B19" w:rsidRDefault="00045B19">
            <w:pPr>
              <w:spacing w:beforeLines="50" w:before="120"/>
              <w:rPr>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45839EFA" w14:textId="77777777" w:rsidR="00045B19" w:rsidRDefault="00045B19">
            <w:pPr>
              <w:spacing w:beforeLines="50" w:before="120"/>
              <w:jc w:val="left"/>
              <w:rPr>
                <w:iCs/>
                <w:lang w:eastAsia="ja-JP"/>
              </w:rPr>
            </w:pPr>
          </w:p>
        </w:tc>
      </w:tr>
    </w:tbl>
    <w:p w14:paraId="15CBC8C2" w14:textId="77777777" w:rsidR="00045B19" w:rsidRDefault="00045B19"/>
    <w:p w14:paraId="1D6BBCE4" w14:textId="77777777" w:rsidR="00637A02" w:rsidRDefault="00637A02" w:rsidP="00637A02">
      <w:pPr>
        <w:pStyle w:val="1"/>
      </w:pPr>
      <w:r>
        <w:rPr>
          <w:rFonts w:hint="eastAsia"/>
          <w:lang w:eastAsia="zh-CN"/>
        </w:rPr>
        <w:t>Phase</w:t>
      </w:r>
      <w:r>
        <w:t xml:space="preserve"> II of Discussions</w:t>
      </w:r>
    </w:p>
    <w:p w14:paraId="493A4A73" w14:textId="77777777" w:rsidR="00637A02" w:rsidRDefault="00637A02" w:rsidP="00637A02">
      <w:pPr>
        <w:pStyle w:val="2"/>
      </w:pPr>
      <w:r>
        <w:t>Issue#1: The RS resource for SCell pathloss calculation</w:t>
      </w:r>
    </w:p>
    <w:p w14:paraId="5C46EC87" w14:textId="77777777" w:rsidR="00637A02" w:rsidRDefault="00637A02" w:rsidP="00637A02">
      <w:pPr>
        <w:pStyle w:val="3"/>
      </w:pPr>
      <w:r>
        <w:t xml:space="preserve">Q1: </w:t>
      </w:r>
      <w:r>
        <w:rPr>
          <w:rFonts w:hint="eastAsia"/>
          <w:lang w:eastAsia="zh-CN"/>
        </w:rPr>
        <w:t>Regarding</w:t>
      </w:r>
      <w:r>
        <w:t xml:space="preserve"> the UE behavior for determination of RS resource for Scell pathloss calculation if RRC parameter </w:t>
      </w:r>
      <w:r>
        <w:rPr>
          <w:i/>
        </w:rPr>
        <w:t>pathlossreference</w:t>
      </w:r>
      <w:r>
        <w:t xml:space="preserve"> is not configured for the SCell</w:t>
      </w:r>
      <w:r>
        <w:rPr>
          <w:rFonts w:hint="eastAsia"/>
          <w:lang w:eastAsia="zh-CN"/>
        </w:rPr>
        <w:t>,</w:t>
      </w:r>
      <w:r>
        <w:rPr>
          <w:lang w:eastAsia="zh-CN"/>
        </w:rPr>
        <w:t xml:space="preserve"> w</w:t>
      </w:r>
      <w:r>
        <w:t>hich alternative below is correct?</w:t>
      </w:r>
    </w:p>
    <w:p w14:paraId="0A1C46D3" w14:textId="77777777" w:rsidR="00637A02" w:rsidRDefault="00637A02" w:rsidP="00637A02">
      <w:r>
        <w:rPr>
          <w:b/>
        </w:rPr>
        <w:t>Alt 1-1:</w:t>
      </w:r>
      <w:r>
        <w:t xml:space="preserve"> There is no difference between PCell and SCell, i.e. “the UE calculates pathloss </w:t>
      </w:r>
      <w:r>
        <w:rPr>
          <w:kern w:val="0"/>
          <w:position w:val="-12"/>
          <w:sz w:val="20"/>
          <w:szCs w:val="20"/>
          <w:lang w:val="en-GB"/>
        </w:rPr>
        <w:object w:dxaOrig="1005" w:dyaOrig="324" w14:anchorId="3D087FD1">
          <v:shape id="_x0000_i1049" type="#_x0000_t75" style="width:50.25pt;height:16.2pt" o:ole="">
            <v:imagedata r:id="rId8" o:title=""/>
          </v:shape>
          <o:OLEObject Type="Embed" ProgID="Equation.3" ShapeID="_x0000_i1049" DrawAspect="Content" ObjectID="_1713952532" r:id="rId49"/>
        </w:object>
      </w:r>
      <w:r>
        <w:t xml:space="preserve"> using a RS resource from the SS/PBCH block that the UE uses to obtain MIB” as in current TS 38.213. As a result, </w:t>
      </w:r>
      <w:r>
        <w:rPr>
          <w:b/>
        </w:rPr>
        <w:t>the UE is required to obtain MIB for SCell in this case</w:t>
      </w:r>
      <w:r>
        <w:t>.</w:t>
      </w:r>
    </w:p>
    <w:p w14:paraId="79D5D495" w14:textId="77777777" w:rsidR="00637A02" w:rsidRDefault="00637A02" w:rsidP="00637A02">
      <w:r>
        <w:rPr>
          <w:b/>
        </w:rPr>
        <w:t>Alt 1-2:</w:t>
      </w:r>
      <w:r>
        <w:t xml:space="preserve"> It is different between PCell and SCell where in SCell the UE is </w:t>
      </w:r>
      <w:r>
        <w:rPr>
          <w:b/>
        </w:rPr>
        <w:t>NOT</w:t>
      </w:r>
      <w:r>
        <w:t xml:space="preserve"> required to obtain MIB and can take one SS/PBCH block that is </w:t>
      </w:r>
      <w:r>
        <w:rPr>
          <w:b/>
        </w:rPr>
        <w:t>NOT</w:t>
      </w:r>
      <w:r>
        <w:t xml:space="preserve"> linked to any MIB acquisition for pathloss calculation.</w:t>
      </w:r>
    </w:p>
    <w:p w14:paraId="792C8C1F" w14:textId="4099468C" w:rsidR="00637A02" w:rsidRPr="00637A02" w:rsidRDefault="00637A02">
      <w:pPr>
        <w:rPr>
          <w:b/>
          <w:lang w:eastAsia="zh-CN"/>
        </w:rPr>
      </w:pPr>
      <w:r w:rsidRPr="00637A02">
        <w:rPr>
          <w:b/>
          <w:lang w:eastAsia="zh-CN"/>
        </w:rPr>
        <w:t>Summary:</w:t>
      </w:r>
    </w:p>
    <w:p w14:paraId="4B681BB7" w14:textId="77777777" w:rsidR="00637A02" w:rsidRDefault="00637A02" w:rsidP="00637A02">
      <w:pPr>
        <w:spacing w:beforeLines="50" w:before="120"/>
        <w:rPr>
          <w:rFonts w:eastAsiaTheme="minorEastAsia"/>
          <w:iCs/>
          <w:lang w:eastAsia="zh-CN"/>
        </w:rPr>
      </w:pPr>
      <w:r>
        <w:rPr>
          <w:rFonts w:eastAsiaTheme="minorEastAsia"/>
          <w:iCs/>
          <w:lang w:eastAsia="zh-CN"/>
        </w:rPr>
        <w:t>@Apple, your comments are not technically correct. RAN4 has not captured the RAN4 WA into any spec and will not until RAN1 solve this issue. Here is RAN1 CR maintenance, which is not subject to any RAN4 WA that is pending on RAN1 confirm. In any case, RAN1 is the only WG that could make the decision.</w:t>
      </w:r>
    </w:p>
    <w:p w14:paraId="73FC2919" w14:textId="77777777" w:rsidR="00637A02" w:rsidRDefault="00637A02" w:rsidP="00637A02">
      <w:pPr>
        <w:spacing w:beforeLines="50" w:before="120"/>
        <w:rPr>
          <w:rFonts w:eastAsiaTheme="minorEastAsia"/>
          <w:iCs/>
          <w:lang w:eastAsia="zh-CN"/>
        </w:rPr>
      </w:pPr>
      <w:r>
        <w:rPr>
          <w:rFonts w:eastAsiaTheme="minorEastAsia"/>
          <w:iCs/>
          <w:lang w:eastAsia="zh-CN"/>
        </w:rPr>
        <w:t>@ZTE, yes, a network may or may not configure the PL-RS for the SCell. But the scene here is when the network does not configure it. It is not optimization here because there is no existing and correct specified UE behavior for it.</w:t>
      </w:r>
    </w:p>
    <w:p w14:paraId="2BC19A52" w14:textId="77777777" w:rsidR="00637A02" w:rsidRDefault="00637A02" w:rsidP="00637A02">
      <w:pPr>
        <w:spacing w:beforeLines="50" w:before="120"/>
        <w:rPr>
          <w:rFonts w:eastAsiaTheme="minorEastAsia"/>
          <w:iCs/>
          <w:lang w:eastAsia="zh-CN"/>
        </w:rPr>
      </w:pPr>
      <w:r>
        <w:rPr>
          <w:rFonts w:eastAsiaTheme="minorEastAsia"/>
          <w:iCs/>
          <w:lang w:eastAsia="zh-CN"/>
        </w:rPr>
        <w:t>@CATT, with your comment “If Pathloss reference RS is not included, SSB used for SCell activation should be used as RS for PL calculation. ”, you seem OK with Samsung’s revised proposal.</w:t>
      </w:r>
    </w:p>
    <w:p w14:paraId="3D4A078B" w14:textId="77777777" w:rsidR="00637A02" w:rsidRDefault="00637A02" w:rsidP="00637A02">
      <w:pPr>
        <w:spacing w:beforeLines="50" w:before="120"/>
        <w:rPr>
          <w:rFonts w:eastAsiaTheme="minorEastAsia"/>
          <w:iCs/>
          <w:lang w:eastAsia="zh-CN"/>
        </w:rPr>
      </w:pPr>
      <w:r>
        <w:rPr>
          <w:rFonts w:eastAsiaTheme="minorEastAsia"/>
          <w:iCs/>
          <w:lang w:eastAsia="zh-CN"/>
        </w:rPr>
        <w:t xml:space="preserve">@vivo Samsung’s revised proposal has provided the exact SS/PBCH for PL. </w:t>
      </w:r>
    </w:p>
    <w:p w14:paraId="5C102B79" w14:textId="77777777" w:rsidR="00637A02" w:rsidRDefault="00637A02" w:rsidP="00637A02">
      <w:pPr>
        <w:spacing w:beforeLines="50" w:before="120"/>
        <w:rPr>
          <w:rFonts w:eastAsiaTheme="minorEastAsia"/>
          <w:iCs/>
          <w:lang w:eastAsia="zh-CN"/>
        </w:rPr>
      </w:pPr>
    </w:p>
    <w:p w14:paraId="7360A1D6" w14:textId="77777777" w:rsidR="00637A02" w:rsidRDefault="00637A02" w:rsidP="00637A02">
      <w:pPr>
        <w:spacing w:beforeLines="50" w:before="120"/>
        <w:rPr>
          <w:rFonts w:eastAsiaTheme="minorEastAsia"/>
          <w:iCs/>
          <w:lang w:eastAsia="zh-CN"/>
        </w:rPr>
      </w:pPr>
      <w:r>
        <w:rPr>
          <w:rFonts w:eastAsiaTheme="minorEastAsia"/>
          <w:iCs/>
          <w:lang w:eastAsia="zh-CN"/>
        </w:rPr>
        <w:t>Based on the feedbacks, majority view seems the Samsung’s revised proposal.</w:t>
      </w:r>
    </w:p>
    <w:p w14:paraId="51307793" w14:textId="4047EEC4" w:rsidR="00637A02" w:rsidRDefault="00637A02" w:rsidP="00637A02">
      <w:pPr>
        <w:rPr>
          <w:i/>
          <w:color w:val="FF0000"/>
        </w:rPr>
      </w:pPr>
      <w:r>
        <w:rPr>
          <w:b/>
          <w:i/>
          <w:highlight w:val="yellow"/>
          <w:lang w:eastAsia="zh-CN"/>
        </w:rPr>
        <w:lastRenderedPageBreak/>
        <w:t>FL proposal 1-r1</w:t>
      </w:r>
      <w:r>
        <w:rPr>
          <w:i/>
          <w:highlight w:val="yellow"/>
          <w:lang w:eastAsia="zh-CN"/>
        </w:rPr>
        <w:t>:</w:t>
      </w:r>
      <w:r>
        <w:rPr>
          <w:highlight w:val="yellow"/>
          <w:lang w:eastAsia="zh-CN"/>
        </w:rPr>
        <w:t xml:space="preserve"> </w:t>
      </w:r>
      <w:r w:rsidRPr="00F02FC3">
        <w:rPr>
          <w:i/>
          <w:strike/>
          <w:color w:val="FF0000"/>
          <w:lang w:eastAsia="zh-CN"/>
        </w:rPr>
        <w:t>As a conclusion,</w:t>
      </w:r>
      <w:r w:rsidRPr="00F02FC3">
        <w:rPr>
          <w:i/>
          <w:color w:val="FF0000"/>
          <w:lang w:eastAsia="zh-CN"/>
        </w:rPr>
        <w:t xml:space="preserve"> </w:t>
      </w:r>
      <w:r>
        <w:rPr>
          <w:i/>
          <w:color w:val="FF0000"/>
        </w:rPr>
        <w:t>I</w:t>
      </w:r>
      <w:r>
        <w:rPr>
          <w:i/>
        </w:rPr>
        <w:t xml:space="preserve">f RRC parameter pathlossreference is not configured for the SCell, confirm that </w:t>
      </w:r>
      <w:r>
        <w:rPr>
          <w:i/>
          <w:color w:val="FF0000"/>
        </w:rPr>
        <w:t>the UE calculates pathloss of SCell using a RS resource obtained from the SS/PBCH block used for SCell activation.</w:t>
      </w:r>
    </w:p>
    <w:p w14:paraId="229FA6E1" w14:textId="3706BEB6" w:rsidR="00637A02" w:rsidRDefault="00637A02" w:rsidP="00637A02">
      <w:pPr>
        <w:rPr>
          <w:lang w:eastAsia="zh-CN"/>
        </w:rPr>
      </w:pPr>
    </w:p>
    <w:p w14:paraId="18CF1A0C" w14:textId="5C8E769F" w:rsidR="00637A02" w:rsidRDefault="00637A02" w:rsidP="00637A02">
      <w:pPr>
        <w:rPr>
          <w:lang w:eastAsia="zh-CN"/>
        </w:rPr>
      </w:pPr>
      <w:r>
        <w:rPr>
          <w:lang w:eastAsia="zh-CN"/>
        </w:rPr>
        <w:t>Companies’ views are welcome.</w:t>
      </w:r>
    </w:p>
    <w:tbl>
      <w:tblPr>
        <w:tblStyle w:val="af0"/>
        <w:tblW w:w="0" w:type="auto"/>
        <w:tblLook w:val="04A0" w:firstRow="1" w:lastRow="0" w:firstColumn="1" w:lastColumn="0" w:noHBand="0" w:noVBand="1"/>
      </w:tblPr>
      <w:tblGrid>
        <w:gridCol w:w="2113"/>
        <w:gridCol w:w="7194"/>
      </w:tblGrid>
      <w:tr w:rsidR="00637A02" w14:paraId="20AC9963" w14:textId="77777777" w:rsidTr="0009488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69F18B7" w14:textId="77777777" w:rsidR="00637A02" w:rsidRDefault="00637A02" w:rsidP="00637A02">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083F075" w14:textId="77777777" w:rsidR="00637A02" w:rsidRDefault="00637A02" w:rsidP="00637A02">
            <w:pPr>
              <w:spacing w:beforeLines="50" w:before="120"/>
              <w:rPr>
                <w:i/>
                <w:lang w:eastAsia="zh-CN"/>
              </w:rPr>
            </w:pPr>
            <w:r>
              <w:rPr>
                <w:i/>
                <w:lang w:eastAsia="zh-CN"/>
              </w:rPr>
              <w:t>View</w:t>
            </w:r>
          </w:p>
        </w:tc>
      </w:tr>
      <w:tr w:rsidR="00637A02" w14:paraId="406E4A61" w14:textId="77777777" w:rsidTr="00094882">
        <w:tc>
          <w:tcPr>
            <w:tcW w:w="2113" w:type="dxa"/>
            <w:tcBorders>
              <w:top w:val="single" w:sz="4" w:space="0" w:color="auto"/>
              <w:left w:val="single" w:sz="4" w:space="0" w:color="auto"/>
              <w:bottom w:val="single" w:sz="4" w:space="0" w:color="auto"/>
              <w:right w:val="single" w:sz="4" w:space="0" w:color="auto"/>
            </w:tcBorders>
          </w:tcPr>
          <w:p w14:paraId="18853F7D" w14:textId="2D8A2024" w:rsidR="00637A02" w:rsidRPr="00AD5CCF" w:rsidRDefault="00AD5CCF" w:rsidP="00637A02">
            <w:pPr>
              <w:spacing w:beforeLines="50" w:before="120"/>
              <w:rPr>
                <w:iCs/>
                <w:lang w:eastAsia="zh-CN"/>
              </w:rPr>
            </w:pPr>
            <w:r w:rsidRPr="00AD5CCF">
              <w:rPr>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4AE14DB1" w14:textId="219827F3" w:rsidR="00637A02" w:rsidRPr="00AD5CCF" w:rsidRDefault="00AD5CCF" w:rsidP="00637A02">
            <w:pPr>
              <w:spacing w:beforeLines="50" w:before="120"/>
              <w:rPr>
                <w:iCs/>
                <w:lang w:eastAsia="zh-CN"/>
              </w:rPr>
            </w:pPr>
            <w:r>
              <w:rPr>
                <w:iCs/>
                <w:lang w:eastAsia="zh-CN"/>
              </w:rPr>
              <w:t xml:space="preserve">We are OK with the proposal to move forward for Rel-15.   For fast SCell activation in Rel-17, other RS used for SCell activation, such as the temporary RS, might be used as the PL-RS for UL power control.  </w:t>
            </w:r>
          </w:p>
        </w:tc>
      </w:tr>
      <w:tr w:rsidR="00637A02" w14:paraId="1D02D566" w14:textId="77777777" w:rsidTr="00094882">
        <w:tc>
          <w:tcPr>
            <w:tcW w:w="2113" w:type="dxa"/>
            <w:tcBorders>
              <w:top w:val="single" w:sz="4" w:space="0" w:color="auto"/>
              <w:left w:val="single" w:sz="4" w:space="0" w:color="auto"/>
              <w:bottom w:val="single" w:sz="4" w:space="0" w:color="auto"/>
              <w:right w:val="single" w:sz="4" w:space="0" w:color="auto"/>
            </w:tcBorders>
          </w:tcPr>
          <w:p w14:paraId="6228453A" w14:textId="2F356806" w:rsidR="00637A02" w:rsidRPr="00192C55" w:rsidRDefault="00192C55" w:rsidP="00637A02">
            <w:pPr>
              <w:spacing w:beforeLines="50" w:before="120"/>
              <w:rPr>
                <w:rFonts w:eastAsia="맑은 고딕" w:hint="eastAsia"/>
                <w:iCs/>
                <w:lang w:eastAsia="ko-KR"/>
              </w:rPr>
            </w:pPr>
            <w:r>
              <w:rPr>
                <w:rFonts w:eastAsia="맑은 고딕" w:hint="eastAsia"/>
                <w:iCs/>
                <w:lang w:eastAsia="ko-KR"/>
              </w:rPr>
              <w:t>S</w:t>
            </w:r>
            <w:r>
              <w:rPr>
                <w:rFonts w:eastAsia="맑은 고딕"/>
                <w:iCs/>
                <w:lang w:eastAsia="ko-KR"/>
              </w:rPr>
              <w:t>amsung</w:t>
            </w:r>
          </w:p>
        </w:tc>
        <w:tc>
          <w:tcPr>
            <w:tcW w:w="7194" w:type="dxa"/>
            <w:tcBorders>
              <w:top w:val="single" w:sz="4" w:space="0" w:color="auto"/>
              <w:left w:val="single" w:sz="4" w:space="0" w:color="auto"/>
              <w:bottom w:val="single" w:sz="4" w:space="0" w:color="auto"/>
              <w:right w:val="single" w:sz="4" w:space="0" w:color="auto"/>
            </w:tcBorders>
          </w:tcPr>
          <w:p w14:paraId="6CEB615B" w14:textId="3D4EE48C" w:rsidR="00637A02" w:rsidRPr="00192C55" w:rsidRDefault="00192C55" w:rsidP="00637A02">
            <w:pPr>
              <w:spacing w:beforeLines="50" w:before="120"/>
              <w:rPr>
                <w:rFonts w:eastAsia="맑은 고딕" w:hint="eastAsia"/>
                <w:iCs/>
                <w:lang w:eastAsia="ko-KR"/>
              </w:rPr>
            </w:pPr>
            <w:r>
              <w:rPr>
                <w:rFonts w:eastAsia="맑은 고딕" w:hint="eastAsia"/>
                <w:iCs/>
                <w:lang w:eastAsia="ko-KR"/>
              </w:rPr>
              <w:t>Fine</w:t>
            </w:r>
            <w:r w:rsidR="000E43E4">
              <w:rPr>
                <w:rFonts w:eastAsia="맑은 고딕"/>
                <w:iCs/>
                <w:lang w:eastAsia="ko-KR"/>
              </w:rPr>
              <w:t>.</w:t>
            </w:r>
            <w:bookmarkStart w:id="37" w:name="_GoBack"/>
            <w:bookmarkEnd w:id="37"/>
          </w:p>
        </w:tc>
      </w:tr>
      <w:tr w:rsidR="00637A02" w14:paraId="1FFC5B4B" w14:textId="77777777" w:rsidTr="00094882">
        <w:tc>
          <w:tcPr>
            <w:tcW w:w="2113" w:type="dxa"/>
            <w:tcBorders>
              <w:top w:val="single" w:sz="4" w:space="0" w:color="auto"/>
              <w:left w:val="single" w:sz="4" w:space="0" w:color="auto"/>
              <w:bottom w:val="single" w:sz="4" w:space="0" w:color="auto"/>
              <w:right w:val="single" w:sz="4" w:space="0" w:color="auto"/>
            </w:tcBorders>
          </w:tcPr>
          <w:p w14:paraId="10C16EEB" w14:textId="582804F7" w:rsidR="00637A02" w:rsidRPr="00AD5CCF" w:rsidRDefault="00637A02" w:rsidP="00637A02">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67C8DE13" w14:textId="3E4E2D2E" w:rsidR="00637A02" w:rsidRPr="00AD5CCF" w:rsidRDefault="00637A02" w:rsidP="00637A02">
            <w:pPr>
              <w:spacing w:beforeLines="50" w:before="120"/>
              <w:rPr>
                <w:iCs/>
                <w:lang w:eastAsia="zh-CN"/>
              </w:rPr>
            </w:pPr>
          </w:p>
        </w:tc>
      </w:tr>
      <w:tr w:rsidR="00637A02" w14:paraId="182C0E35" w14:textId="77777777" w:rsidTr="00094882">
        <w:tc>
          <w:tcPr>
            <w:tcW w:w="2113" w:type="dxa"/>
          </w:tcPr>
          <w:p w14:paraId="2F46FE4D" w14:textId="25AE8EB3" w:rsidR="00637A02" w:rsidRPr="00AD5CCF" w:rsidRDefault="00637A02" w:rsidP="00637A02">
            <w:pPr>
              <w:spacing w:beforeLines="50" w:before="120"/>
              <w:rPr>
                <w:iCs/>
                <w:lang w:eastAsia="zh-CN"/>
              </w:rPr>
            </w:pPr>
          </w:p>
        </w:tc>
        <w:tc>
          <w:tcPr>
            <w:tcW w:w="7194" w:type="dxa"/>
          </w:tcPr>
          <w:p w14:paraId="51969056" w14:textId="12536DF8" w:rsidR="00637A02" w:rsidRPr="00AD5CCF" w:rsidRDefault="00637A02" w:rsidP="00637A02">
            <w:pPr>
              <w:spacing w:beforeLines="50" w:before="120"/>
              <w:rPr>
                <w:iCs/>
                <w:lang w:eastAsia="zh-CN"/>
              </w:rPr>
            </w:pPr>
          </w:p>
        </w:tc>
      </w:tr>
    </w:tbl>
    <w:p w14:paraId="45AA056E" w14:textId="77777777" w:rsidR="00637A02" w:rsidRDefault="00637A02" w:rsidP="00637A02">
      <w:pPr>
        <w:rPr>
          <w:lang w:eastAsia="zh-CN"/>
        </w:rPr>
      </w:pPr>
    </w:p>
    <w:p w14:paraId="78600BFA" w14:textId="77777777" w:rsidR="00045B19" w:rsidRDefault="002C072A">
      <w:pPr>
        <w:pStyle w:val="2"/>
        <w:keepLines/>
        <w:autoSpaceDE/>
        <w:autoSpaceDN/>
        <w:adjustRightInd/>
        <w:spacing w:before="240" w:after="100" w:afterAutospacing="1" w:line="240" w:lineRule="atLeast"/>
        <w:jc w:val="left"/>
      </w:pPr>
      <w:r>
        <w:t>[TBD] Draft CR for TS 38.213</w:t>
      </w:r>
    </w:p>
    <w:p w14:paraId="17B86970" w14:textId="77777777" w:rsidR="00045B19" w:rsidRDefault="002C072A">
      <w:r>
        <w:t>TBD</w:t>
      </w:r>
    </w:p>
    <w:p w14:paraId="18B1ABA8" w14:textId="77777777" w:rsidR="00045B19" w:rsidRDefault="002C072A">
      <w:pPr>
        <w:pStyle w:val="2"/>
        <w:keepLines/>
        <w:autoSpaceDE/>
        <w:autoSpaceDN/>
        <w:adjustRightInd/>
        <w:spacing w:before="240" w:after="100" w:afterAutospacing="1" w:line="240" w:lineRule="atLeast"/>
        <w:jc w:val="left"/>
      </w:pPr>
      <w:r>
        <w:t>[TBD] A LS to other WGs, if any</w:t>
      </w:r>
    </w:p>
    <w:p w14:paraId="731307D2" w14:textId="77777777" w:rsidR="00045B19" w:rsidRDefault="002C072A">
      <w:r>
        <w:t>TBD</w:t>
      </w:r>
    </w:p>
    <w:p w14:paraId="3C20018B" w14:textId="77777777" w:rsidR="00045B19" w:rsidRDefault="00045B19"/>
    <w:p w14:paraId="32E80DE2" w14:textId="77777777" w:rsidR="00045B19" w:rsidRDefault="002C072A">
      <w:pPr>
        <w:pStyle w:val="1"/>
        <w:spacing w:before="240"/>
        <w:ind w:left="431" w:hanging="431"/>
        <w:rPr>
          <w:lang w:eastAsia="zh-CN"/>
        </w:rPr>
      </w:pPr>
      <w:r>
        <w:rPr>
          <w:lang w:eastAsia="zh-CN"/>
        </w:rPr>
        <w:t>Conclusions</w:t>
      </w:r>
    </w:p>
    <w:p w14:paraId="0B696F85" w14:textId="77777777" w:rsidR="00045B19" w:rsidRDefault="002C072A">
      <w:pPr>
        <w:wordWrap w:val="0"/>
        <w:rPr>
          <w:sz w:val="20"/>
          <w:szCs w:val="20"/>
        </w:rPr>
      </w:pPr>
      <w:r>
        <w:rPr>
          <w:bCs/>
          <w:sz w:val="20"/>
          <w:szCs w:val="20"/>
        </w:rPr>
        <w:t>TBD</w:t>
      </w:r>
    </w:p>
    <w:p w14:paraId="66E801AE" w14:textId="77777777" w:rsidR="00045B19" w:rsidRDefault="00045B19">
      <w:pPr>
        <w:rPr>
          <w:rFonts w:eastAsiaTheme="minorEastAsia"/>
          <w:sz w:val="20"/>
          <w:szCs w:val="20"/>
          <w:lang w:eastAsia="zh-CN"/>
        </w:rPr>
      </w:pPr>
    </w:p>
    <w:p w14:paraId="6D954B2C" w14:textId="77777777" w:rsidR="00045B19" w:rsidRDefault="002C072A">
      <w:pPr>
        <w:pStyle w:val="1"/>
        <w:numPr>
          <w:ilvl w:val="0"/>
          <w:numId w:val="0"/>
        </w:numPr>
        <w:ind w:left="432" w:hanging="432"/>
      </w:pPr>
      <w:bookmarkStart w:id="38" w:name="_Ref124589665"/>
      <w:bookmarkStart w:id="39" w:name="_Ref71620620"/>
      <w:bookmarkStart w:id="40" w:name="_Ref124671424"/>
      <w:r>
        <w:t>References</w:t>
      </w:r>
    </w:p>
    <w:bookmarkEnd w:id="1"/>
    <w:bookmarkEnd w:id="38"/>
    <w:bookmarkEnd w:id="39"/>
    <w:bookmarkEnd w:id="40"/>
    <w:p w14:paraId="1371C475" w14:textId="77777777" w:rsidR="00045B19" w:rsidRDefault="002C072A">
      <w:pPr>
        <w:pStyle w:val="af6"/>
        <w:numPr>
          <w:ilvl w:val="0"/>
          <w:numId w:val="12"/>
        </w:numPr>
        <w:rPr>
          <w:szCs w:val="22"/>
          <w:lang w:eastAsia="zh-CN"/>
        </w:rPr>
      </w:pPr>
      <w:r>
        <w:rPr>
          <w:szCs w:val="22"/>
          <w:lang w:eastAsia="zh-CN"/>
        </w:rPr>
        <w:t>R1-2203112 Discussion on PL-RS configuration of SCells, Huawei, HiSilicon</w:t>
      </w:r>
    </w:p>
    <w:p w14:paraId="0E8A7E85" w14:textId="77777777" w:rsidR="00045B19" w:rsidRDefault="002C072A">
      <w:pPr>
        <w:pStyle w:val="af6"/>
        <w:numPr>
          <w:ilvl w:val="0"/>
          <w:numId w:val="12"/>
        </w:numPr>
        <w:rPr>
          <w:szCs w:val="22"/>
          <w:lang w:eastAsia="zh-CN"/>
        </w:rPr>
      </w:pPr>
      <w:r>
        <w:rPr>
          <w:szCs w:val="22"/>
          <w:lang w:eastAsia="zh-CN"/>
        </w:rPr>
        <w:t>R1-2203113 Corrections on PL-RS configuration, Huawei, HiSilicon</w:t>
      </w:r>
    </w:p>
    <w:p w14:paraId="722468C3" w14:textId="77777777" w:rsidR="00045B19" w:rsidRDefault="002C072A">
      <w:pPr>
        <w:pStyle w:val="af6"/>
        <w:numPr>
          <w:ilvl w:val="0"/>
          <w:numId w:val="12"/>
        </w:numPr>
        <w:rPr>
          <w:szCs w:val="22"/>
          <w:lang w:eastAsia="zh-CN"/>
        </w:rPr>
      </w:pPr>
      <w:r>
        <w:rPr>
          <w:szCs w:val="22"/>
          <w:lang w:eastAsia="zh-CN"/>
        </w:rPr>
        <w:t>R1-2204821 On the PL-RS configuration of PUCCH SCell to be activated, Nokia, Nokia Shanghai Bell</w:t>
      </w:r>
    </w:p>
    <w:p w14:paraId="79D406BC" w14:textId="77777777" w:rsidR="00045B19" w:rsidRDefault="00045B19">
      <w:pPr>
        <w:pStyle w:val="1"/>
        <w:numPr>
          <w:ilvl w:val="0"/>
          <w:numId w:val="0"/>
        </w:numPr>
        <w:ind w:left="432" w:hanging="432"/>
      </w:pPr>
    </w:p>
    <w:p w14:paraId="56134AEA" w14:textId="77777777" w:rsidR="00045B19" w:rsidRDefault="002C072A">
      <w:pPr>
        <w:pStyle w:val="1"/>
        <w:numPr>
          <w:ilvl w:val="0"/>
          <w:numId w:val="0"/>
        </w:numPr>
        <w:ind w:left="432" w:hanging="432"/>
      </w:pPr>
      <w:r>
        <w:rPr>
          <w:rFonts w:hint="eastAsia"/>
        </w:rPr>
        <w:t>A</w:t>
      </w:r>
      <w:r>
        <w:t xml:space="preserve">ppendix: </w:t>
      </w:r>
    </w:p>
    <w:sectPr w:rsidR="00045B19">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462CB2" w14:textId="77777777" w:rsidR="00340647" w:rsidRDefault="00340647">
      <w:pPr>
        <w:spacing w:line="240" w:lineRule="auto"/>
      </w:pPr>
      <w:r>
        <w:separator/>
      </w:r>
    </w:p>
  </w:endnote>
  <w:endnote w:type="continuationSeparator" w:id="0">
    <w:p w14:paraId="3ACC795E" w14:textId="77777777" w:rsidR="00340647" w:rsidRDefault="00340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맑은 고딕">
    <w:panose1 w:val="020B0503020000020004"/>
    <w:charset w:val="81"/>
    <w:family w:val="modern"/>
    <w:pitch w:val="variable"/>
    <w:sig w:usb0="9000002F" w:usb1="29D77CFB" w:usb2="00000012" w:usb3="00000000" w:csb0="00080001" w:csb1="00000000"/>
  </w:font>
  <w:font w:name="MS LineDraw">
    <w:altName w:val="Courier New"/>
    <w:charset w:val="02"/>
    <w:family w:val="modern"/>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EF918" w14:textId="77777777" w:rsidR="00340647" w:rsidRDefault="00340647">
      <w:pPr>
        <w:spacing w:after="0"/>
      </w:pPr>
      <w:r>
        <w:separator/>
      </w:r>
    </w:p>
  </w:footnote>
  <w:footnote w:type="continuationSeparator" w:id="0">
    <w:p w14:paraId="0E33953F" w14:textId="77777777" w:rsidR="00340647" w:rsidRDefault="0034064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75930"/>
    <w:multiLevelType w:val="multilevel"/>
    <w:tmpl w:val="01C759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DF33A7"/>
    <w:multiLevelType w:val="multilevel"/>
    <w:tmpl w:val="0ADF33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84EBC"/>
    <w:multiLevelType w:val="multilevel"/>
    <w:tmpl w:val="14884E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7B18FC"/>
    <w:multiLevelType w:val="hybridMultilevel"/>
    <w:tmpl w:val="46BAD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1998"/>
        </w:tabs>
        <w:ind w:left="1998"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48BD4416"/>
    <w:multiLevelType w:val="multilevel"/>
    <w:tmpl w:val="48BD44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9" w15:restartNumberingAfterBreak="0">
    <w:nsid w:val="4D8A7C6D"/>
    <w:multiLevelType w:val="multilevel"/>
    <w:tmpl w:val="4D8A7C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1" w15:restartNumberingAfterBreak="0">
    <w:nsid w:val="6FBC533A"/>
    <w:multiLevelType w:val="multilevel"/>
    <w:tmpl w:val="6FBC533A"/>
    <w:lvl w:ilvl="0">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4"/>
  </w:num>
  <w:num w:numId="2">
    <w:abstractNumId w:val="6"/>
  </w:num>
  <w:num w:numId="3">
    <w:abstractNumId w:val="8"/>
  </w:num>
  <w:num w:numId="4">
    <w:abstractNumId w:val="12"/>
    <w:lvlOverride w:ilvl="0">
      <w:startOverride w:val="1"/>
    </w:lvlOverride>
  </w:num>
  <w:num w:numId="5">
    <w:abstractNumId w:val="10"/>
  </w:num>
  <w:num w:numId="6">
    <w:abstractNumId w:val="1"/>
  </w:num>
  <w:num w:numId="7">
    <w:abstractNumId w:val="11"/>
  </w:num>
  <w:num w:numId="8">
    <w:abstractNumId w:val="2"/>
  </w:num>
  <w:num w:numId="9">
    <w:abstractNumId w:val="0"/>
  </w:num>
  <w:num w:numId="10">
    <w:abstractNumId w:val="9"/>
  </w:num>
  <w:num w:numId="11">
    <w:abstractNumId w:val="7"/>
  </w:num>
  <w:num w:numId="12">
    <w:abstractNumId w:val="5"/>
  </w:num>
  <w:num w:numId="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B9B11EB0"/>
    <w:rsid w:val="E6BB2F85"/>
    <w:rsid w:val="00000916"/>
    <w:rsid w:val="00000D04"/>
    <w:rsid w:val="00000D67"/>
    <w:rsid w:val="00000DB2"/>
    <w:rsid w:val="000017AC"/>
    <w:rsid w:val="000017BC"/>
    <w:rsid w:val="00001D0B"/>
    <w:rsid w:val="000020F6"/>
    <w:rsid w:val="000027FF"/>
    <w:rsid w:val="00002893"/>
    <w:rsid w:val="00002EB6"/>
    <w:rsid w:val="000033A3"/>
    <w:rsid w:val="00003605"/>
    <w:rsid w:val="00003C56"/>
    <w:rsid w:val="00003EC2"/>
    <w:rsid w:val="000040A9"/>
    <w:rsid w:val="0000458E"/>
    <w:rsid w:val="00004E70"/>
    <w:rsid w:val="0000650C"/>
    <w:rsid w:val="000072B6"/>
    <w:rsid w:val="00007635"/>
    <w:rsid w:val="00007813"/>
    <w:rsid w:val="00007AAD"/>
    <w:rsid w:val="00007E46"/>
    <w:rsid w:val="00010304"/>
    <w:rsid w:val="000109E6"/>
    <w:rsid w:val="00010B3E"/>
    <w:rsid w:val="00010E4E"/>
    <w:rsid w:val="00011ABD"/>
    <w:rsid w:val="00011F67"/>
    <w:rsid w:val="00012862"/>
    <w:rsid w:val="000128E6"/>
    <w:rsid w:val="00012948"/>
    <w:rsid w:val="0001324D"/>
    <w:rsid w:val="0001338D"/>
    <w:rsid w:val="00013D74"/>
    <w:rsid w:val="0001440D"/>
    <w:rsid w:val="000154E7"/>
    <w:rsid w:val="0001596C"/>
    <w:rsid w:val="00015D3E"/>
    <w:rsid w:val="00015EFB"/>
    <w:rsid w:val="000165E2"/>
    <w:rsid w:val="00016A22"/>
    <w:rsid w:val="000172BE"/>
    <w:rsid w:val="00017D8A"/>
    <w:rsid w:val="000201F8"/>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75C6"/>
    <w:rsid w:val="00027AD6"/>
    <w:rsid w:val="0003024C"/>
    <w:rsid w:val="0003175E"/>
    <w:rsid w:val="0003180F"/>
    <w:rsid w:val="00031ADB"/>
    <w:rsid w:val="00032056"/>
    <w:rsid w:val="000328CA"/>
    <w:rsid w:val="00032A1A"/>
    <w:rsid w:val="00032E40"/>
    <w:rsid w:val="0003376B"/>
    <w:rsid w:val="00033BE0"/>
    <w:rsid w:val="00034676"/>
    <w:rsid w:val="000346E6"/>
    <w:rsid w:val="00034806"/>
    <w:rsid w:val="000352B3"/>
    <w:rsid w:val="00035A62"/>
    <w:rsid w:val="000362E5"/>
    <w:rsid w:val="0004023E"/>
    <w:rsid w:val="0004024B"/>
    <w:rsid w:val="00041C57"/>
    <w:rsid w:val="00042D4E"/>
    <w:rsid w:val="000434B7"/>
    <w:rsid w:val="000435E4"/>
    <w:rsid w:val="000436FD"/>
    <w:rsid w:val="00043891"/>
    <w:rsid w:val="00045625"/>
    <w:rsid w:val="00045B19"/>
    <w:rsid w:val="00045BB6"/>
    <w:rsid w:val="00046796"/>
    <w:rsid w:val="000467FD"/>
    <w:rsid w:val="000468F1"/>
    <w:rsid w:val="00046AAF"/>
    <w:rsid w:val="00047225"/>
    <w:rsid w:val="000477DE"/>
    <w:rsid w:val="00047E60"/>
    <w:rsid w:val="0005052D"/>
    <w:rsid w:val="00051CCE"/>
    <w:rsid w:val="00052AD2"/>
    <w:rsid w:val="000530DF"/>
    <w:rsid w:val="00053F0F"/>
    <w:rsid w:val="00053FC5"/>
    <w:rsid w:val="0005474C"/>
    <w:rsid w:val="00054E0C"/>
    <w:rsid w:val="00055243"/>
    <w:rsid w:val="00055263"/>
    <w:rsid w:val="0005541D"/>
    <w:rsid w:val="000565C8"/>
    <w:rsid w:val="00056B66"/>
    <w:rsid w:val="00056D8C"/>
    <w:rsid w:val="00057DC8"/>
    <w:rsid w:val="000609E4"/>
    <w:rsid w:val="0006106C"/>
    <w:rsid w:val="0006122F"/>
    <w:rsid w:val="000612E1"/>
    <w:rsid w:val="000614FE"/>
    <w:rsid w:val="00061D60"/>
    <w:rsid w:val="00061F7B"/>
    <w:rsid w:val="000630C2"/>
    <w:rsid w:val="00063AFA"/>
    <w:rsid w:val="00063C33"/>
    <w:rsid w:val="00065B56"/>
    <w:rsid w:val="00065D38"/>
    <w:rsid w:val="000660C8"/>
    <w:rsid w:val="000665CF"/>
    <w:rsid w:val="00067DD1"/>
    <w:rsid w:val="00070447"/>
    <w:rsid w:val="000706E7"/>
    <w:rsid w:val="000708A1"/>
    <w:rsid w:val="00070EF8"/>
    <w:rsid w:val="000710FE"/>
    <w:rsid w:val="00071192"/>
    <w:rsid w:val="00071363"/>
    <w:rsid w:val="000713A7"/>
    <w:rsid w:val="00071994"/>
    <w:rsid w:val="00072A80"/>
    <w:rsid w:val="00072DEF"/>
    <w:rsid w:val="000731A0"/>
    <w:rsid w:val="000732D3"/>
    <w:rsid w:val="000736C1"/>
    <w:rsid w:val="00073797"/>
    <w:rsid w:val="00073DEC"/>
    <w:rsid w:val="000745AA"/>
    <w:rsid w:val="000745C4"/>
    <w:rsid w:val="0007480B"/>
    <w:rsid w:val="00074E86"/>
    <w:rsid w:val="0007583F"/>
    <w:rsid w:val="00076097"/>
    <w:rsid w:val="00076541"/>
    <w:rsid w:val="00076699"/>
    <w:rsid w:val="000768E0"/>
    <w:rsid w:val="00076971"/>
    <w:rsid w:val="00076C83"/>
    <w:rsid w:val="000770DD"/>
    <w:rsid w:val="000772F4"/>
    <w:rsid w:val="000776EB"/>
    <w:rsid w:val="000778CF"/>
    <w:rsid w:val="000803B0"/>
    <w:rsid w:val="00081283"/>
    <w:rsid w:val="000823B0"/>
    <w:rsid w:val="00082E6D"/>
    <w:rsid w:val="0008335B"/>
    <w:rsid w:val="00083379"/>
    <w:rsid w:val="00083587"/>
    <w:rsid w:val="00083838"/>
    <w:rsid w:val="00083B6A"/>
    <w:rsid w:val="00084429"/>
    <w:rsid w:val="0008466B"/>
    <w:rsid w:val="00084DEE"/>
    <w:rsid w:val="00085923"/>
    <w:rsid w:val="00085D51"/>
    <w:rsid w:val="00085DCD"/>
    <w:rsid w:val="00085E04"/>
    <w:rsid w:val="000862A0"/>
    <w:rsid w:val="000862CD"/>
    <w:rsid w:val="00086800"/>
    <w:rsid w:val="00086DC2"/>
    <w:rsid w:val="0008701B"/>
    <w:rsid w:val="00087301"/>
    <w:rsid w:val="00087913"/>
    <w:rsid w:val="00087F0F"/>
    <w:rsid w:val="000902DC"/>
    <w:rsid w:val="000911AE"/>
    <w:rsid w:val="00091510"/>
    <w:rsid w:val="000924B9"/>
    <w:rsid w:val="000924C4"/>
    <w:rsid w:val="00093486"/>
    <w:rsid w:val="00093697"/>
    <w:rsid w:val="000936C8"/>
    <w:rsid w:val="00093D42"/>
    <w:rsid w:val="00093DD0"/>
    <w:rsid w:val="00094033"/>
    <w:rsid w:val="0009447B"/>
    <w:rsid w:val="000944C5"/>
    <w:rsid w:val="0009473A"/>
    <w:rsid w:val="00094A16"/>
    <w:rsid w:val="00094DE6"/>
    <w:rsid w:val="00095C52"/>
    <w:rsid w:val="00095DA4"/>
    <w:rsid w:val="00096356"/>
    <w:rsid w:val="000965F9"/>
    <w:rsid w:val="00097C99"/>
    <w:rsid w:val="000A0F14"/>
    <w:rsid w:val="000A10E9"/>
    <w:rsid w:val="000A1441"/>
    <w:rsid w:val="000A16C7"/>
    <w:rsid w:val="000A1A06"/>
    <w:rsid w:val="000A1B60"/>
    <w:rsid w:val="000A1E09"/>
    <w:rsid w:val="000A1E77"/>
    <w:rsid w:val="000A2004"/>
    <w:rsid w:val="000A2048"/>
    <w:rsid w:val="000A21B4"/>
    <w:rsid w:val="000A2CC7"/>
    <w:rsid w:val="000A2E63"/>
    <w:rsid w:val="000A2ED6"/>
    <w:rsid w:val="000A37FC"/>
    <w:rsid w:val="000A390A"/>
    <w:rsid w:val="000A3E79"/>
    <w:rsid w:val="000A4205"/>
    <w:rsid w:val="000A456C"/>
    <w:rsid w:val="000A4A19"/>
    <w:rsid w:val="000A4C81"/>
    <w:rsid w:val="000A5C66"/>
    <w:rsid w:val="000A5D07"/>
    <w:rsid w:val="000A6351"/>
    <w:rsid w:val="000A63D6"/>
    <w:rsid w:val="000A68F5"/>
    <w:rsid w:val="000A7B38"/>
    <w:rsid w:val="000B0343"/>
    <w:rsid w:val="000B09B9"/>
    <w:rsid w:val="000B0F7D"/>
    <w:rsid w:val="000B137C"/>
    <w:rsid w:val="000B21FF"/>
    <w:rsid w:val="000B24E4"/>
    <w:rsid w:val="000B2985"/>
    <w:rsid w:val="000B2C88"/>
    <w:rsid w:val="000B3342"/>
    <w:rsid w:val="000B34FF"/>
    <w:rsid w:val="000B51FA"/>
    <w:rsid w:val="000B5905"/>
    <w:rsid w:val="000B5975"/>
    <w:rsid w:val="000B5DE4"/>
    <w:rsid w:val="000B6E2C"/>
    <w:rsid w:val="000B6F11"/>
    <w:rsid w:val="000B711A"/>
    <w:rsid w:val="000B76C5"/>
    <w:rsid w:val="000B7A10"/>
    <w:rsid w:val="000C0904"/>
    <w:rsid w:val="000C096A"/>
    <w:rsid w:val="000C0CDB"/>
    <w:rsid w:val="000C115D"/>
    <w:rsid w:val="000C119C"/>
    <w:rsid w:val="000C1535"/>
    <w:rsid w:val="000C1FA8"/>
    <w:rsid w:val="000C252B"/>
    <w:rsid w:val="000C2FBD"/>
    <w:rsid w:val="000C31D2"/>
    <w:rsid w:val="000C3314"/>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FD8"/>
    <w:rsid w:val="000D04B5"/>
    <w:rsid w:val="000D0565"/>
    <w:rsid w:val="000D064E"/>
    <w:rsid w:val="000D0B51"/>
    <w:rsid w:val="000D0E4E"/>
    <w:rsid w:val="000D113C"/>
    <w:rsid w:val="000D12D1"/>
    <w:rsid w:val="000D159A"/>
    <w:rsid w:val="000D1796"/>
    <w:rsid w:val="000D22CC"/>
    <w:rsid w:val="000D27C9"/>
    <w:rsid w:val="000D36AE"/>
    <w:rsid w:val="000D38A1"/>
    <w:rsid w:val="000D4C4E"/>
    <w:rsid w:val="000D4F29"/>
    <w:rsid w:val="000D5077"/>
    <w:rsid w:val="000D5362"/>
    <w:rsid w:val="000D57F8"/>
    <w:rsid w:val="000D5851"/>
    <w:rsid w:val="000D5C60"/>
    <w:rsid w:val="000D71E2"/>
    <w:rsid w:val="000D73A5"/>
    <w:rsid w:val="000D77E7"/>
    <w:rsid w:val="000D7ECF"/>
    <w:rsid w:val="000E07D6"/>
    <w:rsid w:val="000E0E9D"/>
    <w:rsid w:val="000E117C"/>
    <w:rsid w:val="000E1380"/>
    <w:rsid w:val="000E1695"/>
    <w:rsid w:val="000E18DF"/>
    <w:rsid w:val="000E2207"/>
    <w:rsid w:val="000E3799"/>
    <w:rsid w:val="000E43E4"/>
    <w:rsid w:val="000E59A0"/>
    <w:rsid w:val="000E679F"/>
    <w:rsid w:val="000E78FA"/>
    <w:rsid w:val="000E791F"/>
    <w:rsid w:val="000E79BA"/>
    <w:rsid w:val="000E7A79"/>
    <w:rsid w:val="000E7A84"/>
    <w:rsid w:val="000F0209"/>
    <w:rsid w:val="000F1116"/>
    <w:rsid w:val="000F1184"/>
    <w:rsid w:val="000F15BC"/>
    <w:rsid w:val="000F17A0"/>
    <w:rsid w:val="000F180A"/>
    <w:rsid w:val="000F1B2B"/>
    <w:rsid w:val="000F1C92"/>
    <w:rsid w:val="000F2386"/>
    <w:rsid w:val="000F2D45"/>
    <w:rsid w:val="000F2EEE"/>
    <w:rsid w:val="000F2FEE"/>
    <w:rsid w:val="000F3697"/>
    <w:rsid w:val="000F3D58"/>
    <w:rsid w:val="000F3E9E"/>
    <w:rsid w:val="000F4317"/>
    <w:rsid w:val="000F44CF"/>
    <w:rsid w:val="000F4682"/>
    <w:rsid w:val="000F4EB6"/>
    <w:rsid w:val="000F5BFD"/>
    <w:rsid w:val="000F7F58"/>
    <w:rsid w:val="00100067"/>
    <w:rsid w:val="00100128"/>
    <w:rsid w:val="0010079F"/>
    <w:rsid w:val="00100FF3"/>
    <w:rsid w:val="0010148D"/>
    <w:rsid w:val="001020FA"/>
    <w:rsid w:val="001026CA"/>
    <w:rsid w:val="00102F8B"/>
    <w:rsid w:val="001031EC"/>
    <w:rsid w:val="001033C5"/>
    <w:rsid w:val="001043C2"/>
    <w:rsid w:val="001043E1"/>
    <w:rsid w:val="00104E21"/>
    <w:rsid w:val="0010505A"/>
    <w:rsid w:val="0010518B"/>
    <w:rsid w:val="0010566D"/>
    <w:rsid w:val="00105790"/>
    <w:rsid w:val="00105CC7"/>
    <w:rsid w:val="00106486"/>
    <w:rsid w:val="00107779"/>
    <w:rsid w:val="001078C2"/>
    <w:rsid w:val="00107CF5"/>
    <w:rsid w:val="00107E1C"/>
    <w:rsid w:val="00110243"/>
    <w:rsid w:val="001112C4"/>
    <w:rsid w:val="00111444"/>
    <w:rsid w:val="00111723"/>
    <w:rsid w:val="00111F97"/>
    <w:rsid w:val="0011214F"/>
    <w:rsid w:val="001129B5"/>
    <w:rsid w:val="00112BE6"/>
    <w:rsid w:val="001131BA"/>
    <w:rsid w:val="00114043"/>
    <w:rsid w:val="001141E3"/>
    <w:rsid w:val="001144DF"/>
    <w:rsid w:val="00114675"/>
    <w:rsid w:val="00114EE6"/>
    <w:rsid w:val="00115170"/>
    <w:rsid w:val="0011557B"/>
    <w:rsid w:val="00116767"/>
    <w:rsid w:val="001168E7"/>
    <w:rsid w:val="00117930"/>
    <w:rsid w:val="00117C85"/>
    <w:rsid w:val="00117F3C"/>
    <w:rsid w:val="00120132"/>
    <w:rsid w:val="00120257"/>
    <w:rsid w:val="00120B13"/>
    <w:rsid w:val="00122CB2"/>
    <w:rsid w:val="00123E90"/>
    <w:rsid w:val="0012433B"/>
    <w:rsid w:val="00124365"/>
    <w:rsid w:val="001248D6"/>
    <w:rsid w:val="00124D84"/>
    <w:rsid w:val="00124E8B"/>
    <w:rsid w:val="001250DD"/>
    <w:rsid w:val="00125733"/>
    <w:rsid w:val="00125A04"/>
    <w:rsid w:val="001263AA"/>
    <w:rsid w:val="0012657A"/>
    <w:rsid w:val="00126ED6"/>
    <w:rsid w:val="00127590"/>
    <w:rsid w:val="00130779"/>
    <w:rsid w:val="001307A1"/>
    <w:rsid w:val="00130F81"/>
    <w:rsid w:val="00131DFB"/>
    <w:rsid w:val="00132087"/>
    <w:rsid w:val="001321D3"/>
    <w:rsid w:val="00132F5F"/>
    <w:rsid w:val="001330FF"/>
    <w:rsid w:val="001334B3"/>
    <w:rsid w:val="00133599"/>
    <w:rsid w:val="00133BF7"/>
    <w:rsid w:val="00134450"/>
    <w:rsid w:val="00134B88"/>
    <w:rsid w:val="00136008"/>
    <w:rsid w:val="00136022"/>
    <w:rsid w:val="001365E6"/>
    <w:rsid w:val="00136A23"/>
    <w:rsid w:val="00136B99"/>
    <w:rsid w:val="001402FC"/>
    <w:rsid w:val="001404DB"/>
    <w:rsid w:val="0014063E"/>
    <w:rsid w:val="0014087D"/>
    <w:rsid w:val="00140933"/>
    <w:rsid w:val="00140E2A"/>
    <w:rsid w:val="00140EBE"/>
    <w:rsid w:val="00140F74"/>
    <w:rsid w:val="001410FF"/>
    <w:rsid w:val="00141191"/>
    <w:rsid w:val="00141202"/>
    <w:rsid w:val="0014159C"/>
    <w:rsid w:val="00142665"/>
    <w:rsid w:val="0014384A"/>
    <w:rsid w:val="0014450F"/>
    <w:rsid w:val="00144D8F"/>
    <w:rsid w:val="00145C74"/>
    <w:rsid w:val="00145FD5"/>
    <w:rsid w:val="0014622E"/>
    <w:rsid w:val="001462D1"/>
    <w:rsid w:val="001462E9"/>
    <w:rsid w:val="0014648D"/>
    <w:rsid w:val="00146B4F"/>
    <w:rsid w:val="00146E32"/>
    <w:rsid w:val="00147229"/>
    <w:rsid w:val="001472D2"/>
    <w:rsid w:val="0014744E"/>
    <w:rsid w:val="00147498"/>
    <w:rsid w:val="00150194"/>
    <w:rsid w:val="001509C9"/>
    <w:rsid w:val="00150F6F"/>
    <w:rsid w:val="001513E2"/>
    <w:rsid w:val="00151505"/>
    <w:rsid w:val="00151619"/>
    <w:rsid w:val="001517F1"/>
    <w:rsid w:val="00151C66"/>
    <w:rsid w:val="00152835"/>
    <w:rsid w:val="00152CE9"/>
    <w:rsid w:val="001532BA"/>
    <w:rsid w:val="00153C55"/>
    <w:rsid w:val="00153DF3"/>
    <w:rsid w:val="00154290"/>
    <w:rsid w:val="001559FA"/>
    <w:rsid w:val="00155A2B"/>
    <w:rsid w:val="0015630F"/>
    <w:rsid w:val="00156374"/>
    <w:rsid w:val="0015655A"/>
    <w:rsid w:val="00156F16"/>
    <w:rsid w:val="00157433"/>
    <w:rsid w:val="001577D8"/>
    <w:rsid w:val="00157FC3"/>
    <w:rsid w:val="001605E9"/>
    <w:rsid w:val="00160739"/>
    <w:rsid w:val="00160B27"/>
    <w:rsid w:val="00161B13"/>
    <w:rsid w:val="0016271E"/>
    <w:rsid w:val="00162BF9"/>
    <w:rsid w:val="00162C9F"/>
    <w:rsid w:val="00162D7A"/>
    <w:rsid w:val="00163A08"/>
    <w:rsid w:val="00164DAB"/>
    <w:rsid w:val="00164F94"/>
    <w:rsid w:val="00165BBB"/>
    <w:rsid w:val="0016613F"/>
    <w:rsid w:val="00166215"/>
    <w:rsid w:val="00166591"/>
    <w:rsid w:val="00166E06"/>
    <w:rsid w:val="00167FDC"/>
    <w:rsid w:val="00170597"/>
    <w:rsid w:val="00171143"/>
    <w:rsid w:val="00171D78"/>
    <w:rsid w:val="001725E3"/>
    <w:rsid w:val="0017283B"/>
    <w:rsid w:val="00172864"/>
    <w:rsid w:val="00172B82"/>
    <w:rsid w:val="00172EFA"/>
    <w:rsid w:val="0017321B"/>
    <w:rsid w:val="00173608"/>
    <w:rsid w:val="001745EC"/>
    <w:rsid w:val="001747B7"/>
    <w:rsid w:val="001747DC"/>
    <w:rsid w:val="0017568B"/>
    <w:rsid w:val="00175B7B"/>
    <w:rsid w:val="00175C30"/>
    <w:rsid w:val="00176131"/>
    <w:rsid w:val="001763C4"/>
    <w:rsid w:val="00177069"/>
    <w:rsid w:val="00177614"/>
    <w:rsid w:val="00177FC1"/>
    <w:rsid w:val="00180DA3"/>
    <w:rsid w:val="001815A2"/>
    <w:rsid w:val="00181D97"/>
    <w:rsid w:val="00181E46"/>
    <w:rsid w:val="00181FC1"/>
    <w:rsid w:val="001822C6"/>
    <w:rsid w:val="00183034"/>
    <w:rsid w:val="001830F7"/>
    <w:rsid w:val="001837C8"/>
    <w:rsid w:val="00183EE6"/>
    <w:rsid w:val="001843FF"/>
    <w:rsid w:val="001847F5"/>
    <w:rsid w:val="00184D37"/>
    <w:rsid w:val="00185399"/>
    <w:rsid w:val="00185592"/>
    <w:rsid w:val="001857BA"/>
    <w:rsid w:val="0018588A"/>
    <w:rsid w:val="00186D0F"/>
    <w:rsid w:val="001871E8"/>
    <w:rsid w:val="00187252"/>
    <w:rsid w:val="00190A92"/>
    <w:rsid w:val="00190CD7"/>
    <w:rsid w:val="00191293"/>
    <w:rsid w:val="00191C91"/>
    <w:rsid w:val="00191E69"/>
    <w:rsid w:val="00192331"/>
    <w:rsid w:val="00192C55"/>
    <w:rsid w:val="00192DD9"/>
    <w:rsid w:val="001937B3"/>
    <w:rsid w:val="00193B4F"/>
    <w:rsid w:val="00194339"/>
    <w:rsid w:val="00194848"/>
    <w:rsid w:val="00194BB2"/>
    <w:rsid w:val="00194F64"/>
    <w:rsid w:val="001958EA"/>
    <w:rsid w:val="00195E0E"/>
    <w:rsid w:val="00196C99"/>
    <w:rsid w:val="0019788B"/>
    <w:rsid w:val="00197FE9"/>
    <w:rsid w:val="001A068E"/>
    <w:rsid w:val="001A1019"/>
    <w:rsid w:val="001A1053"/>
    <w:rsid w:val="001A180D"/>
    <w:rsid w:val="001A1BAC"/>
    <w:rsid w:val="001A1C04"/>
    <w:rsid w:val="001A22AC"/>
    <w:rsid w:val="001A23CE"/>
    <w:rsid w:val="001A2A17"/>
    <w:rsid w:val="001A2C89"/>
    <w:rsid w:val="001A397E"/>
    <w:rsid w:val="001A4913"/>
    <w:rsid w:val="001A5062"/>
    <w:rsid w:val="001A59F6"/>
    <w:rsid w:val="001A5D23"/>
    <w:rsid w:val="001A624F"/>
    <w:rsid w:val="001A673E"/>
    <w:rsid w:val="001A7763"/>
    <w:rsid w:val="001B00E8"/>
    <w:rsid w:val="001B0DE4"/>
    <w:rsid w:val="001B0EB6"/>
    <w:rsid w:val="001B259C"/>
    <w:rsid w:val="001B327E"/>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30C"/>
    <w:rsid w:val="001B77D9"/>
    <w:rsid w:val="001B7CD9"/>
    <w:rsid w:val="001B7F04"/>
    <w:rsid w:val="001C02D8"/>
    <w:rsid w:val="001C04E3"/>
    <w:rsid w:val="001C0A80"/>
    <w:rsid w:val="001C0B96"/>
    <w:rsid w:val="001C1397"/>
    <w:rsid w:val="001C1B7B"/>
    <w:rsid w:val="001C1DEB"/>
    <w:rsid w:val="001C2378"/>
    <w:rsid w:val="001C283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06BD"/>
    <w:rsid w:val="001D11FA"/>
    <w:rsid w:val="001D13E7"/>
    <w:rsid w:val="001D17CA"/>
    <w:rsid w:val="001D191A"/>
    <w:rsid w:val="001D2360"/>
    <w:rsid w:val="001D29FE"/>
    <w:rsid w:val="001D2B45"/>
    <w:rsid w:val="001D3109"/>
    <w:rsid w:val="001D332E"/>
    <w:rsid w:val="001D39DC"/>
    <w:rsid w:val="001D5033"/>
    <w:rsid w:val="001D5C88"/>
    <w:rsid w:val="001D6123"/>
    <w:rsid w:val="001D6567"/>
    <w:rsid w:val="001D684C"/>
    <w:rsid w:val="001D695C"/>
    <w:rsid w:val="001D6EB3"/>
    <w:rsid w:val="001D6FD9"/>
    <w:rsid w:val="001D76B6"/>
    <w:rsid w:val="001D780E"/>
    <w:rsid w:val="001D7E7A"/>
    <w:rsid w:val="001E0086"/>
    <w:rsid w:val="001E05C3"/>
    <w:rsid w:val="001E0AD3"/>
    <w:rsid w:val="001E0DE6"/>
    <w:rsid w:val="001E29E5"/>
    <w:rsid w:val="001E3028"/>
    <w:rsid w:val="001E36D8"/>
    <w:rsid w:val="001E36E4"/>
    <w:rsid w:val="001E379D"/>
    <w:rsid w:val="001E3A3C"/>
    <w:rsid w:val="001E57CF"/>
    <w:rsid w:val="001E5C0D"/>
    <w:rsid w:val="001E5C23"/>
    <w:rsid w:val="001E6A8D"/>
    <w:rsid w:val="001E6AAB"/>
    <w:rsid w:val="001E7504"/>
    <w:rsid w:val="001E76DF"/>
    <w:rsid w:val="001F0373"/>
    <w:rsid w:val="001F0641"/>
    <w:rsid w:val="001F1308"/>
    <w:rsid w:val="001F1525"/>
    <w:rsid w:val="001F1E87"/>
    <w:rsid w:val="001F1EB6"/>
    <w:rsid w:val="001F2E23"/>
    <w:rsid w:val="001F3005"/>
    <w:rsid w:val="001F341F"/>
    <w:rsid w:val="001F35B6"/>
    <w:rsid w:val="001F3875"/>
    <w:rsid w:val="001F3911"/>
    <w:rsid w:val="001F3F1A"/>
    <w:rsid w:val="001F4688"/>
    <w:rsid w:val="001F4CBD"/>
    <w:rsid w:val="001F5545"/>
    <w:rsid w:val="001F5777"/>
    <w:rsid w:val="001F5808"/>
    <w:rsid w:val="001F5937"/>
    <w:rsid w:val="001F59E3"/>
    <w:rsid w:val="001F59ED"/>
    <w:rsid w:val="001F7121"/>
    <w:rsid w:val="001F7B44"/>
    <w:rsid w:val="00200319"/>
    <w:rsid w:val="00200759"/>
    <w:rsid w:val="00200D2C"/>
    <w:rsid w:val="00200E1B"/>
    <w:rsid w:val="002019D8"/>
    <w:rsid w:val="00201DC1"/>
    <w:rsid w:val="00201EC7"/>
    <w:rsid w:val="002020BA"/>
    <w:rsid w:val="0020349A"/>
    <w:rsid w:val="002034B4"/>
    <w:rsid w:val="00203852"/>
    <w:rsid w:val="00203B1B"/>
    <w:rsid w:val="00204032"/>
    <w:rsid w:val="00204254"/>
    <w:rsid w:val="00204BAD"/>
    <w:rsid w:val="00204D60"/>
    <w:rsid w:val="002055CA"/>
    <w:rsid w:val="00205627"/>
    <w:rsid w:val="002056D0"/>
    <w:rsid w:val="0020645A"/>
    <w:rsid w:val="0020726D"/>
    <w:rsid w:val="00207BD6"/>
    <w:rsid w:val="00210321"/>
    <w:rsid w:val="00210860"/>
    <w:rsid w:val="00210B6A"/>
    <w:rsid w:val="002118DB"/>
    <w:rsid w:val="00212067"/>
    <w:rsid w:val="00212789"/>
    <w:rsid w:val="00212ACB"/>
    <w:rsid w:val="00212CB6"/>
    <w:rsid w:val="00212E37"/>
    <w:rsid w:val="002140FF"/>
    <w:rsid w:val="002156E3"/>
    <w:rsid w:val="00215CA7"/>
    <w:rsid w:val="00215F25"/>
    <w:rsid w:val="00220728"/>
    <w:rsid w:val="00220894"/>
    <w:rsid w:val="00220BE5"/>
    <w:rsid w:val="00221860"/>
    <w:rsid w:val="002219E8"/>
    <w:rsid w:val="002220B5"/>
    <w:rsid w:val="00222872"/>
    <w:rsid w:val="00222C65"/>
    <w:rsid w:val="002239B2"/>
    <w:rsid w:val="00223E55"/>
    <w:rsid w:val="00224283"/>
    <w:rsid w:val="00224952"/>
    <w:rsid w:val="002249D6"/>
    <w:rsid w:val="00224DD2"/>
    <w:rsid w:val="00224EAA"/>
    <w:rsid w:val="00225259"/>
    <w:rsid w:val="002252DD"/>
    <w:rsid w:val="00225A6A"/>
    <w:rsid w:val="00225AC7"/>
    <w:rsid w:val="00225ACC"/>
    <w:rsid w:val="00225BBA"/>
    <w:rsid w:val="00227332"/>
    <w:rsid w:val="002313D5"/>
    <w:rsid w:val="00231C25"/>
    <w:rsid w:val="00231C6F"/>
    <w:rsid w:val="00231F82"/>
    <w:rsid w:val="002327A5"/>
    <w:rsid w:val="00232809"/>
    <w:rsid w:val="00232A90"/>
    <w:rsid w:val="00233417"/>
    <w:rsid w:val="00234151"/>
    <w:rsid w:val="0023470C"/>
    <w:rsid w:val="00234F8C"/>
    <w:rsid w:val="00235542"/>
    <w:rsid w:val="00236979"/>
    <w:rsid w:val="002369B0"/>
    <w:rsid w:val="00236AD8"/>
    <w:rsid w:val="00236C27"/>
    <w:rsid w:val="00237EF1"/>
    <w:rsid w:val="0024005F"/>
    <w:rsid w:val="002401A2"/>
    <w:rsid w:val="002401F5"/>
    <w:rsid w:val="002408DD"/>
    <w:rsid w:val="00240E54"/>
    <w:rsid w:val="00240ED4"/>
    <w:rsid w:val="0024248D"/>
    <w:rsid w:val="00242747"/>
    <w:rsid w:val="00242B7A"/>
    <w:rsid w:val="00242EBD"/>
    <w:rsid w:val="0024383F"/>
    <w:rsid w:val="0024399E"/>
    <w:rsid w:val="00244E8F"/>
    <w:rsid w:val="00244FAA"/>
    <w:rsid w:val="002451C5"/>
    <w:rsid w:val="002453F6"/>
    <w:rsid w:val="00245F1F"/>
    <w:rsid w:val="0024663B"/>
    <w:rsid w:val="00246AC2"/>
    <w:rsid w:val="00247103"/>
    <w:rsid w:val="0024744A"/>
    <w:rsid w:val="00250067"/>
    <w:rsid w:val="002514C5"/>
    <w:rsid w:val="0025158C"/>
    <w:rsid w:val="002516DE"/>
    <w:rsid w:val="00251D07"/>
    <w:rsid w:val="00251F81"/>
    <w:rsid w:val="0025238C"/>
    <w:rsid w:val="00252BE0"/>
    <w:rsid w:val="00253588"/>
    <w:rsid w:val="0025386D"/>
    <w:rsid w:val="00253879"/>
    <w:rsid w:val="0025398F"/>
    <w:rsid w:val="002546F4"/>
    <w:rsid w:val="00254BF1"/>
    <w:rsid w:val="002551D0"/>
    <w:rsid w:val="00255374"/>
    <w:rsid w:val="00255928"/>
    <w:rsid w:val="00256092"/>
    <w:rsid w:val="00257406"/>
    <w:rsid w:val="0025749C"/>
    <w:rsid w:val="00257BF4"/>
    <w:rsid w:val="00260003"/>
    <w:rsid w:val="0026024E"/>
    <w:rsid w:val="0026035D"/>
    <w:rsid w:val="002606D6"/>
    <w:rsid w:val="0026126D"/>
    <w:rsid w:val="00261C98"/>
    <w:rsid w:val="0026248E"/>
    <w:rsid w:val="002627A8"/>
    <w:rsid w:val="00262914"/>
    <w:rsid w:val="00264490"/>
    <w:rsid w:val="002645F1"/>
    <w:rsid w:val="002647BF"/>
    <w:rsid w:val="002647D5"/>
    <w:rsid w:val="00265032"/>
    <w:rsid w:val="002651FB"/>
    <w:rsid w:val="0026538C"/>
    <w:rsid w:val="00265781"/>
    <w:rsid w:val="002661BE"/>
    <w:rsid w:val="002662AE"/>
    <w:rsid w:val="0026661F"/>
    <w:rsid w:val="00266B13"/>
    <w:rsid w:val="0027024F"/>
    <w:rsid w:val="00270484"/>
    <w:rsid w:val="00270728"/>
    <w:rsid w:val="00270A0D"/>
    <w:rsid w:val="00270D42"/>
    <w:rsid w:val="0027195D"/>
    <w:rsid w:val="00271F53"/>
    <w:rsid w:val="00272781"/>
    <w:rsid w:val="00272B03"/>
    <w:rsid w:val="002733E2"/>
    <w:rsid w:val="00273998"/>
    <w:rsid w:val="0027481E"/>
    <w:rsid w:val="002750B1"/>
    <w:rsid w:val="0027559B"/>
    <w:rsid w:val="00275B41"/>
    <w:rsid w:val="00275E4A"/>
    <w:rsid w:val="002761D9"/>
    <w:rsid w:val="00276722"/>
    <w:rsid w:val="00276A35"/>
    <w:rsid w:val="0027700C"/>
    <w:rsid w:val="00277686"/>
    <w:rsid w:val="00277835"/>
    <w:rsid w:val="00277E99"/>
    <w:rsid w:val="00280AB1"/>
    <w:rsid w:val="0028138B"/>
    <w:rsid w:val="00281BF2"/>
    <w:rsid w:val="00281C54"/>
    <w:rsid w:val="0028291B"/>
    <w:rsid w:val="00283191"/>
    <w:rsid w:val="00283851"/>
    <w:rsid w:val="0028410E"/>
    <w:rsid w:val="00284453"/>
    <w:rsid w:val="00284BAE"/>
    <w:rsid w:val="00285694"/>
    <w:rsid w:val="002859AF"/>
    <w:rsid w:val="00286AE7"/>
    <w:rsid w:val="00287243"/>
    <w:rsid w:val="00287282"/>
    <w:rsid w:val="00287F10"/>
    <w:rsid w:val="002900ED"/>
    <w:rsid w:val="002902BE"/>
    <w:rsid w:val="00290647"/>
    <w:rsid w:val="00290FF3"/>
    <w:rsid w:val="00291385"/>
    <w:rsid w:val="00291422"/>
    <w:rsid w:val="0029237F"/>
    <w:rsid w:val="00292715"/>
    <w:rsid w:val="00292766"/>
    <w:rsid w:val="002928D0"/>
    <w:rsid w:val="00293256"/>
    <w:rsid w:val="00293407"/>
    <w:rsid w:val="00293E3A"/>
    <w:rsid w:val="00293E57"/>
    <w:rsid w:val="002947D1"/>
    <w:rsid w:val="002948DF"/>
    <w:rsid w:val="002949D6"/>
    <w:rsid w:val="00294B91"/>
    <w:rsid w:val="00294D90"/>
    <w:rsid w:val="00295A1D"/>
    <w:rsid w:val="00297307"/>
    <w:rsid w:val="002975F6"/>
    <w:rsid w:val="002A0DC0"/>
    <w:rsid w:val="002A19F2"/>
    <w:rsid w:val="002A1B31"/>
    <w:rsid w:val="002A1E92"/>
    <w:rsid w:val="002A1F4A"/>
    <w:rsid w:val="002A204D"/>
    <w:rsid w:val="002A2616"/>
    <w:rsid w:val="002A26C2"/>
    <w:rsid w:val="002A26E1"/>
    <w:rsid w:val="002A368A"/>
    <w:rsid w:val="002A3C70"/>
    <w:rsid w:val="002A3CCA"/>
    <w:rsid w:val="002A3F9B"/>
    <w:rsid w:val="002A4065"/>
    <w:rsid w:val="002A433A"/>
    <w:rsid w:val="002A471F"/>
    <w:rsid w:val="002A487D"/>
    <w:rsid w:val="002A599A"/>
    <w:rsid w:val="002A59F0"/>
    <w:rsid w:val="002A6432"/>
    <w:rsid w:val="002A6F25"/>
    <w:rsid w:val="002A6FD3"/>
    <w:rsid w:val="002A7477"/>
    <w:rsid w:val="002A74B7"/>
    <w:rsid w:val="002B0A7D"/>
    <w:rsid w:val="002B19C8"/>
    <w:rsid w:val="002B1A69"/>
    <w:rsid w:val="002B1A85"/>
    <w:rsid w:val="002B1D2F"/>
    <w:rsid w:val="002B2466"/>
    <w:rsid w:val="002B2723"/>
    <w:rsid w:val="002B2CC7"/>
    <w:rsid w:val="002B303A"/>
    <w:rsid w:val="002B3455"/>
    <w:rsid w:val="002B3964"/>
    <w:rsid w:val="002B4969"/>
    <w:rsid w:val="002B538E"/>
    <w:rsid w:val="002B596C"/>
    <w:rsid w:val="002B5DCA"/>
    <w:rsid w:val="002B5F31"/>
    <w:rsid w:val="002B60FE"/>
    <w:rsid w:val="002B6BDC"/>
    <w:rsid w:val="002B75B0"/>
    <w:rsid w:val="002B7D70"/>
    <w:rsid w:val="002B7DDA"/>
    <w:rsid w:val="002B7EAF"/>
    <w:rsid w:val="002C072A"/>
    <w:rsid w:val="002C0855"/>
    <w:rsid w:val="002C099C"/>
    <w:rsid w:val="002C0A5E"/>
    <w:rsid w:val="002C0A9A"/>
    <w:rsid w:val="002C0B69"/>
    <w:rsid w:val="002C0B74"/>
    <w:rsid w:val="002C0C8B"/>
    <w:rsid w:val="002C0CBB"/>
    <w:rsid w:val="002C0F8C"/>
    <w:rsid w:val="002C1201"/>
    <w:rsid w:val="002C1460"/>
    <w:rsid w:val="002C20F2"/>
    <w:rsid w:val="002C27FC"/>
    <w:rsid w:val="002C2A22"/>
    <w:rsid w:val="002C3554"/>
    <w:rsid w:val="002C38B2"/>
    <w:rsid w:val="002C3F9C"/>
    <w:rsid w:val="002C537D"/>
    <w:rsid w:val="002C5AFA"/>
    <w:rsid w:val="002C5F3E"/>
    <w:rsid w:val="002C6629"/>
    <w:rsid w:val="002C6ED4"/>
    <w:rsid w:val="002C7EDB"/>
    <w:rsid w:val="002D0439"/>
    <w:rsid w:val="002D08EE"/>
    <w:rsid w:val="002D0F9F"/>
    <w:rsid w:val="002D11B7"/>
    <w:rsid w:val="002D1AE8"/>
    <w:rsid w:val="002D2474"/>
    <w:rsid w:val="002D3BBC"/>
    <w:rsid w:val="002D438A"/>
    <w:rsid w:val="002D5738"/>
    <w:rsid w:val="002D5E53"/>
    <w:rsid w:val="002D72CD"/>
    <w:rsid w:val="002D74B8"/>
    <w:rsid w:val="002D7FE3"/>
    <w:rsid w:val="002E0319"/>
    <w:rsid w:val="002E179B"/>
    <w:rsid w:val="002E1867"/>
    <w:rsid w:val="002E1B17"/>
    <w:rsid w:val="002E1C9E"/>
    <w:rsid w:val="002E257B"/>
    <w:rsid w:val="002E27D1"/>
    <w:rsid w:val="002E2EF6"/>
    <w:rsid w:val="002E38A6"/>
    <w:rsid w:val="002E3C65"/>
    <w:rsid w:val="002E3C95"/>
    <w:rsid w:val="002E3F5B"/>
    <w:rsid w:val="002E3FB4"/>
    <w:rsid w:val="002E4362"/>
    <w:rsid w:val="002E5983"/>
    <w:rsid w:val="002E60E4"/>
    <w:rsid w:val="002E63D9"/>
    <w:rsid w:val="002E640E"/>
    <w:rsid w:val="002E665F"/>
    <w:rsid w:val="002F0066"/>
    <w:rsid w:val="002F0500"/>
    <w:rsid w:val="002F0C28"/>
    <w:rsid w:val="002F10A1"/>
    <w:rsid w:val="002F10C9"/>
    <w:rsid w:val="002F20A6"/>
    <w:rsid w:val="002F3348"/>
    <w:rsid w:val="002F3CDE"/>
    <w:rsid w:val="002F423C"/>
    <w:rsid w:val="002F4947"/>
    <w:rsid w:val="002F4E5A"/>
    <w:rsid w:val="002F538D"/>
    <w:rsid w:val="002F5885"/>
    <w:rsid w:val="002F5DD6"/>
    <w:rsid w:val="002F5FEA"/>
    <w:rsid w:val="002F63E7"/>
    <w:rsid w:val="002F648D"/>
    <w:rsid w:val="002F7BE3"/>
    <w:rsid w:val="002F7E6A"/>
    <w:rsid w:val="00300165"/>
    <w:rsid w:val="0030034D"/>
    <w:rsid w:val="003007E9"/>
    <w:rsid w:val="003010CF"/>
    <w:rsid w:val="00301160"/>
    <w:rsid w:val="0030223A"/>
    <w:rsid w:val="0030237E"/>
    <w:rsid w:val="00302B32"/>
    <w:rsid w:val="003030F9"/>
    <w:rsid w:val="00303440"/>
    <w:rsid w:val="00303E76"/>
    <w:rsid w:val="00304002"/>
    <w:rsid w:val="003041CC"/>
    <w:rsid w:val="00304D9B"/>
    <w:rsid w:val="00305FF9"/>
    <w:rsid w:val="003066F0"/>
    <w:rsid w:val="00306E6B"/>
    <w:rsid w:val="00307260"/>
    <w:rsid w:val="00307414"/>
    <w:rsid w:val="00307F46"/>
    <w:rsid w:val="003100C8"/>
    <w:rsid w:val="00311161"/>
    <w:rsid w:val="003115F2"/>
    <w:rsid w:val="003118FF"/>
    <w:rsid w:val="00312207"/>
    <w:rsid w:val="00312400"/>
    <w:rsid w:val="00312739"/>
    <w:rsid w:val="00312D10"/>
    <w:rsid w:val="00313C01"/>
    <w:rsid w:val="0031429B"/>
    <w:rsid w:val="00314C8F"/>
    <w:rsid w:val="00314EF1"/>
    <w:rsid w:val="003155A4"/>
    <w:rsid w:val="003178DA"/>
    <w:rsid w:val="00317DB8"/>
    <w:rsid w:val="00320618"/>
    <w:rsid w:val="0032100B"/>
    <w:rsid w:val="00321372"/>
    <w:rsid w:val="00321654"/>
    <w:rsid w:val="00321BD7"/>
    <w:rsid w:val="00321C0D"/>
    <w:rsid w:val="00322135"/>
    <w:rsid w:val="0032260F"/>
    <w:rsid w:val="003228DA"/>
    <w:rsid w:val="0032394D"/>
    <w:rsid w:val="00323AFB"/>
    <w:rsid w:val="00323BDF"/>
    <w:rsid w:val="00323D6B"/>
    <w:rsid w:val="00324D53"/>
    <w:rsid w:val="00324E3B"/>
    <w:rsid w:val="003255A6"/>
    <w:rsid w:val="003257E5"/>
    <w:rsid w:val="00325BC0"/>
    <w:rsid w:val="00326957"/>
    <w:rsid w:val="00326AE2"/>
    <w:rsid w:val="00327566"/>
    <w:rsid w:val="00327634"/>
    <w:rsid w:val="003311B2"/>
    <w:rsid w:val="00331426"/>
    <w:rsid w:val="0033171D"/>
    <w:rsid w:val="00331FC3"/>
    <w:rsid w:val="003336B3"/>
    <w:rsid w:val="0033402F"/>
    <w:rsid w:val="003341D4"/>
    <w:rsid w:val="003353DC"/>
    <w:rsid w:val="00335B75"/>
    <w:rsid w:val="00335D8C"/>
    <w:rsid w:val="00336003"/>
    <w:rsid w:val="00336072"/>
    <w:rsid w:val="003363A1"/>
    <w:rsid w:val="003369B2"/>
    <w:rsid w:val="00336CEF"/>
    <w:rsid w:val="00336E5D"/>
    <w:rsid w:val="0033730A"/>
    <w:rsid w:val="00337D04"/>
    <w:rsid w:val="00340647"/>
    <w:rsid w:val="00340DE6"/>
    <w:rsid w:val="0034122C"/>
    <w:rsid w:val="00341299"/>
    <w:rsid w:val="003412C2"/>
    <w:rsid w:val="0034149C"/>
    <w:rsid w:val="0034226D"/>
    <w:rsid w:val="003423B8"/>
    <w:rsid w:val="00342972"/>
    <w:rsid w:val="00342FDD"/>
    <w:rsid w:val="00343FE3"/>
    <w:rsid w:val="0034429B"/>
    <w:rsid w:val="00344602"/>
    <w:rsid w:val="00344866"/>
    <w:rsid w:val="00345E32"/>
    <w:rsid w:val="0034638C"/>
    <w:rsid w:val="00346ECC"/>
    <w:rsid w:val="00346F7F"/>
    <w:rsid w:val="00347241"/>
    <w:rsid w:val="0034741A"/>
    <w:rsid w:val="00347732"/>
    <w:rsid w:val="00350108"/>
    <w:rsid w:val="00350762"/>
    <w:rsid w:val="003507C4"/>
    <w:rsid w:val="00350977"/>
    <w:rsid w:val="00351954"/>
    <w:rsid w:val="003519A1"/>
    <w:rsid w:val="00352001"/>
    <w:rsid w:val="00352480"/>
    <w:rsid w:val="0035286A"/>
    <w:rsid w:val="003530D2"/>
    <w:rsid w:val="0035331A"/>
    <w:rsid w:val="003534E1"/>
    <w:rsid w:val="003540ED"/>
    <w:rsid w:val="003548D8"/>
    <w:rsid w:val="00354C14"/>
    <w:rsid w:val="00354FE2"/>
    <w:rsid w:val="00355193"/>
    <w:rsid w:val="003554CA"/>
    <w:rsid w:val="00356A78"/>
    <w:rsid w:val="00356E9D"/>
    <w:rsid w:val="00357534"/>
    <w:rsid w:val="00360232"/>
    <w:rsid w:val="003602E0"/>
    <w:rsid w:val="00360CE9"/>
    <w:rsid w:val="00360D01"/>
    <w:rsid w:val="00360DC2"/>
    <w:rsid w:val="0036101C"/>
    <w:rsid w:val="00361A24"/>
    <w:rsid w:val="00362325"/>
    <w:rsid w:val="00362569"/>
    <w:rsid w:val="00362772"/>
    <w:rsid w:val="00363442"/>
    <w:rsid w:val="003636CD"/>
    <w:rsid w:val="00364426"/>
    <w:rsid w:val="0036487C"/>
    <w:rsid w:val="00364C63"/>
    <w:rsid w:val="0036538C"/>
    <w:rsid w:val="00365411"/>
    <w:rsid w:val="00365A95"/>
    <w:rsid w:val="00365ED7"/>
    <w:rsid w:val="00365FA2"/>
    <w:rsid w:val="003661B5"/>
    <w:rsid w:val="00366737"/>
    <w:rsid w:val="00366C69"/>
    <w:rsid w:val="00367441"/>
    <w:rsid w:val="00367B1D"/>
    <w:rsid w:val="00367F34"/>
    <w:rsid w:val="00370E4F"/>
    <w:rsid w:val="00371215"/>
    <w:rsid w:val="003719EE"/>
    <w:rsid w:val="00372AB3"/>
    <w:rsid w:val="00372F0D"/>
    <w:rsid w:val="003731D1"/>
    <w:rsid w:val="00373CBE"/>
    <w:rsid w:val="00374059"/>
    <w:rsid w:val="0037535B"/>
    <w:rsid w:val="0037552D"/>
    <w:rsid w:val="003756DB"/>
    <w:rsid w:val="00375A66"/>
    <w:rsid w:val="0037621C"/>
    <w:rsid w:val="003770BB"/>
    <w:rsid w:val="0037771A"/>
    <w:rsid w:val="00377E9C"/>
    <w:rsid w:val="003800A8"/>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3FF7"/>
    <w:rsid w:val="0038408D"/>
    <w:rsid w:val="003852FB"/>
    <w:rsid w:val="00385429"/>
    <w:rsid w:val="00385435"/>
    <w:rsid w:val="00385B05"/>
    <w:rsid w:val="00386348"/>
    <w:rsid w:val="00386382"/>
    <w:rsid w:val="003864F1"/>
    <w:rsid w:val="003865EF"/>
    <w:rsid w:val="003866FD"/>
    <w:rsid w:val="00386829"/>
    <w:rsid w:val="00386BA9"/>
    <w:rsid w:val="0038794C"/>
    <w:rsid w:val="00387B3E"/>
    <w:rsid w:val="00387CA7"/>
    <w:rsid w:val="00390017"/>
    <w:rsid w:val="003901A3"/>
    <w:rsid w:val="0039072F"/>
    <w:rsid w:val="00391437"/>
    <w:rsid w:val="00391671"/>
    <w:rsid w:val="00393AA7"/>
    <w:rsid w:val="003940CE"/>
    <w:rsid w:val="0039497A"/>
    <w:rsid w:val="00394E81"/>
    <w:rsid w:val="00397B7F"/>
    <w:rsid w:val="00397C1D"/>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5807"/>
    <w:rsid w:val="003A7292"/>
    <w:rsid w:val="003A7834"/>
    <w:rsid w:val="003B067A"/>
    <w:rsid w:val="003B07D5"/>
    <w:rsid w:val="003B082E"/>
    <w:rsid w:val="003B0B5B"/>
    <w:rsid w:val="003B0E79"/>
    <w:rsid w:val="003B1141"/>
    <w:rsid w:val="003B16DE"/>
    <w:rsid w:val="003B179E"/>
    <w:rsid w:val="003B19A2"/>
    <w:rsid w:val="003B24B7"/>
    <w:rsid w:val="003B2520"/>
    <w:rsid w:val="003B3317"/>
    <w:rsid w:val="003B3575"/>
    <w:rsid w:val="003B3698"/>
    <w:rsid w:val="003B41D3"/>
    <w:rsid w:val="003B42A7"/>
    <w:rsid w:val="003B50BC"/>
    <w:rsid w:val="003B5875"/>
    <w:rsid w:val="003B5D97"/>
    <w:rsid w:val="003B5E30"/>
    <w:rsid w:val="003B612D"/>
    <w:rsid w:val="003B63A4"/>
    <w:rsid w:val="003B68FE"/>
    <w:rsid w:val="003B6D7D"/>
    <w:rsid w:val="003B7D7E"/>
    <w:rsid w:val="003C1012"/>
    <w:rsid w:val="003C11C9"/>
    <w:rsid w:val="003C1229"/>
    <w:rsid w:val="003C1FD4"/>
    <w:rsid w:val="003C213D"/>
    <w:rsid w:val="003C2195"/>
    <w:rsid w:val="003C25AD"/>
    <w:rsid w:val="003C2AF2"/>
    <w:rsid w:val="003C2D21"/>
    <w:rsid w:val="003C3509"/>
    <w:rsid w:val="003C570C"/>
    <w:rsid w:val="003C5E6B"/>
    <w:rsid w:val="003C623E"/>
    <w:rsid w:val="003C62F3"/>
    <w:rsid w:val="003C6841"/>
    <w:rsid w:val="003C687F"/>
    <w:rsid w:val="003C77F4"/>
    <w:rsid w:val="003C79F5"/>
    <w:rsid w:val="003C7AD7"/>
    <w:rsid w:val="003D0C77"/>
    <w:rsid w:val="003D0FC3"/>
    <w:rsid w:val="003D2BC6"/>
    <w:rsid w:val="003D2C1D"/>
    <w:rsid w:val="003D2C34"/>
    <w:rsid w:val="003D325B"/>
    <w:rsid w:val="003D3DDD"/>
    <w:rsid w:val="003D5CBF"/>
    <w:rsid w:val="003D66D2"/>
    <w:rsid w:val="003D6A43"/>
    <w:rsid w:val="003D6DC9"/>
    <w:rsid w:val="003D7522"/>
    <w:rsid w:val="003D7554"/>
    <w:rsid w:val="003D764D"/>
    <w:rsid w:val="003E01E5"/>
    <w:rsid w:val="003E022D"/>
    <w:rsid w:val="003E07AE"/>
    <w:rsid w:val="003E14FC"/>
    <w:rsid w:val="003E1A4C"/>
    <w:rsid w:val="003E265C"/>
    <w:rsid w:val="003E2976"/>
    <w:rsid w:val="003E36B0"/>
    <w:rsid w:val="003E374F"/>
    <w:rsid w:val="003E4858"/>
    <w:rsid w:val="003E4D91"/>
    <w:rsid w:val="003E51F1"/>
    <w:rsid w:val="003E6316"/>
    <w:rsid w:val="003E65DB"/>
    <w:rsid w:val="003E6884"/>
    <w:rsid w:val="003E6AC5"/>
    <w:rsid w:val="003E77FC"/>
    <w:rsid w:val="003F0096"/>
    <w:rsid w:val="003F033A"/>
    <w:rsid w:val="003F0850"/>
    <w:rsid w:val="003F0D0B"/>
    <w:rsid w:val="003F0D12"/>
    <w:rsid w:val="003F11B4"/>
    <w:rsid w:val="003F160C"/>
    <w:rsid w:val="003F1967"/>
    <w:rsid w:val="003F20F5"/>
    <w:rsid w:val="003F23F9"/>
    <w:rsid w:val="003F2BB8"/>
    <w:rsid w:val="003F324F"/>
    <w:rsid w:val="003F33BC"/>
    <w:rsid w:val="003F3D4E"/>
    <w:rsid w:val="003F4013"/>
    <w:rsid w:val="003F477E"/>
    <w:rsid w:val="003F6104"/>
    <w:rsid w:val="003F6CD2"/>
    <w:rsid w:val="003F788D"/>
    <w:rsid w:val="003F7D59"/>
    <w:rsid w:val="00400C50"/>
    <w:rsid w:val="0040126E"/>
    <w:rsid w:val="00401891"/>
    <w:rsid w:val="004020D4"/>
    <w:rsid w:val="004021B6"/>
    <w:rsid w:val="00402C8F"/>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66"/>
    <w:rsid w:val="00415C74"/>
    <w:rsid w:val="00415D76"/>
    <w:rsid w:val="00416665"/>
    <w:rsid w:val="00416A67"/>
    <w:rsid w:val="00416ACB"/>
    <w:rsid w:val="004179D9"/>
    <w:rsid w:val="00421DCF"/>
    <w:rsid w:val="00422341"/>
    <w:rsid w:val="00422954"/>
    <w:rsid w:val="00422F89"/>
    <w:rsid w:val="00423641"/>
    <w:rsid w:val="004247DE"/>
    <w:rsid w:val="0042577C"/>
    <w:rsid w:val="00426266"/>
    <w:rsid w:val="004263AC"/>
    <w:rsid w:val="004267DD"/>
    <w:rsid w:val="00426F3C"/>
    <w:rsid w:val="0043068F"/>
    <w:rsid w:val="00430A2D"/>
    <w:rsid w:val="00431505"/>
    <w:rsid w:val="00431AF0"/>
    <w:rsid w:val="00431CDA"/>
    <w:rsid w:val="0043213A"/>
    <w:rsid w:val="00432B2E"/>
    <w:rsid w:val="004330F4"/>
    <w:rsid w:val="00433590"/>
    <w:rsid w:val="004338D4"/>
    <w:rsid w:val="0043393D"/>
    <w:rsid w:val="00433AE4"/>
    <w:rsid w:val="004344C7"/>
    <w:rsid w:val="00434851"/>
    <w:rsid w:val="00434C6D"/>
    <w:rsid w:val="00435274"/>
    <w:rsid w:val="004352AD"/>
    <w:rsid w:val="0043545D"/>
    <w:rsid w:val="004354C0"/>
    <w:rsid w:val="00435989"/>
    <w:rsid w:val="00435FE2"/>
    <w:rsid w:val="00436E2F"/>
    <w:rsid w:val="00436EAB"/>
    <w:rsid w:val="00440289"/>
    <w:rsid w:val="00440470"/>
    <w:rsid w:val="00440DE9"/>
    <w:rsid w:val="004412CE"/>
    <w:rsid w:val="00441895"/>
    <w:rsid w:val="004418AC"/>
    <w:rsid w:val="004423F4"/>
    <w:rsid w:val="0044319E"/>
    <w:rsid w:val="00443449"/>
    <w:rsid w:val="00444374"/>
    <w:rsid w:val="00444A93"/>
    <w:rsid w:val="00444FB0"/>
    <w:rsid w:val="004461D9"/>
    <w:rsid w:val="00446AC6"/>
    <w:rsid w:val="0044759B"/>
    <w:rsid w:val="00447A6F"/>
    <w:rsid w:val="00447F54"/>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DAB"/>
    <w:rsid w:val="0046072C"/>
    <w:rsid w:val="00460CC3"/>
    <w:rsid w:val="00460E86"/>
    <w:rsid w:val="0046116B"/>
    <w:rsid w:val="00461734"/>
    <w:rsid w:val="00461D50"/>
    <w:rsid w:val="00462323"/>
    <w:rsid w:val="00462436"/>
    <w:rsid w:val="00462EC6"/>
    <w:rsid w:val="004636DC"/>
    <w:rsid w:val="00463717"/>
    <w:rsid w:val="00464369"/>
    <w:rsid w:val="004646B4"/>
    <w:rsid w:val="0046488C"/>
    <w:rsid w:val="00464A88"/>
    <w:rsid w:val="00464B71"/>
    <w:rsid w:val="004651A0"/>
    <w:rsid w:val="00465CB2"/>
    <w:rsid w:val="00466532"/>
    <w:rsid w:val="004669E4"/>
    <w:rsid w:val="00467488"/>
    <w:rsid w:val="00467ED3"/>
    <w:rsid w:val="0047083E"/>
    <w:rsid w:val="00470EB5"/>
    <w:rsid w:val="00471737"/>
    <w:rsid w:val="0047286B"/>
    <w:rsid w:val="00472E27"/>
    <w:rsid w:val="004730A9"/>
    <w:rsid w:val="00474220"/>
    <w:rsid w:val="004752D3"/>
    <w:rsid w:val="004754E1"/>
    <w:rsid w:val="00475CE0"/>
    <w:rsid w:val="004766EF"/>
    <w:rsid w:val="00476827"/>
    <w:rsid w:val="00476846"/>
    <w:rsid w:val="00476BD4"/>
    <w:rsid w:val="00476FAB"/>
    <w:rsid w:val="00477C35"/>
    <w:rsid w:val="0048090C"/>
    <w:rsid w:val="00480988"/>
    <w:rsid w:val="00480E05"/>
    <w:rsid w:val="00480FC1"/>
    <w:rsid w:val="0048244A"/>
    <w:rsid w:val="0048299E"/>
    <w:rsid w:val="00482BBE"/>
    <w:rsid w:val="00483A12"/>
    <w:rsid w:val="00484A77"/>
    <w:rsid w:val="0048540F"/>
    <w:rsid w:val="00485970"/>
    <w:rsid w:val="00485C0D"/>
    <w:rsid w:val="00486575"/>
    <w:rsid w:val="004866D0"/>
    <w:rsid w:val="00486936"/>
    <w:rsid w:val="00487CE9"/>
    <w:rsid w:val="00491DFB"/>
    <w:rsid w:val="0049212B"/>
    <w:rsid w:val="004921DA"/>
    <w:rsid w:val="00494242"/>
    <w:rsid w:val="00494611"/>
    <w:rsid w:val="00494E8E"/>
    <w:rsid w:val="00494F09"/>
    <w:rsid w:val="004955BC"/>
    <w:rsid w:val="00495CB6"/>
    <w:rsid w:val="00495D63"/>
    <w:rsid w:val="0049648F"/>
    <w:rsid w:val="00496606"/>
    <w:rsid w:val="004966B3"/>
    <w:rsid w:val="00496F05"/>
    <w:rsid w:val="00497225"/>
    <w:rsid w:val="00497370"/>
    <w:rsid w:val="00497A64"/>
    <w:rsid w:val="004A0F39"/>
    <w:rsid w:val="004A104C"/>
    <w:rsid w:val="004A1A14"/>
    <w:rsid w:val="004A251F"/>
    <w:rsid w:val="004A2BFE"/>
    <w:rsid w:val="004A2FCA"/>
    <w:rsid w:val="004A3BF1"/>
    <w:rsid w:val="004A3C0D"/>
    <w:rsid w:val="004A3CD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ECE"/>
    <w:rsid w:val="004B0EFC"/>
    <w:rsid w:val="004B1123"/>
    <w:rsid w:val="004B2DF8"/>
    <w:rsid w:val="004B3554"/>
    <w:rsid w:val="004B4010"/>
    <w:rsid w:val="004B44A0"/>
    <w:rsid w:val="004B49E6"/>
    <w:rsid w:val="004B4D69"/>
    <w:rsid w:val="004B5705"/>
    <w:rsid w:val="004B5A23"/>
    <w:rsid w:val="004B6853"/>
    <w:rsid w:val="004B6DAF"/>
    <w:rsid w:val="004C0189"/>
    <w:rsid w:val="004C01A8"/>
    <w:rsid w:val="004C0B8F"/>
    <w:rsid w:val="004C1840"/>
    <w:rsid w:val="004C24C9"/>
    <w:rsid w:val="004C2561"/>
    <w:rsid w:val="004C2A92"/>
    <w:rsid w:val="004C31B6"/>
    <w:rsid w:val="004C368E"/>
    <w:rsid w:val="004C5319"/>
    <w:rsid w:val="004C5953"/>
    <w:rsid w:val="004C621F"/>
    <w:rsid w:val="004C6358"/>
    <w:rsid w:val="004C6E02"/>
    <w:rsid w:val="004C6E45"/>
    <w:rsid w:val="004C7071"/>
    <w:rsid w:val="004C7265"/>
    <w:rsid w:val="004C7948"/>
    <w:rsid w:val="004C7BB8"/>
    <w:rsid w:val="004C7C60"/>
    <w:rsid w:val="004D0117"/>
    <w:rsid w:val="004D04AF"/>
    <w:rsid w:val="004D0DFE"/>
    <w:rsid w:val="004D13CF"/>
    <w:rsid w:val="004D1740"/>
    <w:rsid w:val="004D193E"/>
    <w:rsid w:val="004D1D91"/>
    <w:rsid w:val="004D22C3"/>
    <w:rsid w:val="004D2584"/>
    <w:rsid w:val="004D3C30"/>
    <w:rsid w:val="004D3F96"/>
    <w:rsid w:val="004D4969"/>
    <w:rsid w:val="004D5B6D"/>
    <w:rsid w:val="004D61BE"/>
    <w:rsid w:val="004D6F4D"/>
    <w:rsid w:val="004D6F95"/>
    <w:rsid w:val="004D6FE6"/>
    <w:rsid w:val="004D72FE"/>
    <w:rsid w:val="004D7E0D"/>
    <w:rsid w:val="004D7E91"/>
    <w:rsid w:val="004E003A"/>
    <w:rsid w:val="004E0500"/>
    <w:rsid w:val="004E0768"/>
    <w:rsid w:val="004E1932"/>
    <w:rsid w:val="004E1A31"/>
    <w:rsid w:val="004E236E"/>
    <w:rsid w:val="004E2439"/>
    <w:rsid w:val="004E2DE0"/>
    <w:rsid w:val="004E3048"/>
    <w:rsid w:val="004E4060"/>
    <w:rsid w:val="004E409A"/>
    <w:rsid w:val="004E4634"/>
    <w:rsid w:val="004E4715"/>
    <w:rsid w:val="004E541D"/>
    <w:rsid w:val="004E6C18"/>
    <w:rsid w:val="004F0610"/>
    <w:rsid w:val="004F0FB9"/>
    <w:rsid w:val="004F1E0A"/>
    <w:rsid w:val="004F2331"/>
    <w:rsid w:val="004F2F7E"/>
    <w:rsid w:val="004F3050"/>
    <w:rsid w:val="004F3198"/>
    <w:rsid w:val="004F32B5"/>
    <w:rsid w:val="004F3F95"/>
    <w:rsid w:val="004F407E"/>
    <w:rsid w:val="004F45AA"/>
    <w:rsid w:val="004F53F8"/>
    <w:rsid w:val="004F5479"/>
    <w:rsid w:val="004F55BE"/>
    <w:rsid w:val="004F5F14"/>
    <w:rsid w:val="004F7463"/>
    <w:rsid w:val="004F7528"/>
    <w:rsid w:val="004F7A1D"/>
    <w:rsid w:val="004F7BCA"/>
    <w:rsid w:val="004F7D89"/>
    <w:rsid w:val="00501478"/>
    <w:rsid w:val="005014A3"/>
    <w:rsid w:val="00501981"/>
    <w:rsid w:val="00501A85"/>
    <w:rsid w:val="00501BB3"/>
    <w:rsid w:val="00501FFD"/>
    <w:rsid w:val="005021DD"/>
    <w:rsid w:val="005026CA"/>
    <w:rsid w:val="00502B72"/>
    <w:rsid w:val="00502F3F"/>
    <w:rsid w:val="00503294"/>
    <w:rsid w:val="00504452"/>
    <w:rsid w:val="005048BD"/>
    <w:rsid w:val="00504BC1"/>
    <w:rsid w:val="00505134"/>
    <w:rsid w:val="00505C04"/>
    <w:rsid w:val="00507236"/>
    <w:rsid w:val="00507729"/>
    <w:rsid w:val="00510A9A"/>
    <w:rsid w:val="00510BAE"/>
    <w:rsid w:val="00511B65"/>
    <w:rsid w:val="00511F15"/>
    <w:rsid w:val="00512B8C"/>
    <w:rsid w:val="0051318C"/>
    <w:rsid w:val="00513347"/>
    <w:rsid w:val="00513FD9"/>
    <w:rsid w:val="00514135"/>
    <w:rsid w:val="005142CD"/>
    <w:rsid w:val="005143C9"/>
    <w:rsid w:val="00514677"/>
    <w:rsid w:val="005157A9"/>
    <w:rsid w:val="00516ADC"/>
    <w:rsid w:val="00516ECD"/>
    <w:rsid w:val="005173A7"/>
    <w:rsid w:val="005177E1"/>
    <w:rsid w:val="00517DEA"/>
    <w:rsid w:val="0052035C"/>
    <w:rsid w:val="00520C0A"/>
    <w:rsid w:val="005218B6"/>
    <w:rsid w:val="00521A2B"/>
    <w:rsid w:val="00522589"/>
    <w:rsid w:val="00522B61"/>
    <w:rsid w:val="00523EA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8AD"/>
    <w:rsid w:val="00537B11"/>
    <w:rsid w:val="00537BE8"/>
    <w:rsid w:val="00540669"/>
    <w:rsid w:val="0054197F"/>
    <w:rsid w:val="0054323C"/>
    <w:rsid w:val="0054343A"/>
    <w:rsid w:val="00543974"/>
    <w:rsid w:val="00543EBF"/>
    <w:rsid w:val="00544ABA"/>
    <w:rsid w:val="00545320"/>
    <w:rsid w:val="0054593A"/>
    <w:rsid w:val="00546559"/>
    <w:rsid w:val="005467FB"/>
    <w:rsid w:val="00546AE9"/>
    <w:rsid w:val="00546E7A"/>
    <w:rsid w:val="00547071"/>
    <w:rsid w:val="00547989"/>
    <w:rsid w:val="00547D77"/>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6D68"/>
    <w:rsid w:val="00556FCC"/>
    <w:rsid w:val="00557173"/>
    <w:rsid w:val="0055746F"/>
    <w:rsid w:val="005576A1"/>
    <w:rsid w:val="00557868"/>
    <w:rsid w:val="00557A64"/>
    <w:rsid w:val="005605C0"/>
    <w:rsid w:val="00560810"/>
    <w:rsid w:val="005609DA"/>
    <w:rsid w:val="00560D23"/>
    <w:rsid w:val="005612D3"/>
    <w:rsid w:val="005615D8"/>
    <w:rsid w:val="00561E7C"/>
    <w:rsid w:val="0056257F"/>
    <w:rsid w:val="005626D6"/>
    <w:rsid w:val="00562D98"/>
    <w:rsid w:val="005638D4"/>
    <w:rsid w:val="00564FFB"/>
    <w:rsid w:val="005650EA"/>
    <w:rsid w:val="005656ED"/>
    <w:rsid w:val="00565F68"/>
    <w:rsid w:val="00566506"/>
    <w:rsid w:val="00566544"/>
    <w:rsid w:val="00566608"/>
    <w:rsid w:val="00566C83"/>
    <w:rsid w:val="00567B2F"/>
    <w:rsid w:val="005700FE"/>
    <w:rsid w:val="005703BF"/>
    <w:rsid w:val="00570A86"/>
    <w:rsid w:val="00570E24"/>
    <w:rsid w:val="0057117A"/>
    <w:rsid w:val="005711E9"/>
    <w:rsid w:val="00572760"/>
    <w:rsid w:val="005743DE"/>
    <w:rsid w:val="005745F4"/>
    <w:rsid w:val="00574F3F"/>
    <w:rsid w:val="00575513"/>
    <w:rsid w:val="0057562C"/>
    <w:rsid w:val="005759F6"/>
    <w:rsid w:val="00575AE0"/>
    <w:rsid w:val="00575E3E"/>
    <w:rsid w:val="005761F0"/>
    <w:rsid w:val="005765F5"/>
    <w:rsid w:val="00576D6C"/>
    <w:rsid w:val="00576E30"/>
    <w:rsid w:val="00577A2E"/>
    <w:rsid w:val="005802CD"/>
    <w:rsid w:val="00580D43"/>
    <w:rsid w:val="00580DCF"/>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F5B"/>
    <w:rsid w:val="0058620A"/>
    <w:rsid w:val="00587FC0"/>
    <w:rsid w:val="00590256"/>
    <w:rsid w:val="005906AD"/>
    <w:rsid w:val="00590DA6"/>
    <w:rsid w:val="00590E2C"/>
    <w:rsid w:val="00591C7D"/>
    <w:rsid w:val="0059256B"/>
    <w:rsid w:val="00592B03"/>
    <w:rsid w:val="00593AB9"/>
    <w:rsid w:val="00593FAC"/>
    <w:rsid w:val="005946AB"/>
    <w:rsid w:val="00594978"/>
    <w:rsid w:val="00594ABB"/>
    <w:rsid w:val="00594D1C"/>
    <w:rsid w:val="00594E36"/>
    <w:rsid w:val="00594F0A"/>
    <w:rsid w:val="0059525E"/>
    <w:rsid w:val="00595887"/>
    <w:rsid w:val="00595A94"/>
    <w:rsid w:val="00596133"/>
    <w:rsid w:val="005961F7"/>
    <w:rsid w:val="00596B9C"/>
    <w:rsid w:val="00597264"/>
    <w:rsid w:val="00597C67"/>
    <w:rsid w:val="005A054D"/>
    <w:rsid w:val="005A0903"/>
    <w:rsid w:val="005A0A46"/>
    <w:rsid w:val="005A10B9"/>
    <w:rsid w:val="005A11EA"/>
    <w:rsid w:val="005A12CE"/>
    <w:rsid w:val="005A22DD"/>
    <w:rsid w:val="005A269F"/>
    <w:rsid w:val="005A2BA4"/>
    <w:rsid w:val="005A2CF0"/>
    <w:rsid w:val="005A305E"/>
    <w:rsid w:val="005A30BB"/>
    <w:rsid w:val="005A3887"/>
    <w:rsid w:val="005A3DC8"/>
    <w:rsid w:val="005A431F"/>
    <w:rsid w:val="005A5CF2"/>
    <w:rsid w:val="005A5DC9"/>
    <w:rsid w:val="005A693F"/>
    <w:rsid w:val="005A6D8B"/>
    <w:rsid w:val="005A7D01"/>
    <w:rsid w:val="005B0542"/>
    <w:rsid w:val="005B0F45"/>
    <w:rsid w:val="005B190B"/>
    <w:rsid w:val="005B1B96"/>
    <w:rsid w:val="005B2225"/>
    <w:rsid w:val="005B2799"/>
    <w:rsid w:val="005B29AB"/>
    <w:rsid w:val="005B2B77"/>
    <w:rsid w:val="005B3172"/>
    <w:rsid w:val="005B3D4A"/>
    <w:rsid w:val="005B3D79"/>
    <w:rsid w:val="005B3F74"/>
    <w:rsid w:val="005B429C"/>
    <w:rsid w:val="005B4AC5"/>
    <w:rsid w:val="005B4D87"/>
    <w:rsid w:val="005B5D01"/>
    <w:rsid w:val="005B5F2F"/>
    <w:rsid w:val="005B7AC7"/>
    <w:rsid w:val="005B7DD1"/>
    <w:rsid w:val="005C00A0"/>
    <w:rsid w:val="005C09FE"/>
    <w:rsid w:val="005C1148"/>
    <w:rsid w:val="005C14D8"/>
    <w:rsid w:val="005C1747"/>
    <w:rsid w:val="005C22E1"/>
    <w:rsid w:val="005C28FA"/>
    <w:rsid w:val="005C40F4"/>
    <w:rsid w:val="005C43BE"/>
    <w:rsid w:val="005C44F3"/>
    <w:rsid w:val="005C54E8"/>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51B"/>
    <w:rsid w:val="005D2BDE"/>
    <w:rsid w:val="005D39D0"/>
    <w:rsid w:val="005D3D76"/>
    <w:rsid w:val="005D42EF"/>
    <w:rsid w:val="005D4578"/>
    <w:rsid w:val="005D4EFA"/>
    <w:rsid w:val="005D4F75"/>
    <w:rsid w:val="005D55BA"/>
    <w:rsid w:val="005D5ADB"/>
    <w:rsid w:val="005D5CCF"/>
    <w:rsid w:val="005D5DD1"/>
    <w:rsid w:val="005D648A"/>
    <w:rsid w:val="005D6CAA"/>
    <w:rsid w:val="005D6FAF"/>
    <w:rsid w:val="005D7E0D"/>
    <w:rsid w:val="005E0F4B"/>
    <w:rsid w:val="005E1758"/>
    <w:rsid w:val="005E1D70"/>
    <w:rsid w:val="005E232C"/>
    <w:rsid w:val="005E234A"/>
    <w:rsid w:val="005E260A"/>
    <w:rsid w:val="005E288C"/>
    <w:rsid w:val="005E3233"/>
    <w:rsid w:val="005E35CC"/>
    <w:rsid w:val="005E371E"/>
    <w:rsid w:val="005E3825"/>
    <w:rsid w:val="005E4243"/>
    <w:rsid w:val="005E53F9"/>
    <w:rsid w:val="005E56F7"/>
    <w:rsid w:val="005E579A"/>
    <w:rsid w:val="005E5EE0"/>
    <w:rsid w:val="005E775D"/>
    <w:rsid w:val="005F0A43"/>
    <w:rsid w:val="005F0AAF"/>
    <w:rsid w:val="005F27BF"/>
    <w:rsid w:val="005F2C92"/>
    <w:rsid w:val="005F3187"/>
    <w:rsid w:val="005F338B"/>
    <w:rsid w:val="005F390F"/>
    <w:rsid w:val="005F3971"/>
    <w:rsid w:val="005F3A24"/>
    <w:rsid w:val="005F4171"/>
    <w:rsid w:val="005F46D6"/>
    <w:rsid w:val="005F4DD6"/>
    <w:rsid w:val="005F50D8"/>
    <w:rsid w:val="005F53A1"/>
    <w:rsid w:val="005F6A4A"/>
    <w:rsid w:val="005F6B77"/>
    <w:rsid w:val="005F7107"/>
    <w:rsid w:val="005F7487"/>
    <w:rsid w:val="005F7C78"/>
    <w:rsid w:val="0060024D"/>
    <w:rsid w:val="006002C7"/>
    <w:rsid w:val="0060090D"/>
    <w:rsid w:val="00600F95"/>
    <w:rsid w:val="0060109E"/>
    <w:rsid w:val="00601839"/>
    <w:rsid w:val="006022FE"/>
    <w:rsid w:val="00602759"/>
    <w:rsid w:val="0060277A"/>
    <w:rsid w:val="00602B7C"/>
    <w:rsid w:val="00603312"/>
    <w:rsid w:val="006036B3"/>
    <w:rsid w:val="006045F6"/>
    <w:rsid w:val="00604642"/>
    <w:rsid w:val="00604DC7"/>
    <w:rsid w:val="00604E47"/>
    <w:rsid w:val="00605221"/>
    <w:rsid w:val="00605441"/>
    <w:rsid w:val="006054A9"/>
    <w:rsid w:val="00605C3E"/>
    <w:rsid w:val="00606148"/>
    <w:rsid w:val="00606970"/>
    <w:rsid w:val="00606A20"/>
    <w:rsid w:val="006072C6"/>
    <w:rsid w:val="00607354"/>
    <w:rsid w:val="00607607"/>
    <w:rsid w:val="00607A2E"/>
    <w:rsid w:val="006100DA"/>
    <w:rsid w:val="00610200"/>
    <w:rsid w:val="006117DB"/>
    <w:rsid w:val="00611986"/>
    <w:rsid w:val="00611D6A"/>
    <w:rsid w:val="006130F7"/>
    <w:rsid w:val="00613AF8"/>
    <w:rsid w:val="00613D8E"/>
    <w:rsid w:val="006141DC"/>
    <w:rsid w:val="006142E0"/>
    <w:rsid w:val="00615A82"/>
    <w:rsid w:val="00616112"/>
    <w:rsid w:val="006167EA"/>
    <w:rsid w:val="00617836"/>
    <w:rsid w:val="00617F9E"/>
    <w:rsid w:val="006205CA"/>
    <w:rsid w:val="006209EC"/>
    <w:rsid w:val="00621F53"/>
    <w:rsid w:val="00622278"/>
    <w:rsid w:val="00622E2A"/>
    <w:rsid w:val="00622FCF"/>
    <w:rsid w:val="00623089"/>
    <w:rsid w:val="0062308B"/>
    <w:rsid w:val="0062308E"/>
    <w:rsid w:val="0062326B"/>
    <w:rsid w:val="0062335C"/>
    <w:rsid w:val="006234C4"/>
    <w:rsid w:val="0062377D"/>
    <w:rsid w:val="0062392B"/>
    <w:rsid w:val="00623985"/>
    <w:rsid w:val="00623BD9"/>
    <w:rsid w:val="0062410D"/>
    <w:rsid w:val="006244C9"/>
    <w:rsid w:val="006245F6"/>
    <w:rsid w:val="0062475D"/>
    <w:rsid w:val="0062495F"/>
    <w:rsid w:val="00624987"/>
    <w:rsid w:val="00624F0B"/>
    <w:rsid w:val="006264F8"/>
    <w:rsid w:val="0062660B"/>
    <w:rsid w:val="00626AD1"/>
    <w:rsid w:val="00626FE4"/>
    <w:rsid w:val="006279F1"/>
    <w:rsid w:val="00627D43"/>
    <w:rsid w:val="006304BC"/>
    <w:rsid w:val="00630900"/>
    <w:rsid w:val="00630DCE"/>
    <w:rsid w:val="00631150"/>
    <w:rsid w:val="0063120A"/>
    <w:rsid w:val="0063150B"/>
    <w:rsid w:val="00631573"/>
    <w:rsid w:val="00631585"/>
    <w:rsid w:val="00631F4B"/>
    <w:rsid w:val="00632734"/>
    <w:rsid w:val="006327F0"/>
    <w:rsid w:val="00632E7C"/>
    <w:rsid w:val="0063320F"/>
    <w:rsid w:val="00633382"/>
    <w:rsid w:val="00633C4B"/>
    <w:rsid w:val="00634088"/>
    <w:rsid w:val="00634368"/>
    <w:rsid w:val="00634ACF"/>
    <w:rsid w:val="00635035"/>
    <w:rsid w:val="0063580D"/>
    <w:rsid w:val="00635CAE"/>
    <w:rsid w:val="0063701A"/>
    <w:rsid w:val="00637240"/>
    <w:rsid w:val="00637368"/>
    <w:rsid w:val="006373A3"/>
    <w:rsid w:val="00637A02"/>
    <w:rsid w:val="006401DC"/>
    <w:rsid w:val="006422BC"/>
    <w:rsid w:val="006423E8"/>
    <w:rsid w:val="00643511"/>
    <w:rsid w:val="00643660"/>
    <w:rsid w:val="00643AAD"/>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AD8"/>
    <w:rsid w:val="00652B79"/>
    <w:rsid w:val="006533C3"/>
    <w:rsid w:val="00654068"/>
    <w:rsid w:val="0065436A"/>
    <w:rsid w:val="00654B38"/>
    <w:rsid w:val="00654B83"/>
    <w:rsid w:val="00654BA8"/>
    <w:rsid w:val="00655061"/>
    <w:rsid w:val="0065510C"/>
    <w:rsid w:val="00655728"/>
    <w:rsid w:val="00655B63"/>
    <w:rsid w:val="0065634E"/>
    <w:rsid w:val="0065685A"/>
    <w:rsid w:val="006571F6"/>
    <w:rsid w:val="00660272"/>
    <w:rsid w:val="00660815"/>
    <w:rsid w:val="0066138B"/>
    <w:rsid w:val="006618CC"/>
    <w:rsid w:val="00661A1E"/>
    <w:rsid w:val="00662047"/>
    <w:rsid w:val="00662111"/>
    <w:rsid w:val="00662118"/>
    <w:rsid w:val="00662752"/>
    <w:rsid w:val="006638AD"/>
    <w:rsid w:val="006644B3"/>
    <w:rsid w:val="0066474D"/>
    <w:rsid w:val="00664B0F"/>
    <w:rsid w:val="0066588D"/>
    <w:rsid w:val="00666105"/>
    <w:rsid w:val="00666978"/>
    <w:rsid w:val="00666B59"/>
    <w:rsid w:val="0066732C"/>
    <w:rsid w:val="006679F5"/>
    <w:rsid w:val="00667B77"/>
    <w:rsid w:val="00667BFA"/>
    <w:rsid w:val="00670723"/>
    <w:rsid w:val="006709AD"/>
    <w:rsid w:val="00670BD8"/>
    <w:rsid w:val="006716DA"/>
    <w:rsid w:val="0067222C"/>
    <w:rsid w:val="006722C5"/>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2047"/>
    <w:rsid w:val="00682D83"/>
    <w:rsid w:val="00682E14"/>
    <w:rsid w:val="006836FF"/>
    <w:rsid w:val="00683A96"/>
    <w:rsid w:val="0068425B"/>
    <w:rsid w:val="0068436C"/>
    <w:rsid w:val="0068545E"/>
    <w:rsid w:val="00685FD4"/>
    <w:rsid w:val="00686612"/>
    <w:rsid w:val="0068661E"/>
    <w:rsid w:val="006868A2"/>
    <w:rsid w:val="006868DD"/>
    <w:rsid w:val="00686B12"/>
    <w:rsid w:val="00687A5A"/>
    <w:rsid w:val="006903F7"/>
    <w:rsid w:val="00690A49"/>
    <w:rsid w:val="00690BB6"/>
    <w:rsid w:val="00691B30"/>
    <w:rsid w:val="006921D8"/>
    <w:rsid w:val="006926EC"/>
    <w:rsid w:val="00692C4D"/>
    <w:rsid w:val="00692CB8"/>
    <w:rsid w:val="00693E1F"/>
    <w:rsid w:val="00693ECB"/>
    <w:rsid w:val="00694797"/>
    <w:rsid w:val="00695887"/>
    <w:rsid w:val="00695C67"/>
    <w:rsid w:val="00695E2C"/>
    <w:rsid w:val="00696051"/>
    <w:rsid w:val="006960B5"/>
    <w:rsid w:val="006963CA"/>
    <w:rsid w:val="006967E7"/>
    <w:rsid w:val="00696DF3"/>
    <w:rsid w:val="006971CE"/>
    <w:rsid w:val="0069763C"/>
    <w:rsid w:val="00697733"/>
    <w:rsid w:val="00697A02"/>
    <w:rsid w:val="006A0665"/>
    <w:rsid w:val="006A07C8"/>
    <w:rsid w:val="006A1828"/>
    <w:rsid w:val="006A239D"/>
    <w:rsid w:val="006A254E"/>
    <w:rsid w:val="006A2B28"/>
    <w:rsid w:val="006A2C30"/>
    <w:rsid w:val="006A301C"/>
    <w:rsid w:val="006A39FC"/>
    <w:rsid w:val="006A3DDE"/>
    <w:rsid w:val="006A3E2B"/>
    <w:rsid w:val="006A4098"/>
    <w:rsid w:val="006A41FF"/>
    <w:rsid w:val="006A4663"/>
    <w:rsid w:val="006A4B44"/>
    <w:rsid w:val="006A545A"/>
    <w:rsid w:val="006A634A"/>
    <w:rsid w:val="006A68D9"/>
    <w:rsid w:val="006A6B31"/>
    <w:rsid w:val="006A6E17"/>
    <w:rsid w:val="006A715D"/>
    <w:rsid w:val="006A7980"/>
    <w:rsid w:val="006B120D"/>
    <w:rsid w:val="006B17E7"/>
    <w:rsid w:val="006B19E8"/>
    <w:rsid w:val="006B1A8A"/>
    <w:rsid w:val="006B1B20"/>
    <w:rsid w:val="006B1FD5"/>
    <w:rsid w:val="006B4DD7"/>
    <w:rsid w:val="006B4EB5"/>
    <w:rsid w:val="006B555A"/>
    <w:rsid w:val="006B5630"/>
    <w:rsid w:val="006B600A"/>
    <w:rsid w:val="006B6635"/>
    <w:rsid w:val="006B7D22"/>
    <w:rsid w:val="006B7D2C"/>
    <w:rsid w:val="006C01AF"/>
    <w:rsid w:val="006C0306"/>
    <w:rsid w:val="006C0394"/>
    <w:rsid w:val="006C1019"/>
    <w:rsid w:val="006C2705"/>
    <w:rsid w:val="006C2BB5"/>
    <w:rsid w:val="006C2BEE"/>
    <w:rsid w:val="006C3AD8"/>
    <w:rsid w:val="006C3DD2"/>
    <w:rsid w:val="006C4516"/>
    <w:rsid w:val="006C455E"/>
    <w:rsid w:val="006C4A8D"/>
    <w:rsid w:val="006C55B2"/>
    <w:rsid w:val="006C57D3"/>
    <w:rsid w:val="006C5850"/>
    <w:rsid w:val="006C5958"/>
    <w:rsid w:val="006C5B4F"/>
    <w:rsid w:val="006C643C"/>
    <w:rsid w:val="006C6D67"/>
    <w:rsid w:val="006C6E3A"/>
    <w:rsid w:val="006C6FD7"/>
    <w:rsid w:val="006C75EC"/>
    <w:rsid w:val="006C7EBA"/>
    <w:rsid w:val="006D00DB"/>
    <w:rsid w:val="006D0361"/>
    <w:rsid w:val="006D16B0"/>
    <w:rsid w:val="006D2182"/>
    <w:rsid w:val="006D2444"/>
    <w:rsid w:val="006D254B"/>
    <w:rsid w:val="006D2790"/>
    <w:rsid w:val="006D289B"/>
    <w:rsid w:val="006D31E0"/>
    <w:rsid w:val="006D3BE1"/>
    <w:rsid w:val="006D4254"/>
    <w:rsid w:val="006D48FC"/>
    <w:rsid w:val="006D58C6"/>
    <w:rsid w:val="006D58F4"/>
    <w:rsid w:val="006D59F5"/>
    <w:rsid w:val="006D62BC"/>
    <w:rsid w:val="006D6450"/>
    <w:rsid w:val="006D6939"/>
    <w:rsid w:val="006D6A50"/>
    <w:rsid w:val="006D6C84"/>
    <w:rsid w:val="006D6CAF"/>
    <w:rsid w:val="006D7707"/>
    <w:rsid w:val="006D7845"/>
    <w:rsid w:val="006D7EB0"/>
    <w:rsid w:val="006E0138"/>
    <w:rsid w:val="006E0BB0"/>
    <w:rsid w:val="006E12C3"/>
    <w:rsid w:val="006E1A67"/>
    <w:rsid w:val="006E1AF6"/>
    <w:rsid w:val="006E1BC7"/>
    <w:rsid w:val="006E2064"/>
    <w:rsid w:val="006E2529"/>
    <w:rsid w:val="006E3FF8"/>
    <w:rsid w:val="006E45F3"/>
    <w:rsid w:val="006E4A2F"/>
    <w:rsid w:val="006E4AEF"/>
    <w:rsid w:val="006E4ED4"/>
    <w:rsid w:val="006E54B0"/>
    <w:rsid w:val="006E5E19"/>
    <w:rsid w:val="006E61C3"/>
    <w:rsid w:val="006E6742"/>
    <w:rsid w:val="006E799D"/>
    <w:rsid w:val="006E7A2A"/>
    <w:rsid w:val="006F04ED"/>
    <w:rsid w:val="006F0593"/>
    <w:rsid w:val="006F0FD4"/>
    <w:rsid w:val="006F1064"/>
    <w:rsid w:val="006F1DC9"/>
    <w:rsid w:val="006F1EB7"/>
    <w:rsid w:val="006F1F63"/>
    <w:rsid w:val="006F219F"/>
    <w:rsid w:val="006F4C3D"/>
    <w:rsid w:val="006F52E5"/>
    <w:rsid w:val="006F5A39"/>
    <w:rsid w:val="006F6066"/>
    <w:rsid w:val="006F6850"/>
    <w:rsid w:val="006F707E"/>
    <w:rsid w:val="006F7616"/>
    <w:rsid w:val="007001DC"/>
    <w:rsid w:val="0070061B"/>
    <w:rsid w:val="0070136B"/>
    <w:rsid w:val="00701895"/>
    <w:rsid w:val="007025CB"/>
    <w:rsid w:val="00702C3A"/>
    <w:rsid w:val="00702F11"/>
    <w:rsid w:val="00703103"/>
    <w:rsid w:val="007034AA"/>
    <w:rsid w:val="00703C9D"/>
    <w:rsid w:val="0070490C"/>
    <w:rsid w:val="00705C38"/>
    <w:rsid w:val="00706038"/>
    <w:rsid w:val="0070623C"/>
    <w:rsid w:val="00706465"/>
    <w:rsid w:val="0070695A"/>
    <w:rsid w:val="0070782D"/>
    <w:rsid w:val="00710401"/>
    <w:rsid w:val="007109C2"/>
    <w:rsid w:val="007112C5"/>
    <w:rsid w:val="007112C7"/>
    <w:rsid w:val="00711340"/>
    <w:rsid w:val="00712C42"/>
    <w:rsid w:val="0071390F"/>
    <w:rsid w:val="00713D96"/>
    <w:rsid w:val="00713DE4"/>
    <w:rsid w:val="007146BC"/>
    <w:rsid w:val="007147A3"/>
    <w:rsid w:val="00714995"/>
    <w:rsid w:val="00714C47"/>
    <w:rsid w:val="00715F10"/>
    <w:rsid w:val="00716462"/>
    <w:rsid w:val="00716520"/>
    <w:rsid w:val="0071739A"/>
    <w:rsid w:val="00720D1E"/>
    <w:rsid w:val="00721084"/>
    <w:rsid w:val="00721262"/>
    <w:rsid w:val="00721D9B"/>
    <w:rsid w:val="00722121"/>
    <w:rsid w:val="007224B9"/>
    <w:rsid w:val="007229BD"/>
    <w:rsid w:val="00722F94"/>
    <w:rsid w:val="00723001"/>
    <w:rsid w:val="007236CF"/>
    <w:rsid w:val="00723AA7"/>
    <w:rsid w:val="00723AB7"/>
    <w:rsid w:val="00723DA6"/>
    <w:rsid w:val="0072432E"/>
    <w:rsid w:val="00724A0A"/>
    <w:rsid w:val="00724B1F"/>
    <w:rsid w:val="00724B86"/>
    <w:rsid w:val="00725D04"/>
    <w:rsid w:val="00725D21"/>
    <w:rsid w:val="00725E7B"/>
    <w:rsid w:val="00726036"/>
    <w:rsid w:val="00726193"/>
    <w:rsid w:val="00726279"/>
    <w:rsid w:val="00726A9B"/>
    <w:rsid w:val="00726B53"/>
    <w:rsid w:val="0072722C"/>
    <w:rsid w:val="00727530"/>
    <w:rsid w:val="00730412"/>
    <w:rsid w:val="00730E28"/>
    <w:rsid w:val="00731A90"/>
    <w:rsid w:val="00731E7C"/>
    <w:rsid w:val="007329EF"/>
    <w:rsid w:val="0073327A"/>
    <w:rsid w:val="00734EBE"/>
    <w:rsid w:val="00735402"/>
    <w:rsid w:val="00735AFD"/>
    <w:rsid w:val="00736DD8"/>
    <w:rsid w:val="00740422"/>
    <w:rsid w:val="0074076A"/>
    <w:rsid w:val="00740A79"/>
    <w:rsid w:val="00741AF4"/>
    <w:rsid w:val="00741B46"/>
    <w:rsid w:val="00741DCC"/>
    <w:rsid w:val="0074203A"/>
    <w:rsid w:val="00742044"/>
    <w:rsid w:val="007427B5"/>
    <w:rsid w:val="00742865"/>
    <w:rsid w:val="0074296C"/>
    <w:rsid w:val="00742A28"/>
    <w:rsid w:val="00742C83"/>
    <w:rsid w:val="00742DE6"/>
    <w:rsid w:val="0074360F"/>
    <w:rsid w:val="007438B9"/>
    <w:rsid w:val="00744A64"/>
    <w:rsid w:val="00744D47"/>
    <w:rsid w:val="00744DEA"/>
    <w:rsid w:val="00744EA0"/>
    <w:rsid w:val="00746037"/>
    <w:rsid w:val="0074638D"/>
    <w:rsid w:val="00746484"/>
    <w:rsid w:val="00746597"/>
    <w:rsid w:val="00746ED2"/>
    <w:rsid w:val="0074704F"/>
    <w:rsid w:val="007475C2"/>
    <w:rsid w:val="00747EC5"/>
    <w:rsid w:val="00747F48"/>
    <w:rsid w:val="00747F4C"/>
    <w:rsid w:val="00750BAE"/>
    <w:rsid w:val="00750FF6"/>
    <w:rsid w:val="00751091"/>
    <w:rsid w:val="00751A53"/>
    <w:rsid w:val="00751B83"/>
    <w:rsid w:val="00752B65"/>
    <w:rsid w:val="007538A8"/>
    <w:rsid w:val="00753F59"/>
    <w:rsid w:val="00754359"/>
    <w:rsid w:val="00754411"/>
    <w:rsid w:val="00754A1B"/>
    <w:rsid w:val="00754BD9"/>
    <w:rsid w:val="00754C16"/>
    <w:rsid w:val="00754E7A"/>
    <w:rsid w:val="007552B8"/>
    <w:rsid w:val="0075540C"/>
    <w:rsid w:val="00755DB1"/>
    <w:rsid w:val="0075611F"/>
    <w:rsid w:val="007574FC"/>
    <w:rsid w:val="00760975"/>
    <w:rsid w:val="007610CB"/>
    <w:rsid w:val="00761795"/>
    <w:rsid w:val="00761E63"/>
    <w:rsid w:val="00761FDA"/>
    <w:rsid w:val="00762017"/>
    <w:rsid w:val="007621FF"/>
    <w:rsid w:val="0076307B"/>
    <w:rsid w:val="007634E3"/>
    <w:rsid w:val="00764194"/>
    <w:rsid w:val="007642C2"/>
    <w:rsid w:val="00764587"/>
    <w:rsid w:val="00764A62"/>
    <w:rsid w:val="00765D0F"/>
    <w:rsid w:val="00765D62"/>
    <w:rsid w:val="00765ED3"/>
    <w:rsid w:val="0076681D"/>
    <w:rsid w:val="007669A1"/>
    <w:rsid w:val="00766A65"/>
    <w:rsid w:val="00766C48"/>
    <w:rsid w:val="00766C70"/>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52A"/>
    <w:rsid w:val="00777BA0"/>
    <w:rsid w:val="007803BD"/>
    <w:rsid w:val="00780440"/>
    <w:rsid w:val="007811DC"/>
    <w:rsid w:val="00781C18"/>
    <w:rsid w:val="007820FA"/>
    <w:rsid w:val="0078285F"/>
    <w:rsid w:val="00783207"/>
    <w:rsid w:val="00783E1D"/>
    <w:rsid w:val="00783ED1"/>
    <w:rsid w:val="007842F2"/>
    <w:rsid w:val="0078441C"/>
    <w:rsid w:val="00784634"/>
    <w:rsid w:val="0078483B"/>
    <w:rsid w:val="00784EED"/>
    <w:rsid w:val="00785900"/>
    <w:rsid w:val="00785A40"/>
    <w:rsid w:val="00786958"/>
    <w:rsid w:val="00786C70"/>
    <w:rsid w:val="00786E71"/>
    <w:rsid w:val="00790961"/>
    <w:rsid w:val="0079138F"/>
    <w:rsid w:val="0079162F"/>
    <w:rsid w:val="00791649"/>
    <w:rsid w:val="0079181A"/>
    <w:rsid w:val="00791B1E"/>
    <w:rsid w:val="007924AE"/>
    <w:rsid w:val="00792D60"/>
    <w:rsid w:val="0079308E"/>
    <w:rsid w:val="007931EF"/>
    <w:rsid w:val="007934F6"/>
    <w:rsid w:val="00793946"/>
    <w:rsid w:val="00794924"/>
    <w:rsid w:val="00794AE4"/>
    <w:rsid w:val="00794EDF"/>
    <w:rsid w:val="00796133"/>
    <w:rsid w:val="007A0BC2"/>
    <w:rsid w:val="007A1162"/>
    <w:rsid w:val="007A1F04"/>
    <w:rsid w:val="007A1F44"/>
    <w:rsid w:val="007A23FF"/>
    <w:rsid w:val="007A295B"/>
    <w:rsid w:val="007A2E73"/>
    <w:rsid w:val="007A31F7"/>
    <w:rsid w:val="007A3424"/>
    <w:rsid w:val="007A35EF"/>
    <w:rsid w:val="007A3770"/>
    <w:rsid w:val="007A43A2"/>
    <w:rsid w:val="007A4CDC"/>
    <w:rsid w:val="007A4D04"/>
    <w:rsid w:val="007A5FD6"/>
    <w:rsid w:val="007A6A4F"/>
    <w:rsid w:val="007A7A96"/>
    <w:rsid w:val="007B03AF"/>
    <w:rsid w:val="007B0D32"/>
    <w:rsid w:val="007B1543"/>
    <w:rsid w:val="007B1AC0"/>
    <w:rsid w:val="007B20D5"/>
    <w:rsid w:val="007B223B"/>
    <w:rsid w:val="007B2378"/>
    <w:rsid w:val="007B270A"/>
    <w:rsid w:val="007B2D3B"/>
    <w:rsid w:val="007B3F3A"/>
    <w:rsid w:val="007B5246"/>
    <w:rsid w:val="007B52CD"/>
    <w:rsid w:val="007B6E98"/>
    <w:rsid w:val="007B6F05"/>
    <w:rsid w:val="007B6FB2"/>
    <w:rsid w:val="007B72BF"/>
    <w:rsid w:val="007B743E"/>
    <w:rsid w:val="007B7DC1"/>
    <w:rsid w:val="007B7EDB"/>
    <w:rsid w:val="007C108D"/>
    <w:rsid w:val="007C1390"/>
    <w:rsid w:val="007C19AD"/>
    <w:rsid w:val="007C3598"/>
    <w:rsid w:val="007C3FA8"/>
    <w:rsid w:val="007C590B"/>
    <w:rsid w:val="007C59BE"/>
    <w:rsid w:val="007C68DA"/>
    <w:rsid w:val="007C720A"/>
    <w:rsid w:val="007C739D"/>
    <w:rsid w:val="007D0D8D"/>
    <w:rsid w:val="007D1376"/>
    <w:rsid w:val="007D2253"/>
    <w:rsid w:val="007D229A"/>
    <w:rsid w:val="007D2F44"/>
    <w:rsid w:val="007D2F4D"/>
    <w:rsid w:val="007D3C7B"/>
    <w:rsid w:val="007D4178"/>
    <w:rsid w:val="007D44A9"/>
    <w:rsid w:val="007D4C8B"/>
    <w:rsid w:val="007D4D33"/>
    <w:rsid w:val="007D5CBC"/>
    <w:rsid w:val="007D5DA0"/>
    <w:rsid w:val="007D60DA"/>
    <w:rsid w:val="007D7175"/>
    <w:rsid w:val="007D731C"/>
    <w:rsid w:val="007D768C"/>
    <w:rsid w:val="007D7F76"/>
    <w:rsid w:val="007E0525"/>
    <w:rsid w:val="007E1369"/>
    <w:rsid w:val="007E1A1B"/>
    <w:rsid w:val="007E1A88"/>
    <w:rsid w:val="007E296E"/>
    <w:rsid w:val="007E3401"/>
    <w:rsid w:val="007E3949"/>
    <w:rsid w:val="007E4454"/>
    <w:rsid w:val="007E4C88"/>
    <w:rsid w:val="007E4E99"/>
    <w:rsid w:val="007E5278"/>
    <w:rsid w:val="007E581C"/>
    <w:rsid w:val="007E585E"/>
    <w:rsid w:val="007E5DEF"/>
    <w:rsid w:val="007E6390"/>
    <w:rsid w:val="007E658A"/>
    <w:rsid w:val="007E6C44"/>
    <w:rsid w:val="007E6F36"/>
    <w:rsid w:val="007E728B"/>
    <w:rsid w:val="007E7622"/>
    <w:rsid w:val="007E7DDF"/>
    <w:rsid w:val="007F08EA"/>
    <w:rsid w:val="007F11C8"/>
    <w:rsid w:val="007F1655"/>
    <w:rsid w:val="007F1736"/>
    <w:rsid w:val="007F1CFB"/>
    <w:rsid w:val="007F220B"/>
    <w:rsid w:val="007F27DD"/>
    <w:rsid w:val="007F34B8"/>
    <w:rsid w:val="007F37CA"/>
    <w:rsid w:val="007F3DF5"/>
    <w:rsid w:val="007F49F7"/>
    <w:rsid w:val="007F50CC"/>
    <w:rsid w:val="007F57BF"/>
    <w:rsid w:val="007F6391"/>
    <w:rsid w:val="007F6880"/>
    <w:rsid w:val="007F6FD5"/>
    <w:rsid w:val="007F76B4"/>
    <w:rsid w:val="008001B4"/>
    <w:rsid w:val="008003E6"/>
    <w:rsid w:val="00800769"/>
    <w:rsid w:val="00800ED2"/>
    <w:rsid w:val="0080116D"/>
    <w:rsid w:val="008015B8"/>
    <w:rsid w:val="0080170E"/>
    <w:rsid w:val="00802E74"/>
    <w:rsid w:val="00803186"/>
    <w:rsid w:val="0080391E"/>
    <w:rsid w:val="00804142"/>
    <w:rsid w:val="00804B92"/>
    <w:rsid w:val="00804E21"/>
    <w:rsid w:val="00805092"/>
    <w:rsid w:val="0080574F"/>
    <w:rsid w:val="00805DB4"/>
    <w:rsid w:val="00806324"/>
    <w:rsid w:val="00806AAF"/>
    <w:rsid w:val="008070AC"/>
    <w:rsid w:val="008074BB"/>
    <w:rsid w:val="00807D2F"/>
    <w:rsid w:val="00810093"/>
    <w:rsid w:val="008101FD"/>
    <w:rsid w:val="00810230"/>
    <w:rsid w:val="00810D8D"/>
    <w:rsid w:val="00811835"/>
    <w:rsid w:val="00812CB7"/>
    <w:rsid w:val="008132B1"/>
    <w:rsid w:val="00814A82"/>
    <w:rsid w:val="0081571B"/>
    <w:rsid w:val="0081581D"/>
    <w:rsid w:val="008172BE"/>
    <w:rsid w:val="00817B71"/>
    <w:rsid w:val="00820244"/>
    <w:rsid w:val="0082072E"/>
    <w:rsid w:val="00820CF5"/>
    <w:rsid w:val="0082177C"/>
    <w:rsid w:val="008221B3"/>
    <w:rsid w:val="0082232D"/>
    <w:rsid w:val="0082248E"/>
    <w:rsid w:val="008230A4"/>
    <w:rsid w:val="008240B3"/>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566C"/>
    <w:rsid w:val="008359E0"/>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3468"/>
    <w:rsid w:val="00844FF4"/>
    <w:rsid w:val="00845C12"/>
    <w:rsid w:val="00846971"/>
    <w:rsid w:val="008469D9"/>
    <w:rsid w:val="00846DC0"/>
    <w:rsid w:val="008474A7"/>
    <w:rsid w:val="008506B6"/>
    <w:rsid w:val="00850AE0"/>
    <w:rsid w:val="00850D1A"/>
    <w:rsid w:val="00850DA3"/>
    <w:rsid w:val="008510DF"/>
    <w:rsid w:val="008512F1"/>
    <w:rsid w:val="00851369"/>
    <w:rsid w:val="008524D2"/>
    <w:rsid w:val="00852E19"/>
    <w:rsid w:val="008542D4"/>
    <w:rsid w:val="00854676"/>
    <w:rsid w:val="00856416"/>
    <w:rsid w:val="00856690"/>
    <w:rsid w:val="00856833"/>
    <w:rsid w:val="00856840"/>
    <w:rsid w:val="008573CD"/>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701A"/>
    <w:rsid w:val="00867AC4"/>
    <w:rsid w:val="00867BD2"/>
    <w:rsid w:val="008705C7"/>
    <w:rsid w:val="008710A6"/>
    <w:rsid w:val="008712FD"/>
    <w:rsid w:val="008714D5"/>
    <w:rsid w:val="008716A1"/>
    <w:rsid w:val="008718ED"/>
    <w:rsid w:val="00871FCC"/>
    <w:rsid w:val="0087250C"/>
    <w:rsid w:val="00872563"/>
    <w:rsid w:val="00872C29"/>
    <w:rsid w:val="00872D3F"/>
    <w:rsid w:val="00872F72"/>
    <w:rsid w:val="008733E4"/>
    <w:rsid w:val="008738FC"/>
    <w:rsid w:val="00873A63"/>
    <w:rsid w:val="00873C78"/>
    <w:rsid w:val="00873F15"/>
    <w:rsid w:val="00874026"/>
    <w:rsid w:val="00874096"/>
    <w:rsid w:val="008756A4"/>
    <w:rsid w:val="00875F73"/>
    <w:rsid w:val="00877B2E"/>
    <w:rsid w:val="008808A2"/>
    <w:rsid w:val="00880F30"/>
    <w:rsid w:val="008821D5"/>
    <w:rsid w:val="00882585"/>
    <w:rsid w:val="008828BA"/>
    <w:rsid w:val="00882C1A"/>
    <w:rsid w:val="008833E8"/>
    <w:rsid w:val="00883484"/>
    <w:rsid w:val="00883E3A"/>
    <w:rsid w:val="008852DA"/>
    <w:rsid w:val="00885953"/>
    <w:rsid w:val="008861CE"/>
    <w:rsid w:val="0088626A"/>
    <w:rsid w:val="008866C7"/>
    <w:rsid w:val="00886988"/>
    <w:rsid w:val="00886CC9"/>
    <w:rsid w:val="00887B48"/>
    <w:rsid w:val="0089176E"/>
    <w:rsid w:val="008917E0"/>
    <w:rsid w:val="008921E1"/>
    <w:rsid w:val="00892365"/>
    <w:rsid w:val="00892BE5"/>
    <w:rsid w:val="008931E4"/>
    <w:rsid w:val="0089387C"/>
    <w:rsid w:val="008939C9"/>
    <w:rsid w:val="00893D98"/>
    <w:rsid w:val="00893F82"/>
    <w:rsid w:val="00893FA8"/>
    <w:rsid w:val="00894266"/>
    <w:rsid w:val="0089444E"/>
    <w:rsid w:val="008949DF"/>
    <w:rsid w:val="00894CA1"/>
    <w:rsid w:val="00894F00"/>
    <w:rsid w:val="00894FFC"/>
    <w:rsid w:val="008951DB"/>
    <w:rsid w:val="008957EE"/>
    <w:rsid w:val="0089581E"/>
    <w:rsid w:val="00896C81"/>
    <w:rsid w:val="00896D83"/>
    <w:rsid w:val="00897162"/>
    <w:rsid w:val="008975C1"/>
    <w:rsid w:val="00897B00"/>
    <w:rsid w:val="008A020B"/>
    <w:rsid w:val="008A0AB2"/>
    <w:rsid w:val="008A0B49"/>
    <w:rsid w:val="008A0CFC"/>
    <w:rsid w:val="008A0ED2"/>
    <w:rsid w:val="008A12FE"/>
    <w:rsid w:val="008A1A2C"/>
    <w:rsid w:val="008A1EC2"/>
    <w:rsid w:val="008A208B"/>
    <w:rsid w:val="008A22B5"/>
    <w:rsid w:val="008A28B6"/>
    <w:rsid w:val="008A2BB1"/>
    <w:rsid w:val="008A3466"/>
    <w:rsid w:val="008A34E6"/>
    <w:rsid w:val="008A389F"/>
    <w:rsid w:val="008A3D02"/>
    <w:rsid w:val="008A40B7"/>
    <w:rsid w:val="008A42B0"/>
    <w:rsid w:val="008A5940"/>
    <w:rsid w:val="008A6BE0"/>
    <w:rsid w:val="008A73B2"/>
    <w:rsid w:val="008A796A"/>
    <w:rsid w:val="008A7C6D"/>
    <w:rsid w:val="008B043F"/>
    <w:rsid w:val="008B0808"/>
    <w:rsid w:val="008B09AC"/>
    <w:rsid w:val="008B0AEC"/>
    <w:rsid w:val="008B1423"/>
    <w:rsid w:val="008B1E53"/>
    <w:rsid w:val="008B1E5B"/>
    <w:rsid w:val="008B253F"/>
    <w:rsid w:val="008B289C"/>
    <w:rsid w:val="008B338C"/>
    <w:rsid w:val="008B359B"/>
    <w:rsid w:val="008B389D"/>
    <w:rsid w:val="008B3B53"/>
    <w:rsid w:val="008B3C5C"/>
    <w:rsid w:val="008B4229"/>
    <w:rsid w:val="008B4977"/>
    <w:rsid w:val="008B4C97"/>
    <w:rsid w:val="008B4E9F"/>
    <w:rsid w:val="008B5299"/>
    <w:rsid w:val="008B5628"/>
    <w:rsid w:val="008B5A5F"/>
    <w:rsid w:val="008B5AB0"/>
    <w:rsid w:val="008B6054"/>
    <w:rsid w:val="008B6FDD"/>
    <w:rsid w:val="008B71EF"/>
    <w:rsid w:val="008B79A6"/>
    <w:rsid w:val="008B7B08"/>
    <w:rsid w:val="008B7DE4"/>
    <w:rsid w:val="008C0150"/>
    <w:rsid w:val="008C04D6"/>
    <w:rsid w:val="008C0674"/>
    <w:rsid w:val="008C13F0"/>
    <w:rsid w:val="008C14EE"/>
    <w:rsid w:val="008C161A"/>
    <w:rsid w:val="008C1F26"/>
    <w:rsid w:val="008C2A3A"/>
    <w:rsid w:val="008C4327"/>
    <w:rsid w:val="008C475E"/>
    <w:rsid w:val="008C4C51"/>
    <w:rsid w:val="008C4C7E"/>
    <w:rsid w:val="008C5C46"/>
    <w:rsid w:val="008C6184"/>
    <w:rsid w:val="008C6B3E"/>
    <w:rsid w:val="008C6F06"/>
    <w:rsid w:val="008C6F79"/>
    <w:rsid w:val="008C747B"/>
    <w:rsid w:val="008C7630"/>
    <w:rsid w:val="008C785E"/>
    <w:rsid w:val="008C7D06"/>
    <w:rsid w:val="008D0891"/>
    <w:rsid w:val="008D0AFB"/>
    <w:rsid w:val="008D1511"/>
    <w:rsid w:val="008D1525"/>
    <w:rsid w:val="008D1B3D"/>
    <w:rsid w:val="008D2530"/>
    <w:rsid w:val="008D32DF"/>
    <w:rsid w:val="008D35E9"/>
    <w:rsid w:val="008D36D2"/>
    <w:rsid w:val="008D3959"/>
    <w:rsid w:val="008D3966"/>
    <w:rsid w:val="008D4352"/>
    <w:rsid w:val="008D48BC"/>
    <w:rsid w:val="008D4957"/>
    <w:rsid w:val="008D5017"/>
    <w:rsid w:val="008D5278"/>
    <w:rsid w:val="008D59D1"/>
    <w:rsid w:val="008D5F7F"/>
    <w:rsid w:val="008D60BC"/>
    <w:rsid w:val="008D6D7B"/>
    <w:rsid w:val="008D7266"/>
    <w:rsid w:val="008D75A0"/>
    <w:rsid w:val="008D7EB7"/>
    <w:rsid w:val="008E0392"/>
    <w:rsid w:val="008E061D"/>
    <w:rsid w:val="008E0943"/>
    <w:rsid w:val="008E0DB1"/>
    <w:rsid w:val="008E0EB8"/>
    <w:rsid w:val="008E1096"/>
    <w:rsid w:val="008E10A6"/>
    <w:rsid w:val="008E1271"/>
    <w:rsid w:val="008E1B82"/>
    <w:rsid w:val="008E1FFF"/>
    <w:rsid w:val="008E2251"/>
    <w:rsid w:val="008E22C4"/>
    <w:rsid w:val="008E24B3"/>
    <w:rsid w:val="008E24CA"/>
    <w:rsid w:val="008E27AC"/>
    <w:rsid w:val="008E2C2B"/>
    <w:rsid w:val="008E2C62"/>
    <w:rsid w:val="008E2F6E"/>
    <w:rsid w:val="008E38AD"/>
    <w:rsid w:val="008E3EEC"/>
    <w:rsid w:val="008E5BF2"/>
    <w:rsid w:val="008E5C81"/>
    <w:rsid w:val="008E6759"/>
    <w:rsid w:val="008E74DF"/>
    <w:rsid w:val="008E798B"/>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6EFF"/>
    <w:rsid w:val="008F72CC"/>
    <w:rsid w:val="008F72CD"/>
    <w:rsid w:val="008F73BB"/>
    <w:rsid w:val="008F7452"/>
    <w:rsid w:val="008F764D"/>
    <w:rsid w:val="009009E7"/>
    <w:rsid w:val="00903802"/>
    <w:rsid w:val="00903C3E"/>
    <w:rsid w:val="00904C9E"/>
    <w:rsid w:val="009061D1"/>
    <w:rsid w:val="0090696D"/>
    <w:rsid w:val="00906CD6"/>
    <w:rsid w:val="00906E4D"/>
    <w:rsid w:val="00906F31"/>
    <w:rsid w:val="0090700B"/>
    <w:rsid w:val="009076B1"/>
    <w:rsid w:val="009078B3"/>
    <w:rsid w:val="009079D7"/>
    <w:rsid w:val="00907A77"/>
    <w:rsid w:val="00907E00"/>
    <w:rsid w:val="0091088D"/>
    <w:rsid w:val="00910FC9"/>
    <w:rsid w:val="009115EE"/>
    <w:rsid w:val="00911888"/>
    <w:rsid w:val="00911C2C"/>
    <w:rsid w:val="009128AA"/>
    <w:rsid w:val="009128EB"/>
    <w:rsid w:val="0091291A"/>
    <w:rsid w:val="0091310D"/>
    <w:rsid w:val="00913612"/>
    <w:rsid w:val="0091366A"/>
    <w:rsid w:val="00913824"/>
    <w:rsid w:val="00913B14"/>
    <w:rsid w:val="00913BD1"/>
    <w:rsid w:val="00913C77"/>
    <w:rsid w:val="009146A4"/>
    <w:rsid w:val="00914CB1"/>
    <w:rsid w:val="00914FBA"/>
    <w:rsid w:val="00914FD3"/>
    <w:rsid w:val="00915757"/>
    <w:rsid w:val="009157B5"/>
    <w:rsid w:val="009159B3"/>
    <w:rsid w:val="00915DDA"/>
    <w:rsid w:val="0091603B"/>
    <w:rsid w:val="00916181"/>
    <w:rsid w:val="0091665F"/>
    <w:rsid w:val="00916B4A"/>
    <w:rsid w:val="009172FD"/>
    <w:rsid w:val="009204C5"/>
    <w:rsid w:val="0092076E"/>
    <w:rsid w:val="00920A86"/>
    <w:rsid w:val="009215FB"/>
    <w:rsid w:val="0092180D"/>
    <w:rsid w:val="00921909"/>
    <w:rsid w:val="00923115"/>
    <w:rsid w:val="0092317F"/>
    <w:rsid w:val="009232C9"/>
    <w:rsid w:val="00923608"/>
    <w:rsid w:val="009238E5"/>
    <w:rsid w:val="00923F12"/>
    <w:rsid w:val="00924A59"/>
    <w:rsid w:val="00924A8D"/>
    <w:rsid w:val="00924FF8"/>
    <w:rsid w:val="0092553C"/>
    <w:rsid w:val="0092568D"/>
    <w:rsid w:val="00925754"/>
    <w:rsid w:val="009258B1"/>
    <w:rsid w:val="00925BA8"/>
    <w:rsid w:val="00926DA7"/>
    <w:rsid w:val="00927029"/>
    <w:rsid w:val="00927E6F"/>
    <w:rsid w:val="00927F01"/>
    <w:rsid w:val="00927F8B"/>
    <w:rsid w:val="0093094D"/>
    <w:rsid w:val="009312C8"/>
    <w:rsid w:val="009313DE"/>
    <w:rsid w:val="00931DF6"/>
    <w:rsid w:val="009328C7"/>
    <w:rsid w:val="00932B0B"/>
    <w:rsid w:val="009336EC"/>
    <w:rsid w:val="00933F56"/>
    <w:rsid w:val="009341D4"/>
    <w:rsid w:val="00934722"/>
    <w:rsid w:val="00934A02"/>
    <w:rsid w:val="00934A45"/>
    <w:rsid w:val="00934C13"/>
    <w:rsid w:val="00934E9B"/>
    <w:rsid w:val="00935228"/>
    <w:rsid w:val="009355A2"/>
    <w:rsid w:val="00935826"/>
    <w:rsid w:val="00935F9E"/>
    <w:rsid w:val="00936D98"/>
    <w:rsid w:val="00937025"/>
    <w:rsid w:val="00937C14"/>
    <w:rsid w:val="00937CD7"/>
    <w:rsid w:val="00941268"/>
    <w:rsid w:val="009413C8"/>
    <w:rsid w:val="00941AFD"/>
    <w:rsid w:val="00941CA6"/>
    <w:rsid w:val="00942C80"/>
    <w:rsid w:val="00942F7B"/>
    <w:rsid w:val="00943197"/>
    <w:rsid w:val="0094356B"/>
    <w:rsid w:val="009435F2"/>
    <w:rsid w:val="0094409D"/>
    <w:rsid w:val="00945180"/>
    <w:rsid w:val="0094558D"/>
    <w:rsid w:val="0094590C"/>
    <w:rsid w:val="00945AEB"/>
    <w:rsid w:val="00946355"/>
    <w:rsid w:val="009468B7"/>
    <w:rsid w:val="009469D3"/>
    <w:rsid w:val="00946D8C"/>
    <w:rsid w:val="00946DA5"/>
    <w:rsid w:val="0094724E"/>
    <w:rsid w:val="00947720"/>
    <w:rsid w:val="00947973"/>
    <w:rsid w:val="00947BE6"/>
    <w:rsid w:val="00947F32"/>
    <w:rsid w:val="0095048D"/>
    <w:rsid w:val="009505CE"/>
    <w:rsid w:val="009508F7"/>
    <w:rsid w:val="00951ADB"/>
    <w:rsid w:val="009521A8"/>
    <w:rsid w:val="00952A32"/>
    <w:rsid w:val="009533DC"/>
    <w:rsid w:val="0095380C"/>
    <w:rsid w:val="00954353"/>
    <w:rsid w:val="009543C7"/>
    <w:rsid w:val="00955889"/>
    <w:rsid w:val="00955C0A"/>
    <w:rsid w:val="00955C4F"/>
    <w:rsid w:val="009572B1"/>
    <w:rsid w:val="00960CC8"/>
    <w:rsid w:val="00960D88"/>
    <w:rsid w:val="00960EC7"/>
    <w:rsid w:val="009615D6"/>
    <w:rsid w:val="00961915"/>
    <w:rsid w:val="00961A3B"/>
    <w:rsid w:val="00961A9F"/>
    <w:rsid w:val="0096202C"/>
    <w:rsid w:val="00962A1C"/>
    <w:rsid w:val="00962AEE"/>
    <w:rsid w:val="009638A6"/>
    <w:rsid w:val="00963E13"/>
    <w:rsid w:val="00964684"/>
    <w:rsid w:val="00964C0A"/>
    <w:rsid w:val="009657F1"/>
    <w:rsid w:val="0096625D"/>
    <w:rsid w:val="00967B1B"/>
    <w:rsid w:val="009709F8"/>
    <w:rsid w:val="0097148F"/>
    <w:rsid w:val="00972929"/>
    <w:rsid w:val="00972F91"/>
    <w:rsid w:val="009731E2"/>
    <w:rsid w:val="0097322A"/>
    <w:rsid w:val="00973827"/>
    <w:rsid w:val="00973DAB"/>
    <w:rsid w:val="00973DE4"/>
    <w:rsid w:val="009742D3"/>
    <w:rsid w:val="00974C46"/>
    <w:rsid w:val="00974F53"/>
    <w:rsid w:val="009752F7"/>
    <w:rsid w:val="00975569"/>
    <w:rsid w:val="00975C12"/>
    <w:rsid w:val="0097669B"/>
    <w:rsid w:val="0097786C"/>
    <w:rsid w:val="00977BA7"/>
    <w:rsid w:val="0098047D"/>
    <w:rsid w:val="00980517"/>
    <w:rsid w:val="00981446"/>
    <w:rsid w:val="0098189F"/>
    <w:rsid w:val="0098194F"/>
    <w:rsid w:val="009824B5"/>
    <w:rsid w:val="009826C8"/>
    <w:rsid w:val="009836E4"/>
    <w:rsid w:val="0098412F"/>
    <w:rsid w:val="00984573"/>
    <w:rsid w:val="00985073"/>
    <w:rsid w:val="00985F28"/>
    <w:rsid w:val="00986149"/>
    <w:rsid w:val="00986176"/>
    <w:rsid w:val="009863C8"/>
    <w:rsid w:val="009868F5"/>
    <w:rsid w:val="00986A2F"/>
    <w:rsid w:val="00986E7F"/>
    <w:rsid w:val="00987048"/>
    <w:rsid w:val="009874BB"/>
    <w:rsid w:val="00987536"/>
    <w:rsid w:val="00987637"/>
    <w:rsid w:val="00990782"/>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979"/>
    <w:rsid w:val="00995C95"/>
    <w:rsid w:val="00995E85"/>
    <w:rsid w:val="009962A1"/>
    <w:rsid w:val="009962BD"/>
    <w:rsid w:val="00996311"/>
    <w:rsid w:val="00996390"/>
    <w:rsid w:val="00996452"/>
    <w:rsid w:val="00996468"/>
    <w:rsid w:val="0099678D"/>
    <w:rsid w:val="00996876"/>
    <w:rsid w:val="00996B7F"/>
    <w:rsid w:val="00996FFA"/>
    <w:rsid w:val="009973F1"/>
    <w:rsid w:val="009973F3"/>
    <w:rsid w:val="0099771F"/>
    <w:rsid w:val="0099795B"/>
    <w:rsid w:val="009A010D"/>
    <w:rsid w:val="009A0C6F"/>
    <w:rsid w:val="009A14EF"/>
    <w:rsid w:val="009A23A9"/>
    <w:rsid w:val="009A23BB"/>
    <w:rsid w:val="009A2DF9"/>
    <w:rsid w:val="009A3A86"/>
    <w:rsid w:val="009A44AC"/>
    <w:rsid w:val="009A472A"/>
    <w:rsid w:val="009A4869"/>
    <w:rsid w:val="009A4B77"/>
    <w:rsid w:val="009A5543"/>
    <w:rsid w:val="009A5BBD"/>
    <w:rsid w:val="009A63D6"/>
    <w:rsid w:val="009A6A16"/>
    <w:rsid w:val="009A6A53"/>
    <w:rsid w:val="009A6A6B"/>
    <w:rsid w:val="009A6BA7"/>
    <w:rsid w:val="009A7580"/>
    <w:rsid w:val="009B0F2C"/>
    <w:rsid w:val="009B1BAC"/>
    <w:rsid w:val="009B1EF9"/>
    <w:rsid w:val="009B26AC"/>
    <w:rsid w:val="009B2CE3"/>
    <w:rsid w:val="009B37D6"/>
    <w:rsid w:val="009B37E2"/>
    <w:rsid w:val="009B4263"/>
    <w:rsid w:val="009B4519"/>
    <w:rsid w:val="009B4CE3"/>
    <w:rsid w:val="009B506B"/>
    <w:rsid w:val="009B57EF"/>
    <w:rsid w:val="009B5B85"/>
    <w:rsid w:val="009B715C"/>
    <w:rsid w:val="009B7204"/>
    <w:rsid w:val="009C0074"/>
    <w:rsid w:val="009C01A1"/>
    <w:rsid w:val="009C0564"/>
    <w:rsid w:val="009C1679"/>
    <w:rsid w:val="009C1A12"/>
    <w:rsid w:val="009C1F0F"/>
    <w:rsid w:val="009C2685"/>
    <w:rsid w:val="009C2977"/>
    <w:rsid w:val="009C2BB4"/>
    <w:rsid w:val="009C3061"/>
    <w:rsid w:val="009C39BC"/>
    <w:rsid w:val="009C4BC2"/>
    <w:rsid w:val="009C4D22"/>
    <w:rsid w:val="009C4E18"/>
    <w:rsid w:val="009C5027"/>
    <w:rsid w:val="009C5723"/>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22E4"/>
    <w:rsid w:val="009D22F7"/>
    <w:rsid w:val="009D2B49"/>
    <w:rsid w:val="009D319C"/>
    <w:rsid w:val="009D5615"/>
    <w:rsid w:val="009D5994"/>
    <w:rsid w:val="009D5BAB"/>
    <w:rsid w:val="009D5DE2"/>
    <w:rsid w:val="009D5F36"/>
    <w:rsid w:val="009D6662"/>
    <w:rsid w:val="009D6757"/>
    <w:rsid w:val="009D6A0A"/>
    <w:rsid w:val="009D70C0"/>
    <w:rsid w:val="009E058F"/>
    <w:rsid w:val="009E095A"/>
    <w:rsid w:val="009E0A9E"/>
    <w:rsid w:val="009E0E4A"/>
    <w:rsid w:val="009E19A2"/>
    <w:rsid w:val="009E28FE"/>
    <w:rsid w:val="009E2BBB"/>
    <w:rsid w:val="009E3AFD"/>
    <w:rsid w:val="009E3CDD"/>
    <w:rsid w:val="009E48D2"/>
    <w:rsid w:val="009E4B16"/>
    <w:rsid w:val="009E51F7"/>
    <w:rsid w:val="009E5C60"/>
    <w:rsid w:val="009E5DCD"/>
    <w:rsid w:val="009E64DB"/>
    <w:rsid w:val="009E6516"/>
    <w:rsid w:val="009E6794"/>
    <w:rsid w:val="009E7189"/>
    <w:rsid w:val="009E7E46"/>
    <w:rsid w:val="009E7FC1"/>
    <w:rsid w:val="009F01E1"/>
    <w:rsid w:val="009F0B4D"/>
    <w:rsid w:val="009F0DBC"/>
    <w:rsid w:val="009F0F52"/>
    <w:rsid w:val="009F1096"/>
    <w:rsid w:val="009F150E"/>
    <w:rsid w:val="009F197B"/>
    <w:rsid w:val="009F1F36"/>
    <w:rsid w:val="009F27AD"/>
    <w:rsid w:val="009F3FB5"/>
    <w:rsid w:val="009F521F"/>
    <w:rsid w:val="009F539A"/>
    <w:rsid w:val="009F553C"/>
    <w:rsid w:val="009F59F8"/>
    <w:rsid w:val="009F6820"/>
    <w:rsid w:val="009F7C3F"/>
    <w:rsid w:val="009F7F54"/>
    <w:rsid w:val="00A005B0"/>
    <w:rsid w:val="00A0098C"/>
    <w:rsid w:val="00A015EC"/>
    <w:rsid w:val="00A01F17"/>
    <w:rsid w:val="00A02222"/>
    <w:rsid w:val="00A022A5"/>
    <w:rsid w:val="00A028E1"/>
    <w:rsid w:val="00A03A22"/>
    <w:rsid w:val="00A03B84"/>
    <w:rsid w:val="00A04155"/>
    <w:rsid w:val="00A04634"/>
    <w:rsid w:val="00A055E9"/>
    <w:rsid w:val="00A05C8C"/>
    <w:rsid w:val="00A06033"/>
    <w:rsid w:val="00A06119"/>
    <w:rsid w:val="00A07709"/>
    <w:rsid w:val="00A07A48"/>
    <w:rsid w:val="00A07C74"/>
    <w:rsid w:val="00A10743"/>
    <w:rsid w:val="00A108EE"/>
    <w:rsid w:val="00A10BB8"/>
    <w:rsid w:val="00A11914"/>
    <w:rsid w:val="00A11B52"/>
    <w:rsid w:val="00A1200D"/>
    <w:rsid w:val="00A1348A"/>
    <w:rsid w:val="00A137E4"/>
    <w:rsid w:val="00A14813"/>
    <w:rsid w:val="00A1566A"/>
    <w:rsid w:val="00A163B8"/>
    <w:rsid w:val="00A16456"/>
    <w:rsid w:val="00A165BF"/>
    <w:rsid w:val="00A172E8"/>
    <w:rsid w:val="00A179FF"/>
    <w:rsid w:val="00A20F0F"/>
    <w:rsid w:val="00A20F8B"/>
    <w:rsid w:val="00A21A36"/>
    <w:rsid w:val="00A22527"/>
    <w:rsid w:val="00A227D8"/>
    <w:rsid w:val="00A25294"/>
    <w:rsid w:val="00A254EE"/>
    <w:rsid w:val="00A258E6"/>
    <w:rsid w:val="00A25BE7"/>
    <w:rsid w:val="00A27008"/>
    <w:rsid w:val="00A27CDF"/>
    <w:rsid w:val="00A305BE"/>
    <w:rsid w:val="00A309BE"/>
    <w:rsid w:val="00A309C6"/>
    <w:rsid w:val="00A30AD4"/>
    <w:rsid w:val="00A30D13"/>
    <w:rsid w:val="00A30E48"/>
    <w:rsid w:val="00A314F9"/>
    <w:rsid w:val="00A316EE"/>
    <w:rsid w:val="00A319D0"/>
    <w:rsid w:val="00A32316"/>
    <w:rsid w:val="00A32BE7"/>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8A4"/>
    <w:rsid w:val="00A37B88"/>
    <w:rsid w:val="00A413C3"/>
    <w:rsid w:val="00A4376F"/>
    <w:rsid w:val="00A43FD8"/>
    <w:rsid w:val="00A446EA"/>
    <w:rsid w:val="00A44CA3"/>
    <w:rsid w:val="00A45282"/>
    <w:rsid w:val="00A4549D"/>
    <w:rsid w:val="00A4549F"/>
    <w:rsid w:val="00A45968"/>
    <w:rsid w:val="00A45B9B"/>
    <w:rsid w:val="00A462FE"/>
    <w:rsid w:val="00A501C9"/>
    <w:rsid w:val="00A50506"/>
    <w:rsid w:val="00A50F55"/>
    <w:rsid w:val="00A51DA4"/>
    <w:rsid w:val="00A526C2"/>
    <w:rsid w:val="00A52AB3"/>
    <w:rsid w:val="00A53B92"/>
    <w:rsid w:val="00A53F55"/>
    <w:rsid w:val="00A5417B"/>
    <w:rsid w:val="00A54599"/>
    <w:rsid w:val="00A54B82"/>
    <w:rsid w:val="00A54C2B"/>
    <w:rsid w:val="00A55210"/>
    <w:rsid w:val="00A5526B"/>
    <w:rsid w:val="00A55CF7"/>
    <w:rsid w:val="00A563A9"/>
    <w:rsid w:val="00A564B3"/>
    <w:rsid w:val="00A567A7"/>
    <w:rsid w:val="00A569D4"/>
    <w:rsid w:val="00A56B39"/>
    <w:rsid w:val="00A57224"/>
    <w:rsid w:val="00A57F1A"/>
    <w:rsid w:val="00A60163"/>
    <w:rsid w:val="00A6038D"/>
    <w:rsid w:val="00A60CF0"/>
    <w:rsid w:val="00A61429"/>
    <w:rsid w:val="00A61514"/>
    <w:rsid w:val="00A61645"/>
    <w:rsid w:val="00A6187E"/>
    <w:rsid w:val="00A62080"/>
    <w:rsid w:val="00A62B61"/>
    <w:rsid w:val="00A630A2"/>
    <w:rsid w:val="00A632B8"/>
    <w:rsid w:val="00A63BF3"/>
    <w:rsid w:val="00A63DE2"/>
    <w:rsid w:val="00A64110"/>
    <w:rsid w:val="00A64942"/>
    <w:rsid w:val="00A64B84"/>
    <w:rsid w:val="00A64D56"/>
    <w:rsid w:val="00A65911"/>
    <w:rsid w:val="00A65CCB"/>
    <w:rsid w:val="00A6643C"/>
    <w:rsid w:val="00A669C6"/>
    <w:rsid w:val="00A66C29"/>
    <w:rsid w:val="00A67544"/>
    <w:rsid w:val="00A7075B"/>
    <w:rsid w:val="00A717CD"/>
    <w:rsid w:val="00A71A9B"/>
    <w:rsid w:val="00A71CE6"/>
    <w:rsid w:val="00A71D23"/>
    <w:rsid w:val="00A725C7"/>
    <w:rsid w:val="00A73156"/>
    <w:rsid w:val="00A7333A"/>
    <w:rsid w:val="00A73D0D"/>
    <w:rsid w:val="00A74A92"/>
    <w:rsid w:val="00A74CF6"/>
    <w:rsid w:val="00A75322"/>
    <w:rsid w:val="00A758EC"/>
    <w:rsid w:val="00A759C4"/>
    <w:rsid w:val="00A75CC1"/>
    <w:rsid w:val="00A75E88"/>
    <w:rsid w:val="00A7652F"/>
    <w:rsid w:val="00A77E5E"/>
    <w:rsid w:val="00A8056E"/>
    <w:rsid w:val="00A805E8"/>
    <w:rsid w:val="00A80D18"/>
    <w:rsid w:val="00A81FBB"/>
    <w:rsid w:val="00A82197"/>
    <w:rsid w:val="00A82D58"/>
    <w:rsid w:val="00A83793"/>
    <w:rsid w:val="00A83844"/>
    <w:rsid w:val="00A8399D"/>
    <w:rsid w:val="00A83E3D"/>
    <w:rsid w:val="00A84039"/>
    <w:rsid w:val="00A842BF"/>
    <w:rsid w:val="00A8443A"/>
    <w:rsid w:val="00A8479C"/>
    <w:rsid w:val="00A8557B"/>
    <w:rsid w:val="00A85A05"/>
    <w:rsid w:val="00A85CDE"/>
    <w:rsid w:val="00A86251"/>
    <w:rsid w:val="00A86D63"/>
    <w:rsid w:val="00A87797"/>
    <w:rsid w:val="00A87943"/>
    <w:rsid w:val="00A902E4"/>
    <w:rsid w:val="00A9038C"/>
    <w:rsid w:val="00A9041E"/>
    <w:rsid w:val="00A90E72"/>
    <w:rsid w:val="00A90F86"/>
    <w:rsid w:val="00A91C37"/>
    <w:rsid w:val="00A922A2"/>
    <w:rsid w:val="00A922CF"/>
    <w:rsid w:val="00A92483"/>
    <w:rsid w:val="00A9251D"/>
    <w:rsid w:val="00A9327B"/>
    <w:rsid w:val="00A93B69"/>
    <w:rsid w:val="00A93BAE"/>
    <w:rsid w:val="00A947F9"/>
    <w:rsid w:val="00A95482"/>
    <w:rsid w:val="00A963C7"/>
    <w:rsid w:val="00A96ABC"/>
    <w:rsid w:val="00A97DEA"/>
    <w:rsid w:val="00AA126E"/>
    <w:rsid w:val="00AA15A4"/>
    <w:rsid w:val="00AA1626"/>
    <w:rsid w:val="00AA1C25"/>
    <w:rsid w:val="00AA1D5E"/>
    <w:rsid w:val="00AA2079"/>
    <w:rsid w:val="00AA24C0"/>
    <w:rsid w:val="00AA2B3C"/>
    <w:rsid w:val="00AA3A02"/>
    <w:rsid w:val="00AA3DB7"/>
    <w:rsid w:val="00AA507C"/>
    <w:rsid w:val="00AA5165"/>
    <w:rsid w:val="00AA51F5"/>
    <w:rsid w:val="00AA5E3B"/>
    <w:rsid w:val="00AA68B4"/>
    <w:rsid w:val="00AA70C7"/>
    <w:rsid w:val="00AA72A7"/>
    <w:rsid w:val="00AA7618"/>
    <w:rsid w:val="00AA799F"/>
    <w:rsid w:val="00AB0543"/>
    <w:rsid w:val="00AB0A3C"/>
    <w:rsid w:val="00AB0AC9"/>
    <w:rsid w:val="00AB185A"/>
    <w:rsid w:val="00AB19E1"/>
    <w:rsid w:val="00AB1BA7"/>
    <w:rsid w:val="00AB1D72"/>
    <w:rsid w:val="00AB1E04"/>
    <w:rsid w:val="00AB296E"/>
    <w:rsid w:val="00AB29CF"/>
    <w:rsid w:val="00AB2BD8"/>
    <w:rsid w:val="00AB3027"/>
    <w:rsid w:val="00AB3113"/>
    <w:rsid w:val="00AB348A"/>
    <w:rsid w:val="00AB3F38"/>
    <w:rsid w:val="00AB43EC"/>
    <w:rsid w:val="00AB4BF4"/>
    <w:rsid w:val="00AB4E26"/>
    <w:rsid w:val="00AB5ADF"/>
    <w:rsid w:val="00AB5E57"/>
    <w:rsid w:val="00AB6701"/>
    <w:rsid w:val="00AB725F"/>
    <w:rsid w:val="00AB79FD"/>
    <w:rsid w:val="00AC0705"/>
    <w:rsid w:val="00AC0865"/>
    <w:rsid w:val="00AC109B"/>
    <w:rsid w:val="00AC1853"/>
    <w:rsid w:val="00AC2374"/>
    <w:rsid w:val="00AC4551"/>
    <w:rsid w:val="00AC4CDB"/>
    <w:rsid w:val="00AC4F29"/>
    <w:rsid w:val="00AC6223"/>
    <w:rsid w:val="00AC6A92"/>
    <w:rsid w:val="00AC74DA"/>
    <w:rsid w:val="00AC7A2B"/>
    <w:rsid w:val="00AC7C25"/>
    <w:rsid w:val="00AD0A51"/>
    <w:rsid w:val="00AD0B37"/>
    <w:rsid w:val="00AD1069"/>
    <w:rsid w:val="00AD11F7"/>
    <w:rsid w:val="00AD163A"/>
    <w:rsid w:val="00AD1DB7"/>
    <w:rsid w:val="00AD2852"/>
    <w:rsid w:val="00AD2DF7"/>
    <w:rsid w:val="00AD3976"/>
    <w:rsid w:val="00AD3D78"/>
    <w:rsid w:val="00AD44F2"/>
    <w:rsid w:val="00AD4D2A"/>
    <w:rsid w:val="00AD51B3"/>
    <w:rsid w:val="00AD542F"/>
    <w:rsid w:val="00AD5CCF"/>
    <w:rsid w:val="00AD61E8"/>
    <w:rsid w:val="00AD7305"/>
    <w:rsid w:val="00AD73FD"/>
    <w:rsid w:val="00AD7E64"/>
    <w:rsid w:val="00AE038D"/>
    <w:rsid w:val="00AE0532"/>
    <w:rsid w:val="00AE0791"/>
    <w:rsid w:val="00AE0C56"/>
    <w:rsid w:val="00AE149E"/>
    <w:rsid w:val="00AE22F2"/>
    <w:rsid w:val="00AE29FC"/>
    <w:rsid w:val="00AE2F3F"/>
    <w:rsid w:val="00AE3B4E"/>
    <w:rsid w:val="00AE4BCF"/>
    <w:rsid w:val="00AE556B"/>
    <w:rsid w:val="00AE59EC"/>
    <w:rsid w:val="00AE5CD5"/>
    <w:rsid w:val="00AE5D6E"/>
    <w:rsid w:val="00AE63B2"/>
    <w:rsid w:val="00AE67B3"/>
    <w:rsid w:val="00AE6D70"/>
    <w:rsid w:val="00AE7864"/>
    <w:rsid w:val="00AE7949"/>
    <w:rsid w:val="00AF0217"/>
    <w:rsid w:val="00AF033A"/>
    <w:rsid w:val="00AF150C"/>
    <w:rsid w:val="00AF25D5"/>
    <w:rsid w:val="00AF27DE"/>
    <w:rsid w:val="00AF329B"/>
    <w:rsid w:val="00AF3DBB"/>
    <w:rsid w:val="00AF43E1"/>
    <w:rsid w:val="00AF5194"/>
    <w:rsid w:val="00AF53EF"/>
    <w:rsid w:val="00AF56FC"/>
    <w:rsid w:val="00AF5D18"/>
    <w:rsid w:val="00AF61FF"/>
    <w:rsid w:val="00AF6426"/>
    <w:rsid w:val="00AF73C3"/>
    <w:rsid w:val="00AF795C"/>
    <w:rsid w:val="00AF7DD5"/>
    <w:rsid w:val="00B00717"/>
    <w:rsid w:val="00B00752"/>
    <w:rsid w:val="00B00B52"/>
    <w:rsid w:val="00B01DBE"/>
    <w:rsid w:val="00B01EAD"/>
    <w:rsid w:val="00B026C1"/>
    <w:rsid w:val="00B029C2"/>
    <w:rsid w:val="00B02B9C"/>
    <w:rsid w:val="00B03336"/>
    <w:rsid w:val="00B0353B"/>
    <w:rsid w:val="00B03A1B"/>
    <w:rsid w:val="00B03C4A"/>
    <w:rsid w:val="00B03C99"/>
    <w:rsid w:val="00B040B2"/>
    <w:rsid w:val="00B04375"/>
    <w:rsid w:val="00B05C3C"/>
    <w:rsid w:val="00B069DF"/>
    <w:rsid w:val="00B077C2"/>
    <w:rsid w:val="00B10558"/>
    <w:rsid w:val="00B10E74"/>
    <w:rsid w:val="00B11F25"/>
    <w:rsid w:val="00B12400"/>
    <w:rsid w:val="00B12F5B"/>
    <w:rsid w:val="00B13446"/>
    <w:rsid w:val="00B1365E"/>
    <w:rsid w:val="00B13789"/>
    <w:rsid w:val="00B14477"/>
    <w:rsid w:val="00B14A60"/>
    <w:rsid w:val="00B156A9"/>
    <w:rsid w:val="00B15F83"/>
    <w:rsid w:val="00B160FF"/>
    <w:rsid w:val="00B16322"/>
    <w:rsid w:val="00B16542"/>
    <w:rsid w:val="00B1662E"/>
    <w:rsid w:val="00B16A6F"/>
    <w:rsid w:val="00B170E5"/>
    <w:rsid w:val="00B171E3"/>
    <w:rsid w:val="00B2262E"/>
    <w:rsid w:val="00B228C8"/>
    <w:rsid w:val="00B22C0D"/>
    <w:rsid w:val="00B23AF3"/>
    <w:rsid w:val="00B23AF4"/>
    <w:rsid w:val="00B23C15"/>
    <w:rsid w:val="00B25274"/>
    <w:rsid w:val="00B25762"/>
    <w:rsid w:val="00B25B40"/>
    <w:rsid w:val="00B25E13"/>
    <w:rsid w:val="00B25FDE"/>
    <w:rsid w:val="00B261E9"/>
    <w:rsid w:val="00B26961"/>
    <w:rsid w:val="00B26AB0"/>
    <w:rsid w:val="00B26AD2"/>
    <w:rsid w:val="00B26B26"/>
    <w:rsid w:val="00B26CA2"/>
    <w:rsid w:val="00B26FF6"/>
    <w:rsid w:val="00B27284"/>
    <w:rsid w:val="00B27AA5"/>
    <w:rsid w:val="00B27B3A"/>
    <w:rsid w:val="00B27DE1"/>
    <w:rsid w:val="00B3084E"/>
    <w:rsid w:val="00B30B4E"/>
    <w:rsid w:val="00B31246"/>
    <w:rsid w:val="00B31D5B"/>
    <w:rsid w:val="00B31EEE"/>
    <w:rsid w:val="00B326FF"/>
    <w:rsid w:val="00B340AA"/>
    <w:rsid w:val="00B3447B"/>
    <w:rsid w:val="00B34598"/>
    <w:rsid w:val="00B34A9F"/>
    <w:rsid w:val="00B34B80"/>
    <w:rsid w:val="00B35ABD"/>
    <w:rsid w:val="00B35CDA"/>
    <w:rsid w:val="00B35EAF"/>
    <w:rsid w:val="00B36010"/>
    <w:rsid w:val="00B377BE"/>
    <w:rsid w:val="00B37D97"/>
    <w:rsid w:val="00B40487"/>
    <w:rsid w:val="00B411BD"/>
    <w:rsid w:val="00B41559"/>
    <w:rsid w:val="00B418E8"/>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50B6B"/>
    <w:rsid w:val="00B50FA0"/>
    <w:rsid w:val="00B51073"/>
    <w:rsid w:val="00B51542"/>
    <w:rsid w:val="00B51D1D"/>
    <w:rsid w:val="00B526B2"/>
    <w:rsid w:val="00B530CF"/>
    <w:rsid w:val="00B5310E"/>
    <w:rsid w:val="00B53A94"/>
    <w:rsid w:val="00B543C8"/>
    <w:rsid w:val="00B54ACC"/>
    <w:rsid w:val="00B54DCB"/>
    <w:rsid w:val="00B55640"/>
    <w:rsid w:val="00B55AC2"/>
    <w:rsid w:val="00B560C9"/>
    <w:rsid w:val="00B56533"/>
    <w:rsid w:val="00B567AC"/>
    <w:rsid w:val="00B56CFC"/>
    <w:rsid w:val="00B573DD"/>
    <w:rsid w:val="00B57777"/>
    <w:rsid w:val="00B57A17"/>
    <w:rsid w:val="00B61BE2"/>
    <w:rsid w:val="00B6266F"/>
    <w:rsid w:val="00B62E0B"/>
    <w:rsid w:val="00B63215"/>
    <w:rsid w:val="00B634D8"/>
    <w:rsid w:val="00B63C32"/>
    <w:rsid w:val="00B64434"/>
    <w:rsid w:val="00B6512A"/>
    <w:rsid w:val="00B669FE"/>
    <w:rsid w:val="00B708F2"/>
    <w:rsid w:val="00B711CE"/>
    <w:rsid w:val="00B71DC8"/>
    <w:rsid w:val="00B7237D"/>
    <w:rsid w:val="00B72FC4"/>
    <w:rsid w:val="00B73300"/>
    <w:rsid w:val="00B746C6"/>
    <w:rsid w:val="00B74E00"/>
    <w:rsid w:val="00B7604C"/>
    <w:rsid w:val="00B762E6"/>
    <w:rsid w:val="00B7652C"/>
    <w:rsid w:val="00B766BF"/>
    <w:rsid w:val="00B76CD3"/>
    <w:rsid w:val="00B76FA6"/>
    <w:rsid w:val="00B7756C"/>
    <w:rsid w:val="00B80548"/>
    <w:rsid w:val="00B80910"/>
    <w:rsid w:val="00B818F4"/>
    <w:rsid w:val="00B81BC9"/>
    <w:rsid w:val="00B8222F"/>
    <w:rsid w:val="00B82615"/>
    <w:rsid w:val="00B83047"/>
    <w:rsid w:val="00B83444"/>
    <w:rsid w:val="00B836ED"/>
    <w:rsid w:val="00B837CC"/>
    <w:rsid w:val="00B839C4"/>
    <w:rsid w:val="00B83AC5"/>
    <w:rsid w:val="00B83E39"/>
    <w:rsid w:val="00B84036"/>
    <w:rsid w:val="00B84A6A"/>
    <w:rsid w:val="00B84D66"/>
    <w:rsid w:val="00B853BE"/>
    <w:rsid w:val="00B8540B"/>
    <w:rsid w:val="00B85BF5"/>
    <w:rsid w:val="00B86476"/>
    <w:rsid w:val="00B866B7"/>
    <w:rsid w:val="00B86A3D"/>
    <w:rsid w:val="00B86BBD"/>
    <w:rsid w:val="00B86D86"/>
    <w:rsid w:val="00B872E1"/>
    <w:rsid w:val="00B875C7"/>
    <w:rsid w:val="00B87D5A"/>
    <w:rsid w:val="00B90448"/>
    <w:rsid w:val="00B906E1"/>
    <w:rsid w:val="00B90B1F"/>
    <w:rsid w:val="00B90D10"/>
    <w:rsid w:val="00B90FE5"/>
    <w:rsid w:val="00B913E4"/>
    <w:rsid w:val="00B916B7"/>
    <w:rsid w:val="00B919AD"/>
    <w:rsid w:val="00B91A2B"/>
    <w:rsid w:val="00B91F86"/>
    <w:rsid w:val="00B92514"/>
    <w:rsid w:val="00B92B35"/>
    <w:rsid w:val="00B93204"/>
    <w:rsid w:val="00B93913"/>
    <w:rsid w:val="00B94207"/>
    <w:rsid w:val="00B9497E"/>
    <w:rsid w:val="00B94E17"/>
    <w:rsid w:val="00B957FE"/>
    <w:rsid w:val="00B95CC6"/>
    <w:rsid w:val="00B95F02"/>
    <w:rsid w:val="00B9637D"/>
    <w:rsid w:val="00B96BEF"/>
    <w:rsid w:val="00B96FC0"/>
    <w:rsid w:val="00B97260"/>
    <w:rsid w:val="00B97A69"/>
    <w:rsid w:val="00B97C24"/>
    <w:rsid w:val="00BA0104"/>
    <w:rsid w:val="00BA03EB"/>
    <w:rsid w:val="00BA0632"/>
    <w:rsid w:val="00BA0AAA"/>
    <w:rsid w:val="00BA0DFB"/>
    <w:rsid w:val="00BA0F17"/>
    <w:rsid w:val="00BA2635"/>
    <w:rsid w:val="00BA2FEF"/>
    <w:rsid w:val="00BA4646"/>
    <w:rsid w:val="00BA6485"/>
    <w:rsid w:val="00BA6866"/>
    <w:rsid w:val="00BA7DA9"/>
    <w:rsid w:val="00BA7DB2"/>
    <w:rsid w:val="00BB0627"/>
    <w:rsid w:val="00BB0C2C"/>
    <w:rsid w:val="00BB0D3A"/>
    <w:rsid w:val="00BB0D5F"/>
    <w:rsid w:val="00BB1548"/>
    <w:rsid w:val="00BB1CE7"/>
    <w:rsid w:val="00BB2FD3"/>
    <w:rsid w:val="00BB2FDF"/>
    <w:rsid w:val="00BB2FFF"/>
    <w:rsid w:val="00BB33C4"/>
    <w:rsid w:val="00BB3426"/>
    <w:rsid w:val="00BB52C2"/>
    <w:rsid w:val="00BB548D"/>
    <w:rsid w:val="00BB55CB"/>
    <w:rsid w:val="00BB5D93"/>
    <w:rsid w:val="00BB5FCB"/>
    <w:rsid w:val="00BB604B"/>
    <w:rsid w:val="00BB6203"/>
    <w:rsid w:val="00BB63CE"/>
    <w:rsid w:val="00BB65BF"/>
    <w:rsid w:val="00BB7500"/>
    <w:rsid w:val="00BC00EC"/>
    <w:rsid w:val="00BC08C5"/>
    <w:rsid w:val="00BC12FB"/>
    <w:rsid w:val="00BC134B"/>
    <w:rsid w:val="00BC1C3C"/>
    <w:rsid w:val="00BC29B3"/>
    <w:rsid w:val="00BC307F"/>
    <w:rsid w:val="00BC3159"/>
    <w:rsid w:val="00BC31AF"/>
    <w:rsid w:val="00BC3257"/>
    <w:rsid w:val="00BC37A8"/>
    <w:rsid w:val="00BC39DB"/>
    <w:rsid w:val="00BC3A32"/>
    <w:rsid w:val="00BC3B07"/>
    <w:rsid w:val="00BC3FDD"/>
    <w:rsid w:val="00BC46EF"/>
    <w:rsid w:val="00BC68FE"/>
    <w:rsid w:val="00BC6B53"/>
    <w:rsid w:val="00BC6D0B"/>
    <w:rsid w:val="00BC6FD6"/>
    <w:rsid w:val="00BC7266"/>
    <w:rsid w:val="00BC7A98"/>
    <w:rsid w:val="00BD008E"/>
    <w:rsid w:val="00BD0403"/>
    <w:rsid w:val="00BD1DDA"/>
    <w:rsid w:val="00BD2520"/>
    <w:rsid w:val="00BD2F3B"/>
    <w:rsid w:val="00BD3372"/>
    <w:rsid w:val="00BD37B5"/>
    <w:rsid w:val="00BD50AA"/>
    <w:rsid w:val="00BD5135"/>
    <w:rsid w:val="00BD56D0"/>
    <w:rsid w:val="00BD59DE"/>
    <w:rsid w:val="00BD6536"/>
    <w:rsid w:val="00BD7291"/>
    <w:rsid w:val="00BD76CC"/>
    <w:rsid w:val="00BD7EA3"/>
    <w:rsid w:val="00BD7FE2"/>
    <w:rsid w:val="00BE0B19"/>
    <w:rsid w:val="00BE0DD8"/>
    <w:rsid w:val="00BE13F0"/>
    <w:rsid w:val="00BE1A7A"/>
    <w:rsid w:val="00BE1D82"/>
    <w:rsid w:val="00BE1EE4"/>
    <w:rsid w:val="00BE1F8B"/>
    <w:rsid w:val="00BE2B4F"/>
    <w:rsid w:val="00BE2F39"/>
    <w:rsid w:val="00BE332D"/>
    <w:rsid w:val="00BE3469"/>
    <w:rsid w:val="00BE3493"/>
    <w:rsid w:val="00BE3CF1"/>
    <w:rsid w:val="00BE497D"/>
    <w:rsid w:val="00BE4B20"/>
    <w:rsid w:val="00BE4E36"/>
    <w:rsid w:val="00BE5FC4"/>
    <w:rsid w:val="00BE650B"/>
    <w:rsid w:val="00BE740C"/>
    <w:rsid w:val="00BE7C4D"/>
    <w:rsid w:val="00BE7F6A"/>
    <w:rsid w:val="00BF0274"/>
    <w:rsid w:val="00BF08C4"/>
    <w:rsid w:val="00BF0BAF"/>
    <w:rsid w:val="00BF1081"/>
    <w:rsid w:val="00BF163C"/>
    <w:rsid w:val="00BF1964"/>
    <w:rsid w:val="00BF19CE"/>
    <w:rsid w:val="00BF1BA0"/>
    <w:rsid w:val="00BF2178"/>
    <w:rsid w:val="00BF2B6F"/>
    <w:rsid w:val="00BF351A"/>
    <w:rsid w:val="00BF3914"/>
    <w:rsid w:val="00BF3C05"/>
    <w:rsid w:val="00BF438F"/>
    <w:rsid w:val="00BF49B1"/>
    <w:rsid w:val="00BF5552"/>
    <w:rsid w:val="00BF564E"/>
    <w:rsid w:val="00BF5F34"/>
    <w:rsid w:val="00BF6B6D"/>
    <w:rsid w:val="00BF72AE"/>
    <w:rsid w:val="00BF73F2"/>
    <w:rsid w:val="00BF749C"/>
    <w:rsid w:val="00BF7509"/>
    <w:rsid w:val="00BF7B8B"/>
    <w:rsid w:val="00C00C2A"/>
    <w:rsid w:val="00C01523"/>
    <w:rsid w:val="00C01671"/>
    <w:rsid w:val="00C01BEA"/>
    <w:rsid w:val="00C02419"/>
    <w:rsid w:val="00C024B9"/>
    <w:rsid w:val="00C02766"/>
    <w:rsid w:val="00C0295E"/>
    <w:rsid w:val="00C03EE8"/>
    <w:rsid w:val="00C04A26"/>
    <w:rsid w:val="00C04D88"/>
    <w:rsid w:val="00C05404"/>
    <w:rsid w:val="00C05506"/>
    <w:rsid w:val="00C05BEC"/>
    <w:rsid w:val="00C05EB1"/>
    <w:rsid w:val="00C06E3C"/>
    <w:rsid w:val="00C06E7D"/>
    <w:rsid w:val="00C07DEA"/>
    <w:rsid w:val="00C109C6"/>
    <w:rsid w:val="00C1112B"/>
    <w:rsid w:val="00C114B4"/>
    <w:rsid w:val="00C11A88"/>
    <w:rsid w:val="00C11FD0"/>
    <w:rsid w:val="00C12012"/>
    <w:rsid w:val="00C12065"/>
    <w:rsid w:val="00C12874"/>
    <w:rsid w:val="00C12BC1"/>
    <w:rsid w:val="00C12C88"/>
    <w:rsid w:val="00C1314B"/>
    <w:rsid w:val="00C13268"/>
    <w:rsid w:val="00C13BDA"/>
    <w:rsid w:val="00C13F9C"/>
    <w:rsid w:val="00C13FFD"/>
    <w:rsid w:val="00C14632"/>
    <w:rsid w:val="00C14AE4"/>
    <w:rsid w:val="00C15330"/>
    <w:rsid w:val="00C1572D"/>
    <w:rsid w:val="00C16618"/>
    <w:rsid w:val="00C16C30"/>
    <w:rsid w:val="00C172D4"/>
    <w:rsid w:val="00C20A00"/>
    <w:rsid w:val="00C213D8"/>
    <w:rsid w:val="00C214EE"/>
    <w:rsid w:val="00C21673"/>
    <w:rsid w:val="00C21822"/>
    <w:rsid w:val="00C21C7A"/>
    <w:rsid w:val="00C220DF"/>
    <w:rsid w:val="00C23130"/>
    <w:rsid w:val="00C237A1"/>
    <w:rsid w:val="00C23A7E"/>
    <w:rsid w:val="00C23D92"/>
    <w:rsid w:val="00C241E9"/>
    <w:rsid w:val="00C24723"/>
    <w:rsid w:val="00C24B4D"/>
    <w:rsid w:val="00C255A5"/>
    <w:rsid w:val="00C2584B"/>
    <w:rsid w:val="00C25942"/>
    <w:rsid w:val="00C25DD9"/>
    <w:rsid w:val="00C25E64"/>
    <w:rsid w:val="00C2663F"/>
    <w:rsid w:val="00C26DB8"/>
    <w:rsid w:val="00C26E17"/>
    <w:rsid w:val="00C27062"/>
    <w:rsid w:val="00C27632"/>
    <w:rsid w:val="00C3062C"/>
    <w:rsid w:val="00C31D90"/>
    <w:rsid w:val="00C31F5C"/>
    <w:rsid w:val="00C322C3"/>
    <w:rsid w:val="00C322E8"/>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2F27"/>
    <w:rsid w:val="00C4304C"/>
    <w:rsid w:val="00C43315"/>
    <w:rsid w:val="00C43A46"/>
    <w:rsid w:val="00C4484E"/>
    <w:rsid w:val="00C4521A"/>
    <w:rsid w:val="00C452F5"/>
    <w:rsid w:val="00C45A8D"/>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1E8"/>
    <w:rsid w:val="00C61C0C"/>
    <w:rsid w:val="00C62CD5"/>
    <w:rsid w:val="00C635D8"/>
    <w:rsid w:val="00C636E6"/>
    <w:rsid w:val="00C639D6"/>
    <w:rsid w:val="00C63F8E"/>
    <w:rsid w:val="00C64516"/>
    <w:rsid w:val="00C647FB"/>
    <w:rsid w:val="00C654E0"/>
    <w:rsid w:val="00C65D60"/>
    <w:rsid w:val="00C66146"/>
    <w:rsid w:val="00C66CDE"/>
    <w:rsid w:val="00C679C4"/>
    <w:rsid w:val="00C67EAB"/>
    <w:rsid w:val="00C70C51"/>
    <w:rsid w:val="00C70DFF"/>
    <w:rsid w:val="00C71742"/>
    <w:rsid w:val="00C71A70"/>
    <w:rsid w:val="00C71D63"/>
    <w:rsid w:val="00C72DDD"/>
    <w:rsid w:val="00C72EB4"/>
    <w:rsid w:val="00C72F19"/>
    <w:rsid w:val="00C73092"/>
    <w:rsid w:val="00C73566"/>
    <w:rsid w:val="00C7369D"/>
    <w:rsid w:val="00C736E6"/>
    <w:rsid w:val="00C73A76"/>
    <w:rsid w:val="00C74B77"/>
    <w:rsid w:val="00C74D6C"/>
    <w:rsid w:val="00C75A6B"/>
    <w:rsid w:val="00C763B6"/>
    <w:rsid w:val="00C76448"/>
    <w:rsid w:val="00C7644F"/>
    <w:rsid w:val="00C768E5"/>
    <w:rsid w:val="00C768F6"/>
    <w:rsid w:val="00C7772A"/>
    <w:rsid w:val="00C7783E"/>
    <w:rsid w:val="00C80073"/>
    <w:rsid w:val="00C802B4"/>
    <w:rsid w:val="00C80DEA"/>
    <w:rsid w:val="00C81D3B"/>
    <w:rsid w:val="00C8239B"/>
    <w:rsid w:val="00C82BA1"/>
    <w:rsid w:val="00C83067"/>
    <w:rsid w:val="00C830E3"/>
    <w:rsid w:val="00C832DC"/>
    <w:rsid w:val="00C83697"/>
    <w:rsid w:val="00C8377F"/>
    <w:rsid w:val="00C83F63"/>
    <w:rsid w:val="00C8554F"/>
    <w:rsid w:val="00C861DC"/>
    <w:rsid w:val="00C8646D"/>
    <w:rsid w:val="00C86575"/>
    <w:rsid w:val="00C87DA5"/>
    <w:rsid w:val="00C87EF0"/>
    <w:rsid w:val="00C904A2"/>
    <w:rsid w:val="00C904D7"/>
    <w:rsid w:val="00C90AB4"/>
    <w:rsid w:val="00C91118"/>
    <w:rsid w:val="00C91630"/>
    <w:rsid w:val="00C91DE3"/>
    <w:rsid w:val="00C92C7F"/>
    <w:rsid w:val="00C9355F"/>
    <w:rsid w:val="00C9369D"/>
    <w:rsid w:val="00C93A16"/>
    <w:rsid w:val="00C93C3C"/>
    <w:rsid w:val="00C93E5B"/>
    <w:rsid w:val="00C942F3"/>
    <w:rsid w:val="00C944FA"/>
    <w:rsid w:val="00C955A1"/>
    <w:rsid w:val="00C95854"/>
    <w:rsid w:val="00C95E25"/>
    <w:rsid w:val="00C95EFF"/>
    <w:rsid w:val="00C9603B"/>
    <w:rsid w:val="00C96B40"/>
    <w:rsid w:val="00C96E6F"/>
    <w:rsid w:val="00C97135"/>
    <w:rsid w:val="00C97872"/>
    <w:rsid w:val="00C97D72"/>
    <w:rsid w:val="00CA0532"/>
    <w:rsid w:val="00CA10E4"/>
    <w:rsid w:val="00CA2241"/>
    <w:rsid w:val="00CA2D2F"/>
    <w:rsid w:val="00CA2F8F"/>
    <w:rsid w:val="00CA30BE"/>
    <w:rsid w:val="00CA3BB0"/>
    <w:rsid w:val="00CA3CDD"/>
    <w:rsid w:val="00CA403B"/>
    <w:rsid w:val="00CA42F6"/>
    <w:rsid w:val="00CA43DD"/>
    <w:rsid w:val="00CA4DC6"/>
    <w:rsid w:val="00CA505A"/>
    <w:rsid w:val="00CA59DD"/>
    <w:rsid w:val="00CA732D"/>
    <w:rsid w:val="00CA735F"/>
    <w:rsid w:val="00CA7890"/>
    <w:rsid w:val="00CA7B30"/>
    <w:rsid w:val="00CA7F09"/>
    <w:rsid w:val="00CB008E"/>
    <w:rsid w:val="00CB01FA"/>
    <w:rsid w:val="00CB0737"/>
    <w:rsid w:val="00CB097A"/>
    <w:rsid w:val="00CB10BA"/>
    <w:rsid w:val="00CB152A"/>
    <w:rsid w:val="00CB26EC"/>
    <w:rsid w:val="00CB2D2A"/>
    <w:rsid w:val="00CB3ABD"/>
    <w:rsid w:val="00CB3E3B"/>
    <w:rsid w:val="00CB4E56"/>
    <w:rsid w:val="00CB5006"/>
    <w:rsid w:val="00CB5758"/>
    <w:rsid w:val="00CB5B1E"/>
    <w:rsid w:val="00CB6B93"/>
    <w:rsid w:val="00CB787A"/>
    <w:rsid w:val="00CC0242"/>
    <w:rsid w:val="00CC0C4A"/>
    <w:rsid w:val="00CC13D4"/>
    <w:rsid w:val="00CC150B"/>
    <w:rsid w:val="00CC15C5"/>
    <w:rsid w:val="00CC17F0"/>
    <w:rsid w:val="00CC1853"/>
    <w:rsid w:val="00CC1B75"/>
    <w:rsid w:val="00CC1FAE"/>
    <w:rsid w:val="00CC2301"/>
    <w:rsid w:val="00CC24B9"/>
    <w:rsid w:val="00CC38CC"/>
    <w:rsid w:val="00CC3A23"/>
    <w:rsid w:val="00CC435E"/>
    <w:rsid w:val="00CC4D98"/>
    <w:rsid w:val="00CC524B"/>
    <w:rsid w:val="00CC5D27"/>
    <w:rsid w:val="00CC637C"/>
    <w:rsid w:val="00CC6B56"/>
    <w:rsid w:val="00CC737C"/>
    <w:rsid w:val="00CC7E18"/>
    <w:rsid w:val="00CD01F1"/>
    <w:rsid w:val="00CD0384"/>
    <w:rsid w:val="00CD087D"/>
    <w:rsid w:val="00CD0F5D"/>
    <w:rsid w:val="00CD1C0B"/>
    <w:rsid w:val="00CD239A"/>
    <w:rsid w:val="00CD38F4"/>
    <w:rsid w:val="00CD3ED3"/>
    <w:rsid w:val="00CD4598"/>
    <w:rsid w:val="00CD5512"/>
    <w:rsid w:val="00CD6587"/>
    <w:rsid w:val="00CD6E3D"/>
    <w:rsid w:val="00CD71AB"/>
    <w:rsid w:val="00CD7385"/>
    <w:rsid w:val="00CD77EC"/>
    <w:rsid w:val="00CE0109"/>
    <w:rsid w:val="00CE186E"/>
    <w:rsid w:val="00CE1FC5"/>
    <w:rsid w:val="00CE33DE"/>
    <w:rsid w:val="00CE441C"/>
    <w:rsid w:val="00CE46E5"/>
    <w:rsid w:val="00CE485A"/>
    <w:rsid w:val="00CE4F0F"/>
    <w:rsid w:val="00CE5279"/>
    <w:rsid w:val="00CE5A44"/>
    <w:rsid w:val="00CE5A78"/>
    <w:rsid w:val="00CE643E"/>
    <w:rsid w:val="00CE776B"/>
    <w:rsid w:val="00CE78AE"/>
    <w:rsid w:val="00CE7E62"/>
    <w:rsid w:val="00CF002B"/>
    <w:rsid w:val="00CF0D9A"/>
    <w:rsid w:val="00CF195E"/>
    <w:rsid w:val="00CF19DA"/>
    <w:rsid w:val="00CF1C7F"/>
    <w:rsid w:val="00CF1CC0"/>
    <w:rsid w:val="00CF24F8"/>
    <w:rsid w:val="00CF2653"/>
    <w:rsid w:val="00CF2B84"/>
    <w:rsid w:val="00CF2BB7"/>
    <w:rsid w:val="00CF2C6B"/>
    <w:rsid w:val="00CF3E76"/>
    <w:rsid w:val="00CF3EC9"/>
    <w:rsid w:val="00CF4247"/>
    <w:rsid w:val="00CF5263"/>
    <w:rsid w:val="00CF5663"/>
    <w:rsid w:val="00CF5B34"/>
    <w:rsid w:val="00CF60B5"/>
    <w:rsid w:val="00CF64DF"/>
    <w:rsid w:val="00CF7BC4"/>
    <w:rsid w:val="00D0039E"/>
    <w:rsid w:val="00D004FA"/>
    <w:rsid w:val="00D006C0"/>
    <w:rsid w:val="00D0077F"/>
    <w:rsid w:val="00D013DB"/>
    <w:rsid w:val="00D01480"/>
    <w:rsid w:val="00D01B21"/>
    <w:rsid w:val="00D01E2F"/>
    <w:rsid w:val="00D02E21"/>
    <w:rsid w:val="00D03102"/>
    <w:rsid w:val="00D03727"/>
    <w:rsid w:val="00D03779"/>
    <w:rsid w:val="00D0378A"/>
    <w:rsid w:val="00D04917"/>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817"/>
    <w:rsid w:val="00D17D40"/>
    <w:rsid w:val="00D17FD6"/>
    <w:rsid w:val="00D2030E"/>
    <w:rsid w:val="00D20B8B"/>
    <w:rsid w:val="00D2162C"/>
    <w:rsid w:val="00D21A3C"/>
    <w:rsid w:val="00D22127"/>
    <w:rsid w:val="00D22501"/>
    <w:rsid w:val="00D22A37"/>
    <w:rsid w:val="00D22F0C"/>
    <w:rsid w:val="00D233F1"/>
    <w:rsid w:val="00D2390F"/>
    <w:rsid w:val="00D23E11"/>
    <w:rsid w:val="00D24452"/>
    <w:rsid w:val="00D24787"/>
    <w:rsid w:val="00D250C2"/>
    <w:rsid w:val="00D256F8"/>
    <w:rsid w:val="00D258AC"/>
    <w:rsid w:val="00D2657D"/>
    <w:rsid w:val="00D26670"/>
    <w:rsid w:val="00D2685C"/>
    <w:rsid w:val="00D26A3B"/>
    <w:rsid w:val="00D26F42"/>
    <w:rsid w:val="00D3009E"/>
    <w:rsid w:val="00D302FD"/>
    <w:rsid w:val="00D3038A"/>
    <w:rsid w:val="00D3043E"/>
    <w:rsid w:val="00D3098D"/>
    <w:rsid w:val="00D31A02"/>
    <w:rsid w:val="00D31F38"/>
    <w:rsid w:val="00D323BD"/>
    <w:rsid w:val="00D32435"/>
    <w:rsid w:val="00D32695"/>
    <w:rsid w:val="00D3323C"/>
    <w:rsid w:val="00D3338C"/>
    <w:rsid w:val="00D33456"/>
    <w:rsid w:val="00D3396F"/>
    <w:rsid w:val="00D33972"/>
    <w:rsid w:val="00D33D4D"/>
    <w:rsid w:val="00D34235"/>
    <w:rsid w:val="00D34652"/>
    <w:rsid w:val="00D34A0B"/>
    <w:rsid w:val="00D35AE3"/>
    <w:rsid w:val="00D36234"/>
    <w:rsid w:val="00D36371"/>
    <w:rsid w:val="00D366C5"/>
    <w:rsid w:val="00D41938"/>
    <w:rsid w:val="00D4230A"/>
    <w:rsid w:val="00D42BE6"/>
    <w:rsid w:val="00D42D93"/>
    <w:rsid w:val="00D437D8"/>
    <w:rsid w:val="00D4401D"/>
    <w:rsid w:val="00D44578"/>
    <w:rsid w:val="00D44994"/>
    <w:rsid w:val="00D4557D"/>
    <w:rsid w:val="00D45DF3"/>
    <w:rsid w:val="00D46174"/>
    <w:rsid w:val="00D461A2"/>
    <w:rsid w:val="00D46EDF"/>
    <w:rsid w:val="00D47196"/>
    <w:rsid w:val="00D4745B"/>
    <w:rsid w:val="00D47B57"/>
    <w:rsid w:val="00D47DD0"/>
    <w:rsid w:val="00D50183"/>
    <w:rsid w:val="00D512F1"/>
    <w:rsid w:val="00D517C3"/>
    <w:rsid w:val="00D51D12"/>
    <w:rsid w:val="00D524F2"/>
    <w:rsid w:val="00D53603"/>
    <w:rsid w:val="00D5362B"/>
    <w:rsid w:val="00D539EE"/>
    <w:rsid w:val="00D55072"/>
    <w:rsid w:val="00D551B5"/>
    <w:rsid w:val="00D555B3"/>
    <w:rsid w:val="00D55AF6"/>
    <w:rsid w:val="00D56DB2"/>
    <w:rsid w:val="00D5747F"/>
    <w:rsid w:val="00D57495"/>
    <w:rsid w:val="00D574FA"/>
    <w:rsid w:val="00D57A5B"/>
    <w:rsid w:val="00D57BB3"/>
    <w:rsid w:val="00D60C8D"/>
    <w:rsid w:val="00D61374"/>
    <w:rsid w:val="00D6168A"/>
    <w:rsid w:val="00D616A5"/>
    <w:rsid w:val="00D61FF0"/>
    <w:rsid w:val="00D6211D"/>
    <w:rsid w:val="00D62B5C"/>
    <w:rsid w:val="00D62C97"/>
    <w:rsid w:val="00D63517"/>
    <w:rsid w:val="00D63B75"/>
    <w:rsid w:val="00D6420E"/>
    <w:rsid w:val="00D64250"/>
    <w:rsid w:val="00D648B0"/>
    <w:rsid w:val="00D651F7"/>
    <w:rsid w:val="00D65487"/>
    <w:rsid w:val="00D65508"/>
    <w:rsid w:val="00D658D4"/>
    <w:rsid w:val="00D659B1"/>
    <w:rsid w:val="00D65C28"/>
    <w:rsid w:val="00D6613E"/>
    <w:rsid w:val="00D6670D"/>
    <w:rsid w:val="00D66E18"/>
    <w:rsid w:val="00D672CE"/>
    <w:rsid w:val="00D6734D"/>
    <w:rsid w:val="00D679CF"/>
    <w:rsid w:val="00D679D3"/>
    <w:rsid w:val="00D67C2D"/>
    <w:rsid w:val="00D710B1"/>
    <w:rsid w:val="00D7124D"/>
    <w:rsid w:val="00D71D02"/>
    <w:rsid w:val="00D7356F"/>
    <w:rsid w:val="00D73587"/>
    <w:rsid w:val="00D73EBB"/>
    <w:rsid w:val="00D751FB"/>
    <w:rsid w:val="00D754D6"/>
    <w:rsid w:val="00D75EBE"/>
    <w:rsid w:val="00D761AA"/>
    <w:rsid w:val="00D76E1F"/>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5178"/>
    <w:rsid w:val="00D854BC"/>
    <w:rsid w:val="00D857B8"/>
    <w:rsid w:val="00D85AB5"/>
    <w:rsid w:val="00D87148"/>
    <w:rsid w:val="00D87175"/>
    <w:rsid w:val="00D878BA"/>
    <w:rsid w:val="00D87ABF"/>
    <w:rsid w:val="00D90106"/>
    <w:rsid w:val="00D90CD3"/>
    <w:rsid w:val="00D917DA"/>
    <w:rsid w:val="00D919E6"/>
    <w:rsid w:val="00D91BE1"/>
    <w:rsid w:val="00D91DFF"/>
    <w:rsid w:val="00D91ED3"/>
    <w:rsid w:val="00D92AF4"/>
    <w:rsid w:val="00D92C29"/>
    <w:rsid w:val="00D92F9D"/>
    <w:rsid w:val="00D936E2"/>
    <w:rsid w:val="00D95104"/>
    <w:rsid w:val="00D95600"/>
    <w:rsid w:val="00D95F5E"/>
    <w:rsid w:val="00D965EF"/>
    <w:rsid w:val="00D9683C"/>
    <w:rsid w:val="00D976C3"/>
    <w:rsid w:val="00D97884"/>
    <w:rsid w:val="00DA0A7F"/>
    <w:rsid w:val="00DA18D8"/>
    <w:rsid w:val="00DA1AD2"/>
    <w:rsid w:val="00DA1C31"/>
    <w:rsid w:val="00DA1FBB"/>
    <w:rsid w:val="00DA1FD6"/>
    <w:rsid w:val="00DA20BC"/>
    <w:rsid w:val="00DA2ED7"/>
    <w:rsid w:val="00DA31B6"/>
    <w:rsid w:val="00DA3E7A"/>
    <w:rsid w:val="00DA40F5"/>
    <w:rsid w:val="00DA4195"/>
    <w:rsid w:val="00DA430C"/>
    <w:rsid w:val="00DA53F9"/>
    <w:rsid w:val="00DA5CB1"/>
    <w:rsid w:val="00DA606D"/>
    <w:rsid w:val="00DA615D"/>
    <w:rsid w:val="00DA6598"/>
    <w:rsid w:val="00DA67F9"/>
    <w:rsid w:val="00DA6C0F"/>
    <w:rsid w:val="00DA6E33"/>
    <w:rsid w:val="00DA702F"/>
    <w:rsid w:val="00DA72F2"/>
    <w:rsid w:val="00DA7846"/>
    <w:rsid w:val="00DA7C1E"/>
    <w:rsid w:val="00DA7F8A"/>
    <w:rsid w:val="00DB0176"/>
    <w:rsid w:val="00DB0404"/>
    <w:rsid w:val="00DB04C1"/>
    <w:rsid w:val="00DB0656"/>
    <w:rsid w:val="00DB0C36"/>
    <w:rsid w:val="00DB0DE5"/>
    <w:rsid w:val="00DB106C"/>
    <w:rsid w:val="00DB11F8"/>
    <w:rsid w:val="00DB1382"/>
    <w:rsid w:val="00DB18F8"/>
    <w:rsid w:val="00DB1F2A"/>
    <w:rsid w:val="00DB2372"/>
    <w:rsid w:val="00DB297F"/>
    <w:rsid w:val="00DB2B4F"/>
    <w:rsid w:val="00DB2BD9"/>
    <w:rsid w:val="00DB2FF2"/>
    <w:rsid w:val="00DB3153"/>
    <w:rsid w:val="00DB317A"/>
    <w:rsid w:val="00DB3B82"/>
    <w:rsid w:val="00DB3E7A"/>
    <w:rsid w:val="00DB4798"/>
    <w:rsid w:val="00DB485D"/>
    <w:rsid w:val="00DB550F"/>
    <w:rsid w:val="00DB5866"/>
    <w:rsid w:val="00DB718B"/>
    <w:rsid w:val="00DB72D0"/>
    <w:rsid w:val="00DB7961"/>
    <w:rsid w:val="00DC0AF2"/>
    <w:rsid w:val="00DC0BCC"/>
    <w:rsid w:val="00DC0D59"/>
    <w:rsid w:val="00DC0F15"/>
    <w:rsid w:val="00DC1327"/>
    <w:rsid w:val="00DC1350"/>
    <w:rsid w:val="00DC14C8"/>
    <w:rsid w:val="00DC161C"/>
    <w:rsid w:val="00DC1AFB"/>
    <w:rsid w:val="00DC2501"/>
    <w:rsid w:val="00DC3237"/>
    <w:rsid w:val="00DC3A29"/>
    <w:rsid w:val="00DC41A4"/>
    <w:rsid w:val="00DC4967"/>
    <w:rsid w:val="00DC5672"/>
    <w:rsid w:val="00DC59AF"/>
    <w:rsid w:val="00DC6057"/>
    <w:rsid w:val="00DC60A2"/>
    <w:rsid w:val="00DC6600"/>
    <w:rsid w:val="00DC67BD"/>
    <w:rsid w:val="00DC6924"/>
    <w:rsid w:val="00DC71F2"/>
    <w:rsid w:val="00DC732B"/>
    <w:rsid w:val="00DC7752"/>
    <w:rsid w:val="00DC7F5F"/>
    <w:rsid w:val="00DD006A"/>
    <w:rsid w:val="00DD07C4"/>
    <w:rsid w:val="00DD0809"/>
    <w:rsid w:val="00DD1B7A"/>
    <w:rsid w:val="00DD2025"/>
    <w:rsid w:val="00DD22EA"/>
    <w:rsid w:val="00DD23A0"/>
    <w:rsid w:val="00DD3EF5"/>
    <w:rsid w:val="00DD4374"/>
    <w:rsid w:val="00DD4D98"/>
    <w:rsid w:val="00DD53FA"/>
    <w:rsid w:val="00DD5F42"/>
    <w:rsid w:val="00DD617B"/>
    <w:rsid w:val="00DD66C0"/>
    <w:rsid w:val="00DD6DF7"/>
    <w:rsid w:val="00DD6FFC"/>
    <w:rsid w:val="00DD743C"/>
    <w:rsid w:val="00DE0799"/>
    <w:rsid w:val="00DE0E59"/>
    <w:rsid w:val="00DE0F6C"/>
    <w:rsid w:val="00DE1472"/>
    <w:rsid w:val="00DE219B"/>
    <w:rsid w:val="00DE2BD0"/>
    <w:rsid w:val="00DE2CF4"/>
    <w:rsid w:val="00DE4613"/>
    <w:rsid w:val="00DE52E3"/>
    <w:rsid w:val="00DE53E1"/>
    <w:rsid w:val="00DE5B52"/>
    <w:rsid w:val="00DE69F8"/>
    <w:rsid w:val="00DE78E2"/>
    <w:rsid w:val="00DE7C00"/>
    <w:rsid w:val="00DF016F"/>
    <w:rsid w:val="00DF03E9"/>
    <w:rsid w:val="00DF03ED"/>
    <w:rsid w:val="00DF04EE"/>
    <w:rsid w:val="00DF0BF4"/>
    <w:rsid w:val="00DF179D"/>
    <w:rsid w:val="00DF1E9C"/>
    <w:rsid w:val="00DF2A9E"/>
    <w:rsid w:val="00DF2E08"/>
    <w:rsid w:val="00DF4572"/>
    <w:rsid w:val="00DF4658"/>
    <w:rsid w:val="00DF5830"/>
    <w:rsid w:val="00DF5A07"/>
    <w:rsid w:val="00DF6C8B"/>
    <w:rsid w:val="00DF6F17"/>
    <w:rsid w:val="00DF70DD"/>
    <w:rsid w:val="00DF78FA"/>
    <w:rsid w:val="00DF7B4E"/>
    <w:rsid w:val="00DF7E85"/>
    <w:rsid w:val="00E002F1"/>
    <w:rsid w:val="00E0082C"/>
    <w:rsid w:val="00E00933"/>
    <w:rsid w:val="00E00AC2"/>
    <w:rsid w:val="00E00AEE"/>
    <w:rsid w:val="00E01DAA"/>
    <w:rsid w:val="00E023E5"/>
    <w:rsid w:val="00E02432"/>
    <w:rsid w:val="00E024B3"/>
    <w:rsid w:val="00E02537"/>
    <w:rsid w:val="00E02616"/>
    <w:rsid w:val="00E0266C"/>
    <w:rsid w:val="00E039CE"/>
    <w:rsid w:val="00E03A37"/>
    <w:rsid w:val="00E03DBE"/>
    <w:rsid w:val="00E03E00"/>
    <w:rsid w:val="00E04022"/>
    <w:rsid w:val="00E04AB9"/>
    <w:rsid w:val="00E053D1"/>
    <w:rsid w:val="00E05D92"/>
    <w:rsid w:val="00E066C5"/>
    <w:rsid w:val="00E0728F"/>
    <w:rsid w:val="00E0755C"/>
    <w:rsid w:val="00E1032C"/>
    <w:rsid w:val="00E10480"/>
    <w:rsid w:val="00E1147D"/>
    <w:rsid w:val="00E11860"/>
    <w:rsid w:val="00E13044"/>
    <w:rsid w:val="00E13F51"/>
    <w:rsid w:val="00E142D0"/>
    <w:rsid w:val="00E14871"/>
    <w:rsid w:val="00E14A7E"/>
    <w:rsid w:val="00E151E1"/>
    <w:rsid w:val="00E15D0F"/>
    <w:rsid w:val="00E1695C"/>
    <w:rsid w:val="00E17619"/>
    <w:rsid w:val="00E17805"/>
    <w:rsid w:val="00E203EE"/>
    <w:rsid w:val="00E20411"/>
    <w:rsid w:val="00E20732"/>
    <w:rsid w:val="00E2096A"/>
    <w:rsid w:val="00E20F79"/>
    <w:rsid w:val="00E21278"/>
    <w:rsid w:val="00E22A08"/>
    <w:rsid w:val="00E22BA7"/>
    <w:rsid w:val="00E22CCD"/>
    <w:rsid w:val="00E22D41"/>
    <w:rsid w:val="00E22FBD"/>
    <w:rsid w:val="00E233AC"/>
    <w:rsid w:val="00E23938"/>
    <w:rsid w:val="00E23A11"/>
    <w:rsid w:val="00E23B8A"/>
    <w:rsid w:val="00E23FB7"/>
    <w:rsid w:val="00E24A27"/>
    <w:rsid w:val="00E25F89"/>
    <w:rsid w:val="00E30206"/>
    <w:rsid w:val="00E30561"/>
    <w:rsid w:val="00E30F9A"/>
    <w:rsid w:val="00E311BC"/>
    <w:rsid w:val="00E31F2B"/>
    <w:rsid w:val="00E32D62"/>
    <w:rsid w:val="00E32F01"/>
    <w:rsid w:val="00E339DC"/>
    <w:rsid w:val="00E33A00"/>
    <w:rsid w:val="00E33E15"/>
    <w:rsid w:val="00E3492B"/>
    <w:rsid w:val="00E35218"/>
    <w:rsid w:val="00E358EF"/>
    <w:rsid w:val="00E361B8"/>
    <w:rsid w:val="00E36A1B"/>
    <w:rsid w:val="00E36E92"/>
    <w:rsid w:val="00E3790C"/>
    <w:rsid w:val="00E37C3D"/>
    <w:rsid w:val="00E412C5"/>
    <w:rsid w:val="00E41330"/>
    <w:rsid w:val="00E41A38"/>
    <w:rsid w:val="00E42041"/>
    <w:rsid w:val="00E429ED"/>
    <w:rsid w:val="00E43420"/>
    <w:rsid w:val="00E43F37"/>
    <w:rsid w:val="00E450ED"/>
    <w:rsid w:val="00E470FE"/>
    <w:rsid w:val="00E47108"/>
    <w:rsid w:val="00E475DC"/>
    <w:rsid w:val="00E4791B"/>
    <w:rsid w:val="00E47B7E"/>
    <w:rsid w:val="00E47E31"/>
    <w:rsid w:val="00E5026B"/>
    <w:rsid w:val="00E5029F"/>
    <w:rsid w:val="00E50A4D"/>
    <w:rsid w:val="00E50A99"/>
    <w:rsid w:val="00E50AC6"/>
    <w:rsid w:val="00E50F86"/>
    <w:rsid w:val="00E5114C"/>
    <w:rsid w:val="00E51DDD"/>
    <w:rsid w:val="00E51FDD"/>
    <w:rsid w:val="00E5221C"/>
    <w:rsid w:val="00E52435"/>
    <w:rsid w:val="00E53122"/>
    <w:rsid w:val="00E5351B"/>
    <w:rsid w:val="00E53D5C"/>
    <w:rsid w:val="00E53FA9"/>
    <w:rsid w:val="00E5414C"/>
    <w:rsid w:val="00E54724"/>
    <w:rsid w:val="00E547B3"/>
    <w:rsid w:val="00E549ED"/>
    <w:rsid w:val="00E56884"/>
    <w:rsid w:val="00E56925"/>
    <w:rsid w:val="00E5733D"/>
    <w:rsid w:val="00E6043B"/>
    <w:rsid w:val="00E615C0"/>
    <w:rsid w:val="00E61CC0"/>
    <w:rsid w:val="00E61DBD"/>
    <w:rsid w:val="00E6277B"/>
    <w:rsid w:val="00E62B0F"/>
    <w:rsid w:val="00E63CE0"/>
    <w:rsid w:val="00E64068"/>
    <w:rsid w:val="00E64424"/>
    <w:rsid w:val="00E64656"/>
    <w:rsid w:val="00E64C99"/>
    <w:rsid w:val="00E64CD3"/>
    <w:rsid w:val="00E65B99"/>
    <w:rsid w:val="00E65FB7"/>
    <w:rsid w:val="00E662A4"/>
    <w:rsid w:val="00E671C9"/>
    <w:rsid w:val="00E6743F"/>
    <w:rsid w:val="00E6758E"/>
    <w:rsid w:val="00E67E23"/>
    <w:rsid w:val="00E70016"/>
    <w:rsid w:val="00E70BC7"/>
    <w:rsid w:val="00E70FBC"/>
    <w:rsid w:val="00E71549"/>
    <w:rsid w:val="00E71FDF"/>
    <w:rsid w:val="00E72C01"/>
    <w:rsid w:val="00E73299"/>
    <w:rsid w:val="00E741AC"/>
    <w:rsid w:val="00E74B75"/>
    <w:rsid w:val="00E75174"/>
    <w:rsid w:val="00E75616"/>
    <w:rsid w:val="00E75EBA"/>
    <w:rsid w:val="00E76018"/>
    <w:rsid w:val="00E7633E"/>
    <w:rsid w:val="00E763B4"/>
    <w:rsid w:val="00E77072"/>
    <w:rsid w:val="00E77311"/>
    <w:rsid w:val="00E774F4"/>
    <w:rsid w:val="00E77848"/>
    <w:rsid w:val="00E77ED9"/>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70E8"/>
    <w:rsid w:val="00E87D3C"/>
    <w:rsid w:val="00E90279"/>
    <w:rsid w:val="00E90635"/>
    <w:rsid w:val="00E90749"/>
    <w:rsid w:val="00E90939"/>
    <w:rsid w:val="00E909A1"/>
    <w:rsid w:val="00E90BFF"/>
    <w:rsid w:val="00E916C0"/>
    <w:rsid w:val="00E91AD0"/>
    <w:rsid w:val="00E91D33"/>
    <w:rsid w:val="00E91F04"/>
    <w:rsid w:val="00E91F35"/>
    <w:rsid w:val="00E92B30"/>
    <w:rsid w:val="00E93210"/>
    <w:rsid w:val="00E9351E"/>
    <w:rsid w:val="00E93E8E"/>
    <w:rsid w:val="00E943C2"/>
    <w:rsid w:val="00E943DB"/>
    <w:rsid w:val="00E9482B"/>
    <w:rsid w:val="00E9488D"/>
    <w:rsid w:val="00E9586E"/>
    <w:rsid w:val="00E95BA6"/>
    <w:rsid w:val="00E96060"/>
    <w:rsid w:val="00E97648"/>
    <w:rsid w:val="00EA0E4A"/>
    <w:rsid w:val="00EA167E"/>
    <w:rsid w:val="00EA19FE"/>
    <w:rsid w:val="00EA1A54"/>
    <w:rsid w:val="00EA1EEC"/>
    <w:rsid w:val="00EA2007"/>
    <w:rsid w:val="00EA2139"/>
    <w:rsid w:val="00EA21EC"/>
    <w:rsid w:val="00EA2226"/>
    <w:rsid w:val="00EA26FC"/>
    <w:rsid w:val="00EA3B5A"/>
    <w:rsid w:val="00EA3CA8"/>
    <w:rsid w:val="00EA3E3A"/>
    <w:rsid w:val="00EA410E"/>
    <w:rsid w:val="00EA48BF"/>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7F9"/>
    <w:rsid w:val="00EB1832"/>
    <w:rsid w:val="00EB1B27"/>
    <w:rsid w:val="00EB1B3A"/>
    <w:rsid w:val="00EB1BE6"/>
    <w:rsid w:val="00EB1DA8"/>
    <w:rsid w:val="00EB238B"/>
    <w:rsid w:val="00EB3D89"/>
    <w:rsid w:val="00EB44C3"/>
    <w:rsid w:val="00EB4CFF"/>
    <w:rsid w:val="00EB4D02"/>
    <w:rsid w:val="00EB52E2"/>
    <w:rsid w:val="00EB5476"/>
    <w:rsid w:val="00EB5D18"/>
    <w:rsid w:val="00EB5F29"/>
    <w:rsid w:val="00EB6967"/>
    <w:rsid w:val="00EB6E5B"/>
    <w:rsid w:val="00EB6FFB"/>
    <w:rsid w:val="00EB70B0"/>
    <w:rsid w:val="00EB7633"/>
    <w:rsid w:val="00EB76DC"/>
    <w:rsid w:val="00EB7736"/>
    <w:rsid w:val="00EC0249"/>
    <w:rsid w:val="00EC04CF"/>
    <w:rsid w:val="00EC08AB"/>
    <w:rsid w:val="00EC1563"/>
    <w:rsid w:val="00EC1626"/>
    <w:rsid w:val="00EC1FDF"/>
    <w:rsid w:val="00EC2306"/>
    <w:rsid w:val="00EC2E2D"/>
    <w:rsid w:val="00EC3D4F"/>
    <w:rsid w:val="00EC4192"/>
    <w:rsid w:val="00EC462B"/>
    <w:rsid w:val="00EC4723"/>
    <w:rsid w:val="00EC48EC"/>
    <w:rsid w:val="00EC49D3"/>
    <w:rsid w:val="00EC5217"/>
    <w:rsid w:val="00EC56E0"/>
    <w:rsid w:val="00EC6057"/>
    <w:rsid w:val="00EC62D4"/>
    <w:rsid w:val="00EC635E"/>
    <w:rsid w:val="00EC6847"/>
    <w:rsid w:val="00EC6875"/>
    <w:rsid w:val="00EC71C2"/>
    <w:rsid w:val="00EC7DB6"/>
    <w:rsid w:val="00ED162F"/>
    <w:rsid w:val="00ED177D"/>
    <w:rsid w:val="00ED1B9E"/>
    <w:rsid w:val="00ED2297"/>
    <w:rsid w:val="00ED2E52"/>
    <w:rsid w:val="00ED2F1F"/>
    <w:rsid w:val="00ED3024"/>
    <w:rsid w:val="00ED3A63"/>
    <w:rsid w:val="00ED3E71"/>
    <w:rsid w:val="00ED3ECB"/>
    <w:rsid w:val="00ED574B"/>
    <w:rsid w:val="00ED5FE4"/>
    <w:rsid w:val="00ED62FD"/>
    <w:rsid w:val="00ED6AFC"/>
    <w:rsid w:val="00ED71C5"/>
    <w:rsid w:val="00ED77A8"/>
    <w:rsid w:val="00ED7CC7"/>
    <w:rsid w:val="00ED7F27"/>
    <w:rsid w:val="00EE0928"/>
    <w:rsid w:val="00EE09F8"/>
    <w:rsid w:val="00EE166F"/>
    <w:rsid w:val="00EE16FA"/>
    <w:rsid w:val="00EE3C42"/>
    <w:rsid w:val="00EE3D34"/>
    <w:rsid w:val="00EE3D4F"/>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076E"/>
    <w:rsid w:val="00EF1F9C"/>
    <w:rsid w:val="00EF1FDE"/>
    <w:rsid w:val="00EF2E1D"/>
    <w:rsid w:val="00EF2F25"/>
    <w:rsid w:val="00EF4366"/>
    <w:rsid w:val="00EF4CD6"/>
    <w:rsid w:val="00EF4F62"/>
    <w:rsid w:val="00EF5208"/>
    <w:rsid w:val="00EF55A0"/>
    <w:rsid w:val="00EF63D1"/>
    <w:rsid w:val="00EF6513"/>
    <w:rsid w:val="00EF6683"/>
    <w:rsid w:val="00EF6AEE"/>
    <w:rsid w:val="00EF7002"/>
    <w:rsid w:val="00EF769B"/>
    <w:rsid w:val="00EF7904"/>
    <w:rsid w:val="00F004B7"/>
    <w:rsid w:val="00F00EA0"/>
    <w:rsid w:val="00F0128C"/>
    <w:rsid w:val="00F019C5"/>
    <w:rsid w:val="00F0243E"/>
    <w:rsid w:val="00F027BA"/>
    <w:rsid w:val="00F02935"/>
    <w:rsid w:val="00F02FC3"/>
    <w:rsid w:val="00F03751"/>
    <w:rsid w:val="00F03E79"/>
    <w:rsid w:val="00F041BF"/>
    <w:rsid w:val="00F0448F"/>
    <w:rsid w:val="00F05D23"/>
    <w:rsid w:val="00F0628D"/>
    <w:rsid w:val="00F06651"/>
    <w:rsid w:val="00F06867"/>
    <w:rsid w:val="00F06E94"/>
    <w:rsid w:val="00F07597"/>
    <w:rsid w:val="00F07DE6"/>
    <w:rsid w:val="00F101AD"/>
    <w:rsid w:val="00F10315"/>
    <w:rsid w:val="00F1056C"/>
    <w:rsid w:val="00F107F1"/>
    <w:rsid w:val="00F10D24"/>
    <w:rsid w:val="00F10FC1"/>
    <w:rsid w:val="00F110F9"/>
    <w:rsid w:val="00F112FD"/>
    <w:rsid w:val="00F115FB"/>
    <w:rsid w:val="00F12C76"/>
    <w:rsid w:val="00F133A1"/>
    <w:rsid w:val="00F13ECD"/>
    <w:rsid w:val="00F14866"/>
    <w:rsid w:val="00F155CE"/>
    <w:rsid w:val="00F15954"/>
    <w:rsid w:val="00F16BF2"/>
    <w:rsid w:val="00F16E48"/>
    <w:rsid w:val="00F176BA"/>
    <w:rsid w:val="00F17C8B"/>
    <w:rsid w:val="00F17EAE"/>
    <w:rsid w:val="00F218D4"/>
    <w:rsid w:val="00F2250A"/>
    <w:rsid w:val="00F236CC"/>
    <w:rsid w:val="00F2371E"/>
    <w:rsid w:val="00F24788"/>
    <w:rsid w:val="00F2640F"/>
    <w:rsid w:val="00F264E6"/>
    <w:rsid w:val="00F27307"/>
    <w:rsid w:val="00F27C34"/>
    <w:rsid w:val="00F27E46"/>
    <w:rsid w:val="00F301C2"/>
    <w:rsid w:val="00F302E1"/>
    <w:rsid w:val="00F31B22"/>
    <w:rsid w:val="00F31B49"/>
    <w:rsid w:val="00F320A0"/>
    <w:rsid w:val="00F326EE"/>
    <w:rsid w:val="00F32E10"/>
    <w:rsid w:val="00F32F56"/>
    <w:rsid w:val="00F3389C"/>
    <w:rsid w:val="00F33CF1"/>
    <w:rsid w:val="00F33D4F"/>
    <w:rsid w:val="00F34CD6"/>
    <w:rsid w:val="00F34F5D"/>
    <w:rsid w:val="00F3502B"/>
    <w:rsid w:val="00F35873"/>
    <w:rsid w:val="00F3588E"/>
    <w:rsid w:val="00F35920"/>
    <w:rsid w:val="00F35D0B"/>
    <w:rsid w:val="00F3602A"/>
    <w:rsid w:val="00F366A5"/>
    <w:rsid w:val="00F36C5F"/>
    <w:rsid w:val="00F36EDB"/>
    <w:rsid w:val="00F37259"/>
    <w:rsid w:val="00F404FC"/>
    <w:rsid w:val="00F405A4"/>
    <w:rsid w:val="00F40D17"/>
    <w:rsid w:val="00F419E5"/>
    <w:rsid w:val="00F41D96"/>
    <w:rsid w:val="00F41F05"/>
    <w:rsid w:val="00F42387"/>
    <w:rsid w:val="00F433BD"/>
    <w:rsid w:val="00F4371B"/>
    <w:rsid w:val="00F4451F"/>
    <w:rsid w:val="00F44EC5"/>
    <w:rsid w:val="00F4507F"/>
    <w:rsid w:val="00F472E5"/>
    <w:rsid w:val="00F47498"/>
    <w:rsid w:val="00F4799C"/>
    <w:rsid w:val="00F50962"/>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3F1C"/>
    <w:rsid w:val="00F54266"/>
    <w:rsid w:val="00F55043"/>
    <w:rsid w:val="00F55602"/>
    <w:rsid w:val="00F55BDF"/>
    <w:rsid w:val="00F5692B"/>
    <w:rsid w:val="00F56DCF"/>
    <w:rsid w:val="00F57034"/>
    <w:rsid w:val="00F57BDF"/>
    <w:rsid w:val="00F60222"/>
    <w:rsid w:val="00F608BF"/>
    <w:rsid w:val="00F60BE9"/>
    <w:rsid w:val="00F612D0"/>
    <w:rsid w:val="00F61619"/>
    <w:rsid w:val="00F6188A"/>
    <w:rsid w:val="00F61FD8"/>
    <w:rsid w:val="00F62102"/>
    <w:rsid w:val="00F62DBF"/>
    <w:rsid w:val="00F641FC"/>
    <w:rsid w:val="00F64606"/>
    <w:rsid w:val="00F647F7"/>
    <w:rsid w:val="00F655E1"/>
    <w:rsid w:val="00F6583C"/>
    <w:rsid w:val="00F6589A"/>
    <w:rsid w:val="00F65A50"/>
    <w:rsid w:val="00F677D3"/>
    <w:rsid w:val="00F6783E"/>
    <w:rsid w:val="00F67B70"/>
    <w:rsid w:val="00F67EE1"/>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04F"/>
    <w:rsid w:val="00F74A2D"/>
    <w:rsid w:val="00F7534E"/>
    <w:rsid w:val="00F7586B"/>
    <w:rsid w:val="00F75AEB"/>
    <w:rsid w:val="00F75F2F"/>
    <w:rsid w:val="00F76445"/>
    <w:rsid w:val="00F76AA9"/>
    <w:rsid w:val="00F76DE4"/>
    <w:rsid w:val="00F76ECC"/>
    <w:rsid w:val="00F77253"/>
    <w:rsid w:val="00F77278"/>
    <w:rsid w:val="00F80399"/>
    <w:rsid w:val="00F80D5F"/>
    <w:rsid w:val="00F810BA"/>
    <w:rsid w:val="00F81159"/>
    <w:rsid w:val="00F812C8"/>
    <w:rsid w:val="00F8132D"/>
    <w:rsid w:val="00F816D6"/>
    <w:rsid w:val="00F81796"/>
    <w:rsid w:val="00F818AE"/>
    <w:rsid w:val="00F81B40"/>
    <w:rsid w:val="00F820C4"/>
    <w:rsid w:val="00F8242C"/>
    <w:rsid w:val="00F836B6"/>
    <w:rsid w:val="00F83829"/>
    <w:rsid w:val="00F83970"/>
    <w:rsid w:val="00F84069"/>
    <w:rsid w:val="00F843D7"/>
    <w:rsid w:val="00F852C7"/>
    <w:rsid w:val="00F853BC"/>
    <w:rsid w:val="00F85536"/>
    <w:rsid w:val="00F85A94"/>
    <w:rsid w:val="00F8657A"/>
    <w:rsid w:val="00F8679A"/>
    <w:rsid w:val="00F86CE8"/>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E65"/>
    <w:rsid w:val="00F94070"/>
    <w:rsid w:val="00F9445B"/>
    <w:rsid w:val="00F950B5"/>
    <w:rsid w:val="00F9510B"/>
    <w:rsid w:val="00F9513F"/>
    <w:rsid w:val="00F97908"/>
    <w:rsid w:val="00F97B43"/>
    <w:rsid w:val="00F97B58"/>
    <w:rsid w:val="00FA010D"/>
    <w:rsid w:val="00FA07F8"/>
    <w:rsid w:val="00FA105C"/>
    <w:rsid w:val="00FA13B1"/>
    <w:rsid w:val="00FA1475"/>
    <w:rsid w:val="00FA148A"/>
    <w:rsid w:val="00FA1C2D"/>
    <w:rsid w:val="00FA213A"/>
    <w:rsid w:val="00FA27C8"/>
    <w:rsid w:val="00FA2CEB"/>
    <w:rsid w:val="00FA3B76"/>
    <w:rsid w:val="00FA4432"/>
    <w:rsid w:val="00FA4D66"/>
    <w:rsid w:val="00FA526E"/>
    <w:rsid w:val="00FA529A"/>
    <w:rsid w:val="00FA55FE"/>
    <w:rsid w:val="00FA5A4E"/>
    <w:rsid w:val="00FA6382"/>
    <w:rsid w:val="00FA6BD8"/>
    <w:rsid w:val="00FA7074"/>
    <w:rsid w:val="00FB0082"/>
    <w:rsid w:val="00FB0243"/>
    <w:rsid w:val="00FB0837"/>
    <w:rsid w:val="00FB089B"/>
    <w:rsid w:val="00FB1527"/>
    <w:rsid w:val="00FB21E7"/>
    <w:rsid w:val="00FB2537"/>
    <w:rsid w:val="00FB2708"/>
    <w:rsid w:val="00FB2C44"/>
    <w:rsid w:val="00FB2DE5"/>
    <w:rsid w:val="00FB33DC"/>
    <w:rsid w:val="00FB3536"/>
    <w:rsid w:val="00FB38F9"/>
    <w:rsid w:val="00FB3AA7"/>
    <w:rsid w:val="00FB3B6D"/>
    <w:rsid w:val="00FB3DA6"/>
    <w:rsid w:val="00FB4338"/>
    <w:rsid w:val="00FB4745"/>
    <w:rsid w:val="00FB477E"/>
    <w:rsid w:val="00FB4AA4"/>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C2"/>
    <w:rsid w:val="00FC4729"/>
    <w:rsid w:val="00FC4853"/>
    <w:rsid w:val="00FC4A8C"/>
    <w:rsid w:val="00FC51C6"/>
    <w:rsid w:val="00FC53DB"/>
    <w:rsid w:val="00FC54FF"/>
    <w:rsid w:val="00FC5D9B"/>
    <w:rsid w:val="00FC5FC2"/>
    <w:rsid w:val="00FC6177"/>
    <w:rsid w:val="00FC63D1"/>
    <w:rsid w:val="00FC7528"/>
    <w:rsid w:val="00FD0572"/>
    <w:rsid w:val="00FD0703"/>
    <w:rsid w:val="00FD0978"/>
    <w:rsid w:val="00FD1347"/>
    <w:rsid w:val="00FD15B7"/>
    <w:rsid w:val="00FD1A97"/>
    <w:rsid w:val="00FD1DD2"/>
    <w:rsid w:val="00FD25BA"/>
    <w:rsid w:val="00FD2930"/>
    <w:rsid w:val="00FD2D7B"/>
    <w:rsid w:val="00FD37F6"/>
    <w:rsid w:val="00FD3E74"/>
    <w:rsid w:val="00FD3FAA"/>
    <w:rsid w:val="00FD4589"/>
    <w:rsid w:val="00FD473E"/>
    <w:rsid w:val="00FD5008"/>
    <w:rsid w:val="00FD62EF"/>
    <w:rsid w:val="00FD6530"/>
    <w:rsid w:val="00FD6892"/>
    <w:rsid w:val="00FD7DF9"/>
    <w:rsid w:val="00FD7FA4"/>
    <w:rsid w:val="00FE009F"/>
    <w:rsid w:val="00FE08E1"/>
    <w:rsid w:val="00FE0B51"/>
    <w:rsid w:val="00FE0B78"/>
    <w:rsid w:val="00FE0B9C"/>
    <w:rsid w:val="00FE0ED4"/>
    <w:rsid w:val="00FE15C3"/>
    <w:rsid w:val="00FE1EAB"/>
    <w:rsid w:val="00FE272A"/>
    <w:rsid w:val="00FE2ABE"/>
    <w:rsid w:val="00FE3039"/>
    <w:rsid w:val="00FE3465"/>
    <w:rsid w:val="00FE3AE1"/>
    <w:rsid w:val="00FE3B11"/>
    <w:rsid w:val="00FE3B3C"/>
    <w:rsid w:val="00FE5C9F"/>
    <w:rsid w:val="00FE610D"/>
    <w:rsid w:val="00FE67CF"/>
    <w:rsid w:val="00FE6D20"/>
    <w:rsid w:val="00FE6FB9"/>
    <w:rsid w:val="00FE722B"/>
    <w:rsid w:val="00FE73E1"/>
    <w:rsid w:val="00FE7549"/>
    <w:rsid w:val="00FE7BCC"/>
    <w:rsid w:val="00FF00FF"/>
    <w:rsid w:val="00FF0D50"/>
    <w:rsid w:val="00FF0F98"/>
    <w:rsid w:val="00FF126D"/>
    <w:rsid w:val="00FF1322"/>
    <w:rsid w:val="00FF2310"/>
    <w:rsid w:val="00FF2E73"/>
    <w:rsid w:val="00FF3285"/>
    <w:rsid w:val="00FF3691"/>
    <w:rsid w:val="00FF3BED"/>
    <w:rsid w:val="00FF43DC"/>
    <w:rsid w:val="00FF4AE2"/>
    <w:rsid w:val="00FF4F43"/>
    <w:rsid w:val="00FF50A8"/>
    <w:rsid w:val="00FF571E"/>
    <w:rsid w:val="00FF5FE1"/>
    <w:rsid w:val="00FF6BD1"/>
    <w:rsid w:val="00FF6CC0"/>
    <w:rsid w:val="00FF7512"/>
    <w:rsid w:val="00FF7563"/>
    <w:rsid w:val="00FF7865"/>
    <w:rsid w:val="024B1389"/>
    <w:rsid w:val="026B6437"/>
    <w:rsid w:val="07CA3A06"/>
    <w:rsid w:val="08D5525C"/>
    <w:rsid w:val="09CA477F"/>
    <w:rsid w:val="0AB23E39"/>
    <w:rsid w:val="0EA775C1"/>
    <w:rsid w:val="1128298C"/>
    <w:rsid w:val="11FA2745"/>
    <w:rsid w:val="17054C10"/>
    <w:rsid w:val="19032940"/>
    <w:rsid w:val="19C51B88"/>
    <w:rsid w:val="1EA8E1A0"/>
    <w:rsid w:val="1EB36277"/>
    <w:rsid w:val="21DF5E54"/>
    <w:rsid w:val="22A0609D"/>
    <w:rsid w:val="236A724E"/>
    <w:rsid w:val="27494F50"/>
    <w:rsid w:val="2AE84436"/>
    <w:rsid w:val="2D244CE7"/>
    <w:rsid w:val="2D7A115B"/>
    <w:rsid w:val="2F7DEC53"/>
    <w:rsid w:val="31682198"/>
    <w:rsid w:val="37DF3092"/>
    <w:rsid w:val="3842281E"/>
    <w:rsid w:val="39747873"/>
    <w:rsid w:val="3CBB3BB2"/>
    <w:rsid w:val="3D3A2B2F"/>
    <w:rsid w:val="3E027420"/>
    <w:rsid w:val="43B36920"/>
    <w:rsid w:val="44F749A2"/>
    <w:rsid w:val="49660274"/>
    <w:rsid w:val="4A4B37DE"/>
    <w:rsid w:val="4B7C74A0"/>
    <w:rsid w:val="4F3E42C6"/>
    <w:rsid w:val="4FDAEF13"/>
    <w:rsid w:val="515F5FC6"/>
    <w:rsid w:val="54735B63"/>
    <w:rsid w:val="5B4D5B80"/>
    <w:rsid w:val="5D9561A4"/>
    <w:rsid w:val="5E0F1476"/>
    <w:rsid w:val="64495058"/>
    <w:rsid w:val="6C5E56F7"/>
    <w:rsid w:val="6D6EE0BC"/>
    <w:rsid w:val="6DEC51F2"/>
    <w:rsid w:val="6EC15AE8"/>
    <w:rsid w:val="6FDD6463"/>
    <w:rsid w:val="72E34D2B"/>
    <w:rsid w:val="75B6B4B7"/>
    <w:rsid w:val="767F5D43"/>
    <w:rsid w:val="771B472A"/>
    <w:rsid w:val="77BE7A72"/>
    <w:rsid w:val="79FF332E"/>
    <w:rsid w:val="7AF4583B"/>
    <w:rsid w:val="7C135D4D"/>
    <w:rsid w:val="7C35788B"/>
    <w:rsid w:val="7D6835A7"/>
    <w:rsid w:val="7DC2508B"/>
    <w:rsid w:val="7E516BD8"/>
    <w:rsid w:val="7F474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2D4BDC2"/>
  <w15:docId w15:val="{708E0831-B3A7-4F8F-BA76-820049DD8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qFormat="1"/>
    <w:lsdException w:name="toc 5" w:semiHidden="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unhideWhenUsed="1" w:qFormat="1"/>
    <w:lsdException w:name="List 3" w:unhideWhenUsed="1"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7A02"/>
    <w:pPr>
      <w:autoSpaceDE w:val="0"/>
      <w:autoSpaceDN w:val="0"/>
      <w:adjustRightInd w:val="0"/>
      <w:snapToGrid w:val="0"/>
      <w:spacing w:after="120" w:line="259" w:lineRule="auto"/>
      <w:jc w:val="both"/>
    </w:pPr>
    <w:rPr>
      <w:kern w:val="2"/>
      <w:sz w:val="22"/>
      <w:szCs w:val="22"/>
    </w:rPr>
  </w:style>
  <w:style w:type="paragraph" w:styleId="1">
    <w:name w:val="heading 1"/>
    <w:basedOn w:val="a"/>
    <w:next w:val="a"/>
    <w:link w:val="1Char"/>
    <w:qFormat/>
    <w:pPr>
      <w:keepNext/>
      <w:numPr>
        <w:numId w:val="1"/>
      </w:numPr>
      <w:spacing w:before="120"/>
      <w:outlineLvl w:val="0"/>
    </w:pPr>
    <w:rPr>
      <w:b/>
      <w:bCs/>
      <w:sz w:val="28"/>
      <w:szCs w:val="28"/>
    </w:rPr>
  </w:style>
  <w:style w:type="paragraph" w:styleId="2">
    <w:name w:val="heading 2"/>
    <w:basedOn w:val="a"/>
    <w:next w:val="a"/>
    <w:link w:val="2Char"/>
    <w:qFormat/>
    <w:pPr>
      <w:keepNext/>
      <w:numPr>
        <w:ilvl w:val="1"/>
        <w:numId w:val="1"/>
      </w:numPr>
      <w:tabs>
        <w:tab w:val="left" w:pos="432"/>
      </w:tabs>
      <w:spacing w:before="120"/>
      <w:outlineLvl w:val="1"/>
    </w:pPr>
    <w:rPr>
      <w:b/>
      <w:bCs/>
      <w:sz w:val="24"/>
    </w:rPr>
  </w:style>
  <w:style w:type="paragraph" w:styleId="3">
    <w:name w:val="heading 3"/>
    <w:basedOn w:val="a"/>
    <w:next w:val="a"/>
    <w:link w:val="3Char"/>
    <w:uiPriority w:val="9"/>
    <w:qFormat/>
    <w:pPr>
      <w:keepNext/>
      <w:numPr>
        <w:ilvl w:val="2"/>
        <w:numId w:val="1"/>
      </w:numPr>
      <w:tabs>
        <w:tab w:val="left" w:pos="432"/>
      </w:tabs>
      <w:spacing w:before="120"/>
      <w:outlineLvl w:val="2"/>
    </w:pPr>
    <w:rPr>
      <w:b/>
    </w:rPr>
  </w:style>
  <w:style w:type="paragraph" w:styleId="4">
    <w:name w:val="heading 4"/>
    <w:basedOn w:val="a"/>
    <w:next w:val="a"/>
    <w:link w:val="4Char"/>
    <w:qFormat/>
    <w:pPr>
      <w:keepNext/>
      <w:numPr>
        <w:ilvl w:val="3"/>
        <w:numId w:val="1"/>
      </w:numPr>
      <w:spacing w:before="120"/>
      <w:ind w:left="720" w:hanging="720"/>
      <w:outlineLvl w:val="3"/>
    </w:pPr>
    <w:rPr>
      <w:b/>
      <w:bCs/>
      <w:szCs w:val="28"/>
    </w:rPr>
  </w:style>
  <w:style w:type="paragraph" w:styleId="5">
    <w:name w:val="heading 5"/>
    <w:basedOn w:val="a"/>
    <w:next w:val="a"/>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nhideWhenUsed/>
    <w:qFormat/>
    <w:pPr>
      <w:ind w:leftChars="400" w:left="100" w:hangingChars="200" w:hanging="200"/>
      <w:contextualSpacing/>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qFormat/>
    <w:pPr>
      <w:ind w:left="1418" w:hanging="1418"/>
    </w:pPr>
  </w:style>
  <w:style w:type="paragraph" w:styleId="31">
    <w:name w:val="toc 3"/>
    <w:basedOn w:val="20"/>
    <w:next w:val="a"/>
    <w:semiHidden/>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Theme="minorEastAsia"/>
      <w:sz w:val="22"/>
      <w:lang w:val="en-GB"/>
    </w:rPr>
  </w:style>
  <w:style w:type="paragraph" w:styleId="21">
    <w:name w:val="List Number 2"/>
    <w:basedOn w:val="a3"/>
    <w:qFormat/>
    <w:pPr>
      <w:ind w:left="851"/>
    </w:pPr>
  </w:style>
  <w:style w:type="paragraph" w:styleId="a3">
    <w:name w:val="List Number"/>
    <w:basedOn w:val="a4"/>
    <w:pPr>
      <w:autoSpaceDE/>
      <w:autoSpaceDN/>
      <w:adjustRightInd/>
      <w:snapToGrid/>
      <w:spacing w:after="180" w:line="240" w:lineRule="auto"/>
      <w:ind w:left="568" w:hanging="284"/>
      <w:jc w:val="left"/>
    </w:pPr>
    <w:rPr>
      <w:rFonts w:eastAsiaTheme="minorEastAsia"/>
      <w:kern w:val="0"/>
      <w:sz w:val="20"/>
      <w:szCs w:val="20"/>
      <w:lang w:val="en-GB"/>
    </w:rPr>
  </w:style>
  <w:style w:type="paragraph" w:styleId="a4">
    <w:name w:val="List"/>
    <w:basedOn w:val="a"/>
    <w:qFormat/>
    <w:pPr>
      <w:ind w:left="360" w:hanging="360"/>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5"/>
    <w:qFormat/>
    <w:pPr>
      <w:snapToGrid/>
      <w:spacing w:line="240" w:lineRule="auto"/>
      <w:ind w:left="851"/>
    </w:pPr>
    <w:rPr>
      <w:rFonts w:eastAsiaTheme="minorEastAsia"/>
      <w:kern w:val="0"/>
    </w:rPr>
  </w:style>
  <w:style w:type="paragraph" w:styleId="a5">
    <w:name w:val="List Bullet"/>
    <w:basedOn w:val="a4"/>
    <w:qFormat/>
    <w:pPr>
      <w:autoSpaceDE/>
      <w:autoSpaceDN/>
      <w:adjustRightInd/>
      <w:spacing w:after="180"/>
      <w:ind w:left="568" w:hanging="284"/>
      <w:jc w:val="left"/>
    </w:pPr>
    <w:rPr>
      <w:sz w:val="20"/>
      <w:szCs w:val="20"/>
      <w:lang w:val="en-GB"/>
    </w:rPr>
  </w:style>
  <w:style w:type="paragraph" w:styleId="a6">
    <w:name w:val="caption"/>
    <w:basedOn w:val="a"/>
    <w:next w:val="a"/>
    <w:link w:val="Char"/>
    <w:qFormat/>
    <w:pPr>
      <w:jc w:val="center"/>
    </w:pPr>
    <w:rPr>
      <w:b/>
      <w:bCs/>
      <w:sz w:val="20"/>
      <w:szCs w:val="20"/>
    </w:rPr>
  </w:style>
  <w:style w:type="paragraph" w:styleId="a7">
    <w:name w:val="Document Map"/>
    <w:basedOn w:val="a"/>
    <w:link w:val="Char0"/>
    <w:semiHidden/>
    <w:qFormat/>
    <w:pPr>
      <w:shd w:val="clear" w:color="auto" w:fill="000080"/>
      <w:autoSpaceDE/>
      <w:autoSpaceDN/>
      <w:adjustRightInd/>
      <w:snapToGrid/>
      <w:spacing w:after="180" w:line="240" w:lineRule="auto"/>
      <w:jc w:val="left"/>
    </w:pPr>
    <w:rPr>
      <w:rFonts w:ascii="Tahoma" w:eastAsiaTheme="minorEastAsia" w:hAnsi="Tahoma" w:cs="Tahoma"/>
      <w:kern w:val="0"/>
      <w:sz w:val="20"/>
      <w:szCs w:val="20"/>
      <w:lang w:val="en-GB"/>
    </w:rPr>
  </w:style>
  <w:style w:type="paragraph" w:styleId="a8">
    <w:name w:val="annotation text"/>
    <w:basedOn w:val="a"/>
    <w:link w:val="Char1"/>
    <w:semiHidden/>
    <w:unhideWhenUsed/>
    <w:qFormat/>
    <w:pPr>
      <w:jc w:val="left"/>
    </w:pPr>
  </w:style>
  <w:style w:type="paragraph" w:styleId="a9">
    <w:name w:val="Body Text"/>
    <w:basedOn w:val="a"/>
    <w:link w:val="Char2"/>
    <w:qFormat/>
    <w:rPr>
      <w:sz w:val="20"/>
      <w:szCs w:val="20"/>
    </w:rPr>
  </w:style>
  <w:style w:type="paragraph" w:styleId="23">
    <w:name w:val="List 2"/>
    <w:basedOn w:val="a"/>
    <w:unhideWhenUsed/>
    <w:qFormat/>
    <w:pPr>
      <w:ind w:leftChars="200" w:left="100" w:hangingChars="200" w:hanging="200"/>
      <w:contextualSpacing/>
    </w:p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
    <w:link w:val="Char3"/>
    <w:qFormat/>
    <w:pPr>
      <w:tabs>
        <w:tab w:val="center" w:pos="4680"/>
        <w:tab w:val="right" w:pos="9360"/>
      </w:tabs>
    </w:pPr>
  </w:style>
  <w:style w:type="paragraph" w:styleId="ac">
    <w:name w:val="header"/>
    <w:basedOn w:val="a"/>
    <w:link w:val="Char4"/>
    <w:qFormat/>
    <w:pPr>
      <w:tabs>
        <w:tab w:val="center" w:pos="4680"/>
        <w:tab w:val="right" w:pos="9360"/>
      </w:tabs>
    </w:pPr>
  </w:style>
  <w:style w:type="paragraph" w:styleId="ad">
    <w:name w:val="footnote text"/>
    <w:basedOn w:val="a"/>
    <w:semiHidden/>
    <w:qFormat/>
    <w:rPr>
      <w:sz w:val="20"/>
      <w:szCs w:val="20"/>
    </w:rPr>
  </w:style>
  <w:style w:type="paragraph" w:styleId="52">
    <w:name w:val="List 5"/>
    <w:basedOn w:val="42"/>
    <w:qFormat/>
    <w:pPr>
      <w:ind w:left="1702"/>
    </w:pPr>
  </w:style>
  <w:style w:type="paragraph" w:styleId="42">
    <w:name w:val="List 4"/>
    <w:basedOn w:val="30"/>
    <w:qFormat/>
    <w:pPr>
      <w:autoSpaceDE/>
      <w:autoSpaceDN/>
      <w:adjustRightInd/>
      <w:snapToGrid/>
      <w:spacing w:after="180" w:line="240" w:lineRule="auto"/>
      <w:ind w:leftChars="0" w:left="1418" w:firstLineChars="0" w:hanging="284"/>
      <w:contextualSpacing w:val="0"/>
      <w:jc w:val="left"/>
    </w:pPr>
    <w:rPr>
      <w:rFonts w:eastAsiaTheme="minorEastAsia"/>
      <w:kern w:val="0"/>
      <w:sz w:val="20"/>
      <w:szCs w:val="20"/>
      <w:lang w:val="en-GB"/>
    </w:rPr>
  </w:style>
  <w:style w:type="paragraph" w:styleId="90">
    <w:name w:val="toc 9"/>
    <w:basedOn w:val="80"/>
    <w:next w:val="a"/>
    <w:semiHidden/>
    <w:qFormat/>
    <w:pPr>
      <w:ind w:left="1418" w:hanging="1418"/>
    </w:pPr>
  </w:style>
  <w:style w:type="paragraph" w:styleId="24">
    <w:name w:val="Body Text 2"/>
    <w:basedOn w:val="a"/>
    <w:qFormat/>
    <w:pPr>
      <w:spacing w:after="0"/>
      <w:jc w:val="left"/>
    </w:pPr>
    <w:rPr>
      <w:szCs w:val="20"/>
    </w:rPr>
  </w:style>
  <w:style w:type="paragraph" w:styleId="ae">
    <w:name w:val="Normal (Web)"/>
    <w:basedOn w:val="a"/>
    <w:uiPriority w:val="99"/>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11">
    <w:name w:val="index 1"/>
    <w:basedOn w:val="a"/>
    <w:next w:val="a"/>
    <w:semiHidden/>
    <w:pPr>
      <w:keepLines/>
      <w:autoSpaceDE/>
      <w:autoSpaceDN/>
      <w:adjustRightInd/>
      <w:snapToGrid/>
      <w:spacing w:after="0" w:line="240" w:lineRule="auto"/>
      <w:jc w:val="left"/>
    </w:pPr>
    <w:rPr>
      <w:rFonts w:eastAsiaTheme="minorEastAsia"/>
      <w:kern w:val="0"/>
      <w:sz w:val="20"/>
      <w:szCs w:val="20"/>
      <w:lang w:val="en-GB"/>
    </w:rPr>
  </w:style>
  <w:style w:type="paragraph" w:styleId="25">
    <w:name w:val="index 2"/>
    <w:basedOn w:val="11"/>
    <w:next w:val="a"/>
    <w:semiHidden/>
    <w:pPr>
      <w:ind w:left="284"/>
    </w:pPr>
  </w:style>
  <w:style w:type="paragraph" w:styleId="af">
    <w:name w:val="annotation subject"/>
    <w:basedOn w:val="a8"/>
    <w:next w:val="a8"/>
    <w:link w:val="Char5"/>
    <w:semiHidden/>
    <w:unhideWhenUsed/>
    <w:qFormat/>
    <w:rPr>
      <w:b/>
      <w:bCs/>
    </w:rPr>
  </w:style>
  <w:style w:type="table" w:styleId="af0">
    <w:name w:val="Table Grid"/>
    <w:basedOn w:val="a1"/>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0"/>
    <w:qFormat/>
    <w:rPr>
      <w:color w:val="800080"/>
      <w:u w:val="single"/>
    </w:rPr>
  </w:style>
  <w:style w:type="character" w:styleId="af2">
    <w:name w:val="Emphasis"/>
    <w:basedOn w:val="a0"/>
    <w:uiPriority w:val="20"/>
    <w:qFormat/>
    <w:rPr>
      <w:i/>
      <w:iCs/>
    </w:rPr>
  </w:style>
  <w:style w:type="character" w:styleId="af3">
    <w:name w:val="Hyperlink"/>
    <w:basedOn w:val="a0"/>
    <w:qFormat/>
    <w:rPr>
      <w:color w:val="0000FF"/>
      <w:u w:val="single"/>
    </w:rPr>
  </w:style>
  <w:style w:type="character" w:styleId="af4">
    <w:name w:val="annotation reference"/>
    <w:basedOn w:val="a0"/>
    <w:semiHidden/>
    <w:unhideWhenUsed/>
    <w:qFormat/>
    <w:rPr>
      <w:sz w:val="21"/>
      <w:szCs w:val="21"/>
    </w:rPr>
  </w:style>
  <w:style w:type="character" w:styleId="af5">
    <w:name w:val="footnote reference"/>
    <w:basedOn w:val="a0"/>
    <w:semiHidden/>
    <w:qFormat/>
    <w:rPr>
      <w:vertAlign w:val="superscript"/>
    </w:rPr>
  </w:style>
  <w:style w:type="character" w:customStyle="1" w:styleId="Char2">
    <w:name w:val="본문 Char"/>
    <w:basedOn w:val="a0"/>
    <w:link w:val="a9"/>
    <w:qFormat/>
  </w:style>
  <w:style w:type="character" w:customStyle="1" w:styleId="Char">
    <w:name w:val="캡션 Char"/>
    <w:basedOn w:val="a0"/>
    <w:link w:val="a6"/>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sz w:val="22"/>
      <w:szCs w:val="2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4">
    <w:name w:val="머리글 Char"/>
    <w:basedOn w:val="a0"/>
    <w:link w:val="ac"/>
    <w:qFormat/>
    <w:rPr>
      <w:sz w:val="22"/>
      <w:szCs w:val="22"/>
    </w:rPr>
  </w:style>
  <w:style w:type="character" w:customStyle="1" w:styleId="Char3">
    <w:name w:val="바닥글 Char"/>
    <w:basedOn w:val="a0"/>
    <w:link w:val="ab"/>
    <w:qFormat/>
    <w:rPr>
      <w:sz w:val="22"/>
      <w:szCs w:val="22"/>
    </w:rPr>
  </w:style>
  <w:style w:type="paragraph" w:customStyle="1" w:styleId="tablecol">
    <w:name w:val="tablecol"/>
    <w:basedOn w:val="tablecell"/>
    <w:qFormat/>
    <w:pPr>
      <w:jc w:val="center"/>
    </w:pPr>
    <w:rPr>
      <w:b/>
    </w:rPr>
  </w:style>
  <w:style w:type="paragraph" w:customStyle="1" w:styleId="B1">
    <w:name w:val="B1"/>
    <w:basedOn w:val="a4"/>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3"/>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6">
    <w:name w:val="List Paragraph"/>
    <w:basedOn w:val="a"/>
    <w:link w:val="Char6"/>
    <w:uiPriority w:val="34"/>
    <w:qFormat/>
    <w:pPr>
      <w:autoSpaceDE/>
      <w:autoSpaceDN/>
      <w:adjustRightInd/>
      <w:snapToGrid/>
      <w:spacing w:after="0"/>
      <w:ind w:firstLine="420"/>
      <w:jc w:val="left"/>
    </w:pPr>
    <w:rPr>
      <w:szCs w:val="24"/>
    </w:rPr>
  </w:style>
  <w:style w:type="character" w:customStyle="1" w:styleId="Char6">
    <w:name w:val="목록 단락 Char"/>
    <w:link w:val="af6"/>
    <w:uiPriority w:val="34"/>
    <w:qFormat/>
    <w:rPr>
      <w:kern w:val="2"/>
      <w:sz w:val="22"/>
      <w:szCs w:val="24"/>
      <w:lang w:eastAsia="en-US"/>
    </w:rPr>
  </w:style>
  <w:style w:type="paragraph" w:customStyle="1" w:styleId="textintend3">
    <w:name w:val="text intend 3"/>
    <w:basedOn w:val="a"/>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af7">
    <w:name w:val="Placeholder Text"/>
    <w:basedOn w:val="a0"/>
    <w:uiPriority w:val="99"/>
    <w:semiHidden/>
    <w:qFormat/>
    <w:rPr>
      <w:color w:val="808080"/>
    </w:rPr>
  </w:style>
  <w:style w:type="character" w:customStyle="1" w:styleId="2Char">
    <w:name w:val="제목 2 Char"/>
    <w:basedOn w:val="a0"/>
    <w:link w:val="2"/>
    <w:qFormat/>
    <w:rPr>
      <w:b/>
      <w:bCs/>
      <w:kern w:val="2"/>
      <w:sz w:val="24"/>
      <w:szCs w:val="22"/>
      <w:lang w:eastAsia="en-US"/>
    </w:rPr>
  </w:style>
  <w:style w:type="character" w:customStyle="1" w:styleId="Char1">
    <w:name w:val="메모 텍스트 Char"/>
    <w:basedOn w:val="a0"/>
    <w:link w:val="a8"/>
    <w:semiHidden/>
    <w:qFormat/>
    <w:rPr>
      <w:sz w:val="22"/>
      <w:szCs w:val="22"/>
    </w:rPr>
  </w:style>
  <w:style w:type="character" w:customStyle="1" w:styleId="Char5">
    <w:name w:val="메모 주제 Char"/>
    <w:basedOn w:val="Char1"/>
    <w:link w:val="af"/>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a"/>
    <w:next w:val="a"/>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4Char">
    <w:name w:val="제목 4 Char"/>
    <w:basedOn w:val="a0"/>
    <w:link w:val="4"/>
    <w:qFormat/>
    <w:rPr>
      <w:b/>
      <w:bCs/>
      <w:kern w:val="2"/>
      <w:sz w:val="22"/>
      <w:szCs w:val="28"/>
      <w:lang w:eastAsia="en-US"/>
    </w:rPr>
  </w:style>
  <w:style w:type="paragraph" w:customStyle="1" w:styleId="00BodyText">
    <w:name w:val="00 BodyText"/>
    <w:basedOn w:val="a"/>
    <w:qFormat/>
    <w:pPr>
      <w:widowControl w:val="0"/>
      <w:autoSpaceDE/>
      <w:autoSpaceDN/>
      <w:adjustRightInd/>
      <w:snapToGrid/>
      <w:spacing w:after="220"/>
    </w:pPr>
    <w:rPr>
      <w:rFonts w:ascii="Arial" w:eastAsiaTheme="minorEastAsia" w:hAnsi="Arial" w:cstheme="minorBidi"/>
      <w:lang w:eastAsia="zh-CN"/>
    </w:rPr>
  </w:style>
  <w:style w:type="character" w:customStyle="1" w:styleId="3Char">
    <w:name w:val="제목 3 Char"/>
    <w:basedOn w:val="a0"/>
    <w:link w:val="3"/>
    <w:uiPriority w:val="9"/>
    <w:qFormat/>
    <w:rPr>
      <w:b/>
      <w:kern w:val="2"/>
      <w:sz w:val="22"/>
      <w:szCs w:val="22"/>
      <w:lang w:eastAsia="en-US"/>
    </w:rPr>
  </w:style>
  <w:style w:type="character" w:customStyle="1" w:styleId="0MaintextChar">
    <w:name w:val="0 Main text Char"/>
    <w:link w:val="0Maintext"/>
    <w:qFormat/>
    <w:locked/>
    <w:rPr>
      <w:rFonts w:ascii="Georgia" w:eastAsia="맑은 고딕" w:hAnsi="Georgia" w:cs="바탕"/>
      <w:sz w:val="22"/>
      <w:szCs w:val="22"/>
      <w:lang w:val="en-GB"/>
    </w:rPr>
  </w:style>
  <w:style w:type="paragraph" w:customStyle="1" w:styleId="0Maintext">
    <w:name w:val="0 Main text"/>
    <w:basedOn w:val="a"/>
    <w:link w:val="0MaintextChar"/>
    <w:qFormat/>
    <w:pPr>
      <w:autoSpaceDE/>
      <w:autoSpaceDN/>
      <w:adjustRightInd/>
      <w:snapToGrid/>
      <w:spacing w:before="240" w:after="100" w:afterAutospacing="1" w:line="360" w:lineRule="auto"/>
      <w:jc w:val="left"/>
    </w:pPr>
    <w:rPr>
      <w:rFonts w:ascii="Georgia" w:eastAsia="맑은 고딕" w:hAnsi="Georgia" w:cs="바탕"/>
      <w:kern w:val="0"/>
      <w:lang w:val="en-GB" w:eastAsia="zh-CN"/>
    </w:rPr>
  </w:style>
  <w:style w:type="paragraph" w:customStyle="1" w:styleId="DECISION">
    <w:name w:val="DECISION"/>
    <w:basedOn w:val="a"/>
    <w:qFormat/>
    <w:pPr>
      <w:widowControl w:val="0"/>
      <w:numPr>
        <w:numId w:val="5"/>
      </w:numPr>
      <w:tabs>
        <w:tab w:val="clear" w:pos="360"/>
        <w:tab w:val="left" w:pos="432"/>
      </w:tabs>
      <w:autoSpaceDE/>
      <w:autoSpaceDN/>
      <w:adjustRightInd/>
      <w:snapToGrid/>
      <w:spacing w:before="120" w:line="240" w:lineRule="auto"/>
      <w:ind w:left="432" w:hanging="432"/>
    </w:pPr>
    <w:rPr>
      <w:rFonts w:ascii="Arial" w:hAnsi="Arial"/>
      <w:b/>
      <w:color w:val="0000FF"/>
      <w:kern w:val="0"/>
      <w:sz w:val="20"/>
      <w:szCs w:val="20"/>
      <w:u w:val="single"/>
      <w:lang w:val="en-GB"/>
    </w:rPr>
  </w:style>
  <w:style w:type="character" w:customStyle="1" w:styleId="1Char">
    <w:name w:val="제목 1 Char"/>
    <w:basedOn w:val="a0"/>
    <w:link w:val="1"/>
    <w:qFormat/>
    <w:rPr>
      <w:b/>
      <w:bCs/>
      <w:kern w:val="2"/>
      <w:sz w:val="28"/>
      <w:szCs w:val="28"/>
      <w:lang w:eastAsia="en-US"/>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rPr>
  </w:style>
  <w:style w:type="paragraph" w:customStyle="1" w:styleId="TT">
    <w:name w:val="TT"/>
    <w:basedOn w:val="1"/>
    <w:next w:val="a"/>
    <w:pPr>
      <w:keepLines/>
      <w:numPr>
        <w:numId w:val="0"/>
      </w:numPr>
      <w:pBdr>
        <w:top w:val="single" w:sz="12" w:space="3" w:color="auto"/>
      </w:pBdr>
      <w:tabs>
        <w:tab w:val="clear" w:pos="432"/>
      </w:tabs>
      <w:autoSpaceDE/>
      <w:autoSpaceDN/>
      <w:adjustRightInd/>
      <w:snapToGrid/>
      <w:spacing w:before="240" w:after="180" w:line="240" w:lineRule="auto"/>
      <w:ind w:left="1134" w:hanging="1134"/>
      <w:jc w:val="left"/>
      <w:outlineLvl w:val="9"/>
    </w:pPr>
    <w:rPr>
      <w:rFonts w:ascii="Arial" w:eastAsiaTheme="minorEastAsia" w:hAnsi="Arial"/>
      <w:b w:val="0"/>
      <w:bCs w:val="0"/>
      <w:kern w:val="0"/>
      <w:sz w:val="36"/>
      <w:szCs w:val="20"/>
      <w:lang w:val="en-GB"/>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autoSpaceDE/>
      <w:autoSpaceDN/>
      <w:adjustRightInd/>
      <w:snapToGrid/>
      <w:spacing w:after="0" w:line="240" w:lineRule="auto"/>
      <w:jc w:val="left"/>
    </w:pPr>
    <w:rPr>
      <w:rFonts w:ascii="Arial" w:eastAsiaTheme="minorEastAsia" w:hAnsi="Arial"/>
      <w:kern w:val="0"/>
      <w:sz w:val="18"/>
      <w:szCs w:val="20"/>
      <w:lang w:val="en-GB"/>
    </w:rPr>
  </w:style>
  <w:style w:type="paragraph" w:customStyle="1" w:styleId="TF">
    <w:name w:val="TF"/>
    <w:basedOn w:val="TH"/>
    <w:qFormat/>
    <w:pPr>
      <w:keepNext w:val="0"/>
      <w:spacing w:before="0" w:after="240"/>
    </w:pPr>
  </w:style>
  <w:style w:type="paragraph" w:customStyle="1" w:styleId="TH">
    <w:name w:val="TH"/>
    <w:basedOn w:val="a"/>
    <w:pPr>
      <w:keepNext/>
      <w:keepLines/>
      <w:autoSpaceDE/>
      <w:autoSpaceDN/>
      <w:adjustRightInd/>
      <w:snapToGrid/>
      <w:spacing w:before="60" w:after="180" w:line="240" w:lineRule="auto"/>
      <w:jc w:val="center"/>
    </w:pPr>
    <w:rPr>
      <w:rFonts w:ascii="Arial" w:eastAsiaTheme="minorEastAsia" w:hAnsi="Arial"/>
      <w:b/>
      <w:kern w:val="0"/>
      <w:sz w:val="20"/>
      <w:szCs w:val="20"/>
      <w:lang w:val="en-GB"/>
    </w:rPr>
  </w:style>
  <w:style w:type="paragraph" w:customStyle="1" w:styleId="NO">
    <w:name w:val="NO"/>
    <w:basedOn w:val="a"/>
    <w:qFormat/>
    <w:pPr>
      <w:keepLines/>
      <w:autoSpaceDE/>
      <w:autoSpaceDN/>
      <w:adjustRightInd/>
      <w:snapToGrid/>
      <w:spacing w:after="180" w:line="240" w:lineRule="auto"/>
      <w:ind w:left="1135" w:hanging="851"/>
      <w:jc w:val="left"/>
    </w:pPr>
    <w:rPr>
      <w:rFonts w:eastAsiaTheme="minorEastAsia"/>
      <w:kern w:val="0"/>
      <w:sz w:val="20"/>
      <w:szCs w:val="20"/>
      <w:lang w:val="en-GB"/>
    </w:rPr>
  </w:style>
  <w:style w:type="paragraph" w:customStyle="1" w:styleId="EX">
    <w:name w:val="EX"/>
    <w:basedOn w:val="a"/>
    <w:pPr>
      <w:keepLines/>
      <w:autoSpaceDE/>
      <w:autoSpaceDN/>
      <w:adjustRightInd/>
      <w:snapToGrid/>
      <w:spacing w:after="180" w:line="240" w:lineRule="auto"/>
      <w:ind w:left="1702" w:hanging="1418"/>
      <w:jc w:val="left"/>
    </w:pPr>
    <w:rPr>
      <w:rFonts w:eastAsiaTheme="minorEastAsia"/>
      <w:kern w:val="0"/>
      <w:sz w:val="20"/>
      <w:szCs w:val="20"/>
      <w:lang w:val="en-GB"/>
    </w:rPr>
  </w:style>
  <w:style w:type="paragraph" w:customStyle="1" w:styleId="FP">
    <w:name w:val="FP"/>
    <w:basedOn w:val="a"/>
    <w:qFormat/>
    <w:pPr>
      <w:autoSpaceDE/>
      <w:autoSpaceDN/>
      <w:adjustRightInd/>
      <w:snapToGrid/>
      <w:spacing w:after="0" w:line="240" w:lineRule="auto"/>
      <w:jc w:val="left"/>
    </w:pPr>
    <w:rPr>
      <w:rFonts w:eastAsiaTheme="minorEastAsia"/>
      <w:kern w:val="0"/>
      <w:sz w:val="20"/>
      <w:szCs w:val="20"/>
      <w:lang w:val="en-GB"/>
    </w:rPr>
  </w:style>
  <w:style w:type="paragraph" w:customStyle="1" w:styleId="LD">
    <w:name w:val="LD"/>
    <w:qFormat/>
    <w:pPr>
      <w:keepNext/>
      <w:keepLines/>
      <w:spacing w:line="180" w:lineRule="exact"/>
    </w:pPr>
    <w:rPr>
      <w:rFonts w:ascii="MS LineDraw" w:eastAsiaTheme="minorEastAsia"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rPr>
  </w:style>
  <w:style w:type="paragraph" w:customStyle="1" w:styleId="TAR">
    <w:name w:val="TAR"/>
    <w:basedOn w:val="TAL"/>
    <w:qFormat/>
    <w:pPr>
      <w:jc w:val="right"/>
    </w:pPr>
  </w:style>
  <w:style w:type="paragraph" w:customStyle="1" w:styleId="H6">
    <w:name w:val="H6"/>
    <w:basedOn w:val="5"/>
    <w:next w:val="a"/>
    <w:qFormat/>
    <w:pPr>
      <w:keepLines/>
      <w:numPr>
        <w:ilvl w:val="0"/>
        <w:numId w:val="0"/>
      </w:numPr>
      <w:autoSpaceDE/>
      <w:autoSpaceDN/>
      <w:adjustRightInd/>
      <w:snapToGrid/>
      <w:spacing w:after="180" w:line="240" w:lineRule="auto"/>
      <w:ind w:left="1985" w:hanging="1985"/>
      <w:jc w:val="left"/>
      <w:outlineLvl w:val="9"/>
    </w:pPr>
    <w:rPr>
      <w:rFonts w:ascii="Arial" w:eastAsiaTheme="minorEastAsia" w:hAnsi="Arial"/>
      <w:b w:val="0"/>
      <w:bCs w:val="0"/>
      <w:i w:val="0"/>
      <w:iCs w:val="0"/>
      <w:kern w:val="0"/>
      <w:sz w:val="20"/>
      <w:szCs w:val="20"/>
      <w:lang w:val="en-GB"/>
    </w:r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rPr>
  </w:style>
  <w:style w:type="paragraph" w:customStyle="1" w:styleId="ZD">
    <w:name w:val="ZD"/>
    <w:qFormat/>
    <w:pPr>
      <w:framePr w:wrap="notBeside" w:vAnchor="page" w:hAnchor="margin" w:y="15764"/>
      <w:widowControl w:val="0"/>
    </w:pPr>
    <w:rPr>
      <w:rFonts w:ascii="Arial" w:eastAsiaTheme="minorEastAsia" w:hAnsi="Arial"/>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eastAsiaTheme="minorEastAsia"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rPr>
  </w:style>
  <w:style w:type="paragraph" w:customStyle="1" w:styleId="EditorsNote">
    <w:name w:val="Editor's Note"/>
    <w:basedOn w:val="NO"/>
    <w:qFormat/>
    <w:rPr>
      <w:color w:val="FF0000"/>
    </w:rPr>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rPr>
  </w:style>
  <w:style w:type="paragraph" w:customStyle="1" w:styleId="tdoc-header">
    <w:name w:val="tdoc-header"/>
    <w:qFormat/>
    <w:rPr>
      <w:rFonts w:ascii="Arial" w:eastAsiaTheme="minorEastAsia" w:hAnsi="Arial"/>
      <w:sz w:val="24"/>
      <w:lang w:val="en-GB"/>
    </w:rPr>
  </w:style>
  <w:style w:type="character" w:customStyle="1" w:styleId="Char0">
    <w:name w:val="문서 구조 Char"/>
    <w:basedOn w:val="a0"/>
    <w:link w:val="a7"/>
    <w:semiHidden/>
    <w:qFormat/>
    <w:rPr>
      <w:rFonts w:ascii="Tahoma" w:eastAsiaTheme="minorEastAsia" w:hAnsi="Tahoma" w:cs="Tahoma"/>
      <w:shd w:val="clear" w:color="auto" w:fill="000080"/>
      <w:lang w:val="en-GB" w:eastAsia="en-US"/>
    </w:rPr>
  </w:style>
  <w:style w:type="character" w:customStyle="1" w:styleId="CRCoverPageZchn">
    <w:name w:val="CR Cover Page Zchn"/>
    <w:link w:val="CRCoverPage"/>
    <w:qFormat/>
    <w:rPr>
      <w:rFonts w:ascii="Arial" w:eastAsiaTheme="minorEastAsia"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hyperlink" Target="file:///D:\Documents\3GPP%20documents\RAN1\TSGR1_109-e\Docs\R1-2204821.zip" TargetMode="External"/><Relationship Id="rId26" Type="http://schemas.openxmlformats.org/officeDocument/2006/relationships/oleObject" Target="embeddings/oleObject11.bin"/><Relationship Id="rId39" Type="http://schemas.openxmlformats.org/officeDocument/2006/relationships/image" Target="media/image10.wmf"/><Relationship Id="rId21" Type="http://schemas.openxmlformats.org/officeDocument/2006/relationships/oleObject" Target="embeddings/oleObject7.bin"/><Relationship Id="rId34" Type="http://schemas.openxmlformats.org/officeDocument/2006/relationships/image" Target="media/image8.wmf"/><Relationship Id="rId42" Type="http://schemas.openxmlformats.org/officeDocument/2006/relationships/oleObject" Target="embeddings/oleObject22.bin"/><Relationship Id="rId47" Type="http://schemas.openxmlformats.org/officeDocument/2006/relationships/oleObject" Target="embeddings/oleObject23.bin"/><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D:\Documents\3GPP%20documents\RAN1\TSGR1_109-e\Docs\R1-2203112.zip" TargetMode="External"/><Relationship Id="rId29" Type="http://schemas.openxmlformats.org/officeDocument/2006/relationships/oleObject" Target="embeddings/oleObject13.bin"/><Relationship Id="rId11" Type="http://schemas.openxmlformats.org/officeDocument/2006/relationships/image" Target="media/image3.wmf"/><Relationship Id="rId24" Type="http://schemas.openxmlformats.org/officeDocument/2006/relationships/oleObject" Target="embeddings/oleObject10.bin"/><Relationship Id="rId32" Type="http://schemas.openxmlformats.org/officeDocument/2006/relationships/image" Target="media/image7.wmf"/><Relationship Id="rId37" Type="http://schemas.openxmlformats.org/officeDocument/2006/relationships/image" Target="media/image9.wmf"/><Relationship Id="rId40" Type="http://schemas.openxmlformats.org/officeDocument/2006/relationships/oleObject" Target="embeddings/oleObject20.bin"/><Relationship Id="rId45" Type="http://schemas.openxmlformats.org/officeDocument/2006/relationships/image" Target="media/image13.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oleObject" Target="embeddings/oleObject12.bin"/><Relationship Id="rId36" Type="http://schemas.openxmlformats.org/officeDocument/2006/relationships/oleObject" Target="embeddings/oleObject18.bin"/><Relationship Id="rId49" Type="http://schemas.openxmlformats.org/officeDocument/2006/relationships/oleObject" Target="embeddings/oleObject25.bin"/><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oleObject" Target="embeddings/oleObject15.bin"/><Relationship Id="rId44" Type="http://schemas.openxmlformats.org/officeDocument/2006/relationships/image" Target="media/image12.wmf"/><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oleObject" Target="embeddings/oleObject8.bin"/><Relationship Id="rId27" Type="http://schemas.openxmlformats.org/officeDocument/2006/relationships/image" Target="media/image6.wmf"/><Relationship Id="rId30" Type="http://schemas.openxmlformats.org/officeDocument/2006/relationships/oleObject" Target="embeddings/oleObject14.bin"/><Relationship Id="rId35" Type="http://schemas.openxmlformats.org/officeDocument/2006/relationships/oleObject" Target="embeddings/oleObject17.bin"/><Relationship Id="rId43" Type="http://schemas.openxmlformats.org/officeDocument/2006/relationships/image" Target="media/image11.wmf"/><Relationship Id="rId48" Type="http://schemas.openxmlformats.org/officeDocument/2006/relationships/oleObject" Target="embeddings/oleObject24.bin"/><Relationship Id="rId8" Type="http://schemas.openxmlformats.org/officeDocument/2006/relationships/image" Target="media/image1.wmf"/><Relationship Id="rId51" Type="http://schemas.microsoft.com/office/2011/relationships/people" Target="people.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hyperlink" Target="file:///D:\Documents\3GPP%20documents\RAN1\TSGR1_109-e\Docs\R1-2203113.zip" TargetMode="External"/><Relationship Id="rId25" Type="http://schemas.openxmlformats.org/officeDocument/2006/relationships/image" Target="media/image5.wmf"/><Relationship Id="rId33" Type="http://schemas.openxmlformats.org/officeDocument/2006/relationships/oleObject" Target="embeddings/oleObject16.bin"/><Relationship Id="rId38" Type="http://schemas.openxmlformats.org/officeDocument/2006/relationships/oleObject" Target="embeddings/oleObject19.bin"/><Relationship Id="rId46" Type="http://schemas.openxmlformats.org/officeDocument/2006/relationships/image" Target="media/image14.wmf"/><Relationship Id="rId20" Type="http://schemas.openxmlformats.org/officeDocument/2006/relationships/oleObject" Target="embeddings/oleObject6.bin"/><Relationship Id="rId41" Type="http://schemas.openxmlformats.org/officeDocument/2006/relationships/oleObject" Target="embeddings/oleObject21.bin"/><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4233</Words>
  <Characters>24133</Characters>
  <Application>Microsoft Office Word</Application>
  <DocSecurity>0</DocSecurity>
  <Lines>201</Lines>
  <Paragraphs>56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28310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이준영/표준연구팀(SR)/삼성전자</cp:lastModifiedBy>
  <cp:revision>3</cp:revision>
  <cp:lastPrinted>2007-06-18T16:08:00Z</cp:lastPrinted>
  <dcterms:created xsi:type="dcterms:W3CDTF">2022-05-13T04:02:00Z</dcterms:created>
  <dcterms:modified xsi:type="dcterms:W3CDTF">2022-05-13T04:02:00Z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(3)PklEs0XI3dRHp8MQwMdP1L71Q2UISU6xxKI6pQSwUcGH2zYAQB+B4vnGQC3vdrn6poiVlBwA
pmbz3hNG0vN5MfScRqaCk6I3JbsrwPN3nzJEMj+fuGrreQkgBxju2gOcxpWgc/SQBSnBKnQS
lYw/w6C+lhaIGRIU/nmxxOQBEr2gk7fSfzfEYuFXP06vShcZWbgVU9t+sAlbXR7I1gjLkANr
oxDatOk48RRAaPLqOs</vt:lpwstr>
  </property>
  <property fmtid="{D5CDD505-2E9C-101B-9397-08002B2CF9AE}" pid="13" name="_2015_ms_pID_725343_00">
    <vt:lpwstr>_2015_ms_pID_725343</vt:lpwstr>
  </property>
  <property fmtid="{D5CDD505-2E9C-101B-9397-08002B2CF9AE}" pid="14" name="_2015_ms_pID_7253431">
    <vt:lpwstr>oD0sg0HAVhVXU0vZ6R9zCmPwNwEp+3Mze7w1OJStWOHjXXCH7zjmOH
5vgDNcUE+Igs2uHlVodbu5BwQeyZptig8s7x7PXJsWsEbdbQpNZsZR+kXBlnsD190GsNU/Co
hxDgZVqq0sK9S5fY/u5FyZhaMu7JFAQVVjOJu3ZiYHu1HqdFyLcmrZlchO9l73SuRk8ihA7w
RwFKzLDn7OCJvDhvB8gxssjIk0xA3Uh+/1Y1</vt:lpwstr>
  </property>
  <property fmtid="{D5CDD505-2E9C-101B-9397-08002B2CF9AE}" pid="15" name="_2015_ms_pID_7253431_00">
    <vt:lpwstr>_2015_ms_pID_7253431</vt:lpwstr>
  </property>
  <property fmtid="{D5CDD505-2E9C-101B-9397-08002B2CF9AE}" pid="16" name="_2015_ms_pID_7253432">
    <vt:lpwstr>InWecqY7OVWw7ReEQjy018kyNaP97wK22uyp
I4r8aQy0WWkiGGumJdG9V2YGRSdniQ==</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KSOProductBuildVer">
    <vt:lpwstr>2052-11.8.2.11019</vt:lpwstr>
  </property>
  <property fmtid="{D5CDD505-2E9C-101B-9397-08002B2CF9AE}" pid="20" name="CWMcb44a1df26594466bc6a54895ee2273b">
    <vt:lpwstr>CWMw3N7EDwbtBjIvilTpwYne9dK0DjiaekloldtssG7ax0KsldOIWXKJYFka+BKVDzFZaOgBz/TcW3kzb6lwW4YNw==</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1634760788</vt:lpwstr>
  </property>
  <property fmtid="{D5CDD505-2E9C-101B-9397-08002B2CF9AE}" pid="25" name="ICV">
    <vt:lpwstr>6863CA884BA8416BB793B4B6409E7DEA</vt:lpwstr>
  </property>
</Properties>
</file>