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FL summary #1 on RAN1 aspects for RAN2-led features for RedCap</w:t>
      </w:r>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Heading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79C3BE3" w14:textId="77777777" w:rsidR="00B64079" w:rsidRDefault="00C46512">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‘FL1’ before </w:t>
      </w:r>
      <w:proofErr w:type="gramStart"/>
      <w:r>
        <w:rPr>
          <w:color w:val="FF0000"/>
          <w:highlight w:val="yellow"/>
          <w:lang w:val="en-US"/>
        </w:rPr>
        <w:t>Feb,</w:t>
      </w:r>
      <w:proofErr w:type="gramEnd"/>
      <w:r>
        <w:rPr>
          <w:color w:val="FF0000"/>
          <w:highlight w:val="yellow"/>
          <w:lang w:val="en-US"/>
        </w:rPr>
        <w:t xml:space="preserve">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Heading1"/>
      </w:pPr>
      <w:bookmarkStart w:id="5" w:name="_Toc87303836"/>
      <w:r>
        <w:t>Early indication of RedCap UEs</w:t>
      </w:r>
      <w:bookmarkEnd w:id="5"/>
      <w:r>
        <w:t xml:space="preserve"> in Two-Step RACH</w:t>
      </w:r>
    </w:p>
    <w:p w14:paraId="479C3BEC"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 xml:space="preserve">For 2-step RACH, support the early indication of RedCap UEs at least in </w:t>
            </w:r>
            <w:proofErr w:type="spellStart"/>
            <w:r>
              <w:rPr>
                <w:iCs/>
                <w:lang w:eastAsia="zh-CN"/>
              </w:rPr>
              <w:t>MsgA</w:t>
            </w:r>
            <w:proofErr w:type="spellEnd"/>
            <w:r>
              <w:rPr>
                <w:iCs/>
                <w:lang w:eastAsia="zh-CN"/>
              </w:rPr>
              <w:t xml:space="preserve"> PRACH.</w:t>
            </w:r>
          </w:p>
          <w:p w14:paraId="479C3BF0" w14:textId="77777777" w:rsidR="00B64079" w:rsidRDefault="00C46512">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479C3BF3" w14:textId="77777777" w:rsidR="00B64079" w:rsidRDefault="00C46512">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479C3BFA" w14:textId="77777777" w:rsidR="00B64079" w:rsidRDefault="00C46512">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TableGrid"/>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Yu Mincho"/>
                <w:lang w:eastAsia="ja-JP"/>
              </w:rPr>
            </w:pPr>
            <w:r>
              <w:rPr>
                <w:rFonts w:eastAsia="Yu Mincho"/>
                <w:lang w:eastAsia="ja-JP"/>
              </w:rPr>
              <w:t>Company</w:t>
            </w:r>
          </w:p>
        </w:tc>
        <w:tc>
          <w:tcPr>
            <w:tcW w:w="7830" w:type="dxa"/>
          </w:tcPr>
          <w:p w14:paraId="479C3BFF" w14:textId="77777777" w:rsidR="00B64079" w:rsidRDefault="00C46512">
            <w:pPr>
              <w:tabs>
                <w:tab w:val="left" w:pos="1410"/>
              </w:tabs>
              <w:spacing w:after="0"/>
              <w:rPr>
                <w:rFonts w:eastAsia="Yu Mincho"/>
                <w:lang w:eastAsia="ja-JP"/>
              </w:rPr>
            </w:pPr>
            <w:r>
              <w:rPr>
                <w:rFonts w:eastAsia="Yu Mincho"/>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Yu Mincho"/>
                <w:lang w:eastAsia="ja-JP"/>
              </w:rPr>
            </w:pPr>
            <w:r>
              <w:rPr>
                <w:rFonts w:eastAsia="Yu Mincho"/>
                <w:lang w:eastAsia="ja-JP"/>
              </w:rPr>
              <w:t>OPPO [6]</w:t>
            </w:r>
          </w:p>
        </w:tc>
        <w:tc>
          <w:tcPr>
            <w:tcW w:w="7830" w:type="dxa"/>
          </w:tcPr>
          <w:p w14:paraId="479C3C02" w14:textId="77777777" w:rsidR="00B64079" w:rsidRDefault="00C46512">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79C3C03" w14:textId="77777777" w:rsidR="00B64079" w:rsidRDefault="00C46512">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B64079" w14:paraId="479C3C08" w14:textId="77777777">
        <w:tc>
          <w:tcPr>
            <w:tcW w:w="1435" w:type="dxa"/>
          </w:tcPr>
          <w:p w14:paraId="479C3C05" w14:textId="77777777" w:rsidR="00B64079" w:rsidRDefault="00C46512">
            <w:pPr>
              <w:tabs>
                <w:tab w:val="left" w:pos="1410"/>
              </w:tabs>
              <w:spacing w:before="180"/>
              <w:rPr>
                <w:rFonts w:eastAsia="Yu Mincho"/>
                <w:lang w:eastAsia="ja-JP"/>
              </w:rPr>
            </w:pPr>
            <w:r>
              <w:rPr>
                <w:rFonts w:eastAsia="Yu Mincho"/>
                <w:lang w:eastAsia="ja-JP"/>
              </w:rPr>
              <w:t>CATT [7]</w:t>
            </w:r>
          </w:p>
        </w:tc>
        <w:tc>
          <w:tcPr>
            <w:tcW w:w="7830" w:type="dxa"/>
          </w:tcPr>
          <w:p w14:paraId="479C3C06" w14:textId="77777777" w:rsidR="00B64079" w:rsidRDefault="00C46512">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479C3C07"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B64079" w14:paraId="479C3C0C" w14:textId="77777777">
        <w:tc>
          <w:tcPr>
            <w:tcW w:w="1435" w:type="dxa"/>
          </w:tcPr>
          <w:p w14:paraId="479C3C09" w14:textId="77777777" w:rsidR="00B64079" w:rsidRDefault="00C46512">
            <w:pPr>
              <w:tabs>
                <w:tab w:val="left" w:pos="1410"/>
              </w:tabs>
              <w:spacing w:before="180"/>
              <w:rPr>
                <w:rFonts w:eastAsia="Yu Mincho"/>
                <w:lang w:eastAsia="ja-JP"/>
              </w:rPr>
            </w:pPr>
            <w:r>
              <w:rPr>
                <w:rFonts w:eastAsia="Yu Mincho"/>
                <w:lang w:eastAsia="ja-JP"/>
              </w:rPr>
              <w:t>Ericsson [9]</w:t>
            </w:r>
          </w:p>
        </w:tc>
        <w:tc>
          <w:tcPr>
            <w:tcW w:w="7830" w:type="dxa"/>
          </w:tcPr>
          <w:p w14:paraId="479C3C0A" w14:textId="77777777" w:rsidR="00B64079" w:rsidRDefault="00C46512">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79C3C0B" w14:textId="77777777" w:rsidR="00B64079" w:rsidRDefault="00C46512">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B64079" w14:paraId="479C3C12" w14:textId="77777777">
        <w:tc>
          <w:tcPr>
            <w:tcW w:w="1435" w:type="dxa"/>
          </w:tcPr>
          <w:p w14:paraId="479C3C0D" w14:textId="77777777" w:rsidR="00B64079" w:rsidRDefault="00C46512">
            <w:pPr>
              <w:tabs>
                <w:tab w:val="left" w:pos="1410"/>
              </w:tabs>
              <w:spacing w:before="180"/>
              <w:rPr>
                <w:rFonts w:eastAsia="Yu Mincho"/>
                <w:lang w:eastAsia="ja-JP"/>
              </w:rPr>
            </w:pPr>
            <w:r>
              <w:rPr>
                <w:rFonts w:eastAsia="Yu Mincho"/>
                <w:lang w:eastAsia="ja-JP"/>
              </w:rPr>
              <w:t>CMCC [10]</w:t>
            </w:r>
          </w:p>
        </w:tc>
        <w:tc>
          <w:tcPr>
            <w:tcW w:w="7830" w:type="dxa"/>
          </w:tcPr>
          <w:p w14:paraId="479C3C0E"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479C3C0F"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479C3C10"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479C3C11"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B64079" w14:paraId="479C3C16" w14:textId="77777777">
        <w:tc>
          <w:tcPr>
            <w:tcW w:w="1435" w:type="dxa"/>
          </w:tcPr>
          <w:p w14:paraId="479C3C13" w14:textId="77777777" w:rsidR="00B64079" w:rsidRDefault="00C46512">
            <w:pPr>
              <w:tabs>
                <w:tab w:val="left" w:pos="1410"/>
              </w:tabs>
              <w:spacing w:before="180"/>
              <w:rPr>
                <w:rFonts w:eastAsia="Yu Mincho"/>
                <w:lang w:eastAsia="ja-JP"/>
              </w:rPr>
            </w:pPr>
            <w:r>
              <w:t>Lenovo, Motorola Mobility [12]</w:t>
            </w:r>
          </w:p>
        </w:tc>
        <w:tc>
          <w:tcPr>
            <w:tcW w:w="7830" w:type="dxa"/>
          </w:tcPr>
          <w:p w14:paraId="479C3C14"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479C3C15" w14:textId="77777777" w:rsidR="00B64079" w:rsidRDefault="00C46512">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79C3C17" w14:textId="77777777" w:rsidR="00B64079" w:rsidRDefault="00B64079">
      <w:pPr>
        <w:tabs>
          <w:tab w:val="left" w:pos="1410"/>
        </w:tabs>
        <w:spacing w:before="180"/>
        <w:rPr>
          <w:rFonts w:eastAsia="Yu Mincho"/>
          <w:lang w:eastAsia="ja-JP"/>
        </w:rPr>
      </w:pPr>
    </w:p>
    <w:p w14:paraId="479C3C18" w14:textId="77777777" w:rsidR="00B64079" w:rsidRDefault="00C46512">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 xml:space="preserve">Do not support early RedCap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479C3C24" w14:textId="77777777" w:rsidR="00B64079" w:rsidRDefault="00C46512">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479C3C25"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9C3C26"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479C3C27"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479C3C28" w14:textId="77777777" w:rsidR="00B64079" w:rsidRDefault="00C46512">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Yu Mincho"/>
              </w:rPr>
            </w:pPr>
          </w:p>
        </w:tc>
        <w:tc>
          <w:tcPr>
            <w:tcW w:w="1260" w:type="dxa"/>
          </w:tcPr>
          <w:p w14:paraId="479C3C2A" w14:textId="77777777" w:rsidR="00B64079" w:rsidRDefault="00C46512">
            <w:pPr>
              <w:autoSpaceDE w:val="0"/>
              <w:autoSpaceDN w:val="0"/>
              <w:adjustRightInd w:val="0"/>
              <w:spacing w:after="0"/>
              <w:ind w:left="78"/>
              <w:rPr>
                <w:rFonts w:eastAsia="Yu Mincho"/>
              </w:rPr>
            </w:pPr>
            <w:r>
              <w:rPr>
                <w:rFonts w:eastAsia="Yu Mincho"/>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w:t>
            </w:r>
            <w:r>
              <w:rPr>
                <w:lang w:val="en-US" w:eastAsia="zh-CN"/>
              </w:rPr>
              <w:lastRenderedPageBreak/>
              <w:t>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479C3C35" w14:textId="77777777" w:rsidR="00B64079" w:rsidRDefault="00C46512">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479C3C36" w14:textId="77777777" w:rsidR="00B64079" w:rsidRDefault="00C46512">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RedCap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RedCap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RedCap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r w:rsidR="008A7C3C" w14:paraId="543A9547" w14:textId="77777777">
        <w:tc>
          <w:tcPr>
            <w:tcW w:w="1479" w:type="dxa"/>
          </w:tcPr>
          <w:p w14:paraId="533E8F44" w14:textId="661FA1C1" w:rsidR="008A7C3C" w:rsidRDefault="008A7C3C">
            <w:pPr>
              <w:rPr>
                <w:rFonts w:eastAsia="SimSun"/>
                <w:lang w:val="en-US" w:eastAsia="zh-CN"/>
              </w:rPr>
            </w:pPr>
            <w:r>
              <w:rPr>
                <w:rFonts w:eastAsia="SimSun"/>
                <w:lang w:val="en-US" w:eastAsia="zh-CN"/>
              </w:rPr>
              <w:t>Intel</w:t>
            </w:r>
          </w:p>
        </w:tc>
        <w:tc>
          <w:tcPr>
            <w:tcW w:w="1372" w:type="dxa"/>
          </w:tcPr>
          <w:p w14:paraId="220AFF6B" w14:textId="24CF898F" w:rsidR="008A7C3C" w:rsidRDefault="008A7C3C">
            <w:pPr>
              <w:tabs>
                <w:tab w:val="left" w:pos="551"/>
              </w:tabs>
              <w:rPr>
                <w:rFonts w:eastAsia="SimSun"/>
                <w:lang w:val="en-US" w:eastAsia="zh-CN"/>
              </w:rPr>
            </w:pPr>
            <w:r>
              <w:rPr>
                <w:rFonts w:eastAsia="SimSun"/>
                <w:lang w:val="en-US" w:eastAsia="zh-CN"/>
              </w:rPr>
              <w:t>Opt. 1</w:t>
            </w:r>
          </w:p>
        </w:tc>
        <w:tc>
          <w:tcPr>
            <w:tcW w:w="6780" w:type="dxa"/>
          </w:tcPr>
          <w:p w14:paraId="1AF56BF0" w14:textId="742B56D6" w:rsidR="008A7C3C" w:rsidRDefault="008403E3">
            <w:pPr>
              <w:rPr>
                <w:rFonts w:eastAsia="SimSun"/>
                <w:lang w:val="en-US" w:eastAsia="zh-CN"/>
              </w:rPr>
            </w:pPr>
            <w:r>
              <w:rPr>
                <w:rFonts w:eastAsia="SimSun"/>
                <w:lang w:val="en-US" w:eastAsia="zh-CN"/>
              </w:rPr>
              <w:t>As</w:t>
            </w:r>
            <w:r w:rsidR="008A7C3C">
              <w:rPr>
                <w:rFonts w:eastAsia="SimSun"/>
                <w:lang w:val="en-US" w:eastAsia="zh-CN"/>
              </w:rPr>
              <w:t xml:space="preserve"> cited by others above in support of Opt. 1</w:t>
            </w:r>
            <w:r>
              <w:rPr>
                <w:rFonts w:eastAsia="SimSun"/>
                <w:lang w:val="en-US" w:eastAsia="zh-CN"/>
              </w:rPr>
              <w:t xml:space="preserve">, use of dedicated LCID </w:t>
            </w:r>
            <w:r w:rsidR="00FA480D">
              <w:rPr>
                <w:rFonts w:eastAsia="SimSun"/>
                <w:lang w:val="en-US" w:eastAsia="zh-CN"/>
              </w:rPr>
              <w:t xml:space="preserve">has been introduced for this purpose and always available. </w:t>
            </w: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TableGrid"/>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lastRenderedPageBreak/>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Lenovo, Motorola Mobility</w:t>
            </w:r>
          </w:p>
        </w:tc>
        <w:tc>
          <w:tcPr>
            <w:tcW w:w="8146" w:type="dxa"/>
          </w:tcPr>
          <w:p w14:paraId="479C3C5F" w14:textId="77777777" w:rsidR="00B64079" w:rsidRDefault="00C46512">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non-RedCap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RedCap and non-RedCap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lang w:val="en-US" w:eastAsia="zh-CN"/>
              </w:rPr>
            </w:pPr>
            <w:r>
              <w:rPr>
                <w:rFonts w:eastAsia="SimSun"/>
                <w:lang w:val="en-US" w:eastAsia="zh-CN"/>
              </w:rPr>
              <w:t>Nokia, NSB</w:t>
            </w:r>
          </w:p>
        </w:tc>
        <w:tc>
          <w:tcPr>
            <w:tcW w:w="8146" w:type="dxa"/>
          </w:tcPr>
          <w:p w14:paraId="1F861E3A" w14:textId="126A0DE6" w:rsidR="008557E6" w:rsidRDefault="008557E6">
            <w:pPr>
              <w:rPr>
                <w:rFonts w:eastAsia="SimSun"/>
                <w:lang w:val="en-US" w:eastAsia="zh-CN"/>
              </w:rPr>
            </w:pPr>
            <w:r>
              <w:rPr>
                <w:rFonts w:eastAsia="SimSun"/>
                <w:lang w:val="en-US" w:eastAsia="zh-CN"/>
              </w:rPr>
              <w:t>No</w:t>
            </w:r>
          </w:p>
        </w:tc>
      </w:tr>
      <w:tr w:rsidR="00136BB9" w14:paraId="36C19267" w14:textId="77777777">
        <w:tc>
          <w:tcPr>
            <w:tcW w:w="1479" w:type="dxa"/>
          </w:tcPr>
          <w:p w14:paraId="66553CAA" w14:textId="677D0748" w:rsidR="00136BB9" w:rsidRDefault="00136BB9">
            <w:pPr>
              <w:rPr>
                <w:rFonts w:eastAsia="SimSun"/>
                <w:lang w:val="en-US" w:eastAsia="zh-CN"/>
              </w:rPr>
            </w:pPr>
            <w:r>
              <w:rPr>
                <w:rFonts w:eastAsia="SimSun"/>
                <w:lang w:val="en-US" w:eastAsia="zh-CN"/>
              </w:rPr>
              <w:t>Intel</w:t>
            </w:r>
          </w:p>
        </w:tc>
        <w:tc>
          <w:tcPr>
            <w:tcW w:w="8146" w:type="dxa"/>
          </w:tcPr>
          <w:p w14:paraId="6F053B51" w14:textId="1E6E3643" w:rsidR="00136BB9" w:rsidRDefault="00136BB9">
            <w:pPr>
              <w:rPr>
                <w:rFonts w:eastAsia="SimSun"/>
                <w:lang w:val="en-US" w:eastAsia="zh-CN"/>
              </w:rPr>
            </w:pPr>
            <w:r>
              <w:rPr>
                <w:rFonts w:eastAsia="SimSun"/>
                <w:lang w:val="en-US" w:eastAsia="zh-CN"/>
              </w:rPr>
              <w:t xml:space="preserve">No. </w:t>
            </w:r>
          </w:p>
        </w:tc>
      </w:tr>
    </w:tbl>
    <w:p w14:paraId="479C3C73" w14:textId="77777777" w:rsidR="00B64079" w:rsidRDefault="00B64079">
      <w:pPr>
        <w:tabs>
          <w:tab w:val="left" w:pos="1410"/>
        </w:tabs>
        <w:spacing w:before="180"/>
        <w:rPr>
          <w:rFonts w:eastAsia="Yu Mincho"/>
          <w:lang w:eastAsia="ja-JP"/>
        </w:rPr>
      </w:pPr>
    </w:p>
    <w:p w14:paraId="479C3C74"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479C3C76"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79C3C79" w14:textId="77777777" w:rsidR="00B64079" w:rsidRDefault="00C46512">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t>if ‘no’, please provide brief reasoning in ‘Comment’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 xml:space="preserve">f a cell does not support HD-FDD operation, the cell needs to release the HD-FDD UE after the UE </w:t>
            </w:r>
            <w:r>
              <w:rPr>
                <w:rFonts w:eastAsiaTheme="minorEastAsia"/>
                <w:lang w:val="en-US" w:eastAsia="zh-CN"/>
              </w:rPr>
              <w:lastRenderedPageBreak/>
              <w:t xml:space="preserve">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i</w:t>
            </w:r>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lastRenderedPageBreak/>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r w:rsidR="004635D4" w14:paraId="1885541A" w14:textId="77777777">
        <w:tc>
          <w:tcPr>
            <w:tcW w:w="1479" w:type="dxa"/>
          </w:tcPr>
          <w:p w14:paraId="5626FA14" w14:textId="36EB0997" w:rsidR="004635D4" w:rsidRDefault="008A6782">
            <w:pPr>
              <w:rPr>
                <w:rFonts w:eastAsia="SimSun"/>
                <w:lang w:val="en-US" w:eastAsia="zh-CN"/>
              </w:rPr>
            </w:pPr>
            <w:r>
              <w:rPr>
                <w:rFonts w:eastAsia="SimSun"/>
                <w:lang w:val="en-US" w:eastAsia="zh-CN"/>
              </w:rPr>
              <w:t>Intel</w:t>
            </w:r>
          </w:p>
        </w:tc>
        <w:tc>
          <w:tcPr>
            <w:tcW w:w="2386" w:type="dxa"/>
          </w:tcPr>
          <w:p w14:paraId="3054A2DD" w14:textId="657DE8C6" w:rsidR="004635D4" w:rsidRDefault="008A6782">
            <w:pPr>
              <w:tabs>
                <w:tab w:val="left" w:pos="551"/>
              </w:tabs>
              <w:rPr>
                <w:lang w:val="en-US" w:eastAsia="zh-CN"/>
              </w:rPr>
            </w:pPr>
            <w:r>
              <w:rPr>
                <w:lang w:val="en-US" w:eastAsia="zh-CN"/>
              </w:rPr>
              <w:t>No</w:t>
            </w:r>
          </w:p>
        </w:tc>
        <w:tc>
          <w:tcPr>
            <w:tcW w:w="5766" w:type="dxa"/>
          </w:tcPr>
          <w:p w14:paraId="39F8CAB5" w14:textId="45CE29F2" w:rsidR="004635D4" w:rsidRDefault="004635D4">
            <w:pPr>
              <w:rPr>
                <w:rFonts w:eastAsia="SimSun"/>
                <w:lang w:val="en-US" w:eastAsia="zh-CN"/>
              </w:rPr>
            </w:pPr>
          </w:p>
        </w:tc>
      </w:tr>
    </w:tbl>
    <w:p w14:paraId="479C3C9C" w14:textId="77777777" w:rsidR="00B64079" w:rsidRDefault="00B64079">
      <w:pPr>
        <w:tabs>
          <w:tab w:val="left" w:pos="1410"/>
        </w:tabs>
        <w:spacing w:before="180"/>
        <w:rPr>
          <w:rFonts w:eastAsia="Yu Mincho"/>
        </w:rPr>
      </w:pPr>
    </w:p>
    <w:p w14:paraId="479C3C9D" w14:textId="77777777" w:rsidR="00B64079" w:rsidRDefault="00B64079">
      <w:pPr>
        <w:tabs>
          <w:tab w:val="left" w:pos="1410"/>
        </w:tabs>
        <w:spacing w:before="180"/>
        <w:rPr>
          <w:rFonts w:eastAsia="Yu Mincho"/>
        </w:rPr>
      </w:pPr>
    </w:p>
    <w:p w14:paraId="479C3C9E" w14:textId="77777777" w:rsidR="00B64079" w:rsidRDefault="00C46512">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RedCap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 xml:space="preserve">Thus, contribution [7] views the current design on early indication seems not completely align with the WID objective. It was further proposed two alternatives in [7] to be concluded in RAN1: </w:t>
      </w:r>
    </w:p>
    <w:p w14:paraId="479C3CA7"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8" w14:textId="77777777" w:rsidR="00B64079" w:rsidRDefault="00C46512">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t xml:space="preserve">Nevertheless, the following question was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F" w14:textId="77777777" w:rsidR="00B64079" w:rsidRDefault="00C46512">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lastRenderedPageBreak/>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r w:rsidR="00BE73D4" w14:paraId="6B6FED0C" w14:textId="77777777">
        <w:tc>
          <w:tcPr>
            <w:tcW w:w="1479" w:type="dxa"/>
          </w:tcPr>
          <w:p w14:paraId="12B76742" w14:textId="57BFAF0D" w:rsidR="00BE73D4" w:rsidRDefault="00BE73D4">
            <w:pPr>
              <w:rPr>
                <w:rFonts w:eastAsia="SimSun"/>
                <w:lang w:val="en-US" w:eastAsia="zh-CN"/>
              </w:rPr>
            </w:pPr>
            <w:r>
              <w:rPr>
                <w:rFonts w:eastAsia="SimSun"/>
                <w:lang w:val="en-US" w:eastAsia="zh-CN"/>
              </w:rPr>
              <w:t>Intel</w:t>
            </w:r>
          </w:p>
        </w:tc>
        <w:tc>
          <w:tcPr>
            <w:tcW w:w="2386" w:type="dxa"/>
          </w:tcPr>
          <w:p w14:paraId="21010B4C" w14:textId="4DFABCCF" w:rsidR="00BE73D4" w:rsidRDefault="00650394">
            <w:pPr>
              <w:tabs>
                <w:tab w:val="left" w:pos="551"/>
              </w:tabs>
              <w:rPr>
                <w:rFonts w:eastAsiaTheme="minorEastAsia"/>
                <w:lang w:val="en-US" w:eastAsia="zh-CN"/>
              </w:rPr>
            </w:pPr>
            <w:r>
              <w:rPr>
                <w:rFonts w:eastAsiaTheme="minorEastAsia"/>
                <w:lang w:val="en-US" w:eastAsia="zh-CN"/>
              </w:rPr>
              <w:t>No</w:t>
            </w:r>
          </w:p>
        </w:tc>
        <w:tc>
          <w:tcPr>
            <w:tcW w:w="5766" w:type="dxa"/>
          </w:tcPr>
          <w:p w14:paraId="401B1E8D" w14:textId="60208D10" w:rsidR="00BE73D4" w:rsidRDefault="00650394">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sidR="005F5E66">
              <w:rPr>
                <w:rFonts w:eastAsia="SimSun"/>
                <w:lang w:val="en-US" w:eastAsia="zh-CN"/>
              </w:rPr>
              <w:t xml:space="preserve"> and if companies see a serious discrepancy against WID objectives (we do not think so), this should be discussed in RAN2. </w:t>
            </w:r>
          </w:p>
        </w:tc>
      </w:tr>
    </w:tbl>
    <w:p w14:paraId="479C3CD0" w14:textId="77777777" w:rsidR="00B64079" w:rsidRDefault="00B64079">
      <w:pPr>
        <w:tabs>
          <w:tab w:val="left" w:pos="1410"/>
        </w:tabs>
        <w:spacing w:before="180"/>
        <w:rPr>
          <w:rFonts w:eastAsia="Yu Mincho"/>
          <w:lang w:eastAsia="ja-JP"/>
        </w:rPr>
      </w:pPr>
    </w:p>
    <w:p w14:paraId="479C3CD1" w14:textId="77777777" w:rsidR="00B64079" w:rsidRDefault="00C46512">
      <w:pPr>
        <w:pStyle w:val="Heading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479C3CD5" w14:textId="77777777" w:rsidR="00B64079" w:rsidRDefault="00C46512">
            <w:pPr>
              <w:spacing w:after="120"/>
              <w:ind w:left="851" w:hanging="284"/>
              <w:rPr>
                <w:b/>
                <w:i/>
                <w:iCs/>
              </w:rPr>
            </w:pPr>
            <w:r>
              <w:rPr>
                <w:b/>
                <w:i/>
                <w:iCs/>
              </w:rPr>
              <w:t>•</w:t>
            </w:r>
            <w:r>
              <w:rPr>
                <w:b/>
                <w:i/>
                <w:iCs/>
              </w:rPr>
              <w:tab/>
              <w:t>RedCap-specific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 xml:space="preserve">In addition, the following contributions were planned to be handled under relevant agenda of Redcap:   </w:t>
      </w:r>
    </w:p>
    <w:p w14:paraId="479C3CDC"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79C3CDE"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Heading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Heading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46512">
          <w:rPr>
            <w:rFonts w:ascii="Times New Roman" w:eastAsia="Batang" w:hAnsi="Times New Roman" w:cs="Times New Roman"/>
            <w:sz w:val="20"/>
            <w:szCs w:val="20"/>
            <w:lang w:val="en-GB" w:eastAsia="en-US"/>
          </w:rPr>
          <w:t>R1-2200918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RAN1 aspects of RAN2 led issues for RedCap</w:t>
      </w:r>
      <w:r w:rsidR="00C46512">
        <w:rPr>
          <w:rFonts w:ascii="Times New Roman" w:eastAsia="Batang" w:hAnsi="Times New Roman" w:cs="Times New Roman"/>
          <w:sz w:val="20"/>
          <w:szCs w:val="20"/>
          <w:lang w:val="en-GB" w:eastAsia="en-US"/>
        </w:rPr>
        <w:tab/>
        <w:t xml:space="preserve">Huawei, </w:t>
      </w:r>
      <w:proofErr w:type="spellStart"/>
      <w:r w:rsidR="00C46512">
        <w:rPr>
          <w:rFonts w:ascii="Times New Roman" w:eastAsia="Batang" w:hAnsi="Times New Roman" w:cs="Times New Roman"/>
          <w:sz w:val="20"/>
          <w:szCs w:val="20"/>
          <w:lang w:val="en-GB" w:eastAsia="en-US"/>
        </w:rPr>
        <w:t>HiSilicon</w:t>
      </w:r>
      <w:proofErr w:type="spellEnd"/>
    </w:p>
    <w:p w14:paraId="479C3CED"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46512">
          <w:rPr>
            <w:rFonts w:ascii="Times New Roman" w:eastAsia="Batang" w:hAnsi="Times New Roman" w:cs="Times New Roman"/>
            <w:sz w:val="20"/>
            <w:szCs w:val="20"/>
            <w:lang w:val="en-GB" w:eastAsia="en-US"/>
          </w:rPr>
          <w:t>R1-2201138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support of Reduced Capability NR devices</w:t>
      </w:r>
      <w:r w:rsidR="00C46512">
        <w:rPr>
          <w:rFonts w:ascii="Times New Roman" w:eastAsia="Batang" w:hAnsi="Times New Roman" w:cs="Times New Roman"/>
          <w:sz w:val="20"/>
          <w:szCs w:val="20"/>
          <w:lang w:val="en-GB" w:eastAsia="en-US"/>
        </w:rPr>
        <w:tab/>
        <w:t xml:space="preserve">ZTE, </w:t>
      </w:r>
      <w:proofErr w:type="spellStart"/>
      <w:r w:rsidR="00C46512">
        <w:rPr>
          <w:rFonts w:ascii="Times New Roman" w:eastAsia="Batang" w:hAnsi="Times New Roman" w:cs="Times New Roman"/>
          <w:sz w:val="20"/>
          <w:szCs w:val="20"/>
          <w:lang w:val="en-GB" w:eastAsia="en-US"/>
        </w:rPr>
        <w:t>Sanechips</w:t>
      </w:r>
      <w:proofErr w:type="spellEnd"/>
    </w:p>
    <w:p w14:paraId="479C3CEE"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46512">
          <w:rPr>
            <w:rFonts w:ascii="Times New Roman" w:eastAsia="Batang" w:hAnsi="Times New Roman" w:cs="Times New Roman"/>
            <w:sz w:val="20"/>
            <w:szCs w:val="20"/>
            <w:lang w:val="en-GB" w:eastAsia="en-US"/>
          </w:rPr>
          <w:t>R1-2201279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related issues for Reduced Capability NR Devices</w:t>
      </w:r>
      <w:r w:rsidR="00C46512">
        <w:rPr>
          <w:rFonts w:ascii="Times New Roman" w:eastAsia="Batang" w:hAnsi="Times New Roman" w:cs="Times New Roman"/>
          <w:sz w:val="20"/>
          <w:szCs w:val="20"/>
          <w:lang w:val="en-GB" w:eastAsia="en-US"/>
        </w:rPr>
        <w:tab/>
        <w:t>OPPO</w:t>
      </w:r>
    </w:p>
    <w:p w14:paraId="479C3CEF"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46512">
          <w:rPr>
            <w:rFonts w:ascii="Times New Roman" w:eastAsia="Batang" w:hAnsi="Times New Roman" w:cs="Times New Roman"/>
            <w:sz w:val="20"/>
            <w:szCs w:val="20"/>
            <w:lang w:val="en-GB" w:eastAsia="en-US"/>
          </w:rPr>
          <w:t>R1-2201369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higher layer support of RedCap</w:t>
      </w:r>
      <w:r w:rsidR="00C46512">
        <w:rPr>
          <w:rFonts w:ascii="Times New Roman" w:eastAsia="Batang" w:hAnsi="Times New Roman" w:cs="Times New Roman"/>
          <w:sz w:val="20"/>
          <w:szCs w:val="20"/>
          <w:lang w:val="en-GB" w:eastAsia="en-US"/>
        </w:rPr>
        <w:tab/>
        <w:t>CATT</w:t>
      </w:r>
    </w:p>
    <w:p w14:paraId="479C3CF0"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46512">
          <w:rPr>
            <w:rFonts w:ascii="Times New Roman" w:eastAsia="Batang" w:hAnsi="Times New Roman" w:cs="Times New Roman"/>
            <w:sz w:val="20"/>
            <w:szCs w:val="20"/>
            <w:lang w:val="en-GB" w:eastAsia="en-US"/>
          </w:rPr>
          <w:t>R1-2201406</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Reduced Capability NR Devices</w:t>
      </w:r>
      <w:r w:rsidR="00C46512">
        <w:rPr>
          <w:rFonts w:ascii="Times New Roman" w:eastAsia="Batang" w:hAnsi="Times New Roman" w:cs="Times New Roman"/>
          <w:sz w:val="20"/>
          <w:szCs w:val="20"/>
          <w:lang w:val="en-GB" w:eastAsia="en-US"/>
        </w:rPr>
        <w:tab/>
        <w:t>Nokia, Nokia Shanghai Bell</w:t>
      </w:r>
    </w:p>
    <w:p w14:paraId="479C3CF1"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46512">
          <w:rPr>
            <w:rFonts w:ascii="Times New Roman" w:eastAsia="Batang" w:hAnsi="Times New Roman" w:cs="Times New Roman"/>
            <w:sz w:val="20"/>
            <w:szCs w:val="20"/>
            <w:lang w:val="en-GB" w:eastAsia="en-US"/>
          </w:rPr>
          <w:t>R1-2201670</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Ericsson</w:t>
      </w:r>
    </w:p>
    <w:p w14:paraId="479C3CF2"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46512">
          <w:rPr>
            <w:rFonts w:ascii="Times New Roman" w:eastAsia="Batang" w:hAnsi="Times New Roman" w:cs="Times New Roman"/>
            <w:sz w:val="20"/>
            <w:szCs w:val="20"/>
            <w:lang w:val="en-GB" w:eastAsia="en-US"/>
          </w:rPr>
          <w:t>R1-2201863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RedCap UE</w:t>
      </w:r>
      <w:r w:rsidR="00C46512">
        <w:rPr>
          <w:rFonts w:ascii="Times New Roman" w:eastAsia="Batang" w:hAnsi="Times New Roman" w:cs="Times New Roman"/>
          <w:sz w:val="20"/>
          <w:szCs w:val="20"/>
          <w:lang w:val="en-GB" w:eastAsia="en-US"/>
        </w:rPr>
        <w:tab/>
        <w:t>CMCC</w:t>
      </w:r>
    </w:p>
    <w:p w14:paraId="479C3CF3"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46512">
          <w:rPr>
            <w:rFonts w:ascii="Times New Roman" w:eastAsia="Batang" w:hAnsi="Times New Roman" w:cs="Times New Roman"/>
            <w:sz w:val="20"/>
            <w:szCs w:val="20"/>
            <w:lang w:val="en-GB" w:eastAsia="en-US"/>
          </w:rPr>
          <w:t>R1-2201957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Discussion on the remaining issues of RAN2-led features for RedCap</w:t>
      </w:r>
      <w:r w:rsidR="00C46512">
        <w:rPr>
          <w:rFonts w:ascii="Times New Roman" w:eastAsia="Batang" w:hAnsi="Times New Roman" w:cs="Times New Roman"/>
          <w:sz w:val="20"/>
          <w:szCs w:val="20"/>
          <w:lang w:val="en-GB" w:eastAsia="en-US"/>
        </w:rPr>
        <w:tab/>
        <w:t>Xiaomi</w:t>
      </w:r>
    </w:p>
    <w:p w14:paraId="479C3CF4"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46512">
          <w:rPr>
            <w:rFonts w:ascii="Times New Roman" w:eastAsia="Batang" w:hAnsi="Times New Roman" w:cs="Times New Roman"/>
            <w:sz w:val="20"/>
            <w:szCs w:val="20"/>
            <w:lang w:val="en-GB" w:eastAsia="en-US"/>
          </w:rPr>
          <w:t>R1-2201971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Lenovo, Motorola Mobility</w:t>
      </w:r>
    </w:p>
    <w:p w14:paraId="479C3CF5"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46512">
          <w:rPr>
            <w:rFonts w:ascii="Times New Roman" w:eastAsia="Batang" w:hAnsi="Times New Roman" w:cs="Times New Roman"/>
            <w:sz w:val="20"/>
            <w:szCs w:val="20"/>
            <w:lang w:val="en-GB" w:eastAsia="en-US"/>
          </w:rPr>
          <w:t>R1-2202021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Samsung</w:t>
      </w:r>
    </w:p>
    <w:p w14:paraId="479C3CF6"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46512">
          <w:rPr>
            <w:rFonts w:ascii="Times New Roman" w:eastAsia="Batang" w:hAnsi="Times New Roman" w:cs="Times New Roman"/>
            <w:sz w:val="20"/>
            <w:szCs w:val="20"/>
            <w:lang w:val="en-GB" w:eastAsia="en-US"/>
          </w:rPr>
          <w:t>R1-2202147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on Cross-layer Design for RedCap Devices</w:t>
      </w:r>
      <w:r w:rsidR="00C46512">
        <w:rPr>
          <w:rFonts w:ascii="Times New Roman" w:eastAsia="Batang" w:hAnsi="Times New Roman" w:cs="Times New Roman"/>
          <w:sz w:val="20"/>
          <w:szCs w:val="20"/>
          <w:lang w:val="en-GB" w:eastAsia="en-US"/>
        </w:rPr>
        <w:tab/>
        <w:t>Qualcomm Incorporated</w:t>
      </w:r>
    </w:p>
    <w:p w14:paraId="479C3CF7"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46512">
          <w:rPr>
            <w:rFonts w:ascii="Times New Roman" w:eastAsia="Batang" w:hAnsi="Times New Roman" w:cs="Times New Roman"/>
            <w:sz w:val="20"/>
            <w:szCs w:val="20"/>
            <w:lang w:val="en-GB" w:eastAsia="en-US"/>
          </w:rPr>
          <w:t>R1-2202194</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RAN1 aspects for RAN2-led features for RedCap</w:t>
      </w:r>
      <w:r w:rsidR="00C46512">
        <w:rPr>
          <w:rFonts w:ascii="Times New Roman" w:eastAsia="Batang" w:hAnsi="Times New Roman" w:cs="Times New Roman"/>
          <w:sz w:val="20"/>
          <w:szCs w:val="20"/>
          <w:lang w:val="en-GB" w:eastAsia="en-US"/>
        </w:rPr>
        <w:tab/>
        <w:t>Sharp</w:t>
      </w:r>
    </w:p>
    <w:p w14:paraId="479C3CF8" w14:textId="77777777" w:rsidR="00B64079" w:rsidRDefault="00132F76">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46512">
          <w:rPr>
            <w:rFonts w:ascii="Times New Roman" w:eastAsia="Batang" w:hAnsi="Times New Roman" w:cs="Times New Roman"/>
            <w:sz w:val="20"/>
            <w:szCs w:val="20"/>
            <w:lang w:val="en-GB" w:eastAsia="en-US"/>
          </w:rPr>
          <w:t>R1-2202383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RAN2 related aspects</w:t>
      </w:r>
      <w:r w:rsidR="00C46512">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479C3CFA" w14:textId="77777777" w:rsidR="00B64079" w:rsidRDefault="00B64079">
      <w:pPr>
        <w:pStyle w:val="ListParagraph"/>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4D0E" w14:textId="77777777" w:rsidR="00132F76" w:rsidRDefault="00132F76">
      <w:pPr>
        <w:spacing w:after="0"/>
      </w:pPr>
      <w:r>
        <w:separator/>
      </w:r>
    </w:p>
  </w:endnote>
  <w:endnote w:type="continuationSeparator" w:id="0">
    <w:p w14:paraId="0F62229C" w14:textId="77777777" w:rsidR="00132F76" w:rsidRDefault="00132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FBC9" w14:textId="77777777" w:rsidR="00132F76" w:rsidRDefault="00132F76">
      <w:pPr>
        <w:spacing w:after="0"/>
      </w:pPr>
      <w:r>
        <w:separator/>
      </w:r>
    </w:p>
  </w:footnote>
  <w:footnote w:type="continuationSeparator" w:id="0">
    <w:p w14:paraId="1E44C3EA" w14:textId="77777777" w:rsidR="00132F76" w:rsidRDefault="00132F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D882CD-8CB6-47F4-BD53-82168FD9DA4A}">
  <ds:schemaRefs>
    <ds:schemaRef ds:uri="http://schemas.openxmlformats.org/officeDocument/2006/bibliography"/>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2601</Words>
  <Characters>14831</Characters>
  <Application>Microsoft Office Word</Application>
  <DocSecurity>0</DocSecurity>
  <Lines>123</Lines>
  <Paragraphs>34</Paragraphs>
  <ScaleCrop>false</ScaleCrop>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23</cp:revision>
  <dcterms:created xsi:type="dcterms:W3CDTF">2022-02-21T12:34:00Z</dcterms:created>
  <dcterms:modified xsi:type="dcterms:W3CDTF">2022-02-21T18:18:00Z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