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R1-220xxxx</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42211920"/>
      <w:bookmarkStart w:id="4" w:name="_Toc87303834"/>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‘FL1’ before Feb, 22</w:t>
      </w:r>
      <w:r>
        <w:rPr>
          <w:color w:val="FF0000"/>
          <w:highlight w:val="yellow"/>
          <w:vertAlign w:val="superscript"/>
          <w:lang w:val="en-US"/>
        </w:rPr>
        <w:t>nd</w:t>
      </w:r>
      <w:r>
        <w:rPr>
          <w:color w:val="FF0000"/>
          <w:highlight w:val="yellow"/>
          <w:lang w:val="en-US"/>
        </w:rPr>
        <w:t>, Tuesday, UTC 16:59.</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Yu Mincho"/>
              </w:rPr>
            </w:pPr>
            <w:r>
              <w:rPr>
                <w:rFonts w:ascii="Times New Roman" w:hAnsi="Times New Roman" w:eastAsia="Yu Mincho"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Observation 1</w:t>
            </w:r>
            <w:r>
              <w:rPr>
                <w:rFonts w:ascii="Times New Roman" w:hAnsi="Times New Roman" w:eastAsia="Yu Mincho" w:cs="Times New Roman"/>
                <w:sz w:val="20"/>
                <w:szCs w:val="20"/>
              </w:rPr>
              <w:tab/>
            </w:r>
            <w:r>
              <w:rPr>
                <w:rFonts w:ascii="Times New Roman" w:hAnsi="Times New Roman" w:eastAsia="Yu Mincho"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Yu Mincho"/>
              </w:rPr>
            </w:pPr>
            <w:r>
              <w:rPr>
                <w:rFonts w:ascii="Times New Roman" w:hAnsi="Times New Roman" w:eastAsia="Yu Mincho" w:cs="Times New Roman"/>
                <w:sz w:val="20"/>
                <w:szCs w:val="20"/>
              </w:rPr>
              <w:t>Proposal 1</w:t>
            </w:r>
            <w:r>
              <w:rPr>
                <w:rFonts w:ascii="Times New Roman" w:hAnsi="Times New Roman" w:eastAsia="Yu Mincho" w:cs="Times New Roman"/>
                <w:sz w:val="20"/>
                <w:szCs w:val="20"/>
              </w:rPr>
              <w:tab/>
            </w:r>
            <w:r>
              <w:rPr>
                <w:rFonts w:ascii="Times New Roman" w:hAnsi="Times New Roman" w:eastAsia="Yu Mincho"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Yu Mincho"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16"/>
        </w:numPr>
        <w:outlineLvl w:val="3"/>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eastAsiaTheme="minorEastAsia"/>
                <w:lang w:eastAsia="zh-CN"/>
              </w:rPr>
              <w:t>Noridc</w:t>
            </w:r>
          </w:p>
        </w:tc>
        <w:tc>
          <w:tcPr>
            <w:tcW w:w="1372" w:type="dxa"/>
          </w:tcPr>
          <w:p>
            <w:pPr>
              <w:tabs>
                <w:tab w:val="left" w:pos="551"/>
              </w:tabs>
              <w:rPr>
                <w:rFonts w:hint="eastAsia" w:eastAsiaTheme="minorEastAsia"/>
                <w:lang w:val="en-US" w:eastAsia="zh-CN"/>
              </w:rPr>
            </w:pPr>
            <w:r>
              <w:rPr>
                <w:rFonts w:eastAsiaTheme="minorEastAsia"/>
                <w:lang w:val="en-US" w:eastAsia="zh-CN"/>
              </w:rPr>
              <w:t>Option 1</w:t>
            </w:r>
          </w:p>
        </w:tc>
        <w:tc>
          <w:tcPr>
            <w:tcW w:w="6780"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eastAsia="宋体" w:cs="Times New Roman"/>
                <w:lang w:val="en-US" w:eastAsia="zh-CN" w:bidi="ar-SA"/>
              </w:rPr>
            </w:pPr>
          </w:p>
        </w:tc>
        <w:tc>
          <w:tcPr>
            <w:tcW w:w="6780" w:type="dxa"/>
            <w:vAlign w:val="top"/>
          </w:tcPr>
          <w:p>
            <w:pPr>
              <w:rPr>
                <w:rFonts w:hint="default" w:eastAsia="宋体"/>
                <w:lang w:val="en-US" w:eastAsia="zh-CN"/>
              </w:rPr>
            </w:pPr>
            <w:r>
              <w:rPr>
                <w:rFonts w:hint="eastAsia" w:eastAsia="宋体"/>
                <w:lang w:val="en-US" w:eastAsia="zh-CN"/>
              </w:rPr>
              <w:t xml:space="preserve">If 2-step RACH is configured in separate initial DL/UL BWP, seems it is nature to have separate MsgA </w:t>
            </w:r>
            <w:r>
              <w:rPr>
                <w:rFonts w:ascii="Times New Roman" w:hAnsi="Times New Roman" w:cs="Times New Roman"/>
                <w:sz w:val="20"/>
                <w:szCs w:val="20"/>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rFonts w:ascii="Times New Roman" w:hAnsi="Times New Roman" w:cs="Times New Roman"/>
                <w:sz w:val="20"/>
                <w:szCs w:val="20"/>
                <w:lang w:val="en-US" w:eastAsia="zh-CN"/>
              </w:rPr>
              <w:t xml:space="preserve">PUSCH </w:t>
            </w:r>
            <w:r>
              <w:rPr>
                <w:rFonts w:hint="eastAsia" w:eastAsia="宋体"/>
                <w:lang w:val="en-US" w:eastAsia="zh-CN"/>
              </w:rPr>
              <w:t>resource also can be used to extend the capacity and avoid resource collision.</w:t>
            </w:r>
          </w:p>
          <w:p>
            <w:pPr>
              <w:rPr>
                <w:rFonts w:hint="eastAsia" w:ascii="Times New Roman" w:hAnsi="Times New Roman" w:eastAsia="宋体" w:cs="Times New Roman"/>
                <w:lang w:val="en-US" w:eastAsia="zh-CN" w:bidi="ar-SA"/>
              </w:rPr>
            </w:pPr>
          </w:p>
        </w:tc>
      </w:tr>
    </w:tbl>
    <w:p>
      <w:pPr>
        <w:autoSpaceDE w:val="0"/>
        <w:autoSpaceDN w:val="0"/>
        <w:adjustRightInd w:val="0"/>
        <w:spacing w:before="180"/>
        <w:rPr>
          <w:lang w:eastAsia="zh-CN"/>
        </w:rPr>
      </w:pP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Nordic</w:t>
            </w:r>
          </w:p>
        </w:tc>
        <w:tc>
          <w:tcPr>
            <w:tcW w:w="8146" w:type="dxa"/>
          </w:tcPr>
          <w:p>
            <w:pPr>
              <w:rPr>
                <w:rFonts w:hint="eastAsia"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8146"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FFS: dedicated MsgA PRACH resource  vs  shared MsgA PUSCH,  in my initial understanding, it may bring the MsgA </w:t>
            </w:r>
            <w:r>
              <w:rPr>
                <w:rFonts w:ascii="Times New Roman" w:hAnsi="Times New Roman" w:cs="Times New Roman"/>
                <w:sz w:val="20"/>
                <w:szCs w:val="20"/>
                <w:lang w:val="en-US" w:eastAsia="zh-CN"/>
              </w:rPr>
              <w:t xml:space="preserve">PUSCH </w:t>
            </w:r>
            <w:r>
              <w:rPr>
                <w:rFonts w:hint="eastAsia" w:eastAsia="宋体"/>
                <w:lang w:val="en-US" w:eastAsia="zh-CN"/>
              </w:rPr>
              <w:t>resource collision issue.</w:t>
            </w:r>
          </w:p>
        </w:tc>
      </w:tr>
    </w:tbl>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 xml:space="preserve">&lt;1st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Nordic</w:t>
            </w:r>
          </w:p>
        </w:tc>
        <w:tc>
          <w:tcPr>
            <w:tcW w:w="2386" w:type="dxa"/>
          </w:tcPr>
          <w:p>
            <w:pPr>
              <w:tabs>
                <w:tab w:val="left" w:pos="551"/>
              </w:tabs>
              <w:rPr>
                <w:rFonts w:hint="eastAsia" w:eastAsiaTheme="minorEastAsia"/>
                <w:lang w:val="en-US" w:eastAsia="zh-CN"/>
              </w:rPr>
            </w:pPr>
            <w:r>
              <w:rPr>
                <w:rFonts w:eastAsiaTheme="minorEastAsia"/>
                <w:lang w:val="en-US" w:eastAsia="zh-CN"/>
              </w:rPr>
              <w:t>No</w:t>
            </w:r>
          </w:p>
        </w:tc>
        <w:tc>
          <w:tcPr>
            <w:tcW w:w="5766"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2386" w:type="dxa"/>
            <w:vAlign w:val="top"/>
          </w:tcPr>
          <w:p>
            <w:pPr>
              <w:tabs>
                <w:tab w:val="left" w:pos="551"/>
              </w:tabs>
              <w:rPr>
                <w:rFonts w:hint="default" w:ascii="Times New Roman" w:hAnsi="Times New Roman" w:eastAsia="Batang" w:cs="Times New Roman"/>
                <w:lang w:val="en-US" w:eastAsia="zh-CN" w:bidi="ar-SA"/>
              </w:rPr>
            </w:pPr>
            <w:r>
              <w:rPr>
                <w:rFonts w:hint="eastAsia" w:cs="Times New Roman"/>
                <w:lang w:val="en-US" w:eastAsia="zh-CN" w:bidi="ar-SA"/>
              </w:rPr>
              <w:t>No</w:t>
            </w:r>
          </w:p>
        </w:tc>
        <w:tc>
          <w:tcPr>
            <w:tcW w:w="5766" w:type="dxa"/>
            <w:vAlign w:val="top"/>
          </w:tcPr>
          <w:p>
            <w:pPr>
              <w:rPr>
                <w:rFonts w:hint="eastAsia" w:ascii="Times New Roman" w:hAnsi="Times New Roman" w:eastAsia="宋体" w:cs="Times New Roman"/>
                <w:lang w:val="en-US" w:eastAsia="zh-CN" w:bidi="ar-SA"/>
              </w:rPr>
            </w:pPr>
          </w:p>
        </w:tc>
      </w:tr>
    </w:tbl>
    <w:p>
      <w:pPr>
        <w:tabs>
          <w:tab w:val="left" w:pos="1410"/>
        </w:tabs>
        <w:spacing w:before="180"/>
        <w:rPr>
          <w:rFonts w:eastAsia="Yu Mincho"/>
        </w:rPr>
      </w:pPr>
    </w:p>
    <w:p>
      <w:pPr>
        <w:tabs>
          <w:tab w:val="left" w:pos="1410"/>
        </w:tabs>
        <w:spacing w:before="180"/>
        <w:rPr>
          <w:rFonts w:eastAsia="Yu Mincho"/>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19"/>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Msg3 early indication is always </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enabled</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for the case of CBRA, i.e.</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when Msg3 carries CCCH, </w:t>
      </w:r>
      <w:r>
        <w:rPr>
          <w:rFonts w:ascii="Times New Roman" w:hAnsi="Times New Roman" w:eastAsia="Batang" w:cs="Times New Roman"/>
          <w:bCs/>
          <w:sz w:val="20"/>
          <w:szCs w:val="20"/>
          <w:lang w:val="en-GB" w:eastAsia="en-US"/>
        </w:rPr>
        <w:t>regardless of</w:t>
      </w:r>
      <w:r>
        <w:rPr>
          <w:rFonts w:hint="eastAsia" w:ascii="Times New Roman" w:hAnsi="Times New Roman" w:eastAsia="Batang" w:cs="Times New Roman"/>
          <w:bCs/>
          <w:sz w:val="20"/>
          <w:szCs w:val="20"/>
          <w:lang w:val="en-GB" w:eastAsia="en-US"/>
        </w:rPr>
        <w:t xml:space="preserve"> whether Msg1 early indication is configured or not</w:t>
      </w:r>
      <w:r>
        <w:rPr>
          <w:rFonts w:ascii="Times New Roman" w:hAnsi="Times New Roman" w:eastAsia="Batang" w:cs="Times New Roman"/>
          <w:bCs/>
          <w:sz w:val="20"/>
          <w:szCs w:val="20"/>
          <w:lang w:val="en-GB" w:eastAsia="en-US"/>
        </w:rPr>
        <w:t xml:space="preserve">. </w:t>
      </w:r>
    </w:p>
    <w:p>
      <w:pPr>
        <w:pStyle w:val="48"/>
        <w:numPr>
          <w:ilvl w:val="0"/>
          <w:numId w:val="19"/>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A working assumption </w:t>
      </w:r>
      <w:r>
        <w:rPr>
          <w:rFonts w:ascii="Times New Roman" w:hAnsi="Times New Roman" w:eastAsia="Batang" w:cs="Times New Roman"/>
          <w:bCs/>
          <w:sz w:val="20"/>
          <w:szCs w:val="20"/>
          <w:lang w:val="en-GB" w:eastAsia="en-US"/>
        </w:rPr>
        <w:t xml:space="preserve">in RAN2 </w:t>
      </w:r>
      <w:r>
        <w:rPr>
          <w:rFonts w:hint="eastAsia" w:ascii="Times New Roman" w:hAnsi="Times New Roman" w:eastAsia="Batang"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0"/>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Nordic</w:t>
            </w:r>
          </w:p>
        </w:tc>
        <w:tc>
          <w:tcPr>
            <w:tcW w:w="2386" w:type="dxa"/>
          </w:tcPr>
          <w:p>
            <w:pPr>
              <w:tabs>
                <w:tab w:val="left" w:pos="551"/>
              </w:tabs>
              <w:rPr>
                <w:rFonts w:hint="eastAsia" w:eastAsiaTheme="minorEastAsia"/>
                <w:lang w:val="en-US" w:eastAsia="zh-CN"/>
              </w:rPr>
            </w:pPr>
            <w:r>
              <w:rPr>
                <w:rFonts w:eastAsiaTheme="minorEastAsia"/>
                <w:lang w:val="en-US" w:eastAsia="zh-CN"/>
              </w:rPr>
              <w:t>Yes, Alt 2</w:t>
            </w:r>
          </w:p>
        </w:tc>
        <w:tc>
          <w:tcPr>
            <w:tcW w:w="5766" w:type="dxa"/>
          </w:tcPr>
          <w:p>
            <w:pPr>
              <w:rPr>
                <w:rFonts w:hint="eastAsia"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w:t>
            </w:r>
            <w:bookmarkStart w:id="13" w:name="_GoBack"/>
            <w:bookmarkEnd w:id="13"/>
            <w:r>
              <w:rPr>
                <w:rFonts w:hint="eastAsia" w:eastAsia="宋体"/>
                <w:lang w:val="en-US" w:eastAsia="zh-CN"/>
              </w:rPr>
              <w:t>t the interpretation for this issue.</w:t>
            </w:r>
          </w:p>
        </w:tc>
      </w:tr>
    </w:tbl>
    <w:p>
      <w:pPr>
        <w:tabs>
          <w:tab w:val="left" w:pos="1410"/>
        </w:tabs>
        <w:spacing w:before="180"/>
        <w:rPr>
          <w:rFonts w:eastAsia="Yu Mincho"/>
          <w:lang w:eastAsia="ja-JP"/>
        </w:rPr>
      </w:pPr>
    </w:p>
    <w:p>
      <w:pPr>
        <w:pStyle w:val="2"/>
        <w:numPr>
          <w:ilvl w:val="0"/>
          <w:numId w:val="0"/>
        </w:numPr>
        <w:tabs>
          <w:tab w:val="left" w:pos="1410"/>
        </w:tabs>
        <w:ind w:left="432" w:hanging="432"/>
        <w:jc w:val="both"/>
      </w:pPr>
      <w:bookmarkStart w:id="7" w:name="_Toc87303844"/>
      <w:r>
        <w:t>3. Other aspects</w:t>
      </w:r>
      <w:bookmarkEnd w:id="7"/>
      <w:r>
        <w:t xml:space="preserve"> </w:t>
      </w:r>
    </w:p>
    <w:p>
      <w:pPr>
        <w:snapToGrid w:val="0"/>
        <w:spacing w:after="120"/>
        <w:rPr>
          <w:b/>
          <w:bCs/>
          <w:u w:val="single"/>
        </w:rPr>
      </w:pPr>
      <w:bookmarkStart w:id="8"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8.6.1.1</w:t>
      </w:r>
    </w:p>
    <w:p>
      <w:pPr>
        <w:pStyle w:val="48"/>
        <w:numPr>
          <w:ilvl w:val="1"/>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R1-2200918 [Huawei], R1-2201138 [ZTE], R1-2202383 [Nordic] </w:t>
      </w:r>
    </w:p>
    <w:p>
      <w:pPr>
        <w:pStyle w:val="48"/>
        <w:numPr>
          <w:ilvl w:val="1"/>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Proposal 1 and Proposal 2 in R1-2202147 [Qualcomm]</w:t>
      </w:r>
    </w:p>
    <w:p>
      <w:pPr>
        <w:pStyle w:val="48"/>
        <w:numPr>
          <w:ilvl w:val="0"/>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8.16.6</w:t>
      </w:r>
    </w:p>
    <w:p>
      <w:pPr>
        <w:pStyle w:val="48"/>
        <w:numPr>
          <w:ilvl w:val="1"/>
          <w:numId w:val="22"/>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r>
        <w:t>&lt;To be updated&gt;</w:t>
      </w:r>
    </w:p>
    <w:p>
      <w:pPr>
        <w:spacing w:after="0"/>
        <w:rPr>
          <w:rFonts w:ascii="Arial" w:hAnsi="Arial"/>
          <w:sz w:val="36"/>
        </w:rPr>
      </w:pPr>
      <w:r>
        <w:br w:type="page"/>
      </w:r>
    </w:p>
    <w:p>
      <w:pPr>
        <w:pStyle w:val="2"/>
        <w:numPr>
          <w:ilvl w:val="0"/>
          <w:numId w:val="0"/>
        </w:numPr>
        <w:ind w:left="432" w:hanging="432"/>
      </w:pPr>
      <w:bookmarkStart w:id="10" w:name="_Toc87303851"/>
      <w:r>
        <w:t>References</w:t>
      </w:r>
      <w:bookmarkEnd w:id="10"/>
    </w:p>
    <w:p>
      <w:pPr>
        <w:numPr>
          <w:ilvl w:val="0"/>
          <w:numId w:val="23"/>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8"/>
    </w:p>
    <w:p>
      <w:pPr>
        <w:pStyle w:val="292"/>
        <w:numPr>
          <w:ilvl w:val="0"/>
          <w:numId w:val="23"/>
        </w:numPr>
        <w:rPr>
          <w:rFonts w:ascii="Times New Roman" w:hAnsi="Times New Roman" w:cs="Times New Roman"/>
        </w:rPr>
      </w:pPr>
      <w:bookmarkStart w:id="11" w:name="_Ref88475392"/>
      <w:bookmarkStart w:id="12"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Batang" w:cs="Times New Roman"/>
          <w:sz w:val="20"/>
          <w:szCs w:val="20"/>
          <w:lang w:val="en-GB" w:eastAsia="en-US"/>
        </w:rPr>
        <w:t>R1-2200918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RAN1 aspects of RAN2 led issues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Huawei, HiSilicon</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Batang" w:cs="Times New Roman"/>
          <w:sz w:val="20"/>
          <w:szCs w:val="20"/>
          <w:lang w:val="en-GB" w:eastAsia="en-US"/>
        </w:rPr>
        <w:t>R1-2201138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ZTE, Sanechips</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Batang" w:cs="Times New Roman"/>
          <w:sz w:val="20"/>
          <w:szCs w:val="20"/>
          <w:lang w:val="en-GB" w:eastAsia="en-US"/>
        </w:rPr>
        <w:t>R1-2201279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related issues for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OPPO</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Batang" w:cs="Times New Roman"/>
          <w:sz w:val="20"/>
          <w:szCs w:val="20"/>
          <w:lang w:val="en-GB" w:eastAsia="en-US"/>
        </w:rPr>
        <w:t>R1-2201369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higher layer support of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CATT</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Batang" w:cs="Times New Roman"/>
          <w:sz w:val="20"/>
          <w:szCs w:val="20"/>
          <w:lang w:val="en-GB" w:eastAsia="en-US"/>
        </w:rPr>
        <w:t>R1-2201406</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Nokia, Nokia Shanghai Bell</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Batang" w:cs="Times New Roman"/>
          <w:sz w:val="20"/>
          <w:szCs w:val="20"/>
          <w:lang w:val="en-GB" w:eastAsia="en-US"/>
        </w:rPr>
        <w:t>R1-2201670</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Ericsson</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Batang" w:cs="Times New Roman"/>
          <w:sz w:val="20"/>
          <w:szCs w:val="20"/>
          <w:lang w:val="en-GB" w:eastAsia="en-US"/>
        </w:rPr>
        <w:t>R1-2201863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RedCap UE</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CMCC</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Batang" w:cs="Times New Roman"/>
          <w:sz w:val="20"/>
          <w:szCs w:val="20"/>
          <w:lang w:val="en-GB" w:eastAsia="en-US"/>
        </w:rPr>
        <w:t>R1-2201957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Discussion on the remaining issues of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Xiaomi</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Batang" w:cs="Times New Roman"/>
          <w:sz w:val="20"/>
          <w:szCs w:val="20"/>
          <w:lang w:val="en-GB" w:eastAsia="en-US"/>
        </w:rPr>
        <w:t>R1-2201971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Lenovo, Motorola Mobility</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Batang" w:cs="Times New Roman"/>
          <w:sz w:val="20"/>
          <w:szCs w:val="20"/>
          <w:lang w:val="en-GB" w:eastAsia="en-US"/>
        </w:rPr>
        <w:t>R1-2202021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Samsung</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Batang" w:cs="Times New Roman"/>
          <w:sz w:val="20"/>
          <w:szCs w:val="20"/>
          <w:lang w:val="en-GB" w:eastAsia="en-US"/>
        </w:rPr>
        <w:t>R1-2202147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Cross-layer Design for RedCap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Qualcomm Incorporated</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Batang" w:cs="Times New Roman"/>
          <w:sz w:val="20"/>
          <w:szCs w:val="20"/>
          <w:lang w:val="en-GB" w:eastAsia="en-US"/>
        </w:rPr>
        <w:t>R1-2202194</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Sharp</w:t>
      </w:r>
    </w:p>
    <w:p>
      <w:pPr>
        <w:pStyle w:val="48"/>
        <w:numPr>
          <w:ilvl w:val="0"/>
          <w:numId w:val="23"/>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Batang" w:cs="Times New Roman"/>
          <w:sz w:val="20"/>
          <w:szCs w:val="20"/>
          <w:lang w:val="en-GB" w:eastAsia="en-US"/>
        </w:rPr>
        <w:t>R1-2202383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RAN2 related aspects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Nordic Semiconductor ASA</w:t>
      </w:r>
    </w:p>
    <w:p>
      <w:pPr>
        <w:pStyle w:val="48"/>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Batang"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4">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9">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Header Char"/>
    <w:link w:val="26"/>
    <w:qFormat/>
    <w:uiPriority w:val="0"/>
    <w:rPr>
      <w:rFonts w:ascii="Segoe UI" w:hAnsi="Segoe UI" w:cs="Segoe UI"/>
      <w:sz w:val="18"/>
      <w:szCs w:val="18"/>
      <w:lang w:eastAsia="en-US"/>
    </w:rPr>
  </w:style>
  <w:style w:type="character" w:customStyle="1" w:styleId="43">
    <w:name w:val="Internet Link"/>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0"/>
    <w:qFormat/>
    <w:uiPriority w:val="99"/>
    <w:rPr>
      <w:lang w:val="en-GB" w:eastAsia="en-US"/>
    </w:rPr>
  </w:style>
  <w:style w:type="character" w:customStyle="1" w:styleId="50">
    <w:name w:val="Comment Subject Char"/>
    <w:link w:val="31"/>
    <w:qFormat/>
    <w:uiPriority w:val="0"/>
    <w:rPr>
      <w:b/>
      <w:bCs/>
      <w:lang w:val="en-GB" w:eastAsia="en-US"/>
    </w:rPr>
  </w:style>
  <w:style w:type="character" w:customStyle="1" w:styleId="51">
    <w:name w:val="Body Text Char"/>
    <w:link w:val="22"/>
    <w:qFormat/>
    <w:uiPriority w:val="0"/>
    <w:rPr>
      <w:rFonts w:ascii="Arial" w:hAnsi="Arial"/>
      <w:b/>
      <w:sz w:val="18"/>
      <w:lang w:val="en-GB" w:eastAsia="ja-JP"/>
    </w:rPr>
  </w:style>
  <w:style w:type="character" w:customStyle="1" w:styleId="52">
    <w:name w:val="Caption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Document Map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
    <w:hidden/>
    <w:semiHidden/>
    <w:qFormat/>
    <w:uiPriority w:val="99"/>
    <w:rPr>
      <w:rFonts w:ascii="Times New Roman" w:hAnsi="Times New Roman" w:eastAsia="Batang"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882CD-8CB6-47F4-BD53-82168FD9DA4A}">
  <ds:schemaRefs/>
</ds:datastoreItem>
</file>

<file path=customXml/itemProps3.xml><?xml version="1.0" encoding="utf-8"?>
<ds:datastoreItem xmlns:ds="http://schemas.openxmlformats.org/officeDocument/2006/customXml" ds:itemID="{A5A97D01-828F-4483-9708-0DB9230FAEE0}">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7</Pages>
  <Words>1769</Words>
  <Characters>14329</Characters>
  <Lines>119</Lines>
  <Paragraphs>32</Paragraphs>
  <TotalTime>1</TotalTime>
  <ScaleCrop>false</ScaleCrop>
  <LinksUpToDate>false</LinksUpToDate>
  <CharactersWithSpaces>16066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2022-02-21T12:34:00Z</dcterms:created>
  <dc:creator>Johan Bergman</dc:creator>
  <cp:keywords>CTPClassification=CTP_NT</cp:keywords>
  <cp:lastModifiedBy>Hu Youjun</cp:lastModifiedBy>
  <dcterms:modified xsi:type="dcterms:W3CDTF">2022-02-21T13:05:56Z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