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R1-22xxxxx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#1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scope"/>
      <w:bookmarkEnd w:id="0"/>
      <w:bookmarkStart w:id="1" w:name="foreword"/>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DOCOMO</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350"/>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350"/>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FF0000"/>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FF0000"/>
                <w:lang w:val="en-US" w:eastAsia="zh-CN" w:bidi="ar-SA"/>
              </w:rPr>
            </w:pPr>
            <w:r>
              <w:rPr>
                <w:rFonts w:hint="eastAsia" w:eastAsiaTheme="minorEastAsia"/>
                <w:color w:val="auto"/>
                <w:lang w:val="en-US" w:eastAsia="zh-CN"/>
              </w:rPr>
              <w:t>Y</w:t>
            </w:r>
          </w:p>
        </w:tc>
        <w:tc>
          <w:tcPr>
            <w:tcW w:w="6780" w:type="dxa"/>
            <w:vAlign w:val="top"/>
          </w:tcPr>
          <w:p>
            <w:pPr>
              <w:rPr>
                <w:rFonts w:ascii="Times New Roman" w:hAnsi="Times New Roman" w:cs="Times New Roman" w:eastAsiaTheme="minorEastAsia"/>
                <w:lang w:val="en-GB" w:eastAsia="zh-CN" w:bidi="ar-SA"/>
              </w:rPr>
            </w:pPr>
          </w:p>
        </w:tc>
      </w:tr>
    </w:tbl>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lang w:eastAsia="ko-KR"/>
              </w:rPr>
            </w:pPr>
          </w:p>
        </w:tc>
        <w:tc>
          <w:tcPr>
            <w:tcW w:w="6780" w:type="dxa"/>
          </w:tcPr>
          <w:p>
            <w:pPr>
              <w:rPr>
                <w:b/>
                <w:bCs/>
                <w:u w:val="single"/>
                <w:lang w:val="en-US" w:eastAsia="zh-CN"/>
              </w:rPr>
            </w:pPr>
            <w:r>
              <w:rPr>
                <w:rFonts w:hint="eastAsia"/>
                <w:b/>
                <w:bCs/>
                <w:u w:val="single"/>
                <w:lang w:val="en-US" w:eastAsia="zh-CN"/>
              </w:rPr>
              <w:t>Prioritizing SSB or msg3/PUCCH for msg4</w:t>
            </w:r>
          </w:p>
          <w:p>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pPr>
              <w:rPr>
                <w:b/>
                <w:bCs/>
                <w:lang w:val="en-US" w:eastAsia="zh-CN"/>
              </w:rPr>
            </w:pPr>
            <w:r>
              <w:rPr>
                <w:rFonts w:hint="eastAsia"/>
                <w:b/>
                <w:bCs/>
                <w:lang w:val="en-US" w:eastAsia="zh-CN"/>
              </w:rPr>
              <w:t>From the UE side, p</w:t>
            </w:r>
            <w:r>
              <w:rPr>
                <w:b/>
                <w:bCs/>
                <w:lang w:val="en-US" w:eastAsia="zh-CN"/>
              </w:rPr>
              <w:t>rioritizing SSB would cause larger access delay for the UE</w:t>
            </w:r>
          </w:p>
          <w:p>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pPr>
              <w:rPr>
                <w:b/>
                <w:bCs/>
                <w:lang w:val="en-US" w:eastAsia="zh-CN"/>
              </w:rPr>
            </w:pPr>
            <w:r>
              <w:rPr>
                <w:rFonts w:hint="eastAsia"/>
                <w:b/>
                <w:bCs/>
                <w:lang w:val="en-US" w:eastAsia="zh-CN"/>
              </w:rPr>
              <w:t>Other aspects:</w:t>
            </w:r>
          </w:p>
          <w:p>
            <w:pPr>
              <w:numPr>
                <w:ilvl w:val="0"/>
                <w:numId w:val="12"/>
              </w:numPr>
              <w:rPr>
                <w:b/>
                <w:bCs/>
                <w:lang w:val="en-US" w:eastAsia="zh-CN"/>
              </w:rPr>
            </w:pPr>
            <w:r>
              <w:rPr>
                <w:rFonts w:hint="eastAsia"/>
                <w:b/>
                <w:bCs/>
                <w:lang w:val="en-US" w:eastAsia="zh-CN"/>
              </w:rPr>
              <w:t>Spec impacts:</w:t>
            </w:r>
          </w:p>
          <w:p>
            <w:pPr>
              <w:rPr>
                <w:lang w:val="en-US" w:eastAsia="zh-CN"/>
              </w:rPr>
            </w:pPr>
            <w:r>
              <w:rPr>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rPr>
                      <w:highlight w:val="green"/>
                      <w:lang w:val="en-US" w:eastAsia="zh-CN"/>
                    </w:rPr>
                  </w:pPr>
                  <w:r>
                    <w:rPr>
                      <w:highlight w:val="green"/>
                      <w:lang w:val="en-US" w:eastAsia="zh-CN"/>
                    </w:rPr>
                    <w:t>Agreement</w:t>
                  </w:r>
                </w:p>
                <w:p>
                  <w:pPr>
                    <w:rPr>
                      <w:lang w:val="en-US" w:eastAsia="zh-CN"/>
                    </w:rPr>
                  </w:pPr>
                  <w:r>
                    <w:rPr>
                      <w:lang w:val="en-US" w:eastAsia="zh-CN"/>
                    </w:rPr>
                    <w:t>All slots are considered as available slots for Msg3 repetition for both FD-FDD UEs and HD-FDD RedCap UEs.</w:t>
                  </w:r>
                </w:p>
              </w:tc>
            </w:tr>
          </w:tbl>
          <w:p>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pPr>
              <w:numPr>
                <w:ilvl w:val="0"/>
                <w:numId w:val="12"/>
              </w:numPr>
              <w:rPr>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96" w:type="dxa"/>
                </w:tcPr>
                <w:p>
                  <w:pPr>
                    <w:pStyle w:val="47"/>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shd w:val="clear" w:color="auto" w:fill="FFFFFF"/>
              <w:spacing w:beforeAutospacing="0" w:after="0" w:afterAutospacing="0" w:line="240" w:lineRule="atLeast"/>
              <w:rPr>
                <w:rFonts w:hint="eastAsia" w:ascii="sans-serif" w:hAnsi="sans-serif" w:eastAsia="宋体" w:cs="sans-serif"/>
                <w:color w:val="000000"/>
                <w:sz w:val="12"/>
                <w:szCs w:val="12"/>
                <w:lang w:val="en-US" w:eastAsia="zh-CN"/>
              </w:rPr>
            </w:pPr>
          </w:p>
          <w:p>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2"/>
              </w:numPr>
              <w:rPr>
                <w:b/>
                <w:bCs/>
                <w:lang w:val="en-US" w:eastAsia="zh-CN"/>
              </w:rPr>
            </w:pPr>
            <w:r>
              <w:rPr>
                <w:rFonts w:hint="eastAsia"/>
                <w:b/>
                <w:bCs/>
                <w:lang w:val="en-US" w:eastAsia="zh-CN"/>
              </w:rPr>
              <w:t>Msg2/msg4 VS SSB need to be handled if SSB is prioritized:</w:t>
            </w:r>
          </w:p>
          <w:p>
            <w:pPr>
              <w:rPr>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pPr>
              <w:rPr>
                <w:lang w:val="en-US" w:eastAsia="zh-CN"/>
              </w:rPr>
            </w:pPr>
          </w:p>
          <w:p>
            <w:pPr>
              <w:rPr>
                <w:lang w:val="en-US" w:eastAsia="zh-CN"/>
              </w:rPr>
            </w:pPr>
            <w:r>
              <w:rPr>
                <w:rFonts w:hint="eastAsia"/>
                <w:lang w:val="en-US" w:eastAsia="zh-CN"/>
              </w:rPr>
              <w:t xml:space="preserve">Based on this agreement, I will generally think the RACH procedure is prioritized over SSB, which ensures the UE access. </w:t>
            </w:r>
          </w:p>
          <w:p>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rPr>
                <w:lang w:val="en-US" w:eastAsia="zh-CN"/>
              </w:rPr>
            </w:pPr>
          </w:p>
          <w:p>
            <w:pPr>
              <w:rPr>
                <w:b/>
                <w:bCs/>
                <w:u w:val="single"/>
                <w:lang w:val="en-US" w:eastAsia="zh-CN"/>
              </w:rPr>
            </w:pPr>
            <w:r>
              <w:rPr>
                <w:rFonts w:hint="eastAsia"/>
                <w:b/>
                <w:bCs/>
                <w:u w:val="single"/>
                <w:lang w:val="en-US" w:eastAsia="zh-CN"/>
              </w:rPr>
              <w:t>UE implementation</w:t>
            </w:r>
          </w:p>
          <w:p>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Support</w:t>
            </w:r>
          </w:p>
        </w:tc>
        <w:tc>
          <w:tcPr>
            <w:tcW w:w="6780" w:type="dxa"/>
          </w:tcPr>
          <w:p>
            <w:pPr>
              <w:tabs>
                <w:tab w:val="left" w:pos="551"/>
              </w:tabs>
              <w:rPr>
                <w:rFonts w:eastAsiaTheme="minorEastAsia"/>
                <w:lang w:eastAsia="zh-CN"/>
              </w:rPr>
            </w:pPr>
            <w:r>
              <w:rPr>
                <w:rFonts w:eastAsiaTheme="minorEastAsia"/>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tabs>
                <w:tab w:val="left" w:pos="551"/>
              </w:tabs>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tabs>
                <w:tab w:val="left" w:pos="551"/>
              </w:tabs>
              <w:rPr>
                <w:rFonts w:eastAsiaTheme="minorEastAsia"/>
                <w:lang w:eastAsia="zh-CN"/>
              </w:rPr>
            </w:pPr>
            <w:r>
              <w:rPr>
                <w:rFonts w:hint="eastAsia" w:eastAsiaTheme="minorEastAsia"/>
                <w:lang w:eastAsia="zh-CN"/>
              </w:rPr>
              <w:t xml:space="preserve">Although FL proposal seems to be a simpler choice and may be acceptable, we want to make it clear that: </w:t>
            </w:r>
          </w:p>
          <w:p>
            <w:pPr>
              <w:tabs>
                <w:tab w:val="left" w:pos="551"/>
              </w:tabs>
              <w:rPr>
                <w:rFonts w:eastAsiaTheme="minorEastAsia"/>
                <w:lang w:eastAsia="zh-CN"/>
              </w:rPr>
            </w:pPr>
            <w:r>
              <w:rPr>
                <w:rFonts w:hint="eastAsia" w:eastAsiaTheme="minorEastAsia"/>
                <w:lang w:eastAsia="zh-CN"/>
              </w:rPr>
              <w:t xml:space="preserve">(1)  It is a little strange that a HD-FDD RedCap UE is able to perform the whole random access procedure in a </w:t>
            </w:r>
            <w:r>
              <w:rPr>
                <w:rFonts w:eastAsiaTheme="minorEastAsia"/>
                <w:lang w:eastAsia="zh-CN"/>
              </w:rPr>
              <w:t>separate</w:t>
            </w:r>
            <w:r>
              <w:rPr>
                <w:rFonts w:hint="eastAsia" w:eastAsiaTheme="minorEastAsia"/>
                <w:lang w:eastAsia="zh-CN"/>
              </w:rPr>
              <w:t xml:space="preserve"> initial DL BWP without any SSB (agreed in AI 8.6.1.1), but we still prioritize SSB than Msg3 when it appears</w:t>
            </w:r>
            <w:r>
              <w:rPr>
                <w:rFonts w:eastAsiaTheme="minorEastAsia"/>
                <w:lang w:eastAsia="zh-CN"/>
              </w:rPr>
              <w:t>…</w:t>
            </w:r>
          </w:p>
          <w:p>
            <w:pPr>
              <w:tabs>
                <w:tab w:val="left" w:pos="551"/>
              </w:tabs>
              <w:rPr>
                <w:rFonts w:eastAsiaTheme="minorEastAsia"/>
                <w:lang w:eastAsia="zh-CN"/>
              </w:rPr>
            </w:pPr>
            <w:r>
              <w:rPr>
                <w:rFonts w:hint="eastAsia" w:eastAsiaTheme="minorEastAsia"/>
                <w:lang w:eastAsia="zh-CN"/>
              </w:rPr>
              <w:t xml:space="preserve">(2) If SSB is prioritized, and considering the following CE </w:t>
            </w:r>
            <w:r>
              <w:rPr>
                <w:rFonts w:eastAsiaTheme="minorEastAsia"/>
                <w:lang w:eastAsia="zh-CN"/>
              </w:rPr>
              <w:t>agreement</w:t>
            </w:r>
            <w:r>
              <w:rPr>
                <w:rFonts w:hint="eastAsia" w:eastAsiaTheme="minorEastAsia"/>
                <w:lang w:eastAsia="zh-CN"/>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highlight w:val="green"/>
                      <w:lang w:val="en-US" w:eastAsia="zh-CN"/>
                    </w:rPr>
                  </w:pPr>
                  <w:r>
                    <w:rPr>
                      <w:highlight w:val="green"/>
                      <w:lang w:val="en-US" w:eastAsia="zh-CN"/>
                    </w:rPr>
                    <w:t>Agreement</w:t>
                  </w:r>
                </w:p>
                <w:p>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pPr>
              <w:tabs>
                <w:tab w:val="left" w:pos="551"/>
              </w:tabs>
              <w:rPr>
                <w:rFonts w:eastAsiaTheme="minorEastAsia"/>
                <w:lang w:eastAsia="zh-CN"/>
              </w:rPr>
            </w:pPr>
            <w:r>
              <w:rPr>
                <w:rFonts w:eastAsiaTheme="minorEastAsia"/>
                <w:lang w:eastAsia="zh-CN"/>
              </w:rPr>
              <w:t>additional</w:t>
            </w:r>
            <w:r>
              <w:rPr>
                <w:rFonts w:hint="eastAsia" w:eastAsiaTheme="minorEastAsia"/>
                <w:lang w:eastAsia="zh-CN"/>
              </w:rPr>
              <w:t xml:space="preserve"> work is needed to further clarify that for HD-FDD and Msg3 case, SSB will lead to PUSCH dropping in </w:t>
            </w:r>
            <w:r>
              <w:rPr>
                <w:rFonts w:hint="eastAsia" w:eastAsiaTheme="minorEastAsia"/>
                <w:i/>
                <w:u w:val="single"/>
                <w:lang w:eastAsia="zh-CN"/>
              </w:rPr>
              <w:t>Step 2</w:t>
            </w:r>
            <w:r>
              <w:rPr>
                <w:rFonts w:hint="eastAsia" w:eastAsiaTheme="minorEastAsia"/>
                <w:lang w:eastAsia="zh-CN"/>
              </w:rPr>
              <w:t xml:space="preserve"> of Rel-17 available slot counting mechanism (CE topic), rather than </w:t>
            </w:r>
            <w:r>
              <w:rPr>
                <w:rFonts w:eastAsiaTheme="minorEastAsia"/>
                <w:lang w:eastAsia="zh-CN"/>
              </w:rPr>
              <w:t>available</w:t>
            </w:r>
            <w:r>
              <w:rPr>
                <w:rFonts w:hint="eastAsia" w:eastAsiaTheme="minorEastAsia"/>
                <w:lang w:eastAsia="zh-CN"/>
              </w:rPr>
              <w:t xml:space="preserve"> slot determination in original </w:t>
            </w:r>
            <w:r>
              <w:rPr>
                <w:rFonts w:hint="eastAsia" w:eastAsiaTheme="minorEastAsia"/>
                <w:i/>
                <w:u w:val="single"/>
                <w:lang w:eastAsia="zh-CN"/>
              </w:rPr>
              <w:t>Step 1</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tabs>
                <w:tab w:val="left" w:pos="551"/>
              </w:tabs>
              <w:rPr>
                <w:rFonts w:eastAsia="Yu Mincho"/>
                <w:sz w:val="21"/>
                <w:szCs w:val="21"/>
                <w:lang w:eastAsia="ja-JP"/>
              </w:rPr>
            </w:pPr>
            <w:r>
              <w:rPr>
                <w:rFonts w:hint="eastAsia" w:eastAsia="Yu Mincho"/>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tabs>
                <w:tab w:val="left" w:pos="551"/>
              </w:tabs>
              <w:rPr>
                <w:rFonts w:eastAsia="Yu Mincho"/>
                <w:sz w:val="21"/>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tabs>
                <w:tab w:val="left" w:pos="551"/>
              </w:tabs>
              <w:rPr>
                <w:rFonts w:eastAsia="Yu Mincho"/>
                <w:sz w:val="21"/>
                <w:szCs w:val="21"/>
                <w:lang w:eastAsia="ja-JP"/>
              </w:rPr>
            </w:pPr>
          </w:p>
        </w:tc>
      </w:tr>
    </w:tbl>
    <w:p>
      <w:pPr>
        <w:spacing w:after="200"/>
        <w:jc w:val="left"/>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In last meeting we should </w:t>
            </w:r>
            <w:r>
              <w:rPr>
                <w:rFonts w:eastAsiaTheme="minorEastAsia"/>
                <w:lang w:eastAsia="zh-CN"/>
              </w:rPr>
              <w:t>aware</w:t>
            </w:r>
            <w:r>
              <w:rPr>
                <w:rFonts w:hint="eastAsia" w:eastAsiaTheme="minorEastAsia"/>
                <w:lang w:eastAsia="zh-CN"/>
              </w:rPr>
              <w:t xml:space="preserve"> that gNB can easily avoid such cases, if at least one of the channel is </w:t>
            </w:r>
            <w:r>
              <w:rPr>
                <w:rFonts w:eastAsiaTheme="minorEastAsia"/>
                <w:lang w:eastAsia="zh-CN"/>
              </w:rPr>
              <w:t>‘</w:t>
            </w:r>
            <w:r>
              <w:rPr>
                <w:rFonts w:hint="eastAsia" w:eastAsiaTheme="minorEastAsia"/>
                <w:lang w:eastAsia="zh-CN"/>
              </w:rPr>
              <w:t>UE dedicated configured</w:t>
            </w:r>
            <w:r>
              <w:rPr>
                <w:rFonts w:eastAsiaTheme="minorEastAsia"/>
                <w:lang w:eastAsia="zh-CN"/>
              </w:rPr>
              <w:t>’</w:t>
            </w:r>
            <w:r>
              <w:rPr>
                <w:rFonts w:hint="eastAsia" w:eastAsiaTheme="minorEastAsia"/>
                <w:lang w:eastAsia="zh-CN"/>
              </w:rPr>
              <w:t xml:space="preserve"> or </w:t>
            </w:r>
            <w:r>
              <w:rPr>
                <w:rFonts w:eastAsiaTheme="minorEastAsia"/>
                <w:lang w:eastAsia="zh-CN"/>
              </w:rPr>
              <w:t>‘</w:t>
            </w:r>
            <w:r>
              <w:rPr>
                <w:rFonts w:hint="eastAsia" w:eastAsiaTheme="minorEastAsia"/>
                <w:lang w:eastAsia="zh-CN"/>
              </w:rPr>
              <w:t>dynamically scheduled</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6780" w:type="dxa"/>
            <w:vAlign w:val="top"/>
          </w:tcPr>
          <w:p>
            <w:pPr>
              <w:rPr>
                <w:rFonts w:hint="default" w:ascii="Times New Roman" w:hAnsi="Times New Roman" w:cs="Times New Roman" w:eastAsiaTheme="minorEastAsia"/>
                <w:color w:val="auto"/>
                <w:lang w:val="en-US" w:eastAsia="zh-CN" w:bidi="ar-SA"/>
              </w:rPr>
            </w:pPr>
            <w:r>
              <w:rPr>
                <w:rFonts w:hint="eastAsia" w:eastAsiaTheme="minorEastAsia"/>
                <w:color w:val="auto"/>
                <w:lang w:val="en-US" w:eastAsia="zh-CN"/>
              </w:rPr>
              <w:t xml:space="preserve">Similar view with CATT. Additionally,a clarification is needed, that is, if </w:t>
            </w:r>
            <w:r>
              <w:rPr>
                <w:rFonts w:hint="default" w:eastAsiaTheme="minorEastAsia"/>
                <w:color w:val="auto"/>
                <w:lang w:val="en-US" w:eastAsia="zh-CN"/>
              </w:rPr>
              <w:t>‘</w:t>
            </w:r>
            <w:r>
              <w:rPr>
                <w:rFonts w:hint="eastAsia" w:eastAsiaTheme="minorEastAsia"/>
                <w:color w:val="auto"/>
                <w:lang w:val="en-US" w:eastAsia="zh-CN"/>
              </w:rPr>
              <w:t>partial cancellation</w:t>
            </w:r>
            <w:r>
              <w:rPr>
                <w:rFonts w:hint="default" w:eastAsiaTheme="minorEastAsia"/>
                <w:color w:val="auto"/>
                <w:lang w:val="en-US" w:eastAsia="zh-CN"/>
              </w:rPr>
              <w:t>’</w:t>
            </w:r>
            <w:r>
              <w:rPr>
                <w:rFonts w:hint="eastAsia" w:eastAsiaTheme="minorEastAsia"/>
                <w:color w:val="auto"/>
                <w:lang w:val="en-US" w:eastAsia="zh-CN"/>
              </w:rPr>
              <w:t xml:space="preserve"> is supported,  does it also use the same solution to ensure sufficient gap?</w:t>
            </w: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4"/>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TP since PRACH is not included in Case 1 overlapping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14:textFill>
                  <w14:solidFill>
                    <w14:schemeClr w14:val="accent1"/>
                  </w14:solidFill>
                </w14:textFill>
              </w:rPr>
              <w:t>correction</w:t>
            </w:r>
            <w:r>
              <w:rPr>
                <w:rFonts w:eastAsiaTheme="minorEastAsia"/>
                <w:lang w:eastAsia="zh-CN"/>
              </w:rPr>
              <w:t xml:space="preserve"> is also needed to remove the PRACH part. </w:t>
            </w:r>
          </w:p>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4472C4" w:themeColor="accent1"/>
                <w:lang w:eastAsia="zh-CN"/>
                <w14:textFill>
                  <w14:solidFill>
                    <w14:schemeClr w14:val="accent1"/>
                  </w14:solidFill>
                </w14:textFill>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w:t>
            </w:r>
            <w:r>
              <w:rPr>
                <w:rFonts w:hint="eastAsia" w:eastAsia="等线"/>
                <w:strike/>
                <w:color w:val="4472C4" w:themeColor="accent1"/>
                <w:lang w:eastAsia="zh-CN"/>
                <w14:textFill>
                  <w14:solidFill>
                    <w14:schemeClr w14:val="accent1"/>
                  </w14:solidFill>
                </w14:textFill>
              </w:rPr>
              <w:t xml:space="preserve">or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where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oMath>
            <w:r>
              <w:rPr>
                <w:rFonts w:eastAsia="等线"/>
                <w:strike/>
                <w:color w:val="4472C4" w:themeColor="accent1"/>
                <w:lang w:eastAsia="zh-CN"/>
                <w14:textFill>
                  <w14:solidFill>
                    <w14:schemeClr w14:val="accent1"/>
                  </w14:solidFill>
                </w14:textFill>
              </w:rPr>
              <w:t xml:space="preserve"> corresponds to the SCS configuration of the PRACH if it is 15 kHz or larger; otherwise </w:t>
            </w:r>
            <m:oMath>
              <m:sSub>
                <m:sSubPr>
                  <m:ctrlPr>
                    <w:rPr>
                      <w:rFonts w:ascii="Cambria Math" w:hAnsi="Cambria Math" w:eastAsia="等线"/>
                      <w:strike/>
                      <w:color w:val="4472C4" w:themeColor="accent1"/>
                      <w:lang w:eastAsia="zh-CN"/>
                      <w14:textFill>
                        <w14:solidFill>
                          <w14:schemeClr w14:val="accent1"/>
                        </w14:solidFill>
                      </w14:textFill>
                    </w:rPr>
                  </m:ctrlPr>
                </m:sSubPr>
                <m:e>
                  <m:r>
                    <m:rPr/>
                    <w:rPr>
                      <w:rFonts w:ascii="Cambria Math" w:hAnsi="Cambria Math" w:eastAsia="等线"/>
                      <w:strike/>
                      <w:color w:val="4472C4" w:themeColor="accent1"/>
                      <w:lang w:eastAsia="zh-CN"/>
                      <w14:textFill>
                        <w14:solidFill>
                          <w14:schemeClr w14:val="accent1"/>
                        </w14:solidFill>
                      </w14:textFill>
                    </w:rPr>
                    <m:t>μ</m:t>
                  </m:r>
                  <m:ctrlPr>
                    <w:rPr>
                      <w:rFonts w:ascii="Cambria Math" w:hAnsi="Cambria Math" w:eastAsia="等线"/>
                      <w:strike/>
                      <w:color w:val="4472C4" w:themeColor="accent1"/>
                      <w:lang w:eastAsia="zh-CN"/>
                      <w14:textFill>
                        <w14:solidFill>
                          <w14:schemeClr w14:val="accent1"/>
                        </w14:solidFill>
                      </w14:textFill>
                    </w:rPr>
                  </m:ctrlPr>
                </m:e>
                <m:sub>
                  <m:r>
                    <m:rPr/>
                    <w:rPr>
                      <w:rFonts w:ascii="Cambria Math" w:hAnsi="Cambria Math" w:eastAsia="等线"/>
                      <w:strike/>
                      <w:color w:val="4472C4" w:themeColor="accent1"/>
                      <w:lang w:eastAsia="zh-CN"/>
                      <w14:textFill>
                        <w14:solidFill>
                          <w14:schemeClr w14:val="accent1"/>
                        </w14:solidFill>
                      </w14:textFill>
                    </w:rPr>
                    <m:t>r</m:t>
                  </m:r>
                  <m:ctrlPr>
                    <w:rPr>
                      <w:rFonts w:ascii="Cambria Math" w:hAnsi="Cambria Math" w:eastAsia="等线"/>
                      <w:strike/>
                      <w:color w:val="4472C4" w:themeColor="accent1"/>
                      <w:lang w:eastAsia="zh-CN"/>
                      <w14:textFill>
                        <w14:solidFill>
                          <w14:schemeClr w14:val="accent1"/>
                        </w14:solidFill>
                      </w14:textFill>
                    </w:rPr>
                  </m:ctrlPr>
                </m:sub>
              </m:sSub>
              <m:r>
                <m:rPr>
                  <m:sty m:val="p"/>
                </m:rPr>
                <w:rPr>
                  <w:rFonts w:ascii="Cambria Math" w:hAnsi="Cambria Math" w:eastAsia="等线"/>
                  <w:strike/>
                  <w:color w:val="4472C4" w:themeColor="accent1"/>
                  <w:lang w:eastAsia="zh-CN"/>
                  <w14:textFill>
                    <w14:solidFill>
                      <w14:schemeClr w14:val="accent1"/>
                    </w14:solidFill>
                  </w14:textFill>
                </w:rPr>
                <m:t>=0</m:t>
              </m:r>
            </m:oMath>
            <w:r>
              <w:rPr>
                <w:rFonts w:eastAsia="等线"/>
                <w:color w:val="4472C4" w:themeColor="accent1"/>
                <w:lang w:eastAsia="zh-CN"/>
                <w14:textFill>
                  <w14:solidFill>
                    <w14:schemeClr w14:val="accent1"/>
                  </w14:solidFill>
                </w14:textFill>
              </w:rPr>
              <w:t>.</w:t>
            </w:r>
          </w:p>
          <w:p>
            <w:pP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Also fine with vivo</w:t>
            </w:r>
            <w:r>
              <w:rPr>
                <w:rFonts w:eastAsiaTheme="minorEastAsia"/>
                <w:lang w:eastAsia="zh-CN"/>
              </w:rPr>
              <w:t>’</w:t>
            </w:r>
            <w:r>
              <w:rPr>
                <w:rFonts w:hint="eastAsia" w:eastAsiaTheme="minorEastAsia"/>
                <w:lang w:eastAsia="zh-CN"/>
              </w:rPr>
              <w:t>s additional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A</w:t>
            </w:r>
            <w:r>
              <w:rPr>
                <w:rFonts w:hint="eastAsia" w:eastAsiaTheme="minorEastAsia"/>
                <w:lang w:eastAsia="zh-CN"/>
              </w:rPr>
              <w:t>dditional update</w:t>
            </w:r>
            <w:r>
              <w:rPr>
                <w:rFonts w:eastAsiaTheme="minorEastAsia"/>
                <w:lang w:eastAsia="zh-CN"/>
              </w:rPr>
              <w:t xml:space="preserve"> from vivo is reasonable</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A</w:t>
            </w:r>
            <w:r>
              <w:rPr>
                <w:rFonts w:eastAsia="Yu Mincho"/>
                <w:lang w:eastAsia="ja-JP"/>
              </w:rPr>
              <w:t>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A</w:t>
            </w:r>
            <w:r>
              <w:rPr>
                <w:rFonts w:eastAsia="Yu Mincho"/>
                <w:lang w:eastAsia="ja-JP"/>
              </w:rPr>
              <w:t>lso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hint="eastAsia" w:eastAsiaTheme="minorEastAsia"/>
                <w:lang w:eastAsia="zh-CN"/>
              </w:rPr>
            </w:pPr>
            <w:r>
              <w:rPr>
                <w:rFonts w:hint="eastAsia" w:eastAsiaTheme="minorEastAsia"/>
                <w:lang w:eastAsia="zh-CN"/>
              </w:rPr>
              <w:t>A</w:t>
            </w:r>
            <w:r>
              <w:rPr>
                <w:rFonts w:eastAsiaTheme="minorEastAsia"/>
                <w:lang w:eastAsia="zh-CN"/>
              </w:rPr>
              <w:t>lso 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6780"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We are fine with vivo</w:t>
            </w:r>
            <w:r>
              <w:rPr>
                <w:rFonts w:hint="default" w:eastAsiaTheme="minorEastAsia"/>
                <w:color w:val="auto"/>
                <w:lang w:val="en-US" w:eastAsia="zh-CN"/>
              </w:rPr>
              <w:t>’</w:t>
            </w:r>
            <w:r>
              <w:rPr>
                <w:rFonts w:hint="eastAsia" w:eastAsiaTheme="minorEastAsia"/>
                <w:color w:val="auto"/>
                <w:lang w:val="en-US" w:eastAsia="zh-CN"/>
              </w:rPr>
              <w:t xml:space="preserve"> updated TP.</w:t>
            </w:r>
          </w:p>
        </w:tc>
      </w:tr>
    </w:tbl>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m:rPr/>
                    <w:rPr>
                      <w:rFonts w:ascii="Cambria Math" w:hAnsi="Cambria Math"/>
                      <w:color w:val="FF0000"/>
                      <w:lang w:val="en-US"/>
                    </w:rPr>
                    <m:t>T</m:t>
                  </m:r>
                  <m:ctrlPr>
                    <w:rPr>
                      <w:rFonts w:ascii="Cambria Math" w:hAnsi="Cambria Math"/>
                      <w:i/>
                      <w:color w:val="FF0000"/>
                      <w:lang w:val="en-US"/>
                    </w:rPr>
                  </m:ctrlPr>
                </m:e>
                <m:sub>
                  <m:r>
                    <m:rP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prefer not to support partial cancellation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We have slight preference not to support partialCancellation to simplify collision handling due to the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By default a RedCap UE can optionally support optional features from normal UE. C</w:t>
            </w:r>
            <w:r>
              <w:rPr>
                <w:rFonts w:eastAsiaTheme="minorEastAsia"/>
                <w:lang w:eastAsia="zh-CN"/>
              </w:rPr>
              <w:t>o</w:t>
            </w:r>
            <w:r>
              <w:rPr>
                <w:rFonts w:hint="eastAsia" w:eastAsiaTheme="minorEastAsia"/>
                <w:lang w:eastAsia="zh-CN"/>
              </w:rPr>
              <w:t xml:space="preserve">nsidering that </w:t>
            </w:r>
            <w:r>
              <w:rPr>
                <w:rFonts w:eastAsiaTheme="minorEastAsia"/>
                <w:lang w:eastAsia="zh-CN"/>
              </w:rPr>
              <w:t>partialCancellation</w:t>
            </w:r>
            <w:r>
              <w:rPr>
                <w:rFonts w:hint="eastAsia" w:eastAsiaTheme="minorEastAsia"/>
                <w:lang w:eastAsia="zh-CN"/>
              </w:rPr>
              <w:t xml:space="preserve"> is already supported in TDD for normal UE, it should be fine to apply in HD-FDD case for RedCap UE.</w:t>
            </w:r>
          </w:p>
          <w:p>
            <w:pPr>
              <w:rPr>
                <w:rFonts w:eastAsiaTheme="minorEastAsia"/>
                <w:lang w:eastAsia="zh-CN"/>
              </w:rPr>
            </w:pPr>
            <w:r>
              <w:rPr>
                <w:rFonts w:hint="eastAsia" w:eastAsiaTheme="minorEastAsia"/>
                <w:lang w:eastAsia="zh-CN"/>
              </w:rPr>
              <w:t xml:space="preserve">If this is not agreeable, instead, we may draw a conclusion that HD-FDD RedCap UE does not support </w:t>
            </w:r>
            <w:r>
              <w:rPr>
                <w:rFonts w:eastAsiaTheme="minorEastAsia"/>
                <w:lang w:eastAsia="zh-CN"/>
              </w:rPr>
              <w:t>partialCancellation</w:t>
            </w:r>
            <w:r>
              <w:rPr>
                <w:rFonts w:hint="eastAsia" w:eastAsiaTheme="minorEastAsia"/>
                <w:lang w:eastAsia="zh-CN"/>
              </w:rPr>
              <w:t xml:space="preserve">, and inform this conclusion to AI 8.16.8.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pPr>
              <w:rPr>
                <w:rFonts w:eastAsia="Yu Mincho"/>
                <w:lang w:eastAsia="ja-JP"/>
              </w:rPr>
            </w:pPr>
            <w:r>
              <w:rPr>
                <w:rFonts w:hint="eastAsia" w:eastAsia="Yu Mincho"/>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ja-JP"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auto"/>
                <w:lang w:val="en-US" w:eastAsia="ja-JP" w:bidi="ar-SA"/>
              </w:rPr>
            </w:pPr>
          </w:p>
        </w:tc>
        <w:tc>
          <w:tcPr>
            <w:tcW w:w="6780" w:type="dxa"/>
            <w:vAlign w:val="top"/>
          </w:tcPr>
          <w:p>
            <w:pPr>
              <w:rPr>
                <w:rFonts w:hint="eastAsia" w:eastAsiaTheme="minorEastAsia"/>
                <w:color w:val="auto"/>
                <w:lang w:val="en-US" w:eastAsia="zh-CN"/>
              </w:rPr>
            </w:pPr>
            <w:r>
              <w:rPr>
                <w:rFonts w:hint="eastAsia" w:eastAsiaTheme="minorEastAsia"/>
                <w:color w:val="auto"/>
                <w:lang w:val="en-US" w:eastAsia="zh-CN"/>
              </w:rPr>
              <w:t xml:space="preserve">If </w:t>
            </w:r>
            <w:r>
              <w:rPr>
                <w:rFonts w:hint="default" w:eastAsiaTheme="minorEastAsia"/>
                <w:color w:val="auto"/>
                <w:lang w:val="en-US" w:eastAsia="zh-CN"/>
              </w:rPr>
              <w:t>‘</w:t>
            </w:r>
            <w:r>
              <w:rPr>
                <w:rFonts w:eastAsiaTheme="minorEastAsia"/>
                <w:color w:val="auto"/>
                <w:lang w:eastAsia="zh-CN"/>
              </w:rPr>
              <w:t>partialCancellation</w:t>
            </w:r>
            <w:r>
              <w:rPr>
                <w:rFonts w:hint="default" w:eastAsiaTheme="minorEastAsia"/>
                <w:color w:val="auto"/>
                <w:lang w:val="en-US" w:eastAsia="zh-CN"/>
              </w:rPr>
              <w:t>’</w:t>
            </w:r>
            <w:r>
              <w:rPr>
                <w:rFonts w:hint="eastAsia" w:eastAsiaTheme="minorEastAsia"/>
                <w:color w:val="auto"/>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hint="eastAsia" w:eastAsiaTheme="minorEastAsia"/>
                <w:color w:val="auto"/>
                <w:lang w:eastAsia="zh-CN"/>
              </w:rPr>
              <w:t xml:space="preserve"> </w:t>
            </w:r>
            <w:r>
              <w:rPr>
                <w:rFonts w:hint="eastAsia" w:eastAsiaTheme="minorEastAsia"/>
                <w:color w:val="auto"/>
                <w:lang w:val="en-US" w:eastAsia="zh-CN"/>
              </w:rPr>
              <w:t xml:space="preserve">So, there are some benefits for supporting </w:t>
            </w:r>
            <w:r>
              <w:rPr>
                <w:rFonts w:eastAsiaTheme="minorEastAsia"/>
                <w:color w:val="auto"/>
                <w:lang w:eastAsia="zh-CN"/>
              </w:rPr>
              <w:t>partialCancellation</w:t>
            </w:r>
            <w:r>
              <w:rPr>
                <w:rFonts w:hint="eastAsia" w:eastAsiaTheme="minorEastAsia"/>
                <w:color w:val="auto"/>
                <w:lang w:val="en-US" w:eastAsia="zh-CN"/>
              </w:rPr>
              <w:t>. Before we discuss the TP, we may need to consider the following two options:</w:t>
            </w:r>
          </w:p>
          <w:p>
            <w:pPr>
              <w:rPr>
                <w:rFonts w:hint="default" w:eastAsiaTheme="minorEastAsia"/>
                <w:color w:val="auto"/>
                <w:lang w:val="en-US" w:eastAsia="zh-CN"/>
              </w:rPr>
            </w:pPr>
            <w:r>
              <w:rPr>
                <w:rFonts w:hint="eastAsia" w:eastAsiaTheme="minorEastAsia"/>
                <w:color w:val="auto"/>
                <w:lang w:val="en-US" w:eastAsia="zh-CN"/>
              </w:rPr>
              <w:t xml:space="preserve">Option1: RedCap UE does not support </w:t>
            </w:r>
            <w:r>
              <w:rPr>
                <w:rFonts w:eastAsiaTheme="minorEastAsia"/>
                <w:color w:val="auto"/>
                <w:lang w:eastAsia="zh-CN"/>
              </w:rPr>
              <w:t>partialCancellation</w:t>
            </w:r>
          </w:p>
          <w:p>
            <w:pPr>
              <w:rPr>
                <w:rFonts w:hint="eastAsia" w:ascii="Times New Roman" w:hAnsi="Times New Roman" w:cs="Times New Roman" w:eastAsiaTheme="minorEastAsia"/>
                <w:color w:val="auto"/>
                <w:lang w:val="en-US" w:eastAsia="ja-JP" w:bidi="ar-SA"/>
              </w:rPr>
            </w:pPr>
            <w:r>
              <w:rPr>
                <w:rFonts w:hint="eastAsia" w:eastAsiaTheme="minorEastAsia"/>
                <w:color w:val="auto"/>
                <w:lang w:val="en-US" w:eastAsia="zh-CN"/>
              </w:rPr>
              <w:t xml:space="preserve">Option 2: Only HD-FDD RedCap UE does not support </w:t>
            </w:r>
            <w:r>
              <w:rPr>
                <w:rFonts w:eastAsiaTheme="minorEastAsia"/>
                <w:color w:val="auto"/>
                <w:lang w:eastAsia="zh-CN"/>
              </w:rPr>
              <w:t>partialCancellation</w:t>
            </w:r>
          </w:p>
        </w:tc>
      </w:tr>
    </w:tbl>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5" w:name="_Toc92093905"/>
          </w:p>
          <w:p>
            <w:pPr>
              <w:pStyle w:val="3"/>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r>
            <w:r>
              <w:t>PUCCH repetition procedure</w:t>
            </w:r>
            <w:bookmarkEnd w:id="6"/>
            <w:bookmarkEnd w:id="7"/>
            <w:bookmarkEnd w:id="8"/>
            <w:bookmarkEnd w:id="9"/>
            <w:bookmarkEnd w:id="10"/>
            <w:bookmarkEnd w:id="11"/>
            <w:bookmarkEnd w:id="12"/>
            <w:bookmarkEnd w:id="13"/>
            <w:bookmarkEnd w:id="14"/>
            <w:bookmarkEnd w:id="15"/>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5"/>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m:rP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Yu Mincho"/>
                <w:lang w:eastAsia="ja-JP"/>
              </w:rPr>
            </w:pPr>
            <w:r>
              <w:rPr>
                <w:rFonts w:hint="eastAsia" w:eastAsia="Yu Mincho"/>
                <w:lang w:eastAsia="ja-JP"/>
              </w:rPr>
              <w:t>O</w:t>
            </w:r>
            <w:r>
              <w:rPr>
                <w:rFonts w:eastAsia="Yu Mincho"/>
                <w:lang w:eastAsia="ja-JP"/>
              </w:rPr>
              <w:t>ur understanding is that PUCCH repetition is supported for RRC connected 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p>
        </w:tc>
        <w:tc>
          <w:tcPr>
            <w:tcW w:w="6780" w:type="dxa"/>
          </w:tcPr>
          <w:p>
            <w:pPr>
              <w:rPr>
                <w:rFonts w:eastAsia="Yu Mincho"/>
                <w:lang w:eastAsia="ja-JP"/>
              </w:rPr>
            </w:pPr>
            <w:r>
              <w:rPr>
                <w:rFonts w:eastAsia="Yu Mincho"/>
                <w:lang w:eastAsia="ja-JP"/>
              </w:rPr>
              <w:t>We would like to first clarify the meaning of ‘overlap with a symbol with SSB’.</w:t>
            </w:r>
          </w:p>
          <w:p>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ja-JP"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ja-JP" w:bidi="ar-SA"/>
              </w:rPr>
            </w:pPr>
            <w:r>
              <w:rPr>
                <w:rFonts w:hint="eastAsia" w:cs="Times New Roman" w:eastAsiaTheme="minorEastAsia"/>
                <w:color w:val="auto"/>
                <w:lang w:val="en-US" w:eastAsia="zh-CN" w:bidi="ar-SA"/>
              </w:rPr>
              <w:t>N</w:t>
            </w:r>
          </w:p>
        </w:tc>
        <w:tc>
          <w:tcPr>
            <w:tcW w:w="6780" w:type="dxa"/>
            <w:vAlign w:val="top"/>
          </w:tcPr>
          <w:p>
            <w:pPr>
              <w:rPr>
                <w:rFonts w:hint="eastAsia" w:eastAsiaTheme="minorEastAsia"/>
                <w:lang w:val="en-US" w:eastAsia="zh-CN"/>
              </w:rPr>
            </w:pPr>
            <w:r>
              <w:rPr>
                <w:rFonts w:hint="eastAsia" w:eastAsiaTheme="minorEastAsia"/>
                <w:lang w:val="en-US" w:eastAsia="zh-CN"/>
              </w:rPr>
              <w:t xml:space="preserve">From our understanding, </w:t>
            </w:r>
            <w:r>
              <w:rPr>
                <w:rFonts w:ascii="Times" w:hAnsi="Times" w:cs="Times"/>
                <w:b/>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hint="eastAsia" w:ascii="Times" w:hAnsi="Times" w:cs="Times"/>
                <w:b/>
                <w:szCs w:val="24"/>
                <w:lang w:val="en-US" w:eastAsia="zh-CN"/>
              </w:rPr>
              <w:t xml:space="preserve"> </w:t>
            </w:r>
            <w:r>
              <w:rPr>
                <w:rFonts w:eastAsiaTheme="minorEastAsia"/>
                <w:lang w:eastAsia="zh-CN"/>
              </w:rPr>
              <w:t>is</w:t>
            </w:r>
            <w:r>
              <w:rPr>
                <w:rFonts w:hint="eastAsia" w:eastAsiaTheme="minorEastAsia"/>
                <w:lang w:val="en-US" w:eastAsia="zh-CN"/>
              </w:rPr>
              <w:t xml:space="preserve"> only</w:t>
            </w:r>
            <w:r>
              <w:rPr>
                <w:rFonts w:eastAsiaTheme="minorEastAsia"/>
                <w:lang w:eastAsia="zh-CN"/>
              </w:rPr>
              <w:t xml:space="preserve"> for RRC connected mode</w:t>
            </w:r>
            <w:r>
              <w:rPr>
                <w:rFonts w:hint="eastAsia" w:eastAsiaTheme="minorEastAsia"/>
                <w:lang w:val="en-US" w:eastAsia="zh-CN"/>
              </w:rPr>
              <w:t>. When the PUCCH is overlapped with SSB, according to the agreement, SSB is prioritized.</w:t>
            </w:r>
          </w:p>
          <w:p>
            <w:pPr>
              <w:rPr>
                <w:rFonts w:hint="eastAsia" w:eastAsiaTheme="minorEastAsia"/>
                <w:lang w:val="en-US" w:eastAsia="zh-CN"/>
              </w:rPr>
            </w:pPr>
            <w:r>
              <w:rPr>
                <w:rFonts w:hint="eastAsia" w:eastAsiaTheme="minor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pPr>
              <w:rPr>
                <w:rFonts w:hint="default" w:ascii="Times New Roman" w:hAnsi="Times New Roman" w:cs="Times New Roman" w:eastAsiaTheme="minorEastAsia"/>
                <w:color w:val="auto"/>
                <w:lang w:val="en-US" w:eastAsia="ja-JP" w:bidi="ar-SA"/>
              </w:rPr>
            </w:pPr>
            <w:r>
              <w:rPr>
                <w:rFonts w:hint="eastAsia" w:eastAsiaTheme="minorEastAsia"/>
                <w:lang w:val="en-US" w:eastAsia="zh-CN"/>
              </w:rPr>
              <w:t>Additionally, i</w:t>
            </w:r>
            <w:r>
              <w:rPr>
                <w:rFonts w:hint="eastAsia" w:eastAsiaTheme="minorEastAsia"/>
                <w:color w:val="auto"/>
                <w:lang w:val="en-US" w:eastAsia="zh-CN"/>
              </w:rPr>
              <w:t xml:space="preserve">f the optional </w:t>
            </w:r>
            <w:r>
              <w:rPr>
                <w:rFonts w:eastAsiaTheme="minorEastAsia"/>
                <w:color w:val="auto"/>
                <w:lang w:eastAsia="zh-CN"/>
              </w:rPr>
              <w:t>partialCancellation</w:t>
            </w:r>
            <w:r>
              <w:rPr>
                <w:rFonts w:hint="eastAsia" w:eastAsiaTheme="minorEastAsia"/>
                <w:color w:val="auto"/>
                <w:lang w:val="en-US" w:eastAsia="zh-CN"/>
              </w:rPr>
              <w:t xml:space="preserve"> is not supported or enabled,</w:t>
            </w:r>
            <w:r>
              <w:rPr>
                <w:rFonts w:hint="eastAsia" w:eastAsiaTheme="minorEastAsia"/>
                <w:lang w:val="en-US" w:eastAsia="zh-CN"/>
              </w:rPr>
              <w:t xml:space="preserve"> if the PUCCH is dropped due to the collision handling rule, the whole PUCCH transmission is canceled and no any postponement is needed.</w:t>
            </w:r>
          </w:p>
        </w:tc>
      </w:tr>
    </w:tbl>
    <w:p>
      <w:pPr>
        <w:rPr>
          <w:lang w:val="sv-SE"/>
        </w:rPr>
      </w:pPr>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hAnsi="Arial" w:eastAsia="MS PGothic"/>
                <w:color w:val="000000"/>
                <w:lang w:val="en-US"/>
              </w:rPr>
              <w:t>5.1.2.1</w:t>
            </w:r>
            <w:r>
              <w:rPr>
                <w:rFonts w:ascii="Arial" w:hAnsi="Arial" w:eastAsia="MS PGothic"/>
                <w:color w:val="000000"/>
                <w:lang w:val="en-US"/>
              </w:rPr>
              <w:tab/>
            </w:r>
            <w:r>
              <w:rPr>
                <w:rFonts w:ascii="Arial" w:hAnsi="Arial" w:eastAsia="MS PGothic"/>
                <w:color w:val="000000"/>
                <w:lang w:val="en-US"/>
              </w:rPr>
              <w:t>Resource allocation in time domain</w:t>
            </w:r>
            <w:bookmarkEnd w:id="16"/>
            <w:bookmarkEnd w:id="17"/>
            <w:bookmarkEnd w:id="18"/>
            <w:bookmarkEnd w:id="19"/>
            <w:bookmarkEnd w:id="20"/>
            <w:bookmarkEnd w:id="21"/>
            <w:bookmarkEnd w:id="22"/>
            <w:bookmarkEnd w:id="23"/>
            <w:bookmarkEnd w:id="24"/>
          </w:p>
          <w:p>
            <w:pPr>
              <w:keepNext/>
              <w:keepLines/>
              <w:spacing w:before="120"/>
              <w:jc w:val="center"/>
              <w:outlineLvl w:val="3"/>
              <w:rPr>
                <w:rFonts w:eastAsia="MS PGothic"/>
                <w:color w:val="FF0000"/>
                <w:lang w:val="en-US"/>
              </w:rPr>
            </w:pPr>
            <w:r>
              <w:rPr>
                <w:rFonts w:eastAsia="MS PGothic"/>
                <w:color w:val="FF0000"/>
                <w:lang w:val="en-US"/>
              </w:rPr>
              <w:t>&lt; unchanged text omitted&gt;</w:t>
            </w:r>
          </w:p>
          <w:p>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keepNext/>
              <w:keepLines/>
              <w:spacing w:before="120"/>
              <w:jc w:val="left"/>
              <w:outlineLvl w:val="3"/>
              <w:rPr>
                <w:rFonts w:ascii="Arial" w:hAnsi="Arial" w:eastAsia="MS PGothic"/>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hAnsi="Arial" w:eastAsia="MS PGothic"/>
                <w:color w:val="000000"/>
                <w:lang w:val="en-US"/>
              </w:rPr>
              <w:t>6.1.2.1</w:t>
            </w:r>
            <w:r>
              <w:rPr>
                <w:rFonts w:ascii="Arial" w:hAnsi="Arial" w:eastAsia="MS PGothic"/>
                <w:color w:val="000000"/>
                <w:lang w:val="en-US"/>
              </w:rPr>
              <w:tab/>
            </w:r>
            <w:r>
              <w:rPr>
                <w:rFonts w:ascii="Arial" w:hAnsi="Arial" w:eastAsia="MS PGothic"/>
                <w:color w:val="000000"/>
                <w:lang w:val="en-US"/>
              </w:rPr>
              <w:t>Resource allocation in time domain</w:t>
            </w:r>
            <w:bookmarkEnd w:id="26"/>
            <w:bookmarkEnd w:id="27"/>
            <w:bookmarkEnd w:id="28"/>
            <w:bookmarkEnd w:id="29"/>
            <w:bookmarkEnd w:id="30"/>
            <w:bookmarkEnd w:id="31"/>
            <w:bookmarkEnd w:id="32"/>
            <w:bookmarkEnd w:id="33"/>
            <w:bookmarkEnd w:id="34"/>
          </w:p>
          <w:p>
            <w:pPr>
              <w:keepNext/>
              <w:keepLines/>
              <w:spacing w:before="120"/>
              <w:jc w:val="center"/>
              <w:outlineLvl w:val="3"/>
              <w:rPr>
                <w:rFonts w:eastAsia="MS PGothic"/>
                <w:color w:val="FF0000"/>
                <w:lang w:val="en-US"/>
              </w:rPr>
            </w:pPr>
            <w:r>
              <w:rPr>
                <w:rFonts w:eastAsia="MS PGothic"/>
                <w:color w:val="FF0000"/>
                <w:lang w:val="en-US"/>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en-US"/>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en-US"/>
              </w:rPr>
              <w:t>&lt; unchanged text omitted&gt;</w:t>
            </w:r>
          </w:p>
          <w:p>
            <w:pPr>
              <w:keepNext/>
              <w:keepLines/>
              <w:spacing w:before="120"/>
              <w:ind w:left="1701" w:hanging="1701"/>
              <w:jc w:val="left"/>
              <w:outlineLvl w:val="4"/>
              <w:rPr>
                <w:rFonts w:ascii="Arial" w:hAnsi="Arial" w:eastAsia="宋体"/>
                <w:sz w:val="22"/>
                <w:lang w:val="en-US" w:eastAsia="zh-CN"/>
              </w:rPr>
            </w:pPr>
            <w:bookmarkStart w:id="35" w:name="_Toc91695490"/>
            <w:r>
              <w:rPr>
                <w:rFonts w:ascii="Arial" w:hAnsi="Arial" w:eastAsia="宋体"/>
                <w:sz w:val="22"/>
                <w:lang w:val="en-US" w:eastAsia="zh-CN"/>
              </w:rPr>
              <w:t>6.1.2.3.1</w:t>
            </w:r>
            <w:r>
              <w:rPr>
                <w:rFonts w:ascii="Arial" w:hAnsi="Arial" w:eastAsia="宋体"/>
                <w:sz w:val="22"/>
                <w:lang w:val="en-US" w:eastAsia="zh-CN"/>
              </w:rPr>
              <w:tab/>
            </w:r>
            <w:r>
              <w:rPr>
                <w:rFonts w:ascii="Arial" w:hAnsi="Arial" w:eastAsia="宋体"/>
                <w:sz w:val="22"/>
                <w:lang w:val="en-US" w:eastAsia="zh-CN"/>
              </w:rPr>
              <w:t>Transport Block repetition for uplink transmissions of PUSCH repetition Type A with a configured grant</w:t>
            </w:r>
            <w:bookmarkEnd w:id="35"/>
          </w:p>
          <w:p>
            <w:pPr>
              <w:jc w:val="center"/>
              <w:rPr>
                <w:rFonts w:eastAsia="宋体"/>
                <w:lang w:val="en-US"/>
              </w:rPr>
            </w:pPr>
            <w:r>
              <w:rPr>
                <w:rFonts w:eastAsia="MS PGothic"/>
                <w:color w:val="FF0000"/>
                <w:lang w:val="en-US"/>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FF0000"/>
                <w:lang w:val="en-US" w:eastAsia="ja-JP"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FF0000"/>
                <w:lang w:val="en-US" w:eastAsia="ja-JP" w:bidi="ar-SA"/>
              </w:rPr>
            </w:pPr>
            <w:r>
              <w:rPr>
                <w:rFonts w:hint="eastAsia" w:eastAsiaTheme="minorEastAsia"/>
                <w:color w:val="auto"/>
                <w:lang w:val="en-US" w:eastAsia="zh-CN"/>
              </w:rPr>
              <w:t>Y</w:t>
            </w:r>
          </w:p>
        </w:tc>
        <w:tc>
          <w:tcPr>
            <w:tcW w:w="6780" w:type="dxa"/>
          </w:tcPr>
          <w:p>
            <w:pPr>
              <w:rPr>
                <w:rFonts w:eastAsiaTheme="minorEastAsia"/>
                <w:lang w:eastAsia="zh-CN"/>
              </w:rPr>
            </w:pPr>
          </w:p>
        </w:tc>
      </w:tr>
    </w:tbl>
    <w:p>
      <w:pPr>
        <w:rPr>
          <w:rFonts w:eastAsiaTheme="minorEastAsia"/>
          <w:lang w:val="sv-SE" w:eastAsia="zh-CN"/>
        </w:rPr>
      </w:pPr>
    </w:p>
    <w:p>
      <w:pPr>
        <w:rPr>
          <w:rFonts w:eastAsiaTheme="minorEastAsia"/>
          <w:lang w:val="sv-SE" w:eastAsia="zh-CN"/>
        </w:rPr>
      </w:pPr>
    </w:p>
    <w:p/>
    <w:p>
      <w:pPr>
        <w:pStyle w:val="3"/>
        <w:ind w:left="1134" w:hanging="1134"/>
      </w:pPr>
      <w:r>
        <w:t>Issue #8: Collision with switching gap</w:t>
      </w:r>
    </w:p>
    <w:p>
      <w:bookmarkStart w:id="36"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m:rP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m:rPr/>
                <w:rPr>
                  <w:rFonts w:ascii="Cambria Math" w:hAnsi="Cambria Math" w:cs="Cambria Math"/>
                  <w:highlight w:val="yellow"/>
                </w:rPr>
                <m:t>⋅</m:t>
              </m:r>
              <m:sSub>
                <m:sSubPr>
                  <m:ctrlPr>
                    <w:rPr>
                      <w:rFonts w:ascii="Cambria Math" w:hAnsi="Cambria Math"/>
                      <w:highlight w:val="yellow"/>
                    </w:rPr>
                  </m:ctrlPr>
                </m:sSubPr>
                <m:e>
                  <m:r>
                    <m:rP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maybe rephrasing to positive wording could help?</w:t>
            </w:r>
          </w:p>
          <w:p>
            <w:pPr>
              <w:spacing w:after="0"/>
            </w:pPr>
            <w:r>
              <w:t xml:space="preserve">UE does transmit </w:t>
            </w:r>
          </w:p>
          <w:p>
            <w:pPr>
              <w:pStyle w:val="245"/>
              <w:spacing w:after="0"/>
              <w:rPr>
                <w:lang w:val="en-US"/>
              </w:rPr>
            </w:pPr>
            <w:r>
              <w:rPr>
                <w:highlight w:val="red"/>
              </w:rPr>
              <w:t>-</w:t>
            </w:r>
            <w:r>
              <w:rPr>
                <w:highlight w:val="red"/>
              </w:rPr>
              <w:tab/>
            </w:r>
            <w:r>
              <w:rPr>
                <w:highlight w:val="red"/>
              </w:rPr>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lang w:val="en-US"/>
              </w:rPr>
              <w:t>- …</w:t>
            </w:r>
          </w:p>
          <w:p>
            <w:pPr>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p>
        </w:tc>
        <w:tc>
          <w:tcPr>
            <w:tcW w:w="6780" w:type="dxa"/>
          </w:tcPr>
          <w:p>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pPr>
              <w:rPr>
                <w:rFonts w:eastAsiaTheme="minorEastAsia"/>
                <w:lang w:eastAsia="zh-CN"/>
              </w:rPr>
            </w:pPr>
            <w:r>
              <w:object>
                <v:shape id="_x0000_i1025" o:spt="75" type="#_x0000_t75" style="height:133.5pt;width:272.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pPr>
              <w:rPr>
                <w:rFonts w:eastAsiaTheme="minorEastAsia"/>
                <w:lang w:eastAsia="zh-CN"/>
              </w:rPr>
            </w:pPr>
            <w:r>
              <w:object>
                <v:shape id="_x0000_i1026" o:spt="75" type="#_x0000_t75" style="height:108pt;width:221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(1) Regarding the interpretation of text, we have the same understanding with vivo.</w:t>
            </w:r>
          </w:p>
          <w:p>
            <w:pPr>
              <w:rPr>
                <w:rFonts w:eastAsiaTheme="minorEastAsia"/>
                <w:lang w:eastAsia="zh-CN"/>
              </w:rPr>
            </w:pPr>
            <w:r>
              <w:rPr>
                <w:rFonts w:hint="eastAsia" w:eastAsiaTheme="minorEastAsia"/>
                <w:lang w:eastAsia="zh-CN"/>
              </w:rPr>
              <w:t>(2) Regarding the gap time, we have the following agreement in RAN1#106bis-e, and agree to reuse the existing switching times: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pPr>
                    <w:numPr>
                      <w:ilvl w:val="1"/>
                      <w:numId w:val="20"/>
                    </w:numPr>
                    <w:shd w:val="clear" w:color="auto" w:fill="FFFFFF"/>
                    <w:spacing w:after="0" w:line="231" w:lineRule="atLeast"/>
                    <w:jc w:val="left"/>
                    <w:rPr>
                      <w:rFonts w:ascii="Calibri" w:hAnsi="Calibri" w:eastAsia="Microsoft YaHei UI" w:cs="Calibri"/>
                      <w:color w:val="FF0000"/>
                      <w:sz w:val="22"/>
                      <w:szCs w:val="22"/>
                      <w:lang w:val="en-US" w:eastAsia="zh-CN"/>
                    </w:rPr>
                  </w:pPr>
                  <w:r>
                    <w:rPr>
                      <w:rFonts w:eastAsia="Microsoft YaHei UI"/>
                      <w:strike/>
                      <w:color w:val="FF0000"/>
                      <w:lang w:val="en-US" w:eastAsia="zh-CN"/>
                    </w:rPr>
                    <w:t>FFS: the switching positions</w:t>
                  </w:r>
                </w:p>
              </w:tc>
            </w:tr>
          </w:tbl>
          <w:p>
            <w:pPr>
              <w:rPr>
                <w:rFonts w:eastAsiaTheme="minorEastAsia"/>
                <w:lang w:eastAsia="zh-CN"/>
              </w:rPr>
            </w:pPr>
            <w:r>
              <w:rPr>
                <w:rFonts w:hint="eastAsia" w:eastAsiaTheme="minor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hint="eastAsia" w:eastAsiaTheme="minorEastAsia"/>
                <w:lang w:eastAsia="zh-CN"/>
              </w:rPr>
              <w:t>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eastAsia="zh-CN"/>
              </w:rPr>
            </w:pPr>
          </w:p>
        </w:tc>
        <w:tc>
          <w:tcPr>
            <w:tcW w:w="6780" w:type="dxa"/>
          </w:tcPr>
          <w:p>
            <w:pPr>
              <w:rPr>
                <w:rFonts w:eastAsia="Yu Mincho"/>
                <w:lang w:eastAsia="ja-JP"/>
              </w:rPr>
            </w:pPr>
            <w:r>
              <w:rPr>
                <w:rFonts w:hint="eastAsia" w:eastAsia="Yu Mincho"/>
                <w:lang w:eastAsia="ja-JP"/>
              </w:rPr>
              <w:t>W</w:t>
            </w:r>
            <w:r>
              <w:rPr>
                <w:rFonts w:eastAsia="Yu Mincho"/>
                <w:lang w:eastAsia="ja-JP"/>
              </w:rPr>
              <w:t>e have the same understanding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N</w:t>
            </w:r>
          </w:p>
        </w:tc>
        <w:tc>
          <w:tcPr>
            <w:tcW w:w="6780" w:type="dxa"/>
          </w:tcPr>
          <w:p>
            <w:pPr>
              <w:rPr>
                <w:rFonts w:eastAsia="Yu Mincho"/>
                <w:lang w:eastAsia="ja-JP"/>
              </w:rPr>
            </w:pPr>
            <w:r>
              <w:rPr>
                <w:rFonts w:hint="eastAsia" w:eastAsia="Yu Mincho"/>
                <w:lang w:eastAsia="ja-JP"/>
              </w:rPr>
              <w:t>W</w:t>
            </w:r>
            <w:r>
              <w:rPr>
                <w:rFonts w:eastAsia="Yu Mincho"/>
                <w:lang w:eastAsia="ja-JP"/>
              </w:rPr>
              <w:t>e 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Yu Mincho"/>
                <w:lang w:eastAsia="ja-JP"/>
              </w:rPr>
            </w:pPr>
          </w:p>
        </w:tc>
        <w:tc>
          <w:tcPr>
            <w:tcW w:w="6780" w:type="dxa"/>
          </w:tcPr>
          <w:p>
            <w:pPr>
              <w:rPr>
                <w:rFonts w:hint="eastAsia" w:eastAsiaTheme="minorEastAsia"/>
                <w:lang w:eastAsia="zh-CN"/>
              </w:rPr>
            </w:pPr>
            <w:r>
              <w:rPr>
                <w:rFonts w:hint="eastAsia" w:eastAsiaTheme="minorEastAsia"/>
                <w:lang w:eastAsia="zh-CN"/>
              </w:rPr>
              <w:t>W</w:t>
            </w:r>
            <w:r>
              <w:rPr>
                <w:rFonts w:eastAsiaTheme="minorEastAsia"/>
                <w:lang w:eastAsia="zh-CN"/>
              </w:rPr>
              <w:t>e have the same understanding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auto"/>
                <w:lang w:val="en-US" w:eastAsia="ja-JP" w:bidi="ar-SA"/>
              </w:rPr>
            </w:pPr>
            <w:r>
              <w:rPr>
                <w:rFonts w:hint="eastAsia" w:eastAsiaTheme="minorEastAsia"/>
                <w:color w:val="auto"/>
                <w:lang w:val="en-US" w:eastAsia="zh-CN"/>
              </w:rPr>
              <w:t>N</w:t>
            </w:r>
          </w:p>
        </w:tc>
        <w:tc>
          <w:tcPr>
            <w:tcW w:w="6780"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 xml:space="preserve">Similar view with vivo. </w:t>
            </w:r>
          </w:p>
        </w:tc>
      </w:tr>
    </w:tbl>
    <w:p>
      <w:pPr>
        <w:rPr>
          <w:rFonts w:eastAsiaTheme="minorEastAsia"/>
          <w:lang w:val="sv-SE" w:eastAsia="zh-CN"/>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Nordic </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FF0000"/>
                <w:lang w:val="en-US" w:eastAsia="zh-CN" w:bidi="ar-SA"/>
              </w:rPr>
            </w:pPr>
            <w:r>
              <w:rPr>
                <w:rFonts w:hint="eastAsia" w:eastAsiaTheme="minorEastAsia"/>
                <w:color w:val="auto"/>
                <w:lang w:val="en-US" w:eastAsia="zh-CN"/>
              </w:rPr>
              <w:t>ZTE, Sanechips</w:t>
            </w:r>
          </w:p>
        </w:tc>
        <w:tc>
          <w:tcPr>
            <w:tcW w:w="1372" w:type="dxa"/>
            <w:vAlign w:val="top"/>
          </w:tcPr>
          <w:p>
            <w:pPr>
              <w:rPr>
                <w:rFonts w:hint="eastAsia" w:ascii="Times New Roman" w:hAnsi="Times New Roman" w:cs="Times New Roman" w:eastAsiaTheme="minorEastAsia"/>
                <w:color w:val="FF0000"/>
                <w:lang w:val="en-US" w:eastAsia="zh-CN" w:bidi="ar-SA"/>
              </w:rPr>
            </w:pPr>
            <w:r>
              <w:rPr>
                <w:rFonts w:hint="eastAsia" w:eastAsiaTheme="minorEastAsia"/>
                <w:color w:val="auto"/>
                <w:lang w:val="en-US" w:eastAsia="zh-CN"/>
              </w:rPr>
              <w:t>Y</w:t>
            </w:r>
          </w:p>
        </w:tc>
        <w:tc>
          <w:tcPr>
            <w:tcW w:w="6780" w:type="dxa"/>
            <w:vAlign w:val="top"/>
          </w:tcPr>
          <w:p>
            <w:pPr>
              <w:rPr>
                <w:rFonts w:ascii="Times New Roman" w:hAnsi="Times New Roman" w:cs="Times New Roman" w:eastAsiaTheme="minorEastAsia"/>
                <w:lang w:val="en-GB" w:eastAsia="zh-CN" w:bidi="ar-SA"/>
              </w:rPr>
            </w:pPr>
          </w:p>
        </w:tc>
      </w:tr>
    </w:tbl>
    <w:p>
      <w:pPr>
        <w:rPr>
          <w:lang w:val="sv-SE"/>
        </w:rPr>
      </w:pPr>
    </w:p>
    <w:bookmarkEnd w:id="36"/>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372" w:type="dxa"/>
          </w:tcPr>
          <w:p>
            <w:pPr>
              <w:tabs>
                <w:tab w:val="left" w:pos="551"/>
              </w:tabs>
              <w:rPr>
                <w:rFonts w:eastAsia="Yu Mincho"/>
                <w:lang w:eastAsia="ja-JP"/>
              </w:rPr>
            </w:pPr>
            <w:r>
              <w:rPr>
                <w:rFonts w:hint="eastAsia" w:eastAsia="Yu Mincho"/>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hint="eastAsia"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N</w:t>
            </w:r>
          </w:p>
        </w:tc>
        <w:tc>
          <w:tcPr>
            <w:tcW w:w="6780" w:type="dxa"/>
            <w:vAlign w:val="top"/>
          </w:tcPr>
          <w:p>
            <w:pPr>
              <w:rPr>
                <w:rFonts w:hint="default" w:ascii="Times New Roman" w:hAnsi="Times New Roman" w:eastAsia="宋体" w:cs="Times New Roman"/>
                <w:color w:val="auto"/>
                <w:lang w:val="en-US" w:eastAsia="zh-CN" w:bidi="ar-SA"/>
              </w:rPr>
            </w:pPr>
            <w:r>
              <w:rPr>
                <w:rFonts w:hint="eastAsia" w:eastAsiaTheme="minorEastAsia"/>
                <w:color w:val="auto"/>
                <w:lang w:val="en-US" w:eastAsia="zh-CN"/>
              </w:rPr>
              <w:t xml:space="preserve">From our understanding, separate </w:t>
            </w:r>
            <w:r>
              <w:rPr>
                <w:rFonts w:ascii="Times New Roman" w:hAnsi="Times New Roman" w:eastAsia="Batang" w:cs="Times New Roman"/>
                <w:color w:val="auto"/>
                <w:sz w:val="20"/>
                <w:szCs w:val="20"/>
                <w:lang w:val="en-GB" w:eastAsia="en-US"/>
              </w:rPr>
              <w:t>search space set configuration</w:t>
            </w:r>
            <w:r>
              <w:rPr>
                <w:rFonts w:hint="eastAsia" w:eastAsia="宋体" w:cs="Times New Roman"/>
                <w:color w:val="auto"/>
                <w:sz w:val="20"/>
                <w:szCs w:val="20"/>
                <w:lang w:val="en-US" w:eastAsia="zh-CN"/>
              </w:rPr>
              <w:t>, e.g., RAR or paging, can also be used for offloading, avoid UE power consumption due to unnecessary paging detection and SIB receiving. More details can be found in the tdoc R1-2201892. It also can be further discussed in AI 8.6.1.1.</w:t>
            </w:r>
            <w:bookmarkStart w:id="38" w:name="_GoBack"/>
            <w:bookmarkEnd w:id="38"/>
          </w:p>
        </w:tc>
      </w:tr>
    </w:tbl>
    <w:p>
      <w:pPr>
        <w:rPr>
          <w:lang w:eastAsia="zh-CN"/>
        </w:rPr>
      </w:pPr>
    </w:p>
    <w:p>
      <w:pPr>
        <w:pStyle w:val="2"/>
        <w:numPr>
          <w:ilvl w:val="0"/>
          <w:numId w:val="0"/>
        </w:numPr>
        <w:ind w:left="432" w:hanging="432"/>
      </w:pPr>
      <w:bookmarkStart w:id="37" w:name="_Hlk41391803"/>
      <w:r>
        <w:t>References</w:t>
      </w:r>
    </w:p>
    <w:bookmarkEnd w:id="37"/>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EA47307"/>
    <w:multiLevelType w:val="multilevel"/>
    <w:tmpl w:val="5EA473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19D5AC7"/>
    <w:multiLevelType w:val="multilevel"/>
    <w:tmpl w:val="719D5A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157AB"/>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17EE0"/>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1977"/>
    <w:rsid w:val="003A25D2"/>
    <w:rsid w:val="003B023E"/>
    <w:rsid w:val="003B0E4E"/>
    <w:rsid w:val="003C0558"/>
    <w:rsid w:val="003C16F5"/>
    <w:rsid w:val="003C379E"/>
    <w:rsid w:val="003F3381"/>
    <w:rsid w:val="00402728"/>
    <w:rsid w:val="00412693"/>
    <w:rsid w:val="00421CDC"/>
    <w:rsid w:val="004252A9"/>
    <w:rsid w:val="00441100"/>
    <w:rsid w:val="004504A6"/>
    <w:rsid w:val="00452860"/>
    <w:rsid w:val="00453E57"/>
    <w:rsid w:val="004573AD"/>
    <w:rsid w:val="0046628C"/>
    <w:rsid w:val="0049058A"/>
    <w:rsid w:val="004B35C2"/>
    <w:rsid w:val="004B3DA0"/>
    <w:rsid w:val="004B50C9"/>
    <w:rsid w:val="004B71A0"/>
    <w:rsid w:val="004E08A2"/>
    <w:rsid w:val="004E2B64"/>
    <w:rsid w:val="004E74D1"/>
    <w:rsid w:val="004F079E"/>
    <w:rsid w:val="004F5029"/>
    <w:rsid w:val="00500A59"/>
    <w:rsid w:val="00506C01"/>
    <w:rsid w:val="005079B2"/>
    <w:rsid w:val="0051598F"/>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07FCA"/>
    <w:rsid w:val="0073144B"/>
    <w:rsid w:val="00735026"/>
    <w:rsid w:val="00735E94"/>
    <w:rsid w:val="0075604A"/>
    <w:rsid w:val="0075723E"/>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D7E5F"/>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15E38"/>
    <w:rsid w:val="00B30374"/>
    <w:rsid w:val="00B41381"/>
    <w:rsid w:val="00B85D59"/>
    <w:rsid w:val="00BB6541"/>
    <w:rsid w:val="00BC27F1"/>
    <w:rsid w:val="00C01516"/>
    <w:rsid w:val="00C12041"/>
    <w:rsid w:val="00C22809"/>
    <w:rsid w:val="00C24899"/>
    <w:rsid w:val="00C40525"/>
    <w:rsid w:val="00C54090"/>
    <w:rsid w:val="00C6146F"/>
    <w:rsid w:val="00C64896"/>
    <w:rsid w:val="00C65DF9"/>
    <w:rsid w:val="00C667FD"/>
    <w:rsid w:val="00C772C5"/>
    <w:rsid w:val="00C908D0"/>
    <w:rsid w:val="00C9453E"/>
    <w:rsid w:val="00CA2C2B"/>
    <w:rsid w:val="00CA65EB"/>
    <w:rsid w:val="00CB3302"/>
    <w:rsid w:val="00CC32EF"/>
    <w:rsid w:val="00CD234B"/>
    <w:rsid w:val="00CD2794"/>
    <w:rsid w:val="00CE0C53"/>
    <w:rsid w:val="00CE4EBD"/>
    <w:rsid w:val="00CE5CC2"/>
    <w:rsid w:val="00CF5CD3"/>
    <w:rsid w:val="00D06492"/>
    <w:rsid w:val="00D066C7"/>
    <w:rsid w:val="00D06B38"/>
    <w:rsid w:val="00D27003"/>
    <w:rsid w:val="00D34142"/>
    <w:rsid w:val="00D4066B"/>
    <w:rsid w:val="00D52C3D"/>
    <w:rsid w:val="00D81F93"/>
    <w:rsid w:val="00D866C8"/>
    <w:rsid w:val="00D917D7"/>
    <w:rsid w:val="00D96543"/>
    <w:rsid w:val="00DA1279"/>
    <w:rsid w:val="00DA17CA"/>
    <w:rsid w:val="00DA3BA8"/>
    <w:rsid w:val="00DA5CF6"/>
    <w:rsid w:val="00DA6808"/>
    <w:rsid w:val="00DB2079"/>
    <w:rsid w:val="00DC159D"/>
    <w:rsid w:val="00DD0315"/>
    <w:rsid w:val="00DD29F2"/>
    <w:rsid w:val="00E02E24"/>
    <w:rsid w:val="00E044A2"/>
    <w:rsid w:val="00E06E8D"/>
    <w:rsid w:val="00E17371"/>
    <w:rsid w:val="00E2535E"/>
    <w:rsid w:val="00E5177B"/>
    <w:rsid w:val="00E51790"/>
    <w:rsid w:val="00E53612"/>
    <w:rsid w:val="00E85BAF"/>
    <w:rsid w:val="00EA0C67"/>
    <w:rsid w:val="00EA571C"/>
    <w:rsid w:val="00EB72EE"/>
    <w:rsid w:val="00ED18D0"/>
    <w:rsid w:val="00ED663C"/>
    <w:rsid w:val="00EE4C55"/>
    <w:rsid w:val="00EF33FC"/>
    <w:rsid w:val="00F05A7B"/>
    <w:rsid w:val="00F11CE9"/>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0FF597A"/>
    <w:rsid w:val="051D753F"/>
    <w:rsid w:val="12B3231E"/>
    <w:rsid w:val="1B8569E3"/>
    <w:rsid w:val="1C1E0B6D"/>
    <w:rsid w:val="1FF64FC0"/>
    <w:rsid w:val="310B6367"/>
    <w:rsid w:val="4A210C93"/>
    <w:rsid w:val="58BF2920"/>
    <w:rsid w:val="6E990E7A"/>
    <w:rsid w:val="6F626E0E"/>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qFormat/>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页眉 字符"/>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标题 8 字符"/>
    <w:link w:val="9"/>
    <w:qFormat/>
    <w:uiPriority w:val="0"/>
    <w:rPr>
      <w:rFonts w:ascii="Arial" w:hAnsi="Arial"/>
      <w:sz w:val="36"/>
      <w:lang w:val="en-GB" w:eastAsia="en-US"/>
    </w:rPr>
  </w:style>
  <w:style w:type="character" w:customStyle="1" w:styleId="45">
    <w:name w:val="标题 3 字符"/>
    <w:link w:val="4"/>
    <w:qFormat/>
    <w:uiPriority w:val="0"/>
    <w:rPr>
      <w:rFonts w:ascii="Arial" w:hAnsi="Arial"/>
      <w:sz w:val="28"/>
      <w:lang w:val="en-GB" w:eastAsia="en-US"/>
    </w:rPr>
  </w:style>
  <w:style w:type="character" w:customStyle="1" w:styleId="46">
    <w:name w:val="列出段落 字符"/>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批注文字 字符"/>
    <w:link w:val="20"/>
    <w:qFormat/>
    <w:uiPriority w:val="99"/>
    <w:rPr>
      <w:lang w:val="en-GB" w:eastAsia="en-US"/>
    </w:rPr>
  </w:style>
  <w:style w:type="character" w:customStyle="1" w:styleId="49">
    <w:name w:val="批注主题 字符"/>
    <w:link w:val="32"/>
    <w:qFormat/>
    <w:uiPriority w:val="0"/>
    <w:rPr>
      <w:b/>
      <w:bCs/>
      <w:lang w:val="en-GB" w:eastAsia="en-US"/>
    </w:rPr>
  </w:style>
  <w:style w:type="character" w:customStyle="1" w:styleId="50">
    <w:name w:val="正文文本 字符"/>
    <w:link w:val="22"/>
    <w:qFormat/>
    <w:uiPriority w:val="0"/>
    <w:rPr>
      <w:rFonts w:ascii="Arial" w:hAnsi="Arial"/>
      <w:b/>
      <w:sz w:val="18"/>
      <w:lang w:val="en-GB" w:eastAsia="ja-JP"/>
    </w:rPr>
  </w:style>
  <w:style w:type="character" w:customStyle="1" w:styleId="51">
    <w:name w:val="题注 字符"/>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脚注文本 字符"/>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标题 2 字符"/>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文档结构图 字符"/>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纯文本 字符"/>
    <w:basedOn w:val="35"/>
    <w:link w:val="23"/>
    <w:qFormat/>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C6EA25-8DC7-43E8-9081-84A4AD61BBB9}">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C170F06D-7428-4C96-94B5-7E29896BFE6F}">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Pages>16</Pages>
  <Words>5830</Words>
  <Characters>33236</Characters>
  <Lines>276</Lines>
  <Paragraphs>77</Paragraphs>
  <TotalTime>0</TotalTime>
  <ScaleCrop>false</ScaleCrop>
  <LinksUpToDate>false</LinksUpToDate>
  <CharactersWithSpaces>38989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2022-02-22T02:04:00Z</dcterms:created>
  <dc:creator>Johan Bergman</dc:creator>
  <cp:keywords>CTPClassification=CTP_NT</cp:keywords>
  <cp:lastModifiedBy>Hu Youjun</cp:lastModifiedBy>
  <cp:lastPrinted>2021-10-08T06:33:00Z</cp:lastPrinted>
  <dcterms:modified xsi:type="dcterms:W3CDTF">2022-02-22T07:48:22Z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