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5D1FF759" w:rsidR="00593080" w:rsidRDefault="00702E1E">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afe"/>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2EEDF09" w14:textId="2EABCAA8" w:rsidR="005B474D" w:rsidRDefault="005B474D" w:rsidP="005B474D">
      <w:pPr>
        <w:pStyle w:val="afe"/>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游明朝"/>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游明朝"/>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游明朝"/>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游明朝"/>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游明朝"/>
                <w:lang w:val="en-US" w:eastAsia="ja-JP"/>
              </w:rPr>
            </w:pPr>
            <w:r>
              <w:rPr>
                <w:rFonts w:eastAsia="游明朝"/>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游明朝"/>
                <w:lang w:val="en-US" w:eastAsia="ja-JP"/>
              </w:rPr>
            </w:pPr>
            <w:r>
              <w:rPr>
                <w:rFonts w:eastAsia="游明朝"/>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 xml:space="preserve">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6B57897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afe"/>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afe"/>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6B5789D1"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B5789D9" w14:textId="77777777" w:rsidR="00593080" w:rsidRDefault="00702E1E">
            <w:pPr>
              <w:pStyle w:val="afe"/>
              <w:numPr>
                <w:ilvl w:val="0"/>
                <w:numId w:val="15"/>
              </w:numPr>
              <w:rPr>
                <w:b/>
                <w:bCs/>
                <w:sz w:val="20"/>
                <w:szCs w:val="22"/>
                <w:lang w:val="en-US"/>
              </w:rPr>
            </w:pPr>
            <w:r>
              <w:rPr>
                <w:b/>
                <w:bCs/>
                <w:sz w:val="20"/>
                <w:szCs w:val="22"/>
                <w:lang w:val="en-US"/>
              </w:rPr>
              <w:t>Option 3:</w:t>
            </w:r>
          </w:p>
          <w:p w14:paraId="6B5789DA" w14:textId="77777777" w:rsidR="00593080" w:rsidRDefault="00702E1E">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1276" w:type="dxa"/>
          </w:tcPr>
          <w:p w14:paraId="6B5789E6"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游明朝"/>
                <w:lang w:val="en-US" w:eastAsia="ja-JP"/>
              </w:rPr>
            </w:pPr>
            <w:r>
              <w:rPr>
                <w:lang w:val="en-US" w:eastAsia="ko-KR"/>
              </w:rPr>
              <w:t>NEC</w:t>
            </w:r>
          </w:p>
        </w:tc>
        <w:tc>
          <w:tcPr>
            <w:tcW w:w="1175" w:type="dxa"/>
          </w:tcPr>
          <w:p w14:paraId="6B5789EA" w14:textId="77777777" w:rsidR="00593080" w:rsidRDefault="00702E1E">
            <w:pPr>
              <w:tabs>
                <w:tab w:val="left" w:pos="551"/>
              </w:tabs>
              <w:rPr>
                <w:rFonts w:eastAsia="游明朝"/>
                <w:lang w:val="en-US" w:eastAsia="ja-JP"/>
              </w:rPr>
            </w:pPr>
            <w:r>
              <w:rPr>
                <w:lang w:val="en-US" w:eastAsia="ko-KR"/>
              </w:rPr>
              <w:t>Y</w:t>
            </w:r>
          </w:p>
        </w:tc>
        <w:tc>
          <w:tcPr>
            <w:tcW w:w="1276" w:type="dxa"/>
          </w:tcPr>
          <w:p w14:paraId="6B5789EB" w14:textId="77777777" w:rsidR="00593080" w:rsidRDefault="00702E1E">
            <w:pPr>
              <w:rPr>
                <w:rFonts w:eastAsia="游明朝"/>
                <w:lang w:val="en-US" w:eastAsia="ja-JP"/>
              </w:rPr>
            </w:pPr>
            <w:r>
              <w:rPr>
                <w:lang w:val="en-US" w:eastAsia="ko-KR"/>
              </w:rPr>
              <w:t>Option 1</w:t>
            </w:r>
          </w:p>
        </w:tc>
        <w:tc>
          <w:tcPr>
            <w:tcW w:w="5811" w:type="dxa"/>
          </w:tcPr>
          <w:p w14:paraId="6B5789EC" w14:textId="77777777" w:rsidR="00593080" w:rsidRDefault="00702E1E">
            <w:pPr>
              <w:rPr>
                <w:rFonts w:eastAsia="游明朝"/>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175" w:type="dxa"/>
          </w:tcPr>
          <w:p w14:paraId="6B5789EF" w14:textId="77777777" w:rsidR="00593080" w:rsidRDefault="00702E1E">
            <w:pPr>
              <w:tabs>
                <w:tab w:val="left" w:pos="551"/>
              </w:tabs>
              <w:rPr>
                <w:lang w:val="en-US" w:eastAsia="ko-KR"/>
              </w:rPr>
            </w:pPr>
            <w:r>
              <w:rPr>
                <w:rFonts w:eastAsia="游明朝" w:hint="eastAsia"/>
                <w:lang w:val="en-US" w:eastAsia="ja-JP"/>
              </w:rPr>
              <w:t>Y</w:t>
            </w:r>
          </w:p>
        </w:tc>
        <w:tc>
          <w:tcPr>
            <w:tcW w:w="1276" w:type="dxa"/>
          </w:tcPr>
          <w:p w14:paraId="6B5789F0" w14:textId="77777777" w:rsidR="00593080" w:rsidRDefault="00702E1E">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6B5789F1" w14:textId="77777777" w:rsidR="00593080" w:rsidRDefault="00702E1E">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6B5789F4"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1276" w:type="dxa"/>
          </w:tcPr>
          <w:p w14:paraId="6B5789F5" w14:textId="77777777" w:rsidR="00593080" w:rsidRDefault="00702E1E">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6B5789F6" w14:textId="77777777" w:rsidR="00593080" w:rsidRDefault="00702E1E">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whether the separate initial UL BWP and CORESET#0 can span </w:t>
            </w:r>
            <w:r>
              <w:rPr>
                <w:rFonts w:eastAsia="游明朝"/>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游明朝"/>
                <w:lang w:val="en-US" w:eastAsia="ja-JP"/>
              </w:rPr>
            </w:pPr>
            <w:r>
              <w:rPr>
                <w:rFonts w:eastAsia="游明朝"/>
                <w:lang w:val="en-US" w:eastAsia="ja-JP"/>
              </w:rPr>
              <w:lastRenderedPageBreak/>
              <w:t>Lenovo</w:t>
            </w:r>
          </w:p>
        </w:tc>
        <w:tc>
          <w:tcPr>
            <w:tcW w:w="1175" w:type="dxa"/>
          </w:tcPr>
          <w:p w14:paraId="6B5789FA" w14:textId="77777777" w:rsidR="00593080" w:rsidRDefault="00702E1E">
            <w:pPr>
              <w:tabs>
                <w:tab w:val="left" w:pos="551"/>
              </w:tabs>
              <w:rPr>
                <w:rFonts w:eastAsia="游明朝"/>
                <w:lang w:val="en-US" w:eastAsia="ja-JP"/>
              </w:rPr>
            </w:pPr>
            <w:r>
              <w:rPr>
                <w:rFonts w:eastAsia="游明朝"/>
                <w:lang w:val="en-US" w:eastAsia="ja-JP"/>
              </w:rPr>
              <w:t>Y</w:t>
            </w:r>
          </w:p>
        </w:tc>
        <w:tc>
          <w:tcPr>
            <w:tcW w:w="1276" w:type="dxa"/>
          </w:tcPr>
          <w:p w14:paraId="6B5789FB" w14:textId="77777777" w:rsidR="00593080" w:rsidRDefault="00702E1E">
            <w:pPr>
              <w:rPr>
                <w:rFonts w:eastAsia="游明朝"/>
                <w:lang w:val="en-US" w:eastAsia="ja-JP"/>
              </w:rPr>
            </w:pPr>
            <w:r>
              <w:rPr>
                <w:rFonts w:eastAsia="游明朝"/>
                <w:lang w:val="en-US" w:eastAsia="ja-JP"/>
              </w:rPr>
              <w:t>Option 1</w:t>
            </w:r>
          </w:p>
        </w:tc>
        <w:tc>
          <w:tcPr>
            <w:tcW w:w="5811" w:type="dxa"/>
          </w:tcPr>
          <w:p w14:paraId="6B5789FC" w14:textId="77777777" w:rsidR="00593080" w:rsidRDefault="00702E1E">
            <w:pPr>
              <w:rPr>
                <w:rFonts w:eastAsia="游明朝"/>
                <w:lang w:val="en-US" w:eastAsia="ja-JP"/>
              </w:rPr>
            </w:pPr>
            <w:r>
              <w:rPr>
                <w:rFonts w:eastAsia="游明朝"/>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游明朝"/>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00" w14:textId="77777777" w:rsidR="00593080" w:rsidRDefault="00593080">
            <w:pPr>
              <w:rPr>
                <w:rFonts w:eastAsia="游明朝"/>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游明朝"/>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593080" w14:paraId="6B578A0B" w14:textId="77777777">
        <w:tc>
          <w:tcPr>
            <w:tcW w:w="1372" w:type="dxa"/>
          </w:tcPr>
          <w:p w14:paraId="6B578A07" w14:textId="77777777" w:rsidR="00593080" w:rsidRDefault="00702E1E">
            <w:pPr>
              <w:rPr>
                <w:rFonts w:eastAsia="游明朝"/>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游明朝"/>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游明朝"/>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游明朝"/>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游明朝"/>
                <w:lang w:val="en-US" w:eastAsia="ja-JP"/>
              </w:rPr>
            </w:pPr>
          </w:p>
        </w:tc>
        <w:tc>
          <w:tcPr>
            <w:tcW w:w="1276" w:type="dxa"/>
          </w:tcPr>
          <w:p w14:paraId="6B578A0E" w14:textId="77777777" w:rsidR="00593080" w:rsidRDefault="00593080">
            <w:pPr>
              <w:rPr>
                <w:rFonts w:eastAsia="游明朝"/>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6B578A10" w14:textId="77777777" w:rsidR="00593080" w:rsidRDefault="00702E1E">
            <w:pPr>
              <w:rPr>
                <w:rFonts w:eastAsia="游明朝"/>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游明朝"/>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游明朝"/>
                <w:lang w:val="en-US" w:eastAsia="ja-JP"/>
              </w:rPr>
            </w:pPr>
          </w:p>
        </w:tc>
        <w:tc>
          <w:tcPr>
            <w:tcW w:w="1276" w:type="dxa"/>
          </w:tcPr>
          <w:p w14:paraId="6B578A14" w14:textId="77777777" w:rsidR="00593080" w:rsidRDefault="00702E1E">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游明朝"/>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游明朝"/>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游明朝"/>
                <w:lang w:val="en-US" w:eastAsia="ja-JP"/>
              </w:rPr>
            </w:pPr>
          </w:p>
        </w:tc>
        <w:tc>
          <w:tcPr>
            <w:tcW w:w="1276" w:type="dxa"/>
          </w:tcPr>
          <w:p w14:paraId="6B578A3A" w14:textId="77777777" w:rsidR="00593080" w:rsidRDefault="00593080">
            <w:pPr>
              <w:rPr>
                <w:rFonts w:eastAsia="游明朝"/>
                <w:lang w:val="en-US" w:eastAsia="ja-JP"/>
              </w:rPr>
            </w:pPr>
          </w:p>
        </w:tc>
        <w:tc>
          <w:tcPr>
            <w:tcW w:w="5811" w:type="dxa"/>
          </w:tcPr>
          <w:p w14:paraId="6B578A3B" w14:textId="77777777" w:rsidR="00593080" w:rsidRDefault="00702E1E">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6B578A3D" w14:textId="77777777" w:rsidR="00593080" w:rsidRDefault="00702E1E">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Does the center frequency align between the initial DL and UL BWPs, regardless of </w:t>
            </w:r>
            <w:proofErr w:type="gramStart"/>
            <w:r>
              <w:rPr>
                <w:rFonts w:ascii="Times New Roman" w:eastAsia="游明朝" w:hAnsi="Times New Roman" w:cs="Times New Roman"/>
                <w:sz w:val="20"/>
                <w:szCs w:val="20"/>
                <w:lang w:val="en-US"/>
              </w:rPr>
              <w:t>whether or not</w:t>
            </w:r>
            <w:proofErr w:type="gramEnd"/>
            <w:r>
              <w:rPr>
                <w:rFonts w:ascii="Times New Roman" w:eastAsia="游明朝" w:hAnsi="Times New Roman" w:cs="Times New Roman"/>
                <w:sz w:val="20"/>
                <w:szCs w:val="20"/>
                <w:lang w:val="en-US"/>
              </w:rPr>
              <w:t xml:space="preserve"> it includes the entire CORESET#0?</w:t>
            </w:r>
          </w:p>
          <w:p w14:paraId="6B578A3E" w14:textId="77777777" w:rsidR="00593080" w:rsidRDefault="00702E1E">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游明朝"/>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6B578A46" w14:textId="77777777" w:rsidR="00593080" w:rsidRDefault="00702E1E">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B578A47" w14:textId="77777777" w:rsidR="00593080" w:rsidRDefault="00702E1E">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游明朝"/>
                <w:lang w:val="en-US" w:eastAsia="ja-JP"/>
              </w:rPr>
            </w:pPr>
          </w:p>
        </w:tc>
        <w:tc>
          <w:tcPr>
            <w:tcW w:w="1276" w:type="dxa"/>
          </w:tcPr>
          <w:p w14:paraId="6B578A4B" w14:textId="77777777" w:rsidR="00593080" w:rsidRDefault="00593080">
            <w:pPr>
              <w:rPr>
                <w:rFonts w:eastAsia="游明朝"/>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6B578A4E" w14:textId="77777777" w:rsidR="00593080" w:rsidRDefault="00702E1E">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Does the center frequency align between the initial DL and UL BWPs, regardless of </w:t>
            </w:r>
            <w:proofErr w:type="gramStart"/>
            <w:r>
              <w:rPr>
                <w:rFonts w:ascii="Times New Roman" w:eastAsia="游明朝" w:hAnsi="Times New Roman" w:cs="Times New Roman"/>
                <w:sz w:val="20"/>
                <w:szCs w:val="20"/>
                <w:lang w:val="en-US"/>
              </w:rPr>
              <w:t>whether or not</w:t>
            </w:r>
            <w:proofErr w:type="gramEnd"/>
            <w:r>
              <w:rPr>
                <w:rFonts w:ascii="Times New Roman" w:eastAsia="游明朝" w:hAnsi="Times New Roman" w:cs="Times New Roman"/>
                <w:sz w:val="20"/>
                <w:szCs w:val="20"/>
                <w:lang w:val="en-US"/>
              </w:rPr>
              <w:t xml:space="preserve"> it includes the entire CORESET#0?</w:t>
            </w:r>
          </w:p>
          <w:p w14:paraId="6B578A4F" w14:textId="77777777" w:rsidR="00593080" w:rsidRDefault="00702E1E">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游明朝"/>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游明朝"/>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游明朝"/>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593080" w14:paraId="6B578A6D" w14:textId="77777777">
        <w:tc>
          <w:tcPr>
            <w:tcW w:w="1372" w:type="dxa"/>
          </w:tcPr>
          <w:p w14:paraId="6B578A69" w14:textId="77777777" w:rsidR="00593080" w:rsidRDefault="00702E1E">
            <w:pPr>
              <w:rPr>
                <w:rFonts w:eastAsia="游明朝"/>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6B" w14:textId="77777777" w:rsidR="00593080" w:rsidRDefault="00702E1E">
            <w:pPr>
              <w:rPr>
                <w:rFonts w:eastAsia="游明朝"/>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游明朝"/>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游明朝"/>
                <w:lang w:val="en-US" w:eastAsia="ja-JP"/>
              </w:rPr>
            </w:pPr>
          </w:p>
        </w:tc>
        <w:tc>
          <w:tcPr>
            <w:tcW w:w="1276" w:type="dxa"/>
          </w:tcPr>
          <w:p w14:paraId="6B578A70" w14:textId="77777777" w:rsidR="00593080" w:rsidRDefault="00702E1E">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6B578A75" w14:textId="77777777" w:rsidR="00593080" w:rsidRDefault="00702E1E">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游明朝"/>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afe"/>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w:t>
            </w:r>
            <w:r w:rsidRPr="00D37938">
              <w:rPr>
                <w:b/>
                <w:bCs/>
                <w:color w:val="FF0000"/>
                <w:sz w:val="20"/>
                <w:szCs w:val="22"/>
                <w:lang w:val="en-US"/>
              </w:rPr>
              <w:lastRenderedPageBreak/>
              <w:t>CORESET#0 and the initial UL BWP does not exceed the RedCap UE maximum bandwidth.</w:t>
            </w:r>
          </w:p>
          <w:p w14:paraId="6B578A89" w14:textId="77777777" w:rsidR="00593080" w:rsidRDefault="00702E1E">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sidRPr="008F2C8A">
              <w:rPr>
                <w:rFonts w:eastAsiaTheme="minorEastAsia"/>
                <w:lang w:val="en-US" w:eastAsia="zh-CN"/>
              </w:rPr>
              <w:t>a</w:t>
            </w:r>
            <w:proofErr w:type="spellEnd"/>
            <w:proofErr w:type="gramEnd"/>
            <w:r w:rsidRPr="008F2C8A">
              <w:rPr>
                <w:rFonts w:eastAsiaTheme="minorEastAsia"/>
                <w:lang w:val="en-US" w:eastAsia="zh-CN"/>
              </w:rPr>
              <w:t xml:space="preserve"> initial DL BWP configuration. </w:t>
            </w:r>
          </w:p>
          <w:p w14:paraId="6B578AC1" w14:textId="77777777" w:rsidR="00593080" w:rsidRPr="008F2C8A" w:rsidRDefault="00702E1E">
            <w:pPr>
              <w:pStyle w:val="afe"/>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afe"/>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afe"/>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w:t>
            </w:r>
            <w:r w:rsidRPr="00D37938">
              <w:rPr>
                <w:b/>
                <w:bCs/>
                <w:color w:val="FF0000"/>
                <w:sz w:val="20"/>
                <w:szCs w:val="22"/>
                <w:lang w:val="en-US"/>
              </w:rPr>
              <w:lastRenderedPageBreak/>
              <w:t xml:space="preserve">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游明朝"/>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6B578AD3" w14:textId="77777777" w:rsidR="00593080" w:rsidRDefault="00702E1E">
            <w:pPr>
              <w:rPr>
                <w:rFonts w:eastAsia="游明朝"/>
                <w:lang w:val="en-US" w:eastAsia="ja-JP"/>
              </w:rPr>
            </w:pPr>
            <w:r>
              <w:rPr>
                <w:rFonts w:eastAsia="游明朝"/>
                <w:lang w:val="en-US" w:eastAsia="ja-JP"/>
              </w:rPr>
              <w:t xml:space="preserve">Our preference is still option 2 not to mandate </w:t>
            </w:r>
            <w:proofErr w:type="spellStart"/>
            <w:r>
              <w:rPr>
                <w:rFonts w:eastAsia="游明朝"/>
                <w:lang w:val="en-US" w:eastAsia="ja-JP"/>
              </w:rPr>
              <w:t>gNB</w:t>
            </w:r>
            <w:proofErr w:type="spellEnd"/>
            <w:r>
              <w:rPr>
                <w:rFonts w:eastAsia="游明朝"/>
                <w:lang w:val="en-US" w:eastAsia="ja-JP"/>
              </w:rPr>
              <w:t xml:space="preserve"> to configure separate initial DL BWP from signaling overhead reduction perspective.</w:t>
            </w:r>
          </w:p>
          <w:p w14:paraId="6B578AD4" w14:textId="77777777" w:rsidR="00593080" w:rsidRDefault="00702E1E">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游明朝"/>
                <w:lang w:val="en-US" w:eastAsia="ja-JP"/>
              </w:rPr>
            </w:pPr>
            <w:r>
              <w:rPr>
                <w:rFonts w:eastAsia="游明朝"/>
                <w:lang w:val="en-US" w:eastAsia="ja-JP"/>
              </w:rPr>
              <w:t>Sharp</w:t>
            </w:r>
          </w:p>
        </w:tc>
        <w:tc>
          <w:tcPr>
            <w:tcW w:w="1175" w:type="dxa"/>
          </w:tcPr>
          <w:p w14:paraId="6B578AD8" w14:textId="77777777" w:rsidR="00593080" w:rsidRDefault="00702E1E">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6B578AD9" w14:textId="77777777" w:rsidR="00593080" w:rsidRDefault="00702E1E">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6B578ADA" w14:textId="77777777" w:rsidR="00593080" w:rsidRDefault="00702E1E">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w:t>
            </w:r>
            <w:r>
              <w:rPr>
                <w:rFonts w:eastAsiaTheme="minorEastAsia"/>
                <w:lang w:val="en-US" w:eastAsia="zh-CN"/>
              </w:rPr>
              <w:lastRenderedPageBreak/>
              <w:t xml:space="preserve">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proofErr w:type="spellStart"/>
            <w:r>
              <w:rPr>
                <w:rFonts w:eastAsia="游明朝"/>
                <w:lang w:val="en-US" w:eastAsia="ja-JP"/>
              </w:rPr>
              <w:t>Opt</w:t>
            </w:r>
            <w:proofErr w:type="spellEnd"/>
            <w:r>
              <w:rPr>
                <w:rFonts w:eastAsia="游明朝"/>
                <w:lang w:val="en-US" w:eastAsia="ja-JP"/>
              </w:rPr>
              <w:t xml:space="preserve"> 1</w:t>
            </w:r>
          </w:p>
        </w:tc>
        <w:tc>
          <w:tcPr>
            <w:tcW w:w="1276" w:type="dxa"/>
          </w:tcPr>
          <w:p w14:paraId="6B578AFA" w14:textId="77777777" w:rsidR="00593080" w:rsidRDefault="00702E1E">
            <w:pPr>
              <w:tabs>
                <w:tab w:val="left" w:pos="551"/>
              </w:tabs>
              <w:rPr>
                <w:rFonts w:eastAsiaTheme="minorEastAsia"/>
                <w:lang w:val="en-US" w:eastAsia="zh-CN"/>
              </w:rPr>
            </w:pPr>
            <w:proofErr w:type="spellStart"/>
            <w:r>
              <w:rPr>
                <w:rFonts w:eastAsia="游明朝"/>
                <w:lang w:val="en-US" w:eastAsia="ja-JP"/>
              </w:rPr>
              <w:t>Opt</w:t>
            </w:r>
            <w:proofErr w:type="spellEnd"/>
            <w:r>
              <w:rPr>
                <w:rFonts w:eastAsia="游明朝"/>
                <w:lang w:val="en-US" w:eastAsia="ja-JP"/>
              </w:rPr>
              <w:t xml:space="preserve">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w:t>
            </w:r>
            <w:r>
              <w:rPr>
                <w:rFonts w:eastAsiaTheme="minorEastAsia"/>
                <w:lang w:val="en-US" w:eastAsia="zh-CN"/>
              </w:rPr>
              <w:lastRenderedPageBreak/>
              <w:t xml:space="preserve">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游明朝"/>
                <w:lang w:val="en-US" w:eastAsia="ja-JP"/>
              </w:rPr>
            </w:pPr>
            <w:r>
              <w:rPr>
                <w:rFonts w:eastAsia="游明朝"/>
                <w:lang w:val="en-US" w:eastAsia="ja-JP"/>
              </w:rPr>
              <w:lastRenderedPageBreak/>
              <w:t>Lenovo</w:t>
            </w:r>
          </w:p>
        </w:tc>
        <w:tc>
          <w:tcPr>
            <w:tcW w:w="1175" w:type="dxa"/>
          </w:tcPr>
          <w:p w14:paraId="6B578B06" w14:textId="77777777" w:rsidR="00593080" w:rsidRDefault="00702E1E">
            <w:pPr>
              <w:tabs>
                <w:tab w:val="left" w:pos="551"/>
              </w:tabs>
              <w:rPr>
                <w:rFonts w:eastAsia="游明朝"/>
                <w:lang w:val="en-US" w:eastAsia="ja-JP"/>
              </w:rPr>
            </w:pPr>
            <w:r>
              <w:rPr>
                <w:rFonts w:eastAsia="游明朝"/>
                <w:lang w:val="en-US" w:eastAsia="ja-JP"/>
              </w:rPr>
              <w:t>Opt.1</w:t>
            </w:r>
          </w:p>
        </w:tc>
        <w:tc>
          <w:tcPr>
            <w:tcW w:w="1276" w:type="dxa"/>
          </w:tcPr>
          <w:p w14:paraId="6B578B07" w14:textId="77777777" w:rsidR="00593080" w:rsidRDefault="00593080">
            <w:pPr>
              <w:tabs>
                <w:tab w:val="left" w:pos="551"/>
              </w:tabs>
              <w:rPr>
                <w:rFonts w:eastAsia="游明朝"/>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游明朝"/>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游明朝"/>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游明朝"/>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游明朝"/>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游明朝"/>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游明朝"/>
                <w:lang w:val="en-US" w:eastAsia="ja-JP"/>
              </w:rPr>
            </w:pPr>
            <w:r>
              <w:rPr>
                <w:rFonts w:eastAsia="游明朝"/>
                <w:lang w:val="en-US" w:eastAsia="ja-JP"/>
              </w:rPr>
              <w:t>IDCC</w:t>
            </w:r>
          </w:p>
        </w:tc>
        <w:tc>
          <w:tcPr>
            <w:tcW w:w="1175" w:type="dxa"/>
          </w:tcPr>
          <w:p w14:paraId="6B578B15" w14:textId="77777777" w:rsidR="00593080" w:rsidRDefault="00702E1E">
            <w:pPr>
              <w:tabs>
                <w:tab w:val="left" w:pos="551"/>
              </w:tabs>
              <w:rPr>
                <w:rFonts w:eastAsia="游明朝"/>
                <w:lang w:val="en-US" w:eastAsia="ja-JP"/>
              </w:rPr>
            </w:pPr>
            <w:r>
              <w:rPr>
                <w:rFonts w:eastAsia="游明朝"/>
                <w:lang w:val="en-US" w:eastAsia="ja-JP"/>
              </w:rPr>
              <w:t>Option 1</w:t>
            </w:r>
          </w:p>
        </w:tc>
        <w:tc>
          <w:tcPr>
            <w:tcW w:w="1276" w:type="dxa"/>
          </w:tcPr>
          <w:p w14:paraId="6B578B16" w14:textId="77777777" w:rsidR="00593080" w:rsidRDefault="00702E1E">
            <w:pPr>
              <w:tabs>
                <w:tab w:val="left" w:pos="551"/>
              </w:tabs>
              <w:rPr>
                <w:rFonts w:eastAsia="游明朝"/>
                <w:lang w:val="en-US" w:eastAsia="ja-JP"/>
              </w:rPr>
            </w:pPr>
            <w:r>
              <w:rPr>
                <w:rFonts w:eastAsia="游明朝"/>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62FEADF4" w:rsidR="00593080" w:rsidRDefault="00702E1E">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lastRenderedPageBreak/>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afe"/>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afe"/>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afe"/>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afe"/>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xml:space="preserve">, </w:t>
            </w:r>
            <w:proofErr w:type="gramStart"/>
            <w:r w:rsidR="00D14814">
              <w:rPr>
                <w:rFonts w:eastAsiaTheme="minorEastAsia" w:hint="eastAsia"/>
                <w:lang w:val="en-US" w:eastAsia="zh-CN"/>
              </w:rPr>
              <w:t>as long as</w:t>
            </w:r>
            <w:proofErr w:type="gramEnd"/>
            <w:r w:rsidR="00D14814">
              <w:rPr>
                <w:rFonts w:eastAsiaTheme="minorEastAsia" w:hint="eastAsia"/>
                <w:lang w:val="en-US" w:eastAsia="zh-CN"/>
              </w:rPr>
              <w:t xml:space="preserve"> center frequency issue of </w:t>
            </w:r>
            <w:r w:rsidR="00D14814">
              <w:rPr>
                <w:rFonts w:eastAsiaTheme="minorEastAsia" w:hint="eastAsia"/>
                <w:lang w:val="en-US" w:eastAsia="zh-CN"/>
              </w:rPr>
              <w:lastRenderedPageBreak/>
              <w:t>Option 1 is unclear</w:t>
            </w:r>
          </w:p>
        </w:tc>
        <w:tc>
          <w:tcPr>
            <w:tcW w:w="5811" w:type="dxa"/>
          </w:tcPr>
          <w:p w14:paraId="71D304AB" w14:textId="77777777" w:rsidR="00FF0EF1" w:rsidRDefault="00FF0EF1" w:rsidP="00FF0EF1">
            <w:pPr>
              <w:jc w:val="both"/>
              <w:rPr>
                <w:rFonts w:eastAsiaTheme="minorEastAsia"/>
                <w:lang w:val="en-US" w:eastAsia="zh-CN"/>
              </w:rPr>
            </w:pPr>
            <w:r>
              <w:rPr>
                <w:rFonts w:eastAsiaTheme="minorEastAsia" w:hint="eastAsia"/>
                <w:lang w:val="en-US" w:eastAsia="zh-CN"/>
              </w:rPr>
              <w:lastRenderedPageBreak/>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lang w:val="en-US" w:eastAsia="zh-CN"/>
              </w:rPr>
            </w:pPr>
            <w:r w:rsidRPr="00D14814">
              <w:rPr>
                <w:rFonts w:eastAsiaTheme="minorEastAsia" w:hint="eastAsia"/>
                <w:b/>
                <w:lang w:val="en-US" w:eastAsia="zh-CN"/>
              </w:rPr>
              <w:lastRenderedPageBreak/>
              <w:t xml:space="preserve">But </w:t>
            </w:r>
            <w:r w:rsidR="00D14814" w:rsidRPr="00D14814">
              <w:rPr>
                <w:rFonts w:eastAsiaTheme="minorEastAsia" w:hint="eastAsia"/>
                <w:b/>
                <w:lang w:val="en-US" w:eastAsia="zh-CN"/>
              </w:rPr>
              <w:t xml:space="preserve">we do feel this is unfair </w:t>
            </w:r>
            <w:proofErr w:type="gramStart"/>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since</w:t>
            </w:r>
            <w:proofErr w:type="gramEnd"/>
            <w:r w:rsidR="00D14814" w:rsidRPr="00D14814">
              <w:rPr>
                <w:rFonts w:eastAsiaTheme="minorEastAsia" w:hint="eastAsia"/>
                <w:b/>
                <w:lang w:val="en-US" w:eastAsia="zh-CN"/>
              </w:rPr>
              <w:t xml:space="preserv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578B71E" w14:textId="7D4AD1CD"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w:t>
            </w:r>
            <w:r w:rsidR="00583964">
              <w:rPr>
                <w:rFonts w:eastAsiaTheme="minorEastAsia" w:hint="eastAsia"/>
                <w:lang w:val="en-US" w:eastAsia="zh-CN"/>
              </w:rPr>
              <w:t>ing</w:t>
            </w:r>
            <w:proofErr w:type="spellEnd"/>
            <w:r>
              <w:rPr>
                <w:rFonts w:eastAsiaTheme="minorEastAsia" w:hint="eastAsia"/>
                <w:lang w:val="en-US" w:eastAsia="zh-CN"/>
              </w:rPr>
              <w:t xml:space="preserve"> larger than max RedCap UE </w:t>
            </w:r>
            <w:r w:rsidR="00583964">
              <w:rPr>
                <w:rFonts w:eastAsiaTheme="minorEastAsia" w:hint="eastAsia"/>
                <w:lang w:val="en-US" w:eastAsia="zh-CN"/>
              </w:rPr>
              <w:t xml:space="preserve">bandwidth, </w:t>
            </w:r>
            <w:proofErr w:type="gramStart"/>
            <w:r w:rsidR="00583964">
              <w:rPr>
                <w:rFonts w:eastAsiaTheme="minorEastAsia" w:hint="eastAsia"/>
                <w:lang w:val="en-US" w:eastAsia="zh-CN"/>
              </w:rPr>
              <w:t>similar to</w:t>
            </w:r>
            <w:proofErr w:type="gramEnd"/>
            <w:r w:rsidR="00583964">
              <w:rPr>
                <w:rFonts w:eastAsiaTheme="minorEastAsia" w:hint="eastAsia"/>
                <w:lang w:val="en-US" w:eastAsia="zh-CN"/>
              </w:rPr>
              <w:t xml:space="preserve"> Option 2a</w:t>
            </w:r>
            <w:r>
              <w:rPr>
                <w:rFonts w:eastAsiaTheme="minorEastAsia" w:hint="eastAsia"/>
                <w:lang w:val="en-US" w:eastAsia="zh-CN"/>
              </w:rPr>
              <w:t>.</w:t>
            </w:r>
          </w:p>
          <w:p w14:paraId="477984D4" w14:textId="752065A0"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2620B114" w14:textId="77777777" w:rsidTr="00240DF8">
        <w:tc>
          <w:tcPr>
            <w:tcW w:w="1372" w:type="dxa"/>
          </w:tcPr>
          <w:p w14:paraId="5F72BAA3" w14:textId="443FBC64"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F6EF9A6" w14:textId="5C2B3246"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6F6C2780" w14:textId="0034A17E"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23343D4E" w14:textId="7E240E20"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4C0C4663" w14:textId="77777777" w:rsidTr="00240DF8">
        <w:tc>
          <w:tcPr>
            <w:tcW w:w="1372" w:type="dxa"/>
          </w:tcPr>
          <w:p w14:paraId="0EF74900" w14:textId="09B104C0"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3FB838A0" w14:textId="670FF132"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196131BC" w14:textId="77777777" w:rsidR="00B10292" w:rsidRDefault="00B10292" w:rsidP="00B10292">
            <w:pPr>
              <w:tabs>
                <w:tab w:val="left" w:pos="551"/>
              </w:tabs>
              <w:rPr>
                <w:rFonts w:eastAsia="Malgun Gothic"/>
                <w:lang w:val="en-US" w:eastAsia="ko-KR"/>
              </w:rPr>
            </w:pPr>
          </w:p>
        </w:tc>
        <w:tc>
          <w:tcPr>
            <w:tcW w:w="5811" w:type="dxa"/>
          </w:tcPr>
          <w:p w14:paraId="40BDCA72" w14:textId="77777777" w:rsidR="00B10292" w:rsidRDefault="00B10292" w:rsidP="00B10292">
            <w:pPr>
              <w:jc w:val="both"/>
              <w:rPr>
                <w:rFonts w:eastAsiaTheme="minorEastAsia"/>
                <w:lang w:val="en-US" w:eastAsia="zh-CN"/>
              </w:rPr>
            </w:pPr>
          </w:p>
        </w:tc>
      </w:tr>
      <w:tr w:rsidR="000D40F3" w14:paraId="67A7A183" w14:textId="77777777" w:rsidTr="00240DF8">
        <w:tc>
          <w:tcPr>
            <w:tcW w:w="1372" w:type="dxa"/>
          </w:tcPr>
          <w:p w14:paraId="4DCD808F" w14:textId="59427372" w:rsidR="000D40F3" w:rsidRDefault="000D40F3" w:rsidP="000D40F3">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FC9C17E" w14:textId="6553BA5F" w:rsidR="000D40F3" w:rsidRDefault="000D40F3" w:rsidP="000D40F3">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A10ECEB" w14:textId="77777777" w:rsidR="000D40F3" w:rsidRDefault="000D40F3" w:rsidP="000D40F3">
            <w:pPr>
              <w:tabs>
                <w:tab w:val="left" w:pos="551"/>
              </w:tabs>
              <w:rPr>
                <w:rFonts w:eastAsia="Malgun Gothic"/>
                <w:lang w:val="en-US" w:eastAsia="ko-KR"/>
              </w:rPr>
            </w:pPr>
          </w:p>
        </w:tc>
        <w:tc>
          <w:tcPr>
            <w:tcW w:w="5811" w:type="dxa"/>
          </w:tcPr>
          <w:p w14:paraId="565DCDA9" w14:textId="5821C62C" w:rsidR="000D40F3" w:rsidRDefault="000D40F3" w:rsidP="000D40F3">
            <w:pPr>
              <w:jc w:val="both"/>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afe"/>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afe"/>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afe"/>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afe"/>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lastRenderedPageBreak/>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zh-CN"/>
              </w:rPr>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zh-CN"/>
              </w:rPr>
              <w:lastRenderedPageBreak/>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lastRenderedPageBreak/>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8BA0"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游明朝"/>
                <w:lang w:val="en-US" w:eastAsia="ja-JP"/>
              </w:rPr>
            </w:pPr>
            <w:r>
              <w:rPr>
                <w:lang w:val="en-US" w:eastAsia="ko-KR"/>
              </w:rPr>
              <w:t>NEC</w:t>
            </w:r>
          </w:p>
        </w:tc>
        <w:tc>
          <w:tcPr>
            <w:tcW w:w="1372" w:type="dxa"/>
          </w:tcPr>
          <w:p w14:paraId="6B578BA4" w14:textId="77777777" w:rsidR="00593080" w:rsidRDefault="00702E1E">
            <w:pPr>
              <w:tabs>
                <w:tab w:val="left" w:pos="551"/>
              </w:tabs>
              <w:rPr>
                <w:rFonts w:eastAsia="游明朝"/>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372" w:type="dxa"/>
          </w:tcPr>
          <w:p w14:paraId="6B578BA8" w14:textId="77777777" w:rsidR="00593080" w:rsidRDefault="00702E1E">
            <w:pPr>
              <w:tabs>
                <w:tab w:val="left" w:pos="551"/>
              </w:tabs>
              <w:rPr>
                <w:lang w:val="en-US" w:eastAsia="ko-KR"/>
              </w:rPr>
            </w:pPr>
            <w:r>
              <w:rPr>
                <w:rFonts w:eastAsia="游明朝"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BAC"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BAD" w14:textId="77777777" w:rsidR="00593080" w:rsidRDefault="00702E1E">
            <w:pPr>
              <w:rPr>
                <w:rFonts w:eastAsia="游明朝"/>
                <w:lang w:val="en-US" w:eastAsia="ja-JP"/>
              </w:rPr>
            </w:pPr>
            <w:r>
              <w:rPr>
                <w:rFonts w:eastAsia="游明朝"/>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游明朝"/>
                <w:lang w:val="en-US" w:eastAsia="ja-JP"/>
              </w:rPr>
            </w:pPr>
            <w:r>
              <w:rPr>
                <w:rFonts w:eastAsia="游明朝"/>
                <w:lang w:val="en-US" w:eastAsia="ja-JP"/>
              </w:rPr>
              <w:t>Lenovo</w:t>
            </w:r>
          </w:p>
        </w:tc>
        <w:tc>
          <w:tcPr>
            <w:tcW w:w="1372" w:type="dxa"/>
          </w:tcPr>
          <w:p w14:paraId="6B578BB0"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8BB1" w14:textId="77777777" w:rsidR="00593080" w:rsidRDefault="00593080">
            <w:pPr>
              <w:rPr>
                <w:rFonts w:eastAsia="游明朝"/>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lastRenderedPageBreak/>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ＭＳ 明朝"/>
                      <w:lang w:eastAsia="ja-JP"/>
                    </w:rPr>
                  </w:pPr>
                  <w:r>
                    <w:rPr>
                      <w:rFonts w:eastAsia="ＭＳ 明朝"/>
                      <w:lang w:eastAsia="ja-JP"/>
                    </w:rPr>
                    <w:t>For option #1:</w:t>
                  </w:r>
                </w:p>
                <w:p w14:paraId="6B578BBD" w14:textId="77777777" w:rsidR="00593080" w:rsidRDefault="00702E1E">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w:t>
                  </w:r>
                  <w:proofErr w:type="gramStart"/>
                  <w:r>
                    <w:rPr>
                      <w:rFonts w:eastAsia="ＭＳ 明朝"/>
                      <w:i/>
                      <w:lang w:eastAsia="ja-JP"/>
                    </w:rPr>
                    <w:t>i.e.</w:t>
                  </w:r>
                  <w:proofErr w:type="gramEnd"/>
                  <w:r>
                    <w:rPr>
                      <w:rFonts w:eastAsia="ＭＳ 明朝"/>
                      <w:i/>
                      <w:lang w:eastAsia="ja-JP"/>
                    </w:rPr>
                    <w:t xml:space="preserv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BCA"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afe"/>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6B578BD0" w14:textId="77777777" w:rsidR="00593080" w:rsidRDefault="00702E1E">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游明朝"/>
                <w:lang w:val="en-US" w:eastAsia="ja-JP"/>
              </w:rPr>
              <w:t>configured</w:t>
            </w:r>
            <w:proofErr w:type="gramEnd"/>
            <w:r>
              <w:rPr>
                <w:rFonts w:eastAsia="游明朝"/>
                <w:lang w:val="en-US" w:eastAsia="ja-JP"/>
              </w:rPr>
              <w:t xml:space="preserve">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zh-CN"/>
              </w:rPr>
              <w:lastRenderedPageBreak/>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B578BFE"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afe"/>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C07"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C0B"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游明朝"/>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游明朝"/>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 xml:space="preserve">in a slot where the UE monitors PDCCH candidates for at least a DCI format 0_0 or a DCI format 1_0 with CRC scrambled by SI-RNTI, RA-RNTI,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 xml:space="preserve">Type0-PDCCH CSS set/Type 0A-PDCCH CSS </w:t>
            </w:r>
            <w:proofErr w:type="gramStart"/>
            <w:r>
              <w:rPr>
                <w:rFonts w:eastAsia="ＭＳ 明朝"/>
                <w:color w:val="FF0000"/>
              </w:rPr>
              <w:t>set</w:t>
            </w:r>
            <w:r>
              <w:rPr>
                <w:rFonts w:eastAsia="ＭＳ 明朝"/>
              </w:rPr>
              <w:t xml:space="preserve">  ,</w:t>
            </w:r>
            <w:proofErr w:type="gramEnd"/>
            <w:r>
              <w:rPr>
                <w:rFonts w:eastAsia="ＭＳ 明朝"/>
              </w:rPr>
              <w:t xml:space="preserve">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8C1B" w14:textId="77777777" w:rsidR="00593080" w:rsidRDefault="00702E1E">
            <w:pPr>
              <w:tabs>
                <w:tab w:val="left" w:pos="551"/>
              </w:tabs>
              <w:rPr>
                <w:rFonts w:eastAsia="游明朝"/>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7"/>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afe"/>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游明朝"/>
                <w:lang w:val="en-US" w:eastAsia="ja-JP"/>
              </w:rPr>
            </w:pPr>
            <w:r>
              <w:rPr>
                <w:rFonts w:eastAsia="游明朝"/>
                <w:lang w:val="en-US" w:eastAsia="ja-JP"/>
              </w:rPr>
              <w:lastRenderedPageBreak/>
              <w:t>Samsung</w:t>
            </w:r>
          </w:p>
        </w:tc>
        <w:tc>
          <w:tcPr>
            <w:tcW w:w="1372" w:type="dxa"/>
          </w:tcPr>
          <w:p w14:paraId="6B578C2E"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afa"/>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ＭＳ 明朝"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w:t>
                  </w:r>
                  <w:r>
                    <w:rPr>
                      <w:rFonts w:eastAsia="ＭＳ 明朝"/>
                    </w:rPr>
                    <w:lastRenderedPageBreak/>
                    <w:t>CSS set and does not monitor PDCCH according to Type2-PDCCH CSS set</w:t>
                  </w:r>
                  <w:r w:rsidR="00093F7C" w:rsidRPr="00093F7C">
                    <w:rPr>
                      <w:rFonts w:eastAsia="ＭＳ 明朝"/>
                    </w:rPr>
                    <w:t xml:space="preserve"> </w:t>
                  </w:r>
                  <w:r w:rsidR="00093F7C" w:rsidRPr="00093F7C">
                    <w:rPr>
                      <w:rFonts w:eastAsia="ＭＳ 明朝"/>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proofErr w:type="spellStart"/>
                  <w:r w:rsidR="00093F7C">
                    <w:rPr>
                      <w:i/>
                      <w:color w:val="FF0000"/>
                    </w:rPr>
                    <w:t>ssb-PositionsInBurst</w:t>
                  </w:r>
                  <w:proofErr w:type="spellEnd"/>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proofErr w:type="spellStart"/>
                  <w:r w:rsidR="00093F7C">
                    <w:rPr>
                      <w:i/>
                      <w:color w:val="FF0000"/>
                    </w:rPr>
                    <w:t>ServingCellConfigCommon</w:t>
                  </w:r>
                  <w:proofErr w:type="spellEnd"/>
                  <w:r>
                    <w:rPr>
                      <w:rFonts w:eastAsia="ＭＳ 明朝"/>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lastRenderedPageBreak/>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7030F5B0" w:rsidR="00620B9F" w:rsidRPr="00D469FD" w:rsidRDefault="00D469FD" w:rsidP="000522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sidR="00556C98" w:rsidRPr="00556C98">
                    <w:rPr>
                      <w:rFonts w:eastAsia="ＭＳ 明朝"/>
                      <w:color w:val="4472C4" w:themeColor="accent1"/>
                      <w:u w:val="single"/>
                    </w:rPr>
                    <w:t xml:space="preserve">in </w:t>
                  </w:r>
                  <w:r w:rsidR="00556C98" w:rsidRPr="00556C98">
                    <w:rPr>
                      <w:color w:val="4472C4" w:themeColor="accent1"/>
                      <w:u w:val="single"/>
                    </w:rPr>
                    <w:t>RRC_IDLE state or RRC_INACTIVE state</w:t>
                  </w:r>
                  <w:r>
                    <w:rPr>
                      <w:rFonts w:eastAsia="ＭＳ 明朝"/>
                    </w:rPr>
                    <w:t xml:space="preserve"> monitors PDCCH according to a Type1-PDCCH CSS set and does not monitor PDCCH according to Type2-PDCCH CSS set</w:t>
                  </w:r>
                  <w:r w:rsidRPr="00093F7C">
                    <w:rPr>
                      <w:rFonts w:eastAsia="ＭＳ 明朝"/>
                    </w:rPr>
                    <w:t xml:space="preserve"> </w:t>
                  </w:r>
                  <w:r w:rsidRPr="00093F7C">
                    <w:rPr>
                      <w:rFonts w:eastAsia="ＭＳ 明朝"/>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23678A39" w14:textId="4A846D3B" w:rsidR="00583964" w:rsidRDefault="00583964" w:rsidP="00E4113B">
            <w:pPr>
              <w:jc w:val="both"/>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234A184B" w14:textId="77777777" w:rsidTr="00583964">
        <w:trPr>
          <w:trHeight w:val="828"/>
        </w:trPr>
        <w:tc>
          <w:tcPr>
            <w:tcW w:w="1479" w:type="dxa"/>
          </w:tcPr>
          <w:p w14:paraId="037920A6" w14:textId="7C10BE09"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8E627DE" w14:textId="29575B5A"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17585DBF"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109445E5" w14:textId="2C9401FC"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60899B64" w14:textId="77777777" w:rsidTr="00583964">
        <w:trPr>
          <w:trHeight w:val="828"/>
        </w:trPr>
        <w:tc>
          <w:tcPr>
            <w:tcW w:w="1479" w:type="dxa"/>
          </w:tcPr>
          <w:p w14:paraId="74D8BEA1" w14:textId="1AC1206D"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3A160AD1" w14:textId="77777777" w:rsidR="00B10292" w:rsidRDefault="00B10292" w:rsidP="00B10292">
            <w:pPr>
              <w:tabs>
                <w:tab w:val="left" w:pos="551"/>
              </w:tabs>
              <w:rPr>
                <w:rFonts w:eastAsia="Malgun Gothic"/>
                <w:lang w:val="en-US" w:eastAsia="ko-KR"/>
              </w:rPr>
            </w:pPr>
          </w:p>
        </w:tc>
        <w:tc>
          <w:tcPr>
            <w:tcW w:w="6780" w:type="dxa"/>
          </w:tcPr>
          <w:p w14:paraId="7E05B7C2" w14:textId="77777777"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14:paraId="3C67763A"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AA9D627" w14:textId="682F6682"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0D40F3" w14:paraId="1863A5A8" w14:textId="77777777" w:rsidTr="00583964">
        <w:trPr>
          <w:trHeight w:val="828"/>
        </w:trPr>
        <w:tc>
          <w:tcPr>
            <w:tcW w:w="1479" w:type="dxa"/>
          </w:tcPr>
          <w:p w14:paraId="395A6589" w14:textId="769788AF" w:rsidR="000D40F3" w:rsidRDefault="000D40F3" w:rsidP="000D40F3">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BF61109" w14:textId="2E63A8AC" w:rsidR="000D40F3" w:rsidRDefault="000D40F3" w:rsidP="000D40F3">
            <w:pPr>
              <w:tabs>
                <w:tab w:val="left" w:pos="551"/>
              </w:tabs>
              <w:rPr>
                <w:rFonts w:eastAsia="Malgun Gothic"/>
                <w:lang w:val="en-US" w:eastAsia="ko-KR"/>
              </w:rPr>
            </w:pPr>
            <w:r>
              <w:rPr>
                <w:rFonts w:eastAsia="游明朝" w:hint="eastAsia"/>
                <w:lang w:val="en-US" w:eastAsia="ja-JP"/>
              </w:rPr>
              <w:t>Y</w:t>
            </w:r>
          </w:p>
        </w:tc>
        <w:tc>
          <w:tcPr>
            <w:tcW w:w="6780" w:type="dxa"/>
          </w:tcPr>
          <w:p w14:paraId="404A9524" w14:textId="77777777" w:rsidR="000D40F3" w:rsidRDefault="000D40F3" w:rsidP="000D40F3">
            <w:pPr>
              <w:jc w:val="both"/>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w:t>
            </w:r>
            <w:proofErr w:type="spellStart"/>
            <w:r>
              <w:rPr>
                <w:rFonts w:eastAsia="游明朝"/>
                <w:lang w:val="en-US" w:eastAsia="ja-JP"/>
              </w:rPr>
              <w:t>RedCap</w:t>
            </w:r>
            <w:proofErr w:type="spellEnd"/>
            <w:r>
              <w:rPr>
                <w:rFonts w:eastAsia="游明朝"/>
                <w:lang w:val="en-US" w:eastAsia="ja-JP"/>
              </w:rPr>
              <w:t xml:space="preserve"> UE when the separate initial DL BWP includes CD-SSB. </w:t>
            </w:r>
          </w:p>
          <w:p w14:paraId="09F85F10" w14:textId="08486AEF" w:rsidR="000D40F3" w:rsidRDefault="000D40F3" w:rsidP="000D40F3">
            <w:pPr>
              <w:jc w:val="both"/>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 xml:space="preserve">In principle (as in legacy), for BWP#0 configuration option 1, an initial DL BWP can also be used in connected mode albeit with a limited functionality as it does not have UE-specific configurations.  Also, the initial BWP can act as a default </w:t>
            </w:r>
            <w:r>
              <w:lastRenderedPageBreak/>
              <w:t>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游明朝"/>
                <w:lang w:val="en-US" w:eastAsia="ja-JP"/>
              </w:rPr>
            </w:pPr>
            <w:r>
              <w:rPr>
                <w:lang w:val="en-US" w:eastAsia="ko-KR"/>
              </w:rPr>
              <w:t>NEC</w:t>
            </w:r>
          </w:p>
        </w:tc>
        <w:tc>
          <w:tcPr>
            <w:tcW w:w="1372" w:type="dxa"/>
          </w:tcPr>
          <w:p w14:paraId="6B578C8A" w14:textId="77777777" w:rsidR="00593080" w:rsidRDefault="00593080">
            <w:pPr>
              <w:tabs>
                <w:tab w:val="left" w:pos="551"/>
              </w:tabs>
              <w:rPr>
                <w:rFonts w:eastAsia="游明朝"/>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游明朝" w:hint="eastAsia"/>
                <w:lang w:val="en-US" w:eastAsia="ja-JP"/>
              </w:rPr>
              <w:t>S</w:t>
            </w:r>
            <w:r>
              <w:rPr>
                <w:rFonts w:eastAsia="游明朝"/>
                <w:lang w:val="en-US" w:eastAsia="ja-JP"/>
              </w:rPr>
              <w:t>harp</w:t>
            </w:r>
          </w:p>
        </w:tc>
        <w:tc>
          <w:tcPr>
            <w:tcW w:w="1372" w:type="dxa"/>
          </w:tcPr>
          <w:p w14:paraId="6B578C8E"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8C8F" w14:textId="77777777" w:rsidR="00593080" w:rsidRDefault="00702E1E">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C92"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C93" w14:textId="77777777" w:rsidR="00593080" w:rsidRDefault="00702E1E">
            <w:pPr>
              <w:rPr>
                <w:rFonts w:eastAsia="游明朝"/>
                <w:lang w:val="en-US" w:eastAsia="ja-JP"/>
              </w:rPr>
            </w:pPr>
            <w:r>
              <w:rPr>
                <w:rFonts w:eastAsia="游明朝"/>
                <w:lang w:val="en-US" w:eastAsia="ja-JP"/>
              </w:rPr>
              <w:t xml:space="preserve">We share the same view with Intel, </w:t>
            </w:r>
            <w:proofErr w:type="gramStart"/>
            <w:r>
              <w:rPr>
                <w:rFonts w:eastAsia="游明朝"/>
                <w:lang w:val="en-US" w:eastAsia="ja-JP"/>
              </w:rPr>
              <w:t>Ericsson</w:t>
            </w:r>
            <w:proofErr w:type="gramEnd"/>
            <w:r>
              <w:rPr>
                <w:rFonts w:eastAsia="游明朝"/>
                <w:lang w:val="en-US" w:eastAsia="ja-JP"/>
              </w:rPr>
              <w:t xml:space="preserve"> and Nokia that an initial DL BWP can be used in connected mode even for BWP#0 configuration option 1.</w:t>
            </w:r>
          </w:p>
          <w:p w14:paraId="6B578C94" w14:textId="77777777" w:rsidR="00593080" w:rsidRDefault="00702E1E">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游明朝"/>
                <w:lang w:val="en-US" w:eastAsia="ja-JP"/>
              </w:rPr>
            </w:pPr>
            <w:r>
              <w:rPr>
                <w:rFonts w:eastAsia="游明朝"/>
                <w:lang w:val="en-US" w:eastAsia="ja-JP"/>
              </w:rPr>
              <w:t>Lenovo</w:t>
            </w:r>
          </w:p>
        </w:tc>
        <w:tc>
          <w:tcPr>
            <w:tcW w:w="1372" w:type="dxa"/>
          </w:tcPr>
          <w:p w14:paraId="6B578C97"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8C98" w14:textId="77777777" w:rsidR="00593080" w:rsidRDefault="00702E1E">
            <w:pPr>
              <w:rPr>
                <w:rFonts w:eastAsia="游明朝"/>
                <w:lang w:val="en-US" w:eastAsia="ja-JP"/>
              </w:rPr>
            </w:pPr>
            <w:r>
              <w:rPr>
                <w:rFonts w:eastAsia="游明朝"/>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w:t>
            </w:r>
            <w:r>
              <w:rPr>
                <w:rFonts w:eastAsiaTheme="minorEastAsia"/>
                <w:lang w:val="en-US" w:eastAsia="zh-CN"/>
              </w:rPr>
              <w:lastRenderedPageBreak/>
              <w:t xml:space="preserve">your view to the discussion over thread </w:t>
            </w:r>
            <w:hyperlink r:id="rId21"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CAC" w14:textId="77777777" w:rsidR="00593080" w:rsidRDefault="00702E1E">
            <w:pPr>
              <w:pStyle w:val="afe"/>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afe"/>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游明朝"/>
                <w:lang w:val="en-US" w:eastAsia="ja-JP"/>
              </w:rPr>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6B578CB4" w14:textId="77777777" w:rsidR="00593080" w:rsidRDefault="00702E1E">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afe"/>
              <w:numPr>
                <w:ilvl w:val="0"/>
                <w:numId w:val="2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lastRenderedPageBreak/>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afe"/>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afe"/>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afe"/>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lastRenderedPageBreak/>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afe"/>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afe"/>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afe"/>
              <w:numPr>
                <w:ilvl w:val="0"/>
                <w:numId w:val="30"/>
              </w:numPr>
              <w:rPr>
                <w:sz w:val="20"/>
                <w:szCs w:val="22"/>
                <w:lang w:val="en-US" w:eastAsia="ko-KR"/>
              </w:rPr>
            </w:pPr>
            <w:r>
              <w:rPr>
                <w:sz w:val="20"/>
                <w:szCs w:val="22"/>
                <w:lang w:val="en-US" w:eastAsia="ko-KR"/>
              </w:rPr>
              <w:lastRenderedPageBreak/>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8D56"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游明朝"/>
                <w:lang w:val="en-US" w:eastAsia="ja-JP"/>
              </w:rPr>
            </w:pPr>
            <w:r>
              <w:rPr>
                <w:lang w:val="en-US" w:eastAsia="ko-KR"/>
              </w:rPr>
              <w:t>NEC</w:t>
            </w:r>
          </w:p>
        </w:tc>
        <w:tc>
          <w:tcPr>
            <w:tcW w:w="1372" w:type="dxa"/>
          </w:tcPr>
          <w:p w14:paraId="6B578D5A" w14:textId="77777777" w:rsidR="00593080" w:rsidRDefault="00702E1E">
            <w:pPr>
              <w:tabs>
                <w:tab w:val="left" w:pos="551"/>
              </w:tabs>
              <w:rPr>
                <w:rFonts w:eastAsia="游明朝"/>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D5E"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8D62"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lastRenderedPageBreak/>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lastRenderedPageBreak/>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lastRenderedPageBreak/>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afe"/>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 xml:space="preserve">Not need NCD-SSB: A RedCap UE can in addition optionally support relevant operation </w:t>
            </w:r>
            <w:r>
              <w:rPr>
                <w:rFonts w:eastAsiaTheme="minorEastAsia"/>
                <w:lang w:val="en-US" w:eastAsia="zh-CN"/>
              </w:rPr>
              <w:lastRenderedPageBreak/>
              <w:t>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DBF" w14:textId="77777777" w:rsidR="00593080" w:rsidRDefault="00702E1E" w:rsidP="00664E89">
            <w:pPr>
              <w:tabs>
                <w:tab w:val="left" w:pos="551"/>
              </w:tabs>
              <w:rPr>
                <w:rFonts w:eastAsia="游明朝"/>
                <w:lang w:val="en-US" w:eastAsia="ja-JP"/>
              </w:rPr>
            </w:pPr>
            <w:r>
              <w:rPr>
                <w:rFonts w:eastAsia="游明朝"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DC3" w14:textId="77777777" w:rsidR="00593080" w:rsidRDefault="00702E1E" w:rsidP="00664E89">
            <w:pPr>
              <w:tabs>
                <w:tab w:val="left" w:pos="551"/>
              </w:tabs>
              <w:rPr>
                <w:rFonts w:eastAsia="游明朝"/>
                <w:lang w:val="en-US" w:eastAsia="ja-JP"/>
              </w:rPr>
            </w:pPr>
            <w:r>
              <w:rPr>
                <w:rFonts w:eastAsia="游明朝"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游明朝"/>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游明朝"/>
                <w:lang w:val="en-US" w:eastAsia="ja-JP"/>
              </w:rPr>
            </w:pPr>
            <w:r>
              <w:rPr>
                <w:rFonts w:eastAsia="游明朝"/>
                <w:lang w:val="en-US" w:eastAsia="ja-JP"/>
              </w:rPr>
              <w:t>Samsung</w:t>
            </w:r>
          </w:p>
        </w:tc>
        <w:tc>
          <w:tcPr>
            <w:tcW w:w="1372" w:type="dxa"/>
          </w:tcPr>
          <w:p w14:paraId="6B578DDB" w14:textId="77777777" w:rsidR="00593080" w:rsidRDefault="00702E1E" w:rsidP="00664E89">
            <w:pPr>
              <w:tabs>
                <w:tab w:val="left" w:pos="551"/>
              </w:tabs>
              <w:rPr>
                <w:rFonts w:eastAsia="游明朝"/>
                <w:lang w:val="en-US" w:eastAsia="ja-JP"/>
              </w:rPr>
            </w:pPr>
            <w:r>
              <w:rPr>
                <w:rFonts w:eastAsia="游明朝"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lastRenderedPageBreak/>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afe"/>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afe"/>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lastRenderedPageBreak/>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170BC290" w14:textId="158611E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lang w:val="en-US" w:eastAsia="zh-CN"/>
              </w:rPr>
            </w:pPr>
          </w:p>
          <w:p w14:paraId="3C483AF2" w14:textId="447A680C"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60E84B5D" w14:textId="77777777" w:rsidTr="00A41F88">
        <w:tc>
          <w:tcPr>
            <w:tcW w:w="1479" w:type="dxa"/>
          </w:tcPr>
          <w:p w14:paraId="7E52042D" w14:textId="4BFCBBBE"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2B773CE4" w14:textId="5DA16690"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1867CB20" w14:textId="13E8860C" w:rsidR="00AE3AD0" w:rsidRDefault="00AE3AD0" w:rsidP="00AE3AD0">
            <w:pPr>
              <w:jc w:val="both"/>
              <w:rPr>
                <w:rFonts w:eastAsiaTheme="minorEastAsia"/>
                <w:lang w:val="en-US" w:eastAsia="zh-CN"/>
              </w:rPr>
            </w:pPr>
          </w:p>
        </w:tc>
      </w:tr>
      <w:tr w:rsidR="00B10292" w14:paraId="4B0AF631" w14:textId="77777777" w:rsidTr="00A41F88">
        <w:tc>
          <w:tcPr>
            <w:tcW w:w="1479" w:type="dxa"/>
          </w:tcPr>
          <w:p w14:paraId="6130A013" w14:textId="1855F189"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2179EB52" w14:textId="341FC5B3"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5D456A46" w14:textId="77777777" w:rsidR="00B10292" w:rsidRDefault="00B10292" w:rsidP="00B10292">
            <w:pPr>
              <w:jc w:val="both"/>
              <w:rPr>
                <w:rFonts w:eastAsiaTheme="minorEastAsia"/>
                <w:lang w:val="en-US" w:eastAsia="zh-CN"/>
              </w:rPr>
            </w:pPr>
          </w:p>
        </w:tc>
      </w:tr>
      <w:tr w:rsidR="000D40F3" w14:paraId="03E1FC38" w14:textId="77777777" w:rsidTr="00A41F88">
        <w:tc>
          <w:tcPr>
            <w:tcW w:w="1479" w:type="dxa"/>
          </w:tcPr>
          <w:p w14:paraId="207C4A8F" w14:textId="2CDFF5B6"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451568" w14:textId="26E2071C" w:rsidR="000D40F3" w:rsidRDefault="000D40F3" w:rsidP="000D40F3">
            <w:pPr>
              <w:tabs>
                <w:tab w:val="left" w:pos="551"/>
              </w:tabs>
              <w:rPr>
                <w:rFonts w:eastAsiaTheme="minorEastAsia"/>
                <w:lang w:val="en-US" w:eastAsia="zh-CN"/>
              </w:rPr>
            </w:pPr>
            <w:r>
              <w:rPr>
                <w:rFonts w:eastAsia="游明朝" w:hint="eastAsia"/>
                <w:lang w:val="en-US" w:eastAsia="ja-JP"/>
              </w:rPr>
              <w:t>Y</w:t>
            </w:r>
          </w:p>
        </w:tc>
        <w:tc>
          <w:tcPr>
            <w:tcW w:w="6780" w:type="dxa"/>
          </w:tcPr>
          <w:p w14:paraId="04531F3C" w14:textId="4837754B" w:rsidR="000D40F3" w:rsidRDefault="000D40F3" w:rsidP="000D40F3">
            <w:pPr>
              <w:jc w:val="both"/>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8E0A"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游明朝"/>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游明朝"/>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E12"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1372" w:type="dxa"/>
          </w:tcPr>
          <w:p w14:paraId="6B578E16"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B578E5B"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E5F"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10E30E05" w14:textId="032EE35B"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lastRenderedPageBreak/>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23169562" w14:textId="77777777" w:rsidTr="00270BD5">
        <w:tc>
          <w:tcPr>
            <w:tcW w:w="1479" w:type="dxa"/>
          </w:tcPr>
          <w:p w14:paraId="290C795A" w14:textId="39AEF818" w:rsidR="00AE3AD0" w:rsidRDefault="00AE3AD0" w:rsidP="00AE3AD0">
            <w:pPr>
              <w:rPr>
                <w:rFonts w:eastAsiaTheme="minorEastAsia"/>
                <w:lang w:val="en-US" w:eastAsia="zh-CN"/>
              </w:rPr>
            </w:pPr>
            <w:r>
              <w:rPr>
                <w:rFonts w:eastAsiaTheme="minorEastAsia"/>
                <w:lang w:val="en-US" w:eastAsia="zh-CN"/>
              </w:rPr>
              <w:lastRenderedPageBreak/>
              <w:t>Huawei, HiSilicon</w:t>
            </w:r>
          </w:p>
        </w:tc>
        <w:tc>
          <w:tcPr>
            <w:tcW w:w="1372" w:type="dxa"/>
          </w:tcPr>
          <w:p w14:paraId="5E984DA1" w14:textId="77777777" w:rsidR="00AE3AD0" w:rsidRDefault="00AE3AD0" w:rsidP="00AE3AD0">
            <w:pPr>
              <w:tabs>
                <w:tab w:val="left" w:pos="551"/>
              </w:tabs>
              <w:rPr>
                <w:rFonts w:eastAsiaTheme="minorEastAsia"/>
                <w:lang w:val="en-US" w:eastAsia="zh-CN"/>
              </w:rPr>
            </w:pPr>
          </w:p>
        </w:tc>
        <w:tc>
          <w:tcPr>
            <w:tcW w:w="6780" w:type="dxa"/>
          </w:tcPr>
          <w:p w14:paraId="087083BE" w14:textId="77777777" w:rsidR="00AE3AD0" w:rsidRDefault="00AE3AD0" w:rsidP="00AE3AD0">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F7ACD63" w14:textId="77777777" w:rsidR="00AE3AD0" w:rsidRDefault="00AE3AD0" w:rsidP="00AE3AD0">
            <w:pPr>
              <w:rPr>
                <w:rFonts w:eastAsiaTheme="minorEastAsia"/>
                <w:lang w:val="en-US" w:eastAsia="zh-CN"/>
              </w:rPr>
            </w:pPr>
            <w:r>
              <w:rPr>
                <w:rFonts w:eastAsiaTheme="minorEastAsia"/>
                <w:lang w:val="en-US" w:eastAsia="zh-CN"/>
              </w:rPr>
              <w:t>@Ericsson</w:t>
            </w:r>
          </w:p>
          <w:p w14:paraId="0526461B"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85C25F1"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sz w:val="21"/>
                <w:szCs w:val="21"/>
                <w:lang w:eastAsia="en-GB"/>
              </w:rPr>
            </w:pPr>
            <w:r w:rsidRPr="0063733D">
              <w:rPr>
                <w:rFonts w:eastAsia="ＭＳ 明朝"/>
                <w:sz w:val="21"/>
                <w:szCs w:val="21"/>
                <w:lang w:eastAsia="en-GB"/>
              </w:rPr>
              <w:t>Agreements:</w:t>
            </w:r>
          </w:p>
          <w:p w14:paraId="722867DD"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sz w:val="21"/>
                <w:szCs w:val="21"/>
                <w:highlight w:val="yellow"/>
                <w:lang w:eastAsia="en-GB"/>
              </w:rPr>
            </w:pPr>
            <w:r w:rsidRPr="0063733D">
              <w:rPr>
                <w:rFonts w:eastAsia="ＭＳ 明朝"/>
                <w:sz w:val="21"/>
                <w:szCs w:val="21"/>
                <w:lang w:eastAsia="en-GB"/>
              </w:rPr>
              <w:t xml:space="preserve">The network may provide </w:t>
            </w:r>
            <w:proofErr w:type="spellStart"/>
            <w:r w:rsidRPr="0063733D">
              <w:rPr>
                <w:rFonts w:eastAsia="ＭＳ 明朝"/>
                <w:sz w:val="21"/>
                <w:szCs w:val="21"/>
                <w:lang w:eastAsia="en-GB"/>
              </w:rPr>
              <w:t>absoluteFrequencySSB</w:t>
            </w:r>
            <w:proofErr w:type="spellEnd"/>
            <w:r w:rsidRPr="0063733D">
              <w:rPr>
                <w:rFonts w:eastAsia="ＭＳ 明朝"/>
                <w:sz w:val="21"/>
                <w:szCs w:val="21"/>
                <w:lang w:eastAsia="en-GB"/>
              </w:rPr>
              <w:t xml:space="preserve"> and </w:t>
            </w:r>
            <w:proofErr w:type="spellStart"/>
            <w:r w:rsidRPr="0063733D">
              <w:rPr>
                <w:rFonts w:eastAsia="ＭＳ 明朝"/>
                <w:sz w:val="21"/>
                <w:szCs w:val="21"/>
                <w:lang w:eastAsia="en-GB"/>
              </w:rPr>
              <w:t>ssb</w:t>
            </w:r>
            <w:proofErr w:type="spellEnd"/>
            <w:r w:rsidRPr="0063733D">
              <w:rPr>
                <w:rFonts w:eastAsia="ＭＳ 明朝"/>
                <w:sz w:val="21"/>
                <w:szCs w:val="21"/>
                <w:lang w:eastAsia="en-GB"/>
              </w:rPr>
              <w:t xml:space="preserve">-periodicity explicitly for NCD-SSB, i.e., other properties such as PCI, </w:t>
            </w:r>
            <w:proofErr w:type="spellStart"/>
            <w:r w:rsidRPr="0063733D">
              <w:rPr>
                <w:rFonts w:eastAsia="ＭＳ 明朝"/>
                <w:sz w:val="21"/>
                <w:szCs w:val="21"/>
                <w:lang w:eastAsia="en-GB"/>
              </w:rPr>
              <w:t>ssb</w:t>
            </w:r>
            <w:proofErr w:type="spellEnd"/>
            <w:r w:rsidRPr="0063733D">
              <w:rPr>
                <w:rFonts w:eastAsia="ＭＳ 明朝"/>
                <w:sz w:val="21"/>
                <w:szCs w:val="21"/>
                <w:lang w:eastAsia="en-GB"/>
              </w:rPr>
              <w:t>-PBCH-</w:t>
            </w:r>
            <w:proofErr w:type="spellStart"/>
            <w:r w:rsidRPr="0063733D">
              <w:rPr>
                <w:rFonts w:eastAsia="ＭＳ 明朝"/>
                <w:sz w:val="21"/>
                <w:szCs w:val="21"/>
                <w:lang w:eastAsia="en-GB"/>
              </w:rPr>
              <w:t>BlockPower</w:t>
            </w:r>
            <w:proofErr w:type="spellEnd"/>
            <w:r w:rsidRPr="0063733D">
              <w:rPr>
                <w:rFonts w:eastAsia="ＭＳ 明朝"/>
                <w:sz w:val="21"/>
                <w:szCs w:val="21"/>
                <w:lang w:eastAsia="en-GB"/>
              </w:rPr>
              <w:t xml:space="preserve">, </w:t>
            </w:r>
            <w:proofErr w:type="spellStart"/>
            <w:r w:rsidRPr="0063733D">
              <w:rPr>
                <w:rFonts w:eastAsia="ＭＳ 明朝"/>
                <w:sz w:val="21"/>
                <w:szCs w:val="21"/>
                <w:lang w:eastAsia="en-GB"/>
              </w:rPr>
              <w:t>ssb-PositionsInBurst</w:t>
            </w:r>
            <w:proofErr w:type="spellEnd"/>
            <w:r w:rsidRPr="0063733D">
              <w:rPr>
                <w:rFonts w:eastAsia="ＭＳ 明朝"/>
                <w:sz w:val="21"/>
                <w:szCs w:val="21"/>
                <w:lang w:eastAsia="en-GB"/>
              </w:rPr>
              <w:t xml:space="preserve"> are configured with the same values from serving cell's CD-SSB</w:t>
            </w:r>
            <w:r w:rsidRPr="00A119F1">
              <w:rPr>
                <w:rFonts w:eastAsia="ＭＳ 明朝"/>
                <w:sz w:val="21"/>
                <w:szCs w:val="21"/>
                <w:highlight w:val="yellow"/>
                <w:lang w:eastAsia="en-GB"/>
              </w:rPr>
              <w:t>. FFS for the time offset (feedback from RAN1 might also be received)</w:t>
            </w:r>
          </w:p>
          <w:p w14:paraId="13E714D3" w14:textId="132576E9"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14:paraId="47A4839B" w14:textId="77777777" w:rsidTr="00270BD5">
        <w:tc>
          <w:tcPr>
            <w:tcW w:w="1479" w:type="dxa"/>
          </w:tcPr>
          <w:p w14:paraId="1A5FB6D6" w14:textId="4C3F771E"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14:paraId="64F5FECA" w14:textId="39C9A3EC"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7A26F6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A97A00" w14:textId="77777777" w:rsidR="00B10292" w:rsidRDefault="00B10292" w:rsidP="00B10292">
            <w:pPr>
              <w:spacing w:after="0" w:line="240" w:lineRule="auto"/>
              <w:rPr>
                <w:rFonts w:eastAsiaTheme="minorEastAsia"/>
                <w:lang w:val="en-US" w:eastAsia="zh-CN"/>
              </w:rPr>
            </w:pPr>
          </w:p>
          <w:p w14:paraId="7D986DA6" w14:textId="42131F6D"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BB37216" w14:textId="77777777" w:rsidR="00B10292" w:rsidRPr="00621F77" w:rsidRDefault="00B10292" w:rsidP="00B10292">
            <w:pPr>
              <w:pStyle w:val="afe"/>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E2CAEB4" w14:textId="77777777" w:rsidR="00B10292" w:rsidRPr="00621F77" w:rsidRDefault="00B10292" w:rsidP="00B10292">
            <w:pPr>
              <w:pStyle w:val="afe"/>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14:paraId="6336FAC4" w14:textId="77777777" w:rsidR="00B10292" w:rsidRPr="0034223D" w:rsidRDefault="00B10292" w:rsidP="00B10292">
            <w:pPr>
              <w:pStyle w:val="afe"/>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14:paraId="4F3F2711" w14:textId="77777777" w:rsidR="00B10292" w:rsidRDefault="00B10292" w:rsidP="00B10292">
            <w:pPr>
              <w:spacing w:after="0" w:line="240" w:lineRule="auto"/>
              <w:rPr>
                <w:rFonts w:eastAsiaTheme="minorEastAsia"/>
                <w:lang w:val="en-US" w:eastAsia="zh-CN"/>
              </w:rPr>
            </w:pPr>
          </w:p>
          <w:p w14:paraId="44CA864D"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288F0A9F" w14:textId="77777777" w:rsidR="00B10292" w:rsidRDefault="00B10292" w:rsidP="00B10292">
            <w:pPr>
              <w:spacing w:after="0" w:line="240" w:lineRule="auto"/>
              <w:rPr>
                <w:rFonts w:eastAsiaTheme="minorEastAsia"/>
                <w:lang w:val="en-US" w:eastAsia="zh-CN"/>
              </w:rPr>
            </w:pPr>
          </w:p>
          <w:p w14:paraId="129736A7" w14:textId="6CBEF13A"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E1863AF" w14:textId="77777777" w:rsidR="00B10292" w:rsidRDefault="00B10292" w:rsidP="00B10292">
            <w:pPr>
              <w:spacing w:after="0" w:line="240" w:lineRule="auto"/>
              <w:rPr>
                <w:rFonts w:eastAsiaTheme="minorEastAsia"/>
                <w:lang w:val="en-US" w:eastAsia="zh-CN"/>
              </w:rPr>
            </w:pPr>
          </w:p>
          <w:p w14:paraId="18B5013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2FBC615" w14:textId="77777777" w:rsidR="00B10292" w:rsidRDefault="00B10292" w:rsidP="00B10292">
            <w:pPr>
              <w:spacing w:after="0" w:line="240" w:lineRule="auto"/>
              <w:rPr>
                <w:b/>
                <w:highlight w:val="yellow"/>
                <w:lang w:val="en-US"/>
              </w:rPr>
            </w:pPr>
          </w:p>
          <w:p w14:paraId="3FEB1B8D" w14:textId="77777777" w:rsidR="00B10292" w:rsidRDefault="00B10292" w:rsidP="00B10292">
            <w:pPr>
              <w:spacing w:after="0" w:line="240" w:lineRule="auto"/>
              <w:rPr>
                <w:b/>
                <w:bCs/>
                <w:lang w:val="en-US"/>
              </w:rPr>
            </w:pPr>
            <w:r w:rsidRPr="0034223D">
              <w:rPr>
                <w:b/>
                <w:color w:val="FF0000"/>
                <w:highlight w:val="yellow"/>
                <w:lang w:val="en-US"/>
              </w:rPr>
              <w:t xml:space="preserve">(Modified) </w:t>
            </w:r>
            <w:r>
              <w:rPr>
                <w:b/>
                <w:highlight w:val="yellow"/>
                <w:lang w:val="en-US"/>
              </w:rPr>
              <w:t>Proposal 4-1-1a</w:t>
            </w:r>
            <w:r>
              <w:rPr>
                <w:b/>
                <w:bCs/>
                <w:lang w:val="en-US"/>
              </w:rPr>
              <w:t xml:space="preserve">: </w:t>
            </w:r>
          </w:p>
          <w:p w14:paraId="398CB6E1" w14:textId="77777777" w:rsidR="00B10292" w:rsidRDefault="00B10292" w:rsidP="00B10292">
            <w:pPr>
              <w:pStyle w:val="afe"/>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6650BA97" w14:textId="77777777" w:rsidR="00B10292" w:rsidRPr="00931EC2" w:rsidRDefault="00B10292" w:rsidP="00B10292">
            <w:pPr>
              <w:pStyle w:val="afe"/>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14:paraId="4C3C7D6C" w14:textId="77777777" w:rsidR="00B10292" w:rsidRDefault="00B10292" w:rsidP="00B10292">
            <w:pPr>
              <w:rPr>
                <w:rFonts w:eastAsiaTheme="minorEastAsia"/>
                <w:lang w:val="en-US" w:eastAsia="zh-CN"/>
              </w:rPr>
            </w:pPr>
          </w:p>
        </w:tc>
      </w:tr>
      <w:tr w:rsidR="000D40F3" w:rsidRPr="004347A9" w14:paraId="52C605CF" w14:textId="77777777" w:rsidTr="00270BD5">
        <w:tc>
          <w:tcPr>
            <w:tcW w:w="1479" w:type="dxa"/>
          </w:tcPr>
          <w:p w14:paraId="48FEBD1F" w14:textId="59FCFF0F" w:rsidR="000D40F3" w:rsidRPr="000D40F3" w:rsidRDefault="000D40F3" w:rsidP="00B10292">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FAA18AA" w14:textId="59D1CB7F" w:rsidR="000D40F3" w:rsidRPr="000D40F3" w:rsidRDefault="000D40F3" w:rsidP="00B10292">
            <w:pPr>
              <w:tabs>
                <w:tab w:val="left" w:pos="551"/>
              </w:tabs>
              <w:rPr>
                <w:rFonts w:eastAsia="游明朝" w:hint="eastAsia"/>
                <w:lang w:val="en-US" w:eastAsia="ja-JP"/>
              </w:rPr>
            </w:pPr>
            <w:r>
              <w:rPr>
                <w:rFonts w:eastAsia="游明朝" w:hint="eastAsia"/>
                <w:lang w:val="en-US" w:eastAsia="ja-JP"/>
              </w:rPr>
              <w:t>Y</w:t>
            </w:r>
          </w:p>
        </w:tc>
        <w:tc>
          <w:tcPr>
            <w:tcW w:w="6780" w:type="dxa"/>
          </w:tcPr>
          <w:p w14:paraId="6B8119C2" w14:textId="77777777" w:rsidR="000D40F3" w:rsidRDefault="000D40F3" w:rsidP="00B10292">
            <w:pPr>
              <w:spacing w:after="0" w:line="240" w:lineRule="auto"/>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lastRenderedPageBreak/>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6B578EC9" w14:textId="77777777" w:rsidR="00593080" w:rsidRDefault="00702E1E">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游明朝"/>
                <w:lang w:val="en-US" w:eastAsia="ja-JP"/>
              </w:rPr>
            </w:pPr>
            <w:r>
              <w:rPr>
                <w:rFonts w:eastAsia="游明朝"/>
                <w:lang w:val="en-US" w:eastAsia="ja-JP"/>
              </w:rPr>
              <w:t>Lenovo</w:t>
            </w:r>
          </w:p>
        </w:tc>
        <w:tc>
          <w:tcPr>
            <w:tcW w:w="1372" w:type="dxa"/>
          </w:tcPr>
          <w:p w14:paraId="6B578ECC"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6B578ECD" w14:textId="77777777" w:rsidR="00593080" w:rsidRDefault="00702E1E">
            <w:pPr>
              <w:rPr>
                <w:rFonts w:eastAsia="游明朝"/>
                <w:lang w:val="en-US" w:eastAsia="ja-JP"/>
              </w:rPr>
            </w:pPr>
            <w:r>
              <w:rPr>
                <w:rFonts w:eastAsia="游明朝"/>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B578EDE" w14:textId="77777777" w:rsidR="00593080" w:rsidRDefault="00702E1E">
            <w:pPr>
              <w:pStyle w:val="afe"/>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8F0A"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8F0E"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游明朝"/>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lastRenderedPageBreak/>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color w:val="FF0000"/>
                <w:lang w:val="en-US" w:eastAsia="zh-CN"/>
              </w:rPr>
              <w:t xml:space="preserve"> [</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00C52A60">
              <w:rPr>
                <w:rFonts w:eastAsia="DengXian"/>
                <w:color w:val="FF0000"/>
                <w:lang w:val="en-US" w:eastAsia="zh-CN"/>
              </w:rPr>
              <w:t xml:space="preserve"> </w:t>
            </w:r>
            <w:r w:rsidRPr="00D5150A">
              <w:rPr>
                <w:rFonts w:eastAsia="DengXian"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hint="eastAsia"/>
                <w:color w:val="FF0000"/>
                <w:lang w:val="en-US" w:eastAsia="zh-CN"/>
              </w:rPr>
              <w:t xml:space="preserve">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DengXian"/>
                <w:b/>
                <w:lang w:eastAsia="zh-CN"/>
              </w:rPr>
            </w:pPr>
            <w:r w:rsidRPr="00D5150A">
              <w:rPr>
                <w:rFonts w:eastAsia="DengXian" w:hint="eastAsia"/>
                <w:lang w:eastAsia="zh-CN"/>
              </w:rPr>
              <w:t>N</w:t>
            </w:r>
            <w:r w:rsidRPr="00D5150A">
              <w:rPr>
                <w:rFonts w:eastAsia="DengXian"/>
                <w:lang w:eastAsia="zh-CN"/>
              </w:rPr>
              <w:t>ote: The cases that CSI-RS in this agreement can support are left to RAN4</w:t>
            </w:r>
            <w:r w:rsidR="00C52A60">
              <w:rPr>
                <w:rFonts w:eastAsia="DengXian"/>
                <w:lang w:eastAsia="zh-CN"/>
              </w:rPr>
              <w:t>.</w:t>
            </w:r>
          </w:p>
        </w:tc>
      </w:tr>
      <w:tr w:rsidR="00AE3AD0" w14:paraId="09D7E3E7" w14:textId="77777777" w:rsidTr="009F3DD1">
        <w:tc>
          <w:tcPr>
            <w:tcW w:w="1479" w:type="dxa"/>
          </w:tcPr>
          <w:p w14:paraId="7D227FE8" w14:textId="69A090A3" w:rsidR="00AE3AD0" w:rsidRDefault="00AE3AD0" w:rsidP="00AE3AD0">
            <w:pPr>
              <w:rPr>
                <w:rFonts w:eastAsiaTheme="minorEastAsia"/>
                <w:lang w:val="en-US" w:eastAsia="zh-CN"/>
              </w:rPr>
            </w:pPr>
            <w:r>
              <w:rPr>
                <w:rFonts w:eastAsia="Malgun Gothic"/>
                <w:lang w:val="en-US" w:eastAsia="ko-KR"/>
              </w:rPr>
              <w:lastRenderedPageBreak/>
              <w:t>Huawei, HiSilicon</w:t>
            </w:r>
          </w:p>
        </w:tc>
        <w:tc>
          <w:tcPr>
            <w:tcW w:w="8152" w:type="dxa"/>
            <w:gridSpan w:val="2"/>
          </w:tcPr>
          <w:p w14:paraId="2F91DCFF" w14:textId="4FD99D7F" w:rsidR="00AE3AD0" w:rsidRDefault="00AE3AD0" w:rsidP="00AE3AD0">
            <w:pPr>
              <w:rPr>
                <w:lang w:val="en-US" w:eastAsia="ko-KR"/>
              </w:rPr>
            </w:pPr>
            <w:r>
              <w:rPr>
                <w:rFonts w:eastAsiaTheme="minorEastAsia"/>
                <w:lang w:val="en-US" w:eastAsia="zh-CN"/>
              </w:rPr>
              <w:t>Y</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afe"/>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afe"/>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to define a new FG for BWP operation without SSB, to be clear without CD or NCD-SSB, and the default value if the FG is not reported would </w:t>
            </w:r>
            <w:r>
              <w:rPr>
                <w:rFonts w:eastAsiaTheme="minorEastAsia"/>
                <w:lang w:val="en-US" w:eastAsia="zh-CN"/>
              </w:rPr>
              <w:lastRenderedPageBreak/>
              <w:t>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vivo’s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w:t>
            </w:r>
            <w:r>
              <w:rPr>
                <w:rFonts w:eastAsiaTheme="minorEastAsia"/>
                <w:lang w:val="en-US" w:eastAsia="zh-CN"/>
              </w:rPr>
              <w:lastRenderedPageBreak/>
              <w:t xml:space="preserve">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B578F84"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8F85" w14:textId="77777777" w:rsidR="00593080" w:rsidRDefault="00702E1E">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游明朝"/>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6B578F8E" w14:textId="77777777" w:rsidR="00593080" w:rsidRDefault="00702E1E">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434FC9DC" w14:textId="77777777" w:rsidTr="009F3DD1">
        <w:tc>
          <w:tcPr>
            <w:tcW w:w="1479" w:type="dxa"/>
          </w:tcPr>
          <w:p w14:paraId="2D494C9E" w14:textId="49EF03FF"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71791A6F"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4DF81B7F" w14:textId="77777777" w:rsidR="00AE3AD0" w:rsidRDefault="00AE3AD0" w:rsidP="00AE3AD0">
            <w:pPr>
              <w:rPr>
                <w:rFonts w:eastAsiaTheme="minorEastAsia"/>
                <w:lang w:val="en-US" w:eastAsia="zh-CN"/>
              </w:rPr>
            </w:pPr>
            <w:r>
              <w:rPr>
                <w:rFonts w:eastAsiaTheme="minorEastAsia"/>
                <w:lang w:val="en-US" w:eastAsia="zh-CN"/>
              </w:rPr>
              <w:t>@ Nordic</w:t>
            </w:r>
          </w:p>
          <w:p w14:paraId="4243A4B0" w14:textId="3CFA940B"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181E4064"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5B98F054" w14:textId="77777777" w:rsidR="00FF461A" w:rsidRPr="00CD5B9B" w:rsidRDefault="00FF461A" w:rsidP="00FF461A">
            <w:pPr>
              <w:pStyle w:val="afe"/>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A RedCap UE that supports FG 6-1a but NOT support CSI-RS based L3 measurement operates in the BWP</w:t>
            </w:r>
          </w:p>
          <w:p w14:paraId="1548A29B" w14:textId="77777777" w:rsidR="00FF461A" w:rsidRPr="00CD5B9B" w:rsidRDefault="00FF461A" w:rsidP="00FF461A">
            <w:pPr>
              <w:pStyle w:val="afe"/>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can support RLM, BFD, CBD and L1 RSRP measurement based on CSI-RS </w:t>
            </w:r>
            <w:r w:rsidRPr="00CD5B9B">
              <w:rPr>
                <w:rFonts w:ascii="Arial" w:eastAsiaTheme="minorEastAsia" w:hAnsi="Arial" w:cs="Arial" w:hint="eastAsia"/>
                <w:i/>
                <w:lang w:eastAsia="zh-CN"/>
              </w:rPr>
              <w:t xml:space="preserve">if UE reports the corresponding </w:t>
            </w:r>
            <w:r w:rsidRPr="00CD5B9B">
              <w:rPr>
                <w:rFonts w:ascii="Arial" w:eastAsiaTheme="minorEastAsia" w:hAnsi="Arial" w:cs="Arial"/>
                <w:i/>
                <w:lang w:eastAsia="zh-CN"/>
              </w:rPr>
              <w:t>capabilities</w:t>
            </w:r>
            <w:r w:rsidRPr="00CD5B9B">
              <w:rPr>
                <w:rFonts w:ascii="Arial" w:eastAsiaTheme="minorEastAsia" w:hAnsi="Arial" w:cs="Arial" w:hint="eastAsia"/>
                <w:i/>
                <w:lang w:eastAsia="zh-CN"/>
              </w:rPr>
              <w:t>.</w:t>
            </w:r>
          </w:p>
          <w:p w14:paraId="1E92D0DA" w14:textId="77777777" w:rsidR="00FF461A" w:rsidRPr="00CD5B9B" w:rsidRDefault="00FF461A" w:rsidP="00FF461A">
            <w:pPr>
              <w:pStyle w:val="afe"/>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the UE can support SSB based L3 measurement, but cannot support CSI-RS based L3 measurement.</w:t>
            </w:r>
          </w:p>
          <w:p w14:paraId="10C8C118" w14:textId="77777777" w:rsidR="00FF461A" w:rsidRPr="00FF461A" w:rsidRDefault="00FF461A" w:rsidP="00AE3AD0">
            <w:pPr>
              <w:rPr>
                <w:rFonts w:eastAsiaTheme="minorEastAsia"/>
                <w:lang w:val="sv-SE" w:eastAsia="zh-CN"/>
              </w:rPr>
            </w:pPr>
          </w:p>
          <w:p w14:paraId="0478E59C" w14:textId="58559D4F" w:rsidR="00AE3AD0" w:rsidRDefault="00FF461A" w:rsidP="00AE3AD0">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w:t>
            </w:r>
            <w:r w:rsidR="00F63E5F">
              <w:rPr>
                <w:rFonts w:eastAsiaTheme="minorEastAsia"/>
                <w:lang w:val="en-US" w:eastAsia="zh-CN"/>
              </w:rPr>
              <w:t xml:space="preserve"> today (</w:t>
            </w:r>
            <w:proofErr w:type="gramStart"/>
            <w:r w:rsidR="00F63E5F">
              <w:rPr>
                <w:rFonts w:eastAsiaTheme="minorEastAsia"/>
                <w:lang w:val="en-US" w:eastAsia="zh-CN"/>
              </w:rPr>
              <w:t>e.g.</w:t>
            </w:r>
            <w:proofErr w:type="gramEnd"/>
            <w:r w:rsidR="00F63E5F">
              <w:rPr>
                <w:rFonts w:eastAsiaTheme="minorEastAsia"/>
                <w:lang w:val="en-US" w:eastAsia="zh-CN"/>
              </w:rPr>
              <w:t xml:space="preserve"> retuning, which is not necessarily by specified as gap)</w:t>
            </w:r>
            <w:r>
              <w:rPr>
                <w:rFonts w:eastAsiaTheme="minorEastAsia"/>
                <w:lang w:val="en-US" w:eastAsia="zh-CN"/>
              </w:rPr>
              <w:t xml:space="preserve">, we’d like to take it for </w:t>
            </w:r>
            <w:proofErr w:type="spellStart"/>
            <w:r>
              <w:rPr>
                <w:rFonts w:eastAsiaTheme="minorEastAsia"/>
                <w:lang w:val="en-US" w:eastAsia="zh-CN"/>
              </w:rPr>
              <w:t>gNB</w:t>
            </w:r>
            <w:proofErr w:type="spellEnd"/>
            <w:r>
              <w:rPr>
                <w:rFonts w:eastAsiaTheme="minorEastAsia"/>
                <w:lang w:val="en-US" w:eastAsia="zh-CN"/>
              </w:rPr>
              <w:t xml:space="preserve"> to decide.</w:t>
            </w:r>
            <w:r w:rsidR="00F63E5F">
              <w:rPr>
                <w:rFonts w:eastAsiaTheme="minorEastAsia"/>
                <w:lang w:val="en-US" w:eastAsia="zh-CN"/>
              </w:rPr>
              <w:t xml:space="preserve"> The previous RAN2 LS seems to say so.</w:t>
            </w:r>
          </w:p>
          <w:p w14:paraId="2D0D3E7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rather than use an NCD-SSB of larger periodicity</w:t>
            </w:r>
          </w:p>
          <w:p w14:paraId="700D24F5" w14:textId="6780CF91"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14:paraId="3047A653" w14:textId="77777777" w:rsidTr="009F3DD1">
        <w:tc>
          <w:tcPr>
            <w:tcW w:w="1479" w:type="dxa"/>
          </w:tcPr>
          <w:p w14:paraId="5BC4428C" w14:textId="433CA648" w:rsidR="00B10292" w:rsidRDefault="00B10292" w:rsidP="00B10292">
            <w:pPr>
              <w:rPr>
                <w:rFonts w:eastAsiaTheme="minorEastAsia"/>
                <w:lang w:val="en-US" w:eastAsia="zh-CN"/>
              </w:rPr>
            </w:pPr>
            <w:r>
              <w:rPr>
                <w:rFonts w:eastAsiaTheme="minorEastAsia"/>
                <w:lang w:val="en-US" w:eastAsia="zh-CN"/>
              </w:rPr>
              <w:t xml:space="preserve">Apple </w:t>
            </w:r>
          </w:p>
        </w:tc>
        <w:tc>
          <w:tcPr>
            <w:tcW w:w="8152" w:type="dxa"/>
            <w:gridSpan w:val="2"/>
          </w:tcPr>
          <w:p w14:paraId="08C3F0F3"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BE2875" w14:textId="77777777" w:rsidR="00EC4554" w:rsidRDefault="00B10292" w:rsidP="00B10292">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1339ED0C" w14:textId="2A64452A"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r w:rsidR="000D40F3" w14:paraId="3830AB85" w14:textId="77777777" w:rsidTr="009F3DD1">
        <w:tc>
          <w:tcPr>
            <w:tcW w:w="1479" w:type="dxa"/>
          </w:tcPr>
          <w:p w14:paraId="38E15235" w14:textId="1111172E"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71B9505" w14:textId="57B2F73B"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w:t>
            </w:r>
            <w:proofErr w:type="spellStart"/>
            <w:r>
              <w:rPr>
                <w:rFonts w:eastAsia="游明朝"/>
                <w:lang w:val="en-US" w:eastAsia="ja-JP"/>
              </w:rPr>
              <w:t>RedCap</w:t>
            </w:r>
            <w:proofErr w:type="spellEnd"/>
            <w:r>
              <w:rPr>
                <w:rFonts w:eastAsia="游明朝"/>
                <w:lang w:val="en-US" w:eastAsia="ja-JP"/>
              </w:rPr>
              <w:t xml:space="preserve"> UE required to be configured with measurement gaps if CD-SSB is not confined within the DL BWP. </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lastRenderedPageBreak/>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afe"/>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zh-CN"/>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B578FD3" w14:textId="77777777" w:rsidR="00593080" w:rsidRDefault="00702E1E">
            <w:pPr>
              <w:pStyle w:val="afe"/>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afe"/>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r>
              <w:lastRenderedPageBreak/>
              <w:t xml:space="preserve">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lastRenderedPageBreak/>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afe"/>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afe"/>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游明朝"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游明朝"/>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游明朝"/>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游明朝"/>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w:t>
            </w:r>
            <w:proofErr w:type="gramStart"/>
            <w:r w:rsidR="00B9032A" w:rsidRPr="00B9032A">
              <w:rPr>
                <w:rFonts w:eastAsiaTheme="minorEastAsia"/>
                <w:b/>
                <w:lang w:val="en-US" w:eastAsia="zh-CN"/>
              </w:rPr>
              <w:t>taking into account</w:t>
            </w:r>
            <w:proofErr w:type="gramEnd"/>
            <w:r w:rsidR="00B9032A" w:rsidRPr="00B9032A">
              <w:rPr>
                <w:rFonts w:eastAsiaTheme="minorEastAsia"/>
                <w:b/>
                <w:lang w:val="en-US" w:eastAsia="zh-CN"/>
              </w:rPr>
              <w:t xml:space="preserve"> the above comments from other companies.</w:t>
            </w:r>
          </w:p>
        </w:tc>
      </w:tr>
      <w:tr w:rsidR="00B9032A" w:rsidRPr="00517F8D" w14:paraId="091AED78" w14:textId="77777777" w:rsidTr="009F3DD1">
        <w:tc>
          <w:tcPr>
            <w:tcW w:w="1372" w:type="dxa"/>
          </w:tcPr>
          <w:p w14:paraId="6A4A4300" w14:textId="51285363"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7"/>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6B579029" w14:textId="77777777" w:rsidR="00593080" w:rsidRDefault="00702E1E">
            <w:pPr>
              <w:pStyle w:val="afe"/>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afe"/>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afe"/>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afe"/>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lastRenderedPageBreak/>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6B57905E" w14:textId="77777777" w:rsidR="00593080" w:rsidRDefault="00702E1E">
            <w:pPr>
              <w:pStyle w:val="afe"/>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afe"/>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afe"/>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afb"/>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afb"/>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afb"/>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lastRenderedPageBreak/>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6B5790B6" w14:textId="77777777" w:rsidR="00593080" w:rsidRDefault="00702E1E">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6B5790BA" w14:textId="77777777" w:rsidR="00593080" w:rsidRDefault="00702E1E">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593080" w14:paraId="6B5790CB" w14:textId="77777777">
        <w:tc>
          <w:tcPr>
            <w:tcW w:w="1479" w:type="dxa"/>
          </w:tcPr>
          <w:p w14:paraId="6B5790BC"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6B5790BD" w14:textId="77777777" w:rsidR="00593080" w:rsidRDefault="00702E1E">
            <w:pPr>
              <w:rPr>
                <w:rFonts w:eastAsia="游明朝"/>
                <w:lang w:val="en-US" w:eastAsia="ja-JP"/>
              </w:rPr>
            </w:pPr>
            <w:r>
              <w:rPr>
                <w:rFonts w:eastAsia="游明朝"/>
                <w:lang w:val="en-US" w:eastAsia="ja-JP"/>
              </w:rPr>
              <w:t>Firstly, it is unclear for us what is the common understanding on how to map 16 PUCCH resources in one side.</w:t>
            </w:r>
          </w:p>
          <w:p w14:paraId="6B5790BE" w14:textId="77777777" w:rsidR="00593080" w:rsidRDefault="00702E1E">
            <w:pPr>
              <w:rPr>
                <w:rFonts w:eastAsia="游明朝"/>
                <w:lang w:val="en-US" w:eastAsia="ja-JP"/>
              </w:rPr>
            </w:pPr>
            <w:r>
              <w:rPr>
                <w:rFonts w:eastAsia="游明朝"/>
                <w:lang w:val="en-US" w:eastAsia="ja-JP"/>
              </w:rPr>
              <w:t xml:space="preserve">According to the current specification, PUCCH resources for a PUCCH resource set is mapped as follows, e.g., PUCCH resource set index is </w:t>
            </w:r>
            <w:proofErr w:type="gramStart"/>
            <w:r>
              <w:rPr>
                <w:rFonts w:eastAsia="游明朝"/>
                <w:lang w:val="en-US" w:eastAsia="ja-JP"/>
              </w:rPr>
              <w:t>13;</w:t>
            </w:r>
            <w:proofErr w:type="gramEnd"/>
          </w:p>
          <w:p w14:paraId="6B5790BF" w14:textId="77777777" w:rsidR="00593080" w:rsidRDefault="00702E1E">
            <w:pPr>
              <w:rPr>
                <w:rFonts w:eastAsia="游明朝"/>
                <w:lang w:val="en-US" w:eastAsia="ja-JP"/>
              </w:rPr>
            </w:pPr>
            <w:r>
              <w:rPr>
                <w:rFonts w:eastAsia="游明朝"/>
                <w:noProof/>
                <w:lang w:val="en-US" w:eastAsia="zh-CN"/>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游明朝"/>
                <w:lang w:val="en-US" w:eastAsia="ja-JP"/>
              </w:rPr>
            </w:pPr>
            <w:r>
              <w:rPr>
                <w:rFonts w:eastAsia="游明朝"/>
                <w:lang w:val="en-US" w:eastAsia="ja-JP"/>
              </w:rPr>
              <w:t xml:space="preserve">In the current specification, frequency hopping direction, UE-specific PRB </w:t>
            </w:r>
            <w:proofErr w:type="gramStart"/>
            <w:r>
              <w:rPr>
                <w:rFonts w:eastAsia="游明朝"/>
                <w:lang w:val="en-US" w:eastAsia="ja-JP"/>
              </w:rPr>
              <w:t>offset</w:t>
            </w:r>
            <w:proofErr w:type="gramEnd"/>
            <w:r>
              <w:rPr>
                <w:rFonts w:eastAsia="游明朝"/>
                <w:lang w:val="en-US" w:eastAsia="ja-JP"/>
              </w:rPr>
              <w:t xml:space="preserve"> and CS is indicated via 3 bit DCI and 1 bit from CCE index and 16 resources are mapped in one side.</w:t>
            </w:r>
          </w:p>
          <w:p w14:paraId="6B5790C1" w14:textId="77777777" w:rsidR="00593080" w:rsidRDefault="00702E1E">
            <w:pPr>
              <w:rPr>
                <w:rFonts w:eastAsia="游明朝"/>
                <w:lang w:val="en-US" w:eastAsia="ja-JP"/>
              </w:rPr>
            </w:pPr>
            <w:r>
              <w:rPr>
                <w:rFonts w:eastAsia="游明朝"/>
                <w:lang w:val="en-US" w:eastAsia="ja-JP"/>
              </w:rPr>
              <w:t xml:space="preserve">On the other hand, if FH is disabled for RedCap UE, PUCCH resources for a PUCCH resource set can be mapped as follows, e.g., for PUCCH resource set index </w:t>
            </w:r>
            <w:proofErr w:type="gramStart"/>
            <w:r>
              <w:rPr>
                <w:rFonts w:eastAsia="游明朝"/>
                <w:lang w:val="en-US" w:eastAsia="ja-JP"/>
              </w:rPr>
              <w:t>13;</w:t>
            </w:r>
            <w:proofErr w:type="gramEnd"/>
          </w:p>
          <w:p w14:paraId="6B5790C2" w14:textId="77777777" w:rsidR="00593080" w:rsidRDefault="00702E1E">
            <w:pPr>
              <w:rPr>
                <w:rFonts w:eastAsia="游明朝"/>
                <w:lang w:val="en-US" w:eastAsia="ja-JP"/>
              </w:rPr>
            </w:pPr>
            <w:r>
              <w:rPr>
                <w:rFonts w:eastAsia="游明朝"/>
                <w:noProof/>
                <w:lang w:val="en-US" w:eastAsia="zh-CN"/>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6B5790C4" w14:textId="77777777" w:rsidR="00593080" w:rsidRDefault="00702E1E">
            <w:pPr>
              <w:rPr>
                <w:rFonts w:eastAsia="游明朝"/>
                <w:lang w:val="en-US" w:eastAsia="ja-JP"/>
              </w:rPr>
            </w:pPr>
            <w:r>
              <w:rPr>
                <w:rFonts w:eastAsia="游明朝"/>
                <w:lang w:val="en-US" w:eastAsia="ja-JP"/>
              </w:rPr>
              <w:lastRenderedPageBreak/>
              <w:t xml:space="preserve">Thus, we suggest </w:t>
            </w:r>
            <w:proofErr w:type="gramStart"/>
            <w:r>
              <w:rPr>
                <w:rFonts w:eastAsia="游明朝"/>
                <w:lang w:val="en-US" w:eastAsia="ja-JP"/>
              </w:rPr>
              <w:t>to make</w:t>
            </w:r>
            <w:proofErr w:type="gramEnd"/>
            <w:r>
              <w:rPr>
                <w:rFonts w:eastAsia="游明朝"/>
                <w:lang w:val="en-US" w:eastAsia="ja-JP"/>
              </w:rPr>
              <w:t xml:space="preserve"> it clear how to map 16 PUCCH resources in one side before we discuss the exact values of additional offset.</w:t>
            </w:r>
          </w:p>
          <w:p w14:paraId="6B5790C5" w14:textId="77777777" w:rsidR="00593080" w:rsidRDefault="00702E1E">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6B5790C6" w14:textId="77777777" w:rsidR="00593080" w:rsidRDefault="00702E1E">
            <w:pPr>
              <w:rPr>
                <w:rFonts w:eastAsia="游明朝"/>
                <w:lang w:val="en-US" w:eastAsia="ja-JP"/>
              </w:rPr>
            </w:pPr>
            <w:r>
              <w:rPr>
                <w:rFonts w:eastAsia="游明朝"/>
                <w:noProof/>
                <w:lang w:val="en-US" w:eastAsia="zh-CN"/>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游明朝"/>
                <w:lang w:val="en-US" w:eastAsia="ja-JP"/>
              </w:rPr>
            </w:pPr>
            <w:r>
              <w:rPr>
                <w:rFonts w:eastAsia="游明朝"/>
                <w:lang w:val="en-US" w:eastAsia="ja-JP"/>
              </w:rPr>
              <w:t>Secondly, we would like to clarify the starting point of the additional PRB offset for RedCap UE.</w:t>
            </w:r>
          </w:p>
          <w:p w14:paraId="6B5790C8" w14:textId="77777777" w:rsidR="00593080" w:rsidRDefault="00702E1E">
            <w:pPr>
              <w:rPr>
                <w:rFonts w:eastAsia="游明朝"/>
                <w:lang w:val="en-US" w:eastAsia="ja-JP"/>
              </w:rPr>
            </w:pPr>
            <w:r>
              <w:rPr>
                <w:rFonts w:eastAsia="游明朝"/>
                <w:lang w:val="en-US" w:eastAsia="ja-JP"/>
              </w:rPr>
              <w:t xml:space="preserve">According to the agreement above, the starting point is described as </w:t>
            </w:r>
            <w:proofErr w:type="gramStart"/>
            <w:r>
              <w:rPr>
                <w:rFonts w:eastAsia="游明朝"/>
                <w:lang w:val="en-US" w:eastAsia="ja-JP"/>
              </w:rPr>
              <w:t>follow;</w:t>
            </w:r>
            <w:proofErr w:type="gramEnd"/>
          </w:p>
          <w:p w14:paraId="6B5790C9" w14:textId="77777777" w:rsidR="00593080" w:rsidRDefault="00702E1E">
            <w:pPr>
              <w:pStyle w:val="afe"/>
              <w:numPr>
                <w:ilvl w:val="0"/>
                <w:numId w:val="36"/>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游明朝"/>
                <w:lang w:val="en-US" w:eastAsia="ja-JP"/>
              </w:rPr>
            </w:pPr>
            <w:r>
              <w:rPr>
                <w:rFonts w:eastAsia="游明朝"/>
                <w:lang w:val="en-US" w:eastAsia="ja-JP"/>
              </w:rPr>
              <w:t xml:space="preserve">In our understanding, the additional offset starts from the PRB </w:t>
            </w:r>
            <w:proofErr w:type="gramStart"/>
            <w:r>
              <w:rPr>
                <w:rFonts w:eastAsia="游明朝"/>
                <w:lang w:val="en-US" w:eastAsia="ja-JP"/>
              </w:rPr>
              <w:t>index</w:t>
            </w:r>
            <w:proofErr w:type="gramEnd"/>
            <w:r>
              <w:rPr>
                <w:rFonts w:eastAsia="游明朝"/>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游明朝"/>
                <w:lang w:val="en-US" w:eastAsia="ja-JP"/>
              </w:rPr>
            </w:pPr>
            <w:r>
              <w:rPr>
                <w:rFonts w:eastAsia="游明朝"/>
                <w:lang w:val="en-US" w:eastAsia="ja-JP"/>
              </w:rPr>
              <w:lastRenderedPageBreak/>
              <w:t>Lenovo</w:t>
            </w:r>
          </w:p>
        </w:tc>
        <w:tc>
          <w:tcPr>
            <w:tcW w:w="8155" w:type="dxa"/>
            <w:gridSpan w:val="2"/>
          </w:tcPr>
          <w:p w14:paraId="6B5790CD" w14:textId="77777777" w:rsidR="00593080" w:rsidRDefault="00702E1E">
            <w:pPr>
              <w:rPr>
                <w:rFonts w:eastAsia="游明朝"/>
                <w:lang w:val="en-US" w:eastAsia="ja-JP"/>
              </w:rPr>
            </w:pPr>
            <w:r>
              <w:rPr>
                <w:rFonts w:eastAsia="游明朝"/>
                <w:lang w:val="en-US" w:eastAsia="ja-JP"/>
              </w:rPr>
              <w:t>We are with {0,4,6,8}</w:t>
            </w:r>
          </w:p>
        </w:tc>
      </w:tr>
      <w:tr w:rsidR="00593080" w14:paraId="6B5790D1" w14:textId="77777777">
        <w:tc>
          <w:tcPr>
            <w:tcW w:w="1479" w:type="dxa"/>
          </w:tcPr>
          <w:p w14:paraId="6B5790CF" w14:textId="77777777" w:rsidR="00593080" w:rsidRDefault="00702E1E">
            <w:pPr>
              <w:rPr>
                <w:rFonts w:eastAsia="游明朝"/>
                <w:lang w:val="en-US" w:eastAsia="ja-JP"/>
              </w:rPr>
            </w:pPr>
            <w:r>
              <w:rPr>
                <w:rFonts w:eastAsia="游明朝"/>
                <w:lang w:val="en-US" w:eastAsia="ja-JP"/>
              </w:rPr>
              <w:t>Samsung</w:t>
            </w:r>
          </w:p>
        </w:tc>
        <w:tc>
          <w:tcPr>
            <w:tcW w:w="8155" w:type="dxa"/>
            <w:gridSpan w:val="2"/>
          </w:tcPr>
          <w:p w14:paraId="6B5790D0" w14:textId="77777777" w:rsidR="00593080" w:rsidRDefault="00702E1E">
            <w:pPr>
              <w:rPr>
                <w:rFonts w:eastAsia="游明朝"/>
                <w:lang w:val="en-US" w:eastAsia="ja-JP"/>
              </w:rPr>
            </w:pPr>
            <w:r>
              <w:rPr>
                <w:rFonts w:eastAsia="游明朝"/>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CA3C49">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702E1E">
              <w:rPr>
                <w:rFonts w:eastAsiaTheme="minorEastAsia" w:hint="eastAsia"/>
                <w:b/>
                <w:bCs/>
                <w:lang w:eastAsia="zh-CN"/>
              </w:rPr>
              <w:t>;</w:t>
            </w:r>
          </w:p>
          <w:p w14:paraId="6B5790E1" w14:textId="77777777" w:rsidR="00593080" w:rsidRDefault="00CA3C49">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6B5790E3" w14:textId="77777777" w:rsidR="00593080" w:rsidRDefault="00702E1E">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afe"/>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lastRenderedPageBreak/>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游明朝" w:hint="eastAsia"/>
                <w:lang w:val="en-US" w:eastAsia="ja-JP"/>
              </w:rPr>
              <w:t>N</w:t>
            </w:r>
          </w:p>
        </w:tc>
        <w:tc>
          <w:tcPr>
            <w:tcW w:w="6783" w:type="dxa"/>
          </w:tcPr>
          <w:p w14:paraId="6B579109" w14:textId="77777777" w:rsidR="00593080" w:rsidRDefault="00702E1E">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游明朝"/>
                <w:lang w:val="en-US" w:eastAsia="ja-JP"/>
              </w:rPr>
            </w:pPr>
            <w:r>
              <w:rPr>
                <w:rFonts w:eastAsia="游明朝"/>
                <w:lang w:val="en-US" w:eastAsia="ja-JP"/>
              </w:rPr>
              <w:t xml:space="preserve">For example, if the multiplexing with non-RedCap UE is not considered, the “16” resources can consist of 4 </w:t>
            </w:r>
            <w:proofErr w:type="spellStart"/>
            <w:r>
              <w:rPr>
                <w:rFonts w:eastAsia="游明朝"/>
                <w:lang w:val="en-US" w:eastAsia="ja-JP"/>
              </w:rPr>
              <w:t>FDMed</w:t>
            </w:r>
            <w:proofErr w:type="spellEnd"/>
            <w:r>
              <w:rPr>
                <w:rFonts w:eastAsia="游明朝"/>
                <w:lang w:val="en-US" w:eastAsia="ja-JP"/>
              </w:rPr>
              <w:t xml:space="preserve">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6B57910B" w14:textId="77777777" w:rsidR="00593080" w:rsidRDefault="00702E1E">
            <w:pPr>
              <w:rPr>
                <w:rFonts w:eastAsia="游明朝"/>
                <w:u w:val="single"/>
                <w:lang w:val="en-US" w:eastAsia="ja-JP"/>
              </w:rPr>
            </w:pPr>
            <w:r>
              <w:rPr>
                <w:rFonts w:eastAsia="游明朝"/>
                <w:lang w:val="en-US" w:eastAsia="ja-JP"/>
              </w:rPr>
              <w:t xml:space="preserve">For another example, the “16” resources can consist of 2 </w:t>
            </w:r>
            <w:proofErr w:type="spellStart"/>
            <w:r>
              <w:rPr>
                <w:rFonts w:eastAsia="游明朝"/>
                <w:lang w:val="en-US" w:eastAsia="ja-JP"/>
              </w:rPr>
              <w:t>FDMed</w:t>
            </w:r>
            <w:proofErr w:type="spellEnd"/>
            <w:r>
              <w:rPr>
                <w:rFonts w:eastAsia="游明朝"/>
                <w:lang w:val="en-US" w:eastAsia="ja-JP"/>
              </w:rPr>
              <w:t xml:space="preserve"> resources, 4 CS-multiplexed resources and 2 </w:t>
            </w:r>
            <w:proofErr w:type="spellStart"/>
            <w:r>
              <w:rPr>
                <w:rFonts w:eastAsia="游明朝"/>
                <w:lang w:val="en-US" w:eastAsia="ja-JP"/>
              </w:rPr>
              <w:t>TDMed</w:t>
            </w:r>
            <w:proofErr w:type="spellEnd"/>
            <w:r>
              <w:rPr>
                <w:rFonts w:eastAsia="游明朝"/>
                <w:lang w:val="en-US" w:eastAsia="ja-JP"/>
              </w:rPr>
              <w:t xml:space="preserve">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910F"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3" w:type="dxa"/>
          </w:tcPr>
          <w:p w14:paraId="6B579110" w14:textId="77777777" w:rsidR="00593080" w:rsidRDefault="00702E1E">
            <w:pPr>
              <w:rPr>
                <w:rFonts w:eastAsia="游明朝"/>
                <w:lang w:val="en-US" w:eastAsia="ja-JP"/>
              </w:rPr>
            </w:pPr>
            <w:r>
              <w:rPr>
                <w:rFonts w:eastAsia="游明朝"/>
                <w:lang w:val="en-US" w:eastAsia="ja-JP"/>
              </w:rPr>
              <w:t>We prefer option 2 when the additional PRB offset is not configured.</w:t>
            </w:r>
          </w:p>
          <w:p w14:paraId="6B579111" w14:textId="77777777" w:rsidR="00593080" w:rsidRDefault="00702E1E">
            <w:pPr>
              <w:rPr>
                <w:rFonts w:eastAsia="游明朝"/>
                <w:lang w:val="en-US" w:eastAsia="ja-JP"/>
              </w:rPr>
            </w:pPr>
            <w:r>
              <w:rPr>
                <w:rFonts w:eastAsia="游明朝" w:hint="eastAsia"/>
                <w:lang w:val="en-US" w:eastAsia="ja-JP"/>
              </w:rPr>
              <w:lastRenderedPageBreak/>
              <w:t>R</w:t>
            </w:r>
            <w:r>
              <w:rPr>
                <w:rFonts w:eastAsia="游明朝"/>
                <w:lang w:val="en-US" w:eastAsia="ja-JP"/>
              </w:rPr>
              <w:t xml:space="preserve">egarding DOCOMO’s comment, our understanding is 16PUCCH resources are </w:t>
            </w:r>
            <w:proofErr w:type="spellStart"/>
            <w:r>
              <w:rPr>
                <w:rFonts w:eastAsia="游明朝"/>
                <w:lang w:val="en-US" w:eastAsia="ja-JP"/>
              </w:rPr>
              <w:t>FDMed</w:t>
            </w:r>
            <w:proofErr w:type="spellEnd"/>
            <w:r>
              <w:rPr>
                <w:rFonts w:eastAsia="游明朝"/>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w:t>
            </w:r>
            <w:r>
              <w:rPr>
                <w:bCs/>
                <w:lang w:val="en-US"/>
              </w:rPr>
              <w:lastRenderedPageBreak/>
              <w:t xml:space="preserve">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lastRenderedPageBreak/>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afb"/>
                      <w:rFonts w:cs="Arial"/>
                      <w:b/>
                    </w:rPr>
                  </w:pPr>
                  <w:r w:rsidRPr="006A621C">
                    <w:rPr>
                      <w:rStyle w:val="afb"/>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afb"/>
                      <w:rFonts w:cs="Arial"/>
                      <w:b/>
                    </w:rPr>
                  </w:pPr>
                  <w:r w:rsidRPr="006A621C">
                    <w:rPr>
                      <w:rStyle w:val="afb"/>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afb"/>
                      <w:rFonts w:cs="Arial"/>
                      <w:b/>
                    </w:rPr>
                  </w:pPr>
                  <w:r w:rsidRPr="006A621C">
                    <w:rPr>
                      <w:rStyle w:val="afb"/>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afb"/>
                      <w:rFonts w:cs="Arial"/>
                      <w:b/>
                    </w:rPr>
                  </w:pPr>
                  <w:r w:rsidRPr="006A621C">
                    <w:rPr>
                      <w:rStyle w:val="afb"/>
                      <w:rFonts w:cs="Arial"/>
                    </w:rPr>
                    <w:t xml:space="preserve">PRB offset </w:t>
                  </w:r>
                  <w:r w:rsidRPr="006A621C">
                    <w:rPr>
                      <w:b/>
                      <w:noProof/>
                      <w:position w:val="-10"/>
                      <w:szCs w:val="18"/>
                      <w:lang w:val="en-US" w:eastAsia="zh-CN"/>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afb"/>
                      <w:rFonts w:cs="Arial"/>
                      <w:b/>
                    </w:rPr>
                  </w:pPr>
                  <w:r w:rsidRPr="006A621C">
                    <w:rPr>
                      <w:rStyle w:val="afb"/>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097BB0F5" w14:textId="6E178D67" w:rsidR="00107881" w:rsidRPr="00107881" w:rsidRDefault="00107881" w:rsidP="00107881">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BC9F6F5" w14:textId="77777777" w:rsidTr="009C2389">
        <w:tc>
          <w:tcPr>
            <w:tcW w:w="1479" w:type="dxa"/>
          </w:tcPr>
          <w:p w14:paraId="5F6C5931" w14:textId="764B4305"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AA6A6A2" w14:textId="40571D3D"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46537C07" w14:textId="690981E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6B976473" w14:textId="77777777" w:rsidTr="009C2389">
        <w:tc>
          <w:tcPr>
            <w:tcW w:w="1479" w:type="dxa"/>
          </w:tcPr>
          <w:p w14:paraId="07A96AF4" w14:textId="616A9934"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978D52E" w14:textId="51844A10"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7B970493" w14:textId="77777777" w:rsidR="00EC4554" w:rsidRDefault="00EC4554" w:rsidP="00EC4554">
            <w:pPr>
              <w:rPr>
                <w:rFonts w:eastAsia="Malgun Gothic"/>
                <w:lang w:val="en-US" w:eastAsia="ko-KR"/>
              </w:rPr>
            </w:pPr>
          </w:p>
        </w:tc>
      </w:tr>
      <w:tr w:rsidR="000D40F3" w14:paraId="5E8684CB" w14:textId="77777777" w:rsidTr="009C2389">
        <w:tc>
          <w:tcPr>
            <w:tcW w:w="1479" w:type="dxa"/>
          </w:tcPr>
          <w:p w14:paraId="41F94103" w14:textId="5DCA9DF5" w:rsidR="000D40F3" w:rsidRDefault="000D40F3" w:rsidP="000D40F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3FFA57" w14:textId="411AB2B8" w:rsidR="000D40F3" w:rsidRDefault="000D40F3" w:rsidP="000D40F3">
            <w:pPr>
              <w:tabs>
                <w:tab w:val="left" w:pos="551"/>
              </w:tabs>
              <w:rPr>
                <w:rFonts w:eastAsiaTheme="minorEastAsia"/>
                <w:lang w:val="en-US" w:eastAsia="zh-CN"/>
              </w:rPr>
            </w:pPr>
            <w:r>
              <w:rPr>
                <w:rFonts w:eastAsia="游明朝" w:hint="eastAsia"/>
                <w:lang w:val="en-US" w:eastAsia="ja-JP"/>
              </w:rPr>
              <w:t>N</w:t>
            </w:r>
          </w:p>
        </w:tc>
        <w:tc>
          <w:tcPr>
            <w:tcW w:w="6783" w:type="dxa"/>
          </w:tcPr>
          <w:p w14:paraId="38471A35" w14:textId="77777777" w:rsidR="000D40F3" w:rsidRPr="004959CA" w:rsidRDefault="000D40F3" w:rsidP="000D40F3">
            <w:pPr>
              <w:rPr>
                <w:rFonts w:eastAsia="游明朝"/>
                <w:u w:val="single"/>
                <w:lang w:val="en-US" w:eastAsia="ja-JP"/>
              </w:rPr>
            </w:pPr>
            <w:r w:rsidRPr="004959CA">
              <w:rPr>
                <w:rFonts w:eastAsia="游明朝" w:hint="eastAsia"/>
                <w:u w:val="single"/>
                <w:lang w:val="en-US" w:eastAsia="ja-JP"/>
              </w:rPr>
              <w:t>C</w:t>
            </w:r>
            <w:r w:rsidRPr="004959CA">
              <w:rPr>
                <w:rFonts w:eastAsia="游明朝"/>
                <w:u w:val="single"/>
                <w:lang w:val="en-US" w:eastAsia="ja-JP"/>
              </w:rPr>
              <w:t>omment#1</w:t>
            </w:r>
          </w:p>
          <w:p w14:paraId="1AC5232C" w14:textId="77777777" w:rsidR="000D40F3" w:rsidRDefault="000D40F3" w:rsidP="000D40F3">
            <w:pPr>
              <w:rPr>
                <w:rFonts w:eastAsia="游明朝"/>
                <w:lang w:val="en-US" w:eastAsia="ja-JP"/>
              </w:rPr>
            </w:pPr>
            <w:r>
              <w:rPr>
                <w:rFonts w:eastAsia="游明朝"/>
                <w:lang w:val="en-US" w:eastAsia="ja-JP"/>
              </w:rPr>
              <w:t>Regarding the 1</w:t>
            </w:r>
            <w:r w:rsidRPr="004959CA">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17E30024" w14:textId="77777777" w:rsidR="000D40F3" w:rsidRPr="004959CA" w:rsidRDefault="000D40F3" w:rsidP="000D40F3">
            <w:pPr>
              <w:rPr>
                <w:rFonts w:eastAsia="游明朝"/>
                <w:u w:val="single"/>
                <w:lang w:val="en-US" w:eastAsia="ja-JP"/>
              </w:rPr>
            </w:pPr>
            <w:r w:rsidRPr="004959CA">
              <w:rPr>
                <w:rFonts w:eastAsia="游明朝" w:hint="eastAsia"/>
                <w:u w:val="single"/>
                <w:lang w:val="en-US" w:eastAsia="ja-JP"/>
              </w:rPr>
              <w:t>C</w:t>
            </w:r>
            <w:r w:rsidRPr="004959CA">
              <w:rPr>
                <w:rFonts w:eastAsia="游明朝"/>
                <w:u w:val="single"/>
                <w:lang w:val="en-US" w:eastAsia="ja-JP"/>
              </w:rPr>
              <w:t>omment#2</w:t>
            </w:r>
          </w:p>
          <w:p w14:paraId="7A891E8B" w14:textId="77777777" w:rsidR="000D40F3" w:rsidRDefault="000D40F3" w:rsidP="000D40F3">
            <w:pPr>
              <w:rPr>
                <w:rFonts w:eastAsia="游明朝"/>
                <w:lang w:val="en-US" w:eastAsia="ja-JP"/>
              </w:rPr>
            </w:pPr>
            <w:r>
              <w:rPr>
                <w:rFonts w:eastAsia="游明朝"/>
                <w:lang w:val="en-US" w:eastAsia="ja-JP"/>
              </w:rPr>
              <w:t>Regarding the 2</w:t>
            </w:r>
            <w:r w:rsidRPr="00200E5B">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965C6E9" w14:textId="77777777" w:rsidR="000D40F3" w:rsidRDefault="000D40F3" w:rsidP="000D40F3">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sidRPr="00B548CE">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508CC1C5" w14:textId="77777777" w:rsidR="000D40F3" w:rsidRDefault="000D40F3" w:rsidP="000D40F3">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42F27669" w14:textId="77777777" w:rsidR="000D40F3" w:rsidRDefault="000D40F3" w:rsidP="000D40F3">
            <w:pPr>
              <w:rPr>
                <w:rFonts w:eastAsia="游明朝" w:hint="eastAsia"/>
                <w:lang w:val="en-US" w:eastAsia="ja-JP"/>
              </w:rPr>
            </w:pPr>
            <w:r>
              <w:rPr>
                <w:rFonts w:eastAsia="游明朝"/>
                <w:noProof/>
                <w:lang w:val="en-US" w:eastAsia="ko-KR"/>
              </w:rPr>
              <w:drawing>
                <wp:inline distT="0" distB="0" distL="0" distR="0" wp14:anchorId="77F9D968" wp14:editId="47166A16">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B57DCC" w14:textId="77777777" w:rsidR="000D40F3" w:rsidRDefault="000D40F3" w:rsidP="000D40F3">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sidRPr="00035FBA">
              <w:rPr>
                <w:rFonts w:eastAsia="游明朝"/>
                <w:b/>
                <w:bCs/>
                <w:lang w:val="en-US" w:eastAsia="ja-JP"/>
              </w:rPr>
              <w:t>we would like to ask companies view whether it is common understanding</w:t>
            </w:r>
            <w:r>
              <w:rPr>
                <w:rFonts w:eastAsia="游明朝"/>
                <w:b/>
                <w:bCs/>
                <w:lang w:val="en-US" w:eastAsia="ja-JP"/>
              </w:rPr>
              <w:t xml:space="preserve"> on how to map 16 resources in one side</w:t>
            </w:r>
            <w:r>
              <w:rPr>
                <w:rFonts w:eastAsia="游明朝"/>
                <w:lang w:val="en-US" w:eastAsia="ja-JP"/>
              </w:rPr>
              <w:t xml:space="preserve">. </w:t>
            </w:r>
          </w:p>
          <w:p w14:paraId="3B73A4D0" w14:textId="4FA7EB47" w:rsidR="000D40F3" w:rsidRDefault="000D40F3" w:rsidP="000D40F3">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w:t>
            </w:r>
            <w:r>
              <w:rPr>
                <w:rFonts w:eastAsiaTheme="minorEastAsia"/>
                <w:lang w:val="en-US" w:eastAsia="zh-CN"/>
              </w:rPr>
              <w:lastRenderedPageBreak/>
              <w:t xml:space="preserve">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57915C"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915D" w14:textId="77777777" w:rsidR="00593080" w:rsidRDefault="00702E1E">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9160"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9161" w14:textId="77777777" w:rsidR="00593080" w:rsidRDefault="00702E1E">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B579165" w14:textId="77777777" w:rsidR="00593080" w:rsidRDefault="00702E1E">
            <w:pPr>
              <w:tabs>
                <w:tab w:val="left" w:pos="551"/>
              </w:tabs>
              <w:rPr>
                <w:rFonts w:eastAsia="游明朝"/>
                <w:lang w:val="en-US" w:eastAsia="ja-JP"/>
              </w:rPr>
            </w:pPr>
            <w:r>
              <w:rPr>
                <w:rFonts w:eastAsia="游明朝" w:hint="eastAsia"/>
                <w:lang w:val="en-US" w:eastAsia="ja-JP"/>
              </w:rPr>
              <w:t>N</w:t>
            </w:r>
          </w:p>
        </w:tc>
        <w:tc>
          <w:tcPr>
            <w:tcW w:w="6780" w:type="dxa"/>
          </w:tcPr>
          <w:p w14:paraId="6B579166" w14:textId="77777777" w:rsidR="00593080" w:rsidRDefault="00702E1E">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游明朝"/>
                <w:lang w:val="en-US" w:eastAsia="ja-JP"/>
              </w:rPr>
            </w:pPr>
            <w:r>
              <w:rPr>
                <w:rFonts w:eastAsia="游明朝"/>
                <w:lang w:val="en-US" w:eastAsia="ja-JP"/>
              </w:rPr>
              <w:t>Lenovo</w:t>
            </w:r>
          </w:p>
        </w:tc>
        <w:tc>
          <w:tcPr>
            <w:tcW w:w="1372" w:type="dxa"/>
          </w:tcPr>
          <w:p w14:paraId="6B579169" w14:textId="77777777" w:rsidR="00593080" w:rsidRDefault="00702E1E">
            <w:pPr>
              <w:tabs>
                <w:tab w:val="left" w:pos="551"/>
              </w:tabs>
              <w:rPr>
                <w:rFonts w:eastAsia="游明朝"/>
                <w:lang w:val="en-US" w:eastAsia="ja-JP"/>
              </w:rPr>
            </w:pPr>
            <w:r>
              <w:rPr>
                <w:rFonts w:eastAsia="游明朝"/>
                <w:lang w:val="en-US" w:eastAsia="ja-JP"/>
              </w:rPr>
              <w:t>N</w:t>
            </w:r>
          </w:p>
        </w:tc>
        <w:tc>
          <w:tcPr>
            <w:tcW w:w="6780" w:type="dxa"/>
          </w:tcPr>
          <w:p w14:paraId="6B57916A" w14:textId="77777777" w:rsidR="00593080" w:rsidRDefault="00593080">
            <w:pPr>
              <w:rPr>
                <w:rFonts w:eastAsia="游明朝"/>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5791A9"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5791AD" w14:textId="77777777" w:rsidR="00593080" w:rsidRDefault="00702E1E">
            <w:pPr>
              <w:tabs>
                <w:tab w:val="left" w:pos="551"/>
              </w:tabs>
              <w:rPr>
                <w:rFonts w:eastAsia="游明朝"/>
                <w:lang w:val="en-US" w:eastAsia="ja-JP"/>
              </w:rPr>
            </w:pPr>
            <w:r>
              <w:rPr>
                <w:rFonts w:eastAsia="游明朝"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游明朝"/>
                <w:lang w:val="en-US" w:eastAsia="ja-JP"/>
              </w:rPr>
            </w:pPr>
            <w:r>
              <w:rPr>
                <w:rFonts w:eastAsia="游明朝"/>
                <w:lang w:val="en-US" w:eastAsia="ja-JP"/>
              </w:rPr>
              <w:t xml:space="preserve">Samsung </w:t>
            </w:r>
          </w:p>
        </w:tc>
        <w:tc>
          <w:tcPr>
            <w:tcW w:w="1372" w:type="dxa"/>
          </w:tcPr>
          <w:p w14:paraId="6B5791BD" w14:textId="77777777" w:rsidR="00593080" w:rsidRDefault="00702E1E">
            <w:pPr>
              <w:tabs>
                <w:tab w:val="left" w:pos="551"/>
              </w:tabs>
              <w:rPr>
                <w:rFonts w:eastAsia="游明朝"/>
                <w:lang w:val="en-US" w:eastAsia="ja-JP"/>
              </w:rPr>
            </w:pPr>
            <w:r>
              <w:rPr>
                <w:rFonts w:eastAsia="游明朝"/>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1"/>
        <w:ind w:left="1134" w:hanging="1134"/>
        <w:rPr>
          <w:lang w:val="en-US"/>
        </w:rPr>
      </w:pPr>
      <w:r>
        <w:rPr>
          <w:lang w:val="en-US"/>
        </w:rPr>
        <w:lastRenderedPageBreak/>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B5791DE"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6B5791E4"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RedCap and non-RedCap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6B5791E5"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B5791F5" w14:textId="77777777" w:rsidR="00593080" w:rsidRDefault="00702E1E">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afe"/>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afe"/>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afe"/>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9"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afe"/>
              <w:ind w:left="420"/>
              <w:rPr>
                <w:rFonts w:ascii="Times New Roman" w:eastAsiaTheme="minorEastAsia" w:hAnsi="Times New Roman" w:cs="Times New Roman"/>
                <w:sz w:val="20"/>
                <w:szCs w:val="20"/>
                <w:lang w:val="en-US" w:eastAsia="zh-CN"/>
              </w:rPr>
            </w:pPr>
          </w:p>
          <w:p w14:paraId="6B57920A" w14:textId="77777777" w:rsidR="00593080" w:rsidRDefault="00702E1E">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afe"/>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6B57920E" w14:textId="77777777" w:rsidR="00593080" w:rsidRDefault="00702E1E">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proofErr w:type="spellStart"/>
            <w:r>
              <w:rPr>
                <w:rFonts w:eastAsia="ＭＳ 明朝"/>
                <w:i/>
                <w:szCs w:val="14"/>
              </w:rPr>
              <w:t>initialDownlinkBWP</w:t>
            </w:r>
            <w:proofErr w:type="spellEnd"/>
            <w:r>
              <w:rPr>
                <w:rFonts w:eastAsia="ＭＳ 明朝"/>
                <w:szCs w:val="14"/>
              </w:rPr>
              <w:t xml:space="preserve"> in </w:t>
            </w:r>
            <w:proofErr w:type="spellStart"/>
            <w:r>
              <w:rPr>
                <w:rFonts w:eastAsia="ＭＳ 明朝"/>
                <w:i/>
                <w:iCs/>
                <w:szCs w:val="14"/>
              </w:rPr>
              <w:t>DownlinkConfigCommonRedCapSIB</w:t>
            </w:r>
            <w:proofErr w:type="spellEnd"/>
            <w:r>
              <w:rPr>
                <w:rFonts w:eastAsia="ＭＳ 明朝"/>
                <w:szCs w:val="14"/>
              </w:rPr>
              <w:t xml:space="preserve">, and an UL BWP by </w:t>
            </w:r>
            <w:proofErr w:type="spellStart"/>
            <w:r>
              <w:rPr>
                <w:rFonts w:eastAsia="ＭＳ 明朝"/>
                <w:i/>
                <w:szCs w:val="14"/>
              </w:rPr>
              <w:t>initialUplinkBWP</w:t>
            </w:r>
            <w:proofErr w:type="spellEnd"/>
            <w:r>
              <w:rPr>
                <w:rFonts w:eastAsia="ＭＳ 明朝"/>
                <w:szCs w:val="14"/>
              </w:rPr>
              <w:t xml:space="preserve"> in </w:t>
            </w:r>
            <w:proofErr w:type="spellStart"/>
            <w:r>
              <w:rPr>
                <w:rFonts w:eastAsia="ＭＳ 明朝"/>
                <w:i/>
                <w:iCs/>
                <w:szCs w:val="14"/>
              </w:rPr>
              <w:t>UplinkConfigCommonRedCapSIB</w:t>
            </w:r>
            <w:proofErr w:type="spellEnd"/>
            <w:r>
              <w:rPr>
                <w:szCs w:val="14"/>
                <w:lang w:eastAsia="zh-CN"/>
              </w:rPr>
              <w:t>.</w:t>
            </w:r>
            <w:r>
              <w:rPr>
                <w:rFonts w:eastAsia="游明朝"/>
                <w:lang w:val="en-US" w:eastAsia="ja-JP"/>
              </w:rPr>
              <w:t xml:space="preserve">”, it is unclear when a separate initial DL BWP is applied to RedCap UEs as initial DL BWP when the separate initial DL BWP does not </w:t>
            </w:r>
            <w:r>
              <w:rPr>
                <w:rFonts w:eastAsia="游明朝"/>
                <w:lang w:val="en-US" w:eastAsia="ja-JP"/>
              </w:rPr>
              <w:lastRenderedPageBreak/>
              <w:t>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 xml:space="preserve">to perform the </w:t>
            </w:r>
            <w:proofErr w:type="gramStart"/>
            <w:r>
              <w:rPr>
                <w:rFonts w:eastAsia="游明朝"/>
                <w:lang w:val="en-US" w:eastAsia="ja-JP"/>
              </w:rPr>
              <w:t>random access</w:t>
            </w:r>
            <w:proofErr w:type="gramEnd"/>
            <w:r>
              <w:rPr>
                <w:rFonts w:eastAsia="游明朝"/>
                <w:lang w:val="en-US" w:eastAsia="ja-JP"/>
              </w:rPr>
              <w:t xml:space="preserve"> procedure.</w:t>
            </w:r>
          </w:p>
        </w:tc>
      </w:tr>
      <w:tr w:rsidR="00593080" w14:paraId="6B579212" w14:textId="77777777">
        <w:tc>
          <w:tcPr>
            <w:tcW w:w="1479" w:type="dxa"/>
          </w:tcPr>
          <w:p w14:paraId="6B579210" w14:textId="77777777" w:rsidR="00593080" w:rsidRDefault="00702E1E">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6B579211" w14:textId="77777777" w:rsidR="00593080" w:rsidRDefault="00702E1E">
            <w:pPr>
              <w:rPr>
                <w:rFonts w:eastAsia="游明朝"/>
                <w:lang w:val="en-US" w:eastAsia="ja-JP"/>
              </w:rPr>
            </w:pPr>
            <w:r>
              <w:rPr>
                <w:rFonts w:eastAsia="游明朝"/>
                <w:lang w:val="en-US" w:eastAsia="ja-JP"/>
              </w:rPr>
              <w:t xml:space="preserve">The common PUCCH resources for RedCap UEs without FH and for non-RedCap UEs with FH can be </w:t>
            </w:r>
            <w:proofErr w:type="spellStart"/>
            <w:r>
              <w:rPr>
                <w:rFonts w:eastAsia="游明朝"/>
                <w:lang w:val="en-US" w:eastAsia="ja-JP"/>
              </w:rPr>
              <w:t>FDMed</w:t>
            </w:r>
            <w:proofErr w:type="spellEnd"/>
            <w:r>
              <w:rPr>
                <w:rFonts w:eastAsia="游明朝"/>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CA3C49">
            <w:pPr>
              <w:rPr>
                <w:color w:val="0000FF"/>
                <w:u w:val="single"/>
                <w:lang w:val="en-US"/>
              </w:rPr>
            </w:pPr>
            <w:hyperlink r:id="rId31" w:history="1">
              <w:r w:rsidR="00702E1E">
                <w:rPr>
                  <w:rStyle w:val="afa"/>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CA3C49">
            <w:pPr>
              <w:rPr>
                <w:color w:val="0000FF"/>
                <w:u w:val="single"/>
                <w:lang w:val="en-US"/>
              </w:rPr>
            </w:pPr>
            <w:hyperlink r:id="rId32" w:history="1">
              <w:r w:rsidR="00702E1E">
                <w:rPr>
                  <w:rStyle w:val="afa"/>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CA3C49">
            <w:pPr>
              <w:rPr>
                <w:lang w:val="en-US"/>
              </w:rPr>
            </w:pPr>
            <w:hyperlink r:id="rId33" w:history="1">
              <w:r w:rsidR="00702E1E">
                <w:rPr>
                  <w:rStyle w:val="afa"/>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CA3C49">
            <w:pPr>
              <w:rPr>
                <w:lang w:val="en-US"/>
              </w:rPr>
            </w:pPr>
            <w:hyperlink r:id="rId34" w:history="1">
              <w:r w:rsidR="00702E1E">
                <w:rPr>
                  <w:rStyle w:val="afa"/>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CA3C49">
            <w:pPr>
              <w:rPr>
                <w:lang w:val="en-US"/>
              </w:rPr>
            </w:pPr>
            <w:hyperlink r:id="rId35" w:history="1">
              <w:r w:rsidR="00702E1E">
                <w:rPr>
                  <w:rStyle w:val="afa"/>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CA3C49">
            <w:pPr>
              <w:rPr>
                <w:lang w:val="en-US"/>
              </w:rPr>
            </w:pPr>
            <w:hyperlink r:id="rId36" w:history="1">
              <w:r w:rsidR="00702E1E">
                <w:rPr>
                  <w:rStyle w:val="afa"/>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CA3C49">
            <w:pPr>
              <w:rPr>
                <w:lang w:val="en-US"/>
              </w:rPr>
            </w:pPr>
            <w:hyperlink r:id="rId37" w:history="1">
              <w:r w:rsidR="00702E1E">
                <w:rPr>
                  <w:rStyle w:val="afa"/>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CA3C49">
            <w:pPr>
              <w:rPr>
                <w:lang w:val="en-US"/>
              </w:rPr>
            </w:pPr>
            <w:hyperlink r:id="rId38" w:history="1">
              <w:r w:rsidR="00702E1E">
                <w:rPr>
                  <w:rStyle w:val="afa"/>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CA3C49">
            <w:pPr>
              <w:rPr>
                <w:lang w:val="en-US"/>
              </w:rPr>
            </w:pPr>
            <w:hyperlink r:id="rId39" w:history="1">
              <w:r w:rsidR="00702E1E">
                <w:rPr>
                  <w:rStyle w:val="afa"/>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CA3C49">
            <w:pPr>
              <w:rPr>
                <w:lang w:val="en-US"/>
              </w:rPr>
            </w:pPr>
            <w:hyperlink r:id="rId40" w:history="1">
              <w:r w:rsidR="00702E1E">
                <w:rPr>
                  <w:rStyle w:val="afa"/>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CA3C49">
            <w:pPr>
              <w:rPr>
                <w:lang w:val="en-US"/>
              </w:rPr>
            </w:pPr>
            <w:hyperlink r:id="rId41" w:history="1">
              <w:r w:rsidR="00702E1E">
                <w:rPr>
                  <w:rStyle w:val="afa"/>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CA3C49">
            <w:pPr>
              <w:rPr>
                <w:lang w:val="en-US"/>
              </w:rPr>
            </w:pPr>
            <w:hyperlink r:id="rId42" w:history="1">
              <w:r w:rsidR="00702E1E">
                <w:rPr>
                  <w:rStyle w:val="afa"/>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lastRenderedPageBreak/>
              <w:t>[13]</w:t>
            </w:r>
          </w:p>
        </w:tc>
        <w:tc>
          <w:tcPr>
            <w:tcW w:w="1456" w:type="dxa"/>
            <w:tcMar>
              <w:top w:w="0" w:type="dxa"/>
              <w:left w:w="70" w:type="dxa"/>
              <w:bottom w:w="0" w:type="dxa"/>
              <w:right w:w="70" w:type="dxa"/>
            </w:tcMar>
          </w:tcPr>
          <w:p w14:paraId="6B57925A" w14:textId="77777777" w:rsidR="00593080" w:rsidRDefault="00CA3C49">
            <w:pPr>
              <w:rPr>
                <w:lang w:val="en-US"/>
              </w:rPr>
            </w:pPr>
            <w:hyperlink r:id="rId43" w:history="1">
              <w:r w:rsidR="00702E1E">
                <w:rPr>
                  <w:rStyle w:val="afa"/>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proofErr w:type="spellStart"/>
            <w:r>
              <w:rPr>
                <w:lang w:val="en-US" w:eastAsia="sv-SE"/>
              </w:rPr>
              <w:t>Spreadtrum</w:t>
            </w:r>
            <w:proofErr w:type="spellEnd"/>
            <w:r>
              <w:rPr>
                <w:lang w:val="en-US" w:eastAsia="sv-SE"/>
              </w:rPr>
              <w:t xml:space="preserve">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CA3C49">
            <w:pPr>
              <w:rPr>
                <w:lang w:val="en-US"/>
              </w:rPr>
            </w:pPr>
            <w:hyperlink r:id="rId44" w:history="1">
              <w:r w:rsidR="00702E1E">
                <w:rPr>
                  <w:rStyle w:val="afa"/>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CA3C49">
            <w:pPr>
              <w:rPr>
                <w:lang w:val="en-US"/>
              </w:rPr>
            </w:pPr>
            <w:hyperlink r:id="rId45" w:history="1">
              <w:r w:rsidR="00702E1E">
                <w:rPr>
                  <w:rStyle w:val="afa"/>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CA3C49">
            <w:pPr>
              <w:rPr>
                <w:lang w:val="en-US"/>
              </w:rPr>
            </w:pPr>
            <w:hyperlink r:id="rId46" w:history="1">
              <w:r w:rsidR="00702E1E">
                <w:rPr>
                  <w:rStyle w:val="afa"/>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CA3C49">
            <w:pPr>
              <w:rPr>
                <w:lang w:val="en-US"/>
              </w:rPr>
            </w:pPr>
            <w:hyperlink r:id="rId47" w:history="1">
              <w:r w:rsidR="00702E1E">
                <w:rPr>
                  <w:rStyle w:val="afa"/>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CA3C49">
            <w:pPr>
              <w:rPr>
                <w:lang w:val="en-US"/>
              </w:rPr>
            </w:pPr>
            <w:hyperlink r:id="rId48" w:history="1">
              <w:r w:rsidR="00702E1E">
                <w:rPr>
                  <w:rStyle w:val="afa"/>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CA3C49">
            <w:pPr>
              <w:rPr>
                <w:lang w:val="en-US"/>
              </w:rPr>
            </w:pPr>
            <w:hyperlink r:id="rId49" w:history="1">
              <w:r w:rsidR="00702E1E">
                <w:rPr>
                  <w:rStyle w:val="afa"/>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CA3C49">
            <w:pPr>
              <w:rPr>
                <w:lang w:val="en-US"/>
              </w:rPr>
            </w:pPr>
            <w:hyperlink r:id="rId50" w:history="1">
              <w:r w:rsidR="00702E1E">
                <w:rPr>
                  <w:rStyle w:val="afa"/>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CA3C49">
            <w:pPr>
              <w:rPr>
                <w:lang w:val="en-US"/>
              </w:rPr>
            </w:pPr>
            <w:hyperlink r:id="rId51" w:history="1">
              <w:r w:rsidR="00702E1E">
                <w:rPr>
                  <w:rStyle w:val="afa"/>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CA3C49">
            <w:pPr>
              <w:rPr>
                <w:lang w:val="en-US"/>
              </w:rPr>
            </w:pPr>
            <w:hyperlink r:id="rId52" w:history="1">
              <w:r w:rsidR="00702E1E">
                <w:rPr>
                  <w:rStyle w:val="afa"/>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CA3C49">
            <w:pPr>
              <w:rPr>
                <w:lang w:val="en-US"/>
              </w:rPr>
            </w:pPr>
            <w:hyperlink r:id="rId53" w:history="1">
              <w:r w:rsidR="00702E1E">
                <w:rPr>
                  <w:rStyle w:val="afa"/>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CA3C49">
            <w:pPr>
              <w:rPr>
                <w:lang w:val="en-US"/>
              </w:rPr>
            </w:pPr>
            <w:hyperlink r:id="rId54" w:history="1">
              <w:r w:rsidR="00702E1E">
                <w:rPr>
                  <w:rStyle w:val="afa"/>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CA3C49">
            <w:pPr>
              <w:rPr>
                <w:lang w:val="en-US"/>
              </w:rPr>
            </w:pPr>
            <w:hyperlink r:id="rId55" w:history="1">
              <w:r w:rsidR="00702E1E">
                <w:rPr>
                  <w:rStyle w:val="afa"/>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CA3C49">
            <w:pPr>
              <w:rPr>
                <w:lang w:val="en-US"/>
              </w:rPr>
            </w:pPr>
            <w:hyperlink r:id="rId56" w:history="1">
              <w:r w:rsidR="00702E1E">
                <w:rPr>
                  <w:rStyle w:val="afa"/>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CA3C49">
            <w:pPr>
              <w:rPr>
                <w:lang w:val="en-US"/>
              </w:rPr>
            </w:pPr>
            <w:hyperlink r:id="rId57" w:history="1">
              <w:r w:rsidR="00702E1E">
                <w:rPr>
                  <w:rStyle w:val="afa"/>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CA3C49">
            <w:pPr>
              <w:rPr>
                <w:lang w:val="en-US"/>
              </w:rPr>
            </w:pPr>
            <w:hyperlink r:id="rId58" w:history="1">
              <w:r w:rsidR="00702E1E">
                <w:rPr>
                  <w:rStyle w:val="afa"/>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CA3C49">
            <w:pPr>
              <w:rPr>
                <w:lang w:val="en-US"/>
              </w:rPr>
            </w:pPr>
            <w:hyperlink r:id="rId59" w:history="1">
              <w:r w:rsidR="00702E1E">
                <w:rPr>
                  <w:rStyle w:val="afa"/>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CA3C49">
            <w:pPr>
              <w:rPr>
                <w:lang w:val="en-US"/>
              </w:rPr>
            </w:pPr>
            <w:hyperlink r:id="rId60" w:history="1">
              <w:r w:rsidR="00702E1E">
                <w:rPr>
                  <w:rStyle w:val="afa"/>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CA3C49">
            <w:pPr>
              <w:rPr>
                <w:lang w:val="en-US"/>
              </w:rPr>
            </w:pPr>
            <w:hyperlink r:id="rId61" w:history="1">
              <w:r w:rsidR="00702E1E">
                <w:rPr>
                  <w:rStyle w:val="afa"/>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CA3C49">
            <w:pPr>
              <w:rPr>
                <w:lang w:val="en-US"/>
              </w:rPr>
            </w:pPr>
            <w:hyperlink r:id="rId62" w:history="1">
              <w:r w:rsidR="00702E1E">
                <w:rPr>
                  <w:rStyle w:val="afa"/>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CA3C49">
            <w:pPr>
              <w:rPr>
                <w:lang w:val="en-US"/>
              </w:rPr>
            </w:pPr>
            <w:hyperlink r:id="rId63" w:history="1">
              <w:r w:rsidR="00702E1E">
                <w:rPr>
                  <w:rStyle w:val="afa"/>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CA3C49">
            <w:pPr>
              <w:rPr>
                <w:lang w:val="en-US"/>
              </w:rPr>
            </w:pPr>
            <w:hyperlink r:id="rId64" w:history="1">
              <w:r w:rsidR="00702E1E">
                <w:rPr>
                  <w:rStyle w:val="afa"/>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CA3C49">
            <w:pPr>
              <w:rPr>
                <w:lang w:val="en-US"/>
              </w:rPr>
            </w:pPr>
            <w:hyperlink r:id="rId65" w:history="1">
              <w:r w:rsidR="00702E1E">
                <w:rPr>
                  <w:rStyle w:val="afa"/>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CA3C49">
            <w:pPr>
              <w:rPr>
                <w:lang w:val="en-US"/>
              </w:rPr>
            </w:pPr>
            <w:hyperlink r:id="rId66" w:history="1">
              <w:r w:rsidR="00702E1E">
                <w:rPr>
                  <w:rStyle w:val="afa"/>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CA3C49">
            <w:pPr>
              <w:rPr>
                <w:lang w:val="en-US"/>
              </w:rPr>
            </w:pPr>
            <w:hyperlink r:id="rId67" w:history="1">
              <w:r w:rsidR="00702E1E">
                <w:rPr>
                  <w:rStyle w:val="afa"/>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CA3C49">
            <w:pPr>
              <w:rPr>
                <w:rStyle w:val="afa"/>
                <w:color w:val="0000FF"/>
                <w:lang w:val="en-US"/>
              </w:rPr>
            </w:pPr>
            <w:hyperlink r:id="rId68" w:history="1">
              <w:r w:rsidR="00702E1E">
                <w:rPr>
                  <w:rStyle w:val="afa"/>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CA3C49">
            <w:pPr>
              <w:rPr>
                <w:rStyle w:val="afa"/>
                <w:color w:val="0000FF"/>
                <w:lang w:val="en-US"/>
              </w:rPr>
            </w:pPr>
            <w:hyperlink r:id="rId69" w:history="1">
              <w:r w:rsidR="00702E1E">
                <w:rPr>
                  <w:rStyle w:val="afa"/>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CA3C49">
            <w:pPr>
              <w:rPr>
                <w:rStyle w:val="afa"/>
                <w:color w:val="0000FF"/>
                <w:lang w:val="en-US"/>
              </w:rPr>
            </w:pPr>
            <w:hyperlink r:id="rId70" w:history="1">
              <w:r w:rsidR="00702E1E">
                <w:rPr>
                  <w:rStyle w:val="afa"/>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6B5792E6" w14:textId="77777777" w:rsidR="00593080" w:rsidRDefault="00CA3C49">
            <w:pPr>
              <w:rPr>
                <w:rStyle w:val="afa"/>
                <w:color w:val="0000FF"/>
                <w:lang w:val="en-US"/>
              </w:rPr>
            </w:pPr>
            <w:hyperlink r:id="rId71" w:history="1">
              <w:r w:rsidR="00702E1E">
                <w:rPr>
                  <w:rStyle w:val="afa"/>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 xml:space="preserve">RAN4, </w:t>
            </w:r>
            <w:proofErr w:type="gramStart"/>
            <w:r>
              <w:rPr>
                <w:lang w:val="en-US" w:eastAsia="zh-CN"/>
              </w:rPr>
              <w:t>Vivo</w:t>
            </w:r>
            <w:proofErr w:type="gramEnd"/>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CA3C49">
            <w:pPr>
              <w:rPr>
                <w:color w:val="0000FF"/>
                <w:u w:val="single"/>
                <w:lang w:val="en-US" w:eastAsia="sv-SE"/>
              </w:rPr>
            </w:pPr>
            <w:hyperlink r:id="rId72" w:history="1">
              <w:r w:rsidR="00702E1E">
                <w:rPr>
                  <w:rStyle w:val="afa"/>
                  <w:color w:val="0000FF"/>
                  <w:lang w:val="en-US" w:eastAsia="sv-SE"/>
                </w:rPr>
                <w:t>R1-2202528</w:t>
              </w:r>
            </w:hyperlink>
            <w:r w:rsidR="00702E1E">
              <w:rPr>
                <w:lang w:val="en-US"/>
              </w:rPr>
              <w:br/>
              <w:t>(</w:t>
            </w:r>
            <w:hyperlink r:id="rId73" w:history="1">
              <w:r w:rsidR="00702E1E">
                <w:rPr>
                  <w:rStyle w:val="afa"/>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CA3C49" w:rsidP="00A577A7">
            <w:hyperlink r:id="rId74" w:history="1">
              <w:r w:rsidR="00A577A7">
                <w:rPr>
                  <w:rStyle w:val="afa"/>
                  <w:color w:val="0000FF"/>
                  <w:lang w:val="en-US" w:eastAsia="sv-SE"/>
                </w:rPr>
                <w:t>R1-2202529</w:t>
              </w:r>
            </w:hyperlink>
            <w:r w:rsidR="00A577A7">
              <w:rPr>
                <w:lang w:val="en-US"/>
              </w:rPr>
              <w:br/>
              <w:t>(</w:t>
            </w:r>
            <w:hyperlink r:id="rId75" w:history="1">
              <w:r w:rsidR="00A577A7">
                <w:rPr>
                  <w:rStyle w:val="afa"/>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6EF5" w14:textId="77777777" w:rsidR="00CA3C49" w:rsidRDefault="00CA3C49">
      <w:pPr>
        <w:spacing w:after="0" w:line="240" w:lineRule="auto"/>
      </w:pPr>
      <w:r>
        <w:separator/>
      </w:r>
    </w:p>
  </w:endnote>
  <w:endnote w:type="continuationSeparator" w:id="0">
    <w:p w14:paraId="21A3FD3D" w14:textId="77777777" w:rsidR="00CA3C49" w:rsidRDefault="00CA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l‚r –¾’©"/>
    <w:panose1 w:val="02020609040205080304"/>
    <w:charset w:val="80"/>
    <w:family w:val="roma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2971" w14:textId="77777777" w:rsidR="00CA3C49" w:rsidRDefault="00CA3C49">
      <w:pPr>
        <w:spacing w:after="0" w:line="240" w:lineRule="auto"/>
      </w:pPr>
      <w:r>
        <w:separator/>
      </w:r>
    </w:p>
  </w:footnote>
  <w:footnote w:type="continuationSeparator" w:id="0">
    <w:p w14:paraId="765BDAE0" w14:textId="77777777" w:rsidR="00CA3C49" w:rsidRDefault="00CA3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84342"/>
    <w:rsid w:val="00685B69"/>
    <w:rsid w:val="00687813"/>
    <w:rsid w:val="0069111C"/>
    <w:rsid w:val="0069151C"/>
    <w:rsid w:val="00692B8A"/>
    <w:rsid w:val="006A2EBD"/>
    <w:rsid w:val="006A4C74"/>
    <w:rsid w:val="006A64AA"/>
    <w:rsid w:val="006A6B88"/>
    <w:rsid w:val="006B2C1B"/>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788E7"/>
  <w15:docId w15:val="{BDA66FCA-6579-4853-9D41-4E71FD4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www.3gpp.org/ftp/tsg_ran/WG1_RL1/TSGR1_108-e/Inbox/drafts/7.1/%5B108-e-NR-CRs-16%5D" TargetMode="External"/><Relationship Id="rId42" Type="http://schemas.openxmlformats.org/officeDocument/2006/relationships/hyperlink" Target="https://www.3gpp.org/ftp/TSG_RAN/WG1_RL1/TSGR1_108-e/Docs/R1-2201482.zip" TargetMode="External"/><Relationship Id="rId47"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1892.zip" TargetMode="External"/><Relationship Id="rId68" Type="http://schemas.openxmlformats.org/officeDocument/2006/relationships/hyperlink" Target="https://www.3gpp.org/ftp/TSG_RAN/WG1_RL1/TSGR1_108-e/Docs/R1-220087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hyperlink" Target="https://www.3gpp.org/ftp/tsg_ran/WG1_RL1/TSGR1_107-e/Docs/R1-2112506.zip" TargetMode="External"/><Relationship Id="rId37" Type="http://schemas.openxmlformats.org/officeDocument/2006/relationships/hyperlink" Target="https://www.3gpp.org/ftp/TSG_RAN/WG1_RL1/TSGR1_108-e/Docs/R1-2201136.zip" TargetMode="External"/><Relationship Id="rId40" Type="http://schemas.openxmlformats.org/officeDocument/2006/relationships/hyperlink" Target="https://www.3gpp.org/ftp/TSG_RAN/WG1_RL1/TSGR1_108-e/Docs/R1-2201404.zip" TargetMode="External"/><Relationship Id="rId45" Type="http://schemas.openxmlformats.org/officeDocument/2006/relationships/hyperlink" Target="https://www.3gpp.org/ftp/TSG_RAN/WG1_RL1/TSGR1_108-e/Docs/R1-2201605.zip" TargetMode="External"/><Relationship Id="rId53" Type="http://schemas.openxmlformats.org/officeDocument/2006/relationships/hyperlink" Target="https://www.3gpp.org/ftp/TSG_RAN/WG1_RL1/TSGR1_108-e/Docs/R1-2202061.zip" TargetMode="External"/><Relationship Id="rId58" Type="http://schemas.openxmlformats.org/officeDocument/2006/relationships/hyperlink" Target="https://www.3gpp.org/ftp/TSG_RAN/WG1_RL1/TSGR1_108-e/Docs/R1-2202146.zip" TargetMode="External"/><Relationship Id="rId66" Type="http://schemas.openxmlformats.org/officeDocument/2006/relationships/hyperlink" Target="https://www.3gpp.org/ftp/tsg_ran/TSG_RAN/TSGR_94e/Docs/RP-213689.zip" TargetMode="External"/><Relationship Id="rId74"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3.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www.3gpp.org/ftp/TSG_RAN/WG1_RL1/TSGR1_108-e/Docs/R1-2200985.zip" TargetMode="External"/><Relationship Id="rId43" Type="http://schemas.openxmlformats.org/officeDocument/2006/relationships/hyperlink" Target="https://www.3gpp.org/ftp/TSG_RAN/WG1_RL1/TSGR1_108-e/Docs/R1-2201549.zip" TargetMode="External"/><Relationship Id="rId48" Type="http://schemas.openxmlformats.org/officeDocument/2006/relationships/hyperlink" Target="https://www.3gpp.org/ftp/TSG_RAN/WG1_RL1/TSGR1_108-e/Docs/R1-2201775.zip" TargetMode="External"/><Relationship Id="rId56" Type="http://schemas.openxmlformats.org/officeDocument/2006/relationships/hyperlink" Target="https://www.3gpp.org/ftp/TSG_RAN/WG1_RL1/TSGR1_108-e/Docs/R1-2202344.zip" TargetMode="External"/><Relationship Id="rId64" Type="http://schemas.openxmlformats.org/officeDocument/2006/relationships/hyperlink" Target="https://www.3gpp.org/ftp/TSG_RAN/WG1_RL1/TSGR1_108-e/Docs/R1-2201958.zip" TargetMode="External"/><Relationship Id="rId69" Type="http://schemas.openxmlformats.org/officeDocument/2006/relationships/hyperlink" Target="https://www.3gpp.org/ftp/TSG_RAN/WG1_RL1/TSGR1_108-e/Docs/R1-2200877.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1970.zip" TargetMode="External"/><Relationship Id="rId72" Type="http://schemas.openxmlformats.org/officeDocument/2006/relationships/hyperlink" Target="https://www.3gpp.org/ftp/tsg_ran/WG1_RL1/TSGR1_108-e/Docs/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1_RL1/TSGR1_107-e/Docs/R1-2112501.zip" TargetMode="External"/><Relationship Id="rId38" Type="http://schemas.openxmlformats.org/officeDocument/2006/relationships/hyperlink" Target="https://www.3gpp.org/ftp/TSG_RAN/WG1_RL1/TSGR1_108-e/Docs/R1-2201277.zip" TargetMode="External"/><Relationship Id="rId46" Type="http://schemas.openxmlformats.org/officeDocument/2006/relationships/hyperlink" Target="https://www.3gpp.org/ftp/TSG_RAN/WG1_RL1/TSGR1_108-e/Docs/R1-2201668.zip" TargetMode="External"/><Relationship Id="rId59" Type="http://schemas.openxmlformats.org/officeDocument/2006/relationships/hyperlink" Target="https://www.3gpp.org/ftp/TSG_RAN/WG1_RL1/TSGR1_108-e/Docs/R1-2200918.zip" TargetMode="External"/><Relationship Id="rId67" Type="http://schemas.openxmlformats.org/officeDocument/2006/relationships/hyperlink" Target="https://www.3gpp.org/ftp/tsg_ran/WG1_RL1/TSGR1_107-e/Docs/R1-211280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441.zip" TargetMode="External"/><Relationship Id="rId54" Type="http://schemas.openxmlformats.org/officeDocument/2006/relationships/hyperlink" Target="https://www.3gpp.org/ftp/TSG_RAN/WG1_RL1/TSGR1_108-e/Docs/R1-2202192.zip" TargetMode="External"/><Relationship Id="rId62" Type="http://schemas.openxmlformats.org/officeDocument/2006/relationships/hyperlink" Target="https://www.3gpp.org/ftp/TSG_RAN/WG1_RL1/TSGR1_108-e/Docs/R1-2201864.zip" TargetMode="External"/><Relationship Id="rId70" Type="http://schemas.openxmlformats.org/officeDocument/2006/relationships/hyperlink" Target="https://www.3gpp.org/ftp/TSG_RAN/WG1_RL1/TSGR1_108-e/Docs/R1-2200898.zip" TargetMode="External"/><Relationship Id="rId75"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2.png"/><Relationship Id="rId36" Type="http://schemas.openxmlformats.org/officeDocument/2006/relationships/hyperlink" Target="https://www.3gpp.org/ftp/TSG_RAN/WG1_RL1/TSGR1_108-e/Docs/R1-2201099.zip" TargetMode="External"/><Relationship Id="rId49" Type="http://schemas.openxmlformats.org/officeDocument/2006/relationships/hyperlink" Target="https://www.3gpp.org/ftp/TSG_RAN/WG1_RL1/TSGR1_108-e/Docs/R1-2201861.zip" TargetMode="External"/><Relationship Id="rId57"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31" Type="http://schemas.openxmlformats.org/officeDocument/2006/relationships/hyperlink" Target="https://www.3gpp.org/ftp/TSG_RAN/TSG_RAN/TSGR_92e/Docs/RP-211574.zip" TargetMode="External"/><Relationship Id="rId44" Type="http://schemas.openxmlformats.org/officeDocument/2006/relationships/hyperlink" Target="https://www.3gpp.org/ftp/TSG_RAN/WG1_RL1/TSGR1_108-e/Docs/R1-2201590.zip" TargetMode="External"/><Relationship Id="rId52" Type="http://schemas.openxmlformats.org/officeDocument/2006/relationships/hyperlink" Target="https://www.3gpp.org/ftp/TSG_RAN/WG1_RL1/TSGR1_108-e/Docs/R1-2202020.zip" TargetMode="External"/><Relationship Id="rId60" Type="http://schemas.openxmlformats.org/officeDocument/2006/relationships/hyperlink" Target="https://www.3gpp.org/ftp/TSG_RAN/WG1_RL1/TSGR1_108-e/Docs/R1-2201138.zip" TargetMode="External"/><Relationship Id="rId65" Type="http://schemas.openxmlformats.org/officeDocument/2006/relationships/hyperlink" Target="https://www.3gpp.org/ftp/TSG_RAN/WG1_RL1/TSGR1_108-e/Docs/R1-2202419.zip" TargetMode="External"/><Relationship Id="rId73"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367.zip" TargetMode="External"/><Relationship Id="rId34"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955.zip" TargetMode="External"/><Relationship Id="rId55" Type="http://schemas.openxmlformats.org/officeDocument/2006/relationships/hyperlink" Target="https://www.3gpp.org/ftp/TSG_RAN/WG1_RL1/TSGR1_108-e/Docs/R1-2202250.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0904.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19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9E7605-3C10-4FA9-A5C7-65B03AFB5F9C}">
  <ds:schemaRefs>
    <ds:schemaRef ds:uri="http://schemas.openxmlformats.org/officeDocument/2006/bibliography"/>
  </ds:schemaRefs>
</ds:datastoreItem>
</file>

<file path=customXml/itemProps4.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27676</Words>
  <Characters>157759</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2022-02-24T08:20:00Z</dcterms:created>
  <dcterms:modified xsi:type="dcterms:W3CDTF">2022-02-24T08:20:00Z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