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1A4BA4">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1A4BA4">
            <w:pPr>
              <w:pStyle w:val="ListParagraph"/>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1A4BA4">
            <w:pPr>
              <w:pStyle w:val="ListParagraph"/>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1A4BA4">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 xml:space="preserve">Huawei, </w:t>
            </w:r>
            <w:proofErr w:type="spellStart"/>
            <w:r>
              <w:rPr>
                <w:lang w:eastAsia="zh-CN"/>
              </w:rPr>
              <w:t>HiSilicon</w:t>
            </w:r>
            <w:proofErr w:type="spellEnd"/>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lastRenderedPageBreak/>
              <w:t>LG</w:t>
            </w:r>
          </w:p>
        </w:tc>
        <w:tc>
          <w:tcPr>
            <w:tcW w:w="8129" w:type="dxa"/>
          </w:tcPr>
          <w:p w14:paraId="65E9E210" w14:textId="743FC34E" w:rsidR="00FE6EDF" w:rsidRPr="00FE6EDF" w:rsidRDefault="00FE6EDF" w:rsidP="00F25CF7">
            <w:pPr>
              <w:spacing w:beforeLines="50" w:after="120" w:line="300" w:lineRule="auto"/>
              <w:rPr>
                <w:rFonts w:eastAsia="Malgun Gothic"/>
                <w:lang w:eastAsia="ko-KR"/>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w:t>
            </w:r>
            <w:proofErr w:type="spellStart"/>
            <w:r>
              <w:rPr>
                <w:rFonts w:ascii="Times New Roman" w:hAnsi="Times New Roman"/>
              </w:rPr>
              <w:t>mTRP</w:t>
            </w:r>
            <w:proofErr w:type="spellEnd"/>
            <w:r>
              <w:rPr>
                <w:rFonts w:ascii="Times New Roman" w:hAnsi="Times New Roman"/>
              </w:rPr>
              <w:t xml:space="preserve">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t>CMCC</w:t>
            </w:r>
          </w:p>
        </w:tc>
        <w:tc>
          <w:tcPr>
            <w:tcW w:w="8129" w:type="dxa"/>
          </w:tcPr>
          <w:p w14:paraId="7D515A43" w14:textId="347B526E" w:rsidR="00F46CFE" w:rsidRPr="00E60CE6" w:rsidRDefault="00E60CE6" w:rsidP="00F25CF7">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9270EB">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10556F" w14:textId="092CDBCF" w:rsidR="009270EB" w:rsidRPr="009270EB" w:rsidRDefault="009270EB" w:rsidP="009270EB">
            <w:pPr>
              <w:spacing w:beforeLines="50" w:after="120" w:line="240" w:lineRule="auto"/>
              <w:rPr>
                <w:rFonts w:eastAsia="Malgun Gothic" w:hint="eastAsia"/>
                <w:lang w:eastAsia="ko-KR"/>
              </w:rPr>
            </w:pPr>
            <w:r>
              <w:rPr>
                <w:rFonts w:eastAsia="Malgun Gothic"/>
                <w:lang w:eastAsia="ko-KR"/>
              </w:rPr>
              <w:t xml:space="preserve">Since RAN3 refers the case of ICBM only according to the LS, we are hesitated to provide additional information on inter-cell </w:t>
            </w:r>
            <w:proofErr w:type="spellStart"/>
            <w:r>
              <w:rPr>
                <w:rFonts w:eastAsia="Malgun Gothic"/>
                <w:lang w:eastAsia="ko-KR"/>
              </w:rPr>
              <w:t>mTRP</w:t>
            </w:r>
            <w:proofErr w:type="spellEnd"/>
            <w:r>
              <w:rPr>
                <w:rFonts w:eastAsia="Malgun Gothic"/>
                <w:lang w:eastAsia="ko-KR"/>
              </w:rPr>
              <w:t>.</w:t>
            </w:r>
            <w:bookmarkStart w:id="3" w:name="_GoBack"/>
            <w:bookmarkEnd w:id="3"/>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 xml:space="preserve">[9] R1-2202467, Views on TCI State Update for L1L2-Centric Inter-Cell Mobility, Huawei, </w:t>
      </w:r>
      <w:proofErr w:type="spellStart"/>
      <w:r>
        <w:rPr>
          <w:lang w:eastAsia="zh-CN"/>
        </w:rPr>
        <w:t>HiSilicon</w:t>
      </w:r>
      <w:proofErr w:type="spellEnd"/>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3B413" w14:textId="77777777" w:rsidR="00B8589D" w:rsidRDefault="00B8589D">
      <w:pPr>
        <w:spacing w:after="0"/>
      </w:pPr>
      <w:r>
        <w:separator/>
      </w:r>
    </w:p>
  </w:endnote>
  <w:endnote w:type="continuationSeparator" w:id="0">
    <w:p w14:paraId="54285413" w14:textId="77777777" w:rsidR="00B8589D" w:rsidRDefault="00B85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SimHei"/>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7236DBA7"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F25CF7">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5CF7">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E842" w14:textId="77777777" w:rsidR="00B8589D" w:rsidRDefault="00B8589D">
      <w:pPr>
        <w:spacing w:after="0"/>
      </w:pPr>
      <w:r>
        <w:separator/>
      </w:r>
    </w:p>
  </w:footnote>
  <w:footnote w:type="continuationSeparator" w:id="0">
    <w:p w14:paraId="23B8910D" w14:textId="77777777" w:rsidR="00B8589D" w:rsidRDefault="00B858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F307865E-77CC-4D2D-BDFD-168C0F71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1107</Words>
  <Characters>6311</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曹建飞(Jeffrey Cao)</cp:lastModifiedBy>
  <cp:revision>4</cp:revision>
  <cp:lastPrinted>2018-04-07T03:05:00Z</cp:lastPrinted>
  <dcterms:created xsi:type="dcterms:W3CDTF">2022-02-22T03:00:00Z</dcterms:created>
  <dcterms:modified xsi:type="dcterms:W3CDTF">2022-02-22T03:06:00Z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